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drawings/drawing5.xml" ContentType="application/vnd.openxmlformats-officedocument.drawingml.chartshapes+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drawings/drawing6.xml" ContentType="application/vnd.openxmlformats-officedocument.drawingml.chartshapes+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drawings/drawing7.xml" ContentType="application/vnd.openxmlformats-officedocument.drawingml.chartshapes+xml"/>
  <Override PartName="/word/charts/chart10.xml" ContentType="application/vnd.openxmlformats-officedocument.drawingml.chart+xml"/>
  <Override PartName="/word/theme/themeOverride10.xml" ContentType="application/vnd.openxmlformats-officedocument.themeOverride+xml"/>
  <Override PartName="/word/drawings/drawing8.xml" ContentType="application/vnd.openxmlformats-officedocument.drawingml.chartshapes+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drawings/drawing9.xml" ContentType="application/vnd.openxmlformats-officedocument.drawingml.chartshapes+xml"/>
  <Override PartName="/word/charts/chart13.xml" ContentType="application/vnd.openxmlformats-officedocument.drawingml.chart+xml"/>
  <Override PartName="/word/theme/themeOverride13.xml" ContentType="application/vnd.openxmlformats-officedocument.themeOverride+xml"/>
  <Override PartName="/word/drawings/drawing10.xml" ContentType="application/vnd.openxmlformats-officedocument.drawingml.chartshapes+xml"/>
  <Override PartName="/word/charts/chart14.xml" ContentType="application/vnd.openxmlformats-officedocument.drawingml.chart+xml"/>
  <Override PartName="/word/theme/themeOverride14.xml" ContentType="application/vnd.openxmlformats-officedocument.themeOverride+xml"/>
  <Override PartName="/word/drawings/drawing11.xml" ContentType="application/vnd.openxmlformats-officedocument.drawingml.chartshapes+xml"/>
  <Override PartName="/word/charts/chart15.xml" ContentType="application/vnd.openxmlformats-officedocument.drawingml.chart+xml"/>
  <Override PartName="/word/theme/themeOverride15.xml" ContentType="application/vnd.openxmlformats-officedocument.themeOverride+xml"/>
  <Override PartName="/word/drawings/drawing12.xml" ContentType="application/vnd.openxmlformats-officedocument.drawingml.chartshapes+xml"/>
  <Override PartName="/word/charts/chart16.xml" ContentType="application/vnd.openxmlformats-officedocument.drawingml.chart+xml"/>
  <Override PartName="/word/theme/themeOverride16.xml" ContentType="application/vnd.openxmlformats-officedocument.themeOverride+xml"/>
  <Override PartName="/word/drawings/drawing13.xml" ContentType="application/vnd.openxmlformats-officedocument.drawingml.chartshapes+xml"/>
  <Override PartName="/word/charts/chart17.xml" ContentType="application/vnd.openxmlformats-officedocument.drawingml.chart+xml"/>
  <Override PartName="/word/theme/themeOverride17.xml" ContentType="application/vnd.openxmlformats-officedocument.themeOverride+xml"/>
  <Override PartName="/word/drawings/drawing14.xml" ContentType="application/vnd.openxmlformats-officedocument.drawingml.chartshapes+xml"/>
  <Override PartName="/word/charts/chart18.xml" ContentType="application/vnd.openxmlformats-officedocument.drawingml.chart+xml"/>
  <Override PartName="/word/theme/themeOverride18.xml" ContentType="application/vnd.openxmlformats-officedocument.themeOverride+xml"/>
  <Override PartName="/word/drawings/drawing15.xml" ContentType="application/vnd.openxmlformats-officedocument.drawingml.chartshapes+xml"/>
  <Override PartName="/word/charts/chart19.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19.xml" ContentType="application/vnd.openxmlformats-officedocument.themeOverride+xml"/>
  <Override PartName="/word/drawings/drawing16.xml" ContentType="application/vnd.openxmlformats-officedocument.drawingml.chartshapes+xml"/>
  <Override PartName="/word/charts/chart20.xml" ContentType="application/vnd.openxmlformats-officedocument.drawingml.chart+xml"/>
  <Override PartName="/word/theme/themeOverride20.xml" ContentType="application/vnd.openxmlformats-officedocument.themeOverride+xml"/>
  <Override PartName="/word/drawings/drawing17.xml" ContentType="application/vnd.openxmlformats-officedocument.drawingml.chartshapes+xml"/>
  <Override PartName="/word/charts/chart21.xml" ContentType="application/vnd.openxmlformats-officedocument.drawingml.chart+xml"/>
  <Override PartName="/word/theme/themeOverride21.xml" ContentType="application/vnd.openxmlformats-officedocument.themeOverride+xml"/>
  <Override PartName="/word/drawings/drawing18.xml" ContentType="application/vnd.openxmlformats-officedocument.drawingml.chartshapes+xml"/>
  <Override PartName="/word/charts/chart22.xml" ContentType="application/vnd.openxmlformats-officedocument.drawingml.chart+xml"/>
  <Override PartName="/word/theme/themeOverride22.xml" ContentType="application/vnd.openxmlformats-officedocument.themeOverride+xml"/>
  <Override PartName="/word/drawings/drawing19.xml" ContentType="application/vnd.openxmlformats-officedocument.drawingml.chartshapes+xml"/>
  <Override PartName="/word/charts/chart23.xml" ContentType="application/vnd.openxmlformats-officedocument.drawingml.chart+xml"/>
  <Override PartName="/word/theme/themeOverride23.xml" ContentType="application/vnd.openxmlformats-officedocument.themeOverride+xml"/>
  <Override PartName="/word/drawings/drawing20.xml" ContentType="application/vnd.openxmlformats-officedocument.drawingml.chartshapes+xml"/>
  <Override PartName="/word/charts/chart24.xml" ContentType="application/vnd.openxmlformats-officedocument.drawingml.chart+xml"/>
  <Override PartName="/word/theme/themeOverride24.xml" ContentType="application/vnd.openxmlformats-officedocument.themeOverride+xml"/>
  <Override PartName="/word/drawings/drawing21.xml" ContentType="application/vnd.openxmlformats-officedocument.drawingml.chartshapes+xml"/>
  <Override PartName="/word/charts/chart25.xml" ContentType="application/vnd.openxmlformats-officedocument.drawingml.chart+xml"/>
  <Override PartName="/word/theme/themeOverride25.xml" ContentType="application/vnd.openxmlformats-officedocument.themeOverride+xml"/>
  <Override PartName="/word/drawings/drawing22.xml" ContentType="application/vnd.openxmlformats-officedocument.drawingml.chartshapes+xml"/>
  <Override PartName="/word/charts/chart26.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27.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26.xml" ContentType="application/vnd.openxmlformats-officedocument.themeOverride+xml"/>
  <Override PartName="/word/drawings/drawing23.xml" ContentType="application/vnd.openxmlformats-officedocument.drawingml.chartshapes+xml"/>
  <Override PartName="/word/charts/chart28.xml" ContentType="application/vnd.openxmlformats-officedocument.drawingml.chart+xml"/>
  <Override PartName="/word/theme/themeOverride27.xml" ContentType="application/vnd.openxmlformats-officedocument.themeOverride+xml"/>
  <Override PartName="/word/drawings/drawing24.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98615" w14:textId="470EAFA4" w:rsidR="001C571E" w:rsidRPr="001C571E" w:rsidRDefault="001C571E" w:rsidP="001C571E">
      <w:pPr>
        <w:jc w:val="right"/>
        <w:rPr>
          <w:rFonts w:ascii="Arial" w:hAnsi="Arial" w:cs="Arial"/>
          <w:b/>
        </w:rPr>
      </w:pPr>
      <w:bookmarkStart w:id="0" w:name="_Toc510882894"/>
      <w:bookmarkStart w:id="1" w:name="_GoBack"/>
      <w:bookmarkEnd w:id="1"/>
      <w:r w:rsidRPr="001C571E">
        <w:rPr>
          <w:rFonts w:ascii="Arial" w:hAnsi="Arial" w:cs="Arial"/>
          <w:b/>
        </w:rPr>
        <w:t>II.</w:t>
      </w:r>
    </w:p>
    <w:p w14:paraId="33CD609D" w14:textId="6A708178" w:rsidR="00C24EFA" w:rsidRDefault="00161ED7" w:rsidP="00C24EFA">
      <w:r>
        <w:rPr>
          <w:rFonts w:ascii="Arial" w:eastAsiaTheme="majorEastAsia" w:hAnsi="Arial" w:cs="Arial"/>
          <w:b/>
          <w:bCs/>
          <w:noProof/>
          <w:sz w:val="26"/>
          <w:szCs w:val="26"/>
          <w:lang w:val="en-AU" w:eastAsia="en-AU"/>
        </w:rPr>
        <w:drawing>
          <wp:inline distT="0" distB="0" distL="0" distR="0" wp14:anchorId="2A3841E1" wp14:editId="48BDF36C">
            <wp:extent cx="5760720" cy="753110"/>
            <wp:effectExtent l="0" t="0" r="0" b="889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F_OPZ_UV_loga_barv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753110"/>
                    </a:xfrm>
                    <a:prstGeom prst="rect">
                      <a:avLst/>
                    </a:prstGeom>
                  </pic:spPr>
                </pic:pic>
              </a:graphicData>
            </a:graphic>
          </wp:inline>
        </w:drawing>
      </w:r>
    </w:p>
    <w:p w14:paraId="7923B640" w14:textId="04FA49FC" w:rsidR="00161ED7" w:rsidRDefault="00161ED7" w:rsidP="00C24EFA"/>
    <w:p w14:paraId="07D05604" w14:textId="77777777" w:rsidR="00161ED7" w:rsidRDefault="00161ED7" w:rsidP="00161ED7">
      <w:pPr>
        <w:suppressAutoHyphens/>
        <w:spacing w:after="0" w:line="240" w:lineRule="auto"/>
        <w:jc w:val="center"/>
        <w:rPr>
          <w:rFonts w:ascii="Arial" w:eastAsiaTheme="majorEastAsia" w:hAnsi="Arial" w:cs="Arial"/>
          <w:b/>
          <w:bCs/>
          <w:sz w:val="44"/>
          <w:szCs w:val="32"/>
        </w:rPr>
      </w:pPr>
    </w:p>
    <w:p w14:paraId="546CC72E" w14:textId="47091CEF" w:rsidR="00161ED7" w:rsidRPr="006230C7" w:rsidRDefault="00161ED7" w:rsidP="00161ED7">
      <w:pPr>
        <w:suppressAutoHyphens/>
        <w:spacing w:after="0" w:line="240" w:lineRule="auto"/>
        <w:jc w:val="center"/>
        <w:rPr>
          <w:rFonts w:ascii="Arial" w:eastAsiaTheme="majorEastAsia" w:hAnsi="Arial" w:cs="Arial"/>
          <w:b/>
          <w:bCs/>
          <w:sz w:val="44"/>
          <w:szCs w:val="32"/>
        </w:rPr>
      </w:pPr>
      <w:r w:rsidRPr="006230C7">
        <w:rPr>
          <w:rFonts w:ascii="Arial" w:eastAsiaTheme="majorEastAsia" w:hAnsi="Arial" w:cs="Arial"/>
          <w:b/>
          <w:bCs/>
          <w:sz w:val="44"/>
          <w:szCs w:val="32"/>
        </w:rPr>
        <w:t>Zpráva za rok 20</w:t>
      </w:r>
      <w:r w:rsidR="001B7EC3">
        <w:rPr>
          <w:rFonts w:ascii="Arial" w:eastAsiaTheme="majorEastAsia" w:hAnsi="Arial" w:cs="Arial"/>
          <w:b/>
          <w:bCs/>
          <w:sz w:val="44"/>
          <w:szCs w:val="32"/>
        </w:rPr>
        <w:t>2</w:t>
      </w:r>
      <w:r w:rsidR="00E103B2">
        <w:rPr>
          <w:rFonts w:ascii="Arial" w:eastAsiaTheme="majorEastAsia" w:hAnsi="Arial" w:cs="Arial"/>
          <w:b/>
          <w:bCs/>
          <w:sz w:val="44"/>
          <w:szCs w:val="32"/>
        </w:rPr>
        <w:t>1</w:t>
      </w:r>
      <w:r w:rsidRPr="006230C7">
        <w:rPr>
          <w:rFonts w:ascii="Arial" w:eastAsiaTheme="majorEastAsia" w:hAnsi="Arial" w:cs="Arial"/>
          <w:b/>
          <w:bCs/>
          <w:sz w:val="44"/>
          <w:szCs w:val="32"/>
        </w:rPr>
        <w:t xml:space="preserve"> o rovnosti žen a mužů</w:t>
      </w:r>
    </w:p>
    <w:p w14:paraId="6C2201C1" w14:textId="77777777" w:rsidR="00161ED7" w:rsidRPr="00BE4A86" w:rsidRDefault="00161ED7" w:rsidP="00161ED7">
      <w:pPr>
        <w:suppressAutoHyphens/>
        <w:spacing w:after="0" w:line="240" w:lineRule="auto"/>
        <w:jc w:val="both"/>
        <w:rPr>
          <w:rFonts w:ascii="Arial" w:eastAsiaTheme="majorEastAsia" w:hAnsi="Arial" w:cs="Arial"/>
          <w:b/>
          <w:bCs/>
          <w:sz w:val="26"/>
          <w:szCs w:val="26"/>
        </w:rPr>
      </w:pPr>
    </w:p>
    <w:p w14:paraId="6FAA4558" w14:textId="2CD79904" w:rsidR="00161ED7" w:rsidRPr="00BE4A86" w:rsidRDefault="003930B6" w:rsidP="003930B6">
      <w:pPr>
        <w:tabs>
          <w:tab w:val="left" w:pos="5271"/>
        </w:tabs>
        <w:suppressAutoHyphens/>
        <w:spacing w:after="0" w:line="240" w:lineRule="auto"/>
        <w:jc w:val="both"/>
        <w:rPr>
          <w:rFonts w:ascii="Arial" w:eastAsiaTheme="majorEastAsia" w:hAnsi="Arial" w:cs="Arial"/>
          <w:b/>
          <w:bCs/>
          <w:sz w:val="26"/>
          <w:szCs w:val="26"/>
        </w:rPr>
      </w:pPr>
      <w:r>
        <w:rPr>
          <w:rFonts w:ascii="Arial" w:eastAsiaTheme="majorEastAsia" w:hAnsi="Arial" w:cs="Arial"/>
          <w:b/>
          <w:bCs/>
          <w:sz w:val="26"/>
          <w:szCs w:val="26"/>
        </w:rPr>
        <w:tab/>
      </w:r>
    </w:p>
    <w:p w14:paraId="72332119" w14:textId="77777777" w:rsidR="00161ED7" w:rsidRPr="00BE4A86" w:rsidRDefault="00161ED7" w:rsidP="00161ED7">
      <w:pPr>
        <w:suppressAutoHyphens/>
        <w:spacing w:after="0" w:line="240" w:lineRule="auto"/>
        <w:jc w:val="both"/>
        <w:rPr>
          <w:rFonts w:ascii="Arial" w:eastAsiaTheme="majorEastAsia" w:hAnsi="Arial" w:cs="Arial"/>
          <w:b/>
          <w:bCs/>
          <w:sz w:val="26"/>
          <w:szCs w:val="26"/>
        </w:rPr>
      </w:pPr>
    </w:p>
    <w:p w14:paraId="2E89BE16" w14:textId="77777777" w:rsidR="00161ED7" w:rsidRPr="00BE4A86" w:rsidRDefault="00161ED7" w:rsidP="00161ED7">
      <w:pPr>
        <w:suppressAutoHyphens/>
        <w:spacing w:after="0" w:line="240" w:lineRule="auto"/>
        <w:jc w:val="both"/>
        <w:rPr>
          <w:rFonts w:ascii="Arial" w:eastAsiaTheme="majorEastAsia" w:hAnsi="Arial" w:cs="Arial"/>
          <w:b/>
          <w:bCs/>
          <w:sz w:val="26"/>
          <w:szCs w:val="26"/>
        </w:rPr>
      </w:pPr>
    </w:p>
    <w:p w14:paraId="754E0B29" w14:textId="77777777" w:rsidR="00161ED7" w:rsidRDefault="00161ED7" w:rsidP="00161ED7">
      <w:pPr>
        <w:suppressAutoHyphens/>
        <w:spacing w:after="0" w:line="240" w:lineRule="auto"/>
        <w:jc w:val="both"/>
        <w:rPr>
          <w:rFonts w:ascii="Arial" w:eastAsiaTheme="majorEastAsia" w:hAnsi="Arial" w:cs="Arial"/>
          <w:b/>
          <w:bCs/>
          <w:sz w:val="26"/>
          <w:szCs w:val="26"/>
        </w:rPr>
      </w:pPr>
    </w:p>
    <w:p w14:paraId="4E0F1470" w14:textId="77777777" w:rsidR="00161ED7" w:rsidRPr="00BE4A86" w:rsidRDefault="00161ED7" w:rsidP="00161ED7">
      <w:pPr>
        <w:suppressAutoHyphens/>
        <w:spacing w:after="0" w:line="240" w:lineRule="auto"/>
        <w:jc w:val="both"/>
        <w:rPr>
          <w:rFonts w:ascii="Arial" w:eastAsiaTheme="majorEastAsia" w:hAnsi="Arial" w:cs="Arial"/>
          <w:b/>
          <w:bCs/>
          <w:sz w:val="26"/>
          <w:szCs w:val="26"/>
        </w:rPr>
      </w:pPr>
    </w:p>
    <w:p w14:paraId="338FDFEF" w14:textId="77777777" w:rsidR="00161ED7" w:rsidRPr="00BE4A86" w:rsidRDefault="00161ED7" w:rsidP="00161ED7">
      <w:pPr>
        <w:suppressAutoHyphens/>
        <w:spacing w:after="0" w:line="240" w:lineRule="auto"/>
        <w:jc w:val="both"/>
        <w:rPr>
          <w:rFonts w:ascii="Arial" w:eastAsiaTheme="majorEastAsia" w:hAnsi="Arial" w:cs="Arial"/>
          <w:b/>
          <w:bCs/>
          <w:sz w:val="26"/>
          <w:szCs w:val="26"/>
        </w:rPr>
      </w:pPr>
    </w:p>
    <w:p w14:paraId="318EA619" w14:textId="77777777" w:rsidR="00161ED7" w:rsidRPr="00BE4A86" w:rsidRDefault="00161ED7" w:rsidP="00161ED7">
      <w:pPr>
        <w:suppressAutoHyphens/>
        <w:spacing w:after="0" w:line="240" w:lineRule="auto"/>
        <w:jc w:val="center"/>
        <w:rPr>
          <w:rFonts w:ascii="Arial" w:eastAsiaTheme="majorEastAsia" w:hAnsi="Arial" w:cs="Arial"/>
          <w:b/>
          <w:bCs/>
          <w:sz w:val="26"/>
          <w:szCs w:val="26"/>
        </w:rPr>
      </w:pPr>
      <w:r w:rsidRPr="00BE4A86">
        <w:rPr>
          <w:rFonts w:ascii="Arial" w:eastAsiaTheme="majorEastAsia" w:hAnsi="Arial" w:cs="Arial"/>
          <w:b/>
          <w:bCs/>
          <w:sz w:val="26"/>
          <w:szCs w:val="26"/>
        </w:rPr>
        <w:t>Úřad vlády ČR</w:t>
      </w:r>
    </w:p>
    <w:p w14:paraId="4886D17E" w14:textId="77777777" w:rsidR="00161ED7" w:rsidRPr="00BE4A86" w:rsidRDefault="00161ED7" w:rsidP="00161ED7">
      <w:pPr>
        <w:suppressAutoHyphens/>
        <w:spacing w:after="0" w:line="240" w:lineRule="auto"/>
        <w:jc w:val="center"/>
        <w:rPr>
          <w:rFonts w:ascii="Arial" w:eastAsiaTheme="majorEastAsia" w:hAnsi="Arial" w:cs="Arial"/>
          <w:b/>
          <w:bCs/>
          <w:sz w:val="26"/>
          <w:szCs w:val="26"/>
        </w:rPr>
      </w:pPr>
    </w:p>
    <w:p w14:paraId="771FA264" w14:textId="77777777" w:rsidR="00161ED7" w:rsidRPr="00BE4A86" w:rsidRDefault="00161ED7" w:rsidP="00161ED7">
      <w:pPr>
        <w:suppressAutoHyphens/>
        <w:spacing w:after="0" w:line="240" w:lineRule="auto"/>
        <w:jc w:val="center"/>
        <w:rPr>
          <w:rFonts w:ascii="Arial" w:eastAsiaTheme="majorEastAsia" w:hAnsi="Arial" w:cs="Arial"/>
          <w:b/>
          <w:bCs/>
          <w:sz w:val="26"/>
          <w:szCs w:val="26"/>
        </w:rPr>
      </w:pPr>
    </w:p>
    <w:p w14:paraId="13A5CB72" w14:textId="77777777" w:rsidR="00161ED7" w:rsidRPr="00BE4A86" w:rsidRDefault="00161ED7" w:rsidP="00161ED7">
      <w:pPr>
        <w:suppressAutoHyphens/>
        <w:spacing w:after="0" w:line="240" w:lineRule="auto"/>
        <w:jc w:val="center"/>
        <w:rPr>
          <w:rFonts w:ascii="Arial" w:eastAsiaTheme="majorEastAsia" w:hAnsi="Arial" w:cs="Arial"/>
          <w:b/>
          <w:bCs/>
          <w:sz w:val="26"/>
          <w:szCs w:val="26"/>
        </w:rPr>
      </w:pPr>
    </w:p>
    <w:p w14:paraId="5A7A844B" w14:textId="77777777" w:rsidR="00161ED7" w:rsidRPr="00BE4A86" w:rsidRDefault="00161ED7" w:rsidP="00161ED7">
      <w:pPr>
        <w:suppressAutoHyphens/>
        <w:spacing w:after="0" w:line="240" w:lineRule="auto"/>
        <w:jc w:val="center"/>
        <w:rPr>
          <w:rFonts w:ascii="Arial" w:eastAsiaTheme="majorEastAsia" w:hAnsi="Arial" w:cs="Arial"/>
          <w:b/>
          <w:bCs/>
          <w:sz w:val="26"/>
          <w:szCs w:val="26"/>
        </w:rPr>
      </w:pPr>
    </w:p>
    <w:p w14:paraId="29320DB6" w14:textId="37E0275B" w:rsidR="00161ED7" w:rsidRPr="00BE4A86" w:rsidRDefault="00EC3D61" w:rsidP="00161ED7">
      <w:pPr>
        <w:suppressAutoHyphens/>
        <w:spacing w:after="0" w:line="240" w:lineRule="auto"/>
        <w:jc w:val="center"/>
        <w:rPr>
          <w:rFonts w:ascii="Arial" w:eastAsiaTheme="majorEastAsia" w:hAnsi="Arial" w:cs="Arial"/>
          <w:b/>
          <w:bCs/>
          <w:sz w:val="26"/>
          <w:szCs w:val="26"/>
        </w:rPr>
      </w:pPr>
      <w:r>
        <w:rPr>
          <w:rFonts w:ascii="Arial" w:eastAsiaTheme="majorEastAsia" w:hAnsi="Arial" w:cs="Arial"/>
          <w:b/>
          <w:bCs/>
          <w:sz w:val="26"/>
          <w:szCs w:val="26"/>
        </w:rPr>
        <w:t>srpen</w:t>
      </w:r>
      <w:r w:rsidR="001B7EC3">
        <w:rPr>
          <w:rFonts w:ascii="Arial" w:eastAsiaTheme="majorEastAsia" w:hAnsi="Arial" w:cs="Arial"/>
          <w:b/>
          <w:bCs/>
          <w:sz w:val="26"/>
          <w:szCs w:val="26"/>
        </w:rPr>
        <w:t xml:space="preserve"> 202</w:t>
      </w:r>
      <w:r w:rsidR="00E103B2">
        <w:rPr>
          <w:rFonts w:ascii="Arial" w:eastAsiaTheme="majorEastAsia" w:hAnsi="Arial" w:cs="Arial"/>
          <w:b/>
          <w:bCs/>
          <w:sz w:val="26"/>
          <w:szCs w:val="26"/>
        </w:rPr>
        <w:t>2</w:t>
      </w:r>
      <w:r w:rsidR="00251D7F">
        <w:rPr>
          <w:rFonts w:ascii="Arial" w:eastAsiaTheme="majorEastAsia" w:hAnsi="Arial" w:cs="Arial"/>
          <w:b/>
          <w:bCs/>
          <w:sz w:val="26"/>
          <w:szCs w:val="26"/>
        </w:rPr>
        <w:t xml:space="preserve"> </w:t>
      </w:r>
    </w:p>
    <w:p w14:paraId="0044B824" w14:textId="77777777" w:rsidR="00161ED7" w:rsidRPr="00BE4A86" w:rsidRDefault="00161ED7" w:rsidP="00161ED7">
      <w:pPr>
        <w:suppressAutoHyphens/>
        <w:spacing w:after="0" w:line="240" w:lineRule="auto"/>
        <w:jc w:val="center"/>
        <w:rPr>
          <w:rFonts w:ascii="Arial" w:eastAsiaTheme="majorEastAsia" w:hAnsi="Arial" w:cs="Arial"/>
          <w:b/>
          <w:bCs/>
          <w:sz w:val="26"/>
          <w:szCs w:val="26"/>
        </w:rPr>
      </w:pPr>
    </w:p>
    <w:p w14:paraId="6758F952" w14:textId="77777777" w:rsidR="00161ED7" w:rsidRPr="00BE4A86" w:rsidRDefault="00161ED7" w:rsidP="00161ED7">
      <w:pPr>
        <w:spacing w:line="240" w:lineRule="auto"/>
        <w:rPr>
          <w:rFonts w:ascii="Arial" w:eastAsiaTheme="majorEastAsia" w:hAnsi="Arial" w:cs="Arial"/>
          <w:b/>
          <w:bCs/>
          <w:sz w:val="26"/>
          <w:szCs w:val="26"/>
        </w:rPr>
      </w:pPr>
      <w:r w:rsidRPr="00BE4A86">
        <w:rPr>
          <w:rFonts w:ascii="Arial" w:eastAsiaTheme="majorEastAsia" w:hAnsi="Arial" w:cs="Arial"/>
          <w:b/>
          <w:bCs/>
          <w:sz w:val="26"/>
          <w:szCs w:val="26"/>
        </w:rPr>
        <w:br w:type="page"/>
      </w:r>
    </w:p>
    <w:p w14:paraId="5B619A20" w14:textId="5DC4F572" w:rsidR="00161ED7" w:rsidRPr="00BE4A86" w:rsidRDefault="00161ED7" w:rsidP="00161ED7">
      <w:pPr>
        <w:spacing w:line="240" w:lineRule="auto"/>
        <w:rPr>
          <w:rFonts w:ascii="Arial" w:hAnsi="Arial" w:cs="Arial"/>
          <w:b/>
        </w:rPr>
      </w:pPr>
      <w:r w:rsidRPr="00BE4A86">
        <w:rPr>
          <w:rFonts w:ascii="Arial" w:hAnsi="Arial" w:cs="Arial"/>
          <w:b/>
        </w:rPr>
        <w:lastRenderedPageBreak/>
        <w:t>Seznam zkratek</w:t>
      </w:r>
      <w:r w:rsidR="00E103B2">
        <w:rPr>
          <w:rFonts w:ascii="Arial" w:hAnsi="Arial" w:cs="Arial"/>
          <w:b/>
        </w:rPr>
        <w:t xml:space="preserve"> a zavedených pojmů</w:t>
      </w:r>
      <w:r w:rsidRPr="00BE4A86">
        <w:rPr>
          <w:rFonts w:ascii="Arial" w:hAnsi="Arial" w:cs="Arial"/>
          <w:b/>
        </w:rPr>
        <w:t>:</w:t>
      </w:r>
    </w:p>
    <w:p w14:paraId="6C834EA3" w14:textId="1C40ED33" w:rsidR="0081207A" w:rsidRDefault="0081207A" w:rsidP="00161ED7">
      <w:pPr>
        <w:spacing w:after="0" w:line="240" w:lineRule="auto"/>
        <w:rPr>
          <w:rFonts w:ascii="Arial" w:hAnsi="Arial" w:cs="Arial"/>
        </w:rPr>
      </w:pPr>
    </w:p>
    <w:p w14:paraId="5BF26467" w14:textId="77777777" w:rsidR="00823960" w:rsidRPr="000A641A" w:rsidRDefault="00823960" w:rsidP="000A641A">
      <w:pPr>
        <w:spacing w:after="0" w:line="240" w:lineRule="auto"/>
        <w:rPr>
          <w:rFonts w:ascii="Arial" w:hAnsi="Arial" w:cs="Arial"/>
        </w:rPr>
      </w:pPr>
      <w:r w:rsidRPr="000A641A">
        <w:rPr>
          <w:rFonts w:ascii="Arial" w:hAnsi="Arial" w:cs="Arial"/>
        </w:rPr>
        <w:t>AI</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Umělá inteligence</w:t>
      </w:r>
    </w:p>
    <w:p w14:paraId="7D02A1C0" w14:textId="77777777" w:rsidR="00823960" w:rsidRPr="000A641A" w:rsidRDefault="00823960" w:rsidP="000A641A">
      <w:pPr>
        <w:spacing w:after="0" w:line="240" w:lineRule="auto"/>
        <w:rPr>
          <w:rFonts w:ascii="Arial" w:hAnsi="Arial" w:cs="Arial"/>
        </w:rPr>
      </w:pPr>
      <w:r w:rsidRPr="000A641A">
        <w:rPr>
          <w:rFonts w:ascii="Arial" w:hAnsi="Arial" w:cs="Arial"/>
        </w:rPr>
        <w:t>APIC</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Asociace pracovníků intervenčních center</w:t>
      </w:r>
    </w:p>
    <w:p w14:paraId="690436E3" w14:textId="77777777" w:rsidR="00823960" w:rsidRPr="000A641A" w:rsidRDefault="00823960" w:rsidP="000A641A">
      <w:pPr>
        <w:spacing w:after="0" w:line="240" w:lineRule="auto"/>
        <w:rPr>
          <w:rFonts w:ascii="Arial" w:hAnsi="Arial" w:cs="Arial"/>
        </w:rPr>
      </w:pPr>
      <w:r w:rsidRPr="000A641A">
        <w:rPr>
          <w:rFonts w:ascii="Arial" w:hAnsi="Arial" w:cs="Arial"/>
        </w:rPr>
        <w:t>AV ČR</w:t>
      </w:r>
      <w:r>
        <w:rPr>
          <w:rFonts w:ascii="Arial" w:hAnsi="Arial" w:cs="Arial"/>
        </w:rPr>
        <w:tab/>
      </w:r>
      <w:r w:rsidRPr="000A641A">
        <w:rPr>
          <w:rFonts w:ascii="Arial" w:hAnsi="Arial" w:cs="Arial"/>
        </w:rPr>
        <w:tab/>
      </w:r>
      <w:r>
        <w:rPr>
          <w:rFonts w:ascii="Arial" w:hAnsi="Arial" w:cs="Arial"/>
        </w:rPr>
        <w:tab/>
      </w:r>
      <w:r w:rsidRPr="000A641A">
        <w:rPr>
          <w:rFonts w:ascii="Arial" w:hAnsi="Arial" w:cs="Arial"/>
        </w:rPr>
        <w:t>Akademie věd České republiky</w:t>
      </w:r>
    </w:p>
    <w:p w14:paraId="61BA9148" w14:textId="77777777" w:rsidR="00823960" w:rsidRPr="000A641A" w:rsidRDefault="00823960" w:rsidP="000A641A">
      <w:pPr>
        <w:spacing w:after="0" w:line="240" w:lineRule="auto"/>
        <w:rPr>
          <w:rFonts w:ascii="Arial" w:hAnsi="Arial" w:cs="Arial"/>
        </w:rPr>
      </w:pPr>
      <w:r w:rsidRPr="000A641A">
        <w:rPr>
          <w:rFonts w:ascii="Arial" w:hAnsi="Arial" w:cs="Arial"/>
        </w:rPr>
        <w:t>BESIP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Bezpečnost silničního provozu</w:t>
      </w:r>
    </w:p>
    <w:p w14:paraId="4D6469CC" w14:textId="77777777" w:rsidR="00823960" w:rsidRPr="000A641A" w:rsidRDefault="00823960" w:rsidP="000A641A">
      <w:pPr>
        <w:spacing w:after="0" w:line="240" w:lineRule="auto"/>
        <w:rPr>
          <w:rFonts w:ascii="Arial" w:hAnsi="Arial" w:cs="Arial"/>
        </w:rPr>
      </w:pPr>
      <w:r w:rsidRPr="000A641A">
        <w:rPr>
          <w:rFonts w:ascii="Arial" w:hAnsi="Arial" w:cs="Arial"/>
        </w:rPr>
        <w:t>BfHI</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Baby-friendly Hospital Initiative</w:t>
      </w:r>
    </w:p>
    <w:p w14:paraId="203B8D81" w14:textId="77777777" w:rsidR="00823960" w:rsidRPr="000A641A" w:rsidRDefault="00823960" w:rsidP="000A641A">
      <w:pPr>
        <w:spacing w:after="0" w:line="240" w:lineRule="auto"/>
        <w:rPr>
          <w:rFonts w:ascii="Arial" w:hAnsi="Arial" w:cs="Arial"/>
        </w:rPr>
      </w:pPr>
      <w:r w:rsidRPr="000A641A">
        <w:rPr>
          <w:rFonts w:ascii="Arial" w:hAnsi="Arial" w:cs="Arial"/>
        </w:rPr>
        <w:t>C19</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Covid 19</w:t>
      </w:r>
    </w:p>
    <w:p w14:paraId="27B051E6" w14:textId="77777777" w:rsidR="00823960" w:rsidRPr="000A641A" w:rsidRDefault="00823960" w:rsidP="000A641A">
      <w:pPr>
        <w:spacing w:after="0" w:line="240" w:lineRule="auto"/>
        <w:rPr>
          <w:rFonts w:ascii="Arial" w:hAnsi="Arial" w:cs="Arial"/>
        </w:rPr>
      </w:pPr>
      <w:r w:rsidRPr="000A641A">
        <w:rPr>
          <w:rFonts w:ascii="Arial" w:hAnsi="Arial" w:cs="Arial"/>
        </w:rPr>
        <w:t>CAWI</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Computer Assisted Web Interviewing</w:t>
      </w:r>
    </w:p>
    <w:p w14:paraId="3242BBB3" w14:textId="77777777" w:rsidR="00823960" w:rsidRPr="000A641A" w:rsidRDefault="00823960" w:rsidP="000A641A">
      <w:pPr>
        <w:spacing w:after="0" w:line="240" w:lineRule="auto"/>
        <w:rPr>
          <w:rFonts w:ascii="Arial" w:hAnsi="Arial" w:cs="Arial"/>
        </w:rPr>
      </w:pPr>
      <w:r w:rsidRPr="000A641A">
        <w:rPr>
          <w:rFonts w:ascii="Arial" w:hAnsi="Arial" w:cs="Arial"/>
        </w:rPr>
        <w:t>CZ PRES</w:t>
      </w:r>
      <w:r w:rsidRPr="000A641A">
        <w:rPr>
          <w:rFonts w:ascii="Arial" w:hAnsi="Arial" w:cs="Arial"/>
        </w:rPr>
        <w:tab/>
      </w:r>
      <w:r>
        <w:rPr>
          <w:rFonts w:ascii="Arial" w:hAnsi="Arial" w:cs="Arial"/>
        </w:rPr>
        <w:tab/>
      </w:r>
      <w:r w:rsidRPr="000A641A">
        <w:rPr>
          <w:rFonts w:ascii="Arial" w:hAnsi="Arial" w:cs="Arial"/>
        </w:rPr>
        <w:t>České předsednictví v Radě Evropské unie 2022</w:t>
      </w:r>
    </w:p>
    <w:p w14:paraId="45277F05" w14:textId="77777777" w:rsidR="00823960" w:rsidRPr="000A641A" w:rsidRDefault="00823960" w:rsidP="000A641A">
      <w:pPr>
        <w:spacing w:after="0" w:line="240" w:lineRule="auto"/>
        <w:rPr>
          <w:rFonts w:ascii="Arial" w:hAnsi="Arial" w:cs="Arial"/>
        </w:rPr>
      </w:pPr>
      <w:r w:rsidRPr="000A641A">
        <w:rPr>
          <w:rFonts w:ascii="Arial" w:hAnsi="Arial" w:cs="Arial"/>
        </w:rPr>
        <w:t>CZERA</w:t>
      </w:r>
      <w:r w:rsidRPr="000A641A">
        <w:rPr>
          <w:rFonts w:ascii="Arial" w:hAnsi="Arial" w:cs="Arial"/>
        </w:rPr>
        <w:tab/>
      </w:r>
      <w:r>
        <w:rPr>
          <w:rFonts w:ascii="Arial" w:hAnsi="Arial" w:cs="Arial"/>
        </w:rPr>
        <w:tab/>
      </w:r>
      <w:r w:rsidRPr="000A641A">
        <w:rPr>
          <w:rFonts w:ascii="Arial" w:hAnsi="Arial" w:cs="Arial"/>
        </w:rPr>
        <w:t>Česká republika v Evropském výzkumném prostoru</w:t>
      </w:r>
    </w:p>
    <w:p w14:paraId="1740B71D" w14:textId="77777777" w:rsidR="00823960" w:rsidRPr="000A641A" w:rsidRDefault="00823960" w:rsidP="000A641A">
      <w:pPr>
        <w:spacing w:after="0" w:line="240" w:lineRule="auto"/>
        <w:rPr>
          <w:rFonts w:ascii="Arial" w:hAnsi="Arial" w:cs="Arial"/>
        </w:rPr>
      </w:pPr>
      <w:r w:rsidRPr="000A641A">
        <w:rPr>
          <w:rFonts w:ascii="Arial" w:hAnsi="Arial" w:cs="Arial"/>
        </w:rPr>
        <w:t>ČCE</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Českobratrská církev evangelická</w:t>
      </w:r>
    </w:p>
    <w:p w14:paraId="28BD9446" w14:textId="77777777" w:rsidR="00823960" w:rsidRPr="000A641A" w:rsidRDefault="00823960" w:rsidP="000A641A">
      <w:pPr>
        <w:spacing w:after="0" w:line="240" w:lineRule="auto"/>
        <w:rPr>
          <w:rFonts w:ascii="Arial" w:hAnsi="Arial" w:cs="Arial"/>
        </w:rPr>
      </w:pPr>
      <w:r w:rsidRPr="000A641A">
        <w:rPr>
          <w:rFonts w:ascii="Arial" w:hAnsi="Arial" w:cs="Arial"/>
        </w:rPr>
        <w:t>ČLK</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Česká lékařská komora</w:t>
      </w:r>
    </w:p>
    <w:p w14:paraId="0BEE18E0" w14:textId="77777777" w:rsidR="00823960" w:rsidRPr="000A641A" w:rsidRDefault="00823960" w:rsidP="000A641A">
      <w:pPr>
        <w:spacing w:after="0" w:line="240" w:lineRule="auto"/>
        <w:rPr>
          <w:rFonts w:ascii="Arial" w:hAnsi="Arial" w:cs="Arial"/>
        </w:rPr>
      </w:pPr>
      <w:r w:rsidRPr="000A641A">
        <w:rPr>
          <w:rFonts w:ascii="Arial" w:hAnsi="Arial" w:cs="Arial"/>
        </w:rPr>
        <w:t>ČLS JEP</w:t>
      </w:r>
      <w:r w:rsidRPr="000A641A">
        <w:rPr>
          <w:rFonts w:ascii="Arial" w:hAnsi="Arial" w:cs="Arial"/>
        </w:rPr>
        <w:tab/>
      </w:r>
      <w:r>
        <w:rPr>
          <w:rFonts w:ascii="Arial" w:hAnsi="Arial" w:cs="Arial"/>
        </w:rPr>
        <w:tab/>
      </w:r>
      <w:r w:rsidRPr="000A641A">
        <w:rPr>
          <w:rFonts w:ascii="Arial" w:hAnsi="Arial" w:cs="Arial"/>
        </w:rPr>
        <w:t>Česká lékařská společnost Jana Evangelisty Purkyně</w:t>
      </w:r>
    </w:p>
    <w:p w14:paraId="483CFBE0" w14:textId="5576A5A7" w:rsidR="00823960" w:rsidRDefault="00823960" w:rsidP="00161ED7">
      <w:pPr>
        <w:spacing w:after="0" w:line="240" w:lineRule="auto"/>
        <w:rPr>
          <w:rFonts w:ascii="Arial" w:hAnsi="Arial" w:cs="Arial"/>
        </w:rPr>
      </w:pPr>
      <w:r>
        <w:rPr>
          <w:rFonts w:ascii="Arial" w:hAnsi="Arial" w:cs="Arial"/>
        </w:rPr>
        <w:t>ČR</w:t>
      </w:r>
      <w:r>
        <w:rPr>
          <w:rFonts w:ascii="Arial" w:hAnsi="Arial" w:cs="Arial"/>
        </w:rPr>
        <w:tab/>
      </w:r>
      <w:r>
        <w:rPr>
          <w:rFonts w:ascii="Arial" w:hAnsi="Arial" w:cs="Arial"/>
        </w:rPr>
        <w:tab/>
      </w:r>
      <w:r>
        <w:rPr>
          <w:rFonts w:ascii="Arial" w:hAnsi="Arial" w:cs="Arial"/>
        </w:rPr>
        <w:tab/>
        <w:t>Česká republika</w:t>
      </w:r>
    </w:p>
    <w:p w14:paraId="43BDD2C8" w14:textId="3E8C8E5E" w:rsidR="00F312BB" w:rsidRDefault="00F312BB" w:rsidP="00161ED7">
      <w:pPr>
        <w:spacing w:after="0" w:line="240" w:lineRule="auto"/>
        <w:rPr>
          <w:rFonts w:ascii="Arial" w:hAnsi="Arial" w:cs="Arial"/>
        </w:rPr>
      </w:pPr>
      <w:r>
        <w:rPr>
          <w:rFonts w:ascii="Arial" w:hAnsi="Arial" w:cs="Arial"/>
        </w:rPr>
        <w:t>ČSSZ</w:t>
      </w:r>
      <w:r>
        <w:rPr>
          <w:rFonts w:ascii="Arial" w:hAnsi="Arial" w:cs="Arial"/>
        </w:rPr>
        <w:tab/>
      </w:r>
      <w:r>
        <w:rPr>
          <w:rFonts w:ascii="Arial" w:hAnsi="Arial" w:cs="Arial"/>
        </w:rPr>
        <w:tab/>
      </w:r>
      <w:r>
        <w:rPr>
          <w:rFonts w:ascii="Arial" w:hAnsi="Arial" w:cs="Arial"/>
        </w:rPr>
        <w:tab/>
        <w:t>Česká správa sociálního zabezpečení</w:t>
      </w:r>
    </w:p>
    <w:p w14:paraId="6697AA8C" w14:textId="77777777" w:rsidR="00823960" w:rsidRDefault="00823960" w:rsidP="00161ED7">
      <w:pPr>
        <w:spacing w:after="0" w:line="240" w:lineRule="auto"/>
        <w:rPr>
          <w:rFonts w:ascii="Arial" w:hAnsi="Arial" w:cs="Arial"/>
        </w:rPr>
      </w:pPr>
      <w:r>
        <w:rPr>
          <w:rFonts w:ascii="Arial" w:hAnsi="Arial" w:cs="Arial"/>
        </w:rPr>
        <w:t>ČSÚ</w:t>
      </w:r>
      <w:r>
        <w:rPr>
          <w:rFonts w:ascii="Arial" w:hAnsi="Arial" w:cs="Arial"/>
        </w:rPr>
        <w:tab/>
      </w:r>
      <w:r>
        <w:rPr>
          <w:rFonts w:ascii="Arial" w:hAnsi="Arial" w:cs="Arial"/>
        </w:rPr>
        <w:tab/>
      </w:r>
      <w:r>
        <w:rPr>
          <w:rFonts w:ascii="Arial" w:hAnsi="Arial" w:cs="Arial"/>
        </w:rPr>
        <w:tab/>
        <w:t>Český statistický úřad</w:t>
      </w:r>
    </w:p>
    <w:p w14:paraId="6376A575" w14:textId="77777777" w:rsidR="00823960" w:rsidRPr="000A641A" w:rsidRDefault="00823960" w:rsidP="000A641A">
      <w:pPr>
        <w:spacing w:after="0" w:line="240" w:lineRule="auto"/>
        <w:rPr>
          <w:rFonts w:ascii="Arial" w:hAnsi="Arial" w:cs="Arial"/>
        </w:rPr>
      </w:pPr>
      <w:r w:rsidRPr="000A641A">
        <w:rPr>
          <w:rFonts w:ascii="Arial" w:hAnsi="Arial" w:cs="Arial"/>
        </w:rPr>
        <w:t>DAC</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Development Assistance Committee</w:t>
      </w:r>
    </w:p>
    <w:p w14:paraId="59B66939" w14:textId="77777777" w:rsidR="00823960" w:rsidRPr="000A641A" w:rsidRDefault="00823960" w:rsidP="000A641A">
      <w:pPr>
        <w:spacing w:after="0" w:line="240" w:lineRule="auto"/>
        <w:rPr>
          <w:rFonts w:ascii="Arial" w:hAnsi="Arial" w:cs="Arial"/>
        </w:rPr>
      </w:pPr>
      <w:r w:rsidRPr="000A641A">
        <w:rPr>
          <w:rFonts w:ascii="Arial" w:hAnsi="Arial" w:cs="Arial"/>
        </w:rPr>
        <w:t>ECOFIN</w:t>
      </w:r>
      <w:r w:rsidRPr="000A641A">
        <w:rPr>
          <w:rFonts w:ascii="Arial" w:hAnsi="Arial" w:cs="Arial"/>
        </w:rPr>
        <w:tab/>
      </w:r>
      <w:r>
        <w:rPr>
          <w:rFonts w:ascii="Arial" w:hAnsi="Arial" w:cs="Arial"/>
        </w:rPr>
        <w:tab/>
      </w:r>
      <w:r w:rsidRPr="000A641A">
        <w:rPr>
          <w:rFonts w:ascii="Arial" w:hAnsi="Arial" w:cs="Arial"/>
        </w:rPr>
        <w:t>Rada Evropské unie pro hospodářské a finanční záležitosti</w:t>
      </w:r>
    </w:p>
    <w:p w14:paraId="45EF82E1" w14:textId="77777777" w:rsidR="00823960" w:rsidRPr="000A641A" w:rsidRDefault="00823960" w:rsidP="000A641A">
      <w:pPr>
        <w:spacing w:after="0" w:line="240" w:lineRule="auto"/>
        <w:rPr>
          <w:rFonts w:ascii="Arial" w:hAnsi="Arial" w:cs="Arial"/>
        </w:rPr>
      </w:pPr>
      <w:r w:rsidRPr="000A641A">
        <w:rPr>
          <w:rFonts w:ascii="Arial" w:hAnsi="Arial" w:cs="Arial"/>
        </w:rPr>
        <w:t>EEB</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Evropská environmentální kancelář</w:t>
      </w:r>
    </w:p>
    <w:p w14:paraId="107CBD0B" w14:textId="77777777" w:rsidR="00823960" w:rsidRPr="000A641A" w:rsidRDefault="00823960" w:rsidP="000A641A">
      <w:pPr>
        <w:spacing w:after="0" w:line="240" w:lineRule="auto"/>
        <w:rPr>
          <w:rFonts w:ascii="Arial" w:hAnsi="Arial" w:cs="Arial"/>
        </w:rPr>
      </w:pPr>
      <w:r w:rsidRPr="000A641A">
        <w:rPr>
          <w:rFonts w:ascii="Arial" w:hAnsi="Arial" w:cs="Arial"/>
        </w:rPr>
        <w:t>EFRR</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fond pro regionální rozvoj</w:t>
      </w:r>
    </w:p>
    <w:p w14:paraId="1C6D1787" w14:textId="77777777" w:rsidR="00823960" w:rsidRPr="000A641A" w:rsidRDefault="00823960" w:rsidP="000A641A">
      <w:pPr>
        <w:spacing w:after="0" w:line="240" w:lineRule="auto"/>
        <w:rPr>
          <w:rFonts w:ascii="Arial" w:hAnsi="Arial" w:cs="Arial"/>
        </w:rPr>
      </w:pPr>
      <w:r w:rsidRPr="000A641A">
        <w:rPr>
          <w:rFonts w:ascii="Arial" w:hAnsi="Arial" w:cs="Arial"/>
        </w:rPr>
        <w:t>EHP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hospodářský prostor</w:t>
      </w:r>
    </w:p>
    <w:p w14:paraId="202C694A" w14:textId="77777777" w:rsidR="00823960" w:rsidRPr="000A641A" w:rsidRDefault="00823960" w:rsidP="000A641A">
      <w:pPr>
        <w:spacing w:after="0" w:line="240" w:lineRule="auto"/>
        <w:rPr>
          <w:rFonts w:ascii="Arial" w:hAnsi="Arial" w:cs="Arial"/>
        </w:rPr>
      </w:pPr>
      <w:r w:rsidRPr="000A641A">
        <w:rPr>
          <w:rFonts w:ascii="Arial" w:hAnsi="Arial" w:cs="Arial"/>
        </w:rPr>
        <w:t>EIGE</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institut pro genderovou rovnost</w:t>
      </w:r>
    </w:p>
    <w:p w14:paraId="62D00E27" w14:textId="77777777" w:rsidR="00823960" w:rsidRPr="000A641A" w:rsidRDefault="00823960" w:rsidP="000A641A">
      <w:pPr>
        <w:spacing w:after="0" w:line="240" w:lineRule="auto"/>
        <w:rPr>
          <w:rFonts w:ascii="Arial" w:hAnsi="Arial" w:cs="Arial"/>
        </w:rPr>
      </w:pPr>
      <w:r w:rsidRPr="000A641A">
        <w:rPr>
          <w:rFonts w:ascii="Arial" w:hAnsi="Arial" w:cs="Arial"/>
        </w:rPr>
        <w:t>EPSCO</w:t>
      </w:r>
      <w:r w:rsidRPr="000A641A">
        <w:rPr>
          <w:rFonts w:ascii="Arial" w:hAnsi="Arial" w:cs="Arial"/>
        </w:rPr>
        <w:tab/>
      </w:r>
      <w:r>
        <w:rPr>
          <w:rFonts w:ascii="Arial" w:hAnsi="Arial" w:cs="Arial"/>
        </w:rPr>
        <w:tab/>
      </w:r>
      <w:r w:rsidRPr="000A641A">
        <w:rPr>
          <w:rFonts w:ascii="Arial" w:hAnsi="Arial" w:cs="Arial"/>
        </w:rPr>
        <w:t>Rada pro zaměstnanost, sociální politiku, zdraví a ochranu spotřebitele</w:t>
      </w:r>
    </w:p>
    <w:p w14:paraId="62BBD8F0" w14:textId="77777777" w:rsidR="00823960" w:rsidRPr="000A641A" w:rsidRDefault="00823960" w:rsidP="000A641A">
      <w:pPr>
        <w:spacing w:after="0" w:line="240" w:lineRule="auto"/>
        <w:rPr>
          <w:rFonts w:ascii="Arial" w:hAnsi="Arial" w:cs="Arial"/>
        </w:rPr>
      </w:pPr>
      <w:r w:rsidRPr="000A641A">
        <w:rPr>
          <w:rFonts w:ascii="Arial" w:hAnsi="Arial" w:cs="Arial"/>
        </w:rPr>
        <w:t>ERA</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výzkumný prostor</w:t>
      </w:r>
    </w:p>
    <w:p w14:paraId="5B7E692B" w14:textId="77777777" w:rsidR="00823960" w:rsidRPr="000A641A" w:rsidRDefault="00823960" w:rsidP="000A641A">
      <w:pPr>
        <w:spacing w:after="0" w:line="240" w:lineRule="auto"/>
        <w:rPr>
          <w:rFonts w:ascii="Arial" w:hAnsi="Arial" w:cs="Arial"/>
        </w:rPr>
      </w:pPr>
      <w:r w:rsidRPr="000A641A">
        <w:rPr>
          <w:rFonts w:ascii="Arial" w:hAnsi="Arial" w:cs="Arial"/>
        </w:rPr>
        <w:t>ESF+</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sociální fond plus</w:t>
      </w:r>
    </w:p>
    <w:p w14:paraId="1B958BBD" w14:textId="77777777" w:rsidR="00823960" w:rsidRPr="000A641A" w:rsidRDefault="00823960" w:rsidP="000A641A">
      <w:pPr>
        <w:spacing w:after="0" w:line="240" w:lineRule="auto"/>
        <w:rPr>
          <w:rFonts w:ascii="Arial" w:hAnsi="Arial" w:cs="Arial"/>
        </w:rPr>
      </w:pPr>
      <w:r w:rsidRPr="000A641A">
        <w:rPr>
          <w:rFonts w:ascii="Arial" w:hAnsi="Arial" w:cs="Arial"/>
        </w:rPr>
        <w:t>ESLP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soud pro lidská práva</w:t>
      </w:r>
    </w:p>
    <w:p w14:paraId="531E8177" w14:textId="77777777" w:rsidR="00823960" w:rsidRDefault="00823960" w:rsidP="00161ED7">
      <w:pPr>
        <w:spacing w:after="0" w:line="240" w:lineRule="auto"/>
        <w:rPr>
          <w:rFonts w:ascii="Arial" w:hAnsi="Arial" w:cs="Arial"/>
        </w:rPr>
      </w:pPr>
      <w:r>
        <w:rPr>
          <w:rFonts w:ascii="Arial" w:hAnsi="Arial" w:cs="Arial"/>
        </w:rPr>
        <w:t>EU</w:t>
      </w:r>
      <w:r>
        <w:rPr>
          <w:rFonts w:ascii="Arial" w:hAnsi="Arial" w:cs="Arial"/>
        </w:rPr>
        <w:tab/>
      </w:r>
      <w:r>
        <w:rPr>
          <w:rFonts w:ascii="Arial" w:hAnsi="Arial" w:cs="Arial"/>
        </w:rPr>
        <w:tab/>
      </w:r>
      <w:r>
        <w:rPr>
          <w:rFonts w:ascii="Arial" w:hAnsi="Arial" w:cs="Arial"/>
        </w:rPr>
        <w:tab/>
        <w:t>Evropská unie</w:t>
      </w:r>
    </w:p>
    <w:p w14:paraId="545987B9" w14:textId="77777777" w:rsidR="00823960" w:rsidRPr="000A641A" w:rsidRDefault="00823960" w:rsidP="000A641A">
      <w:pPr>
        <w:spacing w:after="0" w:line="240" w:lineRule="auto"/>
        <w:rPr>
          <w:rFonts w:ascii="Arial" w:hAnsi="Arial" w:cs="Arial"/>
        </w:rPr>
      </w:pPr>
      <w:r w:rsidRPr="000A641A">
        <w:rPr>
          <w:rFonts w:ascii="Arial" w:hAnsi="Arial" w:cs="Arial"/>
        </w:rPr>
        <w:t>EÚD</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Evropský účetní dvůr</w:t>
      </w:r>
    </w:p>
    <w:p w14:paraId="09B8A7B7" w14:textId="77777777" w:rsidR="00823960" w:rsidRPr="000A641A" w:rsidRDefault="00823960" w:rsidP="000A641A">
      <w:pPr>
        <w:spacing w:after="0" w:line="240" w:lineRule="auto"/>
        <w:rPr>
          <w:rFonts w:ascii="Arial" w:hAnsi="Arial" w:cs="Arial"/>
        </w:rPr>
      </w:pPr>
      <w:r w:rsidRPr="000A641A">
        <w:rPr>
          <w:rFonts w:ascii="Arial" w:hAnsi="Arial" w:cs="Arial"/>
        </w:rPr>
        <w:t>EU-SILC</w:t>
      </w:r>
      <w:r w:rsidRPr="000A641A">
        <w:rPr>
          <w:rFonts w:ascii="Arial" w:hAnsi="Arial" w:cs="Arial"/>
        </w:rPr>
        <w:tab/>
      </w:r>
      <w:r>
        <w:rPr>
          <w:rFonts w:ascii="Arial" w:hAnsi="Arial" w:cs="Arial"/>
        </w:rPr>
        <w:tab/>
      </w:r>
      <w:r w:rsidRPr="000A641A">
        <w:rPr>
          <w:rFonts w:ascii="Arial" w:hAnsi="Arial" w:cs="Arial"/>
        </w:rPr>
        <w:t>European Union – Statistics on Income and Living Conditions</w:t>
      </w:r>
    </w:p>
    <w:p w14:paraId="0C06D35A" w14:textId="7B06FC68" w:rsidR="00823960" w:rsidRDefault="00823960" w:rsidP="000A641A">
      <w:pPr>
        <w:spacing w:after="0" w:line="240" w:lineRule="auto"/>
        <w:rPr>
          <w:rFonts w:ascii="Arial" w:hAnsi="Arial" w:cs="Arial"/>
        </w:rPr>
      </w:pPr>
      <w:r w:rsidRPr="000A641A">
        <w:rPr>
          <w:rFonts w:ascii="Arial" w:hAnsi="Arial" w:cs="Arial"/>
        </w:rPr>
        <w:t>GAC</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Rada pro obecné záležitosti</w:t>
      </w:r>
    </w:p>
    <w:p w14:paraId="0E2F6C97" w14:textId="77777777" w:rsidR="00C631CE" w:rsidRDefault="00C631CE" w:rsidP="000A641A">
      <w:pPr>
        <w:spacing w:after="0" w:line="240" w:lineRule="auto"/>
        <w:rPr>
          <w:rFonts w:ascii="Arial" w:hAnsi="Arial" w:cs="Arial"/>
        </w:rPr>
      </w:pPr>
      <w:r>
        <w:rPr>
          <w:rFonts w:ascii="Arial" w:hAnsi="Arial" w:cs="Arial"/>
        </w:rPr>
        <w:t>GAP III</w:t>
      </w:r>
      <w:r>
        <w:rPr>
          <w:rFonts w:ascii="Arial" w:hAnsi="Arial" w:cs="Arial"/>
        </w:rPr>
        <w:tab/>
      </w:r>
      <w:r>
        <w:rPr>
          <w:rFonts w:ascii="Arial" w:hAnsi="Arial" w:cs="Arial"/>
        </w:rPr>
        <w:tab/>
      </w:r>
      <w:r w:rsidRPr="00C631CE">
        <w:rPr>
          <w:rFonts w:ascii="Arial" w:hAnsi="Arial" w:cs="Arial"/>
        </w:rPr>
        <w:t xml:space="preserve">Gender Equality and Women's Empowerment in External Action </w:t>
      </w:r>
    </w:p>
    <w:p w14:paraId="560E1B64" w14:textId="13F2D35D" w:rsidR="00C631CE" w:rsidRPr="000A641A" w:rsidRDefault="00C631CE" w:rsidP="000A641A">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sidRPr="00C631CE">
        <w:rPr>
          <w:rFonts w:ascii="Arial" w:hAnsi="Arial" w:cs="Arial"/>
        </w:rPr>
        <w:t>2021–2025</w:t>
      </w:r>
    </w:p>
    <w:p w14:paraId="7CE6DC30" w14:textId="77777777" w:rsidR="00823960" w:rsidRPr="000A641A" w:rsidRDefault="00823960" w:rsidP="000A641A">
      <w:pPr>
        <w:spacing w:after="0" w:line="240" w:lineRule="auto"/>
        <w:rPr>
          <w:rFonts w:ascii="Arial" w:hAnsi="Arial" w:cs="Arial"/>
        </w:rPr>
      </w:pPr>
      <w:r w:rsidRPr="000A641A">
        <w:rPr>
          <w:rFonts w:ascii="Arial" w:hAnsi="Arial" w:cs="Arial"/>
        </w:rPr>
        <w:t>GEC</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 xml:space="preserve">Gender equality commission </w:t>
      </w:r>
    </w:p>
    <w:p w14:paraId="3F9A1BFE" w14:textId="256AF648" w:rsidR="00823960" w:rsidRDefault="00823960" w:rsidP="000A641A">
      <w:pPr>
        <w:spacing w:after="0" w:line="240" w:lineRule="auto"/>
        <w:rPr>
          <w:rFonts w:ascii="Arial" w:hAnsi="Arial" w:cs="Arial"/>
        </w:rPr>
      </w:pPr>
      <w:r w:rsidRPr="000A641A">
        <w:rPr>
          <w:rFonts w:ascii="Arial" w:hAnsi="Arial" w:cs="Arial"/>
        </w:rPr>
        <w:t>GEP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Plán genderové rovnosti</w:t>
      </w:r>
    </w:p>
    <w:p w14:paraId="1376F1C7" w14:textId="0D4F7E9C" w:rsidR="00164849" w:rsidRPr="000A641A" w:rsidRDefault="00164849" w:rsidP="000A641A">
      <w:pPr>
        <w:spacing w:after="0" w:line="240" w:lineRule="auto"/>
        <w:rPr>
          <w:rFonts w:ascii="Arial" w:hAnsi="Arial" w:cs="Arial"/>
        </w:rPr>
      </w:pPr>
      <w:r>
        <w:rPr>
          <w:rFonts w:ascii="Arial" w:hAnsi="Arial" w:cs="Arial"/>
        </w:rPr>
        <w:t>GREVIO</w:t>
      </w:r>
      <w:r>
        <w:rPr>
          <w:rFonts w:ascii="Arial" w:hAnsi="Arial" w:cs="Arial"/>
        </w:rPr>
        <w:tab/>
      </w:r>
      <w:r>
        <w:rPr>
          <w:rFonts w:ascii="Arial" w:hAnsi="Arial" w:cs="Arial"/>
        </w:rPr>
        <w:tab/>
      </w:r>
      <w:r w:rsidRPr="00164849">
        <w:rPr>
          <w:rFonts w:ascii="Arial" w:hAnsi="Arial" w:cs="Arial"/>
        </w:rPr>
        <w:t xml:space="preserve">Group of Experts on Action against Violence against Women and </w:t>
      </w:r>
      <w:r>
        <w:rPr>
          <w:rFonts w:ascii="Arial" w:hAnsi="Arial" w:cs="Arial"/>
        </w:rPr>
        <w:tab/>
      </w:r>
      <w:r>
        <w:rPr>
          <w:rFonts w:ascii="Arial" w:hAnsi="Arial" w:cs="Arial"/>
        </w:rPr>
        <w:tab/>
      </w:r>
      <w:r>
        <w:rPr>
          <w:rFonts w:ascii="Arial" w:hAnsi="Arial" w:cs="Arial"/>
        </w:rPr>
        <w:tab/>
      </w:r>
      <w:r w:rsidRPr="00164849">
        <w:rPr>
          <w:rFonts w:ascii="Arial" w:hAnsi="Arial" w:cs="Arial"/>
        </w:rPr>
        <w:t>Domestic Violence</w:t>
      </w:r>
    </w:p>
    <w:p w14:paraId="1630B12C" w14:textId="77777777" w:rsidR="00823960" w:rsidRPr="000A641A" w:rsidRDefault="00823960" w:rsidP="000A641A">
      <w:pPr>
        <w:spacing w:after="0" w:line="240" w:lineRule="auto"/>
        <w:rPr>
          <w:rFonts w:ascii="Arial" w:hAnsi="Arial" w:cs="Arial"/>
        </w:rPr>
      </w:pPr>
      <w:r w:rsidRPr="000A641A">
        <w:rPr>
          <w:rFonts w:ascii="Arial" w:hAnsi="Arial" w:cs="Arial"/>
        </w:rPr>
        <w:t>ICT</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Informační a komunikační technologie</w:t>
      </w:r>
    </w:p>
    <w:p w14:paraId="441A8627" w14:textId="63A48643" w:rsidR="00B52522" w:rsidRDefault="00B52522" w:rsidP="000A641A">
      <w:pPr>
        <w:spacing w:after="0" w:line="240" w:lineRule="auto"/>
        <w:rPr>
          <w:rFonts w:ascii="Arial" w:hAnsi="Arial" w:cs="Arial"/>
        </w:rPr>
      </w:pPr>
      <w:r>
        <w:rPr>
          <w:rFonts w:ascii="Arial" w:hAnsi="Arial" w:cs="Arial"/>
        </w:rPr>
        <w:t>IDEA</w:t>
      </w:r>
      <w:r>
        <w:rPr>
          <w:rFonts w:ascii="Arial" w:hAnsi="Arial" w:cs="Arial"/>
        </w:rPr>
        <w:tab/>
      </w:r>
      <w:r>
        <w:rPr>
          <w:rFonts w:ascii="Arial" w:hAnsi="Arial" w:cs="Arial"/>
        </w:rPr>
        <w:tab/>
      </w:r>
      <w:r>
        <w:rPr>
          <w:rFonts w:ascii="Arial" w:hAnsi="Arial" w:cs="Arial"/>
        </w:rPr>
        <w:tab/>
        <w:t>Institut pro demokracii a ekonomickou analýzu</w:t>
      </w:r>
    </w:p>
    <w:p w14:paraId="6509ACEA" w14:textId="621B15A7" w:rsidR="00823960" w:rsidRPr="000A641A" w:rsidRDefault="00823960" w:rsidP="000A641A">
      <w:pPr>
        <w:spacing w:after="0" w:line="240" w:lineRule="auto"/>
        <w:rPr>
          <w:rFonts w:ascii="Arial" w:hAnsi="Arial" w:cs="Arial"/>
        </w:rPr>
      </w:pPr>
      <w:r w:rsidRPr="000A641A">
        <w:rPr>
          <w:rFonts w:ascii="Arial" w:hAnsi="Arial" w:cs="Arial"/>
        </w:rPr>
        <w:t>IROP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Integrovaný regionální operační program</w:t>
      </w:r>
    </w:p>
    <w:p w14:paraId="3F3B753C" w14:textId="77777777" w:rsidR="00823960" w:rsidRPr="000A641A" w:rsidRDefault="00823960" w:rsidP="000A641A">
      <w:pPr>
        <w:spacing w:after="0" w:line="240" w:lineRule="auto"/>
        <w:rPr>
          <w:rFonts w:ascii="Arial" w:hAnsi="Arial" w:cs="Arial"/>
        </w:rPr>
      </w:pPr>
      <w:r w:rsidRPr="000A641A">
        <w:rPr>
          <w:rFonts w:ascii="Arial" w:hAnsi="Arial" w:cs="Arial"/>
        </w:rPr>
        <w:t>IT</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Informační technologie</w:t>
      </w:r>
    </w:p>
    <w:p w14:paraId="670D4BAC" w14:textId="77777777" w:rsidR="00823960" w:rsidRDefault="00823960" w:rsidP="000A641A">
      <w:pPr>
        <w:spacing w:after="0" w:line="240" w:lineRule="auto"/>
        <w:rPr>
          <w:rFonts w:ascii="Arial" w:hAnsi="Arial" w:cs="Arial"/>
        </w:rPr>
      </w:pPr>
      <w:r w:rsidRPr="000A641A">
        <w:rPr>
          <w:rFonts w:ascii="Arial" w:hAnsi="Arial" w:cs="Arial"/>
        </w:rPr>
        <w:t>KDU-ČSL</w:t>
      </w:r>
      <w:r w:rsidRPr="000A641A">
        <w:rPr>
          <w:rFonts w:ascii="Arial" w:hAnsi="Arial" w:cs="Arial"/>
        </w:rPr>
        <w:tab/>
      </w:r>
      <w:r>
        <w:rPr>
          <w:rFonts w:ascii="Arial" w:hAnsi="Arial" w:cs="Arial"/>
        </w:rPr>
        <w:tab/>
      </w:r>
      <w:r w:rsidRPr="000A641A">
        <w:rPr>
          <w:rFonts w:ascii="Arial" w:hAnsi="Arial" w:cs="Arial"/>
        </w:rPr>
        <w:t>Křesťanská a demokratická unie – Československá strana lidová</w:t>
      </w:r>
    </w:p>
    <w:p w14:paraId="041CED44" w14:textId="77777777" w:rsidR="00823960" w:rsidRPr="000A641A" w:rsidRDefault="00823960" w:rsidP="000A641A">
      <w:pPr>
        <w:spacing w:after="0" w:line="240" w:lineRule="auto"/>
        <w:rPr>
          <w:rFonts w:ascii="Arial" w:hAnsi="Arial" w:cs="Arial"/>
        </w:rPr>
      </w:pPr>
      <w:r w:rsidRPr="000A641A">
        <w:rPr>
          <w:rFonts w:ascii="Arial" w:hAnsi="Arial" w:cs="Arial"/>
        </w:rPr>
        <w:t>LF UK</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Lékařská fakulta Univerzity Karlovy</w:t>
      </w:r>
    </w:p>
    <w:p w14:paraId="64C6ECC5" w14:textId="77777777" w:rsidR="00823960" w:rsidRPr="000A641A" w:rsidRDefault="00823960" w:rsidP="000A641A">
      <w:pPr>
        <w:spacing w:after="0" w:line="240" w:lineRule="auto"/>
        <w:rPr>
          <w:rFonts w:ascii="Arial" w:hAnsi="Arial" w:cs="Arial"/>
        </w:rPr>
      </w:pPr>
      <w:r w:rsidRPr="000A641A">
        <w:rPr>
          <w:rFonts w:ascii="Arial" w:hAnsi="Arial" w:cs="Arial"/>
        </w:rPr>
        <w:t>LGBT*</w:t>
      </w:r>
      <w:r w:rsidRPr="000A641A">
        <w:rPr>
          <w:rFonts w:ascii="Arial" w:hAnsi="Arial" w:cs="Arial"/>
        </w:rPr>
        <w:tab/>
      </w:r>
      <w:r>
        <w:rPr>
          <w:rFonts w:ascii="Arial" w:hAnsi="Arial" w:cs="Arial"/>
        </w:rPr>
        <w:tab/>
      </w:r>
      <w:r>
        <w:rPr>
          <w:rFonts w:ascii="Arial" w:hAnsi="Arial" w:cs="Arial"/>
        </w:rPr>
        <w:tab/>
      </w:r>
      <w:r w:rsidRPr="000A641A">
        <w:rPr>
          <w:rFonts w:ascii="Arial" w:hAnsi="Arial" w:cs="Arial"/>
        </w:rPr>
        <w:t>Lesbian, Gay, Bisexual, Transgender ad.</w:t>
      </w:r>
    </w:p>
    <w:p w14:paraId="3E761BB5" w14:textId="77777777" w:rsidR="00823960" w:rsidRPr="000A641A" w:rsidRDefault="00823960" w:rsidP="000A641A">
      <w:pPr>
        <w:spacing w:after="0" w:line="240" w:lineRule="auto"/>
        <w:rPr>
          <w:rFonts w:ascii="Arial" w:hAnsi="Arial" w:cs="Arial"/>
        </w:rPr>
      </w:pPr>
      <w:r w:rsidRPr="000A641A">
        <w:rPr>
          <w:rFonts w:ascii="Arial" w:hAnsi="Arial" w:cs="Arial"/>
        </w:rPr>
        <w:t>LOH</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Letní olympijské hry</w:t>
      </w:r>
    </w:p>
    <w:p w14:paraId="5411B5EF" w14:textId="77777777" w:rsidR="00823960" w:rsidRPr="000A641A" w:rsidRDefault="00823960" w:rsidP="000A641A">
      <w:pPr>
        <w:spacing w:after="0" w:line="240" w:lineRule="auto"/>
        <w:rPr>
          <w:rFonts w:ascii="Arial" w:hAnsi="Arial" w:cs="Arial"/>
        </w:rPr>
      </w:pPr>
      <w:r w:rsidRPr="000A641A">
        <w:rPr>
          <w:rFonts w:ascii="Arial" w:hAnsi="Arial" w:cs="Arial"/>
        </w:rPr>
        <w:t>MPO</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Ministerstvo průmyslu a obchodu</w:t>
      </w:r>
    </w:p>
    <w:p w14:paraId="467D8118" w14:textId="77777777" w:rsidR="00823960" w:rsidRDefault="00823960" w:rsidP="00161ED7">
      <w:pPr>
        <w:spacing w:after="0" w:line="240" w:lineRule="auto"/>
        <w:rPr>
          <w:rFonts w:ascii="Arial" w:hAnsi="Arial" w:cs="Arial"/>
        </w:rPr>
      </w:pPr>
      <w:r>
        <w:rPr>
          <w:rFonts w:ascii="Arial" w:hAnsi="Arial" w:cs="Arial"/>
        </w:rPr>
        <w:t>MPSV</w:t>
      </w:r>
      <w:r>
        <w:rPr>
          <w:rFonts w:ascii="Arial" w:hAnsi="Arial" w:cs="Arial"/>
        </w:rPr>
        <w:tab/>
      </w:r>
      <w:r>
        <w:rPr>
          <w:rFonts w:ascii="Arial" w:hAnsi="Arial" w:cs="Arial"/>
        </w:rPr>
        <w:tab/>
      </w:r>
      <w:r>
        <w:rPr>
          <w:rFonts w:ascii="Arial" w:hAnsi="Arial" w:cs="Arial"/>
        </w:rPr>
        <w:tab/>
        <w:t>Ministerstvo práce a sociálních věcí</w:t>
      </w:r>
    </w:p>
    <w:p w14:paraId="57CE4571" w14:textId="77777777" w:rsidR="00823960" w:rsidRPr="000A641A" w:rsidRDefault="00823960" w:rsidP="000A641A">
      <w:pPr>
        <w:spacing w:after="0" w:line="240" w:lineRule="auto"/>
        <w:rPr>
          <w:rFonts w:ascii="Arial" w:hAnsi="Arial" w:cs="Arial"/>
        </w:rPr>
      </w:pPr>
      <w:r w:rsidRPr="000A641A">
        <w:rPr>
          <w:rFonts w:ascii="Arial" w:hAnsi="Arial" w:cs="Arial"/>
        </w:rPr>
        <w:t>MSp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Ministerstvo spravedlnosti</w:t>
      </w:r>
    </w:p>
    <w:p w14:paraId="1F4AE415" w14:textId="77777777" w:rsidR="00823960" w:rsidRDefault="00823960" w:rsidP="00161ED7">
      <w:pPr>
        <w:spacing w:after="0" w:line="240" w:lineRule="auto"/>
        <w:rPr>
          <w:rFonts w:ascii="Arial" w:hAnsi="Arial" w:cs="Arial"/>
        </w:rPr>
      </w:pPr>
      <w:r>
        <w:rPr>
          <w:rFonts w:ascii="Arial" w:hAnsi="Arial" w:cs="Arial"/>
        </w:rPr>
        <w:t>MŠ</w:t>
      </w:r>
      <w:r>
        <w:rPr>
          <w:rFonts w:ascii="Arial" w:hAnsi="Arial" w:cs="Arial"/>
        </w:rPr>
        <w:tab/>
      </w:r>
      <w:r>
        <w:rPr>
          <w:rFonts w:ascii="Arial" w:hAnsi="Arial" w:cs="Arial"/>
        </w:rPr>
        <w:tab/>
      </w:r>
      <w:r>
        <w:rPr>
          <w:rFonts w:ascii="Arial" w:hAnsi="Arial" w:cs="Arial"/>
        </w:rPr>
        <w:tab/>
        <w:t>Mateřská škola</w:t>
      </w:r>
    </w:p>
    <w:p w14:paraId="171CBFEA" w14:textId="77777777" w:rsidR="00823960" w:rsidRDefault="00823960" w:rsidP="00161ED7">
      <w:pPr>
        <w:spacing w:after="0" w:line="240" w:lineRule="auto"/>
        <w:rPr>
          <w:rFonts w:ascii="Arial" w:hAnsi="Arial" w:cs="Arial"/>
        </w:rPr>
      </w:pPr>
      <w:r>
        <w:rPr>
          <w:rFonts w:ascii="Arial" w:hAnsi="Arial" w:cs="Arial"/>
        </w:rPr>
        <w:t>MŠMT</w:t>
      </w:r>
      <w:r>
        <w:rPr>
          <w:rFonts w:ascii="Arial" w:hAnsi="Arial" w:cs="Arial"/>
        </w:rPr>
        <w:tab/>
      </w:r>
      <w:r>
        <w:rPr>
          <w:rFonts w:ascii="Arial" w:hAnsi="Arial" w:cs="Arial"/>
        </w:rPr>
        <w:tab/>
      </w:r>
      <w:r>
        <w:rPr>
          <w:rFonts w:ascii="Arial" w:hAnsi="Arial" w:cs="Arial"/>
        </w:rPr>
        <w:tab/>
        <w:t>Ministerstvo školství a tělovýchovy</w:t>
      </w:r>
    </w:p>
    <w:p w14:paraId="44FB3605" w14:textId="77777777" w:rsidR="00823960" w:rsidRDefault="00823960" w:rsidP="00161ED7">
      <w:pPr>
        <w:spacing w:after="0" w:line="240" w:lineRule="auto"/>
        <w:rPr>
          <w:rFonts w:ascii="Arial" w:hAnsi="Arial" w:cs="Arial"/>
        </w:rPr>
      </w:pPr>
      <w:r>
        <w:rPr>
          <w:rFonts w:ascii="Arial" w:hAnsi="Arial" w:cs="Arial"/>
        </w:rPr>
        <w:t>MZd</w:t>
      </w:r>
      <w:r>
        <w:rPr>
          <w:rFonts w:ascii="Arial" w:hAnsi="Arial" w:cs="Arial"/>
        </w:rPr>
        <w:tab/>
      </w:r>
      <w:r>
        <w:rPr>
          <w:rFonts w:ascii="Arial" w:hAnsi="Arial" w:cs="Arial"/>
        </w:rPr>
        <w:tab/>
      </w:r>
      <w:r>
        <w:rPr>
          <w:rFonts w:ascii="Arial" w:hAnsi="Arial" w:cs="Arial"/>
        </w:rPr>
        <w:tab/>
        <w:t>Ministerstvo zdravotnictví</w:t>
      </w:r>
    </w:p>
    <w:p w14:paraId="745438A0" w14:textId="77777777" w:rsidR="00823960" w:rsidRDefault="00823960" w:rsidP="00161ED7">
      <w:pPr>
        <w:spacing w:after="0" w:line="240" w:lineRule="auto"/>
        <w:rPr>
          <w:rFonts w:ascii="Arial" w:hAnsi="Arial" w:cs="Arial"/>
        </w:rPr>
      </w:pPr>
      <w:r>
        <w:rPr>
          <w:rFonts w:ascii="Arial" w:hAnsi="Arial" w:cs="Arial"/>
        </w:rPr>
        <w:t>MZV</w:t>
      </w:r>
      <w:r>
        <w:rPr>
          <w:rFonts w:ascii="Arial" w:hAnsi="Arial" w:cs="Arial"/>
        </w:rPr>
        <w:tab/>
      </w:r>
      <w:r>
        <w:rPr>
          <w:rFonts w:ascii="Arial" w:hAnsi="Arial" w:cs="Arial"/>
        </w:rPr>
        <w:tab/>
      </w:r>
      <w:r>
        <w:rPr>
          <w:rFonts w:ascii="Arial" w:hAnsi="Arial" w:cs="Arial"/>
        </w:rPr>
        <w:tab/>
        <w:t>Ministerstvo zahraničních věcí</w:t>
      </w:r>
    </w:p>
    <w:p w14:paraId="5E0D5805" w14:textId="77777777" w:rsidR="00823960" w:rsidRPr="000A641A" w:rsidRDefault="00823960" w:rsidP="000A641A">
      <w:pPr>
        <w:spacing w:after="0" w:line="240" w:lineRule="auto"/>
        <w:rPr>
          <w:rFonts w:ascii="Arial" w:hAnsi="Arial" w:cs="Arial"/>
        </w:rPr>
      </w:pPr>
      <w:r w:rsidRPr="000A641A">
        <w:rPr>
          <w:rFonts w:ascii="Arial" w:hAnsi="Arial" w:cs="Arial"/>
        </w:rPr>
        <w:t>NKC</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Národní kontaktní centrum</w:t>
      </w:r>
    </w:p>
    <w:p w14:paraId="40F6A86F" w14:textId="77777777" w:rsidR="00823960" w:rsidRPr="000A641A" w:rsidRDefault="00823960" w:rsidP="000A641A">
      <w:pPr>
        <w:spacing w:after="0" w:line="240" w:lineRule="auto"/>
        <w:rPr>
          <w:rFonts w:ascii="Arial" w:hAnsi="Arial" w:cs="Arial"/>
        </w:rPr>
      </w:pPr>
      <w:r w:rsidRPr="000A641A">
        <w:rPr>
          <w:rFonts w:ascii="Arial" w:hAnsi="Arial" w:cs="Arial"/>
        </w:rPr>
        <w:t>NNO</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Nestátní nezisková organizace</w:t>
      </w:r>
    </w:p>
    <w:p w14:paraId="51A88463" w14:textId="77777777" w:rsidR="00823960" w:rsidRDefault="00823960" w:rsidP="00161ED7">
      <w:pPr>
        <w:spacing w:after="0" w:line="240" w:lineRule="auto"/>
        <w:rPr>
          <w:rFonts w:ascii="Arial" w:hAnsi="Arial" w:cs="Arial"/>
        </w:rPr>
      </w:pPr>
      <w:r>
        <w:rPr>
          <w:rFonts w:ascii="Arial" w:hAnsi="Arial" w:cs="Arial"/>
        </w:rPr>
        <w:lastRenderedPageBreak/>
        <w:t>NSS</w:t>
      </w:r>
      <w:r>
        <w:rPr>
          <w:rFonts w:ascii="Arial" w:hAnsi="Arial" w:cs="Arial"/>
        </w:rPr>
        <w:tab/>
      </w:r>
      <w:r>
        <w:rPr>
          <w:rFonts w:ascii="Arial" w:hAnsi="Arial" w:cs="Arial"/>
        </w:rPr>
        <w:tab/>
      </w:r>
      <w:r>
        <w:rPr>
          <w:rFonts w:ascii="Arial" w:hAnsi="Arial" w:cs="Arial"/>
        </w:rPr>
        <w:tab/>
        <w:t>Nejvyšší správní soud</w:t>
      </w:r>
    </w:p>
    <w:p w14:paraId="48EBB08B" w14:textId="77777777" w:rsidR="00823960" w:rsidRPr="000A641A" w:rsidRDefault="00823960" w:rsidP="000A641A">
      <w:pPr>
        <w:spacing w:after="0" w:line="240" w:lineRule="auto"/>
        <w:rPr>
          <w:rFonts w:ascii="Arial" w:hAnsi="Arial" w:cs="Arial"/>
        </w:rPr>
      </w:pPr>
      <w:r w:rsidRPr="000A641A">
        <w:rPr>
          <w:rFonts w:ascii="Arial" w:hAnsi="Arial" w:cs="Arial"/>
        </w:rPr>
        <w:t>ODS</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Občanská demokratická strana</w:t>
      </w:r>
    </w:p>
    <w:p w14:paraId="14E09186" w14:textId="77777777" w:rsidR="00823960" w:rsidRPr="000A641A" w:rsidRDefault="00823960" w:rsidP="000A641A">
      <w:pPr>
        <w:spacing w:after="0" w:line="240" w:lineRule="auto"/>
        <w:rPr>
          <w:rFonts w:ascii="Arial" w:hAnsi="Arial" w:cs="Arial"/>
        </w:rPr>
      </w:pPr>
      <w:r w:rsidRPr="000A641A">
        <w:rPr>
          <w:rFonts w:ascii="Arial" w:hAnsi="Arial" w:cs="Arial"/>
        </w:rPr>
        <w:t>OECD</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Organizace pro hospodářskou spolupráci a rozvoj</w:t>
      </w:r>
    </w:p>
    <w:p w14:paraId="063B9108" w14:textId="77777777" w:rsidR="00823960" w:rsidRPr="000A641A" w:rsidRDefault="00823960" w:rsidP="000A641A">
      <w:pPr>
        <w:spacing w:after="0" w:line="240" w:lineRule="auto"/>
        <w:rPr>
          <w:rFonts w:ascii="Arial" w:hAnsi="Arial" w:cs="Arial"/>
        </w:rPr>
      </w:pPr>
      <w:r w:rsidRPr="000A641A">
        <w:rPr>
          <w:rFonts w:ascii="Arial" w:hAnsi="Arial" w:cs="Arial"/>
        </w:rPr>
        <w:t>OP JAK</w:t>
      </w:r>
      <w:r w:rsidRPr="000A641A">
        <w:rPr>
          <w:rFonts w:ascii="Arial" w:hAnsi="Arial" w:cs="Arial"/>
        </w:rPr>
        <w:tab/>
      </w:r>
      <w:r>
        <w:rPr>
          <w:rFonts w:ascii="Arial" w:hAnsi="Arial" w:cs="Arial"/>
        </w:rPr>
        <w:tab/>
      </w:r>
      <w:r w:rsidRPr="000A641A">
        <w:rPr>
          <w:rFonts w:ascii="Arial" w:hAnsi="Arial" w:cs="Arial"/>
        </w:rPr>
        <w:t>Operační program Jan Amos Komenský</w:t>
      </w:r>
    </w:p>
    <w:p w14:paraId="3637A118" w14:textId="77777777" w:rsidR="00823960" w:rsidRDefault="00823960" w:rsidP="00161ED7">
      <w:pPr>
        <w:spacing w:after="0" w:line="240" w:lineRule="auto"/>
        <w:rPr>
          <w:rFonts w:ascii="Arial" w:hAnsi="Arial" w:cs="Arial"/>
        </w:rPr>
      </w:pPr>
      <w:r>
        <w:rPr>
          <w:rFonts w:ascii="Arial" w:hAnsi="Arial" w:cs="Arial"/>
        </w:rPr>
        <w:t>OPZ+</w:t>
      </w:r>
      <w:r>
        <w:rPr>
          <w:rFonts w:ascii="Arial" w:hAnsi="Arial" w:cs="Arial"/>
        </w:rPr>
        <w:tab/>
      </w:r>
      <w:r>
        <w:rPr>
          <w:rFonts w:ascii="Arial" w:hAnsi="Arial" w:cs="Arial"/>
        </w:rPr>
        <w:tab/>
      </w:r>
      <w:r>
        <w:rPr>
          <w:rFonts w:ascii="Arial" w:hAnsi="Arial" w:cs="Arial"/>
        </w:rPr>
        <w:tab/>
        <w:t>Operační program zaměstnanost plus</w:t>
      </w:r>
    </w:p>
    <w:p w14:paraId="0F2BF09C" w14:textId="77777777" w:rsidR="00823960" w:rsidRPr="000A641A" w:rsidRDefault="00823960" w:rsidP="000A641A">
      <w:pPr>
        <w:spacing w:after="0" w:line="240" w:lineRule="auto"/>
        <w:rPr>
          <w:rFonts w:ascii="Arial" w:hAnsi="Arial" w:cs="Arial"/>
        </w:rPr>
      </w:pPr>
      <w:r w:rsidRPr="000A641A">
        <w:rPr>
          <w:rFonts w:ascii="Arial" w:hAnsi="Arial" w:cs="Arial"/>
        </w:rPr>
        <w:t>OSN</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Organizace spojených národů</w:t>
      </w:r>
    </w:p>
    <w:p w14:paraId="23BA50D0" w14:textId="77777777" w:rsidR="00823960" w:rsidRPr="000A641A" w:rsidRDefault="00823960" w:rsidP="000A641A">
      <w:pPr>
        <w:spacing w:after="0" w:line="240" w:lineRule="auto"/>
        <w:rPr>
          <w:rFonts w:ascii="Arial" w:hAnsi="Arial" w:cs="Arial"/>
        </w:rPr>
      </w:pPr>
      <w:r w:rsidRPr="000A641A">
        <w:rPr>
          <w:rFonts w:ascii="Arial" w:hAnsi="Arial" w:cs="Arial"/>
        </w:rPr>
        <w:t>OSPOD</w:t>
      </w:r>
      <w:r w:rsidRPr="000A641A">
        <w:rPr>
          <w:rFonts w:ascii="Arial" w:hAnsi="Arial" w:cs="Arial"/>
        </w:rPr>
        <w:tab/>
      </w:r>
      <w:r>
        <w:rPr>
          <w:rFonts w:ascii="Arial" w:hAnsi="Arial" w:cs="Arial"/>
        </w:rPr>
        <w:tab/>
      </w:r>
      <w:r w:rsidRPr="000A641A">
        <w:rPr>
          <w:rFonts w:ascii="Arial" w:hAnsi="Arial" w:cs="Arial"/>
        </w:rPr>
        <w:t>Orgán sociálně-právní ochrany dětí</w:t>
      </w:r>
    </w:p>
    <w:p w14:paraId="3DBB019F" w14:textId="77777777" w:rsidR="00823960" w:rsidRPr="000A641A" w:rsidRDefault="00823960" w:rsidP="000A641A">
      <w:pPr>
        <w:spacing w:after="0" w:line="240" w:lineRule="auto"/>
        <w:rPr>
          <w:rFonts w:ascii="Arial" w:hAnsi="Arial" w:cs="Arial"/>
        </w:rPr>
      </w:pPr>
      <w:r w:rsidRPr="000A641A">
        <w:rPr>
          <w:rFonts w:ascii="Arial" w:hAnsi="Arial" w:cs="Arial"/>
        </w:rPr>
        <w:t xml:space="preserve">OSVČ </w:t>
      </w:r>
      <w:r>
        <w:rPr>
          <w:rFonts w:ascii="Arial" w:hAnsi="Arial" w:cs="Arial"/>
        </w:rPr>
        <w:tab/>
      </w:r>
      <w:r w:rsidRPr="000A641A">
        <w:rPr>
          <w:rFonts w:ascii="Arial" w:hAnsi="Arial" w:cs="Arial"/>
        </w:rPr>
        <w:tab/>
      </w:r>
      <w:r>
        <w:rPr>
          <w:rFonts w:ascii="Arial" w:hAnsi="Arial" w:cs="Arial"/>
        </w:rPr>
        <w:tab/>
      </w:r>
      <w:r w:rsidRPr="000A641A">
        <w:rPr>
          <w:rFonts w:ascii="Arial" w:hAnsi="Arial" w:cs="Arial"/>
        </w:rPr>
        <w:t>Osoba samostatně výdělečně činná</w:t>
      </w:r>
    </w:p>
    <w:p w14:paraId="4A3A043B" w14:textId="185E5FFA" w:rsidR="00823960" w:rsidRPr="000A641A" w:rsidRDefault="00823960" w:rsidP="000A641A">
      <w:pPr>
        <w:spacing w:after="0" w:line="240" w:lineRule="auto"/>
        <w:rPr>
          <w:rFonts w:ascii="Arial" w:hAnsi="Arial" w:cs="Arial"/>
        </w:rPr>
      </w:pPr>
      <w:r w:rsidRPr="000A641A">
        <w:rPr>
          <w:rFonts w:ascii="Arial" w:hAnsi="Arial" w:cs="Arial"/>
        </w:rPr>
        <w:t>p.</w:t>
      </w:r>
      <w:r w:rsidR="00551281">
        <w:rPr>
          <w:rFonts w:ascii="Arial" w:hAnsi="Arial" w:cs="Arial"/>
        </w:rPr>
        <w:t xml:space="preserve"> </w:t>
      </w:r>
      <w:r w:rsidRPr="000A641A">
        <w:rPr>
          <w:rFonts w:ascii="Arial" w:hAnsi="Arial" w:cs="Arial"/>
        </w:rPr>
        <w:t xml:space="preserve">b. </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Procentní bod</w:t>
      </w:r>
    </w:p>
    <w:p w14:paraId="2EC1329C" w14:textId="77777777" w:rsidR="00823960" w:rsidRPr="000A641A" w:rsidRDefault="00823960" w:rsidP="000A641A">
      <w:pPr>
        <w:spacing w:after="0" w:line="240" w:lineRule="auto"/>
        <w:rPr>
          <w:rFonts w:ascii="Arial" w:hAnsi="Arial" w:cs="Arial"/>
        </w:rPr>
      </w:pPr>
      <w:r w:rsidRPr="000A641A">
        <w:rPr>
          <w:rFonts w:ascii="Arial" w:hAnsi="Arial" w:cs="Arial"/>
        </w:rPr>
        <w:t>PČR</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Parlament České republiky</w:t>
      </w:r>
    </w:p>
    <w:p w14:paraId="44BF6915" w14:textId="77777777" w:rsidR="00823960" w:rsidRPr="000A641A" w:rsidRDefault="00823960" w:rsidP="000A641A">
      <w:pPr>
        <w:spacing w:after="0" w:line="240" w:lineRule="auto"/>
        <w:rPr>
          <w:rFonts w:ascii="Arial" w:hAnsi="Arial" w:cs="Arial"/>
        </w:rPr>
      </w:pPr>
      <w:r w:rsidRPr="000A641A">
        <w:rPr>
          <w:rFonts w:ascii="Arial" w:hAnsi="Arial" w:cs="Arial"/>
        </w:rPr>
        <w:t>PISA</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OECD Programme for International Student Assessment</w:t>
      </w:r>
    </w:p>
    <w:p w14:paraId="7E2F1F5F" w14:textId="77777777" w:rsidR="00823960" w:rsidRPr="000A641A" w:rsidRDefault="00823960" w:rsidP="000A641A">
      <w:pPr>
        <w:spacing w:after="0" w:line="240" w:lineRule="auto"/>
        <w:rPr>
          <w:rFonts w:ascii="Arial" w:hAnsi="Arial" w:cs="Arial"/>
        </w:rPr>
      </w:pPr>
      <w:r w:rsidRPr="000A641A">
        <w:rPr>
          <w:rFonts w:ascii="Arial" w:hAnsi="Arial" w:cs="Arial"/>
        </w:rPr>
        <w:t>PS PČR</w:t>
      </w:r>
      <w:r w:rsidRPr="000A641A">
        <w:rPr>
          <w:rFonts w:ascii="Arial" w:hAnsi="Arial" w:cs="Arial"/>
        </w:rPr>
        <w:tab/>
      </w:r>
      <w:r>
        <w:rPr>
          <w:rFonts w:ascii="Arial" w:hAnsi="Arial" w:cs="Arial"/>
        </w:rPr>
        <w:tab/>
      </w:r>
      <w:r w:rsidRPr="000A641A">
        <w:rPr>
          <w:rFonts w:ascii="Arial" w:hAnsi="Arial" w:cs="Arial"/>
        </w:rPr>
        <w:t>Poslanecká sněmovna parlamentu České republiky</w:t>
      </w:r>
    </w:p>
    <w:p w14:paraId="70D36A0F" w14:textId="77777777" w:rsidR="00823960" w:rsidRPr="000A641A" w:rsidRDefault="00823960" w:rsidP="000A641A">
      <w:pPr>
        <w:spacing w:after="0" w:line="240" w:lineRule="auto"/>
        <w:rPr>
          <w:rFonts w:ascii="Arial" w:hAnsi="Arial" w:cs="Arial"/>
        </w:rPr>
      </w:pPr>
      <w:r w:rsidRPr="000A641A">
        <w:rPr>
          <w:rFonts w:ascii="Arial" w:hAnsi="Arial" w:cs="Arial"/>
        </w:rPr>
        <w:t>RVVI</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Rada pro výzkum, vývoj a inovace</w:t>
      </w:r>
    </w:p>
    <w:p w14:paraId="7998A6AD" w14:textId="77777777" w:rsidR="00823960" w:rsidRPr="000A641A" w:rsidRDefault="00823960" w:rsidP="000A641A">
      <w:pPr>
        <w:spacing w:after="0" w:line="240" w:lineRule="auto"/>
        <w:rPr>
          <w:rFonts w:ascii="Arial" w:hAnsi="Arial" w:cs="Arial"/>
        </w:rPr>
      </w:pPr>
      <w:r w:rsidRPr="000A641A">
        <w:rPr>
          <w:rFonts w:ascii="Arial" w:hAnsi="Arial" w:cs="Arial"/>
        </w:rPr>
        <w:t>SDEU</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Soudní dvůr Evropské unie</w:t>
      </w:r>
    </w:p>
    <w:p w14:paraId="703F23F8" w14:textId="77777777" w:rsidR="00823960" w:rsidRPr="000A641A" w:rsidRDefault="00823960" w:rsidP="000A641A">
      <w:pPr>
        <w:spacing w:after="0" w:line="240" w:lineRule="auto"/>
        <w:rPr>
          <w:rFonts w:ascii="Arial" w:hAnsi="Arial" w:cs="Arial"/>
        </w:rPr>
      </w:pPr>
      <w:r w:rsidRPr="000A641A">
        <w:rPr>
          <w:rFonts w:ascii="Arial" w:hAnsi="Arial" w:cs="Arial"/>
        </w:rPr>
        <w:t>SFEU</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Smlouvy o fungování Evropské unie</w:t>
      </w:r>
    </w:p>
    <w:p w14:paraId="4153DB4D" w14:textId="77777777" w:rsidR="00823960" w:rsidRPr="000A641A" w:rsidRDefault="00823960" w:rsidP="000A641A">
      <w:pPr>
        <w:spacing w:after="0" w:line="240" w:lineRule="auto"/>
        <w:rPr>
          <w:rFonts w:ascii="Arial" w:hAnsi="Arial" w:cs="Arial"/>
        </w:rPr>
      </w:pPr>
      <w:r w:rsidRPr="000A641A">
        <w:rPr>
          <w:rFonts w:ascii="Arial" w:hAnsi="Arial" w:cs="Arial"/>
        </w:rPr>
        <w:t>STARTIN+</w:t>
      </w:r>
      <w:r w:rsidRPr="000A641A">
        <w:rPr>
          <w:rFonts w:ascii="Arial" w:hAnsi="Arial" w:cs="Arial"/>
        </w:rPr>
        <w:tab/>
      </w:r>
      <w:r>
        <w:rPr>
          <w:rFonts w:ascii="Arial" w:hAnsi="Arial" w:cs="Arial"/>
        </w:rPr>
        <w:tab/>
      </w:r>
      <w:r w:rsidRPr="000A641A">
        <w:rPr>
          <w:rFonts w:ascii="Arial" w:hAnsi="Arial" w:cs="Arial"/>
        </w:rPr>
        <w:t>Strategická inteligence pro výzkumnou a inovační politiku plus</w:t>
      </w:r>
    </w:p>
    <w:p w14:paraId="4910FCB4" w14:textId="77777777" w:rsidR="00823960" w:rsidRPr="000A641A" w:rsidRDefault="00823960" w:rsidP="000A641A">
      <w:pPr>
        <w:spacing w:after="0" w:line="240" w:lineRule="auto"/>
        <w:rPr>
          <w:rFonts w:ascii="Arial" w:hAnsi="Arial" w:cs="Arial"/>
        </w:rPr>
      </w:pPr>
      <w:r w:rsidRPr="000A641A">
        <w:rPr>
          <w:rFonts w:ascii="Arial" w:hAnsi="Arial" w:cs="Arial"/>
        </w:rPr>
        <w:t xml:space="preserve">TA ČR </w:t>
      </w:r>
      <w:r w:rsidRPr="000A641A">
        <w:rPr>
          <w:rFonts w:ascii="Arial" w:hAnsi="Arial" w:cs="Arial"/>
        </w:rPr>
        <w:tab/>
      </w:r>
      <w:r>
        <w:rPr>
          <w:rFonts w:ascii="Arial" w:hAnsi="Arial" w:cs="Arial"/>
        </w:rPr>
        <w:tab/>
      </w:r>
      <w:r w:rsidRPr="000A641A">
        <w:rPr>
          <w:rFonts w:ascii="Arial" w:hAnsi="Arial" w:cs="Arial"/>
        </w:rPr>
        <w:t>Technologická agentura ČR</w:t>
      </w:r>
    </w:p>
    <w:p w14:paraId="2BBB562A" w14:textId="77777777" w:rsidR="00823960" w:rsidRPr="000A641A" w:rsidRDefault="00823960" w:rsidP="000A641A">
      <w:pPr>
        <w:spacing w:after="0" w:line="240" w:lineRule="auto"/>
        <w:rPr>
          <w:rFonts w:ascii="Arial" w:hAnsi="Arial" w:cs="Arial"/>
        </w:rPr>
      </w:pPr>
      <w:r w:rsidRPr="000A641A">
        <w:rPr>
          <w:rFonts w:ascii="Arial" w:hAnsi="Arial" w:cs="Arial"/>
        </w:rPr>
        <w:t>UN WOMEN</w:t>
      </w:r>
      <w:r w:rsidRPr="000A641A">
        <w:rPr>
          <w:rFonts w:ascii="Arial" w:hAnsi="Arial" w:cs="Arial"/>
        </w:rPr>
        <w:tab/>
      </w:r>
      <w:r>
        <w:rPr>
          <w:rFonts w:ascii="Arial" w:hAnsi="Arial" w:cs="Arial"/>
        </w:rPr>
        <w:tab/>
      </w:r>
      <w:r w:rsidRPr="000A641A">
        <w:rPr>
          <w:rFonts w:ascii="Arial" w:hAnsi="Arial" w:cs="Arial"/>
        </w:rPr>
        <w:t>Organizace spojených národů – ženy</w:t>
      </w:r>
    </w:p>
    <w:p w14:paraId="4CE55BC1" w14:textId="77777777" w:rsidR="00823960" w:rsidRPr="000A641A" w:rsidRDefault="00823960" w:rsidP="000A641A">
      <w:pPr>
        <w:spacing w:after="0" w:line="240" w:lineRule="auto"/>
        <w:rPr>
          <w:rFonts w:ascii="Arial" w:hAnsi="Arial" w:cs="Arial"/>
        </w:rPr>
      </w:pPr>
      <w:r w:rsidRPr="000A641A">
        <w:rPr>
          <w:rFonts w:ascii="Arial" w:hAnsi="Arial" w:cs="Arial"/>
        </w:rPr>
        <w:t>UNICEF</w:t>
      </w:r>
      <w:r w:rsidRPr="000A641A">
        <w:rPr>
          <w:rFonts w:ascii="Arial" w:hAnsi="Arial" w:cs="Arial"/>
        </w:rPr>
        <w:tab/>
      </w:r>
      <w:r>
        <w:rPr>
          <w:rFonts w:ascii="Arial" w:hAnsi="Arial" w:cs="Arial"/>
        </w:rPr>
        <w:tab/>
      </w:r>
      <w:r w:rsidRPr="000A641A">
        <w:rPr>
          <w:rFonts w:ascii="Arial" w:hAnsi="Arial" w:cs="Arial"/>
        </w:rPr>
        <w:t>Dětský fond Organizace spojených národů</w:t>
      </w:r>
    </w:p>
    <w:p w14:paraId="15FDD46E" w14:textId="77777777" w:rsidR="00823960" w:rsidRPr="000A641A" w:rsidRDefault="00823960" w:rsidP="000A641A">
      <w:pPr>
        <w:spacing w:after="0" w:line="240" w:lineRule="auto"/>
        <w:rPr>
          <w:rFonts w:ascii="Arial" w:hAnsi="Arial" w:cs="Arial"/>
        </w:rPr>
      </w:pPr>
      <w:r w:rsidRPr="000A641A">
        <w:rPr>
          <w:rFonts w:ascii="Arial" w:hAnsi="Arial" w:cs="Arial"/>
        </w:rPr>
        <w:t>ÚV ČR</w:t>
      </w:r>
      <w:r w:rsidRPr="000A641A">
        <w:rPr>
          <w:rFonts w:ascii="Arial" w:hAnsi="Arial" w:cs="Arial"/>
        </w:rPr>
        <w:tab/>
      </w:r>
      <w:r>
        <w:rPr>
          <w:rFonts w:ascii="Arial" w:hAnsi="Arial" w:cs="Arial"/>
        </w:rPr>
        <w:tab/>
      </w:r>
      <w:r>
        <w:rPr>
          <w:rFonts w:ascii="Arial" w:hAnsi="Arial" w:cs="Arial"/>
        </w:rPr>
        <w:tab/>
      </w:r>
      <w:r w:rsidRPr="000A641A">
        <w:rPr>
          <w:rFonts w:ascii="Arial" w:hAnsi="Arial" w:cs="Arial"/>
        </w:rPr>
        <w:t>Úřad vlády České republiky</w:t>
      </w:r>
    </w:p>
    <w:p w14:paraId="45CB4738" w14:textId="77777777" w:rsidR="00823960" w:rsidRPr="000A641A" w:rsidRDefault="00823960" w:rsidP="000A641A">
      <w:pPr>
        <w:spacing w:after="0" w:line="240" w:lineRule="auto"/>
        <w:rPr>
          <w:rFonts w:ascii="Arial" w:hAnsi="Arial" w:cs="Arial"/>
        </w:rPr>
      </w:pPr>
      <w:r w:rsidRPr="000A641A">
        <w:rPr>
          <w:rFonts w:ascii="Arial" w:hAnsi="Arial" w:cs="Arial"/>
        </w:rPr>
        <w:t>ÚZIS</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Ústav zdravotnických informací a statistiky ČR</w:t>
      </w:r>
    </w:p>
    <w:p w14:paraId="2277FF38" w14:textId="77777777" w:rsidR="00823960" w:rsidRPr="000A641A" w:rsidRDefault="00823960" w:rsidP="000A641A">
      <w:pPr>
        <w:spacing w:after="0" w:line="240" w:lineRule="auto"/>
        <w:rPr>
          <w:rFonts w:ascii="Arial" w:hAnsi="Arial" w:cs="Arial"/>
        </w:rPr>
      </w:pPr>
      <w:r w:rsidRPr="000A641A">
        <w:rPr>
          <w:rFonts w:ascii="Arial" w:hAnsi="Arial" w:cs="Arial"/>
        </w:rPr>
        <w:t>VaVaI</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Věda a výzkum a inovace</w:t>
      </w:r>
    </w:p>
    <w:p w14:paraId="7086D2F2" w14:textId="77777777" w:rsidR="00823960" w:rsidRPr="000A641A" w:rsidRDefault="00823960" w:rsidP="000A641A">
      <w:pPr>
        <w:spacing w:after="0" w:line="240" w:lineRule="auto"/>
        <w:rPr>
          <w:rFonts w:ascii="Arial" w:hAnsi="Arial" w:cs="Arial"/>
        </w:rPr>
      </w:pPr>
      <w:r w:rsidRPr="000A641A">
        <w:rPr>
          <w:rFonts w:ascii="Arial" w:hAnsi="Arial" w:cs="Arial"/>
        </w:rPr>
        <w:t>VOP</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Veřejný ochránce práv</w:t>
      </w:r>
    </w:p>
    <w:p w14:paraId="7F577250" w14:textId="77777777" w:rsidR="00823960" w:rsidRPr="000A641A" w:rsidRDefault="00823960" w:rsidP="000A641A">
      <w:pPr>
        <w:spacing w:after="0" w:line="240" w:lineRule="auto"/>
        <w:rPr>
          <w:rFonts w:ascii="Arial" w:hAnsi="Arial" w:cs="Arial"/>
        </w:rPr>
      </w:pPr>
      <w:r w:rsidRPr="000A641A">
        <w:rPr>
          <w:rFonts w:ascii="Arial" w:hAnsi="Arial" w:cs="Arial"/>
        </w:rPr>
        <w:t>WECF</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Women Engage for a Common Future</w:t>
      </w:r>
    </w:p>
    <w:p w14:paraId="58C9768D" w14:textId="77777777" w:rsidR="00823960" w:rsidRPr="000A641A" w:rsidRDefault="00823960" w:rsidP="000A641A">
      <w:pPr>
        <w:spacing w:after="0" w:line="240" w:lineRule="auto"/>
        <w:rPr>
          <w:rFonts w:ascii="Arial" w:hAnsi="Arial" w:cs="Arial"/>
        </w:rPr>
      </w:pPr>
      <w:r w:rsidRPr="000A641A">
        <w:rPr>
          <w:rFonts w:ascii="Arial" w:hAnsi="Arial" w:cs="Arial"/>
        </w:rPr>
        <w:t xml:space="preserve">WHO </w:t>
      </w:r>
      <w:r w:rsidRPr="000A641A">
        <w:rPr>
          <w:rFonts w:ascii="Arial" w:hAnsi="Arial" w:cs="Arial"/>
        </w:rPr>
        <w:tab/>
      </w:r>
      <w:r w:rsidRPr="000A641A">
        <w:rPr>
          <w:rFonts w:ascii="Arial" w:hAnsi="Arial" w:cs="Arial"/>
        </w:rPr>
        <w:tab/>
      </w:r>
      <w:r>
        <w:rPr>
          <w:rFonts w:ascii="Arial" w:hAnsi="Arial" w:cs="Arial"/>
        </w:rPr>
        <w:tab/>
      </w:r>
      <w:r w:rsidRPr="000A641A">
        <w:rPr>
          <w:rFonts w:ascii="Arial" w:hAnsi="Arial" w:cs="Arial"/>
        </w:rPr>
        <w:t>Světová zdravotnická organizace</w:t>
      </w:r>
    </w:p>
    <w:p w14:paraId="43D5D311" w14:textId="77777777" w:rsidR="00823960" w:rsidRDefault="00823960" w:rsidP="00161ED7">
      <w:pPr>
        <w:spacing w:after="0" w:line="240" w:lineRule="auto"/>
        <w:rPr>
          <w:rFonts w:ascii="Arial" w:hAnsi="Arial" w:cs="Arial"/>
        </w:rPr>
      </w:pPr>
      <w:r>
        <w:rPr>
          <w:rFonts w:ascii="Arial" w:hAnsi="Arial" w:cs="Arial"/>
        </w:rPr>
        <w:t>WLB</w:t>
      </w:r>
      <w:r>
        <w:rPr>
          <w:rFonts w:ascii="Arial" w:hAnsi="Arial" w:cs="Arial"/>
        </w:rPr>
        <w:tab/>
      </w:r>
      <w:r>
        <w:rPr>
          <w:rFonts w:ascii="Arial" w:hAnsi="Arial" w:cs="Arial"/>
        </w:rPr>
        <w:tab/>
      </w:r>
      <w:r>
        <w:rPr>
          <w:rFonts w:ascii="Arial" w:hAnsi="Arial" w:cs="Arial"/>
        </w:rPr>
        <w:tab/>
        <w:t>Work-life balance</w:t>
      </w:r>
    </w:p>
    <w:p w14:paraId="65D4F6D4" w14:textId="77777777" w:rsidR="0021763E" w:rsidRDefault="0021763E" w:rsidP="00161ED7">
      <w:pPr>
        <w:spacing w:after="0" w:line="240" w:lineRule="auto"/>
        <w:rPr>
          <w:rFonts w:ascii="Arial" w:hAnsi="Arial" w:cs="Arial"/>
        </w:rPr>
      </w:pPr>
    </w:p>
    <w:p w14:paraId="1D7087D7" w14:textId="77777777" w:rsidR="0021763E" w:rsidRDefault="0021763E" w:rsidP="00161ED7">
      <w:pPr>
        <w:spacing w:after="0" w:line="240" w:lineRule="auto"/>
        <w:rPr>
          <w:rFonts w:ascii="Arial" w:hAnsi="Arial" w:cs="Arial"/>
        </w:rPr>
      </w:pPr>
    </w:p>
    <w:p w14:paraId="4DB15291" w14:textId="77777777" w:rsidR="0081207A" w:rsidRPr="00BE4A86" w:rsidRDefault="0081207A" w:rsidP="00161ED7">
      <w:pPr>
        <w:spacing w:after="0" w:line="240" w:lineRule="auto"/>
        <w:rPr>
          <w:rFonts w:ascii="Arial" w:hAnsi="Arial" w:cs="Arial"/>
        </w:rPr>
      </w:pPr>
    </w:p>
    <w:p w14:paraId="1AAD59A3" w14:textId="77777777" w:rsidR="00161ED7" w:rsidRPr="00BE4A86" w:rsidRDefault="00161ED7" w:rsidP="00161ED7">
      <w:pPr>
        <w:rPr>
          <w:rFonts w:ascii="Arial" w:hAnsi="Arial" w:cs="Arial"/>
        </w:rPr>
      </w:pPr>
      <w:r w:rsidRPr="00BE4A86">
        <w:rPr>
          <w:rFonts w:ascii="Arial" w:hAnsi="Arial" w:cs="Arial"/>
        </w:rPr>
        <w:br w:type="page"/>
      </w:r>
    </w:p>
    <w:bookmarkStart w:id="2" w:name="_Toc514141592" w:displacedByCustomXml="next"/>
    <w:bookmarkStart w:id="3" w:name="_Toc482885961" w:displacedByCustomXml="next"/>
    <w:sdt>
      <w:sdtPr>
        <w:rPr>
          <w:rFonts w:asciiTheme="minorHAnsi" w:eastAsiaTheme="minorHAnsi" w:hAnsiTheme="minorHAnsi" w:cstheme="minorBidi"/>
          <w:color w:val="auto"/>
          <w:sz w:val="22"/>
          <w:szCs w:val="22"/>
          <w:lang w:eastAsia="en-US"/>
        </w:rPr>
        <w:id w:val="-1307620514"/>
        <w:docPartObj>
          <w:docPartGallery w:val="Table of Contents"/>
          <w:docPartUnique/>
        </w:docPartObj>
      </w:sdtPr>
      <w:sdtEndPr>
        <w:rPr>
          <w:b/>
          <w:bCs/>
        </w:rPr>
      </w:sdtEndPr>
      <w:sdtContent>
        <w:p w14:paraId="62418FB4" w14:textId="7FA43166" w:rsidR="005C2981" w:rsidRPr="005C2981" w:rsidRDefault="005C2981" w:rsidP="005C2981">
          <w:pPr>
            <w:pStyle w:val="Nadpisobsahu"/>
            <w:spacing w:before="0" w:line="240" w:lineRule="auto"/>
            <w:rPr>
              <w:rFonts w:ascii="Arial" w:hAnsi="Arial" w:cs="Arial"/>
              <w:sz w:val="20"/>
              <w:szCs w:val="20"/>
            </w:rPr>
          </w:pPr>
          <w:r w:rsidRPr="005C2981">
            <w:rPr>
              <w:rFonts w:ascii="Arial" w:hAnsi="Arial" w:cs="Arial"/>
              <w:sz w:val="20"/>
              <w:szCs w:val="20"/>
            </w:rPr>
            <w:t>Obsah</w:t>
          </w:r>
        </w:p>
        <w:p w14:paraId="43A2923C" w14:textId="7452ECFA" w:rsidR="00DE0F4F" w:rsidRPr="00EC3D61" w:rsidRDefault="005C2981" w:rsidP="00EC3D61">
          <w:pPr>
            <w:pStyle w:val="Obsah1"/>
            <w:rPr>
              <w:rFonts w:ascii="Arial" w:eastAsiaTheme="minorEastAsia" w:hAnsi="Arial" w:cs="Arial"/>
              <w:noProof/>
              <w:sz w:val="20"/>
              <w:szCs w:val="20"/>
              <w:lang w:eastAsia="cs-CZ"/>
            </w:rPr>
          </w:pPr>
          <w:r w:rsidRPr="00E478EE">
            <w:rPr>
              <w:rFonts w:ascii="Arial" w:hAnsi="Arial" w:cs="Arial"/>
              <w:sz w:val="20"/>
              <w:szCs w:val="20"/>
            </w:rPr>
            <w:fldChar w:fldCharType="begin"/>
          </w:r>
          <w:r w:rsidRPr="00E478EE">
            <w:rPr>
              <w:rFonts w:ascii="Arial" w:hAnsi="Arial" w:cs="Arial"/>
              <w:sz w:val="20"/>
              <w:szCs w:val="20"/>
            </w:rPr>
            <w:instrText xml:space="preserve"> TOC \o "1-3" \h \z \u </w:instrText>
          </w:r>
          <w:r w:rsidRPr="00E478EE">
            <w:rPr>
              <w:rFonts w:ascii="Arial" w:hAnsi="Arial" w:cs="Arial"/>
              <w:sz w:val="20"/>
              <w:szCs w:val="20"/>
            </w:rPr>
            <w:fldChar w:fldCharType="separate"/>
          </w:r>
          <w:hyperlink w:anchor="_Toc107327844" w:history="1">
            <w:r w:rsidR="00DE0F4F" w:rsidRPr="00EC3D61">
              <w:rPr>
                <w:rStyle w:val="Hypertextovodkaz"/>
                <w:rFonts w:ascii="Arial" w:hAnsi="Arial" w:cs="Arial"/>
                <w:b/>
                <w:bCs/>
                <w:noProof/>
                <w:sz w:val="20"/>
                <w:szCs w:val="20"/>
              </w:rPr>
              <w:t>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Úvod</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_Toc107327844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w:t>
            </w:r>
            <w:r w:rsidR="00DE0F4F" w:rsidRPr="00EC3D61">
              <w:rPr>
                <w:rFonts w:ascii="Arial" w:hAnsi="Arial" w:cs="Arial"/>
                <w:noProof/>
                <w:webHidden/>
                <w:sz w:val="20"/>
                <w:szCs w:val="20"/>
              </w:rPr>
              <w:fldChar w:fldCharType="end"/>
            </w:r>
          </w:hyperlink>
        </w:p>
        <w:p w14:paraId="4ED0EB73" w14:textId="1A6D0A0D" w:rsidR="00DE0F4F" w:rsidRPr="00EC3D61" w:rsidRDefault="00F172C9" w:rsidP="00EC3D61">
          <w:pPr>
            <w:pStyle w:val="Obsah1"/>
            <w:rPr>
              <w:rFonts w:ascii="Arial" w:eastAsiaTheme="minorEastAsia" w:hAnsi="Arial" w:cs="Arial"/>
              <w:noProof/>
              <w:sz w:val="20"/>
              <w:szCs w:val="20"/>
              <w:lang w:eastAsia="cs-CZ"/>
            </w:rPr>
          </w:pPr>
          <w:hyperlink w:anchor="_Toc107327845" w:history="1">
            <w:r w:rsidR="00DE0F4F" w:rsidRPr="00EC3D61">
              <w:rPr>
                <w:rStyle w:val="Hypertextovodkaz"/>
                <w:rFonts w:ascii="Arial" w:hAnsi="Arial" w:cs="Arial"/>
                <w:b/>
                <w:noProof/>
                <w:sz w:val="20"/>
                <w:szCs w:val="20"/>
              </w:rPr>
              <w:t>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Práce a péče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_Toc107327845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w:t>
            </w:r>
            <w:r w:rsidR="00DE0F4F" w:rsidRPr="00EC3D61">
              <w:rPr>
                <w:rFonts w:ascii="Arial" w:hAnsi="Arial" w:cs="Arial"/>
                <w:noProof/>
                <w:webHidden/>
                <w:sz w:val="20"/>
                <w:szCs w:val="20"/>
              </w:rPr>
              <w:fldChar w:fldCharType="end"/>
            </w:r>
          </w:hyperlink>
        </w:p>
        <w:p w14:paraId="3FE58AF2" w14:textId="5462632B"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46" w:history="1">
            <w:r w:rsidR="00DE0F4F" w:rsidRPr="00EC3D61">
              <w:rPr>
                <w:rStyle w:val="Hypertextovodkaz"/>
                <w:rFonts w:ascii="Arial" w:hAnsi="Arial" w:cs="Arial"/>
                <w:noProof/>
                <w:sz w:val="20"/>
                <w:szCs w:val="20"/>
              </w:rPr>
              <w:t>2.1.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Zaměstnanost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_Toc107327846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8</w:t>
            </w:r>
            <w:r w:rsidR="00DE0F4F" w:rsidRPr="00EC3D61">
              <w:rPr>
                <w:rFonts w:ascii="Arial" w:hAnsi="Arial" w:cs="Arial"/>
                <w:noProof/>
                <w:webHidden/>
                <w:sz w:val="20"/>
                <w:szCs w:val="20"/>
              </w:rPr>
              <w:fldChar w:fldCharType="end"/>
            </w:r>
          </w:hyperlink>
        </w:p>
        <w:p w14:paraId="64103C87" w14:textId="12AFF6FA"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47" w:history="1">
            <w:r w:rsidR="00DE0F4F" w:rsidRPr="00EC3D61">
              <w:rPr>
                <w:rStyle w:val="Hypertextovodkaz"/>
                <w:rFonts w:ascii="Arial" w:hAnsi="Arial" w:cs="Arial"/>
                <w:noProof/>
                <w:sz w:val="20"/>
                <w:szCs w:val="20"/>
              </w:rPr>
              <w:t>2.2.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Flexibilní formy práce a částečné úvazky</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_Toc107327847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10</w:t>
            </w:r>
            <w:r w:rsidR="00DE0F4F" w:rsidRPr="00EC3D61">
              <w:rPr>
                <w:rFonts w:ascii="Arial" w:hAnsi="Arial" w:cs="Arial"/>
                <w:noProof/>
                <w:webHidden/>
                <w:sz w:val="20"/>
                <w:szCs w:val="20"/>
              </w:rPr>
              <w:fldChar w:fldCharType="end"/>
            </w:r>
          </w:hyperlink>
        </w:p>
        <w:p w14:paraId="5DEF0658" w14:textId="0FE5DFAB"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48" w:history="1">
            <w:r w:rsidR="00DE0F4F" w:rsidRPr="00EC3D61">
              <w:rPr>
                <w:rStyle w:val="Hypertextovodkaz"/>
                <w:rFonts w:ascii="Arial" w:hAnsi="Arial" w:cs="Arial"/>
                <w:noProof/>
                <w:sz w:val="20"/>
                <w:szCs w:val="20"/>
              </w:rPr>
              <w:t>2.3.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Péče a trh práce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_Toc107327848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11</w:t>
            </w:r>
            <w:r w:rsidR="00DE0F4F" w:rsidRPr="00EC3D61">
              <w:rPr>
                <w:rFonts w:ascii="Arial" w:hAnsi="Arial" w:cs="Arial"/>
                <w:noProof/>
                <w:webHidden/>
                <w:sz w:val="20"/>
                <w:szCs w:val="20"/>
              </w:rPr>
              <w:fldChar w:fldCharType="end"/>
            </w:r>
          </w:hyperlink>
        </w:p>
        <w:p w14:paraId="35D34F1D" w14:textId="3CBD038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49" w:history="1">
            <w:r w:rsidR="00DE0F4F" w:rsidRPr="00EC3D61">
              <w:rPr>
                <w:rStyle w:val="Hypertextovodkaz"/>
                <w:rFonts w:ascii="Arial" w:hAnsi="Arial" w:cs="Arial"/>
                <w:noProof/>
                <w:sz w:val="20"/>
                <w:szCs w:val="20"/>
              </w:rPr>
              <w:t>2.4.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Zařízení péče o děti a předškolního vzdělávání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_Toc107327849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13</w:t>
            </w:r>
            <w:r w:rsidR="00DE0F4F" w:rsidRPr="00EC3D61">
              <w:rPr>
                <w:rFonts w:ascii="Arial" w:hAnsi="Arial" w:cs="Arial"/>
                <w:noProof/>
                <w:webHidden/>
                <w:sz w:val="20"/>
                <w:szCs w:val="20"/>
              </w:rPr>
              <w:fldChar w:fldCharType="end"/>
            </w:r>
          </w:hyperlink>
        </w:p>
        <w:p w14:paraId="068EC9A8" w14:textId="4A0DD867"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0" w:history="1">
            <w:r w:rsidR="00DE0F4F" w:rsidRPr="00EC3D61">
              <w:rPr>
                <w:rStyle w:val="Hypertextovodkaz"/>
                <w:rFonts w:ascii="Arial" w:hAnsi="Arial" w:cs="Arial"/>
                <w:noProof/>
                <w:sz w:val="20"/>
                <w:szCs w:val="20"/>
              </w:rPr>
              <w:t>2.5.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Segregace trhu práce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14</w:t>
            </w:r>
            <w:r w:rsidR="00DE0F4F" w:rsidRPr="00EC3D61">
              <w:rPr>
                <w:rFonts w:ascii="Arial" w:hAnsi="Arial" w:cs="Arial"/>
                <w:noProof/>
                <w:webHidden/>
                <w:sz w:val="20"/>
                <w:szCs w:val="20"/>
              </w:rPr>
              <w:fldChar w:fldCharType="end"/>
            </w:r>
          </w:hyperlink>
        </w:p>
        <w:p w14:paraId="2EDAD566" w14:textId="2D6FC84E"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1" w:history="1">
            <w:r w:rsidR="00DE0F4F" w:rsidRPr="00EC3D61">
              <w:rPr>
                <w:rStyle w:val="Hypertextovodkaz"/>
                <w:rFonts w:ascii="Arial" w:hAnsi="Arial" w:cs="Arial"/>
                <w:noProof/>
                <w:sz w:val="20"/>
                <w:szCs w:val="20"/>
              </w:rPr>
              <w:t>2.6.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Rozdíl v příjmech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15</w:t>
            </w:r>
            <w:r w:rsidR="00DE0F4F" w:rsidRPr="00EC3D61">
              <w:rPr>
                <w:rFonts w:ascii="Arial" w:hAnsi="Arial" w:cs="Arial"/>
                <w:noProof/>
                <w:webHidden/>
                <w:sz w:val="20"/>
                <w:szCs w:val="20"/>
              </w:rPr>
              <w:fldChar w:fldCharType="end"/>
            </w:r>
          </w:hyperlink>
        </w:p>
        <w:p w14:paraId="1C3979B5" w14:textId="7F6AA21B"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2" w:history="1">
            <w:r w:rsidR="00DE0F4F" w:rsidRPr="00EC3D61">
              <w:rPr>
                <w:rStyle w:val="Hypertextovodkaz"/>
                <w:rFonts w:ascii="Arial" w:hAnsi="Arial" w:cs="Arial"/>
                <w:noProof/>
                <w:sz w:val="20"/>
                <w:szCs w:val="20"/>
              </w:rPr>
              <w:t>2.7.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Příjmová chudoba a sociální vyloučení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17</w:t>
            </w:r>
            <w:r w:rsidR="00DE0F4F" w:rsidRPr="00EC3D61">
              <w:rPr>
                <w:rFonts w:ascii="Arial" w:hAnsi="Arial" w:cs="Arial"/>
                <w:noProof/>
                <w:webHidden/>
                <w:sz w:val="20"/>
                <w:szCs w:val="20"/>
              </w:rPr>
              <w:fldChar w:fldCharType="end"/>
            </w:r>
          </w:hyperlink>
        </w:p>
        <w:p w14:paraId="63FECB73" w14:textId="1C033FB3"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3" w:history="1">
            <w:r w:rsidR="00DE0F4F" w:rsidRPr="00EC3D61">
              <w:rPr>
                <w:rStyle w:val="Hypertextovodkaz"/>
                <w:rFonts w:ascii="Arial" w:hAnsi="Arial" w:cs="Arial"/>
                <w:noProof/>
                <w:sz w:val="20"/>
                <w:szCs w:val="20"/>
              </w:rPr>
              <w:t>2.8.</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Digitalizace trhu práce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18</w:t>
            </w:r>
            <w:r w:rsidR="00DE0F4F" w:rsidRPr="00EC3D61">
              <w:rPr>
                <w:rFonts w:ascii="Arial" w:hAnsi="Arial" w:cs="Arial"/>
                <w:noProof/>
                <w:webHidden/>
                <w:sz w:val="20"/>
                <w:szCs w:val="20"/>
              </w:rPr>
              <w:fldChar w:fldCharType="end"/>
            </w:r>
          </w:hyperlink>
        </w:p>
        <w:p w14:paraId="40CFEB8B" w14:textId="3CFED98F" w:rsidR="00DE0F4F" w:rsidRPr="00EC3D61" w:rsidRDefault="00F172C9" w:rsidP="00EC3D61">
          <w:pPr>
            <w:pStyle w:val="Obsah1"/>
            <w:rPr>
              <w:rFonts w:ascii="Arial" w:eastAsiaTheme="minorEastAsia" w:hAnsi="Arial" w:cs="Arial"/>
              <w:noProof/>
              <w:sz w:val="20"/>
              <w:szCs w:val="20"/>
              <w:lang w:eastAsia="cs-CZ"/>
            </w:rPr>
          </w:pPr>
          <w:hyperlink w:anchor="_Toc107327854" w:history="1">
            <w:r w:rsidR="00DE0F4F" w:rsidRPr="00EC3D61">
              <w:rPr>
                <w:rStyle w:val="Hypertextovodkaz"/>
                <w:rFonts w:ascii="Arial" w:hAnsi="Arial" w:cs="Arial"/>
                <w:b/>
                <w:noProof/>
                <w:sz w:val="20"/>
                <w:szCs w:val="20"/>
              </w:rPr>
              <w:t>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Rozhodování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18</w:t>
            </w:r>
            <w:r w:rsidR="00DE0F4F" w:rsidRPr="00EC3D61">
              <w:rPr>
                <w:rFonts w:ascii="Arial" w:hAnsi="Arial" w:cs="Arial"/>
                <w:noProof/>
                <w:webHidden/>
                <w:sz w:val="20"/>
                <w:szCs w:val="20"/>
              </w:rPr>
              <w:fldChar w:fldCharType="end"/>
            </w:r>
          </w:hyperlink>
        </w:p>
        <w:p w14:paraId="038C1B80" w14:textId="7EC99F4D"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5" w:history="1">
            <w:r w:rsidR="00DE0F4F" w:rsidRPr="00EC3D61">
              <w:rPr>
                <w:rStyle w:val="Hypertextovodkaz"/>
                <w:rFonts w:ascii="Arial" w:hAnsi="Arial" w:cs="Arial"/>
                <w:noProof/>
                <w:sz w:val="20"/>
                <w:szCs w:val="20"/>
              </w:rPr>
              <w:t>3.1.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Vyrovnané zastoupení žen a mužů v politice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19</w:t>
            </w:r>
            <w:r w:rsidR="00DE0F4F" w:rsidRPr="00EC3D61">
              <w:rPr>
                <w:rFonts w:ascii="Arial" w:hAnsi="Arial" w:cs="Arial"/>
                <w:noProof/>
                <w:webHidden/>
                <w:sz w:val="20"/>
                <w:szCs w:val="20"/>
              </w:rPr>
              <w:fldChar w:fldCharType="end"/>
            </w:r>
          </w:hyperlink>
        </w:p>
        <w:p w14:paraId="3107B579" w14:textId="1E6FB194"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6" w:history="1">
            <w:r w:rsidR="00DE0F4F" w:rsidRPr="00EC3D61">
              <w:rPr>
                <w:rStyle w:val="Hypertextovodkaz"/>
                <w:rFonts w:ascii="Arial" w:hAnsi="Arial" w:cs="Arial"/>
                <w:noProof/>
                <w:sz w:val="20"/>
                <w:szCs w:val="20"/>
              </w:rPr>
              <w:t>3.2.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Vyrovnané zastoupení žen a mužů ve veřejné sféře a dalších institucích veřejného zájmu</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22</w:t>
            </w:r>
            <w:r w:rsidR="00DE0F4F" w:rsidRPr="00EC3D61">
              <w:rPr>
                <w:rFonts w:ascii="Arial" w:hAnsi="Arial" w:cs="Arial"/>
                <w:noProof/>
                <w:webHidden/>
                <w:sz w:val="20"/>
                <w:szCs w:val="20"/>
              </w:rPr>
              <w:fldChar w:fldCharType="end"/>
            </w:r>
          </w:hyperlink>
        </w:p>
        <w:p w14:paraId="0FC9B0BC" w14:textId="10725C1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7" w:history="1">
            <w:r w:rsidR="00DE0F4F" w:rsidRPr="00EC3D61">
              <w:rPr>
                <w:rStyle w:val="Hypertextovodkaz"/>
                <w:rFonts w:ascii="Arial" w:hAnsi="Arial" w:cs="Arial"/>
                <w:noProof/>
                <w:sz w:val="20"/>
                <w:szCs w:val="20"/>
              </w:rPr>
              <w:t>3.3.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Vyrovnané zastoupení žen a mužů ve vedení obchodních společností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24</w:t>
            </w:r>
            <w:r w:rsidR="00DE0F4F" w:rsidRPr="00EC3D61">
              <w:rPr>
                <w:rFonts w:ascii="Arial" w:hAnsi="Arial" w:cs="Arial"/>
                <w:noProof/>
                <w:webHidden/>
                <w:sz w:val="20"/>
                <w:szCs w:val="20"/>
              </w:rPr>
              <w:fldChar w:fldCharType="end"/>
            </w:r>
          </w:hyperlink>
        </w:p>
        <w:p w14:paraId="478DE49A" w14:textId="494E257C" w:rsidR="00DE0F4F" w:rsidRPr="00EC3D61" w:rsidRDefault="00F172C9" w:rsidP="00EC3D61">
          <w:pPr>
            <w:pStyle w:val="Obsah1"/>
            <w:rPr>
              <w:rFonts w:ascii="Arial" w:eastAsiaTheme="minorEastAsia" w:hAnsi="Arial" w:cs="Arial"/>
              <w:noProof/>
              <w:sz w:val="20"/>
              <w:szCs w:val="20"/>
              <w:lang w:eastAsia="cs-CZ"/>
            </w:rPr>
          </w:pPr>
          <w:hyperlink w:anchor="_Toc107327858" w:history="1">
            <w:r w:rsidR="00DE0F4F" w:rsidRPr="00EC3D61">
              <w:rPr>
                <w:rStyle w:val="Hypertextovodkaz"/>
                <w:rFonts w:ascii="Arial" w:hAnsi="Arial" w:cs="Arial"/>
                <w:b/>
                <w:noProof/>
                <w:sz w:val="20"/>
                <w:szCs w:val="20"/>
              </w:rPr>
              <w:t>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Bezpečí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25</w:t>
            </w:r>
            <w:r w:rsidR="00DE0F4F" w:rsidRPr="00EC3D61">
              <w:rPr>
                <w:rFonts w:ascii="Arial" w:hAnsi="Arial" w:cs="Arial"/>
                <w:noProof/>
                <w:webHidden/>
                <w:sz w:val="20"/>
                <w:szCs w:val="20"/>
              </w:rPr>
              <w:fldChar w:fldCharType="end"/>
            </w:r>
          </w:hyperlink>
        </w:p>
        <w:p w14:paraId="2987CCA7" w14:textId="7A3AFD67"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59" w:history="1">
            <w:r w:rsidR="00DE0F4F" w:rsidRPr="00EC3D61">
              <w:rPr>
                <w:rStyle w:val="Hypertextovodkaz"/>
                <w:rFonts w:ascii="Arial" w:hAnsi="Arial" w:cs="Arial"/>
                <w:noProof/>
                <w:sz w:val="20"/>
                <w:szCs w:val="20"/>
              </w:rPr>
              <w:t>4.1.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Výskyt domácího a genderově podmíněného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_Toc107327859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26</w:t>
            </w:r>
            <w:r w:rsidR="00DE0F4F" w:rsidRPr="00EC3D61">
              <w:rPr>
                <w:rFonts w:ascii="Arial" w:hAnsi="Arial" w:cs="Arial"/>
                <w:noProof/>
                <w:webHidden/>
                <w:sz w:val="20"/>
                <w:szCs w:val="20"/>
              </w:rPr>
              <w:fldChar w:fldCharType="end"/>
            </w:r>
          </w:hyperlink>
        </w:p>
        <w:p w14:paraId="59C2DAF0" w14:textId="725D9C57"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0" w:history="1">
            <w:r w:rsidR="00DE0F4F" w:rsidRPr="00EC3D61">
              <w:rPr>
                <w:rStyle w:val="Hypertextovodkaz"/>
                <w:rFonts w:ascii="Arial" w:hAnsi="Arial" w:cs="Arial"/>
                <w:noProof/>
                <w:sz w:val="20"/>
                <w:szCs w:val="20"/>
              </w:rPr>
              <w:t>4.2.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Postoje veřejnosti k domácímu a genderově podmíněnému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29</w:t>
            </w:r>
            <w:r w:rsidR="00DE0F4F" w:rsidRPr="00EC3D61">
              <w:rPr>
                <w:rFonts w:ascii="Arial" w:hAnsi="Arial" w:cs="Arial"/>
                <w:noProof/>
                <w:webHidden/>
                <w:sz w:val="20"/>
                <w:szCs w:val="20"/>
              </w:rPr>
              <w:fldChar w:fldCharType="end"/>
            </w:r>
          </w:hyperlink>
        </w:p>
        <w:p w14:paraId="235612D7" w14:textId="1AB14E66"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1" w:history="1">
            <w:r w:rsidR="00DE0F4F" w:rsidRPr="00EC3D61">
              <w:rPr>
                <w:rStyle w:val="Hypertextovodkaz"/>
                <w:rFonts w:ascii="Arial" w:hAnsi="Arial" w:cs="Arial"/>
                <w:noProof/>
                <w:sz w:val="20"/>
                <w:szCs w:val="20"/>
              </w:rPr>
              <w:t>4.3.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Finanční podpora v oblasti prevence a potírání domácího a genderově podmíněného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29</w:t>
            </w:r>
            <w:r w:rsidR="00DE0F4F" w:rsidRPr="00EC3D61">
              <w:rPr>
                <w:rFonts w:ascii="Arial" w:hAnsi="Arial" w:cs="Arial"/>
                <w:noProof/>
                <w:webHidden/>
                <w:sz w:val="20"/>
                <w:szCs w:val="20"/>
              </w:rPr>
              <w:fldChar w:fldCharType="end"/>
            </w:r>
          </w:hyperlink>
        </w:p>
        <w:p w14:paraId="381D79EE" w14:textId="29212159"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2" w:history="1">
            <w:r w:rsidR="00DE0F4F" w:rsidRPr="00EC3D61">
              <w:rPr>
                <w:rStyle w:val="Hypertextovodkaz"/>
                <w:rFonts w:ascii="Arial" w:hAnsi="Arial" w:cs="Arial"/>
                <w:noProof/>
                <w:sz w:val="20"/>
                <w:szCs w:val="20"/>
              </w:rPr>
              <w:t>4.4.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Dostupnost služeb pro osoby ohrožené domácím a genderově podmíněným násilím</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31</w:t>
            </w:r>
            <w:r w:rsidR="00DE0F4F" w:rsidRPr="00EC3D61">
              <w:rPr>
                <w:rFonts w:ascii="Arial" w:hAnsi="Arial" w:cs="Arial"/>
                <w:noProof/>
                <w:webHidden/>
                <w:sz w:val="20"/>
                <w:szCs w:val="20"/>
              </w:rPr>
              <w:fldChar w:fldCharType="end"/>
            </w:r>
          </w:hyperlink>
        </w:p>
        <w:p w14:paraId="5DDB5F4C" w14:textId="3367C191"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3" w:history="1">
            <w:r w:rsidR="00DE0F4F" w:rsidRPr="00EC3D61">
              <w:rPr>
                <w:rStyle w:val="Hypertextovodkaz"/>
                <w:rFonts w:ascii="Arial" w:hAnsi="Arial" w:cs="Arial"/>
                <w:noProof/>
                <w:sz w:val="20"/>
                <w:szCs w:val="20"/>
              </w:rPr>
              <w:t>4.5.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Legislativní vývoj v oblasti domácího a genderově podmíněného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33</w:t>
            </w:r>
            <w:r w:rsidR="00DE0F4F" w:rsidRPr="00EC3D61">
              <w:rPr>
                <w:rFonts w:ascii="Arial" w:hAnsi="Arial" w:cs="Arial"/>
                <w:noProof/>
                <w:webHidden/>
                <w:sz w:val="20"/>
                <w:szCs w:val="20"/>
              </w:rPr>
              <w:fldChar w:fldCharType="end"/>
            </w:r>
          </w:hyperlink>
        </w:p>
        <w:p w14:paraId="43E3DD85" w14:textId="0BAD7CDF"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4" w:history="1">
            <w:r w:rsidR="00DE0F4F" w:rsidRPr="00EC3D61">
              <w:rPr>
                <w:rStyle w:val="Hypertextovodkaz"/>
                <w:rFonts w:ascii="Arial" w:eastAsia="Arial" w:hAnsi="Arial" w:cs="Arial"/>
                <w:noProof/>
                <w:sz w:val="20"/>
                <w:szCs w:val="20"/>
              </w:rPr>
              <w:t>4.6.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Dopady pandemie covid-19 na bezpečí obětí domácího a sexuálního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34</w:t>
            </w:r>
            <w:r w:rsidR="00DE0F4F" w:rsidRPr="00EC3D61">
              <w:rPr>
                <w:rFonts w:ascii="Arial" w:hAnsi="Arial" w:cs="Arial"/>
                <w:noProof/>
                <w:webHidden/>
                <w:sz w:val="20"/>
                <w:szCs w:val="20"/>
              </w:rPr>
              <w:fldChar w:fldCharType="end"/>
            </w:r>
          </w:hyperlink>
        </w:p>
        <w:p w14:paraId="17B61B46" w14:textId="19C2F04E"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5" w:history="1">
            <w:r w:rsidR="00DE0F4F" w:rsidRPr="00EC3D61">
              <w:rPr>
                <w:rStyle w:val="Hypertextovodkaz"/>
                <w:rFonts w:ascii="Arial" w:hAnsi="Arial" w:cs="Arial"/>
                <w:noProof/>
                <w:sz w:val="20"/>
                <w:szCs w:val="20"/>
              </w:rPr>
              <w:t>4.7.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Genderově podmíněné kybernásilí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35</w:t>
            </w:r>
            <w:r w:rsidR="00DE0F4F" w:rsidRPr="00EC3D61">
              <w:rPr>
                <w:rFonts w:ascii="Arial" w:hAnsi="Arial" w:cs="Arial"/>
                <w:noProof/>
                <w:webHidden/>
                <w:sz w:val="20"/>
                <w:szCs w:val="20"/>
              </w:rPr>
              <w:fldChar w:fldCharType="end"/>
            </w:r>
          </w:hyperlink>
        </w:p>
        <w:p w14:paraId="40410BBF" w14:textId="4965484D" w:rsidR="00DE0F4F" w:rsidRPr="00EC3D61" w:rsidRDefault="00F172C9" w:rsidP="00EC3D61">
          <w:pPr>
            <w:pStyle w:val="Obsah1"/>
            <w:rPr>
              <w:rFonts w:ascii="Arial" w:eastAsiaTheme="minorEastAsia" w:hAnsi="Arial" w:cs="Arial"/>
              <w:noProof/>
              <w:sz w:val="20"/>
              <w:szCs w:val="20"/>
              <w:lang w:eastAsia="cs-CZ"/>
            </w:rPr>
          </w:pPr>
          <w:hyperlink w:anchor="_Toc107327866" w:history="1">
            <w:r w:rsidR="00DE0F4F" w:rsidRPr="00EC3D61">
              <w:rPr>
                <w:rStyle w:val="Hypertextovodkaz"/>
                <w:rFonts w:ascii="Arial" w:hAnsi="Arial" w:cs="Arial"/>
                <w:b/>
                <w:noProof/>
                <w:sz w:val="20"/>
                <w:szCs w:val="20"/>
              </w:rPr>
              <w:t>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Zdraví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36</w:t>
            </w:r>
            <w:r w:rsidR="00DE0F4F" w:rsidRPr="00EC3D61">
              <w:rPr>
                <w:rFonts w:ascii="Arial" w:hAnsi="Arial" w:cs="Arial"/>
                <w:noProof/>
                <w:webHidden/>
                <w:sz w:val="20"/>
                <w:szCs w:val="20"/>
              </w:rPr>
              <w:fldChar w:fldCharType="end"/>
            </w:r>
          </w:hyperlink>
        </w:p>
        <w:p w14:paraId="1A6C6486" w14:textId="2F2B4A76"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7" w:history="1">
            <w:r w:rsidR="00DE0F4F" w:rsidRPr="00EC3D61">
              <w:rPr>
                <w:rStyle w:val="Hypertextovodkaz"/>
                <w:rFonts w:ascii="Arial" w:hAnsi="Arial" w:cs="Arial"/>
                <w:noProof/>
                <w:sz w:val="20"/>
                <w:szCs w:val="20"/>
              </w:rPr>
              <w:t>5.1.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Obecný úvod</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36</w:t>
            </w:r>
            <w:r w:rsidR="00DE0F4F" w:rsidRPr="00EC3D61">
              <w:rPr>
                <w:rFonts w:ascii="Arial" w:hAnsi="Arial" w:cs="Arial"/>
                <w:noProof/>
                <w:webHidden/>
                <w:sz w:val="20"/>
                <w:szCs w:val="20"/>
              </w:rPr>
              <w:fldChar w:fldCharType="end"/>
            </w:r>
          </w:hyperlink>
        </w:p>
        <w:p w14:paraId="4B591CC1" w14:textId="30EF005C"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8" w:history="1">
            <w:r w:rsidR="00DE0F4F" w:rsidRPr="00EC3D61">
              <w:rPr>
                <w:rStyle w:val="Hypertextovodkaz"/>
                <w:rFonts w:ascii="Arial" w:hAnsi="Arial" w:cs="Arial"/>
                <w:noProof/>
                <w:sz w:val="20"/>
                <w:szCs w:val="20"/>
              </w:rPr>
              <w:t>5.2.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Vývoj v oblasti genderové rovnosti a zdraví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37</w:t>
            </w:r>
            <w:r w:rsidR="00DE0F4F" w:rsidRPr="00EC3D61">
              <w:rPr>
                <w:rFonts w:ascii="Arial" w:hAnsi="Arial" w:cs="Arial"/>
                <w:noProof/>
                <w:webHidden/>
                <w:sz w:val="20"/>
                <w:szCs w:val="20"/>
              </w:rPr>
              <w:fldChar w:fldCharType="end"/>
            </w:r>
          </w:hyperlink>
        </w:p>
        <w:p w14:paraId="34B0FB2B" w14:textId="451064DC"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69" w:history="1">
            <w:r w:rsidR="00DE0F4F" w:rsidRPr="00EC3D61">
              <w:rPr>
                <w:rStyle w:val="Hypertextovodkaz"/>
                <w:rFonts w:ascii="Arial" w:hAnsi="Arial" w:cs="Arial"/>
                <w:noProof/>
                <w:sz w:val="20"/>
                <w:szCs w:val="20"/>
              </w:rPr>
              <w:t>5.3.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Gender a duševní zdraví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_Toc107327869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37</w:t>
            </w:r>
            <w:r w:rsidR="00DE0F4F" w:rsidRPr="00EC3D61">
              <w:rPr>
                <w:rFonts w:ascii="Arial" w:hAnsi="Arial" w:cs="Arial"/>
                <w:noProof/>
                <w:webHidden/>
                <w:sz w:val="20"/>
                <w:szCs w:val="20"/>
              </w:rPr>
              <w:fldChar w:fldCharType="end"/>
            </w:r>
          </w:hyperlink>
        </w:p>
        <w:p w14:paraId="04A07F69" w14:textId="367387EE"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70" w:history="1">
            <w:r w:rsidR="00DE0F4F" w:rsidRPr="00EC3D61">
              <w:rPr>
                <w:rStyle w:val="Hypertextovodkaz"/>
                <w:rFonts w:ascii="Arial" w:hAnsi="Arial" w:cs="Arial"/>
                <w:noProof/>
                <w:sz w:val="20"/>
                <w:szCs w:val="20"/>
              </w:rPr>
              <w:t>5.4.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Gender a covid-19</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39</w:t>
            </w:r>
            <w:r w:rsidR="00DE0F4F" w:rsidRPr="00EC3D61">
              <w:rPr>
                <w:rFonts w:ascii="Arial" w:hAnsi="Arial" w:cs="Arial"/>
                <w:noProof/>
                <w:webHidden/>
                <w:sz w:val="20"/>
                <w:szCs w:val="20"/>
              </w:rPr>
              <w:fldChar w:fldCharType="end"/>
            </w:r>
          </w:hyperlink>
        </w:p>
        <w:p w14:paraId="1C448A02" w14:textId="6FAB3CF1"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71" w:history="1">
            <w:r w:rsidR="00DE0F4F" w:rsidRPr="00EC3D61">
              <w:rPr>
                <w:rStyle w:val="Hypertextovodkaz"/>
                <w:rFonts w:ascii="Arial" w:hAnsi="Arial" w:cs="Arial"/>
                <w:noProof/>
                <w:sz w:val="20"/>
                <w:szCs w:val="20"/>
              </w:rPr>
              <w:t>5.5.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Pracující ve zdravotnictví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40</w:t>
            </w:r>
            <w:r w:rsidR="00DE0F4F" w:rsidRPr="00EC3D61">
              <w:rPr>
                <w:rFonts w:ascii="Arial" w:hAnsi="Arial" w:cs="Arial"/>
                <w:noProof/>
                <w:webHidden/>
                <w:sz w:val="20"/>
                <w:szCs w:val="20"/>
              </w:rPr>
              <w:fldChar w:fldCharType="end"/>
            </w:r>
          </w:hyperlink>
        </w:p>
        <w:p w14:paraId="0C6F1E4F" w14:textId="1FDD0797"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72" w:history="1">
            <w:r w:rsidR="00DE0F4F" w:rsidRPr="00EC3D61">
              <w:rPr>
                <w:rStyle w:val="Hypertextovodkaz"/>
                <w:rFonts w:ascii="Arial" w:hAnsi="Arial" w:cs="Arial"/>
                <w:noProof/>
                <w:sz w:val="20"/>
                <w:szCs w:val="20"/>
              </w:rPr>
              <w:t>5.6.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Zdraví v intersekcionální perspektivě</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42</w:t>
            </w:r>
            <w:r w:rsidR="00DE0F4F" w:rsidRPr="00EC3D61">
              <w:rPr>
                <w:rFonts w:ascii="Arial" w:hAnsi="Arial" w:cs="Arial"/>
                <w:noProof/>
                <w:webHidden/>
                <w:sz w:val="20"/>
                <w:szCs w:val="20"/>
              </w:rPr>
              <w:fldChar w:fldCharType="end"/>
            </w:r>
          </w:hyperlink>
        </w:p>
        <w:p w14:paraId="1DEA7D4A" w14:textId="250204AD"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73" w:history="1">
            <w:r w:rsidR="00DE0F4F" w:rsidRPr="00EC3D61">
              <w:rPr>
                <w:rStyle w:val="Hypertextovodkaz"/>
                <w:rFonts w:ascii="Arial" w:hAnsi="Arial" w:cs="Arial"/>
                <w:noProof/>
                <w:sz w:val="20"/>
                <w:szCs w:val="20"/>
              </w:rPr>
              <w:t>5.7.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Péče v souvislosti s porodem</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43</w:t>
            </w:r>
            <w:r w:rsidR="00DE0F4F" w:rsidRPr="00EC3D61">
              <w:rPr>
                <w:rFonts w:ascii="Arial" w:hAnsi="Arial" w:cs="Arial"/>
                <w:noProof/>
                <w:webHidden/>
                <w:sz w:val="20"/>
                <w:szCs w:val="20"/>
              </w:rPr>
              <w:fldChar w:fldCharType="end"/>
            </w:r>
          </w:hyperlink>
        </w:p>
        <w:p w14:paraId="47D54963" w14:textId="3F86967E"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74" w:history="1">
            <w:r w:rsidR="00DE0F4F" w:rsidRPr="00EC3D61">
              <w:rPr>
                <w:rStyle w:val="Hypertextovodkaz"/>
                <w:rFonts w:ascii="Arial" w:hAnsi="Arial" w:cs="Arial"/>
                <w:noProof/>
                <w:sz w:val="20"/>
                <w:szCs w:val="20"/>
              </w:rPr>
              <w:t>5.7.1. Schválení dosud nejvíce komplexního souboru opatření na vládní úrovni</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43</w:t>
            </w:r>
            <w:r w:rsidR="00DE0F4F" w:rsidRPr="00EC3D61">
              <w:rPr>
                <w:rFonts w:ascii="Arial" w:hAnsi="Arial" w:cs="Arial"/>
                <w:noProof/>
                <w:webHidden/>
                <w:sz w:val="20"/>
                <w:szCs w:val="20"/>
              </w:rPr>
              <w:fldChar w:fldCharType="end"/>
            </w:r>
          </w:hyperlink>
        </w:p>
        <w:p w14:paraId="5C6D3C12" w14:textId="50F4236F"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75" w:history="1">
            <w:r w:rsidR="00DE0F4F" w:rsidRPr="00EC3D61">
              <w:rPr>
                <w:rStyle w:val="Hypertextovodkaz"/>
                <w:rFonts w:ascii="Arial" w:hAnsi="Arial" w:cs="Arial"/>
                <w:noProof/>
                <w:sz w:val="20"/>
                <w:szCs w:val="20"/>
              </w:rPr>
              <w:t>5.7.2. Dopady pokračující pandemie covid-19 na porodní péči</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43</w:t>
            </w:r>
            <w:r w:rsidR="00DE0F4F" w:rsidRPr="00EC3D61">
              <w:rPr>
                <w:rFonts w:ascii="Arial" w:hAnsi="Arial" w:cs="Arial"/>
                <w:noProof/>
                <w:webHidden/>
                <w:sz w:val="20"/>
                <w:szCs w:val="20"/>
              </w:rPr>
              <w:fldChar w:fldCharType="end"/>
            </w:r>
          </w:hyperlink>
        </w:p>
        <w:p w14:paraId="65A667F6" w14:textId="3FEB619A"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76" w:history="1">
            <w:r w:rsidR="00DE0F4F" w:rsidRPr="00EC3D61">
              <w:rPr>
                <w:rStyle w:val="Hypertextovodkaz"/>
                <w:rFonts w:ascii="Arial" w:hAnsi="Arial" w:cs="Arial"/>
                <w:noProof/>
                <w:sz w:val="20"/>
                <w:szCs w:val="20"/>
              </w:rPr>
              <w:t>5.7.3. Iniciativy za změnu postavení porodních asistentek</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44</w:t>
            </w:r>
            <w:r w:rsidR="00DE0F4F" w:rsidRPr="00EC3D61">
              <w:rPr>
                <w:rFonts w:ascii="Arial" w:hAnsi="Arial" w:cs="Arial"/>
                <w:noProof/>
                <w:webHidden/>
                <w:sz w:val="20"/>
                <w:szCs w:val="20"/>
              </w:rPr>
              <w:fldChar w:fldCharType="end"/>
            </w:r>
          </w:hyperlink>
        </w:p>
        <w:p w14:paraId="3BEF3803" w14:textId="2222AF13"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77" w:history="1">
            <w:r w:rsidR="00DE0F4F" w:rsidRPr="00EC3D61">
              <w:rPr>
                <w:rStyle w:val="Hypertextovodkaz"/>
                <w:rFonts w:ascii="Arial" w:hAnsi="Arial" w:cs="Arial"/>
                <w:noProof/>
                <w:sz w:val="20"/>
                <w:szCs w:val="20"/>
              </w:rPr>
              <w:t>5.7.4. Provoz center porodní asistence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45</w:t>
            </w:r>
            <w:r w:rsidR="00DE0F4F" w:rsidRPr="00EC3D61">
              <w:rPr>
                <w:rFonts w:ascii="Arial" w:hAnsi="Arial" w:cs="Arial"/>
                <w:noProof/>
                <w:webHidden/>
                <w:sz w:val="20"/>
                <w:szCs w:val="20"/>
              </w:rPr>
              <w:fldChar w:fldCharType="end"/>
            </w:r>
          </w:hyperlink>
        </w:p>
        <w:p w14:paraId="6344974A" w14:textId="37DADF34"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78" w:history="1">
            <w:r w:rsidR="00DE0F4F" w:rsidRPr="00EC3D61">
              <w:rPr>
                <w:rStyle w:val="Hypertextovodkaz"/>
                <w:rFonts w:ascii="Arial" w:hAnsi="Arial" w:cs="Arial"/>
                <w:noProof/>
                <w:sz w:val="20"/>
                <w:szCs w:val="20"/>
              </w:rPr>
              <w:t>5.7.5. Další aspekty (ne)možnosti výběru místa, způsobu a okolností porodu</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45</w:t>
            </w:r>
            <w:r w:rsidR="00DE0F4F" w:rsidRPr="00EC3D61">
              <w:rPr>
                <w:rFonts w:ascii="Arial" w:hAnsi="Arial" w:cs="Arial"/>
                <w:noProof/>
                <w:webHidden/>
                <w:sz w:val="20"/>
                <w:szCs w:val="20"/>
              </w:rPr>
              <w:fldChar w:fldCharType="end"/>
            </w:r>
          </w:hyperlink>
        </w:p>
        <w:p w14:paraId="596CE7AB" w14:textId="54D87E77"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79" w:history="1">
            <w:r w:rsidR="00DE0F4F" w:rsidRPr="00EC3D61">
              <w:rPr>
                <w:rStyle w:val="Hypertextovodkaz"/>
                <w:rFonts w:ascii="Arial" w:hAnsi="Arial" w:cs="Arial"/>
                <w:noProof/>
                <w:sz w:val="20"/>
                <w:szCs w:val="20"/>
              </w:rPr>
              <w:t>5.7.6 Tematizace porodnického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_Toc107327879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47</w:t>
            </w:r>
            <w:r w:rsidR="00DE0F4F" w:rsidRPr="00EC3D61">
              <w:rPr>
                <w:rFonts w:ascii="Arial" w:hAnsi="Arial" w:cs="Arial"/>
                <w:noProof/>
                <w:webHidden/>
                <w:sz w:val="20"/>
                <w:szCs w:val="20"/>
              </w:rPr>
              <w:fldChar w:fldCharType="end"/>
            </w:r>
          </w:hyperlink>
        </w:p>
        <w:p w14:paraId="420079A4" w14:textId="7B5AA0BD"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80" w:history="1">
            <w:r w:rsidR="00DE0F4F" w:rsidRPr="00EC3D61">
              <w:rPr>
                <w:rStyle w:val="Hypertextovodkaz"/>
                <w:rFonts w:ascii="Arial" w:hAnsi="Arial" w:cs="Arial"/>
                <w:noProof/>
                <w:sz w:val="20"/>
                <w:szCs w:val="20"/>
              </w:rPr>
              <w:t>5.7.7 Perinatální duševní zdraví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47</w:t>
            </w:r>
            <w:r w:rsidR="00DE0F4F" w:rsidRPr="00EC3D61">
              <w:rPr>
                <w:rFonts w:ascii="Arial" w:hAnsi="Arial" w:cs="Arial"/>
                <w:noProof/>
                <w:webHidden/>
                <w:sz w:val="20"/>
                <w:szCs w:val="20"/>
              </w:rPr>
              <w:fldChar w:fldCharType="end"/>
            </w:r>
          </w:hyperlink>
        </w:p>
        <w:p w14:paraId="27475F59" w14:textId="3BE3EE35" w:rsidR="00DE0F4F" w:rsidRPr="00EC3D61" w:rsidRDefault="00F172C9" w:rsidP="00EC3D61">
          <w:pPr>
            <w:pStyle w:val="Obsah2"/>
            <w:tabs>
              <w:tab w:val="right" w:leader="dot" w:pos="9062"/>
            </w:tabs>
            <w:spacing w:after="0" w:line="240" w:lineRule="auto"/>
            <w:rPr>
              <w:rFonts w:ascii="Arial" w:eastAsiaTheme="minorEastAsia" w:hAnsi="Arial" w:cs="Arial"/>
              <w:noProof/>
              <w:sz w:val="20"/>
              <w:szCs w:val="20"/>
              <w:lang w:eastAsia="cs-CZ"/>
            </w:rPr>
          </w:pPr>
          <w:hyperlink w:anchor="_Toc107327881" w:history="1">
            <w:r w:rsidR="00DE0F4F" w:rsidRPr="00EC3D61">
              <w:rPr>
                <w:rStyle w:val="Hypertextovodkaz"/>
                <w:rFonts w:ascii="Arial" w:hAnsi="Arial" w:cs="Arial"/>
                <w:noProof/>
                <w:sz w:val="20"/>
                <w:szCs w:val="20"/>
              </w:rPr>
              <w:t>5.7.8 Nedostatky v implementaci programu Baby-friendly Hospital Initiative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47</w:t>
            </w:r>
            <w:r w:rsidR="00DE0F4F" w:rsidRPr="00EC3D61">
              <w:rPr>
                <w:rFonts w:ascii="Arial" w:hAnsi="Arial" w:cs="Arial"/>
                <w:noProof/>
                <w:webHidden/>
                <w:sz w:val="20"/>
                <w:szCs w:val="20"/>
              </w:rPr>
              <w:fldChar w:fldCharType="end"/>
            </w:r>
          </w:hyperlink>
        </w:p>
        <w:p w14:paraId="782199D8" w14:textId="6601AC2C" w:rsidR="00DE0F4F" w:rsidRPr="00EC3D61" w:rsidRDefault="00F172C9" w:rsidP="00EC3D61">
          <w:pPr>
            <w:pStyle w:val="Obsah1"/>
            <w:rPr>
              <w:rFonts w:ascii="Arial" w:eastAsiaTheme="minorEastAsia" w:hAnsi="Arial" w:cs="Arial"/>
              <w:noProof/>
              <w:sz w:val="20"/>
              <w:szCs w:val="20"/>
              <w:lang w:eastAsia="cs-CZ"/>
            </w:rPr>
          </w:pPr>
          <w:hyperlink w:anchor="_Toc107327882" w:history="1">
            <w:r w:rsidR="00DE0F4F" w:rsidRPr="00EC3D61">
              <w:rPr>
                <w:rStyle w:val="Hypertextovodkaz"/>
                <w:rFonts w:ascii="Arial" w:hAnsi="Arial" w:cs="Arial"/>
                <w:b/>
                <w:noProof/>
                <w:sz w:val="20"/>
                <w:szCs w:val="20"/>
              </w:rPr>
              <w:t>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Poznání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48</w:t>
            </w:r>
            <w:r w:rsidR="00DE0F4F" w:rsidRPr="00EC3D61">
              <w:rPr>
                <w:rFonts w:ascii="Arial" w:hAnsi="Arial" w:cs="Arial"/>
                <w:noProof/>
                <w:webHidden/>
                <w:sz w:val="20"/>
                <w:szCs w:val="20"/>
              </w:rPr>
              <w:fldChar w:fldCharType="end"/>
            </w:r>
          </w:hyperlink>
        </w:p>
        <w:p w14:paraId="3C17DC5E" w14:textId="00D7A992"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83" w:history="1">
            <w:r w:rsidR="00DE0F4F" w:rsidRPr="00EC3D61">
              <w:rPr>
                <w:rStyle w:val="Hypertextovodkaz"/>
                <w:rFonts w:ascii="Arial" w:hAnsi="Arial" w:cs="Arial"/>
                <w:noProof/>
                <w:sz w:val="20"/>
                <w:szCs w:val="20"/>
              </w:rPr>
              <w:t>6.1.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Horizontální segregace studujících na základních, středních a vysokých školách</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49</w:t>
            </w:r>
            <w:r w:rsidR="00DE0F4F" w:rsidRPr="00EC3D61">
              <w:rPr>
                <w:rFonts w:ascii="Arial" w:hAnsi="Arial" w:cs="Arial"/>
                <w:noProof/>
                <w:webHidden/>
                <w:sz w:val="20"/>
                <w:szCs w:val="20"/>
              </w:rPr>
              <w:fldChar w:fldCharType="end"/>
            </w:r>
          </w:hyperlink>
        </w:p>
        <w:p w14:paraId="7A6DE760" w14:textId="10EC2CB1"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84" w:history="1">
            <w:r w:rsidR="00DE0F4F" w:rsidRPr="00EC3D61">
              <w:rPr>
                <w:rStyle w:val="Hypertextovodkaz"/>
                <w:rFonts w:ascii="Arial" w:hAnsi="Arial" w:cs="Arial"/>
                <w:noProof/>
                <w:sz w:val="20"/>
                <w:szCs w:val="20"/>
              </w:rPr>
              <w:t>6.2.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Rovnost žen a mužů v učitelské profesi</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50</w:t>
            </w:r>
            <w:r w:rsidR="00DE0F4F" w:rsidRPr="00EC3D61">
              <w:rPr>
                <w:rFonts w:ascii="Arial" w:hAnsi="Arial" w:cs="Arial"/>
                <w:noProof/>
                <w:webHidden/>
                <w:sz w:val="20"/>
                <w:szCs w:val="20"/>
              </w:rPr>
              <w:fldChar w:fldCharType="end"/>
            </w:r>
          </w:hyperlink>
        </w:p>
        <w:p w14:paraId="655236EC" w14:textId="42F37A2D"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85" w:history="1">
            <w:r w:rsidR="00DE0F4F" w:rsidRPr="00EC3D61">
              <w:rPr>
                <w:rStyle w:val="Hypertextovodkaz"/>
                <w:rFonts w:ascii="Arial" w:hAnsi="Arial" w:cs="Arial"/>
                <w:noProof/>
                <w:sz w:val="20"/>
                <w:szCs w:val="20"/>
              </w:rPr>
              <w:t>6.3.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Rovnost žen a mužů ve vědecké profesi</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52</w:t>
            </w:r>
            <w:r w:rsidR="00DE0F4F" w:rsidRPr="00EC3D61">
              <w:rPr>
                <w:rFonts w:ascii="Arial" w:hAnsi="Arial" w:cs="Arial"/>
                <w:noProof/>
                <w:webHidden/>
                <w:sz w:val="20"/>
                <w:szCs w:val="20"/>
              </w:rPr>
              <w:fldChar w:fldCharType="end"/>
            </w:r>
          </w:hyperlink>
        </w:p>
        <w:p w14:paraId="1E11EF0D" w14:textId="2FBA5F3C"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86" w:history="1">
            <w:r w:rsidR="00DE0F4F" w:rsidRPr="00EC3D61">
              <w:rPr>
                <w:rStyle w:val="Hypertextovodkaz"/>
                <w:rFonts w:ascii="Arial" w:hAnsi="Arial" w:cs="Arial"/>
                <w:noProof/>
                <w:sz w:val="20"/>
                <w:szCs w:val="20"/>
              </w:rPr>
              <w:t>6.4.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Genderová perspektiva v obsahu vzdělávání, vědy, výzkumu a inovací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54</w:t>
            </w:r>
            <w:r w:rsidR="00DE0F4F" w:rsidRPr="00EC3D61">
              <w:rPr>
                <w:rFonts w:ascii="Arial" w:hAnsi="Arial" w:cs="Arial"/>
                <w:noProof/>
                <w:webHidden/>
                <w:sz w:val="20"/>
                <w:szCs w:val="20"/>
              </w:rPr>
              <w:fldChar w:fldCharType="end"/>
            </w:r>
          </w:hyperlink>
        </w:p>
        <w:p w14:paraId="310C8E1B" w14:textId="20AA059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87" w:history="1">
            <w:r w:rsidR="00DE0F4F" w:rsidRPr="00EC3D61">
              <w:rPr>
                <w:rStyle w:val="Hypertextovodkaz"/>
                <w:rFonts w:ascii="Arial" w:hAnsi="Arial" w:cs="Arial"/>
                <w:noProof/>
                <w:sz w:val="20"/>
                <w:szCs w:val="20"/>
              </w:rPr>
              <w:t>6.5.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Operační program Jan Amos Komenský</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55</w:t>
            </w:r>
            <w:r w:rsidR="00DE0F4F" w:rsidRPr="00EC3D61">
              <w:rPr>
                <w:rFonts w:ascii="Arial" w:hAnsi="Arial" w:cs="Arial"/>
                <w:noProof/>
                <w:webHidden/>
                <w:sz w:val="20"/>
                <w:szCs w:val="20"/>
              </w:rPr>
              <w:fldChar w:fldCharType="end"/>
            </w:r>
          </w:hyperlink>
        </w:p>
        <w:p w14:paraId="49B4671E" w14:textId="11193858" w:rsidR="00DE0F4F" w:rsidRPr="00EC3D61" w:rsidRDefault="00F172C9" w:rsidP="00EC3D61">
          <w:pPr>
            <w:pStyle w:val="Obsah1"/>
            <w:rPr>
              <w:rFonts w:ascii="Arial" w:eastAsiaTheme="minorEastAsia" w:hAnsi="Arial" w:cs="Arial"/>
              <w:noProof/>
              <w:sz w:val="20"/>
              <w:szCs w:val="20"/>
              <w:lang w:eastAsia="cs-CZ"/>
            </w:rPr>
          </w:pPr>
          <w:hyperlink w:anchor="_Toc107327888" w:history="1">
            <w:r w:rsidR="00DE0F4F" w:rsidRPr="00EC3D61">
              <w:rPr>
                <w:rStyle w:val="Hypertextovodkaz"/>
                <w:rFonts w:ascii="Arial" w:hAnsi="Arial" w:cs="Arial"/>
                <w:b/>
                <w:noProof/>
                <w:sz w:val="20"/>
                <w:szCs w:val="20"/>
              </w:rPr>
              <w:t>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Společnost</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56</w:t>
            </w:r>
            <w:r w:rsidR="00DE0F4F" w:rsidRPr="00EC3D61">
              <w:rPr>
                <w:rFonts w:ascii="Arial" w:hAnsi="Arial" w:cs="Arial"/>
                <w:noProof/>
                <w:webHidden/>
                <w:sz w:val="20"/>
                <w:szCs w:val="20"/>
              </w:rPr>
              <w:fldChar w:fldCharType="end"/>
            </w:r>
          </w:hyperlink>
        </w:p>
        <w:p w14:paraId="28E4C46A" w14:textId="2033C0E1"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89" w:history="1">
            <w:r w:rsidR="00DE0F4F" w:rsidRPr="00EC3D61">
              <w:rPr>
                <w:rStyle w:val="Hypertextovodkaz"/>
                <w:rFonts w:ascii="Arial" w:hAnsi="Arial" w:cs="Arial"/>
                <w:noProof/>
                <w:sz w:val="20"/>
                <w:szCs w:val="20"/>
              </w:rPr>
              <w:t>7.1.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Názory veřejnosti ve vztahu k rovnosti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_Toc107327889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56</w:t>
            </w:r>
            <w:r w:rsidR="00DE0F4F" w:rsidRPr="00EC3D61">
              <w:rPr>
                <w:rFonts w:ascii="Arial" w:hAnsi="Arial" w:cs="Arial"/>
                <w:noProof/>
                <w:webHidden/>
                <w:sz w:val="20"/>
                <w:szCs w:val="20"/>
              </w:rPr>
              <w:fldChar w:fldCharType="end"/>
            </w:r>
          </w:hyperlink>
        </w:p>
        <w:p w14:paraId="6B4FDA2A" w14:textId="1E57D61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0" w:history="1">
            <w:r w:rsidR="00DE0F4F" w:rsidRPr="00EC3D61">
              <w:rPr>
                <w:rStyle w:val="Hypertextovodkaz"/>
                <w:rFonts w:ascii="Arial" w:hAnsi="Arial" w:cs="Arial"/>
                <w:noProof/>
                <w:sz w:val="20"/>
                <w:szCs w:val="20"/>
              </w:rPr>
              <w:t>7.2.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Genderové stereotypy, sexismus a česká společnost</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57</w:t>
            </w:r>
            <w:r w:rsidR="00DE0F4F" w:rsidRPr="00EC3D61">
              <w:rPr>
                <w:rFonts w:ascii="Arial" w:hAnsi="Arial" w:cs="Arial"/>
                <w:noProof/>
                <w:webHidden/>
                <w:sz w:val="20"/>
                <w:szCs w:val="20"/>
              </w:rPr>
              <w:fldChar w:fldCharType="end"/>
            </w:r>
          </w:hyperlink>
        </w:p>
        <w:p w14:paraId="71717E48" w14:textId="23509234"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1" w:history="1">
            <w:r w:rsidR="00DE0F4F" w:rsidRPr="00EC3D61">
              <w:rPr>
                <w:rStyle w:val="Hypertextovodkaz"/>
                <w:rFonts w:ascii="Arial" w:hAnsi="Arial" w:cs="Arial"/>
                <w:noProof/>
                <w:sz w:val="20"/>
                <w:szCs w:val="20"/>
              </w:rPr>
              <w:t>7.3.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Média a rovnost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57</w:t>
            </w:r>
            <w:r w:rsidR="00DE0F4F" w:rsidRPr="00EC3D61">
              <w:rPr>
                <w:rFonts w:ascii="Arial" w:hAnsi="Arial" w:cs="Arial"/>
                <w:noProof/>
                <w:webHidden/>
                <w:sz w:val="20"/>
                <w:szCs w:val="20"/>
              </w:rPr>
              <w:fldChar w:fldCharType="end"/>
            </w:r>
          </w:hyperlink>
        </w:p>
        <w:p w14:paraId="2A068845" w14:textId="21670326"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2" w:history="1">
            <w:r w:rsidR="00DE0F4F" w:rsidRPr="00EC3D61">
              <w:rPr>
                <w:rStyle w:val="Hypertextovodkaz"/>
                <w:rFonts w:ascii="Arial" w:hAnsi="Arial" w:cs="Arial"/>
                <w:noProof/>
                <w:sz w:val="20"/>
                <w:szCs w:val="20"/>
              </w:rPr>
              <w:t>7.4.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Další osvětové aktivity s důrazem na prevenci genderově podmíněného násilí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58</w:t>
            </w:r>
            <w:r w:rsidR="00DE0F4F" w:rsidRPr="00EC3D61">
              <w:rPr>
                <w:rFonts w:ascii="Arial" w:hAnsi="Arial" w:cs="Arial"/>
                <w:noProof/>
                <w:webHidden/>
                <w:sz w:val="20"/>
                <w:szCs w:val="20"/>
              </w:rPr>
              <w:fldChar w:fldCharType="end"/>
            </w:r>
          </w:hyperlink>
        </w:p>
        <w:p w14:paraId="57A67922" w14:textId="3283094F"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3" w:history="1">
            <w:r w:rsidR="00DE0F4F" w:rsidRPr="00EC3D61">
              <w:rPr>
                <w:rStyle w:val="Hypertextovodkaz"/>
                <w:rFonts w:ascii="Arial" w:hAnsi="Arial" w:cs="Arial"/>
                <w:noProof/>
                <w:sz w:val="20"/>
                <w:szCs w:val="20"/>
              </w:rPr>
              <w:t>7.5.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Doprava</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59</w:t>
            </w:r>
            <w:r w:rsidR="00DE0F4F" w:rsidRPr="00EC3D61">
              <w:rPr>
                <w:rFonts w:ascii="Arial" w:hAnsi="Arial" w:cs="Arial"/>
                <w:noProof/>
                <w:webHidden/>
                <w:sz w:val="20"/>
                <w:szCs w:val="20"/>
              </w:rPr>
              <w:fldChar w:fldCharType="end"/>
            </w:r>
          </w:hyperlink>
        </w:p>
        <w:p w14:paraId="288204CA" w14:textId="38A9D8DC"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4" w:history="1">
            <w:r w:rsidR="00DE0F4F" w:rsidRPr="00EC3D61">
              <w:rPr>
                <w:rStyle w:val="Hypertextovodkaz"/>
                <w:rFonts w:ascii="Arial" w:hAnsi="Arial" w:cs="Arial"/>
                <w:noProof/>
                <w:sz w:val="20"/>
                <w:szCs w:val="20"/>
              </w:rPr>
              <w:t>7.6.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Sport</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61</w:t>
            </w:r>
            <w:r w:rsidR="00DE0F4F" w:rsidRPr="00EC3D61">
              <w:rPr>
                <w:rFonts w:ascii="Arial" w:hAnsi="Arial" w:cs="Arial"/>
                <w:noProof/>
                <w:webHidden/>
                <w:sz w:val="20"/>
                <w:szCs w:val="20"/>
              </w:rPr>
              <w:fldChar w:fldCharType="end"/>
            </w:r>
          </w:hyperlink>
        </w:p>
        <w:p w14:paraId="1EFE8164" w14:textId="5179919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5" w:history="1">
            <w:r w:rsidR="00DE0F4F" w:rsidRPr="00EC3D61">
              <w:rPr>
                <w:rStyle w:val="Hypertextovodkaz"/>
                <w:rFonts w:ascii="Arial" w:hAnsi="Arial" w:cs="Arial"/>
                <w:noProof/>
                <w:sz w:val="20"/>
                <w:szCs w:val="20"/>
              </w:rPr>
              <w:t>7.7.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Životní prostředí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62</w:t>
            </w:r>
            <w:r w:rsidR="00DE0F4F" w:rsidRPr="00EC3D61">
              <w:rPr>
                <w:rFonts w:ascii="Arial" w:hAnsi="Arial" w:cs="Arial"/>
                <w:noProof/>
                <w:webHidden/>
                <w:sz w:val="20"/>
                <w:szCs w:val="20"/>
              </w:rPr>
              <w:fldChar w:fldCharType="end"/>
            </w:r>
          </w:hyperlink>
        </w:p>
        <w:p w14:paraId="24B6A229" w14:textId="1578012B" w:rsidR="00DE0F4F" w:rsidRPr="00EC3D61" w:rsidRDefault="00F172C9" w:rsidP="00EC3D61">
          <w:pPr>
            <w:pStyle w:val="Obsah1"/>
            <w:rPr>
              <w:rFonts w:ascii="Arial" w:eastAsiaTheme="minorEastAsia" w:hAnsi="Arial" w:cs="Arial"/>
              <w:noProof/>
              <w:sz w:val="20"/>
              <w:szCs w:val="20"/>
              <w:lang w:eastAsia="cs-CZ"/>
            </w:rPr>
          </w:pPr>
          <w:hyperlink w:anchor="_Toc107327896" w:history="1">
            <w:r w:rsidR="00DE0F4F" w:rsidRPr="00EC3D61">
              <w:rPr>
                <w:rStyle w:val="Hypertextovodkaz"/>
                <w:rFonts w:ascii="Arial" w:hAnsi="Arial" w:cs="Arial"/>
                <w:b/>
                <w:noProof/>
                <w:sz w:val="20"/>
                <w:szCs w:val="20"/>
              </w:rPr>
              <w:t>8.</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Vnější vztahy</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63</w:t>
            </w:r>
            <w:r w:rsidR="00DE0F4F" w:rsidRPr="00EC3D61">
              <w:rPr>
                <w:rFonts w:ascii="Arial" w:hAnsi="Arial" w:cs="Arial"/>
                <w:noProof/>
                <w:webHidden/>
                <w:sz w:val="20"/>
                <w:szCs w:val="20"/>
              </w:rPr>
              <w:fldChar w:fldCharType="end"/>
            </w:r>
          </w:hyperlink>
        </w:p>
        <w:p w14:paraId="0D77C7A7" w14:textId="7C0E4407"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897" w:history="1">
            <w:r w:rsidR="00DE0F4F" w:rsidRPr="00EC3D61">
              <w:rPr>
                <w:rStyle w:val="Hypertextovodkaz"/>
                <w:rFonts w:ascii="Arial" w:hAnsi="Arial" w:cs="Arial"/>
                <w:noProof/>
                <w:sz w:val="20"/>
                <w:szCs w:val="20"/>
              </w:rPr>
              <w:t>8.1.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Evropská unie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63</w:t>
            </w:r>
            <w:r w:rsidR="00DE0F4F" w:rsidRPr="00EC3D61">
              <w:rPr>
                <w:rFonts w:ascii="Arial" w:hAnsi="Arial" w:cs="Arial"/>
                <w:noProof/>
                <w:webHidden/>
                <w:sz w:val="20"/>
                <w:szCs w:val="20"/>
              </w:rPr>
              <w:fldChar w:fldCharType="end"/>
            </w:r>
          </w:hyperlink>
        </w:p>
        <w:p w14:paraId="47331374" w14:textId="2D0398B5"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898" w:history="1">
            <w:r w:rsidR="00DE0F4F" w:rsidRPr="00EC3D61">
              <w:rPr>
                <w:rStyle w:val="Hypertextovodkaz"/>
                <w:rFonts w:ascii="Arial" w:hAnsi="Arial" w:cs="Arial"/>
                <w:noProof/>
                <w:sz w:val="20"/>
                <w:szCs w:val="20"/>
              </w:rPr>
              <w:t>8.1.1.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Legislativní materiály</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63</w:t>
            </w:r>
            <w:r w:rsidR="00DE0F4F" w:rsidRPr="00EC3D61">
              <w:rPr>
                <w:rFonts w:ascii="Arial" w:hAnsi="Arial" w:cs="Arial"/>
                <w:noProof/>
                <w:webHidden/>
                <w:sz w:val="20"/>
                <w:szCs w:val="20"/>
              </w:rPr>
              <w:fldChar w:fldCharType="end"/>
            </w:r>
          </w:hyperlink>
        </w:p>
        <w:p w14:paraId="0D7E356A" w14:textId="4EE5C32D"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899" w:history="1">
            <w:r w:rsidR="00DE0F4F" w:rsidRPr="00EC3D61">
              <w:rPr>
                <w:rStyle w:val="Hypertextovodkaz"/>
                <w:rFonts w:ascii="Arial" w:hAnsi="Arial" w:cs="Arial"/>
                <w:noProof/>
                <w:sz w:val="20"/>
                <w:szCs w:val="20"/>
              </w:rPr>
              <w:t>8.1.2.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Nelegislativní materiály</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_Toc107327899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65</w:t>
            </w:r>
            <w:r w:rsidR="00DE0F4F" w:rsidRPr="00EC3D61">
              <w:rPr>
                <w:rFonts w:ascii="Arial" w:hAnsi="Arial" w:cs="Arial"/>
                <w:noProof/>
                <w:webHidden/>
                <w:sz w:val="20"/>
                <w:szCs w:val="20"/>
              </w:rPr>
              <w:fldChar w:fldCharType="end"/>
            </w:r>
          </w:hyperlink>
        </w:p>
        <w:p w14:paraId="3DD3E90B" w14:textId="689867B2"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00" w:history="1">
            <w:r w:rsidR="00DE0F4F" w:rsidRPr="00EC3D61">
              <w:rPr>
                <w:rStyle w:val="Hypertextovodkaz"/>
                <w:rFonts w:ascii="Arial" w:hAnsi="Arial" w:cs="Arial"/>
                <w:noProof/>
                <w:sz w:val="20"/>
                <w:szCs w:val="20"/>
              </w:rPr>
              <w:t>8.1.3.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Předsednictví ČR v Radě EU</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66</w:t>
            </w:r>
            <w:r w:rsidR="00DE0F4F" w:rsidRPr="00EC3D61">
              <w:rPr>
                <w:rFonts w:ascii="Arial" w:hAnsi="Arial" w:cs="Arial"/>
                <w:noProof/>
                <w:webHidden/>
                <w:sz w:val="20"/>
                <w:szCs w:val="20"/>
              </w:rPr>
              <w:fldChar w:fldCharType="end"/>
            </w:r>
          </w:hyperlink>
        </w:p>
        <w:p w14:paraId="05A0140E" w14:textId="56834BF6"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01" w:history="1">
            <w:r w:rsidR="00DE0F4F" w:rsidRPr="00EC3D61">
              <w:rPr>
                <w:rStyle w:val="Hypertextovodkaz"/>
                <w:rFonts w:ascii="Arial" w:hAnsi="Arial" w:cs="Arial"/>
                <w:noProof/>
                <w:sz w:val="20"/>
                <w:szCs w:val="20"/>
              </w:rPr>
              <w:t>8.1.4.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Index rovnosti žen a mužů EIGE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67</w:t>
            </w:r>
            <w:r w:rsidR="00DE0F4F" w:rsidRPr="00EC3D61">
              <w:rPr>
                <w:rFonts w:ascii="Arial" w:hAnsi="Arial" w:cs="Arial"/>
                <w:noProof/>
                <w:webHidden/>
                <w:sz w:val="20"/>
                <w:szCs w:val="20"/>
              </w:rPr>
              <w:fldChar w:fldCharType="end"/>
            </w:r>
          </w:hyperlink>
        </w:p>
        <w:p w14:paraId="692E1461" w14:textId="2E6F992B"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2" w:history="1">
            <w:r w:rsidR="00DE0F4F" w:rsidRPr="00EC3D61">
              <w:rPr>
                <w:rStyle w:val="Hypertextovodkaz"/>
                <w:rFonts w:ascii="Arial" w:hAnsi="Arial" w:cs="Arial"/>
                <w:noProof/>
                <w:sz w:val="20"/>
                <w:szCs w:val="20"/>
              </w:rPr>
              <w:t>8.2.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Rada Evropy</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67</w:t>
            </w:r>
            <w:r w:rsidR="00DE0F4F" w:rsidRPr="00EC3D61">
              <w:rPr>
                <w:rFonts w:ascii="Arial" w:hAnsi="Arial" w:cs="Arial"/>
                <w:noProof/>
                <w:webHidden/>
                <w:sz w:val="20"/>
                <w:szCs w:val="20"/>
              </w:rPr>
              <w:fldChar w:fldCharType="end"/>
            </w:r>
          </w:hyperlink>
        </w:p>
        <w:p w14:paraId="27D0CF64" w14:textId="4C363ECD"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3" w:history="1">
            <w:r w:rsidR="00DE0F4F" w:rsidRPr="00EC3D61">
              <w:rPr>
                <w:rStyle w:val="Hypertextovodkaz"/>
                <w:rFonts w:ascii="Arial" w:hAnsi="Arial" w:cs="Arial"/>
                <w:noProof/>
                <w:sz w:val="20"/>
                <w:szCs w:val="20"/>
              </w:rPr>
              <w:t>8.3.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Organizace pro hospodářskou spolupráci a rozvoj</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68</w:t>
            </w:r>
            <w:r w:rsidR="00DE0F4F" w:rsidRPr="00EC3D61">
              <w:rPr>
                <w:rFonts w:ascii="Arial" w:hAnsi="Arial" w:cs="Arial"/>
                <w:noProof/>
                <w:webHidden/>
                <w:sz w:val="20"/>
                <w:szCs w:val="20"/>
              </w:rPr>
              <w:fldChar w:fldCharType="end"/>
            </w:r>
          </w:hyperlink>
        </w:p>
        <w:p w14:paraId="10B0F65D" w14:textId="16AD7E76"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4" w:history="1">
            <w:r w:rsidR="00DE0F4F" w:rsidRPr="00EC3D61">
              <w:rPr>
                <w:rStyle w:val="Hypertextovodkaz"/>
                <w:rFonts w:ascii="Arial" w:hAnsi="Arial" w:cs="Arial"/>
                <w:noProof/>
                <w:sz w:val="20"/>
                <w:szCs w:val="20"/>
              </w:rPr>
              <w:t>8.4.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Světové ekonomické fórum</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68</w:t>
            </w:r>
            <w:r w:rsidR="00DE0F4F" w:rsidRPr="00EC3D61">
              <w:rPr>
                <w:rFonts w:ascii="Arial" w:hAnsi="Arial" w:cs="Arial"/>
                <w:noProof/>
                <w:webHidden/>
                <w:sz w:val="20"/>
                <w:szCs w:val="20"/>
              </w:rPr>
              <w:fldChar w:fldCharType="end"/>
            </w:r>
          </w:hyperlink>
        </w:p>
        <w:p w14:paraId="6FE808C0" w14:textId="5E944223"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5" w:history="1">
            <w:r w:rsidR="00DE0F4F" w:rsidRPr="00EC3D61">
              <w:rPr>
                <w:rStyle w:val="Hypertextovodkaz"/>
                <w:rFonts w:ascii="Arial" w:hAnsi="Arial" w:cs="Arial"/>
                <w:noProof/>
                <w:sz w:val="20"/>
                <w:szCs w:val="20"/>
              </w:rPr>
              <w:t>8.5.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Organizace spojených národů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69</w:t>
            </w:r>
            <w:r w:rsidR="00DE0F4F" w:rsidRPr="00EC3D61">
              <w:rPr>
                <w:rFonts w:ascii="Arial" w:hAnsi="Arial" w:cs="Arial"/>
                <w:noProof/>
                <w:webHidden/>
                <w:sz w:val="20"/>
                <w:szCs w:val="20"/>
              </w:rPr>
              <w:fldChar w:fldCharType="end"/>
            </w:r>
          </w:hyperlink>
        </w:p>
        <w:p w14:paraId="33A4AC15" w14:textId="19C1F11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6" w:history="1">
            <w:r w:rsidR="00DE0F4F" w:rsidRPr="00EC3D61">
              <w:rPr>
                <w:rStyle w:val="Hypertextovodkaz"/>
                <w:rFonts w:ascii="Arial" w:hAnsi="Arial" w:cs="Arial"/>
                <w:noProof/>
                <w:sz w:val="20"/>
                <w:szCs w:val="20"/>
              </w:rPr>
              <w:t>8.6.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Agenda ženy, mír a bezpečnost</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70</w:t>
            </w:r>
            <w:r w:rsidR="00DE0F4F" w:rsidRPr="00EC3D61">
              <w:rPr>
                <w:rFonts w:ascii="Arial" w:hAnsi="Arial" w:cs="Arial"/>
                <w:noProof/>
                <w:webHidden/>
                <w:sz w:val="20"/>
                <w:szCs w:val="20"/>
              </w:rPr>
              <w:fldChar w:fldCharType="end"/>
            </w:r>
          </w:hyperlink>
        </w:p>
        <w:p w14:paraId="4F6A5EB2" w14:textId="0307D6CB"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7" w:history="1">
            <w:r w:rsidR="00DE0F4F" w:rsidRPr="00EC3D61">
              <w:rPr>
                <w:rStyle w:val="Hypertextovodkaz"/>
                <w:rFonts w:ascii="Arial" w:hAnsi="Arial" w:cs="Arial"/>
                <w:noProof/>
                <w:sz w:val="20"/>
                <w:szCs w:val="20"/>
              </w:rPr>
              <w:t>8.7.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Vnější činnost</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71</w:t>
            </w:r>
            <w:r w:rsidR="00DE0F4F" w:rsidRPr="00EC3D61">
              <w:rPr>
                <w:rFonts w:ascii="Arial" w:hAnsi="Arial" w:cs="Arial"/>
                <w:noProof/>
                <w:webHidden/>
                <w:sz w:val="20"/>
                <w:szCs w:val="20"/>
              </w:rPr>
              <w:fldChar w:fldCharType="end"/>
            </w:r>
          </w:hyperlink>
        </w:p>
        <w:p w14:paraId="3EBFADED" w14:textId="33597293" w:rsidR="00DE0F4F" w:rsidRPr="00EC3D61" w:rsidRDefault="00F172C9" w:rsidP="00EC3D61">
          <w:pPr>
            <w:pStyle w:val="Obsah1"/>
            <w:rPr>
              <w:rFonts w:ascii="Arial" w:eastAsiaTheme="minorEastAsia" w:hAnsi="Arial" w:cs="Arial"/>
              <w:noProof/>
              <w:sz w:val="20"/>
              <w:szCs w:val="20"/>
              <w:lang w:eastAsia="cs-CZ"/>
            </w:rPr>
          </w:pPr>
          <w:hyperlink w:anchor="_Toc107327908" w:history="1">
            <w:r w:rsidR="00DE0F4F" w:rsidRPr="00EC3D61">
              <w:rPr>
                <w:rStyle w:val="Hypertextovodkaz"/>
                <w:rFonts w:ascii="Arial" w:hAnsi="Arial" w:cs="Arial"/>
                <w:b/>
                <w:noProof/>
                <w:sz w:val="20"/>
                <w:szCs w:val="20"/>
              </w:rPr>
              <w:t>9.</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Instituce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71</w:t>
            </w:r>
            <w:r w:rsidR="00DE0F4F" w:rsidRPr="00EC3D61">
              <w:rPr>
                <w:rFonts w:ascii="Arial" w:hAnsi="Arial" w:cs="Arial"/>
                <w:noProof/>
                <w:webHidden/>
                <w:sz w:val="20"/>
                <w:szCs w:val="20"/>
              </w:rPr>
              <w:fldChar w:fldCharType="end"/>
            </w:r>
          </w:hyperlink>
        </w:p>
        <w:p w14:paraId="5A804014" w14:textId="09EE995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09" w:history="1">
            <w:r w:rsidR="00DE0F4F" w:rsidRPr="00EC3D61">
              <w:rPr>
                <w:rStyle w:val="Hypertextovodkaz"/>
                <w:rFonts w:ascii="Arial" w:hAnsi="Arial" w:cs="Arial"/>
                <w:noProof/>
                <w:sz w:val="20"/>
                <w:szCs w:val="20"/>
              </w:rPr>
              <w:t>9.1.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Schválení Strategie 2021+</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_Toc107327909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72</w:t>
            </w:r>
            <w:r w:rsidR="00DE0F4F" w:rsidRPr="00EC3D61">
              <w:rPr>
                <w:rFonts w:ascii="Arial" w:hAnsi="Arial" w:cs="Arial"/>
                <w:noProof/>
                <w:webHidden/>
                <w:sz w:val="20"/>
                <w:szCs w:val="20"/>
              </w:rPr>
              <w:fldChar w:fldCharType="end"/>
            </w:r>
          </w:hyperlink>
        </w:p>
        <w:p w14:paraId="05271716" w14:textId="545D2491"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10" w:history="1">
            <w:r w:rsidR="00DE0F4F" w:rsidRPr="00EC3D61">
              <w:rPr>
                <w:rStyle w:val="Hypertextovodkaz"/>
                <w:rFonts w:ascii="Arial" w:hAnsi="Arial" w:cs="Arial"/>
                <w:noProof/>
                <w:sz w:val="20"/>
                <w:szCs w:val="20"/>
              </w:rPr>
              <w:t>9.2.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Rada vlády pro rovnost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73</w:t>
            </w:r>
            <w:r w:rsidR="00DE0F4F" w:rsidRPr="00EC3D61">
              <w:rPr>
                <w:rFonts w:ascii="Arial" w:hAnsi="Arial" w:cs="Arial"/>
                <w:noProof/>
                <w:webHidden/>
                <w:sz w:val="20"/>
                <w:szCs w:val="20"/>
              </w:rPr>
              <w:fldChar w:fldCharType="end"/>
            </w:r>
          </w:hyperlink>
        </w:p>
        <w:p w14:paraId="47AD55F9" w14:textId="757D4033"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11" w:history="1">
            <w:r w:rsidR="00DE0F4F" w:rsidRPr="00EC3D61">
              <w:rPr>
                <w:rStyle w:val="Hypertextovodkaz"/>
                <w:rFonts w:ascii="Arial" w:hAnsi="Arial" w:cs="Arial"/>
                <w:noProof/>
                <w:sz w:val="20"/>
                <w:szCs w:val="20"/>
              </w:rPr>
              <w:t>9.3.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Odbor rovnosti žen a mužů ÚV ČR</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74</w:t>
            </w:r>
            <w:r w:rsidR="00DE0F4F" w:rsidRPr="00EC3D61">
              <w:rPr>
                <w:rFonts w:ascii="Arial" w:hAnsi="Arial" w:cs="Arial"/>
                <w:noProof/>
                <w:webHidden/>
                <w:sz w:val="20"/>
                <w:szCs w:val="20"/>
              </w:rPr>
              <w:fldChar w:fldCharType="end"/>
            </w:r>
          </w:hyperlink>
        </w:p>
        <w:p w14:paraId="5FC80706" w14:textId="787B1868"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12" w:history="1">
            <w:r w:rsidR="00DE0F4F" w:rsidRPr="00EC3D61">
              <w:rPr>
                <w:rStyle w:val="Hypertextovodkaz"/>
                <w:rFonts w:ascii="Arial" w:hAnsi="Arial" w:cs="Arial"/>
                <w:noProof/>
                <w:sz w:val="20"/>
                <w:szCs w:val="20"/>
              </w:rPr>
              <w:t>9.4.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Materiály a doporučení Rady předložená vládě ČR</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75</w:t>
            </w:r>
            <w:r w:rsidR="00DE0F4F" w:rsidRPr="00EC3D61">
              <w:rPr>
                <w:rFonts w:ascii="Arial" w:hAnsi="Arial" w:cs="Arial"/>
                <w:noProof/>
                <w:webHidden/>
                <w:sz w:val="20"/>
                <w:szCs w:val="20"/>
              </w:rPr>
              <w:fldChar w:fldCharType="end"/>
            </w:r>
          </w:hyperlink>
        </w:p>
        <w:p w14:paraId="17C25BA8" w14:textId="11E5C755"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13" w:history="1">
            <w:r w:rsidR="00DE0F4F" w:rsidRPr="00EC3D61">
              <w:rPr>
                <w:rStyle w:val="Hypertextovodkaz"/>
                <w:rFonts w:ascii="Arial" w:hAnsi="Arial" w:cs="Arial"/>
                <w:noProof/>
                <w:sz w:val="20"/>
                <w:szCs w:val="20"/>
              </w:rPr>
              <w:t>9.5.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Hodnocení dopadů vládních materiálů na rovnost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76</w:t>
            </w:r>
            <w:r w:rsidR="00DE0F4F" w:rsidRPr="00EC3D61">
              <w:rPr>
                <w:rFonts w:ascii="Arial" w:hAnsi="Arial" w:cs="Arial"/>
                <w:noProof/>
                <w:webHidden/>
                <w:sz w:val="20"/>
                <w:szCs w:val="20"/>
              </w:rPr>
              <w:fldChar w:fldCharType="end"/>
            </w:r>
          </w:hyperlink>
        </w:p>
        <w:p w14:paraId="1642F3C8" w14:textId="64C7FE2B"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14" w:history="1">
            <w:r w:rsidR="00DE0F4F" w:rsidRPr="00EC3D61">
              <w:rPr>
                <w:rStyle w:val="Hypertextovodkaz"/>
                <w:rFonts w:ascii="Arial" w:hAnsi="Arial" w:cs="Arial"/>
                <w:noProof/>
                <w:sz w:val="20"/>
                <w:szCs w:val="20"/>
              </w:rPr>
              <w:t>9.6.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Financování agendy rovnosti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76</w:t>
            </w:r>
            <w:r w:rsidR="00DE0F4F" w:rsidRPr="00EC3D61">
              <w:rPr>
                <w:rFonts w:ascii="Arial" w:hAnsi="Arial" w:cs="Arial"/>
                <w:noProof/>
                <w:webHidden/>
                <w:sz w:val="20"/>
                <w:szCs w:val="20"/>
              </w:rPr>
              <w:fldChar w:fldCharType="end"/>
            </w:r>
          </w:hyperlink>
        </w:p>
        <w:p w14:paraId="218EF887" w14:textId="19EE7519"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15" w:history="1">
            <w:r w:rsidR="00DE0F4F" w:rsidRPr="00EC3D61">
              <w:rPr>
                <w:rStyle w:val="Hypertextovodkaz"/>
                <w:rFonts w:ascii="Arial" w:hAnsi="Arial" w:cs="Arial"/>
                <w:noProof/>
                <w:sz w:val="20"/>
                <w:szCs w:val="20"/>
              </w:rPr>
              <w:t>9.6.1.</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Podmínky čerpání podpory z fondů EU v programovém období 2021-2027</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_Toc107327915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76</w:t>
            </w:r>
            <w:r w:rsidR="00DE0F4F" w:rsidRPr="00EC3D61">
              <w:rPr>
                <w:rFonts w:ascii="Arial" w:hAnsi="Arial" w:cs="Arial"/>
                <w:noProof/>
                <w:webHidden/>
                <w:sz w:val="20"/>
                <w:szCs w:val="20"/>
              </w:rPr>
              <w:fldChar w:fldCharType="end"/>
            </w:r>
          </w:hyperlink>
        </w:p>
        <w:p w14:paraId="04E127B7" w14:textId="1893793B"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16" w:history="1">
            <w:r w:rsidR="00DE0F4F" w:rsidRPr="00EC3D61">
              <w:rPr>
                <w:rStyle w:val="Hypertextovodkaz"/>
                <w:rFonts w:ascii="Arial" w:hAnsi="Arial" w:cs="Arial"/>
                <w:noProof/>
                <w:sz w:val="20"/>
                <w:szCs w:val="20"/>
              </w:rPr>
              <w:t>9.6.2.</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Genderové rozpočtování</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_Toc107327916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78</w:t>
            </w:r>
            <w:r w:rsidR="00DE0F4F" w:rsidRPr="00EC3D61">
              <w:rPr>
                <w:rFonts w:ascii="Arial" w:hAnsi="Arial" w:cs="Arial"/>
                <w:noProof/>
                <w:webHidden/>
                <w:sz w:val="20"/>
                <w:szCs w:val="20"/>
              </w:rPr>
              <w:fldChar w:fldCharType="end"/>
            </w:r>
          </w:hyperlink>
        </w:p>
        <w:p w14:paraId="4CBD54B2" w14:textId="19418C70"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17" w:history="1">
            <w:r w:rsidR="00DE0F4F" w:rsidRPr="00EC3D61">
              <w:rPr>
                <w:rStyle w:val="Hypertextovodkaz"/>
                <w:rFonts w:ascii="Arial" w:hAnsi="Arial" w:cs="Arial"/>
                <w:noProof/>
                <w:sz w:val="20"/>
                <w:szCs w:val="20"/>
              </w:rPr>
              <w:t>9.6.3.</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Dotační program na podporu veřejně prospěšných aktivit v oblasti rovnosti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_Toc107327917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78</w:t>
            </w:r>
            <w:r w:rsidR="00DE0F4F" w:rsidRPr="00EC3D61">
              <w:rPr>
                <w:rFonts w:ascii="Arial" w:hAnsi="Arial" w:cs="Arial"/>
                <w:noProof/>
                <w:webHidden/>
                <w:sz w:val="20"/>
                <w:szCs w:val="20"/>
              </w:rPr>
              <w:fldChar w:fldCharType="end"/>
            </w:r>
          </w:hyperlink>
        </w:p>
        <w:p w14:paraId="166719DE" w14:textId="03C480C2"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18" w:history="1">
            <w:r w:rsidR="00DE0F4F" w:rsidRPr="00EC3D61">
              <w:rPr>
                <w:rStyle w:val="Hypertextovodkaz"/>
                <w:rFonts w:ascii="Arial" w:hAnsi="Arial" w:cs="Arial"/>
                <w:noProof/>
                <w:sz w:val="20"/>
                <w:szCs w:val="20"/>
              </w:rPr>
              <w:t>9.6.4.</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Výzvy z Fondů EHP a Norska</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_Toc107327918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79</w:t>
            </w:r>
            <w:r w:rsidR="00DE0F4F" w:rsidRPr="00EC3D61">
              <w:rPr>
                <w:rFonts w:ascii="Arial" w:hAnsi="Arial" w:cs="Arial"/>
                <w:noProof/>
                <w:webHidden/>
                <w:sz w:val="20"/>
                <w:szCs w:val="20"/>
              </w:rPr>
              <w:fldChar w:fldCharType="end"/>
            </w:r>
          </w:hyperlink>
        </w:p>
        <w:p w14:paraId="0C580E07" w14:textId="35B7BB0C"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19" w:history="1">
            <w:r w:rsidR="00DE0F4F" w:rsidRPr="00EC3D61">
              <w:rPr>
                <w:rStyle w:val="Hypertextovodkaz"/>
                <w:rFonts w:ascii="Arial" w:hAnsi="Arial" w:cs="Arial"/>
                <w:noProof/>
                <w:sz w:val="20"/>
                <w:szCs w:val="20"/>
              </w:rPr>
              <w:t>9.6.5.</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Veřejný ochránce práv</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_Toc107327919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79</w:t>
            </w:r>
            <w:r w:rsidR="00DE0F4F" w:rsidRPr="00EC3D61">
              <w:rPr>
                <w:rFonts w:ascii="Arial" w:hAnsi="Arial" w:cs="Arial"/>
                <w:noProof/>
                <w:webHidden/>
                <w:sz w:val="20"/>
                <w:szCs w:val="20"/>
              </w:rPr>
              <w:fldChar w:fldCharType="end"/>
            </w:r>
          </w:hyperlink>
        </w:p>
        <w:p w14:paraId="291ED4BF" w14:textId="7182BC82"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20" w:history="1">
            <w:r w:rsidR="00DE0F4F" w:rsidRPr="00EC3D61">
              <w:rPr>
                <w:rStyle w:val="Hypertextovodkaz"/>
                <w:rFonts w:ascii="Arial" w:hAnsi="Arial" w:cs="Arial"/>
                <w:noProof/>
                <w:sz w:val="20"/>
                <w:szCs w:val="20"/>
              </w:rPr>
              <w:t>9.6.6.</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Rezortní koordinátorky a koordinátoři rovnosti žen a mužů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_Toc107327920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81</w:t>
            </w:r>
            <w:r w:rsidR="00DE0F4F" w:rsidRPr="00EC3D61">
              <w:rPr>
                <w:rFonts w:ascii="Arial" w:hAnsi="Arial" w:cs="Arial"/>
                <w:noProof/>
                <w:webHidden/>
                <w:sz w:val="20"/>
                <w:szCs w:val="20"/>
              </w:rPr>
              <w:fldChar w:fldCharType="end"/>
            </w:r>
          </w:hyperlink>
        </w:p>
        <w:p w14:paraId="1ED471B0" w14:textId="2F2DA943"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21" w:history="1">
            <w:r w:rsidR="00DE0F4F" w:rsidRPr="00EC3D61">
              <w:rPr>
                <w:rStyle w:val="Hypertextovodkaz"/>
                <w:rFonts w:ascii="Arial" w:hAnsi="Arial" w:cs="Arial"/>
                <w:noProof/>
                <w:sz w:val="20"/>
                <w:szCs w:val="20"/>
              </w:rPr>
              <w:t>9.6.7.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 xml:space="preserve">Projekt </w:t>
            </w:r>
            <w:r w:rsidR="00DE0F4F" w:rsidRPr="00EC3D61">
              <w:rPr>
                <w:rStyle w:val="Hypertextovodkaz"/>
                <w:rFonts w:ascii="Arial" w:hAnsi="Arial" w:cs="Arial"/>
                <w:i/>
                <w:noProof/>
                <w:sz w:val="20"/>
                <w:szCs w:val="20"/>
              </w:rPr>
              <w:t>Posílení vládních kapacit pro zajištění genderově sensitivní a inkluzivní obnovy:  podpora lepší implementace cílů rovnosti žen a mužů v České republice</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_Toc107327921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81</w:t>
            </w:r>
            <w:r w:rsidR="00DE0F4F" w:rsidRPr="00EC3D61">
              <w:rPr>
                <w:rFonts w:ascii="Arial" w:hAnsi="Arial" w:cs="Arial"/>
                <w:noProof/>
                <w:webHidden/>
                <w:sz w:val="20"/>
                <w:szCs w:val="20"/>
              </w:rPr>
              <w:fldChar w:fldCharType="end"/>
            </w:r>
          </w:hyperlink>
        </w:p>
        <w:p w14:paraId="571A3FA8" w14:textId="2F6560B0" w:rsidR="00DE0F4F" w:rsidRPr="00EC3D61" w:rsidRDefault="00F172C9" w:rsidP="00EC3D61">
          <w:pPr>
            <w:pStyle w:val="Obsah3"/>
            <w:spacing w:after="0" w:line="240" w:lineRule="auto"/>
            <w:rPr>
              <w:rFonts w:ascii="Arial" w:eastAsiaTheme="minorEastAsia" w:hAnsi="Arial" w:cs="Arial"/>
              <w:noProof/>
              <w:sz w:val="20"/>
              <w:szCs w:val="20"/>
              <w:lang w:eastAsia="cs-CZ"/>
            </w:rPr>
          </w:pPr>
          <w:hyperlink w:anchor="_Toc107327922" w:history="1">
            <w:r w:rsidR="00DE0F4F" w:rsidRPr="00EC3D61">
              <w:rPr>
                <w:rStyle w:val="Hypertextovodkaz"/>
                <w:rFonts w:ascii="Arial" w:hAnsi="Arial" w:cs="Arial"/>
                <w:noProof/>
                <w:sz w:val="20"/>
                <w:szCs w:val="20"/>
              </w:rPr>
              <w:t>9.6.8.</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Prosazování rovnosti žen a mužů na úrovni státní správy a samosprávy</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_Toc107327922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82</w:t>
            </w:r>
            <w:r w:rsidR="00DE0F4F" w:rsidRPr="00EC3D61">
              <w:rPr>
                <w:rFonts w:ascii="Arial" w:hAnsi="Arial" w:cs="Arial"/>
                <w:noProof/>
                <w:webHidden/>
                <w:sz w:val="20"/>
                <w:szCs w:val="20"/>
              </w:rPr>
              <w:fldChar w:fldCharType="end"/>
            </w:r>
          </w:hyperlink>
        </w:p>
        <w:p w14:paraId="2508FE41" w14:textId="75DAC12F" w:rsidR="00DE0F4F" w:rsidRPr="00EC3D61" w:rsidRDefault="00F172C9" w:rsidP="00EC3D61">
          <w:pPr>
            <w:pStyle w:val="Obsah2"/>
            <w:tabs>
              <w:tab w:val="left" w:pos="880"/>
              <w:tab w:val="right" w:leader="dot" w:pos="9062"/>
            </w:tabs>
            <w:spacing w:after="0" w:line="240" w:lineRule="auto"/>
            <w:rPr>
              <w:rFonts w:ascii="Arial" w:eastAsiaTheme="minorEastAsia" w:hAnsi="Arial" w:cs="Arial"/>
              <w:noProof/>
              <w:sz w:val="20"/>
              <w:szCs w:val="20"/>
              <w:lang w:eastAsia="cs-CZ"/>
            </w:rPr>
          </w:pPr>
          <w:hyperlink w:anchor="_Toc107327923" w:history="1">
            <w:r w:rsidR="00DE0F4F" w:rsidRPr="00EC3D61">
              <w:rPr>
                <w:rStyle w:val="Hypertextovodkaz"/>
                <w:rFonts w:ascii="Arial" w:hAnsi="Arial" w:cs="Arial"/>
                <w:noProof/>
                <w:sz w:val="20"/>
                <w:szCs w:val="20"/>
              </w:rPr>
              <w:t>9.7.</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noProof/>
                <w:sz w:val="20"/>
                <w:szCs w:val="20"/>
              </w:rPr>
              <w:t>Poslanecká sněmovna a Senát PČR</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_Toc107327923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83</w:t>
            </w:r>
            <w:r w:rsidR="00DE0F4F" w:rsidRPr="00EC3D61">
              <w:rPr>
                <w:rFonts w:ascii="Arial" w:hAnsi="Arial" w:cs="Arial"/>
                <w:noProof/>
                <w:webHidden/>
                <w:sz w:val="20"/>
                <w:szCs w:val="20"/>
              </w:rPr>
              <w:fldChar w:fldCharType="end"/>
            </w:r>
          </w:hyperlink>
        </w:p>
        <w:p w14:paraId="650EBE81" w14:textId="6FC7C593" w:rsidR="00DE0F4F" w:rsidRDefault="00F172C9" w:rsidP="00EC3D61">
          <w:pPr>
            <w:pStyle w:val="Obsah1"/>
            <w:rPr>
              <w:rFonts w:eastAsiaTheme="minorEastAsia"/>
              <w:noProof/>
              <w:lang w:eastAsia="cs-CZ"/>
            </w:rPr>
          </w:pPr>
          <w:hyperlink w:anchor="_Toc107327924" w:history="1">
            <w:r w:rsidR="00DE0F4F" w:rsidRPr="00EC3D61">
              <w:rPr>
                <w:rStyle w:val="Hypertextovodkaz"/>
                <w:rFonts w:ascii="Arial" w:hAnsi="Arial" w:cs="Arial"/>
                <w:b/>
                <w:noProof/>
                <w:sz w:val="20"/>
                <w:szCs w:val="20"/>
              </w:rPr>
              <w:t>10.</w:t>
            </w:r>
            <w:r w:rsidR="00DE0F4F" w:rsidRPr="00EC3D61">
              <w:rPr>
                <w:rFonts w:ascii="Arial" w:eastAsiaTheme="minorEastAsia" w:hAnsi="Arial" w:cs="Arial"/>
                <w:noProof/>
                <w:sz w:val="20"/>
                <w:szCs w:val="20"/>
                <w:lang w:eastAsia="cs-CZ"/>
              </w:rPr>
              <w:tab/>
            </w:r>
            <w:r w:rsidR="00DE0F4F" w:rsidRPr="00EC3D61">
              <w:rPr>
                <w:rStyle w:val="Hypertextovodkaz"/>
                <w:rFonts w:ascii="Arial" w:hAnsi="Arial" w:cs="Arial"/>
                <w:b/>
                <w:noProof/>
                <w:sz w:val="20"/>
                <w:szCs w:val="20"/>
              </w:rPr>
              <w:t>Seznam zdrojů</w:t>
            </w:r>
            <w:r w:rsidR="00DE0F4F" w:rsidRPr="00EC3D61">
              <w:rPr>
                <w:rFonts w:ascii="Arial" w:hAnsi="Arial" w:cs="Arial"/>
                <w:noProof/>
                <w:webHidden/>
                <w:sz w:val="20"/>
                <w:szCs w:val="20"/>
              </w:rPr>
              <w:tab/>
            </w:r>
            <w:r w:rsidR="00DE0F4F" w:rsidRPr="00EC3D61">
              <w:rPr>
                <w:rFonts w:ascii="Arial" w:hAnsi="Arial" w:cs="Arial"/>
                <w:noProof/>
                <w:webHidden/>
                <w:sz w:val="20"/>
                <w:szCs w:val="20"/>
              </w:rPr>
              <w:fldChar w:fldCharType="begin"/>
            </w:r>
            <w:r w:rsidR="00DE0F4F" w:rsidRPr="00EC3D61">
              <w:rPr>
                <w:rFonts w:ascii="Arial" w:hAnsi="Arial" w:cs="Arial"/>
                <w:noProof/>
                <w:webHidden/>
                <w:sz w:val="20"/>
                <w:szCs w:val="20"/>
              </w:rPr>
              <w:instrText xml:space="preserve"> PAGEREF _Toc107327924 \h </w:instrText>
            </w:r>
            <w:r w:rsidR="00DE0F4F" w:rsidRPr="00EC3D61">
              <w:rPr>
                <w:rFonts w:ascii="Arial" w:hAnsi="Arial" w:cs="Arial"/>
                <w:noProof/>
                <w:webHidden/>
                <w:sz w:val="20"/>
                <w:szCs w:val="20"/>
              </w:rPr>
            </w:r>
            <w:r w:rsidR="00DE0F4F" w:rsidRPr="00EC3D61">
              <w:rPr>
                <w:rFonts w:ascii="Arial" w:hAnsi="Arial" w:cs="Arial"/>
                <w:noProof/>
                <w:webHidden/>
                <w:sz w:val="20"/>
                <w:szCs w:val="20"/>
              </w:rPr>
              <w:fldChar w:fldCharType="separate"/>
            </w:r>
            <w:r w:rsidR="00EC3D61">
              <w:rPr>
                <w:rFonts w:ascii="Arial" w:hAnsi="Arial" w:cs="Arial"/>
                <w:noProof/>
                <w:webHidden/>
                <w:sz w:val="20"/>
                <w:szCs w:val="20"/>
              </w:rPr>
              <w:t>84</w:t>
            </w:r>
            <w:r w:rsidR="00DE0F4F" w:rsidRPr="00EC3D61">
              <w:rPr>
                <w:rFonts w:ascii="Arial" w:hAnsi="Arial" w:cs="Arial"/>
                <w:noProof/>
                <w:webHidden/>
                <w:sz w:val="20"/>
                <w:szCs w:val="20"/>
              </w:rPr>
              <w:fldChar w:fldCharType="end"/>
            </w:r>
          </w:hyperlink>
        </w:p>
        <w:p w14:paraId="0832E2EE" w14:textId="2A0F024D" w:rsidR="005C2981" w:rsidRDefault="005C2981" w:rsidP="00E478EE">
          <w:pPr>
            <w:spacing w:after="0" w:line="240" w:lineRule="auto"/>
          </w:pPr>
          <w:r w:rsidRPr="00E478EE">
            <w:rPr>
              <w:rFonts w:ascii="Arial" w:hAnsi="Arial" w:cs="Arial"/>
              <w:b/>
              <w:bCs/>
              <w:sz w:val="20"/>
              <w:szCs w:val="20"/>
            </w:rPr>
            <w:fldChar w:fldCharType="end"/>
          </w:r>
        </w:p>
      </w:sdtContent>
    </w:sdt>
    <w:p w14:paraId="36D83646" w14:textId="77777777" w:rsidR="005C2981" w:rsidRPr="005C2981" w:rsidRDefault="005C2981" w:rsidP="005C2981">
      <w:pPr>
        <w:pStyle w:val="Nadpis1"/>
        <w:keepLines w:val="0"/>
        <w:suppressAutoHyphens/>
        <w:spacing w:before="0" w:after="120" w:line="240" w:lineRule="auto"/>
        <w:ind w:left="360"/>
        <w:jc w:val="both"/>
        <w:rPr>
          <w:rFonts w:asciiTheme="minorHAnsi" w:hAnsiTheme="minorHAnsi" w:cstheme="minorHAnsi"/>
          <w:b/>
          <w:bCs/>
          <w:sz w:val="28"/>
          <w:szCs w:val="28"/>
        </w:rPr>
      </w:pPr>
    </w:p>
    <w:p w14:paraId="2BF5C751" w14:textId="77777777" w:rsidR="001267CA" w:rsidRDefault="001267CA">
      <w:pPr>
        <w:spacing w:after="160" w:line="259" w:lineRule="auto"/>
        <w:rPr>
          <w:rFonts w:eastAsiaTheme="majorEastAsia" w:cstheme="minorHAnsi"/>
          <w:b/>
          <w:color w:val="0F6267" w:themeColor="accent1" w:themeShade="BF"/>
          <w:sz w:val="28"/>
          <w:szCs w:val="28"/>
        </w:rPr>
      </w:pPr>
      <w:bookmarkStart w:id="4" w:name="_Toc107327844"/>
      <w:r>
        <w:rPr>
          <w:rFonts w:cstheme="minorHAnsi"/>
          <w:b/>
          <w:sz w:val="28"/>
          <w:szCs w:val="28"/>
        </w:rPr>
        <w:br w:type="page"/>
      </w:r>
    </w:p>
    <w:p w14:paraId="2F97B445" w14:textId="31913D9F" w:rsidR="00C9021E" w:rsidRPr="00C9021E" w:rsidRDefault="00C9021E" w:rsidP="00C9021E">
      <w:pPr>
        <w:pStyle w:val="Nadpis1"/>
        <w:keepLines w:val="0"/>
        <w:numPr>
          <w:ilvl w:val="0"/>
          <w:numId w:val="1"/>
        </w:numPr>
        <w:suppressAutoHyphens/>
        <w:spacing w:before="0" w:after="120" w:line="240" w:lineRule="auto"/>
        <w:jc w:val="both"/>
        <w:rPr>
          <w:rFonts w:asciiTheme="minorHAnsi" w:hAnsiTheme="minorHAnsi" w:cstheme="minorHAnsi"/>
          <w:b/>
          <w:bCs/>
          <w:sz w:val="28"/>
          <w:szCs w:val="28"/>
        </w:rPr>
      </w:pPr>
      <w:r w:rsidRPr="00C9021E">
        <w:rPr>
          <w:rFonts w:asciiTheme="minorHAnsi" w:hAnsiTheme="minorHAnsi" w:cstheme="minorHAnsi"/>
          <w:b/>
          <w:sz w:val="28"/>
          <w:szCs w:val="28"/>
        </w:rPr>
        <w:lastRenderedPageBreak/>
        <w:t>Úvod</w:t>
      </w:r>
      <w:bookmarkEnd w:id="4"/>
      <w:bookmarkEnd w:id="3"/>
      <w:bookmarkEnd w:id="2"/>
    </w:p>
    <w:p w14:paraId="64D9D036" w14:textId="77777777" w:rsidR="00EC3D61" w:rsidRDefault="00EC3D61" w:rsidP="00940969">
      <w:pPr>
        <w:spacing w:after="0" w:line="240" w:lineRule="auto"/>
        <w:jc w:val="both"/>
        <w:rPr>
          <w:rFonts w:ascii="Arial" w:hAnsi="Arial" w:cs="Arial"/>
          <w:b/>
        </w:rPr>
      </w:pPr>
    </w:p>
    <w:p w14:paraId="69EB7D00" w14:textId="071251D3" w:rsidR="00C9021E" w:rsidRPr="00FC5B82" w:rsidRDefault="00C9021E" w:rsidP="00940969">
      <w:pPr>
        <w:spacing w:after="0" w:line="240" w:lineRule="auto"/>
        <w:jc w:val="both"/>
        <w:rPr>
          <w:rFonts w:ascii="Arial" w:hAnsi="Arial" w:cs="Arial"/>
        </w:rPr>
      </w:pPr>
      <w:r w:rsidRPr="00FC5B82">
        <w:rPr>
          <w:rFonts w:ascii="Arial" w:hAnsi="Arial" w:cs="Arial"/>
          <w:b/>
        </w:rPr>
        <w:t>Zpráva za rok 20</w:t>
      </w:r>
      <w:r w:rsidR="00D61771" w:rsidRPr="00FC5B82">
        <w:rPr>
          <w:rFonts w:ascii="Arial" w:hAnsi="Arial" w:cs="Arial"/>
          <w:b/>
        </w:rPr>
        <w:t>2</w:t>
      </w:r>
      <w:r w:rsidR="00502CE7">
        <w:rPr>
          <w:rFonts w:ascii="Arial" w:hAnsi="Arial" w:cs="Arial"/>
          <w:b/>
        </w:rPr>
        <w:t>1</w:t>
      </w:r>
      <w:r w:rsidRPr="00FC5B82">
        <w:rPr>
          <w:rFonts w:ascii="Arial" w:hAnsi="Arial" w:cs="Arial"/>
          <w:b/>
        </w:rPr>
        <w:t xml:space="preserve"> o rovnosti žen a mužů</w:t>
      </w:r>
      <w:r w:rsidRPr="00FC5B82">
        <w:rPr>
          <w:rFonts w:ascii="Arial" w:hAnsi="Arial" w:cs="Arial"/>
        </w:rPr>
        <w:t xml:space="preserve"> je periodickou souhrnnou zprávou podávající informace o vývoji v oblasti rovnosti žen a mužů (dále jako „Zpráva“). Navazuje na</w:t>
      </w:r>
      <w:r w:rsidR="00FC5B82" w:rsidRPr="00FC5B82">
        <w:rPr>
          <w:rFonts w:ascii="Arial" w:hAnsi="Arial" w:cs="Arial"/>
        </w:rPr>
        <w:t xml:space="preserve"> </w:t>
      </w:r>
      <w:r w:rsidR="00FC5B82" w:rsidRPr="00FC5B82">
        <w:rPr>
          <w:rFonts w:ascii="Arial" w:hAnsi="Arial" w:cs="Arial"/>
          <w:b/>
        </w:rPr>
        <w:t>Strategii rovnosti žen a mužů na léta 2021–2030</w:t>
      </w:r>
      <w:r w:rsidR="00FC5B82" w:rsidRPr="00FC5B82">
        <w:rPr>
          <w:rFonts w:ascii="Arial" w:hAnsi="Arial" w:cs="Arial"/>
        </w:rPr>
        <w:t xml:space="preserve"> (dále jako „Strategie“) schválenou vládou ČR 8. března 2021. </w:t>
      </w:r>
      <w:r w:rsidRPr="00FC5B82">
        <w:rPr>
          <w:rFonts w:ascii="Arial" w:hAnsi="Arial" w:cs="Arial"/>
        </w:rPr>
        <w:t xml:space="preserve">Zpráva je členěna do následujících kapitol, které odpovídají hlavním oblastem </w:t>
      </w:r>
      <w:r w:rsidR="00FC5B82" w:rsidRPr="00FC5B82">
        <w:rPr>
          <w:rFonts w:ascii="Arial" w:hAnsi="Arial" w:cs="Arial"/>
        </w:rPr>
        <w:t>S</w:t>
      </w:r>
      <w:r w:rsidRPr="00FC5B82">
        <w:rPr>
          <w:rFonts w:ascii="Arial" w:hAnsi="Arial" w:cs="Arial"/>
        </w:rPr>
        <w:t>trategie:</w:t>
      </w:r>
    </w:p>
    <w:p w14:paraId="55EB80D7" w14:textId="03699603"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Práce a péče</w:t>
      </w:r>
    </w:p>
    <w:p w14:paraId="04AC906A" w14:textId="3774BDD5"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Rozhodování</w:t>
      </w:r>
    </w:p>
    <w:p w14:paraId="14A3738A" w14:textId="5D9A04D9"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Bezpečí</w:t>
      </w:r>
    </w:p>
    <w:p w14:paraId="78B8D045" w14:textId="1B705D93"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Zdraví</w:t>
      </w:r>
    </w:p>
    <w:p w14:paraId="40C28E38" w14:textId="3E1FAF2F"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Poznání</w:t>
      </w:r>
    </w:p>
    <w:p w14:paraId="60907AE9" w14:textId="182EA6FD"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Společnost</w:t>
      </w:r>
    </w:p>
    <w:p w14:paraId="50C8F307" w14:textId="7BF365A6"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Vnější vztahy</w:t>
      </w:r>
    </w:p>
    <w:p w14:paraId="438F9C39" w14:textId="38ADB17C" w:rsidR="00FC5B82" w:rsidRPr="00FC5B82" w:rsidRDefault="00FC5B82" w:rsidP="00940969">
      <w:pPr>
        <w:pStyle w:val="Odstavecseseznamem"/>
        <w:numPr>
          <w:ilvl w:val="0"/>
          <w:numId w:val="2"/>
        </w:numPr>
        <w:spacing w:after="0" w:line="240" w:lineRule="auto"/>
        <w:jc w:val="both"/>
        <w:rPr>
          <w:rFonts w:ascii="Arial" w:hAnsi="Arial" w:cs="Arial"/>
        </w:rPr>
      </w:pPr>
      <w:r w:rsidRPr="00FC5B82">
        <w:rPr>
          <w:rFonts w:ascii="Arial" w:hAnsi="Arial" w:cs="Arial"/>
        </w:rPr>
        <w:t>Instituce</w:t>
      </w:r>
    </w:p>
    <w:p w14:paraId="040C5B11" w14:textId="77777777" w:rsidR="00FC5B82" w:rsidRPr="00FC5B82" w:rsidRDefault="00FC5B82" w:rsidP="00940969">
      <w:pPr>
        <w:spacing w:after="0" w:line="240" w:lineRule="auto"/>
        <w:jc w:val="both"/>
        <w:rPr>
          <w:rFonts w:ascii="Arial" w:hAnsi="Arial" w:cs="Arial"/>
        </w:rPr>
      </w:pPr>
    </w:p>
    <w:p w14:paraId="5C008467" w14:textId="2B1DDCA0" w:rsidR="00C9021E" w:rsidRDefault="00C9021E" w:rsidP="00940969">
      <w:pPr>
        <w:spacing w:after="0" w:line="240" w:lineRule="auto"/>
        <w:jc w:val="both"/>
        <w:rPr>
          <w:rFonts w:ascii="Arial" w:hAnsi="Arial" w:cs="Arial"/>
        </w:rPr>
      </w:pPr>
      <w:r w:rsidRPr="00FC5B82">
        <w:rPr>
          <w:rFonts w:ascii="Arial" w:hAnsi="Arial" w:cs="Arial"/>
        </w:rPr>
        <w:t xml:space="preserve">Cílem Zprávy je podat </w:t>
      </w:r>
      <w:r w:rsidRPr="00FC5B82">
        <w:rPr>
          <w:rFonts w:ascii="Arial" w:hAnsi="Arial" w:cs="Arial"/>
          <w:b/>
        </w:rPr>
        <w:t>ucelený přehled o vývoji v této oblasti</w:t>
      </w:r>
      <w:r w:rsidR="00BD10F4" w:rsidRPr="00FC5B82">
        <w:rPr>
          <w:rFonts w:ascii="Arial" w:hAnsi="Arial" w:cs="Arial"/>
        </w:rPr>
        <w:t>, a to </w:t>
      </w:r>
      <w:r w:rsidRPr="00FC5B82">
        <w:rPr>
          <w:rFonts w:ascii="Arial" w:hAnsi="Arial" w:cs="Arial"/>
        </w:rPr>
        <w:t>za pomoci statistických údajů o postavení žen a muž</w:t>
      </w:r>
      <w:r w:rsidR="00BD10F4" w:rsidRPr="00FC5B82">
        <w:rPr>
          <w:rFonts w:ascii="Arial" w:hAnsi="Arial" w:cs="Arial"/>
        </w:rPr>
        <w:t xml:space="preserve">ů v české společnosti. Zpráva </w:t>
      </w:r>
      <w:r w:rsidRPr="00FC5B82">
        <w:rPr>
          <w:rFonts w:ascii="Arial" w:hAnsi="Arial" w:cs="Arial"/>
        </w:rPr>
        <w:t>tak má přispět k identifikaci přetrvávajících genderových nerovností v jednotlivých oblastech společenského života.</w:t>
      </w:r>
      <w:r w:rsidR="00FC5B82" w:rsidRPr="00FC5B82">
        <w:rPr>
          <w:rFonts w:ascii="Arial" w:hAnsi="Arial" w:cs="Arial"/>
        </w:rPr>
        <w:t xml:space="preserve"> </w:t>
      </w:r>
      <w:r w:rsidRPr="00FC5B82">
        <w:rPr>
          <w:rFonts w:ascii="Arial" w:hAnsi="Arial" w:cs="Arial"/>
        </w:rPr>
        <w:t>Pokud není uvedeno jinak, pracuje Zpráva o rovnosti žen a mužů s údaji k 31. 12. 20</w:t>
      </w:r>
      <w:r w:rsidR="00D61771" w:rsidRPr="00FC5B82">
        <w:rPr>
          <w:rFonts w:ascii="Arial" w:hAnsi="Arial" w:cs="Arial"/>
        </w:rPr>
        <w:t>2</w:t>
      </w:r>
      <w:r w:rsidR="00FC5B82" w:rsidRPr="00FC5B82">
        <w:rPr>
          <w:rFonts w:ascii="Arial" w:hAnsi="Arial" w:cs="Arial"/>
        </w:rPr>
        <w:t>1</w:t>
      </w:r>
      <w:r w:rsidRPr="00FC5B82">
        <w:rPr>
          <w:rFonts w:ascii="Arial" w:hAnsi="Arial" w:cs="Arial"/>
        </w:rPr>
        <w:t>.</w:t>
      </w:r>
    </w:p>
    <w:p w14:paraId="33A5A61D" w14:textId="77777777" w:rsidR="00940969" w:rsidRPr="00FC5B82" w:rsidRDefault="00940969" w:rsidP="00940969">
      <w:pPr>
        <w:spacing w:after="0" w:line="240" w:lineRule="auto"/>
        <w:jc w:val="both"/>
        <w:rPr>
          <w:rFonts w:ascii="Arial" w:hAnsi="Arial" w:cs="Arial"/>
        </w:rPr>
      </w:pPr>
    </w:p>
    <w:p w14:paraId="4167FAA4" w14:textId="0F847413" w:rsidR="00C9021E" w:rsidRDefault="00C9021E" w:rsidP="00940969">
      <w:pPr>
        <w:spacing w:after="0" w:line="240" w:lineRule="auto"/>
        <w:jc w:val="both"/>
        <w:rPr>
          <w:rFonts w:ascii="Arial" w:hAnsi="Arial" w:cs="Arial"/>
        </w:rPr>
      </w:pPr>
      <w:r w:rsidRPr="00FC5B82">
        <w:rPr>
          <w:rFonts w:ascii="Arial" w:hAnsi="Arial" w:cs="Arial"/>
        </w:rPr>
        <w:t xml:space="preserve">Součástí mechanismu hodnocení naplňování </w:t>
      </w:r>
      <w:r w:rsidR="00FC5B82" w:rsidRPr="00FC5B82">
        <w:rPr>
          <w:rFonts w:ascii="Arial" w:hAnsi="Arial" w:cs="Arial"/>
        </w:rPr>
        <w:t>Strategie</w:t>
      </w:r>
      <w:r w:rsidRPr="00FC5B82">
        <w:rPr>
          <w:rFonts w:ascii="Arial" w:hAnsi="Arial" w:cs="Arial"/>
        </w:rPr>
        <w:t xml:space="preserve"> je i monitoring plnění akčních plánů na ni navazujících. Jedná se o </w:t>
      </w:r>
      <w:r w:rsidRPr="00940969">
        <w:rPr>
          <w:rFonts w:ascii="Arial" w:hAnsi="Arial" w:cs="Arial"/>
          <w:b/>
        </w:rPr>
        <w:t xml:space="preserve">Akční plán prevence domácího a genderově podmíněného násilí </w:t>
      </w:r>
      <w:r w:rsidRPr="00FC5B82">
        <w:rPr>
          <w:rFonts w:ascii="Arial" w:hAnsi="Arial" w:cs="Arial"/>
        </w:rPr>
        <w:t>na léta 201</w:t>
      </w:r>
      <w:r w:rsidR="0057756B" w:rsidRPr="00FC5B82">
        <w:rPr>
          <w:rFonts w:ascii="Arial" w:hAnsi="Arial" w:cs="Arial"/>
        </w:rPr>
        <w:t>9–2022</w:t>
      </w:r>
      <w:r w:rsidRPr="00FC5B82">
        <w:rPr>
          <w:rFonts w:ascii="Arial" w:hAnsi="Arial" w:cs="Arial"/>
        </w:rPr>
        <w:t xml:space="preserve"> a </w:t>
      </w:r>
      <w:r w:rsidR="00FC5B82" w:rsidRPr="00940969">
        <w:rPr>
          <w:rFonts w:ascii="Arial" w:hAnsi="Arial" w:cs="Arial"/>
          <w:b/>
        </w:rPr>
        <w:t>Národní akční plán České republiky k implementaci rezoluce Rady bezpečnosti OSN č. 1325 (2000), o ženách, míru a bezpečnosti a souvisejících rezolucí</w:t>
      </w:r>
      <w:r w:rsidR="00FC5B82" w:rsidRPr="00FC5B82">
        <w:rPr>
          <w:rFonts w:ascii="Arial" w:hAnsi="Arial" w:cs="Arial"/>
        </w:rPr>
        <w:t xml:space="preserve"> na léta 2021</w:t>
      </w:r>
      <w:r w:rsidR="00551281">
        <w:rPr>
          <w:rFonts w:ascii="Arial" w:hAnsi="Arial" w:cs="Arial"/>
        </w:rPr>
        <w:t>–</w:t>
      </w:r>
      <w:r w:rsidR="00FC5B82" w:rsidRPr="00FC5B82">
        <w:rPr>
          <w:rFonts w:ascii="Arial" w:hAnsi="Arial" w:cs="Arial"/>
        </w:rPr>
        <w:t xml:space="preserve">2025 </w:t>
      </w:r>
      <w:r w:rsidRPr="00FC5B82">
        <w:rPr>
          <w:rFonts w:ascii="Arial" w:hAnsi="Arial" w:cs="Arial"/>
        </w:rPr>
        <w:t xml:space="preserve">(který je </w:t>
      </w:r>
      <w:r w:rsidR="00DE440B" w:rsidRPr="00FC5B82">
        <w:rPr>
          <w:rFonts w:ascii="Arial" w:hAnsi="Arial" w:cs="Arial"/>
        </w:rPr>
        <w:t>v gesci MZV). Souhrnné zprávy o </w:t>
      </w:r>
      <w:r w:rsidRPr="00FC5B82">
        <w:rPr>
          <w:rFonts w:ascii="Arial" w:hAnsi="Arial" w:cs="Arial"/>
        </w:rPr>
        <w:t xml:space="preserve">plnění těchto akčních plánů a o vývoji v dotčených oblastech </w:t>
      </w:r>
      <w:r w:rsidR="00066741" w:rsidRPr="00FC5B82">
        <w:rPr>
          <w:rFonts w:ascii="Arial" w:hAnsi="Arial" w:cs="Arial"/>
        </w:rPr>
        <w:t>budou</w:t>
      </w:r>
      <w:r w:rsidR="00121329" w:rsidRPr="00FC5B82">
        <w:rPr>
          <w:rFonts w:ascii="Arial" w:hAnsi="Arial" w:cs="Arial"/>
        </w:rPr>
        <w:t xml:space="preserve"> </w:t>
      </w:r>
      <w:r w:rsidRPr="00FC5B82">
        <w:rPr>
          <w:rFonts w:ascii="Arial" w:hAnsi="Arial" w:cs="Arial"/>
        </w:rPr>
        <w:t>vládě ČR předloženy samostatně</w:t>
      </w:r>
      <w:r w:rsidR="00121329" w:rsidRPr="00FC5B82">
        <w:rPr>
          <w:rFonts w:ascii="Arial" w:hAnsi="Arial" w:cs="Arial"/>
        </w:rPr>
        <w:t xml:space="preserve"> v průběhu roku</w:t>
      </w:r>
      <w:r w:rsidRPr="00FC5B82">
        <w:rPr>
          <w:rFonts w:ascii="Arial" w:hAnsi="Arial" w:cs="Arial"/>
        </w:rPr>
        <w:t xml:space="preserve"> 20</w:t>
      </w:r>
      <w:r w:rsidR="000341DE" w:rsidRPr="00FC5B82">
        <w:rPr>
          <w:rFonts w:ascii="Arial" w:hAnsi="Arial" w:cs="Arial"/>
        </w:rPr>
        <w:t>2</w:t>
      </w:r>
      <w:r w:rsidR="00FC5B82" w:rsidRPr="00FC5B82">
        <w:rPr>
          <w:rFonts w:ascii="Arial" w:hAnsi="Arial" w:cs="Arial"/>
        </w:rPr>
        <w:t>2</w:t>
      </w:r>
      <w:r w:rsidRPr="00FC5B82">
        <w:rPr>
          <w:rFonts w:ascii="Arial" w:hAnsi="Arial" w:cs="Arial"/>
        </w:rPr>
        <w:t xml:space="preserve">. </w:t>
      </w:r>
    </w:p>
    <w:p w14:paraId="2B3677A2" w14:textId="74020A71" w:rsidR="00940969" w:rsidRDefault="00940969" w:rsidP="00940969">
      <w:pPr>
        <w:spacing w:after="0" w:line="240" w:lineRule="auto"/>
        <w:jc w:val="both"/>
        <w:rPr>
          <w:rFonts w:ascii="Arial" w:hAnsi="Arial" w:cs="Arial"/>
        </w:rPr>
      </w:pPr>
    </w:p>
    <w:p w14:paraId="5CCCA93A" w14:textId="6326D2D8" w:rsidR="004871A3" w:rsidRDefault="004871A3" w:rsidP="004871A3">
      <w:pPr>
        <w:spacing w:after="0" w:line="240" w:lineRule="auto"/>
        <w:jc w:val="both"/>
        <w:rPr>
          <w:rFonts w:ascii="Arial" w:hAnsi="Arial" w:cs="Arial"/>
        </w:rPr>
      </w:pPr>
      <w:r>
        <w:rPr>
          <w:rFonts w:ascii="Arial" w:hAnsi="Arial" w:cs="Arial"/>
        </w:rPr>
        <w:t xml:space="preserve">V evropském srovnání úrovně rovnosti žen a mužů Česká republika i v roce 2021 zaostávala. </w:t>
      </w:r>
      <w:r w:rsidRPr="004871A3">
        <w:rPr>
          <w:rFonts w:ascii="Arial" w:hAnsi="Arial" w:cs="Arial"/>
          <w:b/>
        </w:rPr>
        <w:t>V pravidelném indexu rovnosti žen a mužů</w:t>
      </w:r>
      <w:r>
        <w:rPr>
          <w:rFonts w:ascii="Arial" w:hAnsi="Arial" w:cs="Arial"/>
        </w:rPr>
        <w:t xml:space="preserve"> Evropského institutu pro rovnost žen a mužů </w:t>
      </w:r>
      <w:r w:rsidRPr="004871A3">
        <w:rPr>
          <w:rFonts w:ascii="Arial" w:hAnsi="Arial" w:cs="Arial"/>
          <w:b/>
        </w:rPr>
        <w:t>obsadila Česká republika mezi členskými státy EU 22. místo</w:t>
      </w:r>
      <w:r>
        <w:rPr>
          <w:rFonts w:ascii="Arial" w:hAnsi="Arial" w:cs="Arial"/>
        </w:rPr>
        <w:t xml:space="preserve">. Skóre České republiky (56,7 bodu ze 100) navíc zůstává pod průměrem států EU (68 bodů). </w:t>
      </w:r>
      <w:r w:rsidRPr="004871A3">
        <w:rPr>
          <w:rFonts w:ascii="Arial" w:hAnsi="Arial" w:cs="Arial"/>
          <w:b/>
        </w:rPr>
        <w:t>Oproti vydání indexu v roce 2020 se skóre České republiky zvýšilo o 0,5 bodu</w:t>
      </w:r>
      <w:r>
        <w:rPr>
          <w:rFonts w:ascii="Arial" w:hAnsi="Arial" w:cs="Arial"/>
        </w:rPr>
        <w:t xml:space="preserve">. </w:t>
      </w:r>
    </w:p>
    <w:p w14:paraId="3B08F93B" w14:textId="77777777" w:rsidR="004871A3" w:rsidRDefault="004871A3" w:rsidP="004871A3">
      <w:pPr>
        <w:spacing w:after="0" w:line="240" w:lineRule="auto"/>
        <w:jc w:val="both"/>
        <w:rPr>
          <w:rFonts w:ascii="Arial" w:hAnsi="Arial" w:cs="Arial"/>
        </w:rPr>
      </w:pPr>
    </w:p>
    <w:p w14:paraId="18FB3E2C" w14:textId="59E074FD" w:rsidR="00940969" w:rsidRDefault="00940969" w:rsidP="00940969">
      <w:pPr>
        <w:spacing w:after="0" w:line="240" w:lineRule="auto"/>
        <w:jc w:val="both"/>
        <w:rPr>
          <w:rFonts w:ascii="Arial" w:hAnsi="Arial" w:cs="Arial"/>
          <w:b/>
          <w:i/>
          <w:iCs/>
        </w:rPr>
      </w:pPr>
      <w:r w:rsidRPr="004871A3">
        <w:rPr>
          <w:rFonts w:ascii="Arial" w:hAnsi="Arial" w:cs="Arial"/>
          <w:b/>
        </w:rPr>
        <w:t>Postavení žen a mužů v české společnosti i v průběhu roku 2021 zásadním způsobem ovlivňovala pandemie onemocnění covid-19</w:t>
      </w:r>
      <w:r w:rsidRPr="004871A3">
        <w:rPr>
          <w:rFonts w:ascii="Arial" w:hAnsi="Arial" w:cs="Arial"/>
        </w:rPr>
        <w:t xml:space="preserve"> a související opatření. </w:t>
      </w:r>
      <w:r w:rsidRPr="004871A3">
        <w:rPr>
          <w:rFonts w:ascii="Arial" w:hAnsi="Arial" w:cs="Arial"/>
          <w:b/>
        </w:rPr>
        <w:t xml:space="preserve">Situace </w:t>
      </w:r>
      <w:r w:rsidRPr="004871A3">
        <w:rPr>
          <w:rFonts w:ascii="Arial" w:hAnsi="Arial" w:cs="Arial"/>
          <w:b/>
          <w:iCs/>
        </w:rPr>
        <w:t>na trhu práce se však oproti roku 2020 zlepšovala</w:t>
      </w:r>
      <w:r w:rsidRPr="004871A3">
        <w:rPr>
          <w:rFonts w:ascii="Arial" w:hAnsi="Arial" w:cs="Arial"/>
          <w:iCs/>
        </w:rPr>
        <w:t>.</w:t>
      </w:r>
      <w:r w:rsidRPr="004871A3">
        <w:rPr>
          <w:rFonts w:ascii="Arial" w:hAnsi="Arial" w:cs="Arial"/>
          <w:b/>
          <w:i/>
          <w:iCs/>
        </w:rPr>
        <w:t xml:space="preserve"> </w:t>
      </w:r>
      <w:r w:rsidRPr="004871A3">
        <w:rPr>
          <w:rFonts w:ascii="Arial" w:hAnsi="Arial" w:cs="Arial"/>
          <w:iCs/>
        </w:rPr>
        <w:t xml:space="preserve">Oproti obavám nedošlo k nárůstu nezaměstnanosti. V posledním čtvrtletí roku 2021 činila nezaměstnanost žen 2,6 % a nezaměstnanost mužů 1,9 %, čímž se hodnoty dostaly na úroveň před pandemií. </w:t>
      </w:r>
      <w:r w:rsidRPr="004871A3">
        <w:rPr>
          <w:rFonts w:ascii="Arial" w:hAnsi="Arial" w:cs="Arial"/>
          <w:b/>
          <w:iCs/>
        </w:rPr>
        <w:t>Pozitivní vývoj byl zaznamenán také v souvislosti s rozdílem v odměňování žen a mužů</w:t>
      </w:r>
      <w:r w:rsidRPr="004871A3">
        <w:rPr>
          <w:rFonts w:ascii="Arial" w:hAnsi="Arial" w:cs="Arial"/>
          <w:iCs/>
        </w:rPr>
        <w:t xml:space="preserve"> – dle aktuálních údajů Eurostatu činil v roce 2020 tzv. </w:t>
      </w:r>
      <w:r w:rsidRPr="004871A3">
        <w:rPr>
          <w:rFonts w:ascii="Arial" w:hAnsi="Arial" w:cs="Arial"/>
          <w:b/>
          <w:iCs/>
        </w:rPr>
        <w:t>gender pay gap 16,4 %</w:t>
      </w:r>
      <w:r w:rsidRPr="004871A3">
        <w:rPr>
          <w:rFonts w:ascii="Arial" w:hAnsi="Arial" w:cs="Arial"/>
          <w:iCs/>
        </w:rPr>
        <w:t>. Pokračuje tak setrvalý trend snižování tohoto ukazatele, který meziročně poklesl o necelé 3 p.</w:t>
      </w:r>
      <w:r w:rsidR="003B7B01">
        <w:rPr>
          <w:rFonts w:ascii="Arial" w:hAnsi="Arial" w:cs="Arial"/>
          <w:iCs/>
        </w:rPr>
        <w:t xml:space="preserve"> </w:t>
      </w:r>
      <w:r w:rsidRPr="004871A3">
        <w:rPr>
          <w:rFonts w:ascii="Arial" w:hAnsi="Arial" w:cs="Arial"/>
          <w:iCs/>
        </w:rPr>
        <w:t>b.</w:t>
      </w:r>
      <w:r w:rsidRPr="00970C89">
        <w:rPr>
          <w:rFonts w:ascii="Arial" w:hAnsi="Arial" w:cs="Arial"/>
          <w:b/>
          <w:i/>
          <w:iCs/>
        </w:rPr>
        <w:t xml:space="preserve"> </w:t>
      </w:r>
    </w:p>
    <w:p w14:paraId="4344F791" w14:textId="729B348B" w:rsidR="00FC5B82" w:rsidRDefault="00FC5B82" w:rsidP="00940969">
      <w:pPr>
        <w:spacing w:after="0" w:line="240" w:lineRule="auto"/>
        <w:jc w:val="both"/>
        <w:rPr>
          <w:rFonts w:ascii="Arial" w:hAnsi="Arial" w:cs="Arial"/>
          <w:highlight w:val="yellow"/>
        </w:rPr>
      </w:pPr>
    </w:p>
    <w:p w14:paraId="473BA3DE" w14:textId="33BA385A" w:rsidR="00940969" w:rsidRDefault="00940969" w:rsidP="00940969">
      <w:pPr>
        <w:spacing w:after="0" w:line="240" w:lineRule="auto"/>
        <w:jc w:val="both"/>
        <w:rPr>
          <w:rFonts w:ascii="Arial" w:hAnsi="Arial" w:cs="Arial"/>
          <w:iCs/>
        </w:rPr>
      </w:pPr>
      <w:r w:rsidRPr="00940969">
        <w:rPr>
          <w:rFonts w:ascii="Arial" w:hAnsi="Arial" w:cs="Arial"/>
          <w:iCs/>
        </w:rPr>
        <w:t xml:space="preserve">Současně jsou však patrné i negativní trendy, které jsou do jisté míry způsobeny dopady pandemie covid-19 a dalšími globálními jevy, jako je klimatická krize a související transformace. </w:t>
      </w:r>
      <w:r w:rsidRPr="004871A3">
        <w:rPr>
          <w:rFonts w:ascii="Arial" w:hAnsi="Arial" w:cs="Arial"/>
          <w:b/>
          <w:iCs/>
        </w:rPr>
        <w:t>Na podzim roku 2021 došlo k prudkému nárůstu cen energií, což může mít s ohledem na gender specifické dopady v podobě dalšího rizika pádu do chudoby</w:t>
      </w:r>
      <w:r w:rsidRPr="00940969">
        <w:rPr>
          <w:rFonts w:ascii="Arial" w:hAnsi="Arial" w:cs="Arial"/>
          <w:iCs/>
        </w:rPr>
        <w:t>.</w:t>
      </w:r>
    </w:p>
    <w:p w14:paraId="0A109F1A" w14:textId="77777777" w:rsidR="004871A3" w:rsidRPr="00940969" w:rsidRDefault="004871A3" w:rsidP="00940969">
      <w:pPr>
        <w:spacing w:after="0" w:line="240" w:lineRule="auto"/>
        <w:jc w:val="both"/>
        <w:rPr>
          <w:rFonts w:ascii="Arial" w:hAnsi="Arial" w:cs="Arial"/>
          <w:highlight w:val="yellow"/>
        </w:rPr>
      </w:pPr>
    </w:p>
    <w:p w14:paraId="2A13B6F3" w14:textId="2883A735" w:rsidR="00940969" w:rsidRDefault="00940969" w:rsidP="00940969">
      <w:pPr>
        <w:spacing w:after="0" w:line="240" w:lineRule="auto"/>
        <w:jc w:val="both"/>
        <w:rPr>
          <w:rFonts w:ascii="Arial" w:hAnsi="Arial" w:cs="Arial"/>
        </w:rPr>
      </w:pPr>
      <w:r w:rsidRPr="00940969">
        <w:rPr>
          <w:rFonts w:ascii="Arial" w:hAnsi="Arial" w:cs="Arial"/>
        </w:rPr>
        <w:t xml:space="preserve">Významnou událostí v souvislosti s tématem zastoupení žen a mužů v rozhodovacích pozicích byly v roce 2021 </w:t>
      </w:r>
      <w:r w:rsidRPr="004871A3">
        <w:rPr>
          <w:rFonts w:ascii="Arial" w:hAnsi="Arial" w:cs="Arial"/>
          <w:b/>
        </w:rPr>
        <w:t>volby do Poslanecké sněmovny Parlamentu České republiky</w:t>
      </w:r>
      <w:r w:rsidRPr="00940969">
        <w:rPr>
          <w:rFonts w:ascii="Arial" w:hAnsi="Arial" w:cs="Arial"/>
        </w:rPr>
        <w:t xml:space="preserve">. Ty přinesly </w:t>
      </w:r>
      <w:r w:rsidRPr="004871A3">
        <w:rPr>
          <w:rFonts w:ascii="Arial" w:hAnsi="Arial" w:cs="Arial"/>
          <w:b/>
        </w:rPr>
        <w:t xml:space="preserve">historicky největší zastoupení žen, a to jak mezi kandidujícími, tak i mezi zvolenými </w:t>
      </w:r>
      <w:r w:rsidRPr="004871A3">
        <w:rPr>
          <w:rFonts w:ascii="Arial" w:hAnsi="Arial" w:cs="Arial"/>
        </w:rPr>
        <w:t xml:space="preserve">– ženy ve volbách získaly ve sněmovně čtvrtinové zastoupení. </w:t>
      </w:r>
      <w:r w:rsidRPr="00940969">
        <w:rPr>
          <w:rFonts w:ascii="Arial" w:hAnsi="Arial" w:cs="Arial"/>
        </w:rPr>
        <w:t xml:space="preserve">K vyššímu zastoupení žen ve sněmovně přispěly </w:t>
      </w:r>
      <w:r>
        <w:rPr>
          <w:rFonts w:ascii="Arial" w:hAnsi="Arial" w:cs="Arial"/>
        </w:rPr>
        <w:t>významnou měrou</w:t>
      </w:r>
      <w:r w:rsidRPr="00940969">
        <w:rPr>
          <w:rFonts w:ascii="Arial" w:hAnsi="Arial" w:cs="Arial"/>
        </w:rPr>
        <w:t xml:space="preserve"> preferenční hlasy.</w:t>
      </w:r>
    </w:p>
    <w:p w14:paraId="5DB26A1A" w14:textId="717CA451" w:rsidR="00940969" w:rsidRDefault="00940969" w:rsidP="00940969">
      <w:pPr>
        <w:spacing w:after="0" w:line="240" w:lineRule="auto"/>
        <w:jc w:val="both"/>
        <w:rPr>
          <w:rFonts w:ascii="Arial" w:hAnsi="Arial" w:cs="Arial"/>
        </w:rPr>
      </w:pPr>
    </w:p>
    <w:p w14:paraId="622345E4" w14:textId="2E699470" w:rsidR="00940969" w:rsidRDefault="00940969" w:rsidP="00940969">
      <w:pPr>
        <w:spacing w:after="0" w:line="240" w:lineRule="auto"/>
        <w:jc w:val="both"/>
        <w:rPr>
          <w:rFonts w:ascii="Arial" w:hAnsi="Arial" w:cs="Arial"/>
          <w:bCs/>
          <w:iCs/>
        </w:rPr>
      </w:pPr>
      <w:r w:rsidRPr="00940969">
        <w:rPr>
          <w:rFonts w:ascii="Arial" w:hAnsi="Arial" w:cs="Arial"/>
          <w:bCs/>
          <w:iCs/>
        </w:rPr>
        <w:t xml:space="preserve">Během uplynulého roku v médiích i veřejném prostoru rezonovaly některé významné kauzy </w:t>
      </w:r>
      <w:r w:rsidRPr="004871A3">
        <w:rPr>
          <w:rFonts w:ascii="Arial" w:hAnsi="Arial" w:cs="Arial"/>
          <w:b/>
          <w:bCs/>
          <w:iCs/>
        </w:rPr>
        <w:t>sexuálního obtěžování a sexuálního násilí</w:t>
      </w:r>
      <w:r w:rsidRPr="00940969">
        <w:rPr>
          <w:rFonts w:ascii="Arial" w:hAnsi="Arial" w:cs="Arial"/>
          <w:bCs/>
          <w:iCs/>
        </w:rPr>
        <w:t xml:space="preserve">. V této souvislosti došlo k obnovení celospolečenské diskuse o potřebě </w:t>
      </w:r>
      <w:r w:rsidRPr="004871A3">
        <w:rPr>
          <w:rFonts w:ascii="Arial" w:hAnsi="Arial" w:cs="Arial"/>
          <w:b/>
          <w:bCs/>
          <w:iCs/>
        </w:rPr>
        <w:t>revize a redefinice trestného činu znásilnění</w:t>
      </w:r>
      <w:r w:rsidRPr="00940969">
        <w:rPr>
          <w:rFonts w:ascii="Arial" w:hAnsi="Arial" w:cs="Arial"/>
          <w:bCs/>
          <w:iCs/>
        </w:rPr>
        <w:t>. Na potřebnost redefinice tohoto trestného činu tak, aby obsahoval absenci souhlasu, dlouhodobě upozorňuje řada organizací poskytujících pomoc obětem domácího a sexuálního násilí.</w:t>
      </w:r>
    </w:p>
    <w:p w14:paraId="23706734" w14:textId="77777777" w:rsidR="00940969" w:rsidRPr="00940969" w:rsidRDefault="00940969" w:rsidP="00940969">
      <w:pPr>
        <w:spacing w:after="0" w:line="240" w:lineRule="auto"/>
        <w:jc w:val="both"/>
        <w:rPr>
          <w:rFonts w:ascii="Arial" w:hAnsi="Arial" w:cs="Arial"/>
          <w:highlight w:val="yellow"/>
        </w:rPr>
      </w:pPr>
    </w:p>
    <w:p w14:paraId="199E7A1A" w14:textId="06FD914E" w:rsidR="00940969" w:rsidRPr="00940969" w:rsidRDefault="00940969" w:rsidP="00940969">
      <w:pPr>
        <w:spacing w:after="0" w:line="240" w:lineRule="auto"/>
        <w:jc w:val="both"/>
        <w:rPr>
          <w:rFonts w:ascii="Arial" w:hAnsi="Arial" w:cs="Arial"/>
          <w:bCs/>
          <w:iCs/>
        </w:rPr>
      </w:pPr>
      <w:r w:rsidRPr="00940969">
        <w:rPr>
          <w:rFonts w:ascii="Arial" w:hAnsi="Arial" w:cs="Arial"/>
          <w:bCs/>
          <w:iCs/>
        </w:rPr>
        <w:t xml:space="preserve">V roce 2021 byla schválena </w:t>
      </w:r>
      <w:r w:rsidRPr="004871A3">
        <w:rPr>
          <w:rFonts w:ascii="Arial" w:hAnsi="Arial" w:cs="Arial"/>
          <w:b/>
          <w:bCs/>
          <w:iCs/>
        </w:rPr>
        <w:t>novela zákona o obětech trestných činů</w:t>
      </w:r>
      <w:r w:rsidRPr="00940969">
        <w:rPr>
          <w:rFonts w:ascii="Arial" w:hAnsi="Arial" w:cs="Arial"/>
          <w:bCs/>
          <w:iCs/>
        </w:rPr>
        <w:t xml:space="preserve">. Novela přináší rozšíření definice zvlášť zranitelné oběti o oběti znásilnění, týrání svěřené osoby a týrání osoby žijící ve společném obydlí, tedy o oběti trestných činů souvisejících s domácím a sexuálním násilím. Orgány činné v trestním řízení tak budou automaticky muset přistupovat k těmto obětem citlivěji. </w:t>
      </w:r>
    </w:p>
    <w:p w14:paraId="4FA09DD5" w14:textId="0A40583D" w:rsidR="00940969" w:rsidRDefault="00940969" w:rsidP="00940969">
      <w:pPr>
        <w:spacing w:after="0" w:line="240" w:lineRule="auto"/>
        <w:jc w:val="both"/>
        <w:rPr>
          <w:rFonts w:ascii="Arial" w:hAnsi="Arial" w:cs="Arial"/>
          <w:highlight w:val="yellow"/>
        </w:rPr>
      </w:pPr>
    </w:p>
    <w:p w14:paraId="2FD661C9" w14:textId="32153342" w:rsidR="00940969" w:rsidRPr="00940969" w:rsidRDefault="00940969" w:rsidP="00940969">
      <w:pPr>
        <w:spacing w:after="0" w:line="240" w:lineRule="auto"/>
        <w:jc w:val="both"/>
        <w:rPr>
          <w:rFonts w:ascii="Arial" w:hAnsi="Arial" w:cs="Arial"/>
        </w:rPr>
      </w:pPr>
      <w:r w:rsidRPr="00940969">
        <w:rPr>
          <w:rFonts w:ascii="Arial" w:hAnsi="Arial" w:cs="Arial"/>
        </w:rPr>
        <w:t xml:space="preserve">Pandemie onemocnění covid-19 také ovlivňovala </w:t>
      </w:r>
      <w:r w:rsidRPr="004871A3">
        <w:rPr>
          <w:rFonts w:ascii="Arial" w:hAnsi="Arial" w:cs="Arial"/>
          <w:b/>
        </w:rPr>
        <w:t>regionální vzdělávání</w:t>
      </w:r>
      <w:r w:rsidRPr="00940969">
        <w:rPr>
          <w:rFonts w:ascii="Arial" w:hAnsi="Arial" w:cs="Arial"/>
        </w:rPr>
        <w:t xml:space="preserve">. </w:t>
      </w:r>
      <w:r w:rsidRPr="00940969">
        <w:rPr>
          <w:rFonts w:ascii="Arial" w:hAnsi="Arial" w:cs="Arial"/>
          <w:bCs/>
        </w:rPr>
        <w:t>Celkově došlo ke snížení motivace ke studiu u všech žáků i žákyň, chlapci se však na distanční výuku pravděpodobně přizpůsobili hůře, protože došlo i ke zvýšení rozdílů v aspiracích chlapců a</w:t>
      </w:r>
      <w:r w:rsidR="00EC3D61">
        <w:rPr>
          <w:rFonts w:ascii="Arial" w:hAnsi="Arial" w:cs="Arial"/>
          <w:bCs/>
        </w:rPr>
        <w:t> </w:t>
      </w:r>
      <w:r w:rsidRPr="00940969">
        <w:rPr>
          <w:rFonts w:ascii="Arial" w:hAnsi="Arial" w:cs="Arial"/>
          <w:bCs/>
        </w:rPr>
        <w:t xml:space="preserve">dívek k absolvování vysoké školy. Distanční výuka měla taktéž vliv na učitelské sbory. Učitelkám se v porovnání s učiteli více zhoršilo duševní zdraví, obzvláště těm, které musely s distanční výukou kombinovat i péči o domácnost a vlastní děti. </w:t>
      </w:r>
    </w:p>
    <w:p w14:paraId="592171D0" w14:textId="77777777" w:rsidR="00940969" w:rsidRPr="00940969" w:rsidRDefault="00940969" w:rsidP="00940969">
      <w:pPr>
        <w:spacing w:after="0" w:line="240" w:lineRule="auto"/>
        <w:jc w:val="both"/>
        <w:rPr>
          <w:rFonts w:ascii="Arial" w:hAnsi="Arial" w:cs="Arial"/>
          <w:bCs/>
        </w:rPr>
      </w:pPr>
    </w:p>
    <w:p w14:paraId="4E721856" w14:textId="0E61CDD1" w:rsidR="00940969" w:rsidRPr="00940969" w:rsidRDefault="00940969" w:rsidP="00940969">
      <w:pPr>
        <w:spacing w:after="0" w:line="240" w:lineRule="auto"/>
        <w:jc w:val="both"/>
        <w:rPr>
          <w:rFonts w:ascii="Arial" w:hAnsi="Arial" w:cs="Arial"/>
          <w:bCs/>
        </w:rPr>
      </w:pPr>
      <w:r w:rsidRPr="00940969">
        <w:rPr>
          <w:rFonts w:ascii="Arial" w:hAnsi="Arial" w:cs="Arial"/>
          <w:bCs/>
        </w:rPr>
        <w:t xml:space="preserve">Česká republika podpořila </w:t>
      </w:r>
      <w:r w:rsidRPr="004871A3">
        <w:rPr>
          <w:rFonts w:ascii="Arial" w:hAnsi="Arial" w:cs="Arial"/>
          <w:b/>
          <w:bCs/>
        </w:rPr>
        <w:t>Lublaňskou deklaraci o genderové rovnosti ve výzkumu a inovacích</w:t>
      </w:r>
      <w:r w:rsidRPr="00940969">
        <w:rPr>
          <w:rFonts w:ascii="Arial" w:hAnsi="Arial" w:cs="Arial"/>
          <w:bCs/>
        </w:rPr>
        <w:t>, která byla představena během slovinského předsednictví. K pozitivním posunům došlo na úrovni institucí, které provedly genderové audity a přijaly plány genderové rovnosti, jež jim napomohou k systematickému nastavení rovnosti žen a mužů v rámci institucí soubor jasně stanovených cílů a opatření.</w:t>
      </w:r>
    </w:p>
    <w:p w14:paraId="5431DCB6" w14:textId="6D4EE1CD" w:rsidR="00940969" w:rsidRDefault="00940969" w:rsidP="00C9021E">
      <w:pPr>
        <w:spacing w:after="120" w:line="240" w:lineRule="auto"/>
        <w:jc w:val="both"/>
        <w:rPr>
          <w:rFonts w:ascii="Arial" w:hAnsi="Arial" w:cs="Arial"/>
          <w:highlight w:val="yellow"/>
        </w:rPr>
      </w:pPr>
    </w:p>
    <w:p w14:paraId="551EBD3F" w14:textId="6765B014" w:rsidR="004871A3" w:rsidRPr="004871A3" w:rsidRDefault="004871A3" w:rsidP="004871A3">
      <w:pPr>
        <w:spacing w:after="0" w:line="240" w:lineRule="auto"/>
        <w:jc w:val="both"/>
        <w:rPr>
          <w:rFonts w:ascii="Arial" w:hAnsi="Arial" w:cs="Arial"/>
          <w:lang w:val="cs"/>
        </w:rPr>
      </w:pPr>
      <w:r w:rsidRPr="004871A3">
        <w:rPr>
          <w:rFonts w:ascii="Arial" w:hAnsi="Arial" w:cs="Arial"/>
          <w:lang w:val="cs"/>
        </w:rPr>
        <w:t xml:space="preserve">Rok 2021 přinesl </w:t>
      </w:r>
      <w:r w:rsidRPr="004871A3">
        <w:rPr>
          <w:rFonts w:ascii="Arial" w:hAnsi="Arial" w:cs="Arial"/>
          <w:b/>
          <w:lang w:val="cs"/>
        </w:rPr>
        <w:t>zásadní soudní rozhodnutí v oblasti sexistické reklamy</w:t>
      </w:r>
      <w:r w:rsidRPr="004871A3">
        <w:rPr>
          <w:rFonts w:ascii="Arial" w:hAnsi="Arial" w:cs="Arial"/>
          <w:lang w:val="cs"/>
        </w:rPr>
        <w:t>. Nejvyšší správní soud v případu společnosti Index Čechy s.r.o. rozhodl, že leták obsahující téměř nahé ženské tělo nemající jakoukoli souvislost s propagovanou činností zastavárny je v </w:t>
      </w:r>
      <w:r w:rsidRPr="004871A3">
        <w:rPr>
          <w:rFonts w:ascii="Arial" w:hAnsi="Arial" w:cs="Arial"/>
          <w:b/>
          <w:lang w:val="cs"/>
        </w:rPr>
        <w:t>rozporu s dobrými mravy a představuje diskriminaci žen</w:t>
      </w:r>
      <w:r w:rsidRPr="004871A3">
        <w:rPr>
          <w:rFonts w:ascii="Arial" w:hAnsi="Arial" w:cs="Arial"/>
          <w:lang w:val="cs"/>
        </w:rPr>
        <w:t>.</w:t>
      </w:r>
    </w:p>
    <w:p w14:paraId="06395DB4" w14:textId="0BC16FF9" w:rsidR="004871A3" w:rsidRDefault="004871A3" w:rsidP="00C9021E">
      <w:pPr>
        <w:spacing w:after="120" w:line="240" w:lineRule="auto"/>
        <w:jc w:val="both"/>
        <w:rPr>
          <w:rFonts w:ascii="Arial" w:hAnsi="Arial" w:cs="Arial"/>
          <w:highlight w:val="yellow"/>
          <w:lang w:val="cs"/>
        </w:rPr>
      </w:pPr>
    </w:p>
    <w:p w14:paraId="7818360F" w14:textId="5C28FE78" w:rsidR="00CE5587" w:rsidRDefault="004871A3" w:rsidP="004871A3">
      <w:pPr>
        <w:spacing w:after="120" w:line="240" w:lineRule="auto"/>
        <w:jc w:val="both"/>
        <w:rPr>
          <w:rStyle w:val="Znakapoznpodarou2"/>
        </w:rPr>
      </w:pPr>
      <w:r w:rsidRPr="004871A3">
        <w:rPr>
          <w:rFonts w:ascii="Arial" w:hAnsi="Arial" w:cs="Arial"/>
          <w:lang w:val="cs"/>
        </w:rPr>
        <w:t xml:space="preserve">Z hlediska institucionálního zabezpečení podpory genderové rovnosti bylo zásadní </w:t>
      </w:r>
      <w:r w:rsidRPr="004871A3">
        <w:rPr>
          <w:rFonts w:ascii="Arial" w:hAnsi="Arial" w:cs="Arial"/>
          <w:b/>
        </w:rPr>
        <w:t>schválení Strategie rovnosti žen a mužů na léta 2021–2030</w:t>
      </w:r>
      <w:r w:rsidRPr="004871A3">
        <w:rPr>
          <w:rFonts w:ascii="Arial" w:hAnsi="Arial" w:cs="Arial"/>
        </w:rPr>
        <w:t xml:space="preserve">, která formuluje opatření v osmi oblastech společenského života nezbytná pro dosažení kvality života žen i mužů. Existence </w:t>
      </w:r>
      <w:r>
        <w:rPr>
          <w:rFonts w:ascii="Arial" w:hAnsi="Arial" w:cs="Arial"/>
        </w:rPr>
        <w:t>s</w:t>
      </w:r>
      <w:r w:rsidRPr="004871A3">
        <w:rPr>
          <w:rFonts w:ascii="Arial" w:hAnsi="Arial" w:cs="Arial"/>
        </w:rPr>
        <w:t>trategie jakožto „vnitrostátního strategického rámce pro rovnost žen a mužů“ je jednou ze základních podmínek (tzv. enabling conditions) pro čerpání finančních prostředků z fondů EU v programovém období 2021–2027.</w:t>
      </w:r>
    </w:p>
    <w:p w14:paraId="4DF0F82F" w14:textId="77777777" w:rsidR="001D1452" w:rsidRDefault="001D1452" w:rsidP="00CE5587">
      <w:pPr>
        <w:spacing w:after="120" w:line="240" w:lineRule="auto"/>
        <w:jc w:val="both"/>
        <w:rPr>
          <w:rFonts w:ascii="Arial" w:hAnsi="Arial" w:cs="Arial"/>
        </w:rPr>
      </w:pPr>
    </w:p>
    <w:p w14:paraId="69002333" w14:textId="6AC67BE1" w:rsidR="00C24EFA" w:rsidRDefault="00970C89" w:rsidP="00C9021E">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5" w:name="_Toc107327845"/>
      <w:r>
        <w:rPr>
          <w:rFonts w:asciiTheme="minorHAnsi" w:hAnsiTheme="minorHAnsi" w:cstheme="minorHAnsi"/>
          <w:b/>
          <w:sz w:val="28"/>
          <w:szCs w:val="28"/>
        </w:rPr>
        <w:t>Práce a péče</w:t>
      </w:r>
      <w:bookmarkEnd w:id="5"/>
    </w:p>
    <w:p w14:paraId="4738E7A1" w14:textId="2C8B73C9" w:rsidR="00970C89" w:rsidRDefault="00970C89" w:rsidP="00970C89">
      <w:pPr>
        <w:spacing w:after="0" w:line="240" w:lineRule="auto"/>
        <w:jc w:val="both"/>
        <w:rPr>
          <w:rFonts w:ascii="Arial" w:hAnsi="Arial" w:cs="Arial"/>
          <w:b/>
          <w:i/>
          <w:iCs/>
        </w:rPr>
      </w:pPr>
      <w:bookmarkStart w:id="6" w:name="_Toc421883641"/>
      <w:bookmarkStart w:id="7" w:name="_Toc447293240"/>
      <w:bookmarkStart w:id="8" w:name="_Toc479334088"/>
      <w:bookmarkEnd w:id="0"/>
      <w:r w:rsidRPr="00970C89">
        <w:rPr>
          <w:rFonts w:ascii="Arial" w:hAnsi="Arial" w:cs="Arial"/>
          <w:b/>
          <w:i/>
          <w:iCs/>
        </w:rPr>
        <w:t xml:space="preserve">V oblasti práce a péče byl rok 2021 nadále ovlivněn pandemií covid-19 a souvisejícími opatřeními, situace na trhu práce se však oproti roku 2020 zlepšovala. </w:t>
      </w:r>
      <w:r w:rsidR="00BC36CB">
        <w:rPr>
          <w:rFonts w:ascii="Arial" w:hAnsi="Arial" w:cs="Arial"/>
          <w:b/>
          <w:i/>
          <w:iCs/>
        </w:rPr>
        <w:t>Vzhledem k</w:t>
      </w:r>
      <w:r w:rsidR="00EC3D61">
        <w:rPr>
          <w:rFonts w:ascii="Arial" w:hAnsi="Arial" w:cs="Arial"/>
          <w:b/>
          <w:i/>
          <w:iCs/>
        </w:rPr>
        <w:t> </w:t>
      </w:r>
      <w:r w:rsidRPr="00970C89">
        <w:rPr>
          <w:rFonts w:ascii="Arial" w:hAnsi="Arial" w:cs="Arial"/>
          <w:b/>
          <w:i/>
          <w:iCs/>
        </w:rPr>
        <w:t>obavám nedošlo k nárůstu nezaměstnanosti. V posledním čtvrtletí roku 2021 činila nezaměstnanost žen 2,6 % a nezaměstnanost mužů 1,9 %, čímž se hodnoty dostaly na úroveň před pandemií (ve srovnání se stejnými údaji za poslední čtvrtletí r. 2019). Pozitivní vývoj byl zaznamenán také v souvislosti s rozdílem v odměňování žen a mužů – dle aktuálních údajů Eurostatu činil v roce 2020 tzv. gender pay gap 16,4 % a jde tak o nejmarkantnější snížení v celé EU. Pokračuje tak setrvalý trend snižování tohoto ukazatele, který meziročně poklesl o necelé 3 p.</w:t>
      </w:r>
      <w:r w:rsidR="00551281">
        <w:rPr>
          <w:rFonts w:ascii="Arial" w:hAnsi="Arial" w:cs="Arial"/>
          <w:b/>
          <w:i/>
          <w:iCs/>
        </w:rPr>
        <w:t xml:space="preserve"> </w:t>
      </w:r>
      <w:r w:rsidRPr="00970C89">
        <w:rPr>
          <w:rFonts w:ascii="Arial" w:hAnsi="Arial" w:cs="Arial"/>
          <w:b/>
          <w:i/>
          <w:iCs/>
        </w:rPr>
        <w:t xml:space="preserve">b. </w:t>
      </w:r>
    </w:p>
    <w:p w14:paraId="69E0BAF5" w14:textId="77777777" w:rsidR="00970C89" w:rsidRPr="00970C89" w:rsidRDefault="00970C89" w:rsidP="00970C89">
      <w:pPr>
        <w:spacing w:after="0" w:line="240" w:lineRule="auto"/>
        <w:jc w:val="both"/>
        <w:rPr>
          <w:rFonts w:ascii="Arial" w:hAnsi="Arial" w:cs="Arial"/>
          <w:b/>
          <w:i/>
          <w:iCs/>
        </w:rPr>
      </w:pPr>
    </w:p>
    <w:p w14:paraId="6D1AECF8" w14:textId="44D8F0DC" w:rsidR="00970C89" w:rsidRDefault="00970C89" w:rsidP="00970C89">
      <w:pPr>
        <w:spacing w:after="0" w:line="240" w:lineRule="auto"/>
        <w:jc w:val="both"/>
        <w:rPr>
          <w:rFonts w:ascii="Arial" w:hAnsi="Arial" w:cs="Arial"/>
          <w:b/>
          <w:i/>
          <w:iCs/>
        </w:rPr>
      </w:pPr>
      <w:r w:rsidRPr="00970C89">
        <w:rPr>
          <w:rFonts w:ascii="Arial" w:hAnsi="Arial" w:cs="Arial"/>
          <w:b/>
          <w:i/>
          <w:iCs/>
        </w:rPr>
        <w:t xml:space="preserve">V oblasti péče již byly přijaty zákonné úpravy, které se týkají směrnice Evropského parlamentu a Rady (EU) 2019/1158 ze dne 20. června 2019 o rovnováze mezi pracovním a soukromým životem rodičů a pečujících osob. Dávku otcovské poporodní péče je nyní </w:t>
      </w:r>
      <w:r w:rsidRPr="00970C89">
        <w:rPr>
          <w:rFonts w:ascii="Arial" w:hAnsi="Arial" w:cs="Arial"/>
          <w:b/>
          <w:i/>
          <w:iCs/>
        </w:rPr>
        <w:lastRenderedPageBreak/>
        <w:t xml:space="preserve">možné čerpat v délce 10 pracovních dnů, úpravy byly provedeny také v souvislosti s pečovatelským volnem, kde došlo k rozšíření okruhu osob, které mohou pečovat. Byla také přijata novela zákona o dětské skupině, která nově definuje parametry financování, požadavky na kvalifikaci a upravuje také samotný název instituce – dětská skupina. </w:t>
      </w:r>
    </w:p>
    <w:p w14:paraId="519CFB17" w14:textId="77777777" w:rsidR="00970C89" w:rsidRPr="00970C89" w:rsidRDefault="00970C89" w:rsidP="00970C89">
      <w:pPr>
        <w:spacing w:after="0" w:line="240" w:lineRule="auto"/>
        <w:jc w:val="both"/>
        <w:rPr>
          <w:rFonts w:ascii="Arial" w:hAnsi="Arial" w:cs="Arial"/>
          <w:b/>
          <w:i/>
          <w:iCs/>
        </w:rPr>
      </w:pPr>
    </w:p>
    <w:p w14:paraId="3D01CBFF" w14:textId="5867EFCB" w:rsidR="00970C89" w:rsidRPr="00970C89" w:rsidRDefault="00970C89" w:rsidP="00970C89">
      <w:pPr>
        <w:spacing w:after="0" w:line="240" w:lineRule="auto"/>
        <w:jc w:val="both"/>
        <w:rPr>
          <w:rFonts w:ascii="Arial" w:hAnsi="Arial" w:cs="Arial"/>
          <w:b/>
          <w:i/>
          <w:iCs/>
        </w:rPr>
      </w:pPr>
      <w:r w:rsidRPr="00970C89">
        <w:rPr>
          <w:rFonts w:ascii="Arial" w:hAnsi="Arial" w:cs="Arial"/>
          <w:b/>
          <w:i/>
          <w:iCs/>
        </w:rPr>
        <w:t>Současně jsou však patrné i negativní trendy, které jsou do jisté míry způsobeny dopady pandemie covid-19 a dalšími globálními jevy, jako je klimatická krize a</w:t>
      </w:r>
      <w:r w:rsidR="00EC3D61">
        <w:rPr>
          <w:rFonts w:ascii="Arial" w:hAnsi="Arial" w:cs="Arial"/>
          <w:b/>
          <w:i/>
          <w:iCs/>
        </w:rPr>
        <w:t> </w:t>
      </w:r>
      <w:r w:rsidRPr="00970C89">
        <w:rPr>
          <w:rFonts w:ascii="Arial" w:hAnsi="Arial" w:cs="Arial"/>
          <w:b/>
          <w:i/>
          <w:iCs/>
        </w:rPr>
        <w:t>související transformace. Na podzim roku 2021 došlo k prudkému nárůstu cen energií, což může mít s ohledem na gender specifické dopady v podobě dalšího rizika pádu do chudoby. Současně s tímto nárůstem je aktuálně zaznamenána vysoká míra inflace, což ještě může zhoršit ekonomickou situaci některých domácností. Jak ukazují odborné studie, zhoršení ekonomické situace na hranici chudoby se tak projevuje i u těch skupin obyvatel, které před pandemií nebyly takto ohroženy, zejména podnikající</w:t>
      </w:r>
      <w:r w:rsidR="00BC36CB">
        <w:rPr>
          <w:rFonts w:ascii="Arial" w:hAnsi="Arial" w:cs="Arial"/>
          <w:b/>
          <w:i/>
          <w:iCs/>
        </w:rPr>
        <w:t>ch</w:t>
      </w:r>
      <w:r w:rsidRPr="00970C89">
        <w:rPr>
          <w:rFonts w:ascii="Arial" w:hAnsi="Arial" w:cs="Arial"/>
          <w:b/>
          <w:i/>
          <w:iCs/>
        </w:rPr>
        <w:t xml:space="preserve"> osoby. V tomto ohledu bude stěžejní plán reforem a investic v rámci Národního plánu obnovy. </w:t>
      </w:r>
    </w:p>
    <w:p w14:paraId="685989BA" w14:textId="4CA359FF" w:rsidR="00E51048" w:rsidRDefault="00E51048" w:rsidP="00E51048">
      <w:pPr>
        <w:spacing w:after="120" w:line="240" w:lineRule="auto"/>
        <w:jc w:val="both"/>
        <w:rPr>
          <w:rFonts w:ascii="Arial" w:hAnsi="Arial" w:cs="Arial"/>
          <w:b/>
          <w:i/>
          <w:highlight w:val="yellow"/>
        </w:rPr>
      </w:pPr>
    </w:p>
    <w:p w14:paraId="28B15A15" w14:textId="333A5F86" w:rsidR="00970C89" w:rsidRPr="004E3BBF" w:rsidRDefault="00970C89" w:rsidP="004E3BBF">
      <w:pPr>
        <w:pStyle w:val="Nadpis2"/>
        <w:ind w:left="426"/>
      </w:pPr>
      <w:bookmarkStart w:id="9" w:name="_Toc107327846"/>
      <w:r w:rsidRPr="004E3BBF">
        <w:t>Zaměstnanost žen a mužů</w:t>
      </w:r>
      <w:bookmarkEnd w:id="9"/>
    </w:p>
    <w:p w14:paraId="36D9AB53" w14:textId="1DD366B5" w:rsidR="00970C89" w:rsidRDefault="00970C89" w:rsidP="00970C89">
      <w:pPr>
        <w:spacing w:line="240" w:lineRule="auto"/>
        <w:jc w:val="both"/>
        <w:rPr>
          <w:rFonts w:ascii="Arial" w:hAnsi="Arial" w:cs="Arial"/>
        </w:rPr>
      </w:pPr>
      <w:r>
        <w:rPr>
          <w:rFonts w:ascii="Arial" w:hAnsi="Arial" w:cs="Arial"/>
        </w:rPr>
        <w:t>V průběhu roku 2021 byla míra nezaměstnanosti nadále ovlivňována pandemií, v posledním čtvrtletí však již bylo patrné zlepšení na úroveň před pandemií. Obecná míra nezaměstnanosti žen činila v posledním kvartálu roku 2021 2,6 %</w:t>
      </w:r>
      <w:r>
        <w:rPr>
          <w:rStyle w:val="Znakapoznpodarou"/>
          <w:rFonts w:ascii="Arial" w:hAnsi="Arial" w:cs="Arial"/>
        </w:rPr>
        <w:footnoteReference w:id="1"/>
      </w:r>
      <w:r>
        <w:rPr>
          <w:rFonts w:ascii="Arial" w:hAnsi="Arial" w:cs="Arial"/>
        </w:rPr>
        <w:t>, u mužů šlo o 1,9 %</w:t>
      </w:r>
      <w:r>
        <w:rPr>
          <w:rStyle w:val="Znakapoznpodarou"/>
          <w:rFonts w:ascii="Arial" w:hAnsi="Arial" w:cs="Arial"/>
        </w:rPr>
        <w:footnoteReference w:id="2"/>
      </w:r>
      <w:r>
        <w:rPr>
          <w:rFonts w:ascii="Arial" w:hAnsi="Arial" w:cs="Arial"/>
        </w:rPr>
        <w:t>. Nadále tedy platilo, že míra nezaměstnanosti byla vyšší u žen. Doznívající vliv pandemie potvrzují také výpočty think-</w:t>
      </w:r>
      <w:r w:rsidR="0060081B">
        <w:rPr>
          <w:rFonts w:ascii="Arial" w:hAnsi="Arial" w:cs="Arial"/>
        </w:rPr>
        <w:t> </w:t>
      </w:r>
      <w:r>
        <w:rPr>
          <w:rFonts w:ascii="Arial" w:hAnsi="Arial" w:cs="Arial"/>
        </w:rPr>
        <w:t>tanku IDEA, dle kterých byla v březnu 2022 evidována celková nezaměstnanost ve výši 3,4 %, 3,6 % u žen a 3,2 % u mužů. Rozdíl oproti březnu 2019 pak byl 0,3 p.</w:t>
      </w:r>
      <w:r w:rsidR="00551281">
        <w:rPr>
          <w:rFonts w:ascii="Arial" w:hAnsi="Arial" w:cs="Arial"/>
        </w:rPr>
        <w:t xml:space="preserve"> </w:t>
      </w:r>
      <w:r>
        <w:rPr>
          <w:rFonts w:ascii="Arial" w:hAnsi="Arial" w:cs="Arial"/>
        </w:rPr>
        <w:t>b. u mužů a 0,5 p.</w:t>
      </w:r>
      <w:r w:rsidR="00551281">
        <w:rPr>
          <w:rFonts w:ascii="Arial" w:hAnsi="Arial" w:cs="Arial"/>
        </w:rPr>
        <w:t xml:space="preserve"> </w:t>
      </w:r>
      <w:r>
        <w:rPr>
          <w:rFonts w:ascii="Arial" w:hAnsi="Arial" w:cs="Arial"/>
        </w:rPr>
        <w:t>b. u žen.</w:t>
      </w:r>
      <w:r>
        <w:rPr>
          <w:rStyle w:val="Znakapoznpodarou"/>
          <w:rFonts w:ascii="Arial" w:hAnsi="Arial" w:cs="Arial"/>
        </w:rPr>
        <w:footnoteReference w:id="3"/>
      </w:r>
      <w:r>
        <w:rPr>
          <w:rFonts w:ascii="Arial" w:hAnsi="Arial" w:cs="Arial"/>
        </w:rPr>
        <w:t xml:space="preserve"> Obdobné pozitivní trendy byly evidovány také v případě míry zaměstnanosti. Míra zaměstnanosti žen činila 50,9 %, tedy stejně jako v prvním čtvrtletí roku 2020, kdy teprve pozvolna začalo docházet ke změnám způsobených pandemií. V míře zaměstnanosti žen docházelo v průběhu pandemie k propadům, data z posledního čtvrtletí nicméně naznačují, že situace se vrací na úroveň před pandemií. Evidovaná míra zaměstnanosti mužů činila v posledním čtvrtletí roku 2021 66,8 %, přičemž v prvním čtvrtletí roku 2020 byla míra zaměstnanosti mužů 66,9 %</w:t>
      </w:r>
      <w:r w:rsidR="008437BD">
        <w:rPr>
          <w:rFonts w:ascii="Arial" w:hAnsi="Arial" w:cs="Arial"/>
        </w:rPr>
        <w:t xml:space="preserve"> (viz graf 1 a graf 2)</w:t>
      </w:r>
      <w:r>
        <w:rPr>
          <w:rFonts w:ascii="Arial" w:hAnsi="Arial" w:cs="Arial"/>
        </w:rPr>
        <w:t>.</w:t>
      </w:r>
      <w:r>
        <w:rPr>
          <w:rStyle w:val="Znakapoznpodarou"/>
          <w:rFonts w:ascii="Arial" w:hAnsi="Arial" w:cs="Arial"/>
        </w:rPr>
        <w:footnoteReference w:id="4"/>
      </w:r>
      <w:r>
        <w:rPr>
          <w:rFonts w:ascii="Arial" w:hAnsi="Arial" w:cs="Arial"/>
        </w:rPr>
        <w:t xml:space="preserve"> </w:t>
      </w:r>
    </w:p>
    <w:p w14:paraId="3848DC73" w14:textId="5217F0AA" w:rsidR="00D61FFD" w:rsidRDefault="00D61FFD" w:rsidP="00D61FFD">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1</w:t>
      </w:r>
      <w:r w:rsidR="00F172C9">
        <w:rPr>
          <w:noProof/>
        </w:rPr>
        <w:fldChar w:fldCharType="end"/>
      </w:r>
      <w:r>
        <w:t xml:space="preserve">: </w:t>
      </w:r>
      <w:r w:rsidRPr="00BE4B1D">
        <w:t xml:space="preserve">Vývoj </w:t>
      </w:r>
      <w:r>
        <w:t xml:space="preserve">míry zaměstnanosti </w:t>
      </w:r>
      <w:r w:rsidR="00C5431E">
        <w:t xml:space="preserve">v letech </w:t>
      </w:r>
      <w:r>
        <w:t xml:space="preserve">2019 </w:t>
      </w:r>
      <w:r w:rsidR="00C5431E">
        <w:t>až</w:t>
      </w:r>
      <w:r>
        <w:t xml:space="preserve"> 2021</w:t>
      </w:r>
    </w:p>
    <w:p w14:paraId="5E3DFA59" w14:textId="77777777" w:rsidR="00D61FFD" w:rsidRDefault="00D61FFD" w:rsidP="00D61FFD">
      <w:pPr>
        <w:spacing w:line="240" w:lineRule="auto"/>
        <w:jc w:val="both"/>
        <w:rPr>
          <w:rFonts w:ascii="Arial" w:hAnsi="Arial" w:cs="Arial"/>
          <w:b/>
        </w:rPr>
      </w:pPr>
      <w:r>
        <w:rPr>
          <w:noProof/>
          <w:lang w:val="en-AU" w:eastAsia="en-AU"/>
        </w:rPr>
        <w:drawing>
          <wp:inline distT="0" distB="0" distL="0" distR="0" wp14:anchorId="1DE95889" wp14:editId="64537414">
            <wp:extent cx="5800725" cy="2743200"/>
            <wp:effectExtent l="0" t="0" r="9525" b="0"/>
            <wp:docPr id="7" name="Graf 7">
              <a:extLst xmlns:a="http://schemas.openxmlformats.org/drawingml/2006/main">
                <a:ext uri="{FF2B5EF4-FFF2-40B4-BE49-F238E27FC236}">
                  <a16:creationId xmlns:a16="http://schemas.microsoft.com/office/drawing/2014/main" id="{4BBCC40D-D3AA-DE33-A2CF-655AE9593C2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ABA089E" w14:textId="77777777" w:rsidR="00D61FFD" w:rsidRPr="00800B3F" w:rsidRDefault="00D61FFD" w:rsidP="00D61FFD">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10" w:history="1">
        <w:r w:rsidRPr="003841F4">
          <w:rPr>
            <w:rStyle w:val="Hypertextovodkaz"/>
            <w:rFonts w:ascii="Arial" w:hAnsi="Arial" w:cs="Arial"/>
            <w:sz w:val="18"/>
            <w:szCs w:val="18"/>
          </w:rPr>
          <w:t>ČSÚ</w:t>
        </w:r>
      </w:hyperlink>
      <w:r>
        <w:rPr>
          <w:rFonts w:ascii="Arial" w:hAnsi="Arial" w:cs="Arial"/>
          <w:sz w:val="18"/>
          <w:szCs w:val="18"/>
        </w:rPr>
        <w:t>.</w:t>
      </w:r>
    </w:p>
    <w:p w14:paraId="4DC27680" w14:textId="77777777" w:rsidR="00D61FFD" w:rsidRDefault="00D61FFD" w:rsidP="00970C89">
      <w:pPr>
        <w:spacing w:line="240" w:lineRule="auto"/>
        <w:jc w:val="both"/>
        <w:rPr>
          <w:rFonts w:ascii="Arial" w:hAnsi="Arial" w:cs="Arial"/>
        </w:rPr>
      </w:pPr>
    </w:p>
    <w:p w14:paraId="578E64DF" w14:textId="27A44399" w:rsidR="00970C89" w:rsidRPr="009C2B92" w:rsidRDefault="00970C89" w:rsidP="00970C89">
      <w:pPr>
        <w:spacing w:line="240" w:lineRule="auto"/>
        <w:jc w:val="both"/>
        <w:rPr>
          <w:rFonts w:ascii="Arial" w:hAnsi="Arial" w:cs="Arial"/>
        </w:rPr>
      </w:pPr>
      <w:r>
        <w:rPr>
          <w:rFonts w:ascii="Arial" w:hAnsi="Arial" w:cs="Arial"/>
        </w:rPr>
        <w:t xml:space="preserve">Dopady pandemie </w:t>
      </w:r>
      <w:r w:rsidR="003B7B01">
        <w:rPr>
          <w:rFonts w:ascii="Arial" w:hAnsi="Arial" w:cs="Arial"/>
        </w:rPr>
        <w:t>c</w:t>
      </w:r>
      <w:r>
        <w:rPr>
          <w:rFonts w:ascii="Arial" w:hAnsi="Arial" w:cs="Arial"/>
        </w:rPr>
        <w:t xml:space="preserve">ovid-19 na trh práce zkoumá také průzkum </w:t>
      </w:r>
      <w:r>
        <w:rPr>
          <w:rFonts w:ascii="Arial" w:hAnsi="Arial" w:cs="Arial"/>
          <w:i/>
        </w:rPr>
        <w:t>Život během pandemie</w:t>
      </w:r>
      <w:r>
        <w:rPr>
          <w:rFonts w:ascii="Arial" w:hAnsi="Arial" w:cs="Arial"/>
        </w:rPr>
        <w:t>.</w:t>
      </w:r>
      <w:r>
        <w:rPr>
          <w:rStyle w:val="Znakapoznpodarou"/>
          <w:rFonts w:ascii="Arial" w:hAnsi="Arial" w:cs="Arial"/>
        </w:rPr>
        <w:footnoteReference w:id="5"/>
      </w:r>
      <w:r>
        <w:rPr>
          <w:rFonts w:ascii="Arial" w:hAnsi="Arial" w:cs="Arial"/>
        </w:rPr>
        <w:t xml:space="preserve"> Dle průzkumu, kterého se pravidelně účastní přes 2 000 respondentů a respondentek</w:t>
      </w:r>
      <w:r w:rsidR="00BC36CB">
        <w:rPr>
          <w:rFonts w:ascii="Arial" w:hAnsi="Arial" w:cs="Arial"/>
        </w:rPr>
        <w:t>, bylo</w:t>
      </w:r>
      <w:r>
        <w:rPr>
          <w:rFonts w:ascii="Arial" w:hAnsi="Arial" w:cs="Arial"/>
        </w:rPr>
        <w:t xml:space="preserve"> zaznamen</w:t>
      </w:r>
      <w:r w:rsidR="00BC36CB">
        <w:rPr>
          <w:rFonts w:ascii="Arial" w:hAnsi="Arial" w:cs="Arial"/>
        </w:rPr>
        <w:t>áno</w:t>
      </w:r>
      <w:r>
        <w:rPr>
          <w:rFonts w:ascii="Arial" w:hAnsi="Arial" w:cs="Arial"/>
        </w:rPr>
        <w:t xml:space="preserve"> k lednu 2021 6 % nezaměstnaných žen a 2 % nezaměstnaných mužů. V lednu roku 2022 bylo dle průzkumu 6 % nezaměstnaných žen a 1 % nezaměstnaných mužů. Průzkum zkoumal také osoby, které pracují bez omezení, v lednu roku 2022 takto pracovalo 78 % dotázaných mužů (o 6 p.</w:t>
      </w:r>
      <w:r w:rsidR="00551281">
        <w:rPr>
          <w:rFonts w:ascii="Arial" w:hAnsi="Arial" w:cs="Arial"/>
        </w:rPr>
        <w:t xml:space="preserve"> </w:t>
      </w:r>
      <w:r>
        <w:rPr>
          <w:rFonts w:ascii="Arial" w:hAnsi="Arial" w:cs="Arial"/>
        </w:rPr>
        <w:t>b. více než ve stejném období v r. 2021) a 56 % dotázaných žen (taktéž o 6 p.</w:t>
      </w:r>
      <w:r w:rsidR="00551281">
        <w:rPr>
          <w:rFonts w:ascii="Arial" w:hAnsi="Arial" w:cs="Arial"/>
        </w:rPr>
        <w:t xml:space="preserve"> </w:t>
      </w:r>
      <w:r>
        <w:rPr>
          <w:rFonts w:ascii="Arial" w:hAnsi="Arial" w:cs="Arial"/>
        </w:rPr>
        <w:t xml:space="preserve">b. více než ve stejném období v r. 2021). </w:t>
      </w:r>
    </w:p>
    <w:p w14:paraId="6791FD24" w14:textId="6CE4BF20" w:rsidR="00BD2F0F" w:rsidRDefault="00BD2F0F" w:rsidP="00BD2F0F">
      <w:pPr>
        <w:pStyle w:val="Titulek"/>
      </w:pPr>
      <w:r>
        <w:t xml:space="preserve">Graf </w:t>
      </w:r>
      <w:r w:rsidR="00F172C9">
        <w:fldChar w:fldCharType="begin"/>
      </w:r>
      <w:r w:rsidR="00F172C9">
        <w:instrText xml:space="preserve"> SEQ Graf \* ARABIC </w:instrText>
      </w:r>
      <w:r w:rsidR="00F172C9">
        <w:fldChar w:fldCharType="separate"/>
      </w:r>
      <w:r w:rsidR="000C49AD">
        <w:rPr>
          <w:noProof/>
        </w:rPr>
        <w:t>2</w:t>
      </w:r>
      <w:r w:rsidR="00F172C9">
        <w:rPr>
          <w:noProof/>
        </w:rPr>
        <w:fldChar w:fldCharType="end"/>
      </w:r>
      <w:r>
        <w:t>: Míra zaměstnanosti dle věkových skupin</w:t>
      </w:r>
    </w:p>
    <w:p w14:paraId="0A37A0C1" w14:textId="2BED7EAE" w:rsidR="00BD2F0F" w:rsidRDefault="00BD2F0F" w:rsidP="00970C89">
      <w:pPr>
        <w:spacing w:line="240" w:lineRule="auto"/>
        <w:jc w:val="both"/>
        <w:rPr>
          <w:rFonts w:ascii="Arial" w:hAnsi="Arial" w:cs="Arial"/>
          <w:b/>
        </w:rPr>
      </w:pPr>
      <w:r>
        <w:rPr>
          <w:noProof/>
          <w:lang w:val="en-AU" w:eastAsia="en-AU"/>
        </w:rPr>
        <w:drawing>
          <wp:inline distT="0" distB="0" distL="0" distR="0" wp14:anchorId="65016599" wp14:editId="43E3BE43">
            <wp:extent cx="5743575" cy="2743200"/>
            <wp:effectExtent l="0" t="0" r="9525" b="0"/>
            <wp:docPr id="17" name="Graf 17">
              <a:extLst xmlns:a="http://schemas.openxmlformats.org/drawingml/2006/main">
                <a:ext uri="{FF2B5EF4-FFF2-40B4-BE49-F238E27FC236}">
                  <a16:creationId xmlns:a16="http://schemas.microsoft.com/office/drawing/2014/main" id="{1316F2DF-1EAC-4E6E-F26C-8B3FC56601E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AD51846" w14:textId="77777777" w:rsidR="003C4BB5" w:rsidRPr="00800B3F" w:rsidRDefault="003C4BB5" w:rsidP="003C4BB5">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12" w:history="1">
        <w:r w:rsidRPr="0021635B">
          <w:rPr>
            <w:rStyle w:val="Hypertextovodkaz"/>
            <w:rFonts w:ascii="Arial" w:hAnsi="Arial" w:cs="Arial"/>
            <w:sz w:val="18"/>
            <w:szCs w:val="18"/>
          </w:rPr>
          <w:t>ČSÚ</w:t>
        </w:r>
      </w:hyperlink>
      <w:r>
        <w:rPr>
          <w:rFonts w:ascii="Arial" w:hAnsi="Arial" w:cs="Arial"/>
          <w:sz w:val="18"/>
          <w:szCs w:val="18"/>
        </w:rPr>
        <w:t>.</w:t>
      </w:r>
    </w:p>
    <w:p w14:paraId="5121A350" w14:textId="77777777" w:rsidR="003C4BB5" w:rsidRDefault="003C4BB5" w:rsidP="00970C89">
      <w:pPr>
        <w:spacing w:line="240" w:lineRule="auto"/>
        <w:jc w:val="both"/>
        <w:rPr>
          <w:rFonts w:ascii="Arial" w:hAnsi="Arial" w:cs="Arial"/>
          <w:b/>
        </w:rPr>
      </w:pPr>
    </w:p>
    <w:p w14:paraId="09F07D6A" w14:textId="77777777" w:rsidR="00970C89" w:rsidRPr="001A3E56" w:rsidRDefault="00970C89" w:rsidP="004E3BBF">
      <w:pPr>
        <w:pStyle w:val="Nadpis2"/>
        <w:ind w:left="426"/>
        <w:rPr>
          <w:b w:val="0"/>
        </w:rPr>
      </w:pPr>
      <w:bookmarkStart w:id="10" w:name="_Toc107327847"/>
      <w:r w:rsidRPr="001A3E56">
        <w:lastRenderedPageBreak/>
        <w:t>Flexibilní formy práce a částečné úvazky</w:t>
      </w:r>
      <w:bookmarkEnd w:id="10"/>
    </w:p>
    <w:p w14:paraId="6A07F2C5" w14:textId="2CCDE708" w:rsidR="00970C89" w:rsidRDefault="00970C89" w:rsidP="00970C89">
      <w:pPr>
        <w:spacing w:line="240" w:lineRule="auto"/>
        <w:jc w:val="both"/>
        <w:rPr>
          <w:rFonts w:ascii="Arial" w:hAnsi="Arial" w:cs="Arial"/>
        </w:rPr>
      </w:pPr>
      <w:r>
        <w:rPr>
          <w:rFonts w:ascii="Arial" w:hAnsi="Arial" w:cs="Arial"/>
        </w:rPr>
        <w:t>Dne 1. 1. 2021 nabyla účinnosti novela</w:t>
      </w:r>
      <w:r>
        <w:rPr>
          <w:rStyle w:val="Znakapoznpodarou"/>
          <w:rFonts w:ascii="Arial" w:hAnsi="Arial" w:cs="Arial"/>
        </w:rPr>
        <w:footnoteReference w:id="6"/>
      </w:r>
      <w:r>
        <w:rPr>
          <w:rFonts w:ascii="Arial" w:hAnsi="Arial" w:cs="Arial"/>
        </w:rPr>
        <w:t xml:space="preserve"> z</w:t>
      </w:r>
      <w:r w:rsidRPr="00666818">
        <w:rPr>
          <w:rFonts w:ascii="Arial" w:hAnsi="Arial" w:cs="Arial"/>
        </w:rPr>
        <w:t>ákon</w:t>
      </w:r>
      <w:r>
        <w:rPr>
          <w:rFonts w:ascii="Arial" w:hAnsi="Arial" w:cs="Arial"/>
        </w:rPr>
        <w:t>a</w:t>
      </w:r>
      <w:r w:rsidRPr="00666818">
        <w:rPr>
          <w:rFonts w:ascii="Arial" w:hAnsi="Arial" w:cs="Arial"/>
        </w:rPr>
        <w:t xml:space="preserve"> č. 262/2006 Sb.</w:t>
      </w:r>
      <w:r>
        <w:rPr>
          <w:rFonts w:ascii="Arial" w:hAnsi="Arial" w:cs="Arial"/>
        </w:rPr>
        <w:t xml:space="preserve">, zákoníku práce, ve znění pozdějších předpisů, která zavádí v ustanovení § 317a institut sdíleného pracovního místa. Dle novely </w:t>
      </w:r>
      <w:r w:rsidRPr="003B62D1">
        <w:rPr>
          <w:rFonts w:ascii="Arial" w:hAnsi="Arial" w:cs="Arial"/>
        </w:rPr>
        <w:t>může zaměstnavatel se dvěma nebo více zaměstnanci s kratší pracovní dobou a se stejným druhem práce uzavřít dohody, podle nichž si zaměstnanci budou na sdíleném pracovním místě sami rozvrhovat pracovní dobu do směn po vzájemné dohodě tak, aby každý z nich na základě společného rozvrhu pracovní doby naplnil průměrnou týdenní pracovní dobu nejdéle ve čtyřtýdenním vyrovnávac</w:t>
      </w:r>
      <w:r>
        <w:rPr>
          <w:rFonts w:ascii="Arial" w:hAnsi="Arial" w:cs="Arial"/>
        </w:rPr>
        <w:t>ím období. V rámci podpory této úpravy realizuje Úřad práce ČR projekt FLEXI</w:t>
      </w:r>
      <w:r w:rsidR="00BC36CB">
        <w:rPr>
          <w:rFonts w:ascii="Arial" w:hAnsi="Arial" w:cs="Arial"/>
        </w:rPr>
        <w:t>.</w:t>
      </w:r>
      <w:r>
        <w:rPr>
          <w:rFonts w:ascii="Arial" w:hAnsi="Arial" w:cs="Arial"/>
        </w:rPr>
        <w:t xml:space="preserve"> </w:t>
      </w:r>
      <w:r w:rsidR="00BC36CB">
        <w:rPr>
          <w:rFonts w:ascii="Arial" w:hAnsi="Arial" w:cs="Arial"/>
        </w:rPr>
        <w:t xml:space="preserve">Projektem </w:t>
      </w:r>
      <w:r>
        <w:rPr>
          <w:rFonts w:ascii="Arial" w:hAnsi="Arial" w:cs="Arial"/>
        </w:rPr>
        <w:t xml:space="preserve">je </w:t>
      </w:r>
      <w:r w:rsidRPr="00970B07">
        <w:rPr>
          <w:rFonts w:ascii="Arial" w:hAnsi="Arial" w:cs="Arial"/>
        </w:rPr>
        <w:t xml:space="preserve">poskytován finanční příspěvek jak zaměstnavatelům, kteří využijí sdíleného pracovního místa, tak </w:t>
      </w:r>
      <w:r w:rsidR="00BC36CB">
        <w:rPr>
          <w:rFonts w:ascii="Arial" w:hAnsi="Arial" w:cs="Arial"/>
        </w:rPr>
        <w:t xml:space="preserve">je </w:t>
      </w:r>
      <w:r w:rsidRPr="00970B07">
        <w:rPr>
          <w:rFonts w:ascii="Arial" w:hAnsi="Arial" w:cs="Arial"/>
        </w:rPr>
        <w:t>rovněž příspěvkem pod</w:t>
      </w:r>
      <w:r>
        <w:rPr>
          <w:rFonts w:ascii="Arial" w:hAnsi="Arial" w:cs="Arial"/>
        </w:rPr>
        <w:t>porován tzv. "generační tandem"</w:t>
      </w:r>
      <w:r w:rsidRPr="00970B07">
        <w:rPr>
          <w:rFonts w:ascii="Arial" w:hAnsi="Arial" w:cs="Arial"/>
        </w:rPr>
        <w:t>.</w:t>
      </w:r>
      <w:r>
        <w:rPr>
          <w:rStyle w:val="Znakapoznpodarou"/>
          <w:rFonts w:ascii="Arial" w:hAnsi="Arial" w:cs="Arial"/>
        </w:rPr>
        <w:footnoteReference w:id="7"/>
      </w:r>
    </w:p>
    <w:p w14:paraId="4DF9504C" w14:textId="77777777" w:rsidR="00970C89" w:rsidRDefault="00970C89" w:rsidP="00970C89">
      <w:pPr>
        <w:spacing w:line="240" w:lineRule="auto"/>
        <w:jc w:val="both"/>
        <w:rPr>
          <w:rFonts w:ascii="Arial" w:hAnsi="Arial" w:cs="Arial"/>
        </w:rPr>
      </w:pPr>
      <w:r>
        <w:rPr>
          <w:rFonts w:ascii="Arial" w:hAnsi="Arial" w:cs="Arial"/>
        </w:rPr>
        <w:t xml:space="preserve">S ohledem na pokračující pandemii zaměstnavatelé nadále poskytovali možnost práce z domova. Částečnou práci z domova umožňovalo v roce 2021 60 % podniků, přičemž devět z deseti </w:t>
      </w:r>
      <w:r w:rsidRPr="00970B07">
        <w:rPr>
          <w:rFonts w:ascii="Arial" w:hAnsi="Arial" w:cs="Arial"/>
        </w:rPr>
        <w:t>velkých podniků</w:t>
      </w:r>
      <w:r>
        <w:rPr>
          <w:rFonts w:ascii="Arial" w:hAnsi="Arial" w:cs="Arial"/>
        </w:rPr>
        <w:t xml:space="preserve"> ji umožňovalo </w:t>
      </w:r>
      <w:r w:rsidRPr="00970B07">
        <w:rPr>
          <w:rFonts w:ascii="Arial" w:hAnsi="Arial" w:cs="Arial"/>
        </w:rPr>
        <w:t>i v době rozvolněných protiepidemických opatření</w:t>
      </w:r>
      <w:r>
        <w:rPr>
          <w:rFonts w:ascii="Arial" w:hAnsi="Arial" w:cs="Arial"/>
        </w:rPr>
        <w:t>.</w:t>
      </w:r>
      <w:r>
        <w:rPr>
          <w:rStyle w:val="Znakapoznpodarou"/>
          <w:rFonts w:ascii="Arial" w:hAnsi="Arial" w:cs="Arial"/>
        </w:rPr>
        <w:footnoteReference w:id="8"/>
      </w:r>
      <w:r>
        <w:rPr>
          <w:rFonts w:ascii="Arial" w:hAnsi="Arial" w:cs="Arial"/>
        </w:rPr>
        <w:t xml:space="preserve"> </w:t>
      </w:r>
    </w:p>
    <w:p w14:paraId="708A608D" w14:textId="0AC35FCB" w:rsidR="00970C89" w:rsidRDefault="00970C89" w:rsidP="00970C89">
      <w:pPr>
        <w:spacing w:line="240" w:lineRule="auto"/>
        <w:jc w:val="both"/>
        <w:rPr>
          <w:rFonts w:ascii="Arial" w:hAnsi="Arial" w:cs="Arial"/>
        </w:rPr>
      </w:pPr>
      <w:r>
        <w:rPr>
          <w:rFonts w:ascii="Arial" w:hAnsi="Arial" w:cs="Arial"/>
        </w:rPr>
        <w:t>Česká republika nadále patří k zemím s nižším podílem zaměstnaných na částečný úvazek, v roce 2020 takto pracovalo 9,9 % žen a 2,4 % mužů</w:t>
      </w:r>
      <w:r w:rsidR="0021784E">
        <w:rPr>
          <w:rFonts w:ascii="Arial" w:hAnsi="Arial" w:cs="Arial"/>
        </w:rPr>
        <w:t xml:space="preserve"> (viz graf č. 3)</w:t>
      </w:r>
      <w:r>
        <w:rPr>
          <w:rFonts w:ascii="Arial" w:hAnsi="Arial" w:cs="Arial"/>
        </w:rPr>
        <w:t>.</w:t>
      </w:r>
      <w:r>
        <w:rPr>
          <w:rStyle w:val="Znakapoznpodarou"/>
          <w:rFonts w:ascii="Arial" w:hAnsi="Arial" w:cs="Arial"/>
        </w:rPr>
        <w:footnoteReference w:id="9"/>
      </w:r>
      <w:r>
        <w:rPr>
          <w:rFonts w:ascii="Arial" w:hAnsi="Arial" w:cs="Arial"/>
        </w:rPr>
        <w:t xml:space="preserve"> Jako pozitivní lze hodnotit podíl osob, které jsou takto zaměstnány nedobrovolně. V roce 2021 se jednalo o 4,9 % žen a 2,8 % mužů, což Česko řadí k trojici států s nejnižším podílem nedobrovolně zaměstnaných v</w:t>
      </w:r>
      <w:r w:rsidR="00B37682">
        <w:rPr>
          <w:rFonts w:ascii="Arial" w:hAnsi="Arial" w:cs="Arial"/>
        </w:rPr>
        <w:t> </w:t>
      </w:r>
      <w:r>
        <w:rPr>
          <w:rFonts w:ascii="Arial" w:hAnsi="Arial" w:cs="Arial"/>
        </w:rPr>
        <w:t>EU</w:t>
      </w:r>
      <w:r w:rsidR="00B37682">
        <w:rPr>
          <w:rFonts w:ascii="Arial" w:hAnsi="Arial" w:cs="Arial"/>
        </w:rPr>
        <w:t xml:space="preserve"> </w:t>
      </w:r>
      <w:r w:rsidR="009F034C">
        <w:rPr>
          <w:rFonts w:ascii="Arial" w:hAnsi="Arial" w:cs="Arial"/>
        </w:rPr>
        <w:t xml:space="preserve">(viz graf č </w:t>
      </w:r>
      <w:r w:rsidR="00B37682">
        <w:rPr>
          <w:rFonts w:ascii="Arial" w:hAnsi="Arial" w:cs="Arial"/>
        </w:rPr>
        <w:t>4)</w:t>
      </w:r>
      <w:r>
        <w:rPr>
          <w:rFonts w:ascii="Arial" w:hAnsi="Arial" w:cs="Arial"/>
        </w:rPr>
        <w:t xml:space="preserve">. Za nízkým podílem může nicméně stát i fakt, že v ČR jsou, zvlášť v souvislosti s rodičovstvím typické formy konané mimo pracovní poměr, </w:t>
      </w:r>
      <w:r w:rsidR="004C68B1">
        <w:rPr>
          <w:rFonts w:ascii="Arial" w:hAnsi="Arial" w:cs="Arial"/>
        </w:rPr>
        <w:t>ty</w:t>
      </w:r>
      <w:r>
        <w:rPr>
          <w:rFonts w:ascii="Arial" w:hAnsi="Arial" w:cs="Arial"/>
        </w:rPr>
        <w:t xml:space="preserve"> bývají hůře placené a neposkytují stabilitu a jistotu příjmu.</w:t>
      </w:r>
      <w:r>
        <w:rPr>
          <w:rStyle w:val="Znakapoznpodarou"/>
          <w:rFonts w:ascii="Arial" w:hAnsi="Arial" w:cs="Arial"/>
        </w:rPr>
        <w:footnoteReference w:id="10"/>
      </w:r>
      <w:r>
        <w:rPr>
          <w:rFonts w:ascii="Arial" w:hAnsi="Arial" w:cs="Arial"/>
        </w:rPr>
        <w:t xml:space="preserve"> </w:t>
      </w:r>
    </w:p>
    <w:p w14:paraId="7D3D9A3B" w14:textId="28BB1405" w:rsidR="0021635B" w:rsidRDefault="0021635B" w:rsidP="0021635B">
      <w:pPr>
        <w:pStyle w:val="Titulek"/>
      </w:pPr>
      <w:r>
        <w:t xml:space="preserve">Graf </w:t>
      </w:r>
      <w:r w:rsidR="00F172C9">
        <w:fldChar w:fldCharType="begin"/>
      </w:r>
      <w:r w:rsidR="00F172C9">
        <w:instrText xml:space="preserve"> SEQ Graf \* ARABIC </w:instrText>
      </w:r>
      <w:r w:rsidR="00F172C9">
        <w:fldChar w:fldCharType="separate"/>
      </w:r>
      <w:r w:rsidR="000C49AD">
        <w:rPr>
          <w:noProof/>
        </w:rPr>
        <w:t>3</w:t>
      </w:r>
      <w:r w:rsidR="00F172C9">
        <w:rPr>
          <w:noProof/>
        </w:rPr>
        <w:fldChar w:fldCharType="end"/>
      </w:r>
      <w:r>
        <w:t>: Podíl zaměstnaných na částe</w:t>
      </w:r>
      <w:r w:rsidR="0017548B">
        <w:t>čný úvazek ze všech zaměstnaných osob (v %)</w:t>
      </w:r>
    </w:p>
    <w:p w14:paraId="3C60B948" w14:textId="451923B8" w:rsidR="0021635B" w:rsidRDefault="0021635B" w:rsidP="00970C89">
      <w:pPr>
        <w:spacing w:line="240" w:lineRule="auto"/>
        <w:jc w:val="both"/>
        <w:rPr>
          <w:rFonts w:ascii="Arial" w:hAnsi="Arial" w:cs="Arial"/>
          <w:b/>
        </w:rPr>
      </w:pPr>
      <w:r>
        <w:rPr>
          <w:noProof/>
          <w:lang w:val="en-AU" w:eastAsia="en-AU"/>
        </w:rPr>
        <w:drawing>
          <wp:inline distT="0" distB="0" distL="0" distR="0" wp14:anchorId="727C9CCD" wp14:editId="7099069E">
            <wp:extent cx="5715000" cy="2743200"/>
            <wp:effectExtent l="0" t="0" r="0" b="0"/>
            <wp:docPr id="11" name="Graf 11">
              <a:extLst xmlns:a="http://schemas.openxmlformats.org/drawingml/2006/main">
                <a:ext uri="{FF2B5EF4-FFF2-40B4-BE49-F238E27FC236}">
                  <a16:creationId xmlns:a16="http://schemas.microsoft.com/office/drawing/2014/main" id="{DE143A18-5E7D-3B7C-4744-7584FC3C2F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3C66647" w14:textId="6880B7E0" w:rsidR="0021635B" w:rsidRPr="00800B3F" w:rsidRDefault="0021635B" w:rsidP="0021635B">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14" w:history="1">
        <w:r w:rsidRPr="0021635B">
          <w:rPr>
            <w:rStyle w:val="Hypertextovodkaz"/>
            <w:rFonts w:ascii="Arial" w:hAnsi="Arial" w:cs="Arial"/>
            <w:sz w:val="18"/>
            <w:szCs w:val="18"/>
          </w:rPr>
          <w:t>ČSÚ</w:t>
        </w:r>
      </w:hyperlink>
      <w:r>
        <w:rPr>
          <w:rFonts w:ascii="Arial" w:hAnsi="Arial" w:cs="Arial"/>
          <w:sz w:val="18"/>
          <w:szCs w:val="18"/>
        </w:rPr>
        <w:t>.</w:t>
      </w:r>
    </w:p>
    <w:p w14:paraId="707C1DE9" w14:textId="77777777" w:rsidR="0021635B" w:rsidRPr="00A82CE2" w:rsidRDefault="0021635B" w:rsidP="00970C89">
      <w:pPr>
        <w:spacing w:line="240" w:lineRule="auto"/>
        <w:jc w:val="both"/>
        <w:rPr>
          <w:rFonts w:ascii="Arial" w:hAnsi="Arial" w:cs="Arial"/>
          <w:b/>
        </w:rPr>
      </w:pPr>
    </w:p>
    <w:p w14:paraId="2D89BD5D" w14:textId="043EA0BA" w:rsidR="00970C89" w:rsidRDefault="00970C89" w:rsidP="00970C89">
      <w:pPr>
        <w:spacing w:line="240" w:lineRule="auto"/>
        <w:jc w:val="both"/>
        <w:rPr>
          <w:rFonts w:ascii="Arial" w:hAnsi="Arial" w:cs="Arial"/>
        </w:rPr>
      </w:pPr>
      <w:r>
        <w:rPr>
          <w:rFonts w:ascii="Arial" w:hAnsi="Arial" w:cs="Arial"/>
        </w:rPr>
        <w:lastRenderedPageBreak/>
        <w:t>Nízký podíl nedobrovolných částečných úvazků v ČR potvrzuje také analýza Evropské nadace pro zlepšování životních a pracovních podmínek (EUROFOUND), která se zaměřila na vývoj a trendy v oblasti flexibilizace práce v EU.</w:t>
      </w:r>
      <w:r>
        <w:rPr>
          <w:rStyle w:val="Znakapoznpodarou"/>
          <w:rFonts w:ascii="Arial" w:hAnsi="Arial" w:cs="Arial"/>
        </w:rPr>
        <w:footnoteReference w:id="11"/>
      </w:r>
      <w:r>
        <w:rPr>
          <w:rFonts w:ascii="Arial" w:hAnsi="Arial" w:cs="Arial"/>
        </w:rPr>
        <w:t xml:space="preserve"> Podle studie došlo v Evropské unii mezi lety 2008 a 2018 k mírnému nárůstu ve využití částečných úvazků, v roce 2020 činil jejich podíl mezi zaměstnanými 20 % (oproti 2008, kdy podíl činil 18 %). Nadále přetrvává rozdíl ve využívání částečných úvazků mezi muži a ženami – v roce 2018 činil podíl mužů pracujících na částečný úvazek 27 % (oproti roku 2008, kdy podíl činil 24 %). Rozdíl ve využití částečných úvazků žen a mužů kopíruje období zahájení rodičovství – k rozevírání </w:t>
      </w:r>
      <w:r w:rsidR="004C68B1">
        <w:rPr>
          <w:rFonts w:ascii="Arial" w:hAnsi="Arial" w:cs="Arial"/>
        </w:rPr>
        <w:t xml:space="preserve">genderových </w:t>
      </w:r>
      <w:r>
        <w:rPr>
          <w:rFonts w:ascii="Arial" w:hAnsi="Arial" w:cs="Arial"/>
        </w:rPr>
        <w:t>nůžek dochází mezi 25</w:t>
      </w:r>
      <w:r w:rsidR="004C68B1">
        <w:rPr>
          <w:rFonts w:ascii="Arial" w:hAnsi="Arial" w:cs="Arial"/>
        </w:rPr>
        <w:t>.</w:t>
      </w:r>
      <w:r>
        <w:rPr>
          <w:rFonts w:ascii="Arial" w:hAnsi="Arial" w:cs="Arial"/>
        </w:rPr>
        <w:t xml:space="preserve"> a 34</w:t>
      </w:r>
      <w:r w:rsidR="004C68B1">
        <w:rPr>
          <w:rFonts w:ascii="Arial" w:hAnsi="Arial" w:cs="Arial"/>
        </w:rPr>
        <w:t>.</w:t>
      </w:r>
      <w:r>
        <w:rPr>
          <w:rFonts w:ascii="Arial" w:hAnsi="Arial" w:cs="Arial"/>
        </w:rPr>
        <w:t xml:space="preserve"> rokem. Studie si všímá také negativních jevů, které se váží k částečným úvazkům, a to již zmiňované nedobrovolnosti, ve které si ČR vede poměrně dobře</w:t>
      </w:r>
      <w:r w:rsidR="00C472C1">
        <w:rPr>
          <w:rFonts w:ascii="Arial" w:hAnsi="Arial" w:cs="Arial"/>
        </w:rPr>
        <w:t>,</w:t>
      </w:r>
      <w:r>
        <w:rPr>
          <w:rFonts w:ascii="Arial" w:hAnsi="Arial" w:cs="Arial"/>
        </w:rPr>
        <w:t xml:space="preserve"> a dále souvisejícího jevu, kdy pracující kombinují více úvazků. Za sledovanou dekádu došlo k mírnému nárůstu, v roce 2018 se jednalo o 4 % pracujících v EU.   </w:t>
      </w:r>
    </w:p>
    <w:p w14:paraId="1D55317F" w14:textId="19649990" w:rsidR="00335795" w:rsidRDefault="00335795" w:rsidP="00335795">
      <w:pPr>
        <w:pStyle w:val="Titulek"/>
      </w:pPr>
      <w:r>
        <w:t xml:space="preserve">Graf </w:t>
      </w:r>
      <w:r w:rsidR="00F172C9">
        <w:fldChar w:fldCharType="begin"/>
      </w:r>
      <w:r w:rsidR="00F172C9">
        <w:instrText xml:space="preserve"> SEQ Graf \* ARABIC </w:instrText>
      </w:r>
      <w:r w:rsidR="00F172C9">
        <w:fldChar w:fldCharType="separate"/>
      </w:r>
      <w:r w:rsidR="000C49AD">
        <w:rPr>
          <w:noProof/>
        </w:rPr>
        <w:t>4</w:t>
      </w:r>
      <w:r w:rsidR="00F172C9">
        <w:rPr>
          <w:noProof/>
        </w:rPr>
        <w:fldChar w:fldCharType="end"/>
      </w:r>
      <w:r>
        <w:t xml:space="preserve">: Podíl zaměstnaných na částečný úvazek </w:t>
      </w:r>
      <w:r w:rsidR="0041335C">
        <w:t>nedobrovolně na všech částečných úvazcích mužů a žen</w:t>
      </w:r>
      <w:r>
        <w:t xml:space="preserve"> (v %)</w:t>
      </w:r>
    </w:p>
    <w:p w14:paraId="39797EA0" w14:textId="53E27E48" w:rsidR="00335795" w:rsidRDefault="00335795" w:rsidP="00970C89">
      <w:pPr>
        <w:spacing w:line="240" w:lineRule="auto"/>
        <w:jc w:val="both"/>
        <w:rPr>
          <w:rFonts w:ascii="Arial" w:hAnsi="Arial" w:cs="Arial"/>
        </w:rPr>
      </w:pPr>
      <w:r>
        <w:rPr>
          <w:noProof/>
          <w:lang w:val="en-AU" w:eastAsia="en-AU"/>
        </w:rPr>
        <w:drawing>
          <wp:inline distT="0" distB="0" distL="0" distR="0" wp14:anchorId="063C3135" wp14:editId="399FD60F">
            <wp:extent cx="5791200" cy="2743200"/>
            <wp:effectExtent l="0" t="0" r="0" b="0"/>
            <wp:docPr id="15" name="Graf 15">
              <a:extLst xmlns:a="http://schemas.openxmlformats.org/drawingml/2006/main">
                <a:ext uri="{FF2B5EF4-FFF2-40B4-BE49-F238E27FC236}">
                  <a16:creationId xmlns:a16="http://schemas.microsoft.com/office/drawing/2014/main" id="{B40F034E-28AB-E0B3-F2F3-3D9430F5EB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B408887" w14:textId="77777777" w:rsidR="00335795" w:rsidRPr="00800B3F" w:rsidRDefault="00335795" w:rsidP="00335795">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16" w:history="1">
        <w:r w:rsidRPr="0021635B">
          <w:rPr>
            <w:rStyle w:val="Hypertextovodkaz"/>
            <w:rFonts w:ascii="Arial" w:hAnsi="Arial" w:cs="Arial"/>
            <w:sz w:val="18"/>
            <w:szCs w:val="18"/>
          </w:rPr>
          <w:t>ČSÚ</w:t>
        </w:r>
      </w:hyperlink>
      <w:r>
        <w:rPr>
          <w:rFonts w:ascii="Arial" w:hAnsi="Arial" w:cs="Arial"/>
          <w:sz w:val="18"/>
          <w:szCs w:val="18"/>
        </w:rPr>
        <w:t>.</w:t>
      </w:r>
    </w:p>
    <w:p w14:paraId="33136CC5" w14:textId="77777777" w:rsidR="00335795" w:rsidRDefault="00335795" w:rsidP="00970C89">
      <w:pPr>
        <w:spacing w:line="240" w:lineRule="auto"/>
        <w:jc w:val="both"/>
        <w:rPr>
          <w:rFonts w:ascii="Arial" w:hAnsi="Arial" w:cs="Arial"/>
        </w:rPr>
      </w:pPr>
    </w:p>
    <w:p w14:paraId="18325A6D" w14:textId="77777777" w:rsidR="00970C89" w:rsidRPr="0012112B" w:rsidRDefault="00970C89" w:rsidP="004E3BBF">
      <w:pPr>
        <w:pStyle w:val="Nadpis2"/>
        <w:ind w:left="426"/>
      </w:pPr>
      <w:bookmarkStart w:id="11" w:name="_Toc107327848"/>
      <w:r w:rsidRPr="001A3E56">
        <w:t>Péče a trh práce</w:t>
      </w:r>
      <w:bookmarkEnd w:id="11"/>
    </w:p>
    <w:p w14:paraId="5EC3BF91" w14:textId="7927AABB" w:rsidR="00970C89" w:rsidRDefault="00970C89" w:rsidP="00970C89">
      <w:pPr>
        <w:spacing w:line="240" w:lineRule="auto"/>
        <w:jc w:val="both"/>
        <w:rPr>
          <w:rFonts w:ascii="Arial" w:hAnsi="Arial" w:cs="Arial"/>
        </w:rPr>
      </w:pPr>
      <w:r w:rsidRPr="00153DC3">
        <w:rPr>
          <w:rFonts w:ascii="Arial" w:hAnsi="Arial" w:cs="Arial"/>
        </w:rPr>
        <w:t xml:space="preserve">V roce 2021 pokračovaly přípravy transpozici </w:t>
      </w:r>
      <w:bookmarkStart w:id="12" w:name="_Hlk96113038"/>
      <w:r w:rsidRPr="00153DC3">
        <w:rPr>
          <w:rFonts w:ascii="Arial" w:hAnsi="Arial" w:cs="Arial"/>
          <w:i/>
          <w:iCs/>
        </w:rPr>
        <w:t xml:space="preserve">směrnice Evropského parlamentu a Rady </w:t>
      </w:r>
      <w:r w:rsidRPr="0012112B">
        <w:rPr>
          <w:rFonts w:ascii="Arial" w:hAnsi="Arial" w:cs="Arial"/>
          <w:i/>
          <w:iCs/>
        </w:rPr>
        <w:t>(EU) 20</w:t>
      </w:r>
      <w:r w:rsidR="00900A8C">
        <w:rPr>
          <w:rFonts w:ascii="Arial" w:hAnsi="Arial" w:cs="Arial"/>
          <w:i/>
          <w:iCs/>
        </w:rPr>
        <w:t xml:space="preserve">19/1158 ze dne 20. června 2019 </w:t>
      </w:r>
      <w:r w:rsidRPr="00666818">
        <w:rPr>
          <w:rFonts w:ascii="Arial" w:hAnsi="Arial" w:cs="Arial"/>
          <w:i/>
          <w:iCs/>
        </w:rPr>
        <w:t>o rovnováze mezi pracovním a soukromým životem rodičů a pečujících osob</w:t>
      </w:r>
      <w:bookmarkEnd w:id="12"/>
      <w:r>
        <w:rPr>
          <w:rFonts w:ascii="Arial" w:hAnsi="Arial" w:cs="Arial"/>
          <w:i/>
          <w:iCs/>
        </w:rPr>
        <w:t xml:space="preserve"> </w:t>
      </w:r>
      <w:r>
        <w:rPr>
          <w:rFonts w:ascii="Arial" w:hAnsi="Arial" w:cs="Arial"/>
          <w:iCs/>
        </w:rPr>
        <w:t>(dále jako "směrnice WLB“)</w:t>
      </w:r>
      <w:r>
        <w:rPr>
          <w:rFonts w:ascii="Arial" w:hAnsi="Arial" w:cs="Arial"/>
          <w:i/>
          <w:iCs/>
        </w:rPr>
        <w:t>.</w:t>
      </w:r>
      <w:r>
        <w:rPr>
          <w:rStyle w:val="Znakapoznpodarou"/>
          <w:rFonts w:ascii="Arial" w:hAnsi="Arial" w:cs="Arial"/>
          <w:i/>
          <w:iCs/>
        </w:rPr>
        <w:footnoteReference w:id="12"/>
      </w:r>
      <w:r>
        <w:rPr>
          <w:rFonts w:ascii="Arial" w:hAnsi="Arial" w:cs="Arial"/>
        </w:rPr>
        <w:t xml:space="preserve"> V rámci transpozice části zaměřené na otcovskou dovolenou</w:t>
      </w:r>
      <w:r>
        <w:rPr>
          <w:rStyle w:val="Znakapoznpodarou"/>
          <w:rFonts w:ascii="Arial" w:hAnsi="Arial" w:cs="Arial"/>
        </w:rPr>
        <w:footnoteReference w:id="13"/>
      </w:r>
      <w:r>
        <w:rPr>
          <w:rFonts w:ascii="Arial" w:hAnsi="Arial" w:cs="Arial"/>
        </w:rPr>
        <w:t xml:space="preserve"> byla přijata novela</w:t>
      </w:r>
      <w:r>
        <w:rPr>
          <w:rStyle w:val="Znakapoznpodarou"/>
          <w:rFonts w:ascii="Arial" w:hAnsi="Arial" w:cs="Arial"/>
        </w:rPr>
        <w:footnoteReference w:id="14"/>
      </w:r>
      <w:r>
        <w:rPr>
          <w:rFonts w:ascii="Arial" w:hAnsi="Arial" w:cs="Arial"/>
        </w:rPr>
        <w:t xml:space="preserve"> zákona</w:t>
      </w:r>
      <w:r w:rsidRPr="00624029">
        <w:rPr>
          <w:rFonts w:ascii="Arial" w:hAnsi="Arial" w:cs="Arial"/>
        </w:rPr>
        <w:t xml:space="preserve"> č. 187/2006 Sb., o nemocenském pojištění</w:t>
      </w:r>
      <w:r>
        <w:rPr>
          <w:rFonts w:ascii="Arial" w:hAnsi="Arial" w:cs="Arial"/>
        </w:rPr>
        <w:t xml:space="preserve">, ve znění pozdějších předpisů s účinností od 1. ledna 2022. Novela prodloužila možnost čerpání otcovské poporodní péče na 10 dní s účinností od 1. 1. 2022. Současně byly upraveny parametry pečovatelského volna (ošetřovné a dlouhodobé ošetřovné). U ošetřovného došlo k rozšíření okruhu osob, které mají na dávku nárok – již se nevyžaduje soužití s osobou vyžadující péči. U dlouhodobého ošetřovného pak byla zkrácena doba pobytu v zařízení lůžkové péče ze 7 kalendářních dnů po sobě jdoucích na 4 jako podmínky nároku </w:t>
      </w:r>
      <w:r>
        <w:rPr>
          <w:rFonts w:ascii="Arial" w:hAnsi="Arial" w:cs="Arial"/>
        </w:rPr>
        <w:lastRenderedPageBreak/>
        <w:t>na čerpání dávky. Do českého právního řádu nebyl transponován ins</w:t>
      </w:r>
      <w:r w:rsidR="009F5394">
        <w:rPr>
          <w:rFonts w:ascii="Arial" w:hAnsi="Arial" w:cs="Arial"/>
        </w:rPr>
        <w:t>t</w:t>
      </w:r>
      <w:r>
        <w:rPr>
          <w:rFonts w:ascii="Arial" w:hAnsi="Arial" w:cs="Arial"/>
        </w:rPr>
        <w:t xml:space="preserve">itut nepřenositelné části rodičovské dovolené, </w:t>
      </w:r>
      <w:r w:rsidR="00972F65">
        <w:rPr>
          <w:rFonts w:ascii="Arial" w:hAnsi="Arial" w:cs="Arial"/>
        </w:rPr>
        <w:t>jehož</w:t>
      </w:r>
      <w:r>
        <w:rPr>
          <w:rFonts w:ascii="Arial" w:hAnsi="Arial" w:cs="Arial"/>
        </w:rPr>
        <w:t xml:space="preserve"> cílem je zapojení mužů do péče o děti. Směrnice WLB stanovuje, že minimální doba, po kterou by měl pečovat druhý rodič, jsou dva měsíce. Přípravy transpozice předmětné části směrnice byly zahájeny na začátku roku 2022. </w:t>
      </w:r>
    </w:p>
    <w:p w14:paraId="169911D1" w14:textId="01CDBACE" w:rsidR="00970C89" w:rsidRDefault="00970C89" w:rsidP="00970C89">
      <w:pPr>
        <w:spacing w:line="240" w:lineRule="auto"/>
        <w:jc w:val="both"/>
        <w:rPr>
          <w:rFonts w:ascii="Arial" w:hAnsi="Arial" w:cs="Arial"/>
        </w:rPr>
      </w:pPr>
      <w:r>
        <w:rPr>
          <w:rFonts w:ascii="Arial" w:hAnsi="Arial" w:cs="Arial"/>
        </w:rPr>
        <w:t>Nad rámec směrnice WLB došlo v oblasti péče k další legislativní úpravě, a sice k přijetí novely</w:t>
      </w:r>
      <w:r>
        <w:rPr>
          <w:rStyle w:val="Znakapoznpodarou"/>
          <w:rFonts w:ascii="Arial" w:hAnsi="Arial" w:cs="Arial"/>
        </w:rPr>
        <w:footnoteReference w:id="15"/>
      </w:r>
      <w:r>
        <w:rPr>
          <w:rFonts w:ascii="Arial" w:hAnsi="Arial" w:cs="Arial"/>
        </w:rPr>
        <w:t xml:space="preserve"> zákona </w:t>
      </w:r>
      <w:r w:rsidRPr="00C20298">
        <w:rPr>
          <w:rFonts w:ascii="Arial" w:hAnsi="Arial" w:cs="Arial"/>
        </w:rPr>
        <w:t>č. 117/1995 Sb., o státní sociální podpoře</w:t>
      </w:r>
      <w:r>
        <w:rPr>
          <w:rFonts w:ascii="Arial" w:hAnsi="Arial" w:cs="Arial"/>
        </w:rPr>
        <w:t xml:space="preserve">, ve znění pozdějších předpisů, která nabyla účinnosti 28. července 2021. Rodičovský příspěvek by nyní mělo být u některých rodin možné dočerpat i v případě narození dalšího dítěte. </w:t>
      </w:r>
      <w:r w:rsidRPr="001C2FF9">
        <w:rPr>
          <w:rFonts w:ascii="Arial" w:hAnsi="Arial" w:cs="Arial"/>
        </w:rPr>
        <w:t>Podmínkou</w:t>
      </w:r>
      <w:r>
        <w:rPr>
          <w:rFonts w:ascii="Arial" w:hAnsi="Arial" w:cs="Arial"/>
        </w:rPr>
        <w:t xml:space="preserve"> jednorázové výplaty částky je, </w:t>
      </w:r>
      <w:r w:rsidRPr="001C2FF9">
        <w:rPr>
          <w:rFonts w:ascii="Arial" w:hAnsi="Arial" w:cs="Arial"/>
        </w:rPr>
        <w:t>že alespoň jednomu z rodičů lze k datu narození dalš</w:t>
      </w:r>
      <w:r>
        <w:rPr>
          <w:rFonts w:ascii="Arial" w:hAnsi="Arial" w:cs="Arial"/>
        </w:rPr>
        <w:t xml:space="preserve">ího nejmladšího dítěte v rodině </w:t>
      </w:r>
      <w:r w:rsidRPr="001C2FF9">
        <w:rPr>
          <w:rFonts w:ascii="Arial" w:hAnsi="Arial" w:cs="Arial"/>
        </w:rPr>
        <w:t>stanovit denní vyměřovací základ, nebo že je alesp</w:t>
      </w:r>
      <w:r>
        <w:rPr>
          <w:rFonts w:ascii="Arial" w:hAnsi="Arial" w:cs="Arial"/>
        </w:rPr>
        <w:t xml:space="preserve">oň jeden z rodičů k tomuto datu </w:t>
      </w:r>
      <w:r w:rsidRPr="001C2FF9">
        <w:rPr>
          <w:rFonts w:ascii="Arial" w:hAnsi="Arial" w:cs="Arial"/>
        </w:rPr>
        <w:t>samostatně výdělečně činný.</w:t>
      </w:r>
      <w:r>
        <w:rPr>
          <w:rStyle w:val="Znakapoznpodarou"/>
          <w:rFonts w:ascii="Arial" w:hAnsi="Arial" w:cs="Arial"/>
        </w:rPr>
        <w:footnoteReference w:id="16"/>
      </w:r>
    </w:p>
    <w:p w14:paraId="094D473C" w14:textId="77777777" w:rsidR="00970C89" w:rsidRDefault="00970C89" w:rsidP="00970C89">
      <w:pPr>
        <w:spacing w:line="240" w:lineRule="auto"/>
        <w:jc w:val="both"/>
        <w:rPr>
          <w:rFonts w:ascii="Arial" w:hAnsi="Arial" w:cs="Arial"/>
        </w:rPr>
      </w:pPr>
      <w:r>
        <w:rPr>
          <w:rFonts w:ascii="Arial" w:hAnsi="Arial" w:cs="Arial"/>
        </w:rPr>
        <w:t xml:space="preserve">V souvislosti s pandemií onemocnění covid-19 byl na konci roku 2021 přijat zákon </w:t>
      </w:r>
      <w:r w:rsidRPr="00C57DFB">
        <w:rPr>
          <w:rFonts w:ascii="Arial" w:hAnsi="Arial" w:cs="Arial"/>
        </w:rPr>
        <w:t>č. 520/2021 Sb., o dalších úpravách poskytovaní ošetřovného</w:t>
      </w:r>
      <w:r>
        <w:rPr>
          <w:rFonts w:ascii="Arial" w:hAnsi="Arial" w:cs="Arial"/>
        </w:rPr>
        <w:t>,</w:t>
      </w:r>
      <w:r w:rsidRPr="00C57DFB">
        <w:rPr>
          <w:rFonts w:ascii="Arial" w:hAnsi="Arial" w:cs="Arial"/>
        </w:rPr>
        <w:t xml:space="preserve"> v souvislosti s mimořádnými opatřeními př</w:t>
      </w:r>
      <w:r>
        <w:rPr>
          <w:rFonts w:ascii="Arial" w:hAnsi="Arial" w:cs="Arial"/>
        </w:rPr>
        <w:t>i epidemii onemocnění covid</w:t>
      </w:r>
      <w:r w:rsidRPr="00C57DFB">
        <w:rPr>
          <w:rFonts w:ascii="Arial" w:hAnsi="Arial" w:cs="Arial"/>
        </w:rPr>
        <w:t>-19</w:t>
      </w:r>
      <w:r>
        <w:rPr>
          <w:rFonts w:ascii="Arial" w:hAnsi="Arial" w:cs="Arial"/>
        </w:rPr>
        <w:t>. Zákon upravuje tzv. krizové ošetřovné, na které mají nárok rodiče dětí do 10 let věku v případě, že dojde k uzavření školy či její části v souvislosti se šířením onemocnění covid-19, nebo byla dítěti nařízena karanténa v přímé souvislosti s daným onemocněním.</w:t>
      </w:r>
      <w:r>
        <w:rPr>
          <w:rStyle w:val="Znakapoznpodarou"/>
          <w:rFonts w:ascii="Arial" w:hAnsi="Arial" w:cs="Arial"/>
        </w:rPr>
        <w:footnoteReference w:id="17"/>
      </w:r>
      <w:r>
        <w:rPr>
          <w:rFonts w:ascii="Arial" w:hAnsi="Arial" w:cs="Arial"/>
        </w:rPr>
        <w:t xml:space="preserve"> V období od 1. 11. 2021 do 28. 2. 2022 tak měli rodiče nárok na tuto dávku, která byla stanovena ve výši </w:t>
      </w:r>
      <w:r w:rsidRPr="009F4C0D">
        <w:rPr>
          <w:rFonts w:ascii="Arial" w:hAnsi="Arial" w:cs="Arial"/>
        </w:rPr>
        <w:t>80 % redukovaného denního vyměřovacího základu za kalendářní den</w:t>
      </w:r>
      <w:r>
        <w:rPr>
          <w:rFonts w:ascii="Arial" w:hAnsi="Arial" w:cs="Arial"/>
        </w:rPr>
        <w:t xml:space="preserve">. </w:t>
      </w:r>
    </w:p>
    <w:p w14:paraId="74B28722" w14:textId="7D4AFE40" w:rsidR="00970C89" w:rsidRDefault="00970C89" w:rsidP="00970C89">
      <w:pPr>
        <w:spacing w:line="240" w:lineRule="auto"/>
        <w:jc w:val="both"/>
        <w:rPr>
          <w:rFonts w:ascii="Arial" w:hAnsi="Arial" w:cs="Arial"/>
        </w:rPr>
      </w:pPr>
      <w:r>
        <w:rPr>
          <w:rFonts w:ascii="Arial" w:hAnsi="Arial" w:cs="Arial"/>
        </w:rPr>
        <w:t>Co se týče čerpání dávky ošetřovného, v prvním pololetí roku 2021 bylo nadále čerpání této dávky nad před-pand</w:t>
      </w:r>
      <w:r w:rsidRPr="00CC6730">
        <w:rPr>
          <w:rFonts w:ascii="Arial" w:hAnsi="Arial" w:cs="Arial"/>
        </w:rPr>
        <w:t>emickým průměrem a zvlášť vysoký počet byl zaznamenán v dubnu a</w:t>
      </w:r>
      <w:r w:rsidR="00EC3D61">
        <w:rPr>
          <w:rFonts w:ascii="Arial" w:hAnsi="Arial" w:cs="Arial"/>
        </w:rPr>
        <w:t> </w:t>
      </w:r>
      <w:r w:rsidRPr="00CC6730">
        <w:rPr>
          <w:rFonts w:ascii="Arial" w:hAnsi="Arial" w:cs="Arial"/>
        </w:rPr>
        <w:t xml:space="preserve">květnu (viz graf č. </w:t>
      </w:r>
      <w:r w:rsidR="00CC6730" w:rsidRPr="00CC6730">
        <w:rPr>
          <w:rFonts w:ascii="Arial" w:hAnsi="Arial" w:cs="Arial"/>
        </w:rPr>
        <w:t>5</w:t>
      </w:r>
      <w:r w:rsidRPr="00CC6730">
        <w:rPr>
          <w:rFonts w:ascii="Arial" w:hAnsi="Arial" w:cs="Arial"/>
        </w:rPr>
        <w:t>).</w:t>
      </w:r>
      <w:r>
        <w:rPr>
          <w:rFonts w:ascii="Arial" w:hAnsi="Arial" w:cs="Arial"/>
        </w:rPr>
        <w:t xml:space="preserve"> </w:t>
      </w:r>
    </w:p>
    <w:p w14:paraId="204ECE53" w14:textId="006D89BA" w:rsidR="009C6381" w:rsidRDefault="009C6381" w:rsidP="009C6381">
      <w:pPr>
        <w:pStyle w:val="Titulek"/>
      </w:pPr>
      <w:r>
        <w:t xml:space="preserve">Graf </w:t>
      </w:r>
      <w:r w:rsidR="00F172C9">
        <w:fldChar w:fldCharType="begin"/>
      </w:r>
      <w:r w:rsidR="00F172C9">
        <w:instrText xml:space="preserve"> SEQ Graf \* ARABIC </w:instrText>
      </w:r>
      <w:r w:rsidR="00F172C9">
        <w:fldChar w:fldCharType="separate"/>
      </w:r>
      <w:r w:rsidR="000C49AD">
        <w:rPr>
          <w:noProof/>
        </w:rPr>
        <w:t>5</w:t>
      </w:r>
      <w:r w:rsidR="00F172C9">
        <w:rPr>
          <w:noProof/>
        </w:rPr>
        <w:fldChar w:fldCharType="end"/>
      </w:r>
      <w:r>
        <w:t>:</w:t>
      </w:r>
      <w:r w:rsidR="00B62A6F" w:rsidRPr="00B62A6F">
        <w:t xml:space="preserve"> </w:t>
      </w:r>
      <w:r w:rsidR="00B62A6F">
        <w:t>Čerpání ošetřovného v roce 2021</w:t>
      </w:r>
    </w:p>
    <w:p w14:paraId="0F63B624" w14:textId="198CC6FB" w:rsidR="009C6381" w:rsidRDefault="009C6381" w:rsidP="00970C89">
      <w:pPr>
        <w:spacing w:line="240" w:lineRule="auto"/>
        <w:jc w:val="both"/>
        <w:rPr>
          <w:rFonts w:ascii="Arial" w:hAnsi="Arial" w:cs="Arial"/>
        </w:rPr>
      </w:pPr>
      <w:r>
        <w:rPr>
          <w:noProof/>
          <w:lang w:val="en-AU" w:eastAsia="en-AU"/>
        </w:rPr>
        <w:drawing>
          <wp:inline distT="0" distB="0" distL="0" distR="0" wp14:anchorId="065DE318" wp14:editId="029E3D22">
            <wp:extent cx="5753100" cy="2743200"/>
            <wp:effectExtent l="0" t="0" r="0" b="0"/>
            <wp:docPr id="22" name="Graf 22">
              <a:extLst xmlns:a="http://schemas.openxmlformats.org/drawingml/2006/main">
                <a:ext uri="{FF2B5EF4-FFF2-40B4-BE49-F238E27FC236}">
                  <a16:creationId xmlns:a16="http://schemas.microsoft.com/office/drawing/2014/main" id="{32FA5D2B-8FBF-1D8C-70F9-9F93E2674A0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B9BFF52" w14:textId="46D0A323" w:rsidR="00B62A6F" w:rsidRPr="001511C4" w:rsidRDefault="00B62A6F" w:rsidP="00B62A6F">
      <w:pPr>
        <w:spacing w:after="120" w:line="240" w:lineRule="auto"/>
        <w:jc w:val="both"/>
        <w:rPr>
          <w:rFonts w:ascii="Arial" w:hAnsi="Arial" w:cs="Arial"/>
          <w:bCs/>
          <w:sz w:val="18"/>
          <w:szCs w:val="18"/>
        </w:rPr>
      </w:pPr>
      <w:r w:rsidRPr="005F2C4B">
        <w:rPr>
          <w:rFonts w:ascii="Arial" w:hAnsi="Arial" w:cs="Arial"/>
          <w:bCs/>
          <w:sz w:val="18"/>
          <w:szCs w:val="18"/>
        </w:rPr>
        <w:t xml:space="preserve">Zdroj dat: </w:t>
      </w:r>
      <w:hyperlink r:id="rId18" w:history="1">
        <w:r w:rsidRPr="00160470">
          <w:rPr>
            <w:rStyle w:val="Hypertextovodkaz"/>
            <w:rFonts w:ascii="Arial" w:hAnsi="Arial" w:cs="Arial"/>
            <w:bCs/>
            <w:sz w:val="18"/>
            <w:szCs w:val="18"/>
          </w:rPr>
          <w:t>ČSSZ.</w:t>
        </w:r>
      </w:hyperlink>
    </w:p>
    <w:p w14:paraId="48BA53A4" w14:textId="77777777" w:rsidR="00B62A6F" w:rsidRDefault="00B62A6F" w:rsidP="00970C89">
      <w:pPr>
        <w:spacing w:line="240" w:lineRule="auto"/>
        <w:jc w:val="both"/>
        <w:rPr>
          <w:rFonts w:ascii="Arial" w:hAnsi="Arial" w:cs="Arial"/>
        </w:rPr>
      </w:pPr>
    </w:p>
    <w:p w14:paraId="47D3C80E" w14:textId="1CC61954" w:rsidR="00970C89" w:rsidRDefault="00970C89" w:rsidP="00970C89">
      <w:pPr>
        <w:spacing w:line="240" w:lineRule="auto"/>
        <w:jc w:val="both"/>
        <w:rPr>
          <w:rFonts w:ascii="Arial" w:hAnsi="Arial" w:cs="Arial"/>
        </w:rPr>
      </w:pPr>
      <w:r>
        <w:rPr>
          <w:rFonts w:ascii="Arial" w:hAnsi="Arial" w:cs="Arial"/>
        </w:rPr>
        <w:t>Počet vyplacených dávek otcovské poporodní péče se nadále pohyboval kolem 4 000 za měsíc</w:t>
      </w:r>
      <w:r w:rsidR="007A572B">
        <w:rPr>
          <w:rFonts w:ascii="Arial" w:hAnsi="Arial" w:cs="Arial"/>
        </w:rPr>
        <w:t xml:space="preserve"> (viz graf č. 6)</w:t>
      </w:r>
      <w:r>
        <w:rPr>
          <w:rFonts w:ascii="Arial" w:hAnsi="Arial" w:cs="Arial"/>
        </w:rPr>
        <w:t xml:space="preserve">. </w:t>
      </w:r>
    </w:p>
    <w:p w14:paraId="542A0C3E" w14:textId="4F6F99D9" w:rsidR="004C33C6" w:rsidRDefault="004C33C6" w:rsidP="004C33C6">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6</w:t>
      </w:r>
      <w:r w:rsidR="00F172C9">
        <w:rPr>
          <w:noProof/>
        </w:rPr>
        <w:fldChar w:fldCharType="end"/>
      </w:r>
      <w:r>
        <w:t xml:space="preserve">: </w:t>
      </w:r>
      <w:r w:rsidRPr="006706D2">
        <w:t>Čerpání otcovské poporodní péče</w:t>
      </w:r>
      <w:r w:rsidR="00F86C90">
        <w:t xml:space="preserve"> v roce 2021</w:t>
      </w:r>
    </w:p>
    <w:p w14:paraId="5A2CEC0E" w14:textId="27D137FB" w:rsidR="00603775" w:rsidRDefault="00F86C90" w:rsidP="00970C89">
      <w:pPr>
        <w:spacing w:line="240" w:lineRule="auto"/>
        <w:jc w:val="both"/>
        <w:rPr>
          <w:rFonts w:ascii="Arial" w:hAnsi="Arial" w:cs="Arial"/>
        </w:rPr>
      </w:pPr>
      <w:r>
        <w:rPr>
          <w:noProof/>
          <w:lang w:val="en-AU" w:eastAsia="en-AU"/>
        </w:rPr>
        <w:drawing>
          <wp:inline distT="0" distB="0" distL="0" distR="0" wp14:anchorId="69FAC542" wp14:editId="2052077B">
            <wp:extent cx="5686425" cy="2743200"/>
            <wp:effectExtent l="0" t="0" r="9525" b="0"/>
            <wp:docPr id="24" name="Graf 24">
              <a:extLst xmlns:a="http://schemas.openxmlformats.org/drawingml/2006/main">
                <a:ext uri="{FF2B5EF4-FFF2-40B4-BE49-F238E27FC236}">
                  <a16:creationId xmlns:a16="http://schemas.microsoft.com/office/drawing/2014/main" id="{6D7AFB27-0258-43B6-BEA4-1969D749E0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332F379" w14:textId="31783AFA" w:rsidR="002E42F3" w:rsidRPr="001511C4" w:rsidRDefault="002E42F3" w:rsidP="002E42F3">
      <w:pPr>
        <w:spacing w:after="120" w:line="240" w:lineRule="auto"/>
        <w:jc w:val="both"/>
        <w:rPr>
          <w:rFonts w:ascii="Arial" w:hAnsi="Arial" w:cs="Arial"/>
          <w:bCs/>
          <w:sz w:val="18"/>
          <w:szCs w:val="18"/>
        </w:rPr>
      </w:pPr>
      <w:r w:rsidRPr="005F2C4B">
        <w:rPr>
          <w:rFonts w:ascii="Arial" w:hAnsi="Arial" w:cs="Arial"/>
          <w:bCs/>
          <w:sz w:val="18"/>
          <w:szCs w:val="18"/>
        </w:rPr>
        <w:t>Zdroj dat:</w:t>
      </w:r>
      <w:hyperlink r:id="rId20" w:history="1">
        <w:r w:rsidRPr="00160470">
          <w:rPr>
            <w:rStyle w:val="Hypertextovodkaz"/>
            <w:rFonts w:ascii="Arial" w:hAnsi="Arial" w:cs="Arial"/>
            <w:bCs/>
            <w:sz w:val="18"/>
            <w:szCs w:val="18"/>
          </w:rPr>
          <w:t xml:space="preserve"> ČSSZ</w:t>
        </w:r>
      </w:hyperlink>
      <w:r>
        <w:rPr>
          <w:rFonts w:ascii="Arial" w:hAnsi="Arial" w:cs="Arial"/>
          <w:bCs/>
          <w:sz w:val="18"/>
          <w:szCs w:val="18"/>
        </w:rPr>
        <w:t xml:space="preserve">, </w:t>
      </w:r>
      <w:hyperlink r:id="rId21" w:history="1">
        <w:r w:rsidRPr="00160470">
          <w:rPr>
            <w:rStyle w:val="Hypertextovodkaz"/>
            <w:rFonts w:ascii="Arial" w:hAnsi="Arial" w:cs="Arial"/>
            <w:bCs/>
            <w:sz w:val="18"/>
            <w:szCs w:val="18"/>
          </w:rPr>
          <w:t>ČSÚ</w:t>
        </w:r>
      </w:hyperlink>
      <w:r>
        <w:rPr>
          <w:rFonts w:ascii="Arial" w:hAnsi="Arial" w:cs="Arial"/>
          <w:bCs/>
          <w:sz w:val="18"/>
          <w:szCs w:val="18"/>
        </w:rPr>
        <w:t>.</w:t>
      </w:r>
    </w:p>
    <w:p w14:paraId="205D6B48" w14:textId="77777777" w:rsidR="002E42F3" w:rsidRPr="009F4C0D" w:rsidRDefault="002E42F3" w:rsidP="00970C89">
      <w:pPr>
        <w:spacing w:line="240" w:lineRule="auto"/>
        <w:jc w:val="both"/>
        <w:rPr>
          <w:rFonts w:ascii="Arial" w:hAnsi="Arial" w:cs="Arial"/>
        </w:rPr>
      </w:pPr>
    </w:p>
    <w:p w14:paraId="212F341D" w14:textId="25BCC1F5" w:rsidR="00970C89" w:rsidRPr="003F6B28" w:rsidRDefault="00970C89" w:rsidP="00970C89">
      <w:pPr>
        <w:spacing w:line="240" w:lineRule="auto"/>
        <w:jc w:val="both"/>
        <w:rPr>
          <w:rFonts w:ascii="Arial" w:hAnsi="Arial" w:cs="Arial"/>
        </w:rPr>
      </w:pPr>
      <w:r>
        <w:rPr>
          <w:rFonts w:ascii="Arial" w:hAnsi="Arial" w:cs="Arial"/>
        </w:rPr>
        <w:t>Veřejný ochránce práv se v roce 2021 zabýval otázkou diskriminace státních zaměstnanců a zaměstnankyň na základě rodičovství. Konkrétně se zabýval případy, ve kterých byla zaměstnankyním na mateřské/rodičovské dovolené rušena pracovní místa coby neobsazená.</w:t>
      </w:r>
      <w:r>
        <w:rPr>
          <w:rStyle w:val="Znakapoznpodarou"/>
          <w:rFonts w:ascii="Arial" w:hAnsi="Arial" w:cs="Arial"/>
        </w:rPr>
        <w:footnoteReference w:id="18"/>
      </w:r>
      <w:r>
        <w:rPr>
          <w:rFonts w:ascii="Arial" w:hAnsi="Arial" w:cs="Arial"/>
        </w:rPr>
        <w:t xml:space="preserve"> N</w:t>
      </w:r>
      <w:r w:rsidRPr="00D473E6">
        <w:rPr>
          <w:rFonts w:ascii="Arial" w:hAnsi="Arial" w:cs="Arial"/>
        </w:rPr>
        <w:t xml:space="preserve">a základě shromážděných podkladů dospěl ombudsman k závěru, že </w:t>
      </w:r>
      <w:r>
        <w:rPr>
          <w:rFonts w:ascii="Arial" w:hAnsi="Arial" w:cs="Arial"/>
        </w:rPr>
        <w:t xml:space="preserve">tato </w:t>
      </w:r>
      <w:r w:rsidRPr="00D473E6">
        <w:rPr>
          <w:rFonts w:ascii="Arial" w:hAnsi="Arial" w:cs="Arial"/>
        </w:rPr>
        <w:t xml:space="preserve">praxe, kdy byla na základě systemizace rušena primárně neobsazená místa, byla </w:t>
      </w:r>
      <w:r>
        <w:rPr>
          <w:rFonts w:ascii="Arial" w:hAnsi="Arial" w:cs="Arial"/>
        </w:rPr>
        <w:t xml:space="preserve">nepřímo diskriminační. Důvodem tohoto rozhodnutí byl fakt, že </w:t>
      </w:r>
      <w:r w:rsidRPr="00D473E6">
        <w:rPr>
          <w:rFonts w:ascii="Arial" w:hAnsi="Arial" w:cs="Arial"/>
        </w:rPr>
        <w:t xml:space="preserve">jako neobsazená </w:t>
      </w:r>
      <w:r>
        <w:rPr>
          <w:rFonts w:ascii="Arial" w:hAnsi="Arial" w:cs="Arial"/>
        </w:rPr>
        <w:t xml:space="preserve">místa </w:t>
      </w:r>
      <w:r w:rsidRPr="00D473E6">
        <w:rPr>
          <w:rFonts w:ascii="Arial" w:hAnsi="Arial" w:cs="Arial"/>
        </w:rPr>
        <w:t xml:space="preserve">se počítala také místa zaměstnanců </w:t>
      </w:r>
      <w:r>
        <w:rPr>
          <w:rFonts w:ascii="Arial" w:hAnsi="Arial" w:cs="Arial"/>
        </w:rPr>
        <w:t xml:space="preserve">a zaměstnankyň </w:t>
      </w:r>
      <w:r w:rsidRPr="00D473E6">
        <w:rPr>
          <w:rFonts w:ascii="Arial" w:hAnsi="Arial" w:cs="Arial"/>
        </w:rPr>
        <w:t>čerpajících ma</w:t>
      </w:r>
      <w:r>
        <w:rPr>
          <w:rFonts w:ascii="Arial" w:hAnsi="Arial" w:cs="Arial"/>
        </w:rPr>
        <w:t>teřskou a rodičovskou dovolenou. V návaznosti na toto upozornění rozeslal n</w:t>
      </w:r>
      <w:r w:rsidRPr="00D473E6">
        <w:rPr>
          <w:rFonts w:ascii="Arial" w:hAnsi="Arial" w:cs="Arial"/>
        </w:rPr>
        <w:t xml:space="preserve">áměstek </w:t>
      </w:r>
      <w:r>
        <w:rPr>
          <w:rFonts w:ascii="Arial" w:hAnsi="Arial" w:cs="Arial"/>
        </w:rPr>
        <w:t xml:space="preserve">pro státní službu </w:t>
      </w:r>
      <w:r w:rsidRPr="00D473E6">
        <w:rPr>
          <w:rFonts w:ascii="Arial" w:hAnsi="Arial" w:cs="Arial"/>
        </w:rPr>
        <w:t>pokyn služebním úřadům pro přístup k zaměstnancům na mateřské či rodičovské dovolené, jejichž místo úřady v</w:t>
      </w:r>
      <w:r w:rsidR="00EC3D61">
        <w:rPr>
          <w:rFonts w:ascii="Arial" w:hAnsi="Arial" w:cs="Arial"/>
        </w:rPr>
        <w:t> </w:t>
      </w:r>
      <w:r w:rsidRPr="00D473E6">
        <w:rPr>
          <w:rFonts w:ascii="Arial" w:hAnsi="Arial" w:cs="Arial"/>
        </w:rPr>
        <w:t>mezidobí zrušily</w:t>
      </w:r>
      <w:r>
        <w:rPr>
          <w:rFonts w:ascii="Arial" w:hAnsi="Arial" w:cs="Arial"/>
        </w:rPr>
        <w:t xml:space="preserve">. </w:t>
      </w:r>
    </w:p>
    <w:p w14:paraId="2AEF0957" w14:textId="77777777" w:rsidR="00970C89" w:rsidRPr="001A3E56" w:rsidRDefault="00970C89" w:rsidP="004E3BBF">
      <w:pPr>
        <w:pStyle w:val="Nadpis2"/>
        <w:ind w:left="426"/>
        <w:rPr>
          <w:b w:val="0"/>
        </w:rPr>
      </w:pPr>
      <w:bookmarkStart w:id="13" w:name="_Toc107327849"/>
      <w:r w:rsidRPr="001A3E56">
        <w:t>Zařízení péče o děti a předškolního vzdělávání</w:t>
      </w:r>
      <w:bookmarkEnd w:id="13"/>
      <w:r w:rsidRPr="001A3E56">
        <w:t xml:space="preserve"> </w:t>
      </w:r>
    </w:p>
    <w:p w14:paraId="2F46090D" w14:textId="4A70CA89" w:rsidR="00970C89" w:rsidRDefault="00970C89" w:rsidP="00970C89">
      <w:pPr>
        <w:spacing w:line="240" w:lineRule="auto"/>
        <w:jc w:val="both"/>
        <w:rPr>
          <w:rFonts w:ascii="Arial" w:hAnsi="Arial" w:cs="Arial"/>
        </w:rPr>
      </w:pPr>
      <w:r>
        <w:rPr>
          <w:rFonts w:ascii="Arial" w:hAnsi="Arial" w:cs="Arial"/>
        </w:rPr>
        <w:t xml:space="preserve">Zásadní vývoj byl zaznamenán v souvislosti s dětskými skupinami. Dne 1. 10. 2021 nabyl účinnosti zákon č. 329/2021 Sb., </w:t>
      </w:r>
      <w:r w:rsidRPr="00CE13BD">
        <w:rPr>
          <w:rFonts w:ascii="Arial" w:hAnsi="Arial" w:cs="Arial"/>
        </w:rPr>
        <w:t>kterým se mění zákon č. 247/2014 Sb., o poskytování služby péče o dítě v dětské skupině a o změně souvisejících zákonů, ve znění pozdějších předpisů, a některé další zákony</w:t>
      </w:r>
      <w:r>
        <w:rPr>
          <w:rFonts w:ascii="Arial" w:hAnsi="Arial" w:cs="Arial"/>
        </w:rPr>
        <w:t>. Novela přinesla řadu změn, z nichž nejzásadnější se týká financování dětských skupin. Dětské skupiny nově získají příspěvek na provoz, který je účelově vázaný na nárokový příspěvek.</w:t>
      </w:r>
      <w:r>
        <w:rPr>
          <w:rStyle w:val="Znakapoznpodarou"/>
          <w:rFonts w:ascii="Arial" w:hAnsi="Arial" w:cs="Arial"/>
        </w:rPr>
        <w:footnoteReference w:id="19"/>
      </w:r>
      <w:r>
        <w:rPr>
          <w:rFonts w:ascii="Arial" w:hAnsi="Arial" w:cs="Arial"/>
        </w:rPr>
        <w:t xml:space="preserve"> Příspěvek lze využít na mzdové prostředky, další vzdělávání pečujících osob a další provozní náklady a na výdaje spojené se stravováním dětí starších 1 roku. Financování je navázáno na normativy MŠMT pro jedno dítě v soukromé mateřské škole a</w:t>
      </w:r>
      <w:r w:rsidR="00EC3D61">
        <w:rPr>
          <w:rFonts w:ascii="Arial" w:hAnsi="Arial" w:cs="Arial"/>
        </w:rPr>
        <w:t> </w:t>
      </w:r>
      <w:r>
        <w:rPr>
          <w:rFonts w:ascii="Arial" w:hAnsi="Arial" w:cs="Arial"/>
        </w:rPr>
        <w:t xml:space="preserve">školní jídelně. Normativ na dítě mladší </w:t>
      </w:r>
      <w:r w:rsidR="00897271">
        <w:rPr>
          <w:rFonts w:ascii="Arial" w:hAnsi="Arial" w:cs="Arial"/>
        </w:rPr>
        <w:t xml:space="preserve">tří </w:t>
      </w:r>
      <w:r>
        <w:rPr>
          <w:rFonts w:ascii="Arial" w:hAnsi="Arial" w:cs="Arial"/>
        </w:rPr>
        <w:t>let byl stanoven na 1,7násobek normativu na dítě v soukromé mateřské škole (v roce 2021 se jedná o částku ve výši 9 637 Kč měsíčně), u</w:t>
      </w:r>
      <w:r w:rsidR="00EC3D61">
        <w:rPr>
          <w:rFonts w:ascii="Arial" w:hAnsi="Arial" w:cs="Arial"/>
        </w:rPr>
        <w:t> </w:t>
      </w:r>
      <w:r>
        <w:rPr>
          <w:rFonts w:ascii="Arial" w:hAnsi="Arial" w:cs="Arial"/>
        </w:rPr>
        <w:t xml:space="preserve">starších dětí jde o 1,0násobek normativu (v roce 2021 se jedná o částku ve výši 5 669 Kč měsíčně). Pokud poskytovatel žádá o státní příspěvek, stanovuje novela maximální výši úhrady rodičů u dětí do 3 let (k 31. 8. 2021 se jednalo o částku ve výši 4 000 Kč měsíčně). </w:t>
      </w:r>
    </w:p>
    <w:p w14:paraId="2CD60546" w14:textId="11F90E6E" w:rsidR="00970C89" w:rsidRDefault="00970C89" w:rsidP="00970C89">
      <w:pPr>
        <w:spacing w:line="240" w:lineRule="auto"/>
        <w:jc w:val="both"/>
        <w:rPr>
          <w:rFonts w:ascii="Arial" w:hAnsi="Arial" w:cs="Arial"/>
        </w:rPr>
      </w:pPr>
      <w:r>
        <w:rPr>
          <w:rFonts w:ascii="Arial" w:hAnsi="Arial" w:cs="Arial"/>
        </w:rPr>
        <w:lastRenderedPageBreak/>
        <w:t xml:space="preserve">Další změny se týkají požadavků na kvalifikaci – od 1. 7. 2022 bude účinná podmínka, dle které je poskytovatel povinen zajistit, aby byla v pracovním týmu zastoupena alespoň jedna osoba s odbornou způsobilostí ve zdravotnické oblasti, nebo s profesní kvalifikací </w:t>
      </w:r>
      <w:r w:rsidRPr="00AA5BAA">
        <w:rPr>
          <w:rFonts w:ascii="Arial" w:hAnsi="Arial" w:cs="Arial"/>
          <w:i/>
        </w:rPr>
        <w:t>Chůva pro děti v dětské skupině.</w:t>
      </w:r>
      <w:r>
        <w:rPr>
          <w:rFonts w:ascii="Arial" w:hAnsi="Arial" w:cs="Arial"/>
        </w:rPr>
        <w:t xml:space="preserve"> </w:t>
      </w:r>
      <w:r w:rsidRPr="00F85326">
        <w:rPr>
          <w:rFonts w:ascii="Arial" w:hAnsi="Arial" w:cs="Arial"/>
        </w:rPr>
        <w:t>V novém operačním programu OPZ+ lze očekávat podporu neinvestičních výdajů na nově vznikající dětské skupiny s podporou zahájení provozu v období před vznikem</w:t>
      </w:r>
      <w:r>
        <w:rPr>
          <w:rFonts w:ascii="Arial" w:hAnsi="Arial" w:cs="Arial"/>
        </w:rPr>
        <w:t xml:space="preserve"> nároku na státní příspěvek. </w:t>
      </w:r>
      <w:r w:rsidRPr="00F85326">
        <w:rPr>
          <w:rFonts w:ascii="Arial" w:hAnsi="Arial" w:cs="Arial"/>
        </w:rPr>
        <w:t>V OPZ+ bude na tyto akt</w:t>
      </w:r>
      <w:r>
        <w:rPr>
          <w:rFonts w:ascii="Arial" w:hAnsi="Arial" w:cs="Arial"/>
        </w:rPr>
        <w:t>ivity vyčleněno cca 3,4 mld. Kč. Podpora budování a rekonstrukce kapacit dětských skupin a mikrojeslí bude zajištěna rovněž v rámci Národního plánu obnovy, kde bylo na zvýšení kapacit zařízení péče o děti alokováno 7 mld. Kč.</w:t>
      </w:r>
      <w:r>
        <w:rPr>
          <w:rStyle w:val="Znakapoznpodarou"/>
          <w:rFonts w:ascii="Arial" w:hAnsi="Arial" w:cs="Arial"/>
        </w:rPr>
        <w:footnoteReference w:id="20"/>
      </w:r>
      <w:r>
        <w:rPr>
          <w:rFonts w:ascii="Arial" w:hAnsi="Arial" w:cs="Arial"/>
        </w:rPr>
        <w:t xml:space="preserve"> Aktuální funguje 1 281 dětských skupin s celkovou kapacitou 16 765 míst.</w:t>
      </w:r>
      <w:r>
        <w:rPr>
          <w:rStyle w:val="Znakapoznpodarou"/>
          <w:rFonts w:ascii="Arial" w:hAnsi="Arial" w:cs="Arial"/>
        </w:rPr>
        <w:footnoteReference w:id="21"/>
      </w:r>
      <w:r>
        <w:rPr>
          <w:rFonts w:ascii="Arial" w:hAnsi="Arial" w:cs="Arial"/>
        </w:rPr>
        <w:t xml:space="preserve"> Oproti roku 2020 tedy došlo k nárůstu o 141 dětských skupin, celková kapacita dětských skupin vzrostla o 1 562 míst. V provozu je 98 mikrojeslí, k vývoji oproti roku 2020 nedošlo.</w:t>
      </w:r>
      <w:r>
        <w:rPr>
          <w:rStyle w:val="Znakapoznpodarou"/>
          <w:rFonts w:ascii="Arial" w:hAnsi="Arial" w:cs="Arial"/>
        </w:rPr>
        <w:footnoteReference w:id="22"/>
      </w:r>
      <w:r>
        <w:rPr>
          <w:rFonts w:ascii="Arial" w:hAnsi="Arial" w:cs="Arial"/>
        </w:rPr>
        <w:t xml:space="preserve"> </w:t>
      </w:r>
    </w:p>
    <w:p w14:paraId="29952832" w14:textId="00994B55" w:rsidR="00970C89" w:rsidRDefault="00970C89" w:rsidP="00970C89">
      <w:pPr>
        <w:spacing w:line="240" w:lineRule="auto"/>
        <w:jc w:val="both"/>
        <w:rPr>
          <w:rFonts w:ascii="Arial" w:eastAsia="Calibri" w:hAnsi="Arial" w:cs="Arial"/>
        </w:rPr>
      </w:pPr>
      <w:r w:rsidRPr="00A82CE2">
        <w:rPr>
          <w:rFonts w:ascii="Arial" w:eastAsia="Calibri" w:hAnsi="Arial" w:cs="Arial"/>
        </w:rPr>
        <w:t>Ve školním roce 2021/2022 evidovalo MŠMT 5 349 mateřských škol, které navštěvovalo 360 490 dětí.</w:t>
      </w:r>
      <w:r w:rsidRPr="00A82CE2">
        <w:rPr>
          <w:rFonts w:ascii="Arial" w:eastAsia="Calibri" w:hAnsi="Arial" w:cs="Arial"/>
          <w:vertAlign w:val="superscript"/>
        </w:rPr>
        <w:footnoteReference w:id="23"/>
      </w:r>
      <w:r w:rsidRPr="00A82CE2">
        <w:rPr>
          <w:rFonts w:ascii="Arial" w:eastAsia="Calibri" w:hAnsi="Arial" w:cs="Arial"/>
        </w:rPr>
        <w:t xml:space="preserve"> Počet zapisovaných dětí činil 169 828 dětí, z nichž 54 473 bylo mladší tří let. Zapsaných dětí pak bylo 105 534, dětí mladších tří let pak evidováno 25 376. Počet zamítnutých žádostí o zápis ke vzdělání činil 44 271, u dětí mladších tří let bylo evidováno 25 209 zamítnutých žádostí. Nejedná se však o celkový počet nepřijatých dětí do MŠ, neboť je možné žádat o přijetí ve více zařízeních/mateřských školách</w:t>
      </w:r>
      <w:r w:rsidRPr="00EE7185">
        <w:rPr>
          <w:rFonts w:ascii="Arial" w:eastAsia="Calibri" w:hAnsi="Arial" w:cs="Arial"/>
        </w:rPr>
        <w:t xml:space="preserve">.  </w:t>
      </w:r>
    </w:p>
    <w:p w14:paraId="5A33D0DE" w14:textId="20B87EBA" w:rsidR="00970C89" w:rsidRPr="005D7BBB" w:rsidRDefault="00970C89" w:rsidP="00970C89">
      <w:pPr>
        <w:spacing w:line="240" w:lineRule="auto"/>
        <w:jc w:val="both"/>
        <w:rPr>
          <w:rFonts w:ascii="Arial" w:eastAsia="Calibri" w:hAnsi="Arial" w:cs="Arial"/>
        </w:rPr>
      </w:pPr>
      <w:r>
        <w:rPr>
          <w:rFonts w:ascii="Arial" w:eastAsia="Calibri" w:hAnsi="Arial" w:cs="Arial"/>
        </w:rPr>
        <w:t>V průběhu roku 2021 pokračovala preventivní opatření vlády ČR za účelem omezení šíření pandemie covid-19. K plošnému uzavření mateřských a základních škol došlo v únoru</w:t>
      </w:r>
      <w:r>
        <w:rPr>
          <w:rStyle w:val="Znakapoznpodarou"/>
          <w:rFonts w:ascii="Arial" w:eastAsia="Calibri" w:hAnsi="Arial" w:cs="Arial"/>
        </w:rPr>
        <w:footnoteReference w:id="24"/>
      </w:r>
      <w:r>
        <w:rPr>
          <w:rFonts w:ascii="Arial" w:eastAsia="Calibri" w:hAnsi="Arial" w:cs="Arial"/>
        </w:rPr>
        <w:t xml:space="preserve"> a</w:t>
      </w:r>
      <w:r w:rsidR="00EC3D61">
        <w:rPr>
          <w:rFonts w:ascii="Arial" w:eastAsia="Calibri" w:hAnsi="Arial" w:cs="Arial"/>
        </w:rPr>
        <w:t> </w:t>
      </w:r>
      <w:r>
        <w:rPr>
          <w:rFonts w:ascii="Arial" w:eastAsia="Calibri" w:hAnsi="Arial" w:cs="Arial"/>
        </w:rPr>
        <w:t>v březnu</w:t>
      </w:r>
      <w:r>
        <w:rPr>
          <w:rStyle w:val="Znakapoznpodarou"/>
          <w:rFonts w:ascii="Arial" w:eastAsia="Calibri" w:hAnsi="Arial" w:cs="Arial"/>
        </w:rPr>
        <w:footnoteReference w:id="25"/>
      </w:r>
      <w:r>
        <w:rPr>
          <w:rFonts w:ascii="Arial" w:eastAsia="Calibri" w:hAnsi="Arial" w:cs="Arial"/>
        </w:rPr>
        <w:t>, v průběhu dubna</w:t>
      </w:r>
      <w:r>
        <w:rPr>
          <w:rStyle w:val="Znakapoznpodarou"/>
          <w:rFonts w:ascii="Arial" w:eastAsia="Calibri" w:hAnsi="Arial" w:cs="Arial"/>
        </w:rPr>
        <w:footnoteReference w:id="26"/>
      </w:r>
      <w:r>
        <w:rPr>
          <w:rFonts w:ascii="Arial" w:eastAsia="Calibri" w:hAnsi="Arial" w:cs="Arial"/>
        </w:rPr>
        <w:t xml:space="preserve"> a května pak začalo docházet k postupným návratům dětí do škol.</w:t>
      </w:r>
      <w:r>
        <w:rPr>
          <w:rStyle w:val="Znakapoznpodarou"/>
          <w:rFonts w:ascii="Arial" w:eastAsia="Calibri" w:hAnsi="Arial" w:cs="Arial"/>
        </w:rPr>
        <w:footnoteReference w:id="27"/>
      </w:r>
      <w:r>
        <w:rPr>
          <w:rFonts w:ascii="Arial" w:eastAsia="Calibri" w:hAnsi="Arial" w:cs="Arial"/>
        </w:rPr>
        <w:t xml:space="preserve"> V souvislosti s uzávěrami obdržel Nejvyšší správní soud (dále jako „NSS“) několik </w:t>
      </w:r>
      <w:r w:rsidRPr="00356DF0">
        <w:rPr>
          <w:rFonts w:ascii="Arial" w:eastAsia="Calibri" w:hAnsi="Arial" w:cs="Arial"/>
        </w:rPr>
        <w:t>návrhů na zrušení</w:t>
      </w:r>
      <w:r>
        <w:rPr>
          <w:rFonts w:ascii="Arial" w:eastAsia="Calibri" w:hAnsi="Arial" w:cs="Arial"/>
        </w:rPr>
        <w:t xml:space="preserve"> ustanovení týkajících se uzavření základních a mateřských škol</w:t>
      </w:r>
      <w:r w:rsidR="00CC6730">
        <w:rPr>
          <w:rFonts w:ascii="Arial" w:eastAsia="Calibri" w:hAnsi="Arial" w:cs="Arial"/>
        </w:rPr>
        <w:t xml:space="preserve">. </w:t>
      </w:r>
      <w:r>
        <w:rPr>
          <w:rFonts w:ascii="Arial" w:eastAsia="Calibri" w:hAnsi="Arial" w:cs="Arial"/>
        </w:rPr>
        <w:t>NSS se pak zabýval zvlášť mimořádnými opatřeními MZd ze dne 12. 4. 2021</w:t>
      </w:r>
      <w:r>
        <w:rPr>
          <w:rStyle w:val="Znakapoznpodarou"/>
          <w:rFonts w:ascii="Arial" w:eastAsia="Calibri" w:hAnsi="Arial" w:cs="Arial"/>
        </w:rPr>
        <w:footnoteReference w:id="28"/>
      </w:r>
      <w:r>
        <w:rPr>
          <w:rFonts w:ascii="Arial" w:eastAsia="Calibri" w:hAnsi="Arial" w:cs="Arial"/>
        </w:rPr>
        <w:t xml:space="preserve"> a 19. 4. 2021</w:t>
      </w:r>
      <w:r>
        <w:rPr>
          <w:rStyle w:val="Znakapoznpodarou"/>
          <w:rFonts w:ascii="Arial" w:eastAsia="Calibri" w:hAnsi="Arial" w:cs="Arial"/>
        </w:rPr>
        <w:footnoteReference w:id="29"/>
      </w:r>
      <w:r w:rsidRPr="00356DF0">
        <w:rPr>
          <w:rFonts w:ascii="Arial" w:eastAsia="Calibri" w:hAnsi="Arial" w:cs="Arial"/>
        </w:rPr>
        <w:t xml:space="preserve"> </w:t>
      </w:r>
      <w:r>
        <w:rPr>
          <w:rFonts w:ascii="Arial" w:eastAsia="Calibri" w:hAnsi="Arial" w:cs="Arial"/>
        </w:rPr>
        <w:t>a v obou případech konstatoval nezákonnost napadených ustanovení. Rozhodnutí byla vydána v červnu 2021, tedy v době, kdy již tato mimořádná opatření neplatila.</w:t>
      </w:r>
      <w:r>
        <w:rPr>
          <w:rStyle w:val="Znakapoznpodarou"/>
          <w:rFonts w:ascii="Arial" w:eastAsia="Calibri" w:hAnsi="Arial" w:cs="Arial"/>
        </w:rPr>
        <w:footnoteReference w:id="30"/>
      </w:r>
      <w:r>
        <w:rPr>
          <w:rFonts w:ascii="Arial" w:eastAsia="Calibri" w:hAnsi="Arial" w:cs="Arial"/>
        </w:rPr>
        <w:t xml:space="preserve"> NSS</w:t>
      </w:r>
      <w:r w:rsidRPr="004834FD">
        <w:rPr>
          <w:rFonts w:ascii="Arial" w:eastAsia="Calibri" w:hAnsi="Arial" w:cs="Arial"/>
        </w:rPr>
        <w:t xml:space="preserve"> </w:t>
      </w:r>
      <w:r>
        <w:rPr>
          <w:rFonts w:ascii="Arial" w:eastAsia="Calibri" w:hAnsi="Arial" w:cs="Arial"/>
        </w:rPr>
        <w:t>v rozsudcích poukázal na to</w:t>
      </w:r>
      <w:r w:rsidRPr="004834FD">
        <w:rPr>
          <w:rFonts w:ascii="Arial" w:eastAsia="Calibri" w:hAnsi="Arial" w:cs="Arial"/>
        </w:rPr>
        <w:t>, že zákonodárce ve zvláštním pandemickém zákoně určeném přímo pro řešení nynější pandemie upravil pouze omezení výuky nebo jiného provozu vysokých škol, zatímco omezování mateřských, základních a středních škol z něj vynechal.</w:t>
      </w:r>
      <w:r>
        <w:rPr>
          <w:rStyle w:val="Znakapoznpodarou"/>
          <w:rFonts w:ascii="Arial" w:eastAsia="Calibri" w:hAnsi="Arial" w:cs="Arial"/>
        </w:rPr>
        <w:footnoteReference w:id="31"/>
      </w:r>
      <w:r>
        <w:rPr>
          <w:rFonts w:ascii="Arial" w:eastAsia="Calibri" w:hAnsi="Arial" w:cs="Arial"/>
        </w:rPr>
        <w:t xml:space="preserve"> Na podzim 2021 již k plošnému uzavření škol nedošlo. </w:t>
      </w:r>
    </w:p>
    <w:p w14:paraId="10E0B22A" w14:textId="77777777" w:rsidR="00970C89" w:rsidRPr="001A3E56" w:rsidRDefault="00970C89" w:rsidP="004E3BBF">
      <w:pPr>
        <w:pStyle w:val="Nadpis2"/>
        <w:ind w:left="426"/>
        <w:rPr>
          <w:b w:val="0"/>
        </w:rPr>
      </w:pPr>
      <w:bookmarkStart w:id="14" w:name="_Toc107327850"/>
      <w:r w:rsidRPr="001A3E56">
        <w:t>Segregace trhu práce</w:t>
      </w:r>
      <w:bookmarkEnd w:id="14"/>
    </w:p>
    <w:p w14:paraId="58E046D4" w14:textId="24F8C5C3" w:rsidR="00970C89" w:rsidRPr="00BD742A" w:rsidRDefault="00970C89" w:rsidP="00970C89">
      <w:pPr>
        <w:spacing w:line="240" w:lineRule="auto"/>
        <w:jc w:val="both"/>
        <w:rPr>
          <w:rFonts w:ascii="Arial" w:hAnsi="Arial" w:cs="Arial"/>
        </w:rPr>
      </w:pPr>
      <w:r>
        <w:rPr>
          <w:rFonts w:ascii="Arial" w:hAnsi="Arial" w:cs="Arial"/>
        </w:rPr>
        <w:t>Pandemie covid-19 zvýraznila problém segregace českého trhu práce, kdy byly disproporčně více zasaženy ženy. Feminizovanost se na jednu stranu pojila s nejistotou pracovních míst, tedy v těch sektorech jako jsou pohostinství, služby a cestovní ruch, na stranu druhou se pak pojila s tzv. esenciálními sektory, především péče, kde naopak nadále docházelo k významnému pracovnímu přetížení. Segregovanost trhu práce byla nadále patrná zejména v</w:t>
      </w:r>
      <w:r w:rsidR="00EA54D0">
        <w:rPr>
          <w:rFonts w:ascii="Arial" w:hAnsi="Arial" w:cs="Arial"/>
        </w:rPr>
        <w:t> </w:t>
      </w:r>
      <w:r>
        <w:rPr>
          <w:rFonts w:ascii="Arial" w:hAnsi="Arial" w:cs="Arial"/>
        </w:rPr>
        <w:t>sektorech</w:t>
      </w:r>
      <w:r w:rsidR="00EA54D0">
        <w:rPr>
          <w:rFonts w:ascii="Arial" w:hAnsi="Arial" w:cs="Arial"/>
        </w:rPr>
        <w:t xml:space="preserve">, </w:t>
      </w:r>
      <w:r>
        <w:rPr>
          <w:rFonts w:ascii="Arial" w:hAnsi="Arial" w:cs="Arial"/>
        </w:rPr>
        <w:t>jako je vzdělávání nebo zdravotní a sociální péče.</w:t>
      </w:r>
      <w:r>
        <w:rPr>
          <w:rStyle w:val="Znakapoznpodarou"/>
          <w:rFonts w:ascii="Arial" w:hAnsi="Arial" w:cs="Arial"/>
        </w:rPr>
        <w:footnoteReference w:id="32"/>
      </w:r>
      <w:r>
        <w:rPr>
          <w:rFonts w:ascii="Arial" w:hAnsi="Arial" w:cs="Arial"/>
        </w:rPr>
        <w:t xml:space="preserve"> Opatření s cílem snížit </w:t>
      </w:r>
      <w:r>
        <w:rPr>
          <w:rFonts w:ascii="Arial" w:hAnsi="Arial" w:cs="Arial"/>
        </w:rPr>
        <w:lastRenderedPageBreak/>
        <w:t>horizontální a vertikální segregaci trhu práce by měla být podpořena v rámci Operačního programu Zaměstnanost plus.</w:t>
      </w:r>
      <w:r>
        <w:rPr>
          <w:rStyle w:val="Znakapoznpodarou"/>
          <w:rFonts w:ascii="Arial" w:hAnsi="Arial" w:cs="Arial"/>
        </w:rPr>
        <w:footnoteReference w:id="33"/>
      </w:r>
      <w:r>
        <w:rPr>
          <w:rFonts w:ascii="Arial" w:hAnsi="Arial" w:cs="Arial"/>
        </w:rPr>
        <w:t xml:space="preserve"> </w:t>
      </w:r>
    </w:p>
    <w:p w14:paraId="2F0A1925" w14:textId="77777777" w:rsidR="00970C89" w:rsidRPr="00A82CE2" w:rsidRDefault="00970C89" w:rsidP="004E3BBF">
      <w:pPr>
        <w:pStyle w:val="Nadpis2"/>
        <w:ind w:left="426"/>
        <w:rPr>
          <w:b w:val="0"/>
        </w:rPr>
      </w:pPr>
      <w:bookmarkStart w:id="15" w:name="_Toc107327851"/>
      <w:r w:rsidRPr="001A3E56">
        <w:t>Rozdíl v příjmech žen a mužů</w:t>
      </w:r>
      <w:bookmarkEnd w:id="15"/>
    </w:p>
    <w:p w14:paraId="3173757C" w14:textId="05056099" w:rsidR="00970C89" w:rsidRDefault="00970C89" w:rsidP="00970C89">
      <w:pPr>
        <w:spacing w:line="240" w:lineRule="auto"/>
        <w:jc w:val="both"/>
        <w:rPr>
          <w:rFonts w:ascii="Arial" w:hAnsi="Arial" w:cs="Arial"/>
        </w:rPr>
      </w:pPr>
      <w:r>
        <w:rPr>
          <w:rFonts w:ascii="Arial" w:hAnsi="Arial" w:cs="Arial"/>
        </w:rPr>
        <w:t>V roce 2021</w:t>
      </w:r>
      <w:r w:rsidRPr="003F6B28">
        <w:rPr>
          <w:rFonts w:ascii="Arial" w:hAnsi="Arial" w:cs="Arial"/>
        </w:rPr>
        <w:t xml:space="preserve"> nadále pokračoval pokles </w:t>
      </w:r>
      <w:r w:rsidR="00CC6730">
        <w:rPr>
          <w:rFonts w:ascii="Arial" w:hAnsi="Arial" w:cs="Arial"/>
        </w:rPr>
        <w:t>rozdílu v průměrných mzdách žen a mužů (tzv. gender pay gap)</w:t>
      </w:r>
      <w:r w:rsidRPr="003F6B28">
        <w:rPr>
          <w:rFonts w:ascii="Arial" w:hAnsi="Arial" w:cs="Arial"/>
        </w:rPr>
        <w:t xml:space="preserve">. V roce 2020 </w:t>
      </w:r>
      <w:r>
        <w:rPr>
          <w:rFonts w:ascii="Arial" w:hAnsi="Arial" w:cs="Arial"/>
        </w:rPr>
        <w:t>činil rozdíl v průměrných výdělcích žen a mužů</w:t>
      </w:r>
      <w:r w:rsidRPr="003F6B28">
        <w:rPr>
          <w:rFonts w:ascii="Arial" w:hAnsi="Arial" w:cs="Arial"/>
        </w:rPr>
        <w:t xml:space="preserve"> 16,4 %</w:t>
      </w:r>
      <w:r w:rsidR="00CC6730">
        <w:rPr>
          <w:rFonts w:ascii="Arial" w:hAnsi="Arial" w:cs="Arial"/>
        </w:rPr>
        <w:t xml:space="preserve"> v neprospěch žen</w:t>
      </w:r>
      <w:r w:rsidR="00EA54D0">
        <w:rPr>
          <w:rFonts w:ascii="Arial" w:hAnsi="Arial" w:cs="Arial"/>
        </w:rPr>
        <w:t xml:space="preserve"> (viz graf č. 7)</w:t>
      </w:r>
      <w:r w:rsidRPr="003F6B28">
        <w:rPr>
          <w:rFonts w:ascii="Arial" w:hAnsi="Arial" w:cs="Arial"/>
        </w:rPr>
        <w:t>.</w:t>
      </w:r>
      <w:r>
        <w:rPr>
          <w:rStyle w:val="Znakapoznpodarou"/>
          <w:rFonts w:ascii="Arial" w:hAnsi="Arial" w:cs="Arial"/>
        </w:rPr>
        <w:footnoteReference w:id="34"/>
      </w:r>
      <w:r w:rsidRPr="003F6B28">
        <w:rPr>
          <w:rFonts w:ascii="Arial" w:hAnsi="Arial" w:cs="Arial"/>
        </w:rPr>
        <w:t xml:space="preserve"> </w:t>
      </w:r>
      <w:r>
        <w:rPr>
          <w:rFonts w:ascii="Arial" w:hAnsi="Arial" w:cs="Arial"/>
        </w:rPr>
        <w:t>Meziročně došlo ke snížení tohoto rozdílu o téměř 3 p.</w:t>
      </w:r>
      <w:r w:rsidR="00551281">
        <w:rPr>
          <w:rFonts w:ascii="Arial" w:hAnsi="Arial" w:cs="Arial"/>
        </w:rPr>
        <w:t xml:space="preserve"> </w:t>
      </w:r>
      <w:r>
        <w:rPr>
          <w:rFonts w:ascii="Arial" w:hAnsi="Arial" w:cs="Arial"/>
        </w:rPr>
        <w:t>b</w:t>
      </w:r>
      <w:r w:rsidRPr="003F6B28">
        <w:rPr>
          <w:rFonts w:ascii="Arial" w:hAnsi="Arial" w:cs="Arial"/>
        </w:rPr>
        <w:t>.</w:t>
      </w:r>
      <w:r>
        <w:rPr>
          <w:rFonts w:ascii="Arial" w:hAnsi="Arial" w:cs="Arial"/>
        </w:rPr>
        <w:t xml:space="preserve"> a jde tak </w:t>
      </w:r>
      <w:r w:rsidRPr="003F6B28">
        <w:rPr>
          <w:rFonts w:ascii="Arial" w:hAnsi="Arial" w:cs="Arial"/>
        </w:rPr>
        <w:t>o</w:t>
      </w:r>
      <w:r w:rsidR="00EC3D61">
        <w:rPr>
          <w:rFonts w:ascii="Arial" w:hAnsi="Arial" w:cs="Arial"/>
        </w:rPr>
        <w:t> </w:t>
      </w:r>
      <w:r w:rsidRPr="003F6B28">
        <w:rPr>
          <w:rFonts w:ascii="Arial" w:hAnsi="Arial" w:cs="Arial"/>
        </w:rPr>
        <w:t>největší pokles v</w:t>
      </w:r>
      <w:r w:rsidR="00CC6730">
        <w:rPr>
          <w:rFonts w:ascii="Arial" w:hAnsi="Arial" w:cs="Arial"/>
        </w:rPr>
        <w:t xml:space="preserve"> zemích </w:t>
      </w:r>
      <w:r w:rsidRPr="003F6B28">
        <w:rPr>
          <w:rFonts w:ascii="Arial" w:hAnsi="Arial" w:cs="Arial"/>
        </w:rPr>
        <w:t>EU za dané období</w:t>
      </w:r>
      <w:r w:rsidR="00CC6730">
        <w:rPr>
          <w:rFonts w:ascii="Arial" w:hAnsi="Arial" w:cs="Arial"/>
        </w:rPr>
        <w:t xml:space="preserve"> a zároveň o nejvýraznější snížení od vzniku České republiky</w:t>
      </w:r>
      <w:r w:rsidRPr="003F6B28">
        <w:rPr>
          <w:rFonts w:ascii="Arial" w:hAnsi="Arial" w:cs="Arial"/>
        </w:rPr>
        <w:t xml:space="preserve">. Odborná veřejnost </w:t>
      </w:r>
      <w:r>
        <w:rPr>
          <w:rFonts w:ascii="Arial" w:hAnsi="Arial" w:cs="Arial"/>
        </w:rPr>
        <w:t xml:space="preserve">nadále </w:t>
      </w:r>
      <w:r w:rsidRPr="003F6B28">
        <w:rPr>
          <w:rFonts w:ascii="Arial" w:hAnsi="Arial" w:cs="Arial"/>
        </w:rPr>
        <w:t xml:space="preserve">upozorňuje, že se může jednat o dočasný efekt, způsobený nárazovými odměnami ve zdravotnictví nebo nepřítomností žen na trhu práce z důvodu čerpání </w:t>
      </w:r>
      <w:r w:rsidRPr="00910108">
        <w:rPr>
          <w:rFonts w:ascii="Arial" w:hAnsi="Arial" w:cs="Arial"/>
        </w:rPr>
        <w:t>dávky ošetřovného.</w:t>
      </w:r>
      <w:r>
        <w:rPr>
          <w:rStyle w:val="Znakapoznpodarou"/>
          <w:rFonts w:ascii="Arial" w:hAnsi="Arial" w:cs="Arial"/>
        </w:rPr>
        <w:footnoteReference w:id="35"/>
      </w:r>
      <w:r w:rsidRPr="003F6B28">
        <w:rPr>
          <w:rFonts w:ascii="Arial" w:hAnsi="Arial" w:cs="Arial"/>
        </w:rPr>
        <w:t xml:space="preserve"> </w:t>
      </w:r>
      <w:r w:rsidR="00AA06E8">
        <w:rPr>
          <w:rFonts w:ascii="Arial" w:hAnsi="Arial" w:cs="Arial"/>
        </w:rPr>
        <w:t xml:space="preserve">Pokračující pokles rozdílu v průměrných mzdách žen a mužů nicméně indikují také předběžná data za rok 2021, dle kterých </w:t>
      </w:r>
      <w:r w:rsidR="00954DB1">
        <w:rPr>
          <w:rFonts w:ascii="Arial" w:hAnsi="Arial" w:cs="Arial"/>
        </w:rPr>
        <w:t>rozdíl v průměrných mzdách žen a mužů</w:t>
      </w:r>
      <w:r w:rsidR="00AA06E8">
        <w:rPr>
          <w:rFonts w:ascii="Arial" w:hAnsi="Arial" w:cs="Arial"/>
        </w:rPr>
        <w:t xml:space="preserve"> činil 15,2 %.</w:t>
      </w:r>
      <w:r w:rsidR="00AA06E8">
        <w:rPr>
          <w:rStyle w:val="Znakapoznpodarou"/>
          <w:rFonts w:ascii="Arial" w:hAnsi="Arial" w:cs="Arial"/>
        </w:rPr>
        <w:footnoteReference w:id="36"/>
      </w:r>
      <w:r w:rsidR="00AA06E8">
        <w:rPr>
          <w:rFonts w:ascii="Arial" w:hAnsi="Arial" w:cs="Arial"/>
        </w:rPr>
        <w:t xml:space="preserve"> </w:t>
      </w:r>
    </w:p>
    <w:p w14:paraId="2B3FC398" w14:textId="2C06FBF4" w:rsidR="006B3CD3" w:rsidRDefault="006B3CD3" w:rsidP="006B3CD3">
      <w:pPr>
        <w:pStyle w:val="Titulek"/>
      </w:pPr>
      <w:r>
        <w:t xml:space="preserve">Graf </w:t>
      </w:r>
      <w:r w:rsidR="00F172C9">
        <w:fldChar w:fldCharType="begin"/>
      </w:r>
      <w:r w:rsidR="00F172C9">
        <w:instrText xml:space="preserve"> SEQ Graf \* ARABIC </w:instrText>
      </w:r>
      <w:r w:rsidR="00F172C9">
        <w:fldChar w:fldCharType="separate"/>
      </w:r>
      <w:r w:rsidR="000C49AD">
        <w:rPr>
          <w:noProof/>
        </w:rPr>
        <w:t>7</w:t>
      </w:r>
      <w:r w:rsidR="00F172C9">
        <w:rPr>
          <w:noProof/>
        </w:rPr>
        <w:fldChar w:fldCharType="end"/>
      </w:r>
      <w:r>
        <w:t xml:space="preserve">: Vývoj </w:t>
      </w:r>
      <w:r w:rsidR="00CC6730">
        <w:t>rozdílu v průměrných mzdách žen a mužů v letech</w:t>
      </w:r>
      <w:r>
        <w:t xml:space="preserve"> 2015 až 2020</w:t>
      </w:r>
    </w:p>
    <w:p w14:paraId="483F7A4E" w14:textId="77777777" w:rsidR="006B3CD3" w:rsidRDefault="006B3CD3" w:rsidP="006B3CD3">
      <w:pPr>
        <w:spacing w:line="240" w:lineRule="auto"/>
        <w:jc w:val="both"/>
        <w:rPr>
          <w:rFonts w:ascii="Arial" w:hAnsi="Arial" w:cs="Arial"/>
          <w:b/>
        </w:rPr>
      </w:pPr>
      <w:r w:rsidRPr="00AD2048">
        <w:rPr>
          <w:noProof/>
          <w:shd w:val="clear" w:color="auto" w:fill="D94A53"/>
          <w:lang w:val="en-AU" w:eastAsia="en-AU"/>
        </w:rPr>
        <w:drawing>
          <wp:inline distT="0" distB="0" distL="0" distR="0" wp14:anchorId="35BE4C5F" wp14:editId="74EEF4E9">
            <wp:extent cx="5705475" cy="2286000"/>
            <wp:effectExtent l="0" t="0" r="9525" b="0"/>
            <wp:docPr id="26" name="Graf 26">
              <a:extLst xmlns:a="http://schemas.openxmlformats.org/drawingml/2006/main">
                <a:ext uri="{FF2B5EF4-FFF2-40B4-BE49-F238E27FC236}">
                  <a16:creationId xmlns:a16="http://schemas.microsoft.com/office/drawing/2014/main" id="{8F8E9C6D-30E2-E1FF-1B10-7C6EC3C6698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643E53E" w14:textId="77777777" w:rsidR="006B3CD3" w:rsidRPr="001511C4" w:rsidRDefault="006B3CD3" w:rsidP="006B3CD3">
      <w:pPr>
        <w:spacing w:after="120" w:line="240" w:lineRule="auto"/>
        <w:jc w:val="both"/>
        <w:rPr>
          <w:rFonts w:ascii="Arial" w:hAnsi="Arial" w:cs="Arial"/>
          <w:bCs/>
          <w:sz w:val="18"/>
          <w:szCs w:val="18"/>
        </w:rPr>
      </w:pPr>
      <w:r w:rsidRPr="005F2C4B">
        <w:rPr>
          <w:rFonts w:ascii="Arial" w:hAnsi="Arial" w:cs="Arial"/>
          <w:bCs/>
          <w:sz w:val="18"/>
          <w:szCs w:val="18"/>
        </w:rPr>
        <w:t>Zdroj dat</w:t>
      </w:r>
      <w:r>
        <w:rPr>
          <w:rFonts w:ascii="Arial" w:hAnsi="Arial" w:cs="Arial"/>
          <w:bCs/>
          <w:sz w:val="18"/>
          <w:szCs w:val="18"/>
        </w:rPr>
        <w:t xml:space="preserve">: </w:t>
      </w:r>
      <w:hyperlink r:id="rId23" w:history="1">
        <w:r w:rsidRPr="00CB1A92">
          <w:rPr>
            <w:rStyle w:val="Hypertextovodkaz"/>
            <w:rFonts w:ascii="Arial" w:hAnsi="Arial" w:cs="Arial"/>
            <w:bCs/>
            <w:sz w:val="18"/>
            <w:szCs w:val="18"/>
          </w:rPr>
          <w:t>Eurostat</w:t>
        </w:r>
      </w:hyperlink>
      <w:r>
        <w:rPr>
          <w:rFonts w:ascii="Arial" w:hAnsi="Arial" w:cs="Arial"/>
          <w:bCs/>
          <w:sz w:val="18"/>
          <w:szCs w:val="18"/>
        </w:rPr>
        <w:t>.</w:t>
      </w:r>
    </w:p>
    <w:p w14:paraId="5E4D3E4E" w14:textId="77777777" w:rsidR="006B3CD3" w:rsidRDefault="006B3CD3" w:rsidP="00970C89">
      <w:pPr>
        <w:spacing w:line="240" w:lineRule="auto"/>
        <w:jc w:val="both"/>
        <w:rPr>
          <w:rFonts w:ascii="Arial" w:hAnsi="Arial" w:cs="Arial"/>
        </w:rPr>
      </w:pPr>
    </w:p>
    <w:p w14:paraId="356EF61B" w14:textId="599EBA59" w:rsidR="00970C89" w:rsidRPr="003F6B28" w:rsidRDefault="00970C89" w:rsidP="00970C89">
      <w:pPr>
        <w:spacing w:line="240" w:lineRule="auto"/>
        <w:jc w:val="both"/>
        <w:rPr>
          <w:rFonts w:ascii="Arial" w:hAnsi="Arial" w:cs="Arial"/>
        </w:rPr>
      </w:pPr>
      <w:r>
        <w:rPr>
          <w:rFonts w:ascii="Arial" w:hAnsi="Arial" w:cs="Arial"/>
        </w:rPr>
        <w:t>V</w:t>
      </w:r>
      <w:r w:rsidRPr="003F6B28">
        <w:rPr>
          <w:rFonts w:ascii="Arial" w:hAnsi="Arial" w:cs="Arial"/>
        </w:rPr>
        <w:t xml:space="preserve"> oblasti rovného odměňování </w:t>
      </w:r>
      <w:r>
        <w:rPr>
          <w:rFonts w:ascii="Arial" w:hAnsi="Arial" w:cs="Arial"/>
        </w:rPr>
        <w:t>rezonovalo téma</w:t>
      </w:r>
      <w:r w:rsidRPr="003F6B28">
        <w:rPr>
          <w:rFonts w:ascii="Arial" w:hAnsi="Arial" w:cs="Arial"/>
        </w:rPr>
        <w:t xml:space="preserve"> transparentnosti. Dne 4. 3. 2021 představila Evropská komise </w:t>
      </w:r>
      <w:r w:rsidRPr="003F6B28">
        <w:rPr>
          <w:rFonts w:ascii="Arial" w:hAnsi="Arial" w:cs="Arial"/>
          <w:i/>
        </w:rPr>
        <w:t xml:space="preserve">návrh směrnice Návrh Evropského parlamentu a Rady, kterou se posiluje uplatňování zásady stejné odměny mužů a žen za stejnou nebo rovnocennou práci prostřednictvím transparentnosti odměňování a mechanismů </w:t>
      </w:r>
      <w:r w:rsidRPr="00C831BC">
        <w:rPr>
          <w:rFonts w:ascii="Arial" w:hAnsi="Arial" w:cs="Arial"/>
          <w:i/>
        </w:rPr>
        <w:t>prosazování</w:t>
      </w:r>
      <w:r>
        <w:rPr>
          <w:rFonts w:ascii="Arial" w:hAnsi="Arial" w:cs="Arial"/>
        </w:rPr>
        <w:t xml:space="preserve"> (dále jako „návrh směrnice“)</w:t>
      </w:r>
      <w:r w:rsidRPr="00C831BC">
        <w:rPr>
          <w:rFonts w:ascii="Arial" w:hAnsi="Arial" w:cs="Arial"/>
        </w:rPr>
        <w:t>.</w:t>
      </w:r>
      <w:r w:rsidRPr="00C831BC">
        <w:rPr>
          <w:rStyle w:val="Znakapoznpodarou"/>
          <w:rFonts w:ascii="Arial" w:hAnsi="Arial" w:cs="Arial"/>
        </w:rPr>
        <w:footnoteReference w:id="37"/>
      </w:r>
      <w:r w:rsidRPr="00C831BC">
        <w:rPr>
          <w:rFonts w:ascii="Arial" w:hAnsi="Arial" w:cs="Arial"/>
        </w:rPr>
        <w:t xml:space="preserve"> Návrh směrnice reaguje na přetrvávající rozdíly v odměňování v EU, konkrétně na ty způsobené nedostatečnou transparentností. Navazuje tak na předchozí iniciativy – </w:t>
      </w:r>
      <w:r w:rsidRPr="00C831BC">
        <w:rPr>
          <w:rFonts w:ascii="Arial" w:hAnsi="Arial" w:cs="Arial"/>
          <w:i/>
          <w:iCs/>
        </w:rPr>
        <w:t>Doporučení Komise</w:t>
      </w:r>
      <w:r w:rsidRPr="00931338">
        <w:rPr>
          <w:rFonts w:ascii="Arial" w:hAnsi="Arial" w:cs="Arial"/>
          <w:i/>
          <w:iCs/>
        </w:rPr>
        <w:t xml:space="preserve"> ze dne 7. března 2014 o posílení zásady rovného odměňování mužů a</w:t>
      </w:r>
      <w:r w:rsidR="00EC3D61">
        <w:rPr>
          <w:rFonts w:ascii="Arial" w:hAnsi="Arial" w:cs="Arial"/>
          <w:i/>
          <w:iCs/>
        </w:rPr>
        <w:t> </w:t>
      </w:r>
      <w:r w:rsidRPr="00931338">
        <w:rPr>
          <w:rFonts w:ascii="Arial" w:hAnsi="Arial" w:cs="Arial"/>
          <w:i/>
          <w:iCs/>
        </w:rPr>
        <w:t>žen prostřednictvím transparentnosti</w:t>
      </w:r>
      <w:r>
        <w:rPr>
          <w:rStyle w:val="Znakapoznpodarou"/>
          <w:rFonts w:ascii="Arial" w:hAnsi="Arial" w:cs="Arial"/>
          <w:i/>
          <w:iCs/>
        </w:rPr>
        <w:footnoteReference w:id="38"/>
      </w:r>
      <w:r w:rsidRPr="00931338">
        <w:rPr>
          <w:rFonts w:ascii="Arial" w:hAnsi="Arial" w:cs="Arial"/>
        </w:rPr>
        <w:t xml:space="preserve"> </w:t>
      </w:r>
      <w:r>
        <w:rPr>
          <w:rFonts w:ascii="Arial" w:hAnsi="Arial" w:cs="Arial"/>
        </w:rPr>
        <w:t xml:space="preserve">a </w:t>
      </w:r>
      <w:r>
        <w:rPr>
          <w:rFonts w:ascii="Arial" w:hAnsi="Arial" w:cs="Arial"/>
          <w:i/>
          <w:iCs/>
        </w:rPr>
        <w:t>Z</w:t>
      </w:r>
      <w:r w:rsidRPr="00931338">
        <w:rPr>
          <w:rFonts w:ascii="Arial" w:hAnsi="Arial" w:cs="Arial"/>
          <w:i/>
          <w:iCs/>
        </w:rPr>
        <w:t>práv</w:t>
      </w:r>
      <w:r>
        <w:rPr>
          <w:rFonts w:ascii="Arial" w:hAnsi="Arial" w:cs="Arial"/>
          <w:i/>
          <w:iCs/>
        </w:rPr>
        <w:t>u</w:t>
      </w:r>
      <w:r w:rsidRPr="00931338">
        <w:rPr>
          <w:rFonts w:ascii="Arial" w:hAnsi="Arial" w:cs="Arial"/>
          <w:i/>
          <w:iCs/>
        </w:rPr>
        <w:t xml:space="preserve"> Komise Evropskému parlamentu, Radě a</w:t>
      </w:r>
      <w:r w:rsidR="00EC3D61">
        <w:rPr>
          <w:rFonts w:ascii="Arial" w:hAnsi="Arial" w:cs="Arial"/>
          <w:i/>
          <w:iCs/>
        </w:rPr>
        <w:t> </w:t>
      </w:r>
      <w:r w:rsidRPr="00931338">
        <w:rPr>
          <w:rFonts w:ascii="Arial" w:hAnsi="Arial" w:cs="Arial"/>
          <w:i/>
          <w:iCs/>
        </w:rPr>
        <w:t>Evropskému hospodářskému a sociálnímu výboru o uplatňování doporučení Komise o</w:t>
      </w:r>
      <w:r w:rsidR="00EC3D61">
        <w:rPr>
          <w:rFonts w:ascii="Arial" w:hAnsi="Arial" w:cs="Arial"/>
          <w:i/>
          <w:iCs/>
        </w:rPr>
        <w:t> </w:t>
      </w:r>
      <w:r w:rsidRPr="00931338">
        <w:rPr>
          <w:rFonts w:ascii="Arial" w:hAnsi="Arial" w:cs="Arial"/>
          <w:i/>
          <w:iCs/>
        </w:rPr>
        <w:t>posílení zásady rovného odměňování mužů a žen prostřednict</w:t>
      </w:r>
      <w:r w:rsidRPr="00C831BC">
        <w:rPr>
          <w:rFonts w:ascii="Arial" w:hAnsi="Arial" w:cs="Arial"/>
          <w:i/>
          <w:iCs/>
        </w:rPr>
        <w:t>vím transparentnosti</w:t>
      </w:r>
      <w:r w:rsidRPr="00C831BC">
        <w:rPr>
          <w:rStyle w:val="Znakapoznpodarou"/>
          <w:rFonts w:ascii="Arial" w:hAnsi="Arial" w:cs="Arial"/>
          <w:i/>
          <w:iCs/>
        </w:rPr>
        <w:footnoteReference w:id="39"/>
      </w:r>
      <w:r w:rsidRPr="00C831BC">
        <w:rPr>
          <w:rFonts w:ascii="Arial" w:hAnsi="Arial" w:cs="Arial"/>
          <w:i/>
          <w:iCs/>
        </w:rPr>
        <w:t>.</w:t>
      </w:r>
      <w:r w:rsidRPr="00C831BC">
        <w:rPr>
          <w:rFonts w:ascii="Arial" w:hAnsi="Arial" w:cs="Arial"/>
        </w:rPr>
        <w:t xml:space="preserve"> </w:t>
      </w:r>
      <w:r>
        <w:rPr>
          <w:rFonts w:ascii="Arial" w:hAnsi="Arial" w:cs="Arial"/>
        </w:rPr>
        <w:t>Návrh s</w:t>
      </w:r>
      <w:r w:rsidRPr="00C831BC">
        <w:rPr>
          <w:rFonts w:ascii="Arial" w:hAnsi="Arial" w:cs="Arial"/>
        </w:rPr>
        <w:t xml:space="preserve">měrnice </w:t>
      </w:r>
      <w:r>
        <w:rPr>
          <w:rFonts w:ascii="Arial" w:hAnsi="Arial" w:cs="Arial"/>
        </w:rPr>
        <w:t>zavádí</w:t>
      </w:r>
      <w:r w:rsidRPr="00C831BC">
        <w:rPr>
          <w:rFonts w:ascii="Arial" w:hAnsi="Arial" w:cs="Arial"/>
        </w:rPr>
        <w:t xml:space="preserve"> nástroje, které jsou takřka identické, jako ty obsažené v doporučení a zprávě a rozšiřuje je o oblast opravných prostředků a prosazování. Dne 6. 12. 2021 se po sérii </w:t>
      </w:r>
      <w:r w:rsidRPr="00C831BC">
        <w:rPr>
          <w:rFonts w:ascii="Arial" w:hAnsi="Arial" w:cs="Arial"/>
        </w:rPr>
        <w:lastRenderedPageBreak/>
        <w:t>vyjednávání Rada EU pro zaměstnanost (EPSCO) shodla na obecném přístupu k tomuto návrhu.</w:t>
      </w:r>
      <w:r>
        <w:rPr>
          <w:rFonts w:ascii="Arial" w:hAnsi="Arial" w:cs="Arial"/>
        </w:rPr>
        <w:t xml:space="preserve"> Mandát Evropského parlamentu byl přijat v dubnu 2022.</w:t>
      </w:r>
      <w:r w:rsidRPr="00C831BC">
        <w:rPr>
          <w:rFonts w:ascii="Arial" w:hAnsi="Arial" w:cs="Arial"/>
        </w:rPr>
        <w:t xml:space="preserve"> Návrh směrnice </w:t>
      </w:r>
      <w:r>
        <w:rPr>
          <w:rFonts w:ascii="Arial" w:hAnsi="Arial" w:cs="Arial"/>
        </w:rPr>
        <w:t>aktuálně vstupuje</w:t>
      </w:r>
      <w:r w:rsidRPr="00C831BC">
        <w:rPr>
          <w:rFonts w:ascii="Arial" w:hAnsi="Arial" w:cs="Arial"/>
        </w:rPr>
        <w:t xml:space="preserve"> do další fáze vyjednávání – trialogů mezi Evropským parlamentem, Evropskou komisí a Radou EU</w:t>
      </w:r>
      <w:r>
        <w:rPr>
          <w:rFonts w:ascii="Arial" w:hAnsi="Arial" w:cs="Arial"/>
        </w:rPr>
        <w:t>.</w:t>
      </w:r>
    </w:p>
    <w:p w14:paraId="7CE43E66" w14:textId="77777777" w:rsidR="00970C89" w:rsidRPr="003F6B28" w:rsidRDefault="00970C89" w:rsidP="00970C89">
      <w:pPr>
        <w:spacing w:line="240" w:lineRule="auto"/>
        <w:jc w:val="both"/>
        <w:rPr>
          <w:rFonts w:ascii="Arial" w:hAnsi="Arial" w:cs="Arial"/>
        </w:rPr>
      </w:pPr>
      <w:r>
        <w:rPr>
          <w:rFonts w:ascii="Arial" w:hAnsi="Arial" w:cs="Arial"/>
        </w:rPr>
        <w:t>Návrh s</w:t>
      </w:r>
      <w:r w:rsidRPr="003F6B28">
        <w:rPr>
          <w:rFonts w:ascii="Arial" w:hAnsi="Arial" w:cs="Arial"/>
        </w:rPr>
        <w:t xml:space="preserve">měrnice </w:t>
      </w:r>
      <w:r>
        <w:rPr>
          <w:rFonts w:ascii="Arial" w:hAnsi="Arial" w:cs="Arial"/>
        </w:rPr>
        <w:t>zavádí např. tyto nástroje transparentního odměňování</w:t>
      </w:r>
      <w:r w:rsidRPr="003F6B28">
        <w:rPr>
          <w:rFonts w:ascii="Arial" w:hAnsi="Arial" w:cs="Arial"/>
        </w:rPr>
        <w:t>:</w:t>
      </w:r>
    </w:p>
    <w:p w14:paraId="5B3AD207" w14:textId="0C2E5F6F" w:rsidR="00970C89" w:rsidRDefault="002631CD" w:rsidP="009D0903">
      <w:pPr>
        <w:pStyle w:val="Odstavecseseznamem"/>
        <w:numPr>
          <w:ilvl w:val="0"/>
          <w:numId w:val="6"/>
        </w:numPr>
        <w:spacing w:after="160" w:line="240" w:lineRule="auto"/>
        <w:jc w:val="both"/>
        <w:rPr>
          <w:rFonts w:ascii="Arial" w:hAnsi="Arial" w:cs="Arial"/>
        </w:rPr>
      </w:pPr>
      <w:r>
        <w:rPr>
          <w:rFonts w:ascii="Arial" w:hAnsi="Arial" w:cs="Arial"/>
        </w:rPr>
        <w:t>Právo na</w:t>
      </w:r>
      <w:r w:rsidR="00970C89">
        <w:rPr>
          <w:rFonts w:ascii="Arial" w:hAnsi="Arial" w:cs="Arial"/>
        </w:rPr>
        <w:t xml:space="preserve"> informaci o mzdě či platu</w:t>
      </w:r>
      <w:r w:rsidR="00970C89" w:rsidRPr="003E72AE">
        <w:rPr>
          <w:rFonts w:ascii="Arial" w:hAnsi="Arial" w:cs="Arial"/>
        </w:rPr>
        <w:t xml:space="preserve"> před nástupem do zaměstnání</w:t>
      </w:r>
    </w:p>
    <w:p w14:paraId="7A9843DC" w14:textId="75F248C6" w:rsidR="00970C89" w:rsidRDefault="002631CD" w:rsidP="009D0903">
      <w:pPr>
        <w:pStyle w:val="Odstavecseseznamem"/>
        <w:numPr>
          <w:ilvl w:val="0"/>
          <w:numId w:val="6"/>
        </w:numPr>
        <w:spacing w:after="160" w:line="240" w:lineRule="auto"/>
        <w:jc w:val="both"/>
        <w:rPr>
          <w:rFonts w:ascii="Arial" w:hAnsi="Arial" w:cs="Arial"/>
        </w:rPr>
      </w:pPr>
      <w:r>
        <w:rPr>
          <w:rFonts w:ascii="Arial" w:hAnsi="Arial" w:cs="Arial"/>
        </w:rPr>
        <w:t>Právo</w:t>
      </w:r>
      <w:r w:rsidR="00970C89" w:rsidRPr="003E72AE">
        <w:rPr>
          <w:rFonts w:ascii="Arial" w:hAnsi="Arial" w:cs="Arial"/>
        </w:rPr>
        <w:t xml:space="preserve"> zjistit úroveň odměňování na stejné či srovnatelné pozici, členěnou dle pohlaví</w:t>
      </w:r>
    </w:p>
    <w:p w14:paraId="3E704FA6" w14:textId="77777777" w:rsidR="00970C89" w:rsidRPr="003E72AE" w:rsidRDefault="00970C89" w:rsidP="009D0903">
      <w:pPr>
        <w:pStyle w:val="Odstavecseseznamem"/>
        <w:numPr>
          <w:ilvl w:val="0"/>
          <w:numId w:val="6"/>
        </w:numPr>
        <w:spacing w:after="160" w:line="240" w:lineRule="auto"/>
        <w:jc w:val="both"/>
        <w:rPr>
          <w:rFonts w:ascii="Arial" w:hAnsi="Arial" w:cs="Arial"/>
        </w:rPr>
      </w:pPr>
      <w:r w:rsidRPr="003E72AE">
        <w:rPr>
          <w:rFonts w:ascii="Arial" w:hAnsi="Arial" w:cs="Arial"/>
        </w:rPr>
        <w:t>Každoroční reporting rovného odměňování u zaměstnavatelů nad 250 zaměstnan</w:t>
      </w:r>
      <w:r>
        <w:rPr>
          <w:rFonts w:ascii="Arial" w:hAnsi="Arial" w:cs="Arial"/>
        </w:rPr>
        <w:t>ců</w:t>
      </w:r>
      <w:r w:rsidRPr="003E72AE">
        <w:rPr>
          <w:rFonts w:ascii="Arial" w:hAnsi="Arial" w:cs="Arial"/>
        </w:rPr>
        <w:t>.</w:t>
      </w:r>
    </w:p>
    <w:p w14:paraId="75AC6F8A" w14:textId="609AF27C" w:rsidR="00970C89" w:rsidRDefault="00970C89" w:rsidP="00970C89">
      <w:pPr>
        <w:spacing w:line="240" w:lineRule="auto"/>
        <w:jc w:val="both"/>
        <w:rPr>
          <w:rFonts w:ascii="Arial" w:hAnsi="Arial" w:cs="Arial"/>
        </w:rPr>
      </w:pPr>
      <w:r w:rsidRPr="003F6B28">
        <w:rPr>
          <w:rFonts w:ascii="Arial" w:hAnsi="Arial" w:cs="Arial"/>
        </w:rPr>
        <w:t>V oblasti opravných prostředků a prosazování pak</w:t>
      </w:r>
      <w:r>
        <w:rPr>
          <w:rFonts w:ascii="Arial" w:hAnsi="Arial" w:cs="Arial"/>
        </w:rPr>
        <w:t xml:space="preserve"> návrh</w:t>
      </w:r>
      <w:r w:rsidRPr="003F6B28">
        <w:rPr>
          <w:rFonts w:ascii="Arial" w:hAnsi="Arial" w:cs="Arial"/>
        </w:rPr>
        <w:t xml:space="preserve"> směrnice definuje zejména právo na</w:t>
      </w:r>
      <w:r w:rsidR="00EC3D61">
        <w:rPr>
          <w:rFonts w:ascii="Arial" w:hAnsi="Arial" w:cs="Arial"/>
        </w:rPr>
        <w:t> </w:t>
      </w:r>
      <w:r w:rsidRPr="003F6B28">
        <w:rPr>
          <w:rFonts w:ascii="Arial" w:hAnsi="Arial" w:cs="Arial"/>
        </w:rPr>
        <w:t xml:space="preserve">náhradu, přenesení důkazního břemene, promlčecí lhůty nebo sankce. Více informací ke </w:t>
      </w:r>
      <w:r>
        <w:rPr>
          <w:rFonts w:ascii="Arial" w:hAnsi="Arial" w:cs="Arial"/>
        </w:rPr>
        <w:t>s</w:t>
      </w:r>
      <w:r w:rsidRPr="003F6B28">
        <w:rPr>
          <w:rFonts w:ascii="Arial" w:hAnsi="Arial" w:cs="Arial"/>
        </w:rPr>
        <w:t xml:space="preserve">měrnici je uvedeno v kapitole „Vnější vztahy“. </w:t>
      </w:r>
    </w:p>
    <w:p w14:paraId="18248711" w14:textId="6324444A" w:rsidR="00CC6730" w:rsidRDefault="00970C89" w:rsidP="00970C89">
      <w:pPr>
        <w:spacing w:line="240" w:lineRule="auto"/>
        <w:jc w:val="both"/>
        <w:rPr>
          <w:rFonts w:ascii="Arial" w:hAnsi="Arial" w:cs="Arial"/>
          <w:iCs/>
        </w:rPr>
      </w:pPr>
      <w:r>
        <w:rPr>
          <w:rFonts w:ascii="Arial" w:hAnsi="Arial" w:cs="Arial"/>
        </w:rPr>
        <w:t xml:space="preserve">Česká republika návrh směrnice v obecné rovině vítá. </w:t>
      </w:r>
      <w:r>
        <w:rPr>
          <w:rFonts w:ascii="Arial" w:hAnsi="Arial" w:cs="Arial"/>
          <w:iCs/>
        </w:rPr>
        <w:t>K podpoře mzdové transparentnosti se vláda ČR zavázala přijetím Strategie rovnosti žen a mužů na léta 2021–2030, povinnost zavést pravidla pro zajištění transparentnosti odměňování do českého právního řádu vyplývá také z Evropské sociální charty (blíže viz níže) a reaguje na doporučení Veřejného ochránce práv.</w:t>
      </w:r>
      <w:r>
        <w:rPr>
          <w:rStyle w:val="Znakapoznpodarou"/>
          <w:rFonts w:ascii="Arial" w:hAnsi="Arial" w:cs="Arial"/>
          <w:iCs/>
        </w:rPr>
        <w:footnoteReference w:id="40"/>
      </w:r>
    </w:p>
    <w:p w14:paraId="5588006B" w14:textId="5C8291E9" w:rsidR="00CB1A92" w:rsidRPr="006B3CD3" w:rsidRDefault="00970C89" w:rsidP="00970C89">
      <w:pPr>
        <w:spacing w:line="240" w:lineRule="auto"/>
        <w:jc w:val="both"/>
        <w:rPr>
          <w:rFonts w:ascii="Arial" w:hAnsi="Arial" w:cs="Arial"/>
        </w:rPr>
      </w:pPr>
      <w:r>
        <w:rPr>
          <w:rFonts w:ascii="Arial" w:hAnsi="Arial" w:cs="Arial"/>
        </w:rPr>
        <w:br/>
      </w:r>
      <w:r w:rsidRPr="003F6B28">
        <w:rPr>
          <w:rFonts w:ascii="Arial" w:hAnsi="Arial" w:cs="Arial"/>
        </w:rPr>
        <w:t xml:space="preserve">V souvislosti se směrnicí </w:t>
      </w:r>
      <w:r>
        <w:rPr>
          <w:rFonts w:ascii="Arial" w:hAnsi="Arial" w:cs="Arial"/>
        </w:rPr>
        <w:t>uspořádal Odbor rovnosti žen a mužů konferenci,</w:t>
      </w:r>
      <w:r w:rsidRPr="003F6B28">
        <w:rPr>
          <w:rFonts w:ascii="Arial" w:hAnsi="Arial" w:cs="Arial"/>
        </w:rPr>
        <w:t xml:space="preserve"> která se zaměřovala na právní, ekonomické a společenské aspekty transparentního odměňování.</w:t>
      </w:r>
      <w:r>
        <w:rPr>
          <w:rStyle w:val="Znakapoznpodarou"/>
          <w:rFonts w:ascii="Arial" w:hAnsi="Arial" w:cs="Arial"/>
        </w:rPr>
        <w:footnoteReference w:id="41"/>
      </w:r>
      <w:r w:rsidRPr="003F6B28">
        <w:rPr>
          <w:rFonts w:ascii="Arial" w:hAnsi="Arial" w:cs="Arial"/>
        </w:rPr>
        <w:t xml:space="preserve"> </w:t>
      </w:r>
    </w:p>
    <w:p w14:paraId="7CCE96F7" w14:textId="0160DA37" w:rsidR="00170B07" w:rsidRDefault="00170B07" w:rsidP="00170B07">
      <w:pPr>
        <w:pStyle w:val="Titulek"/>
      </w:pPr>
      <w:r>
        <w:t xml:space="preserve">Graf </w:t>
      </w:r>
      <w:r w:rsidR="00F172C9">
        <w:fldChar w:fldCharType="begin"/>
      </w:r>
      <w:r w:rsidR="00F172C9">
        <w:instrText xml:space="preserve"> SEQ Graf \* ARABIC </w:instrText>
      </w:r>
      <w:r w:rsidR="00F172C9">
        <w:fldChar w:fldCharType="separate"/>
      </w:r>
      <w:r w:rsidR="000C49AD">
        <w:rPr>
          <w:noProof/>
        </w:rPr>
        <w:t>8</w:t>
      </w:r>
      <w:r w:rsidR="00F172C9">
        <w:rPr>
          <w:noProof/>
        </w:rPr>
        <w:fldChar w:fldCharType="end"/>
      </w:r>
      <w:r>
        <w:t>: Vývoj průměrné hrubé měsíční mzdy v letech 2018 až 2021</w:t>
      </w:r>
    </w:p>
    <w:p w14:paraId="2A7A0D1D" w14:textId="5805AE88" w:rsidR="00170B07" w:rsidRDefault="00170B07" w:rsidP="00970C89">
      <w:pPr>
        <w:spacing w:line="240" w:lineRule="auto"/>
        <w:jc w:val="both"/>
        <w:rPr>
          <w:rFonts w:ascii="Arial" w:hAnsi="Arial" w:cs="Arial"/>
          <w:b/>
        </w:rPr>
      </w:pPr>
      <w:r w:rsidRPr="00170B07">
        <w:rPr>
          <w:noProof/>
          <w:color w:val="3C114A"/>
          <w:shd w:val="clear" w:color="auto" w:fill="D94A53"/>
          <w:lang w:val="en-AU" w:eastAsia="en-AU"/>
        </w:rPr>
        <w:drawing>
          <wp:inline distT="0" distB="0" distL="0" distR="0" wp14:anchorId="3A8997B5" wp14:editId="0A00141A">
            <wp:extent cx="5819775" cy="2743200"/>
            <wp:effectExtent l="0" t="0" r="9525" b="0"/>
            <wp:docPr id="27" name="Graf 27">
              <a:extLst xmlns:a="http://schemas.openxmlformats.org/drawingml/2006/main">
                <a:ext uri="{FF2B5EF4-FFF2-40B4-BE49-F238E27FC236}">
                  <a16:creationId xmlns:a16="http://schemas.microsoft.com/office/drawing/2014/main" id="{24B078BF-6374-3B2A-E4CB-1E831FC77E0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2935B9A" w14:textId="1384BB95" w:rsidR="00170B07" w:rsidRPr="001511C4" w:rsidRDefault="00170B07" w:rsidP="00170B07">
      <w:pPr>
        <w:spacing w:after="120" w:line="240" w:lineRule="auto"/>
        <w:jc w:val="both"/>
        <w:rPr>
          <w:rFonts w:ascii="Arial" w:hAnsi="Arial" w:cs="Arial"/>
          <w:bCs/>
          <w:sz w:val="18"/>
          <w:szCs w:val="18"/>
        </w:rPr>
      </w:pPr>
      <w:r w:rsidRPr="005F2C4B">
        <w:rPr>
          <w:rFonts w:ascii="Arial" w:hAnsi="Arial" w:cs="Arial"/>
          <w:bCs/>
          <w:sz w:val="18"/>
          <w:szCs w:val="18"/>
        </w:rPr>
        <w:t>Zdroj da</w:t>
      </w:r>
      <w:r>
        <w:rPr>
          <w:rFonts w:ascii="Arial" w:hAnsi="Arial" w:cs="Arial"/>
          <w:bCs/>
          <w:sz w:val="18"/>
          <w:szCs w:val="18"/>
        </w:rPr>
        <w:t xml:space="preserve">t: </w:t>
      </w:r>
      <w:hyperlink r:id="rId25" w:history="1">
        <w:r w:rsidRPr="00170B07">
          <w:rPr>
            <w:rStyle w:val="Hypertextovodkaz"/>
            <w:rFonts w:ascii="Arial" w:hAnsi="Arial" w:cs="Arial"/>
            <w:bCs/>
            <w:sz w:val="18"/>
            <w:szCs w:val="18"/>
          </w:rPr>
          <w:t>ČSÚ</w:t>
        </w:r>
      </w:hyperlink>
      <w:r>
        <w:rPr>
          <w:rFonts w:ascii="Arial" w:hAnsi="Arial" w:cs="Arial"/>
          <w:bCs/>
          <w:sz w:val="18"/>
          <w:szCs w:val="18"/>
        </w:rPr>
        <w:t>.</w:t>
      </w:r>
    </w:p>
    <w:p w14:paraId="6D058998" w14:textId="77777777" w:rsidR="00170B07" w:rsidRPr="003F6B28" w:rsidRDefault="00170B07" w:rsidP="00970C89">
      <w:pPr>
        <w:spacing w:line="240" w:lineRule="auto"/>
        <w:jc w:val="both"/>
        <w:rPr>
          <w:rFonts w:ascii="Arial" w:hAnsi="Arial" w:cs="Arial"/>
          <w:b/>
        </w:rPr>
      </w:pPr>
    </w:p>
    <w:p w14:paraId="71CDEC70" w14:textId="77777777" w:rsidR="00970C89" w:rsidRPr="00A82CE2" w:rsidRDefault="00970C89" w:rsidP="00970C89">
      <w:pPr>
        <w:spacing w:line="240" w:lineRule="auto"/>
        <w:jc w:val="both"/>
        <w:rPr>
          <w:rFonts w:ascii="Arial" w:eastAsia="Times New Roman" w:hAnsi="Arial" w:cs="Arial"/>
          <w:color w:val="000000"/>
        </w:rPr>
      </w:pPr>
      <w:bookmarkStart w:id="16" w:name="_msoanchor_1"/>
      <w:r>
        <w:rPr>
          <w:rFonts w:ascii="Arial" w:eastAsia="Times New Roman" w:hAnsi="Arial" w:cs="Arial"/>
          <w:color w:val="000000"/>
        </w:rPr>
        <w:t>Z hlediska práva na stejnou</w:t>
      </w:r>
      <w:bookmarkEnd w:id="16"/>
      <w:r>
        <w:rPr>
          <w:rFonts w:ascii="Arial" w:eastAsia="Times New Roman" w:hAnsi="Arial" w:cs="Arial"/>
          <w:color w:val="000000"/>
        </w:rPr>
        <w:t xml:space="preserve"> </w:t>
      </w:r>
      <w:r w:rsidRPr="008E12C6">
        <w:rPr>
          <w:rFonts w:ascii="Arial" w:eastAsia="Times New Roman" w:hAnsi="Arial" w:cs="Arial"/>
          <w:color w:val="000000"/>
        </w:rPr>
        <w:t>odměnu za stejnou práci je relevantní také rozhodnutí Ústavního soudu, byť se bezprostředně netýká otázky rovnosti ž</w:t>
      </w:r>
      <w:r>
        <w:rPr>
          <w:rFonts w:ascii="Arial" w:eastAsia="Times New Roman" w:hAnsi="Arial" w:cs="Arial"/>
          <w:color w:val="000000"/>
        </w:rPr>
        <w:t>en a mužů. V srpnu 2021 odmítl Ú</w:t>
      </w:r>
      <w:r w:rsidRPr="008E12C6">
        <w:rPr>
          <w:rFonts w:ascii="Arial" w:eastAsia="Times New Roman" w:hAnsi="Arial" w:cs="Arial"/>
          <w:color w:val="000000"/>
        </w:rPr>
        <w:t xml:space="preserve">stavní soud </w:t>
      </w:r>
      <w:r>
        <w:rPr>
          <w:rFonts w:ascii="Arial" w:eastAsia="Times New Roman" w:hAnsi="Arial" w:cs="Arial"/>
          <w:color w:val="000000"/>
        </w:rPr>
        <w:t xml:space="preserve">ústavní </w:t>
      </w:r>
      <w:r w:rsidRPr="008E12C6">
        <w:rPr>
          <w:rFonts w:ascii="Arial" w:eastAsia="Times New Roman" w:hAnsi="Arial" w:cs="Arial"/>
          <w:color w:val="000000"/>
        </w:rPr>
        <w:t>stížnost České pošty v kauze nerovného odměňování v Praze a regionech.</w:t>
      </w:r>
      <w:bookmarkStart w:id="17" w:name="_ftnref1"/>
      <w:r>
        <w:rPr>
          <w:rStyle w:val="Znakapoznpodarou"/>
          <w:rFonts w:ascii="Arial" w:eastAsia="Times New Roman" w:hAnsi="Arial" w:cs="Arial"/>
          <w:color w:val="000000"/>
        </w:rPr>
        <w:footnoteReference w:id="42"/>
      </w:r>
      <w:bookmarkEnd w:id="17"/>
      <w:r w:rsidRPr="008E12C6">
        <w:rPr>
          <w:rFonts w:ascii="Arial" w:eastAsia="Times New Roman" w:hAnsi="Arial" w:cs="Arial"/>
          <w:color w:val="000000"/>
        </w:rPr>
        <w:t> </w:t>
      </w:r>
      <w:r>
        <w:rPr>
          <w:rFonts w:ascii="Arial" w:eastAsia="Times New Roman" w:hAnsi="Arial" w:cs="Arial"/>
          <w:color w:val="000000"/>
        </w:rPr>
        <w:t xml:space="preserve"> Na základě rozsudku Nejvyššího soudu</w:t>
      </w:r>
      <w:bookmarkStart w:id="18" w:name="_ftnref2"/>
      <w:r>
        <w:rPr>
          <w:rStyle w:val="Znakapoznpodarou"/>
          <w:rFonts w:ascii="Arial" w:eastAsia="Times New Roman" w:hAnsi="Arial" w:cs="Arial"/>
          <w:color w:val="000000"/>
        </w:rPr>
        <w:footnoteReference w:id="43"/>
      </w:r>
      <w:bookmarkEnd w:id="18"/>
      <w:r>
        <w:rPr>
          <w:rFonts w:ascii="Arial" w:eastAsia="Times New Roman" w:hAnsi="Arial" w:cs="Arial"/>
          <w:color w:val="000000"/>
        </w:rPr>
        <w:t xml:space="preserve"> měla Česká pošta doplatit svému zaměstnanci z Olomouckého kraje rozdíl ve mzdě, jelikož mu vyplácela o 3 500 Kč méně než zaměstnanci </w:t>
      </w:r>
      <w:r>
        <w:rPr>
          <w:rFonts w:ascii="Arial" w:eastAsia="Times New Roman" w:hAnsi="Arial" w:cs="Arial"/>
          <w:color w:val="000000"/>
        </w:rPr>
        <w:lastRenderedPageBreak/>
        <w:t xml:space="preserve">se stejným pracovním zařazením v Praze. </w:t>
      </w:r>
      <w:r w:rsidRPr="008E12C6">
        <w:rPr>
          <w:rFonts w:ascii="Arial" w:eastAsia="Times New Roman" w:hAnsi="Arial" w:cs="Arial"/>
          <w:color w:val="000000"/>
        </w:rPr>
        <w:t xml:space="preserve">Česká pošta </w:t>
      </w:r>
      <w:r>
        <w:rPr>
          <w:rFonts w:ascii="Arial" w:eastAsia="Times New Roman" w:hAnsi="Arial" w:cs="Arial"/>
          <w:color w:val="000000"/>
        </w:rPr>
        <w:t xml:space="preserve">v ústavní stížnosti poukazovala </w:t>
      </w:r>
      <w:r w:rsidRPr="008E12C6">
        <w:rPr>
          <w:rFonts w:ascii="Arial" w:eastAsia="Times New Roman" w:hAnsi="Arial" w:cs="Arial"/>
          <w:color w:val="000000"/>
        </w:rPr>
        <w:t xml:space="preserve">na </w:t>
      </w:r>
      <w:r>
        <w:rPr>
          <w:rFonts w:ascii="Arial" w:eastAsia="Times New Roman" w:hAnsi="Arial" w:cs="Arial"/>
          <w:color w:val="000000"/>
        </w:rPr>
        <w:t>skutečnost rozdílných životních nákladů v regionech, které se promítají do výše mzdy</w:t>
      </w:r>
      <w:r w:rsidRPr="008E12C6">
        <w:rPr>
          <w:rFonts w:ascii="Arial" w:eastAsia="Times New Roman" w:hAnsi="Arial" w:cs="Arial"/>
          <w:color w:val="000000"/>
        </w:rPr>
        <w:t xml:space="preserve">. Podobné stanovisko </w:t>
      </w:r>
      <w:r>
        <w:rPr>
          <w:rFonts w:ascii="Arial" w:eastAsia="Times New Roman" w:hAnsi="Arial" w:cs="Arial"/>
          <w:color w:val="000000"/>
        </w:rPr>
        <w:t>zaslala Ústavnímu soudu</w:t>
      </w:r>
      <w:r w:rsidRPr="008E12C6">
        <w:rPr>
          <w:rFonts w:ascii="Arial" w:eastAsia="Times New Roman" w:hAnsi="Arial" w:cs="Arial"/>
          <w:color w:val="000000"/>
        </w:rPr>
        <w:t xml:space="preserve"> také Hospodářská komora, dle které nepřihlížení k regionálním rozdílům ceny práce zasahuje do principů tržního hospodářství. </w:t>
      </w:r>
      <w:r>
        <w:rPr>
          <w:rFonts w:ascii="Arial" w:eastAsia="Times New Roman" w:hAnsi="Arial" w:cs="Arial"/>
          <w:color w:val="000000"/>
        </w:rPr>
        <w:t>Ústavní soud, v souladu s rozhodnutím Nejvyššího soudu, konstatoval, že zákonná úprava</w:t>
      </w:r>
      <w:r w:rsidRPr="004E5262">
        <w:rPr>
          <w:rStyle w:val="Znakapoznpodarou"/>
          <w:rFonts w:ascii="Arial" w:eastAsia="Times New Roman" w:hAnsi="Arial" w:cs="Arial"/>
          <w:color w:val="000000"/>
        </w:rPr>
        <w:footnoteReference w:id="44"/>
      </w:r>
      <w:r>
        <w:rPr>
          <w:rFonts w:ascii="Arial" w:eastAsia="Times New Roman" w:hAnsi="Arial" w:cs="Arial"/>
          <w:color w:val="000000"/>
        </w:rPr>
        <w:t xml:space="preserve"> „stejné mzdy“ za „stejnou práci“ jasně stanoví taxativní seznam kritérií, dle nichž se posuzuje, zda se jedná o stejnou práci, přičemž mezi tato kritéria nepatří socioekonomická úroveň regionu.</w:t>
      </w:r>
    </w:p>
    <w:p w14:paraId="03F47383" w14:textId="77777777" w:rsidR="00970C89" w:rsidRPr="001A3E56" w:rsidRDefault="00970C89" w:rsidP="004E3BBF">
      <w:pPr>
        <w:pStyle w:val="Nadpis2"/>
        <w:ind w:left="426"/>
        <w:rPr>
          <w:b w:val="0"/>
        </w:rPr>
      </w:pPr>
      <w:bookmarkStart w:id="19" w:name="_Toc107327852"/>
      <w:r w:rsidRPr="001A3E56">
        <w:t>Příjmová chudoba a soc</w:t>
      </w:r>
      <w:r>
        <w:t>iální</w:t>
      </w:r>
      <w:r w:rsidRPr="001A3E56">
        <w:t xml:space="preserve"> vyloučení</w:t>
      </w:r>
      <w:bookmarkEnd w:id="19"/>
    </w:p>
    <w:p w14:paraId="54000E94" w14:textId="015CA3AD" w:rsidR="00970C89" w:rsidRDefault="00970C89" w:rsidP="00970C89">
      <w:pPr>
        <w:spacing w:line="240" w:lineRule="auto"/>
        <w:jc w:val="both"/>
        <w:rPr>
          <w:rFonts w:ascii="Arial" w:hAnsi="Arial" w:cs="Arial"/>
        </w:rPr>
      </w:pPr>
      <w:r>
        <w:rPr>
          <w:rFonts w:ascii="Arial" w:hAnsi="Arial" w:cs="Arial"/>
        </w:rPr>
        <w:t>V průběhu roku 2021 a také na začátku roku 2022 se již začaly naplno projevovat dopady pandemie covid-19, ekonomické, společenské i zdravotní. Pandemie byla jedním z důvodů růstu cen energií</w:t>
      </w:r>
      <w:r>
        <w:rPr>
          <w:rStyle w:val="Znakapoznpodarou"/>
          <w:rFonts w:ascii="Arial" w:hAnsi="Arial" w:cs="Arial"/>
        </w:rPr>
        <w:footnoteReference w:id="45"/>
      </w:r>
      <w:r>
        <w:rPr>
          <w:rFonts w:ascii="Arial" w:hAnsi="Arial" w:cs="Arial"/>
        </w:rPr>
        <w:t>, které následně výrazně zrychlily inflaci.</w:t>
      </w:r>
      <w:r>
        <w:rPr>
          <w:rStyle w:val="Znakapoznpodarou"/>
          <w:rFonts w:ascii="Arial" w:hAnsi="Arial" w:cs="Arial"/>
        </w:rPr>
        <w:footnoteReference w:id="46"/>
      </w:r>
      <w:r>
        <w:rPr>
          <w:rFonts w:ascii="Arial" w:hAnsi="Arial" w:cs="Arial"/>
        </w:rPr>
        <w:t xml:space="preserve"> Spotřebitelské ceny se v lednu 2022 zvýšily meziměsíčně o 4,4 %, meziročně se pak jedná o téměř desetiprocentní nárůst. Byť se v roce 2021 snížila míra příjmové chudoby (8,6 %) a míra materiální a sociální deprivace zůstala téměř nezměněná (5,7 %)</w:t>
      </w:r>
      <w:r w:rsidR="009D436F">
        <w:rPr>
          <w:rFonts w:ascii="Arial" w:hAnsi="Arial" w:cs="Arial"/>
        </w:rPr>
        <w:t xml:space="preserve">, </w:t>
      </w:r>
      <w:r>
        <w:rPr>
          <w:rFonts w:ascii="Arial" w:hAnsi="Arial" w:cs="Arial"/>
        </w:rPr>
        <w:t>odborná veřejnost upozorňuje, že šetření zaměřené na životní podmínky je zkreslené.</w:t>
      </w:r>
      <w:r>
        <w:rPr>
          <w:rStyle w:val="Znakapoznpodarou"/>
          <w:rFonts w:ascii="Arial" w:hAnsi="Arial" w:cs="Arial"/>
        </w:rPr>
        <w:footnoteReference w:id="47"/>
      </w:r>
      <w:r>
        <w:rPr>
          <w:rFonts w:ascii="Arial" w:hAnsi="Arial" w:cs="Arial"/>
        </w:rPr>
        <w:t xml:space="preserve"> Zkreslení je pak způsobeno zejména tím, že odměny jsou v ČR nízké a pod zvolenou hranici 60 % mediánu nespadá tak velké množství obyvatel. </w:t>
      </w:r>
    </w:p>
    <w:p w14:paraId="213C2121" w14:textId="77777777" w:rsidR="00970C89" w:rsidRDefault="00970C89" w:rsidP="00970C89">
      <w:pPr>
        <w:spacing w:line="240" w:lineRule="auto"/>
        <w:jc w:val="both"/>
        <w:rPr>
          <w:rFonts w:ascii="Arial" w:hAnsi="Arial" w:cs="Arial"/>
        </w:rPr>
      </w:pPr>
      <w:r>
        <w:rPr>
          <w:rFonts w:ascii="Arial" w:hAnsi="Arial" w:cs="Arial"/>
        </w:rPr>
        <w:t>Na konzervativnost odhadů ekonomických potíží v tomto ukazateli upozorňuje také šetření „</w:t>
      </w:r>
      <w:r>
        <w:rPr>
          <w:rFonts w:ascii="Arial" w:hAnsi="Arial" w:cs="Arial"/>
          <w:i/>
        </w:rPr>
        <w:t>Život během pandemie“</w:t>
      </w:r>
      <w:r>
        <w:rPr>
          <w:rFonts w:ascii="Arial" w:hAnsi="Arial" w:cs="Arial"/>
        </w:rPr>
        <w:t>, dle kterého nejsou do výzkumu o životních podmínkách (EU SILC) zahrnuti lidé žijící na ubytovnách a azylových domech a také jsou reportovány příjmy před exekuční srážkou.</w:t>
      </w:r>
      <w:r>
        <w:rPr>
          <w:rStyle w:val="Znakapoznpodarou"/>
          <w:rFonts w:ascii="Arial" w:hAnsi="Arial" w:cs="Arial"/>
        </w:rPr>
        <w:footnoteReference w:id="48"/>
      </w:r>
      <w:r>
        <w:rPr>
          <w:rFonts w:ascii="Arial" w:hAnsi="Arial" w:cs="Arial"/>
        </w:rPr>
        <w:t xml:space="preserve"> Šetření „</w:t>
      </w:r>
      <w:r w:rsidRPr="00DB345D">
        <w:rPr>
          <w:rFonts w:ascii="Arial" w:hAnsi="Arial" w:cs="Arial"/>
          <w:i/>
        </w:rPr>
        <w:t>Život během pandemie</w:t>
      </w:r>
      <w:r>
        <w:rPr>
          <w:rFonts w:ascii="Arial" w:hAnsi="Arial" w:cs="Arial"/>
        </w:rPr>
        <w:t xml:space="preserve">“ pak upozorňuje, že v souvislosti s energetickou krizí došlo v listopadu 2021 k mírnému nárůstu osob žijících v příjmové chudobě (10 %). Počet domácností, které mají úspory maximálně na měsíc, se pak podle šetření drží na přibližně 18 %. Hůře jsou na tom však rodiny s dětmi do 18 let, kde se v příjmové chudobě nachází zhruba 20 % dotazovaných, mezi nízkopříjmovými bez větších úspor je pak v této skupině kolísavě kolem 17 %. Výraznější projev u domácností s dětmi je ovlivněn tím, že do skupiny spadají ženy samoživitelky, které ztratily značnou část příjmů přechodem na ošetřovné a rovněž rodiče s nestabilními úvazky. </w:t>
      </w:r>
    </w:p>
    <w:p w14:paraId="1ACFAEE8" w14:textId="69960E6C" w:rsidR="00970C89" w:rsidRDefault="00970C89" w:rsidP="00970C89">
      <w:pPr>
        <w:spacing w:line="240" w:lineRule="auto"/>
        <w:jc w:val="both"/>
        <w:rPr>
          <w:rFonts w:ascii="Arial" w:hAnsi="Arial" w:cs="Arial"/>
        </w:rPr>
      </w:pPr>
      <w:r>
        <w:rPr>
          <w:rFonts w:ascii="Arial" w:hAnsi="Arial" w:cs="Arial"/>
        </w:rPr>
        <w:t>Situaci matek samoživitelek se věnovalo několik studií.</w:t>
      </w:r>
      <w:r>
        <w:rPr>
          <w:rStyle w:val="Znakapoznpodarou"/>
          <w:rFonts w:ascii="Arial" w:hAnsi="Arial" w:cs="Arial"/>
        </w:rPr>
        <w:footnoteReference w:id="49"/>
      </w:r>
      <w:r>
        <w:rPr>
          <w:rFonts w:ascii="Arial" w:hAnsi="Arial" w:cs="Arial"/>
        </w:rPr>
        <w:t xml:space="preserve"> Výzkum agentury STEM ve spolupráci s Klubem svobodných matek poukázal v souvislosti s ekonomickým postavením matek samoživitelek na několik znepokojivých trendů.</w:t>
      </w:r>
      <w:r>
        <w:rPr>
          <w:rStyle w:val="Znakapoznpodarou"/>
          <w:rFonts w:ascii="Arial" w:hAnsi="Arial" w:cs="Arial"/>
        </w:rPr>
        <w:footnoteReference w:id="50"/>
      </w:r>
      <w:r>
        <w:rPr>
          <w:rFonts w:ascii="Arial" w:hAnsi="Arial" w:cs="Arial"/>
        </w:rPr>
        <w:t xml:space="preserve"> Největší zhoršení finanční situace reflektovaly osoby s nejnižšími příjmy, respondentky pak pociťovaly větší problémy se splácením dluhů. Situaci pak dotazované řešily nejčastěji úsporami na jídle či na provozu domácnosti. Další studie poukazují, že nejvýrazněji pociťují ekonomické dopady pandemie lidé pracující v nejistých (prekérních) pracích, mezi které lze řadit </w:t>
      </w:r>
      <w:r w:rsidR="00CC6730">
        <w:rPr>
          <w:rFonts w:ascii="Arial" w:hAnsi="Arial" w:cs="Arial"/>
        </w:rPr>
        <w:t>dohody o pracovní činnosti, dohody o provedení práce či osoby samostatně výdělečně činné</w:t>
      </w:r>
      <w:r>
        <w:rPr>
          <w:rFonts w:ascii="Arial" w:hAnsi="Arial" w:cs="Arial"/>
        </w:rPr>
        <w:t>, nicméně do těžkostí se dostávali i lidé v poměrně stabilní situaci.</w:t>
      </w:r>
      <w:r>
        <w:rPr>
          <w:rStyle w:val="Znakapoznpodarou"/>
          <w:rFonts w:ascii="Arial" w:hAnsi="Arial" w:cs="Arial"/>
        </w:rPr>
        <w:footnoteReference w:id="51"/>
      </w:r>
      <w:r>
        <w:rPr>
          <w:rFonts w:ascii="Arial" w:hAnsi="Arial" w:cs="Arial"/>
        </w:rPr>
        <w:t xml:space="preserve"> </w:t>
      </w:r>
    </w:p>
    <w:p w14:paraId="2C75AB70" w14:textId="77777777" w:rsidR="00970C89" w:rsidRDefault="00970C89" w:rsidP="00970C89">
      <w:pPr>
        <w:spacing w:line="240" w:lineRule="auto"/>
        <w:jc w:val="both"/>
        <w:rPr>
          <w:rFonts w:ascii="Arial" w:hAnsi="Arial" w:cs="Arial"/>
        </w:rPr>
      </w:pPr>
      <w:r>
        <w:rPr>
          <w:rFonts w:ascii="Arial" w:hAnsi="Arial" w:cs="Arial"/>
        </w:rPr>
        <w:t xml:space="preserve">Co se týče opatření, které by řešily tuto zhoršující se situaci – došlo k úpravě parametrů příspěvku na bydlení, který by měl nově pokrýt také finanční výpadky domácností, které se potýkají s nárůstem cen energií. Na konci roku 2021 byl přijat zákon č. 17/2022 Sb., </w:t>
      </w:r>
      <w:r w:rsidRPr="00B33B5E">
        <w:rPr>
          <w:rFonts w:ascii="Arial" w:hAnsi="Arial" w:cs="Arial"/>
        </w:rPr>
        <w:t>kterým se mění zákon č. 117/1995 Sb., o státní sociální podpoře, ve znění pozdějších předpisů</w:t>
      </w:r>
      <w:r>
        <w:rPr>
          <w:rFonts w:ascii="Arial" w:hAnsi="Arial" w:cs="Arial"/>
        </w:rPr>
        <w:t xml:space="preserve">. Novela obsahuje upravené podmínky pro čerpání příspěvku na bydlení a dále navyšuje měsíční </w:t>
      </w:r>
      <w:r>
        <w:rPr>
          <w:rFonts w:ascii="Arial" w:hAnsi="Arial" w:cs="Arial"/>
        </w:rPr>
        <w:lastRenderedPageBreak/>
        <w:t>normativní náklady na bydlení pro rok 2022.</w:t>
      </w:r>
      <w:r>
        <w:rPr>
          <w:rStyle w:val="Znakapoznpodarou"/>
          <w:rFonts w:ascii="Arial" w:hAnsi="Arial" w:cs="Arial"/>
        </w:rPr>
        <w:footnoteReference w:id="52"/>
      </w:r>
      <w:r>
        <w:rPr>
          <w:rFonts w:ascii="Arial" w:hAnsi="Arial" w:cs="Arial"/>
        </w:rPr>
        <w:t xml:space="preserve"> Doprovodným opatřením by měla být také informační kampaň, která si klade za cíl motivovat případné příjemce a příjemkyně příspěvku v jeho čerpání. S ohledem na určitou stigmatizaci pobírání podpůrných dávek v českém kontextu jde o pozitivní opatření. Ke dni 10. 2. 2022 si o příspěvek zažádalo bezmála 20 000 domácností.</w:t>
      </w:r>
      <w:r>
        <w:rPr>
          <w:rStyle w:val="Znakapoznpodarou"/>
          <w:rFonts w:ascii="Arial" w:hAnsi="Arial" w:cs="Arial"/>
        </w:rPr>
        <w:footnoteReference w:id="53"/>
      </w:r>
      <w:r>
        <w:rPr>
          <w:rFonts w:ascii="Arial" w:hAnsi="Arial" w:cs="Arial"/>
        </w:rPr>
        <w:t xml:space="preserve">  </w:t>
      </w:r>
    </w:p>
    <w:p w14:paraId="393EA129" w14:textId="51DF85ED" w:rsidR="00970C89" w:rsidRDefault="00970C89" w:rsidP="00970C89">
      <w:pPr>
        <w:spacing w:line="240" w:lineRule="auto"/>
        <w:jc w:val="both"/>
        <w:rPr>
          <w:rFonts w:ascii="Arial" w:hAnsi="Arial" w:cs="Arial"/>
        </w:rPr>
      </w:pPr>
      <w:r>
        <w:rPr>
          <w:rFonts w:ascii="Arial" w:hAnsi="Arial" w:cs="Arial"/>
        </w:rPr>
        <w:t>Další ze skupin, které jsou dlouhodobě ohroženy chudobou, jsou ženy v důchodovém věku. V této oblasti došlo v roce 2021 ke změně, neboť bylo v rámci z</w:t>
      </w:r>
      <w:r w:rsidRPr="00827C28">
        <w:rPr>
          <w:rFonts w:ascii="Arial" w:hAnsi="Arial" w:cs="Arial"/>
        </w:rPr>
        <w:t>ákon</w:t>
      </w:r>
      <w:r>
        <w:rPr>
          <w:rFonts w:ascii="Arial" w:hAnsi="Arial" w:cs="Arial"/>
        </w:rPr>
        <w:t>a</w:t>
      </w:r>
      <w:r w:rsidRPr="00827C28">
        <w:rPr>
          <w:rFonts w:ascii="Arial" w:hAnsi="Arial" w:cs="Arial"/>
        </w:rPr>
        <w:t xml:space="preserve"> č. 323/2021 Sb.</w:t>
      </w:r>
      <w:r>
        <w:rPr>
          <w:rFonts w:ascii="Arial" w:hAnsi="Arial" w:cs="Arial"/>
        </w:rPr>
        <w:t xml:space="preserve">, </w:t>
      </w:r>
      <w:r w:rsidRPr="00B33B5E">
        <w:rPr>
          <w:rFonts w:ascii="Arial" w:hAnsi="Arial" w:cs="Arial"/>
        </w:rPr>
        <w:t>kterým se mění zákon č. 155/1995 Sb., o důchodovém pojištění, ve znění pozdějších předpisů, a</w:t>
      </w:r>
      <w:r w:rsidR="00EC3D61">
        <w:rPr>
          <w:rFonts w:ascii="Arial" w:hAnsi="Arial" w:cs="Arial"/>
        </w:rPr>
        <w:t> </w:t>
      </w:r>
      <w:r w:rsidRPr="00B33B5E">
        <w:rPr>
          <w:rFonts w:ascii="Arial" w:hAnsi="Arial" w:cs="Arial"/>
        </w:rPr>
        <w:t>zákon č. 582/1991 Sb., o organizaci a provádění sociálního zabezpečení, ve znění pozdějších předpisů</w:t>
      </w:r>
      <w:r>
        <w:rPr>
          <w:rFonts w:ascii="Arial" w:hAnsi="Arial" w:cs="Arial"/>
        </w:rPr>
        <w:t xml:space="preserve">, </w:t>
      </w:r>
      <w:r w:rsidRPr="00FC5C30">
        <w:rPr>
          <w:rFonts w:ascii="Arial" w:hAnsi="Arial" w:cs="Arial"/>
        </w:rPr>
        <w:t xml:space="preserve">schváleno tzv. výchovné, tj. zvýšení starobního důchodu o 500 Kč za každé vychované dítě. Tato částka bude náležet k důchodu tomu rodiči, který pečoval o dítě ve větším rozsahu a bude náležet i k důchodům již vypláceným, a to od ledna 2023. </w:t>
      </w:r>
    </w:p>
    <w:p w14:paraId="32B96196" w14:textId="77777777" w:rsidR="00970C89" w:rsidRPr="001A3E56" w:rsidRDefault="00970C89" w:rsidP="004E3BBF">
      <w:pPr>
        <w:pStyle w:val="Nadpis2"/>
        <w:ind w:left="426"/>
        <w:rPr>
          <w:b w:val="0"/>
        </w:rPr>
      </w:pPr>
      <w:bookmarkStart w:id="20" w:name="_Toc107327853"/>
      <w:r w:rsidRPr="001A3E56">
        <w:t>Digitalizace trhu práce</w:t>
      </w:r>
      <w:bookmarkEnd w:id="20"/>
    </w:p>
    <w:p w14:paraId="1F610D2A" w14:textId="77777777" w:rsidR="006C1745" w:rsidRDefault="00970C89" w:rsidP="00970C89">
      <w:pPr>
        <w:spacing w:line="240" w:lineRule="auto"/>
        <w:jc w:val="both"/>
        <w:rPr>
          <w:rFonts w:ascii="Arial" w:hAnsi="Arial" w:cs="Arial"/>
        </w:rPr>
      </w:pPr>
      <w:r>
        <w:rPr>
          <w:rFonts w:ascii="Arial" w:hAnsi="Arial" w:cs="Arial"/>
        </w:rPr>
        <w:t>V roce 202</w:t>
      </w:r>
      <w:r w:rsidR="004E3BBF">
        <w:rPr>
          <w:rFonts w:ascii="Arial" w:hAnsi="Arial" w:cs="Arial"/>
        </w:rPr>
        <w:t>1 publikoval</w:t>
      </w:r>
      <w:r>
        <w:rPr>
          <w:rFonts w:ascii="Arial" w:hAnsi="Arial" w:cs="Arial"/>
        </w:rPr>
        <w:t xml:space="preserve"> EIGE studii, která poukázala na fenomén zvaný „gender digital divide“.</w:t>
      </w:r>
      <w:r>
        <w:rPr>
          <w:rStyle w:val="Znakapoznpodarou"/>
          <w:rFonts w:ascii="Arial" w:hAnsi="Arial" w:cs="Arial"/>
        </w:rPr>
        <w:footnoteReference w:id="54"/>
      </w:r>
      <w:r>
        <w:rPr>
          <w:rFonts w:ascii="Arial" w:hAnsi="Arial" w:cs="Arial"/>
        </w:rPr>
        <w:t xml:space="preserve"> Jedná se o jev, kdy mohou být ženy vlivem nižších kompetencí v oblasti IT znevýhodněny na trhu práce. V souvislosti s pandemií bylo téma diskutováno v kontextu možnosti vykonávat práci z domova. Studie upozorňuje, že pro odstranění této nerovnosti je nezbytné nejen zajistit přístup k IT technologiím, ale také zajistit posilování kompetencí v této oblasti</w:t>
      </w:r>
      <w:r w:rsidRPr="0015096C">
        <w:rPr>
          <w:rFonts w:ascii="Arial" w:hAnsi="Arial" w:cs="Arial"/>
        </w:rPr>
        <w:t xml:space="preserve">. </w:t>
      </w:r>
    </w:p>
    <w:p w14:paraId="0CE17A1B" w14:textId="6194AA4F" w:rsidR="00970C89" w:rsidRDefault="00970C89" w:rsidP="00970C89">
      <w:pPr>
        <w:spacing w:line="240" w:lineRule="auto"/>
        <w:jc w:val="both"/>
        <w:rPr>
          <w:rFonts w:ascii="Arial" w:hAnsi="Arial" w:cs="Arial"/>
        </w:rPr>
      </w:pPr>
      <w:r>
        <w:rPr>
          <w:rFonts w:ascii="Arial" w:hAnsi="Arial" w:cs="Arial"/>
        </w:rPr>
        <w:t>Zpráva o indexu rovnosti žen a mužů z roku 2020, která se zaměřila na téma digitalizace</w:t>
      </w:r>
      <w:r w:rsidR="006C1745">
        <w:rPr>
          <w:rFonts w:ascii="Arial" w:hAnsi="Arial" w:cs="Arial"/>
        </w:rPr>
        <w:t>,</w:t>
      </w:r>
      <w:r w:rsidRPr="0015096C">
        <w:rPr>
          <w:rFonts w:ascii="Arial" w:hAnsi="Arial" w:cs="Arial"/>
        </w:rPr>
        <w:t xml:space="preserve"> pak upozorňuje, že digitální transformace má potenciál narovnat pozici žen</w:t>
      </w:r>
      <w:r>
        <w:rPr>
          <w:rFonts w:ascii="Arial" w:hAnsi="Arial" w:cs="Arial"/>
        </w:rPr>
        <w:t xml:space="preserve"> na trhu práce, je však stěžejní podporovat jejich upskilling (zvyšování kvalifikace) a reskilling (rekvalifikace).</w:t>
      </w:r>
      <w:r>
        <w:rPr>
          <w:rStyle w:val="Znakapoznpodarou"/>
          <w:rFonts w:ascii="Arial" w:hAnsi="Arial" w:cs="Arial"/>
        </w:rPr>
        <w:footnoteReference w:id="55"/>
      </w:r>
      <w:r>
        <w:rPr>
          <w:rFonts w:ascii="Arial" w:hAnsi="Arial" w:cs="Arial"/>
        </w:rPr>
        <w:t xml:space="preserve"> V této souvislosti lze zmínit také aktuální analýzu EIGE zaměřenou na automatizaci a robotizaci. Ta si všímá jevu, kdy u platformových forem práce dochází ke stírání segregovanosti trhu práce. Zpráva uvádí, že například „domácí práci“ („housework“) vykonává skrz platformy 54 % žen a 46 % mužů a péči o děti zajišťuje 61 % žen a 39 % mužů.</w:t>
      </w:r>
      <w:r>
        <w:rPr>
          <w:rStyle w:val="Znakapoznpodarou"/>
          <w:rFonts w:ascii="Arial" w:hAnsi="Arial" w:cs="Arial"/>
        </w:rPr>
        <w:footnoteReference w:id="56"/>
      </w:r>
      <w:r>
        <w:rPr>
          <w:rFonts w:ascii="Arial" w:hAnsi="Arial" w:cs="Arial"/>
        </w:rPr>
        <w:t xml:space="preserve"> Studie dále upozorňuje, že platformové práce mohou budit zdání flexibility, realita však může být jiná. Úskalí zdánlivé flexibility platformových prací souvisí jednak s prací mimo klasické pracovní hodiny, v noci a</w:t>
      </w:r>
      <w:r w:rsidR="00EC3D61">
        <w:rPr>
          <w:rFonts w:ascii="Arial" w:hAnsi="Arial" w:cs="Arial"/>
        </w:rPr>
        <w:t> </w:t>
      </w:r>
      <w:r>
        <w:rPr>
          <w:rFonts w:ascii="Arial" w:hAnsi="Arial" w:cs="Arial"/>
        </w:rPr>
        <w:t xml:space="preserve">během víkendů, ale také s tím, že algoritmy v méně vytížených časech snižují mzdu, čímž nepřímo ovlivňují volbu pracovní doby svých pracujících. Studie EIGE dále upozorňuje, že členské státy by měly zajistit ochranu osob, které takto pracují. Doporučení, které se týká automatizace, pak směřuje k důslednému genderovému mainstremingu a k zapojení žen do různých procesů tak, aby nedošlo k reprodukci znevýhodnění a zneviditelňování žen. </w:t>
      </w:r>
    </w:p>
    <w:p w14:paraId="1F568DAA" w14:textId="77777777" w:rsidR="00EC3D61" w:rsidRPr="001A3E56" w:rsidRDefault="00EC3D61" w:rsidP="00970C89">
      <w:pPr>
        <w:spacing w:line="240" w:lineRule="auto"/>
        <w:jc w:val="both"/>
      </w:pPr>
    </w:p>
    <w:p w14:paraId="18340F86" w14:textId="5C03EB7C" w:rsidR="00C24EFA" w:rsidRPr="00C9021E" w:rsidRDefault="00970C89" w:rsidP="00C9021E">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21" w:name="_Toc107327854"/>
      <w:r>
        <w:rPr>
          <w:rFonts w:asciiTheme="minorHAnsi" w:hAnsiTheme="minorHAnsi" w:cstheme="minorHAnsi"/>
          <w:b/>
          <w:sz w:val="28"/>
          <w:szCs w:val="28"/>
        </w:rPr>
        <w:t>Rozhodování</w:t>
      </w:r>
      <w:bookmarkEnd w:id="21"/>
    </w:p>
    <w:p w14:paraId="6107B3F2" w14:textId="77777777" w:rsidR="003F7D68" w:rsidRDefault="00E103B2" w:rsidP="00E103B2">
      <w:pPr>
        <w:spacing w:after="0" w:line="240" w:lineRule="auto"/>
        <w:jc w:val="both"/>
        <w:rPr>
          <w:rFonts w:ascii="Arial" w:hAnsi="Arial" w:cs="Arial"/>
          <w:b/>
          <w:i/>
        </w:rPr>
      </w:pPr>
      <w:r>
        <w:rPr>
          <w:rFonts w:ascii="Arial" w:hAnsi="Arial" w:cs="Arial"/>
          <w:b/>
          <w:i/>
        </w:rPr>
        <w:t>Významnou událostí v souvislosti s tématem zastoupení žen a mužů v rozhodovacích pozicích byly v roce 2021 volby do Poslanecké sněmovny Parlamentu České republiky. Ty přinesly historicky největší zastoupení žen, a to jak mezi kandidujícími, tak i mezi zvolenými – ženy ve volbách získaly ve sněmovně čtvrtinové zastoupení.</w:t>
      </w:r>
      <w:r w:rsidR="006C1745">
        <w:rPr>
          <w:rFonts w:ascii="Arial" w:hAnsi="Arial" w:cs="Arial"/>
          <w:b/>
          <w:i/>
        </w:rPr>
        <w:t xml:space="preserve"> </w:t>
      </w:r>
    </w:p>
    <w:p w14:paraId="2D47B248" w14:textId="77777777" w:rsidR="003F7D68" w:rsidRDefault="003F7D68" w:rsidP="00E103B2">
      <w:pPr>
        <w:spacing w:after="0" w:line="240" w:lineRule="auto"/>
        <w:jc w:val="both"/>
        <w:rPr>
          <w:rFonts w:ascii="Arial" w:hAnsi="Arial" w:cs="Arial"/>
          <w:b/>
          <w:i/>
        </w:rPr>
      </w:pPr>
    </w:p>
    <w:p w14:paraId="1D4D472D" w14:textId="75F3AE7B" w:rsidR="00E103B2" w:rsidRDefault="003F7D68" w:rsidP="00E103B2">
      <w:pPr>
        <w:spacing w:after="0" w:line="240" w:lineRule="auto"/>
        <w:jc w:val="both"/>
        <w:rPr>
          <w:rFonts w:ascii="Arial" w:hAnsi="Arial" w:cs="Arial"/>
          <w:b/>
          <w:i/>
        </w:rPr>
      </w:pPr>
      <w:r w:rsidRPr="003F7D68">
        <w:rPr>
          <w:rFonts w:ascii="Arial" w:hAnsi="Arial" w:cs="Arial"/>
          <w:b/>
          <w:i/>
        </w:rPr>
        <w:t xml:space="preserve">K vyššímu zastoupení žen ve sněmovně přispěly </w:t>
      </w:r>
      <w:r w:rsidR="00940969">
        <w:rPr>
          <w:rFonts w:ascii="Arial" w:hAnsi="Arial" w:cs="Arial"/>
          <w:b/>
          <w:i/>
        </w:rPr>
        <w:t>významnou měrou</w:t>
      </w:r>
      <w:r w:rsidRPr="003F7D68">
        <w:rPr>
          <w:rFonts w:ascii="Arial" w:hAnsi="Arial" w:cs="Arial"/>
          <w:b/>
          <w:i/>
        </w:rPr>
        <w:t xml:space="preserve"> preferenční hlasy. Do</w:t>
      </w:r>
      <w:r w:rsidR="005125FA">
        <w:rPr>
          <w:rFonts w:ascii="Arial" w:hAnsi="Arial" w:cs="Arial"/>
          <w:b/>
          <w:i/>
        </w:rPr>
        <w:t> </w:t>
      </w:r>
      <w:r w:rsidRPr="003F7D68">
        <w:rPr>
          <w:rFonts w:ascii="Arial" w:hAnsi="Arial" w:cs="Arial"/>
          <w:b/>
          <w:i/>
        </w:rPr>
        <w:t>sněmovny bylo zvoleno o 9️</w:t>
      </w:r>
      <w:r w:rsidRPr="003F7D68">
        <w:rPr>
          <w:rFonts w:ascii="Tahoma" w:hAnsi="Tahoma" w:cs="Tahoma"/>
          <w:b/>
          <w:i/>
        </w:rPr>
        <w:t xml:space="preserve"> </w:t>
      </w:r>
      <w:r w:rsidRPr="003F7D68">
        <w:rPr>
          <w:rFonts w:ascii="Arial" w:hAnsi="Arial" w:cs="Arial"/>
          <w:b/>
          <w:i/>
        </w:rPr>
        <w:t xml:space="preserve">žen více, než kolik by tam zasedlo bez preferenčních hlasů. Ženy letos dostaly o 566 tisíc preferenčních hlasů víc než v minulých volbách, </w:t>
      </w:r>
      <w:r w:rsidRPr="003F7D68">
        <w:rPr>
          <w:rFonts w:ascii="Arial" w:hAnsi="Arial" w:cs="Arial"/>
          <w:b/>
          <w:i/>
        </w:rPr>
        <w:lastRenderedPageBreak/>
        <w:t>což představuje nárůst o 87 %.</w:t>
      </w:r>
      <w:r>
        <w:rPr>
          <w:rFonts w:ascii="Arial" w:hAnsi="Arial" w:cs="Arial"/>
        </w:rPr>
        <w:t xml:space="preserve"> </w:t>
      </w:r>
      <w:r w:rsidR="006C1745">
        <w:rPr>
          <w:rFonts w:ascii="Arial" w:hAnsi="Arial" w:cs="Arial"/>
          <w:b/>
          <w:i/>
        </w:rPr>
        <w:t>Významný podíl na zvýšení zastoupení žen ve sněmovně měla občanská iniciativa Z</w:t>
      </w:r>
      <w:r>
        <w:rPr>
          <w:rFonts w:ascii="Arial" w:hAnsi="Arial" w:cs="Arial"/>
          <w:b/>
          <w:i/>
        </w:rPr>
        <w:t xml:space="preserve">akroužkuj ženy, která k udílení preferenčních hlasů ženám napříč politickým spektrem vyzývala. </w:t>
      </w:r>
    </w:p>
    <w:p w14:paraId="38B051CE" w14:textId="77777777" w:rsidR="00E103B2" w:rsidRDefault="00E103B2" w:rsidP="00E103B2">
      <w:pPr>
        <w:spacing w:after="0" w:line="240" w:lineRule="auto"/>
        <w:jc w:val="both"/>
        <w:rPr>
          <w:rFonts w:ascii="Arial" w:hAnsi="Arial" w:cs="Arial"/>
          <w:b/>
          <w:i/>
        </w:rPr>
      </w:pPr>
    </w:p>
    <w:p w14:paraId="5F3F181D" w14:textId="73C93DC7" w:rsidR="00E103B2" w:rsidRDefault="00E103B2" w:rsidP="00E103B2">
      <w:pPr>
        <w:spacing w:after="0" w:line="240" w:lineRule="auto"/>
        <w:jc w:val="both"/>
        <w:rPr>
          <w:rFonts w:ascii="Arial" w:hAnsi="Arial" w:cs="Arial"/>
          <w:b/>
          <w:i/>
        </w:rPr>
      </w:pPr>
      <w:r w:rsidRPr="001448DC">
        <w:rPr>
          <w:rFonts w:ascii="Arial" w:hAnsi="Arial" w:cs="Arial"/>
          <w:b/>
          <w:bCs/>
          <w:i/>
          <w:iCs/>
        </w:rPr>
        <w:t xml:space="preserve">I přes tento úspěch </w:t>
      </w:r>
      <w:r>
        <w:rPr>
          <w:rFonts w:ascii="Arial" w:hAnsi="Arial" w:cs="Arial"/>
          <w:b/>
          <w:bCs/>
          <w:i/>
          <w:iCs/>
        </w:rPr>
        <w:t>nejsou ženy v rozhodovacích pozicích zastoupeny v </w:t>
      </w:r>
      <w:r w:rsidR="006C1745">
        <w:rPr>
          <w:rFonts w:ascii="Arial" w:hAnsi="Arial" w:cs="Arial"/>
          <w:b/>
          <w:bCs/>
          <w:i/>
          <w:iCs/>
        </w:rPr>
        <w:t>odpovídající</w:t>
      </w:r>
      <w:r>
        <w:rPr>
          <w:rFonts w:ascii="Arial" w:hAnsi="Arial" w:cs="Arial"/>
          <w:b/>
          <w:bCs/>
          <w:i/>
          <w:iCs/>
        </w:rPr>
        <w:t xml:space="preserve"> míře, což i nadále </w:t>
      </w:r>
      <w:r w:rsidRPr="001448DC">
        <w:rPr>
          <w:rFonts w:ascii="Arial" w:hAnsi="Arial" w:cs="Arial"/>
          <w:b/>
          <w:bCs/>
          <w:i/>
          <w:iCs/>
        </w:rPr>
        <w:t>ovlivňuje umístění České republiky v mezinárodních srovnáních a</w:t>
      </w:r>
      <w:r>
        <w:rPr>
          <w:rFonts w:ascii="Arial" w:hAnsi="Arial" w:cs="Arial"/>
          <w:b/>
          <w:bCs/>
          <w:i/>
          <w:iCs/>
        </w:rPr>
        <w:t> </w:t>
      </w:r>
      <w:r w:rsidRPr="001448DC">
        <w:rPr>
          <w:rFonts w:ascii="Arial" w:hAnsi="Arial" w:cs="Arial"/>
          <w:b/>
          <w:bCs/>
          <w:i/>
          <w:iCs/>
        </w:rPr>
        <w:t>indexech rovnosti žen a mužů.</w:t>
      </w:r>
      <w:r>
        <w:rPr>
          <w:rFonts w:ascii="Arial" w:hAnsi="Arial" w:cs="Arial"/>
          <w:b/>
          <w:bCs/>
          <w:i/>
          <w:iCs/>
        </w:rPr>
        <w:t xml:space="preserve"> </w:t>
      </w:r>
      <w:r>
        <w:rPr>
          <w:rFonts w:ascii="Arial" w:hAnsi="Arial" w:cs="Arial"/>
          <w:b/>
          <w:i/>
        </w:rPr>
        <w:t>V</w:t>
      </w:r>
      <w:r w:rsidRPr="00517935">
        <w:rPr>
          <w:rFonts w:ascii="Arial" w:hAnsi="Arial" w:cs="Arial"/>
          <w:b/>
          <w:i/>
        </w:rPr>
        <w:t xml:space="preserve"> rámci Gender Equality Index 202</w:t>
      </w:r>
      <w:r>
        <w:rPr>
          <w:rFonts w:ascii="Arial" w:hAnsi="Arial" w:cs="Arial"/>
          <w:b/>
          <w:i/>
        </w:rPr>
        <w:t xml:space="preserve">1 </w:t>
      </w:r>
      <w:r w:rsidRPr="00517935">
        <w:rPr>
          <w:rFonts w:ascii="Arial" w:hAnsi="Arial" w:cs="Arial"/>
          <w:b/>
          <w:i/>
        </w:rPr>
        <w:t>se Č</w:t>
      </w:r>
      <w:r>
        <w:rPr>
          <w:rFonts w:ascii="Arial" w:hAnsi="Arial" w:cs="Arial"/>
          <w:b/>
          <w:i/>
        </w:rPr>
        <w:t xml:space="preserve">eská republika v kategorii </w:t>
      </w:r>
      <w:r w:rsidRPr="00517935">
        <w:rPr>
          <w:rFonts w:ascii="Arial" w:hAnsi="Arial" w:cs="Arial"/>
          <w:b/>
          <w:i/>
        </w:rPr>
        <w:t>hodnotící</w:t>
      </w:r>
      <w:r>
        <w:rPr>
          <w:rFonts w:ascii="Arial" w:hAnsi="Arial" w:cs="Arial"/>
          <w:b/>
          <w:i/>
        </w:rPr>
        <w:t xml:space="preserve"> </w:t>
      </w:r>
      <w:r w:rsidRPr="00517935">
        <w:rPr>
          <w:rFonts w:ascii="Arial" w:hAnsi="Arial" w:cs="Arial"/>
          <w:b/>
          <w:i/>
        </w:rPr>
        <w:t>rovnost žen a mužů v</w:t>
      </w:r>
      <w:r>
        <w:rPr>
          <w:rFonts w:ascii="Arial" w:hAnsi="Arial" w:cs="Arial"/>
          <w:b/>
          <w:i/>
        </w:rPr>
        <w:t> </w:t>
      </w:r>
      <w:r w:rsidRPr="00517935">
        <w:rPr>
          <w:rFonts w:ascii="Arial" w:hAnsi="Arial" w:cs="Arial"/>
          <w:b/>
          <w:i/>
        </w:rPr>
        <w:t>oblasti rozhodovacích pozic umístila</w:t>
      </w:r>
      <w:r>
        <w:rPr>
          <w:rFonts w:ascii="Arial" w:hAnsi="Arial" w:cs="Arial"/>
          <w:b/>
          <w:i/>
        </w:rPr>
        <w:t xml:space="preserve"> </w:t>
      </w:r>
      <w:r w:rsidRPr="00517935">
        <w:rPr>
          <w:rFonts w:ascii="Arial" w:hAnsi="Arial" w:cs="Arial"/>
          <w:b/>
          <w:i/>
        </w:rPr>
        <w:t>2</w:t>
      </w:r>
      <w:r>
        <w:rPr>
          <w:rFonts w:ascii="Arial" w:hAnsi="Arial" w:cs="Arial"/>
          <w:b/>
          <w:i/>
        </w:rPr>
        <w:t>8</w:t>
      </w:r>
      <w:r w:rsidRPr="00517935">
        <w:rPr>
          <w:rFonts w:ascii="Arial" w:hAnsi="Arial" w:cs="Arial"/>
          <w:b/>
          <w:i/>
        </w:rPr>
        <w:t>,</w:t>
      </w:r>
      <w:r>
        <w:rPr>
          <w:rFonts w:ascii="Arial" w:hAnsi="Arial" w:cs="Arial"/>
          <w:b/>
          <w:i/>
        </w:rPr>
        <w:t>1</w:t>
      </w:r>
      <w:r w:rsidR="005125FA">
        <w:rPr>
          <w:rFonts w:ascii="Arial" w:hAnsi="Arial" w:cs="Arial"/>
          <w:b/>
          <w:i/>
        </w:rPr>
        <w:t> </w:t>
      </w:r>
      <w:r w:rsidRPr="00517935">
        <w:rPr>
          <w:rFonts w:ascii="Arial" w:hAnsi="Arial" w:cs="Arial"/>
          <w:b/>
          <w:i/>
        </w:rPr>
        <w:t>body (ze 100 možných) na třetí příčce od konce.</w:t>
      </w:r>
      <w:r>
        <w:rPr>
          <w:rFonts w:ascii="Arial" w:hAnsi="Arial" w:cs="Arial"/>
          <w:b/>
          <w:bCs/>
          <w:i/>
          <w:iCs/>
        </w:rPr>
        <w:t xml:space="preserve"> </w:t>
      </w:r>
      <w:r w:rsidRPr="00517935">
        <w:rPr>
          <w:rFonts w:ascii="Arial" w:hAnsi="Arial" w:cs="Arial"/>
          <w:b/>
          <w:i/>
        </w:rPr>
        <w:t>V rámci Global Gender Gap Index 202</w:t>
      </w:r>
      <w:r>
        <w:rPr>
          <w:rFonts w:ascii="Arial" w:hAnsi="Arial" w:cs="Arial"/>
          <w:b/>
          <w:i/>
        </w:rPr>
        <w:t>1</w:t>
      </w:r>
      <w:r w:rsidRPr="00517935">
        <w:rPr>
          <w:rFonts w:ascii="Arial" w:hAnsi="Arial" w:cs="Arial"/>
          <w:b/>
          <w:i/>
        </w:rPr>
        <w:t xml:space="preserve"> skončila Česká republika na 78. místě ze 15</w:t>
      </w:r>
      <w:r>
        <w:rPr>
          <w:rFonts w:ascii="Arial" w:hAnsi="Arial" w:cs="Arial"/>
          <w:b/>
          <w:i/>
        </w:rPr>
        <w:t>6</w:t>
      </w:r>
      <w:r w:rsidRPr="00517935">
        <w:rPr>
          <w:rFonts w:ascii="Arial" w:hAnsi="Arial" w:cs="Arial"/>
          <w:b/>
          <w:i/>
        </w:rPr>
        <w:t xml:space="preserve"> hodnocených zemí, a</w:t>
      </w:r>
      <w:r w:rsidR="005125FA">
        <w:rPr>
          <w:rFonts w:ascii="Arial" w:hAnsi="Arial" w:cs="Arial"/>
          <w:b/>
          <w:i/>
        </w:rPr>
        <w:t> </w:t>
      </w:r>
      <w:r w:rsidRPr="00517935">
        <w:rPr>
          <w:rFonts w:ascii="Arial" w:hAnsi="Arial" w:cs="Arial"/>
          <w:b/>
          <w:i/>
        </w:rPr>
        <w:t>to</w:t>
      </w:r>
      <w:r w:rsidR="005125FA">
        <w:rPr>
          <w:rFonts w:ascii="Arial" w:hAnsi="Arial" w:cs="Arial"/>
          <w:b/>
          <w:i/>
        </w:rPr>
        <w:t> </w:t>
      </w:r>
      <w:r>
        <w:rPr>
          <w:rFonts w:ascii="Arial" w:hAnsi="Arial" w:cs="Arial"/>
          <w:b/>
          <w:i/>
        </w:rPr>
        <w:t>mimo jiné</w:t>
      </w:r>
      <w:r w:rsidRPr="00517935">
        <w:rPr>
          <w:rFonts w:ascii="Arial" w:hAnsi="Arial" w:cs="Arial"/>
          <w:b/>
          <w:i/>
        </w:rPr>
        <w:t xml:space="preserve"> v</w:t>
      </w:r>
      <w:r>
        <w:rPr>
          <w:rFonts w:ascii="Arial" w:hAnsi="Arial" w:cs="Arial"/>
          <w:b/>
          <w:i/>
        </w:rPr>
        <w:t xml:space="preserve"> právě </w:t>
      </w:r>
      <w:r w:rsidRPr="00517935">
        <w:rPr>
          <w:rFonts w:ascii="Arial" w:hAnsi="Arial" w:cs="Arial"/>
          <w:b/>
          <w:i/>
        </w:rPr>
        <w:t>návaznosti na nízké zastoupení žen v</w:t>
      </w:r>
      <w:r>
        <w:rPr>
          <w:rFonts w:ascii="Arial" w:hAnsi="Arial" w:cs="Arial"/>
          <w:b/>
          <w:i/>
        </w:rPr>
        <w:t> </w:t>
      </w:r>
      <w:r w:rsidRPr="00517935">
        <w:rPr>
          <w:rFonts w:ascii="Arial" w:hAnsi="Arial" w:cs="Arial"/>
          <w:b/>
          <w:i/>
        </w:rPr>
        <w:t>politice.</w:t>
      </w:r>
    </w:p>
    <w:p w14:paraId="128CE6EE" w14:textId="77777777" w:rsidR="00E103B2" w:rsidRPr="00D83F9B" w:rsidRDefault="00E103B2" w:rsidP="00E103B2">
      <w:pPr>
        <w:spacing w:after="0" w:line="240" w:lineRule="auto"/>
        <w:jc w:val="both"/>
        <w:rPr>
          <w:rFonts w:ascii="Arial" w:hAnsi="Arial" w:cs="Arial"/>
          <w:b/>
          <w:bCs/>
          <w:i/>
          <w:iCs/>
        </w:rPr>
      </w:pPr>
    </w:p>
    <w:p w14:paraId="0078CC14" w14:textId="1DD2F23E" w:rsidR="00C24EFA" w:rsidRPr="00950358" w:rsidRDefault="00C24EFA" w:rsidP="004E3BBF">
      <w:pPr>
        <w:pStyle w:val="Nadpis2"/>
        <w:ind w:left="426"/>
        <w:rPr>
          <w:rFonts w:asciiTheme="minorHAnsi" w:hAnsiTheme="minorHAnsi" w:cstheme="minorHAnsi"/>
          <w:sz w:val="26"/>
          <w:szCs w:val="26"/>
        </w:rPr>
      </w:pPr>
      <w:bookmarkStart w:id="22" w:name="_Toc107327855"/>
      <w:r w:rsidRPr="00950358">
        <w:rPr>
          <w:rFonts w:asciiTheme="minorHAnsi" w:hAnsiTheme="minorHAnsi" w:cstheme="minorHAnsi"/>
          <w:sz w:val="26"/>
          <w:szCs w:val="26"/>
        </w:rPr>
        <w:t>Vyrovnané zastoupení žen a mužů v politice</w:t>
      </w:r>
      <w:bookmarkEnd w:id="22"/>
    </w:p>
    <w:p w14:paraId="17F9FC3D" w14:textId="098C3B13" w:rsidR="00970C89" w:rsidRDefault="00970C89" w:rsidP="00970C89">
      <w:pPr>
        <w:spacing w:after="0" w:line="240" w:lineRule="auto"/>
        <w:jc w:val="both"/>
        <w:rPr>
          <w:rFonts w:ascii="Arial" w:hAnsi="Arial" w:cs="Arial"/>
        </w:rPr>
      </w:pPr>
      <w:r>
        <w:rPr>
          <w:rFonts w:ascii="Arial" w:hAnsi="Arial" w:cs="Arial"/>
        </w:rPr>
        <w:t>Podle dat Evropského institutu pro rovnost žen a mužů</w:t>
      </w:r>
      <w:r>
        <w:rPr>
          <w:rStyle w:val="Znakapoznpodarou"/>
          <w:rFonts w:ascii="Arial" w:hAnsi="Arial" w:cs="Arial"/>
        </w:rPr>
        <w:footnoteReference w:id="57"/>
      </w:r>
      <w:r>
        <w:rPr>
          <w:rFonts w:ascii="Arial" w:hAnsi="Arial" w:cs="Arial"/>
        </w:rPr>
        <w:t xml:space="preserve"> tvoří ženy v národních parlamentech států EU průměrně 33 %.</w:t>
      </w:r>
      <w:r w:rsidRPr="00D363B9">
        <w:t xml:space="preserve"> </w:t>
      </w:r>
      <w:r w:rsidRPr="00D363B9">
        <w:rPr>
          <w:rFonts w:ascii="Arial" w:hAnsi="Arial" w:cs="Arial"/>
        </w:rPr>
        <w:t>Česká republika má 2</w:t>
      </w:r>
      <w:r>
        <w:rPr>
          <w:rFonts w:ascii="Arial" w:hAnsi="Arial" w:cs="Arial"/>
        </w:rPr>
        <w:t>5</w:t>
      </w:r>
      <w:r w:rsidRPr="00D363B9">
        <w:rPr>
          <w:rFonts w:ascii="Arial" w:hAnsi="Arial" w:cs="Arial"/>
        </w:rPr>
        <w:t xml:space="preserve">,5% zastoupení </w:t>
      </w:r>
      <w:r w:rsidR="006C1745">
        <w:rPr>
          <w:rFonts w:ascii="Arial" w:hAnsi="Arial" w:cs="Arial"/>
        </w:rPr>
        <w:t>žen</w:t>
      </w:r>
      <w:r w:rsidRPr="00D363B9">
        <w:rPr>
          <w:rFonts w:ascii="Arial" w:hAnsi="Arial" w:cs="Arial"/>
        </w:rPr>
        <w:t xml:space="preserve"> v Poslanecké sněmovně Parlamentu České republiky (dále jako „Poslanecká sněmovna PČR“) a 14,8% zastoupení v</w:t>
      </w:r>
      <w:r w:rsidR="005125FA">
        <w:rPr>
          <w:rFonts w:ascii="Arial" w:hAnsi="Arial" w:cs="Arial"/>
        </w:rPr>
        <w:t> </w:t>
      </w:r>
      <w:r w:rsidRPr="00D363B9">
        <w:rPr>
          <w:rFonts w:ascii="Arial" w:hAnsi="Arial" w:cs="Arial"/>
        </w:rPr>
        <w:t xml:space="preserve">Senátu. </w:t>
      </w:r>
      <w:r>
        <w:rPr>
          <w:rFonts w:ascii="Arial" w:hAnsi="Arial" w:cs="Arial"/>
        </w:rPr>
        <w:t>Meziparlamentní unie zároveň každý měsíc zveřejňuje a aktualizuje pravidelný žebříček zastoupení žen v</w:t>
      </w:r>
      <w:r w:rsidR="006C1745">
        <w:rPr>
          <w:rFonts w:ascii="Arial" w:hAnsi="Arial" w:cs="Arial"/>
        </w:rPr>
        <w:t> </w:t>
      </w:r>
      <w:r>
        <w:rPr>
          <w:rFonts w:ascii="Arial" w:hAnsi="Arial" w:cs="Arial"/>
        </w:rPr>
        <w:t>parlamentech</w:t>
      </w:r>
      <w:r w:rsidR="006C1745">
        <w:rPr>
          <w:rFonts w:ascii="Arial" w:hAnsi="Arial" w:cs="Arial"/>
        </w:rPr>
        <w:t xml:space="preserve"> napříč světem</w:t>
      </w:r>
      <w:r>
        <w:rPr>
          <w:rFonts w:ascii="Arial" w:hAnsi="Arial" w:cs="Arial"/>
        </w:rPr>
        <w:t>. K prosinci 2021 se Česká republika umístila na 87. místě.</w:t>
      </w:r>
      <w:r>
        <w:rPr>
          <w:rStyle w:val="Znakapoznpodarou"/>
          <w:rFonts w:ascii="Arial" w:hAnsi="Arial" w:cs="Arial"/>
        </w:rPr>
        <w:footnoteReference w:id="58"/>
      </w:r>
    </w:p>
    <w:p w14:paraId="6C4E6C2D" w14:textId="77777777" w:rsidR="00970C89" w:rsidRDefault="00970C89" w:rsidP="00970C89">
      <w:pPr>
        <w:spacing w:after="0" w:line="240" w:lineRule="auto"/>
        <w:jc w:val="both"/>
        <w:rPr>
          <w:rFonts w:ascii="Arial" w:hAnsi="Arial" w:cs="Arial"/>
        </w:rPr>
      </w:pPr>
    </w:p>
    <w:p w14:paraId="1798E725" w14:textId="42B3BDC4" w:rsidR="00970C89" w:rsidRDefault="00970C89" w:rsidP="00970C89">
      <w:pPr>
        <w:spacing w:after="0" w:line="240" w:lineRule="auto"/>
        <w:jc w:val="both"/>
        <w:rPr>
          <w:rFonts w:ascii="Arial" w:hAnsi="Arial" w:cs="Arial"/>
        </w:rPr>
      </w:pPr>
      <w:r w:rsidRPr="00F305C5">
        <w:rPr>
          <w:rFonts w:ascii="Arial" w:hAnsi="Arial" w:cs="Arial"/>
        </w:rPr>
        <w:t>V roce 20</w:t>
      </w:r>
      <w:r>
        <w:rPr>
          <w:rFonts w:ascii="Arial" w:hAnsi="Arial" w:cs="Arial"/>
        </w:rPr>
        <w:t>21</w:t>
      </w:r>
      <w:r w:rsidRPr="00F305C5">
        <w:rPr>
          <w:rFonts w:ascii="Arial" w:hAnsi="Arial" w:cs="Arial"/>
        </w:rPr>
        <w:t xml:space="preserve"> proběhly volby do Poslanecké sněmovny </w:t>
      </w:r>
      <w:r>
        <w:rPr>
          <w:rFonts w:ascii="Arial" w:hAnsi="Arial" w:cs="Arial"/>
        </w:rPr>
        <w:t>PČR</w:t>
      </w:r>
      <w:r w:rsidRPr="00F305C5">
        <w:rPr>
          <w:rFonts w:ascii="Arial" w:hAnsi="Arial" w:cs="Arial"/>
        </w:rPr>
        <w:t>.</w:t>
      </w:r>
      <w:r>
        <w:rPr>
          <w:rFonts w:ascii="Arial" w:hAnsi="Arial" w:cs="Arial"/>
        </w:rPr>
        <w:t xml:space="preserve"> </w:t>
      </w:r>
      <w:r w:rsidRPr="00F305C5">
        <w:rPr>
          <w:rFonts w:ascii="Arial" w:hAnsi="Arial" w:cs="Arial"/>
        </w:rPr>
        <w:t xml:space="preserve">Kandidovalo v nich </w:t>
      </w:r>
      <w:r>
        <w:rPr>
          <w:rFonts w:ascii="Arial" w:hAnsi="Arial" w:cs="Arial"/>
        </w:rPr>
        <w:t>31</w:t>
      </w:r>
      <w:r w:rsidRPr="00F305C5">
        <w:rPr>
          <w:rFonts w:ascii="Arial" w:hAnsi="Arial" w:cs="Arial"/>
        </w:rPr>
        <w:t xml:space="preserve">,6 % žen, což </w:t>
      </w:r>
      <w:r w:rsidR="006C1745">
        <w:rPr>
          <w:rFonts w:ascii="Arial" w:hAnsi="Arial" w:cs="Arial"/>
        </w:rPr>
        <w:t>představuje</w:t>
      </w:r>
      <w:r w:rsidRPr="00F305C5">
        <w:rPr>
          <w:rFonts w:ascii="Arial" w:hAnsi="Arial" w:cs="Arial"/>
        </w:rPr>
        <w:t xml:space="preserve"> historicky nejvyšší podíl žen</w:t>
      </w:r>
      <w:r w:rsidR="006C1745">
        <w:rPr>
          <w:rFonts w:ascii="Arial" w:hAnsi="Arial" w:cs="Arial"/>
        </w:rPr>
        <w:t xml:space="preserve"> na kandidátních listin</w:t>
      </w:r>
      <w:r w:rsidR="00951CD8">
        <w:rPr>
          <w:rFonts w:ascii="Arial" w:hAnsi="Arial" w:cs="Arial"/>
        </w:rPr>
        <w:t>á</w:t>
      </w:r>
      <w:r w:rsidR="006C1745">
        <w:rPr>
          <w:rFonts w:ascii="Arial" w:hAnsi="Arial" w:cs="Arial"/>
        </w:rPr>
        <w:t>ch</w:t>
      </w:r>
      <w:r w:rsidRPr="00F305C5">
        <w:rPr>
          <w:rFonts w:ascii="Arial" w:hAnsi="Arial" w:cs="Arial"/>
        </w:rPr>
        <w:t>.</w:t>
      </w:r>
      <w:r>
        <w:rPr>
          <w:rFonts w:ascii="Arial" w:hAnsi="Arial" w:cs="Arial"/>
        </w:rPr>
        <w:t xml:space="preserve"> Podíl zvolených žen se zvýšil o 3 p. b. – z původních 22 % na 25 %.</w:t>
      </w:r>
      <w:r>
        <w:rPr>
          <w:rStyle w:val="Znakapoznpodarou"/>
          <w:rFonts w:ascii="Arial" w:hAnsi="Arial" w:cs="Arial"/>
        </w:rPr>
        <w:footnoteReference w:id="59"/>
      </w:r>
      <w:r>
        <w:rPr>
          <w:rFonts w:ascii="Arial" w:hAnsi="Arial" w:cs="Arial"/>
        </w:rPr>
        <w:t xml:space="preserve"> Již na ustavující schůzi Poslanecké sněmovny se mandátu vzdal </w:t>
      </w:r>
      <w:r w:rsidRPr="00CB757F">
        <w:rPr>
          <w:rFonts w:ascii="Arial" w:hAnsi="Arial" w:cs="Arial"/>
        </w:rPr>
        <w:t>Radim Holiš</w:t>
      </w:r>
      <w:r>
        <w:rPr>
          <w:rFonts w:ascii="Arial" w:hAnsi="Arial" w:cs="Arial"/>
        </w:rPr>
        <w:t xml:space="preserve"> (na jeho místo nastoupila poslankyně </w:t>
      </w:r>
      <w:r w:rsidRPr="00CB757F">
        <w:rPr>
          <w:rFonts w:ascii="Arial" w:hAnsi="Arial" w:cs="Arial"/>
        </w:rPr>
        <w:t>Margita Balaštíková</w:t>
      </w:r>
      <w:r>
        <w:rPr>
          <w:rFonts w:ascii="Arial" w:hAnsi="Arial" w:cs="Arial"/>
        </w:rPr>
        <w:t xml:space="preserve">) a podíl žen poslankyň byl tak k 31. prosinci 2021 25,5 %. </w:t>
      </w:r>
      <w:r w:rsidRPr="00A1656A">
        <w:rPr>
          <w:rFonts w:ascii="Arial" w:hAnsi="Arial" w:cs="Arial"/>
        </w:rPr>
        <w:t xml:space="preserve">Graf č. </w:t>
      </w:r>
      <w:r w:rsidR="006C1745">
        <w:rPr>
          <w:rFonts w:ascii="Arial" w:hAnsi="Arial" w:cs="Arial"/>
        </w:rPr>
        <w:t>9</w:t>
      </w:r>
      <w:r w:rsidRPr="00A1656A">
        <w:rPr>
          <w:rFonts w:ascii="Arial" w:hAnsi="Arial" w:cs="Arial"/>
        </w:rPr>
        <w:t xml:space="preserve"> ukazuje po</w:t>
      </w:r>
      <w:r w:rsidR="00502CE7">
        <w:rPr>
          <w:rFonts w:ascii="Arial" w:hAnsi="Arial" w:cs="Arial"/>
        </w:rPr>
        <w:t>díl</w:t>
      </w:r>
      <w:r w:rsidRPr="00A1656A">
        <w:rPr>
          <w:rFonts w:ascii="Arial" w:hAnsi="Arial" w:cs="Arial"/>
        </w:rPr>
        <w:t xml:space="preserve"> žen mezi </w:t>
      </w:r>
      <w:r w:rsidR="006C1745">
        <w:rPr>
          <w:rFonts w:ascii="Arial" w:hAnsi="Arial" w:cs="Arial"/>
        </w:rPr>
        <w:t>kandidujícími</w:t>
      </w:r>
      <w:r w:rsidRPr="00A1656A">
        <w:rPr>
          <w:rFonts w:ascii="Arial" w:hAnsi="Arial" w:cs="Arial"/>
        </w:rPr>
        <w:t xml:space="preserve"> a</w:t>
      </w:r>
      <w:r>
        <w:rPr>
          <w:rFonts w:ascii="Arial" w:hAnsi="Arial" w:cs="Arial"/>
        </w:rPr>
        <w:t> </w:t>
      </w:r>
      <w:r w:rsidRPr="00A1656A">
        <w:rPr>
          <w:rFonts w:ascii="Arial" w:hAnsi="Arial" w:cs="Arial"/>
        </w:rPr>
        <w:t xml:space="preserve">zvolenými do </w:t>
      </w:r>
      <w:r>
        <w:rPr>
          <w:rFonts w:ascii="Arial" w:hAnsi="Arial" w:cs="Arial"/>
        </w:rPr>
        <w:t>Poslanecké sněmovny PČR</w:t>
      </w:r>
      <w:r w:rsidRPr="00A1656A">
        <w:rPr>
          <w:rFonts w:ascii="Arial" w:hAnsi="Arial" w:cs="Arial"/>
        </w:rPr>
        <w:t xml:space="preserve"> v letech </w:t>
      </w:r>
      <w:r>
        <w:rPr>
          <w:rFonts w:ascii="Arial" w:hAnsi="Arial" w:cs="Arial"/>
        </w:rPr>
        <w:t>1996</w:t>
      </w:r>
      <w:r w:rsidRPr="00A1656A">
        <w:rPr>
          <w:rFonts w:ascii="Arial" w:hAnsi="Arial" w:cs="Arial"/>
        </w:rPr>
        <w:t>–202</w:t>
      </w:r>
      <w:r>
        <w:rPr>
          <w:rFonts w:ascii="Arial" w:hAnsi="Arial" w:cs="Arial"/>
        </w:rPr>
        <w:t>1</w:t>
      </w:r>
      <w:r w:rsidRPr="00A1656A">
        <w:rPr>
          <w:rFonts w:ascii="Arial" w:hAnsi="Arial" w:cs="Arial"/>
        </w:rPr>
        <w:t>.</w:t>
      </w:r>
      <w:r w:rsidR="006C1745">
        <w:rPr>
          <w:rFonts w:ascii="Arial" w:hAnsi="Arial" w:cs="Arial"/>
        </w:rPr>
        <w:t xml:space="preserve"> Z grafu je patrný postupný nárůst (byť velmi pozvolný) zastoupení žen jak mezi kandidujícími, tak mezi zvolenými. V roce 1996 bylo zvoleno 15 % žen, za posledních 25 let se tak zastoupení žen Poslanecké sněmovně PČR zvýšilo jen o 10 p.</w:t>
      </w:r>
      <w:r w:rsidR="00551281">
        <w:rPr>
          <w:rFonts w:ascii="Arial" w:hAnsi="Arial" w:cs="Arial"/>
        </w:rPr>
        <w:t xml:space="preserve"> </w:t>
      </w:r>
      <w:r w:rsidR="006C1745">
        <w:rPr>
          <w:rFonts w:ascii="Arial" w:hAnsi="Arial" w:cs="Arial"/>
        </w:rPr>
        <w:t xml:space="preserve">b. </w:t>
      </w:r>
    </w:p>
    <w:p w14:paraId="24512BE8" w14:textId="77777777" w:rsidR="006C1745" w:rsidRDefault="006C1745" w:rsidP="00970C89">
      <w:pPr>
        <w:spacing w:after="0" w:line="240" w:lineRule="auto"/>
        <w:jc w:val="both"/>
        <w:rPr>
          <w:rFonts w:ascii="Arial" w:hAnsi="Arial" w:cs="Arial"/>
        </w:rPr>
      </w:pPr>
    </w:p>
    <w:p w14:paraId="2A32061E" w14:textId="0483EA97" w:rsidR="00800B3F" w:rsidRDefault="00800B3F" w:rsidP="00800B3F">
      <w:pPr>
        <w:pStyle w:val="Titulek"/>
      </w:pPr>
      <w:r>
        <w:t xml:space="preserve">Graf </w:t>
      </w:r>
      <w:r w:rsidR="00F172C9">
        <w:fldChar w:fldCharType="begin"/>
      </w:r>
      <w:r w:rsidR="00F172C9">
        <w:instrText xml:space="preserve"> SEQ Gr</w:instrText>
      </w:r>
      <w:r w:rsidR="00F172C9">
        <w:instrText xml:space="preserve">af \* ARABIC </w:instrText>
      </w:r>
      <w:r w:rsidR="00F172C9">
        <w:fldChar w:fldCharType="separate"/>
      </w:r>
      <w:r w:rsidR="000C49AD">
        <w:rPr>
          <w:noProof/>
        </w:rPr>
        <w:t>9</w:t>
      </w:r>
      <w:r w:rsidR="00F172C9">
        <w:rPr>
          <w:noProof/>
        </w:rPr>
        <w:fldChar w:fldCharType="end"/>
      </w:r>
      <w:r>
        <w:t xml:space="preserve">: </w:t>
      </w:r>
      <w:r w:rsidRPr="00800B3F">
        <w:t>Po</w:t>
      </w:r>
      <w:r w:rsidR="00502CE7">
        <w:t>díl</w:t>
      </w:r>
      <w:r w:rsidRPr="00800B3F">
        <w:t xml:space="preserve"> žen mezi </w:t>
      </w:r>
      <w:r w:rsidR="005125FA">
        <w:t>kandidujícími</w:t>
      </w:r>
      <w:r w:rsidRPr="00800B3F">
        <w:t xml:space="preserve"> a zvolenými do PS PČR v letech 1996 </w:t>
      </w:r>
      <w:r w:rsidR="00797329">
        <w:t>–</w:t>
      </w:r>
      <w:r w:rsidRPr="00800B3F">
        <w:t>2021</w:t>
      </w:r>
    </w:p>
    <w:p w14:paraId="17EA23D7" w14:textId="5ED64C30" w:rsidR="00970C89" w:rsidRDefault="00800B3F" w:rsidP="00970C89">
      <w:pPr>
        <w:spacing w:after="0" w:line="240" w:lineRule="auto"/>
        <w:jc w:val="both"/>
        <w:rPr>
          <w:rFonts w:ascii="Arial" w:hAnsi="Arial" w:cs="Arial"/>
        </w:rPr>
      </w:pPr>
      <w:r>
        <w:rPr>
          <w:noProof/>
          <w:lang w:val="en-AU" w:eastAsia="en-AU"/>
        </w:rPr>
        <w:drawing>
          <wp:inline distT="0" distB="0" distL="0" distR="0" wp14:anchorId="1B957FD1" wp14:editId="51B1A5AE">
            <wp:extent cx="5829300" cy="2743200"/>
            <wp:effectExtent l="0" t="0" r="0" b="0"/>
            <wp:docPr id="16" name="Graf 16">
              <a:extLst xmlns:a="http://schemas.openxmlformats.org/drawingml/2006/main">
                <a:ext uri="{FF2B5EF4-FFF2-40B4-BE49-F238E27FC236}">
                  <a16:creationId xmlns:a16="http://schemas.microsoft.com/office/drawing/2014/main" id="{48217447-4E93-4DDD-8943-CA0501C8D53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E35B463" w14:textId="61BDCE10" w:rsidR="00800B3F" w:rsidRPr="00800B3F" w:rsidRDefault="00800B3F" w:rsidP="00800B3F">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27" w:history="1">
        <w:r w:rsidRPr="003841F4">
          <w:rPr>
            <w:rStyle w:val="Hypertextovodkaz"/>
            <w:rFonts w:ascii="Arial" w:hAnsi="Arial" w:cs="Arial"/>
            <w:sz w:val="18"/>
            <w:szCs w:val="18"/>
          </w:rPr>
          <w:t>ČSÚ</w:t>
        </w:r>
      </w:hyperlink>
      <w:r>
        <w:rPr>
          <w:rFonts w:ascii="Arial" w:hAnsi="Arial" w:cs="Arial"/>
          <w:sz w:val="18"/>
          <w:szCs w:val="18"/>
        </w:rPr>
        <w:t xml:space="preserve">, </w:t>
      </w:r>
      <w:hyperlink r:id="rId28" w:history="1">
        <w:r w:rsidRPr="004F2E49">
          <w:rPr>
            <w:rStyle w:val="Hypertextovodkaz"/>
            <w:rFonts w:ascii="Arial" w:hAnsi="Arial" w:cs="Arial"/>
            <w:sz w:val="18"/>
            <w:szCs w:val="18"/>
          </w:rPr>
          <w:t>Fórum 50 %.</w:t>
        </w:r>
      </w:hyperlink>
    </w:p>
    <w:p w14:paraId="5CC2AA4F" w14:textId="77777777" w:rsidR="00800B3F" w:rsidRPr="00A1656A" w:rsidRDefault="00800B3F" w:rsidP="00970C89">
      <w:pPr>
        <w:spacing w:after="0" w:line="240" w:lineRule="auto"/>
        <w:jc w:val="both"/>
        <w:rPr>
          <w:rFonts w:ascii="Arial" w:hAnsi="Arial" w:cs="Arial"/>
        </w:rPr>
      </w:pPr>
    </w:p>
    <w:p w14:paraId="0C6DB252" w14:textId="6CDF16E0" w:rsidR="00970C89" w:rsidRDefault="00970C89" w:rsidP="00970C89">
      <w:pPr>
        <w:spacing w:after="0" w:line="240" w:lineRule="auto"/>
        <w:jc w:val="both"/>
        <w:rPr>
          <w:rFonts w:ascii="Arial" w:hAnsi="Arial" w:cs="Arial"/>
        </w:rPr>
      </w:pPr>
      <w:r w:rsidRPr="00651215">
        <w:rPr>
          <w:rFonts w:ascii="Arial" w:hAnsi="Arial" w:cs="Arial"/>
        </w:rPr>
        <w:lastRenderedPageBreak/>
        <w:t>Největší podíl žen byl zvolen v Karlovarském kraji (60 %), nejmenší podíl v Olomouckém a</w:t>
      </w:r>
      <w:r>
        <w:rPr>
          <w:rFonts w:ascii="Arial" w:hAnsi="Arial" w:cs="Arial"/>
        </w:rPr>
        <w:t> </w:t>
      </w:r>
      <w:r w:rsidRPr="00651215">
        <w:rPr>
          <w:rFonts w:ascii="Arial" w:hAnsi="Arial" w:cs="Arial"/>
        </w:rPr>
        <w:t xml:space="preserve">Zlínském kraji (8,3 %). Tabulka č. </w:t>
      </w:r>
      <w:r w:rsidR="003F7D68">
        <w:rPr>
          <w:rFonts w:ascii="Arial" w:hAnsi="Arial" w:cs="Arial"/>
        </w:rPr>
        <w:t>1</w:t>
      </w:r>
      <w:r w:rsidRPr="00651215">
        <w:rPr>
          <w:rFonts w:ascii="Arial" w:hAnsi="Arial" w:cs="Arial"/>
        </w:rPr>
        <w:t xml:space="preserve"> zobrazuje podíl </w:t>
      </w:r>
      <w:r w:rsidR="003F7D68">
        <w:rPr>
          <w:rFonts w:ascii="Arial" w:hAnsi="Arial" w:cs="Arial"/>
        </w:rPr>
        <w:t>kandidujících</w:t>
      </w:r>
      <w:r w:rsidRPr="00651215">
        <w:rPr>
          <w:rFonts w:ascii="Arial" w:hAnsi="Arial" w:cs="Arial"/>
        </w:rPr>
        <w:t xml:space="preserve"> žen a zvolených poslankyň podle krajů.</w:t>
      </w:r>
    </w:p>
    <w:p w14:paraId="675EA4A4" w14:textId="77777777" w:rsidR="00970C89" w:rsidRDefault="00970C89" w:rsidP="00970C89">
      <w:pPr>
        <w:spacing w:after="0" w:line="240" w:lineRule="auto"/>
        <w:jc w:val="both"/>
        <w:rPr>
          <w:rFonts w:ascii="Arial" w:hAnsi="Arial" w:cs="Arial"/>
        </w:rPr>
      </w:pPr>
    </w:p>
    <w:p w14:paraId="77FD1631" w14:textId="7F5F48E0" w:rsidR="003841F4" w:rsidRDefault="003841F4" w:rsidP="003841F4">
      <w:pPr>
        <w:pStyle w:val="Titulek"/>
      </w:pPr>
      <w:r>
        <w:t xml:space="preserve">Tabulka </w:t>
      </w:r>
      <w:r w:rsidR="00F172C9">
        <w:fldChar w:fldCharType="begin"/>
      </w:r>
      <w:r w:rsidR="00F172C9">
        <w:instrText xml:space="preserve"> SEQ Tabulka \* ARABIC </w:instrText>
      </w:r>
      <w:r w:rsidR="00F172C9">
        <w:fldChar w:fldCharType="separate"/>
      </w:r>
      <w:r w:rsidR="00FE162F">
        <w:rPr>
          <w:noProof/>
        </w:rPr>
        <w:t>1</w:t>
      </w:r>
      <w:r w:rsidR="00F172C9">
        <w:rPr>
          <w:noProof/>
        </w:rPr>
        <w:fldChar w:fldCharType="end"/>
      </w:r>
      <w:r>
        <w:t xml:space="preserve">: </w:t>
      </w:r>
      <w:r w:rsidRPr="003841F4">
        <w:t xml:space="preserve">Podíl </w:t>
      </w:r>
      <w:r w:rsidR="003F7D68">
        <w:t>kandidujících</w:t>
      </w:r>
      <w:r w:rsidRPr="003841F4">
        <w:t xml:space="preserve"> žen a zvolených poslankyň do PS PČR podle krajů</w:t>
      </w:r>
    </w:p>
    <w:tbl>
      <w:tblPr>
        <w:tblW w:w="6440" w:type="dxa"/>
        <w:jc w:val="center"/>
        <w:tblCellMar>
          <w:left w:w="70" w:type="dxa"/>
          <w:right w:w="70" w:type="dxa"/>
        </w:tblCellMar>
        <w:tblLook w:val="04A0" w:firstRow="1" w:lastRow="0" w:firstColumn="1" w:lastColumn="0" w:noHBand="0" w:noVBand="1"/>
      </w:tblPr>
      <w:tblGrid>
        <w:gridCol w:w="1647"/>
        <w:gridCol w:w="2229"/>
        <w:gridCol w:w="2564"/>
      </w:tblGrid>
      <w:tr w:rsidR="00346600" w:rsidRPr="00346600" w14:paraId="6E3AC26C" w14:textId="77777777" w:rsidTr="00DE4E61">
        <w:trPr>
          <w:trHeight w:val="315"/>
          <w:jc w:val="center"/>
        </w:trPr>
        <w:tc>
          <w:tcPr>
            <w:tcW w:w="1647" w:type="dxa"/>
            <w:tcBorders>
              <w:top w:val="nil"/>
              <w:left w:val="nil"/>
              <w:bottom w:val="nil"/>
              <w:right w:val="nil"/>
            </w:tcBorders>
            <w:shd w:val="clear" w:color="000000" w:fill="7A7691"/>
            <w:noWrap/>
            <w:vAlign w:val="bottom"/>
            <w:hideMark/>
          </w:tcPr>
          <w:p w14:paraId="5E7667A4"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 </w:t>
            </w:r>
          </w:p>
        </w:tc>
        <w:tc>
          <w:tcPr>
            <w:tcW w:w="2229" w:type="dxa"/>
            <w:tcBorders>
              <w:top w:val="nil"/>
              <w:left w:val="nil"/>
              <w:bottom w:val="nil"/>
              <w:right w:val="nil"/>
            </w:tcBorders>
            <w:shd w:val="clear" w:color="000000" w:fill="7A7691"/>
            <w:vAlign w:val="center"/>
            <w:hideMark/>
          </w:tcPr>
          <w:p w14:paraId="7F72F230" w14:textId="7777777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Podíl kandidujících žen</w:t>
            </w:r>
          </w:p>
        </w:tc>
        <w:tc>
          <w:tcPr>
            <w:tcW w:w="2564" w:type="dxa"/>
            <w:tcBorders>
              <w:top w:val="nil"/>
              <w:left w:val="nil"/>
              <w:bottom w:val="nil"/>
              <w:right w:val="nil"/>
            </w:tcBorders>
            <w:shd w:val="clear" w:color="000000" w:fill="7A7691"/>
            <w:vAlign w:val="center"/>
            <w:hideMark/>
          </w:tcPr>
          <w:p w14:paraId="77C2260D" w14:textId="7777777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Podíl zvolených žen</w:t>
            </w:r>
          </w:p>
        </w:tc>
      </w:tr>
      <w:tr w:rsidR="00346600" w:rsidRPr="00346600" w14:paraId="042EB8D0"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5F419342"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Hl. m. Praha</w:t>
            </w:r>
          </w:p>
        </w:tc>
        <w:tc>
          <w:tcPr>
            <w:tcW w:w="2229" w:type="dxa"/>
            <w:tcBorders>
              <w:top w:val="nil"/>
              <w:left w:val="nil"/>
              <w:bottom w:val="nil"/>
              <w:right w:val="nil"/>
            </w:tcBorders>
            <w:shd w:val="clear" w:color="000000" w:fill="5FBDD4"/>
            <w:noWrap/>
            <w:vAlign w:val="center"/>
            <w:hideMark/>
          </w:tcPr>
          <w:p w14:paraId="71BB25B6" w14:textId="058090ED"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32</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33A2B60C" w14:textId="7AC9C7D1"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26,1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53D3213F"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0F74BDDC"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Středočeský</w:t>
            </w:r>
          </w:p>
        </w:tc>
        <w:tc>
          <w:tcPr>
            <w:tcW w:w="2229" w:type="dxa"/>
            <w:tcBorders>
              <w:top w:val="nil"/>
              <w:left w:val="nil"/>
              <w:bottom w:val="nil"/>
              <w:right w:val="nil"/>
            </w:tcBorders>
            <w:shd w:val="clear" w:color="000000" w:fill="48A6BD"/>
            <w:noWrap/>
            <w:vAlign w:val="center"/>
            <w:hideMark/>
          </w:tcPr>
          <w:p w14:paraId="0CA4608A" w14:textId="304490A4"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33,3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191849C7" w14:textId="2A0399C2"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30,8</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7091BF3A"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65AF5270"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Jihočeský</w:t>
            </w:r>
          </w:p>
        </w:tc>
        <w:tc>
          <w:tcPr>
            <w:tcW w:w="2229" w:type="dxa"/>
            <w:tcBorders>
              <w:top w:val="nil"/>
              <w:left w:val="nil"/>
              <w:bottom w:val="nil"/>
              <w:right w:val="nil"/>
            </w:tcBorders>
            <w:shd w:val="clear" w:color="000000" w:fill="5FBDD4"/>
            <w:noWrap/>
            <w:vAlign w:val="center"/>
            <w:hideMark/>
          </w:tcPr>
          <w:p w14:paraId="11FA89C0" w14:textId="516DB46D"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30,4</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53835647" w14:textId="672E72A1"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15,4</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39C1E173"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22620151"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Plzeňský</w:t>
            </w:r>
          </w:p>
        </w:tc>
        <w:tc>
          <w:tcPr>
            <w:tcW w:w="2229" w:type="dxa"/>
            <w:tcBorders>
              <w:top w:val="nil"/>
              <w:left w:val="nil"/>
              <w:bottom w:val="nil"/>
              <w:right w:val="nil"/>
            </w:tcBorders>
            <w:shd w:val="clear" w:color="000000" w:fill="48A6BD"/>
            <w:noWrap/>
            <w:vAlign w:val="center"/>
            <w:hideMark/>
          </w:tcPr>
          <w:p w14:paraId="24D953F9" w14:textId="78AF930F"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32</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40773F3D" w14:textId="7BF06B71"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27,3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10E90BEA"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5DF2CDE5" w14:textId="024D9472" w:rsidR="00346600" w:rsidRPr="00346600" w:rsidRDefault="003F7D68" w:rsidP="00346600">
            <w:pPr>
              <w:spacing w:after="0" w:line="240" w:lineRule="auto"/>
              <w:rPr>
                <w:rFonts w:ascii="Calibri" w:eastAsia="Times New Roman" w:hAnsi="Calibri" w:cs="Calibri"/>
                <w:color w:val="FFFFFF"/>
                <w:lang w:eastAsia="cs-CZ"/>
              </w:rPr>
            </w:pPr>
            <w:r>
              <w:rPr>
                <w:rFonts w:ascii="Calibri" w:eastAsia="Times New Roman" w:hAnsi="Calibri" w:cs="Calibri"/>
                <w:color w:val="FFFFFF"/>
                <w:lang w:eastAsia="cs-CZ"/>
              </w:rPr>
              <w:t>Karl</w:t>
            </w:r>
            <w:r w:rsidR="00346600" w:rsidRPr="00346600">
              <w:rPr>
                <w:rFonts w:ascii="Calibri" w:eastAsia="Times New Roman" w:hAnsi="Calibri" w:cs="Calibri"/>
                <w:color w:val="FFFFFF"/>
                <w:lang w:eastAsia="cs-CZ"/>
              </w:rPr>
              <w:t>o</w:t>
            </w:r>
            <w:r>
              <w:rPr>
                <w:rFonts w:ascii="Calibri" w:eastAsia="Times New Roman" w:hAnsi="Calibri" w:cs="Calibri"/>
                <w:color w:val="FFFFFF"/>
                <w:lang w:eastAsia="cs-CZ"/>
              </w:rPr>
              <w:t>v</w:t>
            </w:r>
            <w:r w:rsidR="00346600" w:rsidRPr="00346600">
              <w:rPr>
                <w:rFonts w:ascii="Calibri" w:eastAsia="Times New Roman" w:hAnsi="Calibri" w:cs="Calibri"/>
                <w:color w:val="FFFFFF"/>
                <w:lang w:eastAsia="cs-CZ"/>
              </w:rPr>
              <w:t>arský</w:t>
            </w:r>
          </w:p>
        </w:tc>
        <w:tc>
          <w:tcPr>
            <w:tcW w:w="2229" w:type="dxa"/>
            <w:tcBorders>
              <w:top w:val="nil"/>
              <w:left w:val="nil"/>
              <w:bottom w:val="nil"/>
              <w:right w:val="nil"/>
            </w:tcBorders>
            <w:shd w:val="clear" w:color="000000" w:fill="5FBDD4"/>
            <w:noWrap/>
            <w:vAlign w:val="center"/>
            <w:hideMark/>
          </w:tcPr>
          <w:p w14:paraId="46D1B138" w14:textId="02A9A203"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758881D0" w14:textId="5156CFE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60</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254AF86A"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577AD384" w14:textId="4B1EBB9D"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Úst</w:t>
            </w:r>
            <w:r w:rsidR="003F7D68">
              <w:rPr>
                <w:rFonts w:ascii="Calibri" w:eastAsia="Times New Roman" w:hAnsi="Calibri" w:cs="Calibri"/>
                <w:color w:val="FFFFFF"/>
                <w:lang w:eastAsia="cs-CZ"/>
              </w:rPr>
              <w:t>e</w:t>
            </w:r>
            <w:r w:rsidRPr="00346600">
              <w:rPr>
                <w:rFonts w:ascii="Calibri" w:eastAsia="Times New Roman" w:hAnsi="Calibri" w:cs="Calibri"/>
                <w:color w:val="FFFFFF"/>
                <w:lang w:eastAsia="cs-CZ"/>
              </w:rPr>
              <w:t>cký</w:t>
            </w:r>
          </w:p>
        </w:tc>
        <w:tc>
          <w:tcPr>
            <w:tcW w:w="2229" w:type="dxa"/>
            <w:tcBorders>
              <w:top w:val="nil"/>
              <w:left w:val="nil"/>
              <w:bottom w:val="nil"/>
              <w:right w:val="nil"/>
            </w:tcBorders>
            <w:shd w:val="clear" w:color="000000" w:fill="48A6BD"/>
            <w:noWrap/>
            <w:vAlign w:val="center"/>
            <w:hideMark/>
          </w:tcPr>
          <w:p w14:paraId="1E11620C" w14:textId="40B8EE6F"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27,6</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1BEB19D6" w14:textId="0A72A285"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14,3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4270081F"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4828D3E6"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Liberecký</w:t>
            </w:r>
          </w:p>
        </w:tc>
        <w:tc>
          <w:tcPr>
            <w:tcW w:w="2229" w:type="dxa"/>
            <w:tcBorders>
              <w:top w:val="nil"/>
              <w:left w:val="nil"/>
              <w:bottom w:val="nil"/>
              <w:right w:val="nil"/>
            </w:tcBorders>
            <w:shd w:val="clear" w:color="000000" w:fill="5FBDD4"/>
            <w:noWrap/>
            <w:vAlign w:val="center"/>
            <w:hideMark/>
          </w:tcPr>
          <w:p w14:paraId="6155ECC7" w14:textId="119FEBA6"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31,3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38698069" w14:textId="6AD1745F"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12,5</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09F3022C"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5EF46E24"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Královéhradecký</w:t>
            </w:r>
          </w:p>
        </w:tc>
        <w:tc>
          <w:tcPr>
            <w:tcW w:w="2229" w:type="dxa"/>
            <w:tcBorders>
              <w:top w:val="nil"/>
              <w:left w:val="nil"/>
              <w:bottom w:val="nil"/>
              <w:right w:val="nil"/>
            </w:tcBorders>
            <w:shd w:val="clear" w:color="000000" w:fill="48A6BD"/>
            <w:noWrap/>
            <w:vAlign w:val="center"/>
            <w:hideMark/>
          </w:tcPr>
          <w:p w14:paraId="623255F5" w14:textId="3F20092F"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33,6</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40189403" w14:textId="006A593A"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36,4</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568F274F"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4AA7059C"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Pardubický</w:t>
            </w:r>
          </w:p>
        </w:tc>
        <w:tc>
          <w:tcPr>
            <w:tcW w:w="2229" w:type="dxa"/>
            <w:tcBorders>
              <w:top w:val="nil"/>
              <w:left w:val="nil"/>
              <w:bottom w:val="nil"/>
              <w:right w:val="nil"/>
            </w:tcBorders>
            <w:shd w:val="clear" w:color="000000" w:fill="5FBDD4"/>
            <w:noWrap/>
            <w:vAlign w:val="center"/>
            <w:hideMark/>
          </w:tcPr>
          <w:p w14:paraId="048F1149" w14:textId="4B0D2DA9"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31,5</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7F96C84D" w14:textId="0AEDAB2A"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10</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420B0456"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4CE3ECEC"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Vysočina</w:t>
            </w:r>
          </w:p>
        </w:tc>
        <w:tc>
          <w:tcPr>
            <w:tcW w:w="2229" w:type="dxa"/>
            <w:tcBorders>
              <w:top w:val="nil"/>
              <w:left w:val="nil"/>
              <w:bottom w:val="nil"/>
              <w:right w:val="nil"/>
            </w:tcBorders>
            <w:shd w:val="clear" w:color="000000" w:fill="48A6BD"/>
            <w:noWrap/>
            <w:vAlign w:val="center"/>
            <w:hideMark/>
          </w:tcPr>
          <w:p w14:paraId="5F04F0CD" w14:textId="539D8136"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35,4</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5B96C4DC" w14:textId="5ACC1A5D"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40</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5E957BE2"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3BB23DF8"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Jihomoravský</w:t>
            </w:r>
          </w:p>
        </w:tc>
        <w:tc>
          <w:tcPr>
            <w:tcW w:w="2229" w:type="dxa"/>
            <w:tcBorders>
              <w:top w:val="nil"/>
              <w:left w:val="nil"/>
              <w:bottom w:val="nil"/>
              <w:right w:val="nil"/>
            </w:tcBorders>
            <w:shd w:val="clear" w:color="000000" w:fill="5FBDD4"/>
            <w:noWrap/>
            <w:vAlign w:val="center"/>
            <w:hideMark/>
          </w:tcPr>
          <w:p w14:paraId="40002E0F" w14:textId="5C72E622"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32,1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61F3BC8E" w14:textId="631C384A"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39,1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12BBDDE8"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27BE8750"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Olomoucký</w:t>
            </w:r>
          </w:p>
        </w:tc>
        <w:tc>
          <w:tcPr>
            <w:tcW w:w="2229" w:type="dxa"/>
            <w:tcBorders>
              <w:top w:val="nil"/>
              <w:left w:val="nil"/>
              <w:bottom w:val="nil"/>
              <w:right w:val="nil"/>
            </w:tcBorders>
            <w:shd w:val="clear" w:color="000000" w:fill="48A6BD"/>
            <w:noWrap/>
            <w:vAlign w:val="center"/>
            <w:hideMark/>
          </w:tcPr>
          <w:p w14:paraId="5359C55A" w14:textId="3EF3874F"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35F4FDDD" w14:textId="4CA8509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8,3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1A46CCF5" w14:textId="77777777" w:rsidTr="00DE4E61">
        <w:trPr>
          <w:trHeight w:val="300"/>
          <w:jc w:val="center"/>
        </w:trPr>
        <w:tc>
          <w:tcPr>
            <w:tcW w:w="1647" w:type="dxa"/>
            <w:tcBorders>
              <w:top w:val="nil"/>
              <w:left w:val="nil"/>
              <w:bottom w:val="nil"/>
              <w:right w:val="nil"/>
            </w:tcBorders>
            <w:shd w:val="clear" w:color="000000" w:fill="5FBDD4"/>
            <w:noWrap/>
            <w:vAlign w:val="bottom"/>
            <w:hideMark/>
          </w:tcPr>
          <w:p w14:paraId="4C3CBFDC"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Zlínský</w:t>
            </w:r>
          </w:p>
        </w:tc>
        <w:tc>
          <w:tcPr>
            <w:tcW w:w="2229" w:type="dxa"/>
            <w:tcBorders>
              <w:top w:val="nil"/>
              <w:left w:val="nil"/>
              <w:bottom w:val="nil"/>
              <w:right w:val="nil"/>
            </w:tcBorders>
            <w:shd w:val="clear" w:color="000000" w:fill="5FBDD4"/>
            <w:noWrap/>
            <w:vAlign w:val="center"/>
            <w:hideMark/>
          </w:tcPr>
          <w:p w14:paraId="519925B3" w14:textId="1F9ABD30"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33,9</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5FBDD4"/>
            <w:noWrap/>
            <w:vAlign w:val="center"/>
            <w:hideMark/>
          </w:tcPr>
          <w:p w14:paraId="7B482881" w14:textId="7028854C"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8,3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48ABC051" w14:textId="77777777" w:rsidTr="00DE4E61">
        <w:trPr>
          <w:trHeight w:val="300"/>
          <w:jc w:val="center"/>
        </w:trPr>
        <w:tc>
          <w:tcPr>
            <w:tcW w:w="1647" w:type="dxa"/>
            <w:tcBorders>
              <w:top w:val="nil"/>
              <w:left w:val="nil"/>
              <w:bottom w:val="nil"/>
              <w:right w:val="nil"/>
            </w:tcBorders>
            <w:shd w:val="clear" w:color="000000" w:fill="48A6BD"/>
            <w:noWrap/>
            <w:vAlign w:val="bottom"/>
            <w:hideMark/>
          </w:tcPr>
          <w:p w14:paraId="2931A2A8"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Moravskoslezský</w:t>
            </w:r>
          </w:p>
        </w:tc>
        <w:tc>
          <w:tcPr>
            <w:tcW w:w="2229" w:type="dxa"/>
            <w:tcBorders>
              <w:top w:val="nil"/>
              <w:left w:val="nil"/>
              <w:bottom w:val="nil"/>
              <w:right w:val="nil"/>
            </w:tcBorders>
            <w:shd w:val="clear" w:color="000000" w:fill="48A6BD"/>
            <w:noWrap/>
            <w:vAlign w:val="center"/>
            <w:hideMark/>
          </w:tcPr>
          <w:p w14:paraId="7039BDBA" w14:textId="0E58ABF6"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28,3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564" w:type="dxa"/>
            <w:tcBorders>
              <w:top w:val="nil"/>
              <w:left w:val="nil"/>
              <w:bottom w:val="nil"/>
              <w:right w:val="nil"/>
            </w:tcBorders>
            <w:shd w:val="clear" w:color="000000" w:fill="48A6BD"/>
            <w:noWrap/>
            <w:vAlign w:val="center"/>
            <w:hideMark/>
          </w:tcPr>
          <w:p w14:paraId="72307956" w14:textId="5D8EA9A5"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22,7</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bl>
    <w:p w14:paraId="2840D3E7" w14:textId="046B4430" w:rsidR="00DE4E61" w:rsidRPr="00CC78A2" w:rsidRDefault="00DE4E61" w:rsidP="00DE4E61">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29" w:history="1">
        <w:r w:rsidRPr="003841F4">
          <w:rPr>
            <w:rStyle w:val="Hypertextovodkaz"/>
            <w:rFonts w:ascii="Arial" w:hAnsi="Arial" w:cs="Arial"/>
            <w:sz w:val="18"/>
            <w:szCs w:val="18"/>
          </w:rPr>
          <w:t>ČSÚ</w:t>
        </w:r>
      </w:hyperlink>
      <w:r>
        <w:rPr>
          <w:rFonts w:ascii="Arial" w:hAnsi="Arial" w:cs="Arial"/>
          <w:sz w:val="18"/>
          <w:szCs w:val="18"/>
        </w:rPr>
        <w:t xml:space="preserve">, </w:t>
      </w:r>
      <w:hyperlink r:id="rId30" w:history="1">
        <w:r w:rsidRPr="004F2E49">
          <w:rPr>
            <w:rStyle w:val="Hypertextovodkaz"/>
            <w:rFonts w:ascii="Arial" w:hAnsi="Arial" w:cs="Arial"/>
            <w:sz w:val="18"/>
            <w:szCs w:val="18"/>
          </w:rPr>
          <w:t>Fórum 50 %.</w:t>
        </w:r>
      </w:hyperlink>
    </w:p>
    <w:p w14:paraId="6CBE9B17" w14:textId="77777777" w:rsidR="00970C89" w:rsidRPr="00651215" w:rsidRDefault="00970C89" w:rsidP="00970C89">
      <w:pPr>
        <w:spacing w:after="0" w:line="240" w:lineRule="auto"/>
        <w:jc w:val="both"/>
        <w:rPr>
          <w:rFonts w:ascii="Arial" w:hAnsi="Arial" w:cs="Arial"/>
        </w:rPr>
      </w:pPr>
    </w:p>
    <w:p w14:paraId="6750A8D4" w14:textId="009C527C" w:rsidR="00970C89" w:rsidRDefault="00970C89" w:rsidP="00970C89">
      <w:pPr>
        <w:spacing w:after="0" w:line="240" w:lineRule="auto"/>
        <w:jc w:val="both"/>
        <w:rPr>
          <w:rFonts w:ascii="Arial" w:hAnsi="Arial" w:cs="Arial"/>
        </w:rPr>
      </w:pPr>
      <w:r>
        <w:rPr>
          <w:rFonts w:ascii="Arial" w:hAnsi="Arial" w:cs="Arial"/>
        </w:rPr>
        <w:t xml:space="preserve">Největší podíl žen byl zvolen za Pirátskou stranu (50 %), naopak nejnižší podíl žen byl zvolen za ODS (14,7 %). </w:t>
      </w:r>
      <w:r w:rsidRPr="00651215">
        <w:rPr>
          <w:rFonts w:ascii="Arial" w:hAnsi="Arial" w:cs="Arial"/>
        </w:rPr>
        <w:t xml:space="preserve">Tabulka č. </w:t>
      </w:r>
      <w:r w:rsidR="003F7D68">
        <w:rPr>
          <w:rFonts w:ascii="Arial" w:hAnsi="Arial" w:cs="Arial"/>
        </w:rPr>
        <w:t>2</w:t>
      </w:r>
      <w:r w:rsidRPr="00651215">
        <w:rPr>
          <w:rFonts w:ascii="Arial" w:hAnsi="Arial" w:cs="Arial"/>
        </w:rPr>
        <w:t xml:space="preserve"> zobrazuje podíl </w:t>
      </w:r>
      <w:r w:rsidR="003F7D68">
        <w:rPr>
          <w:rFonts w:ascii="Arial" w:hAnsi="Arial" w:cs="Arial"/>
        </w:rPr>
        <w:t>kandidujících</w:t>
      </w:r>
      <w:r w:rsidRPr="00651215">
        <w:rPr>
          <w:rFonts w:ascii="Arial" w:hAnsi="Arial" w:cs="Arial"/>
        </w:rPr>
        <w:t xml:space="preserve"> žen a zvolených poslankyň v roce 2021 za jednotlivé politické strany a hnutí</w:t>
      </w:r>
      <w:r>
        <w:rPr>
          <w:rFonts w:ascii="Arial" w:hAnsi="Arial" w:cs="Arial"/>
        </w:rPr>
        <w:t xml:space="preserve">. </w:t>
      </w:r>
    </w:p>
    <w:p w14:paraId="1C69C760" w14:textId="77777777" w:rsidR="00970C89" w:rsidRDefault="00970C89" w:rsidP="00970C89">
      <w:pPr>
        <w:spacing w:after="0" w:line="240" w:lineRule="auto"/>
        <w:jc w:val="both"/>
        <w:rPr>
          <w:rFonts w:ascii="Arial" w:hAnsi="Arial" w:cs="Arial"/>
        </w:rPr>
      </w:pPr>
    </w:p>
    <w:p w14:paraId="4DDEB494" w14:textId="2D4FB4AD" w:rsidR="003841F4" w:rsidRDefault="003841F4" w:rsidP="003841F4">
      <w:pPr>
        <w:pStyle w:val="Titulek"/>
      </w:pPr>
      <w:r>
        <w:t xml:space="preserve">Tabulka </w:t>
      </w:r>
      <w:r w:rsidR="00F172C9">
        <w:fldChar w:fldCharType="begin"/>
      </w:r>
      <w:r w:rsidR="00F172C9">
        <w:instrText xml:space="preserve"> SEQ Tabulka \* ARABIC </w:instrText>
      </w:r>
      <w:r w:rsidR="00F172C9">
        <w:fldChar w:fldCharType="separate"/>
      </w:r>
      <w:r w:rsidR="00FE162F">
        <w:rPr>
          <w:noProof/>
        </w:rPr>
        <w:t>2</w:t>
      </w:r>
      <w:r w:rsidR="00F172C9">
        <w:rPr>
          <w:noProof/>
        </w:rPr>
        <w:fldChar w:fldCharType="end"/>
      </w:r>
      <w:r>
        <w:t xml:space="preserve">: </w:t>
      </w:r>
      <w:r w:rsidRPr="003841F4">
        <w:t xml:space="preserve">Podíl </w:t>
      </w:r>
      <w:r w:rsidR="003F7D68">
        <w:t>kandidujících</w:t>
      </w:r>
      <w:r w:rsidRPr="003841F4">
        <w:t xml:space="preserve"> a zvolených žen do PS PČR za jednotlivé politické strany a hnutí</w:t>
      </w:r>
    </w:p>
    <w:tbl>
      <w:tblPr>
        <w:tblW w:w="9072" w:type="dxa"/>
        <w:tblCellMar>
          <w:left w:w="70" w:type="dxa"/>
          <w:right w:w="70" w:type="dxa"/>
        </w:tblCellMar>
        <w:tblLook w:val="04A0" w:firstRow="1" w:lastRow="0" w:firstColumn="1" w:lastColumn="0" w:noHBand="0" w:noVBand="1"/>
      </w:tblPr>
      <w:tblGrid>
        <w:gridCol w:w="976"/>
        <w:gridCol w:w="2196"/>
        <w:gridCol w:w="2314"/>
        <w:gridCol w:w="1717"/>
        <w:gridCol w:w="1869"/>
      </w:tblGrid>
      <w:tr w:rsidR="00346600" w:rsidRPr="00346600" w14:paraId="17E4202E" w14:textId="77777777" w:rsidTr="00346600">
        <w:trPr>
          <w:trHeight w:val="1200"/>
        </w:trPr>
        <w:tc>
          <w:tcPr>
            <w:tcW w:w="976" w:type="dxa"/>
            <w:tcBorders>
              <w:top w:val="nil"/>
              <w:left w:val="nil"/>
              <w:bottom w:val="nil"/>
              <w:right w:val="nil"/>
            </w:tcBorders>
            <w:shd w:val="clear" w:color="000000" w:fill="7A7691"/>
            <w:noWrap/>
            <w:vAlign w:val="bottom"/>
            <w:hideMark/>
          </w:tcPr>
          <w:p w14:paraId="798D634E"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 </w:t>
            </w:r>
          </w:p>
        </w:tc>
        <w:tc>
          <w:tcPr>
            <w:tcW w:w="2196" w:type="dxa"/>
            <w:tcBorders>
              <w:top w:val="nil"/>
              <w:left w:val="nil"/>
              <w:bottom w:val="nil"/>
              <w:right w:val="nil"/>
            </w:tcBorders>
            <w:shd w:val="clear" w:color="000000" w:fill="7A7691"/>
            <w:vAlign w:val="center"/>
            <w:hideMark/>
          </w:tcPr>
          <w:p w14:paraId="40279050" w14:textId="18596BCC" w:rsidR="00346600" w:rsidRPr="00346600" w:rsidRDefault="00346600" w:rsidP="003F7D68">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 xml:space="preserve">Podíl </w:t>
            </w:r>
            <w:r w:rsidR="003F7D68">
              <w:rPr>
                <w:rFonts w:ascii="Calibri" w:eastAsia="Times New Roman" w:hAnsi="Calibri" w:cs="Calibri"/>
                <w:color w:val="FFFFFF"/>
                <w:lang w:eastAsia="cs-CZ"/>
              </w:rPr>
              <w:t>kandidujících</w:t>
            </w:r>
            <w:r w:rsidRPr="00346600">
              <w:rPr>
                <w:rFonts w:ascii="Calibri" w:eastAsia="Times New Roman" w:hAnsi="Calibri" w:cs="Calibri"/>
                <w:color w:val="FFFFFF"/>
                <w:lang w:eastAsia="cs-CZ"/>
              </w:rPr>
              <w:t xml:space="preserve"> žen</w:t>
            </w:r>
          </w:p>
        </w:tc>
        <w:tc>
          <w:tcPr>
            <w:tcW w:w="2314" w:type="dxa"/>
            <w:tcBorders>
              <w:top w:val="nil"/>
              <w:left w:val="nil"/>
              <w:bottom w:val="nil"/>
              <w:right w:val="nil"/>
            </w:tcBorders>
            <w:shd w:val="clear" w:color="000000" w:fill="7A7691"/>
            <w:vAlign w:val="center"/>
            <w:hideMark/>
          </w:tcPr>
          <w:p w14:paraId="48D812F8" w14:textId="7777777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Počet získaných mandátů</w:t>
            </w:r>
          </w:p>
        </w:tc>
        <w:tc>
          <w:tcPr>
            <w:tcW w:w="1717" w:type="dxa"/>
            <w:tcBorders>
              <w:top w:val="nil"/>
              <w:left w:val="nil"/>
              <w:bottom w:val="nil"/>
              <w:right w:val="nil"/>
            </w:tcBorders>
            <w:shd w:val="clear" w:color="000000" w:fill="7A7691"/>
            <w:vAlign w:val="center"/>
            <w:hideMark/>
          </w:tcPr>
          <w:p w14:paraId="245C9FFE" w14:textId="7777777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Počet poslankyň</w:t>
            </w:r>
          </w:p>
        </w:tc>
        <w:tc>
          <w:tcPr>
            <w:tcW w:w="1869" w:type="dxa"/>
            <w:tcBorders>
              <w:top w:val="nil"/>
              <w:left w:val="nil"/>
              <w:bottom w:val="nil"/>
              <w:right w:val="nil"/>
            </w:tcBorders>
            <w:shd w:val="clear" w:color="000000" w:fill="7A7691"/>
            <w:vAlign w:val="center"/>
            <w:hideMark/>
          </w:tcPr>
          <w:p w14:paraId="10729C55" w14:textId="77777777" w:rsidR="00346600" w:rsidRPr="00346600" w:rsidRDefault="00346600" w:rsidP="00346600">
            <w:pPr>
              <w:spacing w:after="0" w:line="240" w:lineRule="auto"/>
              <w:jc w:val="center"/>
              <w:rPr>
                <w:rFonts w:ascii="Calibri" w:eastAsia="Times New Roman" w:hAnsi="Calibri" w:cs="Calibri"/>
                <w:color w:val="FFFFFF"/>
                <w:lang w:eastAsia="cs-CZ"/>
              </w:rPr>
            </w:pPr>
            <w:r w:rsidRPr="00346600">
              <w:rPr>
                <w:rFonts w:ascii="Calibri" w:eastAsia="Times New Roman" w:hAnsi="Calibri" w:cs="Calibri"/>
                <w:color w:val="FFFFFF"/>
                <w:lang w:eastAsia="cs-CZ"/>
              </w:rPr>
              <w:t>Podíl poslankyň</w:t>
            </w:r>
          </w:p>
        </w:tc>
      </w:tr>
      <w:tr w:rsidR="00346600" w:rsidRPr="00346600" w14:paraId="1C8D0516" w14:textId="77777777" w:rsidTr="00346600">
        <w:trPr>
          <w:trHeight w:val="300"/>
        </w:trPr>
        <w:tc>
          <w:tcPr>
            <w:tcW w:w="976" w:type="dxa"/>
            <w:tcBorders>
              <w:top w:val="nil"/>
              <w:left w:val="nil"/>
              <w:bottom w:val="nil"/>
              <w:right w:val="nil"/>
            </w:tcBorders>
            <w:shd w:val="clear" w:color="000000" w:fill="48A6BD"/>
            <w:noWrap/>
            <w:vAlign w:val="bottom"/>
            <w:hideMark/>
          </w:tcPr>
          <w:p w14:paraId="25B33A23"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ANO</w:t>
            </w:r>
          </w:p>
        </w:tc>
        <w:tc>
          <w:tcPr>
            <w:tcW w:w="2196" w:type="dxa"/>
            <w:tcBorders>
              <w:top w:val="nil"/>
              <w:left w:val="nil"/>
              <w:bottom w:val="nil"/>
              <w:right w:val="nil"/>
            </w:tcBorders>
            <w:shd w:val="clear" w:color="000000" w:fill="48A6BD"/>
            <w:noWrap/>
            <w:vAlign w:val="bottom"/>
            <w:hideMark/>
          </w:tcPr>
          <w:p w14:paraId="67CA17BF" w14:textId="11106BB1"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27,1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48A6BD"/>
            <w:noWrap/>
            <w:vAlign w:val="bottom"/>
            <w:hideMark/>
          </w:tcPr>
          <w:p w14:paraId="4EFDDBB8"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72</w:t>
            </w:r>
          </w:p>
        </w:tc>
        <w:tc>
          <w:tcPr>
            <w:tcW w:w="1717" w:type="dxa"/>
            <w:tcBorders>
              <w:top w:val="nil"/>
              <w:left w:val="nil"/>
              <w:bottom w:val="nil"/>
              <w:right w:val="nil"/>
            </w:tcBorders>
            <w:shd w:val="clear" w:color="000000" w:fill="48A6BD"/>
            <w:noWrap/>
            <w:vAlign w:val="bottom"/>
            <w:hideMark/>
          </w:tcPr>
          <w:p w14:paraId="7BE2F9CE"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20</w:t>
            </w:r>
          </w:p>
        </w:tc>
        <w:tc>
          <w:tcPr>
            <w:tcW w:w="1869" w:type="dxa"/>
            <w:tcBorders>
              <w:top w:val="nil"/>
              <w:left w:val="nil"/>
              <w:bottom w:val="nil"/>
              <w:right w:val="nil"/>
            </w:tcBorders>
            <w:shd w:val="clear" w:color="000000" w:fill="48A6BD"/>
            <w:noWrap/>
            <w:vAlign w:val="bottom"/>
            <w:hideMark/>
          </w:tcPr>
          <w:p w14:paraId="4D965D7B" w14:textId="6376568C"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27,8</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270004B2" w14:textId="77777777" w:rsidTr="00346600">
        <w:trPr>
          <w:trHeight w:val="300"/>
        </w:trPr>
        <w:tc>
          <w:tcPr>
            <w:tcW w:w="976" w:type="dxa"/>
            <w:tcBorders>
              <w:top w:val="nil"/>
              <w:left w:val="nil"/>
              <w:bottom w:val="nil"/>
              <w:right w:val="nil"/>
            </w:tcBorders>
            <w:shd w:val="clear" w:color="000000" w:fill="5FBDD4"/>
            <w:noWrap/>
            <w:vAlign w:val="bottom"/>
            <w:hideMark/>
          </w:tcPr>
          <w:p w14:paraId="6908E8D1"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KDU-ČSL</w:t>
            </w:r>
          </w:p>
        </w:tc>
        <w:tc>
          <w:tcPr>
            <w:tcW w:w="2196" w:type="dxa"/>
            <w:tcBorders>
              <w:top w:val="nil"/>
              <w:left w:val="nil"/>
              <w:bottom w:val="nil"/>
              <w:right w:val="nil"/>
            </w:tcBorders>
            <w:shd w:val="clear" w:color="000000" w:fill="5FBDD4"/>
            <w:noWrap/>
            <w:vAlign w:val="bottom"/>
            <w:hideMark/>
          </w:tcPr>
          <w:p w14:paraId="15D8933D" w14:textId="3E001268"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30,1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5FBDD4"/>
            <w:noWrap/>
            <w:vAlign w:val="bottom"/>
            <w:hideMark/>
          </w:tcPr>
          <w:p w14:paraId="3095418F"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23</w:t>
            </w:r>
          </w:p>
        </w:tc>
        <w:tc>
          <w:tcPr>
            <w:tcW w:w="1717" w:type="dxa"/>
            <w:tcBorders>
              <w:top w:val="nil"/>
              <w:left w:val="nil"/>
              <w:bottom w:val="nil"/>
              <w:right w:val="nil"/>
            </w:tcBorders>
            <w:shd w:val="clear" w:color="000000" w:fill="5FBDD4"/>
            <w:noWrap/>
            <w:vAlign w:val="bottom"/>
            <w:hideMark/>
          </w:tcPr>
          <w:p w14:paraId="6900DFD7"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4</w:t>
            </w:r>
          </w:p>
        </w:tc>
        <w:tc>
          <w:tcPr>
            <w:tcW w:w="1869" w:type="dxa"/>
            <w:tcBorders>
              <w:top w:val="nil"/>
              <w:left w:val="nil"/>
              <w:bottom w:val="nil"/>
              <w:right w:val="nil"/>
            </w:tcBorders>
            <w:shd w:val="clear" w:color="000000" w:fill="5FBDD4"/>
            <w:noWrap/>
            <w:vAlign w:val="bottom"/>
            <w:hideMark/>
          </w:tcPr>
          <w:p w14:paraId="61983397" w14:textId="4DE33444"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17,4</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70EBD8CE" w14:textId="77777777" w:rsidTr="00346600">
        <w:trPr>
          <w:trHeight w:val="300"/>
        </w:trPr>
        <w:tc>
          <w:tcPr>
            <w:tcW w:w="976" w:type="dxa"/>
            <w:tcBorders>
              <w:top w:val="nil"/>
              <w:left w:val="nil"/>
              <w:bottom w:val="nil"/>
              <w:right w:val="nil"/>
            </w:tcBorders>
            <w:shd w:val="clear" w:color="000000" w:fill="48A6BD"/>
            <w:noWrap/>
            <w:vAlign w:val="bottom"/>
            <w:hideMark/>
          </w:tcPr>
          <w:p w14:paraId="46C0D62A"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ODS</w:t>
            </w:r>
          </w:p>
        </w:tc>
        <w:tc>
          <w:tcPr>
            <w:tcW w:w="2196" w:type="dxa"/>
            <w:tcBorders>
              <w:top w:val="nil"/>
              <w:left w:val="nil"/>
              <w:bottom w:val="nil"/>
              <w:right w:val="nil"/>
            </w:tcBorders>
            <w:shd w:val="clear" w:color="000000" w:fill="48A6BD"/>
            <w:noWrap/>
            <w:vAlign w:val="bottom"/>
            <w:hideMark/>
          </w:tcPr>
          <w:p w14:paraId="6EE4D741" w14:textId="23CF06F6"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21,1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48A6BD"/>
            <w:noWrap/>
            <w:vAlign w:val="bottom"/>
            <w:hideMark/>
          </w:tcPr>
          <w:p w14:paraId="5C22DC30"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34</w:t>
            </w:r>
          </w:p>
        </w:tc>
        <w:tc>
          <w:tcPr>
            <w:tcW w:w="1717" w:type="dxa"/>
            <w:tcBorders>
              <w:top w:val="nil"/>
              <w:left w:val="nil"/>
              <w:bottom w:val="nil"/>
              <w:right w:val="nil"/>
            </w:tcBorders>
            <w:shd w:val="clear" w:color="000000" w:fill="48A6BD"/>
            <w:noWrap/>
            <w:vAlign w:val="bottom"/>
            <w:hideMark/>
          </w:tcPr>
          <w:p w14:paraId="4065F5C7"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5</w:t>
            </w:r>
          </w:p>
        </w:tc>
        <w:tc>
          <w:tcPr>
            <w:tcW w:w="1869" w:type="dxa"/>
            <w:tcBorders>
              <w:top w:val="nil"/>
              <w:left w:val="nil"/>
              <w:bottom w:val="nil"/>
              <w:right w:val="nil"/>
            </w:tcBorders>
            <w:shd w:val="clear" w:color="000000" w:fill="48A6BD"/>
            <w:noWrap/>
            <w:vAlign w:val="bottom"/>
            <w:hideMark/>
          </w:tcPr>
          <w:p w14:paraId="2292B30E" w14:textId="2058F4C3"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14,7</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203C3C1F" w14:textId="77777777" w:rsidTr="00346600">
        <w:trPr>
          <w:trHeight w:val="300"/>
        </w:trPr>
        <w:tc>
          <w:tcPr>
            <w:tcW w:w="976" w:type="dxa"/>
            <w:tcBorders>
              <w:top w:val="nil"/>
              <w:left w:val="nil"/>
              <w:bottom w:val="nil"/>
              <w:right w:val="nil"/>
            </w:tcBorders>
            <w:shd w:val="clear" w:color="000000" w:fill="5FBDD4"/>
            <w:noWrap/>
            <w:vAlign w:val="bottom"/>
            <w:hideMark/>
          </w:tcPr>
          <w:p w14:paraId="22E943EF"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Piráti</w:t>
            </w:r>
          </w:p>
        </w:tc>
        <w:tc>
          <w:tcPr>
            <w:tcW w:w="2196" w:type="dxa"/>
            <w:tcBorders>
              <w:top w:val="nil"/>
              <w:left w:val="nil"/>
              <w:bottom w:val="nil"/>
              <w:right w:val="nil"/>
            </w:tcBorders>
            <w:shd w:val="clear" w:color="000000" w:fill="5FBDD4"/>
            <w:noWrap/>
            <w:vAlign w:val="bottom"/>
            <w:hideMark/>
          </w:tcPr>
          <w:p w14:paraId="69DFED48" w14:textId="584AC36A"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31,9</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5FBDD4"/>
            <w:noWrap/>
            <w:vAlign w:val="bottom"/>
            <w:hideMark/>
          </w:tcPr>
          <w:p w14:paraId="4E9ECB9B"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4</w:t>
            </w:r>
          </w:p>
        </w:tc>
        <w:tc>
          <w:tcPr>
            <w:tcW w:w="1717" w:type="dxa"/>
            <w:tcBorders>
              <w:top w:val="nil"/>
              <w:left w:val="nil"/>
              <w:bottom w:val="nil"/>
              <w:right w:val="nil"/>
            </w:tcBorders>
            <w:shd w:val="clear" w:color="000000" w:fill="5FBDD4"/>
            <w:noWrap/>
            <w:vAlign w:val="bottom"/>
            <w:hideMark/>
          </w:tcPr>
          <w:p w14:paraId="3CF5DB17"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w:t>
            </w:r>
          </w:p>
        </w:tc>
        <w:tc>
          <w:tcPr>
            <w:tcW w:w="1869" w:type="dxa"/>
            <w:tcBorders>
              <w:top w:val="nil"/>
              <w:left w:val="nil"/>
              <w:bottom w:val="nil"/>
              <w:right w:val="nil"/>
            </w:tcBorders>
            <w:shd w:val="clear" w:color="000000" w:fill="5FBDD4"/>
            <w:noWrap/>
            <w:vAlign w:val="bottom"/>
            <w:hideMark/>
          </w:tcPr>
          <w:p w14:paraId="3EE2DCC5" w14:textId="0FB2B170"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50</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477CA5C3" w14:textId="77777777" w:rsidTr="00346600">
        <w:trPr>
          <w:trHeight w:val="300"/>
        </w:trPr>
        <w:tc>
          <w:tcPr>
            <w:tcW w:w="976" w:type="dxa"/>
            <w:tcBorders>
              <w:top w:val="nil"/>
              <w:left w:val="nil"/>
              <w:bottom w:val="nil"/>
              <w:right w:val="nil"/>
            </w:tcBorders>
            <w:shd w:val="clear" w:color="000000" w:fill="48A6BD"/>
            <w:noWrap/>
            <w:vAlign w:val="bottom"/>
            <w:hideMark/>
          </w:tcPr>
          <w:p w14:paraId="41DB40D6"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SPD</w:t>
            </w:r>
          </w:p>
        </w:tc>
        <w:tc>
          <w:tcPr>
            <w:tcW w:w="2196" w:type="dxa"/>
            <w:tcBorders>
              <w:top w:val="nil"/>
              <w:left w:val="nil"/>
              <w:bottom w:val="nil"/>
              <w:right w:val="nil"/>
            </w:tcBorders>
            <w:shd w:val="clear" w:color="000000" w:fill="48A6BD"/>
            <w:noWrap/>
            <w:vAlign w:val="bottom"/>
            <w:hideMark/>
          </w:tcPr>
          <w:p w14:paraId="135327D6" w14:textId="47378E40"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26,8</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48A6BD"/>
            <w:noWrap/>
            <w:vAlign w:val="bottom"/>
            <w:hideMark/>
          </w:tcPr>
          <w:p w14:paraId="782C0B44"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20</w:t>
            </w:r>
          </w:p>
        </w:tc>
        <w:tc>
          <w:tcPr>
            <w:tcW w:w="1717" w:type="dxa"/>
            <w:tcBorders>
              <w:top w:val="nil"/>
              <w:left w:val="nil"/>
              <w:bottom w:val="nil"/>
              <w:right w:val="nil"/>
            </w:tcBorders>
            <w:shd w:val="clear" w:color="000000" w:fill="48A6BD"/>
            <w:noWrap/>
            <w:vAlign w:val="bottom"/>
            <w:hideMark/>
          </w:tcPr>
          <w:p w14:paraId="4CB91754"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5</w:t>
            </w:r>
          </w:p>
        </w:tc>
        <w:tc>
          <w:tcPr>
            <w:tcW w:w="1869" w:type="dxa"/>
            <w:tcBorders>
              <w:top w:val="nil"/>
              <w:left w:val="nil"/>
              <w:bottom w:val="nil"/>
              <w:right w:val="nil"/>
            </w:tcBorders>
            <w:shd w:val="clear" w:color="000000" w:fill="48A6BD"/>
            <w:noWrap/>
            <w:vAlign w:val="bottom"/>
            <w:hideMark/>
          </w:tcPr>
          <w:p w14:paraId="73C0D372" w14:textId="554DCBEF"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25</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41B4B424" w14:textId="77777777" w:rsidTr="00346600">
        <w:trPr>
          <w:trHeight w:val="300"/>
        </w:trPr>
        <w:tc>
          <w:tcPr>
            <w:tcW w:w="976" w:type="dxa"/>
            <w:tcBorders>
              <w:top w:val="nil"/>
              <w:left w:val="nil"/>
              <w:bottom w:val="nil"/>
              <w:right w:val="nil"/>
            </w:tcBorders>
            <w:shd w:val="clear" w:color="000000" w:fill="5FBDD4"/>
            <w:noWrap/>
            <w:vAlign w:val="bottom"/>
            <w:hideMark/>
          </w:tcPr>
          <w:p w14:paraId="13F012AB"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STAN</w:t>
            </w:r>
          </w:p>
        </w:tc>
        <w:tc>
          <w:tcPr>
            <w:tcW w:w="2196" w:type="dxa"/>
            <w:tcBorders>
              <w:top w:val="nil"/>
              <w:left w:val="nil"/>
              <w:bottom w:val="nil"/>
              <w:right w:val="nil"/>
            </w:tcBorders>
            <w:shd w:val="clear" w:color="000000" w:fill="5FBDD4"/>
            <w:noWrap/>
            <w:vAlign w:val="bottom"/>
            <w:hideMark/>
          </w:tcPr>
          <w:p w14:paraId="7C08E204" w14:textId="395917CC"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24,1</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5FBDD4"/>
            <w:noWrap/>
            <w:vAlign w:val="bottom"/>
            <w:hideMark/>
          </w:tcPr>
          <w:p w14:paraId="7BD3A09F"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33</w:t>
            </w:r>
          </w:p>
        </w:tc>
        <w:tc>
          <w:tcPr>
            <w:tcW w:w="1717" w:type="dxa"/>
            <w:tcBorders>
              <w:top w:val="nil"/>
              <w:left w:val="nil"/>
              <w:bottom w:val="nil"/>
              <w:right w:val="nil"/>
            </w:tcBorders>
            <w:shd w:val="clear" w:color="000000" w:fill="5FBDD4"/>
            <w:noWrap/>
            <w:vAlign w:val="bottom"/>
            <w:hideMark/>
          </w:tcPr>
          <w:p w14:paraId="00C5E6A2"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11</w:t>
            </w:r>
          </w:p>
        </w:tc>
        <w:tc>
          <w:tcPr>
            <w:tcW w:w="1869" w:type="dxa"/>
            <w:tcBorders>
              <w:top w:val="nil"/>
              <w:left w:val="nil"/>
              <w:bottom w:val="nil"/>
              <w:right w:val="nil"/>
            </w:tcBorders>
            <w:shd w:val="clear" w:color="000000" w:fill="5FBDD4"/>
            <w:noWrap/>
            <w:vAlign w:val="bottom"/>
            <w:hideMark/>
          </w:tcPr>
          <w:p w14:paraId="432D737F" w14:textId="24957D26"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33,3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r w:rsidR="00346600" w:rsidRPr="00346600" w14:paraId="26635024" w14:textId="77777777" w:rsidTr="00346600">
        <w:trPr>
          <w:trHeight w:val="300"/>
        </w:trPr>
        <w:tc>
          <w:tcPr>
            <w:tcW w:w="976" w:type="dxa"/>
            <w:tcBorders>
              <w:top w:val="nil"/>
              <w:left w:val="nil"/>
              <w:bottom w:val="nil"/>
              <w:right w:val="nil"/>
            </w:tcBorders>
            <w:shd w:val="clear" w:color="000000" w:fill="48A6BD"/>
            <w:noWrap/>
            <w:vAlign w:val="bottom"/>
            <w:hideMark/>
          </w:tcPr>
          <w:p w14:paraId="4C6FA8B0" w14:textId="77777777" w:rsidR="00346600" w:rsidRPr="00346600" w:rsidRDefault="00346600" w:rsidP="00346600">
            <w:pPr>
              <w:spacing w:after="0" w:line="240" w:lineRule="auto"/>
              <w:rPr>
                <w:rFonts w:ascii="Calibri" w:eastAsia="Times New Roman" w:hAnsi="Calibri" w:cs="Calibri"/>
                <w:color w:val="FFFFFF"/>
                <w:lang w:eastAsia="cs-CZ"/>
              </w:rPr>
            </w:pPr>
            <w:r w:rsidRPr="00346600">
              <w:rPr>
                <w:rFonts w:ascii="Calibri" w:eastAsia="Times New Roman" w:hAnsi="Calibri" w:cs="Calibri"/>
                <w:color w:val="FFFFFF"/>
                <w:lang w:eastAsia="cs-CZ"/>
              </w:rPr>
              <w:t>TOP 09</w:t>
            </w:r>
          </w:p>
        </w:tc>
        <w:tc>
          <w:tcPr>
            <w:tcW w:w="2196" w:type="dxa"/>
            <w:tcBorders>
              <w:top w:val="nil"/>
              <w:left w:val="nil"/>
              <w:bottom w:val="nil"/>
              <w:right w:val="nil"/>
            </w:tcBorders>
            <w:shd w:val="clear" w:color="000000" w:fill="48A6BD"/>
            <w:noWrap/>
            <w:vAlign w:val="bottom"/>
            <w:hideMark/>
          </w:tcPr>
          <w:p w14:paraId="72A73915" w14:textId="29F2D230"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17,3</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c>
          <w:tcPr>
            <w:tcW w:w="2314" w:type="dxa"/>
            <w:tcBorders>
              <w:top w:val="nil"/>
              <w:left w:val="nil"/>
              <w:bottom w:val="nil"/>
              <w:right w:val="nil"/>
            </w:tcBorders>
            <w:shd w:val="clear" w:color="000000" w:fill="48A6BD"/>
            <w:noWrap/>
            <w:vAlign w:val="bottom"/>
            <w:hideMark/>
          </w:tcPr>
          <w:p w14:paraId="1445CFF8"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14</w:t>
            </w:r>
          </w:p>
        </w:tc>
        <w:tc>
          <w:tcPr>
            <w:tcW w:w="1717" w:type="dxa"/>
            <w:tcBorders>
              <w:top w:val="nil"/>
              <w:left w:val="nil"/>
              <w:bottom w:val="nil"/>
              <w:right w:val="nil"/>
            </w:tcBorders>
            <w:shd w:val="clear" w:color="000000" w:fill="48A6BD"/>
            <w:noWrap/>
            <w:vAlign w:val="bottom"/>
            <w:hideMark/>
          </w:tcPr>
          <w:p w14:paraId="554821F4" w14:textId="77777777"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3</w:t>
            </w:r>
          </w:p>
        </w:tc>
        <w:tc>
          <w:tcPr>
            <w:tcW w:w="1869" w:type="dxa"/>
            <w:tcBorders>
              <w:top w:val="nil"/>
              <w:left w:val="nil"/>
              <w:bottom w:val="nil"/>
              <w:right w:val="nil"/>
            </w:tcBorders>
            <w:shd w:val="clear" w:color="000000" w:fill="48A6BD"/>
            <w:noWrap/>
            <w:vAlign w:val="bottom"/>
            <w:hideMark/>
          </w:tcPr>
          <w:p w14:paraId="4B4B64B5" w14:textId="15EECECF" w:rsidR="00346600" w:rsidRPr="00346600" w:rsidRDefault="00346600" w:rsidP="00346600">
            <w:pPr>
              <w:spacing w:after="0" w:line="240" w:lineRule="auto"/>
              <w:jc w:val="right"/>
              <w:rPr>
                <w:rFonts w:ascii="Calibri" w:eastAsia="Times New Roman" w:hAnsi="Calibri" w:cs="Calibri"/>
                <w:color w:val="FFFFFF"/>
                <w:lang w:eastAsia="cs-CZ"/>
              </w:rPr>
            </w:pPr>
            <w:r w:rsidRPr="00346600">
              <w:rPr>
                <w:rFonts w:ascii="Calibri" w:eastAsia="Times New Roman" w:hAnsi="Calibri" w:cs="Calibri"/>
                <w:color w:val="FFFFFF"/>
                <w:lang w:eastAsia="cs-CZ"/>
              </w:rPr>
              <w:t>21,4</w:t>
            </w:r>
            <w:r w:rsidR="00800B3F">
              <w:rPr>
                <w:rFonts w:ascii="Calibri" w:eastAsia="Times New Roman" w:hAnsi="Calibri" w:cs="Calibri"/>
                <w:color w:val="FFFFFF"/>
                <w:lang w:eastAsia="cs-CZ"/>
              </w:rPr>
              <w:t xml:space="preserve"> </w:t>
            </w:r>
            <w:r w:rsidRPr="00346600">
              <w:rPr>
                <w:rFonts w:ascii="Calibri" w:eastAsia="Times New Roman" w:hAnsi="Calibri" w:cs="Calibri"/>
                <w:color w:val="FFFFFF"/>
                <w:lang w:eastAsia="cs-CZ"/>
              </w:rPr>
              <w:t>%</w:t>
            </w:r>
          </w:p>
        </w:tc>
      </w:tr>
    </w:tbl>
    <w:p w14:paraId="2BEEF77E" w14:textId="611EB2E3" w:rsidR="00346600" w:rsidRPr="00DE4E61" w:rsidRDefault="00DE4E61" w:rsidP="00DE4E61">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31" w:history="1">
        <w:r w:rsidRPr="003841F4">
          <w:rPr>
            <w:rStyle w:val="Hypertextovodkaz"/>
            <w:rFonts w:ascii="Arial" w:hAnsi="Arial" w:cs="Arial"/>
            <w:sz w:val="18"/>
            <w:szCs w:val="18"/>
          </w:rPr>
          <w:t>ČSÚ</w:t>
        </w:r>
      </w:hyperlink>
      <w:r>
        <w:rPr>
          <w:rFonts w:ascii="Arial" w:hAnsi="Arial" w:cs="Arial"/>
          <w:sz w:val="18"/>
          <w:szCs w:val="18"/>
        </w:rPr>
        <w:t xml:space="preserve">, </w:t>
      </w:r>
      <w:hyperlink r:id="rId32" w:history="1">
        <w:r w:rsidRPr="004F2E49">
          <w:rPr>
            <w:rStyle w:val="Hypertextovodkaz"/>
            <w:rFonts w:ascii="Arial" w:hAnsi="Arial" w:cs="Arial"/>
            <w:sz w:val="18"/>
            <w:szCs w:val="18"/>
          </w:rPr>
          <w:t>Fórum 50 %.</w:t>
        </w:r>
      </w:hyperlink>
    </w:p>
    <w:p w14:paraId="5D740D35" w14:textId="77777777" w:rsidR="00346600" w:rsidRPr="00CE1864" w:rsidRDefault="00346600" w:rsidP="00970C89">
      <w:pPr>
        <w:spacing w:after="0" w:line="240" w:lineRule="auto"/>
        <w:jc w:val="both"/>
        <w:rPr>
          <w:rFonts w:ascii="Arial" w:hAnsi="Arial" w:cs="Arial"/>
          <w:i/>
          <w:iCs/>
        </w:rPr>
      </w:pPr>
    </w:p>
    <w:p w14:paraId="50798DE1" w14:textId="77777777" w:rsidR="00970C89" w:rsidRDefault="00970C89" w:rsidP="00970C89">
      <w:pPr>
        <w:spacing w:after="0" w:line="240" w:lineRule="auto"/>
        <w:jc w:val="both"/>
        <w:rPr>
          <w:rFonts w:ascii="Arial" w:hAnsi="Arial" w:cs="Arial"/>
        </w:rPr>
      </w:pPr>
      <w:r>
        <w:rPr>
          <w:rFonts w:ascii="Arial" w:hAnsi="Arial" w:cs="Arial"/>
        </w:rPr>
        <w:t xml:space="preserve">Došlo také k poměrně zásadní změně ve vedení Poslanecké sněmovny PČR. Oproti minulému volebnímu období, kdy </w:t>
      </w:r>
      <w:r w:rsidRPr="00A1656A">
        <w:rPr>
          <w:rFonts w:ascii="Arial" w:hAnsi="Arial" w:cs="Arial"/>
        </w:rPr>
        <w:t>na pozi</w:t>
      </w:r>
      <w:r>
        <w:rPr>
          <w:rFonts w:ascii="Arial" w:hAnsi="Arial" w:cs="Arial"/>
        </w:rPr>
        <w:t>ci předsedy či jednoho z </w:t>
      </w:r>
      <w:r w:rsidRPr="00A1656A">
        <w:rPr>
          <w:rFonts w:ascii="Arial" w:hAnsi="Arial" w:cs="Arial"/>
        </w:rPr>
        <w:t xml:space="preserve">pěti </w:t>
      </w:r>
      <w:r>
        <w:rPr>
          <w:rFonts w:ascii="Arial" w:hAnsi="Arial" w:cs="Arial"/>
        </w:rPr>
        <w:t>místopředsedů nebyla zastoupena ani jedna žena, jsou v současnosti tři pozice z celkem šesti místopředsedů a místopředsedkyň Poslanecké sněmovny PČR obsazeny ženami. Pozici předsedkyně vykonává také žena.</w:t>
      </w:r>
      <w:r>
        <w:rPr>
          <w:rStyle w:val="Znakapoznpodarou"/>
          <w:rFonts w:ascii="Arial" w:hAnsi="Arial" w:cs="Arial"/>
        </w:rPr>
        <w:footnoteReference w:id="60"/>
      </w:r>
    </w:p>
    <w:p w14:paraId="6244C2A2" w14:textId="77777777" w:rsidR="00970C89" w:rsidRDefault="00970C89" w:rsidP="00970C89">
      <w:pPr>
        <w:spacing w:after="0" w:line="240" w:lineRule="auto"/>
        <w:jc w:val="both"/>
        <w:rPr>
          <w:rFonts w:ascii="Arial" w:hAnsi="Arial" w:cs="Arial"/>
        </w:rPr>
      </w:pPr>
    </w:p>
    <w:p w14:paraId="02EBAF26" w14:textId="77777777" w:rsidR="00970C89" w:rsidRPr="00A1656A" w:rsidRDefault="00970C89" w:rsidP="00970C89">
      <w:pPr>
        <w:spacing w:after="120" w:line="240" w:lineRule="auto"/>
        <w:jc w:val="both"/>
        <w:rPr>
          <w:rFonts w:ascii="Arial" w:hAnsi="Arial" w:cs="Arial"/>
        </w:rPr>
      </w:pPr>
      <w:r>
        <w:rPr>
          <w:rFonts w:ascii="Arial" w:hAnsi="Arial" w:cs="Arial"/>
        </w:rPr>
        <w:lastRenderedPageBreak/>
        <w:t>Naopak téměř žádná významnější změna nenastala ve vedení orgánů sněmovny. Z celkem 18 výborů P</w:t>
      </w:r>
      <w:r w:rsidRPr="00A1656A">
        <w:rPr>
          <w:rFonts w:ascii="Arial" w:hAnsi="Arial" w:cs="Arial"/>
        </w:rPr>
        <w:t xml:space="preserve">oslanecké sněmovny </w:t>
      </w:r>
      <w:r>
        <w:rPr>
          <w:rFonts w:ascii="Arial" w:hAnsi="Arial" w:cs="Arial"/>
        </w:rPr>
        <w:t xml:space="preserve">PČR </w:t>
      </w:r>
      <w:r w:rsidRPr="00A1656A">
        <w:rPr>
          <w:rFonts w:ascii="Arial" w:hAnsi="Arial" w:cs="Arial"/>
        </w:rPr>
        <w:t xml:space="preserve">předsedají ženy </w:t>
      </w:r>
      <w:r>
        <w:rPr>
          <w:rFonts w:ascii="Arial" w:hAnsi="Arial" w:cs="Arial"/>
        </w:rPr>
        <w:t>čtyřem</w:t>
      </w:r>
      <w:r w:rsidRPr="00A1656A">
        <w:rPr>
          <w:rFonts w:ascii="Arial" w:hAnsi="Arial" w:cs="Arial"/>
        </w:rPr>
        <w:t xml:space="preserve"> z nich.</w:t>
      </w:r>
      <w:r w:rsidRPr="00A1656A">
        <w:rPr>
          <w:rStyle w:val="Znakapoznpodarou"/>
          <w:rFonts w:ascii="Arial" w:hAnsi="Arial" w:cs="Arial"/>
        </w:rPr>
        <w:footnoteReference w:id="61"/>
      </w:r>
      <w:r w:rsidRPr="00A1656A">
        <w:rPr>
          <w:rFonts w:ascii="Arial" w:hAnsi="Arial" w:cs="Arial"/>
        </w:rPr>
        <w:t xml:space="preserve"> Ze </w:t>
      </w:r>
      <w:r>
        <w:rPr>
          <w:rFonts w:ascii="Arial" w:hAnsi="Arial" w:cs="Arial"/>
        </w:rPr>
        <w:t>14</w:t>
      </w:r>
      <w:r w:rsidRPr="00A1656A">
        <w:rPr>
          <w:rFonts w:ascii="Arial" w:hAnsi="Arial" w:cs="Arial"/>
        </w:rPr>
        <w:t xml:space="preserve"> komisí </w:t>
      </w:r>
      <w:r>
        <w:rPr>
          <w:rFonts w:ascii="Arial" w:hAnsi="Arial" w:cs="Arial"/>
        </w:rPr>
        <w:t>P</w:t>
      </w:r>
      <w:r w:rsidRPr="00A1656A">
        <w:rPr>
          <w:rFonts w:ascii="Arial" w:hAnsi="Arial" w:cs="Arial"/>
        </w:rPr>
        <w:t xml:space="preserve">oslanecké sněmovny </w:t>
      </w:r>
      <w:r>
        <w:rPr>
          <w:rFonts w:ascii="Arial" w:hAnsi="Arial" w:cs="Arial"/>
        </w:rPr>
        <w:t xml:space="preserve">PČR </w:t>
      </w:r>
      <w:r w:rsidRPr="00A1656A">
        <w:rPr>
          <w:rFonts w:ascii="Arial" w:hAnsi="Arial" w:cs="Arial"/>
        </w:rPr>
        <w:t>předsedá žena</w:t>
      </w:r>
      <w:r>
        <w:rPr>
          <w:rFonts w:ascii="Arial" w:hAnsi="Arial" w:cs="Arial"/>
        </w:rPr>
        <w:t xml:space="preserve"> třem z </w:t>
      </w:r>
      <w:r w:rsidRPr="00A1656A">
        <w:rPr>
          <w:rFonts w:ascii="Arial" w:hAnsi="Arial" w:cs="Arial"/>
        </w:rPr>
        <w:t>nich.</w:t>
      </w:r>
      <w:r w:rsidRPr="00A1656A">
        <w:rPr>
          <w:rStyle w:val="Znakapoznpodarou"/>
          <w:rFonts w:ascii="Arial" w:hAnsi="Arial" w:cs="Arial"/>
        </w:rPr>
        <w:footnoteReference w:id="62"/>
      </w:r>
      <w:r>
        <w:rPr>
          <w:rFonts w:ascii="Arial" w:hAnsi="Arial" w:cs="Arial"/>
        </w:rPr>
        <w:t xml:space="preserve"> V předchozím volebním období předsedaly ženy šesti z celkem 18 výborů P</w:t>
      </w:r>
      <w:r w:rsidRPr="00A1656A">
        <w:rPr>
          <w:rFonts w:ascii="Arial" w:hAnsi="Arial" w:cs="Arial"/>
        </w:rPr>
        <w:t xml:space="preserve">oslanecké sněmovny </w:t>
      </w:r>
      <w:r>
        <w:rPr>
          <w:rFonts w:ascii="Arial" w:hAnsi="Arial" w:cs="Arial"/>
        </w:rPr>
        <w:t>a jedné</w:t>
      </w:r>
      <w:r w:rsidRPr="00A1656A">
        <w:rPr>
          <w:rFonts w:ascii="Arial" w:hAnsi="Arial" w:cs="Arial"/>
        </w:rPr>
        <w:t xml:space="preserve"> </w:t>
      </w:r>
      <w:r>
        <w:rPr>
          <w:rFonts w:ascii="Arial" w:hAnsi="Arial" w:cs="Arial"/>
        </w:rPr>
        <w:t>z</w:t>
      </w:r>
      <w:r w:rsidRPr="00A1656A">
        <w:rPr>
          <w:rFonts w:ascii="Arial" w:hAnsi="Arial" w:cs="Arial"/>
        </w:rPr>
        <w:t xml:space="preserve"> 16 komisí </w:t>
      </w:r>
      <w:r>
        <w:rPr>
          <w:rFonts w:ascii="Arial" w:hAnsi="Arial" w:cs="Arial"/>
        </w:rPr>
        <w:t>P</w:t>
      </w:r>
      <w:r w:rsidRPr="00A1656A">
        <w:rPr>
          <w:rFonts w:ascii="Arial" w:hAnsi="Arial" w:cs="Arial"/>
        </w:rPr>
        <w:t>oslanecké sněmovny</w:t>
      </w:r>
      <w:r>
        <w:rPr>
          <w:rFonts w:ascii="Arial" w:hAnsi="Arial" w:cs="Arial"/>
        </w:rPr>
        <w:t>.</w:t>
      </w:r>
    </w:p>
    <w:p w14:paraId="26AB06AB" w14:textId="77777777" w:rsidR="00970C89" w:rsidRDefault="00970C89" w:rsidP="00970C89">
      <w:pPr>
        <w:spacing w:after="0" w:line="240" w:lineRule="auto"/>
        <w:jc w:val="both"/>
        <w:rPr>
          <w:rFonts w:ascii="Arial" w:hAnsi="Arial" w:cs="Arial"/>
        </w:rPr>
      </w:pPr>
    </w:p>
    <w:p w14:paraId="0A2B9B01" w14:textId="4CF889F7" w:rsidR="00970C89" w:rsidRDefault="00970C89" w:rsidP="00970C89">
      <w:pPr>
        <w:spacing w:after="0" w:line="240" w:lineRule="auto"/>
        <w:jc w:val="both"/>
        <w:rPr>
          <w:rFonts w:ascii="Arial" w:hAnsi="Arial" w:cs="Arial"/>
        </w:rPr>
      </w:pPr>
      <w:r w:rsidRPr="00A856AC">
        <w:rPr>
          <w:rFonts w:ascii="Arial" w:hAnsi="Arial" w:cs="Arial"/>
        </w:rPr>
        <w:t>K vyššímu zastoupení</w:t>
      </w:r>
      <w:r>
        <w:rPr>
          <w:rFonts w:ascii="Arial" w:hAnsi="Arial" w:cs="Arial"/>
        </w:rPr>
        <w:t xml:space="preserve"> žen</w:t>
      </w:r>
      <w:r w:rsidRPr="00A856AC">
        <w:rPr>
          <w:rFonts w:ascii="Arial" w:hAnsi="Arial" w:cs="Arial"/>
        </w:rPr>
        <w:t xml:space="preserve"> </w:t>
      </w:r>
      <w:r>
        <w:rPr>
          <w:rFonts w:ascii="Arial" w:hAnsi="Arial" w:cs="Arial"/>
        </w:rPr>
        <w:t xml:space="preserve">v Poslanecké sněmovně PČR </w:t>
      </w:r>
      <w:r w:rsidRPr="00A856AC">
        <w:rPr>
          <w:rFonts w:ascii="Arial" w:hAnsi="Arial" w:cs="Arial"/>
        </w:rPr>
        <w:t xml:space="preserve">přispěly </w:t>
      </w:r>
      <w:r>
        <w:rPr>
          <w:rFonts w:ascii="Arial" w:hAnsi="Arial" w:cs="Arial"/>
        </w:rPr>
        <w:t xml:space="preserve">mimo jiné </w:t>
      </w:r>
      <w:r w:rsidRPr="00A856AC">
        <w:rPr>
          <w:rFonts w:ascii="Arial" w:hAnsi="Arial" w:cs="Arial"/>
        </w:rPr>
        <w:t>preferenční hlasy</w:t>
      </w:r>
      <w:r>
        <w:rPr>
          <w:rFonts w:ascii="Arial" w:hAnsi="Arial" w:cs="Arial"/>
        </w:rPr>
        <w:t xml:space="preserve">. </w:t>
      </w:r>
      <w:r w:rsidRPr="00A856AC">
        <w:rPr>
          <w:rFonts w:ascii="Arial" w:hAnsi="Arial" w:cs="Arial"/>
        </w:rPr>
        <w:t xml:space="preserve">Do </w:t>
      </w:r>
      <w:r>
        <w:rPr>
          <w:rFonts w:ascii="Arial" w:hAnsi="Arial" w:cs="Arial"/>
        </w:rPr>
        <w:t xml:space="preserve">Poslanecké sněmovny PČR </w:t>
      </w:r>
      <w:r w:rsidR="003F7D68">
        <w:rPr>
          <w:rFonts w:ascii="Arial" w:hAnsi="Arial" w:cs="Arial"/>
        </w:rPr>
        <w:t>bylo zvoleno</w:t>
      </w:r>
      <w:r w:rsidRPr="00A856AC">
        <w:rPr>
          <w:rFonts w:ascii="Arial" w:hAnsi="Arial" w:cs="Arial"/>
        </w:rPr>
        <w:t xml:space="preserve"> o 9️</w:t>
      </w:r>
      <w:r>
        <w:rPr>
          <w:rFonts w:ascii="Tahoma" w:hAnsi="Tahoma" w:cs="Tahoma"/>
        </w:rPr>
        <w:t xml:space="preserve"> </w:t>
      </w:r>
      <w:r w:rsidRPr="00A856AC">
        <w:rPr>
          <w:rFonts w:ascii="Arial" w:hAnsi="Arial" w:cs="Arial"/>
        </w:rPr>
        <w:t>žen více, než kolik by tam zasedlo bez preferenčních hlasů.</w:t>
      </w:r>
      <w:r>
        <w:rPr>
          <w:rFonts w:ascii="Arial" w:hAnsi="Arial" w:cs="Arial"/>
        </w:rPr>
        <w:t xml:space="preserve"> </w:t>
      </w:r>
      <w:r w:rsidRPr="00A856AC">
        <w:rPr>
          <w:rFonts w:ascii="Arial" w:hAnsi="Arial" w:cs="Arial"/>
        </w:rPr>
        <w:t xml:space="preserve">Ženy letos dostaly o </w:t>
      </w:r>
      <w:r>
        <w:rPr>
          <w:rFonts w:ascii="Arial" w:hAnsi="Arial" w:cs="Arial"/>
        </w:rPr>
        <w:t xml:space="preserve">566 </w:t>
      </w:r>
      <w:r w:rsidRPr="00A856AC">
        <w:rPr>
          <w:rFonts w:ascii="Arial" w:hAnsi="Arial" w:cs="Arial"/>
        </w:rPr>
        <w:t>tisíc preferenčních hlasů víc než v minulých volbách</w:t>
      </w:r>
      <w:r>
        <w:rPr>
          <w:rFonts w:ascii="Arial" w:hAnsi="Arial" w:cs="Arial"/>
        </w:rPr>
        <w:t xml:space="preserve"> (</w:t>
      </w:r>
      <w:r w:rsidRPr="00B76758">
        <w:rPr>
          <w:rFonts w:ascii="Arial" w:hAnsi="Arial" w:cs="Arial"/>
        </w:rPr>
        <w:t>celkem 1 215 951 preferenčních hlasů</w:t>
      </w:r>
      <w:r>
        <w:rPr>
          <w:rFonts w:ascii="Arial" w:hAnsi="Arial" w:cs="Arial"/>
        </w:rPr>
        <w:t>)</w:t>
      </w:r>
      <w:r w:rsidRPr="00A856AC">
        <w:rPr>
          <w:rFonts w:ascii="Arial" w:hAnsi="Arial" w:cs="Arial"/>
        </w:rPr>
        <w:t>. To je nárůst o 87 %.</w:t>
      </w:r>
      <w:r>
        <w:rPr>
          <w:rStyle w:val="Znakapoznpodarou"/>
          <w:rFonts w:ascii="Arial" w:hAnsi="Arial" w:cs="Arial"/>
        </w:rPr>
        <w:footnoteReference w:id="63"/>
      </w:r>
      <w:r>
        <w:rPr>
          <w:rFonts w:ascii="Arial" w:hAnsi="Arial" w:cs="Arial"/>
        </w:rPr>
        <w:t xml:space="preserve"> Tématu preferenčních hlasů se věnovala iniciativa Zakroužkuj ženu, která v rámci své předvolební kampaně vyzývala </w:t>
      </w:r>
      <w:r w:rsidRPr="003B03B1">
        <w:rPr>
          <w:rFonts w:ascii="Arial" w:hAnsi="Arial" w:cs="Arial"/>
        </w:rPr>
        <w:t>voliče a voličky ke kroužkování žen</w:t>
      </w:r>
      <w:r>
        <w:rPr>
          <w:rFonts w:ascii="Arial" w:hAnsi="Arial" w:cs="Arial"/>
        </w:rPr>
        <w:t xml:space="preserve"> napříč politickým spektrem</w:t>
      </w:r>
      <w:r w:rsidRPr="003B03B1">
        <w:rPr>
          <w:rFonts w:ascii="Arial" w:hAnsi="Arial" w:cs="Arial"/>
        </w:rPr>
        <w:t>.</w:t>
      </w:r>
      <w:r w:rsidRPr="003B03B1">
        <w:rPr>
          <w:rStyle w:val="Znakapoznpodarou"/>
          <w:rFonts w:ascii="Arial" w:hAnsi="Arial" w:cs="Arial"/>
        </w:rPr>
        <w:footnoteReference w:id="64"/>
      </w:r>
      <w:r w:rsidRPr="003B03B1">
        <w:rPr>
          <w:rFonts w:ascii="Arial" w:hAnsi="Arial" w:cs="Arial"/>
        </w:rPr>
        <w:t xml:space="preserve"> Ta</w:t>
      </w:r>
      <w:r>
        <w:rPr>
          <w:rFonts w:ascii="Arial" w:hAnsi="Arial" w:cs="Arial"/>
        </w:rPr>
        <w:t>to iniciativa</w:t>
      </w:r>
      <w:r w:rsidRPr="003B03B1">
        <w:rPr>
          <w:rFonts w:ascii="Arial" w:hAnsi="Arial" w:cs="Arial"/>
        </w:rPr>
        <w:t xml:space="preserve"> na sociálních sítích</w:t>
      </w:r>
      <w:r>
        <w:rPr>
          <w:rFonts w:ascii="Arial" w:hAnsi="Arial" w:cs="Arial"/>
        </w:rPr>
        <w:t xml:space="preserve"> také</w:t>
      </w:r>
      <w:r w:rsidRPr="003B03B1">
        <w:rPr>
          <w:rFonts w:ascii="Arial" w:hAnsi="Arial" w:cs="Arial"/>
        </w:rPr>
        <w:t xml:space="preserve"> vyvracela mýty a stereotypy spojené s tématem vyrovnaného zastoupení žen a</w:t>
      </w:r>
      <w:r w:rsidR="005125FA">
        <w:rPr>
          <w:rFonts w:ascii="Arial" w:hAnsi="Arial" w:cs="Arial"/>
        </w:rPr>
        <w:t> </w:t>
      </w:r>
      <w:r w:rsidRPr="003B03B1">
        <w:rPr>
          <w:rFonts w:ascii="Arial" w:hAnsi="Arial" w:cs="Arial"/>
        </w:rPr>
        <w:t>mužů v politice, zároveň skrze ambasadorky a ambasadory z řad známých osobností komunikovala důležitost vyššího zastoupení žen</w:t>
      </w:r>
      <w:r>
        <w:rPr>
          <w:rFonts w:ascii="Arial" w:hAnsi="Arial" w:cs="Arial"/>
        </w:rPr>
        <w:t xml:space="preserve"> v politice. Iniciativa se zúčastnila i několika akcí organizovaných Odborem rovnosti žen a mužů </w:t>
      </w:r>
      <w:r w:rsidRPr="001614A9">
        <w:rPr>
          <w:rFonts w:ascii="Arial" w:hAnsi="Arial" w:cs="Arial"/>
        </w:rPr>
        <w:t>Úřadu vlády ČR</w:t>
      </w:r>
      <w:r>
        <w:rPr>
          <w:rFonts w:ascii="Arial" w:hAnsi="Arial" w:cs="Arial"/>
        </w:rPr>
        <w:t>.</w:t>
      </w:r>
      <w:r>
        <w:rPr>
          <w:rStyle w:val="Znakapoznpodarou"/>
          <w:rFonts w:ascii="Arial" w:hAnsi="Arial" w:cs="Arial"/>
        </w:rPr>
        <w:footnoteReference w:id="65"/>
      </w:r>
      <w:r>
        <w:rPr>
          <w:rFonts w:ascii="Arial" w:hAnsi="Arial" w:cs="Arial"/>
        </w:rPr>
        <w:t xml:space="preserve"> Přestože iniciativa fungovala na dobrovolné bázi bez větších finančních zdrojů, oslovila její před</w:t>
      </w:r>
      <w:r w:rsidR="003F7D68">
        <w:rPr>
          <w:rFonts w:ascii="Arial" w:hAnsi="Arial" w:cs="Arial"/>
        </w:rPr>
        <w:t>vo</w:t>
      </w:r>
      <w:r>
        <w:rPr>
          <w:rFonts w:ascii="Arial" w:hAnsi="Arial" w:cs="Arial"/>
        </w:rPr>
        <w:t>lební kampaň více než milion osob a získala poměrně výrazné mediální ohlasy.</w:t>
      </w:r>
      <w:r>
        <w:rPr>
          <w:rStyle w:val="Znakapoznpodarou"/>
          <w:rFonts w:ascii="Arial" w:hAnsi="Arial" w:cs="Arial"/>
        </w:rPr>
        <w:footnoteReference w:id="66"/>
      </w:r>
    </w:p>
    <w:p w14:paraId="45E6276A" w14:textId="77777777" w:rsidR="00970C89" w:rsidRDefault="00970C89" w:rsidP="00970C89">
      <w:pPr>
        <w:spacing w:after="0" w:line="240" w:lineRule="auto"/>
        <w:jc w:val="both"/>
        <w:rPr>
          <w:rFonts w:ascii="Arial" w:hAnsi="Arial" w:cs="Arial"/>
        </w:rPr>
      </w:pPr>
    </w:p>
    <w:p w14:paraId="2982F43C" w14:textId="41155791" w:rsidR="00970C89" w:rsidRDefault="00970C89" w:rsidP="00970C89">
      <w:pPr>
        <w:spacing w:after="0" w:line="240" w:lineRule="auto"/>
        <w:jc w:val="both"/>
        <w:rPr>
          <w:rFonts w:ascii="Arial" w:hAnsi="Arial" w:cs="Arial"/>
          <w:bCs/>
        </w:rPr>
      </w:pPr>
      <w:r>
        <w:rPr>
          <w:rFonts w:ascii="Arial" w:hAnsi="Arial" w:cs="Arial"/>
          <w:bCs/>
        </w:rPr>
        <w:t xml:space="preserve">Odbor rovnosti žen a mužů </w:t>
      </w:r>
      <w:r w:rsidRPr="001614A9">
        <w:rPr>
          <w:rFonts w:ascii="Arial" w:hAnsi="Arial" w:cs="Arial"/>
        </w:rPr>
        <w:t>Úřadu vlády ČR</w:t>
      </w:r>
      <w:r w:rsidRPr="009438CB">
        <w:rPr>
          <w:rFonts w:ascii="Arial" w:hAnsi="Arial" w:cs="Arial"/>
          <w:bCs/>
        </w:rPr>
        <w:t xml:space="preserve"> v říjnu 2021 zveřejn</w:t>
      </w:r>
      <w:r>
        <w:rPr>
          <w:rFonts w:ascii="Arial" w:hAnsi="Arial" w:cs="Arial"/>
          <w:bCs/>
        </w:rPr>
        <w:t>il</w:t>
      </w:r>
      <w:r w:rsidRPr="009438CB">
        <w:rPr>
          <w:rFonts w:ascii="Arial" w:hAnsi="Arial" w:cs="Arial"/>
          <w:bCs/>
        </w:rPr>
        <w:t xml:space="preserve"> volební map</w:t>
      </w:r>
      <w:r>
        <w:rPr>
          <w:rFonts w:ascii="Arial" w:hAnsi="Arial" w:cs="Arial"/>
          <w:bCs/>
        </w:rPr>
        <w:t>u</w:t>
      </w:r>
      <w:r w:rsidRPr="009438CB">
        <w:rPr>
          <w:rFonts w:ascii="Arial" w:hAnsi="Arial" w:cs="Arial"/>
          <w:bCs/>
        </w:rPr>
        <w:t xml:space="preserve"> do Poslanecké sněmovny PČR sdružující informace o zastoupení žen a mužů na kandidátních listinách a</w:t>
      </w:r>
      <w:r w:rsidR="005125FA">
        <w:rPr>
          <w:rFonts w:ascii="Arial" w:hAnsi="Arial" w:cs="Arial"/>
          <w:bCs/>
        </w:rPr>
        <w:t> </w:t>
      </w:r>
      <w:r w:rsidRPr="009438CB">
        <w:rPr>
          <w:rFonts w:ascii="Arial" w:hAnsi="Arial" w:cs="Arial"/>
          <w:bCs/>
        </w:rPr>
        <w:t>zvolených ženách a mužích v jednotlivých krajích</w:t>
      </w:r>
      <w:r>
        <w:rPr>
          <w:rFonts w:ascii="Arial" w:hAnsi="Arial" w:cs="Arial"/>
          <w:bCs/>
        </w:rPr>
        <w:t>, a to nejen ve volbách v roce 2021, ale i</w:t>
      </w:r>
      <w:r w:rsidR="005125FA">
        <w:rPr>
          <w:rFonts w:ascii="Arial" w:hAnsi="Arial" w:cs="Arial"/>
          <w:bCs/>
        </w:rPr>
        <w:t> </w:t>
      </w:r>
      <w:r>
        <w:rPr>
          <w:rFonts w:ascii="Arial" w:hAnsi="Arial" w:cs="Arial"/>
          <w:bCs/>
        </w:rPr>
        <w:t>letech předchozích. Data l</w:t>
      </w:r>
      <w:r w:rsidRPr="00FF0A2D">
        <w:rPr>
          <w:rFonts w:ascii="Arial" w:hAnsi="Arial" w:cs="Arial"/>
          <w:bCs/>
        </w:rPr>
        <w:t xml:space="preserve">ze porovnat u zvolených i kandidujících v ucelené řadě od roku 2002 do </w:t>
      </w:r>
      <w:r>
        <w:rPr>
          <w:rFonts w:ascii="Arial" w:hAnsi="Arial" w:cs="Arial"/>
          <w:bCs/>
        </w:rPr>
        <w:t xml:space="preserve">roku </w:t>
      </w:r>
      <w:r w:rsidRPr="00FF0A2D">
        <w:rPr>
          <w:rFonts w:ascii="Arial" w:hAnsi="Arial" w:cs="Arial"/>
          <w:bCs/>
        </w:rPr>
        <w:t>2021</w:t>
      </w:r>
      <w:r>
        <w:rPr>
          <w:rFonts w:ascii="Arial" w:hAnsi="Arial" w:cs="Arial"/>
          <w:bCs/>
        </w:rPr>
        <w:t>.</w:t>
      </w:r>
      <w:r>
        <w:rPr>
          <w:rStyle w:val="Znakapoznpodarou"/>
          <w:rFonts w:ascii="Arial" w:hAnsi="Arial" w:cs="Arial"/>
          <w:bCs/>
        </w:rPr>
        <w:footnoteReference w:id="67"/>
      </w:r>
      <w:r>
        <w:rPr>
          <w:rFonts w:ascii="Arial" w:hAnsi="Arial" w:cs="Arial"/>
          <w:bCs/>
        </w:rPr>
        <w:t xml:space="preserve"> </w:t>
      </w:r>
    </w:p>
    <w:p w14:paraId="1FE07CC3" w14:textId="77777777" w:rsidR="00970C89" w:rsidRDefault="00970C89" w:rsidP="00970C89">
      <w:pPr>
        <w:spacing w:after="0" w:line="240" w:lineRule="auto"/>
        <w:jc w:val="both"/>
        <w:rPr>
          <w:rFonts w:ascii="Arial" w:hAnsi="Arial" w:cs="Arial"/>
        </w:rPr>
      </w:pPr>
    </w:p>
    <w:p w14:paraId="021F0BF3" w14:textId="22722EBF" w:rsidR="00970C89" w:rsidRPr="00F661E8" w:rsidRDefault="00970C89" w:rsidP="00970C89">
      <w:pPr>
        <w:spacing w:after="0" w:line="240" w:lineRule="auto"/>
        <w:jc w:val="both"/>
        <w:rPr>
          <w:rFonts w:ascii="Arial" w:hAnsi="Arial" w:cs="Arial"/>
        </w:rPr>
      </w:pPr>
      <w:r w:rsidRPr="00F661E8">
        <w:rPr>
          <w:rFonts w:ascii="Arial" w:hAnsi="Arial" w:cs="Arial"/>
        </w:rPr>
        <w:t>V návaznosti na Plán práce Výboru pro vyrovnané zastoupení žen a mužů v politice a</w:t>
      </w:r>
      <w:r w:rsidR="005125FA">
        <w:rPr>
          <w:rFonts w:ascii="Arial" w:hAnsi="Arial" w:cs="Arial"/>
        </w:rPr>
        <w:t> </w:t>
      </w:r>
      <w:r w:rsidRPr="00F661E8">
        <w:rPr>
          <w:rFonts w:ascii="Arial" w:hAnsi="Arial" w:cs="Arial"/>
        </w:rPr>
        <w:t>rozhodovacích pozicích na léta 2020–2021</w:t>
      </w:r>
      <w:r w:rsidRPr="00F661E8">
        <w:rPr>
          <w:rStyle w:val="Znakapoznpodarou"/>
          <w:rFonts w:ascii="Arial" w:hAnsi="Arial" w:cs="Arial"/>
        </w:rPr>
        <w:footnoteReference w:id="68"/>
      </w:r>
      <w:r w:rsidRPr="00F661E8">
        <w:rPr>
          <w:rFonts w:ascii="Arial" w:hAnsi="Arial" w:cs="Arial"/>
        </w:rPr>
        <w:t xml:space="preserve"> zorganizoval Odbor rovnosti žen a mužů</w:t>
      </w:r>
      <w:r>
        <w:rPr>
          <w:rFonts w:ascii="Arial" w:hAnsi="Arial" w:cs="Arial"/>
        </w:rPr>
        <w:t xml:space="preserve"> </w:t>
      </w:r>
      <w:r w:rsidRPr="001614A9">
        <w:rPr>
          <w:rFonts w:ascii="Arial" w:hAnsi="Arial" w:cs="Arial"/>
        </w:rPr>
        <w:t>Úřadu vlády ČR</w:t>
      </w:r>
      <w:r w:rsidRPr="00F661E8">
        <w:rPr>
          <w:rFonts w:ascii="Arial" w:hAnsi="Arial" w:cs="Arial"/>
        </w:rPr>
        <w:t xml:space="preserve"> 16. září 2021 setkání mládežnických politických frakcí s předsednictvem Výboru pro vyrovnané zastoupení žen a mužů v politice a rozhodovacích pozicích. Akce se zúčastnili zástupci a zástupkyně celkem šesti mládežnických politických frakcí. Další setkání je naplánováno na rok 2022. Cílem setkání je vytvoření platformy pro setkávání mládežnických organizací, zároveň také vytváří prostor pro předávání podnětů Výboru pro vyrovnané zastoupení žen a mužů v politice a rozhodovacích pozicích. Setkání také navazují na</w:t>
      </w:r>
      <w:r w:rsidR="005125FA">
        <w:rPr>
          <w:rFonts w:ascii="Arial" w:hAnsi="Arial" w:cs="Arial"/>
        </w:rPr>
        <w:t> </w:t>
      </w:r>
      <w:r w:rsidRPr="00F661E8">
        <w:rPr>
          <w:rFonts w:ascii="Arial" w:hAnsi="Arial" w:cs="Arial"/>
        </w:rPr>
        <w:t>specifický cíl obsažený ve Strategii rovnosti žen a mužů na léta 2021–2030 zaměřený na</w:t>
      </w:r>
      <w:r w:rsidR="005125FA">
        <w:rPr>
          <w:rFonts w:ascii="Arial" w:hAnsi="Arial" w:cs="Arial"/>
        </w:rPr>
        <w:t> </w:t>
      </w:r>
      <w:r w:rsidRPr="00F661E8">
        <w:rPr>
          <w:rFonts w:ascii="Arial" w:hAnsi="Arial" w:cs="Arial"/>
        </w:rPr>
        <w:t>zvýšení zastoupení mladých lidí (zejm</w:t>
      </w:r>
      <w:r>
        <w:rPr>
          <w:rFonts w:ascii="Arial" w:hAnsi="Arial" w:cs="Arial"/>
        </w:rPr>
        <w:t>éna</w:t>
      </w:r>
      <w:r w:rsidRPr="00F661E8">
        <w:rPr>
          <w:rFonts w:ascii="Arial" w:hAnsi="Arial" w:cs="Arial"/>
        </w:rPr>
        <w:t xml:space="preserve"> žen) na kandidátních listinách.</w:t>
      </w:r>
    </w:p>
    <w:p w14:paraId="7C1A2B36" w14:textId="77777777" w:rsidR="00970C89" w:rsidRDefault="00970C89" w:rsidP="00970C89">
      <w:pPr>
        <w:spacing w:after="0" w:line="240" w:lineRule="auto"/>
        <w:jc w:val="both"/>
        <w:rPr>
          <w:rFonts w:ascii="Arial" w:hAnsi="Arial" w:cs="Arial"/>
        </w:rPr>
      </w:pPr>
    </w:p>
    <w:p w14:paraId="12F8B0D5" w14:textId="6ED1479C" w:rsidR="00970C89" w:rsidRDefault="00970C89" w:rsidP="00970C89">
      <w:pPr>
        <w:spacing w:after="0" w:line="240" w:lineRule="auto"/>
        <w:jc w:val="both"/>
        <w:rPr>
          <w:rFonts w:ascii="Arial" w:hAnsi="Arial" w:cs="Arial"/>
        </w:rPr>
      </w:pPr>
      <w:r>
        <w:rPr>
          <w:rFonts w:ascii="Arial" w:hAnsi="Arial" w:cs="Arial"/>
        </w:rPr>
        <w:t>V roce 2021 byla zahájena realizace opatření ze Strategie rovnosti žen a mužů</w:t>
      </w:r>
      <w:r w:rsidR="00043DF6">
        <w:rPr>
          <w:rFonts w:ascii="Arial" w:hAnsi="Arial" w:cs="Arial"/>
        </w:rPr>
        <w:t> </w:t>
      </w:r>
      <w:r>
        <w:rPr>
          <w:rFonts w:ascii="Arial" w:hAnsi="Arial" w:cs="Arial"/>
        </w:rPr>
        <w:t>na</w:t>
      </w:r>
      <w:r w:rsidR="00043DF6">
        <w:rPr>
          <w:rFonts w:ascii="Arial" w:hAnsi="Arial" w:cs="Arial"/>
        </w:rPr>
        <w:t> </w:t>
      </w:r>
      <w:r>
        <w:rPr>
          <w:rFonts w:ascii="Arial" w:hAnsi="Arial" w:cs="Arial"/>
        </w:rPr>
        <w:t>léta</w:t>
      </w:r>
      <w:r w:rsidR="00043DF6">
        <w:rPr>
          <w:rFonts w:ascii="Arial" w:hAnsi="Arial" w:cs="Arial"/>
        </w:rPr>
        <w:t xml:space="preserve"> </w:t>
      </w:r>
      <w:r>
        <w:rPr>
          <w:rFonts w:ascii="Arial" w:hAnsi="Arial" w:cs="Arial"/>
        </w:rPr>
        <w:t>2021–2030</w:t>
      </w:r>
      <w:r w:rsidR="00043DF6">
        <w:rPr>
          <w:rFonts w:ascii="Arial" w:hAnsi="Arial" w:cs="Arial"/>
        </w:rPr>
        <w:t xml:space="preserve"> </w:t>
      </w:r>
      <w:r>
        <w:rPr>
          <w:rFonts w:ascii="Arial" w:hAnsi="Arial" w:cs="Arial"/>
        </w:rPr>
        <w:t>spočívajícího v</w:t>
      </w:r>
      <w:r w:rsidRPr="00483258">
        <w:rPr>
          <w:rFonts w:ascii="Arial" w:hAnsi="Arial" w:cs="Arial"/>
        </w:rPr>
        <w:t> přípravě variantních řešení legislativních opatření k</w:t>
      </w:r>
      <w:r w:rsidR="00043DF6">
        <w:rPr>
          <w:rFonts w:ascii="Arial" w:hAnsi="Arial" w:cs="Arial"/>
        </w:rPr>
        <w:t> </w:t>
      </w:r>
      <w:r w:rsidRPr="00483258">
        <w:rPr>
          <w:rFonts w:ascii="Arial" w:hAnsi="Arial" w:cs="Arial"/>
        </w:rPr>
        <w:t>podpoře vyrovnaného zastoupení žen a mužů v</w:t>
      </w:r>
      <w:r>
        <w:rPr>
          <w:rFonts w:ascii="Arial" w:hAnsi="Arial" w:cs="Arial"/>
        </w:rPr>
        <w:t> </w:t>
      </w:r>
      <w:r w:rsidRPr="00483258">
        <w:rPr>
          <w:rFonts w:ascii="Arial" w:hAnsi="Arial" w:cs="Arial"/>
        </w:rPr>
        <w:t>politice</w:t>
      </w:r>
      <w:r>
        <w:rPr>
          <w:rFonts w:ascii="Arial" w:hAnsi="Arial" w:cs="Arial"/>
        </w:rPr>
        <w:t xml:space="preserve">. Byla založena expertní pracovní skupina, která na dvou jednáních diskutovala možnosti zavedení pravidel pro zastoupení žen a mužů na kandidátních listinách. K tématu pravidel pro zastoupení žen a mužů na kandidátních listinách byl Odborem rovnosti žen a mužů a </w:t>
      </w:r>
      <w:r w:rsidRPr="00471777">
        <w:rPr>
          <w:rFonts w:ascii="Arial" w:hAnsi="Arial" w:cs="Arial"/>
        </w:rPr>
        <w:t xml:space="preserve">velvyslanectvím Chilské republiky </w:t>
      </w:r>
      <w:r>
        <w:rPr>
          <w:rFonts w:ascii="Arial" w:hAnsi="Arial" w:cs="Arial"/>
        </w:rPr>
        <w:t xml:space="preserve">v září 2021 </w:t>
      </w:r>
      <w:r w:rsidRPr="00471777">
        <w:rPr>
          <w:rFonts w:ascii="Arial" w:hAnsi="Arial" w:cs="Arial"/>
        </w:rPr>
        <w:t xml:space="preserve">zorganizován seminář „Zkušenosti Chile s kvótami na zastoupení žen a mužů na kandidátních </w:t>
      </w:r>
      <w:r w:rsidRPr="00471777">
        <w:rPr>
          <w:rFonts w:ascii="Arial" w:hAnsi="Arial" w:cs="Arial"/>
        </w:rPr>
        <w:lastRenderedPageBreak/>
        <w:t>listinách“</w:t>
      </w:r>
      <w:r w:rsidR="009F1016">
        <w:rPr>
          <w:rFonts w:ascii="Arial" w:hAnsi="Arial" w:cs="Arial"/>
        </w:rPr>
        <w:t>.</w:t>
      </w:r>
      <w:r>
        <w:rPr>
          <w:rFonts w:ascii="Arial" w:hAnsi="Arial" w:cs="Arial"/>
        </w:rPr>
        <w:t xml:space="preserve"> C</w:t>
      </w:r>
      <w:r w:rsidRPr="000150AF">
        <w:rPr>
          <w:rFonts w:ascii="Arial" w:hAnsi="Arial" w:cs="Arial"/>
        </w:rPr>
        <w:t>ílem semináře</w:t>
      </w:r>
      <w:r>
        <w:rPr>
          <w:rFonts w:ascii="Arial" w:hAnsi="Arial" w:cs="Arial"/>
        </w:rPr>
        <w:t xml:space="preserve"> bylo</w:t>
      </w:r>
      <w:r w:rsidRPr="000150AF">
        <w:rPr>
          <w:rFonts w:ascii="Arial" w:hAnsi="Arial" w:cs="Arial"/>
        </w:rPr>
        <w:t xml:space="preserve"> získat informace o procesu</w:t>
      </w:r>
      <w:r>
        <w:rPr>
          <w:rFonts w:ascii="Arial" w:hAnsi="Arial" w:cs="Arial"/>
        </w:rPr>
        <w:t xml:space="preserve"> </w:t>
      </w:r>
      <w:r w:rsidRPr="000150AF">
        <w:rPr>
          <w:rFonts w:ascii="Arial" w:hAnsi="Arial" w:cs="Arial"/>
        </w:rPr>
        <w:t>zavedení kvót na zastoupení žen a mužů na kandidátních listinách v Chile a</w:t>
      </w:r>
      <w:r>
        <w:rPr>
          <w:rFonts w:ascii="Arial" w:hAnsi="Arial" w:cs="Arial"/>
        </w:rPr>
        <w:t xml:space="preserve"> </w:t>
      </w:r>
      <w:r w:rsidRPr="000150AF">
        <w:rPr>
          <w:rFonts w:ascii="Arial" w:hAnsi="Arial" w:cs="Arial"/>
        </w:rPr>
        <w:t>o jeho dopadech na zastoupení žen v politice.</w:t>
      </w:r>
      <w:r>
        <w:rPr>
          <w:rFonts w:ascii="Arial" w:hAnsi="Arial" w:cs="Arial"/>
        </w:rPr>
        <w:t xml:space="preserve"> Novela volebních zákonů obsahujících kvóty byla v Chile přijata v roce 2015 a přinesla zvýšení zastoupení žen v obou komorách Národního kongresu Chile (z 16 % na 36 % v dolní komoře a ze 17 % na 24 % v horní komoře)</w:t>
      </w:r>
      <w:r>
        <w:rPr>
          <w:rStyle w:val="Znakapoznpodarou"/>
          <w:rFonts w:ascii="Arial" w:hAnsi="Arial" w:cs="Arial"/>
        </w:rPr>
        <w:footnoteReference w:id="69"/>
      </w:r>
      <w:r>
        <w:rPr>
          <w:rFonts w:ascii="Arial" w:hAnsi="Arial" w:cs="Arial"/>
        </w:rPr>
        <w:t>. Chile zároveň přijalo další doprovodná opatření k podpoře vyššího zastoupení žen v politice, včetně finanční podpory politických stran, za</w:t>
      </w:r>
      <w:r w:rsidR="005125FA">
        <w:rPr>
          <w:rFonts w:ascii="Arial" w:hAnsi="Arial" w:cs="Arial"/>
        </w:rPr>
        <w:t> </w:t>
      </w:r>
      <w:r>
        <w:rPr>
          <w:rFonts w:ascii="Arial" w:hAnsi="Arial" w:cs="Arial"/>
        </w:rPr>
        <w:t>které byly do Národního kongresu zvoleny ženy či mentoringových programů.</w:t>
      </w:r>
    </w:p>
    <w:p w14:paraId="69A4894F" w14:textId="77777777" w:rsidR="00970C89" w:rsidRPr="00950358" w:rsidRDefault="00970C89" w:rsidP="00970C89">
      <w:pPr>
        <w:spacing w:after="0" w:line="240" w:lineRule="auto"/>
        <w:jc w:val="both"/>
        <w:rPr>
          <w:rFonts w:ascii="Arial" w:hAnsi="Arial" w:cs="Arial"/>
        </w:rPr>
      </w:pPr>
    </w:p>
    <w:p w14:paraId="16A3A7A5" w14:textId="77777777" w:rsidR="00950358" w:rsidRPr="00950358" w:rsidRDefault="00950358" w:rsidP="0083447A">
      <w:pPr>
        <w:spacing w:after="120" w:line="240" w:lineRule="auto"/>
        <w:jc w:val="both"/>
        <w:rPr>
          <w:rFonts w:ascii="Arial" w:hAnsi="Arial" w:cs="Arial"/>
        </w:rPr>
      </w:pPr>
    </w:p>
    <w:p w14:paraId="1DAEDAC9" w14:textId="3986A055" w:rsidR="00C24EFA" w:rsidRPr="00950358" w:rsidRDefault="00C24EFA" w:rsidP="004E3BBF">
      <w:pPr>
        <w:pStyle w:val="Nadpis2"/>
        <w:ind w:left="426"/>
        <w:rPr>
          <w:rFonts w:asciiTheme="minorHAnsi" w:hAnsiTheme="minorHAnsi" w:cstheme="minorHAnsi"/>
          <w:sz w:val="26"/>
          <w:szCs w:val="26"/>
        </w:rPr>
      </w:pPr>
      <w:bookmarkStart w:id="23" w:name="_Toc107327856"/>
      <w:r w:rsidRPr="00950358">
        <w:rPr>
          <w:rFonts w:asciiTheme="minorHAnsi" w:hAnsiTheme="minorHAnsi" w:cstheme="minorHAnsi"/>
          <w:sz w:val="26"/>
          <w:szCs w:val="26"/>
        </w:rPr>
        <w:t>Vyrovnané zastoupení žen a mužů ve veřejné sféře a dalších institucích veřejného zájmu</w:t>
      </w:r>
      <w:bookmarkEnd w:id="23"/>
    </w:p>
    <w:p w14:paraId="17E0B3D5" w14:textId="77777777" w:rsidR="00970C89" w:rsidRDefault="00970C89" w:rsidP="00970C89">
      <w:pPr>
        <w:spacing w:after="0" w:line="240" w:lineRule="auto"/>
        <w:jc w:val="both"/>
        <w:rPr>
          <w:rFonts w:ascii="Arial" w:hAnsi="Arial" w:cs="Arial"/>
        </w:rPr>
      </w:pPr>
      <w:r>
        <w:rPr>
          <w:rFonts w:ascii="Arial" w:hAnsi="Arial" w:cs="Arial"/>
        </w:rPr>
        <w:t>V návaznosti na volby do Poslanecké sněmovny PČR došlo ke změnám také ve složení vlády ČR. Přestože se počet vládních křesel zvýšil na 18, zasedaly k</w:t>
      </w:r>
      <w:r w:rsidRPr="00771326">
        <w:rPr>
          <w:rFonts w:ascii="Arial" w:hAnsi="Arial" w:cs="Arial"/>
        </w:rPr>
        <w:t xml:space="preserve">e konci roku 2021 ve vládě ČR </w:t>
      </w:r>
      <w:r>
        <w:rPr>
          <w:rFonts w:ascii="Arial" w:hAnsi="Arial" w:cs="Arial"/>
        </w:rPr>
        <w:t xml:space="preserve">pouze </w:t>
      </w:r>
      <w:r w:rsidRPr="00771326">
        <w:rPr>
          <w:rFonts w:ascii="Arial" w:hAnsi="Arial" w:cs="Arial"/>
        </w:rPr>
        <w:t>tři ženy</w:t>
      </w:r>
      <w:r>
        <w:rPr>
          <w:rFonts w:ascii="Arial" w:hAnsi="Arial" w:cs="Arial"/>
        </w:rPr>
        <w:t xml:space="preserve"> – ministryně</w:t>
      </w:r>
      <w:r w:rsidRPr="00D0192C">
        <w:rPr>
          <w:rFonts w:ascii="Arial" w:hAnsi="Arial" w:cs="Arial"/>
        </w:rPr>
        <w:t xml:space="preserve"> obrany (Jana Černochová)</w:t>
      </w:r>
      <w:r>
        <w:rPr>
          <w:rFonts w:ascii="Arial" w:hAnsi="Arial" w:cs="Arial"/>
        </w:rPr>
        <w:t>, ministryně</w:t>
      </w:r>
      <w:r w:rsidRPr="00D0192C">
        <w:rPr>
          <w:rFonts w:ascii="Arial" w:hAnsi="Arial" w:cs="Arial"/>
        </w:rPr>
        <w:t xml:space="preserve"> životního prostředí (Anna Hubáčková)</w:t>
      </w:r>
      <w:r>
        <w:rPr>
          <w:rFonts w:ascii="Arial" w:hAnsi="Arial" w:cs="Arial"/>
        </w:rPr>
        <w:t xml:space="preserve"> a </w:t>
      </w:r>
      <w:r w:rsidRPr="00D0192C">
        <w:rPr>
          <w:rFonts w:ascii="Arial" w:hAnsi="Arial" w:cs="Arial"/>
        </w:rPr>
        <w:t>ministryně pro vědu, výzkum a inovace (Helena Langšádlová)</w:t>
      </w:r>
      <w:r>
        <w:rPr>
          <w:rFonts w:ascii="Arial" w:hAnsi="Arial" w:cs="Arial"/>
        </w:rPr>
        <w:t xml:space="preserve">. </w:t>
      </w:r>
      <w:r w:rsidRPr="00771326">
        <w:rPr>
          <w:rFonts w:ascii="Arial" w:hAnsi="Arial" w:cs="Arial"/>
        </w:rPr>
        <w:t>V předchozí vládě zasedaly čtyři ženy (</w:t>
      </w:r>
      <w:r>
        <w:rPr>
          <w:rFonts w:ascii="Arial" w:hAnsi="Arial" w:cs="Arial"/>
        </w:rPr>
        <w:t>ministryně</w:t>
      </w:r>
      <w:r w:rsidRPr="00771326">
        <w:rPr>
          <w:rFonts w:ascii="Arial" w:hAnsi="Arial" w:cs="Arial"/>
        </w:rPr>
        <w:t xml:space="preserve"> financí, </w:t>
      </w:r>
      <w:r>
        <w:rPr>
          <w:rFonts w:ascii="Arial" w:hAnsi="Arial" w:cs="Arial"/>
        </w:rPr>
        <w:t>ministryně</w:t>
      </w:r>
      <w:r w:rsidRPr="00771326">
        <w:rPr>
          <w:rFonts w:ascii="Arial" w:hAnsi="Arial" w:cs="Arial"/>
        </w:rPr>
        <w:t xml:space="preserve"> práce a sociálních věcí, </w:t>
      </w:r>
      <w:r>
        <w:rPr>
          <w:rFonts w:ascii="Arial" w:hAnsi="Arial" w:cs="Arial"/>
        </w:rPr>
        <w:t>ministryně</w:t>
      </w:r>
      <w:r w:rsidRPr="00771326">
        <w:rPr>
          <w:rFonts w:ascii="Arial" w:hAnsi="Arial" w:cs="Arial"/>
        </w:rPr>
        <w:t xml:space="preserve"> spravedlnosti, </w:t>
      </w:r>
      <w:r>
        <w:rPr>
          <w:rFonts w:ascii="Arial" w:hAnsi="Arial" w:cs="Arial"/>
        </w:rPr>
        <w:t>ministryně</w:t>
      </w:r>
      <w:r w:rsidRPr="00771326">
        <w:rPr>
          <w:rFonts w:ascii="Arial" w:hAnsi="Arial" w:cs="Arial"/>
        </w:rPr>
        <w:t xml:space="preserve"> pro místní rozvoj).</w:t>
      </w:r>
      <w:r>
        <w:rPr>
          <w:rFonts w:ascii="Arial" w:hAnsi="Arial" w:cs="Arial"/>
        </w:rPr>
        <w:t xml:space="preserve"> </w:t>
      </w:r>
    </w:p>
    <w:p w14:paraId="225FBD62" w14:textId="77777777" w:rsidR="00970C89" w:rsidRPr="00A1656A" w:rsidRDefault="00970C89" w:rsidP="00970C89">
      <w:pPr>
        <w:spacing w:after="0" w:line="240" w:lineRule="auto"/>
        <w:jc w:val="both"/>
        <w:rPr>
          <w:rFonts w:ascii="Arial" w:hAnsi="Arial" w:cs="Arial"/>
        </w:rPr>
      </w:pPr>
      <w:bookmarkStart w:id="24" w:name="_Hlk100698750"/>
    </w:p>
    <w:p w14:paraId="4DF12B9F" w14:textId="2698EE2C" w:rsidR="00970C89" w:rsidRDefault="00970C89" w:rsidP="00970C89">
      <w:pPr>
        <w:spacing w:after="0" w:line="240" w:lineRule="auto"/>
        <w:jc w:val="both"/>
        <w:rPr>
          <w:rFonts w:ascii="Arial" w:hAnsi="Arial" w:cs="Arial"/>
        </w:rPr>
      </w:pPr>
      <w:r w:rsidRPr="004C0F04">
        <w:rPr>
          <w:rFonts w:ascii="Arial" w:hAnsi="Arial" w:cs="Arial"/>
        </w:rPr>
        <w:t>Na pozici státních tajemníků a tajemnic bylo k prosinci 2021 zastoupení žen 27 % (4 ženy). Ve</w:t>
      </w:r>
      <w:r w:rsidR="005125FA">
        <w:rPr>
          <w:rFonts w:ascii="Arial" w:hAnsi="Arial" w:cs="Arial"/>
        </w:rPr>
        <w:t> </w:t>
      </w:r>
      <w:r w:rsidRPr="004C0F04">
        <w:rPr>
          <w:rFonts w:ascii="Arial" w:hAnsi="Arial" w:cs="Arial"/>
        </w:rPr>
        <w:t>srovnání s rokem 2018, kdy pozici státní tajemnice zastávala pouze jedna žena, se jedná o poměrně výrazný posun (v roce 2020 zastávaly pozici také čtyři ženy</w:t>
      </w:r>
      <w:r>
        <w:rPr>
          <w:rFonts w:ascii="Arial" w:hAnsi="Arial" w:cs="Arial"/>
        </w:rPr>
        <w:t xml:space="preserve">). </w:t>
      </w:r>
    </w:p>
    <w:p w14:paraId="3823567E" w14:textId="77777777" w:rsidR="00970C89" w:rsidRDefault="00970C89" w:rsidP="00970C89">
      <w:pPr>
        <w:spacing w:after="0" w:line="240" w:lineRule="auto"/>
        <w:jc w:val="both"/>
        <w:rPr>
          <w:rFonts w:ascii="Arial" w:hAnsi="Arial" w:cs="Arial"/>
        </w:rPr>
      </w:pPr>
    </w:p>
    <w:p w14:paraId="3EB9F08C" w14:textId="6DB52AE6" w:rsidR="00970C89" w:rsidRDefault="00970C89" w:rsidP="00970C89">
      <w:pPr>
        <w:spacing w:after="0" w:line="240" w:lineRule="auto"/>
        <w:jc w:val="both"/>
        <w:rPr>
          <w:rFonts w:ascii="Arial" w:hAnsi="Arial" w:cs="Arial"/>
        </w:rPr>
      </w:pPr>
      <w:r>
        <w:rPr>
          <w:rFonts w:ascii="Arial" w:hAnsi="Arial" w:cs="Arial"/>
        </w:rPr>
        <w:t>Zatímco na pozici náměstkyně se oproti roku 2020 zastoupení žen snížilo o 3 p. b. na 30 %, k mírnému zvýšení zastoupení žen došlo na pozici ředitele/ředitelky (28 % oproti 26 % v roce 2020) a vedoucí oddělení (46 % oproti 42 % v roce 2020).</w:t>
      </w:r>
      <w:r w:rsidR="00D846D4">
        <w:rPr>
          <w:rFonts w:ascii="Arial" w:hAnsi="Arial" w:cs="Arial"/>
        </w:rPr>
        <w:t xml:space="preserve"> Bližší zastoupení na všech řídicích pozicích </w:t>
      </w:r>
      <w:r w:rsidR="00D846D4" w:rsidRPr="00D846D4">
        <w:rPr>
          <w:rFonts w:ascii="Arial" w:hAnsi="Arial" w:cs="Arial"/>
        </w:rPr>
        <w:t>ve veřejné sféře a dalších institucích veřejného zájmu</w:t>
      </w:r>
      <w:r w:rsidR="00D846D4">
        <w:rPr>
          <w:rFonts w:ascii="Arial" w:hAnsi="Arial" w:cs="Arial"/>
        </w:rPr>
        <w:t xml:space="preserve"> viz graf č. 10.</w:t>
      </w:r>
    </w:p>
    <w:bookmarkEnd w:id="24"/>
    <w:p w14:paraId="7E4DFD5A" w14:textId="77777777" w:rsidR="00970C89" w:rsidRDefault="00970C89" w:rsidP="00970C89">
      <w:pPr>
        <w:spacing w:after="0" w:line="240" w:lineRule="auto"/>
        <w:jc w:val="both"/>
        <w:rPr>
          <w:rFonts w:ascii="Arial" w:hAnsi="Arial" w:cs="Arial"/>
        </w:rPr>
      </w:pPr>
    </w:p>
    <w:p w14:paraId="4A75C522" w14:textId="5888EC78" w:rsidR="00547698" w:rsidRDefault="00547698" w:rsidP="00547698">
      <w:pPr>
        <w:pStyle w:val="Titulek"/>
      </w:pPr>
      <w:r>
        <w:t xml:space="preserve">Graf </w:t>
      </w:r>
      <w:r w:rsidR="00F172C9">
        <w:fldChar w:fldCharType="begin"/>
      </w:r>
      <w:r w:rsidR="00F172C9">
        <w:instrText xml:space="preserve"> SEQ Graf \* ARABIC </w:instrText>
      </w:r>
      <w:r w:rsidR="00F172C9">
        <w:fldChar w:fldCharType="separate"/>
      </w:r>
      <w:r w:rsidR="000C49AD">
        <w:rPr>
          <w:noProof/>
        </w:rPr>
        <w:t>10</w:t>
      </w:r>
      <w:r w:rsidR="00F172C9">
        <w:rPr>
          <w:noProof/>
        </w:rPr>
        <w:fldChar w:fldCharType="end"/>
      </w:r>
      <w:r>
        <w:t xml:space="preserve">: </w:t>
      </w:r>
      <w:r w:rsidRPr="00547698">
        <w:t>Zastoupení žen a mužů ve státní správě (ministerstva a ÚV ČR)</w:t>
      </w:r>
    </w:p>
    <w:p w14:paraId="6426DB21" w14:textId="19492CC2" w:rsidR="00970C89" w:rsidRDefault="00502CE7" w:rsidP="00970C89">
      <w:pPr>
        <w:spacing w:after="0" w:line="240" w:lineRule="auto"/>
        <w:jc w:val="both"/>
        <w:rPr>
          <w:rFonts w:ascii="Arial" w:hAnsi="Arial" w:cs="Arial"/>
        </w:rPr>
      </w:pPr>
      <w:r>
        <w:rPr>
          <w:noProof/>
          <w:lang w:val="en-AU" w:eastAsia="en-AU"/>
        </w:rPr>
        <w:drawing>
          <wp:inline distT="0" distB="0" distL="0" distR="0" wp14:anchorId="2746D6C9" wp14:editId="358AF4A5">
            <wp:extent cx="5760720" cy="2061434"/>
            <wp:effectExtent l="0" t="0" r="11430" b="15240"/>
            <wp:docPr id="23" name="Graf 23">
              <a:extLst xmlns:a="http://schemas.openxmlformats.org/drawingml/2006/main">
                <a:ext uri="{FF2B5EF4-FFF2-40B4-BE49-F238E27FC236}">
                  <a16:creationId xmlns:a16="http://schemas.microsoft.com/office/drawing/2014/main" id="{94966C5A-EB65-4032-A3C0-AF4FFE0150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AB8B9F7" w14:textId="25F71B8B" w:rsidR="00547698" w:rsidRPr="00DE4E61" w:rsidRDefault="00547698" w:rsidP="00547698">
      <w:pPr>
        <w:spacing w:after="120" w:line="240" w:lineRule="auto"/>
        <w:jc w:val="both"/>
        <w:rPr>
          <w:rFonts w:ascii="Arial" w:hAnsi="Arial" w:cs="Arial"/>
          <w:sz w:val="18"/>
          <w:szCs w:val="18"/>
        </w:rPr>
      </w:pPr>
      <w:r w:rsidRPr="00CC78A2">
        <w:rPr>
          <w:rFonts w:ascii="Arial" w:hAnsi="Arial" w:cs="Arial"/>
          <w:sz w:val="18"/>
          <w:szCs w:val="18"/>
        </w:rPr>
        <w:t>Zdroj dat:</w:t>
      </w:r>
      <w:r>
        <w:rPr>
          <w:rFonts w:ascii="Arial" w:hAnsi="Arial" w:cs="Arial"/>
          <w:sz w:val="18"/>
          <w:szCs w:val="18"/>
        </w:rPr>
        <w:t xml:space="preserve"> ÚV ČR (k 31. 12. 2021).</w:t>
      </w:r>
    </w:p>
    <w:p w14:paraId="5D8B7948" w14:textId="77777777" w:rsidR="00547698" w:rsidRDefault="00547698" w:rsidP="00970C89">
      <w:pPr>
        <w:spacing w:after="0" w:line="240" w:lineRule="auto"/>
        <w:jc w:val="both"/>
        <w:rPr>
          <w:rFonts w:ascii="Arial" w:hAnsi="Arial" w:cs="Arial"/>
        </w:rPr>
      </w:pPr>
    </w:p>
    <w:p w14:paraId="41B1773A" w14:textId="7F5EE4D0" w:rsidR="00970C89" w:rsidRDefault="00970C89" w:rsidP="00970C89">
      <w:pPr>
        <w:spacing w:after="0" w:line="240" w:lineRule="auto"/>
        <w:jc w:val="both"/>
        <w:rPr>
          <w:rFonts w:ascii="Arial" w:hAnsi="Arial" w:cs="Arial"/>
        </w:rPr>
      </w:pPr>
      <w:r>
        <w:rPr>
          <w:rFonts w:ascii="Arial" w:hAnsi="Arial" w:cs="Arial"/>
        </w:rPr>
        <w:t>V oblasti justice nedošlo v roce 2021 k výraznějším změnám. I nadále převažuje počet soudkyň</w:t>
      </w:r>
      <w:r>
        <w:rPr>
          <w:rStyle w:val="Znakapoznpodarou"/>
          <w:rFonts w:ascii="Arial" w:hAnsi="Arial" w:cs="Arial"/>
        </w:rPr>
        <w:footnoteReference w:id="70"/>
      </w:r>
      <w:r>
        <w:rPr>
          <w:rFonts w:ascii="Arial" w:hAnsi="Arial" w:cs="Arial"/>
        </w:rPr>
        <w:t xml:space="preserve"> nad počty soudců, avšak na vyšších stupních soudní soustavy jsou ženy zastoupeny nepoměrně méně</w:t>
      </w:r>
      <w:r w:rsidRPr="00A1656A">
        <w:rPr>
          <w:rFonts w:ascii="Arial" w:hAnsi="Arial" w:cs="Arial"/>
        </w:rPr>
        <w:t>. Z</w:t>
      </w:r>
      <w:r>
        <w:rPr>
          <w:rFonts w:ascii="Arial" w:hAnsi="Arial" w:cs="Arial"/>
        </w:rPr>
        <w:t> </w:t>
      </w:r>
      <w:r w:rsidRPr="00A1656A">
        <w:rPr>
          <w:rFonts w:ascii="Arial" w:hAnsi="Arial" w:cs="Arial"/>
        </w:rPr>
        <w:t xml:space="preserve">celkového </w:t>
      </w:r>
      <w:r w:rsidRPr="007F7CF7">
        <w:rPr>
          <w:rFonts w:ascii="Arial" w:hAnsi="Arial" w:cs="Arial"/>
        </w:rPr>
        <w:t>počtu 14 soudců a soudkyň Ústavního soudu je</w:t>
      </w:r>
      <w:r w:rsidR="005125FA">
        <w:rPr>
          <w:rFonts w:ascii="Arial" w:hAnsi="Arial" w:cs="Arial"/>
        </w:rPr>
        <w:t> </w:t>
      </w:r>
      <w:r w:rsidRPr="007F7CF7">
        <w:rPr>
          <w:rFonts w:ascii="Arial" w:hAnsi="Arial" w:cs="Arial"/>
        </w:rPr>
        <w:t>pouze jedna soudkyně.</w:t>
      </w:r>
      <w:r w:rsidRPr="007F7CF7">
        <w:rPr>
          <w:rStyle w:val="Znakapoznpodarou"/>
          <w:rFonts w:ascii="Arial" w:hAnsi="Arial" w:cs="Arial"/>
        </w:rPr>
        <w:footnoteReference w:id="71"/>
      </w:r>
      <w:r>
        <w:rPr>
          <w:rFonts w:ascii="Arial" w:hAnsi="Arial" w:cs="Arial"/>
        </w:rPr>
        <w:t xml:space="preserve"> </w:t>
      </w:r>
      <w:r w:rsidRPr="007F7CF7">
        <w:rPr>
          <w:rFonts w:ascii="Arial" w:hAnsi="Arial" w:cs="Arial"/>
        </w:rPr>
        <w:t xml:space="preserve">Ústavní soud </w:t>
      </w:r>
      <w:r>
        <w:rPr>
          <w:rFonts w:ascii="Arial" w:hAnsi="Arial" w:cs="Arial"/>
        </w:rPr>
        <w:t>je aktuálně</w:t>
      </w:r>
      <w:r w:rsidRPr="007F7CF7">
        <w:rPr>
          <w:rFonts w:ascii="Arial" w:hAnsi="Arial" w:cs="Arial"/>
        </w:rPr>
        <w:t xml:space="preserve"> v neúplném </w:t>
      </w:r>
      <w:r w:rsidRPr="00DF4749">
        <w:rPr>
          <w:rFonts w:ascii="Arial" w:hAnsi="Arial" w:cs="Arial"/>
        </w:rPr>
        <w:t>složení (v prosinci 2021 se</w:t>
      </w:r>
      <w:r w:rsidR="005125FA">
        <w:rPr>
          <w:rFonts w:ascii="Arial" w:hAnsi="Arial" w:cs="Arial"/>
        </w:rPr>
        <w:t> </w:t>
      </w:r>
      <w:r w:rsidRPr="00DF4749">
        <w:rPr>
          <w:rFonts w:ascii="Arial" w:hAnsi="Arial" w:cs="Arial"/>
        </w:rPr>
        <w:t xml:space="preserve">vzdala funkce soudkyně Kateřina Šimáčková, která byla v září 2021 zvolena soudkyní Evropského soudu pro lidská práva). Ve vedení Nejvyššího soudu není zastoupena žádná </w:t>
      </w:r>
      <w:r w:rsidRPr="00DF4749">
        <w:rPr>
          <w:rFonts w:ascii="Arial" w:hAnsi="Arial" w:cs="Arial"/>
        </w:rPr>
        <w:lastRenderedPageBreak/>
        <w:t>žena a mezi soudci a soudkyněmi Nejvyššího soudu tvoří ženy necelých 17 %.</w:t>
      </w:r>
      <w:r w:rsidRPr="00DF4749">
        <w:rPr>
          <w:rStyle w:val="Znakapoznpodarou"/>
          <w:rFonts w:ascii="Arial" w:hAnsi="Arial" w:cs="Arial"/>
        </w:rPr>
        <w:footnoteReference w:id="72"/>
      </w:r>
      <w:r w:rsidRPr="00DF4749">
        <w:rPr>
          <w:rFonts w:ascii="Arial" w:hAnsi="Arial" w:cs="Arial"/>
        </w:rPr>
        <w:t xml:space="preserve"> V rámci Nejvyššího</w:t>
      </w:r>
      <w:r w:rsidRPr="00E26540">
        <w:rPr>
          <w:rFonts w:ascii="Arial" w:hAnsi="Arial" w:cs="Arial"/>
        </w:rPr>
        <w:t xml:space="preserve"> správního soudu jsou ženy</w:t>
      </w:r>
      <w:r w:rsidRPr="00E26540">
        <w:rPr>
          <w:rStyle w:val="Znakapoznpodarou"/>
          <w:rFonts w:ascii="Arial" w:hAnsi="Arial" w:cs="Arial"/>
        </w:rPr>
        <w:footnoteReference w:id="73"/>
      </w:r>
      <w:r w:rsidRPr="00E26540">
        <w:rPr>
          <w:rFonts w:ascii="Arial" w:hAnsi="Arial" w:cs="Arial"/>
        </w:rPr>
        <w:t xml:space="preserve"> na pozici soudkyň zastoupeny ve</w:t>
      </w:r>
      <w:r>
        <w:rPr>
          <w:rFonts w:ascii="Arial" w:hAnsi="Arial" w:cs="Arial"/>
        </w:rPr>
        <w:t> </w:t>
      </w:r>
      <w:r w:rsidRPr="00E26540">
        <w:rPr>
          <w:rFonts w:ascii="Arial" w:hAnsi="Arial" w:cs="Arial"/>
        </w:rPr>
        <w:t>3</w:t>
      </w:r>
      <w:r>
        <w:rPr>
          <w:rFonts w:ascii="Arial" w:hAnsi="Arial" w:cs="Arial"/>
        </w:rPr>
        <w:t>5,5</w:t>
      </w:r>
      <w:r w:rsidRPr="00E26540">
        <w:rPr>
          <w:rFonts w:ascii="Arial" w:hAnsi="Arial" w:cs="Arial"/>
        </w:rPr>
        <w:t> %. Na pozici předsedy Nejvyššího správního soudu je muž, pozici místopředsedkyně zastává žena.</w:t>
      </w:r>
    </w:p>
    <w:p w14:paraId="5037B7AC" w14:textId="77777777" w:rsidR="00970C89" w:rsidRDefault="00970C89" w:rsidP="00970C89">
      <w:pPr>
        <w:spacing w:after="0" w:line="240" w:lineRule="auto"/>
        <w:jc w:val="both"/>
        <w:rPr>
          <w:rFonts w:ascii="Arial" w:hAnsi="Arial" w:cs="Arial"/>
        </w:rPr>
      </w:pPr>
    </w:p>
    <w:p w14:paraId="048E25E4" w14:textId="77777777" w:rsidR="00970C89" w:rsidRDefault="00970C89" w:rsidP="00970C89">
      <w:pPr>
        <w:spacing w:after="0" w:line="240" w:lineRule="auto"/>
        <w:jc w:val="both"/>
        <w:rPr>
          <w:rFonts w:ascii="Arial" w:hAnsi="Arial" w:cs="Arial"/>
        </w:rPr>
      </w:pPr>
      <w:r>
        <w:rPr>
          <w:rFonts w:ascii="Arial" w:hAnsi="Arial" w:cs="Arial"/>
        </w:rPr>
        <w:t>Téma zastoupení žen ve vedení soudů nicméně postupně začíná získávat mediální pozornost. Například v souvislosti s již zmíněným odchodem ústavní soudkyně Kateřiny Šimáčková uvedla nejen Šimáčková</w:t>
      </w:r>
      <w:r>
        <w:rPr>
          <w:rStyle w:val="Znakapoznpodarou"/>
          <w:rFonts w:ascii="Arial" w:hAnsi="Arial" w:cs="Arial"/>
        </w:rPr>
        <w:footnoteReference w:id="74"/>
      </w:r>
      <w:r>
        <w:rPr>
          <w:rFonts w:ascii="Arial" w:hAnsi="Arial" w:cs="Arial"/>
        </w:rPr>
        <w:t>, ale i předseda Ústavního soudu Pavel Rychetský</w:t>
      </w:r>
      <w:r>
        <w:rPr>
          <w:rStyle w:val="Znakapoznpodarou"/>
          <w:rFonts w:ascii="Arial" w:hAnsi="Arial" w:cs="Arial"/>
        </w:rPr>
        <w:footnoteReference w:id="75"/>
      </w:r>
      <w:r>
        <w:rPr>
          <w:rFonts w:ascii="Arial" w:hAnsi="Arial" w:cs="Arial"/>
        </w:rPr>
        <w:t xml:space="preserve">, že pokládají za důležité, aby byla nahrazena ženou. </w:t>
      </w:r>
    </w:p>
    <w:p w14:paraId="5C505E96" w14:textId="77777777" w:rsidR="00970C89" w:rsidRDefault="00970C89" w:rsidP="00970C89">
      <w:pPr>
        <w:spacing w:after="0" w:line="240" w:lineRule="auto"/>
        <w:jc w:val="both"/>
        <w:rPr>
          <w:rFonts w:ascii="Arial" w:hAnsi="Arial" w:cs="Arial"/>
        </w:rPr>
      </w:pPr>
    </w:p>
    <w:p w14:paraId="12499AA1" w14:textId="3D0ABEFD" w:rsidR="00970C89" w:rsidRDefault="00970C89" w:rsidP="00970C89">
      <w:pPr>
        <w:spacing w:after="0" w:line="240" w:lineRule="auto"/>
        <w:jc w:val="both"/>
        <w:rPr>
          <w:rFonts w:ascii="Arial" w:hAnsi="Arial" w:cs="Arial"/>
        </w:rPr>
      </w:pPr>
      <w:r>
        <w:rPr>
          <w:rFonts w:ascii="Arial" w:hAnsi="Arial" w:cs="Arial"/>
        </w:rPr>
        <w:t>Nízkému zastoupení žen ve vedení soudů se věnuje také Strategie rovnosti žen a mužů na</w:t>
      </w:r>
      <w:r w:rsidR="005125FA">
        <w:rPr>
          <w:rFonts w:ascii="Arial" w:hAnsi="Arial" w:cs="Arial"/>
        </w:rPr>
        <w:t> </w:t>
      </w:r>
      <w:r>
        <w:rPr>
          <w:rFonts w:ascii="Arial" w:hAnsi="Arial" w:cs="Arial"/>
        </w:rPr>
        <w:t xml:space="preserve">léta 2021–2030, která ukládá Ministerstvu spravedlnosti zpracování analýzy včetně nadefinování </w:t>
      </w:r>
      <w:r w:rsidRPr="00CB0EEF">
        <w:rPr>
          <w:rFonts w:ascii="Arial" w:hAnsi="Arial" w:cs="Arial"/>
        </w:rPr>
        <w:t>specifick</w:t>
      </w:r>
      <w:r>
        <w:rPr>
          <w:rFonts w:ascii="Arial" w:hAnsi="Arial" w:cs="Arial"/>
        </w:rPr>
        <w:t>ých</w:t>
      </w:r>
      <w:r w:rsidRPr="00CB0EEF">
        <w:rPr>
          <w:rFonts w:ascii="Arial" w:hAnsi="Arial" w:cs="Arial"/>
        </w:rPr>
        <w:t xml:space="preserve"> příčin nízkého</w:t>
      </w:r>
      <w:r>
        <w:rPr>
          <w:rFonts w:ascii="Arial" w:hAnsi="Arial" w:cs="Arial"/>
        </w:rPr>
        <w:t xml:space="preserve"> </w:t>
      </w:r>
      <w:r w:rsidRPr="00CB0EEF">
        <w:rPr>
          <w:rFonts w:ascii="Arial" w:hAnsi="Arial" w:cs="Arial"/>
        </w:rPr>
        <w:t>zastoupení žen ve vedoucích</w:t>
      </w:r>
      <w:r>
        <w:rPr>
          <w:rFonts w:ascii="Arial" w:hAnsi="Arial" w:cs="Arial"/>
        </w:rPr>
        <w:t xml:space="preserve"> </w:t>
      </w:r>
      <w:r w:rsidRPr="00CB0EEF">
        <w:rPr>
          <w:rFonts w:ascii="Arial" w:hAnsi="Arial" w:cs="Arial"/>
        </w:rPr>
        <w:t>pozicích v rámci soudnictví a</w:t>
      </w:r>
      <w:r w:rsidR="005125FA">
        <w:rPr>
          <w:rFonts w:ascii="Arial" w:hAnsi="Arial" w:cs="Arial"/>
        </w:rPr>
        <w:t> </w:t>
      </w:r>
      <w:r>
        <w:rPr>
          <w:rFonts w:ascii="Arial" w:hAnsi="Arial" w:cs="Arial"/>
        </w:rPr>
        <w:t>navržení</w:t>
      </w:r>
      <w:r w:rsidRPr="00CB0EEF">
        <w:rPr>
          <w:rFonts w:ascii="Arial" w:hAnsi="Arial" w:cs="Arial"/>
        </w:rPr>
        <w:t xml:space="preserve"> jejich řešení</w:t>
      </w:r>
      <w:r>
        <w:rPr>
          <w:rFonts w:ascii="Arial" w:hAnsi="Arial" w:cs="Arial"/>
        </w:rPr>
        <w:t>.</w:t>
      </w:r>
    </w:p>
    <w:p w14:paraId="2CBDC8D0" w14:textId="77777777" w:rsidR="00970C89" w:rsidRDefault="00970C89" w:rsidP="00970C89">
      <w:pPr>
        <w:spacing w:after="0" w:line="240" w:lineRule="auto"/>
        <w:jc w:val="both"/>
        <w:rPr>
          <w:rFonts w:ascii="Arial" w:hAnsi="Arial" w:cs="Arial"/>
        </w:rPr>
      </w:pPr>
    </w:p>
    <w:p w14:paraId="07CDA17E" w14:textId="32FCE481" w:rsidR="00970C89" w:rsidRDefault="00970C89" w:rsidP="00970C89">
      <w:pPr>
        <w:spacing w:after="0" w:line="240" w:lineRule="auto"/>
        <w:jc w:val="both"/>
        <w:rPr>
          <w:rFonts w:ascii="Arial" w:hAnsi="Arial" w:cs="Arial"/>
        </w:rPr>
      </w:pPr>
      <w:r>
        <w:rPr>
          <w:rFonts w:ascii="Arial" w:hAnsi="Arial" w:cs="Arial"/>
        </w:rPr>
        <w:t>K žádné změně nedošlo v rámci zahraničně politických pozic – celkově</w:t>
      </w:r>
      <w:r w:rsidRPr="00A1656A">
        <w:rPr>
          <w:rFonts w:ascii="Arial" w:hAnsi="Arial" w:cs="Arial"/>
        </w:rPr>
        <w:t xml:space="preserve"> bylo </w:t>
      </w:r>
      <w:r>
        <w:rPr>
          <w:rFonts w:ascii="Arial" w:hAnsi="Arial" w:cs="Arial"/>
        </w:rPr>
        <w:t xml:space="preserve">k srpnu </w:t>
      </w:r>
      <w:r w:rsidRPr="00A1656A">
        <w:rPr>
          <w:rFonts w:ascii="Arial" w:hAnsi="Arial" w:cs="Arial"/>
        </w:rPr>
        <w:t>202</w:t>
      </w:r>
      <w:r>
        <w:rPr>
          <w:rFonts w:ascii="Arial" w:hAnsi="Arial" w:cs="Arial"/>
        </w:rPr>
        <w:t>1</w:t>
      </w:r>
      <w:r w:rsidRPr="00A1656A">
        <w:rPr>
          <w:rFonts w:ascii="Arial" w:hAnsi="Arial" w:cs="Arial"/>
        </w:rPr>
        <w:t xml:space="preserve"> na</w:t>
      </w:r>
      <w:r w:rsidR="005125FA">
        <w:rPr>
          <w:rFonts w:ascii="Arial" w:hAnsi="Arial" w:cs="Arial"/>
        </w:rPr>
        <w:t> </w:t>
      </w:r>
      <w:r w:rsidRPr="00A1656A">
        <w:rPr>
          <w:rFonts w:ascii="Arial" w:hAnsi="Arial" w:cs="Arial"/>
        </w:rPr>
        <w:t>pozici velvyslankyně zastoupeno 18</w:t>
      </w:r>
      <w:r>
        <w:rPr>
          <w:rFonts w:ascii="Arial" w:hAnsi="Arial" w:cs="Arial"/>
        </w:rPr>
        <w:t> </w:t>
      </w:r>
      <w:r w:rsidRPr="00A1656A">
        <w:rPr>
          <w:rFonts w:ascii="Arial" w:hAnsi="Arial" w:cs="Arial"/>
        </w:rPr>
        <w:t>%</w:t>
      </w:r>
      <w:r>
        <w:rPr>
          <w:rFonts w:ascii="Arial" w:hAnsi="Arial" w:cs="Arial"/>
        </w:rPr>
        <w:t> </w:t>
      </w:r>
      <w:r w:rsidRPr="00A1656A">
        <w:rPr>
          <w:rFonts w:ascii="Arial" w:hAnsi="Arial" w:cs="Arial"/>
        </w:rPr>
        <w:t>žen</w:t>
      </w:r>
      <w:r>
        <w:rPr>
          <w:rFonts w:ascii="Arial" w:hAnsi="Arial" w:cs="Arial"/>
        </w:rPr>
        <w:t>,</w:t>
      </w:r>
      <w:r w:rsidRPr="00A1656A">
        <w:rPr>
          <w:rStyle w:val="Znakapoznpodarou"/>
          <w:rFonts w:ascii="Arial" w:hAnsi="Arial" w:cs="Arial"/>
        </w:rPr>
        <w:footnoteReference w:id="76"/>
      </w:r>
      <w:r>
        <w:rPr>
          <w:rFonts w:ascii="Arial" w:hAnsi="Arial" w:cs="Arial"/>
        </w:rPr>
        <w:t xml:space="preserve"> tedy stejně jako v předchozím roce.</w:t>
      </w:r>
      <w:r w:rsidRPr="00A1656A">
        <w:rPr>
          <w:rFonts w:ascii="Arial" w:hAnsi="Arial" w:cs="Arial"/>
        </w:rPr>
        <w:t xml:space="preserve"> </w:t>
      </w:r>
    </w:p>
    <w:p w14:paraId="76B90EA6" w14:textId="77777777" w:rsidR="00970C89" w:rsidRDefault="00970C89" w:rsidP="00970C89">
      <w:pPr>
        <w:spacing w:after="0" w:line="240" w:lineRule="auto"/>
        <w:jc w:val="both"/>
        <w:rPr>
          <w:rFonts w:ascii="Arial" w:hAnsi="Arial" w:cs="Arial"/>
        </w:rPr>
      </w:pPr>
    </w:p>
    <w:p w14:paraId="3473F921" w14:textId="604DB7FD" w:rsidR="00970C89" w:rsidRDefault="00970C89" w:rsidP="00970C89">
      <w:pPr>
        <w:spacing w:after="0" w:line="240" w:lineRule="auto"/>
        <w:jc w:val="both"/>
        <w:rPr>
          <w:rFonts w:ascii="Arial" w:hAnsi="Arial" w:cs="Arial"/>
        </w:rPr>
      </w:pPr>
      <w:r>
        <w:rPr>
          <w:rFonts w:ascii="Arial" w:hAnsi="Arial" w:cs="Arial"/>
        </w:rPr>
        <w:t>Téměř beze změny je i oblast veřejnoprávních médií.</w:t>
      </w:r>
      <w:r w:rsidRPr="00771326">
        <w:rPr>
          <w:rFonts w:ascii="Arial" w:hAnsi="Arial" w:cs="Arial"/>
        </w:rPr>
        <w:t xml:space="preserve"> Ve vedení a v radě Českého rozhlasu tvořily ženy k </w:t>
      </w:r>
      <w:r>
        <w:rPr>
          <w:rFonts w:ascii="Arial" w:hAnsi="Arial" w:cs="Arial"/>
        </w:rPr>
        <w:t>říjnu</w:t>
      </w:r>
      <w:r w:rsidRPr="00771326">
        <w:rPr>
          <w:rFonts w:ascii="Arial" w:hAnsi="Arial" w:cs="Arial"/>
        </w:rPr>
        <w:t xml:space="preserve"> 202</w:t>
      </w:r>
      <w:r>
        <w:rPr>
          <w:rFonts w:ascii="Arial" w:hAnsi="Arial" w:cs="Arial"/>
        </w:rPr>
        <w:t>1</w:t>
      </w:r>
      <w:r w:rsidRPr="00771326">
        <w:rPr>
          <w:rFonts w:ascii="Arial" w:hAnsi="Arial" w:cs="Arial"/>
        </w:rPr>
        <w:t xml:space="preserve"> jen necelých 6 %</w:t>
      </w:r>
      <w:r>
        <w:rPr>
          <w:rFonts w:ascii="Arial" w:hAnsi="Arial" w:cs="Arial"/>
        </w:rPr>
        <w:t xml:space="preserve"> (stejně jako v roce 2020)</w:t>
      </w:r>
      <w:r w:rsidRPr="00771326">
        <w:rPr>
          <w:rFonts w:ascii="Arial" w:hAnsi="Arial" w:cs="Arial"/>
        </w:rPr>
        <w:t xml:space="preserve">. </w:t>
      </w:r>
      <w:r>
        <w:rPr>
          <w:rFonts w:ascii="Arial" w:hAnsi="Arial" w:cs="Arial"/>
        </w:rPr>
        <w:t>V České televizi došlo k mírnému navýšení – ve</w:t>
      </w:r>
      <w:r w:rsidRPr="00771326">
        <w:rPr>
          <w:rFonts w:ascii="Arial" w:hAnsi="Arial" w:cs="Arial"/>
        </w:rPr>
        <w:t xml:space="preserve"> vedení a radě </w:t>
      </w:r>
      <w:r>
        <w:rPr>
          <w:rFonts w:ascii="Arial" w:hAnsi="Arial" w:cs="Arial"/>
        </w:rPr>
        <w:t xml:space="preserve">měly </w:t>
      </w:r>
      <w:r w:rsidRPr="00771326">
        <w:rPr>
          <w:rFonts w:ascii="Arial" w:hAnsi="Arial" w:cs="Arial"/>
        </w:rPr>
        <w:t xml:space="preserve">ženy zastoupení necelých </w:t>
      </w:r>
      <w:r>
        <w:rPr>
          <w:rFonts w:ascii="Arial" w:hAnsi="Arial" w:cs="Arial"/>
        </w:rPr>
        <w:t>10</w:t>
      </w:r>
      <w:r w:rsidRPr="00771326">
        <w:rPr>
          <w:rFonts w:ascii="Arial" w:hAnsi="Arial" w:cs="Arial"/>
        </w:rPr>
        <w:t xml:space="preserve"> %</w:t>
      </w:r>
      <w:r>
        <w:rPr>
          <w:rFonts w:ascii="Arial" w:hAnsi="Arial" w:cs="Arial"/>
        </w:rPr>
        <w:t xml:space="preserve"> (v roce 2020 byly zastoupeny v necelých 7 %). </w:t>
      </w:r>
      <w:r w:rsidRPr="00771326">
        <w:rPr>
          <w:rFonts w:ascii="Arial" w:hAnsi="Arial" w:cs="Arial"/>
        </w:rPr>
        <w:t>V České tiskové kanceláři byly ženy ve vedení a radě zastoupeny ve 24 %</w:t>
      </w:r>
      <w:r>
        <w:rPr>
          <w:rFonts w:ascii="Arial" w:hAnsi="Arial" w:cs="Arial"/>
        </w:rPr>
        <w:t>, opět stejně jako v roce předchozím</w:t>
      </w:r>
      <w:r w:rsidRPr="00771326">
        <w:rPr>
          <w:rFonts w:ascii="Arial" w:hAnsi="Arial" w:cs="Arial"/>
        </w:rPr>
        <w:t>.</w:t>
      </w:r>
      <w:r w:rsidRPr="00A1656A">
        <w:rPr>
          <w:rStyle w:val="Znakapoznpodarou"/>
          <w:rFonts w:ascii="Arial" w:hAnsi="Arial" w:cs="Arial"/>
        </w:rPr>
        <w:footnoteReference w:id="77"/>
      </w:r>
    </w:p>
    <w:p w14:paraId="60294685" w14:textId="77777777" w:rsidR="00970C89" w:rsidRPr="00771326" w:rsidRDefault="00970C89" w:rsidP="00970C89">
      <w:pPr>
        <w:spacing w:after="0" w:line="240" w:lineRule="auto"/>
        <w:jc w:val="both"/>
        <w:rPr>
          <w:rFonts w:ascii="Arial" w:hAnsi="Arial" w:cs="Arial"/>
        </w:rPr>
      </w:pPr>
    </w:p>
    <w:p w14:paraId="2A834CDC" w14:textId="77777777" w:rsidR="00970C89" w:rsidRDefault="00970C89" w:rsidP="00970C89">
      <w:pPr>
        <w:spacing w:after="0" w:line="240" w:lineRule="auto"/>
        <w:jc w:val="both"/>
        <w:rPr>
          <w:rFonts w:ascii="Arial" w:hAnsi="Arial" w:cs="Arial"/>
        </w:rPr>
      </w:pPr>
      <w:r w:rsidRPr="00A1656A">
        <w:rPr>
          <w:rFonts w:ascii="Arial" w:hAnsi="Arial" w:cs="Arial"/>
        </w:rPr>
        <w:t>Ve vedení Českomoravsk</w:t>
      </w:r>
      <w:r>
        <w:rPr>
          <w:rFonts w:ascii="Arial" w:hAnsi="Arial" w:cs="Arial"/>
        </w:rPr>
        <w:t>é</w:t>
      </w:r>
      <w:r w:rsidRPr="00A1656A">
        <w:rPr>
          <w:rFonts w:ascii="Arial" w:hAnsi="Arial" w:cs="Arial"/>
        </w:rPr>
        <w:t xml:space="preserve"> konfederace odborových svazů</w:t>
      </w:r>
      <w:r>
        <w:rPr>
          <w:rFonts w:ascii="Arial" w:hAnsi="Arial" w:cs="Arial"/>
        </w:rPr>
        <w:t>, největší odborové konfederaci v ČR,</w:t>
      </w:r>
      <w:r w:rsidRPr="00A1656A">
        <w:rPr>
          <w:rFonts w:ascii="Arial" w:hAnsi="Arial" w:cs="Arial"/>
        </w:rPr>
        <w:t xml:space="preserve"> je zastoupena jedna ženy a dva muži.</w:t>
      </w:r>
      <w:r>
        <w:rPr>
          <w:rStyle w:val="Znakapoznpodarou"/>
          <w:rFonts w:ascii="Arial" w:hAnsi="Arial" w:cs="Arial"/>
        </w:rPr>
        <w:footnoteReference w:id="78"/>
      </w:r>
    </w:p>
    <w:p w14:paraId="0A286705" w14:textId="77777777" w:rsidR="00970C89" w:rsidRDefault="00970C89" w:rsidP="00970C89">
      <w:pPr>
        <w:spacing w:after="0" w:line="240" w:lineRule="auto"/>
        <w:jc w:val="both"/>
        <w:rPr>
          <w:rFonts w:ascii="Arial" w:hAnsi="Arial" w:cs="Arial"/>
        </w:rPr>
      </w:pPr>
    </w:p>
    <w:p w14:paraId="4B04EF27" w14:textId="53FBD9D5" w:rsidR="00970C89" w:rsidRPr="00CB1DEF" w:rsidRDefault="00970C89" w:rsidP="00970C89">
      <w:pPr>
        <w:spacing w:after="0" w:line="240" w:lineRule="auto"/>
        <w:jc w:val="both"/>
        <w:rPr>
          <w:rFonts w:ascii="Arial" w:hAnsi="Arial" w:cs="Arial"/>
        </w:rPr>
      </w:pPr>
      <w:r>
        <w:rPr>
          <w:rFonts w:ascii="Arial" w:hAnsi="Arial" w:cs="Arial"/>
        </w:rPr>
        <w:t xml:space="preserve">V červnu 2021 přijala Rada vlády pro rovnost žen a mužů v návaznosti na podnět Výboru pro vyrovnané zastoupení žen a mužů v politice a rozhodovacích pozicích doporučení </w:t>
      </w:r>
      <w:r w:rsidRPr="00290E65">
        <w:rPr>
          <w:rFonts w:ascii="Arial" w:hAnsi="Arial" w:cs="Arial"/>
        </w:rPr>
        <w:t>k podpoře vyrovnaného zastoupení žen a mužů v pracovních a poradních orgánech vlády ČR</w:t>
      </w:r>
      <w:r>
        <w:rPr>
          <w:rFonts w:ascii="Arial" w:hAnsi="Arial" w:cs="Arial"/>
        </w:rPr>
        <w:t xml:space="preserve">. Doporučení reaguje na dlouhodobě nízké zastoupení žen v pracovních a poradních orgánech vlády a </w:t>
      </w:r>
      <w:r w:rsidRPr="00CF7DEE">
        <w:rPr>
          <w:rFonts w:ascii="Arial" w:hAnsi="Arial" w:cs="Arial"/>
        </w:rPr>
        <w:t>doporučuje novelizaci statutů pracovních a poradních orgánů vlády ČR tak, aby obsahovaly ustanovení na</w:t>
      </w:r>
      <w:r>
        <w:rPr>
          <w:rFonts w:ascii="Arial" w:hAnsi="Arial" w:cs="Arial"/>
        </w:rPr>
        <w:t> </w:t>
      </w:r>
      <w:r w:rsidRPr="00CF7DEE">
        <w:rPr>
          <w:rFonts w:ascii="Arial" w:hAnsi="Arial" w:cs="Arial"/>
        </w:rPr>
        <w:t>podporu vyrovnaného zastoupení žen a mužů</w:t>
      </w:r>
      <w:r>
        <w:rPr>
          <w:rFonts w:ascii="Arial" w:hAnsi="Arial" w:cs="Arial"/>
        </w:rPr>
        <w:t>. Materiál byl v srpnu 2021 zaslán do mezirezortního připomínkového řízení. Z důvodu rozporu s </w:t>
      </w:r>
      <w:r w:rsidRPr="00F73C00">
        <w:rPr>
          <w:rFonts w:ascii="Arial" w:hAnsi="Arial" w:cs="Arial"/>
        </w:rPr>
        <w:t>Odbor</w:t>
      </w:r>
      <w:r>
        <w:rPr>
          <w:rFonts w:ascii="Arial" w:hAnsi="Arial" w:cs="Arial"/>
        </w:rPr>
        <w:t>em</w:t>
      </w:r>
      <w:r w:rsidRPr="00F73C00">
        <w:rPr>
          <w:rFonts w:ascii="Arial" w:hAnsi="Arial" w:cs="Arial"/>
        </w:rPr>
        <w:t xml:space="preserve"> vládní legislativy</w:t>
      </w:r>
      <w:r>
        <w:rPr>
          <w:rFonts w:ascii="Arial" w:hAnsi="Arial" w:cs="Arial"/>
        </w:rPr>
        <w:t xml:space="preserve"> ÚV (který namítal, že Legislativní rada vlády je </w:t>
      </w:r>
      <w:r w:rsidRPr="00497AD6">
        <w:rPr>
          <w:rFonts w:ascii="Arial" w:hAnsi="Arial" w:cs="Arial"/>
        </w:rPr>
        <w:t>výsostně odborným poradním orgánem vlády pro její legislativní činnost a měla by tedy být tvořena zejména s ohledem na</w:t>
      </w:r>
      <w:r w:rsidR="005125FA">
        <w:rPr>
          <w:rFonts w:ascii="Arial" w:hAnsi="Arial" w:cs="Arial"/>
        </w:rPr>
        <w:t> </w:t>
      </w:r>
      <w:r w:rsidRPr="00497AD6">
        <w:rPr>
          <w:rFonts w:ascii="Arial" w:hAnsi="Arial" w:cs="Arial"/>
        </w:rPr>
        <w:t>co</w:t>
      </w:r>
      <w:r w:rsidR="005125FA">
        <w:rPr>
          <w:rFonts w:ascii="Arial" w:hAnsi="Arial" w:cs="Arial"/>
        </w:rPr>
        <w:t> </w:t>
      </w:r>
      <w:r w:rsidRPr="00497AD6">
        <w:rPr>
          <w:rFonts w:ascii="Arial" w:hAnsi="Arial" w:cs="Arial"/>
        </w:rPr>
        <w:t>nejvyšší míru odbornosti jejích členů</w:t>
      </w:r>
      <w:r>
        <w:rPr>
          <w:rFonts w:ascii="Arial" w:hAnsi="Arial" w:cs="Arial"/>
        </w:rPr>
        <w:t>) a z důvodu změny vlády však zatím nebyl na</w:t>
      </w:r>
      <w:r w:rsidR="005125FA">
        <w:rPr>
          <w:rFonts w:ascii="Arial" w:hAnsi="Arial" w:cs="Arial"/>
        </w:rPr>
        <w:t> </w:t>
      </w:r>
      <w:r>
        <w:rPr>
          <w:rFonts w:ascii="Arial" w:hAnsi="Arial" w:cs="Arial"/>
        </w:rPr>
        <w:t>jednání vlády ČR zařazen.</w:t>
      </w:r>
    </w:p>
    <w:p w14:paraId="175777D3" w14:textId="77777777" w:rsidR="00970C89" w:rsidRDefault="00970C89" w:rsidP="00970C89">
      <w:pPr>
        <w:spacing w:after="0" w:line="240" w:lineRule="auto"/>
        <w:jc w:val="both"/>
        <w:rPr>
          <w:rFonts w:ascii="Arial" w:hAnsi="Arial" w:cs="Arial"/>
        </w:rPr>
      </w:pPr>
      <w:r>
        <w:rPr>
          <w:rFonts w:ascii="Arial" w:hAnsi="Arial" w:cs="Arial"/>
        </w:rPr>
        <w:t xml:space="preserve"> </w:t>
      </w:r>
    </w:p>
    <w:p w14:paraId="119C862A" w14:textId="77777777" w:rsidR="00970C89" w:rsidRDefault="00970C89" w:rsidP="00970C89">
      <w:pPr>
        <w:spacing w:after="0" w:line="240" w:lineRule="auto"/>
        <w:jc w:val="both"/>
        <w:rPr>
          <w:rFonts w:ascii="Arial" w:hAnsi="Arial" w:cs="Arial"/>
        </w:rPr>
      </w:pPr>
      <w:r>
        <w:rPr>
          <w:rFonts w:ascii="Arial" w:hAnsi="Arial" w:cs="Arial"/>
        </w:rPr>
        <w:t xml:space="preserve">Zatímco průměrné zastoupení žen v </w:t>
      </w:r>
      <w:r w:rsidRPr="006F1753">
        <w:rPr>
          <w:rFonts w:ascii="Arial" w:hAnsi="Arial" w:cs="Arial"/>
        </w:rPr>
        <w:t>představenstv</w:t>
      </w:r>
      <w:r>
        <w:rPr>
          <w:rFonts w:ascii="Arial" w:hAnsi="Arial" w:cs="Arial"/>
        </w:rPr>
        <w:t>ech</w:t>
      </w:r>
      <w:r w:rsidRPr="006F1753">
        <w:rPr>
          <w:rFonts w:ascii="Arial" w:hAnsi="Arial" w:cs="Arial"/>
        </w:rPr>
        <w:t xml:space="preserve"> centrální</w:t>
      </w:r>
      <w:r>
        <w:rPr>
          <w:rFonts w:ascii="Arial" w:hAnsi="Arial" w:cs="Arial"/>
        </w:rPr>
        <w:t>ch</w:t>
      </w:r>
      <w:r w:rsidRPr="006F1753">
        <w:rPr>
          <w:rFonts w:ascii="Arial" w:hAnsi="Arial" w:cs="Arial"/>
        </w:rPr>
        <w:t xml:space="preserve"> bank</w:t>
      </w:r>
      <w:r>
        <w:rPr>
          <w:rFonts w:ascii="Arial" w:hAnsi="Arial" w:cs="Arial"/>
        </w:rPr>
        <w:t xml:space="preserve"> v EU je 25 %,</w:t>
      </w:r>
      <w:r>
        <w:rPr>
          <w:rStyle w:val="Znakapoznpodarou"/>
          <w:rFonts w:ascii="Arial" w:hAnsi="Arial" w:cs="Arial"/>
        </w:rPr>
        <w:footnoteReference w:id="79"/>
      </w:r>
      <w:r>
        <w:rPr>
          <w:rFonts w:ascii="Arial" w:hAnsi="Arial" w:cs="Arial"/>
        </w:rPr>
        <w:t xml:space="preserve"> v České republice není v bankovní radě České národní banky zastoupena ani jedna žena.</w:t>
      </w:r>
      <w:r>
        <w:rPr>
          <w:rStyle w:val="Znakapoznpodarou"/>
          <w:rFonts w:ascii="Arial" w:hAnsi="Arial" w:cs="Arial"/>
        </w:rPr>
        <w:footnoteReference w:id="80"/>
      </w:r>
    </w:p>
    <w:p w14:paraId="3CD3A8B0" w14:textId="77777777" w:rsidR="00970C89" w:rsidRDefault="00970C89" w:rsidP="00970C89">
      <w:pPr>
        <w:spacing w:after="0" w:line="240" w:lineRule="auto"/>
        <w:jc w:val="both"/>
        <w:rPr>
          <w:rFonts w:ascii="Arial" w:hAnsi="Arial" w:cs="Arial"/>
        </w:rPr>
      </w:pPr>
    </w:p>
    <w:p w14:paraId="27F7A264" w14:textId="3FA6DFD2" w:rsidR="00970C89" w:rsidRPr="001B7E0B" w:rsidRDefault="0076439B" w:rsidP="003D6175">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11</w:t>
      </w:r>
      <w:r w:rsidR="00F172C9">
        <w:rPr>
          <w:noProof/>
        </w:rPr>
        <w:fldChar w:fldCharType="end"/>
      </w:r>
      <w:r>
        <w:t xml:space="preserve">: </w:t>
      </w:r>
      <w:r w:rsidRPr="0076439B">
        <w:t>Zastoupení žen ve vybraných rozhodovacích pozicích</w:t>
      </w:r>
    </w:p>
    <w:p w14:paraId="70934429" w14:textId="7684876B" w:rsidR="003D6175" w:rsidRDefault="003D6175" w:rsidP="0076439B">
      <w:pPr>
        <w:spacing w:after="120" w:line="240" w:lineRule="auto"/>
        <w:jc w:val="both"/>
        <w:rPr>
          <w:rFonts w:ascii="Arial" w:hAnsi="Arial" w:cs="Arial"/>
          <w:sz w:val="18"/>
          <w:szCs w:val="18"/>
        </w:rPr>
      </w:pPr>
      <w:r>
        <w:rPr>
          <w:noProof/>
          <w:lang w:val="en-AU" w:eastAsia="en-AU"/>
        </w:rPr>
        <w:drawing>
          <wp:inline distT="0" distB="0" distL="0" distR="0" wp14:anchorId="554BFD4B" wp14:editId="3E199F06">
            <wp:extent cx="5667375" cy="3709988"/>
            <wp:effectExtent l="0" t="0" r="9525" b="5080"/>
            <wp:docPr id="20" name="Graf 20">
              <a:extLst xmlns:a="http://schemas.openxmlformats.org/drawingml/2006/main">
                <a:ext uri="{FF2B5EF4-FFF2-40B4-BE49-F238E27FC236}">
                  <a16:creationId xmlns:a16="http://schemas.microsoft.com/office/drawing/2014/main" id="{821E701B-CB27-4A8B-BF57-D71B68F18F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B17037C" w14:textId="12736917" w:rsidR="0076439B" w:rsidRPr="00DE4E61" w:rsidRDefault="0076439B" w:rsidP="0076439B">
      <w:pPr>
        <w:spacing w:after="120" w:line="240" w:lineRule="auto"/>
        <w:jc w:val="both"/>
        <w:rPr>
          <w:rFonts w:ascii="Arial" w:hAnsi="Arial" w:cs="Arial"/>
          <w:sz w:val="18"/>
          <w:szCs w:val="18"/>
        </w:rPr>
      </w:pPr>
      <w:r w:rsidRPr="00CC78A2">
        <w:rPr>
          <w:rFonts w:ascii="Arial" w:hAnsi="Arial" w:cs="Arial"/>
          <w:sz w:val="18"/>
          <w:szCs w:val="18"/>
        </w:rPr>
        <w:t>Zdroj dat:</w:t>
      </w:r>
      <w:r>
        <w:rPr>
          <w:rFonts w:ascii="Arial" w:hAnsi="Arial" w:cs="Arial"/>
          <w:sz w:val="18"/>
          <w:szCs w:val="18"/>
        </w:rPr>
        <w:t xml:space="preserve"> ČSÚ, ÚV ČR.</w:t>
      </w:r>
    </w:p>
    <w:p w14:paraId="7980EF61" w14:textId="77777777" w:rsidR="00AF0FA1" w:rsidRPr="00864A86" w:rsidRDefault="00AF0FA1" w:rsidP="00864A86">
      <w:pPr>
        <w:spacing w:after="120" w:line="240" w:lineRule="auto"/>
        <w:jc w:val="both"/>
        <w:rPr>
          <w:rFonts w:ascii="Arial" w:hAnsi="Arial" w:cs="Arial"/>
          <w:bCs/>
          <w:sz w:val="18"/>
          <w:szCs w:val="18"/>
        </w:rPr>
      </w:pPr>
    </w:p>
    <w:p w14:paraId="65842889" w14:textId="3B80C60A" w:rsidR="00C24EFA" w:rsidRPr="00950358" w:rsidRDefault="00C24EFA" w:rsidP="004E3BBF">
      <w:pPr>
        <w:pStyle w:val="Nadpis2"/>
        <w:ind w:left="426"/>
        <w:rPr>
          <w:rFonts w:asciiTheme="minorHAnsi" w:hAnsiTheme="minorHAnsi" w:cstheme="minorHAnsi"/>
          <w:sz w:val="26"/>
          <w:szCs w:val="26"/>
        </w:rPr>
      </w:pPr>
      <w:bookmarkStart w:id="25" w:name="_Toc107327857"/>
      <w:r w:rsidRPr="00950358">
        <w:rPr>
          <w:rFonts w:asciiTheme="minorHAnsi" w:hAnsiTheme="minorHAnsi" w:cstheme="minorHAnsi"/>
          <w:sz w:val="26"/>
          <w:szCs w:val="26"/>
        </w:rPr>
        <w:t>Vyrovnané zastoupení žen a mužů ve vedení obchodních společností</w:t>
      </w:r>
      <w:bookmarkEnd w:id="25"/>
    </w:p>
    <w:p w14:paraId="5C74BABC" w14:textId="20985B13" w:rsidR="00970C89" w:rsidRDefault="00970C89" w:rsidP="00970C89">
      <w:pPr>
        <w:spacing w:after="0" w:line="240" w:lineRule="auto"/>
        <w:jc w:val="both"/>
        <w:rPr>
          <w:rFonts w:ascii="Arial" w:hAnsi="Arial" w:cs="Arial"/>
          <w:color w:val="000000"/>
          <w:shd w:val="clear" w:color="auto" w:fill="FFFFFF"/>
        </w:rPr>
      </w:pPr>
      <w:r>
        <w:rPr>
          <w:rFonts w:ascii="Arial" w:eastAsia="Times New Roman" w:hAnsi="Arial" w:cs="Arial"/>
          <w:lang w:eastAsia="cs-CZ"/>
        </w:rPr>
        <w:t xml:space="preserve">Zastoupení žen ve vedení obchodních společností je v </w:t>
      </w:r>
      <w:r w:rsidRPr="00331F3B">
        <w:rPr>
          <w:rFonts w:ascii="Arial" w:eastAsia="Times New Roman" w:hAnsi="Arial" w:cs="Arial"/>
          <w:lang w:eastAsia="cs-CZ"/>
        </w:rPr>
        <w:t>Česk</w:t>
      </w:r>
      <w:r>
        <w:rPr>
          <w:rFonts w:ascii="Arial" w:eastAsia="Times New Roman" w:hAnsi="Arial" w:cs="Arial"/>
          <w:lang w:eastAsia="cs-CZ"/>
        </w:rPr>
        <w:t>é</w:t>
      </w:r>
      <w:r w:rsidRPr="00331F3B">
        <w:rPr>
          <w:rFonts w:ascii="Arial" w:eastAsia="Times New Roman" w:hAnsi="Arial" w:cs="Arial"/>
          <w:lang w:eastAsia="cs-CZ"/>
        </w:rPr>
        <w:t xml:space="preserve"> republi</w:t>
      </w:r>
      <w:r>
        <w:rPr>
          <w:rFonts w:ascii="Arial" w:eastAsia="Times New Roman" w:hAnsi="Arial" w:cs="Arial"/>
          <w:lang w:eastAsia="cs-CZ"/>
        </w:rPr>
        <w:t>ce</w:t>
      </w:r>
      <w:r w:rsidRPr="00331F3B">
        <w:rPr>
          <w:rFonts w:ascii="Arial" w:eastAsia="Times New Roman" w:hAnsi="Arial" w:cs="Arial"/>
          <w:lang w:eastAsia="cs-CZ"/>
        </w:rPr>
        <w:t xml:space="preserve"> </w:t>
      </w:r>
      <w:r>
        <w:rPr>
          <w:rFonts w:ascii="Arial" w:eastAsia="Times New Roman" w:hAnsi="Arial" w:cs="Arial"/>
          <w:lang w:eastAsia="cs-CZ"/>
        </w:rPr>
        <w:t xml:space="preserve">i nadále </w:t>
      </w:r>
      <w:r w:rsidRPr="00331F3B">
        <w:rPr>
          <w:rFonts w:ascii="Arial" w:eastAsia="Times New Roman" w:hAnsi="Arial" w:cs="Arial"/>
          <w:lang w:eastAsia="cs-CZ"/>
        </w:rPr>
        <w:t>pod průměrem EU. V rámci Indexu rovnosti žen a mužů za rok 2021 se Česká republika v</w:t>
      </w:r>
      <w:r w:rsidRPr="00331F3B">
        <w:rPr>
          <w:rFonts w:ascii="Arial" w:hAnsi="Arial" w:cs="Arial"/>
          <w:color w:val="000000"/>
          <w:shd w:val="clear" w:color="auto" w:fill="FFFFFF"/>
        </w:rPr>
        <w:t xml:space="preserve"> oblasti ekonomického rozhodování (zastoupení žen ve</w:t>
      </w:r>
      <w:r>
        <w:rPr>
          <w:rFonts w:ascii="Arial" w:hAnsi="Arial" w:cs="Arial"/>
          <w:color w:val="000000"/>
          <w:shd w:val="clear" w:color="auto" w:fill="FFFFFF"/>
        </w:rPr>
        <w:t> </w:t>
      </w:r>
      <w:r w:rsidRPr="00331F3B">
        <w:rPr>
          <w:rFonts w:ascii="Arial" w:hAnsi="Arial" w:cs="Arial"/>
          <w:color w:val="000000"/>
          <w:shd w:val="clear" w:color="auto" w:fill="FFFFFF"/>
        </w:rPr>
        <w:t>vedení obchodních společností) umístila dokonce na posledním místě.</w:t>
      </w:r>
      <w:r w:rsidRPr="00331F3B">
        <w:rPr>
          <w:rStyle w:val="Znakapoznpodarou"/>
          <w:rFonts w:ascii="Arial" w:hAnsi="Arial" w:cs="Arial"/>
          <w:color w:val="000000"/>
          <w:shd w:val="clear" w:color="auto" w:fill="FFFFFF"/>
        </w:rPr>
        <w:footnoteReference w:id="81"/>
      </w:r>
      <w:r>
        <w:rPr>
          <w:rFonts w:ascii="Arial" w:hAnsi="Arial" w:cs="Arial"/>
          <w:color w:val="000000"/>
          <w:shd w:val="clear" w:color="auto" w:fill="FFFFFF"/>
        </w:rPr>
        <w:t xml:space="preserve"> Zatímco v EU je průměrné zastoupení žen </w:t>
      </w:r>
      <w:r w:rsidRPr="00331F3B">
        <w:rPr>
          <w:rFonts w:ascii="Arial" w:eastAsia="Times New Roman" w:hAnsi="Arial" w:cs="Arial"/>
          <w:lang w:eastAsia="cs-CZ"/>
        </w:rPr>
        <w:t>v členstvu dozorčích rad nebo představenstev největších veřejně obchodovatelných společností</w:t>
      </w:r>
      <w:r>
        <w:rPr>
          <w:rFonts w:ascii="Arial" w:eastAsia="Times New Roman" w:hAnsi="Arial" w:cs="Arial"/>
          <w:lang w:eastAsia="cs-CZ"/>
        </w:rPr>
        <w:t xml:space="preserve"> 30 %, v České republice je to o 12 p. b. méně. </w:t>
      </w:r>
      <w:r w:rsidRPr="00331F3B">
        <w:rPr>
          <w:rFonts w:ascii="Arial" w:eastAsia="Times New Roman" w:hAnsi="Arial" w:cs="Arial"/>
          <w:lang w:eastAsia="cs-CZ"/>
        </w:rPr>
        <w:t xml:space="preserve">Předsedkyň představenstev a dozorčích rad veřejných firem – firem s vlastnickým podílem státu, krajů a obcí – je </w:t>
      </w:r>
      <w:r>
        <w:rPr>
          <w:rFonts w:ascii="Arial" w:eastAsia="Times New Roman" w:hAnsi="Arial" w:cs="Arial"/>
          <w:lang w:eastAsia="cs-CZ"/>
        </w:rPr>
        <w:t xml:space="preserve">dokonce jen </w:t>
      </w:r>
      <w:r w:rsidRPr="00331F3B">
        <w:rPr>
          <w:rFonts w:ascii="Arial" w:eastAsia="Times New Roman" w:hAnsi="Arial" w:cs="Arial"/>
          <w:lang w:eastAsia="cs-CZ"/>
        </w:rPr>
        <w:t>10,3 %</w:t>
      </w:r>
      <w:r w:rsidRPr="00331F3B">
        <w:rPr>
          <w:rStyle w:val="Znakapoznpodarou"/>
          <w:rFonts w:ascii="Arial" w:eastAsia="Times New Roman" w:hAnsi="Arial" w:cs="Arial"/>
          <w:lang w:eastAsia="cs-CZ"/>
        </w:rPr>
        <w:footnoteReference w:id="82"/>
      </w:r>
      <w:r>
        <w:rPr>
          <w:rFonts w:ascii="Arial" w:eastAsia="Times New Roman" w:hAnsi="Arial" w:cs="Arial"/>
          <w:lang w:eastAsia="cs-CZ"/>
        </w:rPr>
        <w:t>.</w:t>
      </w:r>
    </w:p>
    <w:p w14:paraId="052C9ECF" w14:textId="77777777" w:rsidR="00970C89" w:rsidRPr="00331F3B" w:rsidRDefault="00970C89" w:rsidP="00970C89">
      <w:pPr>
        <w:spacing w:after="0" w:line="240" w:lineRule="auto"/>
        <w:jc w:val="both"/>
        <w:rPr>
          <w:rFonts w:ascii="Arial" w:hAnsi="Arial" w:cs="Arial"/>
          <w:color w:val="000000"/>
          <w:shd w:val="clear" w:color="auto" w:fill="FFFFFF"/>
        </w:rPr>
      </w:pPr>
    </w:p>
    <w:p w14:paraId="1BD51CE1" w14:textId="6F342508" w:rsidR="00970C89" w:rsidRPr="00F749F1" w:rsidRDefault="00970C89" w:rsidP="00970C89">
      <w:pPr>
        <w:spacing w:after="0" w:line="240" w:lineRule="auto"/>
        <w:jc w:val="both"/>
        <w:rPr>
          <w:rFonts w:ascii="Arial" w:hAnsi="Arial" w:cs="Arial"/>
          <w:color w:val="000000"/>
          <w:shd w:val="clear" w:color="auto" w:fill="FFFFFF"/>
        </w:rPr>
      </w:pPr>
      <w:r>
        <w:rPr>
          <w:rFonts w:ascii="Arial" w:hAnsi="Arial" w:cs="Arial"/>
          <w:color w:val="000000"/>
          <w:shd w:val="clear" w:color="auto" w:fill="FFFFFF"/>
        </w:rPr>
        <w:t xml:space="preserve">V lednu 2022 aktualizoval Odbor rovnosti žen a mužů </w:t>
      </w:r>
      <w:r w:rsidRPr="00F749F1">
        <w:rPr>
          <w:rFonts w:ascii="Arial" w:hAnsi="Arial" w:cs="Arial"/>
          <w:color w:val="000000"/>
          <w:shd w:val="clear" w:color="auto" w:fill="FFFFFF"/>
        </w:rPr>
        <w:t>rozbor zastoupení</w:t>
      </w:r>
      <w:r>
        <w:rPr>
          <w:rFonts w:ascii="Arial" w:hAnsi="Arial" w:cs="Arial"/>
          <w:color w:val="000000"/>
          <w:shd w:val="clear" w:color="auto" w:fill="FFFFFF"/>
        </w:rPr>
        <w:t xml:space="preserve"> </w:t>
      </w:r>
      <w:r w:rsidRPr="00F749F1">
        <w:rPr>
          <w:rFonts w:ascii="Arial" w:hAnsi="Arial" w:cs="Arial"/>
          <w:color w:val="000000"/>
          <w:shd w:val="clear" w:color="auto" w:fill="FFFFFF"/>
        </w:rPr>
        <w:t>žen a mužů ve vedení obchodních společností s majetkovou účastí státu</w:t>
      </w:r>
      <w:r>
        <w:rPr>
          <w:rFonts w:ascii="Arial" w:hAnsi="Arial" w:cs="Arial"/>
          <w:color w:val="000000"/>
          <w:shd w:val="clear" w:color="auto" w:fill="FFFFFF"/>
        </w:rPr>
        <w:t xml:space="preserve"> </w:t>
      </w:r>
      <w:r w:rsidRPr="00F749F1">
        <w:rPr>
          <w:rFonts w:ascii="Arial" w:hAnsi="Arial" w:cs="Arial"/>
          <w:color w:val="000000"/>
          <w:shd w:val="clear" w:color="auto" w:fill="FFFFFF"/>
        </w:rPr>
        <w:t>na základě údajů jednotlivých ministerstev</w:t>
      </w:r>
      <w:r>
        <w:rPr>
          <w:rFonts w:ascii="Arial" w:hAnsi="Arial" w:cs="Arial"/>
          <w:color w:val="000000"/>
          <w:shd w:val="clear" w:color="auto" w:fill="FFFFFF"/>
        </w:rPr>
        <w:t xml:space="preserve">. Oproti roku 2018 nedošlo v dozorčích radách a představenstvech k žádným větším změnám. </w:t>
      </w:r>
      <w:r w:rsidRPr="00F749F1">
        <w:rPr>
          <w:rFonts w:ascii="Arial" w:hAnsi="Arial" w:cs="Arial"/>
          <w:color w:val="000000"/>
          <w:shd w:val="clear" w:color="auto" w:fill="FFFFFF"/>
        </w:rPr>
        <w:t xml:space="preserve">V celkem </w:t>
      </w:r>
      <w:r>
        <w:rPr>
          <w:rFonts w:ascii="Arial" w:hAnsi="Arial" w:cs="Arial"/>
          <w:color w:val="000000"/>
          <w:shd w:val="clear" w:color="auto" w:fill="FFFFFF"/>
        </w:rPr>
        <w:t>65</w:t>
      </w:r>
      <w:r w:rsidRPr="00F749F1">
        <w:rPr>
          <w:rFonts w:ascii="Arial" w:hAnsi="Arial" w:cs="Arial"/>
          <w:color w:val="000000"/>
          <w:shd w:val="clear" w:color="auto" w:fill="FFFFFF"/>
        </w:rPr>
        <w:t xml:space="preserve"> těchto</w:t>
      </w:r>
      <w:r>
        <w:rPr>
          <w:rFonts w:ascii="Arial" w:hAnsi="Arial" w:cs="Arial"/>
          <w:color w:val="000000"/>
          <w:shd w:val="clear" w:color="auto" w:fill="FFFFFF"/>
        </w:rPr>
        <w:t xml:space="preserve"> </w:t>
      </w:r>
      <w:r w:rsidRPr="00F749F1">
        <w:rPr>
          <w:rFonts w:ascii="Arial" w:hAnsi="Arial" w:cs="Arial"/>
          <w:color w:val="000000"/>
          <w:shd w:val="clear" w:color="auto" w:fill="FFFFFF"/>
        </w:rPr>
        <w:t>obchodních společnostech je zastoupeno na úrovni dozorčích rad a</w:t>
      </w:r>
      <w:r w:rsidR="005125FA">
        <w:rPr>
          <w:rFonts w:ascii="Arial" w:hAnsi="Arial" w:cs="Arial"/>
          <w:color w:val="000000"/>
          <w:shd w:val="clear" w:color="auto" w:fill="FFFFFF"/>
        </w:rPr>
        <w:t> </w:t>
      </w:r>
      <w:r w:rsidRPr="00F749F1">
        <w:rPr>
          <w:rFonts w:ascii="Arial" w:hAnsi="Arial" w:cs="Arial"/>
          <w:color w:val="000000"/>
          <w:shd w:val="clear" w:color="auto" w:fill="FFFFFF"/>
        </w:rPr>
        <w:t>představenstev</w:t>
      </w:r>
      <w:r>
        <w:rPr>
          <w:rFonts w:ascii="Arial" w:hAnsi="Arial" w:cs="Arial"/>
          <w:color w:val="000000"/>
          <w:shd w:val="clear" w:color="auto" w:fill="FFFFFF"/>
        </w:rPr>
        <w:t xml:space="preserve"> 520 </w:t>
      </w:r>
      <w:r w:rsidRPr="00F749F1">
        <w:rPr>
          <w:rFonts w:ascii="Arial" w:hAnsi="Arial" w:cs="Arial"/>
          <w:color w:val="000000"/>
          <w:shd w:val="clear" w:color="auto" w:fill="FFFFFF"/>
        </w:rPr>
        <w:t xml:space="preserve">osob, z toho </w:t>
      </w:r>
      <w:r>
        <w:rPr>
          <w:rFonts w:ascii="Arial" w:hAnsi="Arial" w:cs="Arial"/>
          <w:color w:val="000000"/>
          <w:shd w:val="clear" w:color="auto" w:fill="FFFFFF"/>
        </w:rPr>
        <w:t>83</w:t>
      </w:r>
      <w:r w:rsidRPr="00F749F1">
        <w:rPr>
          <w:rFonts w:ascii="Arial" w:hAnsi="Arial" w:cs="Arial"/>
          <w:color w:val="000000"/>
          <w:shd w:val="clear" w:color="auto" w:fill="FFFFFF"/>
        </w:rPr>
        <w:t xml:space="preserve"> žen (1</w:t>
      </w:r>
      <w:r>
        <w:rPr>
          <w:rFonts w:ascii="Arial" w:hAnsi="Arial" w:cs="Arial"/>
          <w:color w:val="000000"/>
          <w:shd w:val="clear" w:color="auto" w:fill="FFFFFF"/>
        </w:rPr>
        <w:t>6</w:t>
      </w:r>
      <w:r w:rsidRPr="00F749F1">
        <w:rPr>
          <w:rFonts w:ascii="Arial" w:hAnsi="Arial" w:cs="Arial"/>
          <w:color w:val="000000"/>
          <w:shd w:val="clear" w:color="auto" w:fill="FFFFFF"/>
        </w:rPr>
        <w:t xml:space="preserve"> %). Zastoupení žen v dozorčích radách je </w:t>
      </w:r>
      <w:r>
        <w:rPr>
          <w:rFonts w:ascii="Arial" w:hAnsi="Arial" w:cs="Arial"/>
          <w:color w:val="000000"/>
          <w:shd w:val="clear" w:color="auto" w:fill="FFFFFF"/>
        </w:rPr>
        <w:t>20</w:t>
      </w:r>
      <w:r w:rsidR="005125FA">
        <w:rPr>
          <w:rFonts w:ascii="Arial" w:hAnsi="Arial" w:cs="Arial"/>
          <w:color w:val="000000"/>
          <w:shd w:val="clear" w:color="auto" w:fill="FFFFFF"/>
        </w:rPr>
        <w:t> </w:t>
      </w:r>
      <w:r w:rsidRPr="00F749F1">
        <w:rPr>
          <w:rFonts w:ascii="Arial" w:hAnsi="Arial" w:cs="Arial"/>
          <w:color w:val="000000"/>
          <w:shd w:val="clear" w:color="auto" w:fill="FFFFFF"/>
        </w:rPr>
        <w:t>%, zastoupení</w:t>
      </w:r>
      <w:r>
        <w:rPr>
          <w:rFonts w:ascii="Arial" w:hAnsi="Arial" w:cs="Arial"/>
          <w:color w:val="000000"/>
          <w:shd w:val="clear" w:color="auto" w:fill="FFFFFF"/>
        </w:rPr>
        <w:t xml:space="preserve"> </w:t>
      </w:r>
      <w:r w:rsidRPr="00F749F1">
        <w:rPr>
          <w:rFonts w:ascii="Arial" w:hAnsi="Arial" w:cs="Arial"/>
          <w:color w:val="000000"/>
          <w:shd w:val="clear" w:color="auto" w:fill="FFFFFF"/>
        </w:rPr>
        <w:t xml:space="preserve">žen v představenstvech jen </w:t>
      </w:r>
      <w:r>
        <w:rPr>
          <w:rFonts w:ascii="Arial" w:hAnsi="Arial" w:cs="Arial"/>
          <w:color w:val="000000"/>
          <w:shd w:val="clear" w:color="auto" w:fill="FFFFFF"/>
        </w:rPr>
        <w:t>8</w:t>
      </w:r>
      <w:r w:rsidRPr="00F749F1">
        <w:rPr>
          <w:rFonts w:ascii="Arial" w:hAnsi="Arial" w:cs="Arial"/>
          <w:color w:val="000000"/>
          <w:shd w:val="clear" w:color="auto" w:fill="FFFFFF"/>
        </w:rPr>
        <w:t xml:space="preserve"> %</w:t>
      </w:r>
      <w:r>
        <w:rPr>
          <w:rFonts w:ascii="Arial" w:hAnsi="Arial" w:cs="Arial"/>
          <w:color w:val="000000"/>
          <w:shd w:val="clear" w:color="auto" w:fill="FFFFFF"/>
        </w:rPr>
        <w:t xml:space="preserve">. V roce 2018 bylo zastoupení </w:t>
      </w:r>
      <w:r w:rsidRPr="00F749F1">
        <w:rPr>
          <w:rFonts w:ascii="Arial" w:hAnsi="Arial" w:cs="Arial"/>
          <w:color w:val="000000"/>
          <w:shd w:val="clear" w:color="auto" w:fill="FFFFFF"/>
        </w:rPr>
        <w:t>žen v dozorčích radách</w:t>
      </w:r>
      <w:r>
        <w:rPr>
          <w:rFonts w:ascii="Arial" w:hAnsi="Arial" w:cs="Arial"/>
          <w:color w:val="000000"/>
          <w:shd w:val="clear" w:color="auto" w:fill="FFFFFF"/>
        </w:rPr>
        <w:t xml:space="preserve"> </w:t>
      </w:r>
      <w:r w:rsidRPr="00F749F1">
        <w:rPr>
          <w:rFonts w:ascii="Arial" w:hAnsi="Arial" w:cs="Arial"/>
          <w:color w:val="000000"/>
          <w:shd w:val="clear" w:color="auto" w:fill="FFFFFF"/>
        </w:rPr>
        <w:t>17 %, v představenstvech 10 %</w:t>
      </w:r>
      <w:r>
        <w:rPr>
          <w:rFonts w:ascii="Arial" w:hAnsi="Arial" w:cs="Arial"/>
          <w:color w:val="000000"/>
          <w:shd w:val="clear" w:color="auto" w:fill="FFFFFF"/>
        </w:rPr>
        <w:t>.</w:t>
      </w:r>
    </w:p>
    <w:p w14:paraId="59C1A79F" w14:textId="77777777" w:rsidR="00970C89" w:rsidRPr="00331F3B" w:rsidRDefault="00970C89" w:rsidP="00970C89">
      <w:pPr>
        <w:spacing w:after="0" w:line="240" w:lineRule="auto"/>
        <w:jc w:val="both"/>
        <w:rPr>
          <w:rFonts w:ascii="Arial" w:hAnsi="Arial" w:cs="Arial"/>
          <w:color w:val="000000"/>
          <w:highlight w:val="yellow"/>
          <w:shd w:val="clear" w:color="auto" w:fill="FFFFFF"/>
        </w:rPr>
      </w:pPr>
    </w:p>
    <w:p w14:paraId="75486E54" w14:textId="77777777" w:rsidR="00970C89" w:rsidRPr="00F57C95" w:rsidRDefault="00970C89" w:rsidP="00970C89">
      <w:pPr>
        <w:spacing w:after="0" w:line="240" w:lineRule="auto"/>
        <w:jc w:val="both"/>
        <w:rPr>
          <w:rFonts w:ascii="Arial" w:hAnsi="Arial" w:cs="Arial"/>
        </w:rPr>
      </w:pPr>
      <w:r w:rsidRPr="00F57C95">
        <w:rPr>
          <w:rFonts w:ascii="Arial" w:hAnsi="Arial" w:cs="Arial"/>
        </w:rPr>
        <w:t xml:space="preserve">Odbor rovnosti žen a mužů </w:t>
      </w:r>
      <w:bookmarkStart w:id="26" w:name="_Hlk97278115"/>
      <w:r w:rsidRPr="00F57C95">
        <w:rPr>
          <w:rFonts w:ascii="Arial" w:hAnsi="Arial" w:cs="Arial"/>
        </w:rPr>
        <w:t>Úřadu vlády ČR</w:t>
      </w:r>
      <w:bookmarkEnd w:id="26"/>
      <w:r w:rsidRPr="00F57C95">
        <w:rPr>
          <w:rFonts w:ascii="Arial" w:hAnsi="Arial" w:cs="Arial"/>
        </w:rPr>
        <w:t xml:space="preserve"> provedl</w:t>
      </w:r>
      <w:r>
        <w:rPr>
          <w:rFonts w:ascii="Arial" w:hAnsi="Arial" w:cs="Arial"/>
        </w:rPr>
        <w:t xml:space="preserve"> </w:t>
      </w:r>
      <w:r w:rsidRPr="00F57C95">
        <w:rPr>
          <w:rFonts w:ascii="Arial" w:eastAsia="Times New Roman" w:hAnsi="Arial" w:cs="Arial"/>
          <w:iCs/>
          <w:lang w:eastAsia="cs-CZ"/>
        </w:rPr>
        <w:t xml:space="preserve">vyhodnocení naplňování povinnosti </w:t>
      </w:r>
      <w:r w:rsidRPr="00F57C95">
        <w:rPr>
          <w:rFonts w:ascii="Arial" w:hAnsi="Arial" w:cs="Arial"/>
        </w:rPr>
        <w:t>relevantních emitentů uvádět ve výročních zprávách popis uplatňování politiky rozmanitosti.</w:t>
      </w:r>
      <w:r w:rsidRPr="00F57C95">
        <w:rPr>
          <w:rStyle w:val="Znakapoznpodarou"/>
        </w:rPr>
        <w:footnoteReference w:id="83"/>
      </w:r>
      <w:r w:rsidRPr="00F57C95">
        <w:rPr>
          <w:rFonts w:ascii="Arial" w:hAnsi="Arial" w:cs="Arial"/>
        </w:rPr>
        <w:t xml:space="preserve"> Z celkového počtu 26 společností, na které se povinnost vztahuje, uvedlo</w:t>
      </w:r>
      <w:r>
        <w:rPr>
          <w:rFonts w:ascii="Arial" w:hAnsi="Arial" w:cs="Arial"/>
        </w:rPr>
        <w:t xml:space="preserve"> ve výročních zprávách za rok 2020</w:t>
      </w:r>
      <w:r w:rsidRPr="00F57C95">
        <w:rPr>
          <w:rFonts w:ascii="Arial" w:hAnsi="Arial" w:cs="Arial"/>
        </w:rPr>
        <w:t xml:space="preserve"> </w:t>
      </w:r>
      <w:r>
        <w:rPr>
          <w:rFonts w:ascii="Arial" w:hAnsi="Arial" w:cs="Arial"/>
        </w:rPr>
        <w:t xml:space="preserve">pouze </w:t>
      </w:r>
      <w:r w:rsidRPr="00F57C95">
        <w:rPr>
          <w:rFonts w:ascii="Arial" w:hAnsi="Arial" w:cs="Arial"/>
        </w:rPr>
        <w:t>7 z nich, že politiku rozmanitosti uplatňuj</w:t>
      </w:r>
      <w:r>
        <w:rPr>
          <w:rFonts w:ascii="Arial" w:hAnsi="Arial" w:cs="Arial"/>
        </w:rPr>
        <w:t>e</w:t>
      </w:r>
      <w:r w:rsidRPr="00F57C95">
        <w:rPr>
          <w:rFonts w:ascii="Arial" w:hAnsi="Arial" w:cs="Arial"/>
        </w:rPr>
        <w:t xml:space="preserve"> (12 společností uvedlo, </w:t>
      </w:r>
      <w:r w:rsidRPr="00F57C95">
        <w:rPr>
          <w:rFonts w:ascii="Arial" w:hAnsi="Arial" w:cs="Arial"/>
        </w:rPr>
        <w:lastRenderedPageBreak/>
        <w:t>že politiku rozmanitosti neuplatňuje a u 7 společností nebyly informace dohledány/zveřejněny). Jednalo se o již druhé vyhodnocení dané povinnosti, v rámci minulého vyhodnocení provedeného na základě výročních zpráv za rok 2018 uvedly 4 společnosti, že politiku rozmanitosti uplatňují (17</w:t>
      </w:r>
      <w:r>
        <w:rPr>
          <w:rFonts w:ascii="Arial" w:hAnsi="Arial" w:cs="Arial"/>
        </w:rPr>
        <w:t xml:space="preserve"> </w:t>
      </w:r>
      <w:r w:rsidRPr="00F57C95">
        <w:rPr>
          <w:rFonts w:ascii="Arial" w:hAnsi="Arial" w:cs="Arial"/>
        </w:rPr>
        <w:t>společností uvedlo, že politiku rozmanitosti neuplatňuje a u 6 společností nebyly informace dohledány/zveřejněny).</w:t>
      </w:r>
    </w:p>
    <w:p w14:paraId="76BD781C" w14:textId="77777777" w:rsidR="00970C89" w:rsidRPr="00331F3B" w:rsidRDefault="00970C89" w:rsidP="00970C89">
      <w:pPr>
        <w:spacing w:after="0" w:line="240" w:lineRule="auto"/>
        <w:jc w:val="both"/>
        <w:rPr>
          <w:rFonts w:ascii="Arial" w:hAnsi="Arial" w:cs="Arial"/>
          <w:color w:val="000000"/>
          <w:shd w:val="clear" w:color="auto" w:fill="FFFFFF"/>
        </w:rPr>
      </w:pPr>
    </w:p>
    <w:p w14:paraId="5DB5C414" w14:textId="38E9EC4C" w:rsidR="00970C89" w:rsidRDefault="00970C89" w:rsidP="00970C89">
      <w:pPr>
        <w:spacing w:after="0" w:line="240" w:lineRule="auto"/>
        <w:jc w:val="both"/>
        <w:rPr>
          <w:rFonts w:ascii="Arial" w:hAnsi="Arial" w:cs="Arial"/>
          <w:color w:val="000000"/>
        </w:rPr>
      </w:pPr>
      <w:r w:rsidRPr="008D2F62">
        <w:rPr>
          <w:rFonts w:ascii="Arial" w:hAnsi="Arial" w:cs="Arial"/>
          <w:color w:val="000000"/>
        </w:rPr>
        <w:t>V roce 2020 zveřejnil Evropský výbor pro sociální práva rozhodnutí, ve kterém konstatoval, že Česko porušuje Evropskou sociální chartu z důvodu nepřijetí funkčních opatřen</w:t>
      </w:r>
      <w:r w:rsidR="006A0584">
        <w:rPr>
          <w:rFonts w:ascii="Arial" w:hAnsi="Arial" w:cs="Arial"/>
          <w:color w:val="000000"/>
        </w:rPr>
        <w:t>í</w:t>
      </w:r>
      <w:r w:rsidRPr="008D2F62">
        <w:rPr>
          <w:rFonts w:ascii="Arial" w:hAnsi="Arial" w:cs="Arial"/>
          <w:color w:val="000000"/>
        </w:rPr>
        <w:t xml:space="preserve"> na podporu vyváženého zastoupení žen v rozhodovacích orgánech soukromých společností.</w:t>
      </w:r>
      <w:r w:rsidRPr="008D2F62">
        <w:rPr>
          <w:rStyle w:val="Znakapoznpodarou"/>
          <w:rFonts w:ascii="Arial" w:hAnsi="Arial" w:cs="Arial"/>
        </w:rPr>
        <w:footnoteReference w:id="84"/>
      </w:r>
      <w:r w:rsidRPr="008D2F62">
        <w:rPr>
          <w:rFonts w:ascii="Arial" w:hAnsi="Arial" w:cs="Arial"/>
          <w:color w:val="000000"/>
        </w:rPr>
        <w:t xml:space="preserve"> Závěry rozhodnutí byly reflektovány v obsahu Strategie rovnosti žen a mužů na léta 2021–2030, která obsahuje několik opatření zaměřených na zvýšení zastoupení žen ve statutárních orgánech a ve vyšším vedení obchodních společností.</w:t>
      </w:r>
      <w:r w:rsidRPr="008D2F62">
        <w:rPr>
          <w:rStyle w:val="Znakapoznpodarou"/>
          <w:rFonts w:ascii="Arial" w:hAnsi="Arial" w:cs="Arial"/>
          <w:color w:val="000000"/>
        </w:rPr>
        <w:footnoteReference w:id="85"/>
      </w:r>
      <w:r w:rsidRPr="008D2F62">
        <w:rPr>
          <w:rFonts w:ascii="Arial" w:hAnsi="Arial" w:cs="Arial"/>
          <w:color w:val="000000"/>
        </w:rPr>
        <w:t xml:space="preserve"> V uplynulém roce byla zahájena diskuze k implementaci daných opatření. Dne 24. června 2021 proběhlo jednání Výboru pro vyrovnané zastoupení žen a mužů v politice a rozhodovacích pozicích zaměřené mimo jiné na</w:t>
      </w:r>
      <w:r w:rsidR="005125FA">
        <w:rPr>
          <w:rFonts w:ascii="Arial" w:hAnsi="Arial" w:cs="Arial"/>
          <w:color w:val="000000"/>
        </w:rPr>
        <w:t> </w:t>
      </w:r>
      <w:r w:rsidRPr="008D2F62">
        <w:rPr>
          <w:rFonts w:ascii="Arial" w:hAnsi="Arial" w:cs="Arial"/>
          <w:color w:val="000000"/>
        </w:rPr>
        <w:t>podporu vyrovnaného zastoupení žen a mužů ve statutárních orgánech a ve vyšším vedení obchodních společností, kterého se zúčastnili zástupci a zástupkyně Ministerstva spravedlnosti. V roce 2022 bude ustavena pracovní skupina, která se bude dané problematice věnovat.</w:t>
      </w:r>
    </w:p>
    <w:p w14:paraId="2130217D" w14:textId="77777777" w:rsidR="00970C89" w:rsidRDefault="00970C89" w:rsidP="00970C89">
      <w:pPr>
        <w:spacing w:after="0" w:line="240" w:lineRule="auto"/>
        <w:jc w:val="both"/>
        <w:rPr>
          <w:rFonts w:ascii="Arial" w:hAnsi="Arial" w:cs="Arial"/>
          <w:color w:val="000000"/>
        </w:rPr>
      </w:pPr>
    </w:p>
    <w:p w14:paraId="4E81734E" w14:textId="77777777" w:rsidR="00970C89" w:rsidRDefault="00970C89" w:rsidP="00970C89">
      <w:pPr>
        <w:spacing w:after="0" w:line="240" w:lineRule="auto"/>
        <w:jc w:val="both"/>
      </w:pPr>
      <w:r>
        <w:rPr>
          <w:rFonts w:ascii="Arial" w:hAnsi="Arial" w:cs="Arial"/>
          <w:color w:val="000000"/>
        </w:rPr>
        <w:t xml:space="preserve">V roce 2021 se uskutečnil </w:t>
      </w:r>
      <w:r w:rsidRPr="00331F3B">
        <w:rPr>
          <w:rFonts w:ascii="Arial" w:hAnsi="Arial" w:cs="Arial"/>
        </w:rPr>
        <w:t>18. ročník soutěže Top odpovědná firma</w:t>
      </w:r>
      <w:r w:rsidRPr="00331F3B">
        <w:rPr>
          <w:rStyle w:val="Znakapoznpodarou"/>
          <w:rFonts w:ascii="Arial" w:hAnsi="Arial" w:cs="Arial"/>
        </w:rPr>
        <w:footnoteReference w:id="86"/>
      </w:r>
      <w:r>
        <w:rPr>
          <w:rFonts w:ascii="Arial" w:hAnsi="Arial" w:cs="Arial"/>
        </w:rPr>
        <w:t xml:space="preserve"> mapující</w:t>
      </w:r>
      <w:r w:rsidRPr="00331F3B">
        <w:rPr>
          <w:rFonts w:ascii="Arial" w:hAnsi="Arial" w:cs="Arial"/>
        </w:rPr>
        <w:t xml:space="preserve"> české prostředí udržitelného a odpovědného podnikání.</w:t>
      </w:r>
      <w:r>
        <w:rPr>
          <w:rFonts w:ascii="Arial" w:hAnsi="Arial" w:cs="Arial"/>
        </w:rPr>
        <w:t xml:space="preserve"> </w:t>
      </w:r>
      <w:r w:rsidRPr="00331F3B">
        <w:rPr>
          <w:rFonts w:ascii="Arial" w:hAnsi="Arial" w:cs="Arial"/>
        </w:rPr>
        <w:t xml:space="preserve">Jednou z hodnocených kategorií byla </w:t>
      </w:r>
      <w:r>
        <w:rPr>
          <w:rFonts w:ascii="Arial" w:hAnsi="Arial" w:cs="Arial"/>
        </w:rPr>
        <w:t xml:space="preserve">již tradičně </w:t>
      </w:r>
      <w:r w:rsidRPr="00331F3B">
        <w:rPr>
          <w:rFonts w:ascii="Arial" w:hAnsi="Arial" w:cs="Arial"/>
        </w:rPr>
        <w:t>oblast diverzity</w:t>
      </w:r>
      <w:r>
        <w:rPr>
          <w:rFonts w:ascii="Arial" w:hAnsi="Arial" w:cs="Arial"/>
        </w:rPr>
        <w:t>, zároveň byla v daném roce vyhlášena také</w:t>
      </w:r>
      <w:r w:rsidRPr="00331F3B">
        <w:rPr>
          <w:rFonts w:ascii="Arial" w:hAnsi="Arial" w:cs="Arial"/>
        </w:rPr>
        <w:t xml:space="preserve"> speciální kategorie TOP Odpovědná firma vstřícná k ženám. </w:t>
      </w:r>
      <w:r>
        <w:rPr>
          <w:rFonts w:ascii="Arial" w:hAnsi="Arial" w:cs="Arial"/>
        </w:rPr>
        <w:t xml:space="preserve">Soutěž organizuje </w:t>
      </w:r>
      <w:r w:rsidRPr="00331F3B">
        <w:rPr>
          <w:rFonts w:ascii="Arial" w:hAnsi="Arial" w:cs="Arial"/>
        </w:rPr>
        <w:t>platforma Byznys pro společnost</w:t>
      </w:r>
      <w:r w:rsidRPr="00331F3B">
        <w:rPr>
          <w:rStyle w:val="Znakapoznpodarou"/>
          <w:rFonts w:ascii="Arial" w:hAnsi="Arial" w:cs="Arial"/>
        </w:rPr>
        <w:footnoteReference w:id="87"/>
      </w:r>
      <w:r>
        <w:rPr>
          <w:rFonts w:ascii="Arial" w:hAnsi="Arial" w:cs="Arial"/>
        </w:rPr>
        <w:t>. Odbor rovnosti žen a mužů</w:t>
      </w:r>
      <w:r w:rsidRPr="001614A9">
        <w:rPr>
          <w:rFonts w:ascii="Arial" w:hAnsi="Arial" w:cs="Arial"/>
        </w:rPr>
        <w:t xml:space="preserve"> Úřadu vlády ČR</w:t>
      </w:r>
      <w:r>
        <w:rPr>
          <w:rFonts w:ascii="Arial" w:hAnsi="Arial" w:cs="Arial"/>
        </w:rPr>
        <w:t xml:space="preserve"> se pravidelně podílí na vyhodnocení oblasti diverzity.</w:t>
      </w:r>
    </w:p>
    <w:p w14:paraId="527AFD7C" w14:textId="77777777" w:rsidR="00AF0FA1" w:rsidRPr="000E2CD9" w:rsidRDefault="00AF0FA1" w:rsidP="00B6691B">
      <w:pPr>
        <w:spacing w:after="120" w:line="240" w:lineRule="auto"/>
        <w:jc w:val="both"/>
        <w:rPr>
          <w:rFonts w:ascii="Arial" w:hAnsi="Arial" w:cs="Arial"/>
        </w:rPr>
      </w:pPr>
    </w:p>
    <w:p w14:paraId="4B54ECBC" w14:textId="37EAB4AF" w:rsidR="0049355A" w:rsidRPr="00C9021E" w:rsidRDefault="004E3BBF" w:rsidP="00C9021E">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27" w:name="_Toc107327858"/>
      <w:r>
        <w:rPr>
          <w:rFonts w:asciiTheme="minorHAnsi" w:hAnsiTheme="minorHAnsi" w:cstheme="minorHAnsi"/>
          <w:b/>
          <w:sz w:val="28"/>
          <w:szCs w:val="28"/>
        </w:rPr>
        <w:t>Bezpečí</w:t>
      </w:r>
      <w:bookmarkEnd w:id="27"/>
    </w:p>
    <w:p w14:paraId="1613F22C" w14:textId="44B5001A" w:rsidR="004E3BBF" w:rsidRPr="004E3BBF" w:rsidRDefault="004E3BBF" w:rsidP="004E3BBF">
      <w:pPr>
        <w:spacing w:after="120" w:line="240" w:lineRule="auto"/>
        <w:jc w:val="both"/>
        <w:rPr>
          <w:rFonts w:ascii="Arial" w:hAnsi="Arial" w:cs="Arial"/>
          <w:b/>
          <w:bCs/>
          <w:i/>
          <w:iCs/>
          <w:lang w:eastAsia="zh-CN" w:bidi="hi-IN"/>
        </w:rPr>
      </w:pPr>
      <w:bookmarkStart w:id="28" w:name="_Toc479686089"/>
      <w:bookmarkEnd w:id="28"/>
      <w:r w:rsidRPr="004E3BBF">
        <w:rPr>
          <w:rFonts w:ascii="Arial" w:hAnsi="Arial" w:cs="Arial"/>
          <w:b/>
          <w:bCs/>
          <w:i/>
          <w:iCs/>
        </w:rPr>
        <w:t>V uplynulém roce byl evidován dosud nejnižší počet vykázání ze společného obydlí – 958</w:t>
      </w:r>
      <w:r w:rsidR="006A0584">
        <w:rPr>
          <w:rFonts w:ascii="Arial" w:hAnsi="Arial" w:cs="Arial"/>
          <w:b/>
          <w:bCs/>
          <w:i/>
          <w:iCs/>
        </w:rPr>
        <w:t xml:space="preserve"> osob</w:t>
      </w:r>
      <w:r w:rsidRPr="004E3BBF">
        <w:rPr>
          <w:rFonts w:ascii="Arial" w:hAnsi="Arial" w:cs="Arial"/>
          <w:b/>
          <w:bCs/>
          <w:i/>
          <w:iCs/>
        </w:rPr>
        <w:t xml:space="preserve">. Klesl také počet trestných činů týrání osoby žijící ve společném obydlí. Naopak, prudký nárůst </w:t>
      </w:r>
      <w:r w:rsidR="00FE0608">
        <w:rPr>
          <w:rFonts w:ascii="Arial" w:hAnsi="Arial" w:cs="Arial"/>
          <w:b/>
          <w:bCs/>
          <w:i/>
          <w:iCs/>
        </w:rPr>
        <w:t>p</w:t>
      </w:r>
      <w:r w:rsidRPr="004E3BBF">
        <w:rPr>
          <w:rFonts w:ascii="Arial" w:hAnsi="Arial" w:cs="Arial"/>
          <w:b/>
          <w:bCs/>
          <w:i/>
          <w:iCs/>
        </w:rPr>
        <w:t>olicie zaznamenala u trestných činů znásilnění – v minulém roce jich evidovala 773, což představuje nárůst o 134 nahlášených případů oproti roku 2020. V této souvislosti je nicméně potřeba připomenout, že administrativní statistiky o</w:t>
      </w:r>
      <w:r w:rsidR="00EC3D61">
        <w:rPr>
          <w:rFonts w:ascii="Arial" w:hAnsi="Arial" w:cs="Arial"/>
          <w:b/>
          <w:bCs/>
          <w:i/>
          <w:iCs/>
        </w:rPr>
        <w:t> </w:t>
      </w:r>
      <w:r w:rsidRPr="004E3BBF">
        <w:rPr>
          <w:rFonts w:ascii="Arial" w:hAnsi="Arial" w:cs="Arial"/>
          <w:b/>
          <w:bCs/>
          <w:i/>
          <w:iCs/>
        </w:rPr>
        <w:t>počtech případů jednotlivých forem genderově podmíněného násilí zachycují jen malou část skutečného výskytu tohoto násilí z důvodu vysoké míry latence. Jakákoli interpretace těchto statistických dat je proto složitá, neboť nemusí nutně vypovídat o</w:t>
      </w:r>
      <w:r w:rsidR="00EC3D61">
        <w:rPr>
          <w:rFonts w:ascii="Arial" w:hAnsi="Arial" w:cs="Arial"/>
          <w:b/>
          <w:bCs/>
          <w:i/>
          <w:iCs/>
        </w:rPr>
        <w:t> </w:t>
      </w:r>
      <w:r w:rsidRPr="004E3BBF">
        <w:rPr>
          <w:rFonts w:ascii="Arial" w:hAnsi="Arial" w:cs="Arial"/>
          <w:b/>
          <w:bCs/>
          <w:i/>
          <w:iCs/>
        </w:rPr>
        <w:t xml:space="preserve">růstu či poklesu násilí, ale o růstu či poklesu ochoty osob ohrožených jednotlivé případy násilí policii hlásit. Tato administrativní data je také důležité interpretovat v kontextu pandemie </w:t>
      </w:r>
      <w:r w:rsidR="00FE0608">
        <w:rPr>
          <w:rFonts w:ascii="Arial" w:hAnsi="Arial" w:cs="Arial"/>
          <w:b/>
          <w:bCs/>
          <w:i/>
          <w:iCs/>
        </w:rPr>
        <w:t>c</w:t>
      </w:r>
      <w:r w:rsidRPr="004E3BBF">
        <w:rPr>
          <w:rFonts w:ascii="Arial" w:hAnsi="Arial" w:cs="Arial"/>
          <w:b/>
          <w:bCs/>
          <w:i/>
          <w:iCs/>
        </w:rPr>
        <w:t xml:space="preserve">ovid-19, jejího vlivu na volný pohyb osob a dalších souvisejících dopadů. </w:t>
      </w:r>
      <w:r w:rsidRPr="004E3BBF">
        <w:rPr>
          <w:rFonts w:ascii="Arial" w:hAnsi="Arial" w:cs="Arial"/>
          <w:b/>
          <w:bCs/>
          <w:i/>
          <w:iCs/>
          <w:lang w:eastAsia="zh-CN" w:bidi="hi-IN"/>
        </w:rPr>
        <w:t xml:space="preserve">Jak se ukázalo v předešlém roce, omezující preventivní opatření proti šíření </w:t>
      </w:r>
      <w:r w:rsidR="00FE0608">
        <w:rPr>
          <w:rFonts w:ascii="Arial" w:hAnsi="Arial" w:cs="Arial"/>
          <w:b/>
          <w:bCs/>
          <w:i/>
          <w:iCs/>
          <w:lang w:eastAsia="zh-CN" w:bidi="hi-IN"/>
        </w:rPr>
        <w:t>c</w:t>
      </w:r>
      <w:r w:rsidRPr="004E3BBF">
        <w:rPr>
          <w:rFonts w:ascii="Arial" w:hAnsi="Arial" w:cs="Arial"/>
          <w:b/>
          <w:bCs/>
          <w:i/>
          <w:iCs/>
          <w:lang w:eastAsia="zh-CN" w:bidi="hi-IN"/>
        </w:rPr>
        <w:t>ovid-19 zvyšují riziko násilí v intimních vztazích a současně omezují možnosti obětí násilí nahlásit a řešit.</w:t>
      </w:r>
    </w:p>
    <w:p w14:paraId="163E420D" w14:textId="1AE14AB9" w:rsidR="004E3BBF" w:rsidRPr="004E3BBF" w:rsidRDefault="004E3BBF" w:rsidP="004E3BBF">
      <w:pPr>
        <w:spacing w:after="120" w:line="240" w:lineRule="auto"/>
        <w:jc w:val="both"/>
        <w:rPr>
          <w:rFonts w:ascii="Arial" w:hAnsi="Arial" w:cs="Arial"/>
          <w:b/>
          <w:bCs/>
          <w:i/>
          <w:iCs/>
        </w:rPr>
      </w:pPr>
      <w:r w:rsidRPr="004E3BBF">
        <w:rPr>
          <w:rFonts w:ascii="Arial" w:hAnsi="Arial" w:cs="Arial"/>
          <w:b/>
          <w:bCs/>
          <w:i/>
          <w:iCs/>
        </w:rPr>
        <w:t>V roce 2021 byla schválena novela zákona o obětech trestných činů. Novela přináší rozšíření definice zvlášť zranitelné oběti o oběti znásilnění, týrání svěřené osoby a</w:t>
      </w:r>
      <w:r w:rsidR="00EC3D61">
        <w:rPr>
          <w:rFonts w:ascii="Arial" w:hAnsi="Arial" w:cs="Arial"/>
          <w:b/>
          <w:bCs/>
          <w:i/>
          <w:iCs/>
        </w:rPr>
        <w:t> </w:t>
      </w:r>
      <w:r w:rsidRPr="004E3BBF">
        <w:rPr>
          <w:rFonts w:ascii="Arial" w:hAnsi="Arial" w:cs="Arial"/>
          <w:b/>
          <w:bCs/>
          <w:i/>
          <w:iCs/>
        </w:rPr>
        <w:t>týrání osoby žijící ve společném obydlí, tedy o oběti trestných činů souvisejících s</w:t>
      </w:r>
      <w:r w:rsidR="00EC3D61">
        <w:rPr>
          <w:rFonts w:ascii="Arial" w:hAnsi="Arial" w:cs="Arial"/>
          <w:b/>
          <w:bCs/>
          <w:i/>
          <w:iCs/>
        </w:rPr>
        <w:t> </w:t>
      </w:r>
      <w:r w:rsidRPr="004E3BBF">
        <w:rPr>
          <w:rFonts w:ascii="Arial" w:hAnsi="Arial" w:cs="Arial"/>
          <w:b/>
          <w:bCs/>
          <w:i/>
          <w:iCs/>
        </w:rPr>
        <w:t xml:space="preserve">domácím a sexuálním násilím. Orgány činné v trestním řízení tak budou automaticky muset přistupovat k těmto obětem citlivěji. Zákon například stanoví právo na volbu pohlaví osoby, kterou má být oběť vyslechnuta nebo právo na zabránění jakéhokoli </w:t>
      </w:r>
      <w:r w:rsidRPr="004E3BBF">
        <w:rPr>
          <w:rFonts w:ascii="Arial" w:hAnsi="Arial" w:cs="Arial"/>
          <w:b/>
          <w:bCs/>
          <w:i/>
          <w:iCs/>
        </w:rPr>
        <w:lastRenderedPageBreak/>
        <w:t>kontaktu pachatelem během soudního řízení. Dostupnější se pro oběti stane také právní pomoc poskytovaná zmocněncem bezplatně.</w:t>
      </w:r>
    </w:p>
    <w:p w14:paraId="6D78ABCF" w14:textId="272B3766" w:rsidR="004E3BBF" w:rsidRDefault="004E3BBF" w:rsidP="004E3BBF">
      <w:pPr>
        <w:spacing w:after="120" w:line="240" w:lineRule="auto"/>
        <w:jc w:val="both"/>
        <w:rPr>
          <w:rFonts w:ascii="Arial" w:hAnsi="Arial" w:cs="Arial"/>
          <w:b/>
          <w:bCs/>
          <w:i/>
          <w:iCs/>
        </w:rPr>
      </w:pPr>
      <w:r w:rsidRPr="004E3BBF">
        <w:rPr>
          <w:rFonts w:ascii="Arial" w:hAnsi="Arial" w:cs="Arial"/>
          <w:b/>
          <w:bCs/>
          <w:i/>
          <w:iCs/>
        </w:rPr>
        <w:t xml:space="preserve">Během uplynulého roku v médiích i veřejném prostoru rezonovaly </w:t>
      </w:r>
      <w:r w:rsidR="00FE0608">
        <w:rPr>
          <w:rFonts w:ascii="Arial" w:hAnsi="Arial" w:cs="Arial"/>
          <w:b/>
          <w:bCs/>
          <w:i/>
          <w:iCs/>
        </w:rPr>
        <w:t xml:space="preserve">některé významné </w:t>
      </w:r>
      <w:r w:rsidRPr="004E3BBF">
        <w:rPr>
          <w:rFonts w:ascii="Arial" w:hAnsi="Arial" w:cs="Arial"/>
          <w:b/>
          <w:bCs/>
          <w:i/>
          <w:iCs/>
        </w:rPr>
        <w:t xml:space="preserve">kauzy sexuálního obtěžování </w:t>
      </w:r>
      <w:r w:rsidR="00FE0608">
        <w:rPr>
          <w:rFonts w:ascii="Arial" w:hAnsi="Arial" w:cs="Arial"/>
          <w:b/>
          <w:bCs/>
          <w:i/>
          <w:iCs/>
        </w:rPr>
        <w:t>a sexuálního násilí</w:t>
      </w:r>
      <w:r w:rsidRPr="004E3BBF">
        <w:rPr>
          <w:rFonts w:ascii="Arial" w:hAnsi="Arial" w:cs="Arial"/>
          <w:b/>
          <w:bCs/>
          <w:i/>
          <w:iCs/>
        </w:rPr>
        <w:t xml:space="preserve">. V této souvislosti došlo k obnovení celospolečenské diskuse o potřebě revize a redefinice trestného činu znásilnění. Na potřebnost redefinice tohoto trestného činu tak, aby obsahoval absenci souhlasu, dlouhodobě upozorňuje řada organizací poskytujících pomoc obětem domácího a sexuálního násilí. Po ustavení </w:t>
      </w:r>
      <w:r w:rsidR="00FE0608">
        <w:rPr>
          <w:rFonts w:ascii="Arial" w:hAnsi="Arial" w:cs="Arial"/>
          <w:b/>
          <w:bCs/>
          <w:i/>
          <w:iCs/>
        </w:rPr>
        <w:t>poslanecké sněmovny</w:t>
      </w:r>
      <w:r w:rsidRPr="004E3BBF">
        <w:rPr>
          <w:rFonts w:ascii="Arial" w:hAnsi="Arial" w:cs="Arial"/>
          <w:b/>
          <w:bCs/>
          <w:i/>
          <w:iCs/>
        </w:rPr>
        <w:t xml:space="preserve"> po říjnových volbách byl zřízen také Podvýbor pro problematiku domácího a sexuálního násilí při Ústavně-právním výboru, který by se měl touto otázkou dále blíže zabývat. Příprava ratifikace Úmluvy Rady Evropy o prevenci a potírání násilí na ženách a domácího násilí (dále jako „Istanbulská úmluva“) v minulém roce nepokračovala, neboť byl návrh její ratifikace odložen k projednání novou vládou. Ministerstvo spravedlnosti na začátku roku 2022 požádalo o odklad termínu pro projednání návrhu ratifikace Istanbulské úmluvy na únor 2023 z důvodu zajištění dostatečného prostoru pro politickou diskusi.</w:t>
      </w:r>
    </w:p>
    <w:p w14:paraId="334A4520" w14:textId="33C2EF14" w:rsidR="0038118E" w:rsidRDefault="0038118E" w:rsidP="003A3809">
      <w:pPr>
        <w:spacing w:after="160" w:line="240" w:lineRule="auto"/>
        <w:jc w:val="both"/>
        <w:rPr>
          <w:rFonts w:ascii="Arial" w:eastAsia="Calibri" w:hAnsi="Arial" w:cs="Arial"/>
        </w:rPr>
      </w:pPr>
    </w:p>
    <w:p w14:paraId="09FE11FB" w14:textId="77777777" w:rsidR="004E3BBF" w:rsidRPr="00C9021E" w:rsidRDefault="004E3BBF" w:rsidP="004E3BBF">
      <w:pPr>
        <w:pStyle w:val="Nadpis2"/>
        <w:ind w:left="426"/>
        <w:rPr>
          <w:rFonts w:asciiTheme="minorHAnsi" w:hAnsiTheme="minorHAnsi" w:cstheme="minorHAnsi"/>
          <w:sz w:val="26"/>
          <w:szCs w:val="26"/>
        </w:rPr>
      </w:pPr>
      <w:bookmarkStart w:id="29" w:name="_Toc107327859"/>
      <w:r w:rsidRPr="004E3BBF">
        <w:rPr>
          <w:rFonts w:asciiTheme="minorHAnsi" w:hAnsiTheme="minorHAnsi" w:cstheme="minorHAnsi"/>
          <w:sz w:val="26"/>
          <w:szCs w:val="26"/>
        </w:rPr>
        <w:t>Výskyt</w:t>
      </w:r>
      <w:r>
        <w:t xml:space="preserve"> domácího a genderově podmíněného násilí</w:t>
      </w:r>
      <w:bookmarkEnd w:id="29"/>
    </w:p>
    <w:p w14:paraId="73048B25" w14:textId="77777777" w:rsidR="004E3BBF" w:rsidRDefault="004E3BBF" w:rsidP="004E3BBF">
      <w:pPr>
        <w:pStyle w:val="Odstavecseseznamem3"/>
        <w:spacing w:after="120"/>
        <w:ind w:left="0"/>
        <w:jc w:val="both"/>
        <w:rPr>
          <w:rFonts w:ascii="Arial" w:hAnsi="Arial" w:cs="Arial"/>
          <w:sz w:val="22"/>
          <w:szCs w:val="22"/>
        </w:rPr>
      </w:pPr>
      <w:r w:rsidRPr="00427D6B">
        <w:rPr>
          <w:rFonts w:ascii="Arial" w:hAnsi="Arial" w:cs="Arial"/>
          <w:sz w:val="22"/>
          <w:szCs w:val="22"/>
        </w:rPr>
        <w:t xml:space="preserve">Níže </w:t>
      </w:r>
      <w:r>
        <w:rPr>
          <w:rFonts w:ascii="Arial" w:hAnsi="Arial" w:cs="Arial"/>
          <w:sz w:val="22"/>
          <w:szCs w:val="22"/>
        </w:rPr>
        <w:t>jsou uvedena</w:t>
      </w:r>
      <w:r w:rsidRPr="00427D6B">
        <w:rPr>
          <w:rFonts w:ascii="Arial" w:hAnsi="Arial" w:cs="Arial"/>
          <w:sz w:val="22"/>
          <w:szCs w:val="22"/>
        </w:rPr>
        <w:t xml:space="preserve"> některá statistická data, která jsou sledována orgány státní správy v oblasti domácího a genderově podmíněného násilí. Tato data je nezbytné interpretovat v kontextu odborných studií akademických pracovišť a statistických dat shromažďovaných přímo v</w:t>
      </w:r>
      <w:r>
        <w:rPr>
          <w:rFonts w:ascii="Arial" w:hAnsi="Arial" w:cs="Arial"/>
          <w:sz w:val="22"/>
          <w:szCs w:val="22"/>
        </w:rPr>
        <w:t> </w:t>
      </w:r>
      <w:r w:rsidRPr="00427D6B">
        <w:rPr>
          <w:rFonts w:ascii="Arial" w:hAnsi="Arial" w:cs="Arial"/>
          <w:sz w:val="22"/>
          <w:szCs w:val="22"/>
        </w:rPr>
        <w:t xml:space="preserve">terénu ze strany NNO a poskytovatelů sociálních služeb. </w:t>
      </w:r>
    </w:p>
    <w:p w14:paraId="105AF6CA" w14:textId="77777777" w:rsidR="004E3BBF" w:rsidRPr="00427D6B" w:rsidRDefault="004E3BBF" w:rsidP="004E3BBF">
      <w:pPr>
        <w:pStyle w:val="Odstavecseseznamem3"/>
        <w:spacing w:after="120"/>
        <w:ind w:left="0"/>
        <w:jc w:val="both"/>
        <w:rPr>
          <w:rFonts w:ascii="Arial" w:hAnsi="Arial" w:cs="Arial"/>
          <w:sz w:val="12"/>
          <w:szCs w:val="12"/>
        </w:rPr>
      </w:pPr>
    </w:p>
    <w:p w14:paraId="0CBA700A" w14:textId="582E54FD" w:rsidR="004E3BBF" w:rsidRDefault="004E3BBF" w:rsidP="004E3BBF">
      <w:pPr>
        <w:pStyle w:val="Odstavecseseznamem3"/>
        <w:spacing w:after="120"/>
        <w:ind w:left="0"/>
        <w:jc w:val="both"/>
        <w:rPr>
          <w:rFonts w:ascii="Arial" w:hAnsi="Arial" w:cs="Arial"/>
          <w:sz w:val="22"/>
          <w:szCs w:val="22"/>
        </w:rPr>
      </w:pPr>
      <w:r>
        <w:rPr>
          <w:rFonts w:ascii="Arial" w:hAnsi="Arial" w:cs="Arial"/>
          <w:sz w:val="22"/>
          <w:szCs w:val="22"/>
        </w:rPr>
        <w:t>V </w:t>
      </w:r>
      <w:r w:rsidRPr="00427D6B">
        <w:rPr>
          <w:rFonts w:ascii="Arial" w:hAnsi="Arial" w:cs="Arial"/>
          <w:sz w:val="22"/>
          <w:szCs w:val="22"/>
        </w:rPr>
        <w:t>roce 20</w:t>
      </w:r>
      <w:r>
        <w:rPr>
          <w:rFonts w:ascii="Arial" w:hAnsi="Arial" w:cs="Arial"/>
          <w:sz w:val="22"/>
          <w:szCs w:val="22"/>
        </w:rPr>
        <w:t>21 činil celkový počet vykázání 958, což představuje pokles o 212</w:t>
      </w:r>
      <w:r w:rsidRPr="00427D6B">
        <w:rPr>
          <w:rFonts w:ascii="Arial" w:hAnsi="Arial" w:cs="Arial"/>
          <w:sz w:val="22"/>
          <w:szCs w:val="22"/>
        </w:rPr>
        <w:t xml:space="preserve"> případů vykázání oproti předchozímu roku.</w:t>
      </w:r>
      <w:r>
        <w:rPr>
          <w:rFonts w:ascii="Arial" w:hAnsi="Arial" w:cs="Arial"/>
          <w:sz w:val="22"/>
          <w:szCs w:val="22"/>
        </w:rPr>
        <w:t xml:space="preserve"> Zatímco se p</w:t>
      </w:r>
      <w:r w:rsidRPr="00427D6B">
        <w:rPr>
          <w:rFonts w:ascii="Arial" w:hAnsi="Arial" w:cs="Arial"/>
          <w:sz w:val="22"/>
          <w:szCs w:val="22"/>
        </w:rPr>
        <w:t xml:space="preserve">očet vykázání </w:t>
      </w:r>
      <w:r>
        <w:rPr>
          <w:rFonts w:ascii="Arial" w:hAnsi="Arial" w:cs="Arial"/>
          <w:sz w:val="22"/>
          <w:szCs w:val="22"/>
        </w:rPr>
        <w:t>po pěti letech od zavedení tohoto institutu ustálil přibližně mezi 1250 a 1350 vykázáními ročně, v roce 2021 sledujeme stejně jako v roce předešlém zatím nejprudší pokles počtu vykázání od roku 2012</w:t>
      </w:r>
      <w:r w:rsidR="00DB305D">
        <w:rPr>
          <w:rFonts w:ascii="Arial" w:hAnsi="Arial" w:cs="Arial"/>
          <w:sz w:val="22"/>
          <w:szCs w:val="22"/>
        </w:rPr>
        <w:t xml:space="preserve"> (viz graf č. 12)</w:t>
      </w:r>
      <w:r>
        <w:rPr>
          <w:rFonts w:ascii="Arial" w:hAnsi="Arial" w:cs="Arial"/>
          <w:sz w:val="22"/>
          <w:szCs w:val="22"/>
        </w:rPr>
        <w:t xml:space="preserve">. </w:t>
      </w:r>
      <w:r w:rsidRPr="00942342">
        <w:rPr>
          <w:rFonts w:ascii="Arial" w:hAnsi="Arial" w:cs="Arial"/>
          <w:sz w:val="22"/>
          <w:szCs w:val="22"/>
        </w:rPr>
        <w:t xml:space="preserve"> </w:t>
      </w:r>
    </w:p>
    <w:p w14:paraId="6768DC23" w14:textId="77777777" w:rsidR="004E3BBF" w:rsidRDefault="004E3BBF" w:rsidP="004E3BBF">
      <w:pPr>
        <w:pStyle w:val="Odstavecseseznamem3"/>
        <w:spacing w:after="120"/>
        <w:ind w:left="0"/>
        <w:jc w:val="both"/>
        <w:rPr>
          <w:rFonts w:ascii="Arial" w:hAnsi="Arial" w:cs="Arial"/>
          <w:b/>
          <w:sz w:val="20"/>
        </w:rPr>
      </w:pPr>
    </w:p>
    <w:p w14:paraId="3CD226DF" w14:textId="77777777" w:rsidR="004E3BBF" w:rsidRDefault="004E3BBF" w:rsidP="004E3BBF">
      <w:pPr>
        <w:pStyle w:val="Odstavecseseznamem3"/>
        <w:spacing w:after="120"/>
        <w:ind w:left="0"/>
        <w:jc w:val="both"/>
        <w:rPr>
          <w:rFonts w:ascii="Arial" w:hAnsi="Arial" w:cs="Arial"/>
          <w:b/>
          <w:sz w:val="20"/>
        </w:rPr>
      </w:pPr>
    </w:p>
    <w:p w14:paraId="63A0F696" w14:textId="7F5CCAED" w:rsidR="00E77FF7" w:rsidRDefault="00E77FF7" w:rsidP="00E77FF7">
      <w:pPr>
        <w:pStyle w:val="Titulek"/>
        <w:jc w:val="left"/>
      </w:pPr>
      <w:r>
        <w:t xml:space="preserve">Graf </w:t>
      </w:r>
      <w:r w:rsidR="00F172C9">
        <w:fldChar w:fldCharType="begin"/>
      </w:r>
      <w:r w:rsidR="00F172C9">
        <w:instrText xml:space="preserve"> SEQ Graf \* ARABIC </w:instrText>
      </w:r>
      <w:r w:rsidR="00F172C9">
        <w:fldChar w:fldCharType="separate"/>
      </w:r>
      <w:r w:rsidR="000C49AD">
        <w:rPr>
          <w:noProof/>
        </w:rPr>
        <w:t>12</w:t>
      </w:r>
      <w:r w:rsidR="00F172C9">
        <w:rPr>
          <w:noProof/>
        </w:rPr>
        <w:fldChar w:fldCharType="end"/>
      </w:r>
      <w:r>
        <w:t xml:space="preserve">: </w:t>
      </w:r>
      <w:r w:rsidRPr="00383143">
        <w:t>Počet vykázaných osob dle údajů Asociace pracovníků intervenčních center ČR v</w:t>
      </w:r>
      <w:r w:rsidR="00B200CF">
        <w:t> </w:t>
      </w:r>
      <w:r w:rsidRPr="00383143">
        <w:t>letech 201</w:t>
      </w:r>
      <w:r>
        <w:t>2</w:t>
      </w:r>
      <w:r w:rsidRPr="00383143">
        <w:t>–202</w:t>
      </w:r>
      <w:r>
        <w:t>1</w:t>
      </w:r>
    </w:p>
    <w:p w14:paraId="1A02684B" w14:textId="065FD08C" w:rsidR="004E3BBF" w:rsidRDefault="00E77FF7" w:rsidP="004E3BBF">
      <w:pPr>
        <w:autoSpaceDE w:val="0"/>
        <w:autoSpaceDN w:val="0"/>
        <w:adjustRightInd w:val="0"/>
        <w:spacing w:line="240" w:lineRule="auto"/>
        <w:rPr>
          <w:rFonts w:ascii="Arial" w:hAnsi="Arial" w:cs="Arial"/>
          <w:sz w:val="18"/>
          <w:szCs w:val="18"/>
        </w:rPr>
      </w:pPr>
      <w:r w:rsidRPr="00E77FF7">
        <w:rPr>
          <w:rFonts w:ascii="Helvetica" w:hAnsi="Helvetica"/>
          <w:noProof/>
          <w:sz w:val="18"/>
          <w:szCs w:val="18"/>
          <w:lang w:val="en-AU" w:eastAsia="en-AU"/>
        </w:rPr>
        <w:drawing>
          <wp:inline distT="0" distB="0" distL="0" distR="0" wp14:anchorId="24D03499" wp14:editId="19706E91">
            <wp:extent cx="5743575" cy="2743200"/>
            <wp:effectExtent l="0" t="0" r="9525" b="0"/>
            <wp:docPr id="28" name="Graf 28">
              <a:extLst xmlns:a="http://schemas.openxmlformats.org/drawingml/2006/main">
                <a:ext uri="{FF2B5EF4-FFF2-40B4-BE49-F238E27FC236}">
                  <a16:creationId xmlns:a16="http://schemas.microsoft.com/office/drawing/2014/main" id="{5D14A154-E416-466F-BCD7-569CCD54B22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967BF3D" w14:textId="20B11CB6" w:rsidR="004E3BBF" w:rsidRPr="00F923E0" w:rsidRDefault="004E3BBF" w:rsidP="004E3BBF">
      <w:pPr>
        <w:autoSpaceDE w:val="0"/>
        <w:autoSpaceDN w:val="0"/>
        <w:adjustRightInd w:val="0"/>
        <w:spacing w:line="240" w:lineRule="auto"/>
        <w:rPr>
          <w:rFonts w:ascii="Arial" w:hAnsi="Arial" w:cs="Arial"/>
          <w:sz w:val="18"/>
          <w:szCs w:val="18"/>
        </w:rPr>
      </w:pPr>
      <w:r>
        <w:rPr>
          <w:rFonts w:ascii="Arial" w:hAnsi="Arial" w:cs="Arial"/>
          <w:sz w:val="18"/>
          <w:szCs w:val="18"/>
        </w:rPr>
        <w:t xml:space="preserve">Zdroj dat: </w:t>
      </w:r>
      <w:hyperlink r:id="rId36" w:history="1">
        <w:r w:rsidRPr="00E77FF7">
          <w:rPr>
            <w:rStyle w:val="Hypertextovodkaz"/>
            <w:rFonts w:ascii="Arial" w:hAnsi="Arial" w:cs="Arial"/>
            <w:sz w:val="18"/>
            <w:szCs w:val="18"/>
          </w:rPr>
          <w:t>Asociace pracovníků intervenčních center ČR</w:t>
        </w:r>
      </w:hyperlink>
      <w:r>
        <w:rPr>
          <w:rFonts w:ascii="Arial" w:hAnsi="Arial" w:cs="Arial"/>
          <w:sz w:val="18"/>
          <w:szCs w:val="18"/>
        </w:rPr>
        <w:t>.</w:t>
      </w:r>
      <w:r>
        <w:rPr>
          <w:rStyle w:val="Znakapoznpodarou"/>
          <w:rFonts w:ascii="Arial" w:hAnsi="Arial" w:cs="Arial"/>
          <w:sz w:val="18"/>
          <w:szCs w:val="18"/>
        </w:rPr>
        <w:footnoteReference w:id="88"/>
      </w:r>
    </w:p>
    <w:p w14:paraId="4C2077A1" w14:textId="25E1D764" w:rsidR="004E3BBF" w:rsidRDefault="004E3BBF" w:rsidP="004E3BBF">
      <w:pPr>
        <w:spacing w:before="120" w:after="0" w:line="240" w:lineRule="auto"/>
        <w:jc w:val="both"/>
        <w:rPr>
          <w:rFonts w:ascii="Arial" w:hAnsi="Arial" w:cs="Arial"/>
        </w:rPr>
      </w:pPr>
      <w:r>
        <w:rPr>
          <w:rFonts w:ascii="Arial" w:hAnsi="Arial" w:cs="Arial"/>
        </w:rPr>
        <w:lastRenderedPageBreak/>
        <w:t>V roce 2021 bylo zjištěno celkem 403 případů trestného činu týrání osoby žijící ve společném obydlí. Oproti předchozímu roku došlo k poklesu o 25 případů. Po nejprudším poklesu počtu evidovaných případů tohoto trestného činu za posledních 10 let zaznamenaném v předchozím roce následoval pokles mírnější</w:t>
      </w:r>
      <w:r w:rsidR="00BA6E39">
        <w:rPr>
          <w:rFonts w:ascii="Arial" w:hAnsi="Arial" w:cs="Arial"/>
        </w:rPr>
        <w:t xml:space="preserve"> (viz graf č. 13)</w:t>
      </w:r>
      <w:r>
        <w:rPr>
          <w:rFonts w:ascii="Arial" w:hAnsi="Arial" w:cs="Arial"/>
        </w:rPr>
        <w:t xml:space="preserve">. Objasněnost tohoto </w:t>
      </w:r>
      <w:r w:rsidRPr="00FE0608">
        <w:rPr>
          <w:rFonts w:ascii="Arial" w:hAnsi="Arial" w:cs="Arial"/>
        </w:rPr>
        <w:t>trestného činu dosahovala 57,1 %, což představuje pokles o 2,7 p. b. oproti roku předchozímu.</w:t>
      </w:r>
      <w:r w:rsidRPr="00FE0608">
        <w:t xml:space="preserve"> </w:t>
      </w:r>
      <w:r w:rsidR="00FE0608" w:rsidRPr="00FE0608">
        <w:rPr>
          <w:rFonts w:ascii="Arial" w:hAnsi="Arial" w:cs="Arial"/>
        </w:rPr>
        <w:t>Pandemie onemocněné c</w:t>
      </w:r>
      <w:r w:rsidRPr="00FE0608">
        <w:rPr>
          <w:rFonts w:ascii="Arial" w:hAnsi="Arial" w:cs="Arial"/>
        </w:rPr>
        <w:t>ovid-19 a související omezující opatření se tedy projevila jak ve snížení míry vykazování násilných osob ze společného obydlí (viz výše), tak na snížení počtu trestných činů týrání řešených Policií ČR. Příčiny těchto poklesů však vyžadují hlubší samostatnou analýzu.</w:t>
      </w:r>
      <w:r>
        <w:rPr>
          <w:rFonts w:ascii="Arial" w:hAnsi="Arial" w:cs="Arial"/>
        </w:rPr>
        <w:t xml:space="preserve"> </w:t>
      </w:r>
    </w:p>
    <w:p w14:paraId="149A279E" w14:textId="77777777" w:rsidR="004E3BBF" w:rsidRPr="00EC3B79" w:rsidRDefault="004E3BBF" w:rsidP="004E3BBF">
      <w:pPr>
        <w:spacing w:before="120" w:after="0" w:line="240" w:lineRule="auto"/>
        <w:jc w:val="both"/>
        <w:rPr>
          <w:rFonts w:ascii="Arial" w:hAnsi="Arial" w:cs="Arial"/>
        </w:rPr>
      </w:pPr>
    </w:p>
    <w:p w14:paraId="7308DC46" w14:textId="78AA942B" w:rsidR="00301EAD" w:rsidRDefault="00301EAD" w:rsidP="00301EAD">
      <w:pPr>
        <w:pStyle w:val="Titulek"/>
        <w:jc w:val="left"/>
      </w:pPr>
      <w:r>
        <w:t xml:space="preserve">Graf </w:t>
      </w:r>
      <w:r w:rsidR="00F172C9">
        <w:fldChar w:fldCharType="begin"/>
      </w:r>
      <w:r w:rsidR="00F172C9">
        <w:instrText xml:space="preserve"> SEQ Graf \* ARABIC </w:instrText>
      </w:r>
      <w:r w:rsidR="00F172C9">
        <w:fldChar w:fldCharType="separate"/>
      </w:r>
      <w:r w:rsidR="000C49AD">
        <w:rPr>
          <w:noProof/>
        </w:rPr>
        <w:t>13</w:t>
      </w:r>
      <w:r w:rsidR="00F172C9">
        <w:rPr>
          <w:noProof/>
        </w:rPr>
        <w:fldChar w:fldCharType="end"/>
      </w:r>
      <w:r>
        <w:t xml:space="preserve">: </w:t>
      </w:r>
      <w:r w:rsidRPr="0047400D">
        <w:t>Počet trestných činů týrání osoby žijící ve společném obydlí 2012–2021</w:t>
      </w:r>
    </w:p>
    <w:p w14:paraId="3F889149" w14:textId="689D37CC" w:rsidR="004E3BBF" w:rsidRPr="00D16143" w:rsidRDefault="00301EAD" w:rsidP="00D16143">
      <w:r>
        <w:rPr>
          <w:noProof/>
          <w:lang w:val="en-AU" w:eastAsia="en-AU"/>
        </w:rPr>
        <w:drawing>
          <wp:inline distT="0" distB="0" distL="0" distR="0" wp14:anchorId="3DA7557E" wp14:editId="42195046">
            <wp:extent cx="5743575" cy="2743200"/>
            <wp:effectExtent l="0" t="0" r="9525" b="0"/>
            <wp:docPr id="30" name="Graf 30">
              <a:extLst xmlns:a="http://schemas.openxmlformats.org/drawingml/2006/main">
                <a:ext uri="{FF2B5EF4-FFF2-40B4-BE49-F238E27FC236}">
                  <a16:creationId xmlns:a16="http://schemas.microsoft.com/office/drawing/2014/main" id="{1485D833-C63A-4BDA-B2C1-6899EF934D5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r w:rsidR="004E3BBF">
        <w:rPr>
          <w:rFonts w:ascii="Arial" w:hAnsi="Arial" w:cs="Arial"/>
          <w:sz w:val="18"/>
          <w:szCs w:val="18"/>
        </w:rPr>
        <w:t xml:space="preserve">Zdroj dat: </w:t>
      </w:r>
      <w:hyperlink r:id="rId38" w:history="1">
        <w:r w:rsidR="004E3BBF" w:rsidRPr="00301EAD">
          <w:rPr>
            <w:rStyle w:val="Hypertextovodkaz"/>
            <w:rFonts w:ascii="Arial" w:hAnsi="Arial" w:cs="Arial"/>
            <w:sz w:val="18"/>
            <w:szCs w:val="18"/>
          </w:rPr>
          <w:t>Policie ČR</w:t>
        </w:r>
      </w:hyperlink>
      <w:r w:rsidR="004E3BBF">
        <w:rPr>
          <w:rFonts w:ascii="Arial" w:hAnsi="Arial" w:cs="Arial"/>
          <w:sz w:val="18"/>
          <w:szCs w:val="18"/>
        </w:rPr>
        <w:t>.</w:t>
      </w:r>
    </w:p>
    <w:p w14:paraId="753A6F90" w14:textId="6E8ED9B3" w:rsidR="004E3BBF" w:rsidRDefault="004E3BBF" w:rsidP="004E3BBF">
      <w:pPr>
        <w:spacing w:before="120" w:after="0" w:line="240" w:lineRule="auto"/>
        <w:jc w:val="both"/>
        <w:rPr>
          <w:rFonts w:ascii="Arial" w:hAnsi="Arial" w:cs="Arial"/>
        </w:rPr>
      </w:pPr>
      <w:r w:rsidRPr="00BE4A86">
        <w:rPr>
          <w:rFonts w:ascii="Arial" w:hAnsi="Arial" w:cs="Arial"/>
        </w:rPr>
        <w:t xml:space="preserve">Počet zjištěných trestných činů znásilnění v roce </w:t>
      </w:r>
      <w:r>
        <w:rPr>
          <w:rFonts w:ascii="Arial" w:hAnsi="Arial" w:cs="Arial"/>
        </w:rPr>
        <w:t>2021 vzrostl z 639 na 773</w:t>
      </w:r>
      <w:r w:rsidRPr="00BE4A86">
        <w:rPr>
          <w:rFonts w:ascii="Arial" w:hAnsi="Arial" w:cs="Arial"/>
        </w:rPr>
        <w:t xml:space="preserve">, což představuje </w:t>
      </w:r>
      <w:r>
        <w:rPr>
          <w:rFonts w:ascii="Arial" w:hAnsi="Arial" w:cs="Arial"/>
        </w:rPr>
        <w:t>nárůst</w:t>
      </w:r>
      <w:r w:rsidRPr="00BE4A86">
        <w:rPr>
          <w:rFonts w:ascii="Arial" w:hAnsi="Arial" w:cs="Arial"/>
        </w:rPr>
        <w:t xml:space="preserve"> o </w:t>
      </w:r>
      <w:r>
        <w:rPr>
          <w:rFonts w:ascii="Arial" w:hAnsi="Arial" w:cs="Arial"/>
        </w:rPr>
        <w:t>134</w:t>
      </w:r>
      <w:r w:rsidRPr="00BE4A86">
        <w:rPr>
          <w:rFonts w:ascii="Arial" w:hAnsi="Arial" w:cs="Arial"/>
        </w:rPr>
        <w:t xml:space="preserve"> </w:t>
      </w:r>
      <w:r w:rsidRPr="00FE0608">
        <w:rPr>
          <w:rFonts w:ascii="Arial" w:hAnsi="Arial" w:cs="Arial"/>
        </w:rPr>
        <w:t>nahlášených případů a celkově nejprudší nárůst za posledních 13 let. Míra objasněnosti u ohlášeného znásilnění činila v loňském roce 57,96 %</w:t>
      </w:r>
      <w:r w:rsidR="00BA6E39">
        <w:rPr>
          <w:rFonts w:ascii="Arial" w:hAnsi="Arial" w:cs="Arial"/>
        </w:rPr>
        <w:t xml:space="preserve"> (viz graf č. 14)</w:t>
      </w:r>
      <w:r w:rsidRPr="00FE0608">
        <w:rPr>
          <w:rFonts w:ascii="Arial" w:hAnsi="Arial" w:cs="Arial"/>
        </w:rPr>
        <w:t xml:space="preserve">. </w:t>
      </w:r>
      <w:r w:rsidR="00FE0608" w:rsidRPr="00FE0608">
        <w:rPr>
          <w:rFonts w:ascii="Arial" w:hAnsi="Arial" w:cs="Arial"/>
        </w:rPr>
        <w:t>Pandemie c</w:t>
      </w:r>
      <w:r w:rsidRPr="00FE0608">
        <w:rPr>
          <w:rFonts w:ascii="Arial" w:hAnsi="Arial" w:cs="Arial"/>
        </w:rPr>
        <w:t>ovid-19 a související omezující opatření se tedy projevila v prudkém nárůstu trestných činů znásilnění řešených Policií ČR. Jedním z možných vysvětlení je reálný úbytek příležitostí pro páchání této trestné činnosti při nejtvrdších omezujících opatřeních pohybu osob souvisejících</w:t>
      </w:r>
      <w:r w:rsidR="00FE0608" w:rsidRPr="00FE0608">
        <w:rPr>
          <w:rFonts w:ascii="Arial" w:hAnsi="Arial" w:cs="Arial"/>
        </w:rPr>
        <w:t xml:space="preserve"> s pandemií c</w:t>
      </w:r>
      <w:r w:rsidRPr="00FE0608">
        <w:rPr>
          <w:rFonts w:ascii="Arial" w:hAnsi="Arial" w:cs="Arial"/>
        </w:rPr>
        <w:t>ovid-19 a jejich prudký nárůst po skončení omezujících opatření během roku 2021, případně opožděným ohlašováním tohoto trestného činu z důvodu omezujících opatření či možného přesvědčení o zahlcenosti policie během pandemie. Příčiny tohoto nárůstu však vyžadují hlubší samostatnou analýzu.</w:t>
      </w:r>
      <w:r>
        <w:rPr>
          <w:rFonts w:ascii="Arial" w:hAnsi="Arial" w:cs="Arial"/>
        </w:rPr>
        <w:t xml:space="preserve"> </w:t>
      </w:r>
    </w:p>
    <w:p w14:paraId="5DD6E38B" w14:textId="77777777" w:rsidR="004E3BBF" w:rsidRDefault="004E3BBF" w:rsidP="004E3BBF">
      <w:pPr>
        <w:spacing w:before="120" w:after="120" w:line="240" w:lineRule="auto"/>
        <w:jc w:val="both"/>
        <w:rPr>
          <w:rFonts w:ascii="Arial" w:hAnsi="Arial" w:cs="Arial"/>
        </w:rPr>
      </w:pPr>
    </w:p>
    <w:p w14:paraId="6354BD8A" w14:textId="6E6B236E" w:rsidR="00160470" w:rsidRDefault="00160470" w:rsidP="00160470">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14</w:t>
      </w:r>
      <w:r w:rsidR="00F172C9">
        <w:rPr>
          <w:noProof/>
        </w:rPr>
        <w:fldChar w:fldCharType="end"/>
      </w:r>
      <w:r>
        <w:t xml:space="preserve">: </w:t>
      </w:r>
      <w:r w:rsidRPr="00AA77B4">
        <w:t>Počet trestných činů znásilnění 2012–2021</w:t>
      </w:r>
    </w:p>
    <w:p w14:paraId="4EE3E417" w14:textId="77777777" w:rsidR="00160470" w:rsidRDefault="00160470" w:rsidP="004E3BBF">
      <w:pPr>
        <w:keepNext/>
        <w:shd w:val="clear" w:color="auto" w:fill="FFFFFF"/>
        <w:spacing w:after="0" w:line="240" w:lineRule="auto"/>
        <w:jc w:val="both"/>
        <w:rPr>
          <w:rFonts w:ascii="Arial" w:hAnsi="Arial" w:cs="Arial"/>
          <w:sz w:val="18"/>
          <w:szCs w:val="18"/>
        </w:rPr>
      </w:pPr>
      <w:r>
        <w:rPr>
          <w:noProof/>
          <w:lang w:val="en-AU" w:eastAsia="en-AU"/>
        </w:rPr>
        <w:drawing>
          <wp:inline distT="0" distB="0" distL="0" distR="0" wp14:anchorId="70F03D39" wp14:editId="795F7398">
            <wp:extent cx="5715000" cy="2833370"/>
            <wp:effectExtent l="0" t="0" r="0" b="5080"/>
            <wp:docPr id="31" name="Graf 31">
              <a:extLst xmlns:a="http://schemas.openxmlformats.org/drawingml/2006/main">
                <a:ext uri="{FF2B5EF4-FFF2-40B4-BE49-F238E27FC236}">
                  <a16:creationId xmlns:a16="http://schemas.microsoft.com/office/drawing/2014/main" id="{4089AB94-B518-4F7B-8CEC-B18D856B45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276A9B0D" w14:textId="2E1AA2CA" w:rsidR="004E3BBF" w:rsidRDefault="004E3BBF" w:rsidP="004E3BBF">
      <w:pPr>
        <w:keepNext/>
        <w:shd w:val="clear" w:color="auto" w:fill="FFFFFF"/>
        <w:spacing w:after="0" w:line="240" w:lineRule="auto"/>
        <w:jc w:val="both"/>
        <w:rPr>
          <w:rFonts w:ascii="Arial" w:hAnsi="Arial" w:cs="Arial"/>
          <w:sz w:val="18"/>
          <w:szCs w:val="18"/>
        </w:rPr>
      </w:pPr>
      <w:r>
        <w:rPr>
          <w:rFonts w:ascii="Arial" w:hAnsi="Arial" w:cs="Arial"/>
          <w:sz w:val="18"/>
          <w:szCs w:val="18"/>
        </w:rPr>
        <w:t xml:space="preserve">Zdroj dat: </w:t>
      </w:r>
      <w:hyperlink r:id="rId40" w:history="1">
        <w:r w:rsidRPr="00301EAD">
          <w:rPr>
            <w:rStyle w:val="Hypertextovodkaz"/>
            <w:rFonts w:ascii="Arial" w:hAnsi="Arial" w:cs="Arial"/>
            <w:sz w:val="18"/>
            <w:szCs w:val="18"/>
          </w:rPr>
          <w:t>Policie ČR</w:t>
        </w:r>
      </w:hyperlink>
      <w:r>
        <w:rPr>
          <w:rFonts w:ascii="Arial" w:hAnsi="Arial" w:cs="Arial"/>
          <w:sz w:val="18"/>
          <w:szCs w:val="18"/>
        </w:rPr>
        <w:t>.</w:t>
      </w:r>
    </w:p>
    <w:p w14:paraId="3FCB1A37" w14:textId="77777777" w:rsidR="004E3BBF" w:rsidRPr="00B114F0" w:rsidRDefault="004E3BBF" w:rsidP="004E3BBF">
      <w:pPr>
        <w:keepNext/>
        <w:shd w:val="clear" w:color="auto" w:fill="FFFFFF"/>
        <w:spacing w:after="0" w:line="240" w:lineRule="auto"/>
        <w:jc w:val="both"/>
        <w:rPr>
          <w:rFonts w:ascii="Arial" w:hAnsi="Arial" w:cs="Arial"/>
          <w:sz w:val="18"/>
          <w:szCs w:val="18"/>
        </w:rPr>
      </w:pPr>
    </w:p>
    <w:p w14:paraId="6DB9774F" w14:textId="77777777" w:rsidR="004E3BBF" w:rsidRPr="00840895" w:rsidRDefault="004E3BBF" w:rsidP="004E3BBF">
      <w:pPr>
        <w:spacing w:after="120" w:line="240" w:lineRule="auto"/>
        <w:jc w:val="both"/>
        <w:rPr>
          <w:rFonts w:ascii="Arial" w:hAnsi="Arial" w:cs="Arial"/>
          <w:b/>
          <w:sz w:val="24"/>
          <w:szCs w:val="24"/>
        </w:rPr>
      </w:pPr>
      <w:r>
        <w:rPr>
          <w:rFonts w:ascii="Arial" w:eastAsia="Arial" w:hAnsi="Arial" w:cs="Arial"/>
        </w:rPr>
        <w:t>R</w:t>
      </w:r>
      <w:r w:rsidRPr="00A13350">
        <w:rPr>
          <w:rFonts w:ascii="Arial" w:eastAsia="Arial" w:hAnsi="Arial" w:cs="Arial"/>
          <w:bCs/>
        </w:rPr>
        <w:t>eprezentativní výzkum agentury MindBridge Consulting pro organizaci proFem</w:t>
      </w:r>
      <w:r>
        <w:rPr>
          <w:rFonts w:ascii="Arial" w:eastAsia="Arial" w:hAnsi="Arial" w:cs="Arial"/>
          <w:bCs/>
        </w:rPr>
        <w:t xml:space="preserve"> realizovaný v uplynulém roce </w:t>
      </w:r>
      <w:r w:rsidRPr="00A13350">
        <w:rPr>
          <w:rFonts w:ascii="Arial" w:eastAsia="Arial" w:hAnsi="Arial" w:cs="Arial"/>
          <w:bCs/>
        </w:rPr>
        <w:t xml:space="preserve">ukázal, </w:t>
      </w:r>
      <w:r w:rsidRPr="00656F2C">
        <w:rPr>
          <w:rFonts w:ascii="Arial" w:eastAsia="Arial" w:hAnsi="Arial" w:cs="Arial"/>
          <w:bCs/>
        </w:rPr>
        <w:t>že</w:t>
      </w:r>
      <w:r w:rsidRPr="00FB5C01">
        <w:rPr>
          <w:rFonts w:ascii="Arial" w:eastAsia="Arial" w:hAnsi="Arial" w:cs="Arial"/>
          <w:bCs/>
        </w:rPr>
        <w:t xml:space="preserve"> alespoň jednu z forem sexuálního násilí a/nebo obtěžování zažilo 54 % dotazovaných žen. Každá třetí žena přitom zažila během svého života více než jednu formu sexuálního násilí nebo obtěžování. Téměř každá desátá žena byla během svého života znásilněna (9,2 %). </w:t>
      </w:r>
      <w:r w:rsidRPr="00656F2C">
        <w:rPr>
          <w:rFonts w:ascii="Arial" w:eastAsia="Arial" w:hAnsi="Arial" w:cs="Arial"/>
          <w:bCs/>
        </w:rPr>
        <w:t>To je v přepočtu asi 409 172 žen.</w:t>
      </w:r>
      <w:r w:rsidRPr="00656F2C">
        <w:rPr>
          <w:rStyle w:val="Znakapoznpodarou"/>
          <w:rFonts w:ascii="Arial" w:eastAsia="Arial" w:hAnsi="Arial" w:cs="Arial"/>
          <w:bCs/>
        </w:rPr>
        <w:footnoteReference w:id="89"/>
      </w:r>
      <w:r w:rsidRPr="00FB5C01">
        <w:rPr>
          <w:rFonts w:ascii="Arial" w:eastAsia="Arial" w:hAnsi="Arial" w:cs="Arial"/>
          <w:bCs/>
        </w:rPr>
        <w:t xml:space="preserve"> Nejčastějšími formami násilí jsou verbální sexuální obtěžování a osahávání (33 % žen) a hlazení a doteky proti vůli oběti (31 % žen). </w:t>
      </w:r>
      <w:r w:rsidRPr="00656F2C">
        <w:rPr>
          <w:rFonts w:ascii="Arial" w:eastAsia="Arial" w:hAnsi="Arial" w:cs="Arial"/>
          <w:bCs/>
        </w:rPr>
        <w:t>Zkušenost s obdržením nevyžádaných videí či fotografií se sexualizovaným obsahem má 17 % žen, zkušenost s nevyžádaným líbáním nebo líbáním proti své vůli má pak 12 % žen.</w:t>
      </w:r>
      <w:r>
        <w:rPr>
          <w:rFonts w:ascii="Arial" w:eastAsia="Arial" w:hAnsi="Arial" w:cs="Arial"/>
          <w:bCs/>
        </w:rPr>
        <w:t xml:space="preserve"> </w:t>
      </w:r>
      <w:r w:rsidRPr="00656F2C">
        <w:rPr>
          <w:rFonts w:ascii="Arial" w:eastAsia="Arial" w:hAnsi="Arial" w:cs="Arial"/>
          <w:bCs/>
        </w:rPr>
        <w:t>Muži oproti ženám</w:t>
      </w:r>
      <w:r w:rsidRPr="00A13350">
        <w:rPr>
          <w:rFonts w:ascii="Arial" w:eastAsia="Arial" w:hAnsi="Arial" w:cs="Arial"/>
          <w:bCs/>
        </w:rPr>
        <w:t xml:space="preserve"> zažívají v průměru nižší počet forem násilí a mají s ním výrazně nižší zkušenosti.</w:t>
      </w:r>
      <w:r w:rsidRPr="00A13350">
        <w:rPr>
          <w:rFonts w:ascii="Arial" w:eastAsia="Arial" w:hAnsi="Arial" w:cs="Arial"/>
          <w:bCs/>
          <w:vertAlign w:val="superscript"/>
        </w:rPr>
        <w:footnoteReference w:id="90"/>
      </w:r>
    </w:p>
    <w:p w14:paraId="7F230EE7" w14:textId="5265EA28" w:rsidR="004E3BBF" w:rsidRPr="000C65E5" w:rsidRDefault="004E3BBF" w:rsidP="004E3BBF">
      <w:pPr>
        <w:spacing w:after="120" w:line="240" w:lineRule="auto"/>
        <w:jc w:val="both"/>
        <w:rPr>
          <w:rFonts w:ascii="Arial" w:hAnsi="Arial" w:cs="Arial"/>
        </w:rPr>
      </w:pPr>
      <w:bookmarkStart w:id="30" w:name="_Hlk94522195"/>
      <w:r w:rsidRPr="00D04B22">
        <w:rPr>
          <w:rFonts w:ascii="Arial" w:hAnsi="Arial" w:cs="Arial"/>
        </w:rPr>
        <w:t xml:space="preserve">ÚV ČR v roce 2021 publikoval výsledky sociologického průzkumu „Výskyt sexuálního obtěžování ve veřejné dopravě“. Ze zjištění výzkumu vyplývá, že sexuální obtěžování ve veřejné dopravě zažila každá třetí žena a každý desátý muž v ČR. </w:t>
      </w:r>
      <w:r w:rsidRPr="00FB5C01">
        <w:rPr>
          <w:rFonts w:ascii="Arial" w:hAnsi="Arial" w:cs="Arial"/>
          <w:bCs/>
        </w:rPr>
        <w:t>Při cestování veřejnou dopravou se necítí bezpečně před projevy sexuálního obtěžování 18 % osob. V době pandemie deklarovalo pocity ohrožení o něco méně respondentů (14 %). Větší míru obav uvádějí ženy (24 vs. 10 % mužů) a mladí lidé. V roli oběti sexuálního obtěžování při cestování veřejnou dopravou se ocitl každý čtvrtý dotázaný, čtvrtina osob zná někoho ve svém okolí, kdo se setkal se sexuálním obtěžováním ve veřejné dopravě a stejně tak čtvrtina osob byla svědkem takové události.</w:t>
      </w:r>
      <w:r w:rsidRPr="00D04B22">
        <w:rPr>
          <w:rFonts w:ascii="Arial" w:hAnsi="Arial" w:cs="Arial"/>
          <w:b/>
        </w:rPr>
        <w:t xml:space="preserve"> </w:t>
      </w:r>
      <w:r w:rsidRPr="00D04B22">
        <w:rPr>
          <w:rFonts w:ascii="Arial" w:hAnsi="Arial" w:cs="Arial"/>
        </w:rPr>
        <w:t xml:space="preserve">S nevítanými pokusy o hlazení, líbání či fyzické sblížení se setkalo 20 % cestujících, s veřejným sebeukájením v dopravě 19 % cestujících, 8 % cestujících bylo donuceno k ukojení rukou nebo jinou částí těla a 6 % cestujících bylo donuceno násilím k sexu či se setkalo s pokusem o sexuální styk nátlakem. </w:t>
      </w:r>
      <w:bookmarkEnd w:id="30"/>
      <w:r w:rsidRPr="00D04B22">
        <w:rPr>
          <w:rFonts w:ascii="Arial" w:hAnsi="Arial" w:cs="Arial"/>
        </w:rPr>
        <w:t>Výzkum zjišťoval i to, co by dle cestujících zvýšilo pocit bezpečí. Nejvíce z nich by preferovalo nouzová tlačítka (66</w:t>
      </w:r>
      <w:r>
        <w:rPr>
          <w:rFonts w:ascii="Arial" w:hAnsi="Arial" w:cs="Arial"/>
        </w:rPr>
        <w:t xml:space="preserve"> </w:t>
      </w:r>
      <w:r w:rsidRPr="00D04B22">
        <w:rPr>
          <w:rFonts w:ascii="Arial" w:hAnsi="Arial" w:cs="Arial"/>
        </w:rPr>
        <w:t>%), větší zapojení policie (54</w:t>
      </w:r>
      <w:r>
        <w:rPr>
          <w:rFonts w:ascii="Arial" w:hAnsi="Arial" w:cs="Arial"/>
        </w:rPr>
        <w:t xml:space="preserve"> </w:t>
      </w:r>
      <w:r w:rsidR="00954DB1">
        <w:rPr>
          <w:rFonts w:ascii="Arial" w:hAnsi="Arial" w:cs="Arial"/>
        </w:rPr>
        <w:t>%) a školení řidičů a řidič</w:t>
      </w:r>
      <w:r w:rsidRPr="00D04B22">
        <w:rPr>
          <w:rFonts w:ascii="Arial" w:hAnsi="Arial" w:cs="Arial"/>
        </w:rPr>
        <w:t>ek a průvodčích zaměřené na schopnost reagovat na případy sexuálního obtěžování</w:t>
      </w:r>
      <w:r>
        <w:rPr>
          <w:rFonts w:ascii="Arial" w:hAnsi="Arial" w:cs="Arial"/>
        </w:rPr>
        <w:t xml:space="preserve"> (48 %).</w:t>
      </w:r>
      <w:r>
        <w:rPr>
          <w:rStyle w:val="Znakapoznpodarou"/>
          <w:rFonts w:ascii="Arial" w:hAnsi="Arial" w:cs="Arial"/>
        </w:rPr>
        <w:footnoteReference w:id="91"/>
      </w:r>
      <w:r w:rsidRPr="00D04B22">
        <w:rPr>
          <w:rFonts w:ascii="Arial" w:hAnsi="Arial" w:cs="Arial"/>
        </w:rPr>
        <w:t xml:space="preserve"> </w:t>
      </w:r>
    </w:p>
    <w:p w14:paraId="7EFFA1D6" w14:textId="77777777" w:rsidR="004E3BBF" w:rsidRDefault="004E3BBF" w:rsidP="004E3BBF">
      <w:pPr>
        <w:spacing w:after="0" w:line="240" w:lineRule="auto"/>
        <w:jc w:val="both"/>
        <w:rPr>
          <w:rFonts w:ascii="Arial" w:eastAsia="Arial" w:hAnsi="Arial" w:cs="Arial"/>
        </w:rPr>
      </w:pPr>
    </w:p>
    <w:p w14:paraId="2FF07A91" w14:textId="77777777" w:rsidR="004E3BBF" w:rsidRDefault="004E3BBF" w:rsidP="004E3BBF">
      <w:pPr>
        <w:pStyle w:val="Nadpis2"/>
        <w:ind w:left="426"/>
        <w:rPr>
          <w:rFonts w:asciiTheme="minorHAnsi" w:hAnsiTheme="minorHAnsi" w:cstheme="minorHAnsi"/>
          <w:sz w:val="26"/>
          <w:szCs w:val="26"/>
        </w:rPr>
      </w:pPr>
      <w:bookmarkStart w:id="31" w:name="_Toc107327860"/>
      <w:r w:rsidRPr="004E3BBF">
        <w:rPr>
          <w:rFonts w:asciiTheme="minorHAnsi" w:hAnsiTheme="minorHAnsi" w:cstheme="minorHAnsi"/>
          <w:sz w:val="26"/>
          <w:szCs w:val="26"/>
        </w:rPr>
        <w:lastRenderedPageBreak/>
        <w:t>Postoje</w:t>
      </w:r>
      <w:r>
        <w:t xml:space="preserve"> veřejnosti k domácímu a genderově podmíněnému násilí</w:t>
      </w:r>
      <w:bookmarkEnd w:id="31"/>
    </w:p>
    <w:p w14:paraId="379ACED7" w14:textId="77777777" w:rsidR="004E3BBF" w:rsidRDefault="004E3BBF" w:rsidP="004E3BBF">
      <w:pPr>
        <w:spacing w:after="120" w:line="240" w:lineRule="auto"/>
        <w:jc w:val="both"/>
        <w:rPr>
          <w:rFonts w:ascii="Arial" w:hAnsi="Arial" w:cs="Arial"/>
        </w:rPr>
      </w:pPr>
      <w:r w:rsidRPr="00656F2C">
        <w:rPr>
          <w:rFonts w:ascii="Arial" w:hAnsi="Arial" w:cs="Arial"/>
        </w:rPr>
        <w:t xml:space="preserve">Veřejné mínění a stereotypy pojící se k domácímu násilí se výzkumem rozhodla zmapovat společnost IKEA ve spolupráci s Univerzitou Karlovou a Koalicí NeNa. Výzkum realizovala agentura Kantar Hoffman metodou CAWI na reprezentativním vzorku české dospělé populace (1 500 respondentů). </w:t>
      </w:r>
      <w:r w:rsidRPr="00FB5C01">
        <w:rPr>
          <w:rFonts w:ascii="Arial" w:hAnsi="Arial" w:cs="Arial"/>
        </w:rPr>
        <w:t>Více než čtvrtina respondentů (26 %) se domnívá, že oběť si může za násilí alespoň částečně sama.</w:t>
      </w:r>
      <w:r w:rsidRPr="00656F2C">
        <w:rPr>
          <w:rFonts w:ascii="Arial" w:hAnsi="Arial" w:cs="Arial"/>
        </w:rPr>
        <w:t xml:space="preserve"> Názory žen a mužů se u této otázky liší. Zatímco muži s tímto tvrzením souhlasí z 37 %, ženy pouze z 15 %. Každý třetí (31 % respondentů) si myslí, že je pochopitelné, že muži jsou nervózní a někdy agresivní, protože jsou zodpovědní za veškeré finanční starosti rodiny. </w:t>
      </w:r>
      <w:r w:rsidRPr="00FB5C01">
        <w:rPr>
          <w:rFonts w:ascii="Arial" w:hAnsi="Arial" w:cs="Arial"/>
        </w:rPr>
        <w:t>29 % Čechů si myslí, že pokud se žena nestará o domácnost, je pochopitelné, že to vůči ní může vyprovokovat násilí</w:t>
      </w:r>
      <w:r w:rsidRPr="00656F2C">
        <w:rPr>
          <w:rFonts w:ascii="Arial" w:hAnsi="Arial" w:cs="Arial"/>
        </w:rPr>
        <w:t xml:space="preserve">. Statisticky významně více mužů (54 %) než žen (41 %) souhlasí s tím, že manžel má právo na sex se svou ženou. </w:t>
      </w:r>
      <w:r w:rsidRPr="00FB5C01">
        <w:rPr>
          <w:rFonts w:ascii="Arial" w:hAnsi="Arial" w:cs="Arial"/>
        </w:rPr>
        <w:t>Provokace za strany oběti vidí jako potenciální důvod k domácímu násilí více než polovina Čechů (56 %).</w:t>
      </w:r>
      <w:r w:rsidRPr="00656F2C">
        <w:rPr>
          <w:rFonts w:ascii="Arial" w:hAnsi="Arial" w:cs="Arial"/>
        </w:rPr>
        <w:t xml:space="preserve"> I</w:t>
      </w:r>
      <w:r>
        <w:rPr>
          <w:rFonts w:ascii="Arial" w:hAnsi="Arial" w:cs="Arial"/>
        </w:rPr>
        <w:t> </w:t>
      </w:r>
      <w:r w:rsidRPr="00656F2C">
        <w:rPr>
          <w:rFonts w:ascii="Arial" w:hAnsi="Arial" w:cs="Arial"/>
        </w:rPr>
        <w:t>v tomto případě se míra souhlasu s výrokem liší podle pohlaví, souhlasí s ním 68 % mužů vs. 45 % žen.</w:t>
      </w:r>
      <w:r w:rsidRPr="00656F2C">
        <w:rPr>
          <w:rStyle w:val="Znakapoznpodarou"/>
          <w:rFonts w:ascii="Arial" w:hAnsi="Arial" w:cs="Arial"/>
        </w:rPr>
        <w:footnoteReference w:id="92"/>
      </w:r>
    </w:p>
    <w:p w14:paraId="13C35119" w14:textId="69863756" w:rsidR="00C97174" w:rsidRDefault="004E3BBF" w:rsidP="004E3BBF">
      <w:pPr>
        <w:spacing w:after="120" w:line="240" w:lineRule="auto"/>
        <w:jc w:val="both"/>
        <w:rPr>
          <w:rFonts w:ascii="Arial" w:hAnsi="Arial" w:cs="Arial"/>
        </w:rPr>
      </w:pPr>
      <w:r w:rsidRPr="00AA5328">
        <w:rPr>
          <w:rFonts w:ascii="Arial" w:hAnsi="Arial" w:cs="Arial"/>
        </w:rPr>
        <w:t xml:space="preserve">I přes to, že si téměř polovina lidí (42 %) myslí, že se domácí násilí týká jen menšiny společnosti, 84 % lidí chce, aby se tomuto tématu věnovalo více pozornosti. Důvodem může být i to, </w:t>
      </w:r>
      <w:r>
        <w:rPr>
          <w:rFonts w:ascii="Arial" w:hAnsi="Arial" w:cs="Arial"/>
        </w:rPr>
        <w:t xml:space="preserve">jak velká část </w:t>
      </w:r>
      <w:r w:rsidRPr="00AA5328">
        <w:rPr>
          <w:rFonts w:ascii="Arial" w:hAnsi="Arial" w:cs="Arial"/>
        </w:rPr>
        <w:t xml:space="preserve">respondentů </w:t>
      </w:r>
      <w:r>
        <w:rPr>
          <w:rFonts w:ascii="Arial" w:hAnsi="Arial" w:cs="Arial"/>
        </w:rPr>
        <w:t xml:space="preserve">a respondentek </w:t>
      </w:r>
      <w:r w:rsidRPr="00AA5328">
        <w:rPr>
          <w:rFonts w:ascii="Arial" w:hAnsi="Arial" w:cs="Arial"/>
        </w:rPr>
        <w:t xml:space="preserve">má s nějakou z forem domácího násilí </w:t>
      </w:r>
      <w:r>
        <w:rPr>
          <w:rFonts w:ascii="Arial" w:hAnsi="Arial" w:cs="Arial"/>
        </w:rPr>
        <w:t xml:space="preserve">byť i zprostředkovanou </w:t>
      </w:r>
      <w:r w:rsidRPr="00AA5328">
        <w:rPr>
          <w:rFonts w:ascii="Arial" w:hAnsi="Arial" w:cs="Arial"/>
        </w:rPr>
        <w:t xml:space="preserve">zkušenost. Výzkum ukázal, že převážně ženy znají ve svém okolí někoho, kdo </w:t>
      </w:r>
      <w:r>
        <w:rPr>
          <w:rFonts w:ascii="Arial" w:hAnsi="Arial" w:cs="Arial"/>
        </w:rPr>
        <w:t xml:space="preserve">měl </w:t>
      </w:r>
      <w:r w:rsidRPr="00AA5328">
        <w:rPr>
          <w:rFonts w:ascii="Arial" w:hAnsi="Arial" w:cs="Arial"/>
        </w:rPr>
        <w:t>takovou zkušenost. 67 % žen se setkalo ve svém okolí s jednou z forem psychického násilí a 60 % s fyzickým násilím</w:t>
      </w:r>
      <w:r w:rsidR="000579F8">
        <w:rPr>
          <w:rFonts w:ascii="Arial" w:hAnsi="Arial" w:cs="Arial"/>
        </w:rPr>
        <w:t xml:space="preserve"> (viz graf č. 15)</w:t>
      </w:r>
      <w:r w:rsidRPr="00AA5328">
        <w:rPr>
          <w:rFonts w:ascii="Arial" w:hAnsi="Arial" w:cs="Arial"/>
        </w:rPr>
        <w:t>.</w:t>
      </w:r>
    </w:p>
    <w:p w14:paraId="5612C0D5" w14:textId="77777777" w:rsidR="00F020E5" w:rsidRPr="00F020E5" w:rsidRDefault="00F020E5" w:rsidP="004E3BBF">
      <w:pPr>
        <w:spacing w:after="120" w:line="240" w:lineRule="auto"/>
        <w:jc w:val="both"/>
        <w:rPr>
          <w:rFonts w:ascii="Arial" w:hAnsi="Arial" w:cs="Arial"/>
        </w:rPr>
      </w:pPr>
    </w:p>
    <w:p w14:paraId="11D0802C" w14:textId="677DDF05" w:rsidR="00F020E5" w:rsidRDefault="00F020E5" w:rsidP="00F020E5">
      <w:pPr>
        <w:pStyle w:val="Titulek"/>
      </w:pPr>
      <w:r>
        <w:t xml:space="preserve">Graf </w:t>
      </w:r>
      <w:r w:rsidR="00F172C9">
        <w:fldChar w:fldCharType="begin"/>
      </w:r>
      <w:r w:rsidR="00F172C9">
        <w:instrText xml:space="preserve"> SEQ Graf \* ARABIC </w:instrText>
      </w:r>
      <w:r w:rsidR="00F172C9">
        <w:fldChar w:fldCharType="separate"/>
      </w:r>
      <w:r w:rsidR="000C49AD">
        <w:rPr>
          <w:noProof/>
        </w:rPr>
        <w:t>15</w:t>
      </w:r>
      <w:r w:rsidR="00F172C9">
        <w:rPr>
          <w:noProof/>
        </w:rPr>
        <w:fldChar w:fldCharType="end"/>
      </w:r>
      <w:r>
        <w:t>: Zkušenost s domácím násilím</w:t>
      </w:r>
    </w:p>
    <w:p w14:paraId="0CE3DC1C" w14:textId="3A2D6B44" w:rsidR="004E3BBF" w:rsidRDefault="00F020E5" w:rsidP="004E3BBF">
      <w:pPr>
        <w:spacing w:after="120" w:line="240" w:lineRule="auto"/>
        <w:jc w:val="both"/>
        <w:rPr>
          <w:rFonts w:ascii="Arial" w:hAnsi="Arial" w:cs="Arial"/>
        </w:rPr>
      </w:pPr>
      <w:r>
        <w:rPr>
          <w:noProof/>
          <w:lang w:val="en-AU" w:eastAsia="en-AU"/>
        </w:rPr>
        <w:drawing>
          <wp:inline distT="0" distB="0" distL="0" distR="0" wp14:anchorId="7B78DD1A" wp14:editId="2218A859">
            <wp:extent cx="5819775" cy="2743200"/>
            <wp:effectExtent l="0" t="0" r="9525" b="0"/>
            <wp:docPr id="25" name="Graf 25">
              <a:extLst xmlns:a="http://schemas.openxmlformats.org/drawingml/2006/main">
                <a:ext uri="{FF2B5EF4-FFF2-40B4-BE49-F238E27FC236}">
                  <a16:creationId xmlns:a16="http://schemas.microsoft.com/office/drawing/2014/main" id="{CDDF08B6-5DCC-1BBA-AD45-D7747B484F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17374EFE" w14:textId="66441DAD" w:rsidR="0022443B" w:rsidRPr="005E556B" w:rsidRDefault="0022443B" w:rsidP="004E3BBF">
      <w:pPr>
        <w:spacing w:after="120" w:line="240" w:lineRule="auto"/>
        <w:jc w:val="both"/>
        <w:rPr>
          <w:rFonts w:ascii="Arial" w:hAnsi="Arial" w:cs="Arial"/>
          <w:sz w:val="18"/>
          <w:szCs w:val="18"/>
        </w:rPr>
      </w:pPr>
      <w:r w:rsidRPr="005E556B">
        <w:rPr>
          <w:rFonts w:ascii="Arial" w:hAnsi="Arial" w:cs="Arial"/>
          <w:sz w:val="18"/>
          <w:szCs w:val="18"/>
        </w:rPr>
        <w:t xml:space="preserve">Zdroj </w:t>
      </w:r>
      <w:r w:rsidR="00B00DC3" w:rsidRPr="005E556B">
        <w:rPr>
          <w:rFonts w:ascii="Arial" w:hAnsi="Arial" w:cs="Arial"/>
          <w:sz w:val="18"/>
          <w:szCs w:val="18"/>
        </w:rPr>
        <w:t>obrázku</w:t>
      </w:r>
      <w:r w:rsidRPr="005E556B">
        <w:rPr>
          <w:rFonts w:ascii="Arial" w:hAnsi="Arial" w:cs="Arial"/>
          <w:sz w:val="18"/>
          <w:szCs w:val="18"/>
        </w:rPr>
        <w:t>:</w:t>
      </w:r>
      <w:r w:rsidR="005E556B" w:rsidRPr="005E556B">
        <w:rPr>
          <w:rFonts w:ascii="Arial" w:hAnsi="Arial" w:cs="Arial"/>
          <w:sz w:val="18"/>
          <w:szCs w:val="18"/>
        </w:rPr>
        <w:t xml:space="preserve"> IKEA. 2021. Česká společnost a domácí násilí. Dostupné z: </w:t>
      </w:r>
      <w:hyperlink r:id="rId42" w:history="1">
        <w:r w:rsidR="005E556B" w:rsidRPr="005E556B">
          <w:rPr>
            <w:rStyle w:val="Hypertextovodkaz"/>
            <w:rFonts w:ascii="Arial" w:hAnsi="Arial" w:cs="Arial"/>
            <w:sz w:val="18"/>
            <w:szCs w:val="18"/>
          </w:rPr>
          <w:t>https://ceskoajakdal.cz/CAJD-271-version1-211104_ikea_da_vyzkum_prezentace_final.pdf</w:t>
        </w:r>
      </w:hyperlink>
      <w:r w:rsidR="005E556B" w:rsidRPr="005E556B">
        <w:rPr>
          <w:rFonts w:ascii="Arial" w:hAnsi="Arial" w:cs="Arial"/>
          <w:sz w:val="18"/>
          <w:szCs w:val="18"/>
        </w:rPr>
        <w:t xml:space="preserve"> </w:t>
      </w:r>
      <w:r w:rsidRPr="005E556B">
        <w:rPr>
          <w:rFonts w:ascii="Arial" w:hAnsi="Arial" w:cs="Arial"/>
          <w:sz w:val="18"/>
          <w:szCs w:val="18"/>
        </w:rPr>
        <w:t>.</w:t>
      </w:r>
    </w:p>
    <w:p w14:paraId="1C7FC3DD" w14:textId="77777777" w:rsidR="004E3BBF" w:rsidRPr="00656F2C" w:rsidRDefault="004E3BBF" w:rsidP="004E3BBF">
      <w:pPr>
        <w:spacing w:after="120" w:line="240" w:lineRule="auto"/>
        <w:jc w:val="both"/>
        <w:rPr>
          <w:rFonts w:ascii="Arial" w:hAnsi="Arial" w:cs="Arial"/>
        </w:rPr>
      </w:pPr>
    </w:p>
    <w:p w14:paraId="6C89B6C5" w14:textId="77777777" w:rsidR="004E3BBF" w:rsidRPr="000B29DF" w:rsidRDefault="004E3BBF" w:rsidP="004E3BBF">
      <w:pPr>
        <w:pStyle w:val="Nadpis2"/>
        <w:ind w:left="426"/>
      </w:pPr>
      <w:bookmarkStart w:id="32" w:name="_Toc107327861"/>
      <w:r>
        <w:t>Finanční podpora</w:t>
      </w:r>
      <w:r w:rsidRPr="000B29DF">
        <w:t xml:space="preserve"> v oblasti prevence a potírání domácího a genderově podmíněného násilí</w:t>
      </w:r>
      <w:bookmarkEnd w:id="32"/>
    </w:p>
    <w:p w14:paraId="7A359A53" w14:textId="77777777" w:rsidR="004E3BBF" w:rsidRPr="000B29DF" w:rsidRDefault="004E3BBF" w:rsidP="004E3BBF">
      <w:pPr>
        <w:autoSpaceDE w:val="0"/>
        <w:autoSpaceDN w:val="0"/>
        <w:adjustRightInd w:val="0"/>
        <w:spacing w:after="0" w:line="240" w:lineRule="auto"/>
        <w:rPr>
          <w:rFonts w:ascii="Helv" w:hAnsi="Helv" w:cs="Helv"/>
          <w:color w:val="000000"/>
          <w:sz w:val="20"/>
          <w:szCs w:val="20"/>
          <w:highlight w:val="yellow"/>
        </w:rPr>
      </w:pPr>
    </w:p>
    <w:p w14:paraId="756E5E9B" w14:textId="2F5E67B6" w:rsidR="004E3BBF" w:rsidRDefault="004E3BBF" w:rsidP="004E3BBF">
      <w:pPr>
        <w:spacing w:after="120" w:line="240" w:lineRule="auto"/>
        <w:jc w:val="both"/>
        <w:rPr>
          <w:rFonts w:ascii="Arial" w:hAnsi="Arial" w:cs="Arial"/>
        </w:rPr>
      </w:pPr>
      <w:r w:rsidRPr="00563E31">
        <w:rPr>
          <w:rFonts w:ascii="Arial" w:hAnsi="Arial" w:cs="Arial"/>
        </w:rPr>
        <w:t>V oblasti dotační politiky MPSV v roce 2021 nadále realizovalo dotační program „</w:t>
      </w:r>
      <w:r w:rsidRPr="00563E31">
        <w:rPr>
          <w:rFonts w:ascii="Arial" w:hAnsi="Arial" w:cs="Arial"/>
          <w:i/>
        </w:rPr>
        <w:t>Rodina</w:t>
      </w:r>
      <w:r w:rsidRPr="00563E31">
        <w:rPr>
          <w:rFonts w:ascii="Arial" w:hAnsi="Arial" w:cs="Arial"/>
        </w:rPr>
        <w:t xml:space="preserve">“ (dříve </w:t>
      </w:r>
      <w:r w:rsidRPr="00563E31">
        <w:rPr>
          <w:rFonts w:ascii="Arial" w:hAnsi="Arial" w:cs="Arial"/>
          <w:i/>
        </w:rPr>
        <w:t>„Rodina a ochrana práv dětí</w:t>
      </w:r>
      <w:r w:rsidRPr="00563E31">
        <w:rPr>
          <w:rFonts w:ascii="Arial" w:hAnsi="Arial" w:cs="Arial"/>
        </w:rPr>
        <w:t xml:space="preserve">“). V dotačních oblastech Preventivní aktivity na podporu rodiny a Podpora práce s dětmi a rodinami v agendě sociálně právní ochrany dětí jsou podporována témata prevence násilí proti ženám a dětem včetně domácího a sexuálního </w:t>
      </w:r>
      <w:r w:rsidRPr="00563E31">
        <w:rPr>
          <w:rFonts w:ascii="Arial" w:hAnsi="Arial" w:cs="Arial"/>
        </w:rPr>
        <w:lastRenderedPageBreak/>
        <w:t>násilí. Služby mají posilovat rodičovské kompetence, zkvalitňovat rodinné vztahy, podporovat rodiny v péči o děti, jejich výchově a při harmonizaci práce a rodiny. Cílem je poskytnout komplexní pomoc rodině jako celku (tj. širší rodině včetně dětí a prarodičů). Od roku 2018 je v rámci tohoto dotačního programu podporována i práce s původci a původkyněmi násilí v rodině. V roce 202</w:t>
      </w:r>
      <w:r>
        <w:rPr>
          <w:rFonts w:ascii="Arial" w:hAnsi="Arial" w:cs="Arial"/>
        </w:rPr>
        <w:t>1</w:t>
      </w:r>
      <w:r w:rsidRPr="00563E31">
        <w:rPr>
          <w:rFonts w:ascii="Arial" w:hAnsi="Arial" w:cs="Arial"/>
        </w:rPr>
        <w:t xml:space="preserve"> činila celková alokace dotačního programu 140 mil. Kč. Ve srovnání s předchozím rokem tedy došlo k navýšení finanční podpory o 20 mil. Kč</w:t>
      </w:r>
      <w:r w:rsidR="00372A10">
        <w:rPr>
          <w:rFonts w:ascii="Arial" w:hAnsi="Arial" w:cs="Arial"/>
        </w:rPr>
        <w:t xml:space="preserve"> (viz tabulka č. 3)</w:t>
      </w:r>
      <w:r w:rsidRPr="00563E31">
        <w:rPr>
          <w:rFonts w:ascii="Arial" w:hAnsi="Arial" w:cs="Arial"/>
        </w:rPr>
        <w:t>.</w:t>
      </w:r>
      <w:r w:rsidRPr="00CF6F33">
        <w:rPr>
          <w:rFonts w:ascii="Arial" w:hAnsi="Arial" w:cs="Arial"/>
        </w:rPr>
        <w:t xml:space="preserve"> </w:t>
      </w:r>
    </w:p>
    <w:p w14:paraId="26305546" w14:textId="77777777" w:rsidR="004E3BBF" w:rsidRDefault="004E3BBF" w:rsidP="004E3BBF">
      <w:pPr>
        <w:spacing w:after="120" w:line="240" w:lineRule="auto"/>
        <w:jc w:val="both"/>
        <w:rPr>
          <w:rFonts w:ascii="Arial" w:hAnsi="Arial" w:cs="Arial"/>
        </w:rPr>
      </w:pPr>
    </w:p>
    <w:p w14:paraId="3C13E523" w14:textId="11C162D3" w:rsidR="0022443B" w:rsidRDefault="0022443B" w:rsidP="0022443B">
      <w:pPr>
        <w:pStyle w:val="Titulek"/>
      </w:pPr>
      <w:r>
        <w:t xml:space="preserve">Tabulka </w:t>
      </w:r>
      <w:r w:rsidR="00F172C9">
        <w:fldChar w:fldCharType="begin"/>
      </w:r>
      <w:r w:rsidR="00F172C9">
        <w:instrText xml:space="preserve"> SEQ Tabulka \* ARABIC </w:instrText>
      </w:r>
      <w:r w:rsidR="00F172C9">
        <w:fldChar w:fldCharType="separate"/>
      </w:r>
      <w:r w:rsidR="00FE162F">
        <w:rPr>
          <w:noProof/>
        </w:rPr>
        <w:t>3</w:t>
      </w:r>
      <w:r w:rsidR="00F172C9">
        <w:rPr>
          <w:noProof/>
        </w:rPr>
        <w:fldChar w:fldCharType="end"/>
      </w:r>
      <w:r>
        <w:t xml:space="preserve">: </w:t>
      </w:r>
      <w:r w:rsidRPr="00492FC3">
        <w:t>Alokace dotačního programu MPSV Rodina (a ochrana práv dětí)</w:t>
      </w:r>
    </w:p>
    <w:tbl>
      <w:tblPr>
        <w:tblW w:w="9037" w:type="dxa"/>
        <w:tblInd w:w="55" w:type="dxa"/>
        <w:tblCellMar>
          <w:left w:w="70" w:type="dxa"/>
          <w:right w:w="70" w:type="dxa"/>
        </w:tblCellMar>
        <w:tblLook w:val="04A0" w:firstRow="1" w:lastRow="0" w:firstColumn="1" w:lastColumn="0" w:noHBand="0" w:noVBand="1"/>
      </w:tblPr>
      <w:tblGrid>
        <w:gridCol w:w="2190"/>
        <w:gridCol w:w="826"/>
        <w:gridCol w:w="826"/>
        <w:gridCol w:w="915"/>
        <w:gridCol w:w="904"/>
        <w:gridCol w:w="874"/>
        <w:gridCol w:w="874"/>
        <w:gridCol w:w="814"/>
        <w:gridCol w:w="814"/>
      </w:tblGrid>
      <w:tr w:rsidR="004E3BBF" w:rsidRPr="00A63DB4" w14:paraId="7BECB56F" w14:textId="77777777" w:rsidTr="004E3BBF">
        <w:trPr>
          <w:trHeight w:val="514"/>
        </w:trPr>
        <w:tc>
          <w:tcPr>
            <w:tcW w:w="2190" w:type="dxa"/>
            <w:shd w:val="clear" w:color="auto" w:fill="6471B6"/>
            <w:vAlign w:val="center"/>
            <w:hideMark/>
          </w:tcPr>
          <w:p w14:paraId="7C8EDEFF" w14:textId="77777777" w:rsidR="004E3BBF" w:rsidRPr="001B58A7" w:rsidRDefault="004E3BBF" w:rsidP="004E3BBF">
            <w:pPr>
              <w:spacing w:after="120" w:line="240" w:lineRule="auto"/>
              <w:jc w:val="center"/>
              <w:rPr>
                <w:rFonts w:ascii="Arial" w:eastAsia="Times New Roman" w:hAnsi="Arial" w:cs="Arial"/>
                <w:b/>
                <w:bCs/>
                <w:color w:val="6471B6"/>
                <w:sz w:val="18"/>
                <w:szCs w:val="18"/>
                <w:lang w:eastAsia="cs-CZ"/>
              </w:rPr>
            </w:pPr>
          </w:p>
        </w:tc>
        <w:tc>
          <w:tcPr>
            <w:tcW w:w="826" w:type="dxa"/>
            <w:shd w:val="clear" w:color="auto" w:fill="6471B6"/>
            <w:vAlign w:val="center"/>
            <w:hideMark/>
          </w:tcPr>
          <w:p w14:paraId="100DE1A3" w14:textId="77777777" w:rsidR="004E3BBF" w:rsidRPr="00174CF4" w:rsidRDefault="004E3BBF" w:rsidP="004E3BBF">
            <w:pPr>
              <w:spacing w:after="120" w:line="240" w:lineRule="auto"/>
              <w:jc w:val="center"/>
              <w:rPr>
                <w:rFonts w:ascii="Arial" w:eastAsia="Times New Roman" w:hAnsi="Arial" w:cs="Arial"/>
                <w:b/>
                <w:bCs/>
                <w:color w:val="FFFFFF"/>
                <w:sz w:val="18"/>
                <w:szCs w:val="18"/>
                <w:lang w:eastAsia="cs-CZ"/>
              </w:rPr>
            </w:pPr>
            <w:r w:rsidRPr="00174CF4">
              <w:rPr>
                <w:rFonts w:ascii="Arial" w:eastAsia="Times New Roman" w:hAnsi="Arial" w:cs="Arial"/>
                <w:b/>
                <w:bCs/>
                <w:color w:val="FFFFFF"/>
                <w:sz w:val="18"/>
                <w:szCs w:val="18"/>
                <w:lang w:eastAsia="cs-CZ"/>
              </w:rPr>
              <w:t>2014</w:t>
            </w:r>
          </w:p>
        </w:tc>
        <w:tc>
          <w:tcPr>
            <w:tcW w:w="826" w:type="dxa"/>
            <w:shd w:val="clear" w:color="auto" w:fill="6471B6"/>
            <w:vAlign w:val="center"/>
            <w:hideMark/>
          </w:tcPr>
          <w:p w14:paraId="7F95ED92" w14:textId="77777777" w:rsidR="004E3BBF" w:rsidRPr="00174CF4" w:rsidRDefault="004E3BBF" w:rsidP="004E3BBF">
            <w:pPr>
              <w:spacing w:after="120" w:line="240" w:lineRule="auto"/>
              <w:jc w:val="center"/>
              <w:rPr>
                <w:rFonts w:ascii="Arial" w:eastAsia="Times New Roman" w:hAnsi="Arial" w:cs="Arial"/>
                <w:b/>
                <w:bCs/>
                <w:color w:val="FFFFFF"/>
                <w:sz w:val="18"/>
                <w:szCs w:val="18"/>
                <w:lang w:eastAsia="cs-CZ"/>
              </w:rPr>
            </w:pPr>
            <w:r w:rsidRPr="00174CF4">
              <w:rPr>
                <w:rFonts w:ascii="Arial" w:eastAsia="Times New Roman" w:hAnsi="Arial" w:cs="Arial"/>
                <w:b/>
                <w:bCs/>
                <w:color w:val="FFFFFF"/>
                <w:sz w:val="18"/>
                <w:szCs w:val="18"/>
                <w:lang w:eastAsia="cs-CZ"/>
              </w:rPr>
              <w:t>2015</w:t>
            </w:r>
          </w:p>
        </w:tc>
        <w:tc>
          <w:tcPr>
            <w:tcW w:w="915" w:type="dxa"/>
            <w:shd w:val="clear" w:color="auto" w:fill="6471B6"/>
            <w:vAlign w:val="center"/>
            <w:hideMark/>
          </w:tcPr>
          <w:p w14:paraId="35C8058E" w14:textId="77777777" w:rsidR="004E3BBF" w:rsidRPr="00174CF4" w:rsidRDefault="004E3BBF" w:rsidP="004E3BBF">
            <w:pPr>
              <w:spacing w:after="120" w:line="240" w:lineRule="auto"/>
              <w:jc w:val="center"/>
              <w:rPr>
                <w:rFonts w:ascii="Arial" w:eastAsia="Times New Roman" w:hAnsi="Arial" w:cs="Arial"/>
                <w:b/>
                <w:bCs/>
                <w:color w:val="FFFFFF"/>
                <w:sz w:val="18"/>
                <w:szCs w:val="18"/>
                <w:lang w:eastAsia="cs-CZ"/>
              </w:rPr>
            </w:pPr>
            <w:r w:rsidRPr="00174CF4">
              <w:rPr>
                <w:rFonts w:ascii="Arial" w:eastAsia="Times New Roman" w:hAnsi="Arial" w:cs="Arial"/>
                <w:b/>
                <w:bCs/>
                <w:color w:val="FFFFFF"/>
                <w:sz w:val="18"/>
                <w:szCs w:val="18"/>
                <w:lang w:eastAsia="cs-CZ"/>
              </w:rPr>
              <w:t>2016</w:t>
            </w:r>
          </w:p>
        </w:tc>
        <w:tc>
          <w:tcPr>
            <w:tcW w:w="904" w:type="dxa"/>
            <w:shd w:val="clear" w:color="auto" w:fill="6471B6"/>
            <w:vAlign w:val="center"/>
            <w:hideMark/>
          </w:tcPr>
          <w:p w14:paraId="5589FAD1" w14:textId="77777777" w:rsidR="004E3BBF" w:rsidRPr="00174CF4" w:rsidRDefault="004E3BBF" w:rsidP="004E3BBF">
            <w:pPr>
              <w:spacing w:after="120" w:line="240" w:lineRule="auto"/>
              <w:jc w:val="center"/>
              <w:rPr>
                <w:rFonts w:ascii="Arial" w:eastAsia="Times New Roman" w:hAnsi="Arial" w:cs="Arial"/>
                <w:b/>
                <w:bCs/>
                <w:color w:val="FFFFFF"/>
                <w:sz w:val="18"/>
                <w:szCs w:val="18"/>
                <w:lang w:eastAsia="cs-CZ"/>
              </w:rPr>
            </w:pPr>
            <w:r w:rsidRPr="00174CF4">
              <w:rPr>
                <w:rFonts w:ascii="Arial" w:eastAsia="Times New Roman" w:hAnsi="Arial" w:cs="Arial"/>
                <w:b/>
                <w:bCs/>
                <w:color w:val="FFFFFF"/>
                <w:sz w:val="18"/>
                <w:szCs w:val="18"/>
                <w:lang w:eastAsia="cs-CZ"/>
              </w:rPr>
              <w:t>2017</w:t>
            </w:r>
          </w:p>
        </w:tc>
        <w:tc>
          <w:tcPr>
            <w:tcW w:w="874" w:type="dxa"/>
            <w:shd w:val="clear" w:color="auto" w:fill="6471B6"/>
            <w:vAlign w:val="center"/>
          </w:tcPr>
          <w:p w14:paraId="296802C9" w14:textId="77777777" w:rsidR="004E3BBF" w:rsidRDefault="004E3BBF" w:rsidP="004E3BBF">
            <w:pPr>
              <w:spacing w:after="120" w:line="240" w:lineRule="auto"/>
              <w:jc w:val="center"/>
              <w:rPr>
                <w:rFonts w:ascii="Arial" w:eastAsia="Times New Roman" w:hAnsi="Arial" w:cs="Arial"/>
                <w:b/>
                <w:bCs/>
                <w:color w:val="FFFFFF"/>
                <w:sz w:val="18"/>
                <w:szCs w:val="18"/>
                <w:lang w:eastAsia="cs-CZ"/>
              </w:rPr>
            </w:pPr>
            <w:r w:rsidRPr="00174CF4">
              <w:rPr>
                <w:rFonts w:ascii="Arial" w:eastAsia="Times New Roman" w:hAnsi="Arial" w:cs="Arial"/>
                <w:b/>
                <w:bCs/>
                <w:color w:val="FFFFFF"/>
                <w:sz w:val="18"/>
                <w:szCs w:val="18"/>
                <w:lang w:eastAsia="cs-CZ"/>
              </w:rPr>
              <w:t>201</w:t>
            </w:r>
            <w:r>
              <w:rPr>
                <w:rFonts w:ascii="Arial" w:eastAsia="Times New Roman" w:hAnsi="Arial" w:cs="Arial"/>
                <w:b/>
                <w:bCs/>
                <w:color w:val="FFFFFF"/>
                <w:sz w:val="18"/>
                <w:szCs w:val="18"/>
                <w:lang w:eastAsia="cs-CZ"/>
              </w:rPr>
              <w:t>8</w:t>
            </w:r>
          </w:p>
        </w:tc>
        <w:tc>
          <w:tcPr>
            <w:tcW w:w="874" w:type="dxa"/>
            <w:shd w:val="clear" w:color="auto" w:fill="6471B6"/>
            <w:vAlign w:val="center"/>
          </w:tcPr>
          <w:p w14:paraId="163FB137" w14:textId="77777777" w:rsidR="004E3BBF" w:rsidRDefault="004E3BBF" w:rsidP="004E3BBF">
            <w:pPr>
              <w:spacing w:after="120" w:line="240" w:lineRule="auto"/>
              <w:jc w:val="center"/>
              <w:rPr>
                <w:rFonts w:ascii="Arial" w:eastAsia="Times New Roman" w:hAnsi="Arial" w:cs="Arial"/>
                <w:b/>
                <w:bCs/>
                <w:color w:val="FFFFFF"/>
                <w:sz w:val="18"/>
                <w:szCs w:val="18"/>
                <w:lang w:eastAsia="cs-CZ"/>
              </w:rPr>
            </w:pPr>
            <w:r w:rsidRPr="00174CF4">
              <w:rPr>
                <w:rFonts w:ascii="Arial" w:eastAsia="Times New Roman" w:hAnsi="Arial" w:cs="Arial"/>
                <w:b/>
                <w:bCs/>
                <w:color w:val="FFFFFF"/>
                <w:sz w:val="18"/>
                <w:szCs w:val="18"/>
                <w:lang w:eastAsia="cs-CZ"/>
              </w:rPr>
              <w:t>201</w:t>
            </w:r>
            <w:r>
              <w:rPr>
                <w:rFonts w:ascii="Arial" w:eastAsia="Times New Roman" w:hAnsi="Arial" w:cs="Arial"/>
                <w:b/>
                <w:bCs/>
                <w:color w:val="FFFFFF"/>
                <w:sz w:val="18"/>
                <w:szCs w:val="18"/>
                <w:lang w:eastAsia="cs-CZ"/>
              </w:rPr>
              <w:t>9</w:t>
            </w:r>
          </w:p>
        </w:tc>
        <w:tc>
          <w:tcPr>
            <w:tcW w:w="814" w:type="dxa"/>
            <w:tcBorders>
              <w:left w:val="nil"/>
            </w:tcBorders>
            <w:shd w:val="clear" w:color="auto" w:fill="6471B6"/>
            <w:vAlign w:val="center"/>
          </w:tcPr>
          <w:p w14:paraId="247E3671" w14:textId="77777777" w:rsidR="004E3BBF" w:rsidRPr="00174CF4" w:rsidRDefault="004E3BBF" w:rsidP="004E3BBF">
            <w:pPr>
              <w:spacing w:after="120" w:line="240" w:lineRule="auto"/>
              <w:jc w:val="center"/>
              <w:rPr>
                <w:rFonts w:ascii="Arial" w:eastAsia="Times New Roman" w:hAnsi="Arial" w:cs="Arial"/>
                <w:b/>
                <w:bCs/>
                <w:color w:val="FFFFFF"/>
                <w:sz w:val="18"/>
                <w:szCs w:val="18"/>
                <w:lang w:eastAsia="cs-CZ"/>
              </w:rPr>
            </w:pPr>
            <w:r>
              <w:rPr>
                <w:rFonts w:ascii="Arial" w:eastAsia="Times New Roman" w:hAnsi="Arial" w:cs="Arial"/>
                <w:b/>
                <w:bCs/>
                <w:color w:val="FFFFFF"/>
                <w:sz w:val="18"/>
                <w:szCs w:val="18"/>
                <w:lang w:eastAsia="cs-CZ"/>
              </w:rPr>
              <w:t>2020</w:t>
            </w:r>
          </w:p>
        </w:tc>
        <w:tc>
          <w:tcPr>
            <w:tcW w:w="814" w:type="dxa"/>
            <w:tcBorders>
              <w:left w:val="nil"/>
              <w:right w:val="nil"/>
            </w:tcBorders>
            <w:shd w:val="clear" w:color="auto" w:fill="6471B6"/>
            <w:vAlign w:val="center"/>
          </w:tcPr>
          <w:p w14:paraId="18FB4E04" w14:textId="77777777" w:rsidR="004E3BBF" w:rsidRDefault="004E3BBF" w:rsidP="004E3BBF">
            <w:pPr>
              <w:spacing w:after="120" w:line="240" w:lineRule="auto"/>
              <w:jc w:val="center"/>
              <w:rPr>
                <w:rFonts w:ascii="Arial" w:eastAsia="Times New Roman" w:hAnsi="Arial" w:cs="Arial"/>
                <w:b/>
                <w:bCs/>
                <w:color w:val="FFFFFF"/>
                <w:sz w:val="18"/>
                <w:szCs w:val="18"/>
                <w:lang w:eastAsia="cs-CZ"/>
              </w:rPr>
            </w:pPr>
            <w:r>
              <w:rPr>
                <w:rFonts w:ascii="Arial" w:eastAsia="Times New Roman" w:hAnsi="Arial" w:cs="Arial"/>
                <w:b/>
                <w:bCs/>
                <w:color w:val="FFFFFF"/>
                <w:sz w:val="18"/>
                <w:szCs w:val="18"/>
                <w:lang w:eastAsia="cs-CZ"/>
              </w:rPr>
              <w:t>2021</w:t>
            </w:r>
          </w:p>
        </w:tc>
      </w:tr>
      <w:tr w:rsidR="004E3BBF" w:rsidRPr="00A63DB4" w14:paraId="26D37D82" w14:textId="77777777" w:rsidTr="004E3BBF">
        <w:trPr>
          <w:trHeight w:val="911"/>
        </w:trPr>
        <w:tc>
          <w:tcPr>
            <w:tcW w:w="2190" w:type="dxa"/>
            <w:shd w:val="clear" w:color="auto" w:fill="6471B6"/>
            <w:vAlign w:val="center"/>
            <w:hideMark/>
          </w:tcPr>
          <w:p w14:paraId="42F95630"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Alokace dotačního programu Rodina a ochrana práv dětí</w:t>
            </w:r>
          </w:p>
        </w:tc>
        <w:tc>
          <w:tcPr>
            <w:tcW w:w="826" w:type="dxa"/>
            <w:shd w:val="clear" w:color="auto" w:fill="8493DB"/>
            <w:vAlign w:val="center"/>
            <w:hideMark/>
          </w:tcPr>
          <w:p w14:paraId="726C5ACF"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 xml:space="preserve">90,4 mil. Kč </w:t>
            </w:r>
          </w:p>
        </w:tc>
        <w:tc>
          <w:tcPr>
            <w:tcW w:w="826" w:type="dxa"/>
            <w:shd w:val="clear" w:color="auto" w:fill="8493DB"/>
            <w:vAlign w:val="center"/>
            <w:hideMark/>
          </w:tcPr>
          <w:p w14:paraId="41E49C34"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93,8 mil. Kč</w:t>
            </w:r>
          </w:p>
        </w:tc>
        <w:tc>
          <w:tcPr>
            <w:tcW w:w="915" w:type="dxa"/>
            <w:shd w:val="clear" w:color="auto" w:fill="8493DB"/>
            <w:vAlign w:val="center"/>
            <w:hideMark/>
          </w:tcPr>
          <w:p w14:paraId="7A494B08"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100,0 mil. Kč</w:t>
            </w:r>
          </w:p>
        </w:tc>
        <w:tc>
          <w:tcPr>
            <w:tcW w:w="904" w:type="dxa"/>
            <w:shd w:val="clear" w:color="auto" w:fill="8493DB"/>
            <w:vAlign w:val="center"/>
            <w:hideMark/>
          </w:tcPr>
          <w:p w14:paraId="68D0716F"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96,5 mil. Kč</w:t>
            </w:r>
          </w:p>
        </w:tc>
        <w:tc>
          <w:tcPr>
            <w:tcW w:w="874" w:type="dxa"/>
            <w:shd w:val="clear" w:color="auto" w:fill="8493DB"/>
            <w:vAlign w:val="center"/>
          </w:tcPr>
          <w:p w14:paraId="1F9C8F29"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96,5 mil. Kč</w:t>
            </w:r>
          </w:p>
        </w:tc>
        <w:tc>
          <w:tcPr>
            <w:tcW w:w="874" w:type="dxa"/>
            <w:shd w:val="clear" w:color="auto" w:fill="8493DB"/>
            <w:vAlign w:val="center"/>
          </w:tcPr>
          <w:p w14:paraId="542CD795"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96,5 mil. Kč</w:t>
            </w:r>
          </w:p>
        </w:tc>
        <w:tc>
          <w:tcPr>
            <w:tcW w:w="814" w:type="dxa"/>
            <w:tcBorders>
              <w:left w:val="nil"/>
            </w:tcBorders>
            <w:shd w:val="clear" w:color="auto" w:fill="8493DB"/>
            <w:vAlign w:val="center"/>
          </w:tcPr>
          <w:p w14:paraId="5757581A"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120 mil. Kč</w:t>
            </w:r>
          </w:p>
        </w:tc>
        <w:tc>
          <w:tcPr>
            <w:tcW w:w="814" w:type="dxa"/>
            <w:tcBorders>
              <w:left w:val="nil"/>
              <w:right w:val="nil"/>
            </w:tcBorders>
            <w:shd w:val="clear" w:color="auto" w:fill="8493DB"/>
            <w:vAlign w:val="center"/>
          </w:tcPr>
          <w:p w14:paraId="4CDBC9A4"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Pr>
                <w:rFonts w:ascii="Arial" w:eastAsia="Times New Roman" w:hAnsi="Arial" w:cs="Arial"/>
                <w:b/>
                <w:bCs/>
                <w:color w:val="FFFFFF" w:themeColor="background1"/>
                <w:sz w:val="18"/>
                <w:szCs w:val="18"/>
                <w:lang w:eastAsia="cs-CZ"/>
              </w:rPr>
              <w:t xml:space="preserve">140 </w:t>
            </w:r>
            <w:r w:rsidRPr="001B58A7">
              <w:rPr>
                <w:rFonts w:ascii="Arial" w:eastAsia="Times New Roman" w:hAnsi="Arial" w:cs="Arial"/>
                <w:b/>
                <w:bCs/>
                <w:color w:val="FFFFFF" w:themeColor="background1"/>
                <w:sz w:val="18"/>
                <w:szCs w:val="18"/>
                <w:lang w:eastAsia="cs-CZ"/>
              </w:rPr>
              <w:t>mil. Kč</w:t>
            </w:r>
          </w:p>
        </w:tc>
      </w:tr>
    </w:tbl>
    <w:p w14:paraId="1A82B168" w14:textId="77777777" w:rsidR="004E3BBF" w:rsidRDefault="004E3BBF" w:rsidP="004E3BBF">
      <w:pPr>
        <w:spacing w:after="120" w:line="240" w:lineRule="auto"/>
        <w:jc w:val="both"/>
        <w:rPr>
          <w:rFonts w:ascii="Arial" w:hAnsi="Arial" w:cs="Arial"/>
        </w:rPr>
      </w:pPr>
    </w:p>
    <w:p w14:paraId="22DC99B5" w14:textId="4C7B1776" w:rsidR="004E3BBF" w:rsidRDefault="004E3BBF" w:rsidP="004E3BBF">
      <w:pPr>
        <w:spacing w:after="120" w:line="240" w:lineRule="auto"/>
        <w:jc w:val="both"/>
        <w:rPr>
          <w:rFonts w:ascii="Arial" w:hAnsi="Arial" w:cs="Arial"/>
        </w:rPr>
      </w:pPr>
      <w:r w:rsidRPr="00563E31">
        <w:rPr>
          <w:rFonts w:ascii="Arial" w:hAnsi="Arial" w:cs="Arial"/>
        </w:rPr>
        <w:t>V roce 2021 pokračovalo MV v realizaci dotačního programu „</w:t>
      </w:r>
      <w:r w:rsidRPr="00563E31">
        <w:rPr>
          <w:rFonts w:ascii="Arial" w:hAnsi="Arial" w:cs="Arial"/>
          <w:i/>
        </w:rPr>
        <w:t>Prevence sociálně patologických jevů</w:t>
      </w:r>
      <w:r w:rsidRPr="00563E31">
        <w:rPr>
          <w:rFonts w:ascii="Arial" w:hAnsi="Arial" w:cs="Arial"/>
        </w:rPr>
        <w:t>“. Stejně jako v předchozím roce se program zaměřil na prevenci a eliminaci domácího násilí prostřednictvím práce s násilnými osobami a osobami nezvládajícími agresi ve vztazích. Na dotační program byly vyčleněny finanční prostředky ve výši 2</w:t>
      </w:r>
      <w:r>
        <w:t>,</w:t>
      </w:r>
      <w:r w:rsidRPr="009173B4">
        <w:rPr>
          <w:rFonts w:ascii="Arial" w:hAnsi="Arial" w:cs="Arial"/>
        </w:rPr>
        <w:t>1 </w:t>
      </w:r>
      <w:r w:rsidRPr="00563E31">
        <w:rPr>
          <w:rFonts w:ascii="Arial" w:hAnsi="Arial" w:cs="Arial"/>
        </w:rPr>
        <w:t xml:space="preserve">mil. Kč, tedy </w:t>
      </w:r>
      <w:r>
        <w:rPr>
          <w:rFonts w:ascii="Arial" w:hAnsi="Arial" w:cs="Arial"/>
        </w:rPr>
        <w:t>prakticky</w:t>
      </w:r>
      <w:r w:rsidRPr="00563E31">
        <w:rPr>
          <w:rFonts w:ascii="Arial" w:hAnsi="Arial" w:cs="Arial"/>
        </w:rPr>
        <w:t xml:space="preserve"> stejné výši jako v předchozím roce</w:t>
      </w:r>
      <w:r w:rsidR="00372A10">
        <w:rPr>
          <w:rFonts w:ascii="Arial" w:hAnsi="Arial" w:cs="Arial"/>
        </w:rPr>
        <w:t xml:space="preserve"> (viz tabulka č. 4)</w:t>
      </w:r>
      <w:r w:rsidRPr="00563E31">
        <w:rPr>
          <w:rFonts w:ascii="Arial" w:hAnsi="Arial" w:cs="Arial"/>
        </w:rPr>
        <w:t>.</w:t>
      </w:r>
      <w:r>
        <w:rPr>
          <w:rFonts w:ascii="Arial" w:hAnsi="Arial" w:cs="Arial"/>
        </w:rPr>
        <w:t xml:space="preserve"> Opatření Strategie v gesci MV směřující k navýšení alokace tohoto dotačního titulu alespoň na 4 mil. Kč tedy nebylo naplněno.</w:t>
      </w:r>
    </w:p>
    <w:p w14:paraId="0864CF84" w14:textId="77777777" w:rsidR="0022443B" w:rsidRDefault="0022443B" w:rsidP="0022443B">
      <w:pPr>
        <w:pStyle w:val="Titulek"/>
      </w:pPr>
    </w:p>
    <w:p w14:paraId="2C264ED6" w14:textId="74D722B2" w:rsidR="0022443B" w:rsidRDefault="0022443B" w:rsidP="0022443B">
      <w:pPr>
        <w:pStyle w:val="Titulek"/>
      </w:pPr>
      <w:r>
        <w:t xml:space="preserve">Tabulka </w:t>
      </w:r>
      <w:r w:rsidR="00F172C9">
        <w:fldChar w:fldCharType="begin"/>
      </w:r>
      <w:r w:rsidR="00F172C9">
        <w:instrText xml:space="preserve"> SEQ Tabulka \*</w:instrText>
      </w:r>
      <w:r w:rsidR="00F172C9">
        <w:instrText xml:space="preserve"> ARABIC </w:instrText>
      </w:r>
      <w:r w:rsidR="00F172C9">
        <w:fldChar w:fldCharType="separate"/>
      </w:r>
      <w:r w:rsidR="00FE162F">
        <w:rPr>
          <w:noProof/>
        </w:rPr>
        <w:t>4</w:t>
      </w:r>
      <w:r w:rsidR="00F172C9">
        <w:rPr>
          <w:noProof/>
        </w:rPr>
        <w:fldChar w:fldCharType="end"/>
      </w:r>
      <w:r>
        <w:t xml:space="preserve">: </w:t>
      </w:r>
      <w:r w:rsidRPr="0054394C">
        <w:t>Alokace dotačního programu MV Prevence sociálně patologických jevů</w:t>
      </w:r>
    </w:p>
    <w:tbl>
      <w:tblPr>
        <w:tblW w:w="8954" w:type="dxa"/>
        <w:tblInd w:w="55" w:type="dxa"/>
        <w:shd w:val="clear" w:color="auto" w:fill="6471B6"/>
        <w:tblCellMar>
          <w:left w:w="70" w:type="dxa"/>
          <w:right w:w="70" w:type="dxa"/>
        </w:tblCellMar>
        <w:tblLook w:val="04A0" w:firstRow="1" w:lastRow="0" w:firstColumn="1" w:lastColumn="0" w:noHBand="0" w:noVBand="1"/>
      </w:tblPr>
      <w:tblGrid>
        <w:gridCol w:w="2234"/>
        <w:gridCol w:w="813"/>
        <w:gridCol w:w="813"/>
        <w:gridCol w:w="890"/>
        <w:gridCol w:w="890"/>
        <w:gridCol w:w="857"/>
        <w:gridCol w:w="857"/>
        <w:gridCol w:w="800"/>
        <w:gridCol w:w="800"/>
      </w:tblGrid>
      <w:tr w:rsidR="004E3BBF" w:rsidRPr="001B58A7" w14:paraId="11685552" w14:textId="77777777" w:rsidTr="004E3BBF">
        <w:trPr>
          <w:trHeight w:val="633"/>
        </w:trPr>
        <w:tc>
          <w:tcPr>
            <w:tcW w:w="2234" w:type="dxa"/>
            <w:shd w:val="clear" w:color="auto" w:fill="6471B6"/>
            <w:vAlign w:val="center"/>
            <w:hideMark/>
          </w:tcPr>
          <w:p w14:paraId="61FC2437" w14:textId="77777777" w:rsidR="004E3BBF" w:rsidRPr="001B58A7" w:rsidRDefault="004E3BBF" w:rsidP="004E3BBF">
            <w:pPr>
              <w:spacing w:after="120" w:line="240" w:lineRule="auto"/>
              <w:rPr>
                <w:rFonts w:ascii="Arial" w:eastAsia="Times New Roman" w:hAnsi="Arial" w:cs="Arial"/>
                <w:b/>
                <w:bCs/>
                <w:color w:val="FFFFFF" w:themeColor="background1"/>
                <w:sz w:val="18"/>
                <w:szCs w:val="18"/>
                <w:lang w:eastAsia="cs-CZ"/>
              </w:rPr>
            </w:pPr>
          </w:p>
        </w:tc>
        <w:tc>
          <w:tcPr>
            <w:tcW w:w="813" w:type="dxa"/>
            <w:shd w:val="clear" w:color="auto" w:fill="6471B6"/>
            <w:vAlign w:val="center"/>
            <w:hideMark/>
          </w:tcPr>
          <w:p w14:paraId="21063B8F"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2014</w:t>
            </w:r>
          </w:p>
        </w:tc>
        <w:tc>
          <w:tcPr>
            <w:tcW w:w="813" w:type="dxa"/>
            <w:shd w:val="clear" w:color="auto" w:fill="6471B6"/>
            <w:vAlign w:val="center"/>
            <w:hideMark/>
          </w:tcPr>
          <w:p w14:paraId="07278DCE"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2015</w:t>
            </w:r>
          </w:p>
        </w:tc>
        <w:tc>
          <w:tcPr>
            <w:tcW w:w="890" w:type="dxa"/>
            <w:shd w:val="clear" w:color="auto" w:fill="6471B6"/>
            <w:vAlign w:val="center"/>
            <w:hideMark/>
          </w:tcPr>
          <w:p w14:paraId="1377DBCD"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2016</w:t>
            </w:r>
          </w:p>
        </w:tc>
        <w:tc>
          <w:tcPr>
            <w:tcW w:w="890" w:type="dxa"/>
            <w:shd w:val="clear" w:color="auto" w:fill="6471B6"/>
            <w:vAlign w:val="center"/>
            <w:hideMark/>
          </w:tcPr>
          <w:p w14:paraId="7837F148"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2017</w:t>
            </w:r>
          </w:p>
        </w:tc>
        <w:tc>
          <w:tcPr>
            <w:tcW w:w="857" w:type="dxa"/>
            <w:shd w:val="clear" w:color="auto" w:fill="6471B6"/>
            <w:vAlign w:val="center"/>
          </w:tcPr>
          <w:p w14:paraId="15303EA3"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2018</w:t>
            </w:r>
          </w:p>
        </w:tc>
        <w:tc>
          <w:tcPr>
            <w:tcW w:w="857" w:type="dxa"/>
            <w:shd w:val="clear" w:color="auto" w:fill="6471B6"/>
            <w:vAlign w:val="center"/>
          </w:tcPr>
          <w:p w14:paraId="76DFA0D8"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2019</w:t>
            </w:r>
          </w:p>
        </w:tc>
        <w:tc>
          <w:tcPr>
            <w:tcW w:w="800" w:type="dxa"/>
            <w:shd w:val="clear" w:color="auto" w:fill="6471B6"/>
            <w:vAlign w:val="center"/>
          </w:tcPr>
          <w:p w14:paraId="7C2A700F"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2020</w:t>
            </w:r>
          </w:p>
        </w:tc>
        <w:tc>
          <w:tcPr>
            <w:tcW w:w="800" w:type="dxa"/>
            <w:shd w:val="clear" w:color="auto" w:fill="6471B6"/>
            <w:vAlign w:val="center"/>
          </w:tcPr>
          <w:p w14:paraId="0319D761"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202</w:t>
            </w:r>
            <w:r>
              <w:rPr>
                <w:rFonts w:ascii="Arial" w:eastAsia="Times New Roman" w:hAnsi="Arial" w:cs="Arial"/>
                <w:b/>
                <w:bCs/>
                <w:color w:val="FFFFFF" w:themeColor="background1"/>
                <w:sz w:val="18"/>
                <w:szCs w:val="18"/>
                <w:lang w:eastAsia="cs-CZ"/>
              </w:rPr>
              <w:t>1</w:t>
            </w:r>
          </w:p>
        </w:tc>
      </w:tr>
      <w:tr w:rsidR="004E3BBF" w:rsidRPr="001B58A7" w14:paraId="42566DA2" w14:textId="77777777" w:rsidTr="004E3BBF">
        <w:trPr>
          <w:trHeight w:val="369"/>
        </w:trPr>
        <w:tc>
          <w:tcPr>
            <w:tcW w:w="2234" w:type="dxa"/>
            <w:shd w:val="clear" w:color="auto" w:fill="6471B6"/>
            <w:vAlign w:val="center"/>
            <w:hideMark/>
          </w:tcPr>
          <w:p w14:paraId="6A9DDD4A"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Alokace dotačního programu Prevence sociálně patologických jevů</w:t>
            </w:r>
          </w:p>
        </w:tc>
        <w:tc>
          <w:tcPr>
            <w:tcW w:w="813" w:type="dxa"/>
            <w:shd w:val="clear" w:color="auto" w:fill="8493DB"/>
            <w:vAlign w:val="center"/>
            <w:hideMark/>
          </w:tcPr>
          <w:p w14:paraId="453F610F"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1,53 mil. Kč</w:t>
            </w:r>
          </w:p>
        </w:tc>
        <w:tc>
          <w:tcPr>
            <w:tcW w:w="813" w:type="dxa"/>
            <w:shd w:val="clear" w:color="auto" w:fill="8493DB"/>
            <w:vAlign w:val="center"/>
            <w:hideMark/>
          </w:tcPr>
          <w:p w14:paraId="2B7B5BFC"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1,61 mil. Kč</w:t>
            </w:r>
          </w:p>
        </w:tc>
        <w:tc>
          <w:tcPr>
            <w:tcW w:w="890" w:type="dxa"/>
            <w:shd w:val="clear" w:color="auto" w:fill="8493DB"/>
            <w:vAlign w:val="center"/>
            <w:hideMark/>
          </w:tcPr>
          <w:p w14:paraId="36849CBA"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1,61 mil. Kč</w:t>
            </w:r>
          </w:p>
        </w:tc>
        <w:tc>
          <w:tcPr>
            <w:tcW w:w="890" w:type="dxa"/>
            <w:shd w:val="clear" w:color="auto" w:fill="8493DB"/>
            <w:vAlign w:val="center"/>
            <w:hideMark/>
          </w:tcPr>
          <w:p w14:paraId="187D5EAB"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 mil. Kč</w:t>
            </w:r>
          </w:p>
        </w:tc>
        <w:tc>
          <w:tcPr>
            <w:tcW w:w="857" w:type="dxa"/>
            <w:shd w:val="clear" w:color="auto" w:fill="8493DB"/>
            <w:vAlign w:val="center"/>
          </w:tcPr>
          <w:p w14:paraId="1CA58A75"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 mil. Kč</w:t>
            </w:r>
          </w:p>
        </w:tc>
        <w:tc>
          <w:tcPr>
            <w:tcW w:w="857" w:type="dxa"/>
            <w:shd w:val="clear" w:color="auto" w:fill="8493DB"/>
            <w:vAlign w:val="center"/>
          </w:tcPr>
          <w:p w14:paraId="15BD7729"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2,25 mil. Kč</w:t>
            </w:r>
          </w:p>
        </w:tc>
        <w:tc>
          <w:tcPr>
            <w:tcW w:w="800" w:type="dxa"/>
            <w:shd w:val="clear" w:color="auto" w:fill="8493DB"/>
            <w:vAlign w:val="center"/>
          </w:tcPr>
          <w:p w14:paraId="20910C67"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 mil. Kč</w:t>
            </w:r>
          </w:p>
        </w:tc>
        <w:tc>
          <w:tcPr>
            <w:tcW w:w="800" w:type="dxa"/>
            <w:shd w:val="clear" w:color="auto" w:fill="8493DB"/>
            <w:vAlign w:val="center"/>
          </w:tcPr>
          <w:p w14:paraId="7795A135" w14:textId="77777777" w:rsidR="004E3BBF" w:rsidRPr="001B58A7" w:rsidRDefault="004E3BBF" w:rsidP="004E3BBF">
            <w:pPr>
              <w:spacing w:after="120" w:line="240" w:lineRule="auto"/>
              <w:rPr>
                <w:rFonts w:ascii="Arial" w:eastAsia="Times New Roman" w:hAnsi="Arial" w:cs="Arial"/>
                <w:b/>
                <w:bCs/>
                <w:color w:val="FFFFFF" w:themeColor="background1"/>
                <w:sz w:val="18"/>
                <w:szCs w:val="18"/>
                <w:lang w:eastAsia="cs-CZ"/>
              </w:rPr>
            </w:pPr>
            <w:r>
              <w:rPr>
                <w:rFonts w:ascii="Arial" w:eastAsia="Times New Roman" w:hAnsi="Arial" w:cs="Arial"/>
                <w:b/>
                <w:bCs/>
                <w:color w:val="FFFFFF" w:themeColor="background1"/>
                <w:sz w:val="18"/>
                <w:szCs w:val="18"/>
                <w:lang w:eastAsia="cs-CZ"/>
              </w:rPr>
              <w:t>2</w:t>
            </w:r>
            <w:r w:rsidRPr="001B58A7">
              <w:rPr>
                <w:rFonts w:ascii="Arial" w:eastAsia="Times New Roman" w:hAnsi="Arial" w:cs="Arial"/>
                <w:b/>
                <w:bCs/>
                <w:color w:val="FFFFFF" w:themeColor="background1"/>
                <w:sz w:val="18"/>
                <w:szCs w:val="18"/>
                <w:lang w:eastAsia="cs-CZ"/>
              </w:rPr>
              <w:t>,</w:t>
            </w:r>
            <w:r>
              <w:rPr>
                <w:rFonts w:ascii="Arial" w:eastAsia="Times New Roman" w:hAnsi="Arial" w:cs="Arial"/>
                <w:b/>
                <w:bCs/>
                <w:color w:val="FFFFFF" w:themeColor="background1"/>
                <w:sz w:val="18"/>
                <w:szCs w:val="18"/>
                <w:lang w:eastAsia="cs-CZ"/>
              </w:rPr>
              <w:t>1</w:t>
            </w:r>
            <w:r w:rsidRPr="001B58A7">
              <w:rPr>
                <w:rFonts w:ascii="Arial" w:eastAsia="Times New Roman" w:hAnsi="Arial" w:cs="Arial"/>
                <w:b/>
                <w:bCs/>
                <w:color w:val="FFFFFF" w:themeColor="background1"/>
                <w:sz w:val="18"/>
                <w:szCs w:val="18"/>
                <w:lang w:eastAsia="cs-CZ"/>
              </w:rPr>
              <w:t>mil. Kč</w:t>
            </w:r>
          </w:p>
        </w:tc>
      </w:tr>
    </w:tbl>
    <w:p w14:paraId="08B8B19A" w14:textId="77777777" w:rsidR="004E3BBF" w:rsidRDefault="004E3BBF" w:rsidP="004E3BBF">
      <w:pPr>
        <w:spacing w:after="120" w:line="240" w:lineRule="auto"/>
        <w:jc w:val="both"/>
        <w:rPr>
          <w:rFonts w:ascii="Arial" w:hAnsi="Arial" w:cs="Arial"/>
        </w:rPr>
      </w:pPr>
    </w:p>
    <w:p w14:paraId="30821AF1" w14:textId="77777777" w:rsidR="004E3BBF" w:rsidRDefault="004E3BBF" w:rsidP="004E3BBF">
      <w:pPr>
        <w:spacing w:after="120" w:line="240" w:lineRule="auto"/>
        <w:jc w:val="both"/>
        <w:rPr>
          <w:rFonts w:ascii="Arial" w:hAnsi="Arial" w:cs="Arial"/>
        </w:rPr>
      </w:pPr>
      <w:r w:rsidRPr="00563E31">
        <w:rPr>
          <w:rFonts w:ascii="Arial" w:hAnsi="Arial" w:cs="Arial"/>
        </w:rPr>
        <w:t xml:space="preserve">MSp spravuje dotační program pro služby obětem trestných činů. Tento dotační titul vznikl při MSp v roce 2013 na základě zákona č. 45/2013 Sb., o obětech trestných činů. Dotace je určena pro akreditované restorativní programy a programy na poskytování právních informací obětem trestné činnosti. Některé z organizací, které jsou z tohoto dotačního titulu MSp podporovány, se specializují na oběti domácího násilí, genderově podmíněného násilí nebo na oběti mravnostní trestné činnosti. Obětmi této trestné činnosti jsou většinou ženy, nicméně projekty nejsou v tomto smyslu příliš vyhraněné, genderové vymezení ostatně neobsahuje ani zákon o obětech trestných činů, na který je tento dotační titul navázán. V roce 2020 byla v rámci dotačního titulu zaměřeného na pomoc obětem trestné činnosti poskytnuta podpora v celkové výši 9 100 000 Kč. Oproti předchozímu roku došlo tedy ke zvýšení finanční podpory o téměř o 1,1 mil. Kč. </w:t>
      </w:r>
    </w:p>
    <w:p w14:paraId="0A5059A9" w14:textId="3AAB60A9" w:rsidR="004E3BBF" w:rsidRDefault="004E3BBF" w:rsidP="004E3BBF">
      <w:pPr>
        <w:spacing w:after="120" w:line="240" w:lineRule="auto"/>
        <w:jc w:val="both"/>
        <w:rPr>
          <w:rFonts w:ascii="Arial" w:hAnsi="Arial" w:cs="Arial"/>
        </w:rPr>
      </w:pPr>
      <w:r w:rsidRPr="00563E31">
        <w:rPr>
          <w:rFonts w:ascii="Arial" w:hAnsi="Arial" w:cs="Arial"/>
        </w:rPr>
        <w:t>MSp pátým rokem spravovalo také dotační titul „</w:t>
      </w:r>
      <w:r w:rsidRPr="00563E31">
        <w:rPr>
          <w:rFonts w:ascii="Arial" w:hAnsi="Arial" w:cs="Arial"/>
          <w:i/>
        </w:rPr>
        <w:t>Probační a resocializační programy pro dospělé pachatele</w:t>
      </w:r>
      <w:r w:rsidRPr="00563E31">
        <w:rPr>
          <w:rFonts w:ascii="Arial" w:hAnsi="Arial" w:cs="Arial"/>
        </w:rPr>
        <w:t>“ zaměřený mj. na práci s násilnými osobami. V loňském roce bylo podpořeno celkem 9 projektů v celkové výši 2 mil. Ve srovnání s loňským rokem tedy došlo o snížení alokace o 0,4 mil. Kč.</w:t>
      </w:r>
      <w:r w:rsidRPr="00746EB0">
        <w:rPr>
          <w:rFonts w:ascii="Arial" w:hAnsi="Arial" w:cs="Arial"/>
        </w:rPr>
        <w:t xml:space="preserve"> </w:t>
      </w:r>
      <w:r>
        <w:rPr>
          <w:rFonts w:ascii="Arial" w:hAnsi="Arial" w:cs="Arial"/>
        </w:rPr>
        <w:t>Opatření Strategie v gesci MSp směřující k navýšení alokace tohoto dotačního titulu alespoň na 6 mil. Kč tedy nebylo naplněno.</w:t>
      </w:r>
    </w:p>
    <w:p w14:paraId="41523835" w14:textId="77777777" w:rsidR="0022443B" w:rsidRDefault="0022443B" w:rsidP="0022443B">
      <w:pPr>
        <w:pStyle w:val="Titulek"/>
      </w:pPr>
    </w:p>
    <w:p w14:paraId="5F280F55" w14:textId="0DDBE6C5" w:rsidR="0022443B" w:rsidRDefault="0022443B" w:rsidP="0022443B">
      <w:pPr>
        <w:pStyle w:val="Titulek"/>
      </w:pPr>
      <w:r>
        <w:t xml:space="preserve">Tabulka </w:t>
      </w:r>
      <w:r w:rsidR="00F172C9">
        <w:fldChar w:fldCharType="begin"/>
      </w:r>
      <w:r w:rsidR="00F172C9">
        <w:instrText xml:space="preserve"> SEQ Tabulka \* ARABIC </w:instrText>
      </w:r>
      <w:r w:rsidR="00F172C9">
        <w:fldChar w:fldCharType="separate"/>
      </w:r>
      <w:r w:rsidR="00FE162F">
        <w:rPr>
          <w:noProof/>
        </w:rPr>
        <w:t>5</w:t>
      </w:r>
      <w:r w:rsidR="00F172C9">
        <w:rPr>
          <w:noProof/>
        </w:rPr>
        <w:fldChar w:fldCharType="end"/>
      </w:r>
      <w:r>
        <w:t xml:space="preserve">: </w:t>
      </w:r>
      <w:r w:rsidRPr="00020D55">
        <w:t>Alokace dotačního programu MSp pro služby obětem trestných činů</w:t>
      </w:r>
    </w:p>
    <w:tbl>
      <w:tblPr>
        <w:tblW w:w="9157" w:type="dxa"/>
        <w:tblInd w:w="55" w:type="dxa"/>
        <w:tblCellMar>
          <w:left w:w="70" w:type="dxa"/>
          <w:right w:w="70" w:type="dxa"/>
        </w:tblCellMar>
        <w:tblLook w:val="04A0" w:firstRow="1" w:lastRow="0" w:firstColumn="1" w:lastColumn="0" w:noHBand="0" w:noVBand="1"/>
      </w:tblPr>
      <w:tblGrid>
        <w:gridCol w:w="2393"/>
        <w:gridCol w:w="1011"/>
        <w:gridCol w:w="924"/>
        <w:gridCol w:w="1010"/>
        <w:gridCol w:w="1023"/>
        <w:gridCol w:w="974"/>
        <w:gridCol w:w="911"/>
        <w:gridCol w:w="911"/>
      </w:tblGrid>
      <w:tr w:rsidR="004E3BBF" w:rsidRPr="00495969" w14:paraId="763C6018" w14:textId="77777777" w:rsidTr="004E3BBF">
        <w:trPr>
          <w:trHeight w:val="568"/>
        </w:trPr>
        <w:tc>
          <w:tcPr>
            <w:tcW w:w="2393" w:type="dxa"/>
            <w:shd w:val="clear" w:color="auto" w:fill="6471B6"/>
            <w:vAlign w:val="center"/>
            <w:hideMark/>
          </w:tcPr>
          <w:p w14:paraId="34E79FF9"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p>
        </w:tc>
        <w:tc>
          <w:tcPr>
            <w:tcW w:w="1011" w:type="dxa"/>
            <w:shd w:val="clear" w:color="auto" w:fill="6471B6"/>
            <w:vAlign w:val="center"/>
            <w:hideMark/>
          </w:tcPr>
          <w:p w14:paraId="34F0EA00"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2014</w:t>
            </w:r>
          </w:p>
        </w:tc>
        <w:tc>
          <w:tcPr>
            <w:tcW w:w="924" w:type="dxa"/>
            <w:shd w:val="clear" w:color="auto" w:fill="6471B6"/>
            <w:vAlign w:val="center"/>
            <w:hideMark/>
          </w:tcPr>
          <w:p w14:paraId="194DD3F9"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2015</w:t>
            </w:r>
          </w:p>
        </w:tc>
        <w:tc>
          <w:tcPr>
            <w:tcW w:w="1010" w:type="dxa"/>
            <w:shd w:val="clear" w:color="auto" w:fill="6471B6"/>
            <w:vAlign w:val="center"/>
            <w:hideMark/>
          </w:tcPr>
          <w:p w14:paraId="59C9C65B"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2016</w:t>
            </w:r>
          </w:p>
        </w:tc>
        <w:tc>
          <w:tcPr>
            <w:tcW w:w="1023" w:type="dxa"/>
            <w:shd w:val="clear" w:color="auto" w:fill="6471B6"/>
            <w:vAlign w:val="center"/>
            <w:hideMark/>
          </w:tcPr>
          <w:p w14:paraId="2CCB752A"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2017</w:t>
            </w:r>
          </w:p>
        </w:tc>
        <w:tc>
          <w:tcPr>
            <w:tcW w:w="974" w:type="dxa"/>
            <w:shd w:val="clear" w:color="auto" w:fill="6471B6"/>
            <w:vAlign w:val="center"/>
          </w:tcPr>
          <w:p w14:paraId="145A9983"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2018</w:t>
            </w:r>
          </w:p>
        </w:tc>
        <w:tc>
          <w:tcPr>
            <w:tcW w:w="911" w:type="dxa"/>
            <w:shd w:val="clear" w:color="auto" w:fill="6471B6"/>
            <w:vAlign w:val="center"/>
          </w:tcPr>
          <w:p w14:paraId="72BFF47A"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2019</w:t>
            </w:r>
          </w:p>
        </w:tc>
        <w:tc>
          <w:tcPr>
            <w:tcW w:w="911" w:type="dxa"/>
            <w:shd w:val="clear" w:color="auto" w:fill="6471B6"/>
            <w:vAlign w:val="center"/>
          </w:tcPr>
          <w:p w14:paraId="4912EDDF"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2020</w:t>
            </w:r>
          </w:p>
        </w:tc>
      </w:tr>
      <w:tr w:rsidR="004E3BBF" w:rsidRPr="00495969" w14:paraId="7BBE1431" w14:textId="77777777" w:rsidTr="004E3BBF">
        <w:trPr>
          <w:trHeight w:val="331"/>
        </w:trPr>
        <w:tc>
          <w:tcPr>
            <w:tcW w:w="2393" w:type="dxa"/>
            <w:shd w:val="clear" w:color="auto" w:fill="6471B6"/>
            <w:vAlign w:val="center"/>
            <w:hideMark/>
          </w:tcPr>
          <w:p w14:paraId="053F81FE"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Alokace dotačního programu Rozvoj služeb pro oběti trestné činnosti</w:t>
            </w:r>
            <w:r w:rsidRPr="001B58A7" w:rsidDel="007820D2">
              <w:rPr>
                <w:rFonts w:ascii="Arial" w:eastAsia="Times New Roman" w:hAnsi="Arial" w:cs="Arial"/>
                <w:b/>
                <w:bCs/>
                <w:color w:val="FFFFFF" w:themeColor="background1"/>
                <w:sz w:val="18"/>
                <w:szCs w:val="18"/>
                <w:lang w:eastAsia="cs-CZ"/>
              </w:rPr>
              <w:t xml:space="preserve"> </w:t>
            </w:r>
          </w:p>
        </w:tc>
        <w:tc>
          <w:tcPr>
            <w:tcW w:w="1011" w:type="dxa"/>
            <w:shd w:val="clear" w:color="auto" w:fill="8493DB"/>
            <w:vAlign w:val="center"/>
            <w:hideMark/>
          </w:tcPr>
          <w:p w14:paraId="706A97C1"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6,61 mil. Kč</w:t>
            </w:r>
          </w:p>
        </w:tc>
        <w:tc>
          <w:tcPr>
            <w:tcW w:w="924" w:type="dxa"/>
            <w:shd w:val="clear" w:color="auto" w:fill="8493DB"/>
            <w:vAlign w:val="center"/>
            <w:hideMark/>
          </w:tcPr>
          <w:p w14:paraId="444CC6F1"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6,61 mil. Kč</w:t>
            </w:r>
          </w:p>
        </w:tc>
        <w:tc>
          <w:tcPr>
            <w:tcW w:w="1010" w:type="dxa"/>
            <w:shd w:val="clear" w:color="auto" w:fill="8493DB"/>
            <w:vAlign w:val="center"/>
            <w:hideMark/>
          </w:tcPr>
          <w:p w14:paraId="5078E0E5"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7,79 mil. Kč</w:t>
            </w:r>
          </w:p>
        </w:tc>
        <w:tc>
          <w:tcPr>
            <w:tcW w:w="1023" w:type="dxa"/>
            <w:shd w:val="clear" w:color="auto" w:fill="8493DB"/>
            <w:vAlign w:val="center"/>
            <w:hideMark/>
          </w:tcPr>
          <w:p w14:paraId="485886C2"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10,42 mil. Kč</w:t>
            </w:r>
          </w:p>
        </w:tc>
        <w:tc>
          <w:tcPr>
            <w:tcW w:w="974" w:type="dxa"/>
            <w:shd w:val="clear" w:color="auto" w:fill="8493DB"/>
            <w:vAlign w:val="center"/>
          </w:tcPr>
          <w:p w14:paraId="0736AAF4"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9,99 mil. Kč</w:t>
            </w:r>
          </w:p>
        </w:tc>
        <w:tc>
          <w:tcPr>
            <w:tcW w:w="911" w:type="dxa"/>
            <w:shd w:val="clear" w:color="auto" w:fill="8493DB"/>
            <w:vAlign w:val="center"/>
          </w:tcPr>
          <w:p w14:paraId="57490A63"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10,0 mil. Kč</w:t>
            </w:r>
          </w:p>
        </w:tc>
        <w:tc>
          <w:tcPr>
            <w:tcW w:w="911" w:type="dxa"/>
            <w:shd w:val="clear" w:color="auto" w:fill="8493DB"/>
            <w:vAlign w:val="center"/>
          </w:tcPr>
          <w:p w14:paraId="28205733" w14:textId="77777777" w:rsidR="004E3BBF" w:rsidRPr="001B58A7" w:rsidRDefault="004E3BBF" w:rsidP="004E3BBF">
            <w:pPr>
              <w:spacing w:after="120" w:line="240" w:lineRule="auto"/>
              <w:jc w:val="center"/>
              <w:rPr>
                <w:rFonts w:ascii="Arial" w:eastAsia="Times New Roman" w:hAnsi="Arial" w:cs="Arial"/>
                <w:b/>
                <w:bCs/>
                <w:color w:val="FFFFFF" w:themeColor="background1"/>
                <w:sz w:val="18"/>
                <w:szCs w:val="18"/>
                <w:lang w:eastAsia="cs-CZ"/>
              </w:rPr>
            </w:pPr>
            <w:r w:rsidRPr="001B58A7">
              <w:rPr>
                <w:rFonts w:ascii="Arial" w:eastAsia="Times New Roman" w:hAnsi="Arial" w:cs="Arial"/>
                <w:b/>
                <w:bCs/>
                <w:color w:val="FFFFFF" w:themeColor="background1"/>
                <w:sz w:val="18"/>
                <w:szCs w:val="18"/>
                <w:lang w:eastAsia="cs-CZ"/>
              </w:rPr>
              <w:t>8,0 mil. Kč</w:t>
            </w:r>
          </w:p>
        </w:tc>
      </w:tr>
    </w:tbl>
    <w:p w14:paraId="4619A5BE" w14:textId="77777777" w:rsidR="004E3BBF" w:rsidRDefault="004E3BBF" w:rsidP="004E3BBF">
      <w:pPr>
        <w:autoSpaceDE w:val="0"/>
        <w:autoSpaceDN w:val="0"/>
        <w:adjustRightInd w:val="0"/>
        <w:spacing w:after="0" w:line="240" w:lineRule="auto"/>
        <w:jc w:val="both"/>
        <w:rPr>
          <w:rFonts w:ascii="Helv" w:hAnsi="Helv" w:cs="Helv"/>
          <w:color w:val="000000"/>
          <w:sz w:val="20"/>
          <w:szCs w:val="20"/>
        </w:rPr>
      </w:pPr>
    </w:p>
    <w:p w14:paraId="60F8534C" w14:textId="77777777" w:rsidR="004E3BBF" w:rsidRDefault="004E3BBF" w:rsidP="004E3BBF">
      <w:pPr>
        <w:autoSpaceDE w:val="0"/>
        <w:autoSpaceDN w:val="0"/>
        <w:adjustRightInd w:val="0"/>
        <w:spacing w:after="0" w:line="240" w:lineRule="auto"/>
        <w:jc w:val="both"/>
        <w:rPr>
          <w:rFonts w:ascii="Arial" w:hAnsi="Arial" w:cs="Arial"/>
        </w:rPr>
      </w:pPr>
      <w:r>
        <w:rPr>
          <w:rFonts w:ascii="Arial" w:hAnsi="Arial" w:cs="Arial"/>
        </w:rPr>
        <w:t>V roce 2021 pokračovala příprava výzev z Norských fondů v rámci programu Lidská práva, začleňování Romů a domácí a genderově podmíněné násilí. Konkrétně byly Ministerstvem financí a Úřadem vlády ČR vypsány tyto výzvy:</w:t>
      </w:r>
    </w:p>
    <w:p w14:paraId="31A06C51" w14:textId="5997A264" w:rsidR="004E3BBF" w:rsidRPr="00334529" w:rsidRDefault="004E3BBF" w:rsidP="009D0903">
      <w:pPr>
        <w:pStyle w:val="Odstavecseseznamem"/>
        <w:numPr>
          <w:ilvl w:val="0"/>
          <w:numId w:val="7"/>
        </w:numPr>
        <w:autoSpaceDE w:val="0"/>
        <w:autoSpaceDN w:val="0"/>
        <w:adjustRightInd w:val="0"/>
        <w:spacing w:after="0" w:line="240" w:lineRule="auto"/>
        <w:jc w:val="both"/>
        <w:rPr>
          <w:rFonts w:ascii="Arial" w:hAnsi="Arial" w:cs="Arial"/>
        </w:rPr>
      </w:pPr>
      <w:r w:rsidRPr="00334529">
        <w:rPr>
          <w:rFonts w:ascii="Arial" w:hAnsi="Arial" w:cs="Arial"/>
          <w:bCs/>
        </w:rPr>
        <w:t>Podpora práce s násilnými osobami v případech domácího a genderově podmíněného násilí (výzva byla vyhlášena 26. 10. 2021</w:t>
      </w:r>
      <w:r w:rsidR="006A0584">
        <w:rPr>
          <w:rFonts w:ascii="Arial" w:hAnsi="Arial" w:cs="Arial"/>
          <w:bCs/>
        </w:rPr>
        <w:t>,</w:t>
      </w:r>
      <w:r w:rsidRPr="00334529">
        <w:rPr>
          <w:rFonts w:ascii="Arial" w:hAnsi="Arial" w:cs="Arial"/>
          <w:bCs/>
        </w:rPr>
        <w:t xml:space="preserve"> alokac</w:t>
      </w:r>
      <w:r w:rsidR="006A0584">
        <w:rPr>
          <w:rFonts w:ascii="Arial" w:hAnsi="Arial" w:cs="Arial"/>
          <w:bCs/>
        </w:rPr>
        <w:t>e</w:t>
      </w:r>
      <w:r w:rsidRPr="00334529">
        <w:rPr>
          <w:rFonts w:ascii="Arial" w:hAnsi="Arial" w:cs="Arial"/>
          <w:bCs/>
        </w:rPr>
        <w:t xml:space="preserve"> 18 550 00 Kč)</w:t>
      </w:r>
      <w:r>
        <w:rPr>
          <w:rStyle w:val="Znakapoznpodarou"/>
          <w:rFonts w:ascii="Arial" w:hAnsi="Arial" w:cs="Arial"/>
          <w:bCs/>
        </w:rPr>
        <w:footnoteReference w:id="93"/>
      </w:r>
      <w:r w:rsidRPr="00334529">
        <w:rPr>
          <w:rFonts w:ascii="Arial" w:hAnsi="Arial" w:cs="Arial"/>
          <w:bCs/>
        </w:rPr>
        <w:t>,</w:t>
      </w:r>
    </w:p>
    <w:p w14:paraId="726833DE" w14:textId="3E43174D" w:rsidR="004E3BBF" w:rsidRDefault="004E3BBF" w:rsidP="009D0903">
      <w:pPr>
        <w:pStyle w:val="Odstavecseseznamem"/>
        <w:numPr>
          <w:ilvl w:val="0"/>
          <w:numId w:val="7"/>
        </w:numPr>
        <w:autoSpaceDE w:val="0"/>
        <w:autoSpaceDN w:val="0"/>
        <w:adjustRightInd w:val="0"/>
        <w:spacing w:after="0" w:line="240" w:lineRule="auto"/>
        <w:jc w:val="both"/>
        <w:rPr>
          <w:rFonts w:ascii="Arial" w:hAnsi="Arial" w:cs="Arial"/>
        </w:rPr>
      </w:pPr>
      <w:r w:rsidRPr="00334529">
        <w:rPr>
          <w:rFonts w:ascii="Arial" w:hAnsi="Arial" w:cs="Arial"/>
        </w:rPr>
        <w:t>Organizace osvětových kampaní - zvyšování povědomí o vybraných tématech domácího a genderově podmíněného násilí</w:t>
      </w:r>
      <w:r>
        <w:rPr>
          <w:rFonts w:ascii="Arial" w:hAnsi="Arial" w:cs="Arial"/>
        </w:rPr>
        <w:t xml:space="preserve"> (výzva byla vyhlášena 15. 12. 2021</w:t>
      </w:r>
      <w:r w:rsidR="006A0584">
        <w:rPr>
          <w:rFonts w:ascii="Arial" w:hAnsi="Arial" w:cs="Arial"/>
        </w:rPr>
        <w:t>,</w:t>
      </w:r>
      <w:r>
        <w:rPr>
          <w:rFonts w:ascii="Arial" w:hAnsi="Arial" w:cs="Arial"/>
        </w:rPr>
        <w:t xml:space="preserve"> alokac</w:t>
      </w:r>
      <w:r w:rsidR="006A0584">
        <w:rPr>
          <w:rFonts w:ascii="Arial" w:hAnsi="Arial" w:cs="Arial"/>
        </w:rPr>
        <w:t>e</w:t>
      </w:r>
      <w:r>
        <w:rPr>
          <w:rFonts w:ascii="Arial" w:hAnsi="Arial" w:cs="Arial"/>
        </w:rPr>
        <w:t xml:space="preserve"> 26 500 000 Kč)</w:t>
      </w:r>
      <w:r>
        <w:rPr>
          <w:rStyle w:val="Znakapoznpodarou"/>
          <w:rFonts w:ascii="Arial" w:hAnsi="Arial" w:cs="Arial"/>
        </w:rPr>
        <w:footnoteReference w:id="94"/>
      </w:r>
      <w:r>
        <w:rPr>
          <w:rFonts w:ascii="Arial" w:hAnsi="Arial" w:cs="Arial"/>
        </w:rPr>
        <w:t>,</w:t>
      </w:r>
    </w:p>
    <w:p w14:paraId="229AC0B0" w14:textId="27368E28" w:rsidR="004E3BBF" w:rsidRDefault="004E3BBF" w:rsidP="009D0903">
      <w:pPr>
        <w:pStyle w:val="Odstavecseseznamem"/>
        <w:numPr>
          <w:ilvl w:val="0"/>
          <w:numId w:val="7"/>
        </w:numPr>
        <w:autoSpaceDE w:val="0"/>
        <w:autoSpaceDN w:val="0"/>
        <w:adjustRightInd w:val="0"/>
        <w:spacing w:after="0" w:line="240" w:lineRule="auto"/>
        <w:jc w:val="both"/>
        <w:rPr>
          <w:rFonts w:ascii="Arial" w:hAnsi="Arial" w:cs="Arial"/>
        </w:rPr>
      </w:pPr>
      <w:r w:rsidRPr="00334529">
        <w:rPr>
          <w:rFonts w:ascii="Arial" w:hAnsi="Arial" w:cs="Arial"/>
        </w:rPr>
        <w:t>Podpora mezioborové spolupráce v oblasti domácího a genderově podmíněného násilí</w:t>
      </w:r>
      <w:r>
        <w:rPr>
          <w:rFonts w:ascii="Arial" w:hAnsi="Arial" w:cs="Arial"/>
        </w:rPr>
        <w:t xml:space="preserve"> (výzva byla vyhlášena 18. 1. 2022</w:t>
      </w:r>
      <w:r w:rsidR="006A0584">
        <w:rPr>
          <w:rFonts w:ascii="Arial" w:hAnsi="Arial" w:cs="Arial"/>
        </w:rPr>
        <w:t>,</w:t>
      </w:r>
      <w:r>
        <w:rPr>
          <w:rFonts w:ascii="Arial" w:hAnsi="Arial" w:cs="Arial"/>
        </w:rPr>
        <w:t xml:space="preserve"> alokac</w:t>
      </w:r>
      <w:r w:rsidR="006A0584">
        <w:rPr>
          <w:rFonts w:ascii="Arial" w:hAnsi="Arial" w:cs="Arial"/>
        </w:rPr>
        <w:t>e</w:t>
      </w:r>
      <w:r>
        <w:rPr>
          <w:rFonts w:ascii="Arial" w:hAnsi="Arial" w:cs="Arial"/>
        </w:rPr>
        <w:t xml:space="preserve"> 26 500 000 Kč)</w:t>
      </w:r>
      <w:r>
        <w:rPr>
          <w:rStyle w:val="Znakapoznpodarou"/>
          <w:rFonts w:ascii="Arial" w:hAnsi="Arial" w:cs="Arial"/>
        </w:rPr>
        <w:footnoteReference w:id="95"/>
      </w:r>
      <w:r>
        <w:rPr>
          <w:rFonts w:ascii="Arial" w:hAnsi="Arial" w:cs="Arial"/>
        </w:rPr>
        <w:t>.</w:t>
      </w:r>
    </w:p>
    <w:p w14:paraId="25DEEF4A" w14:textId="77777777" w:rsidR="004E3BBF" w:rsidRPr="00E46D46" w:rsidRDefault="004E3BBF" w:rsidP="004E3BBF">
      <w:pPr>
        <w:autoSpaceDE w:val="0"/>
        <w:autoSpaceDN w:val="0"/>
        <w:adjustRightInd w:val="0"/>
        <w:spacing w:after="0" w:line="240" w:lineRule="auto"/>
        <w:jc w:val="both"/>
        <w:rPr>
          <w:rFonts w:ascii="Arial" w:hAnsi="Arial" w:cs="Arial"/>
        </w:rPr>
      </w:pPr>
    </w:p>
    <w:p w14:paraId="748EAB11" w14:textId="77777777" w:rsidR="004E3BBF" w:rsidRDefault="004E3BBF" w:rsidP="004E3BBF">
      <w:pPr>
        <w:autoSpaceDE w:val="0"/>
        <w:autoSpaceDN w:val="0"/>
        <w:adjustRightInd w:val="0"/>
        <w:spacing w:after="0" w:line="240" w:lineRule="auto"/>
        <w:jc w:val="both"/>
        <w:rPr>
          <w:rFonts w:ascii="Arial" w:hAnsi="Arial" w:cs="Arial"/>
        </w:rPr>
      </w:pPr>
      <w:r>
        <w:rPr>
          <w:rFonts w:ascii="Arial" w:hAnsi="Arial" w:cs="Arial"/>
        </w:rPr>
        <w:t xml:space="preserve">Cílem první z uvedených výzev je </w:t>
      </w:r>
      <w:r w:rsidRPr="00BF3BCC">
        <w:rPr>
          <w:rFonts w:ascii="Arial" w:hAnsi="Arial" w:cs="Arial"/>
        </w:rPr>
        <w:t>zvýšení kapacit a dostupnosti služeb organizací poskytujících intervence pro původce a původkyně domácího násilí a genderově podmíněného násilí.</w:t>
      </w:r>
      <w:r>
        <w:rPr>
          <w:rFonts w:ascii="Arial" w:hAnsi="Arial" w:cs="Arial"/>
        </w:rPr>
        <w:t xml:space="preserve"> Druhá výzva se zaměřuje na realizaci </w:t>
      </w:r>
      <w:r w:rsidRPr="00AA26D9">
        <w:rPr>
          <w:rFonts w:ascii="Arial" w:hAnsi="Arial" w:cs="Arial"/>
        </w:rPr>
        <w:t>osvětových kampaní v oblastech: a) potírání genderových stereotypů, sexismu a</w:t>
      </w:r>
      <w:r>
        <w:rPr>
          <w:rFonts w:ascii="Arial" w:hAnsi="Arial" w:cs="Arial"/>
        </w:rPr>
        <w:t> </w:t>
      </w:r>
      <w:r w:rsidRPr="00AA26D9">
        <w:rPr>
          <w:rFonts w:ascii="Arial" w:hAnsi="Arial" w:cs="Arial"/>
        </w:rPr>
        <w:t>hlavních příčin domácího a genderově podmíněného násilí, b) potírání nových forem genderově podmíněného násilí, c) motivace mužů k zapojení se do prevence domácího a</w:t>
      </w:r>
      <w:r>
        <w:rPr>
          <w:rFonts w:ascii="Arial" w:hAnsi="Arial" w:cs="Arial"/>
        </w:rPr>
        <w:t> </w:t>
      </w:r>
      <w:r w:rsidRPr="00AA26D9">
        <w:rPr>
          <w:rFonts w:ascii="Arial" w:hAnsi="Arial" w:cs="Arial"/>
        </w:rPr>
        <w:t>genderově podmíněného násilí</w:t>
      </w:r>
      <w:r>
        <w:rPr>
          <w:rFonts w:ascii="Arial" w:hAnsi="Arial" w:cs="Arial"/>
        </w:rPr>
        <w:t xml:space="preserve"> </w:t>
      </w:r>
      <w:r w:rsidRPr="00AA26D9">
        <w:rPr>
          <w:rFonts w:ascii="Arial" w:hAnsi="Arial" w:cs="Arial"/>
        </w:rPr>
        <w:t>a podpory genderové rovnosti</w:t>
      </w:r>
      <w:r>
        <w:rPr>
          <w:rFonts w:ascii="Arial" w:hAnsi="Arial" w:cs="Arial"/>
        </w:rPr>
        <w:t>. Třetí výzva směřuje k podpoře</w:t>
      </w:r>
      <w:r w:rsidRPr="00BF3BCC">
        <w:rPr>
          <w:rFonts w:ascii="Arial" w:hAnsi="Arial" w:cs="Arial"/>
        </w:rPr>
        <w:t xml:space="preserve"> budování kapacit organizací působících v oblasti pomoci obětem domácího a</w:t>
      </w:r>
      <w:r>
        <w:rPr>
          <w:rFonts w:ascii="Arial" w:hAnsi="Arial" w:cs="Arial"/>
        </w:rPr>
        <w:t> </w:t>
      </w:r>
      <w:r w:rsidRPr="00BF3BCC">
        <w:rPr>
          <w:rFonts w:ascii="Arial" w:hAnsi="Arial" w:cs="Arial"/>
        </w:rPr>
        <w:t>genderově podmíněného násilí pro zefektivnění mezioborové spolupráce a koordinace v této oblasti na regionální úrovni.</w:t>
      </w:r>
    </w:p>
    <w:p w14:paraId="2045AC6E" w14:textId="77777777" w:rsidR="004E3BBF" w:rsidRDefault="004E3BBF" w:rsidP="004E3BBF">
      <w:pPr>
        <w:autoSpaceDE w:val="0"/>
        <w:autoSpaceDN w:val="0"/>
        <w:adjustRightInd w:val="0"/>
        <w:spacing w:after="0" w:line="240" w:lineRule="auto"/>
        <w:jc w:val="both"/>
        <w:rPr>
          <w:rFonts w:ascii="Arial" w:hAnsi="Arial" w:cs="Arial"/>
        </w:rPr>
      </w:pPr>
    </w:p>
    <w:p w14:paraId="2BF4B82D" w14:textId="77777777" w:rsidR="004E3BBF" w:rsidRDefault="004E3BBF" w:rsidP="004E3BBF">
      <w:pPr>
        <w:autoSpaceDE w:val="0"/>
        <w:autoSpaceDN w:val="0"/>
        <w:adjustRightInd w:val="0"/>
        <w:spacing w:after="0" w:line="240" w:lineRule="auto"/>
        <w:jc w:val="both"/>
        <w:rPr>
          <w:rFonts w:ascii="Arial" w:hAnsi="Arial" w:cs="Arial"/>
        </w:rPr>
      </w:pPr>
      <w:r>
        <w:rPr>
          <w:rFonts w:ascii="Arial" w:hAnsi="Arial" w:cs="Arial"/>
        </w:rPr>
        <w:t xml:space="preserve">Byla také vyhodnocena předchozí výzva na </w:t>
      </w:r>
      <w:r w:rsidRPr="00E46D46">
        <w:rPr>
          <w:rFonts w:ascii="Arial" w:hAnsi="Arial" w:cs="Arial"/>
        </w:rPr>
        <w:t>podporu specializovaných služeb pro oběti domácího a genderově podmíněného násilí</w:t>
      </w:r>
      <w:r>
        <w:rPr>
          <w:rFonts w:ascii="Arial" w:hAnsi="Arial" w:cs="Arial"/>
        </w:rPr>
        <w:t>.</w:t>
      </w:r>
      <w:r>
        <w:rPr>
          <w:rStyle w:val="Znakapoznpodarou"/>
          <w:rFonts w:ascii="Arial" w:hAnsi="Arial" w:cs="Arial"/>
        </w:rPr>
        <w:footnoteReference w:id="96"/>
      </w:r>
      <w:r>
        <w:rPr>
          <w:rFonts w:ascii="Arial" w:hAnsi="Arial" w:cs="Arial"/>
        </w:rPr>
        <w:t xml:space="preserve"> V rámci této výzvy bylo rozděleno celkem 51,6 mil. Kč na zřízení nových či rozvoj stávajících specializovaných center pro oběti. </w:t>
      </w:r>
      <w:r w:rsidRPr="00B13ED0">
        <w:rPr>
          <w:rFonts w:ascii="Arial" w:hAnsi="Arial" w:cs="Arial"/>
        </w:rPr>
        <w:t>Všechny podpořené projekty (Centrum pro oběti domácího násilí v Mostě, Centrum pro oběti sexuálního násilí, Centrum Agáta, ROSALIN Centrum komplexní krizové pomoci obětem Domácího a genderově podmíněného násilí a Vypořádejme se s porodnickým násilím) přispějí ke zlepšení kvality a efektivity poskytovaných specializovaných služeb ze strany stávajících poskytovatelů.</w:t>
      </w:r>
    </w:p>
    <w:p w14:paraId="664A635F" w14:textId="77777777" w:rsidR="004E3BBF" w:rsidRDefault="004E3BBF" w:rsidP="004E3BBF">
      <w:pPr>
        <w:autoSpaceDE w:val="0"/>
        <w:autoSpaceDN w:val="0"/>
        <w:adjustRightInd w:val="0"/>
        <w:spacing w:after="0" w:line="240" w:lineRule="auto"/>
        <w:jc w:val="both"/>
        <w:rPr>
          <w:rFonts w:ascii="Arial" w:hAnsi="Arial" w:cs="Arial"/>
        </w:rPr>
      </w:pPr>
    </w:p>
    <w:p w14:paraId="4ED32939" w14:textId="77777777" w:rsidR="004E3BBF" w:rsidRDefault="004E3BBF" w:rsidP="004E3BBF">
      <w:pPr>
        <w:autoSpaceDE w:val="0"/>
        <w:autoSpaceDN w:val="0"/>
        <w:adjustRightInd w:val="0"/>
        <w:spacing w:after="0" w:line="240" w:lineRule="auto"/>
        <w:jc w:val="both"/>
        <w:rPr>
          <w:rFonts w:ascii="Helv" w:hAnsi="Helv" w:cs="Helv"/>
          <w:color w:val="000000"/>
          <w:sz w:val="20"/>
          <w:szCs w:val="20"/>
        </w:rPr>
      </w:pPr>
    </w:p>
    <w:p w14:paraId="15E15743" w14:textId="77777777" w:rsidR="004E3BBF" w:rsidRPr="000B29DF" w:rsidRDefault="004E3BBF" w:rsidP="004E3BBF">
      <w:pPr>
        <w:pStyle w:val="Nadpis2"/>
        <w:ind w:left="426"/>
      </w:pPr>
      <w:bookmarkStart w:id="33" w:name="_Toc107327862"/>
      <w:r w:rsidRPr="000B29DF">
        <w:t>Dostupnost služeb pro osoby ohrožené domácím a genderově podmíněným násilím</w:t>
      </w:r>
      <w:bookmarkEnd w:id="33"/>
    </w:p>
    <w:p w14:paraId="00DD59DE" w14:textId="77777777" w:rsidR="004E3BBF" w:rsidRPr="00184195" w:rsidRDefault="004E3BBF" w:rsidP="004E3BBF">
      <w:pPr>
        <w:autoSpaceDE w:val="0"/>
        <w:autoSpaceDN w:val="0"/>
        <w:adjustRightInd w:val="0"/>
        <w:spacing w:after="0" w:line="240" w:lineRule="auto"/>
        <w:jc w:val="both"/>
        <w:rPr>
          <w:rFonts w:ascii="Arial" w:hAnsi="Arial" w:cs="Arial"/>
        </w:rPr>
      </w:pPr>
    </w:p>
    <w:p w14:paraId="2057AD5D" w14:textId="7664EF1D" w:rsidR="00C03FBB" w:rsidRPr="000F2268" w:rsidRDefault="004E3BBF" w:rsidP="00C03FBB">
      <w:pPr>
        <w:spacing w:after="240" w:line="240" w:lineRule="auto"/>
        <w:jc w:val="both"/>
        <w:rPr>
          <w:rFonts w:ascii="Arial" w:hAnsi="Arial" w:cs="Arial"/>
          <w:bCs/>
        </w:rPr>
      </w:pPr>
      <w:r w:rsidRPr="00FB4408">
        <w:rPr>
          <w:rFonts w:ascii="Arial" w:hAnsi="Arial" w:cs="Arial"/>
          <w:bCs/>
        </w:rPr>
        <w:t>MPSV v </w:t>
      </w:r>
      <w:r>
        <w:rPr>
          <w:rFonts w:ascii="Arial" w:hAnsi="Arial" w:cs="Arial"/>
          <w:bCs/>
        </w:rPr>
        <w:t>roce</w:t>
      </w:r>
      <w:r w:rsidRPr="00FB4408">
        <w:rPr>
          <w:rFonts w:ascii="Arial" w:hAnsi="Arial" w:cs="Arial"/>
          <w:bCs/>
        </w:rPr>
        <w:t xml:space="preserve"> 202</w:t>
      </w:r>
      <w:r>
        <w:rPr>
          <w:rFonts w:ascii="Arial" w:hAnsi="Arial" w:cs="Arial"/>
          <w:bCs/>
        </w:rPr>
        <w:t>1</w:t>
      </w:r>
      <w:r w:rsidRPr="00FB4408">
        <w:rPr>
          <w:rFonts w:ascii="Arial" w:hAnsi="Arial" w:cs="Arial"/>
          <w:bCs/>
        </w:rPr>
        <w:t xml:space="preserve"> realizovalo </w:t>
      </w:r>
      <w:r>
        <w:rPr>
          <w:rFonts w:ascii="Arial" w:hAnsi="Arial" w:cs="Arial"/>
          <w:bCs/>
        </w:rPr>
        <w:t>A</w:t>
      </w:r>
      <w:r w:rsidRPr="00FB4408">
        <w:rPr>
          <w:rFonts w:ascii="Arial" w:hAnsi="Arial" w:cs="Arial"/>
          <w:bCs/>
        </w:rPr>
        <w:t>nalýzu dostupnosti specializovaných sociálních služeb pro osoby ohrožené domácím a genderově podmíněným násilím</w:t>
      </w:r>
      <w:r>
        <w:rPr>
          <w:rFonts w:ascii="Arial" w:hAnsi="Arial" w:cs="Arial"/>
          <w:bCs/>
        </w:rPr>
        <w:t xml:space="preserve"> v ČR.</w:t>
      </w:r>
      <w:r>
        <w:rPr>
          <w:rStyle w:val="Znakapoznpodarou"/>
          <w:rFonts w:ascii="Arial" w:hAnsi="Arial" w:cs="Arial"/>
          <w:bCs/>
        </w:rPr>
        <w:footnoteReference w:id="97"/>
      </w:r>
      <w:r w:rsidRPr="00FB4408">
        <w:rPr>
          <w:rFonts w:ascii="Arial" w:hAnsi="Arial" w:cs="Arial"/>
          <w:bCs/>
        </w:rPr>
        <w:t xml:space="preserve"> Kromě analýzy stávajícího stavu, tedy všech registrovaných sociálních služeb s cílovou skupinou oběti domácího násilí, byla na základě předchozích analýz a mezinárodních standardů v této oblasti stanovena pro účely další analýzy kritéria specializace služby pro osoby ohrožené domácím a</w:t>
      </w:r>
      <w:r>
        <w:rPr>
          <w:rFonts w:ascii="Arial" w:hAnsi="Arial" w:cs="Arial"/>
          <w:bCs/>
        </w:rPr>
        <w:t> </w:t>
      </w:r>
      <w:r w:rsidRPr="00FB4408">
        <w:rPr>
          <w:rFonts w:ascii="Arial" w:hAnsi="Arial" w:cs="Arial"/>
          <w:bCs/>
        </w:rPr>
        <w:t xml:space="preserve">genderově podmíněným násilím.  Do dotazníkového šetření se zapojilo celkem 122 (z 259) sociálních služeb s registrovanou cílovou skupinou oběti domácího násilí. Na základě </w:t>
      </w:r>
      <w:r w:rsidRPr="00FB4408">
        <w:rPr>
          <w:rFonts w:ascii="Arial" w:hAnsi="Arial" w:cs="Arial"/>
          <w:bCs/>
        </w:rPr>
        <w:lastRenderedPageBreak/>
        <w:t>stanovených kritérií a požadavků bylo identifikováno 36 specializovaných sociálních služeb pro osoby ohrožené domácím a genderově podmíněným násilím, což odpovídá 29,5</w:t>
      </w:r>
      <w:r>
        <w:rPr>
          <w:rFonts w:ascii="Arial" w:hAnsi="Arial" w:cs="Arial"/>
          <w:bCs/>
        </w:rPr>
        <w:t> </w:t>
      </w:r>
      <w:r w:rsidRPr="00FB4408">
        <w:rPr>
          <w:rFonts w:ascii="Arial" w:hAnsi="Arial" w:cs="Arial"/>
          <w:bCs/>
        </w:rPr>
        <w:t xml:space="preserve">% sociálních služeb, které se zapojily do dotazníkového šetření. Zjištění týkající se specializace sociálních služeb pro oběti domácího a genderově podmíněného násilí v České republice byla následně využita k vyhodnocení naplňování Minimálních standardů Rady Evropy pro podpůrné služby v oblasti násilí proti ženám. Z dostupných dat vyplývá, že požadavky minimálních standardů Rady Evropy týkající se kapacity a dostupnosti jednotlivých druhů služeb jsou v českém prostředí naplněny pouze v případě linky pomoci. V případech poradenství, azylových domů, krizové pomoci a krizových center pro oběti sexuálního násilí k naplnění těchto požadavků nedochází. </w:t>
      </w:r>
      <w:r w:rsidRPr="004E3A44">
        <w:rPr>
          <w:rFonts w:ascii="Arial" w:hAnsi="Arial" w:cs="Arial"/>
          <w:bCs/>
        </w:rPr>
        <w:t>V případě dostupnosti lůžek (rodinných míst) ve specializovaných azylových domech pro oběti domácího a genderově podmíněného násilí identifikoval zpracovatel deficit ve výši cca 680 až 3 000 lůžek. Vedle nedostatku dostupných lůžek v azylových domech byl identifikován deficit kapacity poradenských služeb (counselling). Aby ČR naplňovala doporučení Rady Evropy, muselo by vzniknout dalších cca 54 specializovaných služeb poradenství, které by byly vhodně regionálně rozmístěny. Dále je nutné zmínit neexistenci center pro problematiku znásilnění (rape crisis centres) a center sexuálního napadení (sexual assault centres). Dle doporučení Rady Evropy, resp. pro naplnění těchto doporučení by bylo třeba vytvořit přibližně 27 krizových center pro problematiku znásilnění, respektive 14 center sexuálního napadení, která by byla vhodně regionálně rozmístěna.</w:t>
      </w:r>
      <w:r>
        <w:rPr>
          <w:rFonts w:ascii="Arial" w:hAnsi="Arial" w:cs="Arial"/>
          <w:bCs/>
        </w:rPr>
        <w:t xml:space="preserve"> </w:t>
      </w:r>
    </w:p>
    <w:p w14:paraId="04877C5E" w14:textId="77777777" w:rsidR="0022443B" w:rsidRPr="00CC6730" w:rsidRDefault="0022443B" w:rsidP="004E3BBF">
      <w:pPr>
        <w:spacing w:after="240" w:line="240" w:lineRule="auto"/>
        <w:jc w:val="both"/>
        <w:rPr>
          <w:noProof/>
          <w:lang w:eastAsia="en-AU"/>
        </w:rPr>
      </w:pPr>
    </w:p>
    <w:p w14:paraId="63D9E210" w14:textId="6E777180" w:rsidR="00C03FBB" w:rsidRDefault="00C03FBB" w:rsidP="00C03FBB">
      <w:pPr>
        <w:pStyle w:val="Titulek"/>
      </w:pPr>
      <w:r>
        <w:t xml:space="preserve">Obrázek </w:t>
      </w:r>
      <w:r w:rsidR="00F172C9">
        <w:fldChar w:fldCharType="begin"/>
      </w:r>
      <w:r w:rsidR="00F172C9">
        <w:instrText xml:space="preserve"> SEQ Obrázek \* ARABIC </w:instrText>
      </w:r>
      <w:r w:rsidR="00F172C9">
        <w:fldChar w:fldCharType="separate"/>
      </w:r>
      <w:r w:rsidR="00A60B20">
        <w:rPr>
          <w:noProof/>
        </w:rPr>
        <w:t>1</w:t>
      </w:r>
      <w:r w:rsidR="00F172C9">
        <w:rPr>
          <w:noProof/>
        </w:rPr>
        <w:fldChar w:fldCharType="end"/>
      </w:r>
      <w:r>
        <w:t>: Dostupnost specializované sociální služby azylové domy pro cílovou skupinu oběti domácího násilí – vzdálenost do místa poskytování při propustnosti hranic krajů</w:t>
      </w:r>
    </w:p>
    <w:p w14:paraId="4EFA6071" w14:textId="77777777" w:rsidR="004E3BBF" w:rsidRDefault="004E3BBF" w:rsidP="004E3BBF">
      <w:pPr>
        <w:spacing w:after="240" w:line="240" w:lineRule="auto"/>
        <w:jc w:val="both"/>
      </w:pPr>
      <w:r w:rsidRPr="004C501E">
        <w:rPr>
          <w:noProof/>
          <w:lang w:val="en-AU" w:eastAsia="en-AU"/>
        </w:rPr>
        <w:drawing>
          <wp:inline distT="0" distB="0" distL="0" distR="0" wp14:anchorId="6B1332CB" wp14:editId="7E9B0119">
            <wp:extent cx="5090160" cy="3250187"/>
            <wp:effectExtent l="0" t="0" r="0" b="7620"/>
            <wp:docPr id="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2"/>
                    <pic:cNvPicPr>
                      <a:picLocks noChangeAspect="1"/>
                    </pic:cNvPicPr>
                  </pic:nvPicPr>
                  <pic:blipFill rotWithShape="1">
                    <a:blip r:embed="rId43"/>
                    <a:srcRect t="14313"/>
                    <a:stretch/>
                  </pic:blipFill>
                  <pic:spPr bwMode="auto">
                    <a:xfrm>
                      <a:off x="0" y="0"/>
                      <a:ext cx="5090700" cy="3250532"/>
                    </a:xfrm>
                    <a:prstGeom prst="rect">
                      <a:avLst/>
                    </a:prstGeom>
                    <a:ln>
                      <a:noFill/>
                    </a:ln>
                    <a:extLst>
                      <a:ext uri="{53640926-AAD7-44D8-BBD7-CCE9431645EC}">
                        <a14:shadowObscured xmlns:a14="http://schemas.microsoft.com/office/drawing/2010/main"/>
                      </a:ext>
                    </a:extLst>
                  </pic:spPr>
                </pic:pic>
              </a:graphicData>
            </a:graphic>
          </wp:inline>
        </w:drawing>
      </w:r>
    </w:p>
    <w:p w14:paraId="1E7F8FB1" w14:textId="3CAF86B7" w:rsidR="00B00DC3" w:rsidRPr="005E556B" w:rsidRDefault="00B00DC3" w:rsidP="00B00DC3">
      <w:pPr>
        <w:spacing w:after="120" w:line="240" w:lineRule="auto"/>
        <w:jc w:val="both"/>
        <w:rPr>
          <w:rFonts w:ascii="Arial" w:hAnsi="Arial" w:cs="Arial"/>
          <w:sz w:val="18"/>
          <w:szCs w:val="18"/>
        </w:rPr>
      </w:pPr>
      <w:r w:rsidRPr="005E556B">
        <w:rPr>
          <w:rFonts w:ascii="Arial" w:hAnsi="Arial" w:cs="Arial"/>
          <w:sz w:val="18"/>
          <w:szCs w:val="18"/>
        </w:rPr>
        <w:t>Zdroj obrázku:</w:t>
      </w:r>
      <w:r w:rsidR="005E556B" w:rsidRPr="005E556B">
        <w:rPr>
          <w:rFonts w:ascii="Arial" w:hAnsi="Arial" w:cs="Arial"/>
          <w:sz w:val="18"/>
          <w:szCs w:val="18"/>
        </w:rPr>
        <w:t xml:space="preserve"> MPSV. 2021. </w:t>
      </w:r>
      <w:r w:rsidR="005E556B" w:rsidRPr="005E556B">
        <w:rPr>
          <w:rFonts w:ascii="Arial" w:hAnsi="Arial" w:cs="Arial"/>
          <w:bCs/>
          <w:sz w:val="18"/>
          <w:szCs w:val="18"/>
        </w:rPr>
        <w:t>Analýza dostupnosti specializovaných sociálních služeb pro osoby ohrožené domácím a genderově podmíněným násilím v ČR</w:t>
      </w:r>
      <w:r w:rsidR="005E556B" w:rsidRPr="005E556B">
        <w:rPr>
          <w:rFonts w:ascii="Arial" w:hAnsi="Arial" w:cs="Arial"/>
          <w:sz w:val="18"/>
          <w:szCs w:val="18"/>
        </w:rPr>
        <w:t xml:space="preserve">. Dostupné z: </w:t>
      </w:r>
      <w:hyperlink r:id="rId44" w:history="1">
        <w:r w:rsidR="005E556B" w:rsidRPr="005E556B">
          <w:rPr>
            <w:rStyle w:val="Hypertextovodkaz"/>
            <w:rFonts w:ascii="Arial" w:hAnsi="Arial" w:cs="Arial"/>
            <w:sz w:val="18"/>
            <w:szCs w:val="18"/>
          </w:rPr>
          <w:t>http://rsss.mpsv.cz/projekt/vystupy-a-dokumenty</w:t>
        </w:r>
      </w:hyperlink>
      <w:r w:rsidR="005E556B" w:rsidRPr="005E556B">
        <w:rPr>
          <w:rFonts w:ascii="Arial" w:hAnsi="Arial" w:cs="Arial"/>
          <w:sz w:val="18"/>
          <w:szCs w:val="18"/>
        </w:rPr>
        <w:t>.</w:t>
      </w:r>
    </w:p>
    <w:p w14:paraId="7652ADFB" w14:textId="172D7C70" w:rsidR="004E3BBF" w:rsidRDefault="004E3BBF" w:rsidP="004E3BBF">
      <w:pPr>
        <w:spacing w:after="0" w:line="240" w:lineRule="auto"/>
        <w:jc w:val="both"/>
        <w:rPr>
          <w:rFonts w:ascii="Arial" w:eastAsia="Arial" w:hAnsi="Arial" w:cs="Arial"/>
        </w:rPr>
      </w:pPr>
    </w:p>
    <w:p w14:paraId="470B883D" w14:textId="19FCFEBE" w:rsidR="00EC3D61" w:rsidRDefault="00EC3D61" w:rsidP="004E3BBF">
      <w:pPr>
        <w:spacing w:after="0" w:line="240" w:lineRule="auto"/>
        <w:jc w:val="both"/>
        <w:rPr>
          <w:rFonts w:ascii="Arial" w:eastAsia="Arial" w:hAnsi="Arial" w:cs="Arial"/>
        </w:rPr>
      </w:pPr>
    </w:p>
    <w:p w14:paraId="19C57E44" w14:textId="2E151EFC" w:rsidR="00EC3D61" w:rsidRDefault="00EC3D61" w:rsidP="004E3BBF">
      <w:pPr>
        <w:spacing w:after="0" w:line="240" w:lineRule="auto"/>
        <w:jc w:val="both"/>
        <w:rPr>
          <w:rFonts w:ascii="Arial" w:eastAsia="Arial" w:hAnsi="Arial" w:cs="Arial"/>
        </w:rPr>
      </w:pPr>
    </w:p>
    <w:p w14:paraId="7B5274EC" w14:textId="77777777" w:rsidR="00EC3D61" w:rsidRDefault="00EC3D61" w:rsidP="004E3BBF">
      <w:pPr>
        <w:spacing w:after="0" w:line="240" w:lineRule="auto"/>
        <w:jc w:val="both"/>
        <w:rPr>
          <w:rFonts w:ascii="Arial" w:eastAsia="Arial" w:hAnsi="Arial" w:cs="Arial"/>
        </w:rPr>
      </w:pPr>
    </w:p>
    <w:p w14:paraId="04D264CF" w14:textId="0AD39FE5" w:rsidR="00B00DC3" w:rsidRDefault="00B00DC3" w:rsidP="00B00DC3">
      <w:pPr>
        <w:pStyle w:val="Titulek"/>
      </w:pPr>
      <w:r>
        <w:lastRenderedPageBreak/>
        <w:t xml:space="preserve">Obrázek </w:t>
      </w:r>
      <w:r w:rsidR="00F172C9">
        <w:fldChar w:fldCharType="begin"/>
      </w:r>
      <w:r w:rsidR="00F172C9">
        <w:instrText xml:space="preserve"> SEQ Obrázek \* ARABIC </w:instrText>
      </w:r>
      <w:r w:rsidR="00F172C9">
        <w:fldChar w:fldCharType="separate"/>
      </w:r>
      <w:r w:rsidR="00A60B20">
        <w:rPr>
          <w:noProof/>
        </w:rPr>
        <w:t>2</w:t>
      </w:r>
      <w:r w:rsidR="00F172C9">
        <w:rPr>
          <w:noProof/>
        </w:rPr>
        <w:fldChar w:fldCharType="end"/>
      </w:r>
      <w:r>
        <w:t>: Dostupnost sociální služby krizová pomoc pro cílovou skupinu oběti domácího násilí – vzdálenost do místa poskytování při nepropustnosti hranic krajů</w:t>
      </w:r>
    </w:p>
    <w:p w14:paraId="2BB8D93F" w14:textId="77777777" w:rsidR="00B00DC3" w:rsidRPr="00CC6730" w:rsidRDefault="00B00DC3" w:rsidP="004E3BBF">
      <w:pPr>
        <w:spacing w:after="0" w:line="240" w:lineRule="auto"/>
        <w:jc w:val="both"/>
        <w:rPr>
          <w:rFonts w:ascii="Arial" w:eastAsia="Arial" w:hAnsi="Arial" w:cs="Arial"/>
          <w:noProof/>
          <w:lang w:eastAsia="en-AU"/>
        </w:rPr>
      </w:pPr>
    </w:p>
    <w:p w14:paraId="5CE97BB4" w14:textId="2E130BCF" w:rsidR="004E3BBF" w:rsidRDefault="004E3BBF" w:rsidP="004E3BBF">
      <w:pPr>
        <w:spacing w:after="0" w:line="240" w:lineRule="auto"/>
        <w:jc w:val="both"/>
        <w:rPr>
          <w:rFonts w:ascii="Arial" w:eastAsia="Arial" w:hAnsi="Arial" w:cs="Arial"/>
        </w:rPr>
      </w:pPr>
      <w:r w:rsidRPr="004C501E">
        <w:rPr>
          <w:rFonts w:ascii="Arial" w:eastAsia="Arial" w:hAnsi="Arial" w:cs="Arial"/>
          <w:noProof/>
          <w:lang w:val="en-AU" w:eastAsia="en-AU"/>
        </w:rPr>
        <w:drawing>
          <wp:inline distT="0" distB="0" distL="0" distR="0" wp14:anchorId="76FAE6DA" wp14:editId="6C3E536A">
            <wp:extent cx="5715893" cy="3619500"/>
            <wp:effectExtent l="0" t="0" r="0" b="0"/>
            <wp:docPr id="8"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3"/>
                    <pic:cNvPicPr>
                      <a:picLocks noChangeAspect="1"/>
                    </pic:cNvPicPr>
                  </pic:nvPicPr>
                  <pic:blipFill rotWithShape="1">
                    <a:blip r:embed="rId45"/>
                    <a:srcRect t="14414"/>
                    <a:stretch/>
                  </pic:blipFill>
                  <pic:spPr bwMode="auto">
                    <a:xfrm>
                      <a:off x="0" y="0"/>
                      <a:ext cx="5716465" cy="3619862"/>
                    </a:xfrm>
                    <a:prstGeom prst="rect">
                      <a:avLst/>
                    </a:prstGeom>
                    <a:ln>
                      <a:noFill/>
                    </a:ln>
                    <a:extLst>
                      <a:ext uri="{53640926-AAD7-44D8-BBD7-CCE9431645EC}">
                        <a14:shadowObscured xmlns:a14="http://schemas.microsoft.com/office/drawing/2010/main"/>
                      </a:ext>
                    </a:extLst>
                  </pic:spPr>
                </pic:pic>
              </a:graphicData>
            </a:graphic>
          </wp:inline>
        </w:drawing>
      </w:r>
    </w:p>
    <w:p w14:paraId="69018578" w14:textId="26F9D531" w:rsidR="00B00DC3" w:rsidRPr="005E556B" w:rsidRDefault="00B00DC3" w:rsidP="00B00DC3">
      <w:pPr>
        <w:spacing w:after="120" w:line="240" w:lineRule="auto"/>
        <w:jc w:val="both"/>
        <w:rPr>
          <w:rFonts w:ascii="Arial" w:hAnsi="Arial" w:cs="Arial"/>
          <w:sz w:val="18"/>
          <w:szCs w:val="18"/>
        </w:rPr>
      </w:pPr>
      <w:r w:rsidRPr="005E556B">
        <w:rPr>
          <w:rFonts w:ascii="Arial" w:hAnsi="Arial" w:cs="Arial"/>
          <w:sz w:val="18"/>
          <w:szCs w:val="18"/>
        </w:rPr>
        <w:t xml:space="preserve">Zdroj obrázku: </w:t>
      </w:r>
      <w:r w:rsidR="005E556B" w:rsidRPr="005E556B">
        <w:rPr>
          <w:rFonts w:ascii="Arial" w:hAnsi="Arial" w:cs="Arial"/>
          <w:sz w:val="18"/>
          <w:szCs w:val="18"/>
        </w:rPr>
        <w:t xml:space="preserve">MPSV. 2021. </w:t>
      </w:r>
      <w:r w:rsidR="005E556B" w:rsidRPr="005E556B">
        <w:rPr>
          <w:rFonts w:ascii="Arial" w:hAnsi="Arial" w:cs="Arial"/>
          <w:bCs/>
          <w:sz w:val="18"/>
          <w:szCs w:val="18"/>
        </w:rPr>
        <w:t>Analýza dostupnosti specializovaných sociálních služeb pro osoby ohrožené domácím a genderově podmíněným násilím v ČR</w:t>
      </w:r>
      <w:r w:rsidR="005E556B" w:rsidRPr="005E556B">
        <w:rPr>
          <w:rFonts w:ascii="Arial" w:hAnsi="Arial" w:cs="Arial"/>
          <w:sz w:val="18"/>
          <w:szCs w:val="18"/>
        </w:rPr>
        <w:t xml:space="preserve">. Dostupné z: </w:t>
      </w:r>
      <w:hyperlink r:id="rId46" w:history="1">
        <w:r w:rsidR="00AF6097" w:rsidRPr="00AF6097">
          <w:rPr>
            <w:rStyle w:val="Hypertextovodkaz"/>
            <w:rFonts w:ascii="Arial" w:hAnsi="Arial" w:cs="Arial"/>
            <w:sz w:val="18"/>
            <w:szCs w:val="18"/>
          </w:rPr>
          <w:t>http://rsss.mpsv.cz/projekt/vystupy-a-dokumenty</w:t>
        </w:r>
      </w:hyperlink>
      <w:r w:rsidR="005E556B" w:rsidRPr="005E556B">
        <w:rPr>
          <w:rFonts w:ascii="Arial" w:hAnsi="Arial" w:cs="Arial"/>
          <w:sz w:val="18"/>
          <w:szCs w:val="18"/>
        </w:rPr>
        <w:t>.</w:t>
      </w:r>
    </w:p>
    <w:p w14:paraId="24AF66F5" w14:textId="77777777" w:rsidR="004E3BBF" w:rsidRDefault="004E3BBF" w:rsidP="004E3BBF">
      <w:pPr>
        <w:spacing w:after="0" w:line="240" w:lineRule="auto"/>
        <w:jc w:val="both"/>
        <w:rPr>
          <w:rFonts w:ascii="Arial" w:eastAsia="Arial" w:hAnsi="Arial" w:cs="Arial"/>
        </w:rPr>
      </w:pPr>
    </w:p>
    <w:p w14:paraId="043B9C9C" w14:textId="77777777" w:rsidR="004E3BBF" w:rsidRPr="00403FF7" w:rsidRDefault="004E3BBF" w:rsidP="004E3BBF">
      <w:pPr>
        <w:pStyle w:val="Nadpis2"/>
        <w:ind w:left="426"/>
      </w:pPr>
      <w:bookmarkStart w:id="34" w:name="_Toc107327863"/>
      <w:r w:rsidRPr="00403FF7">
        <w:t>Legislativní vývoj v oblasti domácího a genderově podmíněného násilí</w:t>
      </w:r>
      <w:bookmarkEnd w:id="34"/>
    </w:p>
    <w:p w14:paraId="7DF3B594" w14:textId="77777777" w:rsidR="004E3BBF" w:rsidRPr="00A42B06" w:rsidRDefault="004E3BBF" w:rsidP="004E3BBF">
      <w:pPr>
        <w:shd w:val="clear" w:color="auto" w:fill="FFFFFF"/>
        <w:spacing w:after="240" w:line="240" w:lineRule="auto"/>
        <w:jc w:val="both"/>
        <w:rPr>
          <w:rFonts w:ascii="Arial" w:hAnsi="Arial" w:cs="Arial"/>
        </w:rPr>
      </w:pPr>
      <w:r w:rsidRPr="00A42B06">
        <w:rPr>
          <w:rFonts w:ascii="Arial" w:hAnsi="Arial" w:cs="Arial"/>
        </w:rPr>
        <w:t>V roce 2021 byla schválena novela zákona o obětech trestných činů. Novela přináší rozšíření definice zvlášť zranitelné oběti o oběti znásilnění, týrání svěřené osoby a týrání osoby žijící ve společném obydlí, tedy o oběti trestných činů souvisejících s domácím a sexuálním násilím. Orgány činné v trestním řízení tak budou automaticky muset přistupovat k těmto obětem citlivěji. Zákon například stanoví právo na volbu pohlaví osoby, kterou má být oběť vyslechnuta nebo právo na zabránění jakéhokoli kontaktu pachatelem během soudního řízení. Dostupnější se pro oběti stane také právní pomoc poskytovaná zmocněncem bezplatně. Z praxe organizací pomáhajících organizací vyplývá, že na tento status mnohé oběti nejzávažnějších trestných činů, jako je týrání nebo znásilnění, dříve nedosáhly a pokud byl těmto obětem status přiznán, nezřídka je čekaly další komplikace, a to například setkávání s pachatelem v budově soudu nebo v jejím okolí.</w:t>
      </w:r>
    </w:p>
    <w:p w14:paraId="0989F5B7" w14:textId="77777777" w:rsidR="004E3BBF" w:rsidRPr="00102905" w:rsidRDefault="004E3BBF" w:rsidP="004E3BBF">
      <w:pPr>
        <w:shd w:val="clear" w:color="auto" w:fill="FFFFFF"/>
        <w:spacing w:after="240" w:line="240" w:lineRule="auto"/>
        <w:jc w:val="both"/>
        <w:rPr>
          <w:rFonts w:ascii="Arial" w:hAnsi="Arial" w:cs="Arial"/>
        </w:rPr>
      </w:pPr>
      <w:r>
        <w:rPr>
          <w:rFonts w:ascii="Arial" w:hAnsi="Arial" w:cs="Arial"/>
        </w:rPr>
        <w:t>V roce 2021 byla</w:t>
      </w:r>
      <w:r w:rsidRPr="00102905">
        <w:rPr>
          <w:rFonts w:ascii="Arial" w:hAnsi="Arial" w:cs="Arial"/>
        </w:rPr>
        <w:t xml:space="preserve"> </w:t>
      </w:r>
      <w:r>
        <w:rPr>
          <w:rFonts w:ascii="Arial" w:hAnsi="Arial" w:cs="Arial"/>
        </w:rPr>
        <w:t>schválena také</w:t>
      </w:r>
      <w:r w:rsidRPr="00102905">
        <w:rPr>
          <w:rFonts w:ascii="Arial" w:hAnsi="Arial" w:cs="Arial"/>
        </w:rPr>
        <w:t xml:space="preserve"> novela zákona o polici</w:t>
      </w:r>
      <w:r>
        <w:rPr>
          <w:rFonts w:ascii="Arial" w:hAnsi="Arial" w:cs="Arial"/>
        </w:rPr>
        <w:t>i, díky které je nově dítě obývající společné obydlí, kde dochází k násilí, považováno automaticky za ohroženou osobu. Policisté a policistky mají nyní také povinnost poskytnout vykázané osobě informace o pomoci osobám s násilným chováním, resp. možnosti podrobit se terapeutickému programu pro práci s původci a původkyněmi násilí.</w:t>
      </w:r>
    </w:p>
    <w:p w14:paraId="0CA42634" w14:textId="57ED74A3" w:rsidR="004E3BBF" w:rsidRPr="00910E25" w:rsidRDefault="004E3BBF" w:rsidP="004E3BBF">
      <w:pPr>
        <w:shd w:val="clear" w:color="auto" w:fill="FFFFFF"/>
        <w:spacing w:after="240" w:line="240" w:lineRule="auto"/>
        <w:jc w:val="both"/>
        <w:rPr>
          <w:rFonts w:ascii="Arial" w:hAnsi="Arial" w:cs="Arial"/>
        </w:rPr>
      </w:pPr>
      <w:r w:rsidRPr="00910E25">
        <w:rPr>
          <w:rFonts w:ascii="Arial" w:hAnsi="Arial" w:cs="Arial"/>
        </w:rPr>
        <w:t>V posledních letech odborná veřejnost a organizace pomáhající obětem sexuálního násilí upozorňují na nedostatky v legislativní definici trestného činu znásilnění a nízké trestní sazby (resp. skutečnosti, že přibližně 50 % odsouzených pachatelů znásilnění obdrží podmíněný trest). Stávající definice tr</w:t>
      </w:r>
      <w:r w:rsidR="00316E4A">
        <w:rPr>
          <w:rFonts w:ascii="Arial" w:hAnsi="Arial" w:cs="Arial"/>
        </w:rPr>
        <w:t>estného</w:t>
      </w:r>
      <w:r w:rsidRPr="00910E25">
        <w:rPr>
          <w:rFonts w:ascii="Arial" w:hAnsi="Arial" w:cs="Arial"/>
        </w:rPr>
        <w:t xml:space="preserve"> činu znásilnění v § 185 trestního zákoníku vyžaduje násilí, pohrůžku násilí (či jiné těžké újmy) či zneužití bezbrannosti. Tato definice nedostatečně postihuje situace, kdy oběť tzv. zamrzne, případně situace</w:t>
      </w:r>
      <w:r>
        <w:rPr>
          <w:rFonts w:ascii="Arial" w:hAnsi="Arial" w:cs="Arial"/>
        </w:rPr>
        <w:t xml:space="preserve">, </w:t>
      </w:r>
      <w:r w:rsidRPr="00910E25">
        <w:rPr>
          <w:rFonts w:ascii="Arial" w:hAnsi="Arial" w:cs="Arial"/>
        </w:rPr>
        <w:t xml:space="preserve">kdy ke znásilnění dojde z důvodu zneužití mocenské převahy pachatele. Na potřebu redefinice mj. v souvislosti s mezinárodními </w:t>
      </w:r>
      <w:r w:rsidRPr="00910E25">
        <w:rPr>
          <w:rFonts w:ascii="Arial" w:hAnsi="Arial" w:cs="Arial"/>
        </w:rPr>
        <w:lastRenderedPageBreak/>
        <w:t xml:space="preserve">standardy v této oblasti upozorňuje již řadu let např. organizace proFem, která se specializuje na pomoc obětem sexuálního násilí. Ve své analýze existujících legislativních úprav znásilnění v ČR a zahraničí doporučuje redefinovat první odstavec § 185 trestního zákoníku následovně: „Kdo na jiném bez jeho souhlasu vykoná pohlavní styk, bude potrestán odnětím svobody na šest měsíců až pět let“. V návaznosti na kauzu poslance Dominika Feriho začalo být téma legislativní úpravy definice trestného činu </w:t>
      </w:r>
      <w:r>
        <w:rPr>
          <w:rFonts w:ascii="Arial" w:hAnsi="Arial" w:cs="Arial"/>
        </w:rPr>
        <w:t>ještě naléhavější</w:t>
      </w:r>
      <w:r w:rsidRPr="00910E25">
        <w:rPr>
          <w:rFonts w:ascii="Arial" w:hAnsi="Arial" w:cs="Arial"/>
        </w:rPr>
        <w:t xml:space="preserve">. Aktuálně tuto problematiku řeší nově vzniklý poslanecký Podvýbor pro problematiku domácího a sexuálního násilí, který si legislativní úpravu tohoto trestného činu určil jako jednu ze svých priorit. </w:t>
      </w:r>
    </w:p>
    <w:p w14:paraId="105A5FA0" w14:textId="6DBDE10A" w:rsidR="004E3BBF" w:rsidRDefault="004E3BBF" w:rsidP="004E3BBF">
      <w:pPr>
        <w:shd w:val="clear" w:color="auto" w:fill="FFFFFF"/>
        <w:spacing w:after="240" w:line="240" w:lineRule="auto"/>
        <w:jc w:val="both"/>
        <w:rPr>
          <w:rFonts w:ascii="Arial" w:hAnsi="Arial" w:cs="Arial"/>
        </w:rPr>
      </w:pPr>
      <w:r w:rsidRPr="00910E25">
        <w:rPr>
          <w:rFonts w:ascii="Arial" w:hAnsi="Arial" w:cs="Arial"/>
        </w:rPr>
        <w:t>Postavením obětí sexuálního násilí a potřebou legislativních úprav se dlouhodobě zabývá i</w:t>
      </w:r>
      <w:r w:rsidR="00EC3D61">
        <w:rPr>
          <w:rFonts w:ascii="Arial" w:hAnsi="Arial" w:cs="Arial"/>
        </w:rPr>
        <w:t> </w:t>
      </w:r>
      <w:r w:rsidRPr="00910E25">
        <w:rPr>
          <w:rFonts w:ascii="Arial" w:hAnsi="Arial" w:cs="Arial"/>
        </w:rPr>
        <w:t>Výbor pro prevenci domácího násilí a násilí na ženách při Radě vlády pro rovnost žen a mužů a jeho Pracovní skupina pro prevenci sexuálního násilí. V souladu s mezinárodními lidskoprávními standardy a judikaturou Evropského soudu pro lidská práva pracovní skupina navrhla podnět Výboru ke změně definice tak, aby byla založena na absenci souhlasu (stejně jako navrhuje část odborné veřejnosti). Podobná diskuse probíhá i v dalších zemích EU (např.</w:t>
      </w:r>
      <w:r w:rsidR="00EC3D61">
        <w:rPr>
          <w:rFonts w:ascii="Arial" w:hAnsi="Arial" w:cs="Arial"/>
        </w:rPr>
        <w:t> </w:t>
      </w:r>
      <w:r w:rsidRPr="00910E25">
        <w:rPr>
          <w:rFonts w:ascii="Arial" w:hAnsi="Arial" w:cs="Arial"/>
        </w:rPr>
        <w:t xml:space="preserve">slovenské Ministerstvo spravedlnosti v lednu </w:t>
      </w:r>
      <w:r>
        <w:rPr>
          <w:rFonts w:ascii="Arial" w:hAnsi="Arial" w:cs="Arial"/>
        </w:rPr>
        <w:t>2022</w:t>
      </w:r>
      <w:r w:rsidRPr="00910E25">
        <w:rPr>
          <w:rFonts w:ascii="Arial" w:hAnsi="Arial" w:cs="Arial"/>
        </w:rPr>
        <w:t xml:space="preserve"> předložilo návrh novely trestního zákoníku obsahující změnu definice znásilnění tak, aby byla založena na absenci souhlasu). Výbor tento podnět schválil per rollam dne 30. března 2022. Ministerstvo spravedlnosti se dlouhodobě k legislativní úpravě trestného činu znásilnění staví rezervovaně. </w:t>
      </w:r>
    </w:p>
    <w:p w14:paraId="76134295" w14:textId="77777777" w:rsidR="004E3BBF" w:rsidRPr="00AF3139" w:rsidRDefault="004E3BBF" w:rsidP="004E3BBF">
      <w:pPr>
        <w:shd w:val="clear" w:color="auto" w:fill="FFFFFF"/>
        <w:spacing w:after="240" w:line="240" w:lineRule="auto"/>
        <w:jc w:val="both"/>
        <w:rPr>
          <w:rFonts w:ascii="Arial" w:hAnsi="Arial" w:cs="Arial"/>
        </w:rPr>
      </w:pPr>
      <w:r w:rsidRPr="007659D8">
        <w:rPr>
          <w:rFonts w:ascii="Arial" w:hAnsi="Arial" w:cs="Arial"/>
        </w:rPr>
        <w:t xml:space="preserve">Soudní dvůr Evropské unie zveřejnil dne 6. října 2021 posudek, podle </w:t>
      </w:r>
      <w:r>
        <w:rPr>
          <w:rFonts w:ascii="Arial" w:hAnsi="Arial" w:cs="Arial"/>
        </w:rPr>
        <w:t xml:space="preserve">kterého </w:t>
      </w:r>
      <w:r w:rsidRPr="007659D8">
        <w:rPr>
          <w:rFonts w:ascii="Arial" w:hAnsi="Arial" w:cs="Arial"/>
        </w:rPr>
        <w:t xml:space="preserve">smlouvy Radě </w:t>
      </w:r>
      <w:r>
        <w:rPr>
          <w:rFonts w:ascii="Arial" w:hAnsi="Arial" w:cs="Arial"/>
        </w:rPr>
        <w:t xml:space="preserve">EU </w:t>
      </w:r>
      <w:r w:rsidRPr="007659D8">
        <w:rPr>
          <w:rFonts w:ascii="Arial" w:hAnsi="Arial" w:cs="Arial"/>
        </w:rPr>
        <w:t xml:space="preserve">nezakazují čekat před přijetím rozhodnutí o uzavření Istanbulské úmluvy EU na vzájemnou dohodu </w:t>
      </w:r>
      <w:r>
        <w:rPr>
          <w:rFonts w:ascii="Arial" w:hAnsi="Arial" w:cs="Arial"/>
        </w:rPr>
        <w:t xml:space="preserve">všech </w:t>
      </w:r>
      <w:r w:rsidRPr="007659D8">
        <w:rPr>
          <w:rFonts w:ascii="Arial" w:hAnsi="Arial" w:cs="Arial"/>
        </w:rPr>
        <w:t>členských států</w:t>
      </w:r>
      <w:r>
        <w:rPr>
          <w:rFonts w:ascii="Arial" w:hAnsi="Arial" w:cs="Arial"/>
        </w:rPr>
        <w:t xml:space="preserve">. Současně </w:t>
      </w:r>
      <w:r w:rsidRPr="007659D8">
        <w:rPr>
          <w:rFonts w:ascii="Arial" w:hAnsi="Arial" w:cs="Arial"/>
        </w:rPr>
        <w:t>Rada</w:t>
      </w:r>
      <w:r>
        <w:rPr>
          <w:rFonts w:ascii="Arial" w:hAnsi="Arial" w:cs="Arial"/>
        </w:rPr>
        <w:t xml:space="preserve"> EU</w:t>
      </w:r>
      <w:r w:rsidRPr="007659D8">
        <w:rPr>
          <w:rFonts w:ascii="Arial" w:hAnsi="Arial" w:cs="Arial"/>
        </w:rPr>
        <w:t xml:space="preserve"> nesmí měnit postup uzavírání této úmluvy tím, že bude její uzavření podmíněno předchozím konstatováním takové dohody. Soudní dvůr tak upřesnil náležitý hmotněprávní základ pro přijetí aktu Rady </w:t>
      </w:r>
      <w:r>
        <w:rPr>
          <w:rFonts w:ascii="Arial" w:hAnsi="Arial" w:cs="Arial"/>
        </w:rPr>
        <w:t xml:space="preserve">EU </w:t>
      </w:r>
      <w:r w:rsidRPr="007659D8">
        <w:rPr>
          <w:rFonts w:ascii="Arial" w:hAnsi="Arial" w:cs="Arial"/>
        </w:rPr>
        <w:t>o uzavření Istanbulské úmluvy v části, která je předmětem zamýšlené dohody, a rozhodl, že uzavírací akt může být rozdělen na dvě samostatná rozhodnutí</w:t>
      </w:r>
      <w:r>
        <w:rPr>
          <w:rFonts w:ascii="Arial" w:hAnsi="Arial" w:cs="Arial"/>
        </w:rPr>
        <w:t xml:space="preserve"> v případě, že je</w:t>
      </w:r>
      <w:r w:rsidRPr="007659D8">
        <w:rPr>
          <w:rFonts w:ascii="Arial" w:hAnsi="Arial" w:cs="Arial"/>
        </w:rPr>
        <w:t xml:space="preserve"> doložena </w:t>
      </w:r>
      <w:r>
        <w:rPr>
          <w:rFonts w:ascii="Arial" w:hAnsi="Arial" w:cs="Arial"/>
        </w:rPr>
        <w:t xml:space="preserve">taková </w:t>
      </w:r>
      <w:r w:rsidRPr="007659D8">
        <w:rPr>
          <w:rFonts w:ascii="Arial" w:hAnsi="Arial" w:cs="Arial"/>
        </w:rPr>
        <w:t>objektivní potřeba.</w:t>
      </w:r>
      <w:r>
        <w:rPr>
          <w:rStyle w:val="Znakapoznpodarou"/>
          <w:rFonts w:ascii="Arial" w:hAnsi="Arial" w:cs="Arial"/>
        </w:rPr>
        <w:footnoteReference w:id="98"/>
      </w:r>
    </w:p>
    <w:p w14:paraId="5BEE3694" w14:textId="651964E8" w:rsidR="004E3BBF" w:rsidRDefault="004E3BBF" w:rsidP="004E3BBF">
      <w:pPr>
        <w:shd w:val="clear" w:color="auto" w:fill="FFFFFF"/>
        <w:spacing w:after="240" w:line="240" w:lineRule="auto"/>
        <w:jc w:val="both"/>
        <w:rPr>
          <w:rFonts w:ascii="Arial" w:eastAsia="Arial" w:hAnsi="Arial" w:cs="Arial"/>
        </w:rPr>
      </w:pPr>
      <w:r w:rsidRPr="00AF3139">
        <w:rPr>
          <w:rFonts w:ascii="Arial" w:hAnsi="Arial" w:cs="Arial"/>
        </w:rPr>
        <w:t xml:space="preserve">Usnesením vlády ČR ze dne 8. února 2016 č. 114 bylo ministru spravedlnosti uloženo předložit vládě návrh legislativních opatření k zajištění provádění Istanbulské úmluvy do 30. června 2017. Tato opatření byla zahrnuta do novely trestního zákoníku, která byla publikována pod č. 287/2018 Sb. a která nabyla účinnosti dne 1. února 2019. </w:t>
      </w:r>
      <w:r>
        <w:rPr>
          <w:rFonts w:ascii="Arial" w:hAnsi="Arial" w:cs="Arial"/>
        </w:rPr>
        <w:t>Ministerstvo spravedlnosti</w:t>
      </w:r>
      <w:r w:rsidRPr="00AF3139">
        <w:rPr>
          <w:rFonts w:ascii="Arial" w:hAnsi="Arial" w:cs="Arial"/>
        </w:rPr>
        <w:t xml:space="preserve"> předložilo návrh na ratifikaci Istanbulské úmluvy do meziresortního připomínkového řízení 2.</w:t>
      </w:r>
      <w:r w:rsidR="00EC3D61">
        <w:rPr>
          <w:rFonts w:ascii="Arial" w:hAnsi="Arial" w:cs="Arial"/>
        </w:rPr>
        <w:t> </w:t>
      </w:r>
      <w:r w:rsidRPr="00AF3139">
        <w:rPr>
          <w:rFonts w:ascii="Arial" w:hAnsi="Arial" w:cs="Arial"/>
        </w:rPr>
        <w:t xml:space="preserve">února 2020. </w:t>
      </w:r>
      <w:r>
        <w:rPr>
          <w:rFonts w:ascii="Arial" w:hAnsi="Arial" w:cs="Arial"/>
        </w:rPr>
        <w:t>Vypořádaný materiál byl bez rozporů předložen a zařazen na program jednání vlády ČR dne 27. července 2020</w:t>
      </w:r>
      <w:r w:rsidRPr="00AF3139">
        <w:rPr>
          <w:rFonts w:ascii="Arial" w:hAnsi="Arial" w:cs="Arial"/>
        </w:rPr>
        <w:t>.</w:t>
      </w:r>
      <w:r>
        <w:rPr>
          <w:rFonts w:ascii="Arial" w:hAnsi="Arial" w:cs="Arial"/>
        </w:rPr>
        <w:t xml:space="preserve"> Z programu tohoto jednání byl však materiál stažen a vláda ČR již do konce svého funkčního období návrh neprojednala. Po ustavení nové vlády vzešlé z říjnových voleb konaných v roce 2021 MSp odložilo termín pro projednání návrhu ratifikace Istanbulské úmluvy na únor 2023 z důvodu zajištění dostatečného prostoru pro politickou diskusi.</w:t>
      </w:r>
    </w:p>
    <w:p w14:paraId="5CB0ADB2" w14:textId="77777777" w:rsidR="004E3BBF" w:rsidRDefault="004E3BBF" w:rsidP="004E3BBF">
      <w:pPr>
        <w:spacing w:after="0" w:line="240" w:lineRule="auto"/>
        <w:jc w:val="both"/>
        <w:rPr>
          <w:rFonts w:ascii="Arial" w:eastAsia="Arial" w:hAnsi="Arial" w:cs="Arial"/>
        </w:rPr>
      </w:pPr>
    </w:p>
    <w:p w14:paraId="01046F04" w14:textId="497A35D4" w:rsidR="004E3BBF" w:rsidRPr="000B29DF" w:rsidRDefault="004E3BBF" w:rsidP="004E3BBF">
      <w:pPr>
        <w:pStyle w:val="Nadpis2"/>
        <w:ind w:left="426"/>
        <w:rPr>
          <w:rFonts w:eastAsia="Arial"/>
        </w:rPr>
      </w:pPr>
      <w:bookmarkStart w:id="35" w:name="_Toc107327864"/>
      <w:r w:rsidRPr="000B29DF">
        <w:t xml:space="preserve">Dopady pandemie </w:t>
      </w:r>
      <w:r w:rsidR="00FE0608">
        <w:t>c</w:t>
      </w:r>
      <w:r w:rsidRPr="000B29DF">
        <w:t>ovid-19 na bezpečí obětí domácího a sexuálního násilí</w:t>
      </w:r>
      <w:bookmarkEnd w:id="35"/>
    </w:p>
    <w:p w14:paraId="2223AEC4" w14:textId="6D179C2C" w:rsidR="004E3BBF" w:rsidRDefault="004E3BBF" w:rsidP="004E3BBF">
      <w:pPr>
        <w:spacing w:after="0" w:line="240" w:lineRule="auto"/>
        <w:jc w:val="both"/>
        <w:rPr>
          <w:rFonts w:ascii="Arial" w:hAnsi="Arial" w:cs="Arial"/>
        </w:rPr>
      </w:pPr>
      <w:r w:rsidRPr="0026245F">
        <w:rPr>
          <w:rFonts w:ascii="Arial" w:eastAsia="Arial" w:hAnsi="Arial" w:cs="Arial"/>
        </w:rPr>
        <w:t xml:space="preserve">V roce 2021 byl publikován </w:t>
      </w:r>
      <w:r w:rsidRPr="0026245F">
        <w:rPr>
          <w:rFonts w:ascii="Arial" w:hAnsi="Arial" w:cs="Arial"/>
        </w:rPr>
        <w:t xml:space="preserve">výzkum </w:t>
      </w:r>
      <w:r w:rsidRPr="0026245F">
        <w:rPr>
          <w:rStyle w:val="normaltextrun"/>
          <w:rFonts w:ascii="Arial" w:hAnsi="Arial" w:cs="Arial"/>
          <w:color w:val="000000"/>
          <w:shd w:val="clear" w:color="auto" w:fill="FFFFFF"/>
        </w:rPr>
        <w:t>Sociologického ústavu AV ČR a Fakulty humanitních studí UK</w:t>
      </w:r>
      <w:r w:rsidRPr="0026245F">
        <w:rPr>
          <w:rStyle w:val="eop"/>
          <w:rFonts w:ascii="Arial" w:hAnsi="Arial" w:cs="Arial"/>
          <w:color w:val="000000"/>
          <w:shd w:val="clear" w:color="auto" w:fill="FFFFFF"/>
        </w:rPr>
        <w:t> „</w:t>
      </w:r>
      <w:r w:rsidRPr="0026245F">
        <w:rPr>
          <w:rFonts w:ascii="Arial" w:hAnsi="Arial" w:cs="Arial"/>
        </w:rPr>
        <w:t>Násilí na ženách v souvislosti s </w:t>
      </w:r>
      <w:r w:rsidR="00FE0608">
        <w:rPr>
          <w:rFonts w:ascii="Arial" w:hAnsi="Arial" w:cs="Arial"/>
        </w:rPr>
        <w:t>C</w:t>
      </w:r>
      <w:r w:rsidRPr="0026245F">
        <w:rPr>
          <w:rFonts w:ascii="Arial" w:hAnsi="Arial" w:cs="Arial"/>
        </w:rPr>
        <w:t>ovid-19“</w:t>
      </w:r>
      <w:r w:rsidRPr="0026245F">
        <w:rPr>
          <w:rFonts w:ascii="Arial" w:hAnsi="Arial" w:cs="Arial"/>
          <w:color w:val="000000"/>
          <w:shd w:val="clear" w:color="auto" w:fill="FFFFFF"/>
        </w:rPr>
        <w:t xml:space="preserve"> </w:t>
      </w:r>
      <w:r w:rsidRPr="0026245F">
        <w:rPr>
          <w:rFonts w:ascii="Arial" w:hAnsi="Arial" w:cs="Arial"/>
        </w:rPr>
        <w:t>zaznamenal nárůst kontaktů osob ohrožených domácím/genderově podmíněným násilím s neziskovými organizacemi. Podle jeho výsledků v průběhu první vlny pandemie v roce 2020 došlo ke zvýšení poptávky po službách o 30–40</w:t>
      </w:r>
      <w:r w:rsidR="00C01A11">
        <w:rPr>
          <w:rFonts w:ascii="Arial" w:hAnsi="Arial" w:cs="Arial"/>
        </w:rPr>
        <w:t> </w:t>
      </w:r>
      <w:r w:rsidRPr="0026245F">
        <w:rPr>
          <w:rFonts w:ascii="Arial" w:hAnsi="Arial" w:cs="Arial"/>
        </w:rPr>
        <w:t>%. Během podzimu se poptávka oproti roku 2019 zvýšila v některých případech až o 50</w:t>
      </w:r>
      <w:r w:rsidR="00C01A11">
        <w:rPr>
          <w:rFonts w:ascii="Arial" w:hAnsi="Arial" w:cs="Arial"/>
        </w:rPr>
        <w:t> </w:t>
      </w:r>
      <w:r w:rsidRPr="0026245F">
        <w:rPr>
          <w:rFonts w:ascii="Arial" w:hAnsi="Arial" w:cs="Arial"/>
        </w:rPr>
        <w:t xml:space="preserve">%. Policie, vycházející ze statistik vykázání, tento trend nepotvrzuje. Metodičky domácího násilí z řad PČR ovšem upozorňují, že se zvýšil práh pro vyhledání pomoci. Důležitou roli hrála permanentní kontrola násilných osob nad oběťmi násilných činů. Nárůst případů a intenzity násilí potvrzuje i větší množství kontaktů po uvolnění pandemických opatření. Pandemie a na ni navázané vyhlášení nouzového stavu usnadnily vznik a průběh násilných situací a zároveň zafungovaly jako brzda pro jejich řešení prostřednictvím institucí, jež mají v těchto případech </w:t>
      </w:r>
      <w:r w:rsidRPr="0026245F">
        <w:rPr>
          <w:rFonts w:ascii="Arial" w:hAnsi="Arial" w:cs="Arial"/>
        </w:rPr>
        <w:lastRenderedPageBreak/>
        <w:t>zasahovat. V období pandemie se zhoršily psychické dopady na oběti násilí; znatelněji se projevil systémový nedostatek azylového a sociálního bydlení. Přibylo týraných dětí i</w:t>
      </w:r>
      <w:r>
        <w:rPr>
          <w:rFonts w:ascii="Arial" w:hAnsi="Arial" w:cs="Arial"/>
        </w:rPr>
        <w:t> </w:t>
      </w:r>
      <w:r w:rsidRPr="0026245F">
        <w:rPr>
          <w:rFonts w:ascii="Arial" w:hAnsi="Arial" w:cs="Arial"/>
        </w:rPr>
        <w:t>oznamovatelů z jejich řad. Výzkum identifikoval citelný nedostatek v ukotvené definici domácího násilí. Soudy soudí jednotlivé incidenty a nikoli domácí násilí chápané v</w:t>
      </w:r>
      <w:r>
        <w:rPr>
          <w:rFonts w:ascii="Arial" w:hAnsi="Arial" w:cs="Arial"/>
        </w:rPr>
        <w:t> </w:t>
      </w:r>
      <w:r w:rsidRPr="0026245F">
        <w:rPr>
          <w:rFonts w:ascii="Arial" w:hAnsi="Arial" w:cs="Arial"/>
        </w:rPr>
        <w:t>souvislostech. Definice redukující domácí násilí na kategorie důležité pro vykázání je nefunkční. Jedním z doporučení studie je návrh rozšíření definice domácího násilí a</w:t>
      </w:r>
      <w:r>
        <w:rPr>
          <w:rFonts w:ascii="Arial" w:hAnsi="Arial" w:cs="Arial"/>
        </w:rPr>
        <w:t> </w:t>
      </w:r>
      <w:r w:rsidRPr="0026245F">
        <w:rPr>
          <w:rFonts w:ascii="Arial" w:hAnsi="Arial" w:cs="Arial"/>
        </w:rPr>
        <w:t>příslušných metodik o nástroje detekující psychické násilí.</w:t>
      </w:r>
      <w:r w:rsidRPr="0026245F">
        <w:rPr>
          <w:rStyle w:val="Znakapoznpodarou"/>
          <w:rFonts w:ascii="Arial" w:hAnsi="Arial" w:cs="Arial"/>
        </w:rPr>
        <w:footnoteReference w:id="99"/>
      </w:r>
    </w:p>
    <w:p w14:paraId="2E924ACD" w14:textId="77777777" w:rsidR="004E3BBF" w:rsidRDefault="004E3BBF" w:rsidP="004E3BBF">
      <w:pPr>
        <w:spacing w:after="0" w:line="240" w:lineRule="auto"/>
        <w:jc w:val="both"/>
        <w:rPr>
          <w:rFonts w:ascii="Arial" w:hAnsi="Arial" w:cs="Arial"/>
        </w:rPr>
      </w:pPr>
    </w:p>
    <w:p w14:paraId="4DF46587" w14:textId="60AF234E" w:rsidR="004E3BBF" w:rsidRDefault="004E3BBF" w:rsidP="004E3BBF">
      <w:pPr>
        <w:spacing w:after="240" w:line="240" w:lineRule="auto"/>
        <w:jc w:val="both"/>
        <w:rPr>
          <w:rFonts w:ascii="Arial" w:hAnsi="Arial" w:cs="Arial"/>
        </w:rPr>
      </w:pPr>
      <w:r>
        <w:rPr>
          <w:rFonts w:ascii="Arial" w:hAnsi="Arial" w:cs="Arial"/>
        </w:rPr>
        <w:t>Asociace pracovníků intervenčních center ČR zveřejnila v minulém roce publikaci „Domácí násilí v první a druhé vlně pandemie C19 – Analýza dat z dotazníkového šetření APIC v období březen 2020</w:t>
      </w:r>
      <w:r w:rsidR="00CF3786">
        <w:rPr>
          <w:rFonts w:ascii="Arial" w:hAnsi="Arial" w:cs="Arial"/>
        </w:rPr>
        <w:t xml:space="preserve"> </w:t>
      </w:r>
      <w:r>
        <w:rPr>
          <w:rFonts w:ascii="Arial" w:hAnsi="Arial" w:cs="Arial"/>
        </w:rPr>
        <w:t>– leden 2021“.</w:t>
      </w:r>
      <w:r>
        <w:rPr>
          <w:rStyle w:val="Znakapoznpodarou"/>
          <w:rFonts w:ascii="Arial" w:hAnsi="Arial" w:cs="Arial"/>
        </w:rPr>
        <w:footnoteReference w:id="100"/>
      </w:r>
      <w:r>
        <w:rPr>
          <w:rFonts w:ascii="Arial" w:hAnsi="Arial" w:cs="Arial"/>
        </w:rPr>
        <w:t xml:space="preserve"> Dle výsledků interního dotazníkového šetření mezi klientkami a klienty intervenčních </w:t>
      </w:r>
      <w:r w:rsidRPr="000F7940">
        <w:rPr>
          <w:rFonts w:ascii="Arial" w:hAnsi="Arial" w:cs="Arial"/>
        </w:rPr>
        <w:t>center přibližně 39 % dotazovaných uvedlo, že karanténní opatření v 1.</w:t>
      </w:r>
      <w:r w:rsidR="00EC3D61">
        <w:rPr>
          <w:rFonts w:ascii="Arial" w:hAnsi="Arial" w:cs="Arial"/>
        </w:rPr>
        <w:t> </w:t>
      </w:r>
      <w:r w:rsidRPr="000F7940">
        <w:rPr>
          <w:rFonts w:ascii="Arial" w:hAnsi="Arial" w:cs="Arial"/>
        </w:rPr>
        <w:t xml:space="preserve">vlně pandemie </w:t>
      </w:r>
      <w:r>
        <w:rPr>
          <w:rFonts w:ascii="Arial" w:hAnsi="Arial" w:cs="Arial"/>
        </w:rPr>
        <w:t>C</w:t>
      </w:r>
      <w:r w:rsidRPr="000F7940">
        <w:rPr>
          <w:rFonts w:ascii="Arial" w:hAnsi="Arial" w:cs="Arial"/>
        </w:rPr>
        <w:t>ovid-19 ovlivnila míru ohrožení domácím násilím. Přibližně 19 % dotazovaných uvedl</w:t>
      </w:r>
      <w:r w:rsidR="008B52EB">
        <w:rPr>
          <w:rFonts w:ascii="Arial" w:hAnsi="Arial" w:cs="Arial"/>
        </w:rPr>
        <w:t>o</w:t>
      </w:r>
      <w:r w:rsidRPr="000F7940">
        <w:rPr>
          <w:rFonts w:ascii="Arial" w:hAnsi="Arial" w:cs="Arial"/>
        </w:rPr>
        <w:t>, že míra ohrožení domácím násilím se v důsledku karanténních opatření zvýšila dokonce výrazně. Zhruba 60 % respondentů a respondentek se pak klonilo k tomu, že opatření míru ohrožení neovlivnila. V druhé vlně pandemie se počet dotazovaných uvádějících zvýšenou míru ohrožení domácím násilím v důsledku karanténních opatření snížil zhruba na 32 % (pokles o 7. p. b.). Výraznou míru ohrožení deklarovalo cca 14 % (pokles o 5 p. b.), zatímco 68 %</w:t>
      </w:r>
      <w:r>
        <w:rPr>
          <w:rFonts w:ascii="Arial" w:hAnsi="Arial" w:cs="Arial"/>
        </w:rPr>
        <w:t xml:space="preserve"> (nárůst o 8 p. b.) respondentů a respondentek z řad klientů a klientek intervenčních center uvádělo nezměněnou míru ohrožení. Průzkum zjišťoval také, zda osoby ohrožené domácím násilím musely změnit strategie svého chování v době karanténních opatření za účelem vyhnutí se násilí. </w:t>
      </w:r>
      <w:r w:rsidRPr="003E5ADA">
        <w:rPr>
          <w:rFonts w:ascii="Arial" w:hAnsi="Arial" w:cs="Arial"/>
        </w:rPr>
        <w:t xml:space="preserve">V první vlně pandemie </w:t>
      </w:r>
      <w:r>
        <w:rPr>
          <w:rFonts w:ascii="Arial" w:hAnsi="Arial" w:cs="Arial"/>
        </w:rPr>
        <w:t>c</w:t>
      </w:r>
      <w:r w:rsidRPr="003E5ADA">
        <w:rPr>
          <w:rFonts w:ascii="Arial" w:hAnsi="Arial" w:cs="Arial"/>
        </w:rPr>
        <w:t xml:space="preserve">ovid-19 muselo změnit strategii svého chování 30 % dotazovaných, zatímco 54 % z nich strategii chování změnit nemuselo. V 5 % případů došlo k ukončení soužití. V druhé vlně pandemie </w:t>
      </w:r>
      <w:r w:rsidR="00FE0608">
        <w:rPr>
          <w:rFonts w:ascii="Arial" w:hAnsi="Arial" w:cs="Arial"/>
        </w:rPr>
        <w:t>c</w:t>
      </w:r>
      <w:r w:rsidRPr="003E5ADA">
        <w:rPr>
          <w:rFonts w:ascii="Arial" w:hAnsi="Arial" w:cs="Arial"/>
        </w:rPr>
        <w:t>ovid-19 muselo změnit jednání za účelem eliminace násilí 30 % osob ohrožených domácím násilím, zatímco 65 % (nárůst o 9 p. b.) z nich strategii jednání změnit nemuselo. Dále 1 % dotazovaných uvedlo, že</w:t>
      </w:r>
      <w:r w:rsidR="00EC3D61">
        <w:rPr>
          <w:rFonts w:ascii="Arial" w:hAnsi="Arial" w:cs="Arial"/>
        </w:rPr>
        <w:t> </w:t>
      </w:r>
      <w:r w:rsidRPr="003E5ADA">
        <w:rPr>
          <w:rFonts w:ascii="Arial" w:hAnsi="Arial" w:cs="Arial"/>
        </w:rPr>
        <w:t xml:space="preserve">strategii jednání nedokázalo změnit. </w:t>
      </w:r>
    </w:p>
    <w:p w14:paraId="33E7C698" w14:textId="1E72E547" w:rsidR="004E3BBF" w:rsidRDefault="004E3BBF" w:rsidP="004E3BBF">
      <w:pPr>
        <w:spacing w:after="240" w:line="240" w:lineRule="auto"/>
        <w:jc w:val="both"/>
        <w:rPr>
          <w:rFonts w:ascii="Arial" w:hAnsi="Arial" w:cs="Arial"/>
        </w:rPr>
      </w:pPr>
      <w:r w:rsidRPr="003E5ADA">
        <w:rPr>
          <w:rFonts w:ascii="Arial" w:hAnsi="Arial" w:cs="Arial"/>
        </w:rPr>
        <w:t xml:space="preserve">Během pandemie a souvisejících opatření se měnilo také chování násilných osob. V první vlně se chování 37 % násilných osob zhoršilo, 59 % nezměnilo a 1 % zklidnilo. V druhé vlně se chování 31 % násilných osob zhoršilo (pokles o 6 p. b.) a v 69 % případech nezměnilo (nárůst o 10 p. b.). Značné části osob ohrožených domácím násilím bránila v řešení situace a kontaktu s pomáhajícími institucemi během pandemie </w:t>
      </w:r>
      <w:r>
        <w:rPr>
          <w:rFonts w:ascii="Arial" w:hAnsi="Arial" w:cs="Arial"/>
        </w:rPr>
        <w:t>c</w:t>
      </w:r>
      <w:r w:rsidRPr="003E5ADA">
        <w:rPr>
          <w:rFonts w:ascii="Arial" w:hAnsi="Arial" w:cs="Arial"/>
        </w:rPr>
        <w:t>ovid-19 a</w:t>
      </w:r>
      <w:r>
        <w:rPr>
          <w:rFonts w:ascii="Arial" w:hAnsi="Arial" w:cs="Arial"/>
        </w:rPr>
        <w:t> </w:t>
      </w:r>
      <w:r w:rsidRPr="003E5ADA">
        <w:rPr>
          <w:rFonts w:ascii="Arial" w:hAnsi="Arial" w:cs="Arial"/>
        </w:rPr>
        <w:t>souvisejících opatření nějaká překážka. V první vlně pandemie zaznamenalo tyto překážky 38 % a v druhé vlně 42 % osob ohrožených domácím násilím. V první vlně nejčastějšími překážkami bylo omezení provozu sociálních služeb, OSPOD, soudu nebo policie (22 %), omezení pohybu osob (18 %), strach zvýšený nárůstem násilí (15 %), uzavření škol (9 %) a</w:t>
      </w:r>
      <w:r>
        <w:rPr>
          <w:rFonts w:ascii="Arial" w:hAnsi="Arial" w:cs="Arial"/>
        </w:rPr>
        <w:t> </w:t>
      </w:r>
      <w:r w:rsidRPr="003E5ADA">
        <w:rPr>
          <w:rFonts w:ascii="Arial" w:hAnsi="Arial" w:cs="Arial"/>
        </w:rPr>
        <w:t>uzavření hotelů, ubytoven a</w:t>
      </w:r>
      <w:r>
        <w:rPr>
          <w:rFonts w:ascii="Arial" w:hAnsi="Arial" w:cs="Arial"/>
        </w:rPr>
        <w:t> </w:t>
      </w:r>
      <w:r w:rsidRPr="003E5ADA">
        <w:rPr>
          <w:rFonts w:ascii="Arial" w:hAnsi="Arial" w:cs="Arial"/>
        </w:rPr>
        <w:t>azylových domů (4 %). V druhé vlně pandemie byly nejčastějšími překážkami pro řešení domácího násilí a kontaktování pomáhajících institucí strach z</w:t>
      </w:r>
      <w:r>
        <w:rPr>
          <w:rFonts w:ascii="Arial" w:hAnsi="Arial" w:cs="Arial"/>
        </w:rPr>
        <w:t>výšený</w:t>
      </w:r>
      <w:r w:rsidRPr="003E5ADA">
        <w:rPr>
          <w:rFonts w:ascii="Arial" w:hAnsi="Arial" w:cs="Arial"/>
        </w:rPr>
        <w:t xml:space="preserve"> nárůstem</w:t>
      </w:r>
      <w:r>
        <w:rPr>
          <w:rFonts w:ascii="Arial" w:hAnsi="Arial" w:cs="Arial"/>
        </w:rPr>
        <w:t xml:space="preserve"> násilí</w:t>
      </w:r>
      <w:r w:rsidRPr="003E5ADA">
        <w:rPr>
          <w:rFonts w:ascii="Arial" w:hAnsi="Arial" w:cs="Arial"/>
        </w:rPr>
        <w:t xml:space="preserve"> (21 % - nárůst o 6 p. b.), omezení pohybu osob (14 % - pokles o 4 p. b.), uzavření škol (13 % - nárůst o 4 p. b.) a</w:t>
      </w:r>
      <w:r w:rsidR="00EC3D61">
        <w:rPr>
          <w:rFonts w:ascii="Arial" w:hAnsi="Arial" w:cs="Arial"/>
        </w:rPr>
        <w:t> </w:t>
      </w:r>
      <w:r w:rsidRPr="003E5ADA">
        <w:rPr>
          <w:rFonts w:ascii="Arial" w:hAnsi="Arial" w:cs="Arial"/>
        </w:rPr>
        <w:t>omezení provozu sociálních služeb, OSPOD, soudu či policie (11 % - pokles o 11 p. b.).</w:t>
      </w:r>
      <w:r w:rsidRPr="003C2F2D">
        <w:rPr>
          <w:rStyle w:val="Znakapoznpodarou"/>
          <w:rFonts w:ascii="Arial" w:hAnsi="Arial" w:cs="Arial"/>
        </w:rPr>
        <w:t xml:space="preserve"> </w:t>
      </w:r>
      <w:r>
        <w:rPr>
          <w:rStyle w:val="Znakapoznpodarou"/>
          <w:rFonts w:ascii="Arial" w:hAnsi="Arial" w:cs="Arial"/>
        </w:rPr>
        <w:footnoteReference w:id="101"/>
      </w:r>
    </w:p>
    <w:p w14:paraId="5DBA8F95" w14:textId="77777777" w:rsidR="004E3BBF" w:rsidRDefault="004E3BBF" w:rsidP="004E3BBF">
      <w:pPr>
        <w:pStyle w:val="Nadpis2"/>
        <w:ind w:left="426"/>
      </w:pPr>
      <w:bookmarkStart w:id="36" w:name="_Toc107327865"/>
      <w:r>
        <w:t>Genderově podmíněné kybernásilí</w:t>
      </w:r>
      <w:bookmarkEnd w:id="36"/>
    </w:p>
    <w:p w14:paraId="59232337" w14:textId="163280E3" w:rsidR="004E3BBF" w:rsidRDefault="004E3BBF" w:rsidP="004E3BBF">
      <w:pPr>
        <w:spacing w:after="0" w:line="240" w:lineRule="auto"/>
        <w:jc w:val="both"/>
        <w:rPr>
          <w:rFonts w:ascii="Arial" w:hAnsi="Arial" w:cs="Arial"/>
        </w:rPr>
      </w:pPr>
      <w:r w:rsidRPr="00E9039A">
        <w:rPr>
          <w:rFonts w:ascii="Arial" w:hAnsi="Arial" w:cs="Arial"/>
        </w:rPr>
        <w:t xml:space="preserve">Evropská komise </w:t>
      </w:r>
      <w:r>
        <w:rPr>
          <w:rFonts w:ascii="Arial" w:hAnsi="Arial" w:cs="Arial"/>
        </w:rPr>
        <w:t xml:space="preserve">v uplynulém </w:t>
      </w:r>
      <w:r w:rsidRPr="00E9039A">
        <w:rPr>
          <w:rFonts w:ascii="Arial" w:hAnsi="Arial" w:cs="Arial"/>
        </w:rPr>
        <w:t>zahájila snahu harmonizovat trestné činy spáchané z nenávistné pohnutky na úrovni EU vydáním Sdělení Inkluzivnější a bezpečnější Evropa: rozšíření seznamu trestných činů EU o nenávistné verbální projevy a trestné činy z nenávisti.</w:t>
      </w:r>
      <w:r w:rsidRPr="00E9039A">
        <w:rPr>
          <w:rStyle w:val="Znakapoznpodarou"/>
          <w:rFonts w:ascii="Arial" w:hAnsi="Arial" w:cs="Arial"/>
        </w:rPr>
        <w:footnoteReference w:id="102"/>
      </w:r>
      <w:r w:rsidRPr="00E9039A">
        <w:rPr>
          <w:rFonts w:ascii="Arial" w:hAnsi="Arial" w:cs="Arial"/>
        </w:rPr>
        <w:t xml:space="preserve"> Touto iniciativou Komise reaguje na výrazný </w:t>
      </w:r>
      <w:r>
        <w:rPr>
          <w:rFonts w:ascii="Arial" w:hAnsi="Arial" w:cs="Arial"/>
        </w:rPr>
        <w:t>trestných činů z nenávisti</w:t>
      </w:r>
      <w:r w:rsidRPr="00E9039A">
        <w:rPr>
          <w:rFonts w:ascii="Arial" w:hAnsi="Arial" w:cs="Arial"/>
        </w:rPr>
        <w:t xml:space="preserve"> v</w:t>
      </w:r>
      <w:r w:rsidR="00EC3D61">
        <w:rPr>
          <w:rFonts w:ascii="Arial" w:hAnsi="Arial" w:cs="Arial"/>
        </w:rPr>
        <w:t> </w:t>
      </w:r>
      <w:r w:rsidRPr="00E9039A">
        <w:rPr>
          <w:rFonts w:ascii="Arial" w:hAnsi="Arial" w:cs="Arial"/>
        </w:rPr>
        <w:t xml:space="preserve">posledních letech mj. v internetovém prostředí. Rozšíření seznamu trestných činů obsažených v článku 83 odst. 1 Smlouvy o fungování Evropské unie musí jednomyslně </w:t>
      </w:r>
      <w:r w:rsidRPr="00E9039A">
        <w:rPr>
          <w:rFonts w:ascii="Arial" w:hAnsi="Arial" w:cs="Arial"/>
        </w:rPr>
        <w:lastRenderedPageBreak/>
        <w:t>schválit členské státy a poté může Komise navrhnout přijetí právních předpisů, které stanoví minimální pravidla pro definice nenávistných verbálních projevů a trestných činů z nenávisti a</w:t>
      </w:r>
      <w:r w:rsidR="00EC3D61">
        <w:rPr>
          <w:rFonts w:ascii="Arial" w:hAnsi="Arial" w:cs="Arial"/>
        </w:rPr>
        <w:t> </w:t>
      </w:r>
      <w:r w:rsidRPr="00E9039A">
        <w:rPr>
          <w:rFonts w:ascii="Arial" w:hAnsi="Arial" w:cs="Arial"/>
        </w:rPr>
        <w:t xml:space="preserve">související sankce. </w:t>
      </w:r>
    </w:p>
    <w:p w14:paraId="340AD7E3" w14:textId="77777777" w:rsidR="004E3BBF" w:rsidRPr="00E9039A" w:rsidRDefault="004E3BBF" w:rsidP="004E3BBF">
      <w:pPr>
        <w:spacing w:after="0" w:line="240" w:lineRule="auto"/>
        <w:ind w:firstLine="720"/>
        <w:jc w:val="both"/>
        <w:rPr>
          <w:rFonts w:ascii="Arial" w:hAnsi="Arial" w:cs="Arial"/>
        </w:rPr>
      </w:pPr>
    </w:p>
    <w:p w14:paraId="1F08F051" w14:textId="7D7D0A65" w:rsidR="004E3BBF" w:rsidRPr="00E9039A" w:rsidRDefault="004E3BBF" w:rsidP="004E3BBF">
      <w:pPr>
        <w:spacing w:after="0" w:line="240" w:lineRule="auto"/>
        <w:jc w:val="both"/>
        <w:rPr>
          <w:rFonts w:ascii="Arial" w:hAnsi="Arial" w:cs="Arial"/>
        </w:rPr>
      </w:pPr>
      <w:r w:rsidRPr="00E9039A">
        <w:rPr>
          <w:rFonts w:ascii="Arial" w:hAnsi="Arial" w:cs="Arial"/>
        </w:rPr>
        <w:t>V rámci činnosti Odboru rovnosti žen a mužů je realizován projekt Posilování kapacit a</w:t>
      </w:r>
      <w:r w:rsidR="00EC3D61">
        <w:rPr>
          <w:rFonts w:ascii="Arial" w:hAnsi="Arial" w:cs="Arial"/>
        </w:rPr>
        <w:t> </w:t>
      </w:r>
      <w:r w:rsidRPr="00E9039A">
        <w:rPr>
          <w:rFonts w:ascii="Arial" w:hAnsi="Arial" w:cs="Arial"/>
        </w:rPr>
        <w:t>metodologická podpora v prevenci domácího a genderově podmíněného násilí, který se mj. zaměřuje na potírání on-line sexismu. V průběhu roku 2021 byla zahájena tvorba expertního zmapování zákonů a politiky v této oblasti ve světle Doporučení Výboru Ministrů CM/Rec(2019)1 prevence a potírání sexismu. V roce 2022 bude provedena analýza výskytu on-line sexismu a sexistické hate-speech v České republice mapující zkušenosti českých žen a mužů s tímto fenoménem. Zároveň bude v rámci spolupráce s Radou Evropy přeložena do českého jazyka osvětová vzdělávací stránka Rady Evropy o sexismu.</w:t>
      </w:r>
      <w:r w:rsidRPr="00E9039A">
        <w:rPr>
          <w:rStyle w:val="Znakapoznpodarou"/>
          <w:rFonts w:ascii="Arial" w:hAnsi="Arial" w:cs="Arial"/>
        </w:rPr>
        <w:footnoteReference w:id="103"/>
      </w:r>
    </w:p>
    <w:p w14:paraId="585A9EFE" w14:textId="17FC2F48" w:rsidR="004E3BBF" w:rsidRDefault="004E3BBF" w:rsidP="003A3809">
      <w:pPr>
        <w:spacing w:after="160" w:line="240" w:lineRule="auto"/>
        <w:jc w:val="both"/>
        <w:rPr>
          <w:rFonts w:ascii="Arial" w:eastAsia="Calibri" w:hAnsi="Arial" w:cs="Arial"/>
        </w:rPr>
      </w:pPr>
    </w:p>
    <w:p w14:paraId="6F0B7B32" w14:textId="52014D25" w:rsidR="007E71F9" w:rsidRPr="00C9021E" w:rsidRDefault="004E3BBF" w:rsidP="00C9021E">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37" w:name="_Toc107327866"/>
      <w:r>
        <w:rPr>
          <w:rFonts w:asciiTheme="minorHAnsi" w:hAnsiTheme="minorHAnsi" w:cstheme="minorHAnsi"/>
          <w:b/>
          <w:sz w:val="28"/>
          <w:szCs w:val="28"/>
        </w:rPr>
        <w:t>Zdraví</w:t>
      </w:r>
      <w:bookmarkEnd w:id="37"/>
    </w:p>
    <w:p w14:paraId="4F5204DB" w14:textId="482BAE48" w:rsidR="004E3BBF" w:rsidRPr="004E3BBF" w:rsidRDefault="004E3BBF" w:rsidP="004E3BBF">
      <w:pPr>
        <w:spacing w:after="0" w:line="240" w:lineRule="auto"/>
        <w:jc w:val="both"/>
        <w:rPr>
          <w:rFonts w:ascii="Arial" w:hAnsi="Arial" w:cs="Arial"/>
          <w:b/>
          <w:bCs/>
          <w:i/>
        </w:rPr>
      </w:pPr>
      <w:bookmarkStart w:id="38" w:name="_Hlk1331303"/>
      <w:r w:rsidRPr="004E3BBF">
        <w:rPr>
          <w:rFonts w:ascii="Arial" w:hAnsi="Arial" w:cs="Arial"/>
          <w:b/>
          <w:bCs/>
          <w:i/>
        </w:rPr>
        <w:t>Samostatná kapitola pokrývající genderová specifika zdraví je do Zprávy o rovnosti zařazena nově. Předešlé výroční zprávy referovaly o této oblasti pouze okrajově, především v rámci kapitoly Důstojnost a integrita žen, v souvislosti s porodnictvím. Strategie rovnosti žen a mužů na léta 2021</w:t>
      </w:r>
      <w:r w:rsidR="00797329">
        <w:rPr>
          <w:rFonts w:ascii="Arial" w:hAnsi="Arial" w:cs="Arial"/>
          <w:b/>
          <w:bCs/>
          <w:i/>
        </w:rPr>
        <w:t>–</w:t>
      </w:r>
      <w:r w:rsidRPr="004E3BBF">
        <w:rPr>
          <w:rFonts w:ascii="Arial" w:hAnsi="Arial" w:cs="Arial"/>
          <w:b/>
          <w:bCs/>
          <w:i/>
        </w:rPr>
        <w:t>2030 však definuje samostatnou kapitolu, která témata týkající se genderu a zdraví pokrývá samostatně, což se odráží také ve výročních zprávách o rovnosti. Téma genderu a zdraví v posledních letech rezonovalo, k rozvoji poznání v této oblasti došlo také vlivem pandemie covid-19. V souladu se Strategií kapitola Zdraví zachycuje vývoj v oblastech, jako je duševní zdraví, covid-19, postavení osob pracujících ve zdravotnictví nebo porodnictví.</w:t>
      </w:r>
    </w:p>
    <w:p w14:paraId="61E61E5B" w14:textId="058E696B" w:rsidR="00570686" w:rsidRDefault="00570686" w:rsidP="00EE7185">
      <w:pPr>
        <w:spacing w:after="120" w:line="240" w:lineRule="auto"/>
        <w:jc w:val="both"/>
        <w:rPr>
          <w:rFonts w:ascii="Arial" w:hAnsi="Arial" w:cs="Arial"/>
        </w:rPr>
      </w:pPr>
    </w:p>
    <w:p w14:paraId="31EDA390" w14:textId="2BC7B723" w:rsidR="004466EF" w:rsidRDefault="004466EF" w:rsidP="004466EF">
      <w:pPr>
        <w:pStyle w:val="Nadpis2"/>
        <w:ind w:left="426"/>
      </w:pPr>
      <w:bookmarkStart w:id="39" w:name="_Toc107327867"/>
      <w:r w:rsidRPr="004D707C">
        <w:t>Obecný úvod</w:t>
      </w:r>
      <w:bookmarkEnd w:id="39"/>
    </w:p>
    <w:p w14:paraId="154DA5EF" w14:textId="77777777" w:rsidR="004466EF" w:rsidRPr="004D707C" w:rsidRDefault="004466EF" w:rsidP="004466EF">
      <w:pPr>
        <w:spacing w:after="0" w:line="240" w:lineRule="auto"/>
        <w:jc w:val="both"/>
        <w:rPr>
          <w:rFonts w:ascii="Arial" w:hAnsi="Arial" w:cs="Arial"/>
          <w:b/>
          <w:bCs/>
        </w:rPr>
      </w:pPr>
    </w:p>
    <w:p w14:paraId="04A8A754" w14:textId="2F35EEE6" w:rsidR="004466EF" w:rsidRDefault="004466EF" w:rsidP="004466EF">
      <w:pPr>
        <w:spacing w:after="0" w:line="240" w:lineRule="auto"/>
        <w:jc w:val="both"/>
        <w:rPr>
          <w:rFonts w:ascii="Arial" w:hAnsi="Arial" w:cs="Arial"/>
          <w:bCs/>
        </w:rPr>
      </w:pPr>
      <w:r>
        <w:rPr>
          <w:rFonts w:ascii="Arial" w:hAnsi="Arial" w:cs="Arial"/>
          <w:bCs/>
        </w:rPr>
        <w:t>Téma genderu a zdraví je v kontextu zprávy nazíráno především ze sociokulturní perspektivy. Ta si všímá tzv. sociálních determinant zdraví, které představují socioekonomické podmínky, do kterých se lidé rodí, ve kterých vyrůstají, pracují a stárnou.</w:t>
      </w:r>
      <w:r>
        <w:rPr>
          <w:rStyle w:val="Znakapoznpodarou"/>
          <w:rFonts w:ascii="Arial" w:hAnsi="Arial" w:cs="Arial"/>
          <w:bCs/>
        </w:rPr>
        <w:footnoteReference w:id="104"/>
      </w:r>
      <w:r>
        <w:rPr>
          <w:rFonts w:ascii="Arial" w:hAnsi="Arial" w:cs="Arial"/>
          <w:bCs/>
        </w:rPr>
        <w:t xml:space="preserve"> Mezi tyto determinanty patří také gender, který ovlivňuje, jak jednotlivci a jednotlivkyně přistupují k vlastnímu zdraví a také, jak k jejich zdraví přistupují ostatní, včetně odborné veřejnosti. Další perspektivu tvoří biologické (pohlavní) charakteristiky</w:t>
      </w:r>
      <w:r w:rsidR="0027597B">
        <w:rPr>
          <w:rFonts w:ascii="Arial" w:hAnsi="Arial" w:cs="Arial"/>
          <w:bCs/>
        </w:rPr>
        <w:t xml:space="preserve">, </w:t>
      </w:r>
      <w:r>
        <w:rPr>
          <w:rFonts w:ascii="Arial" w:hAnsi="Arial" w:cs="Arial"/>
          <w:bCs/>
        </w:rPr>
        <w:t>jako jsou hormonální hladiny, epigenetické rozdíly, rozdíly v anatomii, rozdíly v metabolismu.</w:t>
      </w:r>
      <w:r>
        <w:rPr>
          <w:rStyle w:val="Znakapoznpodarou"/>
          <w:rFonts w:ascii="Arial" w:hAnsi="Arial" w:cs="Arial"/>
          <w:bCs/>
        </w:rPr>
        <w:footnoteReference w:id="105"/>
      </w:r>
      <w:r>
        <w:rPr>
          <w:rFonts w:ascii="Arial" w:hAnsi="Arial" w:cs="Arial"/>
          <w:bCs/>
        </w:rPr>
        <w:t xml:space="preserve"> Biologické a sociokulturní vrstvy se vzájemně prolínají a je proto žádoucí, aby byly rovnoměrně zohledňovány, např. ve výzkumu, který se týká zdraví a nemoci – diagnostiky a léčby. V tomto duchu publikovala Evropská komise případovou studii zaměřenou na specifika pandemie covid-19. Studie specificky na příkladu pandemie demonstruje, jak zkoumat biologické (např. rozdílné imunitní reakce) a současně genderové (různá míra expozice viru dle povolání, vliv socializace na péči o zdraví) aspekty.</w:t>
      </w:r>
      <w:r>
        <w:rPr>
          <w:rStyle w:val="Znakapoznpodarou"/>
          <w:rFonts w:ascii="Arial" w:hAnsi="Arial" w:cs="Arial"/>
          <w:bCs/>
        </w:rPr>
        <w:footnoteReference w:id="106"/>
      </w:r>
      <w:r>
        <w:rPr>
          <w:rFonts w:ascii="Arial" w:hAnsi="Arial" w:cs="Arial"/>
          <w:bCs/>
        </w:rPr>
        <w:t xml:space="preserve"> Na potřebu zohlednění genderových i pohlavních specifik ve výzkumu soustavně upozorňuje také NKC Gender a věda</w:t>
      </w:r>
      <w:r>
        <w:rPr>
          <w:rStyle w:val="Znakapoznpodarou"/>
          <w:rFonts w:ascii="Arial" w:hAnsi="Arial" w:cs="Arial"/>
          <w:bCs/>
        </w:rPr>
        <w:footnoteReference w:id="107"/>
      </w:r>
      <w:r>
        <w:rPr>
          <w:rFonts w:ascii="Arial" w:hAnsi="Arial" w:cs="Arial"/>
          <w:bCs/>
        </w:rPr>
        <w:t>, které upozorňuje také na genderová specifika lékařských věd.</w:t>
      </w:r>
      <w:r>
        <w:rPr>
          <w:rStyle w:val="Znakapoznpodarou"/>
          <w:rFonts w:ascii="Arial" w:hAnsi="Arial" w:cs="Arial"/>
          <w:bCs/>
        </w:rPr>
        <w:footnoteReference w:id="108"/>
      </w:r>
      <w:r>
        <w:rPr>
          <w:rFonts w:ascii="Arial" w:hAnsi="Arial" w:cs="Arial"/>
          <w:bCs/>
        </w:rPr>
        <w:t xml:space="preserve"> Obdobně apeluj</w:t>
      </w:r>
      <w:r w:rsidR="00894689">
        <w:rPr>
          <w:rFonts w:ascii="Arial" w:hAnsi="Arial" w:cs="Arial"/>
          <w:bCs/>
        </w:rPr>
        <w:t>e</w:t>
      </w:r>
      <w:r>
        <w:rPr>
          <w:rFonts w:ascii="Arial" w:hAnsi="Arial" w:cs="Arial"/>
          <w:bCs/>
        </w:rPr>
        <w:t xml:space="preserve"> na zohlednění genderových specifik ve vědě TA ČR.</w:t>
      </w:r>
      <w:r>
        <w:rPr>
          <w:rStyle w:val="Znakapoznpodarou"/>
          <w:rFonts w:ascii="Arial" w:hAnsi="Arial" w:cs="Arial"/>
          <w:bCs/>
        </w:rPr>
        <w:footnoteReference w:id="109"/>
      </w:r>
      <w:r>
        <w:rPr>
          <w:rFonts w:ascii="Arial" w:hAnsi="Arial" w:cs="Arial"/>
          <w:bCs/>
        </w:rPr>
        <w:t xml:space="preserve"> </w:t>
      </w:r>
    </w:p>
    <w:p w14:paraId="554F35F4" w14:textId="77777777" w:rsidR="004466EF" w:rsidRPr="004D707C" w:rsidRDefault="004466EF" w:rsidP="004466EF">
      <w:pPr>
        <w:spacing w:after="0" w:line="240" w:lineRule="auto"/>
        <w:jc w:val="both"/>
        <w:rPr>
          <w:rFonts w:ascii="Arial" w:hAnsi="Arial" w:cs="Arial"/>
          <w:bCs/>
        </w:rPr>
      </w:pPr>
    </w:p>
    <w:p w14:paraId="5527F717" w14:textId="13015857" w:rsidR="004466EF" w:rsidRPr="00F4169B" w:rsidRDefault="00FE0608" w:rsidP="004466EF">
      <w:pPr>
        <w:pStyle w:val="Nadpis2"/>
        <w:ind w:left="426"/>
        <w:rPr>
          <w:b w:val="0"/>
          <w:bCs w:val="0"/>
        </w:rPr>
      </w:pPr>
      <w:bookmarkStart w:id="40" w:name="_Toc107327868"/>
      <w:r>
        <w:lastRenderedPageBreak/>
        <w:t>Vývoj v oblasti genderové rovnosti</w:t>
      </w:r>
      <w:r w:rsidR="004466EF">
        <w:t xml:space="preserve"> a zdraví</w:t>
      </w:r>
      <w:bookmarkEnd w:id="40"/>
    </w:p>
    <w:p w14:paraId="793F0252" w14:textId="73101A00" w:rsidR="004466EF" w:rsidRDefault="004466EF" w:rsidP="004466EF">
      <w:pPr>
        <w:spacing w:after="0" w:line="240" w:lineRule="auto"/>
        <w:jc w:val="both"/>
        <w:rPr>
          <w:rFonts w:ascii="Arial" w:hAnsi="Arial" w:cs="Arial"/>
          <w:bCs/>
        </w:rPr>
      </w:pPr>
      <w:r>
        <w:rPr>
          <w:rFonts w:ascii="Arial" w:hAnsi="Arial" w:cs="Arial"/>
          <w:bCs/>
        </w:rPr>
        <w:t>Na legislativní úrovni došlo v roce 2021 k zásadnímu posunu, co se týče práv nedobrovolně sterilizovaných žen. Dne 1. 1. 2022 nabyl účinnosti zákon č. 297/2021 Sb. z</w:t>
      </w:r>
      <w:r w:rsidRPr="00B63DAB">
        <w:rPr>
          <w:rFonts w:ascii="Arial" w:hAnsi="Arial" w:cs="Arial"/>
          <w:bCs/>
        </w:rPr>
        <w:t>ákon o poskytnutí jednorázové peněžní částky osobám sterilizov</w:t>
      </w:r>
      <w:r>
        <w:rPr>
          <w:rFonts w:ascii="Arial" w:hAnsi="Arial" w:cs="Arial"/>
          <w:bCs/>
        </w:rPr>
        <w:t>aným v rozporu s právem.</w:t>
      </w:r>
      <w:r>
        <w:rPr>
          <w:rStyle w:val="Znakapoznpodarou"/>
          <w:rFonts w:ascii="Arial" w:hAnsi="Arial" w:cs="Arial"/>
          <w:bCs/>
        </w:rPr>
        <w:footnoteReference w:id="110"/>
      </w:r>
      <w:r>
        <w:rPr>
          <w:rFonts w:ascii="Arial" w:hAnsi="Arial" w:cs="Arial"/>
          <w:bCs/>
        </w:rPr>
        <w:t xml:space="preserve"> Oběti, které byly nedobrovolně sterilizovány mezi lety 1966–2012 mají nárok na odškodnění ve výši 300 000 Kč, přičemž žádost lze podat do 3 let.</w:t>
      </w:r>
      <w:r>
        <w:rPr>
          <w:rStyle w:val="Znakapoznpodarou"/>
          <w:rFonts w:ascii="Arial" w:hAnsi="Arial" w:cs="Arial"/>
          <w:bCs/>
        </w:rPr>
        <w:footnoteReference w:id="111"/>
      </w:r>
      <w:r>
        <w:rPr>
          <w:rFonts w:ascii="Arial" w:hAnsi="Arial" w:cs="Arial"/>
          <w:bCs/>
        </w:rPr>
        <w:t xml:space="preserve"> Dle odhadů by se mělo odškodnění týkat přibližně 400 žen.</w:t>
      </w:r>
      <w:r>
        <w:rPr>
          <w:rStyle w:val="Znakapoznpodarou"/>
          <w:rFonts w:ascii="Arial" w:hAnsi="Arial" w:cs="Arial"/>
          <w:bCs/>
        </w:rPr>
        <w:footnoteReference w:id="112"/>
      </w:r>
      <w:r>
        <w:rPr>
          <w:rFonts w:ascii="Arial" w:hAnsi="Arial" w:cs="Arial"/>
          <w:bCs/>
        </w:rPr>
        <w:t xml:space="preserve"> </w:t>
      </w:r>
    </w:p>
    <w:p w14:paraId="4FE4DF6A" w14:textId="77777777" w:rsidR="00FE0608" w:rsidRDefault="00FE0608" w:rsidP="004466EF">
      <w:pPr>
        <w:spacing w:after="0" w:line="240" w:lineRule="auto"/>
        <w:jc w:val="both"/>
        <w:rPr>
          <w:rFonts w:ascii="Arial" w:hAnsi="Arial" w:cs="Arial"/>
          <w:bCs/>
        </w:rPr>
      </w:pPr>
    </w:p>
    <w:p w14:paraId="0149033F" w14:textId="65EEBC49" w:rsidR="004466EF" w:rsidRDefault="004466EF" w:rsidP="004466EF">
      <w:pPr>
        <w:spacing w:after="0" w:line="240" w:lineRule="auto"/>
        <w:jc w:val="both"/>
        <w:rPr>
          <w:rFonts w:ascii="Arial" w:hAnsi="Arial" w:cs="Arial"/>
          <w:bCs/>
        </w:rPr>
      </w:pPr>
      <w:r>
        <w:rPr>
          <w:rFonts w:ascii="Arial" w:hAnsi="Arial" w:cs="Arial"/>
          <w:bCs/>
        </w:rPr>
        <w:t xml:space="preserve">Evropský institut pro rovnost žen a mužů (EIGE) tematicky zaměřil svůj každoročně vydávaný </w:t>
      </w:r>
      <w:r>
        <w:rPr>
          <w:rFonts w:ascii="Arial" w:hAnsi="Arial" w:cs="Arial"/>
          <w:bCs/>
          <w:i/>
        </w:rPr>
        <w:t>Gender equality index</w:t>
      </w:r>
      <w:r>
        <w:rPr>
          <w:rFonts w:ascii="Arial" w:hAnsi="Arial" w:cs="Arial"/>
          <w:bCs/>
        </w:rPr>
        <w:t xml:space="preserve"> právě na oblast genderu a zdraví. Index zahrnuje oblasti, jako je zdravotní stav a duševní zdraví, péče o zdraví, dostupnost zdravotních služeb, pohlavní a</w:t>
      </w:r>
      <w:r w:rsidR="00EC3D61">
        <w:rPr>
          <w:rFonts w:ascii="Arial" w:hAnsi="Arial" w:cs="Arial"/>
          <w:bCs/>
        </w:rPr>
        <w:t> </w:t>
      </w:r>
      <w:r>
        <w:rPr>
          <w:rFonts w:ascii="Arial" w:hAnsi="Arial" w:cs="Arial"/>
          <w:bCs/>
        </w:rPr>
        <w:t>reprodukční zdraví a covid-19. Česká republika obdržela 86,3 bodů, tedy o něco méně, než je hodnocení celé EU (87,8 bodů). Z doprovodné zprávy k Gender equality indexu vyplývá, že muži v ČR hodnotí své zdraví o něco lépe než ženy, nicméně ve srovnání s ostatními státy EU je hodnocení vlastního zdraví jako „dobré“ či „velmi dobré“ spíše pod průměrem, a to jak mužů, tak u žen.</w:t>
      </w:r>
      <w:r>
        <w:rPr>
          <w:rStyle w:val="Znakapoznpodarou"/>
          <w:rFonts w:ascii="Arial" w:hAnsi="Arial" w:cs="Arial"/>
          <w:bCs/>
        </w:rPr>
        <w:footnoteReference w:id="113"/>
      </w:r>
      <w:r>
        <w:rPr>
          <w:rFonts w:ascii="Arial" w:hAnsi="Arial" w:cs="Arial"/>
          <w:bCs/>
        </w:rPr>
        <w:t xml:space="preserve"> Hodnocení duševního zdraví žen a mužů v ČR je pak jen mírně pod průměrem EU. Česká republika patří vedle Rumunska a Polska ke státům s nejnižším výskytem duševního onemocnění v</w:t>
      </w:r>
      <w:r w:rsidR="008B52EB">
        <w:rPr>
          <w:rFonts w:ascii="Arial" w:hAnsi="Arial" w:cs="Arial"/>
          <w:bCs/>
        </w:rPr>
        <w:t> </w:t>
      </w:r>
      <w:r>
        <w:rPr>
          <w:rFonts w:ascii="Arial" w:hAnsi="Arial" w:cs="Arial"/>
          <w:bCs/>
        </w:rPr>
        <w:t>populaci</w:t>
      </w:r>
      <w:r w:rsidR="008B52EB">
        <w:rPr>
          <w:rFonts w:ascii="Arial" w:hAnsi="Arial" w:cs="Arial"/>
          <w:bCs/>
        </w:rPr>
        <w:t>.</w:t>
      </w:r>
      <w:r>
        <w:rPr>
          <w:rFonts w:ascii="Arial" w:hAnsi="Arial" w:cs="Arial"/>
          <w:bCs/>
        </w:rPr>
        <w:t xml:space="preserve"> </w:t>
      </w:r>
      <w:r w:rsidR="008B52EB">
        <w:rPr>
          <w:rFonts w:ascii="Arial" w:hAnsi="Arial" w:cs="Arial"/>
          <w:bCs/>
        </w:rPr>
        <w:t>T</w:t>
      </w:r>
      <w:r>
        <w:rPr>
          <w:rFonts w:ascii="Arial" w:hAnsi="Arial" w:cs="Arial"/>
          <w:bCs/>
        </w:rPr>
        <w:t>o však může být zkreslený údaj ovlivněný ochotou vyhledat odbornou pomoc a celkově stigmatizací osob s duševním onemocněním.</w:t>
      </w:r>
      <w:r>
        <w:rPr>
          <w:rStyle w:val="Znakapoznpodarou"/>
          <w:rFonts w:ascii="Arial" w:hAnsi="Arial" w:cs="Arial"/>
          <w:bCs/>
        </w:rPr>
        <w:footnoteReference w:id="114"/>
      </w:r>
      <w:r>
        <w:rPr>
          <w:rFonts w:ascii="Arial" w:hAnsi="Arial" w:cs="Arial"/>
          <w:bCs/>
        </w:rPr>
        <w:t xml:space="preserve"> Podobně zkreslený</w:t>
      </w:r>
      <w:r w:rsidR="008B52EB">
        <w:rPr>
          <w:rFonts w:ascii="Arial" w:hAnsi="Arial" w:cs="Arial"/>
          <w:bCs/>
        </w:rPr>
        <w:t>m</w:t>
      </w:r>
      <w:r>
        <w:rPr>
          <w:rFonts w:ascii="Arial" w:hAnsi="Arial" w:cs="Arial"/>
          <w:bCs/>
        </w:rPr>
        <w:t xml:space="preserve"> údaj</w:t>
      </w:r>
      <w:r w:rsidR="008B52EB">
        <w:rPr>
          <w:rFonts w:ascii="Arial" w:hAnsi="Arial" w:cs="Arial"/>
          <w:bCs/>
        </w:rPr>
        <w:t>em</w:t>
      </w:r>
      <w:r>
        <w:rPr>
          <w:rFonts w:ascii="Arial" w:hAnsi="Arial" w:cs="Arial"/>
          <w:bCs/>
        </w:rPr>
        <w:t xml:space="preserve"> může být také míra výskytu „epizodického užívání alkoholu“, které je dle dat mírně pod průměrem EU.</w:t>
      </w:r>
      <w:r>
        <w:rPr>
          <w:rStyle w:val="Znakapoznpodarou"/>
          <w:rFonts w:ascii="Arial" w:hAnsi="Arial" w:cs="Arial"/>
          <w:bCs/>
        </w:rPr>
        <w:footnoteReference w:id="115"/>
      </w:r>
      <w:r>
        <w:rPr>
          <w:rFonts w:ascii="Arial" w:hAnsi="Arial" w:cs="Arial"/>
          <w:bCs/>
        </w:rPr>
        <w:t xml:space="preserve"> Pozitivně lze interpretovat data, která se týkají „nenaplněných potřeb v souvislosti se zdravotní péčí o osoby s postižením“, kde se ČR umístila na 8. místě. I</w:t>
      </w:r>
      <w:r w:rsidR="00EC3D61">
        <w:rPr>
          <w:rFonts w:ascii="Arial" w:hAnsi="Arial" w:cs="Arial"/>
          <w:bCs/>
        </w:rPr>
        <w:t> </w:t>
      </w:r>
      <w:r>
        <w:rPr>
          <w:rFonts w:ascii="Arial" w:hAnsi="Arial" w:cs="Arial"/>
          <w:bCs/>
        </w:rPr>
        <w:t>v tomto případě je však při interpretaci dat na místě opatrnost. V oblasti reprodukčního zdraví je ČR na 8. místě, co se týče míry užívání různých forem antikoncepce mezi ženami.</w:t>
      </w:r>
      <w:r>
        <w:rPr>
          <w:rStyle w:val="Znakapoznpodarou"/>
          <w:rFonts w:ascii="Arial" w:hAnsi="Arial" w:cs="Arial"/>
          <w:bCs/>
        </w:rPr>
        <w:footnoteReference w:id="116"/>
      </w:r>
    </w:p>
    <w:p w14:paraId="7CA0C883" w14:textId="77777777" w:rsidR="00FE0608" w:rsidRDefault="00FE0608" w:rsidP="004466EF">
      <w:pPr>
        <w:spacing w:after="0" w:line="240" w:lineRule="auto"/>
        <w:jc w:val="both"/>
        <w:rPr>
          <w:rFonts w:ascii="Arial" w:hAnsi="Arial" w:cs="Arial"/>
          <w:bCs/>
        </w:rPr>
      </w:pPr>
    </w:p>
    <w:p w14:paraId="690E3A50" w14:textId="15C8D2EB" w:rsidR="004466EF" w:rsidRDefault="004466EF" w:rsidP="004466EF">
      <w:pPr>
        <w:spacing w:after="0" w:line="240" w:lineRule="auto"/>
        <w:jc w:val="both"/>
        <w:rPr>
          <w:rFonts w:ascii="Arial" w:hAnsi="Arial" w:cs="Arial"/>
          <w:bCs/>
        </w:rPr>
      </w:pPr>
      <w:r>
        <w:rPr>
          <w:rFonts w:ascii="Arial" w:hAnsi="Arial" w:cs="Arial"/>
          <w:bCs/>
        </w:rPr>
        <w:t>Sociologický ústav AV ČR zahájil projekt, který si klade za cíl zkoumat genderové a</w:t>
      </w:r>
      <w:r w:rsidR="00EC3D61">
        <w:rPr>
          <w:rFonts w:ascii="Arial" w:hAnsi="Arial" w:cs="Arial"/>
          <w:bCs/>
        </w:rPr>
        <w:t> </w:t>
      </w:r>
      <w:r>
        <w:rPr>
          <w:rFonts w:ascii="Arial" w:hAnsi="Arial" w:cs="Arial"/>
          <w:bCs/>
        </w:rPr>
        <w:t>intersekcionální dopady pandemie covid-19.</w:t>
      </w:r>
      <w:r>
        <w:rPr>
          <w:rStyle w:val="Znakapoznpodarou"/>
          <w:rFonts w:ascii="Arial" w:hAnsi="Arial" w:cs="Arial"/>
          <w:bCs/>
        </w:rPr>
        <w:footnoteReference w:id="117"/>
      </w:r>
      <w:r>
        <w:rPr>
          <w:rFonts w:ascii="Arial" w:hAnsi="Arial" w:cs="Arial"/>
          <w:bCs/>
        </w:rPr>
        <w:t xml:space="preserve"> </w:t>
      </w:r>
    </w:p>
    <w:p w14:paraId="2CA9F4B3" w14:textId="77777777" w:rsidR="004466EF" w:rsidRDefault="004466EF" w:rsidP="004466EF">
      <w:pPr>
        <w:spacing w:after="0" w:line="240" w:lineRule="auto"/>
        <w:jc w:val="both"/>
        <w:rPr>
          <w:rFonts w:ascii="Arial" w:hAnsi="Arial" w:cs="Arial"/>
          <w:bCs/>
        </w:rPr>
      </w:pPr>
    </w:p>
    <w:p w14:paraId="61DFF244" w14:textId="77777777" w:rsidR="004466EF" w:rsidRDefault="004466EF" w:rsidP="004466EF">
      <w:pPr>
        <w:pStyle w:val="Nadpis2"/>
        <w:ind w:left="426"/>
        <w:rPr>
          <w:b w:val="0"/>
          <w:bCs w:val="0"/>
        </w:rPr>
      </w:pPr>
      <w:bookmarkStart w:id="41" w:name="_Toc107327869"/>
      <w:r>
        <w:t>Gender a duševní zdraví</w:t>
      </w:r>
      <w:bookmarkEnd w:id="41"/>
    </w:p>
    <w:p w14:paraId="675E12E3" w14:textId="7ABE18A0" w:rsidR="004466EF" w:rsidRDefault="004466EF" w:rsidP="004466EF">
      <w:pPr>
        <w:spacing w:after="0" w:line="240" w:lineRule="auto"/>
        <w:jc w:val="both"/>
        <w:rPr>
          <w:rFonts w:ascii="Arial" w:hAnsi="Arial" w:cs="Arial"/>
          <w:bCs/>
        </w:rPr>
      </w:pPr>
      <w:r w:rsidRPr="00596CE6">
        <w:rPr>
          <w:rFonts w:ascii="Arial" w:hAnsi="Arial" w:cs="Arial"/>
          <w:bCs/>
        </w:rPr>
        <w:t>Pandemie zvýraznila potřebu</w:t>
      </w:r>
      <w:r>
        <w:rPr>
          <w:rFonts w:ascii="Arial" w:hAnsi="Arial" w:cs="Arial"/>
          <w:bCs/>
        </w:rPr>
        <w:t xml:space="preserve"> řešit téma duševního zdraví. Lokální i zahraniční studie poukazovaly na zhoršení duševního zdraví u žen s dětmi a také u mladých lidí.</w:t>
      </w:r>
      <w:r>
        <w:rPr>
          <w:rStyle w:val="Znakapoznpodarou"/>
          <w:rFonts w:ascii="Arial" w:hAnsi="Arial" w:cs="Arial"/>
          <w:bCs/>
        </w:rPr>
        <w:footnoteReference w:id="118"/>
      </w:r>
      <w:r>
        <w:rPr>
          <w:rFonts w:ascii="Arial" w:hAnsi="Arial" w:cs="Arial"/>
          <w:bCs/>
        </w:rPr>
        <w:t xml:space="preserve"> Byť dle části odborné veřejnosti nedošlo v uplynulých dvou letech k celkovému nárůstu výskytu duševních onemocnění, došlo k nárůstu </w:t>
      </w:r>
      <w:r w:rsidR="008B52EB">
        <w:rPr>
          <w:rFonts w:ascii="Arial" w:hAnsi="Arial" w:cs="Arial"/>
          <w:bCs/>
        </w:rPr>
        <w:t xml:space="preserve">jejich </w:t>
      </w:r>
      <w:r>
        <w:rPr>
          <w:rFonts w:ascii="Arial" w:hAnsi="Arial" w:cs="Arial"/>
          <w:bCs/>
        </w:rPr>
        <w:t>závažných forem.</w:t>
      </w:r>
      <w:r>
        <w:rPr>
          <w:rStyle w:val="Znakapoznpodarou"/>
          <w:rFonts w:ascii="Arial" w:hAnsi="Arial" w:cs="Arial"/>
          <w:bCs/>
        </w:rPr>
        <w:footnoteReference w:id="119"/>
      </w:r>
      <w:r>
        <w:rPr>
          <w:rFonts w:ascii="Arial" w:hAnsi="Arial" w:cs="Arial"/>
          <w:bCs/>
        </w:rPr>
        <w:t xml:space="preserve"> Současně přetrvávají obavy, že </w:t>
      </w:r>
      <w:r w:rsidR="008B52EB">
        <w:rPr>
          <w:rFonts w:ascii="Arial" w:hAnsi="Arial" w:cs="Arial"/>
          <w:bCs/>
        </w:rPr>
        <w:t xml:space="preserve">se </w:t>
      </w:r>
      <w:r>
        <w:rPr>
          <w:rFonts w:ascii="Arial" w:hAnsi="Arial" w:cs="Arial"/>
          <w:bCs/>
        </w:rPr>
        <w:t>ekonomické, zdravotní a sociální dopady pandemie mohou projevit se zpožděním.</w:t>
      </w:r>
      <w:r>
        <w:rPr>
          <w:rStyle w:val="Znakapoznpodarou"/>
          <w:rFonts w:ascii="Arial" w:hAnsi="Arial" w:cs="Arial"/>
          <w:bCs/>
        </w:rPr>
        <w:footnoteReference w:id="120"/>
      </w:r>
      <w:r>
        <w:rPr>
          <w:rFonts w:ascii="Arial" w:hAnsi="Arial" w:cs="Arial"/>
          <w:bCs/>
        </w:rPr>
        <w:t xml:space="preserve"> Jak je zřejmé z některých dat, u části populace již ke zhoršení duševního zdraví dochází.</w:t>
      </w:r>
    </w:p>
    <w:p w14:paraId="146F949E" w14:textId="77777777" w:rsidR="00FE0608" w:rsidRDefault="00FE0608" w:rsidP="004466EF">
      <w:pPr>
        <w:spacing w:after="0" w:line="240" w:lineRule="auto"/>
        <w:jc w:val="both"/>
        <w:rPr>
          <w:rFonts w:ascii="Arial" w:hAnsi="Arial" w:cs="Arial"/>
          <w:bCs/>
        </w:rPr>
      </w:pPr>
    </w:p>
    <w:p w14:paraId="1F0775CB" w14:textId="66915E28" w:rsidR="004466EF" w:rsidRDefault="004466EF" w:rsidP="004466EF">
      <w:pPr>
        <w:spacing w:after="0" w:line="240" w:lineRule="auto"/>
        <w:jc w:val="both"/>
        <w:rPr>
          <w:rFonts w:ascii="Arial" w:hAnsi="Arial" w:cs="Arial"/>
          <w:bCs/>
        </w:rPr>
      </w:pPr>
      <w:r>
        <w:rPr>
          <w:rFonts w:ascii="Arial" w:hAnsi="Arial" w:cs="Arial"/>
          <w:bCs/>
        </w:rPr>
        <w:t>Stav duševního zdraví české populace vykazuje z genderového hlediska obdobné trendy jako zbytek Evropské unie. Ženy častěji trpí tzv. neurotickými, stresovými a somatoformními poruchami (</w:t>
      </w:r>
      <w:r w:rsidRPr="00A048A1">
        <w:rPr>
          <w:rFonts w:ascii="Arial" w:hAnsi="Arial" w:cs="Arial"/>
          <w:bCs/>
        </w:rPr>
        <w:t xml:space="preserve">168 000 </w:t>
      </w:r>
      <w:r>
        <w:rPr>
          <w:rFonts w:ascii="Arial" w:hAnsi="Arial" w:cs="Arial"/>
          <w:bCs/>
        </w:rPr>
        <w:t>žen a 66 000 mužů)</w:t>
      </w:r>
      <w:r>
        <w:rPr>
          <w:rStyle w:val="Znakapoznpodarou"/>
          <w:rFonts w:ascii="Arial" w:hAnsi="Arial" w:cs="Arial"/>
          <w:bCs/>
        </w:rPr>
        <w:footnoteReference w:id="121"/>
      </w:r>
      <w:r>
        <w:rPr>
          <w:rFonts w:ascii="Arial" w:hAnsi="Arial" w:cs="Arial"/>
          <w:bCs/>
        </w:rPr>
        <w:t xml:space="preserve"> a také o něco déle využívají z důvodu duševního </w:t>
      </w:r>
      <w:r>
        <w:rPr>
          <w:rFonts w:ascii="Arial" w:hAnsi="Arial" w:cs="Arial"/>
          <w:bCs/>
        </w:rPr>
        <w:lastRenderedPageBreak/>
        <w:t xml:space="preserve">onemocnění institut pracovní </w:t>
      </w:r>
      <w:r w:rsidRPr="00B30857">
        <w:rPr>
          <w:rFonts w:ascii="Arial" w:hAnsi="Arial" w:cs="Arial"/>
          <w:bCs/>
        </w:rPr>
        <w:t>neschopnost</w:t>
      </w:r>
      <w:r>
        <w:rPr>
          <w:rFonts w:ascii="Arial" w:hAnsi="Arial" w:cs="Arial"/>
          <w:bCs/>
        </w:rPr>
        <w:t>i.</w:t>
      </w:r>
      <w:r>
        <w:rPr>
          <w:rStyle w:val="Znakapoznpodarou"/>
          <w:rFonts w:ascii="Arial" w:hAnsi="Arial" w:cs="Arial"/>
          <w:bCs/>
        </w:rPr>
        <w:footnoteReference w:id="122"/>
      </w:r>
      <w:r>
        <w:rPr>
          <w:rFonts w:ascii="Arial" w:hAnsi="Arial" w:cs="Arial"/>
          <w:bCs/>
        </w:rPr>
        <w:t xml:space="preserve"> Muži své potíže s duševním zdravím častěji </w:t>
      </w:r>
      <w:r w:rsidRPr="00596CE6">
        <w:rPr>
          <w:rFonts w:ascii="Arial" w:hAnsi="Arial" w:cs="Arial"/>
          <w:bCs/>
        </w:rPr>
        <w:t>externalizují</w:t>
      </w:r>
      <w:r>
        <w:rPr>
          <w:rFonts w:ascii="Arial" w:hAnsi="Arial" w:cs="Arial"/>
          <w:bCs/>
        </w:rPr>
        <w:t xml:space="preserve"> (skrz návykové látky, rizikové chování, automaty)</w:t>
      </w:r>
      <w:r>
        <w:rPr>
          <w:rStyle w:val="Znakapoznpodarou"/>
          <w:rFonts w:ascii="Arial" w:hAnsi="Arial" w:cs="Arial"/>
          <w:bCs/>
        </w:rPr>
        <w:footnoteReference w:id="123"/>
      </w:r>
      <w:r>
        <w:rPr>
          <w:rFonts w:ascii="Arial" w:hAnsi="Arial" w:cs="Arial"/>
          <w:bCs/>
        </w:rPr>
        <w:t xml:space="preserve">, jsou </w:t>
      </w:r>
      <w:r w:rsidRPr="00B005D6">
        <w:rPr>
          <w:rFonts w:ascii="Arial" w:hAnsi="Arial" w:cs="Arial"/>
          <w:bCs/>
        </w:rPr>
        <w:t>častěji hospitalizováni</w:t>
      </w:r>
      <w:r>
        <w:rPr>
          <w:rFonts w:ascii="Arial" w:hAnsi="Arial" w:cs="Arial"/>
          <w:bCs/>
        </w:rPr>
        <w:t xml:space="preserve"> z důvodu „poruch způsobených užíváním alkoholu“</w:t>
      </w:r>
      <w:r>
        <w:rPr>
          <w:rStyle w:val="Znakapoznpodarou"/>
          <w:rFonts w:ascii="Arial" w:hAnsi="Arial" w:cs="Arial"/>
          <w:bCs/>
        </w:rPr>
        <w:footnoteReference w:id="124"/>
      </w:r>
      <w:r>
        <w:rPr>
          <w:rFonts w:ascii="Arial" w:hAnsi="Arial" w:cs="Arial"/>
          <w:bCs/>
        </w:rPr>
        <w:t xml:space="preserve"> a výrazně častěji dobrovolně ukončují svůj život.</w:t>
      </w:r>
      <w:r>
        <w:rPr>
          <w:rStyle w:val="Znakapoznpodarou"/>
          <w:rFonts w:ascii="Arial" w:hAnsi="Arial" w:cs="Arial"/>
          <w:bCs/>
        </w:rPr>
        <w:footnoteReference w:id="125"/>
      </w:r>
      <w:r>
        <w:rPr>
          <w:rFonts w:ascii="Arial" w:hAnsi="Arial" w:cs="Arial"/>
          <w:bCs/>
        </w:rPr>
        <w:t xml:space="preserve"> Ženy naopak dominují v datech, která se týkají hospitalizace z důvodu „úmyslného sebepoškození“.</w:t>
      </w:r>
      <w:r>
        <w:rPr>
          <w:rStyle w:val="Znakapoznpodarou"/>
          <w:rFonts w:ascii="Arial" w:hAnsi="Arial" w:cs="Arial"/>
          <w:bCs/>
        </w:rPr>
        <w:footnoteReference w:id="126"/>
      </w:r>
      <w:r>
        <w:rPr>
          <w:rFonts w:ascii="Arial" w:hAnsi="Arial" w:cs="Arial"/>
          <w:bCs/>
        </w:rPr>
        <w:t xml:space="preserve"> Zvlášť zranitelnou skupinou jsou v tomto ohledu dívky ve věku 15–19 let.</w:t>
      </w:r>
      <w:r>
        <w:rPr>
          <w:rStyle w:val="Znakapoznpodarou"/>
          <w:rFonts w:ascii="Arial" w:hAnsi="Arial" w:cs="Arial"/>
          <w:bCs/>
        </w:rPr>
        <w:footnoteReference w:id="127"/>
      </w:r>
      <w:r>
        <w:rPr>
          <w:rFonts w:ascii="Arial" w:hAnsi="Arial" w:cs="Arial"/>
          <w:bCs/>
        </w:rPr>
        <w:t xml:space="preserve"> Negativní vliv zde sehrávají také sociální sítě. Dle průzkumu </w:t>
      </w:r>
      <w:r>
        <w:rPr>
          <w:rFonts w:ascii="Arial" w:hAnsi="Arial" w:cs="Arial"/>
          <w:bCs/>
          <w:i/>
        </w:rPr>
        <w:t>Nebezpečné internetové výzvy pohledem českých dětí</w:t>
      </w:r>
      <w:r>
        <w:rPr>
          <w:rFonts w:ascii="Arial" w:hAnsi="Arial" w:cs="Arial"/>
          <w:bCs/>
        </w:rPr>
        <w:t xml:space="preserve"> zaznamenalo 19,1 % dotázaných návod na sebevraždu (jednalo se o druhý nejčastější návod vedle výroby zbraní, 21,5 %) a na sebepoškozování (9 %).</w:t>
      </w:r>
      <w:r>
        <w:rPr>
          <w:rStyle w:val="Znakapoznpodarou"/>
          <w:rFonts w:ascii="Arial" w:hAnsi="Arial" w:cs="Arial"/>
          <w:bCs/>
        </w:rPr>
        <w:footnoteReference w:id="128"/>
      </w:r>
      <w:r>
        <w:rPr>
          <w:rFonts w:ascii="Arial" w:hAnsi="Arial" w:cs="Arial"/>
          <w:bCs/>
        </w:rPr>
        <w:t xml:space="preserve"> Souvisejícím a rovněž silně genderovaným jevem jsou tzv. poruchy příjmu potravy, kterými častěji trpí ženy. Dle informací ÚZIS z roku 2018 tvořily ženy celkově 90 % těch, které své potíže řešily v rámci psychiatrických ambulancí.</w:t>
      </w:r>
      <w:r>
        <w:rPr>
          <w:rStyle w:val="Znakapoznpodarou"/>
          <w:rFonts w:ascii="Arial" w:hAnsi="Arial" w:cs="Arial"/>
          <w:bCs/>
        </w:rPr>
        <w:footnoteReference w:id="129"/>
      </w:r>
      <w:r>
        <w:rPr>
          <w:rFonts w:ascii="Arial" w:hAnsi="Arial" w:cs="Arial"/>
          <w:bCs/>
        </w:rPr>
        <w:t xml:space="preserve"> Nejčastěji jsou z tohoto důvodu hospitalizovány dívky ve věkové kategori</w:t>
      </w:r>
      <w:r w:rsidRPr="00B30857">
        <w:rPr>
          <w:rFonts w:ascii="Arial" w:hAnsi="Arial" w:cs="Arial"/>
          <w:bCs/>
        </w:rPr>
        <w:t>i 15–19 let</w:t>
      </w:r>
      <w:r>
        <w:rPr>
          <w:rFonts w:ascii="Arial" w:hAnsi="Arial" w:cs="Arial"/>
          <w:bCs/>
        </w:rPr>
        <w:t xml:space="preserve"> (39 %). Tlak na vzhled dívek je ještě umocněn užíváním sociálních sítí, které užívají častěji než chlapci.</w:t>
      </w:r>
      <w:r>
        <w:rPr>
          <w:rStyle w:val="Znakapoznpodarou"/>
          <w:rFonts w:ascii="Arial" w:hAnsi="Arial" w:cs="Arial"/>
          <w:bCs/>
        </w:rPr>
        <w:footnoteReference w:id="130"/>
      </w:r>
      <w:r>
        <w:rPr>
          <w:rFonts w:ascii="Arial" w:hAnsi="Arial" w:cs="Arial"/>
          <w:bCs/>
        </w:rPr>
        <w:t xml:space="preserve"> Organizace, které se zaměřují na prevenci a léčbu tzv. poruch příjmu potravy</w:t>
      </w:r>
      <w:r w:rsidR="003E6D85">
        <w:rPr>
          <w:rFonts w:ascii="Arial" w:hAnsi="Arial" w:cs="Arial"/>
          <w:bCs/>
        </w:rPr>
        <w:t xml:space="preserve">, </w:t>
      </w:r>
      <w:r>
        <w:rPr>
          <w:rFonts w:ascii="Arial" w:hAnsi="Arial" w:cs="Arial"/>
          <w:bCs/>
        </w:rPr>
        <w:t>upozorňují, že v průběhu pandemie došlo k nárůstu výskytu této formy duševního onemocnění.</w:t>
      </w:r>
      <w:r>
        <w:rPr>
          <w:rStyle w:val="Znakapoznpodarou"/>
          <w:rFonts w:ascii="Arial" w:hAnsi="Arial" w:cs="Arial"/>
          <w:bCs/>
        </w:rPr>
        <w:footnoteReference w:id="131"/>
      </w:r>
      <w:r>
        <w:rPr>
          <w:rFonts w:ascii="Arial" w:hAnsi="Arial" w:cs="Arial"/>
          <w:bCs/>
        </w:rPr>
        <w:t xml:space="preserve"> Zhoršené duševní zdraví vlivem tlaku na vzhled u mužů reflektovala v roce 2021 podcastová série Českého rozhlasu Hrana.</w:t>
      </w:r>
      <w:r>
        <w:rPr>
          <w:rStyle w:val="Znakapoznpodarou"/>
          <w:rFonts w:ascii="Arial" w:hAnsi="Arial" w:cs="Arial"/>
          <w:bCs/>
        </w:rPr>
        <w:footnoteReference w:id="132"/>
      </w:r>
      <w:r>
        <w:rPr>
          <w:rFonts w:ascii="Arial" w:hAnsi="Arial" w:cs="Arial"/>
          <w:bCs/>
        </w:rPr>
        <w:t xml:space="preserve"> </w:t>
      </w:r>
    </w:p>
    <w:p w14:paraId="0047C5F3" w14:textId="77777777" w:rsidR="00FE0608" w:rsidRDefault="00FE0608" w:rsidP="004466EF">
      <w:pPr>
        <w:spacing w:after="0" w:line="240" w:lineRule="auto"/>
        <w:jc w:val="both"/>
        <w:rPr>
          <w:rFonts w:ascii="Arial" w:hAnsi="Arial" w:cs="Arial"/>
          <w:bCs/>
        </w:rPr>
      </w:pPr>
    </w:p>
    <w:p w14:paraId="7C3EB2BA" w14:textId="539FFB62" w:rsidR="004466EF" w:rsidRDefault="004466EF" w:rsidP="004466EF">
      <w:pPr>
        <w:spacing w:after="0" w:line="240" w:lineRule="auto"/>
        <w:jc w:val="both"/>
        <w:rPr>
          <w:rFonts w:ascii="Arial" w:hAnsi="Arial" w:cs="Arial"/>
          <w:bCs/>
        </w:rPr>
      </w:pPr>
      <w:r>
        <w:rPr>
          <w:rFonts w:ascii="Arial" w:hAnsi="Arial" w:cs="Arial"/>
          <w:bCs/>
        </w:rPr>
        <w:t>Psychické potíže představují zdravotní oblast, která je nejzřetelněji na sociálně-zdravotním (biologicky-sociálním) pomezí. S tím souvisí i větší míra „genderovanosti“ projevů a výskytu duševního zdraví a nemoci. Vlivem socializace jsou např. muži vedeni k tomu, aby byli fyzicky i duševně zdatní</w:t>
      </w:r>
      <w:r w:rsidR="003E6D85">
        <w:rPr>
          <w:rFonts w:ascii="Arial" w:hAnsi="Arial" w:cs="Arial"/>
          <w:bCs/>
        </w:rPr>
        <w:t xml:space="preserve">, </w:t>
      </w:r>
      <w:r>
        <w:rPr>
          <w:rFonts w:ascii="Arial" w:hAnsi="Arial" w:cs="Arial"/>
          <w:bCs/>
        </w:rPr>
        <w:t>racionální a neemotivní</w:t>
      </w:r>
      <w:r>
        <w:rPr>
          <w:rStyle w:val="Znakapoznpodarou"/>
          <w:rFonts w:ascii="Arial" w:hAnsi="Arial" w:cs="Arial"/>
          <w:bCs/>
        </w:rPr>
        <w:footnoteReference w:id="133"/>
      </w:r>
      <w:r>
        <w:rPr>
          <w:rFonts w:ascii="Arial" w:hAnsi="Arial" w:cs="Arial"/>
          <w:bCs/>
        </w:rPr>
        <w:t>, což ovlivňuje i řešení vlastní situace. Genderové předsudky pro ně mohou představovat bariéru ve vyhledání odborné pomoci. Takový přístup může vé</w:t>
      </w:r>
      <w:r w:rsidR="003E6D85">
        <w:rPr>
          <w:rFonts w:ascii="Arial" w:hAnsi="Arial" w:cs="Arial"/>
          <w:bCs/>
        </w:rPr>
        <w:t>s</w:t>
      </w:r>
      <w:r>
        <w:rPr>
          <w:rFonts w:ascii="Arial" w:hAnsi="Arial" w:cs="Arial"/>
          <w:bCs/>
        </w:rPr>
        <w:t>t</w:t>
      </w:r>
      <w:r w:rsidR="003E6D85">
        <w:rPr>
          <w:rFonts w:ascii="Arial" w:hAnsi="Arial" w:cs="Arial"/>
          <w:bCs/>
        </w:rPr>
        <w:t xml:space="preserve"> k</w:t>
      </w:r>
      <w:r>
        <w:rPr>
          <w:rFonts w:ascii="Arial" w:hAnsi="Arial" w:cs="Arial"/>
          <w:bCs/>
        </w:rPr>
        <w:t> eskalaci v podobě řešení skrz tzv. externalizaci (tišení duševních stavů alkoholem, drogami a jinými návykovými činnostmi), nebo, v nejkrajnějších případech, k</w:t>
      </w:r>
      <w:r w:rsidR="00EC3D61">
        <w:rPr>
          <w:rFonts w:ascii="Arial" w:hAnsi="Arial" w:cs="Arial"/>
          <w:bCs/>
        </w:rPr>
        <w:t> </w:t>
      </w:r>
      <w:r>
        <w:rPr>
          <w:rFonts w:ascii="Arial" w:hAnsi="Arial" w:cs="Arial"/>
          <w:bCs/>
        </w:rPr>
        <w:t>dobrovolnému ukončení života. V tomto „ukazateli“ muži dlouhodobě převládají, v roce 2020 evidoval ČSÚ 1 009 dobrovolných ukončení života mužů (oproti 215 ženám). Nejčastěji muži dobrovolně ukončují svůj život v mezi 15 a 34 rokem (183) a muži starší 65 let (318).</w:t>
      </w:r>
      <w:r>
        <w:rPr>
          <w:rStyle w:val="Znakapoznpodarou"/>
          <w:rFonts w:ascii="Arial" w:hAnsi="Arial" w:cs="Arial"/>
          <w:bCs/>
        </w:rPr>
        <w:footnoteReference w:id="134"/>
      </w:r>
      <w:r>
        <w:rPr>
          <w:rFonts w:ascii="Arial" w:hAnsi="Arial" w:cs="Arial"/>
          <w:bCs/>
        </w:rPr>
        <w:t xml:space="preserve"> V evropském srovnání patří Česká republika k zemím s větší četností dobrovolných ukončení života, výraznou genderovou disproporci pak vykazují státy střední a východní Evropy.</w:t>
      </w:r>
      <w:r>
        <w:rPr>
          <w:rStyle w:val="Znakapoznpodarou"/>
          <w:rFonts w:ascii="Arial" w:hAnsi="Arial" w:cs="Arial"/>
          <w:bCs/>
        </w:rPr>
        <w:footnoteReference w:id="135"/>
      </w:r>
      <w:r>
        <w:rPr>
          <w:rFonts w:ascii="Arial" w:hAnsi="Arial" w:cs="Arial"/>
          <w:bCs/>
        </w:rPr>
        <w:t xml:space="preserve"> </w:t>
      </w:r>
    </w:p>
    <w:p w14:paraId="1C0A74F4" w14:textId="77777777" w:rsidR="00FE0608" w:rsidRDefault="00FE0608" w:rsidP="004466EF">
      <w:pPr>
        <w:spacing w:after="0" w:line="240" w:lineRule="auto"/>
        <w:jc w:val="both"/>
        <w:rPr>
          <w:rFonts w:ascii="Arial" w:hAnsi="Arial" w:cs="Arial"/>
          <w:bCs/>
        </w:rPr>
      </w:pPr>
    </w:p>
    <w:p w14:paraId="0C5B7C70" w14:textId="0A6458E4" w:rsidR="004466EF" w:rsidRDefault="004466EF" w:rsidP="004466EF">
      <w:pPr>
        <w:spacing w:after="0" w:line="240" w:lineRule="auto"/>
        <w:jc w:val="both"/>
        <w:rPr>
          <w:rFonts w:ascii="Arial" w:hAnsi="Arial" w:cs="Arial"/>
          <w:bCs/>
        </w:rPr>
      </w:pPr>
      <w:r>
        <w:rPr>
          <w:rFonts w:ascii="Arial" w:hAnsi="Arial" w:cs="Arial"/>
          <w:bCs/>
        </w:rPr>
        <w:t>Tématům, která se týkají duševního zdraví, se v roce 2021 věnoval také Úřad vlády. V květnu 2021 uspořádal workshop se zaměstnavateli, který se zaměřil na souvislosti mezi pracovními podmínkami a duševním zdravím. Konkrétně se workshop zabýval tzv. právem na odpojení, coby nástroj eliminace pracovního stresu. Představeny však byly i další nástroje podpory duševního zdraví zaměstnanců a zaměstnankyň.</w:t>
      </w:r>
      <w:r>
        <w:rPr>
          <w:rStyle w:val="Znakapoznpodarou"/>
          <w:rFonts w:ascii="Arial" w:hAnsi="Arial" w:cs="Arial"/>
          <w:bCs/>
        </w:rPr>
        <w:footnoteReference w:id="136"/>
      </w:r>
      <w:r>
        <w:rPr>
          <w:rFonts w:ascii="Arial" w:hAnsi="Arial" w:cs="Arial"/>
          <w:bCs/>
        </w:rPr>
        <w:t xml:space="preserve"> Úřad vlády prezentoval na Mutual learning semináři, který pořádá Evropská komise, dobrou praxi v oblasti genderového mainstreamingu politik, které se týkají duševního zdraví.</w:t>
      </w:r>
      <w:r>
        <w:rPr>
          <w:rStyle w:val="Znakapoznpodarou"/>
          <w:rFonts w:ascii="Arial" w:hAnsi="Arial" w:cs="Arial"/>
          <w:bCs/>
        </w:rPr>
        <w:footnoteReference w:id="137"/>
      </w:r>
      <w:r>
        <w:rPr>
          <w:rFonts w:ascii="Arial" w:hAnsi="Arial" w:cs="Arial"/>
          <w:bCs/>
        </w:rPr>
        <w:t xml:space="preserve"> V rámci prezentace byla představena Strategie </w:t>
      </w:r>
      <w:r>
        <w:rPr>
          <w:rFonts w:ascii="Arial" w:hAnsi="Arial" w:cs="Arial"/>
          <w:bCs/>
        </w:rPr>
        <w:lastRenderedPageBreak/>
        <w:t xml:space="preserve">rovnosti žen a mužů na léta 2021–2030 a další iniciativy, především v podobě připomínkovaných dokumentů. Zástupkyně Úřadu vlády informovaly také </w:t>
      </w:r>
      <w:r w:rsidR="00E2126C">
        <w:rPr>
          <w:rFonts w:ascii="Arial" w:hAnsi="Arial" w:cs="Arial"/>
          <w:bCs/>
        </w:rPr>
        <w:t xml:space="preserve">o </w:t>
      </w:r>
      <w:r>
        <w:rPr>
          <w:rFonts w:ascii="Arial" w:hAnsi="Arial" w:cs="Arial"/>
          <w:bCs/>
        </w:rPr>
        <w:t xml:space="preserve">plánovaných aktivitách, které jsou navázány na Strategii a na Národní akční plán pro duševní zdraví 2030, ze kterého pro ČR rovněž vyplývají závazky. Účastníci a účastnice konference byli dále seznámeni s návrhem brožury, která si klade za cíl informovat poskytovatele a poskytovatelky péče o duševní zdraví s genderovou problematikou.  </w:t>
      </w:r>
    </w:p>
    <w:p w14:paraId="4CA77084" w14:textId="77777777" w:rsidR="004466EF" w:rsidRDefault="004466EF" w:rsidP="004466EF">
      <w:pPr>
        <w:spacing w:after="0" w:line="240" w:lineRule="auto"/>
        <w:jc w:val="both"/>
        <w:rPr>
          <w:rFonts w:ascii="Arial" w:hAnsi="Arial" w:cs="Arial"/>
          <w:bCs/>
        </w:rPr>
      </w:pPr>
    </w:p>
    <w:p w14:paraId="2CC199B3" w14:textId="77777777" w:rsidR="004466EF" w:rsidRDefault="004466EF" w:rsidP="004466EF">
      <w:pPr>
        <w:pStyle w:val="Nadpis2"/>
        <w:ind w:left="426"/>
        <w:rPr>
          <w:b w:val="0"/>
          <w:bCs w:val="0"/>
        </w:rPr>
      </w:pPr>
      <w:bookmarkStart w:id="42" w:name="_Toc107327870"/>
      <w:r>
        <w:t>Gender a covid-19</w:t>
      </w:r>
      <w:bookmarkEnd w:id="42"/>
    </w:p>
    <w:p w14:paraId="1A3226AC" w14:textId="4F4B98E2" w:rsidR="004466EF" w:rsidRDefault="004466EF" w:rsidP="004466EF">
      <w:pPr>
        <w:spacing w:after="0" w:line="240" w:lineRule="auto"/>
        <w:jc w:val="both"/>
        <w:rPr>
          <w:rFonts w:ascii="Arial" w:hAnsi="Arial" w:cs="Arial"/>
          <w:bCs/>
        </w:rPr>
      </w:pPr>
      <w:r>
        <w:rPr>
          <w:rFonts w:ascii="Arial" w:hAnsi="Arial" w:cs="Arial"/>
          <w:bCs/>
        </w:rPr>
        <w:t>Od počátku pandemie covid-19 upozorňovala odborná veřejnost na potřebu zohlednění genderových aspektů,</w:t>
      </w:r>
      <w:r>
        <w:rPr>
          <w:rStyle w:val="Znakapoznpodarou"/>
          <w:rFonts w:ascii="Arial" w:hAnsi="Arial" w:cs="Arial"/>
          <w:bCs/>
        </w:rPr>
        <w:footnoteReference w:id="138"/>
      </w:r>
      <w:r>
        <w:rPr>
          <w:rFonts w:ascii="Arial" w:hAnsi="Arial" w:cs="Arial"/>
          <w:bCs/>
        </w:rPr>
        <w:t xml:space="preserve"> velmi záhy pak začaly vznikat první takto zaměřené studie.</w:t>
      </w:r>
      <w:r>
        <w:rPr>
          <w:rStyle w:val="Znakapoznpodarou"/>
          <w:rFonts w:ascii="Arial" w:hAnsi="Arial" w:cs="Arial"/>
          <w:bCs/>
        </w:rPr>
        <w:footnoteReference w:id="139"/>
      </w:r>
      <w:r>
        <w:rPr>
          <w:rFonts w:ascii="Arial" w:hAnsi="Arial" w:cs="Arial"/>
          <w:bCs/>
        </w:rPr>
        <w:t xml:space="preserve"> Zviditelnila se tak genderová specifika zdraví a nemoci, která mohou být aplikovatelná také pro diagnostiku a léčbu dalších nemocí. Co se týče dat za rok 2020 - v počtu nakažených, minimálně v roce 2020 převažovaly ženy (téměř 350 000 mužů a 382 000 žen)</w:t>
      </w:r>
      <w:r>
        <w:rPr>
          <w:rStyle w:val="Znakapoznpodarou"/>
          <w:rFonts w:ascii="Arial" w:hAnsi="Arial" w:cs="Arial"/>
          <w:bCs/>
        </w:rPr>
        <w:footnoteReference w:id="140"/>
      </w:r>
      <w:r>
        <w:rPr>
          <w:rFonts w:ascii="Arial" w:hAnsi="Arial" w:cs="Arial"/>
          <w:bCs/>
        </w:rPr>
        <w:t>, což může být dáno různou mírou expozice viru, např. v zaměstnání. Větší rozdíly v</w:t>
      </w:r>
      <w:r w:rsidR="00FA5184">
        <w:rPr>
          <w:rFonts w:ascii="Arial" w:hAnsi="Arial" w:cs="Arial"/>
          <w:bCs/>
        </w:rPr>
        <w:t> míře nákazy</w:t>
      </w:r>
      <w:r>
        <w:rPr>
          <w:rFonts w:ascii="Arial" w:hAnsi="Arial" w:cs="Arial"/>
          <w:bCs/>
        </w:rPr>
        <w:t xml:space="preserve"> byly evidovány zvlášť ve věkových kohortách 40–49 let (70 723 mužů a 83 392 žen) a 50–59 let (54 792 mužů a 63 375 žen). V počtu hospitalizovaných naopak ve většině věkových kohort dominovali muži, zvlášť ve skupině 60–69 let (6 439 mužů a 4 098 žen). Nejvýraznější disproporce byla </w:t>
      </w:r>
      <w:r w:rsidR="007B050D">
        <w:rPr>
          <w:rFonts w:ascii="Arial" w:hAnsi="Arial" w:cs="Arial"/>
          <w:bCs/>
        </w:rPr>
        <w:t xml:space="preserve">evidována </w:t>
      </w:r>
      <w:r>
        <w:rPr>
          <w:rFonts w:ascii="Arial" w:hAnsi="Arial" w:cs="Arial"/>
          <w:bCs/>
        </w:rPr>
        <w:t>ve věkové skupině 80+ (6 696 mužů a 10 019 žen), to je nicméně dáno tím, že ženy se dožívají více let než muži.</w:t>
      </w:r>
      <w:r>
        <w:rPr>
          <w:rStyle w:val="Znakapoznpodarou"/>
          <w:rFonts w:ascii="Arial" w:hAnsi="Arial" w:cs="Arial"/>
          <w:bCs/>
        </w:rPr>
        <w:footnoteReference w:id="141"/>
      </w:r>
      <w:r w:rsidR="007B050D">
        <w:rPr>
          <w:rFonts w:ascii="Arial" w:hAnsi="Arial" w:cs="Arial"/>
          <w:bCs/>
        </w:rPr>
        <w:t xml:space="preserve"> Ženy tak sice dominovaly v počtu hospitalizovaných v absolutních číslech, při přepočtu nakažených na 100 000 obyvatel převažovali i v této věkové kohortě muži</w:t>
      </w:r>
      <w:r w:rsidR="00CF3786">
        <w:rPr>
          <w:rFonts w:ascii="Arial" w:hAnsi="Arial" w:cs="Arial"/>
          <w:bCs/>
        </w:rPr>
        <w:t xml:space="preserve"> (viz graf č. 16)</w:t>
      </w:r>
      <w:r w:rsidR="007B050D">
        <w:rPr>
          <w:rFonts w:ascii="Arial" w:hAnsi="Arial" w:cs="Arial"/>
          <w:bCs/>
        </w:rPr>
        <w:t xml:space="preserve">. </w:t>
      </w:r>
      <w:r w:rsidR="002D3D02">
        <w:rPr>
          <w:rFonts w:ascii="Arial" w:hAnsi="Arial" w:cs="Arial"/>
          <w:bCs/>
        </w:rPr>
        <w:t xml:space="preserve">Obdobná data </w:t>
      </w:r>
      <w:r w:rsidR="00695288">
        <w:rPr>
          <w:rFonts w:ascii="Arial" w:hAnsi="Arial" w:cs="Arial"/>
          <w:bCs/>
        </w:rPr>
        <w:t>bylo možné pozorovat také v</w:t>
      </w:r>
      <w:r w:rsidR="00262CF3">
        <w:rPr>
          <w:rFonts w:ascii="Arial" w:hAnsi="Arial" w:cs="Arial"/>
          <w:bCs/>
        </w:rPr>
        <w:t>e vztahu ke smrtnosti</w:t>
      </w:r>
      <w:r w:rsidR="00695288">
        <w:rPr>
          <w:rFonts w:ascii="Arial" w:hAnsi="Arial" w:cs="Arial"/>
          <w:bCs/>
        </w:rPr>
        <w:t xml:space="preserve">. </w:t>
      </w:r>
      <w:r w:rsidR="00262CF3">
        <w:rPr>
          <w:rFonts w:ascii="Arial" w:hAnsi="Arial" w:cs="Arial"/>
          <w:bCs/>
        </w:rPr>
        <w:t>Nejvyšší míra smrtnosti byla zaznamenána u mužů a to jak v absolutních číslech</w:t>
      </w:r>
      <w:r w:rsidR="00695288">
        <w:rPr>
          <w:rFonts w:ascii="Arial" w:hAnsi="Arial" w:cs="Arial"/>
          <w:bCs/>
        </w:rPr>
        <w:t xml:space="preserve"> </w:t>
      </w:r>
      <w:r>
        <w:rPr>
          <w:rFonts w:ascii="Arial" w:hAnsi="Arial" w:cs="Arial"/>
          <w:bCs/>
        </w:rPr>
        <w:t>(6 725 mužů a 5 276 ž</w:t>
      </w:r>
      <w:r w:rsidR="00695288">
        <w:rPr>
          <w:rFonts w:ascii="Arial" w:hAnsi="Arial" w:cs="Arial"/>
          <w:bCs/>
        </w:rPr>
        <w:t>en)</w:t>
      </w:r>
      <w:r w:rsidR="002723B0">
        <w:rPr>
          <w:rFonts w:ascii="Arial" w:hAnsi="Arial" w:cs="Arial"/>
          <w:bCs/>
        </w:rPr>
        <w:t xml:space="preserve">, </w:t>
      </w:r>
      <w:r w:rsidR="00262CF3">
        <w:rPr>
          <w:rFonts w:ascii="Arial" w:hAnsi="Arial" w:cs="Arial"/>
          <w:bCs/>
        </w:rPr>
        <w:t>tak v přepočtu na 100 000 obyvatel (127,5 mužů a 97,2 žen)</w:t>
      </w:r>
      <w:r w:rsidR="00695288">
        <w:rPr>
          <w:rFonts w:ascii="Arial" w:hAnsi="Arial" w:cs="Arial"/>
          <w:bCs/>
        </w:rPr>
        <w:t xml:space="preserve">. V absolutních číslech </w:t>
      </w:r>
      <w:r w:rsidR="00262CF3">
        <w:rPr>
          <w:rFonts w:ascii="Arial" w:hAnsi="Arial" w:cs="Arial"/>
          <w:bCs/>
        </w:rPr>
        <w:t>byly nejzasaženější skupinou ženy 80+</w:t>
      </w:r>
      <w:r w:rsidR="00695288">
        <w:rPr>
          <w:rFonts w:ascii="Arial" w:hAnsi="Arial" w:cs="Arial"/>
          <w:bCs/>
        </w:rPr>
        <w:t xml:space="preserve"> </w:t>
      </w:r>
      <w:r>
        <w:rPr>
          <w:rFonts w:ascii="Arial" w:hAnsi="Arial" w:cs="Arial"/>
          <w:bCs/>
        </w:rPr>
        <w:t>(3 173 zemřelých)</w:t>
      </w:r>
      <w:r w:rsidR="00695288">
        <w:rPr>
          <w:rFonts w:ascii="Arial" w:hAnsi="Arial" w:cs="Arial"/>
          <w:bCs/>
        </w:rPr>
        <w:t>, v přepočtu na 100 000 obyvatel však</w:t>
      </w:r>
      <w:r w:rsidR="00262CF3">
        <w:rPr>
          <w:rFonts w:ascii="Arial" w:hAnsi="Arial" w:cs="Arial"/>
          <w:bCs/>
        </w:rPr>
        <w:t xml:space="preserve"> byla vyšší míra smrtnosti zaznamenána u</w:t>
      </w:r>
      <w:r w:rsidR="00EC3D61">
        <w:rPr>
          <w:rFonts w:ascii="Arial" w:hAnsi="Arial" w:cs="Arial"/>
          <w:bCs/>
        </w:rPr>
        <w:t> </w:t>
      </w:r>
      <w:r w:rsidR="00262CF3">
        <w:rPr>
          <w:rFonts w:ascii="Arial" w:hAnsi="Arial" w:cs="Arial"/>
          <w:bCs/>
        </w:rPr>
        <w:t>mužů téže věkové kategorie</w:t>
      </w:r>
      <w:r w:rsidR="00695288">
        <w:rPr>
          <w:rFonts w:ascii="Arial" w:hAnsi="Arial" w:cs="Arial"/>
          <w:bCs/>
        </w:rPr>
        <w:t xml:space="preserve"> (1 887,6 mužů a 1 080,4 žen)</w:t>
      </w:r>
      <w:r w:rsidR="00AF015C">
        <w:rPr>
          <w:rFonts w:ascii="Arial" w:hAnsi="Arial" w:cs="Arial"/>
          <w:bCs/>
        </w:rPr>
        <w:t xml:space="preserve"> (viz graf č. 17)</w:t>
      </w:r>
      <w:r w:rsidR="002D3D02">
        <w:rPr>
          <w:rFonts w:ascii="Arial" w:hAnsi="Arial" w:cs="Arial"/>
          <w:bCs/>
        </w:rPr>
        <w:t xml:space="preserve">. </w:t>
      </w:r>
      <w:r>
        <w:rPr>
          <w:rFonts w:ascii="Arial" w:hAnsi="Arial" w:cs="Arial"/>
          <w:bCs/>
        </w:rPr>
        <w:t>Vlivem pandemie covid-19 došlo v České republice k nejvyššímu nárůstu nadúmrtnosti v celé Evropské unii.</w:t>
      </w:r>
      <w:r>
        <w:rPr>
          <w:rStyle w:val="Znakapoznpodarou"/>
          <w:rFonts w:ascii="Arial" w:hAnsi="Arial" w:cs="Arial"/>
          <w:bCs/>
        </w:rPr>
        <w:footnoteReference w:id="142"/>
      </w:r>
    </w:p>
    <w:p w14:paraId="566A53BC" w14:textId="77777777" w:rsidR="00352620" w:rsidRDefault="00352620" w:rsidP="004466EF">
      <w:pPr>
        <w:spacing w:after="0" w:line="240" w:lineRule="auto"/>
        <w:jc w:val="both"/>
        <w:rPr>
          <w:rFonts w:ascii="Arial" w:hAnsi="Arial" w:cs="Arial"/>
          <w:bCs/>
        </w:rPr>
      </w:pPr>
    </w:p>
    <w:p w14:paraId="3208A36D" w14:textId="0A47117C" w:rsidR="00352620" w:rsidRDefault="00352620" w:rsidP="00352620">
      <w:pPr>
        <w:pStyle w:val="Titulek"/>
      </w:pPr>
      <w:r>
        <w:t xml:space="preserve">Graf </w:t>
      </w:r>
      <w:r w:rsidR="00F172C9">
        <w:fldChar w:fldCharType="begin"/>
      </w:r>
      <w:r w:rsidR="00F172C9">
        <w:instrText xml:space="preserve"> SEQ Graf \* ARABIC</w:instrText>
      </w:r>
      <w:r w:rsidR="00F172C9">
        <w:instrText xml:space="preserve"> </w:instrText>
      </w:r>
      <w:r w:rsidR="00F172C9">
        <w:fldChar w:fldCharType="separate"/>
      </w:r>
      <w:r w:rsidR="000C49AD">
        <w:rPr>
          <w:noProof/>
        </w:rPr>
        <w:t>16</w:t>
      </w:r>
      <w:r w:rsidR="00F172C9">
        <w:rPr>
          <w:noProof/>
        </w:rPr>
        <w:fldChar w:fldCharType="end"/>
      </w:r>
      <w:r w:rsidR="00C03FBB">
        <w:rPr>
          <w:noProof/>
        </w:rPr>
        <w:t>:</w:t>
      </w:r>
      <w:r>
        <w:t xml:space="preserve"> </w:t>
      </w:r>
      <w:r w:rsidR="00D16143">
        <w:t>O</w:t>
      </w:r>
      <w:r>
        <w:t>sob</w:t>
      </w:r>
      <w:r w:rsidR="00D16143">
        <w:t>y</w:t>
      </w:r>
      <w:r>
        <w:t xml:space="preserve"> s pozitivním testem na covid-19 </w:t>
      </w:r>
      <w:r w:rsidR="00D16143">
        <w:t>na 100 000 obyvatel v dané kategorii v roce 2020</w:t>
      </w:r>
    </w:p>
    <w:p w14:paraId="5D9B144C" w14:textId="320FBE3F" w:rsidR="00A87EC8" w:rsidRDefault="00352620" w:rsidP="004466EF">
      <w:pPr>
        <w:spacing w:after="0" w:line="240" w:lineRule="auto"/>
        <w:jc w:val="both"/>
        <w:rPr>
          <w:rFonts w:ascii="Arial" w:hAnsi="Arial" w:cs="Arial"/>
          <w:bCs/>
        </w:rPr>
      </w:pPr>
      <w:r>
        <w:rPr>
          <w:noProof/>
          <w:lang w:val="en-AU" w:eastAsia="en-AU"/>
        </w:rPr>
        <w:drawing>
          <wp:inline distT="0" distB="0" distL="0" distR="0" wp14:anchorId="18961920" wp14:editId="1CE5B528">
            <wp:extent cx="5762625" cy="1933575"/>
            <wp:effectExtent l="0" t="0" r="9525" b="9525"/>
            <wp:docPr id="4" name="Graf 4">
              <a:extLst xmlns:a="http://schemas.openxmlformats.org/drawingml/2006/main">
                <a:ext uri="{FF2B5EF4-FFF2-40B4-BE49-F238E27FC236}">
                  <a16:creationId xmlns:a16="http://schemas.microsoft.com/office/drawing/2014/main" id="{D2D06EC1-B569-5489-CF72-BD6BC7D4454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70AEE370" w14:textId="4EDCB980" w:rsidR="00352620" w:rsidRDefault="00352620" w:rsidP="00352620">
      <w:pPr>
        <w:keepNext/>
        <w:shd w:val="clear" w:color="auto" w:fill="FFFFFF"/>
        <w:spacing w:after="0" w:line="240" w:lineRule="auto"/>
        <w:jc w:val="both"/>
        <w:rPr>
          <w:rFonts w:ascii="Arial" w:hAnsi="Arial" w:cs="Arial"/>
          <w:sz w:val="18"/>
          <w:szCs w:val="18"/>
        </w:rPr>
      </w:pPr>
      <w:r>
        <w:rPr>
          <w:rFonts w:ascii="Arial" w:hAnsi="Arial" w:cs="Arial"/>
          <w:sz w:val="18"/>
          <w:szCs w:val="18"/>
        </w:rPr>
        <w:t>Zdroj dat:</w:t>
      </w:r>
      <w:hyperlink r:id="rId48" w:history="1">
        <w:r w:rsidRPr="002F2EEC">
          <w:rPr>
            <w:rStyle w:val="Hypertextovodkaz"/>
            <w:rFonts w:ascii="Arial" w:hAnsi="Arial" w:cs="Arial"/>
            <w:sz w:val="18"/>
            <w:szCs w:val="18"/>
          </w:rPr>
          <w:t xml:space="preserve"> </w:t>
        </w:r>
        <w:r w:rsidR="002F2EEC" w:rsidRPr="002F2EEC">
          <w:rPr>
            <w:rStyle w:val="Hypertextovodkaz"/>
          </w:rPr>
          <w:t>ČSÚ</w:t>
        </w:r>
      </w:hyperlink>
      <w:r w:rsidR="002F2EEC">
        <w:t>.</w:t>
      </w:r>
    </w:p>
    <w:p w14:paraId="21024F74" w14:textId="77777777" w:rsidR="00352620" w:rsidRDefault="00352620" w:rsidP="004466EF">
      <w:pPr>
        <w:spacing w:after="0" w:line="240" w:lineRule="auto"/>
        <w:jc w:val="both"/>
        <w:rPr>
          <w:rFonts w:ascii="Arial" w:hAnsi="Arial" w:cs="Arial"/>
          <w:bCs/>
        </w:rPr>
      </w:pPr>
    </w:p>
    <w:p w14:paraId="294A922F" w14:textId="2CD6EF24" w:rsidR="00352620" w:rsidRDefault="00352620" w:rsidP="004466EF">
      <w:pPr>
        <w:spacing w:after="0" w:line="240" w:lineRule="auto"/>
        <w:jc w:val="both"/>
        <w:rPr>
          <w:rFonts w:ascii="Arial" w:hAnsi="Arial" w:cs="Arial"/>
          <w:bCs/>
        </w:rPr>
      </w:pPr>
    </w:p>
    <w:p w14:paraId="045BC8A4" w14:textId="2EC5AA47" w:rsidR="00352620" w:rsidRDefault="00352620" w:rsidP="00352620">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17</w:t>
      </w:r>
      <w:r w:rsidR="00F172C9">
        <w:rPr>
          <w:noProof/>
        </w:rPr>
        <w:fldChar w:fldCharType="end"/>
      </w:r>
      <w:r w:rsidR="00C03FBB">
        <w:rPr>
          <w:noProof/>
        </w:rPr>
        <w:t>:</w:t>
      </w:r>
      <w:r>
        <w:t xml:space="preserve"> </w:t>
      </w:r>
      <w:r w:rsidR="00D16143">
        <w:t>Z</w:t>
      </w:r>
      <w:r>
        <w:t>emřel</w:t>
      </w:r>
      <w:r w:rsidR="00D16143">
        <w:t>í</w:t>
      </w:r>
      <w:r w:rsidR="00042EC1">
        <w:t xml:space="preserve"> s nemocí covid-19 </w:t>
      </w:r>
      <w:r w:rsidR="00D16143">
        <w:t xml:space="preserve">na 100 000 obyvatel v dané kategorii v roce 2020 </w:t>
      </w:r>
    </w:p>
    <w:p w14:paraId="4CA0F84B" w14:textId="2A0D525D" w:rsidR="00352620" w:rsidRDefault="00352620" w:rsidP="004466EF">
      <w:pPr>
        <w:spacing w:after="0" w:line="240" w:lineRule="auto"/>
        <w:jc w:val="both"/>
        <w:rPr>
          <w:rFonts w:ascii="Arial" w:hAnsi="Arial" w:cs="Arial"/>
          <w:bCs/>
        </w:rPr>
      </w:pPr>
      <w:r>
        <w:rPr>
          <w:noProof/>
          <w:lang w:val="en-AU" w:eastAsia="en-AU"/>
        </w:rPr>
        <w:drawing>
          <wp:inline distT="0" distB="0" distL="0" distR="0" wp14:anchorId="5C1D71D5" wp14:editId="34C4D0B3">
            <wp:extent cx="5762625" cy="1819275"/>
            <wp:effectExtent l="0" t="0" r="9525" b="9525"/>
            <wp:docPr id="5" name="Graf 5">
              <a:extLst xmlns:a="http://schemas.openxmlformats.org/drawingml/2006/main">
                <a:ext uri="{FF2B5EF4-FFF2-40B4-BE49-F238E27FC236}">
                  <a16:creationId xmlns:a16="http://schemas.microsoft.com/office/drawing/2014/main" id="{F3ED2055-679A-4A95-CE51-8448789771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1F6CF56B" w14:textId="78878950" w:rsidR="00352620" w:rsidRDefault="00352620" w:rsidP="00352620">
      <w:pPr>
        <w:keepNext/>
        <w:shd w:val="clear" w:color="auto" w:fill="FFFFFF"/>
        <w:spacing w:after="0" w:line="240" w:lineRule="auto"/>
        <w:jc w:val="both"/>
        <w:rPr>
          <w:rFonts w:ascii="Arial" w:hAnsi="Arial" w:cs="Arial"/>
          <w:sz w:val="18"/>
          <w:szCs w:val="18"/>
        </w:rPr>
      </w:pPr>
      <w:r>
        <w:rPr>
          <w:rFonts w:ascii="Arial" w:hAnsi="Arial" w:cs="Arial"/>
          <w:sz w:val="18"/>
          <w:szCs w:val="18"/>
        </w:rPr>
        <w:t xml:space="preserve">Zdroj dat: </w:t>
      </w:r>
      <w:hyperlink r:id="rId50" w:history="1">
        <w:r w:rsidR="002F2EEC" w:rsidRPr="002F2EEC">
          <w:rPr>
            <w:rStyle w:val="Hypertextovodkaz"/>
          </w:rPr>
          <w:t>ČSÚ</w:t>
        </w:r>
      </w:hyperlink>
      <w:r w:rsidR="002F2EEC">
        <w:t>.</w:t>
      </w:r>
    </w:p>
    <w:p w14:paraId="1665C5EB" w14:textId="77777777" w:rsidR="00DD32D5" w:rsidRDefault="00DD32D5" w:rsidP="004466EF">
      <w:pPr>
        <w:spacing w:after="0" w:line="240" w:lineRule="auto"/>
        <w:jc w:val="both"/>
        <w:rPr>
          <w:rFonts w:ascii="Arial" w:hAnsi="Arial" w:cs="Arial"/>
          <w:bCs/>
        </w:rPr>
      </w:pPr>
    </w:p>
    <w:p w14:paraId="11024245" w14:textId="0AC838FB" w:rsidR="004466EF" w:rsidRDefault="004466EF" w:rsidP="004466EF">
      <w:pPr>
        <w:spacing w:after="0" w:line="240" w:lineRule="auto"/>
        <w:jc w:val="both"/>
        <w:rPr>
          <w:rFonts w:ascii="Arial" w:hAnsi="Arial" w:cs="Arial"/>
          <w:bCs/>
        </w:rPr>
      </w:pPr>
      <w:r>
        <w:rPr>
          <w:rFonts w:ascii="Arial" w:hAnsi="Arial" w:cs="Arial"/>
          <w:bCs/>
        </w:rPr>
        <w:t>Zatímco u mužů byla evidována vyšší úmrtnost, o ženách se častěji hovoří v souvislosti s tzv. dlouhým covidem (nebo post-covidovým syndromem).</w:t>
      </w:r>
      <w:r>
        <w:rPr>
          <w:rStyle w:val="Znakapoznpodarou"/>
          <w:rFonts w:ascii="Arial" w:hAnsi="Arial" w:cs="Arial"/>
          <w:bCs/>
        </w:rPr>
        <w:footnoteReference w:id="143"/>
      </w:r>
      <w:r>
        <w:rPr>
          <w:rFonts w:ascii="Arial" w:hAnsi="Arial" w:cs="Arial"/>
          <w:bCs/>
        </w:rPr>
        <w:t xml:space="preserve"> Ten je definován příznaky, které přetrvávají týdny a měsíce po nákaze. Odborná veřejnost nabízí několik hypotéz, proč jsou to častěji ženy, u kterých příznaky přetrvávají i po prodělání nemoci. Jedním z důvodů by mohl být fakt, že ženy obecně častěji trpí autoimunitními onemocněními a nákaza covidem-19 může fungovat jako spouštěč. Další hypotéza je pak navázaná na věk žen, neb</w:t>
      </w:r>
      <w:r w:rsidR="002723B0">
        <w:rPr>
          <w:rFonts w:ascii="Arial" w:hAnsi="Arial" w:cs="Arial"/>
          <w:bCs/>
        </w:rPr>
        <w:t>oť</w:t>
      </w:r>
      <w:r>
        <w:rPr>
          <w:rFonts w:ascii="Arial" w:hAnsi="Arial" w:cs="Arial"/>
          <w:bCs/>
        </w:rPr>
        <w:t xml:space="preserve"> je nejčastěji evidován u žen v tzv. reproduktivním období, kdy může být vlivem očekávaného mateřství zesílená imunitní reakce, která vede k dlouhodobým následkům. Třetí hypotéza souvisí se sociokulturními vlivy – ženy častěji než muži vyhledávají lékařskou pomoc, což se následně propisuje do dat.</w:t>
      </w:r>
      <w:r>
        <w:rPr>
          <w:rStyle w:val="Znakapoznpodarou"/>
          <w:rFonts w:ascii="Arial" w:hAnsi="Arial" w:cs="Arial"/>
          <w:bCs/>
        </w:rPr>
        <w:footnoteReference w:id="144"/>
      </w:r>
      <w:r>
        <w:rPr>
          <w:rFonts w:ascii="Arial" w:hAnsi="Arial" w:cs="Arial"/>
          <w:bCs/>
        </w:rPr>
        <w:t xml:space="preserve"> Obdobně byly silnější imunitní reakce zaznamenány v souvislosti s očkováním.</w:t>
      </w:r>
      <w:r>
        <w:rPr>
          <w:rStyle w:val="Znakapoznpodarou"/>
          <w:rFonts w:ascii="Arial" w:hAnsi="Arial" w:cs="Arial"/>
          <w:bCs/>
        </w:rPr>
        <w:footnoteReference w:id="145"/>
      </w:r>
      <w:r>
        <w:rPr>
          <w:rFonts w:ascii="Arial" w:hAnsi="Arial" w:cs="Arial"/>
          <w:bCs/>
        </w:rPr>
        <w:t xml:space="preserve"> Související oblastí, která byla zkoumaná z hlediska genderu a která pokrývá spíše sociokulturní rozměr, je zájem či ochota se očkovat. EIGE Index report referoval o dvou studiích, které se týkají vůle se očkovat proti onemocnění covid-19.</w:t>
      </w:r>
      <w:r>
        <w:rPr>
          <w:rStyle w:val="Znakapoznpodarou"/>
          <w:rFonts w:ascii="Arial" w:hAnsi="Arial" w:cs="Arial"/>
          <w:bCs/>
        </w:rPr>
        <w:footnoteReference w:id="146"/>
      </w:r>
      <w:r>
        <w:rPr>
          <w:rFonts w:ascii="Arial" w:hAnsi="Arial" w:cs="Arial"/>
          <w:bCs/>
        </w:rPr>
        <w:t xml:space="preserve"> Závěry obou studií se však rozcházely. Dle meta-analýzy </w:t>
      </w:r>
      <w:r w:rsidRPr="00EC28B1">
        <w:rPr>
          <w:rFonts w:ascii="Arial" w:hAnsi="Arial" w:cs="Arial"/>
          <w:bCs/>
        </w:rPr>
        <w:t>Gend</w:t>
      </w:r>
      <w:r w:rsidRPr="00EC28B1">
        <w:rPr>
          <w:rFonts w:ascii="Arial" w:hAnsi="Arial" w:cs="Arial"/>
          <w:bCs/>
          <w:i/>
        </w:rPr>
        <w:t>er differences in the intention to get vaccinated against COVID-19</w:t>
      </w:r>
      <w:r>
        <w:rPr>
          <w:rFonts w:ascii="Arial" w:hAnsi="Arial" w:cs="Arial"/>
          <w:bCs/>
        </w:rPr>
        <w:t xml:space="preserve"> byla větší ochota se očkovat identifikována u mužů</w:t>
      </w:r>
      <w:r>
        <w:rPr>
          <w:rStyle w:val="Znakapoznpodarou"/>
          <w:rFonts w:ascii="Arial" w:hAnsi="Arial" w:cs="Arial"/>
          <w:bCs/>
        </w:rPr>
        <w:footnoteReference w:id="147"/>
      </w:r>
      <w:r>
        <w:rPr>
          <w:rFonts w:ascii="Arial" w:hAnsi="Arial" w:cs="Arial"/>
          <w:bCs/>
        </w:rPr>
        <w:t xml:space="preserve">, dle průzkumu </w:t>
      </w:r>
      <w:r>
        <w:rPr>
          <w:rFonts w:ascii="Arial" w:hAnsi="Arial" w:cs="Arial"/>
          <w:bCs/>
          <w:i/>
        </w:rPr>
        <w:t>Living, working, COVID-19</w:t>
      </w:r>
      <w:r>
        <w:rPr>
          <w:rFonts w:ascii="Arial" w:hAnsi="Arial" w:cs="Arial"/>
          <w:bCs/>
        </w:rPr>
        <w:t xml:space="preserve"> to naopak byli muži, kteří častěji s vakcínou váhali (29 % mužů a 25 % žen).</w:t>
      </w:r>
      <w:r>
        <w:rPr>
          <w:rStyle w:val="Znakapoznpodarou"/>
          <w:rFonts w:ascii="Arial" w:hAnsi="Arial" w:cs="Arial"/>
          <w:bCs/>
        </w:rPr>
        <w:footnoteReference w:id="148"/>
      </w:r>
      <w:r>
        <w:rPr>
          <w:rFonts w:ascii="Arial" w:hAnsi="Arial" w:cs="Arial"/>
          <w:bCs/>
        </w:rPr>
        <w:t xml:space="preserve"> V České republice to byly častěji ženy, které s vakcínou váhaly, což dokládá jednak prezentace Ministerstva zdravotnictví, dle které v</w:t>
      </w:r>
      <w:r w:rsidR="00B22E07">
        <w:rPr>
          <w:rFonts w:ascii="Arial" w:hAnsi="Arial" w:cs="Arial"/>
          <w:bCs/>
        </w:rPr>
        <w:t> </w:t>
      </w:r>
      <w:r>
        <w:rPr>
          <w:rFonts w:ascii="Arial" w:hAnsi="Arial" w:cs="Arial"/>
          <w:bCs/>
        </w:rPr>
        <w:t>prosinc</w:t>
      </w:r>
      <w:r w:rsidR="00B22E07">
        <w:rPr>
          <w:rFonts w:ascii="Arial" w:hAnsi="Arial" w:cs="Arial"/>
          <w:bCs/>
        </w:rPr>
        <w:t xml:space="preserve">i </w:t>
      </w:r>
      <w:r>
        <w:rPr>
          <w:rFonts w:ascii="Arial" w:hAnsi="Arial" w:cs="Arial"/>
          <w:bCs/>
        </w:rPr>
        <w:t>2020 nemělo o očkování zájem 50</w:t>
      </w:r>
      <w:r w:rsidR="00C01A11">
        <w:rPr>
          <w:rFonts w:ascii="Arial" w:hAnsi="Arial" w:cs="Arial"/>
          <w:bCs/>
        </w:rPr>
        <w:t> </w:t>
      </w:r>
      <w:r>
        <w:rPr>
          <w:rFonts w:ascii="Arial" w:hAnsi="Arial" w:cs="Arial"/>
          <w:bCs/>
        </w:rPr>
        <w:t>% žen a 41 % mužů.</w:t>
      </w:r>
      <w:r>
        <w:rPr>
          <w:rStyle w:val="Znakapoznpodarou"/>
          <w:rFonts w:ascii="Arial" w:hAnsi="Arial" w:cs="Arial"/>
          <w:bCs/>
        </w:rPr>
        <w:footnoteReference w:id="149"/>
      </w:r>
      <w:r>
        <w:rPr>
          <w:rFonts w:ascii="Arial" w:hAnsi="Arial" w:cs="Arial"/>
          <w:bCs/>
        </w:rPr>
        <w:t xml:space="preserve"> Na jaře 2021 nicméně zájem o očkování mezi ženami narostl a</w:t>
      </w:r>
      <w:r w:rsidR="00EC3D61">
        <w:rPr>
          <w:rFonts w:ascii="Arial" w:hAnsi="Arial" w:cs="Arial"/>
          <w:bCs/>
        </w:rPr>
        <w:t> </w:t>
      </w:r>
      <w:r>
        <w:rPr>
          <w:rFonts w:ascii="Arial" w:hAnsi="Arial" w:cs="Arial"/>
          <w:bCs/>
        </w:rPr>
        <w:t xml:space="preserve">naopak se snížil podíl těch, kteří o očkování neměli zájem (21 % žen a 21 % mužů). Váhavé až odmítavé postoje žen evidoval také průzkum </w:t>
      </w:r>
      <w:r>
        <w:rPr>
          <w:rFonts w:ascii="Arial" w:hAnsi="Arial" w:cs="Arial"/>
          <w:bCs/>
          <w:i/>
        </w:rPr>
        <w:t>Život během pandemie,</w:t>
      </w:r>
      <w:r>
        <w:rPr>
          <w:rFonts w:ascii="Arial" w:hAnsi="Arial" w:cs="Arial"/>
          <w:bCs/>
        </w:rPr>
        <w:t xml:space="preserve"> dle kterého např.</w:t>
      </w:r>
      <w:r w:rsidR="00EC3D61">
        <w:rPr>
          <w:rFonts w:ascii="Arial" w:hAnsi="Arial" w:cs="Arial"/>
          <w:bCs/>
        </w:rPr>
        <w:t> </w:t>
      </w:r>
      <w:r>
        <w:rPr>
          <w:rFonts w:ascii="Arial" w:hAnsi="Arial" w:cs="Arial"/>
          <w:bCs/>
        </w:rPr>
        <w:t>v polovině března rozhodně nechtělo vakcínu 17 % žen a 10 % mužů. Také tento podíl se nicméně snižoval, dle nejnovějších dat (22. 2. 2022) by se rozhodně nenechalo očkovat 12 % žen a 10 % mužů.</w:t>
      </w:r>
      <w:r>
        <w:rPr>
          <w:rStyle w:val="Znakapoznpodarou"/>
          <w:rFonts w:ascii="Arial" w:hAnsi="Arial" w:cs="Arial"/>
          <w:bCs/>
        </w:rPr>
        <w:footnoteReference w:id="150"/>
      </w:r>
      <w:r>
        <w:rPr>
          <w:rFonts w:ascii="Arial" w:hAnsi="Arial" w:cs="Arial"/>
          <w:bCs/>
        </w:rPr>
        <w:t xml:space="preserve"> Z tohoto pohledu je paradoxní, že dle dat Ministerstva zdravotnictví jsou očkovanější skupinou ženy – k 11. 3. 2022 obdrželo 3. očkovací dávku 2 120 539 žen a</w:t>
      </w:r>
      <w:r w:rsidR="00EC3D61">
        <w:rPr>
          <w:rFonts w:ascii="Arial" w:hAnsi="Arial" w:cs="Arial"/>
          <w:bCs/>
        </w:rPr>
        <w:t> </w:t>
      </w:r>
      <w:r>
        <w:rPr>
          <w:rFonts w:ascii="Arial" w:hAnsi="Arial" w:cs="Arial"/>
          <w:bCs/>
        </w:rPr>
        <w:t>1 925 445 mužů (neztotožněných pak bylo 4 836).</w:t>
      </w:r>
      <w:r>
        <w:rPr>
          <w:rStyle w:val="Znakapoznpodarou"/>
          <w:rFonts w:ascii="Arial" w:hAnsi="Arial" w:cs="Arial"/>
          <w:bCs/>
        </w:rPr>
        <w:footnoteReference w:id="151"/>
      </w:r>
      <w:r>
        <w:rPr>
          <w:rFonts w:ascii="Arial" w:hAnsi="Arial" w:cs="Arial"/>
          <w:bCs/>
        </w:rPr>
        <w:t xml:space="preserve"> </w:t>
      </w:r>
    </w:p>
    <w:p w14:paraId="719B5450" w14:textId="77777777" w:rsidR="004466EF" w:rsidRPr="00EC28B1" w:rsidRDefault="004466EF" w:rsidP="004466EF">
      <w:pPr>
        <w:spacing w:after="0" w:line="240" w:lineRule="auto"/>
        <w:jc w:val="both"/>
        <w:rPr>
          <w:rFonts w:ascii="Arial" w:hAnsi="Arial" w:cs="Arial"/>
          <w:bCs/>
        </w:rPr>
      </w:pPr>
    </w:p>
    <w:p w14:paraId="1EB503DF" w14:textId="77777777" w:rsidR="004466EF" w:rsidRPr="00542A7E" w:rsidRDefault="004466EF" w:rsidP="004466EF">
      <w:pPr>
        <w:pStyle w:val="Nadpis2"/>
        <w:ind w:left="426"/>
        <w:rPr>
          <w:b w:val="0"/>
          <w:bCs w:val="0"/>
        </w:rPr>
      </w:pPr>
      <w:bookmarkStart w:id="43" w:name="_Toc107327871"/>
      <w:r w:rsidRPr="00542A7E">
        <w:t>Pracující ve zdravotnictví</w:t>
      </w:r>
      <w:bookmarkEnd w:id="43"/>
    </w:p>
    <w:p w14:paraId="5CBFB3BD" w14:textId="70E927AC" w:rsidR="00FA5184" w:rsidRDefault="004466EF" w:rsidP="004466EF">
      <w:pPr>
        <w:spacing w:after="0" w:line="240" w:lineRule="auto"/>
        <w:jc w:val="both"/>
        <w:rPr>
          <w:rFonts w:ascii="Arial" w:hAnsi="Arial" w:cs="Arial"/>
        </w:rPr>
      </w:pPr>
      <w:r>
        <w:rPr>
          <w:rFonts w:ascii="Arial" w:hAnsi="Arial" w:cs="Arial"/>
        </w:rPr>
        <w:t xml:space="preserve">V roce 2020 </w:t>
      </w:r>
      <w:r w:rsidR="002723B0">
        <w:rPr>
          <w:rFonts w:ascii="Arial" w:hAnsi="Arial" w:cs="Arial"/>
        </w:rPr>
        <w:t>zastávalo</w:t>
      </w:r>
      <w:r>
        <w:rPr>
          <w:rFonts w:ascii="Arial" w:hAnsi="Arial" w:cs="Arial"/>
        </w:rPr>
        <w:t xml:space="preserve"> pozici všeobecná zdravotní sestra (či porodní asistentka) celkem 96 175 osob, z nichž 98 % (94 065) tvořily ženy. Byť je patrný vzestupný trend, co se týče zastoupení mužů na této pozici, desegregace, resp. zvýšení zastoupení mužů v tomto sektoru je stále minimální. Navzdory feminizovanosti odvětví, která je zpravidla charakteristická </w:t>
      </w:r>
      <w:r>
        <w:rPr>
          <w:rFonts w:ascii="Arial" w:hAnsi="Arial" w:cs="Arial"/>
        </w:rPr>
        <w:lastRenderedPageBreak/>
        <w:t>nízkými výdělky, došlo v uplynulých letech k nárůstu platů i mezd všeobecných zdravotních sester. Za posledních pět let vzrostly jejich výdělky o 71 %.</w:t>
      </w:r>
      <w:r>
        <w:rPr>
          <w:rStyle w:val="Znakapoznpodarou"/>
          <w:rFonts w:ascii="Arial" w:hAnsi="Arial" w:cs="Arial"/>
        </w:rPr>
        <w:footnoteReference w:id="152"/>
      </w:r>
      <w:r>
        <w:rPr>
          <w:rFonts w:ascii="Arial" w:hAnsi="Arial" w:cs="Arial"/>
        </w:rPr>
        <w:t xml:space="preserve"> Meziročně pak zaměstnancům a zaměstnankyním ve zdravotních a sociálních službách vzrostly platy o 11,3 %.</w:t>
      </w:r>
      <w:r>
        <w:rPr>
          <w:rStyle w:val="Znakapoznpodarou"/>
          <w:rFonts w:ascii="Arial" w:hAnsi="Arial" w:cs="Arial"/>
        </w:rPr>
        <w:footnoteReference w:id="153"/>
      </w:r>
      <w:r>
        <w:rPr>
          <w:rFonts w:ascii="Arial" w:hAnsi="Arial" w:cs="Arial"/>
        </w:rPr>
        <w:t xml:space="preserve"> </w:t>
      </w:r>
    </w:p>
    <w:p w14:paraId="378BEB0F" w14:textId="77777777" w:rsidR="00FA5184" w:rsidRDefault="00FA5184" w:rsidP="004466EF">
      <w:pPr>
        <w:spacing w:after="0" w:line="240" w:lineRule="auto"/>
        <w:jc w:val="both"/>
        <w:rPr>
          <w:rFonts w:ascii="Arial" w:hAnsi="Arial" w:cs="Arial"/>
        </w:rPr>
      </w:pPr>
    </w:p>
    <w:p w14:paraId="21623B56" w14:textId="156641B9" w:rsidR="004466EF" w:rsidRDefault="004466EF" w:rsidP="004466EF">
      <w:pPr>
        <w:spacing w:after="0" w:line="240" w:lineRule="auto"/>
        <w:jc w:val="both"/>
        <w:rPr>
          <w:rFonts w:ascii="Arial" w:hAnsi="Arial" w:cs="Arial"/>
        </w:rPr>
      </w:pPr>
      <w:r>
        <w:rPr>
          <w:rFonts w:ascii="Arial" w:hAnsi="Arial" w:cs="Arial"/>
        </w:rPr>
        <w:t>Od 1. 1. 2022 došlo k navýšení platů zdravotníků a zdravotnic o 6 %.</w:t>
      </w:r>
      <w:r>
        <w:rPr>
          <w:rStyle w:val="Znakapoznpodarou"/>
          <w:rFonts w:ascii="Arial" w:hAnsi="Arial" w:cs="Arial"/>
        </w:rPr>
        <w:footnoteReference w:id="154"/>
      </w:r>
      <w:r>
        <w:rPr>
          <w:rFonts w:ascii="Arial" w:hAnsi="Arial" w:cs="Arial"/>
        </w:rPr>
        <w:t xml:space="preserve"> I v tomto sektoru však existují rozdíly v příjmech. Značné rozdíly v odměňování jsou patrné mezi mzdovou a platovou (tedy soukromou a státní) sférou, v roce 2020 činil tento rozdíl necelých 20</w:t>
      </w:r>
      <w:r w:rsidR="00A36A6F">
        <w:rPr>
          <w:rFonts w:ascii="Arial" w:hAnsi="Arial" w:cs="Arial"/>
        </w:rPr>
        <w:t> </w:t>
      </w:r>
      <w:r>
        <w:rPr>
          <w:rFonts w:ascii="Arial" w:hAnsi="Arial" w:cs="Arial"/>
        </w:rPr>
        <w:t>000</w:t>
      </w:r>
      <w:r w:rsidR="00A36A6F">
        <w:rPr>
          <w:rFonts w:ascii="Arial" w:hAnsi="Arial" w:cs="Arial"/>
        </w:rPr>
        <w:t xml:space="preserve"> Kč</w:t>
      </w:r>
      <w:r>
        <w:rPr>
          <w:rFonts w:ascii="Arial" w:hAnsi="Arial" w:cs="Arial"/>
        </w:rPr>
        <w:t>.</w:t>
      </w:r>
      <w:r>
        <w:rPr>
          <w:rStyle w:val="Znakapoznpodarou"/>
          <w:rFonts w:ascii="Arial" w:hAnsi="Arial" w:cs="Arial"/>
        </w:rPr>
        <w:footnoteReference w:id="155"/>
      </w:r>
      <w:r>
        <w:rPr>
          <w:rFonts w:ascii="Arial" w:hAnsi="Arial" w:cs="Arial"/>
        </w:rPr>
        <w:t xml:space="preserve"> Zdravotní odbory proto navrhují sjednocení odměňování pod systém tarifních platů.</w:t>
      </w:r>
      <w:r>
        <w:rPr>
          <w:rStyle w:val="Znakapoznpodarou"/>
          <w:rFonts w:ascii="Arial" w:hAnsi="Arial" w:cs="Arial"/>
        </w:rPr>
        <w:footnoteReference w:id="156"/>
      </w:r>
      <w:r>
        <w:rPr>
          <w:rFonts w:ascii="Arial" w:hAnsi="Arial" w:cs="Arial"/>
        </w:rPr>
        <w:t xml:space="preserve"> Rozdíly v odměňování jsou evidovány také mezi muži a ženami. Například na pozici praktická sestra vydělávají muži o 8 % více než ženy.</w:t>
      </w:r>
      <w:r>
        <w:rPr>
          <w:rStyle w:val="Znakapoznpodarou"/>
          <w:rFonts w:ascii="Arial" w:hAnsi="Arial" w:cs="Arial"/>
        </w:rPr>
        <w:footnoteReference w:id="157"/>
      </w:r>
      <w:r>
        <w:rPr>
          <w:rFonts w:ascii="Arial" w:hAnsi="Arial" w:cs="Arial"/>
        </w:rPr>
        <w:t xml:space="preserve"> Pandemie otevřela také otázku personálního zajištění, resp. kapacit zdravotních sester, kterých je aktuálně nedostatek. Dle Ministerstva zdravotnictví jich aktuálně chybí dva a půl tisíce. Tento deficit pociťují sam</w:t>
      </w:r>
      <w:r w:rsidR="00A36A6F">
        <w:rPr>
          <w:rFonts w:ascii="Arial" w:hAnsi="Arial" w:cs="Arial"/>
        </w:rPr>
        <w:t>i</w:t>
      </w:r>
      <w:r>
        <w:rPr>
          <w:rFonts w:ascii="Arial" w:hAnsi="Arial" w:cs="Arial"/>
        </w:rPr>
        <w:t xml:space="preserve"> pracující</w:t>
      </w:r>
      <w:r>
        <w:rPr>
          <w:rStyle w:val="Znakapoznpodarou"/>
          <w:rFonts w:ascii="Arial" w:hAnsi="Arial" w:cs="Arial"/>
        </w:rPr>
        <w:footnoteReference w:id="158"/>
      </w:r>
      <w:r>
        <w:rPr>
          <w:rFonts w:ascii="Arial" w:hAnsi="Arial" w:cs="Arial"/>
        </w:rPr>
        <w:t>, které reflektují vysokou časovou náročnost a množství přesčasů.</w:t>
      </w:r>
      <w:r>
        <w:rPr>
          <w:rStyle w:val="Znakapoznpodarou"/>
          <w:rFonts w:ascii="Arial" w:hAnsi="Arial" w:cs="Arial"/>
        </w:rPr>
        <w:footnoteReference w:id="159"/>
      </w:r>
      <w:r>
        <w:rPr>
          <w:rFonts w:ascii="Arial" w:hAnsi="Arial" w:cs="Arial"/>
        </w:rPr>
        <w:t xml:space="preserve"> Pomoci dorovnat tento deficit by mělo zajistit jednak posílení jejich kompetencí, </w:t>
      </w:r>
      <w:r w:rsidR="00A36A6F">
        <w:rPr>
          <w:rFonts w:ascii="Arial" w:hAnsi="Arial" w:cs="Arial"/>
        </w:rPr>
        <w:t>jednak</w:t>
      </w:r>
      <w:r>
        <w:rPr>
          <w:rFonts w:ascii="Arial" w:hAnsi="Arial" w:cs="Arial"/>
        </w:rPr>
        <w:t xml:space="preserve"> navýšení kapacit vysokých škol.</w:t>
      </w:r>
      <w:r>
        <w:rPr>
          <w:rStyle w:val="Znakapoznpodarou"/>
          <w:rFonts w:ascii="Arial" w:hAnsi="Arial" w:cs="Arial"/>
        </w:rPr>
        <w:footnoteReference w:id="160"/>
      </w:r>
      <w:r>
        <w:rPr>
          <w:rFonts w:ascii="Arial" w:hAnsi="Arial" w:cs="Arial"/>
        </w:rPr>
        <w:t xml:space="preserve"> Navýšení kapacit by pak měl zajistit také nový studijní obor 1. lékařské fakulty – Všeobecné ošetřovatelství.</w:t>
      </w:r>
      <w:r>
        <w:rPr>
          <w:rStyle w:val="Znakapoznpodarou"/>
          <w:rFonts w:ascii="Arial" w:hAnsi="Arial" w:cs="Arial"/>
        </w:rPr>
        <w:footnoteReference w:id="161"/>
      </w:r>
      <w:r>
        <w:rPr>
          <w:rFonts w:ascii="Arial" w:hAnsi="Arial" w:cs="Arial"/>
        </w:rPr>
        <w:t xml:space="preserve"> Pro následující roky však bude klíčové také udržení stávajících kapacit zdravotních sester, prevence jejich vyhoření a odlivu ze zdravotnického sektoru. Vlivem pracovního vytížení způsobeného pandemií a je</w:t>
      </w:r>
      <w:r w:rsidR="00A36A6F">
        <w:rPr>
          <w:rFonts w:ascii="Arial" w:hAnsi="Arial" w:cs="Arial"/>
        </w:rPr>
        <w:t>ho</w:t>
      </w:r>
      <w:r>
        <w:rPr>
          <w:rFonts w:ascii="Arial" w:hAnsi="Arial" w:cs="Arial"/>
        </w:rPr>
        <w:t xml:space="preserve"> dopad</w:t>
      </w:r>
      <w:r w:rsidR="00A36A6F">
        <w:rPr>
          <w:rFonts w:ascii="Arial" w:hAnsi="Arial" w:cs="Arial"/>
        </w:rPr>
        <w:t>u</w:t>
      </w:r>
      <w:r>
        <w:rPr>
          <w:rFonts w:ascii="Arial" w:hAnsi="Arial" w:cs="Arial"/>
        </w:rPr>
        <w:t xml:space="preserve"> bylo dalším diskutovaným tématem duševní zdraví osob pracujících ve zdravotnictví.</w:t>
      </w:r>
      <w:r>
        <w:rPr>
          <w:rStyle w:val="Znakapoznpodarou"/>
          <w:rFonts w:ascii="Arial" w:hAnsi="Arial" w:cs="Arial"/>
        </w:rPr>
        <w:footnoteReference w:id="162"/>
      </w:r>
      <w:r>
        <w:rPr>
          <w:rFonts w:ascii="Arial" w:hAnsi="Arial" w:cs="Arial"/>
        </w:rPr>
        <w:t xml:space="preserve"> Národní ústav duševního zdraví v této souvislosti zavedl specializované psychiatrické konzultace</w:t>
      </w:r>
      <w:r w:rsidR="00B81EFB">
        <w:rPr>
          <w:rFonts w:ascii="Arial" w:hAnsi="Arial" w:cs="Arial"/>
        </w:rPr>
        <w:t xml:space="preserve"> pro zdravotníky a další pracovníky v 1. linii boje proti covid-19.</w:t>
      </w:r>
      <w:r>
        <w:rPr>
          <w:rFonts w:ascii="Arial" w:hAnsi="Arial" w:cs="Arial"/>
        </w:rPr>
        <w:t xml:space="preserve"> V sektoru nelékařských profesí (především na pozicích všeobecné a praktické zdravotní sestry) jsou tedy nejvyššími výzvami navýšení personálních kapacit </w:t>
      </w:r>
      <w:r w:rsidR="00A36A6F">
        <w:rPr>
          <w:rFonts w:ascii="Arial" w:hAnsi="Arial" w:cs="Arial"/>
        </w:rPr>
        <w:t>(</w:t>
      </w:r>
      <w:r>
        <w:rPr>
          <w:rFonts w:ascii="Arial" w:hAnsi="Arial" w:cs="Arial"/>
        </w:rPr>
        <w:t>a</w:t>
      </w:r>
      <w:r w:rsidR="00EC3D61">
        <w:rPr>
          <w:rFonts w:ascii="Arial" w:hAnsi="Arial" w:cs="Arial"/>
        </w:rPr>
        <w:t> </w:t>
      </w:r>
      <w:r>
        <w:rPr>
          <w:rFonts w:ascii="Arial" w:hAnsi="Arial" w:cs="Arial"/>
        </w:rPr>
        <w:t>tím také podpora sladění profesního a osobního života</w:t>
      </w:r>
      <w:r w:rsidR="00A36A6F">
        <w:rPr>
          <w:rFonts w:ascii="Arial" w:hAnsi="Arial" w:cs="Arial"/>
        </w:rPr>
        <w:t>)</w:t>
      </w:r>
      <w:r>
        <w:rPr>
          <w:rFonts w:ascii="Arial" w:hAnsi="Arial" w:cs="Arial"/>
        </w:rPr>
        <w:t>, nastavení systému odměňování tak, aby byly eliminovány platové, mzdové a genderové nerovnosti v</w:t>
      </w:r>
      <w:r w:rsidR="00175ED9">
        <w:rPr>
          <w:rFonts w:ascii="Arial" w:hAnsi="Arial" w:cs="Arial"/>
        </w:rPr>
        <w:t> </w:t>
      </w:r>
      <w:r>
        <w:rPr>
          <w:rFonts w:ascii="Arial" w:hAnsi="Arial" w:cs="Arial"/>
        </w:rPr>
        <w:t>odměňování</w:t>
      </w:r>
      <w:r w:rsidR="00175ED9">
        <w:rPr>
          <w:rFonts w:ascii="Arial" w:hAnsi="Arial" w:cs="Arial"/>
        </w:rPr>
        <w:t xml:space="preserve">, </w:t>
      </w:r>
      <w:r>
        <w:rPr>
          <w:rFonts w:ascii="Arial" w:hAnsi="Arial" w:cs="Arial"/>
        </w:rPr>
        <w:t>a také zamezení odlivu pracovních sil.</w:t>
      </w:r>
    </w:p>
    <w:p w14:paraId="5FF51D99" w14:textId="77777777" w:rsidR="00FA5184" w:rsidRDefault="00FA5184" w:rsidP="004466EF">
      <w:pPr>
        <w:spacing w:after="0" w:line="240" w:lineRule="auto"/>
        <w:jc w:val="both"/>
        <w:rPr>
          <w:rFonts w:ascii="Arial" w:hAnsi="Arial" w:cs="Arial"/>
        </w:rPr>
      </w:pPr>
    </w:p>
    <w:p w14:paraId="508B03FE" w14:textId="23407B75" w:rsidR="004466EF" w:rsidRDefault="004466EF" w:rsidP="004466EF">
      <w:pPr>
        <w:spacing w:after="0" w:line="240" w:lineRule="auto"/>
        <w:jc w:val="both"/>
        <w:rPr>
          <w:rFonts w:ascii="Arial" w:hAnsi="Arial" w:cs="Arial"/>
        </w:rPr>
      </w:pPr>
      <w:r>
        <w:rPr>
          <w:rFonts w:ascii="Arial" w:hAnsi="Arial" w:cs="Arial"/>
        </w:rPr>
        <w:t>Feminizované je zdravotnictví také na úrovni lékařských profesí – v roce 2020 je vykonávalo 247 112 lékařek a 67 161 lékařů (ženy tedy tvořily 79 %).</w:t>
      </w:r>
      <w:r>
        <w:rPr>
          <w:rStyle w:val="Znakapoznpodarou"/>
          <w:rFonts w:ascii="Arial" w:hAnsi="Arial" w:cs="Arial"/>
        </w:rPr>
        <w:footnoteReference w:id="163"/>
      </w:r>
      <w:r>
        <w:rPr>
          <w:rFonts w:ascii="Arial" w:hAnsi="Arial" w:cs="Arial"/>
        </w:rPr>
        <w:t xml:space="preserve"> Byť nejsou dostupná přesná data, lze předpokládat, že na úrovni lékařských specializací existuje horizontální segregace, přičemž ženy se koncentrují v méně prestižních a méně finančně ohodnocených sektorech.</w:t>
      </w:r>
      <w:r>
        <w:rPr>
          <w:rStyle w:val="Znakapoznpodarou"/>
          <w:rFonts w:ascii="Arial" w:hAnsi="Arial" w:cs="Arial"/>
        </w:rPr>
        <w:footnoteReference w:id="164"/>
      </w:r>
      <w:r>
        <w:rPr>
          <w:rFonts w:ascii="Arial" w:hAnsi="Arial" w:cs="Arial"/>
        </w:rPr>
        <w:t xml:space="preserve"> Horizontální segregace pak může být jednou z příčin poměrně vysokého </w:t>
      </w:r>
      <w:r w:rsidR="00FA5184">
        <w:rPr>
          <w:rFonts w:ascii="Arial" w:hAnsi="Arial" w:cs="Arial"/>
        </w:rPr>
        <w:t>rozdílu v průměrných mzdách</w:t>
      </w:r>
      <w:r>
        <w:rPr>
          <w:rFonts w:ascii="Arial" w:hAnsi="Arial" w:cs="Arial"/>
        </w:rPr>
        <w:t xml:space="preserve"> mezi lékaři a lékařkami – v mzdové sféře představoval 18 % a v platové dokonce 20</w:t>
      </w:r>
      <w:r w:rsidR="00C01A11">
        <w:rPr>
          <w:rFonts w:ascii="Arial" w:hAnsi="Arial" w:cs="Arial"/>
        </w:rPr>
        <w:t> </w:t>
      </w:r>
      <w:r>
        <w:rPr>
          <w:rFonts w:ascii="Arial" w:hAnsi="Arial" w:cs="Arial"/>
        </w:rPr>
        <w:t>%</w:t>
      </w:r>
      <w:r w:rsidR="00FA5184">
        <w:rPr>
          <w:rFonts w:ascii="Arial" w:hAnsi="Arial" w:cs="Arial"/>
        </w:rPr>
        <w:t xml:space="preserve"> v neprospěch žen</w:t>
      </w:r>
      <w:r>
        <w:rPr>
          <w:rFonts w:ascii="Arial" w:hAnsi="Arial" w:cs="Arial"/>
        </w:rPr>
        <w:t xml:space="preserve">. </w:t>
      </w:r>
    </w:p>
    <w:p w14:paraId="23EB7637" w14:textId="1B22CF02" w:rsidR="002F2EEC" w:rsidRDefault="002F2EEC" w:rsidP="004466EF">
      <w:pPr>
        <w:spacing w:after="0" w:line="240" w:lineRule="auto"/>
        <w:jc w:val="both"/>
        <w:rPr>
          <w:rFonts w:ascii="Arial" w:hAnsi="Arial" w:cs="Arial"/>
        </w:rPr>
      </w:pPr>
    </w:p>
    <w:p w14:paraId="6EE10BDA" w14:textId="59ADAA3E" w:rsidR="00786820" w:rsidRDefault="00786820" w:rsidP="00786820">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18</w:t>
      </w:r>
      <w:r w:rsidR="00F172C9">
        <w:rPr>
          <w:noProof/>
        </w:rPr>
        <w:fldChar w:fldCharType="end"/>
      </w:r>
      <w:r w:rsidR="00C03FBB">
        <w:rPr>
          <w:noProof/>
        </w:rPr>
        <w:t>:</w:t>
      </w:r>
      <w:r>
        <w:t xml:space="preserve"> Rozdíl v průměrné hrubé měsíční mzdě mezi lékaři a lékařkami (gender pay gap)</w:t>
      </w:r>
      <w:r w:rsidR="00D16143">
        <w:t xml:space="preserve"> dle věku</w:t>
      </w:r>
      <w:r>
        <w:t xml:space="preserve"> v roce 2020</w:t>
      </w:r>
    </w:p>
    <w:p w14:paraId="216C4DF4" w14:textId="70D948AA" w:rsidR="002F2EEC" w:rsidRDefault="002F2EEC" w:rsidP="004466EF">
      <w:pPr>
        <w:spacing w:after="0" w:line="240" w:lineRule="auto"/>
        <w:jc w:val="both"/>
        <w:rPr>
          <w:rFonts w:ascii="Arial" w:hAnsi="Arial" w:cs="Arial"/>
        </w:rPr>
      </w:pPr>
      <w:r>
        <w:rPr>
          <w:noProof/>
          <w:lang w:val="en-AU" w:eastAsia="en-AU"/>
        </w:rPr>
        <w:drawing>
          <wp:inline distT="0" distB="0" distL="0" distR="0" wp14:anchorId="578C2578" wp14:editId="4302721F">
            <wp:extent cx="5800725" cy="2743200"/>
            <wp:effectExtent l="0" t="0" r="9525" b="0"/>
            <wp:docPr id="9" name="Graf 9">
              <a:extLst xmlns:a="http://schemas.openxmlformats.org/drawingml/2006/main">
                <a:ext uri="{FF2B5EF4-FFF2-40B4-BE49-F238E27FC236}">
                  <a16:creationId xmlns:a16="http://schemas.microsoft.com/office/drawing/2014/main" id="{68A00F36-48A1-47B4-E7EC-83B224644C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14:paraId="2B5F02B1" w14:textId="5BB26D2B" w:rsidR="00786820" w:rsidRDefault="00786820" w:rsidP="00786820">
      <w:pPr>
        <w:keepNext/>
        <w:shd w:val="clear" w:color="auto" w:fill="FFFFFF"/>
        <w:spacing w:after="0" w:line="240" w:lineRule="auto"/>
        <w:jc w:val="both"/>
        <w:rPr>
          <w:rFonts w:ascii="Arial" w:hAnsi="Arial" w:cs="Arial"/>
          <w:sz w:val="18"/>
          <w:szCs w:val="18"/>
        </w:rPr>
      </w:pPr>
      <w:r>
        <w:rPr>
          <w:rFonts w:ascii="Arial" w:hAnsi="Arial" w:cs="Arial"/>
          <w:sz w:val="18"/>
          <w:szCs w:val="18"/>
        </w:rPr>
        <w:t xml:space="preserve">Zdroj dat: </w:t>
      </w:r>
      <w:hyperlink r:id="rId52" w:history="1">
        <w:r w:rsidRPr="002F2EEC">
          <w:rPr>
            <w:rStyle w:val="Hypertextovodkaz"/>
          </w:rPr>
          <w:t>ČSÚ</w:t>
        </w:r>
      </w:hyperlink>
      <w:r>
        <w:t>, ÚV ČR.</w:t>
      </w:r>
    </w:p>
    <w:p w14:paraId="5AC5A328" w14:textId="77777777" w:rsidR="00786820" w:rsidRDefault="00786820" w:rsidP="004466EF">
      <w:pPr>
        <w:spacing w:after="0" w:line="240" w:lineRule="auto"/>
        <w:jc w:val="both"/>
        <w:rPr>
          <w:rFonts w:ascii="Arial" w:hAnsi="Arial" w:cs="Arial"/>
        </w:rPr>
      </w:pPr>
    </w:p>
    <w:p w14:paraId="0E74B5C5" w14:textId="77777777" w:rsidR="00FA5184" w:rsidRDefault="00FA5184" w:rsidP="004466EF">
      <w:pPr>
        <w:spacing w:after="0" w:line="240" w:lineRule="auto"/>
        <w:jc w:val="both"/>
        <w:rPr>
          <w:rFonts w:ascii="Arial" w:hAnsi="Arial" w:cs="Arial"/>
        </w:rPr>
      </w:pPr>
    </w:p>
    <w:p w14:paraId="0025187F" w14:textId="66BB885B" w:rsidR="004466EF" w:rsidRDefault="004466EF" w:rsidP="004466EF">
      <w:pPr>
        <w:spacing w:after="0" w:line="240" w:lineRule="auto"/>
        <w:jc w:val="both"/>
        <w:rPr>
          <w:rFonts w:ascii="Arial" w:hAnsi="Arial" w:cs="Arial"/>
        </w:rPr>
      </w:pPr>
      <w:r>
        <w:rPr>
          <w:rFonts w:ascii="Arial" w:hAnsi="Arial" w:cs="Arial"/>
        </w:rPr>
        <w:t>Pandemie zvýraznila také otázku sladění profesního a osobního života ve zdravotnictví (a</w:t>
      </w:r>
      <w:r w:rsidR="00EC3D61">
        <w:rPr>
          <w:rFonts w:ascii="Arial" w:hAnsi="Arial" w:cs="Arial"/>
        </w:rPr>
        <w:t> </w:t>
      </w:r>
      <w:r>
        <w:rPr>
          <w:rFonts w:ascii="Arial" w:hAnsi="Arial" w:cs="Arial"/>
        </w:rPr>
        <w:t>v sociálních službách). Byť byly v některých fázích pandemie dostupné mateřské školy pro zaměstnance a zaměstnankyně kritické infrastruktury</w:t>
      </w:r>
      <w:r>
        <w:rPr>
          <w:rStyle w:val="Znakapoznpodarou"/>
          <w:rFonts w:ascii="Arial" w:hAnsi="Arial" w:cs="Arial"/>
        </w:rPr>
        <w:footnoteReference w:id="165"/>
      </w:r>
      <w:r>
        <w:rPr>
          <w:rFonts w:ascii="Arial" w:hAnsi="Arial" w:cs="Arial"/>
        </w:rPr>
        <w:t>, studie naznačují, že nebyly vždy dobře dostupné (např. v případech, kdy v kritické infrastruktuře pracoval jen jeden z rodičů).</w:t>
      </w:r>
      <w:r>
        <w:rPr>
          <w:rStyle w:val="Znakapoznpodarou"/>
          <w:rFonts w:ascii="Arial" w:hAnsi="Arial" w:cs="Arial"/>
        </w:rPr>
        <w:footnoteReference w:id="166"/>
      </w:r>
      <w:r>
        <w:rPr>
          <w:rFonts w:ascii="Arial" w:hAnsi="Arial" w:cs="Arial"/>
        </w:rPr>
        <w:t xml:space="preserve"> Dlouhodobě chybí systémové řešení, jako je zřízení dětských skupin/mateřských škol při zdravotnických zařízeních.</w:t>
      </w:r>
      <w:r>
        <w:rPr>
          <w:rStyle w:val="Znakapoznpodarou"/>
          <w:rFonts w:ascii="Arial" w:hAnsi="Arial" w:cs="Arial"/>
        </w:rPr>
        <w:footnoteReference w:id="167"/>
      </w:r>
      <w:r>
        <w:rPr>
          <w:rFonts w:ascii="Arial" w:hAnsi="Arial" w:cs="Arial"/>
        </w:rPr>
        <w:t xml:space="preserve"> Zajištění zařízení péče o děti přímo v rámci zdravotnických zařízení je klíčové s ohledem na specifika práce ve zdravotnictví, </w:t>
      </w:r>
      <w:r w:rsidR="008512CB">
        <w:rPr>
          <w:rFonts w:ascii="Arial" w:hAnsi="Arial" w:cs="Arial"/>
        </w:rPr>
        <w:t>(</w:t>
      </w:r>
      <w:r>
        <w:rPr>
          <w:rFonts w:ascii="Arial" w:hAnsi="Arial" w:cs="Arial"/>
        </w:rPr>
        <w:t>směnný provoz a specifická pracovní doba, kterou standardní zařízení péče o děti nemají šanci pokrýt</w:t>
      </w:r>
      <w:r w:rsidR="008512CB">
        <w:rPr>
          <w:rFonts w:ascii="Arial" w:hAnsi="Arial" w:cs="Arial"/>
        </w:rPr>
        <w:t xml:space="preserve">), </w:t>
      </w:r>
      <w:r>
        <w:rPr>
          <w:rFonts w:ascii="Arial" w:hAnsi="Arial" w:cs="Arial"/>
        </w:rPr>
        <w:t>např. s ohledem na brzké nebo naopak pozdní pracovní hodiny nebo místní nedostupnost. Zařízení péče o děti by spolu s možností zkrácených úvazků při návratu z mateřské a rodičovské dovolené uvítaly samy lékařky.</w:t>
      </w:r>
      <w:r>
        <w:rPr>
          <w:rStyle w:val="Znakapoznpodarou"/>
          <w:rFonts w:ascii="Arial" w:hAnsi="Arial" w:cs="Arial"/>
        </w:rPr>
        <w:footnoteReference w:id="168"/>
      </w:r>
      <w:r>
        <w:rPr>
          <w:rFonts w:ascii="Arial" w:hAnsi="Arial" w:cs="Arial"/>
        </w:rPr>
        <w:t xml:space="preserve"> Co se týče pracovních podmínek lékařek, za zmínku stojí také konference spolku Mladí lékaři, která se věnovala tématům diskriminace a sexuálního obtěžování ve zdravotnictví.</w:t>
      </w:r>
      <w:r>
        <w:rPr>
          <w:rStyle w:val="Znakapoznpodarou"/>
          <w:rFonts w:ascii="Arial" w:hAnsi="Arial" w:cs="Arial"/>
        </w:rPr>
        <w:footnoteReference w:id="169"/>
      </w:r>
      <w:r>
        <w:rPr>
          <w:rFonts w:ascii="Arial" w:hAnsi="Arial" w:cs="Arial"/>
        </w:rPr>
        <w:t xml:space="preserve"> Spolek Mladí lékaři k tomuto tématu uspořádal v roce 2020 průzkum, z ně</w:t>
      </w:r>
      <w:r w:rsidR="008512CB">
        <w:rPr>
          <w:rFonts w:ascii="Arial" w:hAnsi="Arial" w:cs="Arial"/>
        </w:rPr>
        <w:t>hož</w:t>
      </w:r>
      <w:r>
        <w:rPr>
          <w:rFonts w:ascii="Arial" w:hAnsi="Arial" w:cs="Arial"/>
        </w:rPr>
        <w:t xml:space="preserve"> vyplynulo, že většina z respondentů a respondentek (necelých 800) se v průběhu studií či v zaměstnání setkala s diskriminací.</w:t>
      </w:r>
      <w:r>
        <w:rPr>
          <w:rStyle w:val="Znakapoznpodarou"/>
          <w:rFonts w:ascii="Arial" w:hAnsi="Arial" w:cs="Arial"/>
        </w:rPr>
        <w:footnoteReference w:id="170"/>
      </w:r>
      <w:r>
        <w:rPr>
          <w:rFonts w:ascii="Arial" w:hAnsi="Arial" w:cs="Arial"/>
        </w:rPr>
        <w:t xml:space="preserve">  </w:t>
      </w:r>
    </w:p>
    <w:p w14:paraId="61D605A9" w14:textId="77777777" w:rsidR="004466EF" w:rsidRDefault="004466EF" w:rsidP="004466EF">
      <w:pPr>
        <w:spacing w:after="0" w:line="240" w:lineRule="auto"/>
        <w:jc w:val="both"/>
        <w:rPr>
          <w:rFonts w:ascii="Arial" w:hAnsi="Arial" w:cs="Arial"/>
        </w:rPr>
      </w:pPr>
    </w:p>
    <w:p w14:paraId="2A295EDC" w14:textId="7D0C7449" w:rsidR="004466EF" w:rsidRDefault="004466EF" w:rsidP="004466EF">
      <w:pPr>
        <w:spacing w:after="0" w:line="240" w:lineRule="auto"/>
        <w:jc w:val="both"/>
        <w:rPr>
          <w:rFonts w:ascii="Arial" w:hAnsi="Arial" w:cs="Arial"/>
        </w:rPr>
      </w:pPr>
      <w:r>
        <w:rPr>
          <w:rFonts w:ascii="Arial" w:hAnsi="Arial" w:cs="Arial"/>
        </w:rPr>
        <w:t xml:space="preserve">V roce </w:t>
      </w:r>
      <w:r w:rsidRPr="005F3D5C">
        <w:rPr>
          <w:rFonts w:ascii="Arial" w:hAnsi="Arial" w:cs="Arial"/>
        </w:rPr>
        <w:t>2021</w:t>
      </w:r>
      <w:r w:rsidRPr="007B5620">
        <w:rPr>
          <w:rFonts w:ascii="Arial" w:hAnsi="Arial" w:cs="Arial"/>
        </w:rPr>
        <w:t xml:space="preserve"> realizovalo dle informace MZd několik lázeňských zařízení genderový </w:t>
      </w:r>
      <w:r w:rsidRPr="005F3D5C">
        <w:rPr>
          <w:rFonts w:ascii="Arial" w:hAnsi="Arial" w:cs="Arial"/>
        </w:rPr>
        <w:t>audit</w:t>
      </w:r>
      <w:r w:rsidRPr="007B5620">
        <w:rPr>
          <w:rFonts w:ascii="Arial" w:hAnsi="Arial" w:cs="Arial"/>
        </w:rPr>
        <w:t>.</w:t>
      </w:r>
      <w:r>
        <w:rPr>
          <w:rFonts w:ascii="Arial" w:hAnsi="Arial" w:cs="Arial"/>
        </w:rPr>
        <w:t xml:space="preserve"> </w:t>
      </w:r>
    </w:p>
    <w:p w14:paraId="401E6E57" w14:textId="77777777" w:rsidR="004466EF" w:rsidRDefault="004466EF" w:rsidP="004466EF">
      <w:pPr>
        <w:spacing w:after="0" w:line="240" w:lineRule="auto"/>
        <w:jc w:val="both"/>
        <w:rPr>
          <w:rFonts w:ascii="Arial" w:hAnsi="Arial" w:cs="Arial"/>
        </w:rPr>
      </w:pPr>
    </w:p>
    <w:p w14:paraId="1028E389" w14:textId="77777777" w:rsidR="004466EF" w:rsidRDefault="004466EF" w:rsidP="004466EF">
      <w:pPr>
        <w:pStyle w:val="Nadpis2"/>
        <w:ind w:left="426"/>
        <w:rPr>
          <w:b w:val="0"/>
        </w:rPr>
      </w:pPr>
      <w:bookmarkStart w:id="44" w:name="_Toc107327872"/>
      <w:r>
        <w:t>Zdraví v intersekcionální perspektivě</w:t>
      </w:r>
      <w:bookmarkEnd w:id="44"/>
    </w:p>
    <w:p w14:paraId="0BADB6D2" w14:textId="3EE27412" w:rsidR="004466EF" w:rsidRDefault="004466EF" w:rsidP="004466EF">
      <w:pPr>
        <w:spacing w:after="0" w:line="240" w:lineRule="auto"/>
        <w:jc w:val="both"/>
        <w:rPr>
          <w:rFonts w:ascii="Arial" w:hAnsi="Arial" w:cs="Arial"/>
        </w:rPr>
      </w:pPr>
      <w:r>
        <w:rPr>
          <w:rFonts w:ascii="Arial" w:hAnsi="Arial" w:cs="Arial"/>
        </w:rPr>
        <w:t xml:space="preserve">V roce 2021 vydal veřejný ochránce práv doporučení, které se týká situace lidí s variacemi pohlavních znaků (intersex) a jejich rodin. Formulovaná doporučení vycházela z výzkumu </w:t>
      </w:r>
      <w:r>
        <w:rPr>
          <w:rFonts w:ascii="Arial" w:hAnsi="Arial" w:cs="Arial"/>
          <w:i/>
        </w:rPr>
        <w:t>Sociální a právní aspekty života intersexuálních lidí v Česku</w:t>
      </w:r>
      <w:r>
        <w:rPr>
          <w:rFonts w:ascii="Arial" w:hAnsi="Arial" w:cs="Arial"/>
        </w:rPr>
        <w:t>, který byl realizován na Filozofické fakultě Univerzity Palackého v Olomouci.</w:t>
      </w:r>
      <w:r>
        <w:rPr>
          <w:rStyle w:val="Znakapoznpodarou"/>
          <w:rFonts w:ascii="Arial" w:hAnsi="Arial" w:cs="Arial"/>
        </w:rPr>
        <w:footnoteReference w:id="171"/>
      </w:r>
      <w:r>
        <w:rPr>
          <w:rFonts w:ascii="Arial" w:hAnsi="Arial" w:cs="Arial"/>
        </w:rPr>
        <w:t xml:space="preserve"> V rámci výzkumu vznikly dvě studie, které se zaměřily na právní a sociální aspekty života intersex osob.</w:t>
      </w:r>
      <w:r>
        <w:rPr>
          <w:rStyle w:val="Znakapoznpodarou"/>
          <w:rFonts w:ascii="Arial" w:hAnsi="Arial" w:cs="Arial"/>
        </w:rPr>
        <w:footnoteReference w:id="172"/>
      </w:r>
      <w:r>
        <w:rPr>
          <w:rFonts w:ascii="Arial" w:hAnsi="Arial" w:cs="Arial"/>
        </w:rPr>
        <w:t xml:space="preserve"> Formulovaná doporučení jsou </w:t>
      </w:r>
      <w:r>
        <w:rPr>
          <w:rFonts w:ascii="Arial" w:hAnsi="Arial" w:cs="Arial"/>
        </w:rPr>
        <w:lastRenderedPageBreak/>
        <w:t xml:space="preserve">rozčleněna do 4 oblastí a jsou adresována převážně MZd, případně MPSV a ČLK (ev. vybraným poradním orgánům vlády ČR). Doporučení se týkají informovaného souhlasu dětí s variacemi pohlavních znaků, kde je doporučeno zřízení pracovní skupiny, která zhodnotí stávající praxi související s realizací tzv. normalizačních zákroků, přístupu k informacím osob s variacemi pohlavních znaků a jejich rodin, zvýšení informovanosti odborné i široké veřejnosti v intersex problematice, sběr dat a mapování praxe. </w:t>
      </w:r>
    </w:p>
    <w:p w14:paraId="108B9B40" w14:textId="77777777" w:rsidR="004466EF" w:rsidRPr="006365ED" w:rsidRDefault="004466EF" w:rsidP="004466EF">
      <w:pPr>
        <w:spacing w:after="0" w:line="240" w:lineRule="auto"/>
        <w:jc w:val="both"/>
        <w:rPr>
          <w:rFonts w:ascii="Arial" w:hAnsi="Arial" w:cs="Arial"/>
        </w:rPr>
      </w:pPr>
    </w:p>
    <w:p w14:paraId="224B44AC" w14:textId="0E9FDD37" w:rsidR="004466EF" w:rsidRDefault="004466EF" w:rsidP="004466EF">
      <w:pPr>
        <w:spacing w:after="0" w:line="240" w:lineRule="auto"/>
        <w:jc w:val="both"/>
        <w:rPr>
          <w:rFonts w:ascii="Arial" w:hAnsi="Arial" w:cs="Arial"/>
          <w:i/>
        </w:rPr>
      </w:pPr>
      <w:r>
        <w:rPr>
          <w:rFonts w:ascii="Arial" w:hAnsi="Arial" w:cs="Arial"/>
        </w:rPr>
        <w:t xml:space="preserve">V souvislosti s právy LGBT* </w:t>
      </w:r>
      <w:r w:rsidRPr="005F3D5C">
        <w:rPr>
          <w:rFonts w:ascii="Arial" w:hAnsi="Arial" w:cs="Arial"/>
        </w:rPr>
        <w:t>osob v kontextu</w:t>
      </w:r>
      <w:r>
        <w:rPr>
          <w:rFonts w:ascii="Arial" w:hAnsi="Arial" w:cs="Arial"/>
        </w:rPr>
        <w:t xml:space="preserve"> zdraví lze zmínit rovněž nově vzniklou příručku </w:t>
      </w:r>
      <w:r>
        <w:rPr>
          <w:rFonts w:ascii="Arial" w:hAnsi="Arial" w:cs="Arial"/>
          <w:i/>
        </w:rPr>
        <w:t>Rozvoj duševní pohody u transgender klientů</w:t>
      </w:r>
      <w:r>
        <w:rPr>
          <w:rStyle w:val="Znakapoznpodarou"/>
          <w:rFonts w:ascii="Arial" w:hAnsi="Arial" w:cs="Arial"/>
          <w:i/>
        </w:rPr>
        <w:footnoteReference w:id="173"/>
      </w:r>
      <w:r>
        <w:rPr>
          <w:rFonts w:ascii="Arial" w:hAnsi="Arial" w:cs="Arial"/>
        </w:rPr>
        <w:t>, která vznikla v rámci mezinárodního projektu Switch za spolupráce organizace Transparent</w:t>
      </w:r>
      <w:r>
        <w:rPr>
          <w:rStyle w:val="Znakapoznpodarou"/>
          <w:rFonts w:ascii="Arial" w:hAnsi="Arial" w:cs="Arial"/>
        </w:rPr>
        <w:footnoteReference w:id="174"/>
      </w:r>
      <w:r>
        <w:rPr>
          <w:rFonts w:ascii="Arial" w:hAnsi="Arial" w:cs="Arial"/>
        </w:rPr>
        <w:t xml:space="preserve"> a Národního ústavu duševního zdraví</w:t>
      </w:r>
      <w:r>
        <w:rPr>
          <w:rStyle w:val="Znakapoznpodarou"/>
          <w:rFonts w:ascii="Arial" w:hAnsi="Arial" w:cs="Arial"/>
        </w:rPr>
        <w:footnoteReference w:id="175"/>
      </w:r>
      <w:r>
        <w:rPr>
          <w:rFonts w:ascii="Arial" w:hAnsi="Arial" w:cs="Arial"/>
        </w:rPr>
        <w:t xml:space="preserve">. Organizace Transparent se zaměřuje také na podporu a osvětu </w:t>
      </w:r>
      <w:r w:rsidR="008512CB">
        <w:rPr>
          <w:rFonts w:ascii="Arial" w:hAnsi="Arial" w:cs="Arial"/>
        </w:rPr>
        <w:t>uvnitř</w:t>
      </w:r>
      <w:r>
        <w:rPr>
          <w:rFonts w:ascii="Arial" w:hAnsi="Arial" w:cs="Arial"/>
        </w:rPr>
        <w:t xml:space="preserve"> komunity, v rámci těchto aktivit byly vydány příručky </w:t>
      </w:r>
      <w:r>
        <w:rPr>
          <w:rFonts w:ascii="Arial" w:hAnsi="Arial" w:cs="Arial"/>
          <w:i/>
        </w:rPr>
        <w:t>Průvodce tranzicí pro trans* lidi</w:t>
      </w:r>
      <w:r>
        <w:rPr>
          <w:rStyle w:val="Znakapoznpodarou"/>
          <w:rFonts w:ascii="Arial" w:hAnsi="Arial" w:cs="Arial"/>
          <w:i/>
        </w:rPr>
        <w:footnoteReference w:id="176"/>
      </w:r>
      <w:r>
        <w:rPr>
          <w:rFonts w:ascii="Arial" w:hAnsi="Arial" w:cs="Arial"/>
        </w:rPr>
        <w:t xml:space="preserve"> a </w:t>
      </w:r>
      <w:r>
        <w:rPr>
          <w:rFonts w:ascii="Arial" w:hAnsi="Arial" w:cs="Arial"/>
          <w:i/>
        </w:rPr>
        <w:t>Podpořte své intersex dítě</w:t>
      </w:r>
      <w:r>
        <w:rPr>
          <w:rStyle w:val="Znakapoznpodarou"/>
          <w:rFonts w:ascii="Arial" w:hAnsi="Arial" w:cs="Arial"/>
          <w:i/>
        </w:rPr>
        <w:footnoteReference w:id="177"/>
      </w:r>
      <w:r>
        <w:rPr>
          <w:rFonts w:ascii="Arial" w:hAnsi="Arial" w:cs="Arial"/>
          <w:i/>
        </w:rPr>
        <w:t xml:space="preserve">. </w:t>
      </w:r>
    </w:p>
    <w:p w14:paraId="6F76B186" w14:textId="77777777" w:rsidR="004466EF" w:rsidRDefault="004466EF" w:rsidP="004466EF">
      <w:pPr>
        <w:spacing w:after="0" w:line="240" w:lineRule="auto"/>
        <w:jc w:val="both"/>
        <w:rPr>
          <w:rFonts w:ascii="Arial" w:hAnsi="Arial" w:cs="Arial"/>
          <w:i/>
        </w:rPr>
      </w:pPr>
    </w:p>
    <w:p w14:paraId="3C963EAB" w14:textId="13E46942" w:rsidR="004466EF" w:rsidRDefault="004466EF" w:rsidP="004466EF">
      <w:pPr>
        <w:spacing w:after="0" w:line="240" w:lineRule="auto"/>
        <w:jc w:val="both"/>
        <w:rPr>
          <w:rFonts w:ascii="Arial" w:hAnsi="Arial" w:cs="Arial"/>
        </w:rPr>
      </w:pPr>
      <w:r>
        <w:rPr>
          <w:rFonts w:ascii="Arial" w:hAnsi="Arial" w:cs="Arial"/>
        </w:rPr>
        <w:t xml:space="preserve">Z hlediska intersekcionální perspektivy je pak přínosný </w:t>
      </w:r>
      <w:r>
        <w:rPr>
          <w:rFonts w:ascii="Arial" w:hAnsi="Arial" w:cs="Arial"/>
          <w:i/>
        </w:rPr>
        <w:t>Aplikovaný výzkum pro inovace politik v oblasti dostupnosti zdravotní péče u sociálně vyloučené romské populace</w:t>
      </w:r>
      <w:r>
        <w:rPr>
          <w:rStyle w:val="Znakapoznpodarou"/>
          <w:rFonts w:ascii="Arial" w:hAnsi="Arial" w:cs="Arial"/>
          <w:i/>
        </w:rPr>
        <w:footnoteReference w:id="178"/>
      </w:r>
      <w:r>
        <w:rPr>
          <w:rFonts w:ascii="Arial" w:hAnsi="Arial" w:cs="Arial"/>
        </w:rPr>
        <w:t xml:space="preserve">, kde je reflektováno i genderové hledisko. Výzkum zevrubně popisuje zkušenosti sociálně vyloučené romské populace, přibližuje sociální determinanty zdraví a analyzuje existující strategické dokumenty. Studie mj. v podkapitole </w:t>
      </w:r>
      <w:r>
        <w:rPr>
          <w:rFonts w:ascii="Arial" w:hAnsi="Arial" w:cs="Arial"/>
          <w:i/>
        </w:rPr>
        <w:t>Pohlavní role</w:t>
      </w:r>
      <w:r>
        <w:rPr>
          <w:rFonts w:ascii="Arial" w:hAnsi="Arial" w:cs="Arial"/>
        </w:rPr>
        <w:t xml:space="preserve"> zkoumá vliv rolí na možnosti čerpání zdravotní péče a zaměřuje se i na specifika zdravotních potřeb žen a mužů. </w:t>
      </w:r>
    </w:p>
    <w:p w14:paraId="3CA6C1C6" w14:textId="2D54B55E" w:rsidR="00ED5C3B" w:rsidRDefault="00ED5C3B" w:rsidP="004466EF">
      <w:pPr>
        <w:spacing w:after="0" w:line="240" w:lineRule="auto"/>
        <w:jc w:val="both"/>
        <w:rPr>
          <w:rFonts w:ascii="Arial" w:hAnsi="Arial" w:cs="Arial"/>
        </w:rPr>
      </w:pPr>
    </w:p>
    <w:p w14:paraId="384D8164" w14:textId="6D33B9D1" w:rsidR="00ED5C3B" w:rsidRDefault="00ED5C3B" w:rsidP="00ED5C3B">
      <w:pPr>
        <w:pStyle w:val="Nadpis2"/>
        <w:ind w:left="426"/>
        <w:rPr>
          <w:b w:val="0"/>
          <w:bCs w:val="0"/>
        </w:rPr>
      </w:pPr>
      <w:bookmarkStart w:id="45" w:name="_Toc107327873"/>
      <w:r w:rsidRPr="00F63B24">
        <w:t>Péče v souvislosti s</w:t>
      </w:r>
      <w:r>
        <w:t> </w:t>
      </w:r>
      <w:r w:rsidRPr="00F63B24">
        <w:t>porodem</w:t>
      </w:r>
      <w:bookmarkEnd w:id="45"/>
    </w:p>
    <w:p w14:paraId="1069A5AF" w14:textId="3BA93049" w:rsidR="00ED5C3B" w:rsidRPr="00F63B24" w:rsidRDefault="00ED5C3B" w:rsidP="00ED5C3B">
      <w:pPr>
        <w:pStyle w:val="Nadpis2"/>
        <w:numPr>
          <w:ilvl w:val="0"/>
          <w:numId w:val="0"/>
        </w:numPr>
        <w:ind w:left="360"/>
        <w:jc w:val="both"/>
      </w:pPr>
      <w:bookmarkStart w:id="46" w:name="_Toc107327874"/>
      <w:r>
        <w:t>5.7</w:t>
      </w:r>
      <w:r w:rsidRPr="00F63B24">
        <w:t>.</w:t>
      </w:r>
      <w:r>
        <w:t>1.</w:t>
      </w:r>
      <w:r w:rsidRPr="00F63B24">
        <w:t xml:space="preserve"> Schválení dosud nejvíce komplexního souboru opatření na vládní úrovni</w:t>
      </w:r>
      <w:bookmarkEnd w:id="46"/>
      <w:r w:rsidRPr="00F63B24">
        <w:t xml:space="preserve"> </w:t>
      </w:r>
    </w:p>
    <w:p w14:paraId="4005E192" w14:textId="77777777" w:rsidR="00ED5C3B" w:rsidRDefault="00ED5C3B" w:rsidP="00ED5C3B">
      <w:pPr>
        <w:autoSpaceDE w:val="0"/>
        <w:autoSpaceDN w:val="0"/>
        <w:adjustRightInd w:val="0"/>
        <w:spacing w:after="120" w:line="240" w:lineRule="auto"/>
        <w:jc w:val="both"/>
        <w:rPr>
          <w:rFonts w:ascii="Arial" w:hAnsi="Arial" w:cs="Arial"/>
        </w:rPr>
      </w:pPr>
      <w:r>
        <w:rPr>
          <w:rFonts w:ascii="Arial" w:hAnsi="Arial" w:cs="Arial"/>
        </w:rPr>
        <w:t>Schválením Strategie 2021+ byl v Česku na vládní úrovni stanoven i dosud nejvíce ko</w:t>
      </w:r>
      <w:r w:rsidRPr="000C7A90">
        <w:rPr>
          <w:rFonts w:ascii="Arial" w:hAnsi="Arial" w:cs="Arial"/>
        </w:rPr>
        <w:t xml:space="preserve">mplexní </w:t>
      </w:r>
      <w:r>
        <w:rPr>
          <w:rFonts w:ascii="Arial" w:hAnsi="Arial" w:cs="Arial"/>
        </w:rPr>
        <w:t xml:space="preserve">soubor opatření </w:t>
      </w:r>
      <w:r w:rsidRPr="006D538D">
        <w:rPr>
          <w:rFonts w:ascii="Arial" w:hAnsi="Arial" w:cs="Arial"/>
        </w:rPr>
        <w:t>zaměřených na z</w:t>
      </w:r>
      <w:r w:rsidRPr="00F63B24">
        <w:rPr>
          <w:rFonts w:ascii="Arial" w:hAnsi="Arial" w:cs="Arial"/>
          <w:iCs/>
        </w:rPr>
        <w:t>výšení spokojenosti rodiček s péčí v těhotenství, při porodu a v šestinedělí</w:t>
      </w:r>
      <w:r w:rsidRPr="006D538D">
        <w:rPr>
          <w:rFonts w:ascii="Arial" w:hAnsi="Arial" w:cs="Arial"/>
        </w:rPr>
        <w:t xml:space="preserve"> </w:t>
      </w:r>
      <w:r>
        <w:rPr>
          <w:rFonts w:ascii="Arial" w:hAnsi="Arial" w:cs="Arial"/>
        </w:rPr>
        <w:t>a prevenci špatného zacházení a násilí</w:t>
      </w:r>
      <w:r w:rsidRPr="006D538D">
        <w:rPr>
          <w:rFonts w:ascii="Arial" w:hAnsi="Arial" w:cs="Arial"/>
        </w:rPr>
        <w:t xml:space="preserve"> při poskytování</w:t>
      </w:r>
      <w:r>
        <w:rPr>
          <w:rFonts w:ascii="Arial" w:hAnsi="Arial" w:cs="Arial"/>
        </w:rPr>
        <w:t xml:space="preserve"> této</w:t>
      </w:r>
      <w:r w:rsidRPr="006D538D">
        <w:rPr>
          <w:rFonts w:ascii="Arial" w:hAnsi="Arial" w:cs="Arial"/>
        </w:rPr>
        <w:t xml:space="preserve"> péče</w:t>
      </w:r>
      <w:r>
        <w:rPr>
          <w:rFonts w:ascii="Arial" w:hAnsi="Arial" w:cs="Arial"/>
        </w:rPr>
        <w:t xml:space="preserve">. Soubor opatření se opírá o nejnovější doporučení WHO a UNICEF a dalších relevantních organizací. Reflektuje i dřívější, avšak stále aktuální </w:t>
      </w:r>
      <w:r w:rsidRPr="008B2F89">
        <w:rPr>
          <w:rFonts w:ascii="Arial" w:hAnsi="Arial" w:cs="Arial"/>
        </w:rPr>
        <w:t xml:space="preserve">doporučení Výboru OSN pro odstranění diskriminace žen k 6. periodické zprávě České republiky </w:t>
      </w:r>
      <w:r>
        <w:rPr>
          <w:rFonts w:ascii="Arial" w:hAnsi="Arial" w:cs="Arial"/>
        </w:rPr>
        <w:t xml:space="preserve">a </w:t>
      </w:r>
      <w:r w:rsidRPr="008B2F89">
        <w:rPr>
          <w:rFonts w:ascii="Arial" w:hAnsi="Arial" w:cs="Arial"/>
        </w:rPr>
        <w:t xml:space="preserve">doporučení ESLP z odůvodnění rozsudku ve věci </w:t>
      </w:r>
      <w:r w:rsidRPr="00F63B24">
        <w:rPr>
          <w:rFonts w:ascii="Arial" w:hAnsi="Arial" w:cs="Arial"/>
          <w:i/>
        </w:rPr>
        <w:t>Dubská a Krejzová v. Česká republika</w:t>
      </w:r>
      <w:r w:rsidRPr="008B2F89">
        <w:rPr>
          <w:rFonts w:ascii="Arial" w:hAnsi="Arial" w:cs="Arial"/>
        </w:rPr>
        <w:t>, ve kterých ESLP vyzývá ke změně praxe v České republice a k tomu, aby české orgány neustále přehodnocovaly příslušná</w:t>
      </w:r>
      <w:r>
        <w:rPr>
          <w:rFonts w:ascii="Arial" w:hAnsi="Arial" w:cs="Arial"/>
        </w:rPr>
        <w:t xml:space="preserve"> </w:t>
      </w:r>
      <w:r w:rsidRPr="008B2F89">
        <w:rPr>
          <w:rFonts w:ascii="Arial" w:hAnsi="Arial" w:cs="Arial"/>
        </w:rPr>
        <w:t>ustanovení právních předpisů ve světle vývoje na poli medicíny, vědy a práva</w:t>
      </w:r>
      <w:r>
        <w:rPr>
          <w:rFonts w:ascii="Arial" w:hAnsi="Arial" w:cs="Arial"/>
        </w:rPr>
        <w:t>. Opatření v neposlední řadě reagují i na dlouhodobou společenskou poptávku</w:t>
      </w:r>
      <w:r w:rsidRPr="00232925">
        <w:rPr>
          <w:rFonts w:ascii="Arial" w:hAnsi="Arial" w:cs="Arial"/>
        </w:rPr>
        <w:t xml:space="preserve"> po respektujícím přístupu a</w:t>
      </w:r>
      <w:r>
        <w:rPr>
          <w:rFonts w:ascii="Arial" w:hAnsi="Arial" w:cs="Arial"/>
        </w:rPr>
        <w:t> </w:t>
      </w:r>
      <w:r w:rsidRPr="00232925">
        <w:rPr>
          <w:rFonts w:ascii="Arial" w:hAnsi="Arial" w:cs="Arial"/>
        </w:rPr>
        <w:t>humanizaci porodnictví</w:t>
      </w:r>
      <w:r>
        <w:rPr>
          <w:rFonts w:ascii="Arial" w:hAnsi="Arial" w:cs="Arial"/>
        </w:rPr>
        <w:t xml:space="preserve">. </w:t>
      </w:r>
    </w:p>
    <w:p w14:paraId="3CAB8451" w14:textId="2F701E4A" w:rsidR="00ED5C3B" w:rsidRDefault="00ED5C3B" w:rsidP="00ED5C3B">
      <w:pPr>
        <w:pStyle w:val="Nadpis2"/>
        <w:numPr>
          <w:ilvl w:val="0"/>
          <w:numId w:val="0"/>
        </w:numPr>
        <w:ind w:left="360"/>
        <w:jc w:val="both"/>
      </w:pPr>
      <w:bookmarkStart w:id="47" w:name="_Toc107327875"/>
      <w:r>
        <w:t>5.7</w:t>
      </w:r>
      <w:r w:rsidRPr="00F63B24">
        <w:t xml:space="preserve">.2. Dopady </w:t>
      </w:r>
      <w:r>
        <w:t xml:space="preserve">pokračující </w:t>
      </w:r>
      <w:r w:rsidRPr="00F63B24">
        <w:t>pandemie covid-19 na porodní péči</w:t>
      </w:r>
      <w:bookmarkEnd w:id="47"/>
    </w:p>
    <w:p w14:paraId="1AFFEEF2" w14:textId="25F64CBE" w:rsidR="00ED5C3B" w:rsidRDefault="00ED5C3B" w:rsidP="00ED5C3B">
      <w:pPr>
        <w:autoSpaceDE w:val="0"/>
        <w:autoSpaceDN w:val="0"/>
        <w:adjustRightInd w:val="0"/>
        <w:spacing w:after="120" w:line="240" w:lineRule="auto"/>
        <w:jc w:val="both"/>
        <w:rPr>
          <w:rFonts w:ascii="Arial" w:hAnsi="Arial" w:cs="Arial"/>
        </w:rPr>
      </w:pPr>
      <w:r>
        <w:rPr>
          <w:rFonts w:ascii="Arial" w:hAnsi="Arial" w:cs="Arial"/>
        </w:rPr>
        <w:t>Pokrok v naplňování předmětných opatření byl však velmi pozvolný,</w:t>
      </w:r>
      <w:r w:rsidRPr="00F444DF">
        <w:rPr>
          <w:rStyle w:val="Znakapoznpodarou"/>
          <w:rFonts w:ascii="Arial" w:hAnsi="Arial" w:cs="Arial"/>
        </w:rPr>
        <w:footnoteReference w:id="179"/>
      </w:r>
      <w:r>
        <w:rPr>
          <w:rFonts w:ascii="Arial" w:hAnsi="Arial" w:cs="Arial"/>
        </w:rPr>
        <w:t xml:space="preserve"> mj. v důsledku pokračující pandemie covid-19. Kromě faktické vytíženosti ze strany hlavního gestora (Ministerstva zdravotnictví) na ženy negativně dopadala protipandemická opatření. Obdobně jako v prvním roce pandemie bylo celosvětově reportováno </w:t>
      </w:r>
      <w:r w:rsidRPr="00565325">
        <w:rPr>
          <w:rFonts w:ascii="Arial" w:hAnsi="Arial" w:cs="Arial"/>
        </w:rPr>
        <w:t>zhoršení přístupu k rodičkám a</w:t>
      </w:r>
      <w:r>
        <w:rPr>
          <w:rFonts w:ascii="Arial" w:hAnsi="Arial" w:cs="Arial"/>
        </w:rPr>
        <w:t> </w:t>
      </w:r>
      <w:r w:rsidRPr="00565325">
        <w:rPr>
          <w:rFonts w:ascii="Arial" w:hAnsi="Arial" w:cs="Arial"/>
        </w:rPr>
        <w:t>zásahy do jejich práv</w:t>
      </w:r>
      <w:r>
        <w:rPr>
          <w:rFonts w:ascii="Arial" w:hAnsi="Arial" w:cs="Arial"/>
        </w:rPr>
        <w:t>. V Česku v</w:t>
      </w:r>
      <w:r w:rsidRPr="00EA3098">
        <w:rPr>
          <w:rFonts w:ascii="Arial" w:hAnsi="Arial" w:cs="Arial"/>
        </w:rPr>
        <w:t> </w:t>
      </w:r>
      <w:r>
        <w:rPr>
          <w:rFonts w:ascii="Arial" w:hAnsi="Arial" w:cs="Arial"/>
        </w:rPr>
        <w:t>důsledku</w:t>
      </w:r>
      <w:r w:rsidRPr="00EA3098">
        <w:rPr>
          <w:rFonts w:ascii="Arial" w:hAnsi="Arial" w:cs="Arial"/>
        </w:rPr>
        <w:t xml:space="preserve"> </w:t>
      </w:r>
      <w:r>
        <w:rPr>
          <w:rFonts w:ascii="Arial" w:hAnsi="Arial" w:cs="Arial"/>
        </w:rPr>
        <w:t>přetrvávajících omezení ženy čelily zejména omezením v doprovodu třetí osobou u porodu</w:t>
      </w:r>
      <w:r>
        <w:rPr>
          <w:rStyle w:val="Znakapoznpodarou"/>
          <w:rFonts w:ascii="Arial" w:hAnsi="Arial" w:cs="Arial"/>
        </w:rPr>
        <w:footnoteReference w:id="180"/>
      </w:r>
      <w:r>
        <w:rPr>
          <w:rFonts w:ascii="Arial" w:hAnsi="Arial" w:cs="Arial"/>
        </w:rPr>
        <w:t xml:space="preserve"> a v případě nákazy covid-19 zvýšené </w:t>
      </w:r>
      <w:r>
        <w:rPr>
          <w:rFonts w:ascii="Arial" w:hAnsi="Arial" w:cs="Arial"/>
        </w:rPr>
        <w:lastRenderedPageBreak/>
        <w:t>separaci od svých dětí.</w:t>
      </w:r>
      <w:r>
        <w:rPr>
          <w:rStyle w:val="Znakapoznpodarou"/>
          <w:rFonts w:ascii="Arial" w:hAnsi="Arial" w:cs="Arial"/>
        </w:rPr>
        <w:footnoteReference w:id="181"/>
      </w:r>
      <w:r>
        <w:rPr>
          <w:rFonts w:ascii="Arial" w:hAnsi="Arial" w:cs="Arial"/>
        </w:rPr>
        <w:t xml:space="preserve"> </w:t>
      </w:r>
      <w:r w:rsidRPr="00286A7C">
        <w:rPr>
          <w:rFonts w:ascii="Arial" w:hAnsi="Arial" w:cs="Arial"/>
        </w:rPr>
        <w:t>Některé ženy se z obav, že by měly rodit v porodnici be</w:t>
      </w:r>
      <w:r>
        <w:rPr>
          <w:rFonts w:ascii="Arial" w:hAnsi="Arial" w:cs="Arial"/>
        </w:rPr>
        <w:t>z vybraného doprovodu, volily raději porod doma, byť jej</w:t>
      </w:r>
      <w:r w:rsidRPr="00286A7C">
        <w:rPr>
          <w:rFonts w:ascii="Arial" w:hAnsi="Arial" w:cs="Arial"/>
        </w:rPr>
        <w:t xml:space="preserve"> původně neplánovaly.</w:t>
      </w:r>
      <w:r>
        <w:rPr>
          <w:rStyle w:val="Znakapoznpodarou"/>
          <w:rFonts w:ascii="Arial" w:hAnsi="Arial" w:cs="Arial"/>
        </w:rPr>
        <w:footnoteReference w:id="182"/>
      </w:r>
    </w:p>
    <w:p w14:paraId="677E7362" w14:textId="77777777" w:rsidR="00ED5C3B" w:rsidRDefault="00ED5C3B" w:rsidP="00ED5C3B">
      <w:pPr>
        <w:autoSpaceDE w:val="0"/>
        <w:autoSpaceDN w:val="0"/>
        <w:adjustRightInd w:val="0"/>
        <w:spacing w:after="120" w:line="240" w:lineRule="auto"/>
        <w:jc w:val="both"/>
        <w:rPr>
          <w:rFonts w:ascii="Arial" w:hAnsi="Arial" w:cs="Arial"/>
        </w:rPr>
      </w:pPr>
      <w:r>
        <w:rPr>
          <w:rFonts w:ascii="Arial" w:hAnsi="Arial" w:cs="Arial"/>
        </w:rPr>
        <w:t xml:space="preserve">Během pandemie se rovněž výrazně zvýšil počet tzv. ambulantních porodů. Dle zjištění </w:t>
      </w:r>
      <w:r w:rsidRPr="00760991">
        <w:rPr>
          <w:rFonts w:ascii="Arial" w:hAnsi="Arial" w:cs="Arial"/>
        </w:rPr>
        <w:t>dostupnýc</w:t>
      </w:r>
      <w:r>
        <w:rPr>
          <w:rFonts w:ascii="Arial" w:hAnsi="Arial" w:cs="Arial"/>
        </w:rPr>
        <w:t xml:space="preserve">h z loňského šetření </w:t>
      </w:r>
      <w:r w:rsidRPr="00760991">
        <w:rPr>
          <w:rFonts w:ascii="Arial" w:hAnsi="Arial" w:cs="Arial"/>
        </w:rPr>
        <w:t>České</w:t>
      </w:r>
      <w:r w:rsidRPr="00830D64">
        <w:rPr>
          <w:rFonts w:ascii="Arial" w:hAnsi="Arial" w:cs="Arial"/>
        </w:rPr>
        <w:t xml:space="preserve"> neonatologické společnosti</w:t>
      </w:r>
      <w:r>
        <w:rPr>
          <w:rStyle w:val="Znakapoznpodarou"/>
          <w:rFonts w:ascii="Arial" w:hAnsi="Arial" w:cs="Arial"/>
        </w:rPr>
        <w:footnoteReference w:id="183"/>
      </w:r>
      <w:r>
        <w:rPr>
          <w:rFonts w:ascii="Arial" w:hAnsi="Arial" w:cs="Arial"/>
        </w:rPr>
        <w:t xml:space="preserve"> propouštělo ženy do 72 hodin po </w:t>
      </w:r>
      <w:r w:rsidRPr="000647F0">
        <w:rPr>
          <w:rFonts w:ascii="Arial" w:hAnsi="Arial" w:cs="Arial"/>
        </w:rPr>
        <w:t>porodu</w:t>
      </w:r>
      <w:r>
        <w:rPr>
          <w:rFonts w:ascii="Arial" w:hAnsi="Arial" w:cs="Arial"/>
        </w:rPr>
        <w:t xml:space="preserve"> </w:t>
      </w:r>
      <w:r w:rsidRPr="000647F0">
        <w:rPr>
          <w:rFonts w:ascii="Arial" w:hAnsi="Arial" w:cs="Arial"/>
        </w:rPr>
        <w:t xml:space="preserve">70 % </w:t>
      </w:r>
      <w:r>
        <w:rPr>
          <w:rFonts w:ascii="Arial" w:hAnsi="Arial" w:cs="Arial"/>
        </w:rPr>
        <w:t>českých porodnic. Kvůli dřívějším odchodům z porodnic rostla potřeba ambulantně poskytovaných služeb, ke kterým však ženy – mj. v důsledku omezení v úhradách péče porodní asistentky z veřejného zdravotního pojištění – neměly zajištěn adekvátní přístup. L</w:t>
      </w:r>
      <w:r w:rsidRPr="000A03B0">
        <w:rPr>
          <w:rFonts w:ascii="Arial" w:hAnsi="Arial" w:cs="Arial"/>
        </w:rPr>
        <w:t>egislativní omezení úhrad péče porodních asistentek z veřejného zdravotního</w:t>
      </w:r>
      <w:r>
        <w:rPr>
          <w:rFonts w:ascii="Arial" w:hAnsi="Arial" w:cs="Arial"/>
        </w:rPr>
        <w:t xml:space="preserve"> pojištění</w:t>
      </w:r>
      <w:r w:rsidRPr="000A03B0">
        <w:rPr>
          <w:rFonts w:ascii="Arial" w:hAnsi="Arial" w:cs="Arial"/>
        </w:rPr>
        <w:t xml:space="preserve"> negativně ovlivňuje nejen samotné porodní asistentky, ale především příjemkyně péče.</w:t>
      </w:r>
    </w:p>
    <w:p w14:paraId="791D5CA7" w14:textId="1C40FDC8" w:rsidR="00ED5C3B" w:rsidRPr="00976545" w:rsidRDefault="00ED5C3B" w:rsidP="00ED5C3B">
      <w:pPr>
        <w:pStyle w:val="Nadpis2"/>
        <w:numPr>
          <w:ilvl w:val="0"/>
          <w:numId w:val="0"/>
        </w:numPr>
        <w:ind w:left="360"/>
        <w:jc w:val="both"/>
      </w:pPr>
      <w:bookmarkStart w:id="48" w:name="_Toc107327876"/>
      <w:r>
        <w:t>5.7</w:t>
      </w:r>
      <w:r w:rsidRPr="00F63B24">
        <w:t>.3. Iniciativy za změnu postavení porodních asistentek</w:t>
      </w:r>
      <w:bookmarkEnd w:id="48"/>
    </w:p>
    <w:p w14:paraId="76785BA4" w14:textId="7B35FED3" w:rsidR="00ED5C3B" w:rsidRDefault="00ED5C3B" w:rsidP="00ED5C3B">
      <w:pPr>
        <w:autoSpaceDE w:val="0"/>
        <w:autoSpaceDN w:val="0"/>
        <w:adjustRightInd w:val="0"/>
        <w:spacing w:after="120" w:line="240" w:lineRule="auto"/>
        <w:jc w:val="both"/>
        <w:rPr>
          <w:rFonts w:ascii="Arial" w:hAnsi="Arial" w:cs="Arial"/>
        </w:rPr>
      </w:pPr>
      <w:r w:rsidRPr="00F93DC6">
        <w:rPr>
          <w:rFonts w:ascii="Arial" w:hAnsi="Arial" w:cs="Arial"/>
        </w:rPr>
        <w:t>Část legislativních omezení se</w:t>
      </w:r>
      <w:r>
        <w:rPr>
          <w:rFonts w:ascii="Arial" w:hAnsi="Arial" w:cs="Arial"/>
        </w:rPr>
        <w:t xml:space="preserve"> Ministerstvo</w:t>
      </w:r>
      <w:r w:rsidRPr="00F93DC6">
        <w:rPr>
          <w:rFonts w:ascii="Arial" w:hAnsi="Arial" w:cs="Arial"/>
        </w:rPr>
        <w:t xml:space="preserve"> zdravotnictví pokusilo vyřešit </w:t>
      </w:r>
      <w:r>
        <w:rPr>
          <w:rFonts w:ascii="Arial" w:hAnsi="Arial" w:cs="Arial"/>
        </w:rPr>
        <w:t>novelou zákona o </w:t>
      </w:r>
      <w:r w:rsidRPr="00F93DC6">
        <w:rPr>
          <w:rFonts w:ascii="Arial" w:hAnsi="Arial" w:cs="Arial"/>
        </w:rPr>
        <w:t xml:space="preserve">veřejném zdravotním pojištění, ve které </w:t>
      </w:r>
      <w:r>
        <w:rPr>
          <w:rFonts w:ascii="Arial" w:hAnsi="Arial" w:cs="Arial"/>
        </w:rPr>
        <w:t>zrušilo</w:t>
      </w:r>
      <w:r w:rsidRPr="00F93DC6">
        <w:rPr>
          <w:rFonts w:ascii="Arial" w:hAnsi="Arial" w:cs="Arial"/>
        </w:rPr>
        <w:t xml:space="preserve"> povinnosti lékařské indikace pro úhradu péče porodní asistentky, </w:t>
      </w:r>
      <w:r w:rsidRPr="00F93DC6">
        <w:rPr>
          <w:rFonts w:ascii="Arial" w:hAnsi="Arial" w:cs="Arial"/>
          <w:i/>
        </w:rPr>
        <w:t>„jedná-li se o fyziologický porod ve zdravotnickém zařízení lůžkové péče“</w:t>
      </w:r>
      <w:r w:rsidRPr="00F93DC6">
        <w:rPr>
          <w:rFonts w:ascii="Arial" w:hAnsi="Arial" w:cs="Arial"/>
        </w:rPr>
        <w:t>.</w:t>
      </w:r>
      <w:r>
        <w:rPr>
          <w:rStyle w:val="Znakapoznpodarou"/>
          <w:rFonts w:ascii="Arial" w:hAnsi="Arial" w:cs="Arial"/>
        </w:rPr>
        <w:footnoteReference w:id="184"/>
      </w:r>
      <w:r w:rsidRPr="00F93DC6">
        <w:rPr>
          <w:rFonts w:ascii="Arial" w:hAnsi="Arial" w:cs="Arial"/>
        </w:rPr>
        <w:t xml:space="preserve"> </w:t>
      </w:r>
      <w:r>
        <w:rPr>
          <w:rFonts w:ascii="Arial" w:hAnsi="Arial" w:cs="Arial"/>
        </w:rPr>
        <w:t>Novela</w:t>
      </w:r>
      <w:r w:rsidRPr="00F93DC6">
        <w:rPr>
          <w:rFonts w:ascii="Arial" w:hAnsi="Arial" w:cs="Arial"/>
        </w:rPr>
        <w:t xml:space="preserve"> předmětného zákona</w:t>
      </w:r>
      <w:r>
        <w:rPr>
          <w:rFonts w:ascii="Arial" w:hAnsi="Arial" w:cs="Arial"/>
        </w:rPr>
        <w:t xml:space="preserve"> </w:t>
      </w:r>
      <w:r w:rsidRPr="00F93DC6">
        <w:rPr>
          <w:rFonts w:ascii="Arial" w:hAnsi="Arial" w:cs="Arial"/>
        </w:rPr>
        <w:t>však situaci omezování porodních asistentek v</w:t>
      </w:r>
      <w:r w:rsidR="00EC3D61">
        <w:rPr>
          <w:rFonts w:ascii="Arial" w:hAnsi="Arial" w:cs="Arial"/>
        </w:rPr>
        <w:t> </w:t>
      </w:r>
      <w:r w:rsidRPr="00F93DC6">
        <w:rPr>
          <w:rFonts w:ascii="Arial" w:hAnsi="Arial" w:cs="Arial"/>
        </w:rPr>
        <w:t>samostatném výkonu jejich</w:t>
      </w:r>
      <w:r>
        <w:rPr>
          <w:rFonts w:ascii="Arial" w:hAnsi="Arial" w:cs="Arial"/>
        </w:rPr>
        <w:t xml:space="preserve"> profese a úhrady jejich péče z </w:t>
      </w:r>
      <w:r w:rsidRPr="00F93DC6">
        <w:rPr>
          <w:rFonts w:ascii="Arial" w:hAnsi="Arial" w:cs="Arial"/>
        </w:rPr>
        <w:t xml:space="preserve">veřejného pojištění </w:t>
      </w:r>
      <w:r>
        <w:rPr>
          <w:rFonts w:ascii="Arial" w:hAnsi="Arial" w:cs="Arial"/>
        </w:rPr>
        <w:t>nevyřešila dostatečným způsobem, neboť b</w:t>
      </w:r>
      <w:r w:rsidRPr="00F93DC6">
        <w:rPr>
          <w:rFonts w:ascii="Arial" w:hAnsi="Arial" w:cs="Arial"/>
        </w:rPr>
        <w:t xml:space="preserve">ez lékařské indikace nadále </w:t>
      </w:r>
      <w:r>
        <w:rPr>
          <w:rFonts w:ascii="Arial" w:hAnsi="Arial" w:cs="Arial"/>
        </w:rPr>
        <w:t>není možná např. úhrada</w:t>
      </w:r>
      <w:r w:rsidRPr="00F93DC6">
        <w:rPr>
          <w:rFonts w:ascii="Arial" w:hAnsi="Arial" w:cs="Arial"/>
        </w:rPr>
        <w:t xml:space="preserve"> za návštěvu těhotné nebo matky v šestinedělí. Jak upozornila veřejná ochránkyně práv</w:t>
      </w:r>
      <w:r>
        <w:rPr>
          <w:rFonts w:ascii="Arial" w:hAnsi="Arial" w:cs="Arial"/>
        </w:rPr>
        <w:t>, jejíž připomínka uplatněná</w:t>
      </w:r>
      <w:r w:rsidRPr="00F93DC6">
        <w:rPr>
          <w:rFonts w:ascii="Arial" w:hAnsi="Arial" w:cs="Arial"/>
        </w:rPr>
        <w:t xml:space="preserve"> </w:t>
      </w:r>
      <w:r>
        <w:rPr>
          <w:rFonts w:ascii="Arial" w:hAnsi="Arial" w:cs="Arial"/>
        </w:rPr>
        <w:t xml:space="preserve">k novele zákona </w:t>
      </w:r>
      <w:r w:rsidRPr="00F93DC6">
        <w:rPr>
          <w:rFonts w:ascii="Arial" w:hAnsi="Arial" w:cs="Arial"/>
        </w:rPr>
        <w:t>v mezirezortním připomínkovém řízení</w:t>
      </w:r>
      <w:r>
        <w:rPr>
          <w:rFonts w:ascii="Arial" w:hAnsi="Arial" w:cs="Arial"/>
        </w:rPr>
        <w:t xml:space="preserve"> nebyla gestorem vzata v potaz</w:t>
      </w:r>
      <w:r w:rsidRPr="00F93DC6">
        <w:rPr>
          <w:rFonts w:ascii="Arial" w:hAnsi="Arial" w:cs="Arial"/>
        </w:rPr>
        <w:t xml:space="preserve">, </w:t>
      </w:r>
      <w:r w:rsidRPr="00F93DC6">
        <w:rPr>
          <w:rFonts w:ascii="Arial" w:hAnsi="Arial" w:cs="Arial"/>
          <w:i/>
        </w:rPr>
        <w:t>„pokud těhotná či matka potřebuje nejprve indikaci svého lékaře, pro kterou si musí dojít, postrádá návštěvní služba svůj smysl.“</w:t>
      </w:r>
      <w:r>
        <w:rPr>
          <w:rFonts w:ascii="Arial" w:hAnsi="Arial" w:cs="Arial"/>
        </w:rPr>
        <w:t xml:space="preserve">. Tento nevyhovující stav kritizovala i </w:t>
      </w:r>
      <w:r w:rsidRPr="00F93DC6">
        <w:rPr>
          <w:rFonts w:ascii="Arial" w:hAnsi="Arial" w:cs="Arial"/>
        </w:rPr>
        <w:t xml:space="preserve">Pracovní skupina </w:t>
      </w:r>
      <w:r>
        <w:rPr>
          <w:rFonts w:ascii="Arial" w:hAnsi="Arial" w:cs="Arial"/>
        </w:rPr>
        <w:t>k porodnictví při Radě vlády pro rovnost žen a mužů.</w:t>
      </w:r>
      <w:r>
        <w:rPr>
          <w:rStyle w:val="Znakapoznpodarou"/>
          <w:rFonts w:ascii="Arial" w:hAnsi="Arial" w:cs="Arial"/>
        </w:rPr>
        <w:footnoteReference w:id="185"/>
      </w:r>
    </w:p>
    <w:p w14:paraId="02608EDB" w14:textId="74EACC9E" w:rsidR="00ED5C3B" w:rsidRDefault="00ED5C3B" w:rsidP="00ED5C3B">
      <w:pPr>
        <w:autoSpaceDE w:val="0"/>
        <w:autoSpaceDN w:val="0"/>
        <w:adjustRightInd w:val="0"/>
        <w:spacing w:after="120" w:line="240" w:lineRule="auto"/>
        <w:jc w:val="both"/>
        <w:rPr>
          <w:rFonts w:ascii="Arial" w:hAnsi="Arial" w:cs="Arial"/>
        </w:rPr>
      </w:pPr>
      <w:r>
        <w:rPr>
          <w:rFonts w:ascii="Arial" w:hAnsi="Arial" w:cs="Arial"/>
        </w:rPr>
        <w:t xml:space="preserve">O </w:t>
      </w:r>
      <w:r w:rsidRPr="0080059A">
        <w:rPr>
          <w:rFonts w:ascii="Arial" w:hAnsi="Arial" w:cs="Arial"/>
        </w:rPr>
        <w:t>zrušení povinnosti lékařské indikace pro úhradu péče porodní asistentky</w:t>
      </w:r>
      <w:r>
        <w:rPr>
          <w:rFonts w:ascii="Arial" w:hAnsi="Arial" w:cs="Arial"/>
        </w:rPr>
        <w:t xml:space="preserve"> se prostřednictvím </w:t>
      </w:r>
      <w:r w:rsidRPr="00F63B24">
        <w:rPr>
          <w:rFonts w:ascii="Arial" w:hAnsi="Arial" w:cs="Arial"/>
        </w:rPr>
        <w:t>pozměňovací</w:t>
      </w:r>
      <w:r>
        <w:rPr>
          <w:rFonts w:ascii="Arial" w:hAnsi="Arial" w:cs="Arial"/>
        </w:rPr>
        <w:t>ho</w:t>
      </w:r>
      <w:r w:rsidRPr="00F63B24">
        <w:rPr>
          <w:rFonts w:ascii="Arial" w:hAnsi="Arial" w:cs="Arial"/>
        </w:rPr>
        <w:t xml:space="preserve"> návrh</w:t>
      </w:r>
      <w:r>
        <w:rPr>
          <w:rFonts w:ascii="Arial" w:hAnsi="Arial" w:cs="Arial"/>
        </w:rPr>
        <w:t>u pokusila i</w:t>
      </w:r>
      <w:r w:rsidRPr="00F63B24">
        <w:rPr>
          <w:rFonts w:ascii="Arial" w:hAnsi="Arial" w:cs="Arial"/>
        </w:rPr>
        <w:t xml:space="preserve"> tehdejší poslankyně</w:t>
      </w:r>
      <w:r w:rsidRPr="00F63B24">
        <w:rPr>
          <w:rStyle w:val="Znakapoznpodarou"/>
          <w:rFonts w:ascii="Arial" w:hAnsi="Arial" w:cs="Arial"/>
        </w:rPr>
        <w:footnoteReference w:id="186"/>
      </w:r>
      <w:r>
        <w:rPr>
          <w:rFonts w:ascii="Arial" w:hAnsi="Arial" w:cs="Arial"/>
        </w:rPr>
        <w:t xml:space="preserve"> </w:t>
      </w:r>
      <w:r w:rsidRPr="00F63B24">
        <w:rPr>
          <w:rFonts w:ascii="Arial" w:hAnsi="Arial" w:cs="Arial"/>
        </w:rPr>
        <w:t>Olga Richterová</w:t>
      </w:r>
      <w:r>
        <w:rPr>
          <w:rFonts w:ascii="Arial" w:hAnsi="Arial" w:cs="Arial"/>
        </w:rPr>
        <w:t>, avšak neúspěšn</w:t>
      </w:r>
      <w:r w:rsidR="00FA3B80">
        <w:rPr>
          <w:rFonts w:ascii="Arial" w:hAnsi="Arial" w:cs="Arial"/>
        </w:rPr>
        <w:t>ě.</w:t>
      </w:r>
      <w:r>
        <w:rPr>
          <w:rFonts w:ascii="Arial" w:hAnsi="Arial" w:cs="Arial"/>
        </w:rPr>
        <w:t xml:space="preserve"> V reakci na projednávání předmětného pozměňovacího návrhu vznikla občanská inciativa</w:t>
      </w:r>
      <w:r w:rsidRPr="00214694">
        <w:t xml:space="preserve"> </w:t>
      </w:r>
      <w:r w:rsidRPr="00214694">
        <w:rPr>
          <w:rFonts w:ascii="Arial" w:hAnsi="Arial" w:cs="Arial"/>
        </w:rPr>
        <w:t>#chcisvojiporodniasistentku</w:t>
      </w:r>
      <w:r>
        <w:rPr>
          <w:rFonts w:ascii="Arial" w:hAnsi="Arial" w:cs="Arial"/>
        </w:rPr>
        <w:t>, která upozorňovala na potřebu dostupnosti jejich péče a praktické problémy žen, které v důsledku omezení úhrad z veřejného pojištění přístup k této péči nemají.</w:t>
      </w:r>
      <w:r>
        <w:rPr>
          <w:rStyle w:val="Znakapoznpodarou"/>
          <w:rFonts w:ascii="Arial" w:hAnsi="Arial" w:cs="Arial"/>
        </w:rPr>
        <w:footnoteReference w:id="187"/>
      </w:r>
      <w:r>
        <w:rPr>
          <w:rFonts w:ascii="Arial" w:hAnsi="Arial" w:cs="Arial"/>
        </w:rPr>
        <w:t xml:space="preserve"> Na sněmovní Výbor pro zdravotnictví se otevřeným dopisem obrátily i další organizace, a to v reakci na vyjádření některých jeho členů na 85. </w:t>
      </w:r>
      <w:r w:rsidRPr="00103A1B">
        <w:rPr>
          <w:rFonts w:ascii="Arial" w:hAnsi="Arial" w:cs="Arial"/>
        </w:rPr>
        <w:t>schůz</w:t>
      </w:r>
      <w:r>
        <w:rPr>
          <w:rFonts w:ascii="Arial" w:hAnsi="Arial" w:cs="Arial"/>
        </w:rPr>
        <w:t>i</w:t>
      </w:r>
      <w:r w:rsidRPr="00103A1B">
        <w:rPr>
          <w:rFonts w:ascii="Arial" w:hAnsi="Arial" w:cs="Arial"/>
        </w:rPr>
        <w:t xml:space="preserve"> </w:t>
      </w:r>
      <w:r>
        <w:rPr>
          <w:rFonts w:ascii="Arial" w:hAnsi="Arial" w:cs="Arial"/>
        </w:rPr>
        <w:t>v</w:t>
      </w:r>
      <w:r w:rsidRPr="00103A1B">
        <w:rPr>
          <w:rFonts w:ascii="Arial" w:hAnsi="Arial" w:cs="Arial"/>
        </w:rPr>
        <w:t>ýboru</w:t>
      </w:r>
      <w:r>
        <w:rPr>
          <w:rFonts w:ascii="Arial" w:hAnsi="Arial" w:cs="Arial"/>
        </w:rPr>
        <w:t>,</w:t>
      </w:r>
      <w:r>
        <w:rPr>
          <w:rStyle w:val="Znakapoznpodarou"/>
          <w:rFonts w:ascii="Arial" w:hAnsi="Arial" w:cs="Arial"/>
        </w:rPr>
        <w:footnoteReference w:id="188"/>
      </w:r>
      <w:r>
        <w:rPr>
          <w:rFonts w:ascii="Arial" w:hAnsi="Arial" w:cs="Arial"/>
        </w:rPr>
        <w:t xml:space="preserve"> kter</w:t>
      </w:r>
      <w:r w:rsidR="00390B52">
        <w:rPr>
          <w:rFonts w:ascii="Arial" w:hAnsi="Arial" w:cs="Arial"/>
        </w:rPr>
        <w:t>á</w:t>
      </w:r>
      <w:r>
        <w:rPr>
          <w:rFonts w:ascii="Arial" w:hAnsi="Arial" w:cs="Arial"/>
        </w:rPr>
        <w:t xml:space="preserve"> označily za </w:t>
      </w:r>
      <w:r w:rsidRPr="00F63B24">
        <w:rPr>
          <w:rFonts w:ascii="Arial" w:hAnsi="Arial" w:cs="Arial"/>
          <w:i/>
          <w:iCs/>
        </w:rPr>
        <w:t>„neodborná, nepravdivá či urážlivá pro porodní asistentky, rodící ženy i duly“</w:t>
      </w:r>
      <w:r>
        <w:rPr>
          <w:rFonts w:ascii="Arial" w:hAnsi="Arial" w:cs="Arial"/>
        </w:rPr>
        <w:t>.</w:t>
      </w:r>
      <w:r>
        <w:rPr>
          <w:rStyle w:val="Znakapoznpodarou"/>
          <w:rFonts w:ascii="Arial" w:hAnsi="Arial" w:cs="Arial"/>
        </w:rPr>
        <w:footnoteReference w:id="189"/>
      </w:r>
    </w:p>
    <w:p w14:paraId="4D5506CE" w14:textId="6EB8C10E" w:rsidR="00ED5C3B" w:rsidRDefault="00ED5C3B" w:rsidP="00ED5C3B">
      <w:pPr>
        <w:autoSpaceDE w:val="0"/>
        <w:autoSpaceDN w:val="0"/>
        <w:adjustRightInd w:val="0"/>
        <w:spacing w:after="120" w:line="240" w:lineRule="auto"/>
        <w:jc w:val="both"/>
        <w:rPr>
          <w:rFonts w:ascii="Arial" w:hAnsi="Arial" w:cs="Arial"/>
        </w:rPr>
      </w:pPr>
      <w:r>
        <w:rPr>
          <w:rFonts w:ascii="Arial" w:hAnsi="Arial" w:cs="Arial"/>
        </w:rPr>
        <w:t xml:space="preserve">V druhé polovině roku 2021 byl spuštěn osvětový projekt </w:t>
      </w:r>
      <w:r>
        <w:rPr>
          <w:rFonts w:ascii="Arial" w:hAnsi="Arial" w:cs="Arial"/>
          <w:i/>
          <w:iCs/>
        </w:rPr>
        <w:t>Ať můžou</w:t>
      </w:r>
      <w:r>
        <w:rPr>
          <w:rFonts w:ascii="Arial" w:hAnsi="Arial" w:cs="Arial"/>
        </w:rPr>
        <w:t xml:space="preserve">, taktéž věnovaný tématu potřeby odstranění bariér a předsudků, </w:t>
      </w:r>
      <w:r w:rsidRPr="00587BA2">
        <w:rPr>
          <w:rFonts w:ascii="Arial" w:hAnsi="Arial" w:cs="Arial"/>
        </w:rPr>
        <w:t xml:space="preserve">kterým profese </w:t>
      </w:r>
      <w:r>
        <w:rPr>
          <w:rFonts w:ascii="Arial" w:hAnsi="Arial" w:cs="Arial"/>
        </w:rPr>
        <w:t xml:space="preserve">porodních asistentek </w:t>
      </w:r>
      <w:r w:rsidRPr="00587BA2">
        <w:rPr>
          <w:rFonts w:ascii="Arial" w:hAnsi="Arial" w:cs="Arial"/>
        </w:rPr>
        <w:t>čelí</w:t>
      </w:r>
      <w:r>
        <w:rPr>
          <w:rFonts w:ascii="Arial" w:hAnsi="Arial" w:cs="Arial"/>
        </w:rPr>
        <w:t xml:space="preserve">. Projekt se prostřednictvím sdílení </w:t>
      </w:r>
      <w:r w:rsidRPr="00EA3612">
        <w:rPr>
          <w:rFonts w:ascii="Arial" w:hAnsi="Arial" w:cs="Arial"/>
        </w:rPr>
        <w:t>porodn</w:t>
      </w:r>
      <w:r>
        <w:rPr>
          <w:rFonts w:ascii="Arial" w:hAnsi="Arial" w:cs="Arial"/>
        </w:rPr>
        <w:t>ích</w:t>
      </w:r>
      <w:r w:rsidRPr="00EA3612">
        <w:rPr>
          <w:rFonts w:ascii="Arial" w:hAnsi="Arial" w:cs="Arial"/>
        </w:rPr>
        <w:t xml:space="preserve"> příběh</w:t>
      </w:r>
      <w:r>
        <w:rPr>
          <w:rFonts w:ascii="Arial" w:hAnsi="Arial" w:cs="Arial"/>
        </w:rPr>
        <w:t xml:space="preserve">ů, historického přehledu vývoje profese porodní asistence v Česku, rozhovorů se zdravotníky a zdravotnicemi a sdílení dalších </w:t>
      </w:r>
      <w:r w:rsidRPr="00EA3612">
        <w:rPr>
          <w:rFonts w:ascii="Arial" w:hAnsi="Arial" w:cs="Arial"/>
        </w:rPr>
        <w:t>odborn</w:t>
      </w:r>
      <w:r>
        <w:rPr>
          <w:rFonts w:ascii="Arial" w:hAnsi="Arial" w:cs="Arial"/>
        </w:rPr>
        <w:t>ých</w:t>
      </w:r>
      <w:r w:rsidRPr="00EA3612">
        <w:rPr>
          <w:rFonts w:ascii="Arial" w:hAnsi="Arial" w:cs="Arial"/>
        </w:rPr>
        <w:t xml:space="preserve"> stanovis</w:t>
      </w:r>
      <w:r>
        <w:rPr>
          <w:rFonts w:ascii="Arial" w:hAnsi="Arial" w:cs="Arial"/>
        </w:rPr>
        <w:t xml:space="preserve">ek obrací jak na širší veřejnost, tak zákonodárce a </w:t>
      </w:r>
      <w:r>
        <w:rPr>
          <w:rFonts w:ascii="Arial" w:hAnsi="Arial" w:cs="Arial"/>
          <w:color w:val="000000"/>
          <w:sz w:val="23"/>
          <w:szCs w:val="23"/>
          <w:shd w:val="clear" w:color="auto" w:fill="FFFFFF"/>
        </w:rPr>
        <w:t>zákonodárkyně</w:t>
      </w:r>
      <w:r>
        <w:rPr>
          <w:rFonts w:ascii="Arial" w:hAnsi="Arial" w:cs="Arial"/>
        </w:rPr>
        <w:t>.</w:t>
      </w:r>
      <w:r>
        <w:rPr>
          <w:rStyle w:val="Znakapoznpodarou"/>
          <w:rFonts w:ascii="Arial" w:hAnsi="Arial" w:cs="Arial"/>
        </w:rPr>
        <w:footnoteReference w:id="190"/>
      </w:r>
      <w:r>
        <w:rPr>
          <w:rFonts w:ascii="Arial" w:hAnsi="Arial" w:cs="Arial"/>
        </w:rPr>
        <w:t xml:space="preserve"> Jedné z protagonistek projektu, porodní asistence Ivaně Königsmarkové, </w:t>
      </w:r>
      <w:r w:rsidRPr="00696F2A">
        <w:rPr>
          <w:rFonts w:ascii="Arial" w:hAnsi="Arial" w:cs="Arial"/>
        </w:rPr>
        <w:t>přiznal</w:t>
      </w:r>
      <w:r>
        <w:rPr>
          <w:rFonts w:ascii="Arial" w:hAnsi="Arial" w:cs="Arial"/>
        </w:rPr>
        <w:t xml:space="preserve"> </w:t>
      </w:r>
      <w:r w:rsidRPr="009161B8">
        <w:rPr>
          <w:rFonts w:ascii="Arial" w:hAnsi="Arial" w:cs="Arial"/>
        </w:rPr>
        <w:t>Městský soud v</w:t>
      </w:r>
      <w:r>
        <w:rPr>
          <w:rFonts w:ascii="Arial" w:hAnsi="Arial" w:cs="Arial"/>
        </w:rPr>
        <w:t> </w:t>
      </w:r>
      <w:r w:rsidRPr="009161B8">
        <w:rPr>
          <w:rFonts w:ascii="Arial" w:hAnsi="Arial" w:cs="Arial"/>
        </w:rPr>
        <w:t xml:space="preserve">Praze </w:t>
      </w:r>
      <w:r>
        <w:rPr>
          <w:rFonts w:ascii="Arial" w:hAnsi="Arial" w:cs="Arial"/>
        </w:rPr>
        <w:t>v květnu 2021</w:t>
      </w:r>
      <w:r w:rsidRPr="00696F2A">
        <w:rPr>
          <w:rFonts w:ascii="Arial" w:hAnsi="Arial" w:cs="Arial"/>
        </w:rPr>
        <w:t xml:space="preserve"> </w:t>
      </w:r>
      <w:r>
        <w:rPr>
          <w:rFonts w:ascii="Arial" w:hAnsi="Arial" w:cs="Arial"/>
        </w:rPr>
        <w:t xml:space="preserve">odškodné </w:t>
      </w:r>
      <w:r w:rsidRPr="00696F2A">
        <w:rPr>
          <w:rFonts w:ascii="Arial" w:hAnsi="Arial" w:cs="Arial"/>
        </w:rPr>
        <w:t>870.000 korun</w:t>
      </w:r>
      <w:r>
        <w:rPr>
          <w:rFonts w:ascii="Arial" w:hAnsi="Arial" w:cs="Arial"/>
        </w:rPr>
        <w:t xml:space="preserve"> za předchozí neoprávněné </w:t>
      </w:r>
      <w:r w:rsidRPr="00696F2A">
        <w:rPr>
          <w:rFonts w:ascii="Arial" w:hAnsi="Arial" w:cs="Arial"/>
        </w:rPr>
        <w:t>trestní stíhání</w:t>
      </w:r>
      <w:r>
        <w:rPr>
          <w:rFonts w:ascii="Arial" w:hAnsi="Arial" w:cs="Arial"/>
        </w:rPr>
        <w:t>.</w:t>
      </w:r>
      <w:r>
        <w:rPr>
          <w:rStyle w:val="Znakapoznpodarou"/>
          <w:rFonts w:ascii="Arial" w:hAnsi="Arial" w:cs="Arial"/>
        </w:rPr>
        <w:footnoteReference w:id="191"/>
      </w:r>
    </w:p>
    <w:p w14:paraId="51F2DCDC" w14:textId="7068479B" w:rsidR="00ED5C3B" w:rsidRDefault="00ED5C3B" w:rsidP="00ED5C3B">
      <w:pPr>
        <w:autoSpaceDE w:val="0"/>
        <w:autoSpaceDN w:val="0"/>
        <w:adjustRightInd w:val="0"/>
        <w:spacing w:after="120" w:line="240" w:lineRule="auto"/>
        <w:jc w:val="both"/>
        <w:rPr>
          <w:rFonts w:ascii="Arial" w:hAnsi="Arial" w:cs="Arial"/>
        </w:rPr>
      </w:pPr>
      <w:r>
        <w:rPr>
          <w:rFonts w:ascii="Arial" w:hAnsi="Arial" w:cs="Arial"/>
        </w:rPr>
        <w:lastRenderedPageBreak/>
        <w:t xml:space="preserve">Postavení porodních asistentek bylo i předmětem zprávy </w:t>
      </w:r>
      <w:r w:rsidRPr="00F63B24">
        <w:rPr>
          <w:rFonts w:ascii="Arial" w:hAnsi="Arial" w:cs="Arial"/>
          <w:i/>
          <w:iCs/>
        </w:rPr>
        <w:t>The State of the World's Midwifery 2021</w:t>
      </w:r>
      <w:r>
        <w:rPr>
          <w:rFonts w:ascii="Arial" w:hAnsi="Arial" w:cs="Arial"/>
        </w:rPr>
        <w:t xml:space="preserve">, která vznikla za spolupráce WHO, </w:t>
      </w:r>
      <w:r w:rsidRPr="00565446">
        <w:rPr>
          <w:rFonts w:ascii="Arial" w:hAnsi="Arial" w:cs="Arial"/>
        </w:rPr>
        <w:t>Populačního fondu OSN</w:t>
      </w:r>
      <w:r>
        <w:rPr>
          <w:rFonts w:ascii="Arial" w:hAnsi="Arial" w:cs="Arial"/>
        </w:rPr>
        <w:t xml:space="preserve"> a </w:t>
      </w:r>
      <w:r w:rsidRPr="00565446">
        <w:rPr>
          <w:rFonts w:ascii="Arial" w:hAnsi="Arial" w:cs="Arial"/>
        </w:rPr>
        <w:t>Mezinárodní konfederace porodních asistentek</w:t>
      </w:r>
      <w:r>
        <w:rPr>
          <w:rFonts w:ascii="Arial" w:hAnsi="Arial" w:cs="Arial"/>
        </w:rPr>
        <w:t>.</w:t>
      </w:r>
      <w:r>
        <w:rPr>
          <w:rStyle w:val="Znakapoznpodarou"/>
          <w:rFonts w:ascii="Arial" w:hAnsi="Arial" w:cs="Arial"/>
        </w:rPr>
        <w:footnoteReference w:id="192"/>
      </w:r>
      <w:r>
        <w:rPr>
          <w:rFonts w:ascii="Arial" w:hAnsi="Arial" w:cs="Arial"/>
        </w:rPr>
        <w:t xml:space="preserve"> Autorský kolektiv upozorňuje na celosvětový nedostatek porodních asistentek, </w:t>
      </w:r>
      <w:r w:rsidRPr="005A3986">
        <w:rPr>
          <w:rFonts w:ascii="Arial" w:hAnsi="Arial" w:cs="Arial"/>
        </w:rPr>
        <w:t>jejich symbolické i finanční nedoceněn</w:t>
      </w:r>
      <w:r>
        <w:rPr>
          <w:rFonts w:ascii="Arial" w:hAnsi="Arial" w:cs="Arial"/>
        </w:rPr>
        <w:t xml:space="preserve">í, přičemž za jeden z </w:t>
      </w:r>
      <w:r w:rsidRPr="005A3986">
        <w:rPr>
          <w:rFonts w:ascii="Arial" w:hAnsi="Arial" w:cs="Arial"/>
        </w:rPr>
        <w:t>hlavních faktorů</w:t>
      </w:r>
      <w:r>
        <w:rPr>
          <w:rFonts w:ascii="Arial" w:hAnsi="Arial" w:cs="Arial"/>
        </w:rPr>
        <w:t xml:space="preserve"> tohoto stavu uvádí </w:t>
      </w:r>
      <w:r w:rsidRPr="005A3986">
        <w:rPr>
          <w:rFonts w:ascii="Arial" w:hAnsi="Arial" w:cs="Arial"/>
        </w:rPr>
        <w:t xml:space="preserve">nerovnost </w:t>
      </w:r>
      <w:r>
        <w:rPr>
          <w:rFonts w:ascii="Arial" w:hAnsi="Arial" w:cs="Arial"/>
        </w:rPr>
        <w:t xml:space="preserve">žen a mužů. </w:t>
      </w:r>
      <w:r w:rsidRPr="00863976">
        <w:rPr>
          <w:rFonts w:ascii="Arial" w:hAnsi="Arial" w:cs="Arial"/>
        </w:rPr>
        <w:t>Nedostatečné investice do oboru porodní asistence</w:t>
      </w:r>
      <w:r>
        <w:rPr>
          <w:rFonts w:ascii="Arial" w:hAnsi="Arial" w:cs="Arial"/>
        </w:rPr>
        <w:t xml:space="preserve"> jsou podle zprávy odrazem toho</w:t>
      </w:r>
      <w:r w:rsidRPr="00863976">
        <w:rPr>
          <w:rFonts w:ascii="Arial" w:hAnsi="Arial" w:cs="Arial"/>
        </w:rPr>
        <w:t>, jak jsou zanedbávány potřeby žen a dovednosti převážně ženských pracovních sil.</w:t>
      </w:r>
      <w:r>
        <w:rPr>
          <w:rStyle w:val="Znakapoznpodarou"/>
          <w:rFonts w:ascii="Arial" w:hAnsi="Arial" w:cs="Arial"/>
        </w:rPr>
        <w:footnoteReference w:id="193"/>
      </w:r>
      <w:r>
        <w:rPr>
          <w:rFonts w:ascii="Arial" w:hAnsi="Arial" w:cs="Arial"/>
        </w:rPr>
        <w:t xml:space="preserve"> Zjištění </w:t>
      </w:r>
      <w:r w:rsidR="001D6367">
        <w:rPr>
          <w:rFonts w:ascii="Arial" w:hAnsi="Arial" w:cs="Arial"/>
        </w:rPr>
        <w:t xml:space="preserve">této </w:t>
      </w:r>
      <w:r>
        <w:rPr>
          <w:rFonts w:ascii="Arial" w:hAnsi="Arial" w:cs="Arial"/>
        </w:rPr>
        <w:t xml:space="preserve">zprávy jsou reflektována i v reportu </w:t>
      </w:r>
      <w:r w:rsidRPr="00F63B24">
        <w:rPr>
          <w:rFonts w:ascii="Arial" w:hAnsi="Arial" w:cs="Arial"/>
          <w:i/>
          <w:iCs/>
        </w:rPr>
        <w:t>Health workforce: Global Strategic Directions for</w:t>
      </w:r>
      <w:r>
        <w:rPr>
          <w:rFonts w:ascii="Arial" w:hAnsi="Arial" w:cs="Arial"/>
          <w:i/>
          <w:iCs/>
        </w:rPr>
        <w:t xml:space="preserve"> </w:t>
      </w:r>
      <w:r w:rsidRPr="00F63B24">
        <w:rPr>
          <w:rFonts w:ascii="Arial" w:hAnsi="Arial" w:cs="Arial"/>
          <w:i/>
          <w:iCs/>
        </w:rPr>
        <w:t>Nursing and Midwifery</w:t>
      </w:r>
      <w:r>
        <w:rPr>
          <w:rFonts w:ascii="Arial" w:hAnsi="Arial" w:cs="Arial"/>
        </w:rPr>
        <w:t>,</w:t>
      </w:r>
      <w:r>
        <w:rPr>
          <w:rStyle w:val="Znakapoznpodarou"/>
          <w:rFonts w:ascii="Arial" w:hAnsi="Arial" w:cs="Arial"/>
        </w:rPr>
        <w:footnoteReference w:id="194"/>
      </w:r>
      <w:r>
        <w:rPr>
          <w:rFonts w:ascii="Arial" w:hAnsi="Arial" w:cs="Arial"/>
        </w:rPr>
        <w:t xml:space="preserve"> na základě kterého Světové zdravotnické shromáždění rezolucí WHA74.15</w:t>
      </w:r>
      <w:r>
        <w:rPr>
          <w:rStyle w:val="Znakapoznpodarou"/>
          <w:rFonts w:ascii="Arial" w:hAnsi="Arial" w:cs="Arial"/>
        </w:rPr>
        <w:footnoteReference w:id="195"/>
      </w:r>
      <w:r>
        <w:rPr>
          <w:rFonts w:ascii="Arial" w:hAnsi="Arial" w:cs="Arial"/>
        </w:rPr>
        <w:t xml:space="preserve"> přijalo </w:t>
      </w:r>
      <w:r w:rsidRPr="00F63B24">
        <w:rPr>
          <w:rFonts w:ascii="Arial" w:hAnsi="Arial" w:cs="Arial"/>
          <w:i/>
          <w:iCs/>
        </w:rPr>
        <w:t>Global strategic directions for nursing and midwifery 2021-2025</w:t>
      </w:r>
      <w:r>
        <w:rPr>
          <w:rFonts w:ascii="Arial" w:hAnsi="Arial" w:cs="Arial"/>
        </w:rPr>
        <w:t>.</w:t>
      </w:r>
      <w:r>
        <w:rPr>
          <w:rStyle w:val="Znakapoznpodarou"/>
          <w:rFonts w:ascii="Arial" w:hAnsi="Arial" w:cs="Arial"/>
        </w:rPr>
        <w:footnoteReference w:id="196"/>
      </w:r>
      <w:r>
        <w:rPr>
          <w:rFonts w:ascii="Arial" w:hAnsi="Arial" w:cs="Arial"/>
        </w:rPr>
        <w:t xml:space="preserve"> </w:t>
      </w:r>
    </w:p>
    <w:p w14:paraId="6D0FD476" w14:textId="685F3372" w:rsidR="00ED5C3B" w:rsidRPr="00976545" w:rsidRDefault="00ED5C3B" w:rsidP="00ED5C3B">
      <w:pPr>
        <w:pStyle w:val="Nadpis2"/>
        <w:numPr>
          <w:ilvl w:val="0"/>
          <w:numId w:val="0"/>
        </w:numPr>
        <w:ind w:left="360"/>
        <w:jc w:val="both"/>
      </w:pPr>
      <w:bookmarkStart w:id="49" w:name="_Toc107327877"/>
      <w:r>
        <w:t>5.7</w:t>
      </w:r>
      <w:r w:rsidRPr="00F63B24">
        <w:t>.4. Provoz center porodní asistence</w:t>
      </w:r>
      <w:bookmarkEnd w:id="49"/>
    </w:p>
    <w:p w14:paraId="1356AC54" w14:textId="77777777" w:rsidR="00ED5C3B" w:rsidRDefault="00ED5C3B" w:rsidP="00ED5C3B">
      <w:pPr>
        <w:autoSpaceDE w:val="0"/>
        <w:autoSpaceDN w:val="0"/>
        <w:adjustRightInd w:val="0"/>
        <w:spacing w:after="120" w:line="240" w:lineRule="auto"/>
        <w:jc w:val="both"/>
        <w:rPr>
          <w:rFonts w:ascii="Arial" w:hAnsi="Arial" w:cs="Arial"/>
          <w:i/>
          <w:iCs/>
        </w:rPr>
      </w:pPr>
      <w:r>
        <w:rPr>
          <w:rFonts w:ascii="Arial" w:hAnsi="Arial" w:cs="Arial"/>
        </w:rPr>
        <w:t xml:space="preserve">Během tříletého provozu prvního českého centra porodní asistence </w:t>
      </w:r>
      <w:r w:rsidRPr="00565325">
        <w:rPr>
          <w:rFonts w:ascii="Arial" w:hAnsi="Arial" w:cs="Arial"/>
        </w:rPr>
        <w:t>při Gynekologicko-porodnické klinice 1. LF UK a fakultní nemocnici Na Bulovce</w:t>
      </w:r>
      <w:r>
        <w:rPr>
          <w:rStyle w:val="Znakapoznpodarou"/>
          <w:rFonts w:ascii="Arial" w:hAnsi="Arial" w:cs="Arial"/>
        </w:rPr>
        <w:footnoteReference w:id="197"/>
      </w:r>
      <w:r>
        <w:rPr>
          <w:rFonts w:ascii="Arial" w:hAnsi="Arial" w:cs="Arial"/>
        </w:rPr>
        <w:t xml:space="preserve"> se tamní počet porodů zvýšil o 45 %. Z dat za </w:t>
      </w:r>
      <w:r w:rsidRPr="00976545">
        <w:rPr>
          <w:rFonts w:ascii="Arial" w:hAnsi="Arial" w:cs="Arial"/>
        </w:rPr>
        <w:t xml:space="preserve">rok 2021 vyplývá, že téměř polovinu všech porodů vedly pouze </w:t>
      </w:r>
      <w:r>
        <w:rPr>
          <w:rFonts w:ascii="Arial" w:hAnsi="Arial" w:cs="Arial"/>
        </w:rPr>
        <w:t xml:space="preserve">tamní </w:t>
      </w:r>
      <w:r w:rsidRPr="00976545">
        <w:rPr>
          <w:rFonts w:ascii="Arial" w:hAnsi="Arial" w:cs="Arial"/>
        </w:rPr>
        <w:t>porodní asistentky bez nutnosti jakéhokoliv zásahu lékaře</w:t>
      </w:r>
      <w:r>
        <w:rPr>
          <w:rFonts w:ascii="Arial" w:hAnsi="Arial" w:cs="Arial"/>
        </w:rPr>
        <w:t xml:space="preserve"> či lékařky. Ti jsou p</w:t>
      </w:r>
      <w:r w:rsidRPr="00976545">
        <w:rPr>
          <w:rFonts w:ascii="Arial" w:hAnsi="Arial" w:cs="Arial"/>
        </w:rPr>
        <w:t>řivoláván</w:t>
      </w:r>
      <w:r>
        <w:rPr>
          <w:rFonts w:ascii="Arial" w:hAnsi="Arial" w:cs="Arial"/>
        </w:rPr>
        <w:t>i</w:t>
      </w:r>
      <w:r w:rsidRPr="00976545">
        <w:rPr>
          <w:rFonts w:ascii="Arial" w:hAnsi="Arial" w:cs="Arial"/>
        </w:rPr>
        <w:t xml:space="preserve"> </w:t>
      </w:r>
      <w:r w:rsidRPr="00F63B24">
        <w:rPr>
          <w:rFonts w:ascii="Arial" w:hAnsi="Arial" w:cs="Arial"/>
          <w:i/>
          <w:iCs/>
        </w:rPr>
        <w:t>„pouze k</w:t>
      </w:r>
      <w:r>
        <w:rPr>
          <w:rFonts w:ascii="Arial" w:hAnsi="Arial" w:cs="Arial"/>
          <w:i/>
          <w:iCs/>
        </w:rPr>
        <w:t> </w:t>
      </w:r>
      <w:r w:rsidRPr="00F63B24">
        <w:rPr>
          <w:rFonts w:ascii="Arial" w:hAnsi="Arial" w:cs="Arial"/>
          <w:i/>
          <w:iCs/>
        </w:rPr>
        <w:t>akutním případům nebo k porodům, kde s ohledem na anamnézu rodičky lze předpokládat porodní komplikace. V roce 2021 se podařilo počet císařských řezů snížit na pouhých 16,9</w:t>
      </w:r>
      <w:r>
        <w:rPr>
          <w:rFonts w:ascii="Arial" w:hAnsi="Arial" w:cs="Arial"/>
          <w:i/>
          <w:iCs/>
        </w:rPr>
        <w:t> </w:t>
      </w:r>
      <w:r w:rsidRPr="00F63B24">
        <w:rPr>
          <w:rFonts w:ascii="Arial" w:hAnsi="Arial" w:cs="Arial"/>
          <w:i/>
          <w:iCs/>
        </w:rPr>
        <w:t>%. Celorepublikový průměr se přitom pohybuje kolem 24 %. Ve skupině tzv. nízkorizikových rodiček je podíl císařských řezů ještě výrazně nižší – 4,1 %, což je naprosto výjimečná hodnota</w:t>
      </w:r>
      <w:r>
        <w:rPr>
          <w:rFonts w:ascii="Arial" w:hAnsi="Arial" w:cs="Arial"/>
          <w:i/>
          <w:iCs/>
        </w:rPr>
        <w:t>“.</w:t>
      </w:r>
      <w:r w:rsidRPr="00F63B24">
        <w:rPr>
          <w:rStyle w:val="Znakapoznpodarou"/>
          <w:rFonts w:ascii="Arial" w:hAnsi="Arial" w:cs="Arial"/>
        </w:rPr>
        <w:footnoteReference w:id="198"/>
      </w:r>
    </w:p>
    <w:p w14:paraId="7F1DD6EC" w14:textId="77777777" w:rsidR="00ED5C3B" w:rsidRPr="000E1EDA" w:rsidRDefault="00ED5C3B" w:rsidP="00ED5C3B">
      <w:pPr>
        <w:autoSpaceDE w:val="0"/>
        <w:autoSpaceDN w:val="0"/>
        <w:adjustRightInd w:val="0"/>
        <w:spacing w:after="120" w:line="240" w:lineRule="auto"/>
        <w:jc w:val="both"/>
        <w:rPr>
          <w:rFonts w:ascii="Arial" w:hAnsi="Arial" w:cs="Arial"/>
        </w:rPr>
      </w:pPr>
      <w:r>
        <w:rPr>
          <w:rFonts w:ascii="Arial" w:hAnsi="Arial" w:cs="Arial"/>
        </w:rPr>
        <w:t>V roce 2021 byla otevřena další dvě centra porodní asistence, a to ve Fakultní nemocnici v Brně, na jejíž g</w:t>
      </w:r>
      <w:r w:rsidRPr="00A06A8E">
        <w:rPr>
          <w:rFonts w:ascii="Arial" w:hAnsi="Arial" w:cs="Arial"/>
        </w:rPr>
        <w:t>ynekologicko-porodnick</w:t>
      </w:r>
      <w:r>
        <w:rPr>
          <w:rFonts w:ascii="Arial" w:hAnsi="Arial" w:cs="Arial"/>
        </w:rPr>
        <w:t>é</w:t>
      </w:r>
      <w:r w:rsidRPr="00A06A8E">
        <w:rPr>
          <w:rFonts w:ascii="Arial" w:hAnsi="Arial" w:cs="Arial"/>
        </w:rPr>
        <w:t xml:space="preserve"> klini</w:t>
      </w:r>
      <w:r>
        <w:rPr>
          <w:rFonts w:ascii="Arial" w:hAnsi="Arial" w:cs="Arial"/>
        </w:rPr>
        <w:t>ce byl již v minulosti kladen důraz na samostatnost porodních asistentek,</w:t>
      </w:r>
      <w:r>
        <w:rPr>
          <w:rStyle w:val="Znakapoznpodarou"/>
          <w:rFonts w:ascii="Arial" w:hAnsi="Arial" w:cs="Arial"/>
        </w:rPr>
        <w:footnoteReference w:id="199"/>
      </w:r>
      <w:r>
        <w:rPr>
          <w:rFonts w:ascii="Arial" w:hAnsi="Arial" w:cs="Arial"/>
        </w:rPr>
        <w:t xml:space="preserve"> a ve Frýdku Místku.</w:t>
      </w:r>
      <w:r>
        <w:rPr>
          <w:rStyle w:val="Znakapoznpodarou"/>
          <w:rFonts w:ascii="Arial" w:hAnsi="Arial" w:cs="Arial"/>
        </w:rPr>
        <w:footnoteReference w:id="200"/>
      </w:r>
      <w:r>
        <w:rPr>
          <w:rFonts w:ascii="Arial" w:hAnsi="Arial" w:cs="Arial"/>
        </w:rPr>
        <w:t xml:space="preserve"> Poptávka po službách center porodní asistence však stále výrazně převyšuje nabídku. Omezený přístup ke službám center porodní asistence je kromě absence jejich existence ve většině regionů dán rovněž tím, že se jedná o placený nadstandard. </w:t>
      </w:r>
    </w:p>
    <w:p w14:paraId="36CB15B8" w14:textId="40D3396F" w:rsidR="00ED5C3B" w:rsidRPr="00F63B24" w:rsidRDefault="00ED5C3B" w:rsidP="00ED5C3B">
      <w:pPr>
        <w:autoSpaceDE w:val="0"/>
        <w:autoSpaceDN w:val="0"/>
        <w:adjustRightInd w:val="0"/>
        <w:spacing w:after="120" w:line="240" w:lineRule="auto"/>
        <w:jc w:val="both"/>
        <w:rPr>
          <w:rFonts w:ascii="Arial" w:hAnsi="Arial" w:cs="Arial"/>
        </w:rPr>
      </w:pPr>
      <w:r w:rsidRPr="00D67D0D">
        <w:rPr>
          <w:rFonts w:ascii="Arial" w:hAnsi="Arial" w:cs="Arial"/>
        </w:rPr>
        <w:t>Asociace pro porodní domy a centra</w:t>
      </w:r>
      <w:r>
        <w:rPr>
          <w:rFonts w:ascii="Arial" w:hAnsi="Arial" w:cs="Arial"/>
        </w:rPr>
        <w:t xml:space="preserve"> v uplynulém roce zajistila vydání </w:t>
      </w:r>
      <w:r w:rsidRPr="00F63B24">
        <w:rPr>
          <w:rFonts w:ascii="Arial" w:hAnsi="Arial" w:cs="Arial"/>
        </w:rPr>
        <w:t xml:space="preserve">licencovaného překladu </w:t>
      </w:r>
      <w:r w:rsidRPr="00F63B24">
        <w:rPr>
          <w:rFonts w:ascii="Arial" w:hAnsi="Arial" w:cs="Arial"/>
          <w:i/>
          <w:iCs/>
        </w:rPr>
        <w:t>Evropských standardů pro porodní domy a centra</w:t>
      </w:r>
      <w:r w:rsidRPr="00F63B24">
        <w:rPr>
          <w:rFonts w:ascii="Arial" w:hAnsi="Arial" w:cs="Arial"/>
        </w:rPr>
        <w:t>.</w:t>
      </w:r>
      <w:r w:rsidRPr="00F63B24">
        <w:rPr>
          <w:rStyle w:val="Znakapoznpodarou"/>
          <w:rFonts w:cs="Arial"/>
        </w:rPr>
        <w:footnoteReference w:id="201"/>
      </w:r>
      <w:r w:rsidRPr="00911E60">
        <w:rPr>
          <w:rFonts w:cs="Arial"/>
          <w:lang w:eastAsia="ar-SA"/>
        </w:rPr>
        <w:t xml:space="preserve"> </w:t>
      </w:r>
      <w:r w:rsidRPr="00F63B24">
        <w:rPr>
          <w:rFonts w:ascii="Arial" w:hAnsi="Arial" w:cs="Arial"/>
        </w:rPr>
        <w:t xml:space="preserve">Překlad standardů včetně možnosti jejich využití v ČR </w:t>
      </w:r>
      <w:r w:rsidR="001D6367">
        <w:rPr>
          <w:rFonts w:ascii="Arial" w:hAnsi="Arial" w:cs="Arial"/>
        </w:rPr>
        <w:t xml:space="preserve">byl </w:t>
      </w:r>
      <w:r w:rsidRPr="00F63B24">
        <w:rPr>
          <w:rFonts w:ascii="Arial" w:hAnsi="Arial" w:cs="Arial"/>
        </w:rPr>
        <w:t>představ</w:t>
      </w:r>
      <w:r w:rsidR="001D6367">
        <w:rPr>
          <w:rFonts w:ascii="Arial" w:hAnsi="Arial" w:cs="Arial"/>
        </w:rPr>
        <w:t>en</w:t>
      </w:r>
      <w:r w:rsidRPr="00F63B24">
        <w:rPr>
          <w:rFonts w:ascii="Arial" w:hAnsi="Arial" w:cs="Arial"/>
        </w:rPr>
        <w:t xml:space="preserve"> ministrovi zdravotnictví a vybraným zdravotnickým zařízením. Standardy </w:t>
      </w:r>
      <w:r>
        <w:rPr>
          <w:rFonts w:ascii="Arial" w:hAnsi="Arial" w:cs="Arial"/>
        </w:rPr>
        <w:t>vy</w:t>
      </w:r>
      <w:r w:rsidRPr="00F63B24">
        <w:rPr>
          <w:rFonts w:ascii="Arial" w:hAnsi="Arial" w:cs="Arial"/>
        </w:rPr>
        <w:t>tvořila Evropská síť pro porodní domy a centra. Ta rovněž započala přípravu metodiky pro sebehodnocení porodních domů a center, včetně pilotáže v sedmi zařízeních napříč Evropou, a tvorbu nástroje pro jejich certifikaci. Metodika pro sebehodnocení by měla být zveřejněna v průběhu roku 2022 a měla by být dostupná postupně ve všech jazycích zemí EU.</w:t>
      </w:r>
    </w:p>
    <w:p w14:paraId="280D0298" w14:textId="5D0E12BB" w:rsidR="00ED5C3B" w:rsidRPr="00976545" w:rsidRDefault="00ED5C3B" w:rsidP="00ED5C3B">
      <w:pPr>
        <w:pStyle w:val="Nadpis2"/>
        <w:numPr>
          <w:ilvl w:val="0"/>
          <w:numId w:val="0"/>
        </w:numPr>
        <w:ind w:left="360"/>
        <w:jc w:val="both"/>
      </w:pPr>
      <w:bookmarkStart w:id="50" w:name="_Toc107327878"/>
      <w:r>
        <w:t>5.7</w:t>
      </w:r>
      <w:r w:rsidRPr="00F63B24">
        <w:t>.5</w:t>
      </w:r>
      <w:r>
        <w:t>.</w:t>
      </w:r>
      <w:r w:rsidRPr="00F63B24">
        <w:t xml:space="preserve"> Další aspekty (ne)možnosti výběru místa, způsobu a okolností porodu</w:t>
      </w:r>
      <w:bookmarkEnd w:id="50"/>
    </w:p>
    <w:p w14:paraId="16295764" w14:textId="77777777" w:rsidR="00ED5C3B" w:rsidRDefault="00ED5C3B" w:rsidP="00ED5C3B">
      <w:pPr>
        <w:autoSpaceDE w:val="0"/>
        <w:autoSpaceDN w:val="0"/>
        <w:adjustRightInd w:val="0"/>
        <w:spacing w:after="120" w:line="240" w:lineRule="auto"/>
        <w:jc w:val="both"/>
        <w:rPr>
          <w:rFonts w:ascii="Arial" w:eastAsia="Calibri" w:hAnsi="Arial" w:cs="Arial"/>
        </w:rPr>
      </w:pPr>
      <w:r>
        <w:rPr>
          <w:rFonts w:ascii="Arial" w:hAnsi="Arial" w:cs="Arial"/>
        </w:rPr>
        <w:t xml:space="preserve">Ani v uplynulém roce nedošlo k publikaci dat z oblasti porodnictví. </w:t>
      </w:r>
      <w:r w:rsidRPr="00AC61A2">
        <w:rPr>
          <w:rFonts w:ascii="Arial" w:hAnsi="Arial" w:cs="Arial"/>
        </w:rPr>
        <w:t xml:space="preserve">Data jsou dlouhodobě publikována s velkým zpožděním a vykazují zjevné nedostatky. </w:t>
      </w:r>
      <w:r w:rsidRPr="00EA3098">
        <w:rPr>
          <w:rFonts w:ascii="Arial" w:hAnsi="Arial" w:cs="Arial"/>
        </w:rPr>
        <w:t xml:space="preserve">Poslední dostupná data v publikaci </w:t>
      </w:r>
      <w:r w:rsidRPr="000C405E">
        <w:rPr>
          <w:rFonts w:ascii="Arial" w:hAnsi="Arial" w:cs="Arial"/>
          <w:i/>
        </w:rPr>
        <w:t>Rodička a novorozenec</w:t>
      </w:r>
      <w:r>
        <w:rPr>
          <w:rFonts w:ascii="Arial" w:hAnsi="Arial" w:cs="Arial"/>
        </w:rPr>
        <w:t xml:space="preserve"> jsou </w:t>
      </w:r>
      <w:r w:rsidRPr="00EA3098">
        <w:rPr>
          <w:rFonts w:ascii="Arial" w:hAnsi="Arial" w:cs="Arial"/>
        </w:rPr>
        <w:t>z roku 2015</w:t>
      </w:r>
      <w:r>
        <w:rPr>
          <w:rFonts w:ascii="Arial" w:hAnsi="Arial" w:cs="Arial"/>
        </w:rPr>
        <w:t xml:space="preserve"> (tj. více než 6 let stará).</w:t>
      </w:r>
      <w:r>
        <w:rPr>
          <w:rStyle w:val="Znakapoznpodarou"/>
          <w:rFonts w:ascii="Arial" w:hAnsi="Arial" w:cs="Arial"/>
        </w:rPr>
        <w:footnoteReference w:id="202"/>
      </w:r>
      <w:r>
        <w:rPr>
          <w:rFonts w:ascii="Arial" w:hAnsi="Arial" w:cs="Arial"/>
        </w:rPr>
        <w:t xml:space="preserve"> </w:t>
      </w:r>
      <w:r w:rsidRPr="00EA3098">
        <w:rPr>
          <w:rFonts w:ascii="Arial" w:eastAsia="Calibri" w:hAnsi="Arial" w:cs="Arial"/>
        </w:rPr>
        <w:t xml:space="preserve">Přístup ke kompletnímu přehledu základních indikátorů péče v jednotlivých regionech a zdravotnických </w:t>
      </w:r>
      <w:r w:rsidRPr="00EA3098">
        <w:rPr>
          <w:rFonts w:ascii="Arial" w:eastAsia="Calibri" w:hAnsi="Arial" w:cs="Arial"/>
        </w:rPr>
        <w:lastRenderedPageBreak/>
        <w:t>zařízeních je přitom</w:t>
      </w:r>
      <w:r>
        <w:rPr>
          <w:rFonts w:ascii="Arial" w:eastAsia="Calibri" w:hAnsi="Arial" w:cs="Arial"/>
        </w:rPr>
        <w:t xml:space="preserve"> nezbytnou</w:t>
      </w:r>
      <w:r w:rsidRPr="00EA3098">
        <w:rPr>
          <w:rFonts w:ascii="Arial" w:eastAsia="Calibri" w:hAnsi="Arial" w:cs="Arial"/>
        </w:rPr>
        <w:t xml:space="preserve"> podmínkou informované volby. Ze strany příjemkyň péče existuje </w:t>
      </w:r>
      <w:r>
        <w:rPr>
          <w:rFonts w:ascii="Arial" w:eastAsia="Calibri" w:hAnsi="Arial" w:cs="Arial"/>
        </w:rPr>
        <w:t xml:space="preserve">po těchto informacích dlouhodobá </w:t>
      </w:r>
      <w:r w:rsidRPr="00EA3098">
        <w:rPr>
          <w:rFonts w:ascii="Arial" w:eastAsia="Calibri" w:hAnsi="Arial" w:cs="Arial"/>
        </w:rPr>
        <w:t>poptávka, která není ze strany státu</w:t>
      </w:r>
      <w:r>
        <w:rPr>
          <w:rFonts w:ascii="Arial" w:eastAsia="Calibri" w:hAnsi="Arial" w:cs="Arial"/>
        </w:rPr>
        <w:t xml:space="preserve"> </w:t>
      </w:r>
      <w:r w:rsidRPr="00EA3098">
        <w:rPr>
          <w:rFonts w:ascii="Arial" w:eastAsia="Calibri" w:hAnsi="Arial" w:cs="Arial"/>
        </w:rPr>
        <w:t>saturována.</w:t>
      </w:r>
    </w:p>
    <w:p w14:paraId="4B0A4675" w14:textId="77777777" w:rsidR="00ED5C3B" w:rsidRDefault="00ED5C3B" w:rsidP="00ED5C3B">
      <w:pPr>
        <w:autoSpaceDE w:val="0"/>
        <w:autoSpaceDN w:val="0"/>
        <w:adjustRightInd w:val="0"/>
        <w:spacing w:after="120" w:line="240" w:lineRule="auto"/>
        <w:jc w:val="both"/>
        <w:rPr>
          <w:rFonts w:ascii="Arial" w:eastAsia="Calibri" w:hAnsi="Arial" w:cs="Arial"/>
        </w:rPr>
      </w:pPr>
      <w:r>
        <w:rPr>
          <w:rFonts w:ascii="Arial" w:eastAsia="Calibri" w:hAnsi="Arial" w:cs="Arial"/>
        </w:rPr>
        <w:t xml:space="preserve">V Česku nadále chybí </w:t>
      </w:r>
      <w:r w:rsidRPr="00105461">
        <w:rPr>
          <w:rFonts w:ascii="Arial" w:eastAsia="Calibri" w:hAnsi="Arial" w:cs="Arial"/>
        </w:rPr>
        <w:t>ucelen</w:t>
      </w:r>
      <w:r>
        <w:rPr>
          <w:rFonts w:ascii="Arial" w:eastAsia="Calibri" w:hAnsi="Arial" w:cs="Arial"/>
        </w:rPr>
        <w:t xml:space="preserve">á </w:t>
      </w:r>
      <w:r w:rsidRPr="00105461">
        <w:rPr>
          <w:rFonts w:ascii="Arial" w:eastAsia="Calibri" w:hAnsi="Arial" w:cs="Arial"/>
        </w:rPr>
        <w:t>koncepce péče o</w:t>
      </w:r>
      <w:r>
        <w:rPr>
          <w:rFonts w:ascii="Arial" w:eastAsia="Calibri" w:hAnsi="Arial" w:cs="Arial"/>
        </w:rPr>
        <w:t> </w:t>
      </w:r>
      <w:r w:rsidRPr="00105461">
        <w:rPr>
          <w:rFonts w:ascii="Arial" w:eastAsia="Calibri" w:hAnsi="Arial" w:cs="Arial"/>
        </w:rPr>
        <w:t>matku a dítě</w:t>
      </w:r>
      <w:r>
        <w:rPr>
          <w:rFonts w:ascii="Arial" w:eastAsia="Calibri" w:hAnsi="Arial" w:cs="Arial"/>
        </w:rPr>
        <w:t xml:space="preserve"> a není zajištěna plynulá n</w:t>
      </w:r>
      <w:r w:rsidRPr="00F63B24">
        <w:rPr>
          <w:rFonts w:ascii="Arial" w:eastAsia="Calibri" w:hAnsi="Arial" w:cs="Arial"/>
        </w:rPr>
        <w:t>ávaznost služeb poskytovaných jednotlivými profesemi</w:t>
      </w:r>
      <w:r>
        <w:rPr>
          <w:rFonts w:ascii="Arial" w:eastAsia="Calibri" w:hAnsi="Arial" w:cs="Arial"/>
        </w:rPr>
        <w:t>, které o matku a dítě pečují.</w:t>
      </w:r>
      <w:r w:rsidRPr="00F63B24">
        <w:rPr>
          <w:rFonts w:ascii="Arial" w:eastAsia="Calibri" w:hAnsi="Arial" w:cs="Arial"/>
        </w:rPr>
        <w:t xml:space="preserve"> </w:t>
      </w:r>
      <w:r>
        <w:rPr>
          <w:rFonts w:ascii="Arial" w:eastAsia="Calibri" w:hAnsi="Arial" w:cs="Arial"/>
        </w:rPr>
        <w:t>Jednotlivé profesní organizace sice disponují vlastními standardy, ty však ani v revizích z roku 2021 nejsou vzájemně kompatibilní.</w:t>
      </w:r>
      <w:r>
        <w:rPr>
          <w:rStyle w:val="Znakapoznpodarou"/>
          <w:rFonts w:ascii="Arial" w:eastAsia="Calibri" w:hAnsi="Arial" w:cs="Arial"/>
        </w:rPr>
        <w:footnoteReference w:id="203"/>
      </w:r>
      <w:r>
        <w:rPr>
          <w:rFonts w:ascii="Arial" w:eastAsia="Calibri" w:hAnsi="Arial" w:cs="Arial"/>
        </w:rPr>
        <w:t xml:space="preserve"> Ministerstvo zdravotnictví nicméně na sklonku roku 2021 k přípravě koncepce podniklo první krok – usiluje, aby byla vytvořena na platformě Komise pro porodnictví,</w:t>
      </w:r>
      <w:r>
        <w:rPr>
          <w:rStyle w:val="Znakapoznpodarou"/>
          <w:rFonts w:ascii="Arial" w:eastAsia="Calibri" w:hAnsi="Arial" w:cs="Arial"/>
        </w:rPr>
        <w:footnoteReference w:id="204"/>
      </w:r>
      <w:r>
        <w:rPr>
          <w:rFonts w:ascii="Arial" w:eastAsia="Calibri" w:hAnsi="Arial" w:cs="Arial"/>
        </w:rPr>
        <w:t xml:space="preserve"> která se za tímto účelem prvně sešla v listopadu 2021.</w:t>
      </w:r>
      <w:r>
        <w:rPr>
          <w:rStyle w:val="Znakapoznpodarou"/>
          <w:rFonts w:ascii="Arial" w:eastAsia="Calibri" w:hAnsi="Arial" w:cs="Arial"/>
        </w:rPr>
        <w:footnoteReference w:id="205"/>
      </w:r>
    </w:p>
    <w:p w14:paraId="643DDA02" w14:textId="613819B3" w:rsidR="00ED5C3B" w:rsidRDefault="00ED5C3B" w:rsidP="00ED5C3B">
      <w:pPr>
        <w:autoSpaceDE w:val="0"/>
        <w:autoSpaceDN w:val="0"/>
        <w:adjustRightInd w:val="0"/>
        <w:spacing w:after="120" w:line="240" w:lineRule="auto"/>
        <w:jc w:val="both"/>
        <w:rPr>
          <w:rFonts w:ascii="Arial" w:hAnsi="Arial" w:cs="Arial"/>
          <w:lang w:eastAsia="ar-SA"/>
        </w:rPr>
      </w:pPr>
      <w:r w:rsidRPr="00F63B24">
        <w:rPr>
          <w:rFonts w:ascii="Arial" w:hAnsi="Arial" w:cs="Arial"/>
          <w:lang w:eastAsia="ar-SA"/>
        </w:rPr>
        <w:t xml:space="preserve">Článek </w:t>
      </w:r>
      <w:r w:rsidRPr="00F63B24">
        <w:rPr>
          <w:rFonts w:ascii="Arial" w:hAnsi="Arial" w:cs="Arial"/>
          <w:i/>
          <w:iCs/>
        </w:rPr>
        <w:t>Metodika organizace Komplexní péče o těhotnou ženu v České republice</w:t>
      </w:r>
      <w:r>
        <w:rPr>
          <w:rFonts w:ascii="Arial" w:hAnsi="Arial" w:cs="Arial"/>
          <w:i/>
          <w:iCs/>
        </w:rPr>
        <w:t xml:space="preserve"> </w:t>
      </w:r>
      <w:r w:rsidRPr="00F63B24">
        <w:rPr>
          <w:rFonts w:ascii="Arial" w:hAnsi="Arial" w:cs="Arial"/>
        </w:rPr>
        <w:t>pojednávající o nově publikovaných doporučených postupech České gynekologické a porodnické společnosti ČLS JEP</w:t>
      </w:r>
      <w:r w:rsidRPr="00F63B24">
        <w:rPr>
          <w:rStyle w:val="Znakapoznpodarou"/>
          <w:rFonts w:ascii="Arial" w:hAnsi="Arial" w:cs="Arial"/>
          <w:lang w:eastAsia="ar-SA"/>
        </w:rPr>
        <w:footnoteReference w:id="206"/>
      </w:r>
      <w:r w:rsidRPr="00F63B24">
        <w:rPr>
          <w:rFonts w:ascii="Arial" w:hAnsi="Arial" w:cs="Arial"/>
          <w:lang w:eastAsia="ar-SA"/>
        </w:rPr>
        <w:t xml:space="preserve"> vzbudil negativní reakce kvůli přirovnání těhotné ženy k</w:t>
      </w:r>
      <w:r>
        <w:rPr>
          <w:rFonts w:ascii="Arial" w:hAnsi="Arial" w:cs="Arial"/>
          <w:lang w:eastAsia="ar-SA"/>
        </w:rPr>
        <w:t> </w:t>
      </w:r>
      <w:r w:rsidRPr="00F63B24">
        <w:rPr>
          <w:rFonts w:ascii="Arial" w:hAnsi="Arial" w:cs="Arial"/>
        </w:rPr>
        <w:t xml:space="preserve">nezletilé dceři, která zahájila povinnou školní docházku, a gynekologa k jejímu rodiči (zákonnému zástupci). </w:t>
      </w:r>
      <w:r w:rsidRPr="00F63B24">
        <w:rPr>
          <w:rFonts w:ascii="Arial" w:hAnsi="Arial" w:cs="Arial"/>
          <w:lang w:eastAsia="ar-SA"/>
        </w:rPr>
        <w:t>V reakci na článek vznikl</w:t>
      </w:r>
      <w:r w:rsidR="009F5394">
        <w:rPr>
          <w:rFonts w:ascii="Arial" w:hAnsi="Arial" w:cs="Arial"/>
          <w:lang w:eastAsia="ar-SA"/>
        </w:rPr>
        <w:t>a</w:t>
      </w:r>
      <w:r w:rsidRPr="00F63B24">
        <w:rPr>
          <w:rFonts w:ascii="Arial" w:hAnsi="Arial" w:cs="Arial"/>
          <w:lang w:eastAsia="ar-SA"/>
        </w:rPr>
        <w:t xml:space="preserve"> iniciativa #NejsemSkolacka.</w:t>
      </w:r>
      <w:r w:rsidRPr="00F63B24">
        <w:rPr>
          <w:rStyle w:val="Znakapoznpodarou"/>
          <w:rFonts w:ascii="Arial" w:hAnsi="Arial" w:cs="Arial"/>
          <w:lang w:eastAsia="ar-SA"/>
        </w:rPr>
        <w:footnoteReference w:id="207"/>
      </w:r>
      <w:r w:rsidRPr="00F63B24">
        <w:rPr>
          <w:rFonts w:ascii="Arial" w:hAnsi="Arial" w:cs="Arial"/>
          <w:lang w:eastAsia="ar-SA"/>
        </w:rPr>
        <w:t xml:space="preserve"> Předmětné postupy pro jejich nesoulad s doporučeními WHO a vědeckým poznáním v oblasti zdravotní péče, práva a společenskovědních oborů kritizovala i odborná veřejnost,</w:t>
      </w:r>
      <w:r w:rsidRPr="00F63B24">
        <w:rPr>
          <w:rStyle w:val="Znakapoznpodarou"/>
          <w:rFonts w:ascii="Arial" w:hAnsi="Arial" w:cs="Arial"/>
          <w:lang w:eastAsia="ar-SA"/>
        </w:rPr>
        <w:footnoteReference w:id="208"/>
      </w:r>
      <w:r w:rsidRPr="00F63B24">
        <w:rPr>
          <w:rFonts w:ascii="Arial" w:hAnsi="Arial" w:cs="Arial"/>
          <w:lang w:eastAsia="ar-SA"/>
        </w:rPr>
        <w:t xml:space="preserve"> včetně zástupkyně veřejného ochránce práv a Pracovní skupiny k porodnictví.</w:t>
      </w:r>
      <w:r w:rsidRPr="00F63B24">
        <w:rPr>
          <w:rStyle w:val="Znakapoznpodarou"/>
          <w:rFonts w:ascii="Arial" w:hAnsi="Arial" w:cs="Arial"/>
          <w:lang w:eastAsia="ar-SA"/>
        </w:rPr>
        <w:footnoteReference w:id="209"/>
      </w:r>
      <w:r w:rsidRPr="00F63B24">
        <w:rPr>
          <w:rFonts w:ascii="Arial" w:hAnsi="Arial" w:cs="Arial"/>
          <w:lang w:eastAsia="ar-SA"/>
        </w:rPr>
        <w:t xml:space="preserve">  </w:t>
      </w:r>
    </w:p>
    <w:p w14:paraId="33E160F5" w14:textId="77777777" w:rsidR="00ED5C3B" w:rsidRDefault="00ED5C3B" w:rsidP="00ED5C3B">
      <w:pPr>
        <w:autoSpaceDE w:val="0"/>
        <w:autoSpaceDN w:val="0"/>
        <w:adjustRightInd w:val="0"/>
        <w:spacing w:after="120" w:line="240" w:lineRule="auto"/>
        <w:jc w:val="both"/>
        <w:rPr>
          <w:rStyle w:val="Siln"/>
          <w:rFonts w:ascii="Arial" w:hAnsi="Arial" w:cs="Arial"/>
          <w:b w:val="0"/>
          <w:bCs w:val="0"/>
          <w:color w:val="000000"/>
        </w:rPr>
      </w:pPr>
      <w:r>
        <w:rPr>
          <w:rFonts w:ascii="Arial" w:hAnsi="Arial" w:cs="Arial"/>
          <w:lang w:eastAsia="ar-SA"/>
        </w:rPr>
        <w:t>Z</w:t>
      </w:r>
      <w:r w:rsidRPr="007E5EE8">
        <w:rPr>
          <w:rFonts w:ascii="Arial" w:hAnsi="Arial" w:cs="Arial"/>
          <w:lang w:eastAsia="ar-SA"/>
        </w:rPr>
        <w:t>nevažování</w:t>
      </w:r>
      <w:r>
        <w:rPr>
          <w:rFonts w:ascii="Arial" w:hAnsi="Arial" w:cs="Arial"/>
          <w:lang w:eastAsia="ar-SA"/>
        </w:rPr>
        <w:t xml:space="preserve"> </w:t>
      </w:r>
      <w:r w:rsidRPr="007E5EE8">
        <w:rPr>
          <w:rFonts w:ascii="Arial" w:hAnsi="Arial" w:cs="Arial"/>
          <w:lang w:eastAsia="ar-SA"/>
        </w:rPr>
        <w:t>pocitů</w:t>
      </w:r>
      <w:r>
        <w:rPr>
          <w:rFonts w:ascii="Arial" w:hAnsi="Arial" w:cs="Arial"/>
          <w:lang w:eastAsia="ar-SA"/>
        </w:rPr>
        <w:t xml:space="preserve">, </w:t>
      </w:r>
      <w:r w:rsidRPr="007E5EE8">
        <w:rPr>
          <w:rFonts w:ascii="Arial" w:hAnsi="Arial" w:cs="Arial"/>
          <w:lang w:eastAsia="ar-SA"/>
        </w:rPr>
        <w:t>schopností</w:t>
      </w:r>
      <w:r>
        <w:rPr>
          <w:rFonts w:ascii="Arial" w:hAnsi="Arial" w:cs="Arial"/>
          <w:lang w:eastAsia="ar-SA"/>
        </w:rPr>
        <w:t xml:space="preserve"> a souhlasu rodiček je podle závěrů unikátní studie </w:t>
      </w:r>
      <w:r w:rsidRPr="007E5EE8">
        <w:rPr>
          <w:rFonts w:ascii="Arial" w:hAnsi="Arial" w:cs="Arial"/>
          <w:lang w:eastAsia="ar-SA"/>
        </w:rPr>
        <w:t>o domácích porodech v</w:t>
      </w:r>
      <w:r>
        <w:rPr>
          <w:rFonts w:ascii="Arial" w:hAnsi="Arial" w:cs="Arial"/>
          <w:lang w:eastAsia="ar-SA"/>
        </w:rPr>
        <w:t> </w:t>
      </w:r>
      <w:r w:rsidRPr="007E5EE8">
        <w:rPr>
          <w:rFonts w:ascii="Arial" w:hAnsi="Arial" w:cs="Arial"/>
          <w:lang w:eastAsia="ar-SA"/>
        </w:rPr>
        <w:t>Česku</w:t>
      </w:r>
      <w:r>
        <w:rPr>
          <w:rFonts w:ascii="Arial" w:hAnsi="Arial" w:cs="Arial"/>
          <w:lang w:eastAsia="ar-SA"/>
        </w:rPr>
        <w:t xml:space="preserve"> zveřejněných na začátku roku 2021</w:t>
      </w:r>
      <w:r w:rsidRPr="007E5EE8">
        <w:rPr>
          <w:rFonts w:ascii="Arial" w:hAnsi="Arial" w:cs="Arial"/>
          <w:lang w:eastAsia="ar-SA"/>
        </w:rPr>
        <w:t xml:space="preserve"> </w:t>
      </w:r>
      <w:r>
        <w:rPr>
          <w:rFonts w:ascii="Arial" w:hAnsi="Arial" w:cs="Arial"/>
          <w:lang w:eastAsia="ar-SA"/>
        </w:rPr>
        <w:t xml:space="preserve">také jedním z hlavních důvodů </w:t>
      </w:r>
      <w:r w:rsidRPr="007E5EE8">
        <w:rPr>
          <w:rFonts w:ascii="Arial" w:hAnsi="Arial" w:cs="Arial"/>
          <w:lang w:eastAsia="ar-SA"/>
        </w:rPr>
        <w:t>volby domácího porodu</w:t>
      </w:r>
      <w:r>
        <w:rPr>
          <w:rFonts w:ascii="Arial" w:hAnsi="Arial" w:cs="Arial"/>
          <w:lang w:eastAsia="ar-SA"/>
        </w:rPr>
        <w:t>.</w:t>
      </w:r>
      <w:r>
        <w:rPr>
          <w:rStyle w:val="Znakapoznpodarou"/>
          <w:rFonts w:ascii="Arial" w:hAnsi="Arial" w:cs="Arial"/>
          <w:lang w:eastAsia="ar-SA"/>
        </w:rPr>
        <w:footnoteReference w:id="210"/>
      </w:r>
      <w:r>
        <w:rPr>
          <w:rFonts w:ascii="Arial" w:hAnsi="Arial" w:cs="Arial"/>
          <w:lang w:eastAsia="ar-SA"/>
        </w:rPr>
        <w:t xml:space="preserve"> Studie vychází z šetření provedeného </w:t>
      </w:r>
      <w:r w:rsidRPr="00194EF4">
        <w:rPr>
          <w:rFonts w:ascii="Arial" w:hAnsi="Arial" w:cs="Arial"/>
          <w:lang w:eastAsia="ar-SA"/>
        </w:rPr>
        <w:t>u celkem 642 žen, které rodily plánovaně doma v letech 2015</w:t>
      </w:r>
      <w:r>
        <w:rPr>
          <w:rFonts w:ascii="Arial" w:hAnsi="Arial" w:cs="Arial"/>
          <w:lang w:eastAsia="ar-SA"/>
        </w:rPr>
        <w:t xml:space="preserve"> až </w:t>
      </w:r>
      <w:r w:rsidRPr="00194EF4">
        <w:rPr>
          <w:rFonts w:ascii="Arial" w:hAnsi="Arial" w:cs="Arial"/>
          <w:lang w:eastAsia="ar-SA"/>
        </w:rPr>
        <w:t>2020</w:t>
      </w:r>
      <w:r>
        <w:rPr>
          <w:rFonts w:ascii="Arial" w:hAnsi="Arial" w:cs="Arial"/>
          <w:lang w:eastAsia="ar-SA"/>
        </w:rPr>
        <w:t>.</w:t>
      </w:r>
      <w:r w:rsidRPr="00194EF4">
        <w:rPr>
          <w:rFonts w:ascii="Arial" w:hAnsi="Arial" w:cs="Arial"/>
          <w:lang w:eastAsia="ar-SA"/>
        </w:rPr>
        <w:t xml:space="preserve"> </w:t>
      </w:r>
      <w:r w:rsidRPr="00F63B24">
        <w:rPr>
          <w:rFonts w:ascii="Arial" w:hAnsi="Arial" w:cs="Arial"/>
          <w:i/>
          <w:iCs/>
          <w:color w:val="000000"/>
        </w:rPr>
        <w:t>„Podstatným zjištěním výzkumu je, že dotazované ženy především nechtějí rodit v českých porodnicích. Za největší slabinu porodní péče v Česku označily skutečnost, že jsou </w:t>
      </w:r>
      <w:r w:rsidRPr="00F63B24">
        <w:rPr>
          <w:rStyle w:val="Siln"/>
          <w:rFonts w:ascii="Arial" w:hAnsi="Arial" w:cs="Arial"/>
          <w:i/>
          <w:iCs/>
          <w:color w:val="000000"/>
        </w:rPr>
        <w:t>znevažovány schopnosti a kompetence rodičky a</w:t>
      </w:r>
      <w:r>
        <w:rPr>
          <w:rStyle w:val="Siln"/>
          <w:rFonts w:ascii="Arial" w:hAnsi="Arial" w:cs="Arial"/>
          <w:i/>
          <w:iCs/>
          <w:color w:val="000000"/>
        </w:rPr>
        <w:t> </w:t>
      </w:r>
      <w:r w:rsidRPr="00F63B24">
        <w:rPr>
          <w:rStyle w:val="Siln"/>
          <w:rFonts w:ascii="Arial" w:hAnsi="Arial" w:cs="Arial"/>
          <w:i/>
          <w:iCs/>
          <w:color w:val="000000"/>
        </w:rPr>
        <w:t>realizovány zákroky bez jejího souhlasu (téměř 100 % žen velmi nebo spíše vadí</w:t>
      </w:r>
      <w:r w:rsidRPr="00F63B24">
        <w:rPr>
          <w:rFonts w:ascii="Arial" w:hAnsi="Arial" w:cs="Arial"/>
          <w:i/>
          <w:iCs/>
          <w:color w:val="000000"/>
        </w:rPr>
        <w:t>). Dalšími extrémně problematicky vnímanými okolnostmi jsou ponižování, zesměšňování, manipulace s</w:t>
      </w:r>
      <w:r>
        <w:rPr>
          <w:rFonts w:ascii="Arial" w:hAnsi="Arial" w:cs="Arial"/>
          <w:i/>
          <w:iCs/>
          <w:color w:val="000000"/>
        </w:rPr>
        <w:t> </w:t>
      </w:r>
      <w:r w:rsidRPr="00F63B24">
        <w:rPr>
          <w:rFonts w:ascii="Arial" w:hAnsi="Arial" w:cs="Arial"/>
          <w:i/>
          <w:iCs/>
          <w:color w:val="000000"/>
        </w:rPr>
        <w:t>rodičkami, rutinní nástřih hráze, rutinní podávání oxytocinu a sdílení intimních věcí v čekárně (96–99 % velmi nebo spíše vadí). </w:t>
      </w:r>
      <w:r w:rsidRPr="00F63B24">
        <w:rPr>
          <w:rStyle w:val="Siln"/>
          <w:rFonts w:ascii="Arial" w:hAnsi="Arial" w:cs="Arial"/>
          <w:i/>
          <w:iCs/>
          <w:color w:val="000000"/>
        </w:rPr>
        <w:t>U žen, které zvolily domácí porod až po zažité zkušenosti s</w:t>
      </w:r>
      <w:r>
        <w:rPr>
          <w:rStyle w:val="Siln"/>
          <w:rFonts w:ascii="Arial" w:hAnsi="Arial" w:cs="Arial"/>
          <w:i/>
          <w:iCs/>
          <w:color w:val="000000"/>
        </w:rPr>
        <w:t> </w:t>
      </w:r>
      <w:r w:rsidRPr="00F63B24">
        <w:rPr>
          <w:rStyle w:val="Siln"/>
          <w:rFonts w:ascii="Arial" w:hAnsi="Arial" w:cs="Arial"/>
          <w:i/>
          <w:iCs/>
          <w:color w:val="000000"/>
        </w:rPr>
        <w:t>porodem v porodnickém zařízení, pak 69 % z nich uvádí, že je to právě z důvodu špatné předchozí zkušenosti.“</w:t>
      </w:r>
      <w:r w:rsidRPr="00F63B24">
        <w:rPr>
          <w:rStyle w:val="Znakapoznpodarou"/>
          <w:rFonts w:ascii="Arial" w:hAnsi="Arial" w:cs="Arial"/>
          <w:color w:val="000000"/>
        </w:rPr>
        <w:footnoteReference w:id="211"/>
      </w:r>
      <w:r>
        <w:rPr>
          <w:rStyle w:val="Siln"/>
          <w:rFonts w:ascii="Arial" w:hAnsi="Arial" w:cs="Arial"/>
          <w:color w:val="000000"/>
        </w:rPr>
        <w:t xml:space="preserve"> </w:t>
      </w:r>
    </w:p>
    <w:p w14:paraId="685175DC" w14:textId="77777777" w:rsidR="00ED5C3B" w:rsidRDefault="00ED5C3B" w:rsidP="00ED5C3B">
      <w:pPr>
        <w:autoSpaceDE w:val="0"/>
        <w:autoSpaceDN w:val="0"/>
        <w:adjustRightInd w:val="0"/>
        <w:spacing w:after="120" w:line="240" w:lineRule="auto"/>
        <w:jc w:val="both"/>
        <w:rPr>
          <w:rFonts w:ascii="Arial" w:hAnsi="Arial" w:cs="Arial"/>
          <w:i/>
          <w:iCs/>
          <w:lang w:eastAsia="ar-SA"/>
        </w:rPr>
      </w:pPr>
      <w:r w:rsidRPr="00F63B24">
        <w:rPr>
          <w:rFonts w:ascii="Arial" w:hAnsi="Arial" w:cs="Arial"/>
          <w:lang w:eastAsia="ar-SA"/>
        </w:rPr>
        <w:t>Při realizaci studie byly ženy rovněž dotazovány, za jakých okolností by doma naopak nerodily, přičemž 66 % uvedlo, pokud by si především v porodnicích mohly vybrat porodní asistentku, a 65 % pokud by existovaly porodní domy. </w:t>
      </w:r>
      <w:r w:rsidRPr="00F63B24">
        <w:rPr>
          <w:rFonts w:ascii="Arial" w:hAnsi="Arial" w:cs="Arial"/>
          <w:i/>
          <w:iCs/>
          <w:lang w:eastAsia="ar-SA"/>
        </w:rPr>
        <w:t>„Ty jsou součástí porodní péče například v</w:t>
      </w:r>
      <w:r>
        <w:rPr>
          <w:rFonts w:ascii="Arial" w:hAnsi="Arial" w:cs="Arial"/>
          <w:i/>
          <w:iCs/>
          <w:lang w:eastAsia="ar-SA"/>
        </w:rPr>
        <w:t> </w:t>
      </w:r>
      <w:r w:rsidRPr="00F63B24">
        <w:rPr>
          <w:rFonts w:ascii="Arial" w:hAnsi="Arial" w:cs="Arial"/>
          <w:i/>
          <w:iCs/>
          <w:lang w:eastAsia="ar-SA"/>
        </w:rPr>
        <w:t>sousedním Rakousku a Německu nebo také ve Velké Británii. 62 % žen pak uvedlo, že by zvážilo porod v nemocničním zařízení, kdyby se změnil přístup k rodičkám.“</w:t>
      </w:r>
      <w:r w:rsidRPr="00F63B24">
        <w:rPr>
          <w:rStyle w:val="Znakapoznpodarou"/>
          <w:rFonts w:ascii="Arial" w:hAnsi="Arial" w:cs="Arial"/>
          <w:lang w:eastAsia="ar-SA"/>
        </w:rPr>
        <w:footnoteReference w:id="212"/>
      </w:r>
    </w:p>
    <w:p w14:paraId="1823777A" w14:textId="14FCF84F" w:rsidR="00ED5C3B" w:rsidRDefault="00ED5C3B" w:rsidP="00ED5C3B">
      <w:pPr>
        <w:autoSpaceDE w:val="0"/>
        <w:autoSpaceDN w:val="0"/>
        <w:adjustRightInd w:val="0"/>
        <w:spacing w:after="120" w:line="240" w:lineRule="auto"/>
        <w:jc w:val="both"/>
        <w:rPr>
          <w:rFonts w:ascii="Arial" w:hAnsi="Arial" w:cs="Arial"/>
        </w:rPr>
      </w:pPr>
      <w:r w:rsidRPr="002757FE">
        <w:rPr>
          <w:rFonts w:ascii="Arial" w:hAnsi="Arial" w:cs="Arial"/>
        </w:rPr>
        <w:t>Otázkou domácích porodů se v uplynulém roce zabýval také Ústavní soud. Vyhověl stížnosti tří žen na to, že se nemohly účastnit soudních řízení týkajících se domácích porodů</w:t>
      </w:r>
      <w:r>
        <w:rPr>
          <w:rFonts w:ascii="Arial" w:hAnsi="Arial" w:cs="Arial"/>
        </w:rPr>
        <w:t>, resp. udělení souvisejících oprávnění pro porodní asistentky</w:t>
      </w:r>
      <w:r w:rsidRPr="002757FE">
        <w:rPr>
          <w:rFonts w:ascii="Arial" w:hAnsi="Arial" w:cs="Arial"/>
        </w:rPr>
        <w:t>.</w:t>
      </w:r>
      <w:r w:rsidRPr="002757FE">
        <w:rPr>
          <w:rStyle w:val="Znakapoznpodarou"/>
          <w:rFonts w:ascii="Arial" w:hAnsi="Arial" w:cs="Arial"/>
        </w:rPr>
        <w:footnoteReference w:id="213"/>
      </w:r>
      <w:r w:rsidRPr="002757FE">
        <w:rPr>
          <w:rFonts w:ascii="Arial" w:hAnsi="Arial" w:cs="Arial"/>
        </w:rPr>
        <w:t xml:space="preserve"> Podle argumentace stěžovatelek jim </w:t>
      </w:r>
      <w:r>
        <w:rPr>
          <w:rFonts w:ascii="Arial" w:hAnsi="Arial" w:cs="Arial"/>
        </w:rPr>
        <w:t xml:space="preserve">je </w:t>
      </w:r>
      <w:r w:rsidRPr="002757FE">
        <w:rPr>
          <w:rFonts w:ascii="Arial" w:hAnsi="Arial" w:cs="Arial"/>
        </w:rPr>
        <w:t xml:space="preserve">odepírána kontinuální péče </w:t>
      </w:r>
      <w:r w:rsidRPr="00F63B24">
        <w:rPr>
          <w:rFonts w:ascii="Arial" w:hAnsi="Arial" w:cs="Arial"/>
          <w:i/>
          <w:iCs/>
        </w:rPr>
        <w:t xml:space="preserve">„omezením oprávnění porodní asistentky, respektive jeho části, a to vedení fyziologického porodu, čímž je zasaženo do jejich práva na soukromý </w:t>
      </w:r>
      <w:r w:rsidRPr="00F63B24">
        <w:rPr>
          <w:rFonts w:ascii="Arial" w:hAnsi="Arial" w:cs="Arial"/>
          <w:i/>
          <w:iCs/>
        </w:rPr>
        <w:lastRenderedPageBreak/>
        <w:t>a</w:t>
      </w:r>
      <w:r w:rsidR="00EC3D61">
        <w:rPr>
          <w:rFonts w:ascii="Arial" w:hAnsi="Arial" w:cs="Arial"/>
          <w:i/>
          <w:iCs/>
        </w:rPr>
        <w:t> </w:t>
      </w:r>
      <w:r w:rsidRPr="00F63B24">
        <w:rPr>
          <w:rFonts w:ascii="Arial" w:hAnsi="Arial" w:cs="Arial"/>
          <w:i/>
          <w:iCs/>
        </w:rPr>
        <w:t>rodinný život (v podobě znemožnění volby místa porodu)“</w:t>
      </w:r>
      <w:r w:rsidRPr="002757FE">
        <w:rPr>
          <w:rFonts w:ascii="Arial" w:hAnsi="Arial" w:cs="Arial"/>
        </w:rPr>
        <w:t>.</w:t>
      </w:r>
      <w:r w:rsidRPr="002757FE">
        <w:rPr>
          <w:rStyle w:val="Znakapoznpodarou"/>
          <w:rFonts w:ascii="Arial" w:hAnsi="Arial" w:cs="Arial"/>
        </w:rPr>
        <w:footnoteReference w:id="214"/>
      </w:r>
      <w:r w:rsidRPr="002757FE">
        <w:rPr>
          <w:rFonts w:ascii="Arial" w:hAnsi="Arial" w:cs="Arial"/>
        </w:rPr>
        <w:t xml:space="preserve"> Podle Ústavního soudu </w:t>
      </w:r>
      <w:r>
        <w:rPr>
          <w:rFonts w:ascii="Arial" w:hAnsi="Arial" w:cs="Arial"/>
        </w:rPr>
        <w:t xml:space="preserve">tak </w:t>
      </w:r>
      <w:r w:rsidRPr="002757FE">
        <w:rPr>
          <w:rFonts w:ascii="Arial" w:hAnsi="Arial" w:cs="Arial"/>
        </w:rPr>
        <w:t>bylo předchozí</w:t>
      </w:r>
      <w:r>
        <w:rPr>
          <w:rFonts w:ascii="Arial" w:hAnsi="Arial" w:cs="Arial"/>
        </w:rPr>
        <w:t>mi</w:t>
      </w:r>
      <w:r w:rsidRPr="002757FE">
        <w:rPr>
          <w:rFonts w:ascii="Arial" w:hAnsi="Arial" w:cs="Arial"/>
        </w:rPr>
        <w:t xml:space="preserve"> instanc</w:t>
      </w:r>
      <w:r>
        <w:rPr>
          <w:rFonts w:ascii="Arial" w:hAnsi="Arial" w:cs="Arial"/>
        </w:rPr>
        <w:t>emi</w:t>
      </w:r>
      <w:r w:rsidRPr="002757FE">
        <w:rPr>
          <w:rFonts w:ascii="Arial" w:hAnsi="Arial" w:cs="Arial"/>
        </w:rPr>
        <w:t xml:space="preserve"> </w:t>
      </w:r>
      <w:r w:rsidRPr="00F63B24">
        <w:rPr>
          <w:rFonts w:ascii="Arial" w:hAnsi="Arial" w:cs="Arial"/>
        </w:rPr>
        <w:t xml:space="preserve">porušeno právo stěžovatelek </w:t>
      </w:r>
      <w:r w:rsidRPr="00F63B24">
        <w:rPr>
          <w:rFonts w:ascii="Arial" w:hAnsi="Arial" w:cs="Arial"/>
          <w:i/>
          <w:iCs/>
        </w:rPr>
        <w:t>„na spravedlivý proces podle čl. 38 odst.</w:t>
      </w:r>
      <w:r>
        <w:rPr>
          <w:rFonts w:ascii="Arial" w:hAnsi="Arial" w:cs="Arial"/>
          <w:i/>
          <w:iCs/>
        </w:rPr>
        <w:t> </w:t>
      </w:r>
      <w:r w:rsidRPr="00F63B24">
        <w:rPr>
          <w:rFonts w:ascii="Arial" w:hAnsi="Arial" w:cs="Arial"/>
          <w:i/>
          <w:iCs/>
        </w:rPr>
        <w:t>2 Listiny základních práv a svobod ve spojení s čl. 7 odst. 1 a čl. 31 Listiny základních práv a svobod a čl. 8 Úmluvy o ochraně lidských práv a základních svobod“</w:t>
      </w:r>
      <w:r w:rsidRPr="00F63B24">
        <w:rPr>
          <w:rFonts w:ascii="Arial" w:hAnsi="Arial" w:cs="Arial"/>
        </w:rPr>
        <w:t xml:space="preserve"> a</w:t>
      </w:r>
      <w:r>
        <w:rPr>
          <w:rFonts w:ascii="Arial" w:hAnsi="Arial" w:cs="Arial"/>
        </w:rPr>
        <w:t> </w:t>
      </w:r>
      <w:r w:rsidRPr="00F63B24">
        <w:rPr>
          <w:rFonts w:ascii="Arial" w:hAnsi="Arial" w:cs="Arial"/>
        </w:rPr>
        <w:t>předchozí soudní rozhodnutí</w:t>
      </w:r>
      <w:r>
        <w:rPr>
          <w:rFonts w:ascii="Arial" w:hAnsi="Arial" w:cs="Arial"/>
        </w:rPr>
        <w:t xml:space="preserve"> </w:t>
      </w:r>
      <w:r w:rsidRPr="00F63B24">
        <w:rPr>
          <w:rFonts w:ascii="Arial" w:hAnsi="Arial" w:cs="Arial"/>
        </w:rPr>
        <w:t>zrušil</w:t>
      </w:r>
      <w:r>
        <w:rPr>
          <w:rFonts w:ascii="Arial" w:hAnsi="Arial" w:cs="Arial"/>
        </w:rPr>
        <w:t>.</w:t>
      </w:r>
      <w:r>
        <w:rPr>
          <w:rStyle w:val="Znakapoznpodarou"/>
          <w:rFonts w:ascii="Arial" w:hAnsi="Arial" w:cs="Arial"/>
        </w:rPr>
        <w:footnoteReference w:id="215"/>
      </w:r>
    </w:p>
    <w:p w14:paraId="23AB5525" w14:textId="03A6178D" w:rsidR="00ED5C3B" w:rsidRPr="00DE0F4F" w:rsidRDefault="00DE0F4F" w:rsidP="00DE0F4F">
      <w:pPr>
        <w:pStyle w:val="Nadpis2"/>
        <w:numPr>
          <w:ilvl w:val="0"/>
          <w:numId w:val="0"/>
        </w:numPr>
        <w:ind w:left="360"/>
        <w:jc w:val="both"/>
        <w:rPr>
          <w:bCs w:val="0"/>
        </w:rPr>
      </w:pPr>
      <w:bookmarkStart w:id="51" w:name="_Toc107327879"/>
      <w:r w:rsidRPr="00DE0F4F">
        <w:rPr>
          <w:bCs w:val="0"/>
        </w:rPr>
        <w:t>5.7.6 T</w:t>
      </w:r>
      <w:r w:rsidR="00ED5C3B" w:rsidRPr="00DE0F4F">
        <w:rPr>
          <w:bCs w:val="0"/>
        </w:rPr>
        <w:t>ematizace porodnického násilí</w:t>
      </w:r>
      <w:bookmarkEnd w:id="51"/>
    </w:p>
    <w:p w14:paraId="7EEE2D67" w14:textId="77777777" w:rsidR="00ED5C3B" w:rsidRDefault="00ED5C3B" w:rsidP="00ED5C3B">
      <w:pPr>
        <w:autoSpaceDE w:val="0"/>
        <w:autoSpaceDN w:val="0"/>
        <w:adjustRightInd w:val="0"/>
        <w:spacing w:after="120" w:line="240" w:lineRule="auto"/>
        <w:jc w:val="both"/>
        <w:rPr>
          <w:rFonts w:ascii="Arial" w:hAnsi="Arial" w:cs="Arial"/>
        </w:rPr>
      </w:pPr>
      <w:r w:rsidRPr="00F63B24">
        <w:rPr>
          <w:rFonts w:ascii="Arial" w:hAnsi="Arial" w:cs="Arial"/>
        </w:rPr>
        <w:t>Občanské iniciativy se v uplynulém roce věnovaly rovněž tématu špatného zacházení a násilí na ženách při poskytování péče, tzv. porodnickému násilí.</w:t>
      </w:r>
      <w:r>
        <w:rPr>
          <w:rStyle w:val="Znakapoznpodarou"/>
          <w:rFonts w:ascii="Arial" w:hAnsi="Arial" w:cs="Arial"/>
        </w:rPr>
        <w:footnoteReference w:id="216"/>
      </w:r>
      <w:r>
        <w:t xml:space="preserve"> </w:t>
      </w:r>
      <w:r w:rsidRPr="00F63B24">
        <w:rPr>
          <w:rFonts w:ascii="Arial" w:hAnsi="Arial" w:cs="Arial"/>
          <w:i/>
          <w:iCs/>
        </w:rPr>
        <w:t>„Porodnické násilí je stále realitou českých porodních sálů“</w:t>
      </w:r>
      <w:r>
        <w:rPr>
          <w:rFonts w:ascii="Arial" w:hAnsi="Arial" w:cs="Arial"/>
        </w:rPr>
        <w:t xml:space="preserve"> uvádí tisková zpráva zveřejněná u příležitosti </w:t>
      </w:r>
      <w:r w:rsidRPr="00FA5840">
        <w:rPr>
          <w:rFonts w:ascii="Arial" w:hAnsi="Arial" w:cs="Arial"/>
        </w:rPr>
        <w:t>Mezinárodní</w:t>
      </w:r>
      <w:r>
        <w:rPr>
          <w:rFonts w:ascii="Arial" w:hAnsi="Arial" w:cs="Arial"/>
        </w:rPr>
        <w:t>ho</w:t>
      </w:r>
      <w:r w:rsidRPr="00FA5840">
        <w:rPr>
          <w:rFonts w:ascii="Arial" w:hAnsi="Arial" w:cs="Arial"/>
        </w:rPr>
        <w:t xml:space="preserve"> dn</w:t>
      </w:r>
      <w:r>
        <w:rPr>
          <w:rFonts w:ascii="Arial" w:hAnsi="Arial" w:cs="Arial"/>
        </w:rPr>
        <w:t>e</w:t>
      </w:r>
      <w:r w:rsidRPr="00FA5840">
        <w:rPr>
          <w:rFonts w:ascii="Arial" w:hAnsi="Arial" w:cs="Arial"/>
        </w:rPr>
        <w:t xml:space="preserve"> proti násilí na ženách (25. </w:t>
      </w:r>
      <w:r>
        <w:rPr>
          <w:rFonts w:ascii="Arial" w:hAnsi="Arial" w:cs="Arial"/>
        </w:rPr>
        <w:t>listopadu).</w:t>
      </w:r>
      <w:r>
        <w:rPr>
          <w:rStyle w:val="Znakapoznpodarou"/>
          <w:rFonts w:ascii="Arial" w:hAnsi="Arial" w:cs="Arial"/>
        </w:rPr>
        <w:footnoteReference w:id="217"/>
      </w:r>
      <w:r>
        <w:rPr>
          <w:rFonts w:ascii="Arial" w:hAnsi="Arial" w:cs="Arial"/>
        </w:rPr>
        <w:t xml:space="preserve"> </w:t>
      </w:r>
      <w:r w:rsidRPr="00F63B24">
        <w:rPr>
          <w:rFonts w:ascii="Arial" w:hAnsi="Arial" w:cs="Arial"/>
          <w:i/>
          <w:iCs/>
        </w:rPr>
        <w:t>„Obrací se na nás ženy, které chtějí dát porodnici najevo, že to, co v ní prožily, je v mnoha ohledech velmi zranilo. Nejde jim většinou o pomstu, ale o poskytnutí zpětné vazby. Přejí si, aby se podobné násilné jednání už neopakovalo, aby ho nemusely zažívat další ženy,“</w:t>
      </w:r>
      <w:r w:rsidRPr="00E5495B">
        <w:rPr>
          <w:rFonts w:ascii="Arial" w:hAnsi="Arial" w:cs="Arial"/>
        </w:rPr>
        <w:t xml:space="preserve"> </w:t>
      </w:r>
      <w:r>
        <w:rPr>
          <w:rFonts w:ascii="Arial" w:hAnsi="Arial" w:cs="Arial"/>
        </w:rPr>
        <w:t>uvedla</w:t>
      </w:r>
      <w:r w:rsidRPr="00E5495B">
        <w:rPr>
          <w:rFonts w:ascii="Arial" w:hAnsi="Arial" w:cs="Arial"/>
        </w:rPr>
        <w:t xml:space="preserve"> zástupkyně pacientské organizace Hnutí za aktivní mateřství</w:t>
      </w:r>
      <w:r>
        <w:rPr>
          <w:rFonts w:ascii="Arial" w:hAnsi="Arial" w:cs="Arial"/>
        </w:rPr>
        <w:t>.</w:t>
      </w:r>
      <w:r>
        <w:rPr>
          <w:rStyle w:val="Znakapoznpodarou"/>
          <w:rFonts w:ascii="Arial" w:hAnsi="Arial" w:cs="Arial"/>
        </w:rPr>
        <w:footnoteReference w:id="218"/>
      </w:r>
      <w:r>
        <w:rPr>
          <w:rFonts w:ascii="Arial" w:hAnsi="Arial" w:cs="Arial"/>
        </w:rPr>
        <w:t xml:space="preserve"> Stížnosti žen na zdravotnický personál se týkají především p</w:t>
      </w:r>
      <w:r w:rsidRPr="00EA6487">
        <w:rPr>
          <w:rFonts w:ascii="Arial" w:hAnsi="Arial" w:cs="Arial"/>
        </w:rPr>
        <w:t>sychick</w:t>
      </w:r>
      <w:r>
        <w:rPr>
          <w:rFonts w:ascii="Arial" w:hAnsi="Arial" w:cs="Arial"/>
        </w:rPr>
        <w:t>ého</w:t>
      </w:r>
      <w:r w:rsidRPr="00EA6487">
        <w:rPr>
          <w:rFonts w:ascii="Arial" w:hAnsi="Arial" w:cs="Arial"/>
        </w:rPr>
        <w:t xml:space="preserve"> nátlak</w:t>
      </w:r>
      <w:r>
        <w:rPr>
          <w:rFonts w:ascii="Arial" w:hAnsi="Arial" w:cs="Arial"/>
        </w:rPr>
        <w:t>u</w:t>
      </w:r>
      <w:r w:rsidRPr="00EA6487">
        <w:rPr>
          <w:rFonts w:ascii="Arial" w:hAnsi="Arial" w:cs="Arial"/>
        </w:rPr>
        <w:t xml:space="preserve">, nerespektování soukromí a intimity, </w:t>
      </w:r>
      <w:r>
        <w:rPr>
          <w:rFonts w:ascii="Arial" w:hAnsi="Arial" w:cs="Arial"/>
        </w:rPr>
        <w:t xml:space="preserve">nevhodné </w:t>
      </w:r>
      <w:r w:rsidRPr="00EA6487">
        <w:rPr>
          <w:rFonts w:ascii="Arial" w:hAnsi="Arial" w:cs="Arial"/>
        </w:rPr>
        <w:t>komunikace s rodící ženou</w:t>
      </w:r>
      <w:r>
        <w:rPr>
          <w:rFonts w:ascii="Arial" w:hAnsi="Arial" w:cs="Arial"/>
        </w:rPr>
        <w:t xml:space="preserve"> včetně slovních urážek, </w:t>
      </w:r>
      <w:r w:rsidRPr="00EA6487">
        <w:rPr>
          <w:rFonts w:ascii="Arial" w:hAnsi="Arial" w:cs="Arial"/>
        </w:rPr>
        <w:t>provádění zákroků bez informovaného souhlasu či bez dostatečného vysvětlení</w:t>
      </w:r>
      <w:r>
        <w:rPr>
          <w:rFonts w:ascii="Arial" w:hAnsi="Arial" w:cs="Arial"/>
        </w:rPr>
        <w:t xml:space="preserve">, nebo dokonce proti vůli rodičky. </w:t>
      </w:r>
    </w:p>
    <w:p w14:paraId="1250B4C4" w14:textId="46A7BB4F" w:rsidR="00ED5C3B" w:rsidRPr="00DE0F4F" w:rsidRDefault="00DE0F4F" w:rsidP="00DE0F4F">
      <w:pPr>
        <w:pStyle w:val="Nadpis2"/>
        <w:numPr>
          <w:ilvl w:val="0"/>
          <w:numId w:val="0"/>
        </w:numPr>
        <w:ind w:left="360"/>
        <w:jc w:val="both"/>
        <w:rPr>
          <w:bCs w:val="0"/>
        </w:rPr>
      </w:pPr>
      <w:bookmarkStart w:id="52" w:name="_Toc107327880"/>
      <w:r>
        <w:rPr>
          <w:bCs w:val="0"/>
        </w:rPr>
        <w:t>5.7</w:t>
      </w:r>
      <w:r w:rsidR="00ED5C3B" w:rsidRPr="00DE0F4F">
        <w:rPr>
          <w:bCs w:val="0"/>
        </w:rPr>
        <w:t>.7 Perinatální duševní zdraví</w:t>
      </w:r>
      <w:bookmarkEnd w:id="52"/>
      <w:r w:rsidR="00ED5C3B" w:rsidRPr="00DE0F4F">
        <w:rPr>
          <w:bCs w:val="0"/>
        </w:rPr>
        <w:t xml:space="preserve"> </w:t>
      </w:r>
    </w:p>
    <w:p w14:paraId="3D338FDB" w14:textId="77777777" w:rsidR="00ED5C3B" w:rsidRDefault="00ED5C3B" w:rsidP="00ED5C3B">
      <w:pPr>
        <w:autoSpaceDE w:val="0"/>
        <w:autoSpaceDN w:val="0"/>
        <w:adjustRightInd w:val="0"/>
        <w:spacing w:after="120" w:line="240" w:lineRule="auto"/>
        <w:jc w:val="both"/>
      </w:pPr>
      <w:r>
        <w:rPr>
          <w:rFonts w:ascii="Arial" w:hAnsi="Arial" w:cs="Arial"/>
          <w:color w:val="15141D"/>
          <w:spacing w:val="2"/>
          <w:shd w:val="clear" w:color="auto" w:fill="FFFFFF"/>
        </w:rPr>
        <w:t>Národní ústav</w:t>
      </w:r>
      <w:r w:rsidRPr="00A9584E">
        <w:rPr>
          <w:rFonts w:ascii="Arial" w:hAnsi="Arial" w:cs="Arial"/>
          <w:color w:val="15141D"/>
          <w:spacing w:val="2"/>
          <w:shd w:val="clear" w:color="auto" w:fill="FFFFFF"/>
        </w:rPr>
        <w:t xml:space="preserve"> duševního zdraví </w:t>
      </w:r>
      <w:r>
        <w:rPr>
          <w:rFonts w:ascii="Arial" w:hAnsi="Arial" w:cs="Arial"/>
          <w:color w:val="15141D"/>
          <w:spacing w:val="2"/>
          <w:shd w:val="clear" w:color="auto" w:fill="FFFFFF"/>
        </w:rPr>
        <w:t xml:space="preserve">se v roce 2021 věnoval osvětě v oblasti perinatálního duševního zdraví. Ve spolupráci s organizací </w:t>
      </w:r>
      <w:r w:rsidRPr="008E0664">
        <w:rPr>
          <w:rFonts w:ascii="Arial" w:hAnsi="Arial" w:cs="Arial"/>
          <w:color w:val="15141D"/>
          <w:spacing w:val="2"/>
          <w:shd w:val="clear" w:color="auto" w:fill="FFFFFF"/>
        </w:rPr>
        <w:t>Úsměv mámy</w:t>
      </w:r>
      <w:r>
        <w:rPr>
          <w:rFonts w:ascii="Arial" w:hAnsi="Arial" w:cs="Arial"/>
          <w:color w:val="15141D"/>
          <w:spacing w:val="2"/>
          <w:shd w:val="clear" w:color="auto" w:fill="FFFFFF"/>
        </w:rPr>
        <w:t xml:space="preserve"> vytvořil jednak projekt </w:t>
      </w:r>
      <w:r w:rsidRPr="008E0664">
        <w:rPr>
          <w:rFonts w:ascii="Arial" w:hAnsi="Arial" w:cs="Arial"/>
          <w:i/>
          <w:color w:val="15141D"/>
          <w:spacing w:val="2"/>
          <w:shd w:val="clear" w:color="auto" w:fill="FFFFFF"/>
        </w:rPr>
        <w:t>Perinatal</w:t>
      </w:r>
      <w:r>
        <w:rPr>
          <w:rFonts w:ascii="Arial" w:hAnsi="Arial" w:cs="Arial"/>
          <w:color w:val="15141D"/>
          <w:spacing w:val="2"/>
          <w:shd w:val="clear" w:color="auto" w:fill="FFFFFF"/>
        </w:rPr>
        <w:t>,</w:t>
      </w:r>
      <w:r w:rsidRPr="00684717">
        <w:rPr>
          <w:rStyle w:val="Znakapoznpodarou"/>
          <w:rFonts w:ascii="Arial" w:hAnsi="Arial" w:cs="Arial"/>
        </w:rPr>
        <w:footnoteReference w:id="219"/>
      </w:r>
      <w:r>
        <w:rPr>
          <w:rFonts w:ascii="Arial" w:hAnsi="Arial" w:cs="Arial"/>
          <w:color w:val="15141D"/>
          <w:spacing w:val="2"/>
          <w:shd w:val="clear" w:color="auto" w:fill="FFFFFF"/>
        </w:rPr>
        <w:t xml:space="preserve"> jednak unikátní aplikaci </w:t>
      </w:r>
      <w:r w:rsidRPr="00556A22">
        <w:rPr>
          <w:rFonts w:ascii="Arial" w:hAnsi="Arial" w:cs="Arial"/>
          <w:i/>
          <w:color w:val="15141D"/>
          <w:spacing w:val="2"/>
          <w:shd w:val="clear" w:color="auto" w:fill="FFFFFF"/>
        </w:rPr>
        <w:t>Kogito</w:t>
      </w:r>
      <w:r>
        <w:rPr>
          <w:rFonts w:ascii="Arial" w:hAnsi="Arial" w:cs="Arial"/>
          <w:color w:val="15141D"/>
          <w:spacing w:val="2"/>
          <w:shd w:val="clear" w:color="auto" w:fill="FFFFFF"/>
        </w:rPr>
        <w:t>.</w:t>
      </w:r>
      <w:r w:rsidRPr="00326D36">
        <w:rPr>
          <w:rStyle w:val="Znakapoznpodarou"/>
        </w:rPr>
        <w:footnoteReference w:id="220"/>
      </w:r>
      <w:r w:rsidRPr="00326D36">
        <w:rPr>
          <w:rStyle w:val="Znakapoznpodarou"/>
        </w:rPr>
        <w:t xml:space="preserve"> </w:t>
      </w:r>
      <w:r w:rsidRPr="00684717">
        <w:rPr>
          <w:rStyle w:val="Znakapoznpodarou"/>
        </w:rPr>
        <w:t xml:space="preserve"> </w:t>
      </w:r>
      <w:r>
        <w:rPr>
          <w:rFonts w:ascii="Arial" w:hAnsi="Arial" w:cs="Arial"/>
          <w:color w:val="15141D"/>
          <w:spacing w:val="2"/>
          <w:shd w:val="clear" w:color="auto" w:fill="FFFFFF"/>
        </w:rPr>
        <w:t>„</w:t>
      </w:r>
      <w:r w:rsidRPr="00684717">
        <w:rPr>
          <w:rFonts w:ascii="Arial" w:hAnsi="Arial" w:cs="Arial"/>
          <w:i/>
          <w:color w:val="15141D"/>
          <w:spacing w:val="2"/>
          <w:shd w:val="clear" w:color="auto" w:fill="FFFFFF"/>
        </w:rPr>
        <w:t>Až každá pátá žena zažije nějaké příznaky duševní nepohody, jako je úzkost nebo deprese. Psychologická podpora bývá často nedostupná nebo je drahá. Navíc až 75 % českých žen na mateřské nebo rodičovské dovolené nevyhledá odbornou pomoc, i</w:t>
      </w:r>
      <w:r>
        <w:rPr>
          <w:rFonts w:ascii="Arial" w:hAnsi="Arial" w:cs="Arial"/>
          <w:i/>
          <w:color w:val="15141D"/>
          <w:spacing w:val="2"/>
          <w:shd w:val="clear" w:color="auto" w:fill="FFFFFF"/>
        </w:rPr>
        <w:t> </w:t>
      </w:r>
      <w:r w:rsidRPr="00684717">
        <w:rPr>
          <w:rFonts w:ascii="Arial" w:hAnsi="Arial" w:cs="Arial"/>
          <w:i/>
          <w:color w:val="15141D"/>
          <w:spacing w:val="2"/>
          <w:shd w:val="clear" w:color="auto" w:fill="FFFFFF"/>
        </w:rPr>
        <w:t>když zažívají příznaky duševních poruch. Mezi časté bariéry vyhledání péče patří například předsudky jejich nejbližších nebo nedostupnost hlídání dětí.“</w:t>
      </w:r>
      <w:r w:rsidRPr="00684717">
        <w:rPr>
          <w:rStyle w:val="Znakapoznpodarou"/>
          <w:rFonts w:ascii="Arial" w:hAnsi="Arial" w:cs="Arial"/>
          <w:color w:val="15141D"/>
          <w:spacing w:val="2"/>
          <w:shd w:val="clear" w:color="auto" w:fill="FFFFFF"/>
        </w:rPr>
        <w:footnoteReference w:id="221"/>
      </w:r>
      <w:r>
        <w:rPr>
          <w:rFonts w:ascii="Arial" w:hAnsi="Arial" w:cs="Arial"/>
          <w:i/>
          <w:color w:val="15141D"/>
          <w:spacing w:val="2"/>
          <w:shd w:val="clear" w:color="auto" w:fill="FFFFFF"/>
        </w:rPr>
        <w:t xml:space="preserve"> </w:t>
      </w:r>
      <w:r>
        <w:rPr>
          <w:rFonts w:ascii="Arial" w:hAnsi="Arial" w:cs="Arial"/>
          <w:color w:val="15141D"/>
          <w:spacing w:val="2"/>
          <w:shd w:val="clear" w:color="auto" w:fill="FFFFFF"/>
        </w:rPr>
        <w:t xml:space="preserve">Projekt </w:t>
      </w:r>
      <w:r>
        <w:rPr>
          <w:rFonts w:ascii="Arial" w:hAnsi="Arial" w:cs="Arial"/>
          <w:i/>
          <w:color w:val="15141D"/>
          <w:spacing w:val="2"/>
          <w:shd w:val="clear" w:color="auto" w:fill="FFFFFF"/>
        </w:rPr>
        <w:t xml:space="preserve">Perinatal </w:t>
      </w:r>
      <w:r w:rsidRPr="00A9584E">
        <w:rPr>
          <w:rFonts w:ascii="Arial" w:hAnsi="Arial" w:cs="Arial"/>
          <w:color w:val="15141D"/>
          <w:spacing w:val="2"/>
          <w:shd w:val="clear" w:color="auto" w:fill="FFFFFF"/>
        </w:rPr>
        <w:t>propojuje plošný screening a na něj napojenou vícestupňovou péči</w:t>
      </w:r>
      <w:r>
        <w:rPr>
          <w:rFonts w:ascii="Arial" w:hAnsi="Arial" w:cs="Arial"/>
          <w:color w:val="15141D"/>
          <w:spacing w:val="2"/>
          <w:shd w:val="clear" w:color="auto" w:fill="FFFFFF"/>
        </w:rPr>
        <w:t xml:space="preserve">. Aplikace Kogito </w:t>
      </w:r>
      <w:r w:rsidRPr="00A9584E">
        <w:rPr>
          <w:rFonts w:ascii="Arial" w:hAnsi="Arial" w:cs="Arial"/>
          <w:color w:val="15141D"/>
          <w:spacing w:val="2"/>
          <w:shd w:val="clear" w:color="auto" w:fill="FFFFFF"/>
        </w:rPr>
        <w:t>uživatelkám nabízí metody kognitivně-behaviorální terapie, které jim mohou pomoci úzkosti a deprese lépe zvládat.</w:t>
      </w:r>
      <w:r>
        <w:rPr>
          <w:rFonts w:ascii="Arial" w:hAnsi="Arial" w:cs="Arial"/>
          <w:color w:val="15141D"/>
          <w:spacing w:val="2"/>
          <w:shd w:val="clear" w:color="auto" w:fill="FFFFFF"/>
        </w:rPr>
        <w:t xml:space="preserve"> </w:t>
      </w:r>
      <w:r w:rsidRPr="008E0664">
        <w:rPr>
          <w:rFonts w:ascii="Arial" w:hAnsi="Arial" w:cs="Arial"/>
          <w:i/>
          <w:color w:val="15141D"/>
          <w:spacing w:val="2"/>
          <w:shd w:val="clear" w:color="auto" w:fill="FFFFFF"/>
        </w:rPr>
        <w:t>„Oba nástroje – webové stránky i aplikace – jsou vzájemně propojené, a otevírají tak nové možnosti úspěšnější péče o duševní zdraví těhotných a žen po porodu.“</w:t>
      </w:r>
      <w:r w:rsidRPr="00326D36">
        <w:rPr>
          <w:rStyle w:val="Znakapoznpodarou"/>
          <w:rFonts w:ascii="Arial" w:hAnsi="Arial" w:cs="Arial"/>
          <w:color w:val="15141D"/>
          <w:spacing w:val="2"/>
          <w:shd w:val="clear" w:color="auto" w:fill="FFFFFF"/>
        </w:rPr>
        <w:footnoteReference w:id="222"/>
      </w:r>
      <w:r w:rsidRPr="00326D36">
        <w:rPr>
          <w:rFonts w:ascii="Arial" w:hAnsi="Arial" w:cs="Arial"/>
          <w:color w:val="15141D"/>
          <w:spacing w:val="2"/>
          <w:shd w:val="clear" w:color="auto" w:fill="FFFFFF"/>
        </w:rPr>
        <w:t xml:space="preserve"> </w:t>
      </w:r>
    </w:p>
    <w:p w14:paraId="7E22976D" w14:textId="33E0329C" w:rsidR="00ED5C3B" w:rsidRPr="00DE0F4F" w:rsidRDefault="00DE0F4F" w:rsidP="00DE0F4F">
      <w:pPr>
        <w:pStyle w:val="Nadpis2"/>
        <w:numPr>
          <w:ilvl w:val="0"/>
          <w:numId w:val="0"/>
        </w:numPr>
        <w:ind w:left="360"/>
        <w:jc w:val="both"/>
        <w:rPr>
          <w:bCs w:val="0"/>
        </w:rPr>
      </w:pPr>
      <w:bookmarkStart w:id="53" w:name="_Toc107327881"/>
      <w:r>
        <w:rPr>
          <w:bCs w:val="0"/>
        </w:rPr>
        <w:t>5.7</w:t>
      </w:r>
      <w:r w:rsidR="00ED5C3B" w:rsidRPr="00DE0F4F">
        <w:rPr>
          <w:bCs w:val="0"/>
        </w:rPr>
        <w:t>.8 Nedostatky v implementaci programu Baby-friendly Hospital Initiative</w:t>
      </w:r>
      <w:bookmarkEnd w:id="53"/>
    </w:p>
    <w:p w14:paraId="10182CC2" w14:textId="4C80AD74" w:rsidR="00ED5C3B" w:rsidRDefault="00ED5C3B" w:rsidP="00ED5C3B">
      <w:pPr>
        <w:autoSpaceDE w:val="0"/>
        <w:autoSpaceDN w:val="0"/>
        <w:adjustRightInd w:val="0"/>
        <w:spacing w:after="120" w:line="240" w:lineRule="auto"/>
        <w:jc w:val="both"/>
        <w:rPr>
          <w:rFonts w:ascii="Arial" w:hAnsi="Arial" w:cs="Arial"/>
          <w:color w:val="000000"/>
        </w:rPr>
      </w:pPr>
      <w:r>
        <w:rPr>
          <w:rFonts w:ascii="Arial" w:hAnsi="Arial" w:cs="Arial"/>
          <w:color w:val="000000"/>
        </w:rPr>
        <w:t>Rada z podnětu Pracovní skupiny k porodnictví</w:t>
      </w:r>
      <w:r w:rsidRPr="00F63B24">
        <w:rPr>
          <w:rStyle w:val="Znakapoznpodarou"/>
          <w:rFonts w:ascii="Arial" w:hAnsi="Arial" w:cs="Arial"/>
          <w:iCs/>
          <w:color w:val="000000"/>
        </w:rPr>
        <w:footnoteReference w:id="223"/>
      </w:r>
      <w:r>
        <w:rPr>
          <w:rFonts w:ascii="Arial" w:hAnsi="Arial" w:cs="Arial"/>
          <w:iCs/>
          <w:color w:val="000000"/>
        </w:rPr>
        <w:t xml:space="preserve"> </w:t>
      </w:r>
      <w:r>
        <w:rPr>
          <w:rFonts w:ascii="Arial" w:hAnsi="Arial" w:cs="Arial"/>
          <w:color w:val="000000"/>
        </w:rPr>
        <w:t xml:space="preserve">upozornila na závažné </w:t>
      </w:r>
      <w:r w:rsidRPr="00CC397F">
        <w:rPr>
          <w:rFonts w:ascii="Arial" w:hAnsi="Arial" w:cs="Arial"/>
          <w:color w:val="000000"/>
        </w:rPr>
        <w:t xml:space="preserve">nedostatky </w:t>
      </w:r>
      <w:r>
        <w:rPr>
          <w:rFonts w:ascii="Arial" w:hAnsi="Arial" w:cs="Arial"/>
          <w:color w:val="000000"/>
        </w:rPr>
        <w:t>v </w:t>
      </w:r>
      <w:r w:rsidRPr="00CC397F">
        <w:rPr>
          <w:rFonts w:ascii="Arial" w:hAnsi="Arial" w:cs="Arial"/>
          <w:color w:val="000000"/>
        </w:rPr>
        <w:t>naplň</w:t>
      </w:r>
      <w:r>
        <w:rPr>
          <w:rFonts w:ascii="Arial" w:hAnsi="Arial" w:cs="Arial"/>
          <w:color w:val="000000"/>
        </w:rPr>
        <w:t>ování programu WHO a UNICEF s </w:t>
      </w:r>
      <w:r w:rsidRPr="00CC397F">
        <w:rPr>
          <w:rFonts w:ascii="Arial" w:hAnsi="Arial" w:cs="Arial"/>
          <w:color w:val="000000"/>
        </w:rPr>
        <w:t xml:space="preserve">názvem </w:t>
      </w:r>
      <w:r w:rsidRPr="00CC397F">
        <w:rPr>
          <w:rFonts w:ascii="Arial" w:hAnsi="Arial" w:cs="Arial"/>
          <w:i/>
          <w:color w:val="000000"/>
        </w:rPr>
        <w:t>Baby-friendly Hospital Initiative 2018</w:t>
      </w:r>
      <w:r>
        <w:rPr>
          <w:rFonts w:ascii="Arial" w:hAnsi="Arial" w:cs="Arial"/>
          <w:i/>
          <w:color w:val="000000"/>
        </w:rPr>
        <w:t xml:space="preserve"> </w:t>
      </w:r>
      <w:r w:rsidRPr="00977EA4">
        <w:rPr>
          <w:rFonts w:ascii="Arial" w:hAnsi="Arial" w:cs="Arial"/>
        </w:rPr>
        <w:t>(dále j</w:t>
      </w:r>
      <w:r w:rsidR="00C631CE">
        <w:rPr>
          <w:rFonts w:ascii="Arial" w:hAnsi="Arial" w:cs="Arial"/>
        </w:rPr>
        <w:t>ako</w:t>
      </w:r>
      <w:r w:rsidRPr="00977EA4">
        <w:rPr>
          <w:rFonts w:ascii="Arial" w:hAnsi="Arial" w:cs="Arial"/>
        </w:rPr>
        <w:t xml:space="preserve"> „BfHI“)</w:t>
      </w:r>
      <w:r w:rsidRPr="00CC397F">
        <w:rPr>
          <w:rFonts w:ascii="Arial" w:hAnsi="Arial" w:cs="Arial"/>
          <w:color w:val="000000"/>
        </w:rPr>
        <w:t xml:space="preserve">, jejíž součástí je tzv. deset kroků </w:t>
      </w:r>
      <w:r>
        <w:rPr>
          <w:rFonts w:ascii="Arial" w:hAnsi="Arial" w:cs="Arial"/>
          <w:color w:val="000000"/>
        </w:rPr>
        <w:t>k úspěšnému kojení.</w:t>
      </w:r>
      <w:r w:rsidRPr="00507240">
        <w:t xml:space="preserve"> </w:t>
      </w:r>
      <w:r w:rsidRPr="00507240">
        <w:rPr>
          <w:rFonts w:ascii="Arial" w:hAnsi="Arial" w:cs="Arial"/>
          <w:color w:val="000000"/>
        </w:rPr>
        <w:t>Zhruba 2/3 nemocnic (resp.</w:t>
      </w:r>
      <w:r>
        <w:rPr>
          <w:rFonts w:ascii="Arial" w:hAnsi="Arial" w:cs="Arial"/>
          <w:color w:val="000000"/>
        </w:rPr>
        <w:t> </w:t>
      </w:r>
      <w:r w:rsidRPr="00507240">
        <w:rPr>
          <w:rFonts w:ascii="Arial" w:hAnsi="Arial" w:cs="Arial"/>
          <w:color w:val="000000"/>
        </w:rPr>
        <w:t xml:space="preserve">jejich novorozeneckých oddělení) se do programu zapojily </w:t>
      </w:r>
      <w:r>
        <w:rPr>
          <w:rFonts w:ascii="Arial" w:hAnsi="Arial" w:cs="Arial"/>
          <w:color w:val="000000"/>
        </w:rPr>
        <w:t xml:space="preserve">(účast je dobrovolná) </w:t>
      </w:r>
      <w:r w:rsidRPr="00507240">
        <w:rPr>
          <w:rFonts w:ascii="Arial" w:hAnsi="Arial" w:cs="Arial"/>
          <w:color w:val="000000"/>
        </w:rPr>
        <w:t>a jsou</w:t>
      </w:r>
      <w:r>
        <w:rPr>
          <w:rFonts w:ascii="Arial" w:hAnsi="Arial" w:cs="Arial"/>
          <w:color w:val="000000"/>
        </w:rPr>
        <w:t xml:space="preserve"> </w:t>
      </w:r>
      <w:r w:rsidRPr="00507240">
        <w:rPr>
          <w:rFonts w:ascii="Arial" w:hAnsi="Arial" w:cs="Arial"/>
          <w:color w:val="000000"/>
        </w:rPr>
        <w:t>držitelkami certifikátu BfHI, jenž ovšem bez předpokládaného pravidelné</w:t>
      </w:r>
      <w:r>
        <w:rPr>
          <w:rFonts w:ascii="Arial" w:hAnsi="Arial" w:cs="Arial"/>
          <w:color w:val="000000"/>
        </w:rPr>
        <w:t>ho</w:t>
      </w:r>
      <w:r w:rsidRPr="00507240">
        <w:rPr>
          <w:rFonts w:ascii="Arial" w:hAnsi="Arial" w:cs="Arial"/>
          <w:color w:val="000000"/>
        </w:rPr>
        <w:t xml:space="preserve"> recertifikačního procesu či jakékoliv jiné externí kontroly dodržování podmínek BfHI u většiny nemocnic v</w:t>
      </w:r>
      <w:r>
        <w:rPr>
          <w:rFonts w:ascii="Arial" w:hAnsi="Arial" w:cs="Arial"/>
          <w:color w:val="000000"/>
        </w:rPr>
        <w:t> </w:t>
      </w:r>
      <w:r w:rsidRPr="00507240">
        <w:rPr>
          <w:rFonts w:ascii="Arial" w:hAnsi="Arial" w:cs="Arial"/>
          <w:color w:val="000000"/>
        </w:rPr>
        <w:t>zásadě expi</w:t>
      </w:r>
      <w:r>
        <w:rPr>
          <w:rFonts w:ascii="Arial" w:hAnsi="Arial" w:cs="Arial"/>
          <w:color w:val="000000"/>
        </w:rPr>
        <w:t>roval. P</w:t>
      </w:r>
      <w:r w:rsidRPr="00507240">
        <w:rPr>
          <w:rFonts w:ascii="Arial" w:hAnsi="Arial" w:cs="Arial"/>
          <w:color w:val="000000"/>
        </w:rPr>
        <w:t>ravidelnou kontrolu několika desítek nemocnic</w:t>
      </w:r>
      <w:r>
        <w:rPr>
          <w:rFonts w:ascii="Arial" w:hAnsi="Arial" w:cs="Arial"/>
          <w:color w:val="000000"/>
        </w:rPr>
        <w:t xml:space="preserve"> velmi komplikuje dlouhodobé personální a </w:t>
      </w:r>
      <w:r w:rsidRPr="00507240">
        <w:rPr>
          <w:rFonts w:ascii="Arial" w:hAnsi="Arial" w:cs="Arial"/>
          <w:color w:val="000000"/>
        </w:rPr>
        <w:t>finanční poddimenzování Národního laktačního centra</w:t>
      </w:r>
      <w:r>
        <w:rPr>
          <w:rFonts w:ascii="Arial" w:hAnsi="Arial" w:cs="Arial"/>
          <w:color w:val="000000"/>
        </w:rPr>
        <w:t>, jež program zaštiťuje spolu s Laktační ligou</w:t>
      </w:r>
      <w:r w:rsidR="001D6367">
        <w:rPr>
          <w:rFonts w:ascii="Arial" w:hAnsi="Arial" w:cs="Arial"/>
          <w:color w:val="000000"/>
        </w:rPr>
        <w:t>.</w:t>
      </w:r>
      <w:r w:rsidRPr="00507240">
        <w:rPr>
          <w:rFonts w:ascii="Arial" w:hAnsi="Arial" w:cs="Arial"/>
          <w:color w:val="000000"/>
        </w:rPr>
        <w:t xml:space="preserve"> </w:t>
      </w:r>
      <w:r w:rsidR="001D6367">
        <w:rPr>
          <w:rFonts w:ascii="Arial" w:hAnsi="Arial" w:cs="Arial"/>
          <w:color w:val="000000"/>
        </w:rPr>
        <w:t>M</w:t>
      </w:r>
      <w:r w:rsidRPr="00AE5C20">
        <w:rPr>
          <w:rFonts w:ascii="Arial" w:hAnsi="Arial" w:cs="Arial"/>
          <w:color w:val="000000"/>
        </w:rPr>
        <w:t>andátem ke kontrole nedisponuje ani Národní komise pro kojení</w:t>
      </w:r>
      <w:r>
        <w:rPr>
          <w:rFonts w:ascii="Arial" w:hAnsi="Arial" w:cs="Arial"/>
          <w:color w:val="000000"/>
        </w:rPr>
        <w:t xml:space="preserve"> při Ministerstvu zdravotnictví, která byla navíc v roce 2021 zcela nečinná a v níž nadále </w:t>
      </w:r>
      <w:r>
        <w:rPr>
          <w:rFonts w:ascii="Arial" w:hAnsi="Arial" w:cs="Arial"/>
          <w:color w:val="000000"/>
        </w:rPr>
        <w:lastRenderedPageBreak/>
        <w:t xml:space="preserve">není dostatečně ošetřen střet zájmů členů a členek, na což Pracovní skupina k porodnictví opakovaně upozorňuje. </w:t>
      </w:r>
    </w:p>
    <w:p w14:paraId="0A79C135" w14:textId="77777777" w:rsidR="00ED5C3B" w:rsidRDefault="00ED5C3B" w:rsidP="00ED5C3B">
      <w:pPr>
        <w:autoSpaceDE w:val="0"/>
        <w:autoSpaceDN w:val="0"/>
        <w:adjustRightInd w:val="0"/>
        <w:spacing w:after="120" w:line="240" w:lineRule="auto"/>
        <w:jc w:val="both"/>
        <w:rPr>
          <w:rFonts w:ascii="Arial" w:hAnsi="Arial" w:cs="Arial"/>
          <w:color w:val="000000"/>
        </w:rPr>
      </w:pPr>
      <w:r>
        <w:rPr>
          <w:rFonts w:ascii="Arial" w:hAnsi="Arial" w:cs="Arial"/>
          <w:color w:val="000000"/>
        </w:rPr>
        <w:t>Z </w:t>
      </w:r>
      <w:r w:rsidRPr="00507240">
        <w:rPr>
          <w:rFonts w:ascii="Arial" w:hAnsi="Arial" w:cs="Arial"/>
          <w:color w:val="000000"/>
        </w:rPr>
        <w:t>údajů části nemocnic zřízených Ministerstvem zdravotnictví, které je na žádost musely zveřejnit, vyplynulo, že některé z těchto nemocnic přes získanou certifikaci BfHI nenaplňovaly ani základní požadavek 75 % (od roku 2018 80 %) výlučně kojených dětí při</w:t>
      </w:r>
      <w:r>
        <w:rPr>
          <w:rFonts w:ascii="Arial" w:hAnsi="Arial" w:cs="Arial"/>
          <w:color w:val="000000"/>
        </w:rPr>
        <w:t xml:space="preserve"> odchodu z porodnice.</w:t>
      </w:r>
      <w:r w:rsidRPr="00507240">
        <w:rPr>
          <w:rFonts w:ascii="Arial" w:hAnsi="Arial" w:cs="Arial"/>
          <w:color w:val="000000"/>
        </w:rPr>
        <w:t xml:space="preserve"> Průzkumy </w:t>
      </w:r>
      <w:r>
        <w:rPr>
          <w:rFonts w:ascii="Arial" w:hAnsi="Arial" w:cs="Arial"/>
          <w:color w:val="000000"/>
        </w:rPr>
        <w:t>mezi ženami v mnoha nemocnicích</w:t>
      </w:r>
      <w:r w:rsidRPr="00507240">
        <w:rPr>
          <w:rFonts w:ascii="Arial" w:hAnsi="Arial" w:cs="Arial"/>
          <w:color w:val="000000"/>
        </w:rPr>
        <w:t xml:space="preserve"> dále pomohly identifikovat konkrétní oblasti, v nichž se nacházely zásadní nedostatky. Od neumožňování kontaktu kůže na kůži matek a dětí přes nedostatek včasných informací o kojení až po rozšířené dokrmování dětí umělou výživou, někdy i bez vědomí a souhlasu rodičů. Reklama na náhrady mateřského mléka, dudlíků a lahví byla v nemocnicích nadále rozšířená, stejně jako zakázaný sponzoring odb</w:t>
      </w:r>
      <w:r>
        <w:rPr>
          <w:rFonts w:ascii="Arial" w:hAnsi="Arial" w:cs="Arial"/>
          <w:color w:val="000000"/>
        </w:rPr>
        <w:t>orných společností zdravotníků a zdravotnic.</w:t>
      </w:r>
      <w:r w:rsidRPr="00507240">
        <w:rPr>
          <w:rFonts w:ascii="Arial" w:hAnsi="Arial" w:cs="Arial"/>
          <w:color w:val="000000"/>
        </w:rPr>
        <w:t xml:space="preserve"> </w:t>
      </w:r>
    </w:p>
    <w:p w14:paraId="7BF5C09A" w14:textId="77777777" w:rsidR="00ED5C3B" w:rsidRDefault="00ED5C3B" w:rsidP="00ED5C3B">
      <w:pPr>
        <w:autoSpaceDE w:val="0"/>
        <w:autoSpaceDN w:val="0"/>
        <w:adjustRightInd w:val="0"/>
        <w:spacing w:after="120" w:line="240" w:lineRule="auto"/>
        <w:jc w:val="both"/>
        <w:rPr>
          <w:rFonts w:ascii="Arial" w:hAnsi="Arial" w:cs="Arial"/>
          <w:color w:val="000000"/>
        </w:rPr>
      </w:pPr>
      <w:r w:rsidRPr="00CC397F">
        <w:rPr>
          <w:rFonts w:ascii="Arial" w:hAnsi="Arial" w:cs="Arial"/>
          <w:color w:val="000000"/>
        </w:rPr>
        <w:t>Nedostatky v naplňování programu</w:t>
      </w:r>
      <w:r>
        <w:rPr>
          <w:rFonts w:ascii="Arial" w:hAnsi="Arial" w:cs="Arial"/>
          <w:color w:val="000000"/>
        </w:rPr>
        <w:t xml:space="preserve"> BfHI</w:t>
      </w:r>
      <w:r w:rsidRPr="00CC397F">
        <w:rPr>
          <w:rFonts w:ascii="Arial" w:hAnsi="Arial" w:cs="Arial"/>
          <w:color w:val="000000"/>
        </w:rPr>
        <w:t xml:space="preserve"> </w:t>
      </w:r>
      <w:r>
        <w:rPr>
          <w:rFonts w:ascii="Arial" w:hAnsi="Arial" w:cs="Arial"/>
          <w:color w:val="000000"/>
        </w:rPr>
        <w:t xml:space="preserve">jsou </w:t>
      </w:r>
      <w:r w:rsidRPr="00CC397F">
        <w:rPr>
          <w:rFonts w:ascii="Arial" w:hAnsi="Arial" w:cs="Arial"/>
          <w:color w:val="000000"/>
        </w:rPr>
        <w:t xml:space="preserve">závažné </w:t>
      </w:r>
      <w:r>
        <w:rPr>
          <w:rFonts w:ascii="Arial" w:hAnsi="Arial" w:cs="Arial"/>
          <w:color w:val="000000"/>
        </w:rPr>
        <w:t>s ohledem na fakt, že v </w:t>
      </w:r>
      <w:r w:rsidRPr="00CC397F">
        <w:rPr>
          <w:rFonts w:ascii="Arial" w:hAnsi="Arial" w:cs="Arial"/>
          <w:color w:val="000000"/>
        </w:rPr>
        <w:t>ČR podle posledních dostupných statistik počet plně kojených dětí při odchodu z porodni</w:t>
      </w:r>
      <w:r>
        <w:rPr>
          <w:rFonts w:ascii="Arial" w:hAnsi="Arial" w:cs="Arial"/>
          <w:color w:val="000000"/>
        </w:rPr>
        <w:t>ce setrvale</w:t>
      </w:r>
      <w:r w:rsidRPr="00CC397F">
        <w:rPr>
          <w:rFonts w:ascii="Arial" w:hAnsi="Arial" w:cs="Arial"/>
          <w:color w:val="000000"/>
        </w:rPr>
        <w:t xml:space="preserve"> klesá</w:t>
      </w:r>
      <w:r>
        <w:rPr>
          <w:rFonts w:ascii="Arial" w:hAnsi="Arial" w:cs="Arial"/>
          <w:color w:val="000000"/>
        </w:rPr>
        <w:t xml:space="preserve"> </w:t>
      </w:r>
      <w:r w:rsidRPr="00FD3065">
        <w:rPr>
          <w:rFonts w:ascii="Arial" w:hAnsi="Arial" w:cs="Arial"/>
          <w:color w:val="000000"/>
        </w:rPr>
        <w:t>(78,9 % v roce 2019 oproti 90 % v roce 2003)</w:t>
      </w:r>
      <w:r>
        <w:rPr>
          <w:rFonts w:ascii="Arial" w:hAnsi="Arial" w:cs="Arial"/>
          <w:color w:val="000000"/>
        </w:rPr>
        <w:t xml:space="preserve">. Vláda proto na doporučení Rady </w:t>
      </w:r>
      <w:r w:rsidRPr="00C363AD">
        <w:rPr>
          <w:rFonts w:ascii="Arial" w:hAnsi="Arial" w:cs="Arial"/>
          <w:color w:val="000000"/>
        </w:rPr>
        <w:t>uložila</w:t>
      </w:r>
      <w:r>
        <w:rPr>
          <w:rFonts w:ascii="Arial" w:hAnsi="Arial" w:cs="Arial"/>
          <w:color w:val="000000"/>
        </w:rPr>
        <w:t xml:space="preserve"> usnesením ze dne 23. srpna 2021 č. 731</w:t>
      </w:r>
      <w:r w:rsidRPr="00C363AD">
        <w:rPr>
          <w:rFonts w:ascii="Arial" w:hAnsi="Arial" w:cs="Arial"/>
          <w:color w:val="000000"/>
        </w:rPr>
        <w:t xml:space="preserve"> ministru</w:t>
      </w:r>
      <w:r>
        <w:rPr>
          <w:rFonts w:ascii="Arial" w:hAnsi="Arial" w:cs="Arial"/>
          <w:color w:val="000000"/>
        </w:rPr>
        <w:t xml:space="preserve"> zdravotnictví zpracovat a předložit vládě do 1. </w:t>
      </w:r>
      <w:r w:rsidRPr="00C363AD">
        <w:rPr>
          <w:rFonts w:ascii="Arial" w:hAnsi="Arial" w:cs="Arial"/>
          <w:color w:val="000000"/>
        </w:rPr>
        <w:t>června 2023 strategii k implementaci programu Sv</w:t>
      </w:r>
      <w:r>
        <w:rPr>
          <w:rFonts w:ascii="Arial" w:hAnsi="Arial" w:cs="Arial"/>
          <w:color w:val="000000"/>
        </w:rPr>
        <w:t>ětové zdravotnické organizace a </w:t>
      </w:r>
      <w:r w:rsidRPr="00C363AD">
        <w:rPr>
          <w:rFonts w:ascii="Arial" w:hAnsi="Arial" w:cs="Arial"/>
          <w:color w:val="000000"/>
        </w:rPr>
        <w:t>UNICEF Baby-friendly Hospital Init</w:t>
      </w:r>
      <w:r>
        <w:rPr>
          <w:rFonts w:ascii="Arial" w:hAnsi="Arial" w:cs="Arial"/>
          <w:color w:val="000000"/>
        </w:rPr>
        <w:t>iative 2018 v České republice.</w:t>
      </w:r>
      <w:r>
        <w:rPr>
          <w:rStyle w:val="Znakapoznpodarou"/>
          <w:rFonts w:ascii="Arial" w:hAnsi="Arial" w:cs="Arial"/>
          <w:color w:val="000000"/>
        </w:rPr>
        <w:footnoteReference w:id="224"/>
      </w:r>
      <w:r>
        <w:rPr>
          <w:rFonts w:ascii="Arial" w:hAnsi="Arial" w:cs="Arial"/>
          <w:color w:val="000000"/>
        </w:rPr>
        <w:t xml:space="preserve"> Zpracování předmětné strategie však ze strany gestora dosud nebylo zahájeno. </w:t>
      </w:r>
    </w:p>
    <w:p w14:paraId="1DEAD68C" w14:textId="77777777" w:rsidR="00ED5C3B" w:rsidRPr="0072156F" w:rsidRDefault="00ED5C3B" w:rsidP="00ED5C3B">
      <w:pPr>
        <w:autoSpaceDE w:val="0"/>
        <w:autoSpaceDN w:val="0"/>
        <w:adjustRightInd w:val="0"/>
        <w:spacing w:after="120" w:line="240" w:lineRule="auto"/>
        <w:jc w:val="both"/>
        <w:rPr>
          <w:rFonts w:ascii="Arial" w:hAnsi="Arial" w:cs="Arial"/>
        </w:rPr>
      </w:pPr>
      <w:r>
        <w:rPr>
          <w:rFonts w:ascii="Arial" w:hAnsi="Arial" w:cs="Arial"/>
          <w:color w:val="000000"/>
        </w:rPr>
        <w:t xml:space="preserve">Nedílnou součástí programu BfHI je i požadavek dodržovat </w:t>
      </w:r>
      <w:r w:rsidRPr="00F63B24">
        <w:rPr>
          <w:rFonts w:ascii="Arial" w:hAnsi="Arial" w:cs="Arial"/>
          <w:color w:val="000000"/>
        </w:rPr>
        <w:t>Mezinárodní kodex marketingu náhrad mateřského mléka.</w:t>
      </w:r>
      <w:r>
        <w:rPr>
          <w:rFonts w:ascii="Arial" w:hAnsi="Arial" w:cs="Arial"/>
          <w:color w:val="000000"/>
        </w:rPr>
        <w:t xml:space="preserve"> Na </w:t>
      </w:r>
      <w:r w:rsidRPr="00F63B24">
        <w:rPr>
          <w:rFonts w:ascii="Arial" w:hAnsi="Arial" w:cs="Arial"/>
          <w:color w:val="000000"/>
        </w:rPr>
        <w:t xml:space="preserve">nedostatečnou úpravu marketingu náhrad mateřského mléka, dudlíků a lahví v ČR a EU i na </w:t>
      </w:r>
      <w:r>
        <w:rPr>
          <w:rFonts w:ascii="Arial" w:hAnsi="Arial" w:cs="Arial"/>
          <w:color w:val="000000"/>
        </w:rPr>
        <w:t>n</w:t>
      </w:r>
      <w:r w:rsidRPr="00F63B24">
        <w:rPr>
          <w:rFonts w:ascii="Arial" w:hAnsi="Arial" w:cs="Arial"/>
          <w:color w:val="000000"/>
        </w:rPr>
        <w:t xml:space="preserve">epostačující vynucování již existující legislativy upozornila Pracovní skupina k porodnictví </w:t>
      </w:r>
      <w:r w:rsidRPr="00195E1C">
        <w:rPr>
          <w:rFonts w:ascii="Arial" w:hAnsi="Arial" w:cs="Arial"/>
          <w:i/>
          <w:color w:val="000000"/>
        </w:rPr>
        <w:t>Podnětem ke 40. výročí přijetí Mezinárodního kodexu marketingu náhrad mateřského mléka</w:t>
      </w:r>
      <w:r>
        <w:rPr>
          <w:rFonts w:ascii="Arial" w:hAnsi="Arial" w:cs="Arial"/>
          <w:color w:val="000000"/>
        </w:rPr>
        <w:t>.</w:t>
      </w:r>
      <w:r w:rsidRPr="00F467FF">
        <w:rPr>
          <w:rStyle w:val="Znakapoznpodarou"/>
          <w:rFonts w:ascii="Arial" w:hAnsi="Arial" w:cs="Arial"/>
        </w:rPr>
        <w:footnoteReference w:id="225"/>
      </w:r>
      <w:r>
        <w:rPr>
          <w:rFonts w:ascii="Arial" w:hAnsi="Arial" w:cs="Arial"/>
          <w:color w:val="000000"/>
        </w:rPr>
        <w:t xml:space="preserve"> </w:t>
      </w:r>
      <w:r w:rsidRPr="00505B9D">
        <w:rPr>
          <w:rFonts w:ascii="Arial" w:hAnsi="Arial" w:cs="Arial"/>
        </w:rPr>
        <w:t xml:space="preserve">Rada na základě </w:t>
      </w:r>
      <w:r>
        <w:rPr>
          <w:rFonts w:ascii="Arial" w:hAnsi="Arial" w:cs="Arial"/>
        </w:rPr>
        <w:t xml:space="preserve">tohoto </w:t>
      </w:r>
      <w:r w:rsidRPr="00505B9D">
        <w:rPr>
          <w:rFonts w:ascii="Arial" w:hAnsi="Arial" w:cs="Arial"/>
        </w:rPr>
        <w:t xml:space="preserve">podnětu </w:t>
      </w:r>
      <w:r>
        <w:rPr>
          <w:rFonts w:ascii="Arial" w:hAnsi="Arial" w:cs="Arial"/>
        </w:rPr>
        <w:t>iniciovala uspořádání</w:t>
      </w:r>
      <w:r w:rsidRPr="00505B9D">
        <w:rPr>
          <w:rFonts w:ascii="Arial" w:hAnsi="Arial" w:cs="Arial"/>
        </w:rPr>
        <w:t xml:space="preserve"> odborn</w:t>
      </w:r>
      <w:r>
        <w:rPr>
          <w:rFonts w:ascii="Arial" w:hAnsi="Arial" w:cs="Arial"/>
        </w:rPr>
        <w:t>ého</w:t>
      </w:r>
      <w:r w:rsidRPr="00505B9D">
        <w:rPr>
          <w:rFonts w:ascii="Arial" w:hAnsi="Arial" w:cs="Arial"/>
        </w:rPr>
        <w:t xml:space="preserve"> kulat</w:t>
      </w:r>
      <w:r>
        <w:rPr>
          <w:rFonts w:ascii="Arial" w:hAnsi="Arial" w:cs="Arial"/>
        </w:rPr>
        <w:t>ého</w:t>
      </w:r>
      <w:r w:rsidRPr="00505B9D">
        <w:rPr>
          <w:rFonts w:ascii="Arial" w:hAnsi="Arial" w:cs="Arial"/>
        </w:rPr>
        <w:t xml:space="preserve"> st</w:t>
      </w:r>
      <w:r>
        <w:rPr>
          <w:rFonts w:ascii="Arial" w:hAnsi="Arial" w:cs="Arial"/>
        </w:rPr>
        <w:t>olu</w:t>
      </w:r>
      <w:r w:rsidRPr="00505B9D">
        <w:rPr>
          <w:rFonts w:ascii="Arial" w:hAnsi="Arial" w:cs="Arial"/>
        </w:rPr>
        <w:t xml:space="preserve"> za účasti Ministerstva zdravotn</w:t>
      </w:r>
      <w:r>
        <w:rPr>
          <w:rFonts w:ascii="Arial" w:hAnsi="Arial" w:cs="Arial"/>
        </w:rPr>
        <w:t>ictví a Ministerstva průmyslu a </w:t>
      </w:r>
      <w:r w:rsidRPr="00505B9D">
        <w:rPr>
          <w:rFonts w:ascii="Arial" w:hAnsi="Arial" w:cs="Arial"/>
        </w:rPr>
        <w:t>obchodu, na kterém budou otázky spjaté s implementací Mezinárodního kodexu marketingu náhrad mateřského mléka a navazujících rezolucí v české legislativě a možnosti metodické podpory k vymáhání této legislativy blíže diskutovány. Podn</w:t>
      </w:r>
      <w:r>
        <w:rPr>
          <w:rFonts w:ascii="Arial" w:hAnsi="Arial" w:cs="Arial"/>
        </w:rPr>
        <w:t>ět bude Rada dále projednávat v </w:t>
      </w:r>
      <w:r w:rsidRPr="00505B9D">
        <w:rPr>
          <w:rFonts w:ascii="Arial" w:hAnsi="Arial" w:cs="Arial"/>
        </w:rPr>
        <w:t>roce 2022 po obdržení informací o</w:t>
      </w:r>
      <w:r>
        <w:rPr>
          <w:rFonts w:ascii="Arial" w:hAnsi="Arial" w:cs="Arial"/>
        </w:rPr>
        <w:t> </w:t>
      </w:r>
      <w:r w:rsidRPr="00505B9D">
        <w:rPr>
          <w:rFonts w:ascii="Arial" w:hAnsi="Arial" w:cs="Arial"/>
        </w:rPr>
        <w:t>výstupech příslušného kulatého stolu.</w:t>
      </w:r>
    </w:p>
    <w:p w14:paraId="55358369" w14:textId="77777777" w:rsidR="00ED5C3B" w:rsidRPr="004069EB" w:rsidRDefault="00ED5C3B" w:rsidP="00ED5C3B">
      <w:pPr>
        <w:autoSpaceDE w:val="0"/>
        <w:autoSpaceDN w:val="0"/>
        <w:adjustRightInd w:val="0"/>
        <w:spacing w:after="120" w:line="240" w:lineRule="auto"/>
        <w:rPr>
          <w:rFonts w:ascii="Tms Rmn" w:hAnsi="Tms Rmn"/>
          <w:sz w:val="24"/>
          <w:szCs w:val="24"/>
        </w:rPr>
      </w:pPr>
    </w:p>
    <w:p w14:paraId="7EE13C58" w14:textId="08F4EF4A" w:rsidR="00F75472" w:rsidRDefault="004466EF" w:rsidP="00874C1F">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54" w:name="_Toc107327882"/>
      <w:bookmarkEnd w:id="6"/>
      <w:bookmarkEnd w:id="7"/>
      <w:bookmarkEnd w:id="8"/>
      <w:bookmarkEnd w:id="38"/>
      <w:r>
        <w:rPr>
          <w:rFonts w:asciiTheme="minorHAnsi" w:hAnsiTheme="minorHAnsi" w:cstheme="minorHAnsi"/>
          <w:b/>
          <w:sz w:val="28"/>
          <w:szCs w:val="28"/>
        </w:rPr>
        <w:t>Poznání</w:t>
      </w:r>
      <w:bookmarkEnd w:id="54"/>
    </w:p>
    <w:p w14:paraId="2CE3B618" w14:textId="77777777" w:rsidR="00497B77" w:rsidRPr="00497B77" w:rsidRDefault="00497B77" w:rsidP="00497B77">
      <w:pPr>
        <w:spacing w:after="120" w:line="240" w:lineRule="auto"/>
        <w:jc w:val="both"/>
        <w:rPr>
          <w:rFonts w:ascii="Arial" w:hAnsi="Arial" w:cs="Arial"/>
          <w:b/>
          <w:bCs/>
        </w:rPr>
      </w:pPr>
      <w:bookmarkStart w:id="55" w:name="_Hlk74561854"/>
      <w:r w:rsidRPr="00497B77">
        <w:rPr>
          <w:rFonts w:ascii="Arial" w:hAnsi="Arial" w:cs="Arial"/>
          <w:b/>
          <w:bCs/>
        </w:rPr>
        <w:t xml:space="preserve">V roce 2021 regionální vzdělávání stále ovlivňovala pandemie covid-19. Celkově došlo ke snížení motivace ke studiu u všech žáků i žákyň, chlapci se však na distanční výuku pravděpodobně přizpůsobili hůře, protože došlo i ke zvýšení rozdílů v aspiracích chlapců a dívek k absolvování vysoké školy. Distanční výuka měla taktéž vliv na učitelské sbory. Učitelkám se v porovnání s učiteli více zhoršilo duševní zdraví, obzvláště těm, které musely s distanční výukou kombinovat i péči o domácnost a vlastní děti. </w:t>
      </w:r>
    </w:p>
    <w:p w14:paraId="36CD84F2" w14:textId="7FD92842" w:rsidR="00497B77" w:rsidRPr="00497B77" w:rsidRDefault="00497B77" w:rsidP="00497B77">
      <w:pPr>
        <w:spacing w:after="120" w:line="240" w:lineRule="auto"/>
        <w:jc w:val="both"/>
        <w:rPr>
          <w:rFonts w:ascii="Arial" w:hAnsi="Arial" w:cs="Arial"/>
          <w:b/>
          <w:bCs/>
        </w:rPr>
      </w:pPr>
      <w:r w:rsidRPr="00497B77">
        <w:rPr>
          <w:rFonts w:ascii="Arial" w:hAnsi="Arial" w:cs="Arial"/>
          <w:b/>
          <w:bCs/>
        </w:rPr>
        <w:t>Česká republika podpořila Lublaňskou deklaraci o genderové rovnosti ve výzkumu a inovacích, která byla představena během slovinského předsednictví</w:t>
      </w:r>
      <w:r w:rsidR="001D6367">
        <w:rPr>
          <w:rFonts w:ascii="Arial" w:hAnsi="Arial" w:cs="Arial"/>
          <w:b/>
          <w:bCs/>
        </w:rPr>
        <w:t xml:space="preserve"> Rady EU</w:t>
      </w:r>
      <w:r w:rsidRPr="00497B77">
        <w:rPr>
          <w:rFonts w:ascii="Arial" w:hAnsi="Arial" w:cs="Arial"/>
          <w:b/>
          <w:bCs/>
        </w:rPr>
        <w:t>. K pozitivním posunům došlo na úrovni institucí, které provedly genderové audity a</w:t>
      </w:r>
      <w:r w:rsidR="00EC3D61">
        <w:rPr>
          <w:rFonts w:ascii="Arial" w:hAnsi="Arial" w:cs="Arial"/>
          <w:b/>
          <w:bCs/>
        </w:rPr>
        <w:t> </w:t>
      </w:r>
      <w:r w:rsidRPr="00497B77">
        <w:rPr>
          <w:rFonts w:ascii="Arial" w:hAnsi="Arial" w:cs="Arial"/>
          <w:b/>
          <w:bCs/>
        </w:rPr>
        <w:t>přijaly plány genderové rovnosti, jež jim napomohou k systematickému nastavení rovnosti žen a mužů v rámci institucí soubor jasně stanovených cílů a opatření.</w:t>
      </w:r>
    </w:p>
    <w:p w14:paraId="057203AC" w14:textId="77777777" w:rsidR="00497B77" w:rsidRPr="00497B77" w:rsidRDefault="00497B77" w:rsidP="00497B77">
      <w:pPr>
        <w:spacing w:after="120" w:line="240" w:lineRule="auto"/>
        <w:jc w:val="both"/>
        <w:rPr>
          <w:rFonts w:ascii="Arial" w:hAnsi="Arial" w:cs="Arial"/>
          <w:b/>
          <w:bCs/>
        </w:rPr>
      </w:pPr>
      <w:r w:rsidRPr="00497B77">
        <w:rPr>
          <w:rFonts w:ascii="Arial" w:hAnsi="Arial" w:cs="Arial"/>
          <w:b/>
          <w:bCs/>
        </w:rPr>
        <w:t xml:space="preserve">Přetrvává genderová horizontální segregace oborů studia i výzkumného zaměření (např. podíl doktorek v oblasti IT je druhý nejnižší v EU). U vertikální segregace taktéž nedošlo k výrazným změnám v žádné ze sledovaných sfér (regionální školství, vysoké </w:t>
      </w:r>
      <w:r w:rsidRPr="00497B77">
        <w:rPr>
          <w:rFonts w:ascii="Arial" w:hAnsi="Arial" w:cs="Arial"/>
          <w:b/>
          <w:bCs/>
        </w:rPr>
        <w:lastRenderedPageBreak/>
        <w:t>školství, vědeckovýzkumné instituce) a zastoupení žen a mužů ve vedoucích pozicích je v daných oblastech nadále nevyrovnané.</w:t>
      </w:r>
    </w:p>
    <w:p w14:paraId="0203831A" w14:textId="18AC3096" w:rsidR="00497B77" w:rsidRDefault="00497B77" w:rsidP="00497B77">
      <w:pPr>
        <w:spacing w:after="120" w:line="240" w:lineRule="auto"/>
        <w:jc w:val="both"/>
        <w:rPr>
          <w:rFonts w:ascii="Arial" w:hAnsi="Arial" w:cs="Arial"/>
          <w:b/>
          <w:bCs/>
        </w:rPr>
      </w:pPr>
      <w:r w:rsidRPr="00497B77">
        <w:rPr>
          <w:rFonts w:ascii="Arial" w:hAnsi="Arial" w:cs="Arial"/>
          <w:b/>
          <w:bCs/>
        </w:rPr>
        <w:t>Vládou byl schválen a Evropské komisi předložen Operační program Jan Amos Komenský, který je jedním z </w:t>
      </w:r>
      <w:r w:rsidR="00CF23DF">
        <w:rPr>
          <w:rFonts w:ascii="Arial" w:hAnsi="Arial" w:cs="Arial"/>
          <w:b/>
          <w:bCs/>
        </w:rPr>
        <w:t>důležitých</w:t>
      </w:r>
      <w:r w:rsidRPr="00497B77">
        <w:rPr>
          <w:rFonts w:ascii="Arial" w:hAnsi="Arial" w:cs="Arial"/>
          <w:b/>
          <w:bCs/>
        </w:rPr>
        <w:t xml:space="preserve"> finančních zdrojů naplňování Strategie rovnosti žen a mužů na léta 2021–2030, zejména v kapitole Poznání. </w:t>
      </w:r>
    </w:p>
    <w:p w14:paraId="30DF10A1" w14:textId="77777777" w:rsidR="00497B77" w:rsidRPr="00AE5D78" w:rsidRDefault="00497B77" w:rsidP="00497B77">
      <w:pPr>
        <w:spacing w:after="120" w:line="240" w:lineRule="auto"/>
        <w:jc w:val="both"/>
        <w:rPr>
          <w:rFonts w:ascii="Arial" w:hAnsi="Arial" w:cs="Arial"/>
          <w:b/>
          <w:bCs/>
        </w:rPr>
      </w:pPr>
      <w:bookmarkStart w:id="56" w:name="_Toc447293302"/>
      <w:bookmarkStart w:id="57" w:name="_Toc508907326"/>
      <w:bookmarkStart w:id="58" w:name="_Toc514141627"/>
      <w:bookmarkEnd w:id="55"/>
    </w:p>
    <w:p w14:paraId="788DB5A5" w14:textId="10C382D6" w:rsidR="00497B77" w:rsidRPr="00AE5D78" w:rsidRDefault="00497B77" w:rsidP="00497B77">
      <w:pPr>
        <w:pStyle w:val="Nadpis2"/>
        <w:ind w:left="426"/>
      </w:pPr>
      <w:bookmarkStart w:id="59" w:name="_Toc107327883"/>
      <w:r w:rsidRPr="00AE5D78">
        <w:t>Horizontální segregace studujících na základních, středních a vysokých školách</w:t>
      </w:r>
      <w:bookmarkEnd w:id="59"/>
    </w:p>
    <w:p w14:paraId="6F7E6DE1" w14:textId="66535AE9" w:rsidR="00497B77" w:rsidRPr="00D16143" w:rsidRDefault="00497B77" w:rsidP="00497B77">
      <w:pPr>
        <w:spacing w:after="120" w:line="240" w:lineRule="auto"/>
        <w:jc w:val="both"/>
        <w:rPr>
          <w:rFonts w:ascii="Arial" w:hAnsi="Arial" w:cs="Arial"/>
        </w:rPr>
      </w:pPr>
      <w:r w:rsidRPr="00D16143">
        <w:rPr>
          <w:rFonts w:ascii="Arial" w:hAnsi="Arial" w:cs="Arial"/>
        </w:rPr>
        <w:t>Dle výzkumné organizace PAQ Research</w:t>
      </w:r>
      <w:r w:rsidRPr="00D16143">
        <w:rPr>
          <w:rStyle w:val="Znakapoznpodarou"/>
          <w:rFonts w:ascii="Arial" w:hAnsi="Arial" w:cs="Arial"/>
        </w:rPr>
        <w:footnoteReference w:id="226"/>
      </w:r>
      <w:r w:rsidRPr="00D16143">
        <w:rPr>
          <w:rFonts w:ascii="Arial" w:hAnsi="Arial" w:cs="Arial"/>
        </w:rPr>
        <w:t xml:space="preserve"> v roce 2021 do školy chodilo rádo 80 % žáků a žákyň 4. a 5. tříd, což je o 15 p.</w:t>
      </w:r>
      <w:r w:rsidR="00551281">
        <w:rPr>
          <w:rFonts w:ascii="Arial" w:hAnsi="Arial" w:cs="Arial"/>
        </w:rPr>
        <w:t xml:space="preserve"> </w:t>
      </w:r>
      <w:r w:rsidRPr="00D16143">
        <w:rPr>
          <w:rFonts w:ascii="Arial" w:hAnsi="Arial" w:cs="Arial"/>
        </w:rPr>
        <w:t>b. více, než tomu bylo před počátkem pandemie covid-19. Díky dlouhému období distanční výuky si žáci a žačky uvědomili důležitost kontaktu jak mezi sebou, tak s učitelským sborem. Zároveň se během tohoto období zvýšil rozdíl v aspiracích dívek a chlapců, který i v době před pandemií byl vychýlen směrem ve prospěch dívek. Polovina žákyň 4. a 5. tříd by chtěla získat vysokoškolské vzdělání, z chlapců pouze 35 %. S věkem rozdíl v aspiracích dále narůstá. 70 % žákyň 9. tříd by rádo získalo vysokoškolský titul oproti 40 % žáků. Tyto výsledky tak mohou naznačovat horší přizpůsobení distanční výuce ze strany chlapců a snížení jejich aspirací i motivace. Ty se během pandemie všeobecně snížily.</w:t>
      </w:r>
      <w:r w:rsidRPr="00D16143">
        <w:rPr>
          <w:rStyle w:val="Znakapoznpodarou"/>
          <w:rFonts w:ascii="Arial" w:hAnsi="Arial" w:cs="Arial"/>
        </w:rPr>
        <w:footnoteReference w:id="227"/>
      </w:r>
    </w:p>
    <w:p w14:paraId="2B08C6DC" w14:textId="1A06258A" w:rsidR="001904A0" w:rsidRDefault="00497B77" w:rsidP="00497B77">
      <w:pPr>
        <w:spacing w:after="120" w:line="240" w:lineRule="auto"/>
        <w:jc w:val="both"/>
        <w:rPr>
          <w:rFonts w:ascii="Arial" w:hAnsi="Arial" w:cs="Arial"/>
        </w:rPr>
      </w:pPr>
      <w:r w:rsidRPr="00D16143">
        <w:rPr>
          <w:rFonts w:ascii="Arial" w:hAnsi="Arial" w:cs="Arial"/>
        </w:rPr>
        <w:t>Nízká motivace chlapců se dále odráží i v jejich horších výsledcích ve čtenářské gramotnosti (měřenou v rámci PISA 2018), protože u dívek je vyšší obliba čtení, stráví delší dobu čtením a jsou cílevědomější. Dle České školní inspekce je tak nutné chlapce motivovat ke čtení prostřednictvím vhodně zvolené literatury a přizpůsobit výuku potřebám dívek i chlapců.</w:t>
      </w:r>
      <w:r w:rsidRPr="00D16143">
        <w:rPr>
          <w:rStyle w:val="Znakapoznpodarou"/>
          <w:rFonts w:ascii="Arial" w:hAnsi="Arial" w:cs="Arial"/>
        </w:rPr>
        <w:footnoteReference w:id="228"/>
      </w:r>
      <w:r w:rsidRPr="00D16143">
        <w:rPr>
          <w:rFonts w:ascii="Arial" w:hAnsi="Arial" w:cs="Arial"/>
        </w:rPr>
        <w:t xml:space="preserve"> Učitelé a učitelky</w:t>
      </w:r>
      <w:r w:rsidRPr="00D16143">
        <w:rPr>
          <w:rStyle w:val="Znakapoznpodarou"/>
          <w:rFonts w:ascii="Arial" w:hAnsi="Arial" w:cs="Arial"/>
        </w:rPr>
        <w:footnoteReference w:id="229"/>
      </w:r>
      <w:r w:rsidRPr="00D16143">
        <w:rPr>
          <w:rFonts w:ascii="Arial" w:hAnsi="Arial" w:cs="Arial"/>
        </w:rPr>
        <w:t xml:space="preserve"> pokles v motivaci během distanční výuky taktéž zaznamenali a deklarovali, že by se školy po návratu do prezenční formy vyučování měly primárně soustředit na zvýšení motivace žactva, což je i v souladu s metodickým doporučením MŠMT </w:t>
      </w:r>
      <w:r w:rsidRPr="00D16143">
        <w:rPr>
          <w:rFonts w:ascii="Arial" w:hAnsi="Arial" w:cs="Arial"/>
          <w:i/>
          <w:iCs/>
        </w:rPr>
        <w:t>Návrat žáků do škol (pedagogická část)</w:t>
      </w:r>
      <w:r w:rsidRPr="00D16143">
        <w:rPr>
          <w:rFonts w:ascii="Arial" w:hAnsi="Arial" w:cs="Arial"/>
        </w:rPr>
        <w:t>.</w:t>
      </w:r>
      <w:r w:rsidRPr="00D16143">
        <w:rPr>
          <w:rStyle w:val="Znakapoznpodarou"/>
          <w:rFonts w:ascii="Arial" w:hAnsi="Arial" w:cs="Arial"/>
        </w:rPr>
        <w:footnoteReference w:id="230"/>
      </w:r>
      <w:r w:rsidRPr="00D16143">
        <w:rPr>
          <w:rFonts w:ascii="Arial" w:hAnsi="Arial" w:cs="Arial"/>
        </w:rPr>
        <w:t xml:space="preserve"> Dle modelu think-tanku Idea a PAQ Research</w:t>
      </w:r>
      <w:r w:rsidRPr="00D16143">
        <w:rPr>
          <w:rStyle w:val="Znakapoznpodarou"/>
          <w:rFonts w:ascii="Arial" w:hAnsi="Arial" w:cs="Arial"/>
        </w:rPr>
        <w:footnoteReference w:id="231"/>
      </w:r>
      <w:r w:rsidRPr="00D16143">
        <w:rPr>
          <w:rFonts w:ascii="Arial" w:hAnsi="Arial" w:cs="Arial"/>
        </w:rPr>
        <w:t xml:space="preserve"> osoby, které nedokončí SŠ, odvedou do veřejných rozpočtů o 2,3 – 2,8 milionu méně Kč než t</w:t>
      </w:r>
      <w:r w:rsidR="001D6367">
        <w:rPr>
          <w:rFonts w:ascii="Arial" w:hAnsi="Arial" w:cs="Arial"/>
        </w:rPr>
        <w:t>y</w:t>
      </w:r>
      <w:r w:rsidRPr="00D16143">
        <w:rPr>
          <w:rFonts w:ascii="Arial" w:hAnsi="Arial" w:cs="Arial"/>
        </w:rPr>
        <w:t>, kte</w:t>
      </w:r>
      <w:r w:rsidR="001D6367">
        <w:rPr>
          <w:rFonts w:ascii="Arial" w:hAnsi="Arial" w:cs="Arial"/>
        </w:rPr>
        <w:t>ré</w:t>
      </w:r>
      <w:r w:rsidRPr="00D16143">
        <w:rPr>
          <w:rFonts w:ascii="Arial" w:hAnsi="Arial" w:cs="Arial"/>
        </w:rPr>
        <w:t xml:space="preserve"> SŠ dokončí. Nízká aspirace a motivace chlapců tak v budoucnu mohou negativně ovlivnit i veřejné příjmy. Dále se pravděpodobně budou prohlubovat rozdíly ve vysokoškolsky vzdělané populaci žen a</w:t>
      </w:r>
      <w:r w:rsidR="00EC3D61">
        <w:rPr>
          <w:rFonts w:ascii="Arial" w:hAnsi="Arial" w:cs="Arial"/>
        </w:rPr>
        <w:t> </w:t>
      </w:r>
      <w:r w:rsidRPr="00D16143">
        <w:rPr>
          <w:rFonts w:ascii="Arial" w:hAnsi="Arial" w:cs="Arial"/>
        </w:rPr>
        <w:t>mužů, kde dlouhodobě převládají ženy. V roce 2020 tvořily ženy 59 % ze všech absolventů a absolventek,</w:t>
      </w:r>
      <w:r w:rsidRPr="00D16143">
        <w:rPr>
          <w:rStyle w:val="Znakapoznpodarou"/>
          <w:rFonts w:ascii="Arial" w:hAnsi="Arial" w:cs="Arial"/>
        </w:rPr>
        <w:footnoteReference w:id="232"/>
      </w:r>
      <w:r w:rsidRPr="00D16143">
        <w:rPr>
          <w:rFonts w:ascii="Arial" w:hAnsi="Arial" w:cs="Arial"/>
        </w:rPr>
        <w:t xml:space="preserve"> což je o 1 p.</w:t>
      </w:r>
      <w:r w:rsidR="00551281">
        <w:rPr>
          <w:rFonts w:ascii="Arial" w:hAnsi="Arial" w:cs="Arial"/>
        </w:rPr>
        <w:t xml:space="preserve"> </w:t>
      </w:r>
      <w:r w:rsidRPr="00D16143">
        <w:rPr>
          <w:rFonts w:ascii="Arial" w:hAnsi="Arial" w:cs="Arial"/>
        </w:rPr>
        <w:t>b méně v předchozím roce, avšak o 4 p.</w:t>
      </w:r>
      <w:r w:rsidR="00551281">
        <w:rPr>
          <w:rFonts w:ascii="Arial" w:hAnsi="Arial" w:cs="Arial"/>
        </w:rPr>
        <w:t xml:space="preserve"> </w:t>
      </w:r>
      <w:r w:rsidRPr="00D16143">
        <w:rPr>
          <w:rFonts w:ascii="Arial" w:hAnsi="Arial" w:cs="Arial"/>
        </w:rPr>
        <w:t>b. více než v roce 2005.</w:t>
      </w:r>
    </w:p>
    <w:p w14:paraId="0701E695" w14:textId="216CBBB2" w:rsidR="001904A0" w:rsidRPr="00D16143" w:rsidRDefault="001904A0" w:rsidP="001904A0">
      <w:pPr>
        <w:spacing w:after="120" w:line="240" w:lineRule="auto"/>
        <w:jc w:val="both"/>
        <w:rPr>
          <w:rFonts w:ascii="Arial" w:hAnsi="Arial" w:cs="Arial"/>
        </w:rPr>
      </w:pPr>
      <w:r w:rsidRPr="00D16143">
        <w:rPr>
          <w:rFonts w:ascii="Arial" w:hAnsi="Arial" w:cs="Arial"/>
        </w:rPr>
        <w:t>Z hlediska studijních drah dívek a chlapců (resp. žen a mužů) v České republice nadále přetrvává většinové zastoupení žen v oborech vzdělávání a výchovy (79 % studujících je žen) a zdravotní a sociální péči (73 % žen) a mužů v oborech ICT (17 % žen) a v technice, výrobě a stavebnictví (30 % žen). Oproti roku 2005 došlo ke změně směrem k vyrovnanému zastoupení žen a mužů mezi studujícími v oborech, kde převažují muži, v ICT o 5 p.</w:t>
      </w:r>
      <w:r w:rsidR="00551281">
        <w:rPr>
          <w:rFonts w:ascii="Arial" w:hAnsi="Arial" w:cs="Arial"/>
        </w:rPr>
        <w:t xml:space="preserve"> </w:t>
      </w:r>
      <w:r w:rsidRPr="00D16143">
        <w:rPr>
          <w:rFonts w:ascii="Arial" w:hAnsi="Arial" w:cs="Arial"/>
        </w:rPr>
        <w:t>b. a</w:t>
      </w:r>
      <w:r w:rsidR="00EC3D61">
        <w:rPr>
          <w:rFonts w:ascii="Arial" w:hAnsi="Arial" w:cs="Arial"/>
        </w:rPr>
        <w:t> </w:t>
      </w:r>
      <w:r w:rsidRPr="00D16143">
        <w:rPr>
          <w:rFonts w:ascii="Arial" w:hAnsi="Arial" w:cs="Arial"/>
        </w:rPr>
        <w:t>v technice, výrobě a stavebnictví o 6 p.</w:t>
      </w:r>
      <w:r w:rsidR="00551281">
        <w:rPr>
          <w:rFonts w:ascii="Arial" w:hAnsi="Arial" w:cs="Arial"/>
        </w:rPr>
        <w:t xml:space="preserve"> </w:t>
      </w:r>
      <w:r w:rsidRPr="00D16143">
        <w:rPr>
          <w:rFonts w:ascii="Arial" w:hAnsi="Arial" w:cs="Arial"/>
        </w:rPr>
        <w:t>b. Posílení participace žen ve STEM oborech je i</w:t>
      </w:r>
      <w:r w:rsidR="00EC3D61">
        <w:rPr>
          <w:rFonts w:ascii="Arial" w:hAnsi="Arial" w:cs="Arial"/>
        </w:rPr>
        <w:t> </w:t>
      </w:r>
      <w:r w:rsidRPr="00D16143">
        <w:rPr>
          <w:rFonts w:ascii="Arial" w:hAnsi="Arial" w:cs="Arial"/>
        </w:rPr>
        <w:t>jedním z opatření v Akčním plánu digitálního vzdělávání (2021–2027) EU.</w:t>
      </w:r>
      <w:r w:rsidRPr="00D16143">
        <w:rPr>
          <w:rStyle w:val="Znakapoznpodarou"/>
          <w:rFonts w:ascii="Arial" w:hAnsi="Arial" w:cs="Arial"/>
        </w:rPr>
        <w:footnoteReference w:id="233"/>
      </w:r>
      <w:r w:rsidRPr="00D16143">
        <w:rPr>
          <w:rFonts w:ascii="Arial" w:hAnsi="Arial" w:cs="Arial"/>
        </w:rPr>
        <w:t xml:space="preserve">  To je mimo jiné naplňováno skrze projekt Girls Go Circular,</w:t>
      </w:r>
      <w:r w:rsidRPr="00D16143">
        <w:rPr>
          <w:rStyle w:val="Znakapoznpodarou"/>
          <w:rFonts w:ascii="Arial" w:hAnsi="Arial" w:cs="Arial"/>
        </w:rPr>
        <w:footnoteReference w:id="234"/>
      </w:r>
      <w:r w:rsidRPr="00D16143">
        <w:rPr>
          <w:rFonts w:ascii="Arial" w:hAnsi="Arial" w:cs="Arial"/>
        </w:rPr>
        <w:t xml:space="preserve"> který je zaměřen na dívky ve věku 14</w:t>
      </w:r>
      <w:r w:rsidR="003B7B01">
        <w:rPr>
          <w:rFonts w:ascii="Arial" w:hAnsi="Arial" w:cs="Arial"/>
        </w:rPr>
        <w:t>–</w:t>
      </w:r>
      <w:r w:rsidRPr="00D16143">
        <w:rPr>
          <w:rFonts w:ascii="Arial" w:hAnsi="Arial" w:cs="Arial"/>
        </w:rPr>
        <w:t xml:space="preserve">19 a učí je digitálním a podnikatelským dovednostem pomocí e-learningu o cirkulární ekonomice. Jedním z cílů pracovních programů Erasmus+ 2021 a 2022 je zapojení více žen do vysokoškolského studia STEM oborů a následného přechodu do STEM zaměstnání. MŠMT </w:t>
      </w:r>
      <w:r w:rsidRPr="00D16143">
        <w:rPr>
          <w:rFonts w:ascii="Arial" w:hAnsi="Arial" w:cs="Arial"/>
        </w:rPr>
        <w:lastRenderedPageBreak/>
        <w:t>ve spolupráci s NKC-gender a věda každoročně uděluje Cenu Milady Paulové za badatelskou práci ženám a vytváří tím vzory pro studující dívky, aby se vydaly nestereotypní cestou. Naopak v oborech, ve kterých převládají ženy, tvoří ženy nyní větší podíl studujících, než tomu</w:t>
      </w:r>
      <w:r w:rsidRPr="00AE5D78">
        <w:rPr>
          <w:rFonts w:ascii="Arial" w:hAnsi="Arial" w:cs="Arial"/>
        </w:rPr>
        <w:t xml:space="preserve"> </w:t>
      </w:r>
      <w:r w:rsidRPr="00D16143">
        <w:rPr>
          <w:rFonts w:ascii="Arial" w:hAnsi="Arial" w:cs="Arial"/>
        </w:rPr>
        <w:t>bylo v roce 2005, ve vzdělávání a výchově o 4 p.</w:t>
      </w:r>
      <w:r w:rsidR="00DF1810">
        <w:rPr>
          <w:rFonts w:ascii="Arial" w:hAnsi="Arial" w:cs="Arial"/>
        </w:rPr>
        <w:t xml:space="preserve"> </w:t>
      </w:r>
      <w:r w:rsidRPr="00D16143">
        <w:rPr>
          <w:rFonts w:ascii="Arial" w:hAnsi="Arial" w:cs="Arial"/>
        </w:rPr>
        <w:t>b. a ve zdravotní a sociální péči o 1 p.</w:t>
      </w:r>
      <w:r w:rsidR="00551281">
        <w:rPr>
          <w:rFonts w:ascii="Arial" w:hAnsi="Arial" w:cs="Arial"/>
        </w:rPr>
        <w:t xml:space="preserve"> </w:t>
      </w:r>
      <w:r w:rsidRPr="00D16143">
        <w:rPr>
          <w:rFonts w:ascii="Arial" w:hAnsi="Arial" w:cs="Arial"/>
        </w:rPr>
        <w:t>b.</w:t>
      </w:r>
      <w:r w:rsidRPr="00D16143">
        <w:rPr>
          <w:rStyle w:val="Znakapoznpodarou"/>
          <w:rFonts w:ascii="Arial" w:hAnsi="Arial" w:cs="Arial"/>
        </w:rPr>
        <w:footnoteReference w:id="235"/>
      </w:r>
      <w:r w:rsidRPr="00D16143">
        <w:rPr>
          <w:rFonts w:ascii="Arial" w:hAnsi="Arial" w:cs="Arial"/>
        </w:rPr>
        <w:t xml:space="preserve"> Evropská komise (EK) si je taktéž vědoma přetrvávajících genderových stereotypů ovlivňujících výběr povolání v dopravním sektoru. V EU ženy tvoří 22 % ze všech osob pracujících v dopravním sektoru, v ČR v oblasti dopravy a skladování ženy tvoří 26 % pracujících.</w:t>
      </w:r>
      <w:r w:rsidRPr="00D16143">
        <w:rPr>
          <w:rStyle w:val="Znakapoznpodarou"/>
          <w:rFonts w:ascii="Arial" w:hAnsi="Arial" w:cs="Arial"/>
        </w:rPr>
        <w:footnoteReference w:id="236"/>
      </w:r>
      <w:r w:rsidRPr="00D16143">
        <w:rPr>
          <w:rFonts w:ascii="Arial" w:hAnsi="Arial" w:cs="Arial"/>
        </w:rPr>
        <w:t xml:space="preserve"> EK proto v roce 2021 vydala sadu vzděláv</w:t>
      </w:r>
      <w:r w:rsidR="00CF23DF" w:rsidRPr="00D16143">
        <w:rPr>
          <w:rFonts w:ascii="Arial" w:hAnsi="Arial" w:cs="Arial"/>
        </w:rPr>
        <w:t>a</w:t>
      </w:r>
      <w:r w:rsidRPr="00D16143">
        <w:rPr>
          <w:rFonts w:ascii="Arial" w:hAnsi="Arial" w:cs="Arial"/>
        </w:rPr>
        <w:t>cích nástrojů zaměřenou právě na gender a dopravní sektor.</w:t>
      </w:r>
      <w:r w:rsidRPr="00D16143">
        <w:rPr>
          <w:rStyle w:val="Znakapoznpodarou"/>
          <w:rFonts w:ascii="Arial" w:hAnsi="Arial" w:cs="Arial"/>
        </w:rPr>
        <w:footnoteReference w:id="237"/>
      </w:r>
      <w:r w:rsidRPr="00D16143">
        <w:rPr>
          <w:rFonts w:ascii="Arial" w:hAnsi="Arial" w:cs="Arial"/>
        </w:rPr>
        <w:t xml:space="preserve"> </w:t>
      </w:r>
    </w:p>
    <w:p w14:paraId="74337EBF" w14:textId="77777777" w:rsidR="001904A0" w:rsidRPr="00AE5D78" w:rsidRDefault="001904A0" w:rsidP="001904A0">
      <w:pPr>
        <w:pStyle w:val="Nadpis2"/>
        <w:ind w:left="426"/>
      </w:pPr>
      <w:bookmarkStart w:id="60" w:name="_Toc107327884"/>
      <w:r w:rsidRPr="00AE5D78">
        <w:t>Rovnost žen a mužů v učitelské profesi</w:t>
      </w:r>
      <w:bookmarkEnd w:id="60"/>
    </w:p>
    <w:p w14:paraId="769262AA" w14:textId="0B7175A8" w:rsidR="001904A0" w:rsidRPr="00D16143" w:rsidRDefault="001904A0" w:rsidP="001904A0">
      <w:pPr>
        <w:spacing w:after="120" w:line="240" w:lineRule="auto"/>
        <w:jc w:val="both"/>
        <w:rPr>
          <w:rFonts w:ascii="Arial" w:hAnsi="Arial" w:cs="Arial"/>
        </w:rPr>
      </w:pPr>
      <w:r w:rsidRPr="00D16143">
        <w:rPr>
          <w:rFonts w:ascii="Arial" w:hAnsi="Arial" w:cs="Arial"/>
        </w:rPr>
        <w:t>Během pandemie covid-19 všeobecně vzrostly obtíže spojené s duševním zdravím, které se nevyhnuly ani učitelům a učitelkám.</w:t>
      </w:r>
      <w:r w:rsidRPr="00D16143">
        <w:rPr>
          <w:rStyle w:val="Znakapoznpodarou"/>
          <w:rFonts w:ascii="Arial" w:hAnsi="Arial" w:cs="Arial"/>
        </w:rPr>
        <w:footnoteReference w:id="238"/>
      </w:r>
      <w:r w:rsidRPr="00D16143">
        <w:rPr>
          <w:rFonts w:ascii="Arial" w:hAnsi="Arial" w:cs="Arial"/>
        </w:rPr>
        <w:t xml:space="preserve"> Ženy vykazovaly symptomy depresí a úzkosti více než muži, přičemž se ukázalo, že tyto problémy souvisí s deklarovanými obtížemi při slaďování distanční výuky a starostí o vlastní domácnost, stejně jako s oddělováním práce od běžného času. Zhoršení duševního zdraví nejvíce vykazovaly učitelky ve středních letech. Devět z deseti učitelů a učitelek, kteří vykazovali symptomy deprese, také deklarovali nárůst objemu práce spojeným s distanční výukou. Celkově 79 % učitelů a učitelek trávilo přípravou výuky na dálku více času než při prezenční formě vyučování. Učitelky trávily přípravou distanční výuky denně o hodinu více než jejich mužští kolegové. Učitelky také častěji reportovaly nárůst stresu a vyčerpání spojený s tímto typem výuky. Ženy ve věku 30–49 ve dvou třetinách případů stresoval souběh pracovních a domácích povinností, což může být dáno jejich rolí primárních pečujících osob o děti, které byly (nejen) věku docházky do základní školy a účastnily se vlastního distančního vzdělávání. V zimě 2021 se rozdíl ve vyčerpanosti mužů a žen lišil o 20 p.</w:t>
      </w:r>
      <w:r w:rsidR="00DF1810">
        <w:rPr>
          <w:rFonts w:ascii="Arial" w:hAnsi="Arial" w:cs="Arial"/>
        </w:rPr>
        <w:t xml:space="preserve"> </w:t>
      </w:r>
      <w:r w:rsidRPr="00D16143">
        <w:rPr>
          <w:rFonts w:ascii="Arial" w:hAnsi="Arial" w:cs="Arial"/>
        </w:rPr>
        <w:t>b.</w:t>
      </w:r>
    </w:p>
    <w:p w14:paraId="68E00892" w14:textId="6B972B8B" w:rsidR="001904A0" w:rsidRPr="00D16143" w:rsidRDefault="001904A0" w:rsidP="001904A0">
      <w:pPr>
        <w:spacing w:after="120" w:line="240" w:lineRule="auto"/>
        <w:jc w:val="both"/>
        <w:rPr>
          <w:rFonts w:ascii="Arial" w:hAnsi="Arial" w:cs="Arial"/>
        </w:rPr>
      </w:pPr>
      <w:r w:rsidRPr="00D16143">
        <w:rPr>
          <w:rFonts w:ascii="Arial" w:hAnsi="Arial" w:cs="Arial"/>
        </w:rPr>
        <w:t xml:space="preserve">Úroveň duševního zdraví se také pojila s plány setrvání v učitelské profesi. Osoby, které vykazovaly příznaky středně těžké deprese a úzkosti, chtěly častěji povolání opustit. Muži naopak častěji než ženy deklarovali vůli setrvat v povolání déle než 20 let. Doporučení analýzy tudíž zdůrazňují důležitost zavedení opatření spjatých </w:t>
      </w:r>
      <w:r w:rsidR="00052B05">
        <w:rPr>
          <w:rFonts w:ascii="Arial" w:hAnsi="Arial" w:cs="Arial"/>
        </w:rPr>
        <w:t xml:space="preserve">s </w:t>
      </w:r>
      <w:r w:rsidRPr="00D16143">
        <w:rPr>
          <w:rFonts w:ascii="Arial" w:hAnsi="Arial" w:cs="Arial"/>
        </w:rPr>
        <w:t>cílenou podporou psychiky a</w:t>
      </w:r>
      <w:r w:rsidR="00EC3D61">
        <w:rPr>
          <w:rFonts w:ascii="Arial" w:hAnsi="Arial" w:cs="Arial"/>
        </w:rPr>
        <w:t> </w:t>
      </w:r>
      <w:r w:rsidRPr="00D16143">
        <w:rPr>
          <w:rFonts w:ascii="Arial" w:hAnsi="Arial" w:cs="Arial"/>
        </w:rPr>
        <w:t xml:space="preserve">duševního </w:t>
      </w:r>
      <w:r w:rsidR="00052B05">
        <w:rPr>
          <w:rFonts w:ascii="Arial" w:hAnsi="Arial" w:cs="Arial"/>
        </w:rPr>
        <w:t xml:space="preserve">zdraví </w:t>
      </w:r>
      <w:r w:rsidRPr="00D16143">
        <w:rPr>
          <w:rFonts w:ascii="Arial" w:hAnsi="Arial" w:cs="Arial"/>
        </w:rPr>
        <w:t>učitelů a učitelek, aby nedocházelo k jejich odchodům z profese a nezvýšil se jejich nedostatek. Učitelky 1. stupně</w:t>
      </w:r>
      <w:r w:rsidRPr="00D16143">
        <w:rPr>
          <w:rStyle w:val="Znakapoznpodarou"/>
          <w:rFonts w:ascii="Arial" w:hAnsi="Arial" w:cs="Arial"/>
        </w:rPr>
        <w:footnoteReference w:id="239"/>
      </w:r>
      <w:r w:rsidRPr="00D16143">
        <w:rPr>
          <w:rFonts w:ascii="Arial" w:hAnsi="Arial" w:cs="Arial"/>
        </w:rPr>
        <w:t xml:space="preserve"> zdůrazňovaly rovněž potřebu zaměření se na duševní zdraví žáků a žákyň a na vztahy ve třídě. MŠMT na situaci reagovalo metodickým doporučením pro školy </w:t>
      </w:r>
      <w:r w:rsidRPr="00D16143">
        <w:rPr>
          <w:rFonts w:ascii="Arial" w:hAnsi="Arial" w:cs="Arial"/>
          <w:i/>
          <w:iCs/>
        </w:rPr>
        <w:t>Distanční výuka a duševní zdraví</w:t>
      </w:r>
      <w:r w:rsidRPr="00D16143">
        <w:rPr>
          <w:rFonts w:ascii="Arial" w:hAnsi="Arial" w:cs="Arial"/>
        </w:rPr>
        <w:t>, které obsahuje doporučení zaměřené jak na pedagogické pracovníky a pracovnice, tak na žáky a žákyně.</w:t>
      </w:r>
      <w:r w:rsidRPr="00D16143">
        <w:rPr>
          <w:rStyle w:val="Znakapoznpodarou"/>
          <w:rFonts w:ascii="Arial" w:hAnsi="Arial" w:cs="Arial"/>
        </w:rPr>
        <w:footnoteReference w:id="240"/>
      </w:r>
      <w:r w:rsidRPr="00D16143">
        <w:rPr>
          <w:rFonts w:ascii="Arial" w:hAnsi="Arial" w:cs="Arial"/>
        </w:rPr>
        <w:t xml:space="preserve"> </w:t>
      </w:r>
    </w:p>
    <w:p w14:paraId="75B5A9C5" w14:textId="77777777" w:rsidR="001904A0" w:rsidRPr="00D16143" w:rsidRDefault="001904A0" w:rsidP="001904A0">
      <w:pPr>
        <w:spacing w:after="120" w:line="240" w:lineRule="auto"/>
        <w:jc w:val="both"/>
        <w:rPr>
          <w:rFonts w:ascii="Arial" w:hAnsi="Arial" w:cs="Arial"/>
        </w:rPr>
      </w:pPr>
      <w:r w:rsidRPr="00D16143">
        <w:rPr>
          <w:rFonts w:ascii="Arial" w:hAnsi="Arial" w:cs="Arial"/>
        </w:rPr>
        <w:t>Učitelé během pandemie vykazovali menší míru stresu, ale vadila jim nedostatečná zpětná vazba od žáků a žákyň. Učitelé více pociťovali, že se jim nedařilo motivovat žáky a žákyně a zapojovat je do výuky. Učitelé také častěji než učitelky deklarovali ochotu (za předpokladu adekvátního finančního ohodnocení) zapojit se do podpůrných aktivit (letní školy, doučování, apod.).</w:t>
      </w:r>
      <w:r w:rsidRPr="00D16143">
        <w:rPr>
          <w:rStyle w:val="Znakapoznpodarou"/>
          <w:rFonts w:ascii="Arial" w:hAnsi="Arial" w:cs="Arial"/>
        </w:rPr>
        <w:footnoteReference w:id="241"/>
      </w:r>
      <w:r w:rsidRPr="00D16143">
        <w:rPr>
          <w:rFonts w:ascii="Arial" w:hAnsi="Arial" w:cs="Arial"/>
        </w:rPr>
        <w:t xml:space="preserve">  </w:t>
      </w:r>
    </w:p>
    <w:p w14:paraId="553ED783" w14:textId="23BAB154" w:rsidR="001904A0" w:rsidRDefault="001904A0" w:rsidP="001904A0">
      <w:pPr>
        <w:spacing w:after="120" w:line="240" w:lineRule="auto"/>
        <w:jc w:val="both"/>
        <w:rPr>
          <w:rFonts w:ascii="Arial" w:hAnsi="Arial" w:cs="Arial"/>
        </w:rPr>
      </w:pPr>
      <w:r w:rsidRPr="00D16143">
        <w:rPr>
          <w:rFonts w:ascii="Arial" w:hAnsi="Arial" w:cs="Arial"/>
        </w:rPr>
        <w:t>Celkově se poměr žen a mužů v regionálním školství</w:t>
      </w:r>
      <w:r w:rsidRPr="00D16143">
        <w:rPr>
          <w:rStyle w:val="Znakapoznpodarou"/>
          <w:rFonts w:ascii="Arial" w:hAnsi="Arial" w:cs="Arial"/>
        </w:rPr>
        <w:footnoteReference w:id="242"/>
      </w:r>
      <w:r w:rsidRPr="00D16143">
        <w:rPr>
          <w:rFonts w:ascii="Arial" w:hAnsi="Arial" w:cs="Arial"/>
        </w:rPr>
        <w:t xml:space="preserve"> nezměnil a pracuje zde 81 % žen.</w:t>
      </w:r>
      <w:r w:rsidRPr="00D16143">
        <w:rPr>
          <w:rStyle w:val="Znakapoznpodarou"/>
          <w:rFonts w:ascii="Arial" w:hAnsi="Arial" w:cs="Arial"/>
        </w:rPr>
        <w:footnoteReference w:id="243"/>
      </w:r>
      <w:r w:rsidRPr="00D16143">
        <w:rPr>
          <w:rFonts w:ascii="Arial" w:hAnsi="Arial" w:cs="Arial"/>
        </w:rPr>
        <w:t xml:space="preserve"> V roce 2020 se ale snížil poměr žen na 2. stupních základních škol (z</w:t>
      </w:r>
      <w:r w:rsidR="00551281">
        <w:rPr>
          <w:rFonts w:ascii="Arial" w:hAnsi="Arial" w:cs="Arial"/>
        </w:rPr>
        <w:t>e</w:t>
      </w:r>
      <w:r w:rsidRPr="00D16143">
        <w:rPr>
          <w:rFonts w:ascii="Arial" w:hAnsi="Arial" w:cs="Arial"/>
        </w:rPr>
        <w:t xml:space="preserve"> 75 % na 74 %) a vyšších odborných školách (z 68 % na 66 %), naopak na konzervatořích se jejich podíl zvýšil na 51 % (tedy o 1 p.</w:t>
      </w:r>
      <w:r w:rsidR="00551281">
        <w:rPr>
          <w:rFonts w:ascii="Arial" w:hAnsi="Arial" w:cs="Arial"/>
        </w:rPr>
        <w:t xml:space="preserve"> </w:t>
      </w:r>
      <w:r w:rsidRPr="00D16143">
        <w:rPr>
          <w:rFonts w:ascii="Arial" w:hAnsi="Arial" w:cs="Arial"/>
        </w:rPr>
        <w:t xml:space="preserve">b.). Průměrná hrubá mzda učitelů a učitelek v roce 2020 vzrostla, mimo </w:t>
      </w:r>
      <w:r w:rsidRPr="00D16143">
        <w:rPr>
          <w:rFonts w:ascii="Arial" w:hAnsi="Arial" w:cs="Arial"/>
        </w:rPr>
        <w:lastRenderedPageBreak/>
        <w:t>oblast MŠ nad úroveň průměrné mzdy všech zaměstnanců. Ženy v regionálním školství v průměru</w:t>
      </w:r>
      <w:r w:rsidRPr="00AE5D78">
        <w:rPr>
          <w:rFonts w:ascii="Arial" w:hAnsi="Arial" w:cs="Arial"/>
        </w:rPr>
        <w:t xml:space="preserve"> </w:t>
      </w:r>
      <w:r w:rsidRPr="00D16143">
        <w:rPr>
          <w:rFonts w:ascii="Arial" w:hAnsi="Arial" w:cs="Arial"/>
        </w:rPr>
        <w:t xml:space="preserve">pobíraly 42 980 Kč, muži 44 784 Kč (viz </w:t>
      </w:r>
      <w:r w:rsidR="00DF3217">
        <w:rPr>
          <w:rFonts w:ascii="Arial" w:hAnsi="Arial" w:cs="Arial"/>
        </w:rPr>
        <w:t>g</w:t>
      </w:r>
      <w:r w:rsidRPr="00D16143">
        <w:rPr>
          <w:rFonts w:ascii="Arial" w:hAnsi="Arial" w:cs="Arial"/>
        </w:rPr>
        <w:t xml:space="preserve">raf </w:t>
      </w:r>
      <w:r w:rsidR="00DF3217">
        <w:rPr>
          <w:rFonts w:ascii="Arial" w:hAnsi="Arial" w:cs="Arial"/>
        </w:rPr>
        <w:t>19</w:t>
      </w:r>
      <w:r w:rsidRPr="00D16143">
        <w:rPr>
          <w:rFonts w:ascii="Arial" w:hAnsi="Arial" w:cs="Arial"/>
        </w:rPr>
        <w:t>).</w:t>
      </w:r>
      <w:r w:rsidRPr="00D16143">
        <w:rPr>
          <w:rStyle w:val="Znakapoznpodarou"/>
          <w:rFonts w:ascii="Arial" w:hAnsi="Arial" w:cs="Arial"/>
        </w:rPr>
        <w:footnoteReference w:id="244"/>
      </w:r>
      <w:r w:rsidRPr="00D16143">
        <w:rPr>
          <w:rFonts w:ascii="Arial" w:hAnsi="Arial" w:cs="Arial"/>
        </w:rPr>
        <w:t xml:space="preserve"> Učitelky si vydělaly 123,7 % průměrné hrubé mzdy všech zaměstnankyň, ale pouze 86,3 % průměrné hrubé mzdy zaměstnankyň s VŠ vzděláním. Poměr hrubé mzdy učitelů k průměrné mzdě všech zaměstnanců byl nižší, protože muži často pracují v oborech, které mají vyšší finanční ohodnocení a zároveň je zde stále přetrvávající </w:t>
      </w:r>
      <w:r w:rsidR="00954DB1">
        <w:rPr>
          <w:rFonts w:ascii="Arial" w:hAnsi="Arial" w:cs="Arial"/>
        </w:rPr>
        <w:t>rozdíl v průměrných mzdách žen a mužů</w:t>
      </w:r>
      <w:r w:rsidRPr="00D16143">
        <w:rPr>
          <w:rFonts w:ascii="Arial" w:hAnsi="Arial" w:cs="Arial"/>
        </w:rPr>
        <w:t>.</w:t>
      </w:r>
      <w:r w:rsidRPr="00D16143">
        <w:rPr>
          <w:rStyle w:val="Znakapoznpodarou"/>
          <w:rFonts w:ascii="Arial" w:hAnsi="Arial" w:cs="Arial"/>
        </w:rPr>
        <w:footnoteReference w:id="245"/>
      </w:r>
      <w:r w:rsidRPr="00D16143">
        <w:rPr>
          <w:rFonts w:ascii="Arial" w:hAnsi="Arial" w:cs="Arial"/>
        </w:rPr>
        <w:t xml:space="preserve"> Učitelé tak vydělávali 107,6 % průměrné mzdy všech zaměstnanců. Poměr k průměrné mzdě zaměstnanců s VŠ vzděláním činil pouhých 67,9 %, i přestože je jejich mzda vyšší než mzda jejich kolegyň. Na říd</w:t>
      </w:r>
      <w:r w:rsidR="000C5005">
        <w:rPr>
          <w:rFonts w:ascii="Arial" w:hAnsi="Arial" w:cs="Arial"/>
        </w:rPr>
        <w:t>ic</w:t>
      </w:r>
      <w:r w:rsidRPr="00D16143">
        <w:rPr>
          <w:rFonts w:ascii="Arial" w:hAnsi="Arial" w:cs="Arial"/>
        </w:rPr>
        <w:t>ích pozicích v regionálním školství v roce 2020 došlo k malému nárůstu žen vůči roku 2019 (v rozmezí 0,2–0,9 p.</w:t>
      </w:r>
      <w:r w:rsidR="00551281">
        <w:rPr>
          <w:rFonts w:ascii="Arial" w:hAnsi="Arial" w:cs="Arial"/>
        </w:rPr>
        <w:t xml:space="preserve"> </w:t>
      </w:r>
      <w:r w:rsidRPr="00D16143">
        <w:rPr>
          <w:rFonts w:ascii="Arial" w:hAnsi="Arial" w:cs="Arial"/>
        </w:rPr>
        <w:t>b., v rámci vedení MŠ nedošlo ke změnám).</w:t>
      </w:r>
      <w:r w:rsidRPr="00D16143">
        <w:rPr>
          <w:rStyle w:val="Znakapoznpodarou"/>
          <w:rFonts w:ascii="Arial" w:hAnsi="Arial" w:cs="Arial"/>
        </w:rPr>
        <w:footnoteReference w:id="246"/>
      </w:r>
      <w:r w:rsidRPr="00D16143">
        <w:rPr>
          <w:rFonts w:ascii="Arial" w:hAnsi="Arial" w:cs="Arial"/>
        </w:rPr>
        <w:t xml:space="preserve"> Oproti roku 2011 došlo k nárůstu o 0,4 p.</w:t>
      </w:r>
      <w:r w:rsidR="00551281">
        <w:rPr>
          <w:rFonts w:ascii="Arial" w:hAnsi="Arial" w:cs="Arial"/>
        </w:rPr>
        <w:t xml:space="preserve"> </w:t>
      </w:r>
      <w:r w:rsidRPr="00D16143">
        <w:rPr>
          <w:rFonts w:ascii="Arial" w:hAnsi="Arial" w:cs="Arial"/>
        </w:rPr>
        <w:t>b. v mateřských školách, o 2,3 p.</w:t>
      </w:r>
      <w:r w:rsidR="00551281">
        <w:rPr>
          <w:rFonts w:ascii="Arial" w:hAnsi="Arial" w:cs="Arial"/>
        </w:rPr>
        <w:t xml:space="preserve"> </w:t>
      </w:r>
      <w:r w:rsidRPr="00D16143">
        <w:rPr>
          <w:rFonts w:ascii="Arial" w:hAnsi="Arial" w:cs="Arial"/>
        </w:rPr>
        <w:t>b. na základních školách, o 2,5 p.</w:t>
      </w:r>
      <w:r w:rsidR="00551281">
        <w:rPr>
          <w:rFonts w:ascii="Arial" w:hAnsi="Arial" w:cs="Arial"/>
        </w:rPr>
        <w:t xml:space="preserve"> </w:t>
      </w:r>
      <w:r w:rsidRPr="00D16143">
        <w:rPr>
          <w:rFonts w:ascii="Arial" w:hAnsi="Arial" w:cs="Arial"/>
        </w:rPr>
        <w:t>b. na středních školách, o 4,4 p.</w:t>
      </w:r>
      <w:r w:rsidR="00551281">
        <w:rPr>
          <w:rFonts w:ascii="Arial" w:hAnsi="Arial" w:cs="Arial"/>
        </w:rPr>
        <w:t xml:space="preserve"> </w:t>
      </w:r>
      <w:r w:rsidRPr="00D16143">
        <w:rPr>
          <w:rFonts w:ascii="Arial" w:hAnsi="Arial" w:cs="Arial"/>
        </w:rPr>
        <w:t>b. na vyšších odborných školách a o 3,6 p.</w:t>
      </w:r>
      <w:r w:rsidR="00551281">
        <w:rPr>
          <w:rFonts w:ascii="Arial" w:hAnsi="Arial" w:cs="Arial"/>
        </w:rPr>
        <w:t xml:space="preserve"> </w:t>
      </w:r>
      <w:r w:rsidRPr="00D16143">
        <w:rPr>
          <w:rFonts w:ascii="Arial" w:hAnsi="Arial" w:cs="Arial"/>
        </w:rPr>
        <w:t>b. na školách pro děti a žáky a žákyně se speciálními vzdělávacími potřebami.</w:t>
      </w:r>
    </w:p>
    <w:p w14:paraId="175431E4" w14:textId="77777777" w:rsidR="00F31DC9" w:rsidRPr="00D16143" w:rsidRDefault="00F31DC9" w:rsidP="001904A0">
      <w:pPr>
        <w:spacing w:after="120" w:line="240" w:lineRule="auto"/>
        <w:jc w:val="both"/>
        <w:rPr>
          <w:rFonts w:ascii="Arial" w:hAnsi="Arial" w:cs="Arial"/>
        </w:rPr>
      </w:pPr>
    </w:p>
    <w:p w14:paraId="271E592B" w14:textId="361A3586" w:rsidR="000B5140" w:rsidRDefault="000B5140" w:rsidP="000B5140">
      <w:pPr>
        <w:pStyle w:val="Titulek"/>
      </w:pPr>
      <w:r>
        <w:t xml:space="preserve">Graf </w:t>
      </w:r>
      <w:r w:rsidR="00F172C9">
        <w:fldChar w:fldCharType="begin"/>
      </w:r>
      <w:r w:rsidR="00F172C9">
        <w:instrText xml:space="preserve"> SEQ Graf \* ARABIC </w:instrText>
      </w:r>
      <w:r w:rsidR="00F172C9">
        <w:fldChar w:fldCharType="separate"/>
      </w:r>
      <w:r w:rsidR="000C49AD">
        <w:rPr>
          <w:noProof/>
        </w:rPr>
        <w:t>19</w:t>
      </w:r>
      <w:r w:rsidR="00F172C9">
        <w:rPr>
          <w:noProof/>
        </w:rPr>
        <w:fldChar w:fldCharType="end"/>
      </w:r>
      <w:r w:rsidR="00C03FBB">
        <w:t>:</w:t>
      </w:r>
      <w:r>
        <w:t xml:space="preserve"> </w:t>
      </w:r>
      <w:r w:rsidR="00174BFC">
        <w:t>Průměrná měsíční mzda učitelů a učitelek v regionálním školství v Kč (</w:t>
      </w:r>
      <w:r w:rsidR="00174BFC" w:rsidRPr="000E6B73">
        <w:rPr>
          <w:u w:val="single"/>
        </w:rPr>
        <w:t>číselné údaje</w:t>
      </w:r>
      <w:r w:rsidR="00174BFC">
        <w:t xml:space="preserve">) a průměrná měsíční mzda učitelů a učitelek v regionálním školství k průměru mezd zaměstnanců a zaměstnankyň s VŠ vzděláním (vztažené k průměrné mzdě daného pohlaví; zobrazeno </w:t>
      </w:r>
      <w:r w:rsidR="00174BFC" w:rsidRPr="000E6B73">
        <w:rPr>
          <w:u w:val="single"/>
        </w:rPr>
        <w:t>ve</w:t>
      </w:r>
      <w:r w:rsidR="00174BFC">
        <w:rPr>
          <w:u w:val="single"/>
        </w:rPr>
        <w:t> </w:t>
      </w:r>
      <w:r w:rsidR="00174BFC" w:rsidRPr="000E6B73">
        <w:rPr>
          <w:u w:val="single"/>
        </w:rPr>
        <w:t>sloupcích</w:t>
      </w:r>
      <w:r w:rsidR="00174BFC">
        <w:t>)</w:t>
      </w:r>
    </w:p>
    <w:p w14:paraId="58776901" w14:textId="54979EE4" w:rsidR="000B5140" w:rsidRDefault="00174BFC" w:rsidP="001904A0">
      <w:pPr>
        <w:spacing w:after="120" w:line="240" w:lineRule="auto"/>
        <w:jc w:val="both"/>
        <w:rPr>
          <w:rFonts w:ascii="Arial" w:hAnsi="Arial" w:cs="Arial"/>
        </w:rPr>
      </w:pPr>
      <w:r>
        <w:rPr>
          <w:noProof/>
          <w:lang w:val="en-AU" w:eastAsia="en-AU"/>
        </w:rPr>
        <w:drawing>
          <wp:inline distT="0" distB="0" distL="0" distR="0" wp14:anchorId="57B767F8" wp14:editId="321C7873">
            <wp:extent cx="5610225" cy="2295525"/>
            <wp:effectExtent l="0" t="0" r="9525" b="9525"/>
            <wp:docPr id="19" name="Graf 19">
              <a:extLst xmlns:a="http://schemas.openxmlformats.org/drawingml/2006/main">
                <a:ext uri="{FF2B5EF4-FFF2-40B4-BE49-F238E27FC236}">
                  <a16:creationId xmlns:a16="http://schemas.microsoft.com/office/drawing/2014/main" id="{0D00A838-78AF-A89D-729C-90FCAA1FCFC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p w14:paraId="5164B573" w14:textId="60D08A53" w:rsidR="000B5140" w:rsidRDefault="00F31DC9" w:rsidP="001904A0">
      <w:pPr>
        <w:spacing w:after="120" w:line="240" w:lineRule="auto"/>
        <w:jc w:val="both"/>
        <w:rPr>
          <w:rFonts w:ascii="Arial" w:hAnsi="Arial" w:cs="Arial"/>
        </w:rPr>
      </w:pPr>
      <w:r>
        <w:rPr>
          <w:rFonts w:ascii="Arial" w:hAnsi="Arial" w:cs="Arial"/>
          <w:sz w:val="18"/>
          <w:szCs w:val="18"/>
        </w:rPr>
        <w:t xml:space="preserve">Zdroj dat: </w:t>
      </w:r>
      <w:hyperlink r:id="rId54" w:history="1">
        <w:r w:rsidRPr="00F31DC9">
          <w:rPr>
            <w:rStyle w:val="Hypertextovodkaz"/>
          </w:rPr>
          <w:t>ČSÚ</w:t>
        </w:r>
      </w:hyperlink>
      <w:r>
        <w:t>.</w:t>
      </w:r>
    </w:p>
    <w:p w14:paraId="1D405B50" w14:textId="77777777" w:rsidR="00174BFC" w:rsidRDefault="00174BFC" w:rsidP="00174BFC">
      <w:pPr>
        <w:spacing w:after="120" w:line="240" w:lineRule="auto"/>
        <w:jc w:val="both"/>
        <w:rPr>
          <w:rFonts w:ascii="Arial" w:hAnsi="Arial" w:cs="Arial"/>
          <w:sz w:val="18"/>
          <w:szCs w:val="18"/>
        </w:rPr>
      </w:pPr>
      <w:r>
        <w:rPr>
          <w:rFonts w:ascii="Arial" w:hAnsi="Arial" w:cs="Arial"/>
          <w:sz w:val="18"/>
          <w:szCs w:val="18"/>
        </w:rPr>
        <w:t>Tento graf komplexně ilustruje nerovnosti žen a mužů v regionálním školství:</w:t>
      </w:r>
    </w:p>
    <w:p w14:paraId="48FBC29C" w14:textId="77777777" w:rsidR="00174BFC" w:rsidRDefault="00174BFC" w:rsidP="00174BFC">
      <w:pPr>
        <w:pStyle w:val="Odstavecseseznamem"/>
        <w:numPr>
          <w:ilvl w:val="0"/>
          <w:numId w:val="38"/>
        </w:numPr>
        <w:spacing w:after="120" w:line="240" w:lineRule="auto"/>
        <w:jc w:val="both"/>
        <w:rPr>
          <w:rFonts w:ascii="Arial" w:hAnsi="Arial" w:cs="Arial"/>
          <w:sz w:val="18"/>
          <w:szCs w:val="18"/>
        </w:rPr>
      </w:pPr>
      <w:r w:rsidRPr="00A26412">
        <w:rPr>
          <w:rFonts w:ascii="Arial" w:hAnsi="Arial" w:cs="Arial"/>
          <w:sz w:val="18"/>
          <w:szCs w:val="18"/>
        </w:rPr>
        <w:t>Na grafu je v Kč uvedena průměrná hrubá měsíční mzda učitelů a učitelek. Průměrná hrubá měsíční mzda učitelek celkem je nižší než učitelů, a to i přes to, že pokud se podíváme na rozdíl ve mzdách mezi učiteli a učitelkami na jednotlivých typech škol</w:t>
      </w:r>
      <w:r>
        <w:rPr>
          <w:rFonts w:ascii="Arial" w:hAnsi="Arial" w:cs="Arial"/>
          <w:sz w:val="18"/>
          <w:szCs w:val="18"/>
        </w:rPr>
        <w:t>,</w:t>
      </w:r>
      <w:r w:rsidRPr="00A26412">
        <w:rPr>
          <w:rFonts w:ascii="Arial" w:hAnsi="Arial" w:cs="Arial"/>
          <w:sz w:val="18"/>
          <w:szCs w:val="18"/>
        </w:rPr>
        <w:t xml:space="preserve"> je průměrná mzda učitelek vyšší. Tento rozdíl je dán tím, že a) v regionálním školství ženy tvoří 81 % a průměr je tak počítán z většího počtu osob; b) muži více učí na SŠ</w:t>
      </w:r>
      <w:r>
        <w:rPr>
          <w:rFonts w:ascii="Arial" w:hAnsi="Arial" w:cs="Arial"/>
          <w:sz w:val="18"/>
          <w:szCs w:val="18"/>
        </w:rPr>
        <w:t xml:space="preserve"> (muži tvoří 40 %)</w:t>
      </w:r>
      <w:r w:rsidRPr="00A26412">
        <w:rPr>
          <w:rFonts w:ascii="Arial" w:hAnsi="Arial" w:cs="Arial"/>
          <w:sz w:val="18"/>
          <w:szCs w:val="18"/>
        </w:rPr>
        <w:t xml:space="preserve"> a 2. stupni ZŠ</w:t>
      </w:r>
      <w:r>
        <w:rPr>
          <w:rFonts w:ascii="Arial" w:hAnsi="Arial" w:cs="Arial"/>
          <w:sz w:val="18"/>
          <w:szCs w:val="18"/>
        </w:rPr>
        <w:t xml:space="preserve"> (muži tvoří 26 %)</w:t>
      </w:r>
      <w:r w:rsidRPr="00A26412">
        <w:rPr>
          <w:rFonts w:ascii="Arial" w:hAnsi="Arial" w:cs="Arial"/>
          <w:sz w:val="18"/>
          <w:szCs w:val="18"/>
        </w:rPr>
        <w:t>, které jsou lépe placené než MŠ</w:t>
      </w:r>
      <w:r>
        <w:rPr>
          <w:rFonts w:ascii="Arial" w:hAnsi="Arial" w:cs="Arial"/>
          <w:sz w:val="18"/>
          <w:szCs w:val="18"/>
        </w:rPr>
        <w:t xml:space="preserve"> (muži tvoří 1 %); </w:t>
      </w:r>
      <w:r w:rsidRPr="00A26412">
        <w:rPr>
          <w:rFonts w:ascii="Arial" w:hAnsi="Arial" w:cs="Arial"/>
          <w:sz w:val="18"/>
          <w:szCs w:val="18"/>
        </w:rPr>
        <w:t>c) v poměru k počtu mužů v regionálním ško</w:t>
      </w:r>
      <w:r>
        <w:rPr>
          <w:rFonts w:ascii="Arial" w:hAnsi="Arial" w:cs="Arial"/>
          <w:sz w:val="18"/>
          <w:szCs w:val="18"/>
        </w:rPr>
        <w:t>l</w:t>
      </w:r>
      <w:r w:rsidRPr="00A26412">
        <w:rPr>
          <w:rFonts w:ascii="Arial" w:hAnsi="Arial" w:cs="Arial"/>
          <w:sz w:val="18"/>
          <w:szCs w:val="18"/>
        </w:rPr>
        <w:t>ství jich více zastává vedoucí pozice</w:t>
      </w:r>
      <w:r>
        <w:rPr>
          <w:rFonts w:ascii="Arial" w:hAnsi="Arial" w:cs="Arial"/>
          <w:sz w:val="18"/>
          <w:szCs w:val="18"/>
        </w:rPr>
        <w:t>, např. na středních školách jsou vedoucí pozice z 55 % obsazeny muži.</w:t>
      </w:r>
    </w:p>
    <w:p w14:paraId="7D65BD80" w14:textId="77777777" w:rsidR="00174BFC" w:rsidRPr="00DB635E" w:rsidRDefault="00174BFC" w:rsidP="00174BFC">
      <w:pPr>
        <w:pStyle w:val="Odstavecseseznamem"/>
        <w:numPr>
          <w:ilvl w:val="0"/>
          <w:numId w:val="38"/>
        </w:numPr>
        <w:spacing w:after="120" w:line="240" w:lineRule="auto"/>
        <w:jc w:val="both"/>
        <w:rPr>
          <w:rFonts w:ascii="Arial" w:hAnsi="Arial" w:cs="Arial"/>
          <w:sz w:val="18"/>
          <w:szCs w:val="18"/>
        </w:rPr>
      </w:pPr>
      <w:r>
        <w:rPr>
          <w:rFonts w:ascii="Arial" w:hAnsi="Arial" w:cs="Arial"/>
          <w:sz w:val="18"/>
          <w:szCs w:val="18"/>
        </w:rPr>
        <w:t>Sloupce ukazují poměr průměrné hrubé měsíční mzdy učitelek a učitelů k průměrné hrubé měsíční mzdě vysokoškolsky vzdělaných mužů a žen. Vzhledem k přetrvávajícímu gender pay gapu (viz kap. 2 Práce a péče) je mezi mzdou učitelů a všech vysokoškolsky vzdělaných mužů větší rozdíl, než je tomu u žen. Učitelky dosahují na 86 % průměrné hrubé měsíční mzdy vysokoškolsky vzdělaných žen, muži na 68 % průměrné hrubé měsíční mzdy vysokoškolsky vzdělaných mužů.</w:t>
      </w:r>
    </w:p>
    <w:p w14:paraId="6649426D" w14:textId="77777777" w:rsidR="00F31DC9" w:rsidRPr="00AE5D78" w:rsidRDefault="00F31DC9" w:rsidP="001904A0">
      <w:pPr>
        <w:spacing w:after="120" w:line="240" w:lineRule="auto"/>
        <w:jc w:val="both"/>
        <w:rPr>
          <w:rFonts w:ascii="Arial" w:hAnsi="Arial" w:cs="Arial"/>
        </w:rPr>
      </w:pPr>
    </w:p>
    <w:p w14:paraId="04DEC465" w14:textId="77777777" w:rsidR="001904A0" w:rsidRPr="00AE5D78" w:rsidRDefault="001904A0" w:rsidP="001904A0">
      <w:pPr>
        <w:pStyle w:val="Nadpis2"/>
        <w:ind w:left="426"/>
      </w:pPr>
      <w:bookmarkStart w:id="61" w:name="_Toc107327885"/>
      <w:r w:rsidRPr="00AE5D78">
        <w:lastRenderedPageBreak/>
        <w:t>Rovnost žen a mužů ve vědecké profesi</w:t>
      </w:r>
      <w:bookmarkEnd w:id="61"/>
    </w:p>
    <w:p w14:paraId="7121091E" w14:textId="28CD39AB" w:rsidR="001904A0" w:rsidRPr="00D16143" w:rsidRDefault="001904A0" w:rsidP="001904A0">
      <w:pPr>
        <w:spacing w:after="120" w:line="240" w:lineRule="auto"/>
        <w:jc w:val="both"/>
        <w:rPr>
          <w:rFonts w:ascii="Arial" w:hAnsi="Arial" w:cs="Arial"/>
        </w:rPr>
      </w:pPr>
      <w:r w:rsidRPr="00D16143">
        <w:rPr>
          <w:rFonts w:ascii="Arial" w:hAnsi="Arial" w:cs="Arial"/>
        </w:rPr>
        <w:t>Dosažení genderové rovnosti je jednou z jádrových hodnot Evropského výzkumného prostoru (ERA).</w:t>
      </w:r>
      <w:r w:rsidRPr="00D16143">
        <w:rPr>
          <w:rStyle w:val="Znakapoznpodarou"/>
          <w:rFonts w:ascii="Arial" w:hAnsi="Arial" w:cs="Arial"/>
        </w:rPr>
        <w:footnoteReference w:id="247"/>
      </w:r>
      <w:r w:rsidRPr="00D16143">
        <w:rPr>
          <w:rFonts w:ascii="Arial" w:hAnsi="Arial" w:cs="Arial"/>
        </w:rPr>
        <w:t xml:space="preserve"> V roce 2021 během slovinského předsednictví </w:t>
      </w:r>
      <w:r w:rsidR="002A3754">
        <w:rPr>
          <w:rFonts w:ascii="Arial" w:hAnsi="Arial" w:cs="Arial"/>
        </w:rPr>
        <w:t xml:space="preserve">Rady EU </w:t>
      </w:r>
      <w:r w:rsidRPr="00D16143">
        <w:rPr>
          <w:rFonts w:ascii="Arial" w:hAnsi="Arial" w:cs="Arial"/>
        </w:rPr>
        <w:t>Česká republika podpořila Lublaňskou deklaraci o genderové rovnosti ve výzkumu a inovacích,</w:t>
      </w:r>
      <w:r w:rsidRPr="00D16143">
        <w:rPr>
          <w:rStyle w:val="Znakapoznpodarou"/>
          <w:rFonts w:ascii="Arial" w:hAnsi="Arial" w:cs="Arial"/>
        </w:rPr>
        <w:footnoteReference w:id="248"/>
      </w:r>
      <w:r w:rsidRPr="00D16143">
        <w:rPr>
          <w:rFonts w:ascii="Arial" w:hAnsi="Arial" w:cs="Arial"/>
        </w:rPr>
        <w:t xml:space="preserve"> na jejímž návrhu se spolupodílelo i Národní kontaktní centrum – gender a věda. Deklarace hodnotí pozitivně, že mnoho členských zemí EU přijalo právní rámce, politiky a strategie potřebné k tomu, aby bylo dosaženo udržitelné institucionální změny, kter</w:t>
      </w:r>
      <w:r w:rsidR="000F628D">
        <w:rPr>
          <w:rFonts w:ascii="Arial" w:hAnsi="Arial" w:cs="Arial"/>
        </w:rPr>
        <w:t>á</w:t>
      </w:r>
      <w:r w:rsidRPr="00D16143">
        <w:rPr>
          <w:rFonts w:ascii="Arial" w:hAnsi="Arial" w:cs="Arial"/>
        </w:rPr>
        <w:t xml:space="preserve"> povede k genderové rovnosti, inkluzi a diverzitě. Deklarace nicméně uvádí i důvody, proč se nedaří dosáhnout genderové rovnosti: neustálá reprodukce zastaralých genderových norem, nespravedlivé hierarchie a mocenských struktur, omezené vědění týkající se žen a mužů a nedostatek zdrojů na implementaci opatření zamezujících genderové nerovnosti ve vědeckém prostředí.</w:t>
      </w:r>
    </w:p>
    <w:p w14:paraId="1B67A71B" w14:textId="77777777" w:rsidR="001904A0" w:rsidRPr="00D16143" w:rsidRDefault="001904A0" w:rsidP="001904A0">
      <w:pPr>
        <w:spacing w:after="120" w:line="240" w:lineRule="auto"/>
        <w:jc w:val="both"/>
        <w:rPr>
          <w:rFonts w:ascii="Arial" w:hAnsi="Arial" w:cs="Arial"/>
        </w:rPr>
      </w:pPr>
      <w:r w:rsidRPr="00D16143">
        <w:rPr>
          <w:rFonts w:ascii="Arial" w:hAnsi="Arial" w:cs="Arial"/>
        </w:rPr>
        <w:t xml:space="preserve">I proto v roce 2021 MŠMT zahájilo tzv. projekty sdílených činností </w:t>
      </w:r>
      <w:r w:rsidRPr="00D16143">
        <w:rPr>
          <w:rFonts w:ascii="Arial" w:hAnsi="Arial" w:cs="Arial"/>
          <w:i/>
          <w:iCs/>
        </w:rPr>
        <w:t>Strategická inteligence pro výzkumnou a inovační politiku</w:t>
      </w:r>
      <w:r w:rsidRPr="00D16143">
        <w:rPr>
          <w:rFonts w:ascii="Arial" w:hAnsi="Arial" w:cs="Arial"/>
        </w:rPr>
        <w:t xml:space="preserve"> (STRATIN+)</w:t>
      </w:r>
      <w:r w:rsidRPr="00D16143">
        <w:rPr>
          <w:rStyle w:val="Znakapoznpodarou"/>
          <w:rFonts w:ascii="Arial" w:hAnsi="Arial" w:cs="Arial"/>
        </w:rPr>
        <w:footnoteReference w:id="249"/>
      </w:r>
      <w:r w:rsidRPr="00D16143">
        <w:rPr>
          <w:rFonts w:ascii="Arial" w:hAnsi="Arial" w:cs="Arial"/>
        </w:rPr>
        <w:t xml:space="preserve"> a </w:t>
      </w:r>
      <w:r w:rsidRPr="00D16143">
        <w:rPr>
          <w:rFonts w:ascii="Arial" w:hAnsi="Arial" w:cs="Arial"/>
          <w:i/>
          <w:iCs/>
        </w:rPr>
        <w:t>Prohloubení integrace výzkumného a inovačního ekosystému ČR do Evropského výzkumného prostoru a podpora intenzivní mezinárodní spolupráce výzkumných organizací a podniků ČR ve výzkumu, vývoji a inovacích</w:t>
      </w:r>
      <w:r w:rsidRPr="00D16143">
        <w:rPr>
          <w:rFonts w:ascii="Arial" w:hAnsi="Arial" w:cs="Arial"/>
        </w:rPr>
        <w:t xml:space="preserve"> (CZERA).</w:t>
      </w:r>
      <w:r w:rsidRPr="00D16143">
        <w:rPr>
          <w:rStyle w:val="Znakapoznpodarou"/>
          <w:rFonts w:ascii="Arial" w:hAnsi="Arial" w:cs="Arial"/>
        </w:rPr>
        <w:footnoteReference w:id="250"/>
      </w:r>
      <w:r w:rsidRPr="00D16143">
        <w:rPr>
          <w:rFonts w:ascii="Arial" w:hAnsi="Arial" w:cs="Arial"/>
        </w:rPr>
        <w:t xml:space="preserve"> Oba projekty probíhají ve spolupráci s Národním kontaktním centrem – gender a věda. V rámci projektů jsou připravovány analytické materiály pro účely tvorby evidence-based politik a poskytována expertní podpora vědecko-výzkumným institucím. </w:t>
      </w:r>
    </w:p>
    <w:p w14:paraId="72827D2A" w14:textId="77777777" w:rsidR="001904A0" w:rsidRPr="00D16143" w:rsidRDefault="001904A0" w:rsidP="001904A0">
      <w:pPr>
        <w:spacing w:after="120" w:line="240" w:lineRule="auto"/>
        <w:jc w:val="both"/>
        <w:rPr>
          <w:rFonts w:ascii="Arial" w:hAnsi="Arial" w:cs="Arial"/>
        </w:rPr>
      </w:pPr>
      <w:r w:rsidRPr="00D16143">
        <w:rPr>
          <w:rFonts w:ascii="Arial" w:hAnsi="Arial" w:cs="Arial"/>
        </w:rPr>
        <w:t>V roce 2021 byla rovněž zřízena Pracovní skupina pro rovnost žen a mužů při Radě pro výzkum, vývoj a inovace (RVVI),</w:t>
      </w:r>
      <w:r w:rsidRPr="00D16143">
        <w:rPr>
          <w:rStyle w:val="Znakapoznpodarou"/>
          <w:rFonts w:ascii="Arial" w:hAnsi="Arial" w:cs="Arial"/>
        </w:rPr>
        <w:footnoteReference w:id="251"/>
      </w:r>
      <w:r w:rsidRPr="00D16143">
        <w:rPr>
          <w:rFonts w:ascii="Arial" w:hAnsi="Arial" w:cs="Arial"/>
        </w:rPr>
        <w:t xml:space="preserve"> jejímž cílem je zlepšení genderové rovnosti ve vědě a koordinace poskytovatelů VaVaI v této oblasti. Na platformě této pracovní skupiny byla analyzována praxe poskytovatelů podpory v rámci možnosti zahrnutí nákladů na služby péče pro řešitele a řešitelky mezi uznatelné náklady projektu. Pracovní skupina zjistila, že přístup poskytovatelů je nejednotný, často u příjemců neexistují potřebné vnitřní předpisy a celkově panuje nízké povědomí o existenci předmětného opatření. </w:t>
      </w:r>
    </w:p>
    <w:p w14:paraId="1308A39B" w14:textId="642A0FF0" w:rsidR="001904A0" w:rsidRPr="00D16143" w:rsidRDefault="001904A0" w:rsidP="001904A0">
      <w:pPr>
        <w:spacing w:after="120" w:line="240" w:lineRule="auto"/>
        <w:jc w:val="both"/>
        <w:rPr>
          <w:rFonts w:ascii="Arial" w:hAnsi="Arial" w:cs="Arial"/>
        </w:rPr>
      </w:pPr>
      <w:r w:rsidRPr="00D16143">
        <w:rPr>
          <w:rFonts w:ascii="Arial" w:hAnsi="Arial" w:cs="Arial"/>
        </w:rPr>
        <w:t>Národní kontaktní centrum – gender a věda pracovní skupině RVVI představilo data k zastoupení žen a mužů v odborných komisích, hodnotících panelech a poradních skupinách (instituce VaVaI bez zahrnutí ministerstev za rok 2020). Z </w:t>
      </w:r>
      <w:r w:rsidRPr="0004128F">
        <w:rPr>
          <w:rFonts w:ascii="Arial" w:hAnsi="Arial" w:cs="Arial"/>
        </w:rPr>
        <w:t xml:space="preserve">grafu </w:t>
      </w:r>
      <w:r w:rsidR="002A3754">
        <w:rPr>
          <w:rFonts w:ascii="Arial" w:hAnsi="Arial" w:cs="Arial"/>
        </w:rPr>
        <w:t>20</w:t>
      </w:r>
      <w:r w:rsidRPr="00D16143">
        <w:rPr>
          <w:rFonts w:ascii="Arial" w:hAnsi="Arial" w:cs="Arial"/>
        </w:rPr>
        <w:t xml:space="preserve"> je patrné, že</w:t>
      </w:r>
      <w:r w:rsidRPr="00AE5D78">
        <w:rPr>
          <w:rFonts w:ascii="Arial" w:hAnsi="Arial" w:cs="Arial"/>
          <w:b/>
          <w:bCs/>
        </w:rPr>
        <w:t xml:space="preserve"> </w:t>
      </w:r>
      <w:r w:rsidRPr="0004128F">
        <w:rPr>
          <w:rFonts w:ascii="Arial" w:hAnsi="Arial" w:cs="Arial"/>
        </w:rPr>
        <w:t>paritního zastoupení (40 %)</w:t>
      </w:r>
      <w:r w:rsidRPr="0004128F">
        <w:rPr>
          <w:rStyle w:val="Znakapoznpodarou"/>
          <w:rFonts w:ascii="Arial" w:hAnsi="Arial" w:cs="Arial"/>
        </w:rPr>
        <w:footnoteReference w:id="252"/>
      </w:r>
      <w:r w:rsidRPr="0004128F">
        <w:rPr>
          <w:rFonts w:ascii="Arial" w:hAnsi="Arial" w:cs="Arial"/>
        </w:rPr>
        <w:t xml:space="preserve"> nebylo dosaženo v žádné instituci/orgánu. Ženy jsou z hlediska řídicích</w:t>
      </w:r>
      <w:r w:rsidRPr="00D16143">
        <w:rPr>
          <w:rFonts w:ascii="Arial" w:hAnsi="Arial" w:cs="Arial"/>
        </w:rPr>
        <w:t xml:space="preserve"> pozic podreprezentované jak na vysokých školách, tak ve výzkumných institucích. Česká republika je tak v Evropské unii jednou ze zemí s nejhorším poměrem vyrovnaného zastoupení v rozhodovacích pozicích, což ukazuje i její umístění na 25. místě z 27 míst v rámci Indexu rovnosti žen a mužů v doméně Rozhodování.</w:t>
      </w:r>
      <w:r w:rsidRPr="00D16143">
        <w:rPr>
          <w:rStyle w:val="Znakapoznpodarou"/>
          <w:rFonts w:ascii="Arial" w:hAnsi="Arial" w:cs="Arial"/>
        </w:rPr>
        <w:footnoteReference w:id="253"/>
      </w:r>
    </w:p>
    <w:p w14:paraId="3B1209DD" w14:textId="35FEA04E" w:rsidR="001904A0" w:rsidRPr="00AE5D78" w:rsidRDefault="001904A0" w:rsidP="001904A0">
      <w:pPr>
        <w:spacing w:after="120" w:line="240" w:lineRule="auto"/>
        <w:jc w:val="both"/>
        <w:rPr>
          <w:rFonts w:ascii="Arial" w:hAnsi="Arial" w:cs="Arial"/>
        </w:rPr>
      </w:pPr>
    </w:p>
    <w:p w14:paraId="1105DF42" w14:textId="3CB25A95" w:rsidR="00D6224C" w:rsidRDefault="00D6224C" w:rsidP="00D6224C">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20</w:t>
      </w:r>
      <w:r w:rsidR="00F172C9">
        <w:rPr>
          <w:noProof/>
        </w:rPr>
        <w:fldChar w:fldCharType="end"/>
      </w:r>
      <w:r w:rsidR="00C03FBB">
        <w:rPr>
          <w:noProof/>
        </w:rPr>
        <w:t>:</w:t>
      </w:r>
      <w:r>
        <w:t xml:space="preserve"> Zastoupení žen a mužů </w:t>
      </w:r>
      <w:r w:rsidR="006B5E78">
        <w:t>v odborných komisích, hodnotících panelech a poradních skupinách ve VaVaI institucích</w:t>
      </w:r>
    </w:p>
    <w:p w14:paraId="3E114810" w14:textId="4697B9B8" w:rsidR="001904A0" w:rsidRDefault="00A47F84" w:rsidP="001904A0">
      <w:pPr>
        <w:spacing w:after="120" w:line="240" w:lineRule="auto"/>
        <w:jc w:val="both"/>
        <w:rPr>
          <w:rFonts w:ascii="Arial" w:hAnsi="Arial" w:cs="Arial"/>
        </w:rPr>
      </w:pPr>
      <w:r>
        <w:rPr>
          <w:noProof/>
          <w:lang w:val="en-AU" w:eastAsia="en-AU"/>
        </w:rPr>
        <w:drawing>
          <wp:inline distT="0" distB="0" distL="0" distR="0" wp14:anchorId="45BC9818" wp14:editId="3E79FF8F">
            <wp:extent cx="5753100" cy="2743200"/>
            <wp:effectExtent l="0" t="0" r="0" b="0"/>
            <wp:docPr id="18" name="Graf 18">
              <a:extLst xmlns:a="http://schemas.openxmlformats.org/drawingml/2006/main">
                <a:ext uri="{FF2B5EF4-FFF2-40B4-BE49-F238E27FC236}">
                  <a16:creationId xmlns:a16="http://schemas.microsoft.com/office/drawing/2014/main" id="{043DCC26-A8D0-F3D8-9F11-E65664034F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14:paraId="01F379D0" w14:textId="668E9DB6" w:rsidR="006B5E78" w:rsidRPr="00AE5D78" w:rsidRDefault="006B5E78" w:rsidP="006B5E78">
      <w:pPr>
        <w:spacing w:after="120" w:line="240" w:lineRule="auto"/>
        <w:jc w:val="both"/>
        <w:rPr>
          <w:rFonts w:ascii="Arial" w:hAnsi="Arial" w:cs="Arial"/>
        </w:rPr>
      </w:pPr>
      <w:r>
        <w:rPr>
          <w:rFonts w:ascii="Arial" w:hAnsi="Arial" w:cs="Arial"/>
          <w:sz w:val="18"/>
          <w:szCs w:val="18"/>
        </w:rPr>
        <w:t xml:space="preserve">Zdroj dat: </w:t>
      </w:r>
      <w:r>
        <w:t>NKC-gender a věda.</w:t>
      </w:r>
    </w:p>
    <w:p w14:paraId="74AF3E3C" w14:textId="77777777" w:rsidR="006B5E78" w:rsidRPr="00AE5D78" w:rsidRDefault="006B5E78" w:rsidP="001904A0">
      <w:pPr>
        <w:spacing w:after="120" w:line="240" w:lineRule="auto"/>
        <w:jc w:val="both"/>
        <w:rPr>
          <w:rFonts w:ascii="Arial" w:hAnsi="Arial" w:cs="Arial"/>
        </w:rPr>
      </w:pPr>
    </w:p>
    <w:p w14:paraId="3806736B" w14:textId="2B011E9A" w:rsidR="001904A0" w:rsidRPr="00D16143" w:rsidRDefault="001904A0" w:rsidP="001904A0">
      <w:pPr>
        <w:spacing w:after="120" w:line="240" w:lineRule="auto"/>
        <w:jc w:val="both"/>
        <w:rPr>
          <w:rFonts w:ascii="Arial" w:hAnsi="Arial" w:cs="Arial"/>
        </w:rPr>
      </w:pPr>
      <w:r w:rsidRPr="00D16143">
        <w:rPr>
          <w:rFonts w:ascii="Arial" w:hAnsi="Arial" w:cs="Arial"/>
        </w:rPr>
        <w:t>Česká republika je v rámci Evropské unie rovněž zemí s nejnižším podílem žen mezi výzkumníky a výzkumnicemi (27 %), průměr EU činí 33 %, nejvíce výzkumnic lze nalézt v Lotyšsku (51 %).</w:t>
      </w:r>
      <w:r w:rsidRPr="00D16143">
        <w:rPr>
          <w:rStyle w:val="Znakapoznpodarou"/>
          <w:rFonts w:ascii="Arial" w:hAnsi="Arial" w:cs="Arial"/>
        </w:rPr>
        <w:footnoteReference w:id="254"/>
      </w:r>
      <w:r w:rsidRPr="00D16143">
        <w:rPr>
          <w:rFonts w:ascii="Arial" w:hAnsi="Arial" w:cs="Arial"/>
        </w:rPr>
        <w:t xml:space="preserve"> Dle publikace She figures 2021,</w:t>
      </w:r>
      <w:r w:rsidRPr="00D16143">
        <w:rPr>
          <w:rStyle w:val="Znakapoznpodarou"/>
          <w:rFonts w:ascii="Arial" w:hAnsi="Arial" w:cs="Arial"/>
        </w:rPr>
        <w:footnoteReference w:id="255"/>
      </w:r>
      <w:r w:rsidRPr="00D16143">
        <w:rPr>
          <w:rFonts w:ascii="Arial" w:hAnsi="Arial" w:cs="Arial"/>
        </w:rPr>
        <w:t xml:space="preserve"> kterou jednou za tři roky vydává Evropská komise, spadá na tisíc ekonomicky aktivních</w:t>
      </w:r>
      <w:r w:rsidRPr="00D16143">
        <w:rPr>
          <w:rStyle w:val="Znakapoznpodarou"/>
          <w:rFonts w:ascii="Arial" w:hAnsi="Arial" w:cs="Arial"/>
        </w:rPr>
        <w:footnoteReference w:id="256"/>
      </w:r>
      <w:r w:rsidRPr="00D16143">
        <w:rPr>
          <w:rFonts w:ascii="Arial" w:hAnsi="Arial" w:cs="Arial"/>
        </w:rPr>
        <w:t xml:space="preserve"> mužů 15,2 % výzkumníků a na tisíc ekonomicky aktivních žen pouze 6,8 % výzkumnic. Zatímco podíl výzkumníků na populaci pracujících mužů je v rámci EU těsně nad jejím průměrem (EU 27 = 15,1 %), podíl výzkumnic je podprůměrný (EU 27 = 8,7 %). Skoro polovina z výzkumníků pracuje v soukromém sektoru, z výzkumnic jich zde pracuje pouze 12, 5 %, což je nejméně z celé EU. Naopak ve vysokoškolském sektoru působí více než polovina z výzkumnic a přibližně dvě pětiny z</w:t>
      </w:r>
      <w:r w:rsidR="00EC3D61">
        <w:rPr>
          <w:rFonts w:ascii="Arial" w:hAnsi="Arial" w:cs="Arial"/>
        </w:rPr>
        <w:t> </w:t>
      </w:r>
      <w:r w:rsidRPr="00D16143">
        <w:rPr>
          <w:rFonts w:ascii="Arial" w:hAnsi="Arial" w:cs="Arial"/>
        </w:rPr>
        <w:t>výzkumníků. I přestože jsou ženy v České republice nejvíce zaměstnávány na vysokých školách, jejich poměr k mužům je nejnižší z EU (34,7 % žen) a zároveň je jejich populace všeobecně mladší než jejich kolegů. Ve vládním sektoru pracuje desetina z výzkumníků a</w:t>
      </w:r>
      <w:r w:rsidR="00EC3D61">
        <w:rPr>
          <w:rFonts w:ascii="Arial" w:hAnsi="Arial" w:cs="Arial"/>
        </w:rPr>
        <w:t> </w:t>
      </w:r>
      <w:r w:rsidRPr="00D16143">
        <w:rPr>
          <w:rFonts w:ascii="Arial" w:hAnsi="Arial" w:cs="Arial"/>
        </w:rPr>
        <w:t>čtvrtina z výzkumnic.</w:t>
      </w:r>
    </w:p>
    <w:p w14:paraId="6A868F09" w14:textId="1C13E26D" w:rsidR="001904A0" w:rsidRPr="00D16143" w:rsidRDefault="001904A0" w:rsidP="001904A0">
      <w:pPr>
        <w:spacing w:after="120" w:line="240" w:lineRule="auto"/>
        <w:jc w:val="both"/>
        <w:rPr>
          <w:rFonts w:ascii="Arial" w:hAnsi="Arial" w:cs="Arial"/>
        </w:rPr>
      </w:pPr>
      <w:r w:rsidRPr="00D16143">
        <w:rPr>
          <w:rFonts w:ascii="Arial" w:hAnsi="Arial" w:cs="Arial"/>
        </w:rPr>
        <w:t>Mezi studujícími doktorského studia je 43,7 %, žen, což je druhé nejnižší číslo v EU. Nicméně od roku 2010 roste rychleji počet žen, které dokončí doktorská studia než počet mužů. Ve</w:t>
      </w:r>
      <w:r w:rsidR="00EC3D61">
        <w:rPr>
          <w:rFonts w:ascii="Arial" w:hAnsi="Arial" w:cs="Arial"/>
        </w:rPr>
        <w:t> </w:t>
      </w:r>
      <w:r w:rsidRPr="00D16143">
        <w:rPr>
          <w:rFonts w:ascii="Arial" w:hAnsi="Arial" w:cs="Arial"/>
        </w:rPr>
        <w:t>většině států EU je podíl doktorek v IT nízký</w:t>
      </w:r>
      <w:r w:rsidR="002A3754">
        <w:rPr>
          <w:rFonts w:ascii="Arial" w:hAnsi="Arial" w:cs="Arial"/>
        </w:rPr>
        <w:t>.</w:t>
      </w:r>
      <w:r w:rsidRPr="00D16143">
        <w:rPr>
          <w:rFonts w:ascii="Arial" w:hAnsi="Arial" w:cs="Arial"/>
        </w:rPr>
        <w:t xml:space="preserve"> Česká republika je po Maďarsku druhou zemí s jejich nejnižším podílem (16, 7 %). Zároveň méně než jedna pětina žen byla OSVČ v oborech IT, vědy a inženýrství, což je se Slovenskem, Polskem, Maďarskem a Velkou Británií nejméně. Gender gap daný horizontální segregaci v rámci oborů studia/práce je zde umocněn tím, že</w:t>
      </w:r>
      <w:r w:rsidR="00EC3D61">
        <w:rPr>
          <w:rFonts w:ascii="Arial" w:hAnsi="Arial" w:cs="Arial"/>
        </w:rPr>
        <w:t> </w:t>
      </w:r>
      <w:r w:rsidRPr="00D16143">
        <w:rPr>
          <w:rFonts w:ascii="Arial" w:hAnsi="Arial" w:cs="Arial"/>
        </w:rPr>
        <w:t>ženy méně často podnikají než muži. V rámci Evropského inovačního ekosystému</w:t>
      </w:r>
      <w:r w:rsidR="00D72EE0">
        <w:rPr>
          <w:rFonts w:ascii="Arial" w:hAnsi="Arial" w:cs="Arial"/>
        </w:rPr>
        <w:t xml:space="preserve"> </w:t>
      </w:r>
      <w:r w:rsidRPr="00D16143">
        <w:rPr>
          <w:rFonts w:ascii="Arial" w:hAnsi="Arial" w:cs="Arial"/>
        </w:rPr>
        <w:t xml:space="preserve">byla </w:t>
      </w:r>
      <w:r w:rsidR="00D72EE0">
        <w:rPr>
          <w:rFonts w:ascii="Arial" w:hAnsi="Arial" w:cs="Arial"/>
        </w:rPr>
        <w:t>v</w:t>
      </w:r>
      <w:r w:rsidR="00EC3D61">
        <w:rPr>
          <w:rFonts w:ascii="Arial" w:hAnsi="Arial" w:cs="Arial"/>
        </w:rPr>
        <w:t> </w:t>
      </w:r>
      <w:r w:rsidRPr="00D16143">
        <w:rPr>
          <w:rFonts w:ascii="Arial" w:hAnsi="Arial" w:cs="Arial"/>
        </w:rPr>
        <w:t>roce 2021 spuštěna iniciativa WomenTechEU</w:t>
      </w:r>
      <w:r w:rsidRPr="00D16143">
        <w:rPr>
          <w:rStyle w:val="Znakapoznpodarou"/>
          <w:rFonts w:ascii="Arial" w:hAnsi="Arial" w:cs="Arial"/>
        </w:rPr>
        <w:footnoteReference w:id="257"/>
      </w:r>
      <w:r w:rsidRPr="00D16143">
        <w:rPr>
          <w:rFonts w:ascii="Arial" w:hAnsi="Arial" w:cs="Arial"/>
        </w:rPr>
        <w:t>, která je zaměřena na podporu žen v oblastech jako je umělá inteligence, biotechnologie, blockchain či robotika (deep tech</w:t>
      </w:r>
      <w:r w:rsidRPr="00D16143">
        <w:rPr>
          <w:rStyle w:val="Znakapoznpodarou"/>
          <w:rFonts w:ascii="Arial" w:hAnsi="Arial" w:cs="Arial"/>
        </w:rPr>
        <w:footnoteReference w:id="258"/>
      </w:r>
      <w:r w:rsidRPr="00D16143">
        <w:rPr>
          <w:rFonts w:ascii="Arial" w:hAnsi="Arial" w:cs="Arial"/>
        </w:rPr>
        <w:t>), ve kterých jsou ženy značně podreprezentovány.</w:t>
      </w:r>
    </w:p>
    <w:p w14:paraId="472A2AD4" w14:textId="77777777" w:rsidR="001904A0" w:rsidRPr="00D16143" w:rsidRDefault="001904A0" w:rsidP="001904A0">
      <w:pPr>
        <w:spacing w:after="120" w:line="240" w:lineRule="auto"/>
        <w:jc w:val="both"/>
        <w:rPr>
          <w:rFonts w:ascii="Arial" w:hAnsi="Arial" w:cs="Arial"/>
        </w:rPr>
      </w:pPr>
      <w:r w:rsidRPr="00D16143">
        <w:rPr>
          <w:rFonts w:ascii="Arial" w:hAnsi="Arial" w:cs="Arial"/>
        </w:rPr>
        <w:lastRenderedPageBreak/>
        <w:t xml:space="preserve">Projekt </w:t>
      </w:r>
      <w:r w:rsidRPr="00D16143">
        <w:rPr>
          <w:rFonts w:ascii="Arial" w:hAnsi="Arial" w:cs="Arial"/>
          <w:i/>
        </w:rPr>
        <w:t>Čeští krajané</w:t>
      </w:r>
      <w:r w:rsidRPr="00D16143">
        <w:rPr>
          <w:rFonts w:ascii="Arial" w:hAnsi="Arial" w:cs="Arial"/>
        </w:rPr>
        <w:t xml:space="preserve"> realizoval výzkum zaměřený na vědce a vědkyně žijící v zahraničí.</w:t>
      </w:r>
      <w:r w:rsidRPr="00D16143">
        <w:rPr>
          <w:rStyle w:val="Znakapoznpodarou"/>
          <w:rFonts w:ascii="Arial" w:hAnsi="Arial" w:cs="Arial"/>
        </w:rPr>
        <w:footnoteReference w:id="259"/>
      </w:r>
      <w:r w:rsidRPr="00D16143">
        <w:rPr>
          <w:rFonts w:ascii="Arial" w:hAnsi="Arial" w:cs="Arial"/>
        </w:rPr>
        <w:t xml:space="preserve"> Ženy, které se výzkumu účastnily, se plánovaly do ČR vracet ve větší míře než muži (40 % žen oproti 37 % mužů). Mezi nejčastější důvody pro návrat do ČR byly uváděny osobní a rodinné důvody, a to jak u mužů, tak u žen. Pro bezdětné a rozvedené osoby byla důležitá možnost dělat světovou vědu. Ženy zároveň k návratu více motivovala nabídka pozice. Ženám vadila nízká mezinárodnost prostředí české vědy, mužům přílišná byrokracie. Vědci a vědkyně jako hlavní důvod, proč se do ČR nevracejí, uvedli nízké platy. Jako druhou hlavní bariéru pro návrat označovali netransparentnost a inbreeding v rámci české vědy. </w:t>
      </w:r>
    </w:p>
    <w:p w14:paraId="37B9E9B2" w14:textId="7D1A2A26" w:rsidR="001904A0" w:rsidRPr="00D16143" w:rsidRDefault="001904A0" w:rsidP="001904A0">
      <w:pPr>
        <w:spacing w:after="120" w:line="240" w:lineRule="auto"/>
        <w:jc w:val="both"/>
        <w:rPr>
          <w:rFonts w:ascii="Arial" w:hAnsi="Arial" w:cs="Arial"/>
        </w:rPr>
      </w:pPr>
      <w:r w:rsidRPr="00D16143">
        <w:rPr>
          <w:rFonts w:ascii="Arial" w:hAnsi="Arial" w:cs="Arial"/>
        </w:rPr>
        <w:t>Jedním z opatření, jak výše zmíněné jevy snižovat, je přijetí plánu genderové rovnosti (GEP).</w:t>
      </w:r>
      <w:r w:rsidRPr="00D16143">
        <w:rPr>
          <w:rStyle w:val="Znakapoznpodarou"/>
          <w:rFonts w:ascii="Arial" w:hAnsi="Arial" w:cs="Arial"/>
        </w:rPr>
        <w:footnoteReference w:id="260"/>
      </w:r>
      <w:r w:rsidRPr="00D16143">
        <w:rPr>
          <w:rFonts w:ascii="Arial" w:hAnsi="Arial" w:cs="Arial"/>
        </w:rPr>
        <w:t xml:space="preserve"> Ten na úrovni institucí nastavuje soubor cílů a opatření, jež je třeba zavést, aby se v oblasti rovnosti žen a mužů dosáhlo zlepšení. Opatření jsou vždy zaměřena </w:t>
      </w:r>
      <w:r w:rsidR="002A3754">
        <w:rPr>
          <w:rFonts w:ascii="Arial" w:hAnsi="Arial" w:cs="Arial"/>
        </w:rPr>
        <w:t xml:space="preserve">na </w:t>
      </w:r>
      <w:r w:rsidRPr="00D16143">
        <w:rPr>
          <w:rFonts w:ascii="Arial" w:hAnsi="Arial" w:cs="Arial"/>
        </w:rPr>
        <w:t>konkrétní instituci. Pomoci s jejich tvorbou a přijetím se dlouhodobě věnuje Národní kontaktní centrum – gender a věda. To v roce 2021 ukončilo mezinárodní projekt GENDERACTION, který se zabýval prioritou č. 4 Evropského výzkumného prostoru (genderová rovnost a genderový mainstreaming ve vědě, výzkumu a inovacích, konkrétně plány genderové rovnosti.</w:t>
      </w:r>
      <w:r w:rsidRPr="00D16143">
        <w:rPr>
          <w:rStyle w:val="Znakapoznpodarou"/>
          <w:rFonts w:ascii="Arial" w:hAnsi="Arial" w:cs="Arial"/>
        </w:rPr>
        <w:footnoteReference w:id="261"/>
      </w:r>
      <w:r w:rsidRPr="00D16143">
        <w:rPr>
          <w:rFonts w:ascii="Arial" w:hAnsi="Arial" w:cs="Arial"/>
        </w:rPr>
        <w:t xml:space="preserve"> Zároveň od roku 2022 nebude pro výzkumné organizace a vysoké školy možné participovat v Horizontu Evropa (klíčový program pro financování vědy a výzkumu v EU) bez plánu genderové rovnosti.</w:t>
      </w:r>
      <w:r w:rsidRPr="00D16143">
        <w:rPr>
          <w:rStyle w:val="Znakapoznpodarou"/>
          <w:rFonts w:ascii="Arial" w:hAnsi="Arial" w:cs="Arial"/>
        </w:rPr>
        <w:footnoteReference w:id="262"/>
      </w:r>
      <w:r w:rsidRPr="00D16143">
        <w:rPr>
          <w:rFonts w:ascii="Arial" w:hAnsi="Arial" w:cs="Arial"/>
        </w:rPr>
        <w:t xml:space="preserve"> Genderový plán v rovnosti v roce 2021 přijalo 7 veřejných vysokých škol z 25 (viz</w:t>
      </w:r>
      <w:r w:rsidR="00EC3D61">
        <w:rPr>
          <w:rFonts w:ascii="Arial" w:hAnsi="Arial" w:cs="Arial"/>
        </w:rPr>
        <w:t> </w:t>
      </w:r>
      <w:r w:rsidR="00DF3217">
        <w:rPr>
          <w:rFonts w:ascii="Arial" w:hAnsi="Arial" w:cs="Arial"/>
        </w:rPr>
        <w:t>g</w:t>
      </w:r>
      <w:r w:rsidRPr="00D16143">
        <w:rPr>
          <w:rFonts w:ascii="Arial" w:hAnsi="Arial" w:cs="Arial"/>
        </w:rPr>
        <w:t xml:space="preserve">raf </w:t>
      </w:r>
      <w:r w:rsidR="00DF3217">
        <w:rPr>
          <w:rFonts w:ascii="Arial" w:hAnsi="Arial" w:cs="Arial"/>
        </w:rPr>
        <w:t>21</w:t>
      </w:r>
      <w:r w:rsidRPr="00D16143">
        <w:rPr>
          <w:rFonts w:ascii="Arial" w:hAnsi="Arial" w:cs="Arial"/>
        </w:rPr>
        <w:t xml:space="preserve">). Většině z již přijatých nebo na rok 2022 plánovaných přijetí GEP předcházelo taktéž provedení genderového auditu. Během roku 2021 tak vysoké školy vyvinuly značné úsilí, aby dostály evropským požadavkům a zlepšily vlastní institucionální nastavení ve vztahu k rovnosti žen a mužů. </w:t>
      </w:r>
    </w:p>
    <w:p w14:paraId="1B92CEE1" w14:textId="132FA892" w:rsidR="00B83DD9" w:rsidRDefault="00B83DD9" w:rsidP="00B83DD9">
      <w:pPr>
        <w:pStyle w:val="Titulek"/>
      </w:pPr>
      <w:r>
        <w:t xml:space="preserve">Graf </w:t>
      </w:r>
      <w:r w:rsidR="00F172C9">
        <w:fldChar w:fldCharType="begin"/>
      </w:r>
      <w:r w:rsidR="00F172C9">
        <w:instrText xml:space="preserve"> SEQ Graf \*</w:instrText>
      </w:r>
      <w:r w:rsidR="00F172C9">
        <w:instrText xml:space="preserve"> ARABIC </w:instrText>
      </w:r>
      <w:r w:rsidR="00F172C9">
        <w:fldChar w:fldCharType="separate"/>
      </w:r>
      <w:r w:rsidR="000C49AD">
        <w:rPr>
          <w:noProof/>
        </w:rPr>
        <w:t>21</w:t>
      </w:r>
      <w:r w:rsidR="00F172C9">
        <w:rPr>
          <w:noProof/>
        </w:rPr>
        <w:fldChar w:fldCharType="end"/>
      </w:r>
      <w:r w:rsidR="00C03FBB">
        <w:rPr>
          <w:noProof/>
        </w:rPr>
        <w:t>:</w:t>
      </w:r>
      <w:r>
        <w:t xml:space="preserve"> Plány genderové rovnosti na veřejných vysokých školách</w:t>
      </w:r>
    </w:p>
    <w:p w14:paraId="724733F8" w14:textId="386A8700" w:rsidR="001904A0" w:rsidRDefault="00B83DD9" w:rsidP="001904A0">
      <w:pPr>
        <w:spacing w:after="120" w:line="240" w:lineRule="auto"/>
        <w:jc w:val="both"/>
        <w:rPr>
          <w:rFonts w:ascii="Arial" w:hAnsi="Arial" w:cs="Arial"/>
        </w:rPr>
      </w:pPr>
      <w:r>
        <w:rPr>
          <w:noProof/>
          <w:lang w:val="en-AU" w:eastAsia="en-AU"/>
        </w:rPr>
        <w:drawing>
          <wp:inline distT="0" distB="0" distL="0" distR="0" wp14:anchorId="69C9D04E" wp14:editId="75C97C2B">
            <wp:extent cx="5715000" cy="1171575"/>
            <wp:effectExtent l="0" t="0" r="0" b="9525"/>
            <wp:docPr id="1" name="Graf 1">
              <a:extLst xmlns:a="http://schemas.openxmlformats.org/drawingml/2006/main">
                <a:ext uri="{FF2B5EF4-FFF2-40B4-BE49-F238E27FC236}">
                  <a16:creationId xmlns:a16="http://schemas.microsoft.com/office/drawing/2014/main" id="{CED225E8-77FF-4220-BC65-8E0D7BF0F4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7E0F5281" w14:textId="4F892EE0" w:rsidR="00D16143" w:rsidRPr="00AE5D78" w:rsidRDefault="00B83DD9" w:rsidP="001904A0">
      <w:pPr>
        <w:spacing w:after="120" w:line="240" w:lineRule="auto"/>
        <w:jc w:val="both"/>
        <w:rPr>
          <w:rFonts w:ascii="Arial" w:hAnsi="Arial" w:cs="Arial"/>
        </w:rPr>
      </w:pPr>
      <w:r>
        <w:rPr>
          <w:rFonts w:ascii="Arial" w:hAnsi="Arial" w:cs="Arial"/>
          <w:sz w:val="18"/>
          <w:szCs w:val="18"/>
        </w:rPr>
        <w:t xml:space="preserve">Zdroj dat: </w:t>
      </w:r>
      <w:r>
        <w:t>ÚV ČR.</w:t>
      </w:r>
    </w:p>
    <w:p w14:paraId="30A196EC" w14:textId="538A1F31" w:rsidR="001904A0" w:rsidRPr="00AE5D78" w:rsidRDefault="001904A0" w:rsidP="001904A0">
      <w:pPr>
        <w:spacing w:after="120" w:line="240" w:lineRule="auto"/>
        <w:jc w:val="both"/>
        <w:rPr>
          <w:rFonts w:ascii="Arial" w:hAnsi="Arial" w:cs="Arial"/>
        </w:rPr>
      </w:pPr>
      <w:r w:rsidRPr="00AE5D78">
        <w:rPr>
          <w:rFonts w:ascii="Arial" w:hAnsi="Arial" w:cs="Arial"/>
        </w:rPr>
        <w:t xml:space="preserve">Pro oblast vysokých škol MŠMT vyhlásilo </w:t>
      </w:r>
      <w:r w:rsidRPr="00AE5D78">
        <w:rPr>
          <w:rFonts w:ascii="Arial" w:hAnsi="Arial" w:cs="Arial"/>
          <w:i/>
          <w:iCs/>
        </w:rPr>
        <w:t>Centralizovaný rozvojový program pro veřejné vysoké školy pro rok 2022</w:t>
      </w:r>
      <w:r>
        <w:rPr>
          <w:rFonts w:ascii="Arial" w:hAnsi="Arial" w:cs="Arial"/>
          <w:iCs/>
        </w:rPr>
        <w:t>,</w:t>
      </w:r>
      <w:r w:rsidRPr="00991F60">
        <w:rPr>
          <w:rStyle w:val="Znakapoznpodarou"/>
          <w:rFonts w:ascii="Arial" w:hAnsi="Arial" w:cs="Arial"/>
          <w:iCs/>
        </w:rPr>
        <w:footnoteReference w:id="263"/>
      </w:r>
      <w:r w:rsidRPr="00AE5D78">
        <w:rPr>
          <w:rFonts w:ascii="Arial" w:hAnsi="Arial" w:cs="Arial"/>
        </w:rPr>
        <w:t xml:space="preserve"> jehož </w:t>
      </w:r>
      <w:r w:rsidR="00C61906" w:rsidRPr="00AE5D78">
        <w:rPr>
          <w:rFonts w:ascii="Arial" w:hAnsi="Arial" w:cs="Arial"/>
        </w:rPr>
        <w:t xml:space="preserve">jedním </w:t>
      </w:r>
      <w:r w:rsidRPr="00AE5D78">
        <w:rPr>
          <w:rFonts w:ascii="Arial" w:hAnsi="Arial" w:cs="Arial"/>
        </w:rPr>
        <w:t>prioritní</w:t>
      </w:r>
      <w:r w:rsidR="00C61906">
        <w:rPr>
          <w:rFonts w:ascii="Arial" w:hAnsi="Arial" w:cs="Arial"/>
        </w:rPr>
        <w:t>m</w:t>
      </w:r>
      <w:r w:rsidRPr="00AE5D78">
        <w:rPr>
          <w:rFonts w:ascii="Arial" w:hAnsi="Arial" w:cs="Arial"/>
        </w:rPr>
        <w:t xml:space="preserve"> témat</w:t>
      </w:r>
      <w:r w:rsidR="00C61906">
        <w:rPr>
          <w:rFonts w:ascii="Arial" w:hAnsi="Arial" w:cs="Arial"/>
        </w:rPr>
        <w:t>em</w:t>
      </w:r>
      <w:r w:rsidRPr="00AE5D78">
        <w:rPr>
          <w:rFonts w:ascii="Arial" w:hAnsi="Arial" w:cs="Arial"/>
        </w:rPr>
        <w:t xml:space="preserve"> je mimo jiné i </w:t>
      </w:r>
      <w:r w:rsidRPr="00AE5D78">
        <w:rPr>
          <w:rFonts w:ascii="Arial" w:hAnsi="Arial" w:cs="Arial"/>
          <w:i/>
          <w:iCs/>
        </w:rPr>
        <w:t>zvyšování relevance povědomí o genderové problematice mezi studenty i pracovníky a vedením vysokých škol.</w:t>
      </w:r>
      <w:r w:rsidRPr="00AE5D78">
        <w:rPr>
          <w:rFonts w:ascii="Arial" w:hAnsi="Arial" w:cs="Arial"/>
        </w:rPr>
        <w:t xml:space="preserve"> Vysoké školy tak mohou téma uchopit z několika stran, a to jak například </w:t>
      </w:r>
      <w:r>
        <w:rPr>
          <w:rFonts w:ascii="Arial" w:hAnsi="Arial" w:cs="Arial"/>
        </w:rPr>
        <w:t>ve smyslu</w:t>
      </w:r>
      <w:r w:rsidRPr="00AE5D78">
        <w:rPr>
          <w:rFonts w:ascii="Arial" w:hAnsi="Arial" w:cs="Arial"/>
        </w:rPr>
        <w:t xml:space="preserve"> zavedení genderové politiky do svého řízení, tak i </w:t>
      </w:r>
      <w:r>
        <w:rPr>
          <w:rFonts w:ascii="Arial" w:hAnsi="Arial" w:cs="Arial"/>
        </w:rPr>
        <w:t>jako</w:t>
      </w:r>
      <w:r w:rsidRPr="00AE5D78">
        <w:rPr>
          <w:rFonts w:ascii="Arial" w:hAnsi="Arial" w:cs="Arial"/>
        </w:rPr>
        <w:t xml:space="preserve"> rozvoj genderové perspektivy v rámci obsahu vzdělávání. </w:t>
      </w:r>
    </w:p>
    <w:p w14:paraId="4227AFE1" w14:textId="77777777" w:rsidR="001904A0" w:rsidRPr="00AE5D78" w:rsidRDefault="001904A0" w:rsidP="001904A0">
      <w:pPr>
        <w:pStyle w:val="Nadpis2"/>
        <w:ind w:left="426"/>
      </w:pPr>
      <w:bookmarkStart w:id="62" w:name="_Toc107327886"/>
      <w:r w:rsidRPr="00AE5D78">
        <w:t>Genderová perspektiva v obsahu vzdělávání, vědy, výzkumu a inovací</w:t>
      </w:r>
      <w:bookmarkEnd w:id="62"/>
    </w:p>
    <w:p w14:paraId="079323E8" w14:textId="620873FA" w:rsidR="001904A0" w:rsidRPr="00AE5D78" w:rsidRDefault="001904A0" w:rsidP="001904A0">
      <w:pPr>
        <w:spacing w:after="120" w:line="240" w:lineRule="auto"/>
        <w:jc w:val="both"/>
        <w:rPr>
          <w:rFonts w:ascii="Arial" w:hAnsi="Arial" w:cs="Arial"/>
        </w:rPr>
      </w:pPr>
      <w:r w:rsidRPr="00AE5D78">
        <w:rPr>
          <w:rFonts w:ascii="Arial" w:hAnsi="Arial" w:cs="Arial"/>
        </w:rPr>
        <w:t>Genderové hledisk</w:t>
      </w:r>
      <w:r>
        <w:rPr>
          <w:rFonts w:ascii="Arial" w:hAnsi="Arial" w:cs="Arial"/>
        </w:rPr>
        <w:t>o</w:t>
      </w:r>
      <w:r w:rsidRPr="00AE5D78">
        <w:rPr>
          <w:rFonts w:ascii="Arial" w:hAnsi="Arial" w:cs="Arial"/>
        </w:rPr>
        <w:t xml:space="preserve"> v obsahu výzkumu je pro prostředí české vědy stále relativně novým tématem, které se standardem</w:t>
      </w:r>
      <w:r>
        <w:rPr>
          <w:rFonts w:ascii="Arial" w:hAnsi="Arial" w:cs="Arial"/>
        </w:rPr>
        <w:t xml:space="preserve"> </w:t>
      </w:r>
      <w:r w:rsidRPr="00AE5D78">
        <w:rPr>
          <w:rFonts w:ascii="Arial" w:hAnsi="Arial" w:cs="Arial"/>
        </w:rPr>
        <w:t xml:space="preserve">stává </w:t>
      </w:r>
      <w:r>
        <w:rPr>
          <w:rFonts w:ascii="Arial" w:hAnsi="Arial" w:cs="Arial"/>
        </w:rPr>
        <w:t>pozvolna</w:t>
      </w:r>
      <w:r w:rsidRPr="00AE5D78">
        <w:rPr>
          <w:rFonts w:ascii="Arial" w:hAnsi="Arial" w:cs="Arial"/>
        </w:rPr>
        <w:t xml:space="preserve">. Instituce si </w:t>
      </w:r>
      <w:r>
        <w:rPr>
          <w:rFonts w:ascii="Arial" w:hAnsi="Arial" w:cs="Arial"/>
        </w:rPr>
        <w:t xml:space="preserve">postupně </w:t>
      </w:r>
      <w:r w:rsidRPr="00AE5D78">
        <w:rPr>
          <w:rFonts w:ascii="Arial" w:hAnsi="Arial" w:cs="Arial"/>
        </w:rPr>
        <w:t xml:space="preserve">uvědomují, že </w:t>
      </w:r>
      <w:r>
        <w:rPr>
          <w:rFonts w:ascii="Arial" w:hAnsi="Arial" w:cs="Arial"/>
        </w:rPr>
        <w:t>k</w:t>
      </w:r>
      <w:r w:rsidRPr="00AE5D78">
        <w:rPr>
          <w:rFonts w:ascii="Arial" w:hAnsi="Arial" w:cs="Arial"/>
        </w:rPr>
        <w:t xml:space="preserve"> to</w:t>
      </w:r>
      <w:r>
        <w:rPr>
          <w:rFonts w:ascii="Arial" w:hAnsi="Arial" w:cs="Arial"/>
        </w:rPr>
        <w:t>mu</w:t>
      </w:r>
      <w:r w:rsidRPr="00AE5D78">
        <w:rPr>
          <w:rFonts w:ascii="Arial" w:hAnsi="Arial" w:cs="Arial"/>
        </w:rPr>
        <w:t>, aby výzkum i vzdělání mohl</w:t>
      </w:r>
      <w:r>
        <w:rPr>
          <w:rFonts w:ascii="Arial" w:hAnsi="Arial" w:cs="Arial"/>
        </w:rPr>
        <w:t>y</w:t>
      </w:r>
      <w:r w:rsidRPr="00AE5D78">
        <w:rPr>
          <w:rFonts w:ascii="Arial" w:hAnsi="Arial" w:cs="Arial"/>
        </w:rPr>
        <w:t xml:space="preserve"> být excelentní, je třeba začlenit</w:t>
      </w:r>
      <w:r>
        <w:rPr>
          <w:rFonts w:ascii="Arial" w:hAnsi="Arial" w:cs="Arial"/>
        </w:rPr>
        <w:t xml:space="preserve"> i hledisko genderu</w:t>
      </w:r>
      <w:r w:rsidRPr="00AE5D78">
        <w:rPr>
          <w:rFonts w:ascii="Arial" w:hAnsi="Arial" w:cs="Arial"/>
        </w:rPr>
        <w:t xml:space="preserve">. Příkladem z roku 2021 </w:t>
      </w:r>
      <w:r>
        <w:rPr>
          <w:rFonts w:ascii="Arial" w:hAnsi="Arial" w:cs="Arial"/>
        </w:rPr>
        <w:t>je</w:t>
      </w:r>
      <w:r w:rsidRPr="00AE5D78">
        <w:rPr>
          <w:rFonts w:ascii="Arial" w:hAnsi="Arial" w:cs="Arial"/>
        </w:rPr>
        <w:t xml:space="preserve"> dokument vypracovaný v rámci projektu GENDERACTION, který se zabývá tématem rakoviny z perspektivy pohlaví a genderu.</w:t>
      </w:r>
      <w:r w:rsidRPr="00AE5D78">
        <w:rPr>
          <w:rStyle w:val="Znakapoznpodarou"/>
          <w:rFonts w:ascii="Arial" w:hAnsi="Arial" w:cs="Arial"/>
        </w:rPr>
        <w:footnoteReference w:id="264"/>
      </w:r>
      <w:r w:rsidRPr="00AE5D78">
        <w:rPr>
          <w:rFonts w:ascii="Arial" w:hAnsi="Arial" w:cs="Arial"/>
        </w:rPr>
        <w:t xml:space="preserve"> Pokud totiž nejsou zohledněny odlišné biologické či sociální vlastnosti dané pohlavím a genderem</w:t>
      </w:r>
      <w:r>
        <w:rPr>
          <w:rFonts w:ascii="Arial" w:hAnsi="Arial" w:cs="Arial"/>
        </w:rPr>
        <w:t>,</w:t>
      </w:r>
      <w:r w:rsidRPr="00AE5D78">
        <w:rPr>
          <w:rFonts w:ascii="Arial" w:hAnsi="Arial" w:cs="Arial"/>
        </w:rPr>
        <w:t xml:space="preserve"> může dojít např</w:t>
      </w:r>
      <w:r>
        <w:rPr>
          <w:rFonts w:ascii="Arial" w:hAnsi="Arial" w:cs="Arial"/>
        </w:rPr>
        <w:t>íklad</w:t>
      </w:r>
      <w:r w:rsidRPr="00AE5D78">
        <w:rPr>
          <w:rFonts w:ascii="Arial" w:hAnsi="Arial" w:cs="Arial"/>
        </w:rPr>
        <w:t xml:space="preserve"> ke snížení bezpečnosti produktu pro jedno z pohlaví (častěji ženy) či jeho nerelevanci. Ve výsledku tak </w:t>
      </w:r>
      <w:r w:rsidRPr="00AE5D78">
        <w:rPr>
          <w:rFonts w:ascii="Arial" w:hAnsi="Arial" w:cs="Arial"/>
        </w:rPr>
        <w:lastRenderedPageBreak/>
        <w:t>dochází a</w:t>
      </w:r>
      <w:r>
        <w:rPr>
          <w:rFonts w:ascii="Arial" w:hAnsi="Arial" w:cs="Arial"/>
        </w:rPr>
        <w:t> </w:t>
      </w:r>
      <w:r w:rsidRPr="00AE5D78">
        <w:rPr>
          <w:rFonts w:ascii="Arial" w:hAnsi="Arial" w:cs="Arial"/>
        </w:rPr>
        <w:t>k omezení platnosti výsledků výzkumu a neefektivnímu využití veřejných finančních prostředků.</w:t>
      </w:r>
    </w:p>
    <w:p w14:paraId="32D5349A" w14:textId="236C99DD" w:rsidR="001904A0" w:rsidRPr="00B83DD9" w:rsidRDefault="001904A0" w:rsidP="001904A0">
      <w:pPr>
        <w:spacing w:after="120" w:line="240" w:lineRule="auto"/>
        <w:jc w:val="both"/>
        <w:rPr>
          <w:rFonts w:ascii="Arial" w:hAnsi="Arial" w:cs="Arial"/>
        </w:rPr>
      </w:pPr>
      <w:r w:rsidRPr="00B83DD9">
        <w:rPr>
          <w:rFonts w:ascii="Arial" w:hAnsi="Arial" w:cs="Arial"/>
        </w:rPr>
        <w:t>Technologická agentura ČR (</w:t>
      </w:r>
      <w:r w:rsidR="00C631CE">
        <w:rPr>
          <w:rFonts w:ascii="Arial" w:hAnsi="Arial" w:cs="Arial"/>
        </w:rPr>
        <w:t>dále jako „</w:t>
      </w:r>
      <w:r w:rsidRPr="00B83DD9">
        <w:rPr>
          <w:rFonts w:ascii="Arial" w:hAnsi="Arial" w:cs="Arial"/>
        </w:rPr>
        <w:t>TA ČR</w:t>
      </w:r>
      <w:r w:rsidR="00C631CE">
        <w:rPr>
          <w:rFonts w:ascii="Arial" w:hAnsi="Arial" w:cs="Arial"/>
        </w:rPr>
        <w:t>“</w:t>
      </w:r>
      <w:r w:rsidRPr="00B83DD9">
        <w:rPr>
          <w:rFonts w:ascii="Arial" w:hAnsi="Arial" w:cs="Arial"/>
        </w:rPr>
        <w:t>), jež je dlouhodobě pionýrkou tohoto tématu, v roce 2021 vyhlásila výsledky 5. veřejné soutěže programu ÉTA,</w:t>
      </w:r>
      <w:r w:rsidRPr="00B83DD9">
        <w:rPr>
          <w:rStyle w:val="Znakapoznpodarou"/>
          <w:rFonts w:ascii="Arial" w:hAnsi="Arial" w:cs="Arial"/>
        </w:rPr>
        <w:footnoteReference w:id="265"/>
      </w:r>
      <w:r w:rsidRPr="00B83DD9">
        <w:rPr>
          <w:rFonts w:ascii="Arial" w:hAnsi="Arial" w:cs="Arial"/>
        </w:rPr>
        <w:t xml:space="preserve"> v rámci kterého musejí žadatelé a žadatelky zohlednit genderovou dimenzi (včetně uvedení její případné nerel</w:t>
      </w:r>
      <w:r w:rsidR="00C01A11">
        <w:rPr>
          <w:rFonts w:ascii="Arial" w:hAnsi="Arial" w:cs="Arial"/>
        </w:rPr>
        <w:t>e</w:t>
      </w:r>
      <w:r w:rsidRPr="00B83DD9">
        <w:rPr>
          <w:rFonts w:ascii="Arial" w:hAnsi="Arial" w:cs="Arial"/>
        </w:rPr>
        <w:t>v</w:t>
      </w:r>
      <w:r w:rsidR="00C01A11">
        <w:rPr>
          <w:rFonts w:ascii="Arial" w:hAnsi="Arial" w:cs="Arial"/>
        </w:rPr>
        <w:t>a</w:t>
      </w:r>
      <w:r w:rsidRPr="00B83DD9">
        <w:rPr>
          <w:rFonts w:ascii="Arial" w:hAnsi="Arial" w:cs="Arial"/>
        </w:rPr>
        <w:t>nce pro daný výzkum). Vláda v roce 2021 schválila dva programy podpory, které pracují s genderovou perspektivou v obsahu (INTER-EXCELLENCE II</w:t>
      </w:r>
      <w:r w:rsidRPr="00B83DD9">
        <w:rPr>
          <w:rStyle w:val="Znakapoznpodarou"/>
          <w:rFonts w:ascii="Arial" w:hAnsi="Arial" w:cs="Arial"/>
        </w:rPr>
        <w:footnoteReference w:id="266"/>
      </w:r>
      <w:r w:rsidRPr="00B83DD9">
        <w:rPr>
          <w:rFonts w:ascii="Arial" w:hAnsi="Arial" w:cs="Arial"/>
        </w:rPr>
        <w:t xml:space="preserve"> a EXCELES</w:t>
      </w:r>
      <w:r w:rsidRPr="00B83DD9">
        <w:rPr>
          <w:rStyle w:val="Znakapoznpodarou"/>
          <w:rFonts w:ascii="Arial" w:hAnsi="Arial" w:cs="Arial"/>
        </w:rPr>
        <w:footnoteReference w:id="267"/>
      </w:r>
      <w:r w:rsidRPr="00B83DD9">
        <w:rPr>
          <w:rFonts w:ascii="Arial" w:hAnsi="Arial" w:cs="Arial"/>
        </w:rPr>
        <w:t>). Dalším z důvodů potřeby zvýšení povědomí o genderu v obsahu výzkumu je, že od roku 2022 bude v rámci Horizont Evropa zohlednění genderové perspektivy v obsahu výzkumu povinnou součástí všech žádostí o podporu.</w:t>
      </w:r>
      <w:r w:rsidRPr="00B83DD9">
        <w:rPr>
          <w:rStyle w:val="Znakapoznpodarou"/>
          <w:rFonts w:ascii="Arial" w:hAnsi="Arial" w:cs="Arial"/>
        </w:rPr>
        <w:footnoteReference w:id="268"/>
      </w:r>
      <w:r w:rsidRPr="00B83DD9">
        <w:rPr>
          <w:rFonts w:ascii="Arial" w:hAnsi="Arial" w:cs="Arial"/>
        </w:rPr>
        <w:t xml:space="preserve"> Nicméně v českém kontextu velkým problémem stále přetrvává nedostatečné pochopení genderové perspektivy v obsahu výzkumu a její zaměňování s vyrovnaným zastoupením žen a mužů v řešitelském týmu, nediskriminací na základě pohlaví či podporu výzkumů, které se zabývají genderovými tématy, a to jak ze strany žadatelů a žadatelek o podporu, tak i ze strany některých poskytovatelů podpory.</w:t>
      </w:r>
      <w:r w:rsidRPr="00B83DD9">
        <w:rPr>
          <w:rStyle w:val="Znakapoznpodarou"/>
          <w:rFonts w:ascii="Arial" w:hAnsi="Arial" w:cs="Arial"/>
        </w:rPr>
        <w:footnoteReference w:id="269"/>
      </w:r>
      <w:r w:rsidRPr="00B83DD9">
        <w:rPr>
          <w:rFonts w:ascii="Arial" w:hAnsi="Arial" w:cs="Arial"/>
        </w:rPr>
        <w:t xml:space="preserve"> Popularizaci tohoto tématu se dlouhodobě věnuje Národní kontaktní centrum – gender a věda, které v uplynulém roce prostřednictvím série článků „Jedna velikost nesedí všem“</w:t>
      </w:r>
      <w:r w:rsidRPr="00B83DD9">
        <w:rPr>
          <w:rStyle w:val="Znakapoznpodarou"/>
          <w:rFonts w:ascii="Arial" w:hAnsi="Arial" w:cs="Arial"/>
        </w:rPr>
        <w:footnoteReference w:id="270"/>
      </w:r>
      <w:r w:rsidRPr="00B83DD9">
        <w:rPr>
          <w:rFonts w:ascii="Arial" w:hAnsi="Arial" w:cs="Arial"/>
        </w:rPr>
        <w:t xml:space="preserve"> poukazovalo na praktické problémy ve výstupech vědeckých výzkumů, kde hledisko genderu a pohlaví nebylo v obsahu výzkumu vzato v potaz. </w:t>
      </w:r>
    </w:p>
    <w:p w14:paraId="384FD010" w14:textId="6D3ECACD" w:rsidR="001904A0" w:rsidRPr="00B83DD9" w:rsidRDefault="001904A0" w:rsidP="001904A0">
      <w:pPr>
        <w:spacing w:after="120" w:line="240" w:lineRule="auto"/>
        <w:jc w:val="both"/>
        <w:rPr>
          <w:rFonts w:ascii="Arial" w:hAnsi="Arial" w:cs="Arial"/>
        </w:rPr>
      </w:pPr>
      <w:r w:rsidRPr="00B83DD9">
        <w:rPr>
          <w:rFonts w:ascii="Arial" w:hAnsi="Arial" w:cs="Arial"/>
        </w:rPr>
        <w:t>Rozdílný dopad na ženy a muže mít i používání umělé inteligence (AI). Pokud AI systémy nejsou dobře nastaveny a používány, může to vést například k genderovým předsudkům při pracovních náborech a opakování genderových stereotypů. V dubnu 2021 byl proto představen návrh nařízení Evropského parlame</w:t>
      </w:r>
      <w:r w:rsidR="00591E6C">
        <w:rPr>
          <w:rFonts w:ascii="Arial" w:hAnsi="Arial" w:cs="Arial"/>
        </w:rPr>
        <w:t>n</w:t>
      </w:r>
      <w:r w:rsidRPr="00B83DD9">
        <w:rPr>
          <w:rFonts w:ascii="Arial" w:hAnsi="Arial" w:cs="Arial"/>
        </w:rPr>
        <w:t>tu a rady, kterým se stanoví harmonizovaná pravidla pro umělou inteligenci (akt o umělé inteligenci).</w:t>
      </w:r>
      <w:r w:rsidRPr="00B83DD9">
        <w:rPr>
          <w:rStyle w:val="Znakapoznpodarou"/>
          <w:rFonts w:ascii="Arial" w:hAnsi="Arial" w:cs="Arial"/>
        </w:rPr>
        <w:footnoteReference w:id="271"/>
      </w:r>
      <w:r w:rsidRPr="00B83DD9">
        <w:rPr>
          <w:rFonts w:ascii="Arial" w:hAnsi="Arial" w:cs="Arial"/>
        </w:rPr>
        <w:t xml:space="preserve"> Cílem tohoto nařízení je zajistit, aby sy</w:t>
      </w:r>
      <w:r w:rsidR="00591E6C">
        <w:rPr>
          <w:rFonts w:ascii="Arial" w:hAnsi="Arial" w:cs="Arial"/>
        </w:rPr>
        <w:t>st</w:t>
      </w:r>
      <w:r w:rsidRPr="00B83DD9">
        <w:rPr>
          <w:rFonts w:ascii="Arial" w:hAnsi="Arial" w:cs="Arial"/>
        </w:rPr>
        <w:t xml:space="preserve">émy byly trénovány a testovány na dostatečně reprezentativních datasetech, </w:t>
      </w:r>
      <w:r w:rsidR="00482DF6">
        <w:rPr>
          <w:rFonts w:ascii="Arial" w:hAnsi="Arial" w:cs="Arial"/>
        </w:rPr>
        <w:t xml:space="preserve">aby </w:t>
      </w:r>
      <w:r w:rsidRPr="00B83DD9">
        <w:rPr>
          <w:rFonts w:ascii="Arial" w:hAnsi="Arial" w:cs="Arial"/>
        </w:rPr>
        <w:t>bylo zamezeno zanášení genderových předs</w:t>
      </w:r>
      <w:r w:rsidR="00482DF6">
        <w:rPr>
          <w:rFonts w:ascii="Arial" w:hAnsi="Arial" w:cs="Arial"/>
        </w:rPr>
        <w:t>u</w:t>
      </w:r>
      <w:r w:rsidRPr="00B83DD9">
        <w:rPr>
          <w:rFonts w:ascii="Arial" w:hAnsi="Arial" w:cs="Arial"/>
        </w:rPr>
        <w:t>dků do systémů a všechny procesy učení bylo možné dohledat a případně auditovat národními autoritami a soudy.</w:t>
      </w:r>
    </w:p>
    <w:p w14:paraId="68EDC0AA" w14:textId="17E01490" w:rsidR="001904A0" w:rsidRPr="00B83DD9" w:rsidRDefault="001904A0" w:rsidP="001904A0">
      <w:pPr>
        <w:spacing w:after="120" w:line="240" w:lineRule="auto"/>
        <w:jc w:val="both"/>
        <w:rPr>
          <w:rFonts w:ascii="Arial" w:hAnsi="Arial" w:cs="Arial"/>
        </w:rPr>
      </w:pPr>
      <w:r w:rsidRPr="00B83DD9">
        <w:rPr>
          <w:rFonts w:ascii="Arial" w:hAnsi="Arial" w:cs="Arial"/>
        </w:rPr>
        <w:t xml:space="preserve">Vysoké školy se taktéž věnují více genderu v obsahu výuky a výzkumu. Například Česká zemědělská univerzita nabízí kurz </w:t>
      </w:r>
      <w:r w:rsidRPr="00B83DD9">
        <w:rPr>
          <w:rFonts w:ascii="Arial" w:hAnsi="Arial" w:cs="Arial"/>
          <w:i/>
          <w:iCs/>
        </w:rPr>
        <w:t>Gender in Agriculture and Rural Development</w:t>
      </w:r>
      <w:r w:rsidRPr="00B83DD9">
        <w:rPr>
          <w:rStyle w:val="Znakapoznpodarou"/>
          <w:rFonts w:ascii="Arial" w:hAnsi="Arial" w:cs="Arial"/>
          <w:iCs/>
        </w:rPr>
        <w:footnoteReference w:id="272"/>
      </w:r>
      <w:r w:rsidRPr="00B83DD9">
        <w:rPr>
          <w:rFonts w:ascii="Arial" w:hAnsi="Arial" w:cs="Arial"/>
        </w:rPr>
        <w:t xml:space="preserve"> a</w:t>
      </w:r>
      <w:r w:rsidR="00EC3D61">
        <w:rPr>
          <w:rFonts w:ascii="Arial" w:hAnsi="Arial" w:cs="Arial"/>
        </w:rPr>
        <w:t> </w:t>
      </w:r>
      <w:r w:rsidRPr="00B83DD9">
        <w:rPr>
          <w:rFonts w:ascii="Arial" w:hAnsi="Arial" w:cs="Arial"/>
        </w:rPr>
        <w:t xml:space="preserve">Technická univerzita v Ostravě zase </w:t>
      </w:r>
      <w:r w:rsidRPr="00B83DD9">
        <w:rPr>
          <w:rFonts w:ascii="Arial" w:hAnsi="Arial" w:cs="Arial"/>
          <w:i/>
          <w:iCs/>
        </w:rPr>
        <w:t>Gender mainstreaming in Energy Policies</w:t>
      </w:r>
      <w:r w:rsidRPr="00B83DD9">
        <w:rPr>
          <w:rFonts w:ascii="Arial" w:hAnsi="Arial" w:cs="Arial"/>
        </w:rPr>
        <w:t>.</w:t>
      </w:r>
      <w:r w:rsidRPr="00B83DD9">
        <w:rPr>
          <w:rStyle w:val="Znakapoznpodarou"/>
          <w:rFonts w:ascii="Arial" w:hAnsi="Arial" w:cs="Arial"/>
        </w:rPr>
        <w:footnoteReference w:id="273"/>
      </w:r>
      <w:r w:rsidRPr="00B83DD9">
        <w:rPr>
          <w:rFonts w:ascii="Arial" w:hAnsi="Arial" w:cs="Arial"/>
        </w:rPr>
        <w:t xml:space="preserve"> Část z</w:t>
      </w:r>
      <w:r w:rsidR="00EC3D61">
        <w:rPr>
          <w:rFonts w:ascii="Arial" w:hAnsi="Arial" w:cs="Arial"/>
        </w:rPr>
        <w:t> </w:t>
      </w:r>
      <w:r w:rsidRPr="00B83DD9">
        <w:rPr>
          <w:rFonts w:ascii="Arial" w:hAnsi="Arial" w:cs="Arial"/>
        </w:rPr>
        <w:t>vysokých škol, které disponují plánem genderové rovnosti, se díky němu věnují i genderové perspektivě v obsahu vzdělávání i výzkumu. Nicméně je zde stále prostor po zlepšení. V některých případech totiž navržená opatření nadále necílí na začlenění perspektivy genderu a pohlaví do výzkumu, nýbrž se věnují sledování úspěšnosti vědkyň, a nikoli tomu, jak o</w:t>
      </w:r>
      <w:r w:rsidR="00EC3D61">
        <w:rPr>
          <w:rFonts w:ascii="Arial" w:hAnsi="Arial" w:cs="Arial"/>
        </w:rPr>
        <w:t> </w:t>
      </w:r>
      <w:r w:rsidRPr="00B83DD9">
        <w:rPr>
          <w:rFonts w:ascii="Arial" w:hAnsi="Arial" w:cs="Arial"/>
        </w:rPr>
        <w:t xml:space="preserve">vlastním výzkumu přemýšlet, aby nedošlo k opomenutí vlivu pohlaví či genderu. </w:t>
      </w:r>
    </w:p>
    <w:p w14:paraId="04052535" w14:textId="77777777" w:rsidR="001904A0" w:rsidRPr="0039730F" w:rsidRDefault="001904A0" w:rsidP="001904A0">
      <w:pPr>
        <w:pStyle w:val="Nadpis2"/>
        <w:ind w:left="426"/>
      </w:pPr>
      <w:bookmarkStart w:id="63" w:name="_Toc107327887"/>
      <w:r w:rsidRPr="009D6219">
        <w:t>Oper</w:t>
      </w:r>
      <w:r w:rsidRPr="00C05381">
        <w:t>ační program Jan Amos Komenský</w:t>
      </w:r>
      <w:bookmarkEnd w:id="63"/>
    </w:p>
    <w:p w14:paraId="547127DD" w14:textId="12CE1758" w:rsidR="001904A0" w:rsidRDefault="001904A0" w:rsidP="001904A0">
      <w:pPr>
        <w:spacing w:after="120" w:line="240" w:lineRule="auto"/>
        <w:jc w:val="both"/>
        <w:rPr>
          <w:rFonts w:ascii="Arial" w:hAnsi="Arial" w:cs="Arial"/>
        </w:rPr>
      </w:pPr>
      <w:r w:rsidRPr="00AE5D78">
        <w:rPr>
          <w:rFonts w:ascii="Arial" w:hAnsi="Arial" w:cs="Arial"/>
        </w:rPr>
        <w:t>V roce 2021 byl Evropské komisi předložen ke schválení Operační program Jan Amos Komenský</w:t>
      </w:r>
      <w:r w:rsidRPr="00AE5D78">
        <w:rPr>
          <w:rStyle w:val="Znakapoznpodarou"/>
          <w:rFonts w:ascii="Arial" w:hAnsi="Arial" w:cs="Arial"/>
        </w:rPr>
        <w:footnoteReference w:id="274"/>
      </w:r>
      <w:r w:rsidRPr="00AE5D78">
        <w:rPr>
          <w:rFonts w:ascii="Arial" w:hAnsi="Arial" w:cs="Arial"/>
        </w:rPr>
        <w:t xml:space="preserve"> (OP JAK), který je </w:t>
      </w:r>
      <w:r>
        <w:rPr>
          <w:rFonts w:ascii="Arial" w:hAnsi="Arial" w:cs="Arial"/>
        </w:rPr>
        <w:t>kromě</w:t>
      </w:r>
      <w:r w:rsidRPr="00AE5D78">
        <w:rPr>
          <w:rFonts w:ascii="Arial" w:hAnsi="Arial" w:cs="Arial"/>
        </w:rPr>
        <w:t xml:space="preserve"> státního rozpočtu</w:t>
      </w:r>
      <w:r>
        <w:rPr>
          <w:rFonts w:ascii="Arial" w:hAnsi="Arial" w:cs="Arial"/>
        </w:rPr>
        <w:t xml:space="preserve"> </w:t>
      </w:r>
      <w:r w:rsidRPr="00AE5D78">
        <w:rPr>
          <w:rFonts w:ascii="Arial" w:hAnsi="Arial" w:cs="Arial"/>
        </w:rPr>
        <w:t>jedním z nejdůležitějších zdrojů financování</w:t>
      </w:r>
      <w:r>
        <w:rPr>
          <w:rFonts w:ascii="Arial" w:hAnsi="Arial" w:cs="Arial"/>
        </w:rPr>
        <w:t xml:space="preserve"> politik a opatření</w:t>
      </w:r>
      <w:r w:rsidRPr="00AE5D78">
        <w:rPr>
          <w:rFonts w:ascii="Arial" w:hAnsi="Arial" w:cs="Arial"/>
        </w:rPr>
        <w:t xml:space="preserve"> v oblasti vzdělávání vědy a výzkumu.  Mezi hlavními cíli programu je </w:t>
      </w:r>
      <w:r>
        <w:rPr>
          <w:rFonts w:ascii="Arial" w:hAnsi="Arial" w:cs="Arial"/>
        </w:rPr>
        <w:t>i</w:t>
      </w:r>
      <w:r w:rsidRPr="00AE5D78">
        <w:rPr>
          <w:rFonts w:ascii="Arial" w:hAnsi="Arial" w:cs="Arial"/>
        </w:rPr>
        <w:t xml:space="preserve"> posílení genderové rovnosti ve vzdělávání či lepší využití potenciálu žen ve výzkumu a vývoji. Dalším důležitým zdrojem financování aktivit </w:t>
      </w:r>
      <w:r>
        <w:rPr>
          <w:rFonts w:ascii="Arial" w:hAnsi="Arial" w:cs="Arial"/>
        </w:rPr>
        <w:t xml:space="preserve">v této oblasti budou také prostředky z </w:t>
      </w:r>
      <w:r w:rsidRPr="00367A64">
        <w:rPr>
          <w:rFonts w:ascii="Arial" w:hAnsi="Arial" w:cs="Arial"/>
        </w:rPr>
        <w:t>Nás</w:t>
      </w:r>
      <w:r>
        <w:rPr>
          <w:rFonts w:ascii="Arial" w:hAnsi="Arial" w:cs="Arial"/>
        </w:rPr>
        <w:t>troje pro oživení a odolnost EU podle</w:t>
      </w:r>
      <w:r w:rsidRPr="00AE5D78">
        <w:rPr>
          <w:rFonts w:ascii="Arial" w:hAnsi="Arial" w:cs="Arial"/>
        </w:rPr>
        <w:t xml:space="preserve"> Národní</w:t>
      </w:r>
      <w:r>
        <w:rPr>
          <w:rFonts w:ascii="Arial" w:hAnsi="Arial" w:cs="Arial"/>
        </w:rPr>
        <w:t>ho</w:t>
      </w:r>
      <w:r w:rsidRPr="00AE5D78">
        <w:rPr>
          <w:rFonts w:ascii="Arial" w:hAnsi="Arial" w:cs="Arial"/>
        </w:rPr>
        <w:t xml:space="preserve"> plán</w:t>
      </w:r>
      <w:r>
        <w:rPr>
          <w:rFonts w:ascii="Arial" w:hAnsi="Arial" w:cs="Arial"/>
        </w:rPr>
        <w:t>u</w:t>
      </w:r>
      <w:r w:rsidRPr="00AE5D78">
        <w:rPr>
          <w:rFonts w:ascii="Arial" w:hAnsi="Arial" w:cs="Arial"/>
        </w:rPr>
        <w:t xml:space="preserve"> obnovy.</w:t>
      </w:r>
    </w:p>
    <w:p w14:paraId="076258AC" w14:textId="77777777" w:rsidR="004871A3" w:rsidRPr="00AE5D78" w:rsidRDefault="004871A3" w:rsidP="001904A0">
      <w:pPr>
        <w:spacing w:after="120" w:line="240" w:lineRule="auto"/>
        <w:jc w:val="both"/>
        <w:rPr>
          <w:rFonts w:ascii="Arial" w:hAnsi="Arial" w:cs="Arial"/>
        </w:rPr>
      </w:pPr>
    </w:p>
    <w:p w14:paraId="77E9BBA2" w14:textId="32FFBC44" w:rsidR="006C2130" w:rsidRDefault="001904A0" w:rsidP="0038118E">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64" w:name="_Toc107327888"/>
      <w:bookmarkEnd w:id="56"/>
      <w:bookmarkEnd w:id="57"/>
      <w:bookmarkEnd w:id="58"/>
      <w:r>
        <w:rPr>
          <w:rFonts w:asciiTheme="minorHAnsi" w:hAnsiTheme="minorHAnsi" w:cstheme="minorHAnsi"/>
          <w:b/>
          <w:sz w:val="28"/>
          <w:szCs w:val="28"/>
        </w:rPr>
        <w:lastRenderedPageBreak/>
        <w:t>Společnost</w:t>
      </w:r>
      <w:bookmarkEnd w:id="64"/>
    </w:p>
    <w:p w14:paraId="16C1C439" w14:textId="5236569D" w:rsidR="00987F26" w:rsidRDefault="00987F26" w:rsidP="00987F26">
      <w:pPr>
        <w:spacing w:after="120" w:line="240" w:lineRule="auto"/>
        <w:jc w:val="both"/>
        <w:rPr>
          <w:rFonts w:ascii="Arial" w:hAnsi="Arial" w:cs="Arial"/>
          <w:b/>
          <w:lang w:val="cs"/>
        </w:rPr>
      </w:pPr>
      <w:r w:rsidRPr="00987F26">
        <w:rPr>
          <w:rFonts w:ascii="Arial" w:hAnsi="Arial" w:cs="Arial"/>
          <w:b/>
          <w:lang w:val="cs"/>
        </w:rPr>
        <w:t>Zásadní celospolečenské téma v roce 2021 nadále představovala pandemie onemocnění covid-19. Krize spojená s pandemií nadále prohlubovala nerovnosti a</w:t>
      </w:r>
      <w:r w:rsidR="00EC3D61">
        <w:rPr>
          <w:rFonts w:ascii="Arial" w:hAnsi="Arial" w:cs="Arial"/>
          <w:b/>
          <w:lang w:val="cs"/>
        </w:rPr>
        <w:t> </w:t>
      </w:r>
      <w:r w:rsidR="002A3754">
        <w:rPr>
          <w:rFonts w:ascii="Arial" w:hAnsi="Arial" w:cs="Arial"/>
          <w:b/>
          <w:lang w:val="cs"/>
        </w:rPr>
        <w:t>v</w:t>
      </w:r>
      <w:r w:rsidR="00EC3D61">
        <w:rPr>
          <w:rFonts w:ascii="Arial" w:hAnsi="Arial" w:cs="Arial"/>
          <w:b/>
          <w:lang w:val="cs"/>
        </w:rPr>
        <w:t> </w:t>
      </w:r>
      <w:r w:rsidRPr="00987F26">
        <w:rPr>
          <w:rFonts w:ascii="Arial" w:hAnsi="Arial" w:cs="Arial"/>
          <w:b/>
          <w:lang w:val="cs"/>
        </w:rPr>
        <w:t>mnoha oh</w:t>
      </w:r>
      <w:r>
        <w:rPr>
          <w:rFonts w:ascii="Arial" w:hAnsi="Arial" w:cs="Arial"/>
          <w:b/>
          <w:lang w:val="cs"/>
        </w:rPr>
        <w:t>lede</w:t>
      </w:r>
      <w:r w:rsidR="002A3754">
        <w:rPr>
          <w:rFonts w:ascii="Arial" w:hAnsi="Arial" w:cs="Arial"/>
          <w:b/>
          <w:lang w:val="cs"/>
        </w:rPr>
        <w:t>ch</w:t>
      </w:r>
      <w:r>
        <w:rPr>
          <w:rFonts w:ascii="Arial" w:hAnsi="Arial" w:cs="Arial"/>
          <w:b/>
          <w:lang w:val="cs"/>
        </w:rPr>
        <w:t xml:space="preserve"> měla větší dopad na ženy, včetně vážnějšího dopadu na pocit obav. </w:t>
      </w:r>
    </w:p>
    <w:p w14:paraId="5A4ADAE8" w14:textId="6C7A5559" w:rsidR="00987F26" w:rsidRPr="00987F26" w:rsidRDefault="00987F26" w:rsidP="00987F26">
      <w:pPr>
        <w:spacing w:after="120" w:line="240" w:lineRule="auto"/>
        <w:jc w:val="both"/>
        <w:rPr>
          <w:rFonts w:ascii="Arial" w:hAnsi="Arial" w:cs="Arial"/>
          <w:b/>
          <w:lang w:val="cs"/>
        </w:rPr>
      </w:pPr>
      <w:r w:rsidRPr="00987F26">
        <w:rPr>
          <w:rFonts w:ascii="Arial" w:hAnsi="Arial" w:cs="Arial"/>
          <w:b/>
          <w:lang w:val="cs"/>
        </w:rPr>
        <w:t xml:space="preserve">Z hlediska témat souvisejících s rovností žen a mužů českou společností v loňském roce rezonovalo </w:t>
      </w:r>
      <w:r w:rsidR="002A3754">
        <w:rPr>
          <w:rFonts w:ascii="Arial" w:hAnsi="Arial" w:cs="Arial"/>
          <w:b/>
          <w:lang w:val="cs"/>
        </w:rPr>
        <w:t xml:space="preserve">téma </w:t>
      </w:r>
      <w:r w:rsidRPr="00987F26">
        <w:rPr>
          <w:rFonts w:ascii="Arial" w:hAnsi="Arial" w:cs="Arial"/>
          <w:b/>
          <w:lang w:val="cs"/>
        </w:rPr>
        <w:t>sexuální</w:t>
      </w:r>
      <w:r w:rsidR="002A3754">
        <w:rPr>
          <w:rFonts w:ascii="Arial" w:hAnsi="Arial" w:cs="Arial"/>
          <w:b/>
          <w:lang w:val="cs"/>
        </w:rPr>
        <w:t>ho</w:t>
      </w:r>
      <w:r w:rsidRPr="00987F26">
        <w:rPr>
          <w:rFonts w:ascii="Arial" w:hAnsi="Arial" w:cs="Arial"/>
          <w:b/>
          <w:lang w:val="cs"/>
        </w:rPr>
        <w:t xml:space="preserve"> násilí a obtěžování, a to jednak díky aktivitám občanského sektoru, tak díky mediálnímu zájmu o některé konkrétní případy sexuálního násilí. V České republice rovněž proběhl historicky první </w:t>
      </w:r>
      <w:r w:rsidRPr="00987F26">
        <w:rPr>
          <w:rFonts w:ascii="Arial" w:hAnsi="Arial" w:cs="Arial"/>
          <w:b/>
        </w:rPr>
        <w:t>pochod proti domácímu a sexuálnímu násilí a nízkým trestům pachatelů znásilnění a potřebu změny legislativy</w:t>
      </w:r>
      <w:r w:rsidRPr="00987F26">
        <w:rPr>
          <w:rFonts w:ascii="Arial" w:hAnsi="Arial" w:cs="Arial"/>
          <w:b/>
          <w:lang w:val="cs"/>
        </w:rPr>
        <w:t>.</w:t>
      </w:r>
    </w:p>
    <w:p w14:paraId="1E5BE8C1" w14:textId="20D7B1D7" w:rsidR="00987F26" w:rsidRDefault="00987F26" w:rsidP="00987F26">
      <w:pPr>
        <w:spacing w:after="120" w:line="240" w:lineRule="auto"/>
        <w:jc w:val="both"/>
        <w:rPr>
          <w:rFonts w:ascii="Arial" w:hAnsi="Arial" w:cs="Arial"/>
          <w:b/>
        </w:rPr>
      </w:pPr>
      <w:r w:rsidRPr="003D4975">
        <w:rPr>
          <w:rFonts w:ascii="Arial" w:hAnsi="Arial" w:cs="Arial"/>
          <w:b/>
          <w:lang w:val="cs"/>
        </w:rPr>
        <w:t>Z iniciativy Úřad</w:t>
      </w:r>
      <w:r w:rsidR="002A3754">
        <w:rPr>
          <w:rFonts w:ascii="Arial" w:hAnsi="Arial" w:cs="Arial"/>
          <w:b/>
          <w:lang w:val="cs"/>
        </w:rPr>
        <w:t>u</w:t>
      </w:r>
      <w:r w:rsidRPr="003D4975">
        <w:rPr>
          <w:rFonts w:ascii="Arial" w:hAnsi="Arial" w:cs="Arial"/>
          <w:b/>
          <w:lang w:val="cs"/>
        </w:rPr>
        <w:t xml:space="preserve"> vlády ČR bylo realizováno </w:t>
      </w:r>
      <w:r w:rsidRPr="003D4975">
        <w:rPr>
          <w:rFonts w:ascii="Arial" w:hAnsi="Arial" w:cs="Arial"/>
          <w:b/>
        </w:rPr>
        <w:t>unikátní šetření výskytu sexuálního obtěžování ve veřejné dopravě. Výsledky šetření ukázaly, že sexuální obtěžování ve veřejné dopravě zažila každá třetí žena a každý desátý muž.</w:t>
      </w:r>
    </w:p>
    <w:p w14:paraId="5BE96484" w14:textId="088E3569" w:rsidR="00987F26" w:rsidRPr="00987F26" w:rsidRDefault="00987F26" w:rsidP="00987F26">
      <w:pPr>
        <w:spacing w:after="120" w:line="240" w:lineRule="auto"/>
        <w:jc w:val="both"/>
        <w:rPr>
          <w:rFonts w:ascii="Arial" w:hAnsi="Arial" w:cs="Arial"/>
          <w:b/>
          <w:lang w:val="cs"/>
        </w:rPr>
      </w:pPr>
      <w:r w:rsidRPr="00987F26">
        <w:rPr>
          <w:rFonts w:ascii="Arial" w:hAnsi="Arial" w:cs="Arial"/>
          <w:b/>
          <w:lang w:val="cs"/>
        </w:rPr>
        <w:t>Rok 2021 přinesl zásadní soudní rozhodnutí v oblasti sexistické reklamy. Nejvyšší správní soud v případu společnosti Index Čechy s.r.o. rozhodl, že leták obsahující téměř nahé ženské tělo nemající jakoukoli souvislost s propagovanou činností zastavárny, je v rozporu s dobrými mravy a představuje diskriminaci žen. Reklamní sdělení s sebou podle rozhodnutí soudu nese nejen propagační, ale také kulturní funkci, která může ovlivnit pohled adresátů a adresátek reklamního sdělení na svět, na vztahy mezi lidmi či na postavení ženy a muže ve společnosti. Rozhodnutí by mělo přispět ke sjednocení stávající rozhodovací praxe krajských úřadů a soudů při stížnostech na sexistickou reklamu.</w:t>
      </w:r>
    </w:p>
    <w:p w14:paraId="23C205FB" w14:textId="77777777" w:rsidR="00987F26" w:rsidRDefault="00987F26" w:rsidP="00987F26">
      <w:pPr>
        <w:spacing w:after="120" w:line="240" w:lineRule="auto"/>
        <w:jc w:val="both"/>
        <w:rPr>
          <w:rFonts w:ascii="Arial" w:hAnsi="Arial" w:cs="Arial"/>
          <w:b/>
          <w:lang w:val="cs"/>
        </w:rPr>
      </w:pPr>
      <w:r w:rsidRPr="00813CB2">
        <w:rPr>
          <w:rFonts w:ascii="Arial" w:hAnsi="Arial" w:cs="Arial"/>
          <w:b/>
          <w:lang w:val="cs"/>
        </w:rPr>
        <w:t>V kontextu životního prostředí rezonovala především otázka klimatických změn a jejich souvislost s (ne)rovností žen a mužů. Tematizována byla nutnost zapojení žen do spravedlivé obnovy po pandemii a naplňování cílů Evropské zelené dohody.</w:t>
      </w:r>
    </w:p>
    <w:p w14:paraId="656C227B" w14:textId="77777777" w:rsidR="00987F26" w:rsidRPr="00813CB2" w:rsidRDefault="00987F26" w:rsidP="00987F26">
      <w:pPr>
        <w:spacing w:after="120" w:line="240" w:lineRule="auto"/>
        <w:jc w:val="both"/>
        <w:rPr>
          <w:rFonts w:ascii="Arial" w:hAnsi="Arial" w:cs="Arial"/>
          <w:b/>
          <w:lang w:val="cs"/>
        </w:rPr>
      </w:pPr>
    </w:p>
    <w:p w14:paraId="0073C0A6" w14:textId="77777777" w:rsidR="00987F26" w:rsidRPr="00987F26" w:rsidRDefault="00987F26" w:rsidP="00987F26">
      <w:pPr>
        <w:pStyle w:val="Nadpis2"/>
        <w:ind w:left="426"/>
      </w:pPr>
      <w:bookmarkStart w:id="65" w:name="_Toc104226560"/>
      <w:bookmarkStart w:id="66" w:name="_Toc104235364"/>
      <w:bookmarkStart w:id="67" w:name="_Toc104219473"/>
      <w:bookmarkStart w:id="68" w:name="_Toc104226561"/>
      <w:bookmarkStart w:id="69" w:name="_Toc104235365"/>
      <w:bookmarkStart w:id="70" w:name="_Toc107327889"/>
      <w:bookmarkEnd w:id="65"/>
      <w:bookmarkEnd w:id="66"/>
      <w:bookmarkEnd w:id="67"/>
      <w:bookmarkEnd w:id="68"/>
      <w:bookmarkEnd w:id="69"/>
      <w:r w:rsidRPr="00987F26">
        <w:t>Názory veřejnosti ve vztahu k rovnosti žen a mužů</w:t>
      </w:r>
      <w:bookmarkEnd w:id="70"/>
    </w:p>
    <w:p w14:paraId="73B24C5C" w14:textId="1B40B7C9" w:rsidR="00987F26" w:rsidRDefault="00987F26" w:rsidP="00987F26">
      <w:pPr>
        <w:spacing w:after="120" w:line="240" w:lineRule="auto"/>
        <w:jc w:val="both"/>
        <w:rPr>
          <w:rFonts w:ascii="Arial" w:hAnsi="Arial" w:cs="Arial"/>
          <w:lang w:val="cs"/>
        </w:rPr>
      </w:pPr>
      <w:r>
        <w:rPr>
          <w:rFonts w:ascii="Arial" w:hAnsi="Arial" w:cs="Arial"/>
          <w:lang w:val="cs"/>
        </w:rPr>
        <w:t xml:space="preserve">Zásadní celospolečenské téma v roce 2021 nadále představovala pandemie onemocnění covid-19. </w:t>
      </w:r>
      <w:r w:rsidRPr="00E47F89">
        <w:rPr>
          <w:rFonts w:ascii="Arial" w:hAnsi="Arial" w:cs="Arial"/>
          <w:lang w:val="cs"/>
        </w:rPr>
        <w:t>Krize spojená s pandemií nadále prohlubovala nerovnosti</w:t>
      </w:r>
      <w:r>
        <w:rPr>
          <w:rFonts w:ascii="Arial" w:hAnsi="Arial" w:cs="Arial"/>
          <w:lang w:val="cs"/>
        </w:rPr>
        <w:t xml:space="preserve"> a mnoha ohledem měla větší dopad na ženy, především pak na matky</w:t>
      </w:r>
      <w:r w:rsidR="003B7B01">
        <w:rPr>
          <w:rFonts w:ascii="Arial" w:hAnsi="Arial" w:cs="Arial"/>
          <w:lang w:val="cs"/>
        </w:rPr>
        <w:t xml:space="preserve"> </w:t>
      </w:r>
      <w:r>
        <w:rPr>
          <w:rFonts w:ascii="Arial" w:hAnsi="Arial" w:cs="Arial"/>
          <w:lang w:val="cs"/>
        </w:rPr>
        <w:t>-</w:t>
      </w:r>
      <w:r w:rsidR="003B7B01">
        <w:rPr>
          <w:rFonts w:ascii="Arial" w:hAnsi="Arial" w:cs="Arial"/>
          <w:lang w:val="cs"/>
        </w:rPr>
        <w:t xml:space="preserve"> </w:t>
      </w:r>
      <w:r>
        <w:rPr>
          <w:rFonts w:ascii="Arial" w:hAnsi="Arial" w:cs="Arial"/>
          <w:lang w:val="cs"/>
        </w:rPr>
        <w:t>samoživitelky.</w:t>
      </w:r>
      <w:r>
        <w:rPr>
          <w:rStyle w:val="Znakapoznpodarou"/>
          <w:rFonts w:ascii="Arial" w:hAnsi="Arial" w:cs="Arial"/>
          <w:lang w:val="cs"/>
        </w:rPr>
        <w:footnoteReference w:id="275"/>
      </w:r>
      <w:r>
        <w:rPr>
          <w:rFonts w:ascii="Arial" w:hAnsi="Arial" w:cs="Arial"/>
          <w:lang w:val="cs"/>
        </w:rPr>
        <w:t xml:space="preserve"> Oproti roku 2019 v loňském roce vzrostl v české společnosti pocit obav. Častější obavy měly ženy (61 %) než muži (55 %). Nejčastěji se lidé obávali onemocnění covid-19 (31 %), naopak výrazně poklesy obavy z migrace (jen 9 % veřejnosti). </w:t>
      </w:r>
    </w:p>
    <w:p w14:paraId="1A285E23" w14:textId="0C97759E" w:rsidR="00987F26" w:rsidRDefault="00987F26" w:rsidP="00987F26">
      <w:pPr>
        <w:spacing w:after="120" w:line="240" w:lineRule="auto"/>
        <w:jc w:val="both"/>
        <w:rPr>
          <w:rFonts w:ascii="Arial" w:hAnsi="Arial" w:cs="Arial"/>
        </w:rPr>
      </w:pPr>
      <w:r>
        <w:rPr>
          <w:rFonts w:ascii="Arial" w:hAnsi="Arial" w:cs="Arial"/>
          <w:lang w:val="cs"/>
        </w:rPr>
        <w:t xml:space="preserve">Z hlediska témat souvisejících s rovností žen a mužů českou společností v loňském roce rezonovalo sexuální násilí a obtěžování, a to jednak díky aktivitám občanského sektoru, tak díky mediálnímu zájmu o některé konkrétní případy sexuálního násilí – zmínit lze především kauzy poslance Dominika Feriho a psychiatra Jana Cimického. Dominik Feri po obvinění z několika případů znásilnění složil poslanecký mandát a rozhodl se nekandidovat ve volbách do Poslanecké sněmovny. Jan Cimický se v důsledku kauzy rozhodl nepřevzít státní vyznamenání, které mu chtěl udělit prezident Miloš Zeman. Oběma případům se intenzivně věnovala </w:t>
      </w:r>
      <w:r w:rsidRPr="0090523E">
        <w:rPr>
          <w:rFonts w:ascii="Arial" w:hAnsi="Arial" w:cs="Arial"/>
          <w:lang w:val="cs"/>
        </w:rPr>
        <w:t>celostátní média.</w:t>
      </w:r>
      <w:r w:rsidRPr="0090523E">
        <w:rPr>
          <w:rStyle w:val="Znakapoznpodarou"/>
          <w:rFonts w:ascii="Arial" w:hAnsi="Arial" w:cs="Arial"/>
        </w:rPr>
        <w:t xml:space="preserve"> </w:t>
      </w:r>
      <w:r w:rsidRPr="0090523E">
        <w:rPr>
          <w:rStyle w:val="Znakapoznpodarou"/>
          <w:rFonts w:ascii="Arial" w:hAnsi="Arial" w:cs="Arial"/>
        </w:rPr>
        <w:footnoteReference w:id="276"/>
      </w:r>
      <w:r w:rsidRPr="0090523E">
        <w:rPr>
          <w:rFonts w:ascii="Arial" w:hAnsi="Arial" w:cs="Arial"/>
          <w:vertAlign w:val="superscript"/>
        </w:rPr>
        <w:t>,</w:t>
      </w:r>
      <w:r w:rsidRPr="0090523E">
        <w:rPr>
          <w:rStyle w:val="Znakapoznpodarou"/>
          <w:rFonts w:ascii="Arial" w:hAnsi="Arial" w:cs="Arial"/>
        </w:rPr>
        <w:footnoteReference w:id="277"/>
      </w:r>
      <w:r w:rsidRPr="0090523E">
        <w:rPr>
          <w:rFonts w:ascii="Arial" w:hAnsi="Arial" w:cs="Arial"/>
          <w:vertAlign w:val="superscript"/>
        </w:rPr>
        <w:t xml:space="preserve"> </w:t>
      </w:r>
      <w:r w:rsidRPr="0090523E">
        <w:rPr>
          <w:rFonts w:ascii="Arial" w:hAnsi="Arial" w:cs="Arial"/>
        </w:rPr>
        <w:t>Kauzu Dominika Feriho pro podcast Blesk komentoval také Petr Pavlík,</w:t>
      </w:r>
      <w:r w:rsidRPr="0090523E">
        <w:rPr>
          <w:rStyle w:val="Znakapoznpodarou"/>
          <w:rFonts w:ascii="Arial" w:hAnsi="Arial" w:cs="Arial"/>
        </w:rPr>
        <w:footnoteReference w:id="278"/>
      </w:r>
      <w:r w:rsidRPr="0090523E">
        <w:rPr>
          <w:rFonts w:ascii="Arial" w:hAnsi="Arial" w:cs="Arial"/>
        </w:rPr>
        <w:t xml:space="preserve"> člen Výboru pro institucionální zabezpečení rovnosti žen a mužů při Radě vlády pro rovnost žen a mužů, jenž se v minulosti podílel na výzkumech sexuálního obtěžování na vysokých školách. Další významná kauza se týkala i samotných médií – za se sexuální </w:t>
      </w:r>
      <w:r w:rsidRPr="0090523E">
        <w:rPr>
          <w:rFonts w:ascii="Arial" w:hAnsi="Arial" w:cs="Arial"/>
        </w:rPr>
        <w:lastRenderedPageBreak/>
        <w:t>obtěžování byl propuštěn zástupce šéfredaktora Jiří Hošek z redakce Seznam zpráv,</w:t>
      </w:r>
      <w:r w:rsidRPr="0090523E">
        <w:rPr>
          <w:rStyle w:val="Znakapoznpodarou"/>
          <w:rFonts w:ascii="Arial" w:hAnsi="Arial" w:cs="Arial"/>
        </w:rPr>
        <w:footnoteReference w:id="279"/>
      </w:r>
      <w:r w:rsidRPr="0090523E">
        <w:rPr>
          <w:rFonts w:ascii="Arial" w:hAnsi="Arial" w:cs="Arial"/>
        </w:rPr>
        <w:t xml:space="preserve"> jejíž vedení se vůči jeho chování striktně vymezilo a označilo jej za nepřípustné. Na </w:t>
      </w:r>
      <w:r>
        <w:rPr>
          <w:rFonts w:ascii="Arial" w:hAnsi="Arial" w:cs="Arial"/>
        </w:rPr>
        <w:t>tuto</w:t>
      </w:r>
      <w:r w:rsidRPr="0090523E">
        <w:rPr>
          <w:rFonts w:ascii="Arial" w:hAnsi="Arial" w:cs="Arial"/>
        </w:rPr>
        <w:t xml:space="preserve"> kauzu navázal článek na serveru Hlídací pes spravovaném Ústavem nezávislé žurnalistiky.</w:t>
      </w:r>
      <w:r w:rsidRPr="0090523E">
        <w:rPr>
          <w:rStyle w:val="Znakapoznpodarou"/>
          <w:rFonts w:ascii="Arial" w:hAnsi="Arial" w:cs="Arial"/>
        </w:rPr>
        <w:footnoteReference w:id="280"/>
      </w:r>
      <w:r w:rsidRPr="0090523E">
        <w:rPr>
          <w:rFonts w:ascii="Arial" w:hAnsi="Arial" w:cs="Arial"/>
        </w:rPr>
        <w:t xml:space="preserve"> Článek prezentoval názory a zkušenosti studentek žurnalistiky, jež upozornily na existenci a nevhodnost takového chování v redakcích, nutnost tuto situaci změnit i potřebu tento problém tematizovat při studiu na univerzitách.</w:t>
      </w:r>
    </w:p>
    <w:p w14:paraId="19B01559" w14:textId="77777777" w:rsidR="00987F26" w:rsidRDefault="00987F26" w:rsidP="00987F26">
      <w:pPr>
        <w:spacing w:after="120" w:line="240" w:lineRule="auto"/>
        <w:jc w:val="both"/>
        <w:rPr>
          <w:rFonts w:ascii="Arial" w:hAnsi="Arial" w:cs="Arial"/>
        </w:rPr>
      </w:pPr>
    </w:p>
    <w:p w14:paraId="132FA664" w14:textId="77777777" w:rsidR="00987F26" w:rsidRPr="00E47F89" w:rsidRDefault="00987F26" w:rsidP="00987F26">
      <w:pPr>
        <w:pStyle w:val="Nadpis2"/>
        <w:ind w:left="426"/>
      </w:pPr>
      <w:bookmarkStart w:id="71" w:name="_Toc104219475"/>
      <w:bookmarkStart w:id="72" w:name="_Toc104226563"/>
      <w:bookmarkStart w:id="73" w:name="_Toc104235367"/>
      <w:bookmarkStart w:id="74" w:name="_Toc104219476"/>
      <w:bookmarkStart w:id="75" w:name="_Toc104226564"/>
      <w:bookmarkStart w:id="76" w:name="_Toc104235368"/>
      <w:bookmarkStart w:id="77" w:name="_Toc104235369"/>
      <w:bookmarkStart w:id="78" w:name="_Toc107327890"/>
      <w:bookmarkEnd w:id="71"/>
      <w:bookmarkEnd w:id="72"/>
      <w:bookmarkEnd w:id="73"/>
      <w:bookmarkEnd w:id="74"/>
      <w:bookmarkEnd w:id="75"/>
      <w:bookmarkEnd w:id="76"/>
      <w:r w:rsidRPr="00987F26">
        <w:t xml:space="preserve">Genderové stereotypy, sexismus </w:t>
      </w:r>
      <w:bookmarkEnd w:id="77"/>
      <w:r w:rsidRPr="00987F26">
        <w:t>a česká společnost</w:t>
      </w:r>
      <w:bookmarkEnd w:id="78"/>
      <w:r w:rsidRPr="00987F26">
        <w:t xml:space="preserve"> </w:t>
      </w:r>
    </w:p>
    <w:p w14:paraId="260F0081" w14:textId="1F0DBD9F" w:rsidR="00987F26" w:rsidRDefault="00987F26" w:rsidP="00987F26">
      <w:pPr>
        <w:spacing w:after="120" w:line="240" w:lineRule="auto"/>
        <w:jc w:val="both"/>
        <w:rPr>
          <w:rFonts w:ascii="Arial" w:hAnsi="Arial" w:cs="Arial"/>
          <w:lang w:val="cs"/>
        </w:rPr>
      </w:pPr>
      <w:r>
        <w:rPr>
          <w:rFonts w:ascii="Arial" w:hAnsi="Arial" w:cs="Arial"/>
          <w:lang w:val="cs"/>
        </w:rPr>
        <w:t>Rok 2021 přinesl zásadní soudní rozhodnutí v oblasti sexistické reklamy. Nejvyšší správní soud v případu společnosti Index Čechy s.r.o. rozhodl, že leták obsahující téměř nahé ženské tělo nemající jakoukoli souvislost s propagovanou činností zastavárny, je v rozporu s dobrými mravy a představuje diskriminaci žen.</w:t>
      </w:r>
      <w:r>
        <w:rPr>
          <w:rStyle w:val="Znakapoznpodarou"/>
          <w:rFonts w:ascii="Arial" w:hAnsi="Arial" w:cs="Arial"/>
          <w:lang w:val="cs"/>
        </w:rPr>
        <w:footnoteReference w:id="281"/>
      </w:r>
      <w:r>
        <w:rPr>
          <w:rFonts w:ascii="Arial" w:hAnsi="Arial" w:cs="Arial"/>
          <w:lang w:val="cs"/>
        </w:rPr>
        <w:t xml:space="preserve"> </w:t>
      </w:r>
      <w:r w:rsidRPr="00B1468E">
        <w:rPr>
          <w:rFonts w:ascii="Arial" w:hAnsi="Arial" w:cs="Arial"/>
          <w:lang w:val="cs"/>
        </w:rPr>
        <w:t xml:space="preserve">Reklamní sdělení s sebou podle rozhodnutí </w:t>
      </w:r>
      <w:r>
        <w:rPr>
          <w:rFonts w:ascii="Arial" w:hAnsi="Arial" w:cs="Arial"/>
          <w:lang w:val="cs"/>
        </w:rPr>
        <w:t>NSS</w:t>
      </w:r>
      <w:r w:rsidRPr="00B1468E">
        <w:rPr>
          <w:rFonts w:ascii="Arial" w:hAnsi="Arial" w:cs="Arial"/>
          <w:lang w:val="cs"/>
        </w:rPr>
        <w:t xml:space="preserve"> nese nejen propagační, ale také kulturní funkci, která může ovlivnit pohled adresátů a adresátek reklamního sdělení na svět, na vztahy mezi lidmi či na postavení ženy a</w:t>
      </w:r>
      <w:r>
        <w:rPr>
          <w:rFonts w:ascii="Arial" w:hAnsi="Arial" w:cs="Arial"/>
          <w:lang w:val="cs"/>
        </w:rPr>
        <w:t> </w:t>
      </w:r>
      <w:r w:rsidRPr="00B1468E">
        <w:rPr>
          <w:rFonts w:ascii="Arial" w:hAnsi="Arial" w:cs="Arial"/>
          <w:lang w:val="cs"/>
        </w:rPr>
        <w:t>muže ve společnosti. Soud rozhodl, že sexistická reklama představuje diskriminaci žen, snižuje jejich důstojnost a</w:t>
      </w:r>
      <w:r w:rsidR="00EC3D61">
        <w:rPr>
          <w:rFonts w:ascii="Arial" w:hAnsi="Arial" w:cs="Arial"/>
          <w:lang w:val="cs"/>
        </w:rPr>
        <w:t> </w:t>
      </w:r>
      <w:r w:rsidRPr="00B1468E">
        <w:rPr>
          <w:rFonts w:ascii="Arial" w:hAnsi="Arial" w:cs="Arial"/>
          <w:lang w:val="cs"/>
        </w:rPr>
        <w:t xml:space="preserve">je v rozporu s dobrými mravy. Soud </w:t>
      </w:r>
      <w:r>
        <w:rPr>
          <w:rFonts w:ascii="Arial" w:hAnsi="Arial" w:cs="Arial"/>
          <w:lang w:val="cs"/>
        </w:rPr>
        <w:t xml:space="preserve">tak </w:t>
      </w:r>
      <w:r w:rsidRPr="00B1468E">
        <w:rPr>
          <w:rFonts w:ascii="Arial" w:hAnsi="Arial" w:cs="Arial"/>
          <w:lang w:val="cs"/>
        </w:rPr>
        <w:t xml:space="preserve">potvrdil rozhodnutí </w:t>
      </w:r>
      <w:r>
        <w:rPr>
          <w:rFonts w:ascii="Arial" w:hAnsi="Arial" w:cs="Arial"/>
          <w:lang w:val="cs"/>
        </w:rPr>
        <w:t>K</w:t>
      </w:r>
      <w:r w:rsidRPr="00B1468E">
        <w:rPr>
          <w:rFonts w:ascii="Arial" w:hAnsi="Arial" w:cs="Arial"/>
          <w:lang w:val="cs"/>
        </w:rPr>
        <w:t xml:space="preserve">rajského soudu </w:t>
      </w:r>
      <w:r>
        <w:rPr>
          <w:rFonts w:ascii="Arial" w:hAnsi="Arial" w:cs="Arial"/>
          <w:lang w:val="cs"/>
        </w:rPr>
        <w:t xml:space="preserve">v Brně </w:t>
      </w:r>
      <w:r w:rsidRPr="00B1468E">
        <w:rPr>
          <w:rFonts w:ascii="Arial" w:hAnsi="Arial" w:cs="Arial"/>
          <w:lang w:val="cs"/>
        </w:rPr>
        <w:t xml:space="preserve">a </w:t>
      </w:r>
      <w:r>
        <w:rPr>
          <w:rFonts w:ascii="Arial" w:hAnsi="Arial" w:cs="Arial"/>
          <w:lang w:val="cs"/>
        </w:rPr>
        <w:t xml:space="preserve">dřívější rozhodnutí </w:t>
      </w:r>
      <w:r w:rsidRPr="00B1468E">
        <w:rPr>
          <w:rFonts w:ascii="Arial" w:hAnsi="Arial" w:cs="Arial"/>
          <w:lang w:val="cs"/>
        </w:rPr>
        <w:t xml:space="preserve">krajského </w:t>
      </w:r>
      <w:r>
        <w:rPr>
          <w:rFonts w:ascii="Arial" w:hAnsi="Arial" w:cs="Arial"/>
          <w:lang w:val="cs"/>
        </w:rPr>
        <w:t xml:space="preserve">živnostenského </w:t>
      </w:r>
      <w:r w:rsidRPr="00B1468E">
        <w:rPr>
          <w:rFonts w:ascii="Arial" w:hAnsi="Arial" w:cs="Arial"/>
          <w:lang w:val="cs"/>
        </w:rPr>
        <w:t>úřadu. Ty svou argumentaci opřely mj. o metodický pokyn k</w:t>
      </w:r>
      <w:r>
        <w:rPr>
          <w:rFonts w:ascii="Arial" w:hAnsi="Arial" w:cs="Arial"/>
          <w:lang w:val="cs"/>
        </w:rPr>
        <w:t> </w:t>
      </w:r>
      <w:r w:rsidRPr="00B1468E">
        <w:rPr>
          <w:rFonts w:ascii="Arial" w:hAnsi="Arial" w:cs="Arial"/>
          <w:lang w:val="cs"/>
        </w:rPr>
        <w:t>rozeznávání sexistické reklamy,</w:t>
      </w:r>
      <w:r>
        <w:rPr>
          <w:rStyle w:val="Znakapoznpodarou"/>
          <w:rFonts w:ascii="Arial" w:hAnsi="Arial" w:cs="Arial"/>
          <w:lang w:val="cs"/>
        </w:rPr>
        <w:footnoteReference w:id="282"/>
      </w:r>
      <w:r w:rsidRPr="00B1468E">
        <w:rPr>
          <w:rFonts w:ascii="Arial" w:hAnsi="Arial" w:cs="Arial"/>
          <w:lang w:val="cs"/>
        </w:rPr>
        <w:t xml:space="preserve"> jehož vznik </w:t>
      </w:r>
      <w:r>
        <w:rPr>
          <w:rFonts w:ascii="Arial" w:hAnsi="Arial" w:cs="Arial"/>
          <w:lang w:val="cs"/>
        </w:rPr>
        <w:t xml:space="preserve">před několika lety iniciovala Rada v součinnosti s tehdejším Oddělením </w:t>
      </w:r>
      <w:r w:rsidRPr="00B1468E">
        <w:rPr>
          <w:rFonts w:ascii="Arial" w:hAnsi="Arial" w:cs="Arial"/>
          <w:lang w:val="cs"/>
        </w:rPr>
        <w:t>rovnosti žen a mužů</w:t>
      </w:r>
      <w:r>
        <w:rPr>
          <w:rFonts w:ascii="Arial" w:hAnsi="Arial" w:cs="Arial"/>
          <w:lang w:val="cs"/>
        </w:rPr>
        <w:t xml:space="preserve"> ÚV ČR</w:t>
      </w:r>
      <w:r w:rsidRPr="00B1468E">
        <w:rPr>
          <w:rFonts w:ascii="Arial" w:hAnsi="Arial" w:cs="Arial"/>
          <w:lang w:val="cs"/>
        </w:rPr>
        <w:t xml:space="preserve"> </w:t>
      </w:r>
      <w:r>
        <w:rPr>
          <w:rFonts w:ascii="Arial" w:hAnsi="Arial" w:cs="Arial"/>
          <w:lang w:val="cs"/>
        </w:rPr>
        <w:t>(předchůdcem Odboru)</w:t>
      </w:r>
      <w:r w:rsidRPr="00B1468E">
        <w:rPr>
          <w:rFonts w:ascii="Arial" w:hAnsi="Arial" w:cs="Arial"/>
          <w:lang w:val="cs"/>
        </w:rPr>
        <w:t xml:space="preserve">. </w:t>
      </w:r>
      <w:r w:rsidRPr="003D4975">
        <w:rPr>
          <w:rFonts w:ascii="Arial" w:hAnsi="Arial" w:cs="Arial"/>
          <w:lang w:val="cs"/>
        </w:rPr>
        <w:t xml:space="preserve">Rozhodnutí by mělo přispět ke sjednocení stávající rozhodovací praxe krajských </w:t>
      </w:r>
      <w:r>
        <w:rPr>
          <w:rFonts w:ascii="Arial" w:hAnsi="Arial" w:cs="Arial"/>
          <w:lang w:val="cs"/>
        </w:rPr>
        <w:t xml:space="preserve">živnostenských </w:t>
      </w:r>
      <w:r w:rsidRPr="003D4975">
        <w:rPr>
          <w:rFonts w:ascii="Arial" w:hAnsi="Arial" w:cs="Arial"/>
          <w:lang w:val="cs"/>
        </w:rPr>
        <w:t>úřadů a soudů při st</w:t>
      </w:r>
      <w:r>
        <w:rPr>
          <w:rFonts w:ascii="Arial" w:hAnsi="Arial" w:cs="Arial"/>
          <w:lang w:val="cs"/>
        </w:rPr>
        <w:t xml:space="preserve">ížnostech na sexistickou reklamu. </w:t>
      </w:r>
    </w:p>
    <w:p w14:paraId="289314DB" w14:textId="2D40481A" w:rsidR="00987F26" w:rsidRDefault="00987F26" w:rsidP="00987F26">
      <w:pPr>
        <w:spacing w:after="120" w:line="240" w:lineRule="auto"/>
        <w:jc w:val="both"/>
        <w:rPr>
          <w:rFonts w:ascii="Arial" w:hAnsi="Arial" w:cs="Arial"/>
          <w:lang w:val="cs"/>
        </w:rPr>
      </w:pPr>
      <w:r>
        <w:rPr>
          <w:rFonts w:ascii="Arial" w:hAnsi="Arial" w:cs="Arial"/>
          <w:lang w:val="cs"/>
        </w:rPr>
        <w:t>Zajímavé výsledky ve vztahu k genderovým stereotypům přinesl průzkum společnosti LEGO Group. Ten mj. ukázal, že pokud jde o tvůrčí hraní, dívky se cítí méně omezovány a méně podporují typické genderové předsudky než chlapci. Konkrétně 74 % chlapců a 62 % dívek věří, že některé činnosti jsou určeny pouze pro dívky, zatímco jiné pro chlapce. Výrazné předsudky přetrvávají také u rodičů – pod většinou tvůrčích profesí si rodiče představují muže bez ohledu na to, zda mají syna, dceru či oba. Téměř šestkrát častěji si představují vědce a</w:t>
      </w:r>
      <w:r w:rsidR="00EC3D61">
        <w:rPr>
          <w:rFonts w:ascii="Arial" w:hAnsi="Arial" w:cs="Arial"/>
          <w:lang w:val="cs"/>
        </w:rPr>
        <w:t> </w:t>
      </w:r>
      <w:r>
        <w:rPr>
          <w:rFonts w:ascii="Arial" w:hAnsi="Arial" w:cs="Arial"/>
          <w:lang w:val="cs"/>
        </w:rPr>
        <w:t>sportovce jako muže než ženu (85 % oproti 15 %). Rodiče také výrazně častěji podporují chlapce než dívky, aby se věnovali programovacím hrám (79 % u chlapců, 21 % u dívek) a</w:t>
      </w:r>
      <w:r w:rsidR="00EC3D61">
        <w:rPr>
          <w:rFonts w:ascii="Arial" w:hAnsi="Arial" w:cs="Arial"/>
          <w:lang w:val="cs"/>
        </w:rPr>
        <w:t> </w:t>
      </w:r>
      <w:r>
        <w:rPr>
          <w:rFonts w:ascii="Arial" w:hAnsi="Arial" w:cs="Arial"/>
          <w:lang w:val="cs"/>
        </w:rPr>
        <w:t>sportu (88 % u chlapců, 22 % u dívek). V návaznosti na tento výzkum pak společnost LEGO Group iniciovala novou kampaň s cílem pomoci dívkám bourat zažité předsudky.</w:t>
      </w:r>
      <w:r>
        <w:rPr>
          <w:rStyle w:val="Znakapoznpodarou"/>
          <w:rFonts w:ascii="Arial" w:hAnsi="Arial" w:cs="Arial"/>
          <w:lang w:val="cs"/>
        </w:rPr>
        <w:footnoteReference w:id="283"/>
      </w:r>
    </w:p>
    <w:p w14:paraId="1A4667ED" w14:textId="0D4A4BD1" w:rsidR="00987F26" w:rsidRPr="007835AD" w:rsidRDefault="00987F26" w:rsidP="00987F26">
      <w:pPr>
        <w:spacing w:after="120" w:line="240" w:lineRule="auto"/>
        <w:jc w:val="both"/>
        <w:rPr>
          <w:rFonts w:ascii="Arial" w:hAnsi="Arial" w:cs="Arial"/>
        </w:rPr>
      </w:pPr>
      <w:r>
        <w:rPr>
          <w:rFonts w:ascii="Arial" w:hAnsi="Arial" w:cs="Arial"/>
          <w:lang w:val="cs"/>
        </w:rPr>
        <w:t xml:space="preserve"> </w:t>
      </w:r>
    </w:p>
    <w:p w14:paraId="1A0DAF2A" w14:textId="77777777" w:rsidR="00987F26" w:rsidRPr="00987F26" w:rsidRDefault="00987F26" w:rsidP="00987F26">
      <w:pPr>
        <w:pStyle w:val="Nadpis2"/>
        <w:ind w:left="426"/>
      </w:pPr>
      <w:bookmarkStart w:id="79" w:name="_Toc104219478"/>
      <w:bookmarkStart w:id="80" w:name="_Toc104226566"/>
      <w:bookmarkStart w:id="81" w:name="_Toc104235370"/>
      <w:bookmarkStart w:id="82" w:name="_Toc98863836"/>
      <w:bookmarkStart w:id="83" w:name="_Toc104219479"/>
      <w:bookmarkStart w:id="84" w:name="_Toc104226567"/>
      <w:bookmarkStart w:id="85" w:name="_Toc104235371"/>
      <w:bookmarkStart w:id="86" w:name="_Toc107327891"/>
      <w:bookmarkEnd w:id="79"/>
      <w:bookmarkEnd w:id="80"/>
      <w:bookmarkEnd w:id="81"/>
      <w:bookmarkEnd w:id="82"/>
      <w:bookmarkEnd w:id="83"/>
      <w:bookmarkEnd w:id="84"/>
      <w:bookmarkEnd w:id="85"/>
      <w:r w:rsidRPr="00987F26">
        <w:t>Média a rovnost žen a mužů</w:t>
      </w:r>
      <w:bookmarkEnd w:id="86"/>
    </w:p>
    <w:p w14:paraId="1A059D5A" w14:textId="32AB3BF9" w:rsidR="00987F26" w:rsidRPr="00E47F89" w:rsidRDefault="00987F26" w:rsidP="00987F26">
      <w:pPr>
        <w:spacing w:after="120" w:line="240" w:lineRule="auto"/>
        <w:jc w:val="both"/>
        <w:rPr>
          <w:rFonts w:ascii="Arial" w:hAnsi="Arial" w:cs="Arial"/>
        </w:rPr>
      </w:pPr>
      <w:r>
        <w:rPr>
          <w:rFonts w:ascii="Arial" w:hAnsi="Arial" w:cs="Arial"/>
        </w:rPr>
        <w:t xml:space="preserve">Pozornost byla v uplynulém roce věnována také tématu absence žen v rozhodovacích pozicích v médiích. Portál Newton Media informoval, že žádný z deseti nejčtenějších českých deníků nevede na pozici šéfredaktorky žena. Obdobná situace pak panuje mezi zpravodajskými servery a veřejnoprávními médii (blíže viz graf č. </w:t>
      </w:r>
      <w:r w:rsidR="00DF3217">
        <w:rPr>
          <w:rFonts w:ascii="Arial" w:hAnsi="Arial" w:cs="Arial"/>
        </w:rPr>
        <w:t>22</w:t>
      </w:r>
      <w:r>
        <w:rPr>
          <w:rFonts w:ascii="Arial" w:hAnsi="Arial" w:cs="Arial"/>
        </w:rPr>
        <w:t xml:space="preserve">). </w:t>
      </w:r>
      <w:r w:rsidRPr="00E47F89">
        <w:rPr>
          <w:rStyle w:val="Znakapoznpodarou"/>
          <w:rFonts w:ascii="Arial" w:hAnsi="Arial" w:cs="Arial"/>
        </w:rPr>
        <w:footnoteReference w:id="284"/>
      </w:r>
      <w:r>
        <w:rPr>
          <w:rFonts w:ascii="Arial" w:hAnsi="Arial" w:cs="Arial"/>
        </w:rPr>
        <w:t xml:space="preserve"> Ž</w:t>
      </w:r>
      <w:r w:rsidRPr="00E47F89">
        <w:rPr>
          <w:rFonts w:ascii="Arial" w:hAnsi="Arial" w:cs="Arial"/>
        </w:rPr>
        <w:t xml:space="preserve">eny </w:t>
      </w:r>
      <w:r>
        <w:rPr>
          <w:rFonts w:ascii="Arial" w:hAnsi="Arial" w:cs="Arial"/>
        </w:rPr>
        <w:t xml:space="preserve">nemají příležitost se dostatečným způsobem </w:t>
      </w:r>
      <w:r w:rsidRPr="00E47F89">
        <w:rPr>
          <w:rFonts w:ascii="Arial" w:hAnsi="Arial" w:cs="Arial"/>
        </w:rPr>
        <w:t>podíle</w:t>
      </w:r>
      <w:r>
        <w:rPr>
          <w:rFonts w:ascii="Arial" w:hAnsi="Arial" w:cs="Arial"/>
        </w:rPr>
        <w:t>t</w:t>
      </w:r>
      <w:r w:rsidRPr="00E47F89">
        <w:rPr>
          <w:rFonts w:ascii="Arial" w:hAnsi="Arial" w:cs="Arial"/>
        </w:rPr>
        <w:t xml:space="preserve"> na obsahu mediálních sdělen</w:t>
      </w:r>
      <w:r>
        <w:rPr>
          <w:rFonts w:ascii="Arial" w:hAnsi="Arial" w:cs="Arial"/>
        </w:rPr>
        <w:t xml:space="preserve">í a nejsou </w:t>
      </w:r>
      <w:r w:rsidRPr="00E47F89">
        <w:rPr>
          <w:rFonts w:ascii="Arial" w:hAnsi="Arial" w:cs="Arial"/>
        </w:rPr>
        <w:t>v</w:t>
      </w:r>
      <w:r w:rsidR="00EC3D61">
        <w:rPr>
          <w:rFonts w:ascii="Arial" w:hAnsi="Arial" w:cs="Arial"/>
        </w:rPr>
        <w:t> </w:t>
      </w:r>
      <w:r w:rsidRPr="00E47F89">
        <w:rPr>
          <w:rFonts w:ascii="Arial" w:hAnsi="Arial" w:cs="Arial"/>
        </w:rPr>
        <w:t>odpovídající míře zvány jako odbornice do příslušných pořadů. Zároveň nerozhodují o</w:t>
      </w:r>
      <w:r w:rsidR="00EC3D61">
        <w:rPr>
          <w:rFonts w:ascii="Arial" w:hAnsi="Arial" w:cs="Arial"/>
        </w:rPr>
        <w:t> </w:t>
      </w:r>
      <w:r w:rsidRPr="00E47F89">
        <w:rPr>
          <w:rFonts w:ascii="Arial" w:hAnsi="Arial" w:cs="Arial"/>
        </w:rPr>
        <w:t xml:space="preserve">mediálním obsahu, neboť nejsou </w:t>
      </w:r>
      <w:r>
        <w:rPr>
          <w:rFonts w:ascii="Arial" w:hAnsi="Arial" w:cs="Arial"/>
        </w:rPr>
        <w:t xml:space="preserve">adekvátně </w:t>
      </w:r>
      <w:r w:rsidRPr="00E47F89">
        <w:rPr>
          <w:rFonts w:ascii="Arial" w:hAnsi="Arial" w:cs="Arial"/>
        </w:rPr>
        <w:t xml:space="preserve">zastoupeny ve vedení médií. Role žen </w:t>
      </w:r>
      <w:r w:rsidRPr="00E47F89">
        <w:rPr>
          <w:rFonts w:ascii="Arial" w:hAnsi="Arial" w:cs="Arial"/>
        </w:rPr>
        <w:lastRenderedPageBreak/>
        <w:t>v</w:t>
      </w:r>
      <w:r>
        <w:rPr>
          <w:rFonts w:ascii="Arial" w:hAnsi="Arial" w:cs="Arial"/>
        </w:rPr>
        <w:t> </w:t>
      </w:r>
      <w:r w:rsidRPr="00E47F89">
        <w:rPr>
          <w:rFonts w:ascii="Arial" w:hAnsi="Arial" w:cs="Arial"/>
        </w:rPr>
        <w:t>médiích je tak ve velké míře omezena na roli moderátorek a osob vystupujících převážně v</w:t>
      </w:r>
      <w:r>
        <w:rPr>
          <w:rFonts w:ascii="Arial" w:hAnsi="Arial" w:cs="Arial"/>
        </w:rPr>
        <w:t> </w:t>
      </w:r>
      <w:r w:rsidRPr="00E47F89">
        <w:rPr>
          <w:rFonts w:ascii="Arial" w:hAnsi="Arial" w:cs="Arial"/>
        </w:rPr>
        <w:t xml:space="preserve">pořadech určených primárně ženám. </w:t>
      </w:r>
    </w:p>
    <w:p w14:paraId="647236EC" w14:textId="77777777" w:rsidR="00987F26" w:rsidRPr="00E47F89" w:rsidRDefault="00987F26" w:rsidP="00987F26">
      <w:pPr>
        <w:spacing w:after="120" w:line="240" w:lineRule="auto"/>
        <w:jc w:val="both"/>
        <w:rPr>
          <w:rFonts w:ascii="Arial" w:hAnsi="Arial" w:cs="Arial"/>
        </w:rPr>
      </w:pPr>
    </w:p>
    <w:p w14:paraId="7EAA686B" w14:textId="0486C4F3" w:rsidR="00B622E9" w:rsidRDefault="00B622E9" w:rsidP="00B622E9">
      <w:pPr>
        <w:pStyle w:val="Titulek"/>
      </w:pPr>
      <w:r>
        <w:t xml:space="preserve">Graf </w:t>
      </w:r>
      <w:r w:rsidR="00F172C9">
        <w:fldChar w:fldCharType="begin"/>
      </w:r>
      <w:r w:rsidR="00F172C9">
        <w:instrText xml:space="preserve"> SEQ Graf \* ARABIC </w:instrText>
      </w:r>
      <w:r w:rsidR="00F172C9">
        <w:fldChar w:fldCharType="separate"/>
      </w:r>
      <w:r w:rsidR="000C49AD">
        <w:rPr>
          <w:noProof/>
        </w:rPr>
        <w:t>22</w:t>
      </w:r>
      <w:r w:rsidR="00F172C9">
        <w:rPr>
          <w:noProof/>
        </w:rPr>
        <w:fldChar w:fldCharType="end"/>
      </w:r>
      <w:r>
        <w:t xml:space="preserve">: </w:t>
      </w:r>
      <w:r w:rsidRPr="007F3F13">
        <w:t>Vedení a rady veřejnoprávních médií dle pohlaví v absolutních číslech</w:t>
      </w:r>
      <w:r w:rsidR="007F3F13" w:rsidRPr="007F3F13">
        <w:t xml:space="preserve"> v roce 2021</w:t>
      </w:r>
      <w:r w:rsidR="007F3F13">
        <w:t xml:space="preserve"> (k 31. říjnu 2021)</w:t>
      </w:r>
    </w:p>
    <w:p w14:paraId="1F4C83B4" w14:textId="0E201307" w:rsidR="00987F26" w:rsidRPr="00E47F89" w:rsidRDefault="00951252" w:rsidP="00987F26">
      <w:pPr>
        <w:spacing w:after="120" w:line="240" w:lineRule="auto"/>
        <w:jc w:val="both"/>
        <w:rPr>
          <w:rFonts w:ascii="Arial" w:hAnsi="Arial" w:cs="Arial"/>
        </w:rPr>
      </w:pPr>
      <w:r>
        <w:rPr>
          <w:noProof/>
          <w:lang w:val="en-AU" w:eastAsia="en-AU"/>
        </w:rPr>
        <w:drawing>
          <wp:inline distT="0" distB="0" distL="0" distR="0" wp14:anchorId="7F869A6D" wp14:editId="3503CF6B">
            <wp:extent cx="5760720" cy="1828800"/>
            <wp:effectExtent l="0" t="0" r="11430" b="0"/>
            <wp:docPr id="32" name="Graf 32">
              <a:extLst xmlns:a="http://schemas.openxmlformats.org/drawingml/2006/main">
                <a:ext uri="{FF2B5EF4-FFF2-40B4-BE49-F238E27FC236}">
                  <a16:creationId xmlns:a16="http://schemas.microsoft.com/office/drawing/2014/main" id="{2416F698-879D-4682-9322-41DC5A2F67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p w14:paraId="0DFD5708" w14:textId="1411BACE" w:rsidR="007F3F13" w:rsidRPr="007F3F13" w:rsidRDefault="007F3F13" w:rsidP="00987F26">
      <w:pPr>
        <w:spacing w:after="120" w:line="240" w:lineRule="auto"/>
        <w:jc w:val="both"/>
        <w:rPr>
          <w:rFonts w:ascii="Arial" w:hAnsi="Arial" w:cs="Arial"/>
        </w:rPr>
      </w:pPr>
      <w:r>
        <w:rPr>
          <w:rFonts w:ascii="Arial" w:hAnsi="Arial" w:cs="Arial"/>
          <w:sz w:val="18"/>
          <w:szCs w:val="18"/>
        </w:rPr>
        <w:t xml:space="preserve">Zdroj dat: ÚV ČR, </w:t>
      </w:r>
      <w:hyperlink r:id="rId58" w:history="1">
        <w:r w:rsidRPr="007F3F13">
          <w:rPr>
            <w:rStyle w:val="Hypertextovodkaz"/>
            <w:rFonts w:ascii="Arial" w:hAnsi="Arial" w:cs="Arial"/>
            <w:sz w:val="18"/>
            <w:szCs w:val="18"/>
          </w:rPr>
          <w:t>ČSÚ</w:t>
        </w:r>
      </w:hyperlink>
      <w:r>
        <w:t>.</w:t>
      </w:r>
    </w:p>
    <w:p w14:paraId="2B3C728D" w14:textId="113DE16A" w:rsidR="00987F26" w:rsidRPr="00E47F89" w:rsidRDefault="00987F26" w:rsidP="00987F26">
      <w:pPr>
        <w:spacing w:after="120" w:line="240" w:lineRule="auto"/>
        <w:jc w:val="both"/>
        <w:rPr>
          <w:rFonts w:ascii="Arial" w:hAnsi="Arial" w:cs="Arial"/>
        </w:rPr>
      </w:pPr>
      <w:r>
        <w:rPr>
          <w:rFonts w:ascii="Arial" w:hAnsi="Arial" w:cs="Arial"/>
        </w:rPr>
        <w:t xml:space="preserve">Asociace pro mezinárodní otázky </w:t>
      </w:r>
      <w:r w:rsidRPr="00E47F89">
        <w:rPr>
          <w:rFonts w:ascii="Arial" w:hAnsi="Arial" w:cs="Arial"/>
        </w:rPr>
        <w:t xml:space="preserve">uspořádala </w:t>
      </w:r>
      <w:r>
        <w:rPr>
          <w:rFonts w:ascii="Arial" w:hAnsi="Arial" w:cs="Arial"/>
        </w:rPr>
        <w:t>v</w:t>
      </w:r>
      <w:r w:rsidRPr="00E47F89">
        <w:rPr>
          <w:rFonts w:ascii="Arial" w:hAnsi="Arial" w:cs="Arial"/>
        </w:rPr>
        <w:t xml:space="preserve"> červenc</w:t>
      </w:r>
      <w:r>
        <w:rPr>
          <w:rFonts w:ascii="Arial" w:hAnsi="Arial" w:cs="Arial"/>
        </w:rPr>
        <w:t>i</w:t>
      </w:r>
      <w:r w:rsidRPr="00E47F89">
        <w:rPr>
          <w:rFonts w:ascii="Arial" w:hAnsi="Arial" w:cs="Arial"/>
        </w:rPr>
        <w:t xml:space="preserve"> 2021 ve spolupráci s The Brussels Binder a</w:t>
      </w:r>
      <w:r>
        <w:rPr>
          <w:rFonts w:ascii="Arial" w:hAnsi="Arial" w:cs="Arial"/>
        </w:rPr>
        <w:t> </w:t>
      </w:r>
      <w:r w:rsidRPr="00E47F89">
        <w:rPr>
          <w:rFonts w:ascii="Arial" w:hAnsi="Arial" w:cs="Arial"/>
        </w:rPr>
        <w:t>Women on Air online debatu na téma Ženy v</w:t>
      </w:r>
      <w:r>
        <w:rPr>
          <w:rFonts w:ascii="Arial" w:hAnsi="Arial" w:cs="Arial"/>
        </w:rPr>
        <w:t> </w:t>
      </w:r>
      <w:r w:rsidRPr="00E47F89">
        <w:rPr>
          <w:rFonts w:ascii="Arial" w:hAnsi="Arial" w:cs="Arial"/>
        </w:rPr>
        <w:t>médiích</w:t>
      </w:r>
      <w:r>
        <w:rPr>
          <w:rFonts w:ascii="Arial" w:hAnsi="Arial" w:cs="Arial"/>
        </w:rPr>
        <w:t>.</w:t>
      </w:r>
      <w:r w:rsidRPr="00E47F89">
        <w:rPr>
          <w:rStyle w:val="Znakapoznpodarou"/>
          <w:rFonts w:ascii="Arial" w:hAnsi="Arial" w:cs="Arial"/>
        </w:rPr>
        <w:footnoteReference w:id="285"/>
      </w:r>
      <w:r w:rsidRPr="00E47F89">
        <w:rPr>
          <w:rFonts w:ascii="Arial" w:hAnsi="Arial" w:cs="Arial"/>
        </w:rPr>
        <w:t xml:space="preserve"> Účastníci a účastnice diskuse se shodli, že je třeba, aby se mediální prostor a veřejné a odborné diskuse více diverzifikovaly a</w:t>
      </w:r>
      <w:r>
        <w:rPr>
          <w:rFonts w:ascii="Arial" w:hAnsi="Arial" w:cs="Arial"/>
        </w:rPr>
        <w:t> </w:t>
      </w:r>
      <w:r w:rsidRPr="00E47F89">
        <w:rPr>
          <w:rFonts w:ascii="Arial" w:hAnsi="Arial" w:cs="Arial"/>
        </w:rPr>
        <w:t>kladly na rovné genderové zastoupení důraz.</w:t>
      </w:r>
    </w:p>
    <w:p w14:paraId="49035B8C" w14:textId="77777777" w:rsidR="00987F26" w:rsidRPr="00095E1C" w:rsidRDefault="00987F26" w:rsidP="00987F26">
      <w:pPr>
        <w:spacing w:after="120" w:line="240" w:lineRule="auto"/>
        <w:jc w:val="both"/>
        <w:rPr>
          <w:rFonts w:ascii="Arial" w:hAnsi="Arial" w:cs="Arial"/>
        </w:rPr>
      </w:pPr>
      <w:r>
        <w:rPr>
          <w:rFonts w:ascii="Arial" w:hAnsi="Arial" w:cs="Arial"/>
        </w:rPr>
        <w:t>M</w:t>
      </w:r>
      <w:r w:rsidRPr="00095E1C">
        <w:rPr>
          <w:rFonts w:ascii="Arial" w:hAnsi="Arial" w:cs="Arial"/>
        </w:rPr>
        <w:t>agazín Heroine</w:t>
      </w:r>
      <w:r w:rsidRPr="00095E1C" w:rsidDel="0056196A">
        <w:rPr>
          <w:rFonts w:ascii="Arial" w:hAnsi="Arial" w:cs="Arial"/>
        </w:rPr>
        <w:t xml:space="preserve"> </w:t>
      </w:r>
      <w:r w:rsidRPr="00095E1C">
        <w:rPr>
          <w:rFonts w:ascii="Arial" w:hAnsi="Arial" w:cs="Arial"/>
        </w:rPr>
        <w:t xml:space="preserve">v roce 2021 realizoval </w:t>
      </w:r>
      <w:r>
        <w:rPr>
          <w:rFonts w:ascii="Arial" w:hAnsi="Arial" w:cs="Arial"/>
        </w:rPr>
        <w:t>osvětový projekt</w:t>
      </w:r>
      <w:r w:rsidRPr="00095E1C">
        <w:rPr>
          <w:rFonts w:ascii="Arial" w:hAnsi="Arial" w:cs="Arial"/>
        </w:rPr>
        <w:t xml:space="preserve">, </w:t>
      </w:r>
      <w:r>
        <w:rPr>
          <w:rFonts w:ascii="Arial" w:hAnsi="Arial" w:cs="Arial"/>
        </w:rPr>
        <w:t xml:space="preserve">v rámci kterého </w:t>
      </w:r>
      <w:r w:rsidRPr="00095E1C">
        <w:rPr>
          <w:rFonts w:ascii="Arial" w:hAnsi="Arial" w:cs="Arial"/>
        </w:rPr>
        <w:t>spustil čtyřdenní online volby, kde bylo možné zvolit symbolicky z osmi kandidátek první českou prezidentku</w:t>
      </w:r>
      <w:r>
        <w:rPr>
          <w:rFonts w:ascii="Arial" w:hAnsi="Arial" w:cs="Arial"/>
        </w:rPr>
        <w:t>.</w:t>
      </w:r>
      <w:r w:rsidRPr="00FF39F2">
        <w:rPr>
          <w:rStyle w:val="Znakapoznpodarou"/>
        </w:rPr>
        <w:footnoteReference w:id="286"/>
      </w:r>
      <w:r w:rsidRPr="00095E1C">
        <w:rPr>
          <w:rFonts w:ascii="Arial" w:hAnsi="Arial" w:cs="Arial"/>
        </w:rPr>
        <w:t xml:space="preserve"> Vítězkou se stala bývalá rektorka Mendelovy univerzity v Brně Danuše Nerudová</w:t>
      </w:r>
      <w:r>
        <w:rPr>
          <w:rFonts w:ascii="Arial" w:hAnsi="Arial" w:cs="Arial"/>
        </w:rPr>
        <w:t>.</w:t>
      </w:r>
      <w:r w:rsidRPr="00FF39F2">
        <w:rPr>
          <w:rStyle w:val="Znakapoznpodarou"/>
        </w:rPr>
        <w:footnoteReference w:id="287"/>
      </w:r>
      <w:r w:rsidRPr="00095E1C">
        <w:rPr>
          <w:rFonts w:ascii="Arial" w:hAnsi="Arial" w:cs="Arial"/>
        </w:rPr>
        <w:t xml:space="preserve"> Následně uspořádal setkání kandidátek, </w:t>
      </w:r>
      <w:r>
        <w:rPr>
          <w:rFonts w:ascii="Arial" w:hAnsi="Arial" w:cs="Arial"/>
        </w:rPr>
        <w:t xml:space="preserve">na kterém se diskutovalo </w:t>
      </w:r>
      <w:r w:rsidRPr="00095E1C">
        <w:rPr>
          <w:rFonts w:ascii="Arial" w:hAnsi="Arial" w:cs="Arial"/>
        </w:rPr>
        <w:t xml:space="preserve">o nedostatku žen v politice, veřejném životě a </w:t>
      </w:r>
      <w:r>
        <w:rPr>
          <w:rFonts w:ascii="Arial" w:hAnsi="Arial" w:cs="Arial"/>
        </w:rPr>
        <w:t>vedoucích</w:t>
      </w:r>
      <w:r w:rsidRPr="00095E1C">
        <w:rPr>
          <w:rFonts w:ascii="Arial" w:hAnsi="Arial" w:cs="Arial"/>
        </w:rPr>
        <w:t xml:space="preserve"> funkcích jako</w:t>
      </w:r>
      <w:r>
        <w:rPr>
          <w:rFonts w:ascii="Arial" w:hAnsi="Arial" w:cs="Arial"/>
        </w:rPr>
        <w:t xml:space="preserve"> o</w:t>
      </w:r>
      <w:r w:rsidRPr="00095E1C">
        <w:rPr>
          <w:rFonts w:ascii="Arial" w:hAnsi="Arial" w:cs="Arial"/>
        </w:rPr>
        <w:t xml:space="preserve"> reálném problému, který </w:t>
      </w:r>
      <w:r>
        <w:rPr>
          <w:rFonts w:ascii="Arial" w:hAnsi="Arial" w:cs="Arial"/>
        </w:rPr>
        <w:t xml:space="preserve">svými dopady </w:t>
      </w:r>
      <w:r w:rsidRPr="00095E1C">
        <w:rPr>
          <w:rFonts w:ascii="Arial" w:hAnsi="Arial" w:cs="Arial"/>
        </w:rPr>
        <w:t xml:space="preserve">škodí nejen ženám, ale i celé společnosti. </w:t>
      </w:r>
    </w:p>
    <w:p w14:paraId="20DBD8E9" w14:textId="46EBD06A" w:rsidR="00987F26" w:rsidRDefault="00987F26" w:rsidP="00987F26">
      <w:pPr>
        <w:spacing w:after="120" w:line="240" w:lineRule="auto"/>
        <w:jc w:val="both"/>
        <w:rPr>
          <w:rFonts w:ascii="Arial" w:hAnsi="Arial" w:cs="Arial"/>
        </w:rPr>
      </w:pPr>
      <w:r>
        <w:rPr>
          <w:rFonts w:ascii="Arial" w:hAnsi="Arial" w:cs="Arial"/>
        </w:rPr>
        <w:t xml:space="preserve">Téma nerovnoměrného </w:t>
      </w:r>
      <w:r w:rsidRPr="00E47F89">
        <w:rPr>
          <w:rFonts w:ascii="Arial" w:hAnsi="Arial" w:cs="Arial"/>
        </w:rPr>
        <w:t xml:space="preserve">zastoupení žen v politice, byznysu </w:t>
      </w:r>
      <w:r>
        <w:rPr>
          <w:rFonts w:ascii="Arial" w:hAnsi="Arial" w:cs="Arial"/>
        </w:rPr>
        <w:t>a rozhodovacích pozicích obecně</w:t>
      </w:r>
      <w:r w:rsidRPr="00E47F89">
        <w:rPr>
          <w:rFonts w:ascii="Arial" w:hAnsi="Arial" w:cs="Arial"/>
        </w:rPr>
        <w:t xml:space="preserve"> </w:t>
      </w:r>
      <w:r>
        <w:rPr>
          <w:rFonts w:ascii="Arial" w:hAnsi="Arial" w:cs="Arial"/>
        </w:rPr>
        <w:t>rezonovalo i na druhé</w:t>
      </w:r>
      <w:r w:rsidRPr="00E47F89">
        <w:rPr>
          <w:rFonts w:ascii="Arial" w:hAnsi="Arial" w:cs="Arial"/>
        </w:rPr>
        <w:t xml:space="preserve"> z</w:t>
      </w:r>
      <w:r>
        <w:rPr>
          <w:rFonts w:ascii="Arial" w:hAnsi="Arial" w:cs="Arial"/>
        </w:rPr>
        <w:t> </w:t>
      </w:r>
      <w:r w:rsidRPr="00E47F89">
        <w:rPr>
          <w:rFonts w:ascii="Arial" w:hAnsi="Arial" w:cs="Arial"/>
        </w:rPr>
        <w:t>konferencí</w:t>
      </w:r>
      <w:r>
        <w:rPr>
          <w:rFonts w:ascii="Arial" w:hAnsi="Arial" w:cs="Arial"/>
        </w:rPr>
        <w:t xml:space="preserve"> „</w:t>
      </w:r>
      <w:hyperlink r:id="rId59" w:tgtFrame="_blank" w:history="1">
        <w:r w:rsidRPr="00E47F89">
          <w:rPr>
            <w:rFonts w:ascii="Arial" w:hAnsi="Arial" w:cs="Arial"/>
          </w:rPr>
          <w:t>Nad skleněným stropem</w:t>
        </w:r>
      </w:hyperlink>
      <w:r>
        <w:rPr>
          <w:rFonts w:ascii="Arial" w:hAnsi="Arial" w:cs="Arial"/>
        </w:rPr>
        <w:t>“, které pořádalo H</w:t>
      </w:r>
      <w:r w:rsidRPr="00E47F89">
        <w:rPr>
          <w:rFonts w:ascii="Arial" w:hAnsi="Arial" w:cs="Arial"/>
        </w:rPr>
        <w:t>lavní město Praha</w:t>
      </w:r>
      <w:r>
        <w:rPr>
          <w:rFonts w:ascii="Arial" w:hAnsi="Arial" w:cs="Arial"/>
        </w:rPr>
        <w:t>.</w:t>
      </w:r>
      <w:r w:rsidRPr="00E47F89">
        <w:rPr>
          <w:rFonts w:ascii="Arial" w:hAnsi="Arial" w:cs="Arial"/>
        </w:rPr>
        <w:t xml:space="preserve"> Na konferenci vystoupily</w:t>
      </w:r>
      <w:r>
        <w:rPr>
          <w:rFonts w:ascii="Arial" w:hAnsi="Arial" w:cs="Arial"/>
        </w:rPr>
        <w:t xml:space="preserve"> mj.</w:t>
      </w:r>
      <w:r w:rsidRPr="00E47F89">
        <w:rPr>
          <w:rFonts w:ascii="Arial" w:hAnsi="Arial" w:cs="Arial"/>
        </w:rPr>
        <w:t xml:space="preserve"> </w:t>
      </w:r>
      <w:hyperlink r:id="rId60" w:tgtFrame="_blank" w:history="1">
        <w:r w:rsidRPr="00E47F89">
          <w:rPr>
            <w:rFonts w:ascii="Arial" w:hAnsi="Arial" w:cs="Arial"/>
          </w:rPr>
          <w:t>Lin Ching-Yi</w:t>
        </w:r>
      </w:hyperlink>
      <w:r w:rsidRPr="00E47F89">
        <w:rPr>
          <w:rFonts w:ascii="Arial" w:hAnsi="Arial" w:cs="Arial"/>
        </w:rPr>
        <w:t>, taiwanská politička a</w:t>
      </w:r>
      <w:r>
        <w:rPr>
          <w:rFonts w:ascii="Arial" w:hAnsi="Arial" w:cs="Arial"/>
        </w:rPr>
        <w:t> </w:t>
      </w:r>
      <w:r w:rsidRPr="00E47F89">
        <w:rPr>
          <w:rFonts w:ascii="Arial" w:hAnsi="Arial" w:cs="Arial"/>
        </w:rPr>
        <w:t xml:space="preserve">ředitelka organizace </w:t>
      </w:r>
      <w:hyperlink r:id="rId61" w:tgtFrame="_blank" w:history="1">
        <w:r w:rsidRPr="00E47F89">
          <w:rPr>
            <w:rFonts w:ascii="Arial" w:hAnsi="Arial" w:cs="Arial"/>
          </w:rPr>
          <w:t>Women's Link</w:t>
        </w:r>
      </w:hyperlink>
      <w:r w:rsidRPr="00E47F89">
        <w:rPr>
          <w:rFonts w:ascii="Arial" w:hAnsi="Arial" w:cs="Arial"/>
        </w:rPr>
        <w:t xml:space="preserve">, </w:t>
      </w:r>
      <w:hyperlink r:id="rId62" w:tgtFrame="_blank" w:history="1">
        <w:r w:rsidRPr="00E47F89">
          <w:rPr>
            <w:rFonts w:ascii="Arial" w:hAnsi="Arial" w:cs="Arial"/>
          </w:rPr>
          <w:t>Beáta Balogová, šéfredaktorka deníku SME</w:t>
        </w:r>
      </w:hyperlink>
      <w:r w:rsidRPr="00E47F89">
        <w:rPr>
          <w:rFonts w:ascii="Arial" w:hAnsi="Arial" w:cs="Arial"/>
        </w:rPr>
        <w:t>,</w:t>
      </w:r>
      <w:hyperlink r:id="rId63" w:tgtFrame="_blank" w:history="1">
        <w:r w:rsidRPr="00E47F89">
          <w:rPr>
            <w:rFonts w:ascii="Arial" w:hAnsi="Arial" w:cs="Arial"/>
          </w:rPr>
          <w:t xml:space="preserve"> slovenská herečka a diplomatka Magda Vašáryová</w:t>
        </w:r>
      </w:hyperlink>
      <w:r w:rsidRPr="00E47F89">
        <w:rPr>
          <w:rFonts w:ascii="Arial" w:hAnsi="Arial" w:cs="Arial"/>
        </w:rPr>
        <w:t xml:space="preserve"> a</w:t>
      </w:r>
      <w:r>
        <w:rPr>
          <w:rFonts w:ascii="Arial" w:hAnsi="Arial" w:cs="Arial"/>
        </w:rPr>
        <w:t> </w:t>
      </w:r>
      <w:r w:rsidRPr="00E47F89">
        <w:rPr>
          <w:rFonts w:ascii="Arial" w:hAnsi="Arial" w:cs="Arial"/>
        </w:rPr>
        <w:t>také šéfredaktorka webového magazínu</w:t>
      </w:r>
      <w:r>
        <w:rPr>
          <w:rFonts w:ascii="Arial" w:hAnsi="Arial" w:cs="Arial"/>
        </w:rPr>
        <w:t xml:space="preserve"> H</w:t>
      </w:r>
      <w:r w:rsidRPr="00E47F89">
        <w:rPr>
          <w:rFonts w:ascii="Arial" w:hAnsi="Arial" w:cs="Arial"/>
        </w:rPr>
        <w:t xml:space="preserve">eroine </w:t>
      </w:r>
      <w:hyperlink r:id="rId64" w:tgtFrame="_blank" w:history="1">
        <w:r w:rsidRPr="00E47F89">
          <w:rPr>
            <w:rFonts w:ascii="Arial" w:hAnsi="Arial" w:cs="Arial"/>
          </w:rPr>
          <w:t>Anna Urbanová</w:t>
        </w:r>
      </w:hyperlink>
      <w:r w:rsidRPr="00E47F89">
        <w:rPr>
          <w:rFonts w:ascii="Arial" w:hAnsi="Arial" w:cs="Arial"/>
        </w:rPr>
        <w:t>, kter</w:t>
      </w:r>
      <w:r>
        <w:rPr>
          <w:rFonts w:ascii="Arial" w:hAnsi="Arial" w:cs="Arial"/>
        </w:rPr>
        <w:t>á</w:t>
      </w:r>
      <w:r w:rsidRPr="00E47F89">
        <w:rPr>
          <w:rFonts w:ascii="Arial" w:hAnsi="Arial" w:cs="Arial"/>
        </w:rPr>
        <w:t xml:space="preserve"> </w:t>
      </w:r>
      <w:r>
        <w:rPr>
          <w:rFonts w:ascii="Arial" w:hAnsi="Arial" w:cs="Arial"/>
        </w:rPr>
        <w:t xml:space="preserve">přiblížila zkušenosti se </w:t>
      </w:r>
      <w:r w:rsidRPr="00E47F89">
        <w:rPr>
          <w:rFonts w:ascii="Arial" w:hAnsi="Arial" w:cs="Arial"/>
        </w:rPr>
        <w:t>skleněný</w:t>
      </w:r>
      <w:r>
        <w:rPr>
          <w:rFonts w:ascii="Arial" w:hAnsi="Arial" w:cs="Arial"/>
        </w:rPr>
        <w:t xml:space="preserve">m </w:t>
      </w:r>
      <w:r w:rsidRPr="00E47F89">
        <w:rPr>
          <w:rFonts w:ascii="Arial" w:hAnsi="Arial" w:cs="Arial"/>
        </w:rPr>
        <w:t>strop</w:t>
      </w:r>
      <w:r>
        <w:rPr>
          <w:rFonts w:ascii="Arial" w:hAnsi="Arial" w:cs="Arial"/>
        </w:rPr>
        <w:t>em</w:t>
      </w:r>
      <w:r w:rsidRPr="00E47F89">
        <w:rPr>
          <w:rFonts w:ascii="Arial" w:hAnsi="Arial" w:cs="Arial"/>
        </w:rPr>
        <w:t xml:space="preserve"> a genderový</w:t>
      </w:r>
      <w:r>
        <w:rPr>
          <w:rFonts w:ascii="Arial" w:hAnsi="Arial" w:cs="Arial"/>
        </w:rPr>
        <w:t>mi</w:t>
      </w:r>
      <w:r w:rsidRPr="00E47F89">
        <w:rPr>
          <w:rFonts w:ascii="Arial" w:hAnsi="Arial" w:cs="Arial"/>
        </w:rPr>
        <w:t xml:space="preserve"> stereotyp</w:t>
      </w:r>
      <w:r>
        <w:rPr>
          <w:rFonts w:ascii="Arial" w:hAnsi="Arial" w:cs="Arial"/>
        </w:rPr>
        <w:t>y</w:t>
      </w:r>
      <w:r w:rsidRPr="00E47F89">
        <w:rPr>
          <w:rFonts w:ascii="Arial" w:hAnsi="Arial" w:cs="Arial"/>
        </w:rPr>
        <w:t xml:space="preserve"> v médiích.</w:t>
      </w:r>
      <w:r w:rsidRPr="00E47F89">
        <w:rPr>
          <w:rStyle w:val="Znakapoznpodarou"/>
          <w:rFonts w:ascii="Arial" w:hAnsi="Arial" w:cs="Arial"/>
        </w:rPr>
        <w:t xml:space="preserve"> </w:t>
      </w:r>
      <w:r w:rsidRPr="00E47F89">
        <w:rPr>
          <w:rStyle w:val="Znakapoznpodarou"/>
          <w:rFonts w:ascii="Arial" w:hAnsi="Arial" w:cs="Arial"/>
        </w:rPr>
        <w:footnoteReference w:id="288"/>
      </w:r>
    </w:p>
    <w:p w14:paraId="5FA754D0" w14:textId="77777777" w:rsidR="00987F26" w:rsidRPr="00E47F89" w:rsidRDefault="00987F26" w:rsidP="00987F26">
      <w:pPr>
        <w:spacing w:after="120" w:line="240" w:lineRule="auto"/>
        <w:jc w:val="both"/>
        <w:rPr>
          <w:rFonts w:ascii="Arial" w:hAnsi="Arial" w:cs="Arial"/>
        </w:rPr>
      </w:pPr>
    </w:p>
    <w:p w14:paraId="79F868E5" w14:textId="77777777" w:rsidR="00987F26" w:rsidRPr="00987F26" w:rsidRDefault="00987F26" w:rsidP="00987F26">
      <w:pPr>
        <w:pStyle w:val="Nadpis2"/>
        <w:ind w:left="426"/>
      </w:pPr>
      <w:bookmarkStart w:id="87" w:name="_Toc104235373"/>
      <w:bookmarkStart w:id="88" w:name="_Toc107327892"/>
      <w:r w:rsidRPr="00987F26">
        <w:t>Další osvětové aktivity s důrazem na prevenci genderově podmíněného násilí</w:t>
      </w:r>
      <w:bookmarkEnd w:id="87"/>
      <w:bookmarkEnd w:id="88"/>
    </w:p>
    <w:p w14:paraId="49DD13B3" w14:textId="77777777" w:rsidR="00987F26" w:rsidRPr="00E47F89" w:rsidRDefault="00987F26" w:rsidP="00987F26">
      <w:pPr>
        <w:spacing w:after="120" w:line="240" w:lineRule="auto"/>
        <w:jc w:val="both"/>
        <w:rPr>
          <w:rFonts w:ascii="Arial" w:hAnsi="Arial" w:cs="Arial"/>
        </w:rPr>
      </w:pPr>
      <w:r w:rsidRPr="00E47F89">
        <w:rPr>
          <w:rFonts w:ascii="Arial" w:hAnsi="Arial" w:cs="Arial"/>
        </w:rPr>
        <w:t>Jedním z hlavních témat</w:t>
      </w:r>
      <w:r>
        <w:rPr>
          <w:rFonts w:ascii="Arial" w:hAnsi="Arial" w:cs="Arial"/>
        </w:rPr>
        <w:t>, kterým se v rámci</w:t>
      </w:r>
      <w:r w:rsidRPr="00E47F89">
        <w:rPr>
          <w:rFonts w:ascii="Arial" w:hAnsi="Arial" w:cs="Arial"/>
        </w:rPr>
        <w:t xml:space="preserve"> osvěty Odbor v roce 2021 </w:t>
      </w:r>
      <w:r>
        <w:rPr>
          <w:rFonts w:ascii="Arial" w:hAnsi="Arial" w:cs="Arial"/>
        </w:rPr>
        <w:t xml:space="preserve">věnoval, byla </w:t>
      </w:r>
      <w:r w:rsidRPr="00E47F89">
        <w:rPr>
          <w:rFonts w:ascii="Arial" w:hAnsi="Arial" w:cs="Arial"/>
        </w:rPr>
        <w:t xml:space="preserve">prevence </w:t>
      </w:r>
      <w:r>
        <w:rPr>
          <w:rFonts w:ascii="Arial" w:hAnsi="Arial" w:cs="Arial"/>
        </w:rPr>
        <w:t xml:space="preserve">genderově podmíněného </w:t>
      </w:r>
      <w:r w:rsidRPr="00E47F89">
        <w:rPr>
          <w:rFonts w:ascii="Arial" w:hAnsi="Arial" w:cs="Arial"/>
        </w:rPr>
        <w:t>násilí.</w:t>
      </w:r>
      <w:r>
        <w:rPr>
          <w:rFonts w:ascii="Arial" w:hAnsi="Arial" w:cs="Arial"/>
        </w:rPr>
        <w:t xml:space="preserve"> O</w:t>
      </w:r>
      <w:r w:rsidRPr="00E47F89">
        <w:rPr>
          <w:rFonts w:ascii="Arial" w:hAnsi="Arial" w:cs="Arial"/>
        </w:rPr>
        <w:t>hlas zaznamenala online debata Gender a Česko: Genderová rovnost z pohledu mladé generace,</w:t>
      </w:r>
      <w:r>
        <w:rPr>
          <w:rStyle w:val="Znakapoznpodarou"/>
          <w:rFonts w:ascii="Arial" w:hAnsi="Arial" w:cs="Arial"/>
        </w:rPr>
        <w:footnoteReference w:id="289"/>
      </w:r>
      <w:r w:rsidRPr="00E47F89">
        <w:rPr>
          <w:rFonts w:ascii="Arial" w:hAnsi="Arial" w:cs="Arial"/>
        </w:rPr>
        <w:t xml:space="preserve"> kterou</w:t>
      </w:r>
      <w:r>
        <w:rPr>
          <w:rFonts w:ascii="Arial" w:hAnsi="Arial" w:cs="Arial"/>
        </w:rPr>
        <w:t xml:space="preserve"> Odbor uspořádal a živě streamoval </w:t>
      </w:r>
      <w:r w:rsidRPr="00BA3AD3">
        <w:rPr>
          <w:rFonts w:ascii="Arial" w:hAnsi="Arial" w:cs="Arial"/>
        </w:rPr>
        <w:t>u</w:t>
      </w:r>
      <w:r>
        <w:rPr>
          <w:rFonts w:ascii="Arial" w:hAnsi="Arial" w:cs="Arial"/>
        </w:rPr>
        <w:t> </w:t>
      </w:r>
      <w:r w:rsidRPr="00BA3AD3">
        <w:rPr>
          <w:rFonts w:ascii="Arial" w:hAnsi="Arial" w:cs="Arial"/>
        </w:rPr>
        <w:t>příležitosti 65.</w:t>
      </w:r>
      <w:r>
        <w:rPr>
          <w:rFonts w:ascii="Arial" w:hAnsi="Arial" w:cs="Arial"/>
        </w:rPr>
        <w:t> </w:t>
      </w:r>
      <w:r w:rsidRPr="00BA3AD3">
        <w:rPr>
          <w:rFonts w:ascii="Arial" w:hAnsi="Arial" w:cs="Arial"/>
        </w:rPr>
        <w:t>zasedání Komise OSN pro postavení žen</w:t>
      </w:r>
      <w:r w:rsidRPr="00E47F89">
        <w:rPr>
          <w:rFonts w:ascii="Arial" w:hAnsi="Arial" w:cs="Arial"/>
        </w:rPr>
        <w:t>. Ve spolupráci s fondy EHP a Norska se Odbor zapojil do debaty v rámci Meltingpot, která se věnovala sexuálnímu násilí ve vztazích mladých lidí.</w:t>
      </w:r>
      <w:r>
        <w:rPr>
          <w:rStyle w:val="Znakapoznpodarou"/>
          <w:rFonts w:ascii="Arial" w:hAnsi="Arial" w:cs="Arial"/>
        </w:rPr>
        <w:footnoteReference w:id="290"/>
      </w:r>
      <w:r w:rsidRPr="00E47F89">
        <w:rPr>
          <w:rFonts w:ascii="Arial" w:hAnsi="Arial" w:cs="Arial"/>
        </w:rPr>
        <w:t xml:space="preserve"> </w:t>
      </w:r>
    </w:p>
    <w:p w14:paraId="41499344" w14:textId="680F3649" w:rsidR="00987F26" w:rsidRDefault="00987F26" w:rsidP="00987F26">
      <w:pPr>
        <w:spacing w:after="120" w:line="240" w:lineRule="auto"/>
        <w:jc w:val="both"/>
        <w:rPr>
          <w:rFonts w:ascii="Arial" w:hAnsi="Arial" w:cs="Arial"/>
        </w:rPr>
      </w:pPr>
      <w:r>
        <w:rPr>
          <w:rFonts w:ascii="Arial" w:hAnsi="Arial" w:cs="Arial"/>
        </w:rPr>
        <w:lastRenderedPageBreak/>
        <w:t>Iniciativa</w:t>
      </w:r>
      <w:r w:rsidRPr="00E47F89">
        <w:rPr>
          <w:rFonts w:ascii="Arial" w:hAnsi="Arial" w:cs="Arial"/>
        </w:rPr>
        <w:t xml:space="preserve"> Bez trestu </w:t>
      </w:r>
      <w:r>
        <w:rPr>
          <w:rFonts w:ascii="Arial" w:hAnsi="Arial" w:cs="Arial"/>
        </w:rPr>
        <w:t xml:space="preserve">v </w:t>
      </w:r>
      <w:r w:rsidRPr="00E47F89">
        <w:rPr>
          <w:rFonts w:ascii="Arial" w:hAnsi="Arial" w:cs="Arial"/>
        </w:rPr>
        <w:t>červn</w:t>
      </w:r>
      <w:r>
        <w:rPr>
          <w:rFonts w:ascii="Arial" w:hAnsi="Arial" w:cs="Arial"/>
        </w:rPr>
        <w:t>u</w:t>
      </w:r>
      <w:r w:rsidRPr="00E47F89">
        <w:rPr>
          <w:rFonts w:ascii="Arial" w:hAnsi="Arial" w:cs="Arial"/>
        </w:rPr>
        <w:t xml:space="preserve"> 2021 </w:t>
      </w:r>
      <w:r>
        <w:rPr>
          <w:rFonts w:ascii="Arial" w:hAnsi="Arial" w:cs="Arial"/>
        </w:rPr>
        <w:t>us</w:t>
      </w:r>
      <w:r w:rsidRPr="00E47F89">
        <w:rPr>
          <w:rFonts w:ascii="Arial" w:hAnsi="Arial" w:cs="Arial"/>
        </w:rPr>
        <w:t>pořádala pochod proti domácímu a sexuálnímu násilí a</w:t>
      </w:r>
      <w:r>
        <w:rPr>
          <w:rFonts w:ascii="Arial" w:hAnsi="Arial" w:cs="Arial"/>
        </w:rPr>
        <w:t> </w:t>
      </w:r>
      <w:r w:rsidRPr="00E47F89">
        <w:rPr>
          <w:rFonts w:ascii="Arial" w:hAnsi="Arial" w:cs="Arial"/>
        </w:rPr>
        <w:t>nízkým trestům pachatelů znásilnění a potřebu změny legislativy.</w:t>
      </w:r>
      <w:r>
        <w:rPr>
          <w:rStyle w:val="Znakapoznpodarou"/>
          <w:rFonts w:ascii="Arial" w:hAnsi="Arial" w:cs="Arial"/>
        </w:rPr>
        <w:footnoteReference w:id="291"/>
      </w:r>
      <w:r>
        <w:rPr>
          <w:rFonts w:ascii="Arial" w:hAnsi="Arial" w:cs="Arial"/>
        </w:rPr>
        <w:t xml:space="preserve"> </w:t>
      </w:r>
      <w:r w:rsidRPr="00E47F89">
        <w:rPr>
          <w:rFonts w:ascii="Arial" w:hAnsi="Arial" w:cs="Arial"/>
        </w:rPr>
        <w:t xml:space="preserve">Aktivní v komunikaci témat genderově podmíněného násilí byl v roce 2021 také </w:t>
      </w:r>
      <w:r>
        <w:rPr>
          <w:rFonts w:ascii="Arial" w:hAnsi="Arial" w:cs="Arial"/>
        </w:rPr>
        <w:t>spolek</w:t>
      </w:r>
      <w:r w:rsidRPr="00E47F89">
        <w:rPr>
          <w:rFonts w:ascii="Arial" w:hAnsi="Arial" w:cs="Arial"/>
        </w:rPr>
        <w:t xml:space="preserve"> Konsent, kter</w:t>
      </w:r>
      <w:r>
        <w:rPr>
          <w:rFonts w:ascii="Arial" w:hAnsi="Arial" w:cs="Arial"/>
        </w:rPr>
        <w:t>ý</w:t>
      </w:r>
      <w:r w:rsidRPr="00E47F89">
        <w:rPr>
          <w:rFonts w:ascii="Arial" w:hAnsi="Arial" w:cs="Arial"/>
        </w:rPr>
        <w:t xml:space="preserve"> se věnuje osvětě v oblasti sexuální</w:t>
      </w:r>
      <w:r w:rsidR="00B0631E">
        <w:rPr>
          <w:rFonts w:ascii="Arial" w:hAnsi="Arial" w:cs="Arial"/>
        </w:rPr>
        <w:t>ho</w:t>
      </w:r>
      <w:r w:rsidRPr="00E47F89">
        <w:rPr>
          <w:rFonts w:ascii="Arial" w:hAnsi="Arial" w:cs="Arial"/>
        </w:rPr>
        <w:t xml:space="preserve"> násilí a potřebě změny legislativy</w:t>
      </w:r>
      <w:r>
        <w:rPr>
          <w:rStyle w:val="Znakapoznpodarou"/>
          <w:rFonts w:ascii="Arial" w:hAnsi="Arial" w:cs="Arial"/>
        </w:rPr>
        <w:footnoteReference w:id="292"/>
      </w:r>
      <w:r>
        <w:rPr>
          <w:rFonts w:ascii="Arial" w:hAnsi="Arial" w:cs="Arial"/>
        </w:rPr>
        <w:t xml:space="preserve"> a se kterým Odbor úzce spolupracuje (nejen) na realizaci workshopů pro střední školy.</w:t>
      </w:r>
    </w:p>
    <w:p w14:paraId="3EA37E5B" w14:textId="77777777" w:rsidR="00987F26" w:rsidRPr="00E47F89" w:rsidRDefault="00987F26" w:rsidP="00987F26">
      <w:pPr>
        <w:spacing w:after="120" w:line="240" w:lineRule="auto"/>
        <w:jc w:val="both"/>
        <w:rPr>
          <w:rFonts w:ascii="Arial" w:hAnsi="Arial" w:cs="Arial"/>
        </w:rPr>
      </w:pPr>
      <w:r w:rsidRPr="00E47F89">
        <w:rPr>
          <w:rFonts w:ascii="Arial" w:hAnsi="Arial" w:cs="Arial"/>
        </w:rPr>
        <w:t>V srpnu 2021 představil Odbor médiím výsledky šetření výskytu sexuálního obtěžování ve veřejné dopravě.</w:t>
      </w:r>
      <w:r>
        <w:rPr>
          <w:rStyle w:val="Znakapoznpodarou"/>
          <w:rFonts w:ascii="Arial" w:hAnsi="Arial" w:cs="Arial"/>
        </w:rPr>
        <w:footnoteReference w:id="293"/>
      </w:r>
      <w:r w:rsidRPr="00E47F89">
        <w:rPr>
          <w:rFonts w:ascii="Arial" w:hAnsi="Arial" w:cs="Arial"/>
        </w:rPr>
        <w:t xml:space="preserve"> V září 2021 proběhlo setkání s médii k</w:t>
      </w:r>
      <w:r>
        <w:rPr>
          <w:rFonts w:ascii="Arial" w:hAnsi="Arial" w:cs="Arial"/>
        </w:rPr>
        <w:t> </w:t>
      </w:r>
      <w:r w:rsidRPr="00E47F89">
        <w:rPr>
          <w:rFonts w:ascii="Arial" w:hAnsi="Arial" w:cs="Arial"/>
        </w:rPr>
        <w:t>animovanému filmu Zuřivec, který je využíván v prevenci a osvětě domácího násilí a pro práci s osobami ohroženými násilím v rodině nebo osobami, jež se dopouštějí násilí.</w:t>
      </w:r>
      <w:r>
        <w:rPr>
          <w:rStyle w:val="Znakapoznpodarou"/>
          <w:rFonts w:ascii="Arial" w:hAnsi="Arial" w:cs="Arial"/>
        </w:rPr>
        <w:footnoteReference w:id="294"/>
      </w:r>
      <w:r w:rsidRPr="00E47F89">
        <w:rPr>
          <w:rFonts w:ascii="Arial" w:hAnsi="Arial" w:cs="Arial"/>
        </w:rPr>
        <w:t xml:space="preserve"> </w:t>
      </w:r>
    </w:p>
    <w:p w14:paraId="21333D0E" w14:textId="417E081D" w:rsidR="00987F26" w:rsidRDefault="00987F26" w:rsidP="00987F26">
      <w:pPr>
        <w:spacing w:after="120" w:line="240" w:lineRule="auto"/>
        <w:jc w:val="both"/>
        <w:rPr>
          <w:rFonts w:ascii="Arial" w:hAnsi="Arial" w:cs="Arial"/>
        </w:rPr>
      </w:pPr>
      <w:r w:rsidRPr="00E47F89">
        <w:rPr>
          <w:rFonts w:ascii="Arial" w:hAnsi="Arial" w:cs="Arial"/>
        </w:rPr>
        <w:t>U příležitosti Mezinárodního dne proti násilí na ženách představil Odbor společně s</w:t>
      </w:r>
      <w:r>
        <w:rPr>
          <w:rFonts w:ascii="Arial" w:hAnsi="Arial" w:cs="Arial"/>
        </w:rPr>
        <w:t> </w:t>
      </w:r>
      <w:r w:rsidRPr="00E47F89">
        <w:rPr>
          <w:rFonts w:ascii="Arial" w:hAnsi="Arial" w:cs="Arial"/>
        </w:rPr>
        <w:t>Ministerstvem financí a neziskovými organizacemi ROSA a proFem médiím nové unikátní projekty</w:t>
      </w:r>
      <w:r>
        <w:rPr>
          <w:rStyle w:val="Znakapoznpodarou"/>
          <w:rFonts w:ascii="Arial" w:hAnsi="Arial" w:cs="Arial"/>
        </w:rPr>
        <w:footnoteReference w:id="295"/>
      </w:r>
      <w:r w:rsidRPr="00E47F89">
        <w:rPr>
          <w:rFonts w:ascii="Arial" w:hAnsi="Arial" w:cs="Arial"/>
        </w:rPr>
        <w:t xml:space="preserve"> </w:t>
      </w:r>
      <w:r>
        <w:rPr>
          <w:rFonts w:ascii="Arial" w:hAnsi="Arial" w:cs="Arial"/>
        </w:rPr>
        <w:t>– d</w:t>
      </w:r>
      <w:r w:rsidRPr="00E47F89">
        <w:rPr>
          <w:rFonts w:ascii="Arial" w:hAnsi="Arial" w:cs="Arial"/>
        </w:rPr>
        <w:t xml:space="preserve">íky programu z Norských fondů s alokací 51 mil. Kč </w:t>
      </w:r>
      <w:r>
        <w:rPr>
          <w:rFonts w:ascii="Arial" w:hAnsi="Arial" w:cs="Arial"/>
        </w:rPr>
        <w:t xml:space="preserve">byl umožněn </w:t>
      </w:r>
      <w:r w:rsidRPr="00E47F89">
        <w:rPr>
          <w:rFonts w:ascii="Arial" w:hAnsi="Arial" w:cs="Arial"/>
        </w:rPr>
        <w:t>vznik 5</w:t>
      </w:r>
      <w:r>
        <w:rPr>
          <w:rFonts w:ascii="Arial" w:hAnsi="Arial" w:cs="Arial"/>
        </w:rPr>
        <w:t> </w:t>
      </w:r>
      <w:r w:rsidRPr="00E47F89">
        <w:rPr>
          <w:rFonts w:ascii="Arial" w:hAnsi="Arial" w:cs="Arial"/>
        </w:rPr>
        <w:t>specializovaných center pro oběti v Praze, Brně, Českých Budějovicích, Mostě a Ostravě. Jedním z nich je i vůbec první specializované centrum pro oběti sexuálního násilí v ČR.</w:t>
      </w:r>
      <w:r>
        <w:rPr>
          <w:rFonts w:ascii="Arial" w:hAnsi="Arial" w:cs="Arial"/>
        </w:rPr>
        <w:t xml:space="preserve"> Odbor v roce 2021 spolupracoval i na přípravě dalších výzev z Norských a EHP fondů, včetně výzvy „</w:t>
      </w:r>
      <w:r w:rsidRPr="000B5FE2">
        <w:rPr>
          <w:rFonts w:ascii="Arial" w:hAnsi="Arial" w:cs="Arial"/>
        </w:rPr>
        <w:t>Organizace osvětových kampaní - zvyšování povědomí o vybraných tématech domácího a</w:t>
      </w:r>
      <w:r>
        <w:rPr>
          <w:rFonts w:ascii="Arial" w:hAnsi="Arial" w:cs="Arial"/>
        </w:rPr>
        <w:t> </w:t>
      </w:r>
      <w:r w:rsidRPr="000B5FE2">
        <w:rPr>
          <w:rFonts w:ascii="Arial" w:hAnsi="Arial" w:cs="Arial"/>
        </w:rPr>
        <w:t>genderově podmíněného násilí</w:t>
      </w:r>
      <w:r>
        <w:rPr>
          <w:rFonts w:ascii="Arial" w:hAnsi="Arial" w:cs="Arial"/>
        </w:rPr>
        <w:t>“.</w:t>
      </w:r>
      <w:r>
        <w:rPr>
          <w:rStyle w:val="Znakapoznpodarou"/>
          <w:rFonts w:ascii="Arial" w:hAnsi="Arial" w:cs="Arial"/>
        </w:rPr>
        <w:footnoteReference w:id="296"/>
      </w:r>
    </w:p>
    <w:p w14:paraId="1B0A29D0" w14:textId="77777777" w:rsidR="00EC3D61" w:rsidRPr="00E47F89" w:rsidRDefault="00EC3D61" w:rsidP="00987F26">
      <w:pPr>
        <w:spacing w:after="120" w:line="240" w:lineRule="auto"/>
        <w:jc w:val="both"/>
        <w:rPr>
          <w:rFonts w:ascii="Arial" w:hAnsi="Arial" w:cs="Arial"/>
        </w:rPr>
      </w:pPr>
    </w:p>
    <w:p w14:paraId="45BA0D50" w14:textId="77777777" w:rsidR="00987F26" w:rsidRPr="00987F26" w:rsidRDefault="00987F26" w:rsidP="00987F26">
      <w:pPr>
        <w:pStyle w:val="Nadpis2"/>
        <w:ind w:left="426"/>
      </w:pPr>
      <w:bookmarkStart w:id="89" w:name="_Toc104226570"/>
      <w:bookmarkStart w:id="90" w:name="_Toc104235374"/>
      <w:bookmarkStart w:id="91" w:name="_Toc104226572"/>
      <w:bookmarkStart w:id="92" w:name="_Toc104235376"/>
      <w:bookmarkStart w:id="93" w:name="_Toc514141644"/>
      <w:bookmarkStart w:id="94" w:name="_Toc48552954"/>
      <w:bookmarkStart w:id="95" w:name="_Toc104235377"/>
      <w:bookmarkStart w:id="96" w:name="_Toc107327893"/>
      <w:bookmarkEnd w:id="89"/>
      <w:bookmarkEnd w:id="90"/>
      <w:bookmarkEnd w:id="91"/>
      <w:bookmarkEnd w:id="92"/>
      <w:r w:rsidRPr="00987F26">
        <w:t>Doprava</w:t>
      </w:r>
      <w:bookmarkEnd w:id="93"/>
      <w:bookmarkEnd w:id="94"/>
      <w:bookmarkEnd w:id="95"/>
      <w:bookmarkEnd w:id="96"/>
    </w:p>
    <w:p w14:paraId="0D9D9DFE" w14:textId="44996260" w:rsidR="00987F26" w:rsidRDefault="00987F26" w:rsidP="00987F26">
      <w:pPr>
        <w:spacing w:after="120" w:line="240" w:lineRule="auto"/>
        <w:jc w:val="both"/>
        <w:rPr>
          <w:rFonts w:ascii="Arial" w:hAnsi="Arial" w:cs="Arial"/>
        </w:rPr>
      </w:pPr>
      <w:r w:rsidRPr="00E47F89">
        <w:rPr>
          <w:rFonts w:ascii="Arial" w:hAnsi="Arial" w:cs="Arial"/>
        </w:rPr>
        <w:t xml:space="preserve">Odbor prostřednictvím agentury Focus </w:t>
      </w:r>
      <w:r>
        <w:rPr>
          <w:rFonts w:ascii="Arial" w:hAnsi="Arial" w:cs="Arial"/>
        </w:rPr>
        <w:t xml:space="preserve">realizoval </w:t>
      </w:r>
      <w:r w:rsidRPr="00E47F89">
        <w:rPr>
          <w:rFonts w:ascii="Arial" w:hAnsi="Arial" w:cs="Arial"/>
        </w:rPr>
        <w:t xml:space="preserve">unikátní šetření </w:t>
      </w:r>
      <w:r>
        <w:rPr>
          <w:rFonts w:ascii="Arial" w:hAnsi="Arial" w:cs="Arial"/>
        </w:rPr>
        <w:t>„</w:t>
      </w:r>
      <w:r w:rsidRPr="00E47F89">
        <w:rPr>
          <w:rFonts w:ascii="Arial" w:hAnsi="Arial" w:cs="Arial"/>
        </w:rPr>
        <w:t>Výskyt sexuálního obtěžování ve veřejné dopravě</w:t>
      </w:r>
      <w:r>
        <w:rPr>
          <w:rFonts w:ascii="Arial" w:hAnsi="Arial" w:cs="Arial"/>
        </w:rPr>
        <w:t>“.</w:t>
      </w:r>
      <w:r w:rsidRPr="00E47F89">
        <w:rPr>
          <w:rStyle w:val="Znakapoznpodarou"/>
          <w:rFonts w:ascii="Arial" w:hAnsi="Arial" w:cs="Arial"/>
        </w:rPr>
        <w:footnoteReference w:id="297"/>
      </w:r>
      <w:r w:rsidRPr="00E47F89">
        <w:rPr>
          <w:rFonts w:ascii="Arial" w:hAnsi="Arial" w:cs="Arial"/>
        </w:rPr>
        <w:t xml:space="preserve"> Poprvé tak jsou k dispozici data, která popisují zkušenosti české veřejnosti se sexuálním obtěžováním při cestování veřejnou dopravou. Výzkum ukázal, že sexuální obtěžování ve veřejné dopravě zažila každá třetí žena a každý desátý muž. </w:t>
      </w:r>
    </w:p>
    <w:p w14:paraId="4B5FE866" w14:textId="77777777" w:rsidR="0040724E" w:rsidRPr="00E47F89" w:rsidRDefault="0040724E" w:rsidP="00987F26">
      <w:pPr>
        <w:spacing w:after="120" w:line="240" w:lineRule="auto"/>
        <w:jc w:val="both"/>
        <w:rPr>
          <w:rFonts w:ascii="Arial" w:hAnsi="Arial" w:cs="Arial"/>
        </w:rPr>
      </w:pPr>
    </w:p>
    <w:p w14:paraId="55EFBA1A" w14:textId="2DDD94B3" w:rsidR="00A60B20" w:rsidRDefault="00A60B20" w:rsidP="00A60B20">
      <w:pPr>
        <w:pStyle w:val="Titulek"/>
      </w:pPr>
      <w:r>
        <w:lastRenderedPageBreak/>
        <w:t xml:space="preserve">Obrázek </w:t>
      </w:r>
      <w:r w:rsidR="00F172C9">
        <w:fldChar w:fldCharType="begin"/>
      </w:r>
      <w:r w:rsidR="00F172C9">
        <w:instrText xml:space="preserve"> SEQ Obrázek \* ARABIC </w:instrText>
      </w:r>
      <w:r w:rsidR="00F172C9">
        <w:fldChar w:fldCharType="separate"/>
      </w:r>
      <w:r>
        <w:rPr>
          <w:noProof/>
        </w:rPr>
        <w:t>3</w:t>
      </w:r>
      <w:r w:rsidR="00F172C9">
        <w:rPr>
          <w:noProof/>
        </w:rPr>
        <w:fldChar w:fldCharType="end"/>
      </w:r>
      <w:r>
        <w:t>: Zkušenost se sexuálním obtěžováním ve veřejné dopravě</w:t>
      </w:r>
    </w:p>
    <w:p w14:paraId="35D6D7B1" w14:textId="78A3060E" w:rsidR="00987F26" w:rsidRPr="00E47F89" w:rsidRDefault="00987F26" w:rsidP="00987F26">
      <w:pPr>
        <w:spacing w:after="120" w:line="240" w:lineRule="auto"/>
        <w:jc w:val="both"/>
        <w:rPr>
          <w:rFonts w:ascii="Arial" w:hAnsi="Arial" w:cs="Arial"/>
        </w:rPr>
      </w:pPr>
      <w:r w:rsidRPr="00E47F89">
        <w:rPr>
          <w:rFonts w:ascii="Arial" w:hAnsi="Arial" w:cs="Arial"/>
          <w:noProof/>
          <w:lang w:val="en-AU" w:eastAsia="en-AU"/>
        </w:rPr>
        <w:drawing>
          <wp:inline distT="0" distB="0" distL="0" distR="0" wp14:anchorId="3A990949" wp14:editId="69BFA828">
            <wp:extent cx="5667375" cy="2924175"/>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pic:cNvPicPr/>
                  </pic:nvPicPr>
                  <pic:blipFill rotWithShape="1">
                    <a:blip r:embed="rId65" cstate="print">
                      <a:extLst>
                        <a:ext uri="{28A0092B-C50C-407E-A947-70E740481C1C}">
                          <a14:useLocalDpi xmlns:a14="http://schemas.microsoft.com/office/drawing/2010/main" val="0"/>
                        </a:ext>
                      </a:extLst>
                    </a:blip>
                    <a:srcRect l="-1" t="28595" r="1642" b="10858"/>
                    <a:stretch/>
                  </pic:blipFill>
                  <pic:spPr bwMode="auto">
                    <a:xfrm>
                      <a:off x="0" y="0"/>
                      <a:ext cx="5696849" cy="2939383"/>
                    </a:xfrm>
                    <a:prstGeom prst="rect">
                      <a:avLst/>
                    </a:prstGeom>
                    <a:ln>
                      <a:noFill/>
                    </a:ln>
                    <a:extLst>
                      <a:ext uri="{53640926-AAD7-44D8-BBD7-CCE9431645EC}">
                        <a14:shadowObscured xmlns:a14="http://schemas.microsoft.com/office/drawing/2010/main"/>
                      </a:ext>
                    </a:extLst>
                  </pic:spPr>
                </pic:pic>
              </a:graphicData>
            </a:graphic>
          </wp:inline>
        </w:drawing>
      </w:r>
    </w:p>
    <w:p w14:paraId="3D4149C1" w14:textId="6BC98695" w:rsidR="00A60B20" w:rsidRPr="007F3F13" w:rsidRDefault="00A60B20" w:rsidP="00A60B20">
      <w:pPr>
        <w:spacing w:after="120" w:line="240" w:lineRule="auto"/>
        <w:jc w:val="both"/>
        <w:rPr>
          <w:rFonts w:ascii="Arial" w:hAnsi="Arial" w:cs="Arial"/>
        </w:rPr>
      </w:pPr>
      <w:r>
        <w:rPr>
          <w:rFonts w:ascii="Arial" w:hAnsi="Arial" w:cs="Arial"/>
          <w:sz w:val="18"/>
          <w:szCs w:val="18"/>
        </w:rPr>
        <w:t>Zdroj dat: ÚV ČR.</w:t>
      </w:r>
    </w:p>
    <w:p w14:paraId="195DC488" w14:textId="77777777" w:rsidR="00987F26" w:rsidRPr="00E47F89" w:rsidRDefault="00987F26" w:rsidP="00987F26">
      <w:pPr>
        <w:spacing w:after="120" w:line="240" w:lineRule="auto"/>
        <w:jc w:val="both"/>
        <w:rPr>
          <w:rFonts w:ascii="Arial" w:hAnsi="Arial" w:cs="Arial"/>
        </w:rPr>
      </w:pPr>
    </w:p>
    <w:p w14:paraId="3D495E2A" w14:textId="77777777" w:rsidR="00987F26" w:rsidRPr="00E47F89" w:rsidRDefault="00987F26" w:rsidP="00987F26">
      <w:pPr>
        <w:spacing w:after="120" w:line="240" w:lineRule="auto"/>
        <w:jc w:val="both"/>
        <w:rPr>
          <w:rFonts w:ascii="Arial" w:hAnsi="Arial" w:cs="Arial"/>
        </w:rPr>
      </w:pPr>
      <w:r w:rsidRPr="00E47F89">
        <w:rPr>
          <w:rFonts w:ascii="Arial" w:hAnsi="Arial" w:cs="Arial"/>
        </w:rPr>
        <w:t xml:space="preserve">Podle výzkumu se s většinou z uvedených typů sexuálního obtěžování či násilí ve veřejné dopravě výrazně častěji setkaly ženy. </w:t>
      </w:r>
      <w:r w:rsidRPr="00E47F89">
        <w:rPr>
          <w:rFonts w:ascii="Arial" w:hAnsi="Arial" w:cs="Arial"/>
          <w:color w:val="000000"/>
        </w:rPr>
        <w:t xml:space="preserve">Většina dotázaných se domnívá, že by se stát tímto tématem měl zabývat. Až čtvrtina z nich uvedla, že už někdy byli svědky a svědkyně sexuálního obtěžování ve veřejné dopravě. Přitom ale třetina z lidí, kteří byli svědky takového chování, nezareagovala a oběti pomoc neposkytla. </w:t>
      </w:r>
    </w:p>
    <w:p w14:paraId="42AE330C" w14:textId="77777777" w:rsidR="00987F26" w:rsidRPr="00E47F89" w:rsidRDefault="00987F26" w:rsidP="00987F26">
      <w:pPr>
        <w:pStyle w:val="Normlnweb"/>
        <w:shd w:val="clear" w:color="auto" w:fill="FFFFFF"/>
        <w:spacing w:beforeAutospacing="0" w:after="120" w:afterAutospacing="0"/>
        <w:jc w:val="both"/>
        <w:rPr>
          <w:rFonts w:ascii="Arial" w:hAnsi="Arial" w:cs="Arial"/>
          <w:color w:val="000000"/>
          <w:sz w:val="22"/>
          <w:szCs w:val="22"/>
        </w:rPr>
      </w:pPr>
      <w:r w:rsidRPr="00E47F89">
        <w:rPr>
          <w:rFonts w:ascii="Arial" w:hAnsi="Arial" w:cs="Arial"/>
          <w:color w:val="000000"/>
          <w:sz w:val="22"/>
          <w:szCs w:val="22"/>
        </w:rPr>
        <w:t xml:space="preserve">Výzkum také zjišťoval, co by podle cestujících mohlo situaci zlepšit. </w:t>
      </w:r>
      <w:r w:rsidRPr="00E47F89">
        <w:rPr>
          <w:rStyle w:val="Zdraznn"/>
          <w:rFonts w:ascii="Arial" w:eastAsiaTheme="majorEastAsia" w:hAnsi="Arial" w:cs="Arial"/>
          <w:i w:val="0"/>
          <w:iCs w:val="0"/>
          <w:color w:val="000000"/>
          <w:sz w:val="22"/>
          <w:szCs w:val="22"/>
        </w:rPr>
        <w:t>Nejvíce dotázaných by ocenilo nouzová tlačítka na přivolání obsluhy (66 %), větší zapojení policie do kontroly veřejného pořádku a bezpečnosti cestujících zejména ve večerních a nočních hodinách (54</w:t>
      </w:r>
      <w:r>
        <w:rPr>
          <w:rStyle w:val="Zdraznn"/>
          <w:rFonts w:ascii="Arial" w:eastAsiaTheme="majorEastAsia" w:hAnsi="Arial" w:cs="Arial"/>
          <w:i w:val="0"/>
          <w:iCs w:val="0"/>
          <w:color w:val="000000"/>
          <w:sz w:val="22"/>
          <w:szCs w:val="22"/>
        </w:rPr>
        <w:t> </w:t>
      </w:r>
      <w:r w:rsidRPr="00E47F89">
        <w:rPr>
          <w:rStyle w:val="Zdraznn"/>
          <w:rFonts w:ascii="Arial" w:eastAsiaTheme="majorEastAsia" w:hAnsi="Arial" w:cs="Arial"/>
          <w:i w:val="0"/>
          <w:iCs w:val="0"/>
          <w:color w:val="000000"/>
          <w:sz w:val="22"/>
          <w:szCs w:val="22"/>
        </w:rPr>
        <w:t>%) a školení řidičů a řidiček</w:t>
      </w:r>
      <w:r>
        <w:rPr>
          <w:rStyle w:val="Zdraznn"/>
          <w:rFonts w:ascii="Arial" w:eastAsiaTheme="majorEastAsia" w:hAnsi="Arial" w:cs="Arial"/>
          <w:i w:val="0"/>
          <w:iCs w:val="0"/>
          <w:color w:val="000000"/>
          <w:sz w:val="22"/>
          <w:szCs w:val="22"/>
        </w:rPr>
        <w:t xml:space="preserve"> a </w:t>
      </w:r>
      <w:r w:rsidRPr="00E47F89">
        <w:rPr>
          <w:rStyle w:val="Zdraznn"/>
          <w:rFonts w:ascii="Arial" w:eastAsiaTheme="majorEastAsia" w:hAnsi="Arial" w:cs="Arial"/>
          <w:i w:val="0"/>
          <w:iCs w:val="0"/>
          <w:color w:val="000000"/>
          <w:sz w:val="22"/>
          <w:szCs w:val="22"/>
        </w:rPr>
        <w:t>průvodčích zaměřené na jejich schopnosti reagovat na případy sexuálního obtěžování (48 %)</w:t>
      </w:r>
      <w:r w:rsidRPr="00E47F89">
        <w:rPr>
          <w:rFonts w:ascii="Arial" w:hAnsi="Arial" w:cs="Arial"/>
          <w:i/>
          <w:color w:val="000000"/>
          <w:sz w:val="22"/>
          <w:szCs w:val="22"/>
        </w:rPr>
        <w:t xml:space="preserve">. </w:t>
      </w:r>
      <w:r w:rsidRPr="00E47F89">
        <w:rPr>
          <w:rFonts w:ascii="Arial" w:hAnsi="Arial" w:cs="Arial"/>
          <w:color w:val="000000"/>
          <w:sz w:val="22"/>
          <w:szCs w:val="22"/>
        </w:rPr>
        <w:t>Podle české veřejnosti by mohla pomoci také mobilní aplikace k hlášení sexuálního obtěžování, zavedení dopravní policie, možnost vystoupit mimo zastávky v nočních hodinách nebo například samostatná kupé či speciální sekce pro ženy či muže.</w:t>
      </w:r>
    </w:p>
    <w:p w14:paraId="2FE91945" w14:textId="21476AAE" w:rsidR="00987F26" w:rsidRPr="00E47F89" w:rsidRDefault="00987F26" w:rsidP="00987F26">
      <w:pPr>
        <w:spacing w:after="120" w:line="240" w:lineRule="auto"/>
        <w:jc w:val="both"/>
        <w:rPr>
          <w:rFonts w:ascii="Arial" w:hAnsi="Arial" w:cs="Arial"/>
        </w:rPr>
      </w:pPr>
      <w:r w:rsidRPr="00E47F89">
        <w:rPr>
          <w:rFonts w:ascii="Arial" w:hAnsi="Arial" w:cs="Arial"/>
        </w:rPr>
        <w:t>Na odlišné dopravní chování mužů a žen a různou míru pocitu bezpečí u žen a mužů při cestování veřejnou dopravou upozornil také průzkum Dopravní chování žen v</w:t>
      </w:r>
      <w:r>
        <w:rPr>
          <w:rFonts w:ascii="Arial" w:hAnsi="Arial" w:cs="Arial"/>
        </w:rPr>
        <w:t> </w:t>
      </w:r>
      <w:r w:rsidRPr="00E47F89">
        <w:rPr>
          <w:rFonts w:ascii="Arial" w:hAnsi="Arial" w:cs="Arial"/>
        </w:rPr>
        <w:t>datech</w:t>
      </w:r>
      <w:r>
        <w:rPr>
          <w:rFonts w:ascii="Arial" w:hAnsi="Arial" w:cs="Arial"/>
        </w:rPr>
        <w:t>,</w:t>
      </w:r>
      <w:r w:rsidRPr="00E47F89">
        <w:rPr>
          <w:rStyle w:val="Znakapoznpodarou"/>
          <w:rFonts w:ascii="Arial" w:hAnsi="Arial" w:cs="Arial"/>
        </w:rPr>
        <w:footnoteReference w:id="298"/>
      </w:r>
      <w:r w:rsidRPr="00E47F89">
        <w:rPr>
          <w:rFonts w:ascii="Arial" w:hAnsi="Arial" w:cs="Arial"/>
        </w:rPr>
        <w:t xml:space="preserve"> </w:t>
      </w:r>
      <w:r>
        <w:rPr>
          <w:rFonts w:ascii="Arial" w:hAnsi="Arial" w:cs="Arial"/>
        </w:rPr>
        <w:t>který</w:t>
      </w:r>
      <w:r w:rsidRPr="00E47F89">
        <w:rPr>
          <w:rFonts w:ascii="Arial" w:hAnsi="Arial" w:cs="Arial"/>
        </w:rPr>
        <w:t xml:space="preserve"> realizovalo </w:t>
      </w:r>
      <w:r w:rsidR="00B0631E">
        <w:rPr>
          <w:rFonts w:ascii="Arial" w:hAnsi="Arial" w:cs="Arial"/>
        </w:rPr>
        <w:t xml:space="preserve">prostřednictvím Ministerstva dopravy </w:t>
      </w:r>
      <w:r w:rsidRPr="00E47F89">
        <w:rPr>
          <w:rFonts w:ascii="Arial" w:hAnsi="Arial" w:cs="Arial"/>
        </w:rPr>
        <w:t>Centr</w:t>
      </w:r>
      <w:r>
        <w:rPr>
          <w:rFonts w:ascii="Arial" w:hAnsi="Arial" w:cs="Arial"/>
        </w:rPr>
        <w:t>um</w:t>
      </w:r>
      <w:r w:rsidRPr="00E47F89">
        <w:rPr>
          <w:rFonts w:ascii="Arial" w:hAnsi="Arial" w:cs="Arial"/>
        </w:rPr>
        <w:t xml:space="preserve"> dopravního výzkumu. </w:t>
      </w:r>
      <w:r w:rsidRPr="00E47F89">
        <w:rPr>
          <w:rFonts w:ascii="Arial" w:hAnsi="Arial" w:cs="Arial"/>
          <w:color w:val="000000"/>
        </w:rPr>
        <w:t xml:space="preserve">Neplacená neformální práce, kterou ženy vykonávají ve výrazně větší míře než muži, se odráží v jejich dopravním chování – ovlivňuje typ, množství, délku, účel realizovaných cest či jejich rozdělení v rámci dne. Nejvýraznější rozdíl je v dostupnosti a užívání osobního automobilu, který patří </w:t>
      </w:r>
      <w:r>
        <w:rPr>
          <w:rFonts w:ascii="Arial" w:hAnsi="Arial" w:cs="Arial"/>
          <w:color w:val="000000"/>
        </w:rPr>
        <w:t xml:space="preserve">v Česku </w:t>
      </w:r>
      <w:r w:rsidRPr="00E47F89">
        <w:rPr>
          <w:rFonts w:ascii="Arial" w:hAnsi="Arial" w:cs="Arial"/>
          <w:color w:val="000000"/>
        </w:rPr>
        <w:t>k</w:t>
      </w:r>
      <w:r>
        <w:rPr>
          <w:rFonts w:ascii="Arial" w:hAnsi="Arial" w:cs="Arial"/>
          <w:color w:val="000000"/>
        </w:rPr>
        <w:t> </w:t>
      </w:r>
      <w:r w:rsidRPr="00E47F89">
        <w:rPr>
          <w:rFonts w:ascii="Arial" w:hAnsi="Arial" w:cs="Arial"/>
          <w:color w:val="000000"/>
        </w:rPr>
        <w:t>nejčastěji užívanému dopravnímu prostředku. Roste zájem o udržitelný přístup k</w:t>
      </w:r>
      <w:r w:rsidR="00EC3D61">
        <w:rPr>
          <w:rFonts w:ascii="Arial" w:hAnsi="Arial" w:cs="Arial"/>
          <w:color w:val="000000"/>
        </w:rPr>
        <w:t> </w:t>
      </w:r>
      <w:r w:rsidRPr="00E47F89">
        <w:rPr>
          <w:rFonts w:ascii="Arial" w:hAnsi="Arial" w:cs="Arial"/>
          <w:color w:val="000000"/>
        </w:rPr>
        <w:t>dopravě a budování veřejného prostoru</w:t>
      </w:r>
      <w:r>
        <w:rPr>
          <w:rFonts w:ascii="Arial" w:hAnsi="Arial" w:cs="Arial"/>
          <w:color w:val="000000"/>
        </w:rPr>
        <w:t xml:space="preserve"> – u </w:t>
      </w:r>
      <w:r w:rsidRPr="00E47F89">
        <w:rPr>
          <w:rFonts w:ascii="Arial" w:hAnsi="Arial" w:cs="Arial"/>
          <w:color w:val="000000"/>
        </w:rPr>
        <w:t xml:space="preserve">více než tří čtvrtin všech </w:t>
      </w:r>
      <w:r>
        <w:rPr>
          <w:rFonts w:ascii="Arial" w:hAnsi="Arial" w:cs="Arial"/>
          <w:color w:val="000000"/>
        </w:rPr>
        <w:t>dotázaných</w:t>
      </w:r>
      <w:r w:rsidRPr="00E47F89">
        <w:rPr>
          <w:rFonts w:ascii="Arial" w:hAnsi="Arial" w:cs="Arial"/>
          <w:color w:val="000000"/>
        </w:rPr>
        <w:t xml:space="preserve"> převažuje názor, že je důležité budovat pěší zóny v centrech měst a obytných zónách. Zvláště u žen hraje při výběru dopravního prostředku zásadní úlohu pocit bezpečí. Fyzické napadení ve veřejné dopravě zažívají častěji muži, zatímco každá pátá žena zažila sexuální obtěžování ve veřejné dopravě či veřejném prostoru. </w:t>
      </w:r>
    </w:p>
    <w:p w14:paraId="1C7B319A" w14:textId="77777777" w:rsidR="00987F26" w:rsidRPr="00E47F89" w:rsidRDefault="00987F26" w:rsidP="00987F26">
      <w:pPr>
        <w:spacing w:after="120" w:line="240" w:lineRule="auto"/>
        <w:jc w:val="both"/>
        <w:rPr>
          <w:rFonts w:ascii="Arial" w:hAnsi="Arial" w:cs="Arial"/>
          <w:color w:val="000000"/>
        </w:rPr>
      </w:pPr>
      <w:r w:rsidRPr="00E47F89">
        <w:rPr>
          <w:rFonts w:ascii="Arial" w:hAnsi="Arial" w:cs="Arial"/>
          <w:color w:val="000000"/>
        </w:rPr>
        <w:t xml:space="preserve">V roce 2021 byly </w:t>
      </w:r>
      <w:r>
        <w:rPr>
          <w:rFonts w:ascii="Arial" w:hAnsi="Arial" w:cs="Arial"/>
          <w:color w:val="000000"/>
        </w:rPr>
        <w:t xml:space="preserve">ve </w:t>
      </w:r>
      <w:r w:rsidRPr="00E47F89">
        <w:rPr>
          <w:rFonts w:ascii="Arial" w:hAnsi="Arial" w:cs="Arial"/>
          <w:color w:val="000000"/>
        </w:rPr>
        <w:t xml:space="preserve">statistické </w:t>
      </w:r>
      <w:r>
        <w:rPr>
          <w:rFonts w:ascii="Arial" w:hAnsi="Arial" w:cs="Arial"/>
          <w:color w:val="000000"/>
        </w:rPr>
        <w:t xml:space="preserve">ročence </w:t>
      </w:r>
      <w:r w:rsidRPr="00FF39F2">
        <w:rPr>
          <w:rFonts w:ascii="Arial" w:hAnsi="Arial" w:cs="Arial"/>
          <w:i/>
          <w:color w:val="000000"/>
        </w:rPr>
        <w:t>Zaostřeno na ženy a muže</w:t>
      </w:r>
      <w:r w:rsidRPr="00E47F89">
        <w:rPr>
          <w:rStyle w:val="Znakapoznpodarou"/>
          <w:rFonts w:ascii="Arial" w:hAnsi="Arial" w:cs="Arial"/>
        </w:rPr>
        <w:footnoteReference w:id="299"/>
      </w:r>
      <w:r w:rsidRPr="00E47F89">
        <w:rPr>
          <w:rFonts w:ascii="Arial" w:hAnsi="Arial" w:cs="Arial"/>
          <w:color w:val="000000"/>
        </w:rPr>
        <w:t xml:space="preserve"> ve spolupráci s Ministerstvem dopravy a jeho Samostatným oddělením BESIP </w:t>
      </w:r>
      <w:r>
        <w:rPr>
          <w:rFonts w:ascii="Arial" w:hAnsi="Arial" w:cs="Arial"/>
          <w:color w:val="000000"/>
        </w:rPr>
        <w:t>rozšířeny</w:t>
      </w:r>
      <w:r w:rsidRPr="00E47F89">
        <w:rPr>
          <w:rFonts w:ascii="Arial" w:hAnsi="Arial" w:cs="Arial"/>
          <w:color w:val="000000"/>
        </w:rPr>
        <w:t xml:space="preserve"> </w:t>
      </w:r>
      <w:r>
        <w:rPr>
          <w:rFonts w:ascii="Arial" w:hAnsi="Arial" w:cs="Arial"/>
          <w:color w:val="000000"/>
        </w:rPr>
        <w:t>přehledy</w:t>
      </w:r>
      <w:r w:rsidRPr="00E47F89">
        <w:rPr>
          <w:rFonts w:ascii="Arial" w:hAnsi="Arial" w:cs="Arial"/>
          <w:color w:val="000000"/>
        </w:rPr>
        <w:t xml:space="preserve"> v kapitole </w:t>
      </w:r>
      <w:r w:rsidRPr="00E47F89">
        <w:rPr>
          <w:rFonts w:ascii="Arial" w:hAnsi="Arial" w:cs="Arial"/>
          <w:color w:val="000000"/>
        </w:rPr>
        <w:lastRenderedPageBreak/>
        <w:t>Doprava</w:t>
      </w:r>
      <w:r>
        <w:rPr>
          <w:rFonts w:ascii="Arial" w:hAnsi="Arial" w:cs="Arial"/>
          <w:color w:val="000000"/>
        </w:rPr>
        <w:t>,</w:t>
      </w:r>
      <w:r>
        <w:rPr>
          <w:rStyle w:val="Znakapoznpodarou"/>
          <w:rFonts w:ascii="Arial" w:hAnsi="Arial" w:cs="Arial"/>
          <w:color w:val="000000"/>
        </w:rPr>
        <w:footnoteReference w:id="300"/>
      </w:r>
      <w:r w:rsidRPr="00E47F89">
        <w:rPr>
          <w:rFonts w:ascii="Arial" w:hAnsi="Arial" w:cs="Arial"/>
          <w:color w:val="000000"/>
        </w:rPr>
        <w:t xml:space="preserve"> a to zejména v oblasti bodovaných občanů</w:t>
      </w:r>
      <w:r>
        <w:rPr>
          <w:rFonts w:ascii="Arial" w:hAnsi="Arial" w:cs="Arial"/>
          <w:color w:val="000000"/>
        </w:rPr>
        <w:t xml:space="preserve"> a občanek</w:t>
      </w:r>
      <w:r w:rsidRPr="00E47F89">
        <w:rPr>
          <w:rFonts w:ascii="Arial" w:hAnsi="Arial" w:cs="Arial"/>
          <w:color w:val="000000"/>
        </w:rPr>
        <w:t xml:space="preserve">, nejčastějších dopravních přestupků či informace o detailnějším vhledu do skupiny tzv. </w:t>
      </w:r>
      <w:r>
        <w:rPr>
          <w:rFonts w:ascii="Arial" w:hAnsi="Arial" w:cs="Arial"/>
          <w:color w:val="000000"/>
        </w:rPr>
        <w:t>„</w:t>
      </w:r>
      <w:r w:rsidRPr="00E47F89">
        <w:rPr>
          <w:rFonts w:ascii="Arial" w:hAnsi="Arial" w:cs="Arial"/>
          <w:color w:val="000000"/>
        </w:rPr>
        <w:t>dvanáctibodových</w:t>
      </w:r>
      <w:r>
        <w:rPr>
          <w:rFonts w:ascii="Arial" w:hAnsi="Arial" w:cs="Arial"/>
          <w:color w:val="000000"/>
        </w:rPr>
        <w:t xml:space="preserve">“ </w:t>
      </w:r>
      <w:r w:rsidRPr="00E47F89">
        <w:rPr>
          <w:rFonts w:ascii="Arial" w:hAnsi="Arial" w:cs="Arial"/>
          <w:color w:val="000000"/>
        </w:rPr>
        <w:t>občanů</w:t>
      </w:r>
      <w:r>
        <w:rPr>
          <w:rFonts w:ascii="Arial" w:hAnsi="Arial" w:cs="Arial"/>
          <w:color w:val="000000"/>
        </w:rPr>
        <w:t xml:space="preserve"> a občanek</w:t>
      </w:r>
      <w:r w:rsidRPr="00E47F89">
        <w:rPr>
          <w:rFonts w:ascii="Arial" w:hAnsi="Arial" w:cs="Arial"/>
          <w:color w:val="000000"/>
        </w:rPr>
        <w:t>. Na prvním místě žebříčku přestupků je např. shodně u žen i mužů používání mobilního telefonu za jízdy. Přestupku</w:t>
      </w:r>
      <w:r>
        <w:rPr>
          <w:rFonts w:ascii="Arial" w:hAnsi="Arial" w:cs="Arial"/>
          <w:color w:val="000000"/>
        </w:rPr>
        <w:t xml:space="preserve"> </w:t>
      </w:r>
      <w:r w:rsidRPr="00E47F89">
        <w:rPr>
          <w:rFonts w:ascii="Arial" w:hAnsi="Arial" w:cs="Arial"/>
          <w:color w:val="000000"/>
        </w:rPr>
        <w:t>se dopustilo 46</w:t>
      </w:r>
      <w:r>
        <w:rPr>
          <w:rFonts w:ascii="Arial" w:hAnsi="Arial" w:cs="Arial"/>
          <w:color w:val="000000"/>
        </w:rPr>
        <w:t>.</w:t>
      </w:r>
      <w:r w:rsidRPr="00E47F89">
        <w:rPr>
          <w:rFonts w:ascii="Arial" w:hAnsi="Arial" w:cs="Arial"/>
          <w:color w:val="000000"/>
        </w:rPr>
        <w:t>027 mužů a 11</w:t>
      </w:r>
      <w:r>
        <w:rPr>
          <w:rFonts w:ascii="Arial" w:hAnsi="Arial" w:cs="Arial"/>
          <w:color w:val="000000"/>
        </w:rPr>
        <w:t>.</w:t>
      </w:r>
      <w:r w:rsidRPr="00E47F89">
        <w:rPr>
          <w:rFonts w:ascii="Arial" w:hAnsi="Arial" w:cs="Arial"/>
          <w:color w:val="000000"/>
        </w:rPr>
        <w:t xml:space="preserve">670 žen. </w:t>
      </w:r>
    </w:p>
    <w:p w14:paraId="3D2AAA00" w14:textId="77777777" w:rsidR="00987F26" w:rsidRPr="00FF39F2" w:rsidRDefault="00987F26" w:rsidP="00987F26">
      <w:pPr>
        <w:spacing w:after="120" w:line="240" w:lineRule="auto"/>
        <w:jc w:val="both"/>
        <w:rPr>
          <w:rFonts w:ascii="Arial" w:hAnsi="Arial" w:cs="Arial"/>
          <w:color w:val="000000"/>
        </w:rPr>
      </w:pPr>
      <w:r>
        <w:rPr>
          <w:rFonts w:ascii="Arial" w:hAnsi="Arial" w:cs="Arial"/>
          <w:color w:val="000000"/>
        </w:rPr>
        <w:t xml:space="preserve">Socioložka Radka Dudová v roce 2021 publikovala stať o tom, jak genderové stereotypy ovlivňují profesi </w:t>
      </w:r>
      <w:r w:rsidRPr="00710EB9">
        <w:rPr>
          <w:rFonts w:ascii="Arial" w:hAnsi="Arial" w:cs="Arial"/>
          <w:color w:val="000000"/>
        </w:rPr>
        <w:t xml:space="preserve">řidiče </w:t>
      </w:r>
      <w:r>
        <w:rPr>
          <w:rFonts w:ascii="Arial" w:hAnsi="Arial" w:cs="Arial"/>
          <w:color w:val="000000"/>
        </w:rPr>
        <w:t>(řidičky) veřejné dopravy a jak v konečném důsledku dopravním podnikům způsobují chronický nedostatek zaměstnanců a zaměstnankyň.</w:t>
      </w:r>
      <w:r w:rsidRPr="00E47F89">
        <w:rPr>
          <w:rStyle w:val="Znakapoznpodarou"/>
          <w:rFonts w:ascii="Arial" w:hAnsi="Arial" w:cs="Arial"/>
        </w:rPr>
        <w:footnoteReference w:id="301"/>
      </w:r>
    </w:p>
    <w:p w14:paraId="28C89FA9" w14:textId="77777777" w:rsidR="00987F26" w:rsidRPr="00987F26" w:rsidRDefault="00987F26" w:rsidP="00987F26">
      <w:pPr>
        <w:pStyle w:val="Nadpis2"/>
        <w:ind w:left="426"/>
      </w:pPr>
      <w:bookmarkStart w:id="97" w:name="_Toc104235378"/>
      <w:bookmarkStart w:id="98" w:name="_Toc107327894"/>
      <w:r w:rsidRPr="00987F26">
        <w:t>Sport</w:t>
      </w:r>
      <w:bookmarkEnd w:id="97"/>
      <w:bookmarkEnd w:id="98"/>
    </w:p>
    <w:p w14:paraId="33A1F22F" w14:textId="5966CD0C" w:rsidR="00987F26" w:rsidRPr="00E47F89" w:rsidRDefault="00987F26" w:rsidP="00987F26">
      <w:pPr>
        <w:spacing w:after="120" w:line="240" w:lineRule="auto"/>
        <w:jc w:val="both"/>
        <w:rPr>
          <w:rFonts w:ascii="Arial" w:hAnsi="Arial" w:cs="Arial"/>
        </w:rPr>
      </w:pPr>
      <w:r>
        <w:rPr>
          <w:rFonts w:ascii="Arial" w:hAnsi="Arial" w:cs="Arial"/>
        </w:rPr>
        <w:t xml:space="preserve">Významnou sportovní událostí bylo uskutečnění Letních olympijských her v Tokiu, které byly kvůli pandemii covid-19 přeloženy z roku 2020 na 2021. </w:t>
      </w:r>
      <w:r w:rsidRPr="00E47F89">
        <w:rPr>
          <w:rFonts w:ascii="Arial" w:hAnsi="Arial" w:cs="Arial"/>
        </w:rPr>
        <w:t>Zatímco před 40 lety v Moskvě se na olympiádě představilo z celkových pěti tisíc sportovců</w:t>
      </w:r>
      <w:r>
        <w:rPr>
          <w:rFonts w:ascii="Arial" w:hAnsi="Arial" w:cs="Arial"/>
        </w:rPr>
        <w:t xml:space="preserve"> a sportovkyň</w:t>
      </w:r>
      <w:r w:rsidRPr="00E47F89">
        <w:rPr>
          <w:rFonts w:ascii="Arial" w:hAnsi="Arial" w:cs="Arial"/>
        </w:rPr>
        <w:t xml:space="preserve"> pouze tisíc žen, v roce 2021 ženy představovaly 48 % </w:t>
      </w:r>
      <w:r>
        <w:rPr>
          <w:rFonts w:ascii="Arial" w:hAnsi="Arial" w:cs="Arial"/>
        </w:rPr>
        <w:t>z</w:t>
      </w:r>
      <w:r w:rsidRPr="00E47F89">
        <w:rPr>
          <w:rFonts w:ascii="Arial" w:hAnsi="Arial" w:cs="Arial"/>
        </w:rPr>
        <w:t>účastn</w:t>
      </w:r>
      <w:r>
        <w:rPr>
          <w:rFonts w:ascii="Arial" w:hAnsi="Arial" w:cs="Arial"/>
        </w:rPr>
        <w:t>ěných</w:t>
      </w:r>
      <w:r w:rsidR="00BB55EF">
        <w:rPr>
          <w:rFonts w:ascii="Arial" w:hAnsi="Arial" w:cs="Arial"/>
        </w:rPr>
        <w:t xml:space="preserve"> (viz graf č. 23)</w:t>
      </w:r>
      <w:r w:rsidRPr="00E47F89">
        <w:rPr>
          <w:rFonts w:ascii="Arial" w:hAnsi="Arial" w:cs="Arial"/>
        </w:rPr>
        <w:t>.</w:t>
      </w:r>
      <w:r w:rsidRPr="00E47F89">
        <w:rPr>
          <w:rStyle w:val="Znakapoznpodarou"/>
          <w:rFonts w:ascii="Arial" w:hAnsi="Arial" w:cs="Arial"/>
        </w:rPr>
        <w:footnoteReference w:id="302"/>
      </w:r>
    </w:p>
    <w:p w14:paraId="04D0C94B" w14:textId="7DF4CB63" w:rsidR="000C49AD" w:rsidRDefault="000C49AD" w:rsidP="000C49AD">
      <w:pPr>
        <w:pStyle w:val="Titulek"/>
      </w:pPr>
      <w:r>
        <w:t xml:space="preserve">Graf </w:t>
      </w:r>
      <w:r w:rsidR="00F172C9">
        <w:fldChar w:fldCharType="begin"/>
      </w:r>
      <w:r w:rsidR="00F172C9">
        <w:instrText xml:space="preserve"> SEQ Graf \* ARABIC </w:instrText>
      </w:r>
      <w:r w:rsidR="00F172C9">
        <w:fldChar w:fldCharType="separate"/>
      </w:r>
      <w:r>
        <w:rPr>
          <w:noProof/>
        </w:rPr>
        <w:t>23</w:t>
      </w:r>
      <w:r w:rsidR="00F172C9">
        <w:rPr>
          <w:noProof/>
        </w:rPr>
        <w:fldChar w:fldCharType="end"/>
      </w:r>
      <w:r>
        <w:t xml:space="preserve">: Počet žen a mužů, kteří se </w:t>
      </w:r>
      <w:r w:rsidR="00BB55EF">
        <w:t>z</w:t>
      </w:r>
      <w:r>
        <w:t>účastnili LOH od roku 1986 do 2020 (resp. 2021)</w:t>
      </w:r>
    </w:p>
    <w:p w14:paraId="3655BE28" w14:textId="37EC13D2" w:rsidR="00951252" w:rsidRDefault="000C49AD" w:rsidP="00987F26">
      <w:pPr>
        <w:spacing w:after="120" w:line="240" w:lineRule="auto"/>
        <w:jc w:val="both"/>
        <w:rPr>
          <w:rFonts w:ascii="Arial" w:hAnsi="Arial" w:cs="Arial"/>
          <w:b/>
          <w:bCs/>
          <w:i/>
          <w:iCs/>
        </w:rPr>
      </w:pPr>
      <w:r>
        <w:rPr>
          <w:noProof/>
          <w:lang w:val="en-AU" w:eastAsia="en-AU"/>
        </w:rPr>
        <w:drawing>
          <wp:inline distT="0" distB="0" distL="0" distR="0" wp14:anchorId="76C11DED" wp14:editId="4A583B6B">
            <wp:extent cx="5762625" cy="4824095"/>
            <wp:effectExtent l="0" t="0" r="9525" b="14605"/>
            <wp:docPr id="34" name="Graf 34">
              <a:extLst xmlns:a="http://schemas.openxmlformats.org/drawingml/2006/main">
                <a:ext uri="{FF2B5EF4-FFF2-40B4-BE49-F238E27FC236}">
                  <a16:creationId xmlns:a16="http://schemas.microsoft.com/office/drawing/2014/main" id="{811BED8F-59AB-7A71-B83D-0C586FBE1F1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1F933448" w14:textId="77EB4287" w:rsidR="00951252" w:rsidRPr="007F3F13" w:rsidRDefault="00951252" w:rsidP="00951252">
      <w:pPr>
        <w:spacing w:after="120" w:line="240" w:lineRule="auto"/>
        <w:jc w:val="both"/>
        <w:rPr>
          <w:rFonts w:ascii="Arial" w:hAnsi="Arial" w:cs="Arial"/>
        </w:rPr>
      </w:pPr>
      <w:r>
        <w:rPr>
          <w:rFonts w:ascii="Arial" w:hAnsi="Arial" w:cs="Arial"/>
          <w:sz w:val="18"/>
          <w:szCs w:val="18"/>
        </w:rPr>
        <w:t xml:space="preserve">Zdroj dat: </w:t>
      </w:r>
      <w:hyperlink r:id="rId67" w:history="1">
        <w:r w:rsidRPr="00951252">
          <w:rPr>
            <w:rStyle w:val="Hypertextovodkaz"/>
            <w:rFonts w:ascii="Arial" w:hAnsi="Arial" w:cs="Arial"/>
            <w:sz w:val="18"/>
            <w:szCs w:val="18"/>
          </w:rPr>
          <w:t>E15</w:t>
        </w:r>
      </w:hyperlink>
      <w:r>
        <w:rPr>
          <w:rFonts w:ascii="Arial" w:hAnsi="Arial" w:cs="Arial"/>
          <w:sz w:val="18"/>
          <w:szCs w:val="18"/>
        </w:rPr>
        <w:t>.</w:t>
      </w:r>
    </w:p>
    <w:p w14:paraId="2DF8B750" w14:textId="77777777" w:rsidR="00951252" w:rsidRPr="00E47F89" w:rsidRDefault="00951252" w:rsidP="00987F26">
      <w:pPr>
        <w:spacing w:after="120" w:line="240" w:lineRule="auto"/>
        <w:jc w:val="both"/>
        <w:rPr>
          <w:rFonts w:ascii="Arial" w:hAnsi="Arial" w:cs="Arial"/>
          <w:b/>
          <w:bCs/>
          <w:i/>
          <w:iCs/>
        </w:rPr>
      </w:pPr>
    </w:p>
    <w:p w14:paraId="0A413925" w14:textId="2AA27D0A" w:rsidR="00987F26" w:rsidRDefault="00987F26" w:rsidP="00987F26">
      <w:pPr>
        <w:spacing w:after="120" w:line="240" w:lineRule="auto"/>
        <w:jc w:val="both"/>
        <w:rPr>
          <w:rFonts w:ascii="Arial" w:hAnsi="Arial" w:cs="Arial"/>
        </w:rPr>
      </w:pPr>
      <w:r>
        <w:rPr>
          <w:rFonts w:ascii="Arial" w:hAnsi="Arial" w:cs="Arial"/>
        </w:rPr>
        <w:t>T</w:t>
      </w:r>
      <w:r w:rsidRPr="00E47F89">
        <w:rPr>
          <w:rFonts w:ascii="Arial" w:hAnsi="Arial" w:cs="Arial"/>
        </w:rPr>
        <w:t xml:space="preserve">éměř rovnoměrný počet sportovců a sportovkyň </w:t>
      </w:r>
      <w:r>
        <w:rPr>
          <w:rFonts w:ascii="Arial" w:hAnsi="Arial" w:cs="Arial"/>
        </w:rPr>
        <w:t xml:space="preserve">však neznamenal </w:t>
      </w:r>
      <w:r w:rsidRPr="00E47F89">
        <w:rPr>
          <w:rFonts w:ascii="Arial" w:hAnsi="Arial" w:cs="Arial"/>
        </w:rPr>
        <w:t xml:space="preserve">pro obě pohlaví stejné podmínky. Kvůli pandemii covidu-19 dostali například všichni sportovci </w:t>
      </w:r>
      <w:r>
        <w:rPr>
          <w:rFonts w:ascii="Arial" w:hAnsi="Arial" w:cs="Arial"/>
        </w:rPr>
        <w:t xml:space="preserve">a sportovkyně </w:t>
      </w:r>
      <w:r w:rsidRPr="00E47F89">
        <w:rPr>
          <w:rFonts w:ascii="Arial" w:hAnsi="Arial" w:cs="Arial"/>
        </w:rPr>
        <w:t xml:space="preserve">zákaz </w:t>
      </w:r>
      <w:r w:rsidRPr="00E47F89">
        <w:rPr>
          <w:rFonts w:ascii="Arial" w:hAnsi="Arial" w:cs="Arial"/>
        </w:rPr>
        <w:lastRenderedPageBreak/>
        <w:t>brát si doprovod včetně rodinných příslušníků</w:t>
      </w:r>
      <w:r>
        <w:rPr>
          <w:rFonts w:ascii="Arial" w:hAnsi="Arial" w:cs="Arial"/>
        </w:rPr>
        <w:t xml:space="preserve"> a příslušnic</w:t>
      </w:r>
      <w:r w:rsidRPr="00E47F89">
        <w:rPr>
          <w:rFonts w:ascii="Arial" w:hAnsi="Arial" w:cs="Arial"/>
        </w:rPr>
        <w:t xml:space="preserve">. Zákaz </w:t>
      </w:r>
      <w:r>
        <w:rPr>
          <w:rFonts w:ascii="Arial" w:hAnsi="Arial" w:cs="Arial"/>
        </w:rPr>
        <w:t>tak negativně dopadl zejména</w:t>
      </w:r>
      <w:r w:rsidRPr="00E47F89">
        <w:rPr>
          <w:rFonts w:ascii="Arial" w:hAnsi="Arial" w:cs="Arial"/>
        </w:rPr>
        <w:t> na sportovkyně</w:t>
      </w:r>
      <w:r>
        <w:rPr>
          <w:rFonts w:ascii="Arial" w:hAnsi="Arial" w:cs="Arial"/>
        </w:rPr>
        <w:t xml:space="preserve">, jež byly </w:t>
      </w:r>
      <w:r w:rsidRPr="00E47F89">
        <w:rPr>
          <w:rFonts w:ascii="Arial" w:hAnsi="Arial" w:cs="Arial"/>
        </w:rPr>
        <w:t>zároveň kojící</w:t>
      </w:r>
      <w:r>
        <w:rPr>
          <w:rFonts w:ascii="Arial" w:hAnsi="Arial" w:cs="Arial"/>
        </w:rPr>
        <w:t>mi</w:t>
      </w:r>
      <w:r w:rsidRPr="00E47F89">
        <w:rPr>
          <w:rFonts w:ascii="Arial" w:hAnsi="Arial" w:cs="Arial"/>
        </w:rPr>
        <w:t xml:space="preserve"> matk</w:t>
      </w:r>
      <w:r>
        <w:rPr>
          <w:rFonts w:ascii="Arial" w:hAnsi="Arial" w:cs="Arial"/>
        </w:rPr>
        <w:t>ami.</w:t>
      </w:r>
      <w:r w:rsidRPr="00E47F89">
        <w:rPr>
          <w:rStyle w:val="Znakapoznpodarou"/>
          <w:rFonts w:ascii="Arial" w:hAnsi="Arial" w:cs="Arial"/>
        </w:rPr>
        <w:footnoteReference w:id="303"/>
      </w:r>
      <w:r w:rsidRPr="00E47F89">
        <w:rPr>
          <w:rFonts w:ascii="Arial" w:hAnsi="Arial" w:cs="Arial"/>
        </w:rPr>
        <w:t xml:space="preserve"> </w:t>
      </w:r>
    </w:p>
    <w:p w14:paraId="0339F20C" w14:textId="77777777" w:rsidR="00987F26" w:rsidRPr="00987F26" w:rsidRDefault="00987F26" w:rsidP="00987F26">
      <w:pPr>
        <w:pStyle w:val="Nadpis2"/>
        <w:ind w:left="426"/>
      </w:pPr>
      <w:bookmarkStart w:id="99" w:name="_Toc104226575"/>
      <w:bookmarkStart w:id="100" w:name="_Toc104235379"/>
      <w:bookmarkStart w:id="101" w:name="_Toc104226576"/>
      <w:bookmarkStart w:id="102" w:name="_Toc104235380"/>
      <w:bookmarkStart w:id="103" w:name="_Toc48552955"/>
      <w:bookmarkStart w:id="104" w:name="_Toc104235381"/>
      <w:bookmarkStart w:id="105" w:name="_Toc107327895"/>
      <w:bookmarkEnd w:id="99"/>
      <w:bookmarkEnd w:id="100"/>
      <w:bookmarkEnd w:id="101"/>
      <w:bookmarkEnd w:id="102"/>
      <w:r w:rsidRPr="00987F26">
        <w:t>Životní prostředí</w:t>
      </w:r>
      <w:bookmarkEnd w:id="103"/>
      <w:bookmarkEnd w:id="104"/>
      <w:bookmarkEnd w:id="105"/>
    </w:p>
    <w:p w14:paraId="61077346" w14:textId="77777777" w:rsidR="00987F26" w:rsidRDefault="00987F26" w:rsidP="00987F26">
      <w:pPr>
        <w:spacing w:after="120" w:line="240" w:lineRule="auto"/>
        <w:jc w:val="both"/>
        <w:rPr>
          <w:rFonts w:ascii="Arial" w:hAnsi="Arial" w:cs="Arial"/>
        </w:rPr>
      </w:pPr>
      <w:r>
        <w:rPr>
          <w:rFonts w:ascii="Arial" w:hAnsi="Arial" w:cs="Arial"/>
        </w:rPr>
        <w:t>V kontextu</w:t>
      </w:r>
      <w:r w:rsidRPr="00E47F89">
        <w:rPr>
          <w:rFonts w:ascii="Arial" w:hAnsi="Arial" w:cs="Arial"/>
        </w:rPr>
        <w:t xml:space="preserve"> životního prostředí </w:t>
      </w:r>
      <w:r>
        <w:rPr>
          <w:rFonts w:ascii="Arial" w:hAnsi="Arial" w:cs="Arial"/>
        </w:rPr>
        <w:t>rezonovala především otázka</w:t>
      </w:r>
      <w:r w:rsidRPr="00E47F89">
        <w:rPr>
          <w:rFonts w:ascii="Arial" w:hAnsi="Arial" w:cs="Arial"/>
        </w:rPr>
        <w:t xml:space="preserve"> klimatických změn </w:t>
      </w:r>
      <w:r>
        <w:rPr>
          <w:rFonts w:ascii="Arial" w:hAnsi="Arial" w:cs="Arial"/>
        </w:rPr>
        <w:t>a jejich</w:t>
      </w:r>
      <w:r w:rsidRPr="00E47F89">
        <w:rPr>
          <w:rFonts w:ascii="Arial" w:hAnsi="Arial" w:cs="Arial"/>
        </w:rPr>
        <w:t> souvislost s </w:t>
      </w:r>
      <w:r>
        <w:rPr>
          <w:rFonts w:ascii="Arial" w:hAnsi="Arial" w:cs="Arial"/>
        </w:rPr>
        <w:t>(ne)</w:t>
      </w:r>
      <w:r w:rsidRPr="00E47F89">
        <w:rPr>
          <w:rFonts w:ascii="Arial" w:hAnsi="Arial" w:cs="Arial"/>
        </w:rPr>
        <w:t>rovností</w:t>
      </w:r>
      <w:r>
        <w:rPr>
          <w:rFonts w:ascii="Arial" w:hAnsi="Arial" w:cs="Arial"/>
        </w:rPr>
        <w:t xml:space="preserve"> žen a mužů. Tematizována byla nutnost zapojení žen do spravedlivé obnovy po pandemii a naplňování cílů </w:t>
      </w:r>
      <w:r w:rsidRPr="00EA6B04">
        <w:rPr>
          <w:rFonts w:ascii="Arial" w:hAnsi="Arial" w:cs="Arial"/>
        </w:rPr>
        <w:t>Evropské zelené dohody</w:t>
      </w:r>
      <w:r>
        <w:rPr>
          <w:rFonts w:ascii="Arial" w:hAnsi="Arial" w:cs="Arial"/>
        </w:rPr>
        <w:t xml:space="preserve">. </w:t>
      </w:r>
    </w:p>
    <w:p w14:paraId="75DE381E" w14:textId="77777777" w:rsidR="00987F26" w:rsidRDefault="00987F26" w:rsidP="00987F26">
      <w:pPr>
        <w:spacing w:after="120" w:line="240" w:lineRule="auto"/>
        <w:jc w:val="both"/>
        <w:rPr>
          <w:rFonts w:ascii="Arial" w:hAnsi="Arial" w:cs="Arial"/>
        </w:rPr>
      </w:pPr>
      <w:r w:rsidRPr="00E47F89">
        <w:rPr>
          <w:rFonts w:ascii="Arial" w:hAnsi="Arial" w:cs="Arial"/>
        </w:rPr>
        <w:t>Zelený think-tank Heinrich-Böll-Stiftung v České republice v roce 2021 přeložil výzkumnou zprávu „Proč Evropská zelená dohoda potřebuje ekofeminismus – posun k genderově citlivé environmentální politice“</w:t>
      </w:r>
      <w:r>
        <w:rPr>
          <w:rFonts w:ascii="Arial" w:hAnsi="Arial" w:cs="Arial"/>
        </w:rPr>
        <w:t>.</w:t>
      </w:r>
      <w:r w:rsidRPr="00E47F89">
        <w:rPr>
          <w:rStyle w:val="Znakapoznpodarou"/>
          <w:rFonts w:ascii="Arial" w:hAnsi="Arial" w:cs="Arial"/>
        </w:rPr>
        <w:footnoteReference w:id="304"/>
      </w:r>
      <w:r w:rsidRPr="00E47F89">
        <w:rPr>
          <w:rFonts w:ascii="Arial" w:hAnsi="Arial" w:cs="Arial"/>
        </w:rPr>
        <w:t xml:space="preserve"> V originále ji vydala Evropská environmentální kancelář (EEB) ve spolupráci s organizací Women Engage for a Common Future (WECF).</w:t>
      </w:r>
    </w:p>
    <w:p w14:paraId="6C656EC6" w14:textId="36A3BF67" w:rsidR="00987F26" w:rsidRPr="00E47F89" w:rsidRDefault="00987F26" w:rsidP="00987F26">
      <w:pPr>
        <w:spacing w:after="120" w:line="240" w:lineRule="auto"/>
        <w:jc w:val="both"/>
        <w:rPr>
          <w:rFonts w:ascii="Arial" w:hAnsi="Arial" w:cs="Arial"/>
        </w:rPr>
      </w:pPr>
      <w:r>
        <w:rPr>
          <w:rFonts w:ascii="Arial" w:hAnsi="Arial" w:cs="Arial"/>
        </w:rPr>
        <w:t>Pohled expertky na g</w:t>
      </w:r>
      <w:r w:rsidRPr="00E47F89">
        <w:rPr>
          <w:rFonts w:ascii="Arial" w:hAnsi="Arial" w:cs="Arial"/>
        </w:rPr>
        <w:t>lobální environmentální</w:t>
      </w:r>
      <w:r>
        <w:rPr>
          <w:rFonts w:ascii="Arial" w:hAnsi="Arial" w:cs="Arial"/>
        </w:rPr>
        <w:t xml:space="preserve"> změny a jejich důsledky</w:t>
      </w:r>
      <w:r w:rsidRPr="00E47F89">
        <w:rPr>
          <w:rFonts w:ascii="Arial" w:hAnsi="Arial" w:cs="Arial"/>
        </w:rPr>
        <w:t xml:space="preserve"> pro společnost a kvalitu života</w:t>
      </w:r>
      <w:r>
        <w:rPr>
          <w:rFonts w:ascii="Arial" w:hAnsi="Arial" w:cs="Arial"/>
        </w:rPr>
        <w:t xml:space="preserve"> zprostředkovalo </w:t>
      </w:r>
      <w:r w:rsidRPr="00E47F89">
        <w:rPr>
          <w:rFonts w:ascii="Arial" w:hAnsi="Arial" w:cs="Arial"/>
        </w:rPr>
        <w:t>NKC – Gender a věda</w:t>
      </w:r>
      <w:r>
        <w:rPr>
          <w:rFonts w:ascii="Arial" w:hAnsi="Arial" w:cs="Arial"/>
        </w:rPr>
        <w:t>. V</w:t>
      </w:r>
      <w:r w:rsidRPr="00E47F89">
        <w:rPr>
          <w:rFonts w:ascii="Arial" w:hAnsi="Arial" w:cs="Arial"/>
        </w:rPr>
        <w:t>ědecká pracovnice Ústavu výzkumu g</w:t>
      </w:r>
      <w:r>
        <w:rPr>
          <w:rFonts w:ascii="Arial" w:hAnsi="Arial" w:cs="Arial"/>
        </w:rPr>
        <w:t>lobální změny Akademie věd ČR (</w:t>
      </w:r>
      <w:r w:rsidRPr="00E47F89">
        <w:rPr>
          <w:rFonts w:ascii="Arial" w:hAnsi="Arial" w:cs="Arial"/>
        </w:rPr>
        <w:t>CzechGlob</w:t>
      </w:r>
      <w:r>
        <w:rPr>
          <w:rFonts w:ascii="Arial" w:hAnsi="Arial" w:cs="Arial"/>
        </w:rPr>
        <w:t xml:space="preserve">e) </w:t>
      </w:r>
      <w:r w:rsidRPr="00E47F89">
        <w:rPr>
          <w:rFonts w:ascii="Arial" w:hAnsi="Arial" w:cs="Arial"/>
        </w:rPr>
        <w:t>Davina Vačkářová</w:t>
      </w:r>
      <w:r>
        <w:rPr>
          <w:rFonts w:ascii="Arial" w:hAnsi="Arial" w:cs="Arial"/>
        </w:rPr>
        <w:t xml:space="preserve"> v souvisejícím rozhovoru </w:t>
      </w:r>
      <w:r w:rsidRPr="00E47F89">
        <w:rPr>
          <w:rFonts w:ascii="Arial" w:hAnsi="Arial" w:cs="Arial"/>
        </w:rPr>
        <w:t>pro</w:t>
      </w:r>
      <w:r w:rsidRPr="00E47F89" w:rsidDel="00041DE7">
        <w:rPr>
          <w:rFonts w:ascii="Arial" w:hAnsi="Arial" w:cs="Arial"/>
        </w:rPr>
        <w:t xml:space="preserve"> </w:t>
      </w:r>
      <w:r>
        <w:rPr>
          <w:rFonts w:ascii="Arial" w:hAnsi="Arial" w:cs="Arial"/>
        </w:rPr>
        <w:t>z</w:t>
      </w:r>
      <w:r w:rsidRPr="00E47F89">
        <w:rPr>
          <w:rFonts w:ascii="Arial" w:hAnsi="Arial" w:cs="Arial"/>
        </w:rPr>
        <w:t xml:space="preserve">důraznila, že udržitelnost znamená </w:t>
      </w:r>
      <w:r>
        <w:rPr>
          <w:rFonts w:ascii="Arial" w:hAnsi="Arial" w:cs="Arial"/>
        </w:rPr>
        <w:t>i </w:t>
      </w:r>
      <w:r w:rsidRPr="00E47F89">
        <w:rPr>
          <w:rFonts w:ascii="Arial" w:hAnsi="Arial" w:cs="Arial"/>
        </w:rPr>
        <w:t>začleňování ženských a marginalizovaných hlasů, protože jejich zkušenosti a</w:t>
      </w:r>
      <w:r>
        <w:rPr>
          <w:rFonts w:ascii="Arial" w:hAnsi="Arial" w:cs="Arial"/>
        </w:rPr>
        <w:t> </w:t>
      </w:r>
      <w:r w:rsidRPr="00E47F89">
        <w:rPr>
          <w:rFonts w:ascii="Arial" w:hAnsi="Arial" w:cs="Arial"/>
        </w:rPr>
        <w:t>diverzit</w:t>
      </w:r>
      <w:r w:rsidR="00B0631E">
        <w:rPr>
          <w:rFonts w:ascii="Arial" w:hAnsi="Arial" w:cs="Arial"/>
        </w:rPr>
        <w:t>a</w:t>
      </w:r>
      <w:r w:rsidRPr="00E47F89">
        <w:rPr>
          <w:rFonts w:ascii="Arial" w:hAnsi="Arial" w:cs="Arial"/>
        </w:rPr>
        <w:t xml:space="preserve"> </w:t>
      </w:r>
      <w:r>
        <w:rPr>
          <w:rFonts w:ascii="Arial" w:hAnsi="Arial" w:cs="Arial"/>
        </w:rPr>
        <w:t>je potřebná</w:t>
      </w:r>
      <w:r w:rsidRPr="00E47F89">
        <w:rPr>
          <w:rFonts w:ascii="Arial" w:hAnsi="Arial" w:cs="Arial"/>
        </w:rPr>
        <w:t xml:space="preserve"> pro nalézání udržitelných řešení.</w:t>
      </w:r>
      <w:r w:rsidRPr="00E47F89">
        <w:rPr>
          <w:rStyle w:val="Znakapoznpodarou"/>
          <w:rFonts w:ascii="Arial" w:hAnsi="Arial" w:cs="Arial"/>
        </w:rPr>
        <w:footnoteReference w:id="305"/>
      </w:r>
    </w:p>
    <w:p w14:paraId="0A578D15" w14:textId="42F292EE" w:rsidR="00987F26" w:rsidRPr="00E47F89" w:rsidRDefault="00987F26" w:rsidP="00987F26">
      <w:pPr>
        <w:spacing w:after="120" w:line="240" w:lineRule="auto"/>
        <w:jc w:val="both"/>
        <w:rPr>
          <w:rFonts w:ascii="Arial" w:hAnsi="Arial" w:cs="Arial"/>
        </w:rPr>
      </w:pPr>
      <w:r w:rsidRPr="00E47F89">
        <w:rPr>
          <w:rFonts w:ascii="Arial" w:hAnsi="Arial" w:cs="Arial"/>
        </w:rPr>
        <w:t>Genderové a sociální aspekty klimatické krize</w:t>
      </w:r>
      <w:r w:rsidRPr="00E47F89">
        <w:rPr>
          <w:rStyle w:val="Znakapoznpodarou"/>
          <w:rFonts w:ascii="Arial" w:hAnsi="Arial" w:cs="Arial"/>
        </w:rPr>
        <w:footnoteReference w:id="306"/>
      </w:r>
      <w:r w:rsidRPr="00E47F89">
        <w:rPr>
          <w:rFonts w:ascii="Arial" w:hAnsi="Arial" w:cs="Arial"/>
        </w:rPr>
        <w:t xml:space="preserve"> představila na konferenci „Životní prostředí –</w:t>
      </w:r>
      <w:r w:rsidR="00D93A05">
        <w:rPr>
          <w:rFonts w:ascii="Arial" w:hAnsi="Arial" w:cs="Arial"/>
        </w:rPr>
        <w:t> </w:t>
      </w:r>
      <w:r w:rsidRPr="00E47F89">
        <w:rPr>
          <w:rFonts w:ascii="Arial" w:hAnsi="Arial" w:cs="Arial"/>
        </w:rPr>
        <w:t>prostředí pro život“ pořádané Českou informační agenturou životního prostředí</w:t>
      </w:r>
      <w:r>
        <w:rPr>
          <w:rFonts w:ascii="Arial" w:hAnsi="Arial" w:cs="Arial"/>
        </w:rPr>
        <w:t xml:space="preserve"> </w:t>
      </w:r>
      <w:r w:rsidRPr="00E47F89">
        <w:rPr>
          <w:rFonts w:ascii="Arial" w:hAnsi="Arial" w:cs="Arial"/>
        </w:rPr>
        <w:t>v přednáškové sekc</w:t>
      </w:r>
      <w:r>
        <w:rPr>
          <w:rFonts w:ascii="Arial" w:hAnsi="Arial" w:cs="Arial"/>
        </w:rPr>
        <w:t>i</w:t>
      </w:r>
      <w:r w:rsidRPr="00E47F89">
        <w:rPr>
          <w:rFonts w:ascii="Arial" w:hAnsi="Arial" w:cs="Arial"/>
        </w:rPr>
        <w:t xml:space="preserve"> „Udržitelný rozvoj není jen jeden“ Petra Jelínková z České ženské lobby.</w:t>
      </w:r>
      <w:r>
        <w:rPr>
          <w:rFonts w:ascii="Arial" w:hAnsi="Arial" w:cs="Arial"/>
        </w:rPr>
        <w:t xml:space="preserve"> </w:t>
      </w:r>
      <w:r w:rsidRPr="00E47F89">
        <w:rPr>
          <w:rFonts w:ascii="Arial" w:hAnsi="Arial" w:cs="Arial"/>
        </w:rPr>
        <w:t>Téma</w:t>
      </w:r>
      <w:r w:rsidR="00B0631E">
        <w:rPr>
          <w:rFonts w:ascii="Arial" w:hAnsi="Arial" w:cs="Arial"/>
        </w:rPr>
        <w:t>tu</w:t>
      </w:r>
      <w:r w:rsidRPr="00E47F89">
        <w:rPr>
          <w:rFonts w:ascii="Arial" w:hAnsi="Arial" w:cs="Arial"/>
        </w:rPr>
        <w:t xml:space="preserve"> gender a klima </w:t>
      </w:r>
      <w:r w:rsidR="00B0631E">
        <w:rPr>
          <w:rFonts w:ascii="Arial" w:hAnsi="Arial" w:cs="Arial"/>
        </w:rPr>
        <w:t xml:space="preserve">se </w:t>
      </w:r>
      <w:r w:rsidRPr="00E47F89">
        <w:rPr>
          <w:rFonts w:ascii="Arial" w:hAnsi="Arial" w:cs="Arial"/>
        </w:rPr>
        <w:t>v uplynulém roce věnovala také Michaela Pixová</w:t>
      </w:r>
      <w:r>
        <w:rPr>
          <w:rFonts w:ascii="Arial" w:hAnsi="Arial" w:cs="Arial"/>
        </w:rPr>
        <w:t>,</w:t>
      </w:r>
      <w:r w:rsidRPr="00E47F89">
        <w:rPr>
          <w:rFonts w:ascii="Arial" w:hAnsi="Arial" w:cs="Arial"/>
        </w:rPr>
        <w:t xml:space="preserve"> </w:t>
      </w:r>
      <w:r>
        <w:rPr>
          <w:rFonts w:ascii="Arial" w:hAnsi="Arial" w:cs="Arial"/>
        </w:rPr>
        <w:t xml:space="preserve">a to s důrazem na </w:t>
      </w:r>
      <w:r w:rsidRPr="00E47F89">
        <w:rPr>
          <w:rFonts w:ascii="Arial" w:hAnsi="Arial" w:cs="Arial"/>
        </w:rPr>
        <w:t xml:space="preserve">inspirativní přístup některých političek ke klimatické krizi. </w:t>
      </w:r>
    </w:p>
    <w:p w14:paraId="5BCC0883" w14:textId="77777777" w:rsidR="00987F26" w:rsidRPr="00E47F89" w:rsidRDefault="00987F26" w:rsidP="00987F26">
      <w:pPr>
        <w:spacing w:after="120" w:line="240" w:lineRule="auto"/>
        <w:jc w:val="both"/>
        <w:rPr>
          <w:rFonts w:ascii="Arial" w:hAnsi="Arial" w:cs="Arial"/>
        </w:rPr>
      </w:pPr>
      <w:r w:rsidRPr="00E47F89">
        <w:rPr>
          <w:rFonts w:ascii="Arial" w:hAnsi="Arial" w:cs="Arial"/>
        </w:rPr>
        <w:t>Technická univerzita Ostrava v roce 2021 oznámila, že v rámci kurzů vedených zahraničními lektory a lektorkami nabídne stud</w:t>
      </w:r>
      <w:r>
        <w:rPr>
          <w:rFonts w:ascii="Arial" w:hAnsi="Arial" w:cs="Arial"/>
        </w:rPr>
        <w:t>ujícím</w:t>
      </w:r>
      <w:r w:rsidRPr="00E47F89">
        <w:rPr>
          <w:rFonts w:ascii="Arial" w:hAnsi="Arial" w:cs="Arial"/>
        </w:rPr>
        <w:t xml:space="preserve"> téma „Gender mainstreaming in Energy Policies“, který povede zástupce švédského Ministerstva životního prostředí a energetiky. </w:t>
      </w:r>
    </w:p>
    <w:p w14:paraId="3D6F7809" w14:textId="6EFB9D5C" w:rsidR="00987F26" w:rsidRDefault="00987F26" w:rsidP="00987F26">
      <w:pPr>
        <w:spacing w:after="120" w:line="240" w:lineRule="auto"/>
        <w:jc w:val="both"/>
        <w:rPr>
          <w:rFonts w:ascii="Arial" w:hAnsi="Arial" w:cs="Arial"/>
        </w:rPr>
      </w:pPr>
      <w:r w:rsidRPr="00E47F89">
        <w:rPr>
          <w:rFonts w:ascii="Arial" w:hAnsi="Arial" w:cs="Arial"/>
        </w:rPr>
        <w:t>V průzkumu Dopravní chování žen v datech 2021 byla věnována pozornost i udržitelnému rozvoji a postoji žen a mužů k životnímu prostředí v souvislosti s</w:t>
      </w:r>
      <w:r w:rsidR="00B0631E">
        <w:rPr>
          <w:rFonts w:ascii="Arial" w:hAnsi="Arial" w:cs="Arial"/>
        </w:rPr>
        <w:t> </w:t>
      </w:r>
      <w:r w:rsidRPr="00E47F89">
        <w:rPr>
          <w:rFonts w:ascii="Arial" w:hAnsi="Arial" w:cs="Arial"/>
        </w:rPr>
        <w:t>mobilitou</w:t>
      </w:r>
      <w:r w:rsidR="00B0631E">
        <w:rPr>
          <w:rFonts w:ascii="Arial" w:hAnsi="Arial" w:cs="Arial"/>
        </w:rPr>
        <w:t xml:space="preserve"> (viz graf 24)</w:t>
      </w:r>
      <w:r w:rsidRPr="00E47F89">
        <w:rPr>
          <w:rFonts w:ascii="Arial" w:hAnsi="Arial" w:cs="Arial"/>
        </w:rPr>
        <w:t xml:space="preserve">. </w:t>
      </w:r>
    </w:p>
    <w:p w14:paraId="3EE7F916" w14:textId="77777777" w:rsidR="0040724E" w:rsidRPr="00E47F89" w:rsidRDefault="0040724E" w:rsidP="00987F26">
      <w:pPr>
        <w:spacing w:after="120" w:line="240" w:lineRule="auto"/>
        <w:jc w:val="both"/>
        <w:rPr>
          <w:rFonts w:ascii="Arial" w:hAnsi="Arial" w:cs="Arial"/>
        </w:rPr>
      </w:pPr>
    </w:p>
    <w:p w14:paraId="0E2AECD2" w14:textId="323F078E" w:rsidR="0040724E" w:rsidRDefault="0040724E" w:rsidP="0040724E">
      <w:pPr>
        <w:pStyle w:val="Titulek"/>
      </w:pPr>
      <w:r>
        <w:t xml:space="preserve">Graf </w:t>
      </w:r>
      <w:r w:rsidR="00F172C9">
        <w:fldChar w:fldCharType="begin"/>
      </w:r>
      <w:r w:rsidR="00F172C9">
        <w:instrText xml:space="preserve"> SEQ Graf \* ARABIC </w:instrText>
      </w:r>
      <w:r w:rsidR="00F172C9">
        <w:fldChar w:fldCharType="separate"/>
      </w:r>
      <w:r w:rsidR="000C49AD">
        <w:rPr>
          <w:noProof/>
        </w:rPr>
        <w:t>24</w:t>
      </w:r>
      <w:r w:rsidR="00F172C9">
        <w:rPr>
          <w:noProof/>
        </w:rPr>
        <w:fldChar w:fldCharType="end"/>
      </w:r>
      <w:r>
        <w:t xml:space="preserve">: </w:t>
      </w:r>
      <w:r w:rsidRPr="00E47F89">
        <w:rPr>
          <w:bCs/>
          <w:i/>
          <w:iCs/>
          <w:color w:val="363636"/>
          <w:shd w:val="clear" w:color="auto" w:fill="FFFFFF"/>
        </w:rPr>
        <w:t>Postoj k výroku „V zájmu ochrany životního prostředí by lidé měli omezit jízdu autem“ v % (muži N = 4336, ženy N = 4564)</w:t>
      </w:r>
    </w:p>
    <w:p w14:paraId="1967942D" w14:textId="7532832D" w:rsidR="00987F26" w:rsidRPr="00E47F89" w:rsidRDefault="00A60B20" w:rsidP="00987F26">
      <w:pPr>
        <w:spacing w:after="120" w:line="240" w:lineRule="auto"/>
        <w:jc w:val="both"/>
        <w:rPr>
          <w:rFonts w:ascii="Arial" w:hAnsi="Arial" w:cs="Arial"/>
        </w:rPr>
      </w:pPr>
      <w:r>
        <w:rPr>
          <w:noProof/>
          <w:lang w:val="en-AU" w:eastAsia="en-AU"/>
        </w:rPr>
        <w:drawing>
          <wp:inline distT="0" distB="0" distL="0" distR="0" wp14:anchorId="2DDF3D20" wp14:editId="6A07C42C">
            <wp:extent cx="5772150" cy="1552575"/>
            <wp:effectExtent l="0" t="0" r="0" b="9525"/>
            <wp:docPr id="29" name="Graf 29">
              <a:extLst xmlns:a="http://schemas.openxmlformats.org/drawingml/2006/main">
                <a:ext uri="{FF2B5EF4-FFF2-40B4-BE49-F238E27FC236}">
                  <a16:creationId xmlns:a16="http://schemas.microsoft.com/office/drawing/2014/main" id="{06D0375C-089C-4FFE-BE55-76A213F5915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4E2E8292" w14:textId="7728C23F" w:rsidR="00A60B20" w:rsidRPr="007F3F13" w:rsidRDefault="00A60B20" w:rsidP="00A60B20">
      <w:pPr>
        <w:spacing w:after="120" w:line="240" w:lineRule="auto"/>
        <w:jc w:val="both"/>
        <w:rPr>
          <w:rFonts w:ascii="Arial" w:hAnsi="Arial" w:cs="Arial"/>
        </w:rPr>
      </w:pPr>
      <w:r>
        <w:rPr>
          <w:rFonts w:ascii="Arial" w:hAnsi="Arial" w:cs="Arial"/>
          <w:sz w:val="18"/>
          <w:szCs w:val="18"/>
        </w:rPr>
        <w:t xml:space="preserve">Zdroj dat: </w:t>
      </w:r>
      <w:hyperlink r:id="rId69" w:history="1">
        <w:r w:rsidR="0040724E" w:rsidRPr="0040724E">
          <w:rPr>
            <w:rStyle w:val="Hypertextovodkaz"/>
            <w:rFonts w:ascii="Arial" w:hAnsi="Arial" w:cs="Arial"/>
            <w:sz w:val="18"/>
            <w:szCs w:val="18"/>
          </w:rPr>
          <w:t>CDV</w:t>
        </w:r>
      </w:hyperlink>
      <w:r>
        <w:rPr>
          <w:rFonts w:ascii="Arial" w:hAnsi="Arial" w:cs="Arial"/>
          <w:sz w:val="18"/>
          <w:szCs w:val="18"/>
        </w:rPr>
        <w:t>.</w:t>
      </w:r>
    </w:p>
    <w:p w14:paraId="729862F5" w14:textId="36C7C780" w:rsidR="001904A0" w:rsidRDefault="001904A0" w:rsidP="0049355A">
      <w:pPr>
        <w:autoSpaceDE w:val="0"/>
        <w:autoSpaceDN w:val="0"/>
        <w:adjustRightInd w:val="0"/>
        <w:spacing w:before="120" w:after="120" w:line="240" w:lineRule="auto"/>
        <w:jc w:val="both"/>
        <w:rPr>
          <w:rFonts w:ascii="Arial" w:hAnsi="Arial" w:cs="Arial"/>
        </w:rPr>
      </w:pPr>
    </w:p>
    <w:p w14:paraId="18C50763" w14:textId="137840A8" w:rsidR="002137DB" w:rsidRDefault="001904A0" w:rsidP="002137DB">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106" w:name="_Toc107327896"/>
      <w:bookmarkStart w:id="107" w:name="_Toc482886039"/>
      <w:bookmarkStart w:id="108" w:name="_Toc514141642"/>
      <w:bookmarkStart w:id="109" w:name="_Toc421883707"/>
      <w:r>
        <w:rPr>
          <w:rFonts w:asciiTheme="minorHAnsi" w:hAnsiTheme="minorHAnsi" w:cstheme="minorHAnsi"/>
          <w:b/>
          <w:sz w:val="28"/>
          <w:szCs w:val="28"/>
        </w:rPr>
        <w:lastRenderedPageBreak/>
        <w:t>Vnější vztahy</w:t>
      </w:r>
      <w:bookmarkEnd w:id="106"/>
    </w:p>
    <w:p w14:paraId="073C0866" w14:textId="77777777" w:rsidR="001904A0" w:rsidRPr="001904A0" w:rsidRDefault="001904A0" w:rsidP="001904A0">
      <w:pPr>
        <w:spacing w:line="240" w:lineRule="auto"/>
        <w:jc w:val="both"/>
        <w:rPr>
          <w:rFonts w:ascii="Arial" w:hAnsi="Arial" w:cs="Arial"/>
          <w:b/>
          <w:i/>
        </w:rPr>
      </w:pPr>
      <w:bookmarkStart w:id="110" w:name="_Toc421883712"/>
      <w:bookmarkStart w:id="111" w:name="_Toc447293315"/>
      <w:bookmarkStart w:id="112" w:name="_Toc482886031"/>
      <w:bookmarkStart w:id="113" w:name="_Toc514141636"/>
      <w:bookmarkStart w:id="114" w:name="_Toc16859136"/>
      <w:r w:rsidRPr="001904A0">
        <w:rPr>
          <w:rFonts w:ascii="Arial" w:hAnsi="Arial" w:cs="Arial"/>
          <w:b/>
          <w:i/>
        </w:rPr>
        <w:t>Evropská komise v březnu představila svůj legislativní návrh ke zvýšení transparentnosti odměňování. Cílem směrnice je řešit přetrvávající nedostatečné prosazování práva na stejnou odměnu za stejnou práci nebo práci stejné hodnoty, které je ukotveno v zakládajících smlouvách EU. Směrnice byla v průběhu roku intenzivně projednávána v rámci Rady EU, která k ní v prosinci přijala obecný přístup.</w:t>
      </w:r>
    </w:p>
    <w:p w14:paraId="251AE2BC" w14:textId="25DFCBA0" w:rsidR="001904A0" w:rsidRDefault="001904A0" w:rsidP="001904A0">
      <w:pPr>
        <w:spacing w:line="240" w:lineRule="auto"/>
        <w:jc w:val="both"/>
        <w:rPr>
          <w:rFonts w:ascii="Arial" w:hAnsi="Arial" w:cs="Arial"/>
          <w:b/>
          <w:i/>
        </w:rPr>
      </w:pPr>
      <w:r w:rsidRPr="001904A0">
        <w:rPr>
          <w:rFonts w:ascii="Arial" w:hAnsi="Arial" w:cs="Arial"/>
          <w:b/>
          <w:i/>
        </w:rPr>
        <w:t>Pokračovaly také přípravy pro předsednictví ČR v Radě EU. Byl představen program předsednického tria i deklarace předsednického tria k rovnosti žen mužů. Probíhala zároveň prioritizace jednotlivých agend, včetně agend týkajících se rovnosti žen a</w:t>
      </w:r>
      <w:r w:rsidR="00EC3D61">
        <w:rPr>
          <w:rFonts w:ascii="Arial" w:hAnsi="Arial" w:cs="Arial"/>
          <w:b/>
          <w:i/>
        </w:rPr>
        <w:t> </w:t>
      </w:r>
      <w:r w:rsidRPr="001904A0">
        <w:rPr>
          <w:rFonts w:ascii="Arial" w:hAnsi="Arial" w:cs="Arial"/>
          <w:b/>
          <w:i/>
        </w:rPr>
        <w:t>mužů.</w:t>
      </w:r>
    </w:p>
    <w:p w14:paraId="159378AB" w14:textId="77777777" w:rsidR="00EC3D61" w:rsidRPr="001904A0" w:rsidRDefault="00EC3D61" w:rsidP="001904A0">
      <w:pPr>
        <w:spacing w:line="240" w:lineRule="auto"/>
        <w:jc w:val="both"/>
        <w:rPr>
          <w:rFonts w:ascii="Arial" w:hAnsi="Arial" w:cs="Arial"/>
          <w:b/>
          <w:i/>
        </w:rPr>
      </w:pPr>
    </w:p>
    <w:p w14:paraId="515C905A" w14:textId="77777777" w:rsidR="001904A0" w:rsidRPr="007309E9" w:rsidRDefault="001904A0" w:rsidP="001904A0">
      <w:pPr>
        <w:pStyle w:val="Nadpis2"/>
        <w:ind w:left="426"/>
        <w:rPr>
          <w:rFonts w:asciiTheme="minorHAnsi" w:hAnsiTheme="minorHAnsi" w:cstheme="minorHAnsi"/>
          <w:sz w:val="26"/>
          <w:szCs w:val="26"/>
        </w:rPr>
      </w:pPr>
      <w:bookmarkStart w:id="115" w:name="_Toc107327897"/>
      <w:bookmarkEnd w:id="110"/>
      <w:bookmarkEnd w:id="111"/>
      <w:bookmarkEnd w:id="112"/>
      <w:bookmarkEnd w:id="113"/>
      <w:bookmarkEnd w:id="114"/>
      <w:r w:rsidRPr="001904A0">
        <w:t>Evropská</w:t>
      </w:r>
      <w:r w:rsidRPr="007309E9">
        <w:rPr>
          <w:rFonts w:asciiTheme="minorHAnsi" w:hAnsiTheme="minorHAnsi" w:cstheme="minorHAnsi"/>
          <w:sz w:val="26"/>
          <w:szCs w:val="26"/>
        </w:rPr>
        <w:t xml:space="preserve"> unie</w:t>
      </w:r>
      <w:bookmarkEnd w:id="115"/>
    </w:p>
    <w:p w14:paraId="671AA795" w14:textId="77777777" w:rsidR="001904A0" w:rsidRPr="00BC1185" w:rsidRDefault="001904A0" w:rsidP="001904A0">
      <w:pPr>
        <w:pStyle w:val="Nadpis3"/>
        <w:tabs>
          <w:tab w:val="left" w:pos="851"/>
        </w:tabs>
        <w:ind w:left="709"/>
        <w:rPr>
          <w:rFonts w:asciiTheme="minorHAnsi" w:hAnsiTheme="minorHAnsi" w:cstheme="minorHAnsi"/>
          <w:color w:val="auto"/>
          <w:sz w:val="26"/>
          <w:szCs w:val="26"/>
        </w:rPr>
      </w:pPr>
      <w:bookmarkStart w:id="116" w:name="_Toc107327898"/>
      <w:r>
        <w:rPr>
          <w:rFonts w:asciiTheme="minorHAnsi" w:hAnsiTheme="minorHAnsi" w:cstheme="minorHAnsi"/>
          <w:color w:val="auto"/>
          <w:sz w:val="26"/>
          <w:szCs w:val="26"/>
        </w:rPr>
        <w:t>Legislativní materiály</w:t>
      </w:r>
      <w:bookmarkEnd w:id="116"/>
    </w:p>
    <w:p w14:paraId="049BE5A2" w14:textId="7D9A067C" w:rsidR="001904A0" w:rsidRDefault="001904A0" w:rsidP="001904A0">
      <w:pPr>
        <w:spacing w:line="240" w:lineRule="auto"/>
        <w:jc w:val="both"/>
        <w:rPr>
          <w:rFonts w:ascii="Arial" w:hAnsi="Arial"/>
        </w:rPr>
      </w:pPr>
      <w:r w:rsidRPr="00BC1185">
        <w:rPr>
          <w:rFonts w:ascii="Arial" w:hAnsi="Arial"/>
        </w:rPr>
        <w:t xml:space="preserve">V </w:t>
      </w:r>
      <w:r w:rsidRPr="002834C7">
        <w:rPr>
          <w:rFonts w:ascii="Arial" w:hAnsi="Arial"/>
        </w:rPr>
        <w:t xml:space="preserve">březnu 2021 představila Evropská komise </w:t>
      </w:r>
      <w:r w:rsidRPr="00EC3D61">
        <w:rPr>
          <w:rFonts w:ascii="Arial" w:hAnsi="Arial"/>
          <w:i/>
        </w:rPr>
        <w:t>návrh směrnice Evropského parlamentu a Rady, kterou se posiluje uplatňování zásady stejné odměny mužů a žen za stejnou nebo rovnocennou práci prostřednictvím transparentnosti odměňování a mechanismů prosazování</w:t>
      </w:r>
      <w:r w:rsidR="00665033">
        <w:rPr>
          <w:rFonts w:ascii="Arial" w:hAnsi="Arial"/>
        </w:rPr>
        <w:t xml:space="preserve"> (dále j</w:t>
      </w:r>
      <w:r w:rsidR="00680DE5">
        <w:rPr>
          <w:rFonts w:ascii="Arial" w:hAnsi="Arial"/>
        </w:rPr>
        <w:t>ako</w:t>
      </w:r>
      <w:r w:rsidR="00665033">
        <w:rPr>
          <w:rFonts w:ascii="Arial" w:hAnsi="Arial"/>
        </w:rPr>
        <w:t xml:space="preserve"> „návrh směrnice“)</w:t>
      </w:r>
      <w:r w:rsidRPr="002834C7">
        <w:rPr>
          <w:rFonts w:ascii="Arial" w:hAnsi="Arial"/>
        </w:rPr>
        <w:t>.</w:t>
      </w:r>
      <w:r w:rsidRPr="002834C7">
        <w:rPr>
          <w:rStyle w:val="Znakapoznpodarou"/>
          <w:rFonts w:ascii="Arial" w:hAnsi="Arial"/>
        </w:rPr>
        <w:footnoteReference w:id="307"/>
      </w:r>
      <w:r w:rsidRPr="002834C7">
        <w:rPr>
          <w:rFonts w:ascii="Arial" w:hAnsi="Arial"/>
        </w:rPr>
        <w:t xml:space="preserve"> </w:t>
      </w:r>
      <w:r w:rsidR="00665033">
        <w:rPr>
          <w:rFonts w:ascii="Arial" w:hAnsi="Arial"/>
        </w:rPr>
        <w:t>Návrh s</w:t>
      </w:r>
      <w:r w:rsidRPr="002834C7">
        <w:rPr>
          <w:rFonts w:ascii="Arial" w:hAnsi="Arial"/>
        </w:rPr>
        <w:t>měrnice reaguje na přetrvávající rozdíly v průměrných mzdách žen a mužů a</w:t>
      </w:r>
      <w:r>
        <w:rPr>
          <w:rFonts w:ascii="Arial" w:hAnsi="Arial"/>
        </w:rPr>
        <w:t> </w:t>
      </w:r>
      <w:r w:rsidRPr="00454966">
        <w:rPr>
          <w:rFonts w:ascii="Arial" w:hAnsi="Arial"/>
        </w:rPr>
        <w:t>směřuje k</w:t>
      </w:r>
      <w:r>
        <w:rPr>
          <w:rFonts w:ascii="Arial" w:hAnsi="Arial"/>
        </w:rPr>
        <w:t> </w:t>
      </w:r>
      <w:r w:rsidRPr="00454966">
        <w:rPr>
          <w:rFonts w:ascii="Arial" w:hAnsi="Arial"/>
        </w:rPr>
        <w:t>podpoře</w:t>
      </w:r>
      <w:r>
        <w:rPr>
          <w:rFonts w:ascii="Arial" w:hAnsi="Arial"/>
        </w:rPr>
        <w:t xml:space="preserve"> </w:t>
      </w:r>
      <w:r w:rsidRPr="00454966">
        <w:rPr>
          <w:rFonts w:ascii="Arial" w:hAnsi="Arial"/>
        </w:rPr>
        <w:t>transparentnosti v odměňování jako jednomu z</w:t>
      </w:r>
      <w:r>
        <w:rPr>
          <w:rFonts w:ascii="Arial" w:hAnsi="Arial"/>
        </w:rPr>
        <w:t> </w:t>
      </w:r>
      <w:r w:rsidRPr="00454966">
        <w:rPr>
          <w:rFonts w:ascii="Arial" w:hAnsi="Arial"/>
        </w:rPr>
        <w:t>typu opatření přispívajících ke</w:t>
      </w:r>
      <w:r>
        <w:rPr>
          <w:rFonts w:ascii="Arial" w:hAnsi="Arial"/>
        </w:rPr>
        <w:t> </w:t>
      </w:r>
      <w:r w:rsidRPr="00454966">
        <w:rPr>
          <w:rFonts w:ascii="Arial" w:hAnsi="Arial"/>
        </w:rPr>
        <w:t xml:space="preserve">snižování stávajících rozdílů. </w:t>
      </w:r>
    </w:p>
    <w:p w14:paraId="6BC53DE8" w14:textId="5B80D6BC" w:rsidR="001904A0" w:rsidRDefault="00665033" w:rsidP="001904A0">
      <w:pPr>
        <w:spacing w:line="240" w:lineRule="auto"/>
        <w:jc w:val="both"/>
        <w:rPr>
          <w:rFonts w:ascii="Arial" w:hAnsi="Arial"/>
        </w:rPr>
      </w:pPr>
      <w:r>
        <w:rPr>
          <w:rFonts w:ascii="Arial" w:hAnsi="Arial"/>
        </w:rPr>
        <w:t>Návrh směrnice</w:t>
      </w:r>
      <w:r w:rsidR="001904A0" w:rsidRPr="004C2F17">
        <w:rPr>
          <w:rFonts w:ascii="Arial" w:hAnsi="Arial"/>
        </w:rPr>
        <w:t xml:space="preserve"> dopadá na všechny zaměstnavatele v soukromém i veřejném sektoru a na všechny zaměstnance a zaměstnankyně</w:t>
      </w:r>
      <w:r w:rsidR="001904A0">
        <w:rPr>
          <w:rFonts w:ascii="Arial" w:hAnsi="Arial"/>
        </w:rPr>
        <w:t xml:space="preserve">. </w:t>
      </w:r>
      <w:r w:rsidR="001904A0" w:rsidRPr="004C2F17">
        <w:rPr>
          <w:rFonts w:ascii="Arial" w:hAnsi="Arial"/>
        </w:rPr>
        <w:t>Členské státy mají dle požadavků směrnice zavést opatření, na jejichž základě si zaměstnavatelé stanoví mechanismy pro uplatnění zásady stejné odměny za stejnou práci či práci stejné hodnoty. Posuzování práce musí být založeno na objektivních kritériích, např. požadavcích na vzdělání, praxi a odbornou přípravu, dovednosti, úsilí a</w:t>
      </w:r>
      <w:r w:rsidR="001904A0">
        <w:rPr>
          <w:rFonts w:ascii="Arial" w:hAnsi="Arial"/>
        </w:rPr>
        <w:t> </w:t>
      </w:r>
      <w:r w:rsidR="001904A0" w:rsidRPr="004C2F17">
        <w:rPr>
          <w:rFonts w:ascii="Arial" w:hAnsi="Arial"/>
        </w:rPr>
        <w:t>odpovědnosti</w:t>
      </w:r>
      <w:r w:rsidR="001904A0">
        <w:rPr>
          <w:rFonts w:ascii="Arial" w:hAnsi="Arial"/>
        </w:rPr>
        <w:t>,</w:t>
      </w:r>
      <w:r w:rsidR="001904A0" w:rsidRPr="004C2F17">
        <w:rPr>
          <w:rFonts w:ascii="Arial" w:hAnsi="Arial"/>
        </w:rPr>
        <w:t xml:space="preserve"> </w:t>
      </w:r>
      <w:r w:rsidR="001904A0">
        <w:rPr>
          <w:rFonts w:ascii="Arial" w:hAnsi="Arial"/>
        </w:rPr>
        <w:t>a</w:t>
      </w:r>
      <w:r w:rsidR="001904A0" w:rsidRPr="004C2F17">
        <w:rPr>
          <w:rFonts w:ascii="Arial" w:hAnsi="Arial"/>
        </w:rPr>
        <w:t xml:space="preserve"> musí být genderově neutrální.</w:t>
      </w:r>
      <w:r w:rsidR="001904A0">
        <w:rPr>
          <w:rFonts w:ascii="Arial" w:hAnsi="Arial"/>
        </w:rPr>
        <w:t xml:space="preserve"> </w:t>
      </w:r>
      <w:r>
        <w:rPr>
          <w:rFonts w:ascii="Arial" w:hAnsi="Arial"/>
        </w:rPr>
        <w:t>Návrh s</w:t>
      </w:r>
      <w:r w:rsidR="001904A0">
        <w:rPr>
          <w:rFonts w:ascii="Arial" w:hAnsi="Arial"/>
        </w:rPr>
        <w:t xml:space="preserve">měrnice dále ukládá zaměstnavatelům povinnost poskytnout uchazečům a uchazečkám o zaměstnání informace o nástupní mzdě a poskytnout zaměstnancům a zaměstnankyním informaci o průměrné mzdě na srovnatelné pozici. Zaměstnavatelům s alespoň 250 zaměstnanci/ zaměstnankyněmi dále ukládá povinnost </w:t>
      </w:r>
      <w:r w:rsidR="001904A0" w:rsidRPr="00795B50">
        <w:rPr>
          <w:rFonts w:ascii="Arial" w:hAnsi="Arial"/>
        </w:rPr>
        <w:t>zveřejňovat informace o rozdílu v průměrné mzdě žen a mužů na</w:t>
      </w:r>
      <w:r w:rsidR="001904A0">
        <w:rPr>
          <w:rFonts w:ascii="Arial" w:hAnsi="Arial"/>
        </w:rPr>
        <w:t> </w:t>
      </w:r>
      <w:r w:rsidR="001904A0" w:rsidRPr="00795B50">
        <w:rPr>
          <w:rFonts w:ascii="Arial" w:hAnsi="Arial"/>
        </w:rPr>
        <w:t>srovnatelných pozicích. V případě, že by tento rozdíl byl vyšší než 5 % a nebyl objektivně zdůvodněn, pak stanoví povinnost projít analýzou rovného odměňování.</w:t>
      </w:r>
      <w:r w:rsidR="001904A0">
        <w:rPr>
          <w:rFonts w:ascii="Arial" w:hAnsi="Arial"/>
        </w:rPr>
        <w:t xml:space="preserve"> </w:t>
      </w:r>
      <w:r>
        <w:rPr>
          <w:rFonts w:ascii="Arial" w:hAnsi="Arial"/>
        </w:rPr>
        <w:t xml:space="preserve"> Návrh s</w:t>
      </w:r>
      <w:r w:rsidR="001904A0" w:rsidRPr="004C2F17">
        <w:rPr>
          <w:rFonts w:ascii="Arial" w:hAnsi="Arial"/>
        </w:rPr>
        <w:t>měrnice se taktéž soustředí na</w:t>
      </w:r>
      <w:r w:rsidR="001904A0">
        <w:rPr>
          <w:rFonts w:ascii="Arial" w:hAnsi="Arial"/>
        </w:rPr>
        <w:t> </w:t>
      </w:r>
      <w:r w:rsidR="001904A0" w:rsidRPr="004C2F17">
        <w:rPr>
          <w:rFonts w:ascii="Arial" w:hAnsi="Arial"/>
        </w:rPr>
        <w:t>procesní ochranu práv, konkrétně možnost domáhat se práv vyplývajících ze</w:t>
      </w:r>
      <w:r w:rsidR="001904A0">
        <w:rPr>
          <w:rFonts w:ascii="Arial" w:hAnsi="Arial"/>
        </w:rPr>
        <w:t> </w:t>
      </w:r>
      <w:r w:rsidR="001904A0" w:rsidRPr="004C2F17">
        <w:rPr>
          <w:rFonts w:ascii="Arial" w:hAnsi="Arial"/>
        </w:rPr>
        <w:t>směrnice u</w:t>
      </w:r>
      <w:r w:rsidR="001904A0">
        <w:rPr>
          <w:rFonts w:ascii="Arial" w:hAnsi="Arial"/>
        </w:rPr>
        <w:t> </w:t>
      </w:r>
      <w:r w:rsidR="001904A0" w:rsidRPr="004C2F17">
        <w:rPr>
          <w:rFonts w:ascii="Arial" w:hAnsi="Arial"/>
        </w:rPr>
        <w:t>soudu, společně s možností požadovat náhradu či vyrovnání při porušení svých práv na</w:t>
      </w:r>
      <w:r w:rsidR="001904A0">
        <w:rPr>
          <w:rFonts w:ascii="Arial" w:hAnsi="Arial"/>
        </w:rPr>
        <w:t> </w:t>
      </w:r>
      <w:r w:rsidR="001904A0" w:rsidRPr="004C2F17">
        <w:rPr>
          <w:rFonts w:ascii="Arial" w:hAnsi="Arial"/>
        </w:rPr>
        <w:t xml:space="preserve">rovnou odměnu. Členské státy jsou také povinny zavést systém sankcí při porušení povinností vyplývajících ze směrnice.  </w:t>
      </w:r>
    </w:p>
    <w:p w14:paraId="08E4E71E" w14:textId="7A3761B0" w:rsidR="001904A0" w:rsidRDefault="00665033" w:rsidP="001904A0">
      <w:pPr>
        <w:spacing w:line="240" w:lineRule="auto"/>
        <w:jc w:val="both"/>
        <w:rPr>
          <w:rFonts w:ascii="Arial" w:hAnsi="Arial"/>
        </w:rPr>
      </w:pPr>
      <w:r>
        <w:rPr>
          <w:rFonts w:ascii="Arial" w:hAnsi="Arial"/>
        </w:rPr>
        <w:t>Návrh s</w:t>
      </w:r>
      <w:r w:rsidR="001904A0">
        <w:rPr>
          <w:rFonts w:ascii="Arial" w:hAnsi="Arial"/>
        </w:rPr>
        <w:t>měrnic</w:t>
      </w:r>
      <w:r>
        <w:rPr>
          <w:rFonts w:ascii="Arial" w:hAnsi="Arial"/>
        </w:rPr>
        <w:t>e</w:t>
      </w:r>
      <w:r w:rsidR="001904A0">
        <w:rPr>
          <w:rFonts w:ascii="Arial" w:hAnsi="Arial"/>
        </w:rPr>
        <w:t xml:space="preserve"> </w:t>
      </w:r>
      <w:r w:rsidR="001904A0" w:rsidRPr="00C22C76">
        <w:rPr>
          <w:rFonts w:ascii="Arial" w:hAnsi="Arial"/>
        </w:rPr>
        <w:t xml:space="preserve">si </w:t>
      </w:r>
      <w:r w:rsidR="001904A0">
        <w:rPr>
          <w:rFonts w:ascii="Arial" w:hAnsi="Arial"/>
        </w:rPr>
        <w:t>po je</w:t>
      </w:r>
      <w:r>
        <w:rPr>
          <w:rFonts w:ascii="Arial" w:hAnsi="Arial"/>
        </w:rPr>
        <w:t>ho</w:t>
      </w:r>
      <w:r w:rsidR="001904A0">
        <w:rPr>
          <w:rFonts w:ascii="Arial" w:hAnsi="Arial"/>
        </w:rPr>
        <w:t xml:space="preserve"> představení </w:t>
      </w:r>
      <w:r w:rsidR="001904A0" w:rsidRPr="00C22C76">
        <w:rPr>
          <w:rFonts w:ascii="Arial" w:hAnsi="Arial"/>
        </w:rPr>
        <w:t>vybraly k</w:t>
      </w:r>
      <w:r w:rsidR="001904A0">
        <w:rPr>
          <w:rFonts w:ascii="Arial" w:hAnsi="Arial"/>
        </w:rPr>
        <w:t> </w:t>
      </w:r>
      <w:r w:rsidR="001904A0" w:rsidRPr="00C22C76">
        <w:rPr>
          <w:rFonts w:ascii="Arial" w:hAnsi="Arial"/>
        </w:rPr>
        <w:t>projednání</w:t>
      </w:r>
      <w:r w:rsidR="001904A0">
        <w:rPr>
          <w:rFonts w:ascii="Arial" w:hAnsi="Arial"/>
        </w:rPr>
        <w:t xml:space="preserve"> </w:t>
      </w:r>
      <w:r w:rsidR="001904A0" w:rsidRPr="00C22C76">
        <w:rPr>
          <w:rFonts w:ascii="Arial" w:hAnsi="Arial"/>
        </w:rPr>
        <w:t>Výbor pro evropské záležitosti Poslanecké sněmovny PČR, Výbor pro záležitosti EU Senátu PČR a Výbor pro sociální politiku Senátu PČR. Výbor pro evropské záležitosti PS PČR svým 450. usnesením ze dne 28. dubna 2021 ocenil snahu o zavedení standardů transparentnosti v odměňování za účelem posílení postavení pracovníků a pracovnic při uplatňování svého práva na stejnou odměnu.</w:t>
      </w:r>
      <w:r w:rsidR="001904A0">
        <w:rPr>
          <w:rStyle w:val="Znakapoznpodarou"/>
          <w:rFonts w:ascii="Arial" w:hAnsi="Arial"/>
        </w:rPr>
        <w:footnoteReference w:id="308"/>
      </w:r>
      <w:r w:rsidR="001904A0" w:rsidRPr="00C22C76">
        <w:rPr>
          <w:rFonts w:ascii="Arial" w:hAnsi="Arial"/>
        </w:rPr>
        <w:t xml:space="preserve"> Výbor pro sociální politiku Senátu PČR svým 19. usnesením ze dne 20. dubna 2021 podpořil cíle směrnice, nicméně vyjádřil obavy ohledně vyšší administrativní zátěže zaměstnavatelů plynoucí z navržených opatření, zvláště pokud se týče vypracovávání a podávání zpráv o</w:t>
      </w:r>
      <w:r w:rsidR="001904A0">
        <w:rPr>
          <w:rFonts w:ascii="Arial" w:hAnsi="Arial"/>
        </w:rPr>
        <w:t> </w:t>
      </w:r>
      <w:r w:rsidR="001904A0" w:rsidRPr="00C22C76">
        <w:rPr>
          <w:rFonts w:ascii="Arial" w:hAnsi="Arial"/>
        </w:rPr>
        <w:t>rozdílech v odměňování žen a mužů.</w:t>
      </w:r>
      <w:r w:rsidR="001904A0">
        <w:rPr>
          <w:rStyle w:val="Znakapoznpodarou"/>
          <w:rFonts w:ascii="Arial" w:hAnsi="Arial"/>
        </w:rPr>
        <w:footnoteReference w:id="309"/>
      </w:r>
      <w:r w:rsidR="001904A0">
        <w:rPr>
          <w:rFonts w:ascii="Arial" w:hAnsi="Arial"/>
        </w:rPr>
        <w:t xml:space="preserve"> Výbor pro zálež</w:t>
      </w:r>
      <w:r>
        <w:rPr>
          <w:rFonts w:ascii="Arial" w:hAnsi="Arial"/>
        </w:rPr>
        <w:t>itosti EU Senátu PČR nepřijal k</w:t>
      </w:r>
      <w:r w:rsidR="00EC3D61">
        <w:rPr>
          <w:rFonts w:ascii="Arial" w:hAnsi="Arial"/>
        </w:rPr>
        <w:t> </w:t>
      </w:r>
      <w:r>
        <w:rPr>
          <w:rFonts w:ascii="Arial" w:hAnsi="Arial"/>
        </w:rPr>
        <w:t>návrhu</w:t>
      </w:r>
      <w:r w:rsidR="001904A0">
        <w:rPr>
          <w:rFonts w:ascii="Arial" w:hAnsi="Arial"/>
        </w:rPr>
        <w:t> směrnic</w:t>
      </w:r>
      <w:r>
        <w:rPr>
          <w:rFonts w:ascii="Arial" w:hAnsi="Arial"/>
        </w:rPr>
        <w:t>e</w:t>
      </w:r>
      <w:r w:rsidR="001904A0">
        <w:rPr>
          <w:rFonts w:ascii="Arial" w:hAnsi="Arial"/>
        </w:rPr>
        <w:t xml:space="preserve"> usnesení. </w:t>
      </w:r>
      <w:r>
        <w:rPr>
          <w:rFonts w:ascii="Arial" w:hAnsi="Arial"/>
        </w:rPr>
        <w:t>Návrh s</w:t>
      </w:r>
      <w:r w:rsidR="001904A0">
        <w:rPr>
          <w:rFonts w:ascii="Arial" w:hAnsi="Arial"/>
        </w:rPr>
        <w:t xml:space="preserve">měrnice byla dne 8. dubna 2021 projednána taktéž se </w:t>
      </w:r>
      <w:r w:rsidR="001904A0">
        <w:rPr>
          <w:rFonts w:ascii="Arial" w:hAnsi="Arial"/>
        </w:rPr>
        <w:lastRenderedPageBreak/>
        <w:t xml:space="preserve">sociálními partnery v rámci Pracovního týmu Rady </w:t>
      </w:r>
      <w:r w:rsidR="001904A0" w:rsidRPr="00C22C76">
        <w:rPr>
          <w:rFonts w:ascii="Arial" w:hAnsi="Arial"/>
        </w:rPr>
        <w:t>hospodářské a sociální dohody České republiky</w:t>
      </w:r>
      <w:r w:rsidR="001904A0">
        <w:rPr>
          <w:rFonts w:ascii="Arial" w:hAnsi="Arial"/>
        </w:rPr>
        <w:t xml:space="preserve"> pro EU. Zaměstnavatelé podpořili cíl Evropské komise snižovat rozdíly v odměňování, vyjádřili nicméně obavy, že směrnice </w:t>
      </w:r>
      <w:r w:rsidR="001904A0" w:rsidRPr="007309E9">
        <w:rPr>
          <w:rFonts w:ascii="Arial" w:hAnsi="Arial"/>
        </w:rPr>
        <w:t>nesprávně identifikuje příčiny mzdové diskriminace</w:t>
      </w:r>
      <w:r w:rsidR="001904A0">
        <w:rPr>
          <w:rFonts w:ascii="Arial" w:hAnsi="Arial"/>
        </w:rPr>
        <w:t>, je příliš preskriptivní a její naplňování bude představovat pro zaměstnavatele značnou finanční a administrativní zátěž. Česká republika dle své rámcové pozice ze dne 12.</w:t>
      </w:r>
      <w:r w:rsidR="00EC3D61">
        <w:rPr>
          <w:rFonts w:ascii="Arial" w:hAnsi="Arial"/>
        </w:rPr>
        <w:t> </w:t>
      </w:r>
      <w:r w:rsidR="001904A0">
        <w:rPr>
          <w:rFonts w:ascii="Arial" w:hAnsi="Arial"/>
        </w:rPr>
        <w:t xml:space="preserve">dubna 2021 záměr přijetí směrnice v obecné rovině uvítala. </w:t>
      </w:r>
    </w:p>
    <w:p w14:paraId="50832ADC" w14:textId="77777777" w:rsidR="001904A0" w:rsidRDefault="001904A0" w:rsidP="001904A0">
      <w:pPr>
        <w:spacing w:line="240" w:lineRule="auto"/>
        <w:jc w:val="both"/>
        <w:rPr>
          <w:rFonts w:ascii="Arial" w:hAnsi="Arial"/>
        </w:rPr>
      </w:pPr>
      <w:r>
        <w:rPr>
          <w:rFonts w:ascii="Arial" w:hAnsi="Arial"/>
        </w:rPr>
        <w:t>V návaznosti na projednávání návrhu směrnice v příslušné pracovní skupině Rady EPSCO, připravilo slovinské předsednictví Rady EU kompromisní text směrnice. Česká republika na jednání Rady EPSCO dne 6. prosince 2021 kompromisní text směrnice podpořila a hlasovala pro přijetí obecného přístupu. Proti přijetí obecného přístupu se nevyjádřil žádný členský stát EU; hlasování se nicméně z rozdílných důvodů zdržely Maďarsko, Německo, Rakousko, Slovensko a Švédsko. Přijatý kompromisní text bude představovat mandát Rady EU pro trialogy s Evropským parlamentem a Evropskou komisí.</w:t>
      </w:r>
    </w:p>
    <w:p w14:paraId="53102644" w14:textId="77777777" w:rsidR="001904A0" w:rsidRDefault="001904A0" w:rsidP="001904A0">
      <w:pPr>
        <w:spacing w:line="240" w:lineRule="auto"/>
        <w:jc w:val="both"/>
        <w:rPr>
          <w:rFonts w:ascii="Arial" w:hAnsi="Arial"/>
        </w:rPr>
      </w:pPr>
      <w:r>
        <w:rPr>
          <w:rFonts w:ascii="Arial" w:hAnsi="Arial"/>
        </w:rPr>
        <w:t xml:space="preserve">K posunu došlo také v záležitosti přistoupení EU k Úmluvě </w:t>
      </w:r>
      <w:r w:rsidRPr="00CF0DF1">
        <w:rPr>
          <w:rFonts w:ascii="Arial" w:hAnsi="Arial"/>
        </w:rPr>
        <w:t>Rady Evropy o prevenci a potírání násilí na ženách a domácího násilí</w:t>
      </w:r>
      <w:r>
        <w:rPr>
          <w:rFonts w:ascii="Arial" w:hAnsi="Arial"/>
        </w:rPr>
        <w:t>. V návaznosti na žádost o posudek v</w:t>
      </w:r>
      <w:r w:rsidRPr="00CF0DF1">
        <w:rPr>
          <w:rFonts w:ascii="Arial" w:hAnsi="Arial"/>
        </w:rPr>
        <w:t>e věci přistoupení EU k Istanbulské úmluvě</w:t>
      </w:r>
      <w:r>
        <w:rPr>
          <w:rFonts w:ascii="Arial" w:hAnsi="Arial"/>
        </w:rPr>
        <w:t xml:space="preserve">, který podal Evropský parlament k Soudnímu dvoru Evropské unie (dále jako „SDEU“) dne 9. července 2019, vydal SDEU dne </w:t>
      </w:r>
      <w:r w:rsidRPr="00CF0DF1">
        <w:rPr>
          <w:rFonts w:ascii="Arial" w:hAnsi="Arial"/>
        </w:rPr>
        <w:t>6. října 2021 posudek 1/19</w:t>
      </w:r>
      <w:r>
        <w:rPr>
          <w:rFonts w:ascii="Arial" w:hAnsi="Arial"/>
        </w:rPr>
        <w:t>.</w:t>
      </w:r>
      <w:r>
        <w:rPr>
          <w:rStyle w:val="Znakapoznpodarou"/>
          <w:rFonts w:ascii="Arial" w:hAnsi="Arial"/>
        </w:rPr>
        <w:footnoteReference w:id="310"/>
      </w:r>
      <w:r>
        <w:rPr>
          <w:rFonts w:ascii="Arial" w:hAnsi="Arial"/>
        </w:rPr>
        <w:t xml:space="preserve"> </w:t>
      </w:r>
      <w:r w:rsidRPr="00CF0DF1">
        <w:rPr>
          <w:rFonts w:ascii="Arial" w:hAnsi="Arial"/>
        </w:rPr>
        <w:t xml:space="preserve">V otázce týkající se možnosti platného rozhodnutí o uzavření Istanbulské úmluvy, jakožto smíšené dohody, i v případě neexistence vzájemné shody všech členských států být </w:t>
      </w:r>
      <w:r>
        <w:rPr>
          <w:rFonts w:ascii="Arial" w:hAnsi="Arial"/>
        </w:rPr>
        <w:t>Istanbulskou ú</w:t>
      </w:r>
      <w:r w:rsidRPr="00CF0DF1">
        <w:rPr>
          <w:rFonts w:ascii="Arial" w:hAnsi="Arial"/>
        </w:rPr>
        <w:t>mluvou vázány, upozornil SDEU na to, že v souladu s plným dodržováním požadavků, které jsou stanoveny v čl. 218 odst. 2, 6 a 8 S</w:t>
      </w:r>
      <w:r>
        <w:rPr>
          <w:rFonts w:ascii="Arial" w:hAnsi="Arial"/>
        </w:rPr>
        <w:t>mlouvy o fungování Evropské unie (dále jako „SFEU“)</w:t>
      </w:r>
      <w:r w:rsidRPr="00CF0DF1">
        <w:rPr>
          <w:rFonts w:ascii="Arial" w:hAnsi="Arial"/>
        </w:rPr>
        <w:t>, není zakázáno, aby Rada EU, pokud jedná v souladu se svým jednacím řádem, čekala před přijetím rozhodnutí o uzavření Istanbulské úmluvy na vzájemnou dohodu členských států, i</w:t>
      </w:r>
      <w:r>
        <w:rPr>
          <w:rFonts w:ascii="Arial" w:hAnsi="Arial"/>
        </w:rPr>
        <w:t> </w:t>
      </w:r>
      <w:r w:rsidRPr="00CF0DF1">
        <w:rPr>
          <w:rFonts w:ascii="Arial" w:hAnsi="Arial"/>
        </w:rPr>
        <w:t>přes to, že ze SFEU či S</w:t>
      </w:r>
      <w:r>
        <w:rPr>
          <w:rFonts w:ascii="Arial" w:hAnsi="Arial"/>
        </w:rPr>
        <w:t>mlouvy o Evropské unii</w:t>
      </w:r>
      <w:r w:rsidRPr="00CF0DF1">
        <w:rPr>
          <w:rFonts w:ascii="Arial" w:hAnsi="Arial"/>
        </w:rPr>
        <w:t xml:space="preserve"> toto nevyplývá. Je jí však zakázáno, aby zahájení postupu uzavírání této Úmluvy upraveného v čl. 218 odst. 2, 6, 8 SFEU podmínila předchozím konstatováním takové vzájemné dohody. Česká republika </w:t>
      </w:r>
      <w:r>
        <w:rPr>
          <w:rFonts w:ascii="Arial" w:hAnsi="Arial"/>
        </w:rPr>
        <w:t xml:space="preserve">přijala v roce 2016 </w:t>
      </w:r>
      <w:r w:rsidRPr="00CF0DF1">
        <w:rPr>
          <w:rFonts w:ascii="Arial" w:hAnsi="Arial"/>
        </w:rPr>
        <w:t>k</w:t>
      </w:r>
      <w:r>
        <w:rPr>
          <w:rFonts w:ascii="Arial" w:hAnsi="Arial"/>
        </w:rPr>
        <w:t> </w:t>
      </w:r>
      <w:r w:rsidRPr="00CF0DF1">
        <w:rPr>
          <w:rFonts w:ascii="Arial" w:hAnsi="Arial"/>
        </w:rPr>
        <w:t>návrhům rozhodnutí Rady o podpisu a přistoupení k Istanbulské úmluvě kladné stanovisko.</w:t>
      </w:r>
    </w:p>
    <w:p w14:paraId="2D98F192" w14:textId="3B9344A3" w:rsidR="001904A0" w:rsidRDefault="001904A0" w:rsidP="001904A0">
      <w:pPr>
        <w:spacing w:line="240" w:lineRule="auto"/>
        <w:jc w:val="both"/>
        <w:rPr>
          <w:rFonts w:ascii="Arial" w:hAnsi="Arial"/>
        </w:rPr>
      </w:pPr>
      <w:r w:rsidRPr="007833F1">
        <w:rPr>
          <w:rFonts w:ascii="Arial" w:hAnsi="Arial"/>
        </w:rPr>
        <w:t xml:space="preserve">Dne 9. prosince 2021 zveřejnila Evropská komise </w:t>
      </w:r>
      <w:r w:rsidR="00665033">
        <w:rPr>
          <w:rFonts w:ascii="Arial" w:hAnsi="Arial"/>
        </w:rPr>
        <w:t>s</w:t>
      </w:r>
      <w:r w:rsidRPr="007833F1">
        <w:rPr>
          <w:rFonts w:ascii="Arial" w:hAnsi="Arial"/>
        </w:rPr>
        <w:t xml:space="preserve">dělení Evropskému parlamentu a Radě </w:t>
      </w:r>
      <w:r>
        <w:rPr>
          <w:rFonts w:ascii="Arial" w:hAnsi="Arial"/>
        </w:rPr>
        <w:t>–</w:t>
      </w:r>
      <w:r w:rsidRPr="007833F1">
        <w:rPr>
          <w:rFonts w:ascii="Arial" w:hAnsi="Arial"/>
        </w:rPr>
        <w:t xml:space="preserve"> Inkluzivnější a bezpečnější Evropa: rozšíření seznamu trestných činů EU o</w:t>
      </w:r>
      <w:r>
        <w:rPr>
          <w:rFonts w:ascii="Arial" w:hAnsi="Arial"/>
        </w:rPr>
        <w:t> </w:t>
      </w:r>
      <w:r w:rsidRPr="007833F1">
        <w:rPr>
          <w:rFonts w:ascii="Arial" w:hAnsi="Arial"/>
        </w:rPr>
        <w:t>nenávistné verbální projevy a trestné činy z nenávisti.</w:t>
      </w:r>
      <w:r>
        <w:rPr>
          <w:rStyle w:val="Znakapoznpodarou"/>
          <w:rFonts w:ascii="Arial" w:hAnsi="Arial"/>
        </w:rPr>
        <w:footnoteReference w:id="311"/>
      </w:r>
      <w:r w:rsidRPr="007833F1">
        <w:rPr>
          <w:rFonts w:ascii="Arial" w:hAnsi="Arial"/>
        </w:rPr>
        <w:t xml:space="preserve"> </w:t>
      </w:r>
      <w:r>
        <w:rPr>
          <w:rFonts w:ascii="Arial" w:hAnsi="Arial"/>
        </w:rPr>
        <w:t>Účelem Sdělení je</w:t>
      </w:r>
      <w:r w:rsidRPr="007833F1">
        <w:rPr>
          <w:rFonts w:ascii="Arial" w:hAnsi="Arial"/>
        </w:rPr>
        <w:t xml:space="preserve"> rozšíření výčtu tzv. eurozločinů obsaženého v čl. 83 odst. 1 SFEU o nenávistné verbální projevy a trestné činy z</w:t>
      </w:r>
      <w:r>
        <w:rPr>
          <w:rFonts w:ascii="Arial" w:hAnsi="Arial"/>
        </w:rPr>
        <w:t> </w:t>
      </w:r>
      <w:r w:rsidRPr="007833F1">
        <w:rPr>
          <w:rFonts w:ascii="Arial" w:hAnsi="Arial"/>
        </w:rPr>
        <w:t xml:space="preserve">nenávisti. </w:t>
      </w:r>
      <w:r>
        <w:rPr>
          <w:rFonts w:ascii="Arial" w:hAnsi="Arial"/>
        </w:rPr>
        <w:t xml:space="preserve">Záměr Evropské komise reaguje na fakt, že </w:t>
      </w:r>
      <w:r w:rsidRPr="007833F1">
        <w:rPr>
          <w:rFonts w:ascii="Arial" w:hAnsi="Arial"/>
        </w:rPr>
        <w:t>se v posledních letech incidence nenávistných verbálních projevů a trestných činů z nenávisti zvyšuje</w:t>
      </w:r>
      <w:r>
        <w:rPr>
          <w:rFonts w:ascii="Arial" w:hAnsi="Arial"/>
        </w:rPr>
        <w:t>, a to mj. z důvodů</w:t>
      </w:r>
      <w:r w:rsidRPr="007833F1">
        <w:rPr>
          <w:rFonts w:ascii="Arial" w:hAnsi="Arial"/>
        </w:rPr>
        <w:t xml:space="preserve"> </w:t>
      </w:r>
      <w:r>
        <w:rPr>
          <w:rFonts w:ascii="Arial" w:hAnsi="Arial"/>
        </w:rPr>
        <w:t>zvýšeného přístupu</w:t>
      </w:r>
      <w:r w:rsidRPr="007833F1">
        <w:rPr>
          <w:rFonts w:ascii="Arial" w:hAnsi="Arial"/>
        </w:rPr>
        <w:t xml:space="preserve"> k online informacím, internetu a sociálním sítím, jejichž prostřednictvím se nenávistné projevy </w:t>
      </w:r>
      <w:r>
        <w:rPr>
          <w:rFonts w:ascii="Arial" w:hAnsi="Arial"/>
        </w:rPr>
        <w:t xml:space="preserve">často šíří. </w:t>
      </w:r>
      <w:r w:rsidRPr="007833F1">
        <w:rPr>
          <w:rFonts w:ascii="Arial" w:hAnsi="Arial"/>
        </w:rPr>
        <w:t xml:space="preserve">Vedle nenávisti založené na důvodech náboženského vyznání, rasy nebo barvy pleti, jejíž projevy již na úrovni EU částečně harmonizovány jsou, </w:t>
      </w:r>
      <w:r>
        <w:rPr>
          <w:rFonts w:ascii="Arial" w:hAnsi="Arial"/>
        </w:rPr>
        <w:t>se</w:t>
      </w:r>
      <w:r w:rsidRPr="007833F1">
        <w:rPr>
          <w:rFonts w:ascii="Arial" w:hAnsi="Arial"/>
        </w:rPr>
        <w:t xml:space="preserve"> nenávistné projevy rozšiřují </w:t>
      </w:r>
      <w:r>
        <w:rPr>
          <w:rFonts w:ascii="Arial" w:hAnsi="Arial"/>
        </w:rPr>
        <w:t>i n</w:t>
      </w:r>
      <w:r w:rsidRPr="007833F1">
        <w:rPr>
          <w:rFonts w:ascii="Arial" w:hAnsi="Arial"/>
        </w:rPr>
        <w:t>a trestné činy spáchané pro jiné charakteristiky obětí, zejména pro jejich pohlaví či</w:t>
      </w:r>
      <w:r>
        <w:rPr>
          <w:rFonts w:ascii="Arial" w:hAnsi="Arial"/>
        </w:rPr>
        <w:t> </w:t>
      </w:r>
      <w:r w:rsidRPr="007833F1">
        <w:rPr>
          <w:rFonts w:ascii="Arial" w:hAnsi="Arial"/>
        </w:rPr>
        <w:t>sexuální orientaci, věk nebo postižení.</w:t>
      </w:r>
    </w:p>
    <w:p w14:paraId="5F7832F9" w14:textId="77777777" w:rsidR="001904A0" w:rsidRDefault="001904A0" w:rsidP="001904A0">
      <w:pPr>
        <w:spacing w:line="240" w:lineRule="auto"/>
        <w:jc w:val="both"/>
        <w:rPr>
          <w:rFonts w:ascii="Arial" w:hAnsi="Arial"/>
        </w:rPr>
      </w:pPr>
      <w:r>
        <w:rPr>
          <w:rFonts w:ascii="Arial" w:hAnsi="Arial"/>
        </w:rPr>
        <w:t xml:space="preserve">Rozšíření čl. 83 odst. 1 SFEU by představovalo zásadní zásah do primárního práva EU </w:t>
      </w:r>
      <w:r w:rsidRPr="007833F1">
        <w:rPr>
          <w:rFonts w:ascii="Arial" w:hAnsi="Arial"/>
        </w:rPr>
        <w:t>v</w:t>
      </w:r>
      <w:r>
        <w:rPr>
          <w:rFonts w:ascii="Arial" w:hAnsi="Arial"/>
        </w:rPr>
        <w:t> </w:t>
      </w:r>
      <w:r w:rsidRPr="007833F1">
        <w:rPr>
          <w:rFonts w:ascii="Arial" w:hAnsi="Arial"/>
        </w:rPr>
        <w:t>oblasti justiční spolupráce v trestních věcech</w:t>
      </w:r>
      <w:r>
        <w:rPr>
          <w:rFonts w:ascii="Arial" w:hAnsi="Arial"/>
        </w:rPr>
        <w:t xml:space="preserve"> a je pro něj proto požadována jednomyslnost v Radě EU a souhlas Evropského parlamentu. P</w:t>
      </w:r>
      <w:r w:rsidRPr="00686B36">
        <w:rPr>
          <w:rFonts w:ascii="Arial" w:hAnsi="Arial"/>
        </w:rPr>
        <w:t>ozice České republiky ve vztahu k</w:t>
      </w:r>
      <w:r>
        <w:rPr>
          <w:rFonts w:ascii="Arial" w:hAnsi="Arial"/>
        </w:rPr>
        <w:t> rozšíření</w:t>
      </w:r>
      <w:r w:rsidRPr="00686B36">
        <w:rPr>
          <w:rFonts w:ascii="Arial" w:hAnsi="Arial"/>
        </w:rPr>
        <w:t xml:space="preserve"> je</w:t>
      </w:r>
      <w:r>
        <w:rPr>
          <w:rFonts w:ascii="Arial" w:hAnsi="Arial"/>
        </w:rPr>
        <w:t xml:space="preserve"> k 31. březnu 2022</w:t>
      </w:r>
      <w:r w:rsidRPr="00686B36">
        <w:rPr>
          <w:rFonts w:ascii="Arial" w:hAnsi="Arial"/>
        </w:rPr>
        <w:t xml:space="preserve"> nadále projednávána jak na úrovni vlády, tak v příslušných orgánech Parlamentu</w:t>
      </w:r>
      <w:r>
        <w:rPr>
          <w:rFonts w:ascii="Arial" w:hAnsi="Arial"/>
        </w:rPr>
        <w:t xml:space="preserve">. Pokud bude jednomyslnosti v Radě a souhlasu Evropského parlamentu dosaženo, představí v následujících letech Evropská komise novou trestněprávní směrnicí, která stanoví </w:t>
      </w:r>
      <w:r w:rsidRPr="007833F1">
        <w:rPr>
          <w:rFonts w:ascii="Arial" w:hAnsi="Arial"/>
        </w:rPr>
        <w:t>minimální pravidla týkající se vymezení trestných činů a sankcí v oblastech nenávistných verbálních projevů a</w:t>
      </w:r>
      <w:r>
        <w:rPr>
          <w:rFonts w:ascii="Arial" w:hAnsi="Arial"/>
        </w:rPr>
        <w:t> </w:t>
      </w:r>
      <w:r w:rsidRPr="007833F1">
        <w:rPr>
          <w:rFonts w:ascii="Arial" w:hAnsi="Arial"/>
        </w:rPr>
        <w:t>trestných činů v</w:t>
      </w:r>
      <w:r>
        <w:rPr>
          <w:rFonts w:ascii="Arial" w:hAnsi="Arial"/>
        </w:rPr>
        <w:t> </w:t>
      </w:r>
      <w:r w:rsidRPr="007833F1">
        <w:rPr>
          <w:rFonts w:ascii="Arial" w:hAnsi="Arial"/>
        </w:rPr>
        <w:t>nenávisti</w:t>
      </w:r>
      <w:r>
        <w:rPr>
          <w:rFonts w:ascii="Arial" w:hAnsi="Arial"/>
        </w:rPr>
        <w:t xml:space="preserve">. </w:t>
      </w:r>
      <w:r w:rsidRPr="007833F1">
        <w:rPr>
          <w:rFonts w:ascii="Arial" w:hAnsi="Arial"/>
        </w:rPr>
        <w:t>O</w:t>
      </w:r>
      <w:r>
        <w:rPr>
          <w:rFonts w:ascii="Arial" w:hAnsi="Arial"/>
        </w:rPr>
        <w:t xml:space="preserve"> </w:t>
      </w:r>
      <w:r w:rsidRPr="007833F1">
        <w:rPr>
          <w:rFonts w:ascii="Arial" w:hAnsi="Arial"/>
        </w:rPr>
        <w:t xml:space="preserve">přijetí </w:t>
      </w:r>
      <w:r>
        <w:rPr>
          <w:rFonts w:ascii="Arial" w:hAnsi="Arial"/>
        </w:rPr>
        <w:t xml:space="preserve">této </w:t>
      </w:r>
      <w:r w:rsidRPr="007833F1">
        <w:rPr>
          <w:rFonts w:ascii="Arial" w:hAnsi="Arial"/>
        </w:rPr>
        <w:t>harmonizační směrnice by</w:t>
      </w:r>
      <w:r>
        <w:rPr>
          <w:rFonts w:ascii="Arial" w:hAnsi="Arial"/>
        </w:rPr>
        <w:t xml:space="preserve"> následně</w:t>
      </w:r>
      <w:r w:rsidRPr="007833F1">
        <w:rPr>
          <w:rFonts w:ascii="Arial" w:hAnsi="Arial"/>
        </w:rPr>
        <w:t xml:space="preserve"> rozhodovaly Rada</w:t>
      </w:r>
      <w:r>
        <w:rPr>
          <w:rFonts w:ascii="Arial" w:hAnsi="Arial"/>
        </w:rPr>
        <w:t xml:space="preserve"> EU</w:t>
      </w:r>
      <w:r w:rsidRPr="007833F1">
        <w:rPr>
          <w:rFonts w:ascii="Arial" w:hAnsi="Arial"/>
        </w:rPr>
        <w:t xml:space="preserve"> a Evropský parlament prostřednictvím řádného </w:t>
      </w:r>
      <w:r w:rsidRPr="007833F1">
        <w:rPr>
          <w:rFonts w:ascii="Arial" w:hAnsi="Arial"/>
        </w:rPr>
        <w:lastRenderedPageBreak/>
        <w:t xml:space="preserve">legislativního postupu podle čl. 83 odst. 1 SFEU a čl. 289 odst. 1 SFEU, tedy kvalifikovanou většinou </w:t>
      </w:r>
      <w:r>
        <w:rPr>
          <w:rFonts w:ascii="Arial" w:hAnsi="Arial"/>
        </w:rPr>
        <w:t>hlasů.</w:t>
      </w:r>
    </w:p>
    <w:p w14:paraId="2148587F" w14:textId="77777777" w:rsidR="001904A0" w:rsidRDefault="001904A0" w:rsidP="001904A0">
      <w:pPr>
        <w:spacing w:line="240" w:lineRule="auto"/>
        <w:jc w:val="both"/>
        <w:rPr>
          <w:rFonts w:ascii="Arial" w:hAnsi="Arial"/>
        </w:rPr>
      </w:pPr>
      <w:r>
        <w:rPr>
          <w:rFonts w:ascii="Arial" w:hAnsi="Arial"/>
        </w:rPr>
        <w:t>Ve svém pracovním programu na rok 2021 oznámila Evropská komise svůj záměr předložit legislativní návrh k boji proti genderově podmíněnému násilí.</w:t>
      </w:r>
      <w:r>
        <w:rPr>
          <w:rStyle w:val="Znakapoznpodarou"/>
          <w:rFonts w:ascii="Arial" w:hAnsi="Arial"/>
        </w:rPr>
        <w:footnoteReference w:id="312"/>
      </w:r>
      <w:r>
        <w:rPr>
          <w:rFonts w:ascii="Arial" w:hAnsi="Arial"/>
        </w:rPr>
        <w:t xml:space="preserve"> V návaznosti na tento záměr byla vyhlášena veřejná konzultace k ochraně obětí a trestání původců násilí</w:t>
      </w:r>
      <w:r>
        <w:rPr>
          <w:rStyle w:val="Znakapoznpodarou"/>
          <w:rFonts w:ascii="Arial" w:hAnsi="Arial"/>
        </w:rPr>
        <w:footnoteReference w:id="313"/>
      </w:r>
      <w:r>
        <w:rPr>
          <w:rFonts w:ascii="Arial" w:hAnsi="Arial"/>
        </w:rPr>
        <w:t xml:space="preserve"> a cílená konzultace pro členské státy k iniciativě k genderově podmíněnému násilí proti ženám a domácímu násilí. Česká republika vstoupila do obou konzultací. Představení legislativního návrhu se očekává v březnu 2022. </w:t>
      </w:r>
    </w:p>
    <w:p w14:paraId="6F77B209" w14:textId="398ADB3D" w:rsidR="001904A0" w:rsidRPr="001904A0" w:rsidRDefault="001904A0" w:rsidP="001904A0">
      <w:pPr>
        <w:pStyle w:val="Nadpis3"/>
        <w:tabs>
          <w:tab w:val="left" w:pos="851"/>
        </w:tabs>
        <w:ind w:left="709"/>
        <w:rPr>
          <w:color w:val="auto"/>
        </w:rPr>
      </w:pPr>
      <w:bookmarkStart w:id="117" w:name="_Toc107327899"/>
      <w:r w:rsidRPr="001904A0">
        <w:rPr>
          <w:color w:val="auto"/>
        </w:rPr>
        <w:t>Nelegislativní materiály</w:t>
      </w:r>
      <w:bookmarkEnd w:id="117"/>
    </w:p>
    <w:p w14:paraId="5DF6026C" w14:textId="3CA3F9C5" w:rsidR="001904A0" w:rsidRDefault="001904A0" w:rsidP="001904A0">
      <w:pPr>
        <w:spacing w:line="240" w:lineRule="auto"/>
        <w:jc w:val="both"/>
        <w:rPr>
          <w:rFonts w:ascii="Arial" w:hAnsi="Arial" w:cs="Arial"/>
        </w:rPr>
      </w:pPr>
      <w:r>
        <w:rPr>
          <w:rFonts w:ascii="Arial" w:hAnsi="Arial" w:cs="Arial"/>
        </w:rPr>
        <w:t>V lednu 2021 převzalo předsednictví Rady EU Portugalsko.</w:t>
      </w:r>
      <w:r w:rsidRPr="00A571FA">
        <w:rPr>
          <w:rFonts w:ascii="Arial" w:hAnsi="Arial" w:cs="Arial"/>
        </w:rPr>
        <w:t xml:space="preserve"> </w:t>
      </w:r>
      <w:r>
        <w:rPr>
          <w:rFonts w:ascii="Arial" w:hAnsi="Arial" w:cs="Arial"/>
        </w:rPr>
        <w:t>Portugalské</w:t>
      </w:r>
      <w:r w:rsidRPr="00E47F37">
        <w:rPr>
          <w:rFonts w:ascii="Arial" w:hAnsi="Arial" w:cs="Arial"/>
        </w:rPr>
        <w:t xml:space="preserve"> předsednictví v Radě EU se v oblasti rovnosti žen a mužů zaměřilo na </w:t>
      </w:r>
      <w:r>
        <w:rPr>
          <w:rFonts w:ascii="Arial" w:hAnsi="Arial" w:cs="Arial"/>
        </w:rPr>
        <w:t xml:space="preserve">dopady pandemie </w:t>
      </w:r>
      <w:r w:rsidR="00244569">
        <w:rPr>
          <w:rFonts w:ascii="Arial" w:hAnsi="Arial" w:cs="Arial"/>
        </w:rPr>
        <w:t>c</w:t>
      </w:r>
      <w:r>
        <w:rPr>
          <w:rFonts w:ascii="Arial" w:hAnsi="Arial" w:cs="Arial"/>
        </w:rPr>
        <w:t>ovid-19</w:t>
      </w:r>
      <w:r w:rsidRPr="00E47F37">
        <w:rPr>
          <w:rFonts w:ascii="Arial" w:hAnsi="Arial" w:cs="Arial"/>
        </w:rPr>
        <w:t xml:space="preserve"> a připravilo závěry Rady </w:t>
      </w:r>
      <w:r>
        <w:rPr>
          <w:rFonts w:ascii="Arial" w:hAnsi="Arial" w:cs="Arial"/>
        </w:rPr>
        <w:t>o socioekonomických dopadech</w:t>
      </w:r>
      <w:r w:rsidRPr="00E47F37">
        <w:rPr>
          <w:rFonts w:ascii="Arial" w:hAnsi="Arial" w:cs="Arial"/>
        </w:rPr>
        <w:t xml:space="preserve"> </w:t>
      </w:r>
      <w:r>
        <w:rPr>
          <w:rFonts w:ascii="Arial" w:hAnsi="Arial" w:cs="Arial"/>
        </w:rPr>
        <w:t xml:space="preserve">krize </w:t>
      </w:r>
      <w:r w:rsidR="00244569">
        <w:rPr>
          <w:rFonts w:ascii="Arial" w:hAnsi="Arial" w:cs="Arial"/>
        </w:rPr>
        <w:t>c</w:t>
      </w:r>
      <w:r>
        <w:rPr>
          <w:rFonts w:ascii="Arial" w:hAnsi="Arial" w:cs="Arial"/>
        </w:rPr>
        <w:t>ovid-19 na genderovou rovnost</w:t>
      </w:r>
      <w:r w:rsidRPr="00E47F37">
        <w:rPr>
          <w:rFonts w:ascii="Arial" w:hAnsi="Arial" w:cs="Arial"/>
        </w:rPr>
        <w:t>.</w:t>
      </w:r>
      <w:r>
        <w:rPr>
          <w:rStyle w:val="Znakapoznpodarou"/>
          <w:rFonts w:ascii="Arial" w:hAnsi="Arial" w:cs="Arial"/>
        </w:rPr>
        <w:footnoteReference w:id="314"/>
      </w:r>
      <w:r>
        <w:rPr>
          <w:rFonts w:ascii="Arial" w:hAnsi="Arial" w:cs="Arial"/>
        </w:rPr>
        <w:t xml:space="preserve"> Závěry reagovaly na zprávu EIGE o genderové rovnosti a socioekonomických dopadech pandemie Covid-19,</w:t>
      </w:r>
      <w:r>
        <w:rPr>
          <w:rStyle w:val="Znakapoznpodarou"/>
          <w:rFonts w:ascii="Arial" w:hAnsi="Arial" w:cs="Arial"/>
        </w:rPr>
        <w:footnoteReference w:id="315"/>
      </w:r>
      <w:r>
        <w:rPr>
          <w:rFonts w:ascii="Arial" w:hAnsi="Arial" w:cs="Arial"/>
        </w:rPr>
        <w:t xml:space="preserve"> která se zabývá krátkodobými a dlouhodobými výzvami, jimž EU čelí v oblasti rovnosti žen a mužů v návaznosti na dopady pandemie </w:t>
      </w:r>
      <w:r w:rsidR="00244569">
        <w:rPr>
          <w:rFonts w:ascii="Arial" w:hAnsi="Arial" w:cs="Arial"/>
        </w:rPr>
        <w:t>c</w:t>
      </w:r>
      <w:r>
        <w:rPr>
          <w:rFonts w:ascii="Arial" w:hAnsi="Arial" w:cs="Arial"/>
        </w:rPr>
        <w:t xml:space="preserve">ovid-19. Závěry proto konstatují, že existuje </w:t>
      </w:r>
      <w:r w:rsidRPr="004E171C">
        <w:rPr>
          <w:rFonts w:ascii="Arial" w:hAnsi="Arial" w:cs="Arial"/>
        </w:rPr>
        <w:t>naléhavá potřeba začlenit hledisko rovnosti žen a</w:t>
      </w:r>
      <w:r>
        <w:rPr>
          <w:rFonts w:ascii="Arial" w:hAnsi="Arial" w:cs="Arial"/>
        </w:rPr>
        <w:t> </w:t>
      </w:r>
      <w:r w:rsidRPr="004E171C">
        <w:rPr>
          <w:rFonts w:ascii="Arial" w:hAnsi="Arial" w:cs="Arial"/>
        </w:rPr>
        <w:t>mužů do krátkodobých mimořádných a dlouhodobých opatření obnovy.</w:t>
      </w:r>
      <w:r>
        <w:rPr>
          <w:rFonts w:ascii="Arial" w:hAnsi="Arial" w:cs="Arial"/>
        </w:rPr>
        <w:t xml:space="preserve"> Česká republika v rámci projednávání závěrů příslušné pracovní skupiny Rady EU vznesla několik připomínek za účelem posílení textu, včetně návrhů na zohlednění intersekctionality a vícečetné diskriminace a posílení financování. Závěry byly přijaty na zasedání Rady EPSCO dne 14. června 2021.</w:t>
      </w:r>
    </w:p>
    <w:p w14:paraId="41C7CC84" w14:textId="77777777" w:rsidR="001904A0" w:rsidRDefault="001904A0" w:rsidP="001904A0">
      <w:pPr>
        <w:spacing w:line="240" w:lineRule="auto"/>
        <w:jc w:val="both"/>
        <w:rPr>
          <w:rFonts w:ascii="Arial" w:hAnsi="Arial" w:cs="Arial"/>
        </w:rPr>
      </w:pPr>
      <w:r>
        <w:rPr>
          <w:rFonts w:ascii="Arial" w:hAnsi="Arial" w:cs="Arial"/>
        </w:rPr>
        <w:t xml:space="preserve">Během portugalského předsednictví Rady EU představil Evropský účetní dvůr Zvláštní zprávu </w:t>
      </w:r>
      <w:r w:rsidRPr="00C360B5">
        <w:rPr>
          <w:rFonts w:ascii="Arial" w:hAnsi="Arial" w:cs="Arial"/>
        </w:rPr>
        <w:t>10/2021 k začleňování hlediska rovnosti žen a mužů do rozpočtu EU</w:t>
      </w:r>
      <w:r>
        <w:rPr>
          <w:rFonts w:ascii="Arial" w:hAnsi="Arial" w:cs="Arial"/>
        </w:rPr>
        <w:t>.</w:t>
      </w:r>
      <w:r>
        <w:rPr>
          <w:rStyle w:val="Znakapoznpodarou"/>
          <w:rFonts w:ascii="Arial" w:hAnsi="Arial" w:cs="Arial"/>
        </w:rPr>
        <w:footnoteReference w:id="316"/>
      </w:r>
      <w:r>
        <w:rPr>
          <w:rFonts w:ascii="Arial" w:hAnsi="Arial" w:cs="Arial"/>
        </w:rPr>
        <w:t xml:space="preserve"> </w:t>
      </w:r>
      <w:r w:rsidRPr="00C360B5">
        <w:rPr>
          <w:rFonts w:ascii="Arial" w:hAnsi="Arial" w:cs="Arial"/>
        </w:rPr>
        <w:t xml:space="preserve">Evropský účetní dvůr ve Zvláštní zprávě uvádí, že ačkoliv se čl. 8 </w:t>
      </w:r>
      <w:r>
        <w:rPr>
          <w:rFonts w:ascii="Arial" w:hAnsi="Arial" w:cs="Arial"/>
        </w:rPr>
        <w:t>SFEU</w:t>
      </w:r>
      <w:r w:rsidRPr="00C360B5">
        <w:rPr>
          <w:rFonts w:ascii="Arial" w:hAnsi="Arial" w:cs="Arial"/>
        </w:rPr>
        <w:t xml:space="preserve"> EU zavázala usilovat při všech svých činnostech o odstranění nerovností a podporu rovného zacházení pro muže a ženy, pro začleňování hlediska rovnosti žen a mužů do rozpočtu EU dosud nebylo učiněno dost. Dle Zvláštní zprávy dosud neexistuje účinný rámec na podporu genderového rozpočtování. E</w:t>
      </w:r>
      <w:r>
        <w:rPr>
          <w:rFonts w:ascii="Arial" w:hAnsi="Arial" w:cs="Arial"/>
        </w:rPr>
        <w:t>vropská komise</w:t>
      </w:r>
      <w:r w:rsidRPr="00C360B5">
        <w:rPr>
          <w:rFonts w:ascii="Arial" w:hAnsi="Arial" w:cs="Arial"/>
        </w:rPr>
        <w:t xml:space="preserve"> navíc nevěnovala genderovým analýzám politik a programů EU velkou pozornosti a údaje a ukazatele roztříděné podle pohlaví příliš nevyužívala. Auditoři například zjistili, že pouze čtyři z 58 výdajových programů na období 2014–2020 měly cíle, které se</w:t>
      </w:r>
      <w:r>
        <w:rPr>
          <w:rFonts w:ascii="Arial" w:hAnsi="Arial" w:cs="Arial"/>
        </w:rPr>
        <w:t> </w:t>
      </w:r>
      <w:r w:rsidRPr="00C360B5">
        <w:rPr>
          <w:rFonts w:ascii="Arial" w:hAnsi="Arial" w:cs="Arial"/>
        </w:rPr>
        <w:t>výslovně týkaly hlediska rovnosti žen a mužů, a pouze pět výdajových programů mělo cíle, které s hlediskem rovnosti žen a mužů souvisely. Auditoři proto ve Zvláštní zprávě uvádí řadu konkrétních doporučení, jak EU pomoci její závazek začleňovat hledisko rovnosti žen a mužů do rozpočtu EU realizovat.</w:t>
      </w:r>
      <w:r>
        <w:rPr>
          <w:rFonts w:ascii="Arial" w:hAnsi="Arial" w:cs="Arial"/>
        </w:rPr>
        <w:t xml:space="preserve"> Zvláštní zpráva byla zařazena na jednání Rady ECOFIN dne 14. června 2021.</w:t>
      </w:r>
    </w:p>
    <w:p w14:paraId="28FDB148" w14:textId="77777777" w:rsidR="001904A0" w:rsidRDefault="001904A0" w:rsidP="001904A0">
      <w:pPr>
        <w:spacing w:line="240" w:lineRule="auto"/>
        <w:jc w:val="both"/>
        <w:rPr>
          <w:rFonts w:ascii="Arial" w:hAnsi="Arial" w:cs="Arial"/>
        </w:rPr>
      </w:pPr>
      <w:r>
        <w:rPr>
          <w:rFonts w:ascii="Arial" w:hAnsi="Arial" w:cs="Arial"/>
        </w:rPr>
        <w:t xml:space="preserve">Slovinské předsednictví v Radě EU rozpracovalo Zvláštní zprávu do závěrů Rady </w:t>
      </w:r>
      <w:r w:rsidRPr="00035AD0">
        <w:rPr>
          <w:rFonts w:ascii="Arial" w:hAnsi="Arial" w:cs="Arial"/>
        </w:rPr>
        <w:t>ke Zvláštní zprávě Evropského účetního dvora 10/2021 k začleňování hlediska rovnosti žen a mužů do</w:t>
      </w:r>
      <w:r>
        <w:rPr>
          <w:rFonts w:ascii="Arial" w:hAnsi="Arial" w:cs="Arial"/>
        </w:rPr>
        <w:t> </w:t>
      </w:r>
      <w:r w:rsidRPr="00035AD0">
        <w:rPr>
          <w:rFonts w:ascii="Arial" w:hAnsi="Arial" w:cs="Arial"/>
        </w:rPr>
        <w:t>rozpočtu EU</w:t>
      </w:r>
      <w:r>
        <w:rPr>
          <w:rFonts w:ascii="Arial" w:hAnsi="Arial" w:cs="Arial"/>
        </w:rPr>
        <w:t>.</w:t>
      </w:r>
      <w:r>
        <w:rPr>
          <w:rStyle w:val="Znakapoznpodarou"/>
          <w:rFonts w:ascii="Arial" w:hAnsi="Arial" w:cs="Arial"/>
        </w:rPr>
        <w:footnoteReference w:id="317"/>
      </w:r>
      <w:r>
        <w:rPr>
          <w:rFonts w:ascii="Arial" w:hAnsi="Arial" w:cs="Arial"/>
        </w:rPr>
        <w:t xml:space="preserve"> Závěry představují několik výzev pro Evropskou komisi za účelem </w:t>
      </w:r>
      <w:r w:rsidRPr="00035AD0">
        <w:rPr>
          <w:rFonts w:ascii="Arial" w:hAnsi="Arial" w:cs="Arial"/>
        </w:rPr>
        <w:t xml:space="preserve">posílení snah v oblasti systematického zohledňování genderové perspektivy </w:t>
      </w:r>
      <w:r>
        <w:rPr>
          <w:rFonts w:ascii="Arial" w:hAnsi="Arial" w:cs="Arial"/>
        </w:rPr>
        <w:t>v</w:t>
      </w:r>
      <w:r w:rsidRPr="00035AD0">
        <w:rPr>
          <w:rFonts w:ascii="Arial" w:hAnsi="Arial" w:cs="Arial"/>
        </w:rPr>
        <w:t xml:space="preserve"> budoucích strategiích a</w:t>
      </w:r>
      <w:r>
        <w:rPr>
          <w:rFonts w:ascii="Arial" w:hAnsi="Arial" w:cs="Arial"/>
        </w:rPr>
        <w:t> </w:t>
      </w:r>
      <w:r w:rsidRPr="00035AD0">
        <w:rPr>
          <w:rFonts w:ascii="Arial" w:hAnsi="Arial" w:cs="Arial"/>
        </w:rPr>
        <w:t>politikách EU</w:t>
      </w:r>
      <w:r>
        <w:rPr>
          <w:rFonts w:ascii="Arial" w:hAnsi="Arial" w:cs="Arial"/>
        </w:rPr>
        <w:t xml:space="preserve"> a</w:t>
      </w:r>
      <w:r w:rsidRPr="00035AD0">
        <w:t xml:space="preserve"> </w:t>
      </w:r>
      <w:r w:rsidRPr="00035AD0">
        <w:rPr>
          <w:rFonts w:ascii="Arial" w:hAnsi="Arial" w:cs="Arial"/>
        </w:rPr>
        <w:t>posílení institucionálního rámce pro podporu začleňování hlediska rovnosti žen a mužů do činnosti EU</w:t>
      </w:r>
      <w:r>
        <w:rPr>
          <w:rFonts w:ascii="Arial" w:hAnsi="Arial" w:cs="Arial"/>
        </w:rPr>
        <w:t>. Závěry byly přijaty na zasedání Rady EPSCO dne 15. října 2021.</w:t>
      </w:r>
    </w:p>
    <w:p w14:paraId="2786DC04" w14:textId="79B1D66D" w:rsidR="001904A0" w:rsidRDefault="001904A0" w:rsidP="001904A0">
      <w:pPr>
        <w:spacing w:line="240" w:lineRule="auto"/>
        <w:jc w:val="both"/>
        <w:rPr>
          <w:rFonts w:ascii="Arial" w:hAnsi="Arial" w:cs="Arial"/>
        </w:rPr>
      </w:pPr>
      <w:r>
        <w:rPr>
          <w:rFonts w:ascii="Arial" w:hAnsi="Arial" w:cs="Arial"/>
        </w:rPr>
        <w:t xml:space="preserve">Nad rámec závěrů Rady </w:t>
      </w:r>
      <w:r w:rsidRPr="00035AD0">
        <w:rPr>
          <w:rFonts w:ascii="Arial" w:hAnsi="Arial" w:cs="Arial"/>
        </w:rPr>
        <w:t>ke Zvláštní zprávě Evropského účetního dvora 10/2021 k začleňování hlediska rovnosti žen a mužů do rozpočtu EU</w:t>
      </w:r>
      <w:r>
        <w:rPr>
          <w:rFonts w:ascii="Arial" w:hAnsi="Arial" w:cs="Arial"/>
        </w:rPr>
        <w:t xml:space="preserve"> připravilo slovinské předsednictví Rady EU ještě závěry Rady k </w:t>
      </w:r>
      <w:r w:rsidRPr="004E171C">
        <w:rPr>
          <w:rFonts w:ascii="Arial" w:hAnsi="Arial" w:cs="Arial"/>
        </w:rPr>
        <w:t>dopadům umělé inteligence na rovnost žen a mužů na trhu práce</w:t>
      </w:r>
      <w:r>
        <w:rPr>
          <w:rFonts w:ascii="Arial" w:hAnsi="Arial" w:cs="Arial"/>
        </w:rPr>
        <w:t>.</w:t>
      </w:r>
      <w:r>
        <w:rPr>
          <w:rStyle w:val="Znakapoznpodarou"/>
          <w:rFonts w:ascii="Arial" w:hAnsi="Arial" w:cs="Arial"/>
        </w:rPr>
        <w:footnoteReference w:id="318"/>
      </w:r>
      <w:r>
        <w:rPr>
          <w:rFonts w:ascii="Arial" w:hAnsi="Arial" w:cs="Arial"/>
        </w:rPr>
        <w:t xml:space="preserve"> Závěry </w:t>
      </w:r>
      <w:r w:rsidRPr="00035AD0">
        <w:rPr>
          <w:rFonts w:ascii="Arial" w:hAnsi="Arial" w:cs="Arial"/>
        </w:rPr>
        <w:lastRenderedPageBreak/>
        <w:t>konstatuj</w:t>
      </w:r>
      <w:r>
        <w:rPr>
          <w:rFonts w:ascii="Arial" w:hAnsi="Arial" w:cs="Arial"/>
        </w:rPr>
        <w:t>í</w:t>
      </w:r>
      <w:r w:rsidRPr="00035AD0">
        <w:rPr>
          <w:rFonts w:ascii="Arial" w:hAnsi="Arial" w:cs="Arial"/>
        </w:rPr>
        <w:t xml:space="preserve">, že změny pracovních vzorců způsobené pandemií </w:t>
      </w:r>
      <w:r w:rsidR="00244569">
        <w:rPr>
          <w:rFonts w:ascii="Arial" w:hAnsi="Arial" w:cs="Arial"/>
        </w:rPr>
        <w:t>c</w:t>
      </w:r>
      <w:r w:rsidRPr="00035AD0">
        <w:rPr>
          <w:rFonts w:ascii="Arial" w:hAnsi="Arial" w:cs="Arial"/>
        </w:rPr>
        <w:t xml:space="preserve">ovid-19 a z toho plynoucí nárůst digitalizovaných řešení a řešení založených na umělé inteligenci </w:t>
      </w:r>
      <w:r>
        <w:rPr>
          <w:rFonts w:ascii="Arial" w:hAnsi="Arial" w:cs="Arial"/>
        </w:rPr>
        <w:t>poukázaly na důležitost</w:t>
      </w:r>
      <w:r w:rsidRPr="00035AD0">
        <w:rPr>
          <w:rFonts w:ascii="Arial" w:hAnsi="Arial" w:cs="Arial"/>
        </w:rPr>
        <w:t xml:space="preserve"> řešit digitalizaci</w:t>
      </w:r>
      <w:r>
        <w:rPr>
          <w:rFonts w:ascii="Arial" w:hAnsi="Arial" w:cs="Arial"/>
        </w:rPr>
        <w:t xml:space="preserve"> a</w:t>
      </w:r>
      <w:r w:rsidRPr="00035AD0">
        <w:rPr>
          <w:rFonts w:ascii="Arial" w:hAnsi="Arial" w:cs="Arial"/>
        </w:rPr>
        <w:t xml:space="preserve"> umělou inteligenci v kontextu rovnosti žen a mužů. </w:t>
      </w:r>
      <w:r>
        <w:rPr>
          <w:rFonts w:ascii="Arial" w:hAnsi="Arial" w:cs="Arial"/>
        </w:rPr>
        <w:t>Česká republika v průběhu projednávání závěrů opětovně vystoupila s připomínkami za účelem posílení znění závěrů. Závěry byly schváleny na zasedání Rady EPSCO dne 6. prosince 2021.</w:t>
      </w:r>
    </w:p>
    <w:p w14:paraId="7BB35C84" w14:textId="77777777" w:rsidR="001904A0" w:rsidRPr="00E47F37" w:rsidRDefault="001904A0" w:rsidP="001904A0">
      <w:pPr>
        <w:pStyle w:val="Nadpis3"/>
        <w:tabs>
          <w:tab w:val="left" w:pos="851"/>
        </w:tabs>
        <w:ind w:left="709"/>
        <w:rPr>
          <w:color w:val="000000" w:themeColor="text1"/>
        </w:rPr>
      </w:pPr>
      <w:bookmarkStart w:id="118" w:name="_Toc107327900"/>
      <w:r w:rsidRPr="001904A0">
        <w:rPr>
          <w:color w:val="auto"/>
        </w:rPr>
        <w:t>Předsednictví</w:t>
      </w:r>
      <w:r>
        <w:rPr>
          <w:color w:val="000000" w:themeColor="text1"/>
        </w:rPr>
        <w:t xml:space="preserve"> ČR v Radě EU</w:t>
      </w:r>
      <w:bookmarkEnd w:id="118"/>
    </w:p>
    <w:p w14:paraId="2AF136B4" w14:textId="77777777" w:rsidR="001904A0" w:rsidRDefault="001904A0" w:rsidP="001904A0">
      <w:pPr>
        <w:spacing w:line="240" w:lineRule="auto"/>
        <w:jc w:val="both"/>
        <w:rPr>
          <w:rFonts w:ascii="Arial" w:hAnsi="Arial" w:cs="Arial"/>
        </w:rPr>
      </w:pPr>
      <w:r w:rsidRPr="00E47F37">
        <w:rPr>
          <w:rFonts w:ascii="Arial" w:hAnsi="Arial" w:cs="Arial"/>
        </w:rPr>
        <w:t>V roce 202</w:t>
      </w:r>
      <w:r>
        <w:rPr>
          <w:rFonts w:ascii="Arial" w:hAnsi="Arial" w:cs="Arial"/>
        </w:rPr>
        <w:t>1</w:t>
      </w:r>
      <w:r w:rsidRPr="00E47F37">
        <w:rPr>
          <w:rFonts w:ascii="Arial" w:hAnsi="Arial" w:cs="Arial"/>
        </w:rPr>
        <w:t xml:space="preserve"> taktéž pokračovaly přípravy českého předsednictví v Radě EU</w:t>
      </w:r>
      <w:r>
        <w:rPr>
          <w:rFonts w:ascii="Arial" w:hAnsi="Arial" w:cs="Arial"/>
        </w:rPr>
        <w:t xml:space="preserve"> (dále jako „CZ PRES“)</w:t>
      </w:r>
      <w:r w:rsidRPr="00E47F37">
        <w:rPr>
          <w:rFonts w:ascii="Arial" w:hAnsi="Arial" w:cs="Arial"/>
        </w:rPr>
        <w:t>, které se uskuteční v druhé polovině roku 2022.</w:t>
      </w:r>
      <w:r>
        <w:rPr>
          <w:rFonts w:ascii="Arial" w:hAnsi="Arial" w:cs="Arial"/>
        </w:rPr>
        <w:t xml:space="preserve"> </w:t>
      </w:r>
    </w:p>
    <w:p w14:paraId="3C30DA52" w14:textId="367C07F6" w:rsidR="001904A0" w:rsidRDefault="001904A0" w:rsidP="00665033">
      <w:pPr>
        <w:spacing w:line="240" w:lineRule="auto"/>
        <w:jc w:val="both"/>
        <w:rPr>
          <w:rFonts w:ascii="Arial" w:hAnsi="Arial" w:cs="Arial"/>
        </w:rPr>
      </w:pPr>
      <w:r>
        <w:rPr>
          <w:rFonts w:ascii="Arial" w:hAnsi="Arial" w:cs="Arial"/>
        </w:rPr>
        <w:t>Jednou z hlavních aktivit v obsahové rovině byla příprava osmnáctiměsíčního programu Rady,</w:t>
      </w:r>
      <w:r>
        <w:rPr>
          <w:rStyle w:val="Znakapoznpodarou"/>
          <w:rFonts w:ascii="Arial" w:hAnsi="Arial" w:cs="Arial"/>
        </w:rPr>
        <w:footnoteReference w:id="319"/>
      </w:r>
      <w:r>
        <w:rPr>
          <w:rFonts w:ascii="Arial" w:hAnsi="Arial" w:cs="Arial"/>
        </w:rPr>
        <w:t xml:space="preserve"> který byl vypracován budoucím francouzským, českým a švédským předsednictvím </w:t>
      </w:r>
      <w:r w:rsidRPr="00C656ED">
        <w:rPr>
          <w:rFonts w:ascii="Arial" w:hAnsi="Arial" w:cs="Arial"/>
        </w:rPr>
        <w:t>a</w:t>
      </w:r>
      <w:r>
        <w:rPr>
          <w:rFonts w:ascii="Arial" w:hAnsi="Arial" w:cs="Arial"/>
        </w:rPr>
        <w:t> </w:t>
      </w:r>
      <w:r w:rsidRPr="00C656ED">
        <w:rPr>
          <w:rFonts w:ascii="Arial" w:hAnsi="Arial" w:cs="Arial"/>
        </w:rPr>
        <w:t>vysokým představitelem, předsedou Rady pro zahraniční</w:t>
      </w:r>
      <w:r w:rsidR="00B0631E">
        <w:rPr>
          <w:rFonts w:ascii="Arial" w:hAnsi="Arial" w:cs="Arial"/>
        </w:rPr>
        <w:t xml:space="preserve"> věci </w:t>
      </w:r>
      <w:r>
        <w:rPr>
          <w:rFonts w:ascii="Arial" w:hAnsi="Arial" w:cs="Arial"/>
        </w:rPr>
        <w:t xml:space="preserve">a který </w:t>
      </w:r>
      <w:r w:rsidRPr="0069569B">
        <w:rPr>
          <w:rFonts w:ascii="Arial" w:hAnsi="Arial" w:cs="Arial"/>
        </w:rPr>
        <w:t>vymezuje základní programový rámec a agendu působení Rady EU pro období od ledna 2022 do června 2023.</w:t>
      </w:r>
      <w:r>
        <w:rPr>
          <w:rFonts w:ascii="Arial" w:hAnsi="Arial" w:cs="Arial"/>
        </w:rPr>
        <w:t xml:space="preserve"> I v návaznosti na připomínky České republiky se v programu podařilo akcentovat témata týkající se rovnosti žen a mužů. Předsednické trio se v programu mj. zavázalo, že se bude </w:t>
      </w:r>
      <w:r w:rsidRPr="0069569B">
        <w:rPr>
          <w:rFonts w:ascii="Arial" w:hAnsi="Arial" w:cs="Arial"/>
        </w:rPr>
        <w:t>angažovat v prosazování genderové rovnosti</w:t>
      </w:r>
      <w:r>
        <w:rPr>
          <w:rFonts w:ascii="Arial" w:hAnsi="Arial" w:cs="Arial"/>
        </w:rPr>
        <w:t>, zaměří se </w:t>
      </w:r>
      <w:r w:rsidRPr="0069569B">
        <w:rPr>
          <w:rFonts w:ascii="Arial" w:hAnsi="Arial" w:cs="Arial"/>
        </w:rPr>
        <w:t>na posílení ekonomického postavení žen</w:t>
      </w:r>
      <w:r>
        <w:rPr>
          <w:rFonts w:ascii="Arial" w:hAnsi="Arial" w:cs="Arial"/>
        </w:rPr>
        <w:t xml:space="preserve"> a boj</w:t>
      </w:r>
      <w:r w:rsidRPr="0069569B">
        <w:rPr>
          <w:rFonts w:ascii="Arial" w:hAnsi="Arial" w:cs="Arial"/>
        </w:rPr>
        <w:t xml:space="preserve"> proti genderovým stereotypům</w:t>
      </w:r>
      <w:r>
        <w:rPr>
          <w:rFonts w:ascii="Arial" w:hAnsi="Arial" w:cs="Arial"/>
        </w:rPr>
        <w:t xml:space="preserve"> a bude </w:t>
      </w:r>
      <w:r w:rsidRPr="00E85959">
        <w:rPr>
          <w:rFonts w:ascii="Arial" w:hAnsi="Arial" w:cs="Arial"/>
        </w:rPr>
        <w:t>pokračovat v</w:t>
      </w:r>
      <w:r>
        <w:rPr>
          <w:rFonts w:ascii="Arial" w:hAnsi="Arial" w:cs="Arial"/>
        </w:rPr>
        <w:t> </w:t>
      </w:r>
      <w:r w:rsidRPr="00E85959">
        <w:rPr>
          <w:rFonts w:ascii="Arial" w:hAnsi="Arial" w:cs="Arial"/>
        </w:rPr>
        <w:t>diskuzích o iniciativě Komise týkající se genderově podmíněného násilí.</w:t>
      </w:r>
      <w:r>
        <w:rPr>
          <w:rFonts w:ascii="Arial" w:hAnsi="Arial" w:cs="Arial"/>
        </w:rPr>
        <w:t xml:space="preserve"> Program byl schválen na zasedání Rady GAC dne 14. prosince 2021. </w:t>
      </w:r>
    </w:p>
    <w:p w14:paraId="39343E40" w14:textId="77777777" w:rsidR="001904A0" w:rsidRDefault="001904A0" w:rsidP="001904A0">
      <w:pPr>
        <w:spacing w:line="240" w:lineRule="auto"/>
        <w:jc w:val="both"/>
        <w:rPr>
          <w:rFonts w:ascii="Arial" w:hAnsi="Arial" w:cs="Arial"/>
        </w:rPr>
      </w:pPr>
      <w:r>
        <w:rPr>
          <w:rFonts w:ascii="Arial" w:hAnsi="Arial" w:cs="Arial"/>
        </w:rPr>
        <w:t>Aktivity a priority předsednického tria v oblasti genderové rovnosti byly blíže rozvedeny v deklaraci předsednického tria k rovnosti žen a mužů.</w:t>
      </w:r>
      <w:r>
        <w:rPr>
          <w:rStyle w:val="Znakapoznpodarou"/>
          <w:rFonts w:ascii="Arial" w:hAnsi="Arial" w:cs="Arial"/>
        </w:rPr>
        <w:footnoteReference w:id="320"/>
      </w:r>
      <w:r>
        <w:rPr>
          <w:rFonts w:ascii="Arial" w:hAnsi="Arial" w:cs="Arial"/>
        </w:rPr>
        <w:t xml:space="preserve"> V deklaraci se předsednické trio zavázalo </w:t>
      </w:r>
      <w:r w:rsidRPr="00E85959">
        <w:rPr>
          <w:rFonts w:ascii="Arial" w:hAnsi="Arial" w:cs="Arial"/>
        </w:rPr>
        <w:t>podporovat rovnost žen a</w:t>
      </w:r>
      <w:r>
        <w:rPr>
          <w:rFonts w:ascii="Arial" w:hAnsi="Arial" w:cs="Arial"/>
        </w:rPr>
        <w:t> </w:t>
      </w:r>
      <w:r w:rsidRPr="00E85959">
        <w:rPr>
          <w:rFonts w:ascii="Arial" w:hAnsi="Arial" w:cs="Arial"/>
        </w:rPr>
        <w:t>mužů a bojovat proti všem formám</w:t>
      </w:r>
      <w:r>
        <w:rPr>
          <w:rFonts w:ascii="Arial" w:hAnsi="Arial" w:cs="Arial"/>
        </w:rPr>
        <w:t xml:space="preserve"> diskriminace</w:t>
      </w:r>
      <w:r w:rsidRPr="00E85959">
        <w:rPr>
          <w:rFonts w:ascii="Arial" w:hAnsi="Arial" w:cs="Arial"/>
        </w:rPr>
        <w:t xml:space="preserve">. Hlavními </w:t>
      </w:r>
      <w:r>
        <w:rPr>
          <w:rFonts w:ascii="Arial" w:hAnsi="Arial" w:cs="Arial"/>
        </w:rPr>
        <w:t>prioritami</w:t>
      </w:r>
      <w:r w:rsidRPr="00E85959">
        <w:rPr>
          <w:rFonts w:ascii="Arial" w:hAnsi="Arial" w:cs="Arial"/>
        </w:rPr>
        <w:t xml:space="preserve"> </w:t>
      </w:r>
      <w:r>
        <w:rPr>
          <w:rFonts w:ascii="Arial" w:hAnsi="Arial" w:cs="Arial"/>
        </w:rPr>
        <w:t>předsednického tria</w:t>
      </w:r>
      <w:r w:rsidRPr="00E85959">
        <w:rPr>
          <w:rFonts w:ascii="Arial" w:hAnsi="Arial" w:cs="Arial"/>
        </w:rPr>
        <w:t xml:space="preserve"> v</w:t>
      </w:r>
      <w:r>
        <w:rPr>
          <w:rFonts w:ascii="Arial" w:hAnsi="Arial" w:cs="Arial"/>
        </w:rPr>
        <w:t> </w:t>
      </w:r>
      <w:r w:rsidRPr="00E85959">
        <w:rPr>
          <w:rFonts w:ascii="Arial" w:hAnsi="Arial" w:cs="Arial"/>
        </w:rPr>
        <w:t>oblasti rovnosti žen a mužů budou prevence a potírání domácího a sexuálního násilí a</w:t>
      </w:r>
      <w:r>
        <w:rPr>
          <w:rFonts w:ascii="Arial" w:hAnsi="Arial" w:cs="Arial"/>
        </w:rPr>
        <w:t> </w:t>
      </w:r>
      <w:r w:rsidRPr="00E85959">
        <w:rPr>
          <w:rFonts w:ascii="Arial" w:hAnsi="Arial" w:cs="Arial"/>
        </w:rPr>
        <w:t>posílení ekonomického postavení žen.</w:t>
      </w:r>
      <w:r>
        <w:rPr>
          <w:rFonts w:ascii="Arial" w:hAnsi="Arial" w:cs="Arial"/>
        </w:rPr>
        <w:t xml:space="preserve"> Deklarace byla představena na ministerském jednání v Paříži dne 31. ledna 2022, kterého se za ČR účastnil ministr pro evropské záležitosti Mikuláš Bek.</w:t>
      </w:r>
      <w:r>
        <w:rPr>
          <w:rStyle w:val="Znakapoznpodarou"/>
          <w:rFonts w:ascii="Arial" w:hAnsi="Arial" w:cs="Arial"/>
        </w:rPr>
        <w:footnoteReference w:id="321"/>
      </w:r>
    </w:p>
    <w:p w14:paraId="2444FB83" w14:textId="77777777" w:rsidR="001904A0" w:rsidRDefault="001904A0" w:rsidP="001904A0">
      <w:pPr>
        <w:spacing w:line="240" w:lineRule="auto"/>
        <w:jc w:val="both"/>
        <w:rPr>
          <w:rFonts w:ascii="Arial" w:hAnsi="Arial" w:cs="Arial"/>
        </w:rPr>
      </w:pPr>
      <w:r>
        <w:rPr>
          <w:rFonts w:ascii="Arial" w:hAnsi="Arial" w:cs="Arial"/>
        </w:rPr>
        <w:t>Z mapování aktuálních a plánovaných iniciativ Evropské unie vyplývá, že by se v agendě genderové rovnosti měla ČR během CZ PRES zabývat čtyřmi legislativními a třemi nelegislativními materiály. V oblasti legislativních materiálů jde konkrétně o:  </w:t>
      </w:r>
    </w:p>
    <w:p w14:paraId="05719767" w14:textId="77777777" w:rsidR="001904A0" w:rsidRPr="007473B4" w:rsidRDefault="001904A0" w:rsidP="009D0903">
      <w:pPr>
        <w:pStyle w:val="Odstavecseseznamem"/>
        <w:numPr>
          <w:ilvl w:val="0"/>
          <w:numId w:val="8"/>
        </w:numPr>
        <w:spacing w:line="240" w:lineRule="auto"/>
        <w:jc w:val="both"/>
        <w:rPr>
          <w:rFonts w:ascii="Arial" w:hAnsi="Arial" w:cs="Arial"/>
        </w:rPr>
      </w:pPr>
      <w:r w:rsidRPr="007473B4">
        <w:rPr>
          <w:rFonts w:ascii="Arial" w:hAnsi="Arial" w:cs="Arial"/>
        </w:rPr>
        <w:t xml:space="preserve">návrh směrnice </w:t>
      </w:r>
      <w:r w:rsidRPr="007473B4">
        <w:rPr>
          <w:rFonts w:ascii="Arial" w:hAnsi="Arial"/>
        </w:rPr>
        <w:t xml:space="preserve">Evropského parlamentu a Rady, kterou se posiluje uplatňování zásady stejné odměny mužů a žen za stejnou nebo rovnocennou práci prostřednictvím transparentnosti odměňování a mechanismů prosazování, </w:t>
      </w:r>
    </w:p>
    <w:p w14:paraId="71C9F07B" w14:textId="77777777" w:rsidR="001904A0" w:rsidRPr="009E148F" w:rsidRDefault="001904A0" w:rsidP="009D0903">
      <w:pPr>
        <w:pStyle w:val="Odstavecseseznamem"/>
        <w:numPr>
          <w:ilvl w:val="0"/>
          <w:numId w:val="8"/>
        </w:numPr>
        <w:spacing w:line="240" w:lineRule="auto"/>
        <w:jc w:val="both"/>
        <w:rPr>
          <w:rFonts w:ascii="Arial" w:hAnsi="Arial" w:cs="Arial"/>
        </w:rPr>
      </w:pPr>
      <w:r w:rsidRPr="007473B4">
        <w:rPr>
          <w:rFonts w:ascii="Arial" w:hAnsi="Arial"/>
        </w:rPr>
        <w:t>návrh směrnice Evropského parlamentu a Rady o zlepšení genderové vyváženosti mezi členy řídících a dozorčích orgánů společností kotovaných na burzách a</w:t>
      </w:r>
      <w:r>
        <w:rPr>
          <w:rFonts w:ascii="Arial" w:hAnsi="Arial"/>
        </w:rPr>
        <w:t> </w:t>
      </w:r>
      <w:r w:rsidRPr="007473B4">
        <w:rPr>
          <w:rFonts w:ascii="Arial" w:hAnsi="Arial"/>
        </w:rPr>
        <w:t>o</w:t>
      </w:r>
      <w:r>
        <w:rPr>
          <w:rFonts w:ascii="Arial" w:hAnsi="Arial"/>
        </w:rPr>
        <w:t> </w:t>
      </w:r>
      <w:r w:rsidRPr="007473B4">
        <w:rPr>
          <w:rFonts w:ascii="Arial" w:hAnsi="Arial"/>
        </w:rPr>
        <w:t xml:space="preserve">souvisejících opatřeních, </w:t>
      </w:r>
    </w:p>
    <w:p w14:paraId="6B1B8303" w14:textId="77777777" w:rsidR="001904A0" w:rsidRPr="007473B4" w:rsidRDefault="001904A0" w:rsidP="009D0903">
      <w:pPr>
        <w:pStyle w:val="Odstavecseseznamem"/>
        <w:numPr>
          <w:ilvl w:val="0"/>
          <w:numId w:val="8"/>
        </w:numPr>
        <w:spacing w:line="240" w:lineRule="auto"/>
        <w:jc w:val="both"/>
        <w:rPr>
          <w:rFonts w:ascii="Arial" w:hAnsi="Arial" w:cs="Arial"/>
        </w:rPr>
      </w:pPr>
      <w:r>
        <w:rPr>
          <w:rFonts w:ascii="Arial" w:hAnsi="Arial"/>
        </w:rPr>
        <w:t xml:space="preserve">návrh směrnice Evropského parlamentu a Rady </w:t>
      </w:r>
      <w:r w:rsidRPr="009E148F">
        <w:rPr>
          <w:rFonts w:ascii="Arial" w:hAnsi="Arial"/>
        </w:rPr>
        <w:t>o potírání násilí vůči ženám a</w:t>
      </w:r>
      <w:r>
        <w:rPr>
          <w:rFonts w:ascii="Arial" w:hAnsi="Arial"/>
        </w:rPr>
        <w:t> </w:t>
      </w:r>
      <w:r w:rsidRPr="009E148F">
        <w:rPr>
          <w:rFonts w:ascii="Arial" w:hAnsi="Arial"/>
        </w:rPr>
        <w:t>domácího násilí</w:t>
      </w:r>
      <w:r>
        <w:rPr>
          <w:rFonts w:ascii="Arial" w:hAnsi="Arial"/>
        </w:rPr>
        <w:t>;</w:t>
      </w:r>
    </w:p>
    <w:p w14:paraId="197DEC53" w14:textId="77777777" w:rsidR="001904A0" w:rsidRPr="007473B4" w:rsidRDefault="001904A0" w:rsidP="009D0903">
      <w:pPr>
        <w:pStyle w:val="Odstavecseseznamem"/>
        <w:numPr>
          <w:ilvl w:val="0"/>
          <w:numId w:val="8"/>
        </w:numPr>
        <w:spacing w:line="240" w:lineRule="auto"/>
        <w:jc w:val="both"/>
        <w:rPr>
          <w:rFonts w:ascii="Arial" w:hAnsi="Arial" w:cs="Arial"/>
        </w:rPr>
      </w:pPr>
      <w:r w:rsidRPr="007473B4">
        <w:rPr>
          <w:rFonts w:ascii="Arial" w:hAnsi="Arial"/>
        </w:rPr>
        <w:t xml:space="preserve">návrh rozhodnutí Rady o přistoupení EU k Úmluvě Rady Evropy o prevenci a potírání násilí na ženách a domácího násilí a připravovaný legislativní návrh k prevenci a boji proti násilí na ženách a domácímu násilí. </w:t>
      </w:r>
    </w:p>
    <w:p w14:paraId="0EDFE4BA" w14:textId="77777777" w:rsidR="001904A0" w:rsidRDefault="001904A0" w:rsidP="001904A0">
      <w:pPr>
        <w:spacing w:line="240" w:lineRule="auto"/>
        <w:jc w:val="both"/>
        <w:rPr>
          <w:rFonts w:ascii="Arial" w:hAnsi="Arial"/>
        </w:rPr>
      </w:pPr>
      <w:r w:rsidRPr="007473B4">
        <w:rPr>
          <w:rFonts w:ascii="Arial" w:hAnsi="Arial"/>
        </w:rPr>
        <w:t>Z nelegislativních materiálů se jedná o</w:t>
      </w:r>
      <w:r>
        <w:rPr>
          <w:rFonts w:ascii="Arial" w:hAnsi="Arial"/>
        </w:rPr>
        <w:t>:</w:t>
      </w:r>
      <w:r w:rsidRPr="007473B4">
        <w:rPr>
          <w:rFonts w:ascii="Arial" w:hAnsi="Arial"/>
        </w:rPr>
        <w:t xml:space="preserve"> </w:t>
      </w:r>
    </w:p>
    <w:p w14:paraId="3E566C5E" w14:textId="77777777" w:rsidR="001904A0" w:rsidRPr="007473B4" w:rsidRDefault="001904A0" w:rsidP="009D0903">
      <w:pPr>
        <w:pStyle w:val="Odstavecseseznamem"/>
        <w:numPr>
          <w:ilvl w:val="0"/>
          <w:numId w:val="9"/>
        </w:numPr>
        <w:spacing w:line="240" w:lineRule="auto"/>
        <w:jc w:val="both"/>
        <w:rPr>
          <w:rFonts w:ascii="Arial" w:hAnsi="Arial" w:cs="Arial"/>
        </w:rPr>
      </w:pPr>
      <w:r w:rsidRPr="007473B4">
        <w:rPr>
          <w:rFonts w:ascii="Arial" w:hAnsi="Arial"/>
        </w:rPr>
        <w:t xml:space="preserve">závěry Rady k tématu z agendy rovnosti žen a mužů, </w:t>
      </w:r>
    </w:p>
    <w:p w14:paraId="14881FDA" w14:textId="77777777" w:rsidR="001904A0" w:rsidRPr="007473B4" w:rsidRDefault="001904A0" w:rsidP="009D0903">
      <w:pPr>
        <w:pStyle w:val="Odstavecseseznamem"/>
        <w:numPr>
          <w:ilvl w:val="0"/>
          <w:numId w:val="9"/>
        </w:numPr>
        <w:spacing w:line="240" w:lineRule="auto"/>
        <w:jc w:val="both"/>
        <w:rPr>
          <w:rFonts w:ascii="Arial" w:hAnsi="Arial" w:cs="Arial"/>
        </w:rPr>
      </w:pPr>
      <w:r w:rsidRPr="007473B4">
        <w:rPr>
          <w:rFonts w:ascii="Arial" w:hAnsi="Arial"/>
        </w:rPr>
        <w:t>závěry Rady k implementační zprávě Gender Action Plan III</w:t>
      </w:r>
      <w:r>
        <w:rPr>
          <w:rFonts w:ascii="Arial" w:hAnsi="Arial"/>
        </w:rPr>
        <w:t>,</w:t>
      </w:r>
      <w:r w:rsidRPr="007473B4">
        <w:rPr>
          <w:rFonts w:ascii="Arial" w:hAnsi="Arial"/>
        </w:rPr>
        <w:t xml:space="preserve"> </w:t>
      </w:r>
    </w:p>
    <w:p w14:paraId="453AAF88" w14:textId="77777777" w:rsidR="001904A0" w:rsidRPr="007473B4" w:rsidRDefault="001904A0" w:rsidP="009D0903">
      <w:pPr>
        <w:pStyle w:val="Odstavecseseznamem"/>
        <w:numPr>
          <w:ilvl w:val="0"/>
          <w:numId w:val="9"/>
        </w:numPr>
        <w:spacing w:line="240" w:lineRule="auto"/>
        <w:jc w:val="both"/>
        <w:rPr>
          <w:rFonts w:ascii="Arial" w:hAnsi="Arial" w:cs="Arial"/>
        </w:rPr>
      </w:pPr>
      <w:r w:rsidRPr="007473B4">
        <w:rPr>
          <w:rFonts w:ascii="Arial" w:hAnsi="Arial"/>
        </w:rPr>
        <w:lastRenderedPageBreak/>
        <w:t>připravovanou iniciativu Evropské komise k péči, která by se měla sestávat z doporučení Rady k revizi barcelonských cílů a doporučení Rady k dlouhodobé péči.</w:t>
      </w:r>
    </w:p>
    <w:p w14:paraId="266FFEB2" w14:textId="77777777" w:rsidR="001904A0" w:rsidRPr="001904A0" w:rsidRDefault="001904A0" w:rsidP="001904A0">
      <w:pPr>
        <w:pStyle w:val="Nadpis3"/>
        <w:ind w:left="924"/>
        <w:rPr>
          <w:color w:val="auto"/>
        </w:rPr>
      </w:pPr>
      <w:bookmarkStart w:id="119" w:name="_Toc107327901"/>
      <w:r w:rsidRPr="001904A0">
        <w:rPr>
          <w:color w:val="auto"/>
        </w:rPr>
        <w:t>Index rovnosti žen a mužů EIGE</w:t>
      </w:r>
      <w:bookmarkEnd w:id="119"/>
    </w:p>
    <w:p w14:paraId="318AB99F" w14:textId="11F2F7EC" w:rsidR="001904A0" w:rsidRDefault="001904A0" w:rsidP="001904A0">
      <w:pPr>
        <w:spacing w:after="120" w:line="240" w:lineRule="auto"/>
        <w:jc w:val="both"/>
        <w:rPr>
          <w:rFonts w:ascii="Arial" w:hAnsi="Arial" w:cs="Arial"/>
        </w:rPr>
      </w:pPr>
      <w:r>
        <w:rPr>
          <w:rFonts w:ascii="Arial" w:hAnsi="Arial" w:cs="Arial"/>
        </w:rPr>
        <w:t xml:space="preserve">V indexu rovnosti žen a mužů EIGE za rok 2021 obsadila Česká republika mezi členskými státy EU 22. místo. Skóre České republiky (56,7 bodu ze 100) navíc zůstává hluboko pod průměrem států EU (68 bodů). </w:t>
      </w:r>
      <w:r w:rsidRPr="00E47F37">
        <w:rPr>
          <w:rFonts w:ascii="Arial" w:hAnsi="Arial" w:cs="Arial"/>
        </w:rPr>
        <w:t xml:space="preserve">Na předních příčkách se tradičně umístily země považující rovnost žen a mužů </w:t>
      </w:r>
      <w:r>
        <w:rPr>
          <w:rFonts w:ascii="Arial" w:hAnsi="Arial" w:cs="Arial"/>
        </w:rPr>
        <w:t xml:space="preserve">dlouhodobě </w:t>
      </w:r>
      <w:r w:rsidRPr="00E47F37">
        <w:rPr>
          <w:rFonts w:ascii="Arial" w:hAnsi="Arial" w:cs="Arial"/>
        </w:rPr>
        <w:t>za svou prioritu – Švédsko, Dánsko a Nizozemsko</w:t>
      </w:r>
      <w:r w:rsidR="00BB55EF">
        <w:rPr>
          <w:rFonts w:ascii="Arial" w:hAnsi="Arial" w:cs="Arial"/>
        </w:rPr>
        <w:t xml:space="preserve"> (viz graf č. 25)</w:t>
      </w:r>
      <w:r w:rsidRPr="00E47F37">
        <w:rPr>
          <w:rFonts w:ascii="Arial" w:hAnsi="Arial" w:cs="Arial"/>
        </w:rPr>
        <w:t>. Největší pokrok v</w:t>
      </w:r>
      <w:r>
        <w:rPr>
          <w:rFonts w:ascii="Arial" w:hAnsi="Arial" w:cs="Arial"/>
        </w:rPr>
        <w:t> </w:t>
      </w:r>
      <w:r w:rsidRPr="00E47F37">
        <w:rPr>
          <w:rFonts w:ascii="Arial" w:hAnsi="Arial" w:cs="Arial"/>
        </w:rPr>
        <w:t>rovnosti žen a mužů od roku 2010 zaznamenaly Lucembursko, Malta, Itálie a</w:t>
      </w:r>
      <w:r>
        <w:rPr>
          <w:rFonts w:ascii="Arial" w:hAnsi="Arial" w:cs="Arial"/>
        </w:rPr>
        <w:t> </w:t>
      </w:r>
      <w:r w:rsidRPr="00E47F37">
        <w:rPr>
          <w:rFonts w:ascii="Arial" w:hAnsi="Arial" w:cs="Arial"/>
        </w:rPr>
        <w:t>Rakousko, nejmenší posun naopak Česká republika, Maďarsko a Polsko.</w:t>
      </w:r>
      <w:r>
        <w:rPr>
          <w:rFonts w:ascii="Arial" w:hAnsi="Arial" w:cs="Arial"/>
        </w:rPr>
        <w:t xml:space="preserve"> </w:t>
      </w:r>
      <w:r w:rsidRPr="00E47F37">
        <w:rPr>
          <w:rFonts w:ascii="Arial" w:hAnsi="Arial" w:cs="Arial"/>
        </w:rPr>
        <w:t>Největší nerovnosti mezi ženami a muži v ČR jsou v oblasti moci, tedy vyrovnaného zastoupení žen</w:t>
      </w:r>
      <w:r>
        <w:rPr>
          <w:rFonts w:ascii="Arial" w:hAnsi="Arial" w:cs="Arial"/>
        </w:rPr>
        <w:t xml:space="preserve"> </w:t>
      </w:r>
      <w:r w:rsidRPr="00E47F37">
        <w:rPr>
          <w:rFonts w:ascii="Arial" w:hAnsi="Arial" w:cs="Arial"/>
        </w:rPr>
        <w:t>v</w:t>
      </w:r>
      <w:r>
        <w:rPr>
          <w:rFonts w:ascii="Arial" w:hAnsi="Arial" w:cs="Arial"/>
        </w:rPr>
        <w:t> </w:t>
      </w:r>
      <w:r w:rsidRPr="00E47F37">
        <w:rPr>
          <w:rFonts w:ascii="Arial" w:hAnsi="Arial" w:cs="Arial"/>
        </w:rPr>
        <w:t>rozhodovacích pozicích, kde ČR obsadila 25. místo z 27 členských zemí EU. V oblasti ekonomického rozhodování</w:t>
      </w:r>
      <w:r>
        <w:rPr>
          <w:rFonts w:ascii="Arial" w:hAnsi="Arial" w:cs="Arial"/>
        </w:rPr>
        <w:t xml:space="preserve">, tedy </w:t>
      </w:r>
      <w:r w:rsidRPr="00E47F37">
        <w:rPr>
          <w:rFonts w:ascii="Arial" w:hAnsi="Arial" w:cs="Arial"/>
        </w:rPr>
        <w:t>zastoupení žen ve vedení obchodních společností</w:t>
      </w:r>
      <w:r>
        <w:rPr>
          <w:rFonts w:ascii="Arial" w:hAnsi="Arial" w:cs="Arial"/>
        </w:rPr>
        <w:t>,</w:t>
      </w:r>
      <w:r w:rsidRPr="00E47F37">
        <w:rPr>
          <w:rFonts w:ascii="Arial" w:hAnsi="Arial" w:cs="Arial"/>
        </w:rPr>
        <w:t xml:space="preserve"> patří České republice dokonce poslední místo</w:t>
      </w:r>
      <w:r>
        <w:rPr>
          <w:rFonts w:ascii="Arial" w:hAnsi="Arial" w:cs="Arial"/>
        </w:rPr>
        <w:t xml:space="preserve"> v rámci EU.</w:t>
      </w:r>
      <w:r>
        <w:rPr>
          <w:rStyle w:val="Znakapoznpodarou"/>
          <w:rFonts w:ascii="Arial" w:hAnsi="Arial" w:cs="Arial"/>
        </w:rPr>
        <w:footnoteReference w:id="322"/>
      </w:r>
    </w:p>
    <w:p w14:paraId="5DB857D3" w14:textId="77777777" w:rsidR="003871BC" w:rsidRDefault="003871BC" w:rsidP="003871BC">
      <w:pPr>
        <w:pStyle w:val="Titulek"/>
      </w:pPr>
    </w:p>
    <w:p w14:paraId="3AA6849C" w14:textId="3F589EDF" w:rsidR="003871BC" w:rsidRDefault="003871BC" w:rsidP="003871BC">
      <w:pPr>
        <w:pStyle w:val="Titulek"/>
      </w:pPr>
      <w:r>
        <w:t xml:space="preserve">Graf </w:t>
      </w:r>
      <w:r w:rsidR="00F172C9">
        <w:fldChar w:fldCharType="begin"/>
      </w:r>
      <w:r w:rsidR="00F172C9">
        <w:instrText xml:space="preserve"> SEQ Graf \* ARABIC </w:instrText>
      </w:r>
      <w:r w:rsidR="00F172C9">
        <w:fldChar w:fldCharType="separate"/>
      </w:r>
      <w:r w:rsidR="000C49AD">
        <w:rPr>
          <w:noProof/>
        </w:rPr>
        <w:t>25</w:t>
      </w:r>
      <w:r w:rsidR="00F172C9">
        <w:rPr>
          <w:noProof/>
        </w:rPr>
        <w:fldChar w:fldCharType="end"/>
      </w:r>
      <w:r>
        <w:t>:</w:t>
      </w:r>
      <w:r w:rsidRPr="003871BC">
        <w:t xml:space="preserve"> </w:t>
      </w:r>
      <w:r>
        <w:t>Umístění ČR v indexu rovnosti žen a mužů EIGE v roce 2021</w:t>
      </w:r>
    </w:p>
    <w:p w14:paraId="337DF773" w14:textId="64BA3663" w:rsidR="006544DA" w:rsidRDefault="003A6CFD" w:rsidP="001904A0">
      <w:pPr>
        <w:spacing w:after="120" w:line="240" w:lineRule="auto"/>
        <w:jc w:val="both"/>
        <w:rPr>
          <w:rFonts w:ascii="Arial" w:hAnsi="Arial" w:cs="Arial"/>
        </w:rPr>
      </w:pPr>
      <w:r w:rsidRPr="003A6CFD">
        <w:rPr>
          <w:rFonts w:ascii="Arial" w:hAnsi="Arial" w:cs="Arial"/>
          <w:noProof/>
          <w:color w:val="2DB278"/>
          <w:lang w:val="en-AU" w:eastAsia="en-AU"/>
        </w:rPr>
        <w:drawing>
          <wp:inline distT="0" distB="0" distL="0" distR="0" wp14:anchorId="77D74A38" wp14:editId="775D641F">
            <wp:extent cx="5760720" cy="2760345"/>
            <wp:effectExtent l="0" t="0" r="11430" b="1905"/>
            <wp:docPr id="12" name="Graf 12">
              <a:extLst xmlns:a="http://schemas.openxmlformats.org/drawingml/2006/main">
                <a:ext uri="{FF2B5EF4-FFF2-40B4-BE49-F238E27FC236}">
                  <a16:creationId xmlns:a16="http://schemas.microsoft.com/office/drawing/2014/main" id="{04B89ADB-5B81-42AE-8914-FDA8AC229F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56C5596B" w14:textId="4EDEADBE" w:rsidR="006544DA" w:rsidRPr="006544DA" w:rsidRDefault="006544DA" w:rsidP="001904A0">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71" w:history="1">
        <w:r w:rsidRPr="006544DA">
          <w:rPr>
            <w:rStyle w:val="Hypertextovodkaz"/>
            <w:rFonts w:ascii="Arial" w:hAnsi="Arial" w:cs="Arial"/>
            <w:sz w:val="18"/>
            <w:szCs w:val="18"/>
          </w:rPr>
          <w:t>EIGE</w:t>
        </w:r>
      </w:hyperlink>
      <w:r>
        <w:rPr>
          <w:rFonts w:ascii="Arial" w:hAnsi="Arial" w:cs="Arial"/>
          <w:sz w:val="18"/>
          <w:szCs w:val="18"/>
        </w:rPr>
        <w:t>.</w:t>
      </w:r>
    </w:p>
    <w:p w14:paraId="04B35573" w14:textId="77777777" w:rsidR="005055D9" w:rsidRDefault="005055D9" w:rsidP="001904A0">
      <w:pPr>
        <w:spacing w:after="120" w:line="240" w:lineRule="auto"/>
        <w:jc w:val="both"/>
        <w:rPr>
          <w:rFonts w:ascii="Arial" w:hAnsi="Arial" w:cs="Arial"/>
        </w:rPr>
      </w:pPr>
    </w:p>
    <w:p w14:paraId="31FFE320" w14:textId="4F4A45A7" w:rsidR="001904A0" w:rsidRDefault="001904A0" w:rsidP="001904A0">
      <w:pPr>
        <w:spacing w:after="120" w:line="240" w:lineRule="auto"/>
        <w:jc w:val="both"/>
        <w:rPr>
          <w:rFonts w:ascii="Arial" w:hAnsi="Arial" w:cs="Arial"/>
        </w:rPr>
      </w:pPr>
      <w:r>
        <w:rPr>
          <w:rFonts w:ascii="Arial" w:hAnsi="Arial" w:cs="Arial"/>
        </w:rPr>
        <w:t xml:space="preserve">Index rovnosti žen a mužů se v roce 2021 </w:t>
      </w:r>
      <w:r w:rsidRPr="00E47F37">
        <w:rPr>
          <w:rFonts w:ascii="Arial" w:hAnsi="Arial" w:cs="Arial"/>
        </w:rPr>
        <w:t>více zaměřil na nerovnosti žen a mužů v oblasti zdraví.</w:t>
      </w:r>
      <w:r>
        <w:rPr>
          <w:rFonts w:ascii="Arial" w:hAnsi="Arial" w:cs="Arial"/>
        </w:rPr>
        <w:t xml:space="preserve"> Analyzován byl </w:t>
      </w:r>
      <w:r w:rsidRPr="00E47F37">
        <w:rPr>
          <w:rFonts w:ascii="Arial" w:hAnsi="Arial" w:cs="Arial"/>
        </w:rPr>
        <w:t>dopad pandemie covid-19, zdravotní stav a duševní zdraví, přístup ke</w:t>
      </w:r>
      <w:r>
        <w:rPr>
          <w:rFonts w:ascii="Arial" w:hAnsi="Arial" w:cs="Arial"/>
        </w:rPr>
        <w:t> </w:t>
      </w:r>
      <w:r w:rsidRPr="00E47F37">
        <w:rPr>
          <w:rFonts w:ascii="Arial" w:hAnsi="Arial" w:cs="Arial"/>
        </w:rPr>
        <w:t>zdravotním službám, sexuální a reprodukční zdraví a chování obyvatel v souvislosti se</w:t>
      </w:r>
      <w:r>
        <w:rPr>
          <w:rFonts w:ascii="Arial" w:hAnsi="Arial" w:cs="Arial"/>
        </w:rPr>
        <w:t> </w:t>
      </w:r>
      <w:r w:rsidRPr="00E47F37">
        <w:rPr>
          <w:rFonts w:ascii="Arial" w:hAnsi="Arial" w:cs="Arial"/>
        </w:rPr>
        <w:t>zdravím.</w:t>
      </w:r>
      <w:r>
        <w:rPr>
          <w:rFonts w:ascii="Arial" w:hAnsi="Arial" w:cs="Arial"/>
        </w:rPr>
        <w:t xml:space="preserve"> Právě v této oblasti ČR dosáhla nejlepšího výsledku</w:t>
      </w:r>
      <w:r w:rsidRPr="00E47F37">
        <w:rPr>
          <w:rFonts w:ascii="Arial" w:hAnsi="Arial" w:cs="Arial"/>
        </w:rPr>
        <w:t>, 6. místo mezi všemi zeměmi EU zaznamenala ČR v oblasti zdraví v přístupu ke zdravotním službám.</w:t>
      </w:r>
    </w:p>
    <w:p w14:paraId="40B91EB6" w14:textId="77777777" w:rsidR="001904A0" w:rsidRPr="00136DE9" w:rsidRDefault="001904A0" w:rsidP="001904A0">
      <w:pPr>
        <w:pStyle w:val="Nadpis2"/>
        <w:ind w:left="573" w:hanging="431"/>
      </w:pPr>
      <w:bookmarkStart w:id="120" w:name="_Toc107327902"/>
      <w:r w:rsidRPr="00136DE9">
        <w:t>Rada Evropy</w:t>
      </w:r>
      <w:bookmarkEnd w:id="120"/>
    </w:p>
    <w:p w14:paraId="18DC0F06" w14:textId="026E66BC" w:rsidR="001904A0" w:rsidRDefault="001904A0" w:rsidP="001904A0">
      <w:pPr>
        <w:spacing w:after="120" w:line="240" w:lineRule="auto"/>
        <w:jc w:val="both"/>
        <w:rPr>
          <w:rFonts w:ascii="Arial" w:hAnsi="Arial" w:cs="Arial"/>
        </w:rPr>
      </w:pPr>
      <w:r w:rsidRPr="00C26E1E">
        <w:rPr>
          <w:rFonts w:ascii="Arial" w:hAnsi="Arial" w:cs="Arial"/>
        </w:rPr>
        <w:t>Agendu rovnosti žen a mužů má v rámci Rady Evropy v gesci Komise pro genderovou rovnost (Gender Equality Commissio</w:t>
      </w:r>
      <w:r>
        <w:rPr>
          <w:rFonts w:ascii="Arial" w:hAnsi="Arial" w:cs="Arial"/>
        </w:rPr>
        <w:t>n, dále jako „GEC“). V roce 2021</w:t>
      </w:r>
      <w:r w:rsidRPr="00C26E1E">
        <w:rPr>
          <w:rFonts w:ascii="Arial" w:hAnsi="Arial" w:cs="Arial"/>
        </w:rPr>
        <w:t xml:space="preserve"> se uskutečnila d</w:t>
      </w:r>
      <w:r>
        <w:rPr>
          <w:rFonts w:ascii="Arial" w:hAnsi="Arial" w:cs="Arial"/>
        </w:rPr>
        <w:t>vě setkání GEC, a to ve dnech 14.–15</w:t>
      </w:r>
      <w:r w:rsidR="009F5394">
        <w:rPr>
          <w:rFonts w:ascii="Arial" w:hAnsi="Arial" w:cs="Arial"/>
        </w:rPr>
        <w:t>.</w:t>
      </w:r>
      <w:r>
        <w:rPr>
          <w:rFonts w:ascii="Arial" w:hAnsi="Arial" w:cs="Arial"/>
        </w:rPr>
        <w:t xml:space="preserve"> dubna 2021 a 23.–25. listopadu 2021</w:t>
      </w:r>
      <w:r w:rsidRPr="00C26E1E">
        <w:rPr>
          <w:rFonts w:ascii="Arial" w:hAnsi="Arial" w:cs="Arial"/>
        </w:rPr>
        <w:t>.</w:t>
      </w:r>
      <w:r w:rsidRPr="00C26E1E">
        <w:rPr>
          <w:rStyle w:val="Znakapoznpodarou2"/>
        </w:rPr>
        <w:footnoteReference w:id="323"/>
      </w:r>
      <w:r w:rsidRPr="00C26E1E">
        <w:rPr>
          <w:rFonts w:ascii="Arial" w:hAnsi="Arial" w:cs="Arial"/>
        </w:rPr>
        <w:t xml:space="preserve"> </w:t>
      </w:r>
      <w:r>
        <w:rPr>
          <w:rFonts w:ascii="Arial" w:hAnsi="Arial" w:cs="Arial"/>
        </w:rPr>
        <w:t>V rámci jednání bylo řešeno například naplňování Strategie Rady Evropy pro rovnost žen a mužů na léta 2018–2023, prevence a potírání násilí na ženách a domácího násilí a vyrovnané zastoupení žen a mužů v rozhodování.</w:t>
      </w:r>
    </w:p>
    <w:p w14:paraId="4D392A07" w14:textId="77777777" w:rsidR="001904A0" w:rsidRDefault="001904A0" w:rsidP="001904A0">
      <w:pPr>
        <w:spacing w:after="120" w:line="240" w:lineRule="auto"/>
        <w:jc w:val="both"/>
        <w:rPr>
          <w:rFonts w:ascii="Arial" w:hAnsi="Arial" w:cs="Arial"/>
        </w:rPr>
      </w:pPr>
      <w:r>
        <w:rPr>
          <w:rFonts w:ascii="Arial" w:hAnsi="Arial" w:cs="Arial"/>
        </w:rPr>
        <w:lastRenderedPageBreak/>
        <w:t xml:space="preserve">Monitoring plnění Istanbulské úmluvy probíhal i v roce 2021 </w:t>
      </w:r>
      <w:r w:rsidRPr="00C26E1E">
        <w:rPr>
          <w:rFonts w:ascii="Arial" w:hAnsi="Arial" w:cs="Arial"/>
        </w:rPr>
        <w:t>– monitorovací orgán GREVIO obdržel národní zprávy</w:t>
      </w:r>
      <w:r>
        <w:rPr>
          <w:rFonts w:ascii="Arial" w:hAnsi="Arial" w:cs="Arial"/>
        </w:rPr>
        <w:t xml:space="preserve"> Estonska, Islandu, Kypru a Švýcarska a vydal evaluační zprávy pro Polsko, San Marino a Slovinsko.</w:t>
      </w:r>
    </w:p>
    <w:p w14:paraId="250E2802" w14:textId="77777777" w:rsidR="001904A0" w:rsidRDefault="001904A0" w:rsidP="001904A0">
      <w:pPr>
        <w:spacing w:after="120" w:line="240" w:lineRule="auto"/>
        <w:jc w:val="both"/>
        <w:rPr>
          <w:rFonts w:ascii="Arial" w:hAnsi="Arial" w:cs="Arial"/>
        </w:rPr>
      </w:pPr>
      <w:r>
        <w:rPr>
          <w:rFonts w:ascii="Arial" w:hAnsi="Arial" w:cs="Arial"/>
        </w:rPr>
        <w:t>GREVIO v roce 2021 publikovalo také 1. všeobecné doporučení k digitálnímu rozměru násilí na ženách.</w:t>
      </w:r>
      <w:r>
        <w:rPr>
          <w:rStyle w:val="Znakapoznpodarou"/>
          <w:rFonts w:ascii="Arial" w:hAnsi="Arial" w:cs="Arial"/>
        </w:rPr>
        <w:footnoteReference w:id="324"/>
      </w:r>
      <w:r>
        <w:rPr>
          <w:rFonts w:ascii="Arial" w:hAnsi="Arial" w:cs="Arial"/>
        </w:rPr>
        <w:t xml:space="preserve"> Všeobecné doporučení reaguje na fakt, že GREVIO v rámci monitoringu naplňování Istanbulské úmluvy zjistilo, že je digitální rozměr násilí na ženách v zákonech a politikách smluvních stran často přehlížen. Všeobecné doporučení proto </w:t>
      </w:r>
      <w:r w:rsidRPr="007B6819">
        <w:rPr>
          <w:rFonts w:ascii="Arial" w:hAnsi="Arial" w:cs="Arial"/>
        </w:rPr>
        <w:t>nastiňuje problém genderově podmíněného násilí na</w:t>
      </w:r>
      <w:r>
        <w:rPr>
          <w:rFonts w:ascii="Arial" w:hAnsi="Arial" w:cs="Arial"/>
        </w:rPr>
        <w:t> </w:t>
      </w:r>
      <w:r w:rsidRPr="007B6819">
        <w:rPr>
          <w:rFonts w:ascii="Arial" w:hAnsi="Arial" w:cs="Arial"/>
        </w:rPr>
        <w:t>ženách páchaného online a podporovaného technologiemi.</w:t>
      </w:r>
    </w:p>
    <w:p w14:paraId="2B21A9EC" w14:textId="77777777" w:rsidR="001904A0" w:rsidRPr="006B7CF0" w:rsidRDefault="001904A0" w:rsidP="001904A0">
      <w:pPr>
        <w:pStyle w:val="Nadpis2"/>
        <w:ind w:left="573" w:hanging="431"/>
      </w:pPr>
      <w:bookmarkStart w:id="121" w:name="_Toc107327903"/>
      <w:r w:rsidRPr="006B7CF0">
        <w:t>Organizace pro hospodářskou spolupráci a rozvoj</w:t>
      </w:r>
      <w:bookmarkEnd w:id="121"/>
    </w:p>
    <w:p w14:paraId="45808A5E" w14:textId="77777777" w:rsidR="001904A0" w:rsidRDefault="001904A0" w:rsidP="001904A0">
      <w:pPr>
        <w:spacing w:line="240" w:lineRule="auto"/>
        <w:jc w:val="both"/>
        <w:rPr>
          <w:rFonts w:ascii="Arial" w:hAnsi="Arial" w:cs="Arial"/>
        </w:rPr>
      </w:pPr>
      <w:r w:rsidRPr="001756FF">
        <w:rPr>
          <w:rFonts w:ascii="Arial" w:hAnsi="Arial" w:cs="Arial"/>
        </w:rPr>
        <w:t>Organizace pro hospodářskou spolupráci a rozvoj vydala v roce 2021 řadu studií zaměřujících se na rovnost žen a mužů v různých oblastech společnosti.</w:t>
      </w:r>
      <w:r>
        <w:rPr>
          <w:rStyle w:val="Znakapoznpodarou"/>
          <w:rFonts w:ascii="Arial" w:hAnsi="Arial" w:cs="Arial"/>
        </w:rPr>
        <w:footnoteReference w:id="325"/>
      </w:r>
      <w:r w:rsidRPr="001756FF">
        <w:rPr>
          <w:rFonts w:ascii="Arial" w:hAnsi="Arial" w:cs="Arial"/>
        </w:rPr>
        <w:t xml:space="preserve"> Konkrétně lze jmenovat například studii Opatření transparentnosti odměňování za účelem uzavření nerovností v odměňování,</w:t>
      </w:r>
      <w:r>
        <w:rPr>
          <w:rStyle w:val="Znakapoznpodarou"/>
          <w:rFonts w:ascii="Arial" w:hAnsi="Arial" w:cs="Arial"/>
        </w:rPr>
        <w:footnoteReference w:id="326"/>
      </w:r>
      <w:r w:rsidRPr="001756FF">
        <w:rPr>
          <w:rFonts w:ascii="Arial" w:hAnsi="Arial" w:cs="Arial"/>
        </w:rPr>
        <w:t xml:space="preserve"> </w:t>
      </w:r>
      <w:r>
        <w:rPr>
          <w:rFonts w:ascii="Arial" w:hAnsi="Arial" w:cs="Arial"/>
        </w:rPr>
        <w:t>která provedla</w:t>
      </w:r>
      <w:r w:rsidRPr="001756FF">
        <w:rPr>
          <w:rFonts w:ascii="Arial" w:hAnsi="Arial" w:cs="Arial"/>
        </w:rPr>
        <w:t xml:space="preserve"> inventarizac</w:t>
      </w:r>
      <w:r>
        <w:rPr>
          <w:rFonts w:ascii="Arial" w:hAnsi="Arial" w:cs="Arial"/>
        </w:rPr>
        <w:t>i</w:t>
      </w:r>
      <w:r w:rsidRPr="001756FF">
        <w:rPr>
          <w:rFonts w:ascii="Arial" w:hAnsi="Arial" w:cs="Arial"/>
        </w:rPr>
        <w:t xml:space="preserve"> opatření k transparentnosti odměňování přijatých v 38 státech OECD. </w:t>
      </w:r>
      <w:r>
        <w:rPr>
          <w:rFonts w:ascii="Arial" w:hAnsi="Arial" w:cs="Arial"/>
        </w:rPr>
        <w:t>Součástí studie</w:t>
      </w:r>
      <w:r w:rsidRPr="001756FF">
        <w:rPr>
          <w:rFonts w:ascii="Arial" w:hAnsi="Arial" w:cs="Arial"/>
        </w:rPr>
        <w:t xml:space="preserve"> byl také soubor doporučení pro státy OECD k zajištění zlepšení mzdové transparentnosti. Publikována byla též zpráva Eliminování genderově podmíněného násilí,</w:t>
      </w:r>
      <w:r>
        <w:rPr>
          <w:rStyle w:val="Znakapoznpodarou"/>
          <w:rFonts w:ascii="Arial" w:hAnsi="Arial" w:cs="Arial"/>
        </w:rPr>
        <w:footnoteReference w:id="327"/>
      </w:r>
      <w:r w:rsidRPr="001756FF">
        <w:rPr>
          <w:rFonts w:ascii="Arial" w:hAnsi="Arial" w:cs="Arial"/>
        </w:rPr>
        <w:t xml:space="preserve"> která představuje tři pilíře pro zajištění efektivního státního systému pro řešení genderově podmíněného násilí: i) systém, ii) kultura a iii) přístup ke spravedlnosti a</w:t>
      </w:r>
      <w:r>
        <w:rPr>
          <w:rFonts w:ascii="Arial" w:hAnsi="Arial" w:cs="Arial"/>
        </w:rPr>
        <w:t> </w:t>
      </w:r>
      <w:r w:rsidRPr="001756FF">
        <w:rPr>
          <w:rFonts w:ascii="Arial" w:hAnsi="Arial" w:cs="Arial"/>
        </w:rPr>
        <w:t xml:space="preserve">odpovědnosti. </w:t>
      </w:r>
    </w:p>
    <w:p w14:paraId="6F49047F" w14:textId="77777777" w:rsidR="001904A0" w:rsidRDefault="001904A0" w:rsidP="001904A0">
      <w:pPr>
        <w:spacing w:line="240" w:lineRule="auto"/>
        <w:jc w:val="both"/>
        <w:rPr>
          <w:rFonts w:ascii="Arial" w:hAnsi="Arial" w:cs="Arial"/>
        </w:rPr>
      </w:pPr>
      <w:r w:rsidRPr="001756FF">
        <w:rPr>
          <w:rFonts w:ascii="Arial" w:hAnsi="Arial" w:cs="Arial"/>
        </w:rPr>
        <w:t>OECD také pokračovalo ve svých aktivitách v oblasti rozpočtování z hlediska rovnosti žen a</w:t>
      </w:r>
      <w:r>
        <w:rPr>
          <w:rFonts w:ascii="Arial" w:hAnsi="Arial" w:cs="Arial"/>
        </w:rPr>
        <w:t> </w:t>
      </w:r>
      <w:r w:rsidRPr="001756FF">
        <w:rPr>
          <w:rFonts w:ascii="Arial" w:hAnsi="Arial" w:cs="Arial"/>
        </w:rPr>
        <w:t>mužů. Genderovým rozpočtováním se podobně jako v předchozích letech zabýval Výbor vyšších rozpočtových úředníků (anglicky Committee of Senior Budget Officials). V rámci jednání Výboru byla mj. diskutována zpráva Gender a kapitálové rozpočtování,</w:t>
      </w:r>
      <w:r>
        <w:rPr>
          <w:rStyle w:val="Znakapoznpodarou"/>
          <w:rFonts w:ascii="Arial" w:hAnsi="Arial" w:cs="Arial"/>
        </w:rPr>
        <w:footnoteReference w:id="328"/>
      </w:r>
      <w:r w:rsidRPr="001756FF">
        <w:rPr>
          <w:rFonts w:ascii="Arial" w:hAnsi="Arial" w:cs="Arial"/>
        </w:rPr>
        <w:t xml:space="preserve"> která rozebírá praxi v členských státech a nástroje pro zajištění rozpoč</w:t>
      </w:r>
      <w:r>
        <w:rPr>
          <w:rFonts w:ascii="Arial" w:hAnsi="Arial" w:cs="Arial"/>
        </w:rPr>
        <w:t>t</w:t>
      </w:r>
      <w:r w:rsidRPr="001756FF">
        <w:rPr>
          <w:rFonts w:ascii="Arial" w:hAnsi="Arial" w:cs="Arial"/>
        </w:rPr>
        <w:t>ování z hlediska rovnosti žen a mužů.</w:t>
      </w:r>
    </w:p>
    <w:p w14:paraId="5F3E7FDC" w14:textId="77777777" w:rsidR="001904A0" w:rsidRDefault="001904A0" w:rsidP="001904A0">
      <w:pPr>
        <w:spacing w:line="240" w:lineRule="auto"/>
        <w:jc w:val="both"/>
        <w:rPr>
          <w:rFonts w:ascii="Arial" w:hAnsi="Arial" w:cs="Arial"/>
        </w:rPr>
      </w:pPr>
      <w:r w:rsidRPr="00CF0DF1">
        <w:rPr>
          <w:rFonts w:ascii="Arial" w:hAnsi="Arial" w:cs="Arial"/>
        </w:rPr>
        <w:t>V průběhu roku 2021 započala realizace projektu Posílení vládních kapacit pro zajištění genderově sensitivní a inkluzivní obnovy: podpora lepší implementace cílů rovnosti žen a</w:t>
      </w:r>
      <w:r>
        <w:rPr>
          <w:rFonts w:ascii="Arial" w:hAnsi="Arial" w:cs="Arial"/>
        </w:rPr>
        <w:t> </w:t>
      </w:r>
      <w:r w:rsidRPr="00CF0DF1">
        <w:rPr>
          <w:rFonts w:ascii="Arial" w:hAnsi="Arial" w:cs="Arial"/>
        </w:rPr>
        <w:t>mužů v České republice, který směřuje k přezkumu a posílení institucionálního rámce pro rovnost žen a mužů v</w:t>
      </w:r>
      <w:r>
        <w:rPr>
          <w:rFonts w:ascii="Arial" w:hAnsi="Arial" w:cs="Arial"/>
        </w:rPr>
        <w:t> </w:t>
      </w:r>
      <w:r w:rsidRPr="00CF0DF1">
        <w:rPr>
          <w:rFonts w:ascii="Arial" w:hAnsi="Arial" w:cs="Arial"/>
        </w:rPr>
        <w:t>ČR</w:t>
      </w:r>
      <w:r>
        <w:rPr>
          <w:rFonts w:ascii="Arial" w:hAnsi="Arial" w:cs="Arial"/>
        </w:rPr>
        <w:t>. Projekt byl předložen v rámci 1. výzvy Nástroje pro technickou podporu Evropské komise</w:t>
      </w:r>
      <w:r>
        <w:rPr>
          <w:rStyle w:val="Znakapoznpodarou"/>
          <w:rFonts w:ascii="Arial" w:hAnsi="Arial" w:cs="Arial"/>
        </w:rPr>
        <w:footnoteReference w:id="329"/>
      </w:r>
      <w:r>
        <w:rPr>
          <w:rFonts w:ascii="Arial" w:hAnsi="Arial" w:cs="Arial"/>
        </w:rPr>
        <w:t xml:space="preserve"> v říjnu 2020 a počátkem roku 2021 byl vybrán k finanční podpoře jako jeden z 8 z celkových 28 projektů předložených v rámci výzvy ze strany České republiky. Projekt byl taktéž zařazen mezi tzv. flagship iniciativy Nástroje pro technickou podporu.</w:t>
      </w:r>
      <w:r>
        <w:rPr>
          <w:rStyle w:val="Znakapoznpodarou"/>
          <w:rFonts w:ascii="Arial" w:hAnsi="Arial" w:cs="Arial"/>
        </w:rPr>
        <w:footnoteReference w:id="330"/>
      </w:r>
      <w:r>
        <w:rPr>
          <w:rFonts w:ascii="Arial" w:hAnsi="Arial" w:cs="Arial"/>
        </w:rPr>
        <w:t xml:space="preserve"> Realizátorem projektu a dodavatelem výstupů je Organizace pro hospodářskou spolupráci a rozvoj.</w:t>
      </w:r>
      <w:r>
        <w:rPr>
          <w:rStyle w:val="Znakapoznpodarou"/>
          <w:rFonts w:ascii="Arial" w:hAnsi="Arial" w:cs="Arial"/>
        </w:rPr>
        <w:footnoteReference w:id="331"/>
      </w:r>
    </w:p>
    <w:p w14:paraId="7BBC0158" w14:textId="77777777" w:rsidR="001904A0" w:rsidRPr="007309E9" w:rsidRDefault="001904A0" w:rsidP="001904A0">
      <w:pPr>
        <w:pStyle w:val="Nadpis2"/>
        <w:ind w:left="573" w:hanging="431"/>
        <w:rPr>
          <w:rFonts w:asciiTheme="minorHAnsi" w:hAnsiTheme="minorHAnsi" w:cstheme="minorHAnsi"/>
          <w:sz w:val="26"/>
          <w:szCs w:val="26"/>
        </w:rPr>
      </w:pPr>
      <w:bookmarkStart w:id="122" w:name="_Toc107327904"/>
      <w:r w:rsidRPr="007309E9">
        <w:rPr>
          <w:rFonts w:asciiTheme="minorHAnsi" w:hAnsiTheme="minorHAnsi" w:cstheme="minorHAnsi"/>
          <w:sz w:val="26"/>
          <w:szCs w:val="26"/>
        </w:rPr>
        <w:t>Světové ekonomické fórum</w:t>
      </w:r>
      <w:bookmarkEnd w:id="122"/>
    </w:p>
    <w:p w14:paraId="768C98C8" w14:textId="72AD111B" w:rsidR="001904A0" w:rsidRDefault="001904A0" w:rsidP="001904A0">
      <w:pPr>
        <w:spacing w:line="240" w:lineRule="auto"/>
        <w:jc w:val="both"/>
        <w:rPr>
          <w:rFonts w:ascii="Arial" w:hAnsi="Arial" w:cs="Arial"/>
        </w:rPr>
      </w:pPr>
      <w:r>
        <w:rPr>
          <w:rFonts w:ascii="Arial" w:hAnsi="Arial" w:cs="Arial"/>
        </w:rPr>
        <w:t>Světové ekonomické fórum vydalo v roce 2021 tradiční Global Gender Gap Report,</w:t>
      </w:r>
      <w:r>
        <w:rPr>
          <w:rStyle w:val="Znakapoznpodarou"/>
          <w:rFonts w:ascii="Arial" w:hAnsi="Arial" w:cs="Arial"/>
        </w:rPr>
        <w:footnoteReference w:id="332"/>
      </w:r>
      <w:r>
        <w:rPr>
          <w:rFonts w:ascii="Arial" w:hAnsi="Arial" w:cs="Arial"/>
        </w:rPr>
        <w:t xml:space="preserve"> v němž hodnotí světový pokrok v dosažení rovnosti žen a mužů. Česká republika se stejně jako v předchozím roce umístila na celkovém 78. místě ze 156 hodnocených zemí. Nejlepších výsledků dosáhla Česká republika opětovně v oblasti dosaženého vzdělání a zdraví. Nejhůře si v porovnání s ostatními hodnocenými státy ČR naopak vede v oblasti ekonomického postavení a příležitostí, tedy v indikátoru, který hodnotí zejména rozdíly v míře zaměstnanosti žen a mužů, rozdíly v míře zastoupení žen a mužů v rozhodovacích pozicích a rozdíly </w:t>
      </w:r>
      <w:r>
        <w:rPr>
          <w:rFonts w:ascii="Arial" w:hAnsi="Arial" w:cs="Arial"/>
        </w:rPr>
        <w:lastRenderedPageBreak/>
        <w:t>v odměňování žen a mužů, kde se umístila na 91. místě za Pobřežím slonoviny</w:t>
      </w:r>
      <w:r w:rsidR="00BB55EF">
        <w:rPr>
          <w:rFonts w:ascii="Arial" w:hAnsi="Arial" w:cs="Arial"/>
        </w:rPr>
        <w:t xml:space="preserve"> (viz graf č. 26)</w:t>
      </w:r>
      <w:r>
        <w:rPr>
          <w:rFonts w:ascii="Arial" w:hAnsi="Arial" w:cs="Arial"/>
        </w:rPr>
        <w:t>.</w:t>
      </w:r>
    </w:p>
    <w:p w14:paraId="28F98E7D" w14:textId="39672380" w:rsidR="00873A23" w:rsidRDefault="00873A23" w:rsidP="00873A23">
      <w:pPr>
        <w:pStyle w:val="Titulek"/>
        <w:jc w:val="left"/>
      </w:pPr>
      <w:r>
        <w:t xml:space="preserve">Graf </w:t>
      </w:r>
      <w:r w:rsidR="00F172C9">
        <w:fldChar w:fldCharType="begin"/>
      </w:r>
      <w:r w:rsidR="00F172C9">
        <w:instrText xml:space="preserve"> SEQ Graf \* ARABIC </w:instrText>
      </w:r>
      <w:r w:rsidR="00F172C9">
        <w:fldChar w:fldCharType="separate"/>
      </w:r>
      <w:r w:rsidR="000C49AD">
        <w:rPr>
          <w:noProof/>
        </w:rPr>
        <w:t>26</w:t>
      </w:r>
      <w:r w:rsidR="00F172C9">
        <w:rPr>
          <w:noProof/>
        </w:rPr>
        <w:fldChar w:fldCharType="end"/>
      </w:r>
      <w:r>
        <w:t>: ČR dle jednotlivých domén Global Gender Gap Indexu (1 = parita)</w:t>
      </w:r>
    </w:p>
    <w:p w14:paraId="04EE5B31" w14:textId="0F59E4F0" w:rsidR="00FA631F" w:rsidRDefault="00FA631F" w:rsidP="00FA631F">
      <w:pPr>
        <w:spacing w:line="240" w:lineRule="auto"/>
        <w:jc w:val="center"/>
        <w:rPr>
          <w:rFonts w:ascii="Arial" w:hAnsi="Arial" w:cs="Arial"/>
        </w:rPr>
      </w:pPr>
      <w:r>
        <w:rPr>
          <w:noProof/>
          <w:lang w:val="en-AU" w:eastAsia="en-AU"/>
        </w:rPr>
        <w:drawing>
          <wp:inline distT="0" distB="0" distL="0" distR="0" wp14:anchorId="06B079CC" wp14:editId="05D8DFA9">
            <wp:extent cx="4572000" cy="3405187"/>
            <wp:effectExtent l="0" t="0" r="0" b="5080"/>
            <wp:docPr id="10" name="Graf 10">
              <a:extLst xmlns:a="http://schemas.openxmlformats.org/drawingml/2006/main">
                <a:ext uri="{FF2B5EF4-FFF2-40B4-BE49-F238E27FC236}">
                  <a16:creationId xmlns:a16="http://schemas.microsoft.com/office/drawing/2014/main" id="{F3966658-1436-4159-A50F-2D33E9007F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2"/>
              </a:graphicData>
            </a:graphic>
          </wp:inline>
        </w:drawing>
      </w:r>
    </w:p>
    <w:p w14:paraId="6E8B2FFA" w14:textId="18B23275" w:rsidR="006544DA" w:rsidRPr="00CC78A2" w:rsidRDefault="006544DA" w:rsidP="006544DA">
      <w:pPr>
        <w:spacing w:after="120" w:line="240" w:lineRule="auto"/>
        <w:jc w:val="both"/>
        <w:rPr>
          <w:rFonts w:ascii="Arial" w:hAnsi="Arial" w:cs="Arial"/>
          <w:sz w:val="18"/>
          <w:szCs w:val="18"/>
        </w:rPr>
      </w:pPr>
      <w:r w:rsidRPr="00CC78A2">
        <w:rPr>
          <w:rFonts w:ascii="Arial" w:hAnsi="Arial" w:cs="Arial"/>
          <w:sz w:val="18"/>
          <w:szCs w:val="18"/>
        </w:rPr>
        <w:t xml:space="preserve">Zdroj dat: </w:t>
      </w:r>
      <w:hyperlink r:id="rId73" w:history="1">
        <w:r w:rsidRPr="006544DA">
          <w:rPr>
            <w:rStyle w:val="Hypertextovodkaz"/>
            <w:rFonts w:ascii="Arial" w:hAnsi="Arial" w:cs="Arial"/>
            <w:sz w:val="18"/>
            <w:szCs w:val="18"/>
          </w:rPr>
          <w:t>Světové ekonomické fórum</w:t>
        </w:r>
      </w:hyperlink>
      <w:r w:rsidRPr="00CC78A2">
        <w:rPr>
          <w:rFonts w:ascii="Arial" w:hAnsi="Arial" w:cs="Arial"/>
          <w:sz w:val="18"/>
          <w:szCs w:val="18"/>
        </w:rPr>
        <w:t>.</w:t>
      </w:r>
    </w:p>
    <w:p w14:paraId="40617305" w14:textId="77777777" w:rsidR="00FA631F" w:rsidRPr="00EB30B5" w:rsidRDefault="00FA631F" w:rsidP="001904A0">
      <w:pPr>
        <w:spacing w:line="240" w:lineRule="auto"/>
        <w:jc w:val="both"/>
        <w:rPr>
          <w:rFonts w:ascii="Arial" w:hAnsi="Arial" w:cs="Arial"/>
        </w:rPr>
      </w:pPr>
    </w:p>
    <w:p w14:paraId="0ACE2EC4" w14:textId="77777777" w:rsidR="001904A0" w:rsidRPr="00C9021E" w:rsidRDefault="001904A0" w:rsidP="001904A0">
      <w:pPr>
        <w:pStyle w:val="Nadpis2"/>
        <w:ind w:left="573" w:hanging="431"/>
      </w:pPr>
      <w:bookmarkStart w:id="123" w:name="_Toc107327905"/>
      <w:r w:rsidRPr="00C9021E">
        <w:t>Organizace spojených národů</w:t>
      </w:r>
      <w:bookmarkEnd w:id="123"/>
    </w:p>
    <w:p w14:paraId="22E4BD4B" w14:textId="1B444D2D" w:rsidR="001904A0" w:rsidRDefault="001904A0" w:rsidP="001904A0">
      <w:pPr>
        <w:spacing w:after="120" w:line="240" w:lineRule="auto"/>
        <w:jc w:val="both"/>
        <w:rPr>
          <w:rFonts w:ascii="Arial" w:hAnsi="Arial" w:cs="Arial"/>
          <w:bCs/>
        </w:rPr>
      </w:pPr>
      <w:bookmarkStart w:id="124" w:name="_Toc421883713"/>
      <w:r>
        <w:rPr>
          <w:rFonts w:ascii="Arial" w:hAnsi="Arial" w:cs="Arial"/>
          <w:bCs/>
        </w:rPr>
        <w:t>Agentura OSN pro rovnost a práva žen – UN WOMEN se v roce 2021 ve spolupráci s vládami Francie a Mexika podílela na svolání Generation Equality Forum,</w:t>
      </w:r>
      <w:r>
        <w:rPr>
          <w:rStyle w:val="Znakapoznpodarou"/>
          <w:rFonts w:ascii="Arial" w:hAnsi="Arial" w:cs="Arial"/>
          <w:bCs/>
        </w:rPr>
        <w:footnoteReference w:id="333"/>
      </w:r>
      <w:r>
        <w:rPr>
          <w:rFonts w:ascii="Arial" w:hAnsi="Arial" w:cs="Arial"/>
          <w:bCs/>
        </w:rPr>
        <w:t xml:space="preserve"> v jehož rámci prezentovaly vlády, občanská společnost a soukromý sektor své konkrétní závazky pro posílení rovnosti žen a mužů ve světě v průběhu nadcházejících pěti let. Finanční hodnota investic do rovnosti žen a mužů, které byly v rámci Generation Equality Forum oznámeny, byla vyčíslena na 40 miliard eur. Jedná se o nejvyšší finanční závazek pro podporu rovnosti žen a mužů, jaký byl kdy oznámen.</w:t>
      </w:r>
    </w:p>
    <w:p w14:paraId="3C3EA08A" w14:textId="2D958766" w:rsidR="001904A0" w:rsidRDefault="001904A0" w:rsidP="001904A0">
      <w:pPr>
        <w:spacing w:after="120" w:line="240" w:lineRule="auto"/>
        <w:jc w:val="both"/>
        <w:rPr>
          <w:rFonts w:ascii="Arial" w:hAnsi="Arial" w:cs="Arial"/>
          <w:bCs/>
        </w:rPr>
      </w:pPr>
      <w:r>
        <w:rPr>
          <w:rFonts w:ascii="Arial" w:hAnsi="Arial" w:cs="Arial"/>
          <w:bCs/>
        </w:rPr>
        <w:t>Česká republika stejně jako v předchozích letech činnost UN WOMEN v roce 2021 finančně podpořila. Výše příspěvku činila 400 000 Kč</w:t>
      </w:r>
      <w:r w:rsidR="00BB55EF">
        <w:rPr>
          <w:rFonts w:ascii="Arial" w:hAnsi="Arial" w:cs="Arial"/>
          <w:bCs/>
        </w:rPr>
        <w:t xml:space="preserve"> (viz graf č. 27)</w:t>
      </w:r>
      <w:r>
        <w:rPr>
          <w:rFonts w:ascii="Arial" w:hAnsi="Arial" w:cs="Arial"/>
          <w:bCs/>
        </w:rPr>
        <w:t xml:space="preserve">. </w:t>
      </w:r>
    </w:p>
    <w:p w14:paraId="49A1B41C" w14:textId="77777777" w:rsidR="001904A0" w:rsidRDefault="001904A0" w:rsidP="001904A0">
      <w:pPr>
        <w:spacing w:after="120" w:line="240" w:lineRule="auto"/>
        <w:jc w:val="both"/>
        <w:rPr>
          <w:rFonts w:ascii="Arial" w:hAnsi="Arial" w:cs="Arial"/>
          <w:bCs/>
        </w:rPr>
      </w:pPr>
    </w:p>
    <w:p w14:paraId="46D22365" w14:textId="3F5A3B99" w:rsidR="00873A23" w:rsidRDefault="00873A23" w:rsidP="00873A23">
      <w:pPr>
        <w:pStyle w:val="Titulek"/>
      </w:pPr>
      <w:r>
        <w:lastRenderedPageBreak/>
        <w:t xml:space="preserve">Graf </w:t>
      </w:r>
      <w:r w:rsidR="00F172C9">
        <w:fldChar w:fldCharType="begin"/>
      </w:r>
      <w:r w:rsidR="00F172C9">
        <w:instrText xml:space="preserve"> SEQ Graf \* ARABIC </w:instrText>
      </w:r>
      <w:r w:rsidR="00F172C9">
        <w:fldChar w:fldCharType="separate"/>
      </w:r>
      <w:r w:rsidR="000C49AD">
        <w:rPr>
          <w:noProof/>
        </w:rPr>
        <w:t>27</w:t>
      </w:r>
      <w:r w:rsidR="00F172C9">
        <w:rPr>
          <w:noProof/>
        </w:rPr>
        <w:fldChar w:fldCharType="end"/>
      </w:r>
      <w:r>
        <w:t xml:space="preserve">: </w:t>
      </w:r>
      <w:r w:rsidRPr="00AC75E1">
        <w:t>Výše daru ČR pro UN WOMEN</w:t>
      </w:r>
      <w:r>
        <w:t xml:space="preserve"> (v Kč)</w:t>
      </w:r>
    </w:p>
    <w:p w14:paraId="771A46AA" w14:textId="552F18D6" w:rsidR="001904A0" w:rsidRDefault="00246159" w:rsidP="001904A0">
      <w:pPr>
        <w:pStyle w:val="Default"/>
        <w:jc w:val="both"/>
        <w:rPr>
          <w:bCs/>
          <w:sz w:val="22"/>
          <w:szCs w:val="22"/>
        </w:rPr>
      </w:pPr>
      <w:r>
        <w:rPr>
          <w:noProof/>
          <w:lang w:val="en-AU" w:eastAsia="en-AU"/>
        </w:rPr>
        <w:drawing>
          <wp:inline distT="0" distB="0" distL="0" distR="0" wp14:anchorId="0AD8A250" wp14:editId="120542DA">
            <wp:extent cx="5753100" cy="2743200"/>
            <wp:effectExtent l="0" t="0" r="0" b="0"/>
            <wp:docPr id="13" name="Graf 13">
              <a:extLst xmlns:a="http://schemas.openxmlformats.org/drawingml/2006/main">
                <a:ext uri="{FF2B5EF4-FFF2-40B4-BE49-F238E27FC236}">
                  <a16:creationId xmlns:a16="http://schemas.microsoft.com/office/drawing/2014/main" id="{4DFE6779-0D50-4BDD-BC6E-CA42E7FDCC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4615CC50" w14:textId="77777777" w:rsidR="001904A0" w:rsidRPr="00CC78A2" w:rsidRDefault="001904A0" w:rsidP="001904A0">
      <w:pPr>
        <w:spacing w:after="120" w:line="240" w:lineRule="auto"/>
        <w:jc w:val="both"/>
        <w:rPr>
          <w:rFonts w:ascii="Arial" w:hAnsi="Arial" w:cs="Arial"/>
          <w:sz w:val="18"/>
          <w:szCs w:val="18"/>
        </w:rPr>
      </w:pPr>
      <w:r w:rsidRPr="00CC78A2">
        <w:rPr>
          <w:rFonts w:ascii="Arial" w:hAnsi="Arial" w:cs="Arial"/>
          <w:sz w:val="18"/>
          <w:szCs w:val="18"/>
        </w:rPr>
        <w:t>Zdroj dat: MZV.</w:t>
      </w:r>
    </w:p>
    <w:p w14:paraId="4D4BE9E9" w14:textId="77777777" w:rsidR="001904A0" w:rsidRDefault="001904A0" w:rsidP="009D0903">
      <w:pPr>
        <w:spacing w:after="0" w:line="240" w:lineRule="auto"/>
        <w:jc w:val="both"/>
        <w:rPr>
          <w:rFonts w:ascii="Arial" w:hAnsi="Arial" w:cs="Arial"/>
          <w:bCs/>
        </w:rPr>
      </w:pPr>
    </w:p>
    <w:p w14:paraId="7459691B" w14:textId="0C1FAD5E" w:rsidR="001904A0" w:rsidRDefault="001904A0" w:rsidP="009D0903">
      <w:pPr>
        <w:spacing w:after="0" w:line="240" w:lineRule="auto"/>
        <w:jc w:val="both"/>
        <w:rPr>
          <w:rFonts w:ascii="Arial" w:hAnsi="Arial" w:cs="Arial"/>
          <w:bCs/>
        </w:rPr>
      </w:pPr>
      <w:r>
        <w:rPr>
          <w:rFonts w:ascii="Arial" w:hAnsi="Arial" w:cs="Arial"/>
          <w:bCs/>
        </w:rPr>
        <w:t xml:space="preserve">65. zasedání Komise OSN pro postavení žen se uskutečnilo v hybridním formátu ve dnech 15.–26. března 2021. Delegace ČR byla vedena ministryní práce a sociálních věcí. ČR v rámci zasedání uspořádala celkem tři doprovodné akce. Jednalo se o side event </w:t>
      </w:r>
      <w:r w:rsidRPr="00E07548">
        <w:rPr>
          <w:rFonts w:ascii="Arial" w:hAnsi="Arial" w:cs="Arial"/>
          <w:bCs/>
        </w:rPr>
        <w:t>Gender-based Violence in the Online World:</w:t>
      </w:r>
      <w:r>
        <w:rPr>
          <w:rFonts w:ascii="Arial" w:hAnsi="Arial" w:cs="Arial"/>
          <w:bCs/>
        </w:rPr>
        <w:t xml:space="preserve"> </w:t>
      </w:r>
      <w:r w:rsidRPr="00E07548">
        <w:rPr>
          <w:rFonts w:ascii="Arial" w:hAnsi="Arial" w:cs="Arial"/>
          <w:bCs/>
        </w:rPr>
        <w:t>Emerging Forms, New Approaches, and Youth Prevention Programmes</w:t>
      </w:r>
      <w:r>
        <w:rPr>
          <w:rFonts w:ascii="Arial" w:hAnsi="Arial" w:cs="Arial"/>
          <w:bCs/>
        </w:rPr>
        <w:t xml:space="preserve"> (17. března 2021), side event Equal Pay for Women: Tools and Policies (22. března 2021) a diskuzi v českém jazyce </w:t>
      </w:r>
      <w:r w:rsidRPr="007B0F18">
        <w:rPr>
          <w:rFonts w:ascii="Arial" w:hAnsi="Arial" w:cs="Arial"/>
          <w:bCs/>
        </w:rPr>
        <w:t>Gender a Česko: Genderová rovnost z pohledu mladé generace</w:t>
      </w:r>
      <w:r>
        <w:rPr>
          <w:rFonts w:ascii="Arial" w:hAnsi="Arial" w:cs="Arial"/>
          <w:bCs/>
        </w:rPr>
        <w:t xml:space="preserve"> (24. března 2021).</w:t>
      </w:r>
    </w:p>
    <w:p w14:paraId="2B978D91" w14:textId="77777777" w:rsidR="009D0903" w:rsidRDefault="009D0903" w:rsidP="009D0903">
      <w:pPr>
        <w:spacing w:after="0" w:line="240" w:lineRule="auto"/>
        <w:jc w:val="both"/>
        <w:rPr>
          <w:rFonts w:ascii="Arial" w:hAnsi="Arial" w:cs="Arial"/>
          <w:bCs/>
        </w:rPr>
      </w:pPr>
    </w:p>
    <w:p w14:paraId="25222C5E" w14:textId="77777777" w:rsidR="001904A0" w:rsidRDefault="001904A0" w:rsidP="009D0903">
      <w:pPr>
        <w:spacing w:after="0" w:line="240" w:lineRule="auto"/>
        <w:jc w:val="both"/>
        <w:rPr>
          <w:rFonts w:ascii="Arial" w:hAnsi="Arial" w:cs="Arial"/>
          <w:bCs/>
        </w:rPr>
      </w:pPr>
      <w:r>
        <w:rPr>
          <w:rFonts w:ascii="Arial" w:hAnsi="Arial" w:cs="Arial"/>
          <w:bCs/>
        </w:rPr>
        <w:t>V říjnu 2021 byl Organizací OSN pro výživu a zemědělství představen záměr přijmout dobrovolné směrnice k genderové rovnosti a posílení působení žen a dívek v kontextu potravinové bezpečnosti a výživy. Účelem dobrovolných směrnice je podpořit vlády, partnery v rámci rozvojové spolupráce a další stakeholdery v jejich úsilí vymýtit hlad, podvýživu a nedostatečné zabezpečení potravinami prostřednictvím vhodných politik, investic a institucionálních opatření. První návrh dobrovolných směrnic byl představen v prosinci 2021.</w:t>
      </w:r>
    </w:p>
    <w:p w14:paraId="2B0CD9DB" w14:textId="36773B31" w:rsidR="001904A0" w:rsidRDefault="001904A0" w:rsidP="009D0903">
      <w:pPr>
        <w:spacing w:after="0" w:line="240" w:lineRule="auto"/>
        <w:jc w:val="both"/>
        <w:rPr>
          <w:rFonts w:ascii="Arial" w:hAnsi="Arial" w:cs="Arial"/>
        </w:rPr>
      </w:pPr>
      <w:r>
        <w:rPr>
          <w:rFonts w:ascii="Arial" w:hAnsi="Arial" w:cs="Arial"/>
          <w:bCs/>
        </w:rPr>
        <w:t xml:space="preserve">Výbor OSN </w:t>
      </w:r>
      <w:r w:rsidRPr="00C26E1E">
        <w:rPr>
          <w:rFonts w:ascii="Arial" w:hAnsi="Arial" w:cs="Arial"/>
        </w:rPr>
        <w:t xml:space="preserve">pro odstranění diskriminace žen </w:t>
      </w:r>
      <w:r>
        <w:rPr>
          <w:rFonts w:ascii="Arial" w:hAnsi="Arial" w:cs="Arial"/>
        </w:rPr>
        <w:t>nevydal v roce 2021 žádné</w:t>
      </w:r>
      <w:r w:rsidRPr="00C26E1E">
        <w:rPr>
          <w:rFonts w:ascii="Arial" w:hAnsi="Arial" w:cs="Arial"/>
        </w:rPr>
        <w:t xml:space="preserve"> všeobecné doporučení </w:t>
      </w:r>
      <w:r>
        <w:rPr>
          <w:rFonts w:ascii="Arial" w:hAnsi="Arial" w:cs="Arial"/>
        </w:rPr>
        <w:t>k</w:t>
      </w:r>
      <w:r w:rsidRPr="00C26E1E">
        <w:rPr>
          <w:rFonts w:ascii="Arial" w:hAnsi="Arial" w:cs="Arial"/>
        </w:rPr>
        <w:t xml:space="preserve"> interpretaci </w:t>
      </w:r>
      <w:r w:rsidRPr="0089097E">
        <w:rPr>
          <w:rFonts w:ascii="Arial" w:hAnsi="Arial" w:cs="Arial"/>
          <w:iCs/>
        </w:rPr>
        <w:t>Úmluvy OSN o odstranění všech forem diskriminace žen</w:t>
      </w:r>
      <w:r>
        <w:rPr>
          <w:rFonts w:ascii="Arial" w:hAnsi="Arial" w:cs="Arial"/>
        </w:rPr>
        <w:t>.</w:t>
      </w:r>
    </w:p>
    <w:p w14:paraId="1726A24B" w14:textId="77777777" w:rsidR="009D0903" w:rsidRPr="00011702" w:rsidRDefault="009D0903" w:rsidP="009D0903">
      <w:pPr>
        <w:spacing w:after="0" w:line="240" w:lineRule="auto"/>
        <w:jc w:val="both"/>
        <w:rPr>
          <w:rFonts w:ascii="Arial" w:hAnsi="Arial" w:cs="Arial"/>
        </w:rPr>
      </w:pPr>
    </w:p>
    <w:p w14:paraId="270E79E1" w14:textId="77777777" w:rsidR="001904A0" w:rsidRPr="00FF116E" w:rsidRDefault="001904A0" w:rsidP="001904A0">
      <w:pPr>
        <w:pStyle w:val="Nadpis2"/>
        <w:ind w:left="574"/>
        <w:rPr>
          <w:rFonts w:asciiTheme="minorHAnsi" w:hAnsiTheme="minorHAnsi" w:cstheme="minorHAnsi"/>
          <w:sz w:val="26"/>
          <w:szCs w:val="26"/>
        </w:rPr>
      </w:pPr>
      <w:bookmarkStart w:id="125" w:name="_Toc107327906"/>
      <w:bookmarkEnd w:id="124"/>
      <w:r>
        <w:rPr>
          <w:rFonts w:asciiTheme="minorHAnsi" w:hAnsiTheme="minorHAnsi" w:cstheme="minorHAnsi"/>
          <w:sz w:val="26"/>
          <w:szCs w:val="26"/>
        </w:rPr>
        <w:t>Agenda ženy, mír a bezpečnost</w:t>
      </w:r>
      <w:bookmarkEnd w:id="125"/>
    </w:p>
    <w:p w14:paraId="716685FA" w14:textId="364AB595" w:rsidR="001904A0" w:rsidRDefault="001904A0" w:rsidP="001904A0">
      <w:pPr>
        <w:spacing w:after="120" w:line="240" w:lineRule="auto"/>
        <w:jc w:val="both"/>
        <w:rPr>
          <w:rFonts w:ascii="Arial" w:hAnsi="Arial" w:cs="Arial"/>
        </w:rPr>
      </w:pPr>
      <w:r>
        <w:rPr>
          <w:rFonts w:ascii="Arial" w:hAnsi="Arial" w:cs="Arial"/>
        </w:rPr>
        <w:t xml:space="preserve">V roce 2021 byla zahájena implementace nového </w:t>
      </w:r>
      <w:r w:rsidRPr="004643D2">
        <w:rPr>
          <w:rFonts w:ascii="Arial" w:hAnsi="Arial" w:cs="Arial"/>
        </w:rPr>
        <w:t>Národního akčního plánu České republiky k implementaci rezoluce Rady bezpečnosti OSN č. 1325 (2000), o ženách, míru a bezpečnosti a souvisejících rezolucí na léta 2021</w:t>
      </w:r>
      <w:r w:rsidR="00244569">
        <w:rPr>
          <w:rFonts w:ascii="Arial" w:hAnsi="Arial" w:cs="Arial"/>
        </w:rPr>
        <w:t>–</w:t>
      </w:r>
      <w:r w:rsidRPr="004643D2">
        <w:rPr>
          <w:rFonts w:ascii="Arial" w:hAnsi="Arial" w:cs="Arial"/>
        </w:rPr>
        <w:t>2025</w:t>
      </w:r>
      <w:r>
        <w:rPr>
          <w:rFonts w:ascii="Arial" w:hAnsi="Arial" w:cs="Arial"/>
        </w:rPr>
        <w:t>. V návaznosti na přijetí Národního akčního plánu byla formálně ustavena i Mezirezortní pracovní skupina k Agendě ženy, mír a bezpečnost, včetně jmenování členstva a přijetí statutu. Mezirezortní pracovní skupina, v níž je zastoupen státní, občanský i akademický sektor, se poprvé sešla dne 22. listopadu 2021, kdy si vyměnila informace o probíhající implementaci Národního akčního plánu a diskutovala zahájení příprav na zasedání Komise OSN pro postavení žen.</w:t>
      </w:r>
      <w:r>
        <w:rPr>
          <w:rStyle w:val="Znakapoznpodarou"/>
          <w:rFonts w:ascii="Arial" w:hAnsi="Arial" w:cs="Arial"/>
        </w:rPr>
        <w:footnoteReference w:id="334"/>
      </w:r>
    </w:p>
    <w:p w14:paraId="052EAE7A" w14:textId="77777777" w:rsidR="001904A0" w:rsidRPr="00B106F6" w:rsidRDefault="001904A0" w:rsidP="001904A0">
      <w:pPr>
        <w:spacing w:after="120" w:line="240" w:lineRule="auto"/>
        <w:jc w:val="both"/>
      </w:pPr>
      <w:r>
        <w:rPr>
          <w:rFonts w:ascii="Arial" w:hAnsi="Arial" w:cs="Arial"/>
        </w:rPr>
        <w:t>V roce 2021 své první národní akční plány pro agendu ženy, mír a bezpečnost přijaly Jihoafrická republika, Mexiko a Spojené arabské emiráty.</w:t>
      </w:r>
    </w:p>
    <w:p w14:paraId="6AE82C19" w14:textId="77777777" w:rsidR="001904A0" w:rsidRPr="00224E96" w:rsidRDefault="001904A0" w:rsidP="001904A0">
      <w:pPr>
        <w:pStyle w:val="Nadpis2"/>
        <w:ind w:left="567"/>
      </w:pPr>
      <w:bookmarkStart w:id="126" w:name="_Toc107327907"/>
      <w:r>
        <w:lastRenderedPageBreak/>
        <w:t>Vnější činnost</w:t>
      </w:r>
      <w:bookmarkEnd w:id="126"/>
    </w:p>
    <w:p w14:paraId="67F0BA9C" w14:textId="6B24E513" w:rsidR="001904A0" w:rsidRDefault="001904A0" w:rsidP="001904A0">
      <w:pPr>
        <w:spacing w:after="0" w:line="240" w:lineRule="auto"/>
        <w:jc w:val="both"/>
        <w:rPr>
          <w:rFonts w:ascii="Arial" w:hAnsi="Arial" w:cs="Arial"/>
        </w:rPr>
      </w:pPr>
      <w:r w:rsidRPr="001904A0">
        <w:rPr>
          <w:rFonts w:ascii="Arial" w:hAnsi="Arial" w:cs="Arial"/>
        </w:rPr>
        <w:t>V oblasti vnější činnosti ČR poprvé reportovala plnění Akčního plánu EU pro genderovou rovnost na období 2021</w:t>
      </w:r>
      <w:r w:rsidR="00244569">
        <w:rPr>
          <w:rFonts w:ascii="Arial" w:hAnsi="Arial" w:cs="Arial"/>
        </w:rPr>
        <w:t>–</w:t>
      </w:r>
      <w:r w:rsidRPr="001904A0">
        <w:rPr>
          <w:rFonts w:ascii="Arial" w:hAnsi="Arial" w:cs="Arial"/>
        </w:rPr>
        <w:t>2025 (dále jako „GAP III“).</w:t>
      </w:r>
      <w:r w:rsidRPr="001904A0">
        <w:rPr>
          <w:rStyle w:val="Znakapoznpodarou"/>
          <w:rFonts w:ascii="Arial" w:hAnsi="Arial" w:cs="Arial"/>
        </w:rPr>
        <w:footnoteReference w:id="335"/>
      </w:r>
      <w:r w:rsidRPr="001904A0">
        <w:rPr>
          <w:rFonts w:ascii="Arial" w:hAnsi="Arial" w:cs="Arial"/>
        </w:rPr>
        <w:t xml:space="preserve"> Reportování se mj. týkalo také počtu akcí,</w:t>
      </w:r>
      <w:r w:rsidRPr="001904A0">
        <w:rPr>
          <w:rStyle w:val="Znakapoznpodarou"/>
          <w:rFonts w:ascii="Arial" w:hAnsi="Arial" w:cs="Arial"/>
        </w:rPr>
        <w:footnoteReference w:id="336"/>
      </w:r>
      <w:r w:rsidRPr="001904A0">
        <w:rPr>
          <w:rFonts w:ascii="Arial" w:hAnsi="Arial" w:cs="Arial"/>
        </w:rPr>
        <w:t xml:space="preserve"> do kterých byl mainstreamován gender v souladu s OECD </w:t>
      </w:r>
      <w:r w:rsidRPr="00EC3D61">
        <w:rPr>
          <w:rFonts w:ascii="Arial" w:hAnsi="Arial" w:cs="Arial"/>
          <w:i/>
        </w:rPr>
        <w:t>DAC gender equality policy marker G1 a G2</w:t>
      </w:r>
      <w:r w:rsidRPr="001904A0">
        <w:rPr>
          <w:rFonts w:ascii="Arial" w:hAnsi="Arial" w:cs="Arial"/>
        </w:rPr>
        <w:t>.</w:t>
      </w:r>
      <w:r w:rsidRPr="001904A0">
        <w:rPr>
          <w:rStyle w:val="Znakapoznpodarou"/>
          <w:rFonts w:ascii="Arial" w:hAnsi="Arial" w:cs="Arial"/>
        </w:rPr>
        <w:footnoteReference w:id="337"/>
      </w:r>
      <w:r w:rsidRPr="001904A0">
        <w:rPr>
          <w:rFonts w:ascii="Arial" w:hAnsi="Arial" w:cs="Arial"/>
        </w:rPr>
        <w:t xml:space="preserve"> ČR uvedla, že z nových akcí realizovaných v roce 2020 a financovaných z národních zdrojů obdrželo skóre G1 25,5 % projektů a skóre G2 2,5 % projektů. Z akcí financovaných z regionálních zdrojů získalo skóre G1 34,4 % projektů a skóre G2 9,4 % projektů. ČR však zároveň doplnila, že některé akce označené v reportingu jako G0 by potenciálně mohly obdržet vyšší skóre, jelikož mají genderovou rovnost jako průřezovou prioritu nebo je v nich hledisko rovnosti žen a mužů zohledňováno. ČR proto aktuálně zpracovává metodické vylepšení za účelem důslednějšího posouzení těchto akcí. Cílem by dle GAP III mělo být dosažení 85 % akcí s OECD DAC gender equality policy marker G1 nebo G2 do roku 2025. </w:t>
      </w:r>
    </w:p>
    <w:p w14:paraId="0F600591" w14:textId="71C248BD" w:rsidR="00FD6F63" w:rsidRDefault="00FD6F63" w:rsidP="001904A0">
      <w:pPr>
        <w:spacing w:after="0" w:line="240" w:lineRule="auto"/>
        <w:jc w:val="both"/>
        <w:rPr>
          <w:rFonts w:ascii="Arial" w:hAnsi="Arial" w:cs="Arial"/>
        </w:rPr>
      </w:pPr>
    </w:p>
    <w:p w14:paraId="443BE1ED" w14:textId="48F37576" w:rsidR="00DE4E61" w:rsidRDefault="00DE4E61" w:rsidP="00DE4E61">
      <w:pPr>
        <w:pStyle w:val="Titulek"/>
      </w:pPr>
      <w:r>
        <w:t xml:space="preserve">Graf </w:t>
      </w:r>
      <w:r w:rsidR="00F172C9">
        <w:fldChar w:fldCharType="begin"/>
      </w:r>
      <w:r w:rsidR="00F172C9">
        <w:instrText xml:space="preserve"> SEQ Graf \* ARABIC </w:instrText>
      </w:r>
      <w:r w:rsidR="00F172C9">
        <w:fldChar w:fldCharType="separate"/>
      </w:r>
      <w:r w:rsidR="000C49AD">
        <w:rPr>
          <w:noProof/>
        </w:rPr>
        <w:t>28</w:t>
      </w:r>
      <w:r w:rsidR="00F172C9">
        <w:rPr>
          <w:noProof/>
        </w:rPr>
        <w:fldChar w:fldCharType="end"/>
      </w:r>
      <w:r w:rsidR="00873A23">
        <w:t>:</w:t>
      </w:r>
      <w:r w:rsidR="00B12253">
        <w:t xml:space="preserve"> </w:t>
      </w:r>
      <w:r w:rsidR="00B12253" w:rsidRPr="00B12253">
        <w:t>Počet projektů, do nichž byl v roce 2020 mainstreamován gender</w:t>
      </w:r>
    </w:p>
    <w:p w14:paraId="456D7C49" w14:textId="7724120E" w:rsidR="00FD6F63" w:rsidRDefault="00F64DAA" w:rsidP="001904A0">
      <w:pPr>
        <w:spacing w:after="0" w:line="240" w:lineRule="auto"/>
        <w:jc w:val="both"/>
        <w:rPr>
          <w:rFonts w:ascii="Arial" w:hAnsi="Arial" w:cs="Arial"/>
        </w:rPr>
      </w:pPr>
      <w:r>
        <w:rPr>
          <w:noProof/>
          <w:lang w:val="en-AU" w:eastAsia="en-AU"/>
        </w:rPr>
        <w:drawing>
          <wp:inline distT="0" distB="0" distL="0" distR="0" wp14:anchorId="3DD590EE" wp14:editId="6C9527FE">
            <wp:extent cx="5724525" cy="1733550"/>
            <wp:effectExtent l="0" t="0" r="9525" b="0"/>
            <wp:docPr id="14" name="Graf 14">
              <a:extLst xmlns:a="http://schemas.openxmlformats.org/drawingml/2006/main">
                <a:ext uri="{FF2B5EF4-FFF2-40B4-BE49-F238E27FC236}">
                  <a16:creationId xmlns:a16="http://schemas.microsoft.com/office/drawing/2014/main" id="{4394E4FD-DC16-A46B-2BFC-FED8EE7475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6D9EDBDD" w14:textId="7EC44A60" w:rsidR="00F64DAA" w:rsidRPr="00CC78A2" w:rsidRDefault="00F64DAA" w:rsidP="00F64DAA">
      <w:pPr>
        <w:spacing w:after="120" w:line="240" w:lineRule="auto"/>
        <w:jc w:val="both"/>
        <w:rPr>
          <w:rFonts w:ascii="Arial" w:hAnsi="Arial" w:cs="Arial"/>
          <w:sz w:val="18"/>
          <w:szCs w:val="18"/>
        </w:rPr>
      </w:pPr>
      <w:r w:rsidRPr="00CC78A2">
        <w:rPr>
          <w:rFonts w:ascii="Arial" w:hAnsi="Arial" w:cs="Arial"/>
          <w:sz w:val="18"/>
          <w:szCs w:val="18"/>
        </w:rPr>
        <w:t xml:space="preserve">Zdroj dat: </w:t>
      </w:r>
      <w:r w:rsidR="00B12253">
        <w:rPr>
          <w:rFonts w:ascii="Arial" w:hAnsi="Arial" w:cs="Arial"/>
          <w:sz w:val="18"/>
          <w:szCs w:val="18"/>
        </w:rPr>
        <w:t>MZV</w:t>
      </w:r>
    </w:p>
    <w:p w14:paraId="08774235" w14:textId="77777777" w:rsidR="001904A0" w:rsidRPr="001904A0" w:rsidRDefault="001904A0" w:rsidP="001904A0">
      <w:pPr>
        <w:spacing w:after="0" w:line="240" w:lineRule="auto"/>
        <w:rPr>
          <w:rFonts w:ascii="Arial" w:hAnsi="Arial" w:cs="Arial"/>
        </w:rPr>
      </w:pPr>
    </w:p>
    <w:p w14:paraId="62338FF8" w14:textId="40F479DA" w:rsidR="001904A0" w:rsidRPr="001904A0" w:rsidRDefault="001904A0" w:rsidP="001904A0">
      <w:pPr>
        <w:spacing w:after="0" w:line="240" w:lineRule="auto"/>
        <w:jc w:val="both"/>
        <w:rPr>
          <w:rFonts w:ascii="Arial" w:hAnsi="Arial" w:cs="Arial"/>
        </w:rPr>
      </w:pPr>
      <w:r w:rsidRPr="001904A0">
        <w:rPr>
          <w:rFonts w:ascii="Arial" w:hAnsi="Arial" w:cs="Arial"/>
        </w:rPr>
        <w:t>Mezi hlavní projekty zahraniční rozvojové spolupráce a humanitární pomoci, které byly realizovány v roce 2021 a měly genderový rozměr, se řadí například Lepší přístup ke vzdělání pro znevýhodněné dívky v Etiopii (Člověk v tísni, 2020</w:t>
      </w:r>
      <w:r w:rsidR="00244569">
        <w:rPr>
          <w:rFonts w:ascii="Arial" w:hAnsi="Arial" w:cs="Arial"/>
        </w:rPr>
        <w:t>–</w:t>
      </w:r>
      <w:r w:rsidRPr="001904A0">
        <w:rPr>
          <w:rFonts w:ascii="Arial" w:hAnsi="Arial" w:cs="Arial"/>
        </w:rPr>
        <w:t>2021), Mikro-podnikání a inovace pro zdraví žen a posílení jejich postavení v provincii Kampong Chhnang v Kambodži (Diakonie ČCE - středisko humanitární a rozvojové spolupráce, 2020</w:t>
      </w:r>
      <w:r w:rsidR="00244569">
        <w:rPr>
          <w:rFonts w:ascii="Arial" w:hAnsi="Arial" w:cs="Arial"/>
        </w:rPr>
        <w:t>–</w:t>
      </w:r>
      <w:r w:rsidRPr="001904A0">
        <w:rPr>
          <w:rFonts w:ascii="Arial" w:hAnsi="Arial" w:cs="Arial"/>
        </w:rPr>
        <w:t>2021), Mali: Potravinová bezpečnost a ekonomická podpora pro vnitřně vysídlené osoby a členky hostitelských komunit v Ségou (CARE, 2021) a Podpora zranitelných syrských uprchlíků a hostitelských komunit v</w:t>
      </w:r>
      <w:r w:rsidR="00EC3D61">
        <w:rPr>
          <w:rFonts w:ascii="Arial" w:hAnsi="Arial" w:cs="Arial"/>
        </w:rPr>
        <w:t> </w:t>
      </w:r>
      <w:r w:rsidRPr="001904A0">
        <w:rPr>
          <w:rFonts w:ascii="Arial" w:hAnsi="Arial" w:cs="Arial"/>
        </w:rPr>
        <w:t>Hay el Gharbeh (Bejrút) (Diakonie ČCE - středisko huma</w:t>
      </w:r>
      <w:r w:rsidR="00EC3D61">
        <w:rPr>
          <w:rFonts w:ascii="Arial" w:hAnsi="Arial" w:cs="Arial"/>
        </w:rPr>
        <w:t>nitární a rozvojové spolupráce,</w:t>
      </w:r>
      <w:r w:rsidRPr="001904A0">
        <w:rPr>
          <w:rFonts w:ascii="Arial" w:hAnsi="Arial" w:cs="Arial"/>
        </w:rPr>
        <w:t xml:space="preserve"> Lutheran World Federation, 2021).</w:t>
      </w:r>
    </w:p>
    <w:p w14:paraId="56129036" w14:textId="77777777" w:rsidR="002137DB" w:rsidRPr="009D7CFB" w:rsidRDefault="002137DB" w:rsidP="002137DB">
      <w:pPr>
        <w:spacing w:after="120" w:line="240" w:lineRule="auto"/>
        <w:jc w:val="both"/>
        <w:rPr>
          <w:rFonts w:ascii="Arial" w:hAnsi="Arial"/>
        </w:rPr>
      </w:pPr>
    </w:p>
    <w:p w14:paraId="31F9389C" w14:textId="7E44935A" w:rsidR="00981226" w:rsidRDefault="009D0903" w:rsidP="00981226">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127" w:name="_Toc107327908"/>
      <w:bookmarkEnd w:id="107"/>
      <w:bookmarkEnd w:id="108"/>
      <w:bookmarkEnd w:id="109"/>
      <w:r>
        <w:rPr>
          <w:rFonts w:asciiTheme="minorHAnsi" w:hAnsiTheme="minorHAnsi" w:cstheme="minorHAnsi"/>
          <w:b/>
          <w:sz w:val="28"/>
          <w:szCs w:val="28"/>
        </w:rPr>
        <w:t>Instituce</w:t>
      </w:r>
      <w:bookmarkEnd w:id="127"/>
    </w:p>
    <w:p w14:paraId="2DEB7F79" w14:textId="676E9908" w:rsidR="00F07E23" w:rsidRPr="00F07E23" w:rsidRDefault="00F07E23" w:rsidP="00F07E23">
      <w:pPr>
        <w:spacing w:after="120" w:line="240" w:lineRule="auto"/>
        <w:jc w:val="both"/>
        <w:rPr>
          <w:rFonts w:ascii="Arial" w:hAnsi="Arial" w:cs="Arial"/>
          <w:b/>
          <w:i/>
        </w:rPr>
      </w:pPr>
      <w:r w:rsidRPr="00F07E23">
        <w:rPr>
          <w:rFonts w:ascii="Arial" w:hAnsi="Arial" w:cs="Arial"/>
          <w:b/>
          <w:i/>
        </w:rPr>
        <w:t>Na vládní úrovni byla koordinací lidských práv včetně agendy rovnosti žen a mužů po celý rok 2021 pověřena zmocněnkyně vlády pro lidská práva Helena Válková, která byla rovněž  místopředsedkyní Rady vlády pro rovnost žen a mužů (dále j</w:t>
      </w:r>
      <w:r w:rsidR="00680DE5">
        <w:rPr>
          <w:rFonts w:ascii="Arial" w:hAnsi="Arial" w:cs="Arial"/>
          <w:b/>
          <w:i/>
        </w:rPr>
        <w:t>ako</w:t>
      </w:r>
      <w:r w:rsidRPr="00F07E23">
        <w:rPr>
          <w:rFonts w:ascii="Arial" w:hAnsi="Arial" w:cs="Arial"/>
          <w:b/>
          <w:i/>
        </w:rPr>
        <w:t xml:space="preserve"> „Rada“) a vedla všechna její jednání.</w:t>
      </w:r>
      <w:r w:rsidRPr="00F07E23">
        <w:rPr>
          <w:rStyle w:val="Znakapoznpodarou"/>
          <w:rFonts w:ascii="Arial" w:hAnsi="Arial" w:cs="Arial"/>
          <w:b/>
          <w:i/>
        </w:rPr>
        <w:footnoteReference w:id="338"/>
      </w:r>
      <w:r w:rsidRPr="00F07E23">
        <w:rPr>
          <w:rFonts w:ascii="Arial" w:hAnsi="Arial" w:cs="Arial"/>
          <w:b/>
          <w:i/>
        </w:rPr>
        <w:t xml:space="preserve"> Funkci předsedy Rady vykonával tehdejší premiér Andrej Babiš. Po říjnových volbách do Poslanecké sněmovny Parlamentu ČR se po svém jmenování premiérem stal předsedou Rady Petr Fiala.</w:t>
      </w:r>
    </w:p>
    <w:p w14:paraId="3E8617AE" w14:textId="18F1A4DC" w:rsidR="00F07E23" w:rsidRPr="00F07E23" w:rsidRDefault="00F07E23" w:rsidP="00F07E23">
      <w:pPr>
        <w:spacing w:after="120" w:line="240" w:lineRule="auto"/>
        <w:jc w:val="both"/>
        <w:rPr>
          <w:rFonts w:ascii="Arial" w:hAnsi="Arial" w:cs="Arial"/>
          <w:b/>
          <w:i/>
        </w:rPr>
      </w:pPr>
      <w:r w:rsidRPr="00F07E23">
        <w:rPr>
          <w:rFonts w:ascii="Arial" w:hAnsi="Arial" w:cs="Arial"/>
          <w:b/>
          <w:i/>
        </w:rPr>
        <w:t>Faktický výkon agendy rovnosti žen a mužů zajišťoval stejně jako v předchozích letech Odbor rovnosti žen a mužů Úřadu vlády ČR (dále j</w:t>
      </w:r>
      <w:r w:rsidR="00680DE5">
        <w:rPr>
          <w:rFonts w:ascii="Arial" w:hAnsi="Arial" w:cs="Arial"/>
          <w:b/>
          <w:i/>
        </w:rPr>
        <w:t>ako</w:t>
      </w:r>
      <w:r w:rsidRPr="00F07E23">
        <w:rPr>
          <w:rFonts w:ascii="Arial" w:hAnsi="Arial" w:cs="Arial"/>
          <w:b/>
          <w:i/>
        </w:rPr>
        <w:t xml:space="preserve"> „Odbor“), který je zároveň sekretariátem Rady. Agenda rovnosti žen a mužů, činnost Odboru a jeho personální </w:t>
      </w:r>
      <w:r w:rsidRPr="00F07E23">
        <w:rPr>
          <w:rFonts w:ascii="Arial" w:hAnsi="Arial" w:cs="Arial"/>
          <w:b/>
          <w:i/>
        </w:rPr>
        <w:lastRenderedPageBreak/>
        <w:t xml:space="preserve">kapacity byly převážně hrazeny z prostředků Evropského sociálního fondu a z Fondů EHP a Norska, a tedy nadále závislé na projektech. </w:t>
      </w:r>
    </w:p>
    <w:p w14:paraId="39473611" w14:textId="18E3293D" w:rsidR="00F07E23" w:rsidRPr="00F07E23" w:rsidRDefault="00F07E23" w:rsidP="00F07E23">
      <w:pPr>
        <w:spacing w:after="120" w:line="240" w:lineRule="auto"/>
        <w:jc w:val="both"/>
        <w:rPr>
          <w:rFonts w:ascii="Arial" w:hAnsi="Arial" w:cs="Arial"/>
          <w:b/>
          <w:i/>
        </w:rPr>
      </w:pPr>
      <w:r w:rsidRPr="00F07E23">
        <w:rPr>
          <w:rFonts w:ascii="Arial" w:hAnsi="Arial" w:cs="Arial"/>
          <w:b/>
          <w:i/>
        </w:rPr>
        <w:t>V roce 2021 byla usnesením vlády ze dne 8. března 2021 č. 269 schválena Strategie rovnosti žen a mužů na léta 2021–2030</w:t>
      </w:r>
      <w:r w:rsidR="00680DE5">
        <w:rPr>
          <w:rFonts w:ascii="Arial" w:hAnsi="Arial" w:cs="Arial"/>
          <w:b/>
          <w:i/>
        </w:rPr>
        <w:t xml:space="preserve"> (dále jako „ Strategie 2021+)</w:t>
      </w:r>
      <w:r w:rsidRPr="00F07E23">
        <w:rPr>
          <w:rFonts w:ascii="Arial" w:hAnsi="Arial" w:cs="Arial"/>
          <w:b/>
          <w:i/>
        </w:rPr>
        <w:t>, která formuluje opatření v osmi oblastech společenského života</w:t>
      </w:r>
      <w:r w:rsidRPr="00F07E23">
        <w:rPr>
          <w:rStyle w:val="Znakapoznpodarou"/>
          <w:rFonts w:ascii="Arial" w:hAnsi="Arial" w:cs="Arial"/>
          <w:b/>
          <w:i/>
        </w:rPr>
        <w:footnoteReference w:id="339"/>
      </w:r>
      <w:r w:rsidRPr="00F07E23">
        <w:rPr>
          <w:rFonts w:ascii="Arial" w:hAnsi="Arial" w:cs="Arial"/>
          <w:b/>
          <w:i/>
        </w:rPr>
        <w:t xml:space="preserve"> nezbytná pro dosažení kvality života žen i mužů v ČR na úrovni srovnatelné s ostatními evropskými státy. Existence Strategie 2021+ jakožto „vnitrostátního strategického rámce pro rovnost žen a mužů“ je jednou ze základních podmínek (tzv. enabling conditions) pro čerpání finančních prostředků z fondů EU v programovém období 2021–2027.</w:t>
      </w:r>
    </w:p>
    <w:p w14:paraId="7BF20B6E" w14:textId="77777777" w:rsidR="00F07E23" w:rsidRPr="00F07E23" w:rsidRDefault="00F07E23" w:rsidP="00F07E23">
      <w:pPr>
        <w:spacing w:after="120" w:line="240" w:lineRule="auto"/>
        <w:jc w:val="both"/>
        <w:rPr>
          <w:rFonts w:ascii="Arial" w:hAnsi="Arial" w:cs="Arial"/>
          <w:b/>
          <w:i/>
        </w:rPr>
      </w:pPr>
      <w:r w:rsidRPr="00F07E23">
        <w:rPr>
          <w:rFonts w:ascii="Arial" w:hAnsi="Arial" w:cs="Arial"/>
          <w:b/>
          <w:i/>
        </w:rPr>
        <w:t xml:space="preserve">V červnu 2021 Evropská unie schválila tzv. obecné nařízení pro programové období 2021–2027. Obecné nařízení nastavuje pravidla pro evropské fondy z politiky soudržnosti, z nichž budou čerpat české národní operační programy. Jeho součástí je požadavek na důsledné začleňování genderového hlediska, pročež se Odbor aktivně zapojil do připomínkování návrhů jednotlivých operačních programů. </w:t>
      </w:r>
    </w:p>
    <w:p w14:paraId="0FAD7253" w14:textId="5DB1D1B0" w:rsidR="00F07E23" w:rsidRPr="00F07E23" w:rsidRDefault="00F07E23" w:rsidP="00F07E23">
      <w:pPr>
        <w:spacing w:after="120" w:line="240" w:lineRule="auto"/>
        <w:jc w:val="both"/>
        <w:rPr>
          <w:rFonts w:ascii="Arial" w:hAnsi="Arial" w:cs="Arial"/>
          <w:b/>
          <w:i/>
        </w:rPr>
      </w:pPr>
      <w:r w:rsidRPr="00F07E23">
        <w:rPr>
          <w:rFonts w:ascii="Arial" w:hAnsi="Arial" w:cs="Arial"/>
          <w:b/>
          <w:i/>
        </w:rPr>
        <w:t xml:space="preserve">Odbor se v roce 2021 kromě realizace dvou vlastních projektů věnoval zejména propagaci Strategie 2021+ a jejímu financování, genderovým dopadům pokračující pandemie covid-19, osvětovým aktivitám v oblasti prevence sexuálního násilí a přípravě českého předsednictví v Radě EU. </w:t>
      </w:r>
    </w:p>
    <w:p w14:paraId="0C079B45" w14:textId="7E3CA65D" w:rsidR="00F07E23" w:rsidRDefault="00F07E23" w:rsidP="00F07E23">
      <w:pPr>
        <w:spacing w:after="120" w:line="240" w:lineRule="auto"/>
        <w:jc w:val="both"/>
        <w:rPr>
          <w:rFonts w:ascii="Arial" w:hAnsi="Arial" w:cs="Arial"/>
          <w:b/>
          <w:i/>
        </w:rPr>
      </w:pPr>
      <w:r w:rsidRPr="00F07E23">
        <w:rPr>
          <w:rFonts w:ascii="Arial" w:hAnsi="Arial" w:cs="Arial"/>
          <w:b/>
          <w:i/>
        </w:rPr>
        <w:t xml:space="preserve">Na podzim 2021 započala Organizace pro hospodářskou spolupráci a rozvoj (OECD) realizaci projektu </w:t>
      </w:r>
      <w:r w:rsidRPr="00F07E23">
        <w:rPr>
          <w:rFonts w:ascii="Arial" w:hAnsi="Arial" w:cs="Arial"/>
          <w:b/>
          <w:bCs/>
          <w:i/>
          <w:iCs/>
        </w:rPr>
        <w:t xml:space="preserve">Posílení vládních kapacit pro zajištění genderově sensitivní a inkluzivní obnovy: podpora lepší implementace cílů rovnosti žen a mužů v České republice. </w:t>
      </w:r>
      <w:r w:rsidRPr="00F07E23">
        <w:rPr>
          <w:rFonts w:ascii="Arial" w:hAnsi="Arial" w:cs="Arial"/>
          <w:b/>
          <w:i/>
        </w:rPr>
        <w:t>Projekt je zaměřen na revizi způsobu prosazování rovnosti žen a mužů na vládní úrovni a formulaci případných doporučení. Jeho výstupy budou využity i pro české předsednictví v Radě EU.</w:t>
      </w:r>
    </w:p>
    <w:p w14:paraId="77C72974" w14:textId="77777777" w:rsidR="00F07E23" w:rsidRPr="00F07E23" w:rsidRDefault="00F07E23" w:rsidP="00F07E23">
      <w:pPr>
        <w:spacing w:after="120" w:line="240" w:lineRule="auto"/>
        <w:jc w:val="both"/>
        <w:rPr>
          <w:rFonts w:ascii="Arial" w:hAnsi="Arial" w:cs="Arial"/>
          <w:b/>
          <w:bCs/>
          <w:i/>
          <w:iCs/>
        </w:rPr>
      </w:pPr>
    </w:p>
    <w:p w14:paraId="1ADC53A0" w14:textId="77777777" w:rsidR="00F07E23" w:rsidRPr="00F07E23" w:rsidRDefault="00F07E23" w:rsidP="00F07E23">
      <w:pPr>
        <w:pStyle w:val="Nadpis2"/>
        <w:ind w:left="567"/>
        <w:jc w:val="both"/>
        <w:rPr>
          <w:b w:val="0"/>
        </w:rPr>
      </w:pPr>
      <w:bookmarkStart w:id="128" w:name="_Toc97898108"/>
      <w:bookmarkStart w:id="129" w:name="_Toc107327909"/>
      <w:r w:rsidRPr="00F07E23">
        <w:t>Schválení Strategie 2021+</w:t>
      </w:r>
      <w:bookmarkEnd w:id="128"/>
      <w:bookmarkEnd w:id="129"/>
    </w:p>
    <w:p w14:paraId="1180E563" w14:textId="374991F6" w:rsidR="00F07E23" w:rsidRPr="00F07E23" w:rsidRDefault="00F07E23" w:rsidP="00F07E23">
      <w:pPr>
        <w:spacing w:after="120" w:line="240" w:lineRule="auto"/>
        <w:jc w:val="both"/>
        <w:rPr>
          <w:rFonts w:ascii="Arial" w:hAnsi="Arial" w:cs="Arial"/>
        </w:rPr>
      </w:pPr>
      <w:r w:rsidRPr="00F07E23">
        <w:rPr>
          <w:rFonts w:ascii="Arial" w:hAnsi="Arial" w:cs="Arial"/>
        </w:rPr>
        <w:t>Symbolicky na Mezinárodní den žen</w:t>
      </w:r>
      <w:r w:rsidRPr="00F07E23">
        <w:rPr>
          <w:rStyle w:val="Znakapoznpodarou"/>
          <w:rFonts w:ascii="Arial" w:hAnsi="Arial" w:cs="Arial"/>
        </w:rPr>
        <w:footnoteReference w:id="340"/>
      </w:r>
      <w:r w:rsidRPr="00F07E23">
        <w:rPr>
          <w:rFonts w:ascii="Arial" w:hAnsi="Arial" w:cs="Arial"/>
        </w:rPr>
        <w:t xml:space="preserve"> vláda schválila Strategii rovnosti žen a mužů na léta 2021–2030. Jedná se v pořadí o druhý střednědobý rámec pro prosazování genderové rovnosti v České republice.</w:t>
      </w:r>
      <w:r w:rsidRPr="00F07E23">
        <w:rPr>
          <w:rStyle w:val="Znakapoznpodarou"/>
          <w:rFonts w:ascii="Arial" w:hAnsi="Arial" w:cs="Arial"/>
        </w:rPr>
        <w:footnoteReference w:id="341"/>
      </w:r>
      <w:r w:rsidRPr="00F07E23">
        <w:rPr>
          <w:rFonts w:ascii="Arial" w:hAnsi="Arial" w:cs="Arial"/>
        </w:rPr>
        <w:t xml:space="preserve"> Strategie 2021+ představuje komplexní dokument, jenž se sestává z celkem 26 strategických cílů a 434 opatření. Ty jsou rozděleny do osmi oblastí, resp. kapitol: Práce a péče, Rozhodování, Bezpečí, Zdraví, Poznání, Společnost, Vnější vztahy a Instituce. Na rozdíl od předchozí strategie u té nové díky její komplexnosti a aktuálnosti nevznikla v roce 2021 potřeba tvorby samostatného průřezového akčního plánu,</w:t>
      </w:r>
      <w:r w:rsidRPr="00F07E23">
        <w:rPr>
          <w:rStyle w:val="Znakapoznpodarou"/>
          <w:rFonts w:ascii="Arial" w:hAnsi="Arial" w:cs="Arial"/>
        </w:rPr>
        <w:footnoteReference w:id="342"/>
      </w:r>
      <w:r w:rsidRPr="00F07E23">
        <w:rPr>
          <w:rFonts w:ascii="Arial" w:hAnsi="Arial" w:cs="Arial"/>
        </w:rPr>
        <w:t xml:space="preserve"> který by hlouběji rozpracovával všechna opatření uvedená ve Strategii 2021+. Namísto průřezového akčního plánu se v roce 2021 zavedl nový implementační, reportingový a evaluační nástroj v podobě tzv. implementační osnovy Strategie 2021+, jejíž vyhodnocení je samostatnou přílohou této zprávy. Na Strategii 2021+ nicméně u dílčích, specifických témat navazují tematické implementační plány, jako je například Akční plán prevence domácího a genderově podmíněného násilí na léta 2019–2022</w:t>
      </w:r>
      <w:r w:rsidRPr="00F07E23">
        <w:rPr>
          <w:rStyle w:val="Znakapoznpodarou"/>
          <w:rFonts w:ascii="Arial" w:hAnsi="Arial" w:cs="Arial"/>
        </w:rPr>
        <w:footnoteReference w:id="343"/>
      </w:r>
      <w:r w:rsidRPr="00F07E23">
        <w:rPr>
          <w:rFonts w:ascii="Arial" w:hAnsi="Arial" w:cs="Arial"/>
        </w:rPr>
        <w:t xml:space="preserve"> nebo Národní akční plán České republiky k</w:t>
      </w:r>
      <w:r w:rsidR="00EC3D61">
        <w:rPr>
          <w:rFonts w:ascii="Arial" w:hAnsi="Arial" w:cs="Arial"/>
        </w:rPr>
        <w:t> </w:t>
      </w:r>
      <w:r w:rsidRPr="00F07E23">
        <w:rPr>
          <w:rFonts w:ascii="Arial" w:hAnsi="Arial" w:cs="Arial"/>
        </w:rPr>
        <w:t>implementaci rezoluce Rady bezpečnosti OSN č. 1325 (2000), o ženách, míru a bezpečnosti a souvisejících rezolucí na léta 2021</w:t>
      </w:r>
      <w:r w:rsidR="00797329">
        <w:rPr>
          <w:rFonts w:ascii="Arial" w:hAnsi="Arial" w:cs="Arial"/>
        </w:rPr>
        <w:t>–</w:t>
      </w:r>
      <w:r w:rsidRPr="00F07E23">
        <w:rPr>
          <w:rFonts w:ascii="Arial" w:hAnsi="Arial" w:cs="Arial"/>
        </w:rPr>
        <w:t>2025.</w:t>
      </w:r>
      <w:r w:rsidRPr="00F07E23">
        <w:rPr>
          <w:rStyle w:val="Znakapoznpodarou"/>
          <w:rFonts w:ascii="Arial" w:hAnsi="Arial" w:cs="Arial"/>
        </w:rPr>
        <w:footnoteReference w:id="344"/>
      </w:r>
      <w:r w:rsidRPr="00F07E23">
        <w:rPr>
          <w:rFonts w:ascii="Arial" w:hAnsi="Arial" w:cs="Arial"/>
        </w:rPr>
        <w:t xml:space="preserve"> V roce 2022 je v přípravě také Akční plán pro rovné odměňování na léta 2022–2026.</w:t>
      </w:r>
    </w:p>
    <w:p w14:paraId="18ECCCA7" w14:textId="326CA9DB" w:rsidR="00F07E23" w:rsidRPr="00F07E23" w:rsidRDefault="00F07E23" w:rsidP="00F07E23">
      <w:pPr>
        <w:spacing w:after="120" w:line="240" w:lineRule="auto"/>
        <w:jc w:val="both"/>
        <w:rPr>
          <w:rFonts w:ascii="Arial" w:hAnsi="Arial" w:cs="Arial"/>
        </w:rPr>
      </w:pPr>
      <w:r w:rsidRPr="00F07E23">
        <w:rPr>
          <w:rFonts w:ascii="Arial" w:hAnsi="Arial" w:cs="Arial"/>
        </w:rPr>
        <w:lastRenderedPageBreak/>
        <w:t>Strategie 2021+ navazuje na dosavadní politiku v oblasti rovnosti žen a mužů. Kromě nutnosti definovat střednědobý rámec pro prosazování rovnosti žen a mužů byla potřeba přijetí Strategie 2021+ dána také okolnostmi souvisejícími s čerpáním finančních prostředků fondů EU v programovém období 2021</w:t>
      </w:r>
      <w:r w:rsidR="00244569">
        <w:rPr>
          <w:rFonts w:ascii="Arial" w:hAnsi="Arial" w:cs="Arial"/>
        </w:rPr>
        <w:t>–</w:t>
      </w:r>
      <w:r w:rsidRPr="00F07E23">
        <w:rPr>
          <w:rFonts w:ascii="Arial" w:hAnsi="Arial" w:cs="Arial"/>
        </w:rPr>
        <w:t xml:space="preserve">2027. Existence „vnitrostátního strategického rámce pro genderovou rovnost“ jednou z tematických základních podmínek pro čerpání z </w:t>
      </w:r>
      <w:r w:rsidRPr="00F07E23">
        <w:rPr>
          <w:rFonts w:ascii="Arial" w:hAnsi="Arial" w:cs="Arial"/>
          <w:color w:val="000000"/>
          <w:shd w:val="clear" w:color="auto" w:fill="FFFFFF"/>
        </w:rPr>
        <w:t>EFRR, ESF+ a Fondu soudržnosti.</w:t>
      </w:r>
      <w:r w:rsidRPr="00F07E23">
        <w:rPr>
          <w:rFonts w:ascii="Arial" w:hAnsi="Arial" w:cs="Arial"/>
        </w:rPr>
        <w:t xml:space="preserve"> Strategie 2021+ byla koncipována tak, aby zajistila naplnění této základní podmínky, včetně všech jejích kritérií.</w:t>
      </w:r>
    </w:p>
    <w:p w14:paraId="4F73D34C" w14:textId="29EB8210" w:rsidR="00F07E23" w:rsidRPr="00F07E23" w:rsidRDefault="00F07E23" w:rsidP="00F07E23">
      <w:pPr>
        <w:spacing w:after="120" w:line="240" w:lineRule="auto"/>
        <w:jc w:val="both"/>
        <w:rPr>
          <w:rFonts w:ascii="Arial" w:hAnsi="Arial" w:cs="Arial"/>
        </w:rPr>
      </w:pPr>
      <w:r w:rsidRPr="00F07E23">
        <w:rPr>
          <w:rFonts w:ascii="Arial" w:hAnsi="Arial" w:cs="Arial"/>
        </w:rPr>
        <w:t>Příprava Strategie 2021+ probíhala participativním a transparentním způsobem. Expertní fáze přípravy byla zahájena v únoru 2019 ustavením tematických odborných pracovních skupin. Na expertní fázi přípravy navazovala extenzivní konzultační fáze. První část konzultační fáze byla zahájena v červnu 2019 paralelně s expertní fází prostřednictvím konzultací s výbory Rady a hloubkovými rozhovory se zástupci a zástupkyněmi veřejnosti za využití metody Human Centered Design. V únoru 2020 byl návrh Strategie 2021+ představen na jednání Rady a předložen všem ministerstvům k připomínkám, čímž byla zahájena hlavní část konzultační fáze. Veřejnost měla možnost se k návrhu Strategie 2021+ vyjádřit ve dnech 18. 2.–18. 3. 2020 prostřednictvím on-line veřejné konzultace. Od ministerstev a dalších dotčených subjektů obdržel sekretariát Rady v návaznosti na únorové jednání Rady celkem 529 připomínek, na základě kterých připravil návrh vypořádání a dále rozpracoval a upřesnil návrh Strategie 2021+. V červnu a červenci 2020 se uskutečnilo celkem 8 tematicky zaměřených kulatých stolů k vypořádání jednotlivých připomínek ministerstev. Finální editace probíhala v srpnu – říjnu a byla při ní ve Strategii 2021+ zohledněna také aktuální situace ve vztahu k pandemii onemocnění covid-19.</w:t>
      </w:r>
    </w:p>
    <w:p w14:paraId="297DE008" w14:textId="77777777" w:rsidR="00F07E23" w:rsidRPr="00F07E23" w:rsidRDefault="00F07E23" w:rsidP="00F07E23">
      <w:pPr>
        <w:pStyle w:val="Nadpis2"/>
        <w:ind w:left="567"/>
        <w:jc w:val="both"/>
      </w:pPr>
      <w:bookmarkStart w:id="130" w:name="_Toc97898109"/>
      <w:bookmarkStart w:id="131" w:name="_Toc107327910"/>
      <w:r w:rsidRPr="00F07E23">
        <w:t>Rada vlády pro rovnost žen a mužů</w:t>
      </w:r>
      <w:bookmarkEnd w:id="130"/>
      <w:bookmarkEnd w:id="131"/>
    </w:p>
    <w:p w14:paraId="5D084914" w14:textId="77777777" w:rsidR="00F07E23" w:rsidRPr="00F07E23" w:rsidRDefault="00F07E23" w:rsidP="00F07E23">
      <w:pPr>
        <w:spacing w:after="120" w:line="240" w:lineRule="auto"/>
        <w:jc w:val="both"/>
        <w:rPr>
          <w:rFonts w:ascii="Arial" w:hAnsi="Arial" w:cs="Arial"/>
        </w:rPr>
      </w:pPr>
      <w:r w:rsidRPr="00F07E23">
        <w:rPr>
          <w:rFonts w:ascii="Arial" w:hAnsi="Arial" w:cs="Arial"/>
        </w:rPr>
        <w:t>Jednání Rady se v roce 2021 uskutečnila v termínech 1. dubna</w:t>
      </w:r>
      <w:r w:rsidRPr="00F07E23">
        <w:rPr>
          <w:rStyle w:val="Znakapoznpodarou"/>
          <w:rFonts w:ascii="Arial" w:hAnsi="Arial" w:cs="Arial"/>
        </w:rPr>
        <w:footnoteReference w:id="345"/>
      </w:r>
      <w:r w:rsidRPr="00F07E23">
        <w:rPr>
          <w:rFonts w:ascii="Arial" w:hAnsi="Arial" w:cs="Arial"/>
        </w:rPr>
        <w:t>, 28. června</w:t>
      </w:r>
      <w:r w:rsidRPr="00F07E23">
        <w:rPr>
          <w:rStyle w:val="Znakapoznpodarou"/>
          <w:rFonts w:ascii="Arial" w:hAnsi="Arial" w:cs="Arial"/>
        </w:rPr>
        <w:footnoteReference w:id="346"/>
      </w:r>
      <w:r w:rsidRPr="00F07E23">
        <w:rPr>
          <w:rFonts w:ascii="Arial" w:hAnsi="Arial" w:cs="Arial"/>
        </w:rPr>
        <w:t xml:space="preserve"> a 5. listopadu</w:t>
      </w:r>
      <w:r w:rsidRPr="00F07E23">
        <w:rPr>
          <w:rStyle w:val="Znakapoznpodarou"/>
          <w:rFonts w:ascii="Arial" w:hAnsi="Arial" w:cs="Arial"/>
        </w:rPr>
        <w:footnoteReference w:id="347"/>
      </w:r>
      <w:r w:rsidRPr="00F07E23">
        <w:rPr>
          <w:rFonts w:ascii="Arial" w:hAnsi="Arial" w:cs="Arial"/>
        </w:rPr>
        <w:t xml:space="preserve">. </w:t>
      </w:r>
    </w:p>
    <w:p w14:paraId="21E86A9F" w14:textId="77777777" w:rsidR="00F07E23" w:rsidRPr="00F07E23" w:rsidRDefault="00F07E23" w:rsidP="00F07E23">
      <w:pPr>
        <w:spacing w:after="120" w:line="240" w:lineRule="auto"/>
        <w:jc w:val="both"/>
        <w:rPr>
          <w:rFonts w:ascii="Arial" w:hAnsi="Arial" w:cs="Arial"/>
        </w:rPr>
      </w:pPr>
      <w:r w:rsidRPr="00F07E23">
        <w:rPr>
          <w:rFonts w:ascii="Arial" w:hAnsi="Arial" w:cs="Arial"/>
        </w:rPr>
        <w:t>Na dubnovém zasedání Rada doporučila zajistit na všech ministerstvech provedení analýzy rovného odměňování žen a mužů (prostřednictvím nástroje LOGIB). Ministerstvu školství, mládeže a tělovýchovy doporučila provést bezodkladnou revizi Rámcového vzdělávacího programu pro základní vzdělávání tak, aby došlo k zařazení témat kybernásilí, kyberšikany a sexuálního násilí a posílení důrazu na rovnost žen a mužů. Rada také doporučila Ministerstvu zdravotnictví, aby po konci nouzového stavu nenařizovalo omezení doprovodu k porodu a umožnilo rodičkám si jakožto třetí osobu u porodu zvolit jakoukoli doprovázející osobu.</w:t>
      </w:r>
      <w:r w:rsidRPr="00F07E23">
        <w:rPr>
          <w:rStyle w:val="Znakapoznpodarou"/>
          <w:rFonts w:ascii="Arial" w:hAnsi="Arial" w:cs="Arial"/>
        </w:rPr>
        <w:footnoteReference w:id="348"/>
      </w:r>
    </w:p>
    <w:p w14:paraId="6C4F0DE1" w14:textId="77777777" w:rsidR="00F07E23" w:rsidRPr="00F07E23" w:rsidRDefault="00F07E23" w:rsidP="00F07E23">
      <w:pPr>
        <w:spacing w:after="120" w:line="240" w:lineRule="auto"/>
        <w:jc w:val="both"/>
        <w:rPr>
          <w:rFonts w:ascii="Arial" w:hAnsi="Arial" w:cs="Arial"/>
        </w:rPr>
      </w:pPr>
      <w:r w:rsidRPr="00F07E23">
        <w:rPr>
          <w:rFonts w:ascii="Arial" w:hAnsi="Arial" w:cs="Arial"/>
        </w:rPr>
        <w:t>Na červnovém zasedání Rada schválila Zprávu za rok 2020 o rovnosti žen a mužů a implementační osnovu ke Strategii 2021+. Doporučila také zavedení mezinárodního signálu nebezpečí násilí v rodině signalizovaného 4 prsty jako nástroje pro identifikaci ohrožených dětí i dospělých. Dále Rada schválila Standardy kvality specializovaných sociálních služeb pro oběti domácího a genderově podmíněného násilí a podnět k důsledné implementaci Baby-friendly Hospital Initiative 2018. Rada rovněž doporučila novelizovat statut poradních orgánů vlády tak, aby obsahovaly ustanovení na podporu vyrovnaného zastoupení žen a mužů. V neposlední řadě Rada v červnu schválila priority českého předsednictví Radě EU v oblasti genderové rovnosti.</w:t>
      </w:r>
      <w:r w:rsidRPr="00F07E23">
        <w:rPr>
          <w:rStyle w:val="Znakapoznpodarou"/>
          <w:rFonts w:ascii="Arial" w:hAnsi="Arial" w:cs="Arial"/>
        </w:rPr>
        <w:footnoteReference w:id="349"/>
      </w:r>
    </w:p>
    <w:p w14:paraId="2FD472D1" w14:textId="77777777" w:rsidR="00F07E23" w:rsidRPr="00F07E23" w:rsidRDefault="00F07E23" w:rsidP="00F07E23">
      <w:pPr>
        <w:spacing w:after="120" w:line="240" w:lineRule="auto"/>
        <w:jc w:val="both"/>
        <w:rPr>
          <w:rFonts w:ascii="Arial" w:hAnsi="Arial" w:cs="Arial"/>
        </w:rPr>
      </w:pPr>
      <w:r w:rsidRPr="00F07E23">
        <w:rPr>
          <w:rFonts w:ascii="Arial" w:hAnsi="Arial" w:cs="Arial"/>
        </w:rPr>
        <w:lastRenderedPageBreak/>
        <w:t>Na listopadovém zasedání si Rada připomněla 20 let své činnosti.</w:t>
      </w:r>
      <w:r w:rsidRPr="00F07E23">
        <w:rPr>
          <w:rStyle w:val="Znakapoznpodarou"/>
          <w:rFonts w:ascii="Arial" w:hAnsi="Arial" w:cs="Arial"/>
        </w:rPr>
        <w:footnoteReference w:id="350"/>
      </w:r>
      <w:r w:rsidRPr="00F07E23">
        <w:rPr>
          <w:rFonts w:ascii="Arial" w:hAnsi="Arial" w:cs="Arial"/>
        </w:rPr>
        <w:t xml:space="preserve"> Doporučila nové vládě důsledně naplňovat Strategii 2021+, zajistit dostatečné personální kapacity na prosazování rovnosti žen a mužů a zajistit alokaci Dotačního programu na podporu veřejně prospěšných aktivit v oblasti rovnosti žen a mužů pro rok 2022 ve výši alespoň 5 mil. Kč.</w:t>
      </w:r>
      <w:r w:rsidRPr="00F07E23">
        <w:rPr>
          <w:rStyle w:val="Znakapoznpodarou"/>
          <w:rFonts w:ascii="Arial" w:hAnsi="Arial" w:cs="Arial"/>
        </w:rPr>
        <w:footnoteReference w:id="351"/>
      </w:r>
    </w:p>
    <w:p w14:paraId="04457BFE" w14:textId="77777777" w:rsidR="00F07E23" w:rsidRPr="00F07E23" w:rsidRDefault="00F07E23" w:rsidP="00F07E23">
      <w:pPr>
        <w:spacing w:after="120" w:line="240" w:lineRule="auto"/>
        <w:jc w:val="both"/>
        <w:rPr>
          <w:rFonts w:ascii="Arial" w:hAnsi="Arial" w:cs="Arial"/>
        </w:rPr>
      </w:pPr>
      <w:r w:rsidRPr="00F07E23">
        <w:rPr>
          <w:rFonts w:ascii="Arial" w:hAnsi="Arial" w:cs="Arial"/>
        </w:rPr>
        <w:t>V roce 2021 pravidelně probíhala také jednání výborů a pracovních skupin Rady. Celkem proběhlo 16 jednání výborů a 4 jednání pracovních skupin. Jedná se konkrétně o tyto výbory a pracovní skupiny</w:t>
      </w:r>
    </w:p>
    <w:p w14:paraId="78B27E5C"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 xml:space="preserve">Výbor pro institucionální zabezpečení rovnosti žen a mužů; </w:t>
      </w:r>
    </w:p>
    <w:p w14:paraId="72A68D60"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 xml:space="preserve">Výbor pro prevenci domácího násilí a násilí na ženách; </w:t>
      </w:r>
    </w:p>
    <w:p w14:paraId="7A8A82C0"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 xml:space="preserve">Výbor pro vyrovnané zastoupení žen a mužů v politice a rozhodovacích pozicích; </w:t>
      </w:r>
    </w:p>
    <w:p w14:paraId="2EC6E8BA"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Výbor pro sladění pracovního, soukromého a rodinného života;</w:t>
      </w:r>
    </w:p>
    <w:p w14:paraId="1FDAED7B"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 xml:space="preserve">Pracovní skupina muži a rovnost žen a mužů; </w:t>
      </w:r>
    </w:p>
    <w:p w14:paraId="2CD54D38"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 xml:space="preserve">Pracovní skupina k porodnictví; </w:t>
      </w:r>
    </w:p>
    <w:p w14:paraId="0E002667"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 xml:space="preserve">Pracovní skupina k dotačnímu programu Podpora veřejně prospěšných aktivit nestátních neziskových organizací v oblasti rovnosti žen a mužů; </w:t>
      </w:r>
    </w:p>
    <w:p w14:paraId="36CDF4B7" w14:textId="77777777" w:rsidR="00F07E23" w:rsidRPr="00F07E23" w:rsidRDefault="00F07E23" w:rsidP="00F07E23">
      <w:pPr>
        <w:pStyle w:val="Odstavecseseznamem"/>
        <w:numPr>
          <w:ilvl w:val="0"/>
          <w:numId w:val="15"/>
        </w:numPr>
        <w:spacing w:after="120" w:line="240" w:lineRule="auto"/>
        <w:jc w:val="both"/>
        <w:rPr>
          <w:rFonts w:ascii="Arial" w:hAnsi="Arial" w:cs="Arial"/>
        </w:rPr>
      </w:pPr>
      <w:r w:rsidRPr="00F07E23">
        <w:rPr>
          <w:rFonts w:ascii="Arial" w:hAnsi="Arial" w:cs="Arial"/>
        </w:rPr>
        <w:t>Pracovní skupina k dopadům pandemie covid-19 na rovnost žen a mužů.</w:t>
      </w:r>
      <w:r w:rsidRPr="00F07E23">
        <w:rPr>
          <w:rFonts w:ascii="Arial" w:hAnsi="Arial" w:cs="Arial"/>
          <w:vertAlign w:val="superscript"/>
        </w:rPr>
        <w:footnoteReference w:id="352"/>
      </w:r>
    </w:p>
    <w:p w14:paraId="1631EC45" w14:textId="77777777" w:rsidR="00F07E23" w:rsidRPr="00F07E23" w:rsidRDefault="00F07E23" w:rsidP="00F07E23">
      <w:pPr>
        <w:pStyle w:val="Nadpis2"/>
        <w:ind w:left="567"/>
        <w:jc w:val="both"/>
        <w:rPr>
          <w:b w:val="0"/>
        </w:rPr>
      </w:pPr>
      <w:bookmarkStart w:id="132" w:name="_Toc97898110"/>
      <w:bookmarkStart w:id="133" w:name="_Toc107327911"/>
      <w:r w:rsidRPr="00F07E23">
        <w:t>Odbor rovnosti žen a mužů ÚV ČR</w:t>
      </w:r>
      <w:bookmarkEnd w:id="132"/>
      <w:bookmarkEnd w:id="133"/>
    </w:p>
    <w:p w14:paraId="1441DA1A" w14:textId="77777777" w:rsidR="00F07E23" w:rsidRPr="00F07E23" w:rsidRDefault="00F07E23" w:rsidP="00F07E23">
      <w:pPr>
        <w:spacing w:after="120" w:line="240" w:lineRule="auto"/>
        <w:jc w:val="both"/>
        <w:rPr>
          <w:rFonts w:ascii="Arial" w:hAnsi="Arial" w:cs="Arial"/>
        </w:rPr>
      </w:pPr>
      <w:r w:rsidRPr="00F07E23">
        <w:rPr>
          <w:rFonts w:ascii="Arial" w:hAnsi="Arial" w:cs="Arial"/>
        </w:rPr>
        <w:t xml:space="preserve">Odbor kromě výkonu a koordinace agendy rovnosti žen a mužů na celostátní úrovni plní i funkci sekretariátu Rady a jejích čtyř výše uvedených výborů a čtyř pracovních skupin. Personální zajištění chodu Odboru v roce 2021 stejně jako v předchozích letech zásadním způsobem záviselo na realizaci projektu </w:t>
      </w:r>
      <w:r w:rsidRPr="00F07E23">
        <w:rPr>
          <w:rFonts w:ascii="Arial" w:hAnsi="Arial" w:cs="Arial"/>
          <w:i/>
        </w:rPr>
        <w:t>Implementace Vládní strategie pro rovnost žen a mužů v České republice na léta 2014 - 2020 a související aktivity</w:t>
      </w:r>
      <w:r w:rsidRPr="00F07E23">
        <w:rPr>
          <w:rFonts w:ascii="Arial" w:hAnsi="Arial" w:cs="Arial"/>
        </w:rPr>
        <w:t>.</w:t>
      </w:r>
      <w:r w:rsidRPr="00F07E23">
        <w:rPr>
          <w:rFonts w:ascii="Arial" w:hAnsi="Arial" w:cs="Arial"/>
          <w:vertAlign w:val="superscript"/>
        </w:rPr>
        <w:footnoteReference w:id="353"/>
      </w:r>
    </w:p>
    <w:p w14:paraId="3D58D26A" w14:textId="77777777" w:rsidR="00F07E23" w:rsidRPr="00F07E23" w:rsidRDefault="00F07E23" w:rsidP="00F07E23">
      <w:pPr>
        <w:spacing w:after="120" w:line="240" w:lineRule="auto"/>
        <w:jc w:val="both"/>
        <w:rPr>
          <w:rFonts w:ascii="Arial" w:hAnsi="Arial" w:cs="Arial"/>
        </w:rPr>
      </w:pPr>
      <w:r w:rsidRPr="00F07E23">
        <w:rPr>
          <w:rFonts w:ascii="Arial" w:hAnsi="Arial" w:cs="Arial"/>
        </w:rPr>
        <w:t xml:space="preserve">Od března 2020 je Odbor také řešitelem projektu </w:t>
      </w:r>
      <w:r w:rsidRPr="00F07E23">
        <w:rPr>
          <w:rFonts w:ascii="Arial" w:hAnsi="Arial" w:cs="Arial"/>
          <w:i/>
        </w:rPr>
        <w:t xml:space="preserve">Posilování kapacit a metodologická podpora v prevenci domácího a genderově podmíněného násilí </w:t>
      </w:r>
      <w:r w:rsidRPr="00F07E23">
        <w:rPr>
          <w:rFonts w:ascii="Arial" w:hAnsi="Arial" w:cs="Arial"/>
        </w:rPr>
        <w:t>spolufinancovaného z Norských fondů, který se zaměřuje na posílení kapacity systému pro prevenci a boj proti domácímu a genderově podmíněnému násilí.</w:t>
      </w:r>
      <w:r w:rsidRPr="00F07E23">
        <w:rPr>
          <w:rFonts w:ascii="Arial" w:hAnsi="Arial" w:cs="Arial"/>
          <w:vertAlign w:val="superscript"/>
        </w:rPr>
        <w:footnoteReference w:id="354"/>
      </w:r>
      <w:r w:rsidRPr="00F07E23">
        <w:rPr>
          <w:rFonts w:ascii="Arial" w:hAnsi="Arial" w:cs="Arial"/>
        </w:rPr>
        <w:t xml:space="preserve"> </w:t>
      </w:r>
    </w:p>
    <w:p w14:paraId="138D047A" w14:textId="4AE971A2" w:rsidR="00F07E23" w:rsidRPr="00F07E23" w:rsidRDefault="00F07E23" w:rsidP="00F07E23">
      <w:pPr>
        <w:spacing w:after="120" w:line="240" w:lineRule="auto"/>
        <w:jc w:val="both"/>
        <w:rPr>
          <w:rFonts w:ascii="Arial" w:hAnsi="Arial" w:cs="Arial"/>
        </w:rPr>
      </w:pPr>
      <w:r w:rsidRPr="00F07E23">
        <w:rPr>
          <w:rFonts w:ascii="Arial" w:hAnsi="Arial" w:cs="Arial"/>
        </w:rPr>
        <w:t>Hlavním milníkem činnosti Odboru bylo schválení Strategie 2021+. V průběhu roku 2021 se Odbor tudíž věnoval její propagaci mezi klíčovými stakeholdery v čele s jednotlivými rezorty a také spolupráci s MPSV na nastavení výzev v rámci specifického cíle 1.2 Operačního programu Zaměstnanost plus, který bude klíčovým zdrojem pro financování implementace Strategie 2021+.</w:t>
      </w:r>
    </w:p>
    <w:p w14:paraId="23F1793D" w14:textId="77777777" w:rsidR="00F07E23" w:rsidRPr="00F07E23" w:rsidRDefault="00F07E23" w:rsidP="00F07E23">
      <w:pPr>
        <w:spacing w:after="120" w:line="240" w:lineRule="auto"/>
        <w:jc w:val="both"/>
        <w:rPr>
          <w:rFonts w:ascii="Arial" w:hAnsi="Arial" w:cs="Arial"/>
        </w:rPr>
      </w:pPr>
      <w:r w:rsidRPr="00F07E23">
        <w:rPr>
          <w:rFonts w:ascii="Arial" w:hAnsi="Arial" w:cs="Arial"/>
        </w:rPr>
        <w:t>V roce 2021 Odbor zrealizoval řadu školení.</w:t>
      </w:r>
      <w:r w:rsidRPr="00F07E23">
        <w:rPr>
          <w:rStyle w:val="Znakapoznpodarou"/>
          <w:rFonts w:ascii="Arial" w:hAnsi="Arial" w:cs="Arial"/>
        </w:rPr>
        <w:footnoteReference w:id="355"/>
      </w:r>
      <w:r w:rsidRPr="00F07E23">
        <w:rPr>
          <w:rFonts w:ascii="Arial" w:hAnsi="Arial" w:cs="Arial"/>
        </w:rPr>
        <w:t xml:space="preserve"> Pro státní správu v součinnosti s Kanceláří veřejného ochránce práv uspořádal celkem pět školení k prevenci a řešení sexuálního obtěžování ve služebních úřadech. Dále Odbor pro rezorty uspořádal dva on-line workshopy k využívání Metodiky hodnocení dopadů na rovnost žen a mužů pro materiály předkládané vládě ČR.</w:t>
      </w:r>
      <w:r w:rsidRPr="00F07E23">
        <w:rPr>
          <w:rStyle w:val="Znakapoznpodarou"/>
          <w:rFonts w:ascii="Arial" w:hAnsi="Arial" w:cs="Arial"/>
        </w:rPr>
        <w:footnoteReference w:id="356"/>
      </w:r>
      <w:r w:rsidRPr="00F07E23">
        <w:rPr>
          <w:rFonts w:ascii="Arial" w:hAnsi="Arial" w:cs="Arial"/>
        </w:rPr>
        <w:t xml:space="preserve"> V rámci preventivních aktivit na školách k prevenci sexuálního násilí u dětí a mladistvých Odbor uspořádal workshopy po celé republice pro celkem 2115 žáků a žákyň. Za účelem podpory využívání filmu Zuřivec Odbor proškolil 86 sociálních pracovnic </w:t>
      </w:r>
      <w:r w:rsidRPr="00F07E23">
        <w:rPr>
          <w:rFonts w:ascii="Arial" w:hAnsi="Arial" w:cs="Arial"/>
        </w:rPr>
        <w:lastRenderedPageBreak/>
        <w:t xml:space="preserve">a pracovníků, psychologů a psycholožek včetně těch z Vězeňské služby, která film využívá ve skupinových terapiích s odsouzenými za násilné trestné činy. Ve spolupráci s Národním pedagogickým institutem ČR Odbor zrealizoval související školení i pro pedagogické pracovníky a pracovnice. </w:t>
      </w:r>
    </w:p>
    <w:p w14:paraId="01C4E67E" w14:textId="78B93B2D" w:rsidR="00F07E23" w:rsidRPr="00F07E23" w:rsidRDefault="00F07E23" w:rsidP="00F07E23">
      <w:pPr>
        <w:spacing w:after="120" w:line="240" w:lineRule="auto"/>
        <w:jc w:val="both"/>
        <w:rPr>
          <w:rFonts w:ascii="Arial" w:hAnsi="Arial" w:cs="Arial"/>
        </w:rPr>
      </w:pPr>
      <w:r w:rsidRPr="00F07E23">
        <w:rPr>
          <w:rFonts w:ascii="Arial" w:hAnsi="Arial" w:cs="Arial"/>
        </w:rPr>
        <w:t>Pozornost Odbor věnoval také osvětě a dialogu s veřejností a zaměstnavateli, pro</w:t>
      </w:r>
      <w:r w:rsidR="001B22AB">
        <w:rPr>
          <w:rFonts w:ascii="Arial" w:hAnsi="Arial" w:cs="Arial"/>
        </w:rPr>
        <w:t> </w:t>
      </w:r>
      <w:r w:rsidRPr="00F07E23">
        <w:rPr>
          <w:rFonts w:ascii="Arial" w:hAnsi="Arial" w:cs="Arial"/>
        </w:rPr>
        <w:t>které</w:t>
      </w:r>
      <w:r w:rsidR="001B22AB">
        <w:rPr>
          <w:rFonts w:ascii="Arial" w:hAnsi="Arial" w:cs="Arial"/>
        </w:rPr>
        <w:t xml:space="preserve"> </w:t>
      </w:r>
      <w:r w:rsidRPr="00F07E23">
        <w:rPr>
          <w:rFonts w:ascii="Arial" w:hAnsi="Arial" w:cs="Arial"/>
        </w:rPr>
        <w:t>v</w:t>
      </w:r>
      <w:r w:rsidR="001B22AB">
        <w:rPr>
          <w:rFonts w:ascii="Arial" w:hAnsi="Arial" w:cs="Arial"/>
        </w:rPr>
        <w:t> </w:t>
      </w:r>
      <w:r w:rsidRPr="00F07E23">
        <w:rPr>
          <w:rFonts w:ascii="Arial" w:hAnsi="Arial" w:cs="Arial"/>
        </w:rPr>
        <w:t>on-</w:t>
      </w:r>
      <w:r w:rsidR="001B22AB">
        <w:rPr>
          <w:rFonts w:ascii="Arial" w:hAnsi="Arial" w:cs="Arial"/>
        </w:rPr>
        <w:t> </w:t>
      </w:r>
      <w:r w:rsidRPr="00F07E23">
        <w:rPr>
          <w:rFonts w:ascii="Arial" w:hAnsi="Arial" w:cs="Arial"/>
        </w:rPr>
        <w:t>line</w:t>
      </w:r>
      <w:r w:rsidR="001B22AB">
        <w:rPr>
          <w:rFonts w:ascii="Arial" w:hAnsi="Arial" w:cs="Arial"/>
        </w:rPr>
        <w:t xml:space="preserve"> </w:t>
      </w:r>
      <w:r w:rsidRPr="00F07E23">
        <w:rPr>
          <w:rFonts w:ascii="Arial" w:hAnsi="Arial" w:cs="Arial"/>
        </w:rPr>
        <w:t>prostředí uspořádal několik workshopů. Řešila se na nich témata jako práce a péče a využívání home office či rovné odměňování žen a mužů. V létě byly spuštěny přehlednější a uživatelsky přívětivější webové stránky</w:t>
      </w:r>
      <w:r w:rsidRPr="00F07E23">
        <w:rPr>
          <w:rStyle w:val="Znakapoznpodarou"/>
          <w:rFonts w:ascii="Arial" w:hAnsi="Arial" w:cs="Arial"/>
        </w:rPr>
        <w:footnoteReference w:id="357"/>
      </w:r>
      <w:r w:rsidRPr="00F07E23">
        <w:rPr>
          <w:rFonts w:ascii="Arial" w:hAnsi="Arial" w:cs="Arial"/>
        </w:rPr>
        <w:t xml:space="preserve"> a v návaznosti na volby do poslanecké sněmovny Odbor vytvořil volební mapu</w:t>
      </w:r>
      <w:r w:rsidRPr="00F07E23">
        <w:rPr>
          <w:rStyle w:val="Znakapoznpodarou"/>
          <w:rFonts w:ascii="Arial" w:hAnsi="Arial" w:cs="Arial"/>
        </w:rPr>
        <w:footnoteReference w:id="358"/>
      </w:r>
      <w:r w:rsidRPr="00F07E23">
        <w:rPr>
          <w:rFonts w:ascii="Arial" w:hAnsi="Arial" w:cs="Arial"/>
        </w:rPr>
        <w:t xml:space="preserve">, ve které je možné sledovat, jaký je rozdíl v zastoupení žen a mužů ve sněmovně za jednotlivé kraje. Mimořádný ohlas zaznamenala on-line debata </w:t>
      </w:r>
      <w:r w:rsidRPr="00F07E23">
        <w:rPr>
          <w:rFonts w:ascii="Arial" w:hAnsi="Arial" w:cs="Arial"/>
          <w:i/>
        </w:rPr>
        <w:t>Gender a Česko: Genderová rovnost z pohledu mladé generace</w:t>
      </w:r>
      <w:r w:rsidRPr="00F07E23">
        <w:rPr>
          <w:rFonts w:ascii="Arial" w:hAnsi="Arial" w:cs="Arial"/>
        </w:rPr>
        <w:t>.</w:t>
      </w:r>
      <w:r w:rsidRPr="00F07E23">
        <w:rPr>
          <w:rStyle w:val="Znakapoznpodarou"/>
          <w:rFonts w:ascii="Arial" w:hAnsi="Arial" w:cs="Arial"/>
        </w:rPr>
        <w:footnoteReference w:id="359"/>
      </w:r>
      <w:r w:rsidRPr="00F07E23">
        <w:rPr>
          <w:rFonts w:ascii="Arial" w:hAnsi="Arial" w:cs="Arial"/>
        </w:rPr>
        <w:t xml:space="preserve"> Ve spolupráci s fondy EHP a Norska se Odbor zapojil do debaty v rámci Meltingpot, která se věnovala sexuálnímu násilí ve vztazích mladých lidí.</w:t>
      </w:r>
      <w:r w:rsidRPr="00F07E23">
        <w:rPr>
          <w:rStyle w:val="Znakapoznpodarou"/>
          <w:rFonts w:ascii="Arial" w:hAnsi="Arial" w:cs="Arial"/>
        </w:rPr>
        <w:footnoteReference w:id="360"/>
      </w:r>
      <w:r w:rsidRPr="00F07E23">
        <w:rPr>
          <w:rFonts w:ascii="Arial" w:hAnsi="Arial" w:cs="Arial"/>
        </w:rPr>
        <w:t xml:space="preserve"> </w:t>
      </w:r>
    </w:p>
    <w:p w14:paraId="79CB0E44" w14:textId="77777777" w:rsidR="00F07E23" w:rsidRPr="00F07E23" w:rsidRDefault="00F07E23" w:rsidP="00F07E23">
      <w:pPr>
        <w:spacing w:after="120" w:line="240" w:lineRule="auto"/>
        <w:jc w:val="both"/>
        <w:rPr>
          <w:rFonts w:ascii="Arial" w:hAnsi="Arial" w:cs="Arial"/>
        </w:rPr>
      </w:pPr>
      <w:r w:rsidRPr="00F07E23">
        <w:rPr>
          <w:rFonts w:ascii="Arial" w:hAnsi="Arial" w:cs="Arial"/>
        </w:rPr>
        <w:t>Obor dále provedl unikátní šetření výskytu sexuálního obtěžování ve veřejné dopravě.</w:t>
      </w:r>
      <w:r w:rsidRPr="00F07E23">
        <w:rPr>
          <w:rStyle w:val="Znakapoznpodarou"/>
          <w:rFonts w:ascii="Arial" w:hAnsi="Arial" w:cs="Arial"/>
        </w:rPr>
        <w:footnoteReference w:id="361"/>
      </w:r>
      <w:r w:rsidRPr="00F07E23">
        <w:rPr>
          <w:rFonts w:ascii="Arial" w:hAnsi="Arial" w:cs="Arial"/>
        </w:rPr>
        <w:t xml:space="preserve">  Uspořádáno bylo několik tiskových konferencí, mj. k představení výše zmiňovaného unikátního průzkumu sexuálního obtěžování ve veřejné dopravě či k otevření center pro oběti domácího a sexuálního násilí.</w:t>
      </w:r>
      <w:r w:rsidRPr="00F07E23">
        <w:rPr>
          <w:rStyle w:val="Znakapoznpodarou"/>
          <w:rFonts w:ascii="Arial" w:hAnsi="Arial" w:cs="Arial"/>
        </w:rPr>
        <w:footnoteReference w:id="362"/>
      </w:r>
    </w:p>
    <w:p w14:paraId="7DEF4422" w14:textId="6B868E50" w:rsidR="00F07E23" w:rsidRPr="00F07E23" w:rsidRDefault="00F07E23" w:rsidP="00F07E23">
      <w:pPr>
        <w:spacing w:after="120" w:line="240" w:lineRule="auto"/>
        <w:jc w:val="both"/>
        <w:rPr>
          <w:rFonts w:ascii="Arial" w:hAnsi="Arial" w:cs="Arial"/>
        </w:rPr>
      </w:pPr>
      <w:r w:rsidRPr="00F07E23">
        <w:rPr>
          <w:rFonts w:ascii="Arial" w:hAnsi="Arial" w:cs="Arial"/>
        </w:rPr>
        <w:t>V rámci přípravy českého předsednictví Rady EU se Odbor zúčastnil šesti jednání se zástupci a zástupkyněmi Francie, Švédska a Evropské komise za účelem koordinace předsednických priorit a aktivit v oblasti genderové rovnosti. Na jednáních byly diskutovány mj. „guidelines on gender terminology“, které budou představovat východisko pro projednávání materiálů s dopadem na rovnost žen a  mužů během předsednictví, a také Deklarace předsednického tria k rovnosti žen a mužů. Odbor se rovněž podílel na připomínkování Programu předsednického tria, který představuje společný program a priority Francie, ČR a Švédska během jejich předsednictví v Radě EU. V návaznosti na připomínky Odboru byl v Programu mj. posílen důraz na boj s genderovými stereotypy a genderově podmíněným násilím.</w:t>
      </w:r>
    </w:p>
    <w:p w14:paraId="5F15BFD1" w14:textId="77777777" w:rsidR="00F07E23" w:rsidRPr="00F07E23" w:rsidRDefault="00F07E23" w:rsidP="00F07E23">
      <w:pPr>
        <w:pStyle w:val="Nadpis2"/>
        <w:ind w:left="567"/>
        <w:jc w:val="both"/>
        <w:rPr>
          <w:b w:val="0"/>
        </w:rPr>
      </w:pPr>
      <w:bookmarkStart w:id="134" w:name="_Toc97898111"/>
      <w:bookmarkStart w:id="135" w:name="_Toc107327912"/>
      <w:r w:rsidRPr="00F07E23">
        <w:t>Materiály a doporučení Rady předložená vládě ČR</w:t>
      </w:r>
      <w:bookmarkEnd w:id="134"/>
      <w:bookmarkEnd w:id="135"/>
      <w:r w:rsidRPr="00F07E23">
        <w:t xml:space="preserve"> </w:t>
      </w:r>
    </w:p>
    <w:p w14:paraId="606C8B51" w14:textId="77777777" w:rsidR="00F07E23" w:rsidRPr="00F07E23" w:rsidRDefault="00F07E23" w:rsidP="00F07E23">
      <w:pPr>
        <w:spacing w:after="120" w:line="240" w:lineRule="auto"/>
        <w:jc w:val="both"/>
        <w:rPr>
          <w:rFonts w:ascii="Arial" w:hAnsi="Arial" w:cs="Arial"/>
        </w:rPr>
      </w:pPr>
      <w:r w:rsidRPr="00F07E23">
        <w:rPr>
          <w:rFonts w:ascii="Arial" w:hAnsi="Arial" w:cs="Arial"/>
        </w:rPr>
        <w:t xml:space="preserve">Vládě byla v roce 2021 předložena následující doporučení a materiály projednané Radou: </w:t>
      </w:r>
    </w:p>
    <w:p w14:paraId="3F298CD3" w14:textId="77777777" w:rsidR="00F07E23" w:rsidRPr="00F07E23" w:rsidRDefault="00F07E23" w:rsidP="00F07E23">
      <w:pPr>
        <w:pStyle w:val="Odstavecseseznamem"/>
        <w:numPr>
          <w:ilvl w:val="0"/>
          <w:numId w:val="14"/>
        </w:numPr>
        <w:spacing w:after="120" w:line="240" w:lineRule="auto"/>
        <w:contextualSpacing w:val="0"/>
        <w:jc w:val="both"/>
        <w:rPr>
          <w:rFonts w:ascii="Arial" w:hAnsi="Arial" w:cs="Arial"/>
        </w:rPr>
      </w:pPr>
      <w:r w:rsidRPr="00F07E23">
        <w:rPr>
          <w:rFonts w:ascii="Arial" w:hAnsi="Arial" w:cs="Arial"/>
        </w:rPr>
        <w:t>Doporučení Rady k důsledné implementaci Baby-friendly Hospital Initiative 2018 (schváleno usnesením vlády ze dne 23. srpna 2021 č. 731);</w:t>
      </w:r>
      <w:r w:rsidRPr="00F07E23">
        <w:rPr>
          <w:rStyle w:val="Znakapoznpodarou"/>
          <w:rFonts w:ascii="Arial" w:hAnsi="Arial" w:cs="Arial"/>
        </w:rPr>
        <w:footnoteReference w:id="363"/>
      </w:r>
    </w:p>
    <w:p w14:paraId="380C51CB" w14:textId="5D2BF559" w:rsidR="00F07E23" w:rsidRPr="00F07E23" w:rsidRDefault="00F07E23" w:rsidP="00F07E23">
      <w:pPr>
        <w:pStyle w:val="Odstavecseseznamem"/>
        <w:numPr>
          <w:ilvl w:val="0"/>
          <w:numId w:val="14"/>
        </w:numPr>
        <w:spacing w:after="120" w:line="240" w:lineRule="auto"/>
        <w:contextualSpacing w:val="0"/>
        <w:jc w:val="both"/>
        <w:rPr>
          <w:rFonts w:ascii="Arial" w:hAnsi="Arial" w:cs="Arial"/>
        </w:rPr>
      </w:pPr>
      <w:r w:rsidRPr="00F07E23">
        <w:rPr>
          <w:rFonts w:ascii="Arial" w:hAnsi="Arial" w:cs="Arial"/>
        </w:rPr>
        <w:t>Zpráva za rok 2020 o plnění Akčního plánu prevence domácího a genderově podmíněného násilí na léta 2019–2022 vč. aktualizace Akčního plánu (schváleno usnesením vlády ze dne 23. srpna č. 729);</w:t>
      </w:r>
      <w:r w:rsidRPr="00F07E23">
        <w:rPr>
          <w:rStyle w:val="Znakapoznpodarou"/>
          <w:rFonts w:ascii="Arial" w:hAnsi="Arial" w:cs="Arial"/>
        </w:rPr>
        <w:footnoteReference w:id="364"/>
      </w:r>
    </w:p>
    <w:p w14:paraId="4BAABC1A" w14:textId="77777777" w:rsidR="00F07E23" w:rsidRPr="00F07E23" w:rsidRDefault="00F07E23" w:rsidP="00F07E23">
      <w:pPr>
        <w:pStyle w:val="Odstavecseseznamem"/>
        <w:numPr>
          <w:ilvl w:val="0"/>
          <w:numId w:val="14"/>
        </w:numPr>
        <w:spacing w:after="120" w:line="240" w:lineRule="auto"/>
        <w:contextualSpacing w:val="0"/>
        <w:jc w:val="both"/>
        <w:rPr>
          <w:rFonts w:ascii="Arial" w:hAnsi="Arial" w:cs="Arial"/>
        </w:rPr>
      </w:pPr>
      <w:r w:rsidRPr="00F07E23">
        <w:rPr>
          <w:rFonts w:ascii="Arial" w:hAnsi="Arial" w:cs="Arial"/>
        </w:rPr>
        <w:t>Doporučení Rady vlády pro rovnost žen a mužů k podpoře vyrovnaného zastoupení žen a mužů v pracovních a poradních orgánech vlády ČR (čeká na vypořádání připomínek z mezirezortního připomínkového řízení);</w:t>
      </w:r>
      <w:r w:rsidRPr="00F07E23">
        <w:rPr>
          <w:rStyle w:val="Znakapoznpodarou"/>
          <w:rFonts w:ascii="Arial" w:hAnsi="Arial" w:cs="Arial"/>
        </w:rPr>
        <w:footnoteReference w:id="365"/>
      </w:r>
    </w:p>
    <w:p w14:paraId="6FFF05BD" w14:textId="77777777" w:rsidR="00F07E23" w:rsidRPr="00F07E23" w:rsidRDefault="00F07E23" w:rsidP="00F07E23">
      <w:pPr>
        <w:pStyle w:val="Odstavecseseznamem"/>
        <w:numPr>
          <w:ilvl w:val="0"/>
          <w:numId w:val="14"/>
        </w:numPr>
        <w:spacing w:after="120" w:line="240" w:lineRule="auto"/>
        <w:contextualSpacing w:val="0"/>
        <w:jc w:val="both"/>
        <w:rPr>
          <w:rFonts w:ascii="Arial" w:hAnsi="Arial" w:cs="Arial"/>
        </w:rPr>
      </w:pPr>
      <w:r w:rsidRPr="00F07E23">
        <w:rPr>
          <w:rFonts w:ascii="Arial" w:hAnsi="Arial" w:cs="Arial"/>
        </w:rPr>
        <w:lastRenderedPageBreak/>
        <w:t>Zpráva za rok 2020 o rovnosti žen a mužů (materiál nebyl zařazen na program jednání vlády).</w:t>
      </w:r>
      <w:r w:rsidRPr="00F07E23">
        <w:rPr>
          <w:rStyle w:val="Znakapoznpodarou"/>
          <w:rFonts w:ascii="Arial" w:hAnsi="Arial" w:cs="Arial"/>
        </w:rPr>
        <w:footnoteReference w:id="366"/>
      </w:r>
    </w:p>
    <w:p w14:paraId="258C0AC3" w14:textId="77777777" w:rsidR="00F07E23" w:rsidRPr="00F07E23" w:rsidRDefault="00F07E23" w:rsidP="00F07E23">
      <w:pPr>
        <w:pStyle w:val="Nadpis2"/>
        <w:ind w:left="567"/>
        <w:jc w:val="both"/>
        <w:rPr>
          <w:b w:val="0"/>
        </w:rPr>
      </w:pPr>
      <w:bookmarkStart w:id="136" w:name="_Toc97898112"/>
      <w:bookmarkStart w:id="137" w:name="_Toc107327913"/>
      <w:r w:rsidRPr="00F07E23">
        <w:t>Hodnocení dopadů vládních materiálů na rovnost žen a mužů</w:t>
      </w:r>
      <w:bookmarkEnd w:id="136"/>
      <w:bookmarkEnd w:id="137"/>
    </w:p>
    <w:p w14:paraId="0885B249" w14:textId="77777777" w:rsidR="00F07E23" w:rsidRPr="00F07E23" w:rsidRDefault="00F07E23" w:rsidP="00F07E23">
      <w:pPr>
        <w:spacing w:after="120" w:line="240" w:lineRule="auto"/>
        <w:jc w:val="both"/>
        <w:rPr>
          <w:rFonts w:ascii="Arial" w:hAnsi="Arial" w:cs="Arial"/>
        </w:rPr>
      </w:pPr>
      <w:r w:rsidRPr="00F07E23">
        <w:rPr>
          <w:rFonts w:ascii="Arial" w:hAnsi="Arial" w:cs="Arial"/>
        </w:rPr>
        <w:t xml:space="preserve">Odbor v roce 2021 předložil v rámci vyhodnocování dopadů vládních materiálů na rovnost žen a mužů připomínky k celkem 30 materiálům předkládaným vládě. Z celkového počtu 146 připomínek bylo 137 zásadních a 9 doporučujících. Ke dni předložení zprávy vládě byly vypořádány připomínky ke všem připomínkovaným materiálům. Zásadních připomínek přitom bylo plně akceptováno 82 a částečně 27. </w:t>
      </w:r>
    </w:p>
    <w:p w14:paraId="0C154D06" w14:textId="3D68D32A" w:rsidR="00F07E23" w:rsidRPr="00F07E23" w:rsidRDefault="00F07E23" w:rsidP="00F07E23">
      <w:pPr>
        <w:pBdr>
          <w:top w:val="nil"/>
          <w:left w:val="nil"/>
          <w:bottom w:val="nil"/>
          <w:right w:val="nil"/>
          <w:between w:val="nil"/>
        </w:pBdr>
        <w:spacing w:after="120" w:line="240" w:lineRule="auto"/>
        <w:jc w:val="both"/>
        <w:rPr>
          <w:rFonts w:ascii="Arial" w:hAnsi="Arial" w:cs="Arial"/>
        </w:rPr>
      </w:pPr>
      <w:r w:rsidRPr="00F07E23">
        <w:rPr>
          <w:rFonts w:ascii="Arial" w:hAnsi="Arial" w:cs="Arial"/>
        </w:rPr>
        <w:t>Odbor v roce 2021 zpracoval II. Analýzu uplatňování Metodiky hodnocení dopadů na rovnost žen a mužů pro materiály předkládané vládě České republiky. Analýza byla provedena na vzorku materiálů určených k projednání vládou, u kterých došlo k ukončení připomínkového řízení v měsících říjnu a listopadu 2019 a lednu a únoru 2020. Z analýzy uvedeného vzorku vyplývá, že v oblasti hodnocení dopadů vládních materiálů na rovnost žen a mužů (dále j</w:t>
      </w:r>
      <w:r w:rsidR="00C631CE">
        <w:rPr>
          <w:rFonts w:ascii="Arial" w:hAnsi="Arial" w:cs="Arial"/>
        </w:rPr>
        <w:t>ako</w:t>
      </w:r>
      <w:r w:rsidRPr="00F07E23">
        <w:rPr>
          <w:rFonts w:ascii="Arial" w:hAnsi="Arial" w:cs="Arial"/>
        </w:rPr>
        <w:t xml:space="preserve"> „GIA“ dle anglického „gender impact assessment“) mají všechny rezorty nadále velký prostor pro zlepšování. GIA je i v rámci jednoho rezortu prováděno nejednotně a s různou kvalitou. U 45,58 % materiálů týkajících se fyzických osob bylo ve sledovaném období zjištěno, že neměly GIA provedeno vůbec. Přestože Úřad vlády ČR nabízí rezortům školení k provádění GIA a využívání související metodiky, rezorty jsou v této oblasti nadále spíše neaktivní, resp. ke zhodnocení dopadů přistupují vysoce formalistním způsobem (88,75 % případů z materiálů, u kterých bylo GIA provedeno), bez bližšího vysvětlení toho, jak předkladatel k danému závěru dospěl. Obsáhleji pojaté GIA bylo provedeno u 9 materiálů, přičemž řádné provedení GIA v souladu s Legislativními pravidly vlády a Jednacím řádem vlády bylo v hodnoceném období identifikováno pouze u 7 z nich.</w:t>
      </w:r>
    </w:p>
    <w:p w14:paraId="2838A2FE" w14:textId="77777777" w:rsidR="00F07E23" w:rsidRPr="00F07E23" w:rsidRDefault="00F07E23" w:rsidP="00F07E23">
      <w:pPr>
        <w:pBdr>
          <w:top w:val="nil"/>
          <w:left w:val="nil"/>
          <w:bottom w:val="nil"/>
          <w:right w:val="nil"/>
          <w:between w:val="nil"/>
        </w:pBdr>
        <w:spacing w:after="120" w:line="240" w:lineRule="auto"/>
        <w:jc w:val="both"/>
        <w:rPr>
          <w:rFonts w:ascii="Arial" w:hAnsi="Arial" w:cs="Arial"/>
        </w:rPr>
      </w:pPr>
      <w:r w:rsidRPr="00F07E23">
        <w:rPr>
          <w:rFonts w:ascii="Arial" w:hAnsi="Arial" w:cs="Arial"/>
        </w:rPr>
        <w:t>Odbor v roce 2021 započal tvorbu e-learningového kurzu pro státní správu, prostřednictvím kterého bude možné zvýšit dostupnost metodické pomoci (na rámec prezenčních kurzů) pro rezorty v provádění GIA.</w:t>
      </w:r>
    </w:p>
    <w:p w14:paraId="1FD1AC83" w14:textId="77777777" w:rsidR="00F07E23" w:rsidRPr="00F07E23" w:rsidRDefault="00F07E23" w:rsidP="00F07E23">
      <w:pPr>
        <w:pStyle w:val="Nadpis2"/>
        <w:ind w:left="567"/>
        <w:rPr>
          <w:b w:val="0"/>
        </w:rPr>
      </w:pPr>
      <w:bookmarkStart w:id="138" w:name="_Toc97898113"/>
      <w:bookmarkStart w:id="139" w:name="_Toc107327914"/>
      <w:r w:rsidRPr="00F07E23">
        <w:t>Financování agendy rovnosti žen a mužů</w:t>
      </w:r>
      <w:bookmarkEnd w:id="138"/>
      <w:bookmarkEnd w:id="139"/>
    </w:p>
    <w:p w14:paraId="49D3E6F2" w14:textId="7979CF8A" w:rsidR="00F07E23" w:rsidRPr="00F07E23" w:rsidRDefault="00F07E23" w:rsidP="00F07E23">
      <w:pPr>
        <w:pStyle w:val="Nadpis3"/>
        <w:tabs>
          <w:tab w:val="left" w:pos="851"/>
          <w:tab w:val="left" w:pos="1134"/>
        </w:tabs>
        <w:ind w:left="709"/>
      </w:pPr>
      <w:bookmarkStart w:id="140" w:name="_Toc97898114"/>
      <w:bookmarkStart w:id="141" w:name="_Toc107327915"/>
      <w:r w:rsidRPr="00F07E23">
        <w:rPr>
          <w:color w:val="000000" w:themeColor="text1"/>
        </w:rPr>
        <w:t>Podmínky čerpání podpory z fondů EU v programovém období 2021</w:t>
      </w:r>
      <w:r w:rsidR="00551281">
        <w:rPr>
          <w:color w:val="000000" w:themeColor="text1"/>
        </w:rPr>
        <w:t>–</w:t>
      </w:r>
      <w:r w:rsidRPr="00F07E23">
        <w:rPr>
          <w:color w:val="000000" w:themeColor="text1"/>
        </w:rPr>
        <w:t>2027</w:t>
      </w:r>
      <w:bookmarkEnd w:id="140"/>
      <w:bookmarkEnd w:id="141"/>
      <w:r w:rsidRPr="00F07E23">
        <w:rPr>
          <w:color w:val="000000" w:themeColor="text1"/>
        </w:rPr>
        <w:t xml:space="preserve"> </w:t>
      </w:r>
    </w:p>
    <w:p w14:paraId="614FA515" w14:textId="6C0CB48E" w:rsidR="00F07E23" w:rsidRPr="00F07E23" w:rsidRDefault="00F07E23" w:rsidP="00F07E23">
      <w:pPr>
        <w:pBdr>
          <w:top w:val="nil"/>
          <w:left w:val="nil"/>
          <w:bottom w:val="nil"/>
          <w:right w:val="nil"/>
          <w:between w:val="nil"/>
        </w:pBdr>
        <w:spacing w:after="120" w:line="240" w:lineRule="auto"/>
        <w:jc w:val="both"/>
        <w:rPr>
          <w:rFonts w:ascii="Arial" w:hAnsi="Arial" w:cs="Arial"/>
        </w:rPr>
      </w:pPr>
      <w:r w:rsidRPr="00F07E23">
        <w:rPr>
          <w:rFonts w:ascii="Arial" w:hAnsi="Arial" w:cs="Arial"/>
        </w:rPr>
        <w:t xml:space="preserve">Důsledné uplatňování hlediska genderové rovnosti – a to nejen v průběhu příprav, ale při realizaci a vyhodnocování národních operačních programů – požaduje i nová evropská legislativa vztahující se k programovému období fondů EU na léta 2021–2027. </w:t>
      </w:r>
      <w:r w:rsidRPr="00EC3D61">
        <w:rPr>
          <w:rFonts w:ascii="Arial" w:hAnsi="Arial" w:cs="Arial"/>
          <w:i/>
        </w:rPr>
        <w:t>Nařízení Evropského parlamentu a Rady (EU) 2021/1060 ze dne 24. června 2021</w:t>
      </w:r>
      <w:r w:rsidRPr="00F07E23">
        <w:rPr>
          <w:rFonts w:ascii="Arial" w:hAnsi="Arial" w:cs="Arial"/>
        </w:rPr>
        <w:t xml:space="preserve"> (dále j</w:t>
      </w:r>
      <w:r w:rsidR="00680DE5">
        <w:rPr>
          <w:rFonts w:ascii="Arial" w:hAnsi="Arial" w:cs="Arial"/>
        </w:rPr>
        <w:t>ako</w:t>
      </w:r>
      <w:r w:rsidRPr="00F07E23">
        <w:rPr>
          <w:rFonts w:ascii="Arial" w:hAnsi="Arial" w:cs="Arial"/>
        </w:rPr>
        <w:t xml:space="preserve"> „Obecné nařízení“) v </w:t>
      </w:r>
      <w:r w:rsidRPr="00F07E23">
        <w:rPr>
          <w:rFonts w:ascii="Arial" w:hAnsi="Arial" w:cs="Arial"/>
          <w:noProof/>
        </w:rPr>
        <w:t xml:space="preserve">čl. 9 odst. 2 Horizontální zásady </w:t>
      </w:r>
      <w:r w:rsidRPr="00F07E23">
        <w:rPr>
          <w:rFonts w:ascii="Arial" w:hAnsi="Arial" w:cs="Arial"/>
        </w:rPr>
        <w:t xml:space="preserve">ukládá členským státům povinnost </w:t>
      </w:r>
      <w:r w:rsidRPr="00F07E23">
        <w:rPr>
          <w:rFonts w:ascii="Arial" w:hAnsi="Arial" w:cs="Arial"/>
          <w:i/>
        </w:rPr>
        <w:t>„zohledňovat a prosazovat genderovou rovnost, uplatňovat hledisko genderové rovnosti a začleňovat genderového hledisko do všech programů v průběhu jejich přípravy, provádění, monitorování, podávání zpráv a hodnocení“</w:t>
      </w:r>
      <w:r w:rsidRPr="00F07E23">
        <w:rPr>
          <w:rFonts w:ascii="Arial" w:hAnsi="Arial" w:cs="Arial"/>
        </w:rPr>
        <w:t>.</w:t>
      </w:r>
      <w:r w:rsidRPr="00F07E23">
        <w:rPr>
          <w:rStyle w:val="Znakapoznpodarou"/>
          <w:rFonts w:ascii="Arial" w:hAnsi="Arial" w:cs="Arial"/>
        </w:rPr>
        <w:footnoteReference w:id="367"/>
      </w:r>
    </w:p>
    <w:p w14:paraId="477D084C" w14:textId="77777777" w:rsidR="00F07E23" w:rsidRPr="00F07E23" w:rsidRDefault="00F07E23" w:rsidP="00F07E23">
      <w:pPr>
        <w:pBdr>
          <w:top w:val="nil"/>
          <w:left w:val="nil"/>
          <w:bottom w:val="nil"/>
          <w:right w:val="nil"/>
          <w:between w:val="nil"/>
        </w:pBdr>
        <w:spacing w:after="120" w:line="240" w:lineRule="auto"/>
        <w:jc w:val="both"/>
        <w:rPr>
          <w:rFonts w:ascii="Arial" w:hAnsi="Arial" w:cs="Arial"/>
        </w:rPr>
      </w:pPr>
      <w:r w:rsidRPr="00F07E23">
        <w:rPr>
          <w:rFonts w:ascii="Arial" w:hAnsi="Arial" w:cs="Arial"/>
        </w:rPr>
        <w:t>Odbor také připomínkoval návrhy relevantních operačních programů, aby zahrnovaly konkrétní aktivity a mechanismy k zajištění naplnění výše uvedeného ustanovení. Připomínky Odboru byly uplatněny k návrhům následujících operačních programů: Operační</w:t>
      </w:r>
      <w:r w:rsidRPr="00F07E23">
        <w:rPr>
          <w:rFonts w:ascii="Arial" w:hAnsi="Arial" w:cs="Arial"/>
          <w:noProof/>
        </w:rPr>
        <w:t xml:space="preserve"> program Jan Amos Komenský, Operační program Zaměstnanost plus, Operační program Doprava </w:t>
      </w:r>
      <w:r w:rsidRPr="00F07E23">
        <w:rPr>
          <w:rFonts w:ascii="Arial" w:hAnsi="Arial" w:cs="Arial"/>
        </w:rPr>
        <w:t>2021</w:t>
      </w:r>
      <w:r w:rsidRPr="00F07E23">
        <w:rPr>
          <w:rFonts w:ascii="Arial" w:hAnsi="Arial" w:cs="Arial"/>
          <w:bCs/>
        </w:rPr>
        <w:t>–</w:t>
      </w:r>
      <w:r w:rsidRPr="00F07E23">
        <w:rPr>
          <w:rFonts w:ascii="Arial" w:hAnsi="Arial" w:cs="Arial"/>
        </w:rPr>
        <w:t xml:space="preserve">2027, </w:t>
      </w:r>
      <w:r w:rsidRPr="00F07E23">
        <w:rPr>
          <w:rFonts w:ascii="Arial" w:hAnsi="Arial" w:cs="Arial"/>
          <w:noProof/>
        </w:rPr>
        <w:t xml:space="preserve">Operační program Životní prostředí </w:t>
      </w:r>
      <w:r w:rsidRPr="00F07E23">
        <w:rPr>
          <w:rFonts w:ascii="Arial" w:hAnsi="Arial" w:cs="Arial"/>
        </w:rPr>
        <w:t>2021</w:t>
      </w:r>
      <w:r w:rsidRPr="00F07E23">
        <w:rPr>
          <w:rFonts w:ascii="Arial" w:hAnsi="Arial" w:cs="Arial"/>
          <w:bCs/>
        </w:rPr>
        <w:t>–</w:t>
      </w:r>
      <w:r w:rsidRPr="00F07E23">
        <w:rPr>
          <w:rFonts w:ascii="Arial" w:hAnsi="Arial" w:cs="Arial"/>
        </w:rPr>
        <w:t xml:space="preserve">2027, </w:t>
      </w:r>
      <w:r w:rsidRPr="00F07E23">
        <w:rPr>
          <w:rFonts w:ascii="Arial" w:hAnsi="Arial" w:cs="Arial"/>
          <w:noProof/>
        </w:rPr>
        <w:t xml:space="preserve">Integrovaný regionální operační program a Operační program Technologie a aplikace pro konkurenceschopnost. </w:t>
      </w:r>
      <w:r w:rsidRPr="00F07E23">
        <w:rPr>
          <w:rFonts w:ascii="Arial" w:hAnsi="Arial" w:cs="Arial"/>
        </w:rPr>
        <w:t>Byť předkladatelé akceptovali pouze malou část připomínek,</w:t>
      </w:r>
      <w:r w:rsidRPr="00F07E23">
        <w:rPr>
          <w:rStyle w:val="Znakapoznpodarou"/>
          <w:rFonts w:ascii="Arial" w:hAnsi="Arial" w:cs="Arial"/>
        </w:rPr>
        <w:footnoteReference w:id="368"/>
      </w:r>
      <w:r w:rsidRPr="00F07E23">
        <w:rPr>
          <w:rFonts w:ascii="Arial" w:hAnsi="Arial" w:cs="Arial"/>
        </w:rPr>
        <w:t xml:space="preserve"> díky připomínkám Odboru bude například součástí sociální infrastruktury podporované v IROP i zajištění dostupnosti sociálních služeb pro oběti domácího a genderově podmíněného násilí. </w:t>
      </w:r>
      <w:r w:rsidRPr="00F07E23">
        <w:rPr>
          <w:rFonts w:ascii="Arial" w:hAnsi="Arial" w:cs="Arial"/>
          <w:noProof/>
        </w:rPr>
        <w:t xml:space="preserve">Řídicí orgány těchto </w:t>
      </w:r>
      <w:r w:rsidRPr="00F07E23">
        <w:rPr>
          <w:rFonts w:ascii="Arial" w:hAnsi="Arial" w:cs="Arial"/>
          <w:noProof/>
        </w:rPr>
        <w:lastRenderedPageBreak/>
        <w:t xml:space="preserve">operačních programů byly rovněž osloveny s žádostí o </w:t>
      </w:r>
      <w:r w:rsidRPr="00F07E23">
        <w:rPr>
          <w:rFonts w:ascii="Arial" w:hAnsi="Arial" w:cs="Arial"/>
        </w:rPr>
        <w:t xml:space="preserve">nominaci Odboru do příslušných monitorovacích výborů a souvisejících platforem. </w:t>
      </w:r>
    </w:p>
    <w:p w14:paraId="22B41424" w14:textId="3E77989B" w:rsidR="00F07E23" w:rsidRPr="00F07E23" w:rsidRDefault="00F07E23" w:rsidP="00F07E23">
      <w:pPr>
        <w:pBdr>
          <w:top w:val="nil"/>
          <w:left w:val="nil"/>
          <w:bottom w:val="nil"/>
          <w:right w:val="nil"/>
          <w:between w:val="nil"/>
        </w:pBdr>
        <w:spacing w:after="120" w:line="240" w:lineRule="auto"/>
        <w:jc w:val="both"/>
        <w:rPr>
          <w:rFonts w:ascii="Arial" w:eastAsia="Arial" w:hAnsi="Arial" w:cs="Arial"/>
          <w:color w:val="000000"/>
        </w:rPr>
      </w:pPr>
      <w:r w:rsidRPr="00F07E23">
        <w:rPr>
          <w:rFonts w:ascii="Arial" w:hAnsi="Arial" w:cs="Arial"/>
        </w:rPr>
        <w:t xml:space="preserve">Schváleno bylo také </w:t>
      </w:r>
      <w:r w:rsidRPr="00EC3D61">
        <w:rPr>
          <w:rFonts w:ascii="Arial" w:hAnsi="Arial" w:cs="Arial"/>
          <w:i/>
        </w:rPr>
        <w:t>Nařízení Evropského parlamentu a Rady (EU) 2021/241 ze dne 12. února 2021, kterým se zřizuje Nástroj pro oživení a odolnost</w:t>
      </w:r>
      <w:r w:rsidRPr="00F07E23">
        <w:rPr>
          <w:rFonts w:ascii="Arial" w:hAnsi="Arial" w:cs="Arial"/>
        </w:rPr>
        <w:t xml:space="preserve"> (dále j</w:t>
      </w:r>
      <w:r w:rsidR="00680DE5">
        <w:rPr>
          <w:rFonts w:ascii="Arial" w:hAnsi="Arial" w:cs="Arial"/>
        </w:rPr>
        <w:t>ako</w:t>
      </w:r>
      <w:r w:rsidRPr="00F07E23">
        <w:rPr>
          <w:rFonts w:ascii="Arial" w:hAnsi="Arial" w:cs="Arial"/>
        </w:rPr>
        <w:t xml:space="preserve"> „Nařízení (EU) 2021/241“). Čl. 18 odst. 4 písm. o) předmětného nařízení stanoví, že plán pro oživení a odolnost předložený dotčeným členským státem musí obsahovat </w:t>
      </w:r>
      <w:r w:rsidRPr="00F07E23">
        <w:rPr>
          <w:rFonts w:ascii="Arial" w:hAnsi="Arial" w:cs="Arial"/>
          <w:i/>
        </w:rPr>
        <w:t>„vysvětlení očekávaného příspěvku opatření uvedených v tomto plánu k rovnosti žen a mužů, k rovným příležitostem pro všechny a k začleňování těchto cílů v souladu se zásadami č. 2 a 3 evropského pilíře sociálních práv, s cílem udržitelného rozvoje OSN č. 5 a s případnou vnitrostátní strategií pro rovnost žen a mužů“</w:t>
      </w:r>
      <w:r w:rsidRPr="00F07E23">
        <w:rPr>
          <w:rFonts w:ascii="Arial" w:hAnsi="Arial" w:cs="Arial"/>
        </w:rPr>
        <w:t>.</w:t>
      </w:r>
      <w:r w:rsidRPr="00F07E23">
        <w:rPr>
          <w:rStyle w:val="Znakapoznpodarou"/>
          <w:rFonts w:ascii="Arial" w:hAnsi="Arial" w:cs="Arial"/>
        </w:rPr>
        <w:footnoteReference w:id="369"/>
      </w:r>
      <w:r w:rsidRPr="00F07E23">
        <w:rPr>
          <w:rFonts w:ascii="Arial" w:hAnsi="Arial" w:cs="Arial"/>
        </w:rPr>
        <w:t xml:space="preserve"> Usnesením ze dne 17. května 2021 č. 467 vláda schválila Národní plán obnovy,</w:t>
      </w:r>
      <w:r w:rsidRPr="00F07E23">
        <w:rPr>
          <w:rStyle w:val="Znakapoznpodarou"/>
          <w:rFonts w:ascii="Arial" w:hAnsi="Arial" w:cs="Arial"/>
        </w:rPr>
        <w:footnoteReference w:id="370"/>
      </w:r>
      <w:r w:rsidRPr="00F07E23">
        <w:rPr>
          <w:rFonts w:ascii="Arial" w:hAnsi="Arial" w:cs="Arial"/>
        </w:rPr>
        <w:t xml:space="preserve"> ze kterého bude Česko </w:t>
      </w:r>
      <w:r w:rsidRPr="00F07E23">
        <w:rPr>
          <w:rFonts w:ascii="Arial" w:hAnsi="Arial" w:cs="Arial"/>
          <w:color w:val="000000"/>
          <w:shd w:val="clear" w:color="auto" w:fill="FFFFFF"/>
        </w:rPr>
        <w:t>čerpat </w:t>
      </w:r>
      <w:r w:rsidRPr="00F07E23">
        <w:rPr>
          <w:rFonts w:ascii="Arial" w:hAnsi="Arial" w:cs="Arial"/>
          <w:bCs/>
        </w:rPr>
        <w:t xml:space="preserve">v letech 2021–2026 a na jehož připomínkování </w:t>
      </w:r>
      <w:r w:rsidRPr="00F07E23">
        <w:rPr>
          <w:rFonts w:ascii="Arial" w:hAnsi="Arial" w:cs="Arial"/>
        </w:rPr>
        <w:t xml:space="preserve">se Odbor také podílel. </w:t>
      </w:r>
    </w:p>
    <w:p w14:paraId="71757C52" w14:textId="77777777" w:rsidR="00F07E23" w:rsidRPr="00F07E23" w:rsidRDefault="00F07E23" w:rsidP="00F07E23">
      <w:pPr>
        <w:pBdr>
          <w:top w:val="nil"/>
          <w:left w:val="nil"/>
          <w:bottom w:val="nil"/>
          <w:right w:val="nil"/>
          <w:between w:val="nil"/>
        </w:pBdr>
        <w:spacing w:after="120" w:line="240" w:lineRule="auto"/>
        <w:jc w:val="both"/>
        <w:rPr>
          <w:rFonts w:ascii="Arial" w:eastAsia="Arial" w:hAnsi="Arial" w:cs="Arial"/>
          <w:b/>
          <w:color w:val="000000"/>
        </w:rPr>
      </w:pPr>
      <w:r w:rsidRPr="00F07E23">
        <w:rPr>
          <w:rFonts w:ascii="Arial" w:eastAsia="Arial" w:hAnsi="Arial" w:cs="Arial"/>
          <w:color w:val="000000"/>
        </w:rPr>
        <w:t xml:space="preserve">Za účelem přímé podpory rovnosti žen a mužů obsahuje Národní plán obnovy v komponentě </w:t>
      </w:r>
      <w:r w:rsidRPr="00F07E23">
        <w:rPr>
          <w:rFonts w:ascii="Arial" w:eastAsia="Arial" w:hAnsi="Arial" w:cs="Arial"/>
          <w:i/>
          <w:color w:val="000000"/>
        </w:rPr>
        <w:t>3.3 Modernizace služeb zaměstnanosti a rozvoj trhu práce</w:t>
      </w:r>
      <w:r w:rsidRPr="00F07E23">
        <w:rPr>
          <w:rFonts w:ascii="Arial" w:eastAsia="Arial" w:hAnsi="Arial" w:cs="Arial"/>
          <w:color w:val="000000"/>
        </w:rPr>
        <w:t xml:space="preserve"> sub-komponentu </w:t>
      </w:r>
      <w:r w:rsidRPr="00F07E23">
        <w:rPr>
          <w:rFonts w:ascii="Arial" w:eastAsia="Arial" w:hAnsi="Arial" w:cs="Arial"/>
          <w:i/>
          <w:color w:val="000000"/>
        </w:rPr>
        <w:t>Zvýšení kapacity zařízení péče o děti</w:t>
      </w:r>
      <w:r w:rsidRPr="00F07E23">
        <w:rPr>
          <w:rFonts w:ascii="Arial" w:eastAsia="Arial" w:hAnsi="Arial" w:cs="Arial"/>
          <w:color w:val="000000"/>
        </w:rPr>
        <w:t>, která cílí na zřizování dětských skupin (celkem počítá s investicí ve výši 2,74 mld. Kč</w:t>
      </w:r>
      <w:r w:rsidRPr="00F07E23">
        <w:rPr>
          <w:rStyle w:val="Znakapoznpodarou"/>
          <w:rFonts w:ascii="Arial" w:eastAsia="Arial" w:hAnsi="Arial" w:cs="Arial"/>
          <w:color w:val="000000"/>
        </w:rPr>
        <w:footnoteReference w:id="371"/>
      </w:r>
      <w:r w:rsidRPr="00F07E23">
        <w:rPr>
          <w:rFonts w:ascii="Arial" w:eastAsia="Arial" w:hAnsi="Arial" w:cs="Arial"/>
          <w:color w:val="000000"/>
        </w:rPr>
        <w:t xml:space="preserve">). K zohlednění rovnosti žen a mužů by mělo průřezově docházet také při implementaci dalších, dle hodnocení MPO genderově neutrálních, komponent. </w:t>
      </w:r>
    </w:p>
    <w:p w14:paraId="432F4E6C" w14:textId="77777777" w:rsidR="00F07E23" w:rsidRPr="00F07E23" w:rsidRDefault="00F07E23" w:rsidP="00F07E23">
      <w:pPr>
        <w:spacing w:after="120" w:line="240" w:lineRule="auto"/>
        <w:jc w:val="both"/>
        <w:rPr>
          <w:rFonts w:ascii="Arial" w:hAnsi="Arial" w:cs="Arial"/>
        </w:rPr>
      </w:pPr>
      <w:r w:rsidRPr="00F07E23">
        <w:rPr>
          <w:rFonts w:ascii="Arial" w:hAnsi="Arial" w:cs="Arial"/>
        </w:rPr>
        <w:t xml:space="preserve">Usnesením ze dne 1. března 2021 č. 233 vláda schválila </w:t>
      </w:r>
      <w:r w:rsidRPr="00F07E23">
        <w:rPr>
          <w:rFonts w:ascii="Arial" w:hAnsi="Arial" w:cs="Arial"/>
          <w:i/>
          <w:iCs/>
        </w:rPr>
        <w:t>Návrh rozdělení alokace pro ČR v programovém období 2021–2027 mezi operační programy</w:t>
      </w:r>
      <w:r w:rsidRPr="00F07E23">
        <w:rPr>
          <w:rFonts w:ascii="Arial" w:hAnsi="Arial" w:cs="Arial"/>
          <w:iCs/>
        </w:rPr>
        <w:t>. Součástí návrhu je převod 10 </w:t>
      </w:r>
      <w:r w:rsidRPr="00F07E23">
        <w:rPr>
          <w:rFonts w:ascii="Arial" w:hAnsi="Arial" w:cs="Arial"/>
        </w:rPr>
        <w:t>% alokace Evropského sociálního fondu plus do Fondu soudržnosti. Ministerstvo pro místní rozvoj původně navrhovalo převod ve výši 25 %, což bylo kritizováno ze strany zmocněnkyně vlády pro lidská práva,</w:t>
      </w:r>
      <w:r w:rsidRPr="00F07E23">
        <w:rPr>
          <w:rStyle w:val="Znakapoznpodarou"/>
          <w:rFonts w:ascii="Arial" w:hAnsi="Arial" w:cs="Arial"/>
        </w:rPr>
        <w:footnoteReference w:id="372"/>
      </w:r>
      <w:r w:rsidRPr="00F07E23">
        <w:rPr>
          <w:rFonts w:ascii="Arial" w:hAnsi="Arial" w:cs="Arial"/>
        </w:rPr>
        <w:t xml:space="preserve"> Výboru pro institucionální zabezpečení rovnosti žen a mužů a následně i Rady</w:t>
      </w:r>
      <w:r w:rsidRPr="00F07E23">
        <w:rPr>
          <w:rStyle w:val="Znakapoznpodarou"/>
          <w:rFonts w:ascii="Arial" w:hAnsi="Arial" w:cs="Arial"/>
        </w:rPr>
        <w:footnoteReference w:id="373"/>
      </w:r>
      <w:r w:rsidRPr="00F07E23">
        <w:rPr>
          <w:rFonts w:ascii="Arial" w:hAnsi="Arial" w:cs="Arial"/>
        </w:rPr>
        <w:t xml:space="preserve"> s tím, že přesunem v původně navrhované výši by došlo k poškození schopnosti Česka naplňovat cíle kohezní politiky </w:t>
      </w:r>
      <w:r w:rsidRPr="00F07E23">
        <w:rPr>
          <w:rFonts w:ascii="Arial" w:hAnsi="Arial" w:cs="Arial"/>
          <w:i/>
        </w:rPr>
        <w:t>„zejména v oblasti podpory školství, řešení nezaměstnanosti, transformace pracovního trhu v důsledku digitalizace a robotizace, podpory vědy a výzkumu, sociální integrace a odstraňování nerovností, včetně genderových, zajištění péče o děti do 3 let, či péče o seniory“</w:t>
      </w:r>
      <w:r w:rsidRPr="00F07E23">
        <w:rPr>
          <w:rFonts w:ascii="Arial" w:hAnsi="Arial" w:cs="Arial"/>
        </w:rPr>
        <w:t>.</w:t>
      </w:r>
      <w:r w:rsidRPr="00F07E23">
        <w:rPr>
          <w:rStyle w:val="Znakapoznpodarou"/>
          <w:rFonts w:ascii="Arial" w:hAnsi="Arial" w:cs="Arial"/>
        </w:rPr>
        <w:footnoteReference w:id="374"/>
      </w:r>
      <w:r w:rsidRPr="00F07E23">
        <w:rPr>
          <w:rFonts w:ascii="Arial" w:hAnsi="Arial" w:cs="Arial"/>
        </w:rPr>
        <w:t xml:space="preserve"> Vyvedení prostředků z Evropského sociálního fondu plus v nižší (10%) výši se nicméně i tak významně dotýká Operačního programu Zaměstnanost plus jakožto klíčového programu pro financování opatření ze Strategie 2021+, který má zhruba o 30 % nižší alokaci než v předchozím programovém období. Celkově by částka alokovaná na Operační program Zaměstnanost plus měla činit necelých 50 miliard Kč, přičemž na projekty v oblasti rovnosti žen a mužů by mělo být vyhrazeno zhruba 1,3 miliardy Kč. </w:t>
      </w:r>
    </w:p>
    <w:p w14:paraId="08E07029" w14:textId="0D26573E" w:rsidR="00F07E23" w:rsidRDefault="00F07E23" w:rsidP="00F07E23">
      <w:pPr>
        <w:spacing w:after="120" w:line="240" w:lineRule="auto"/>
        <w:jc w:val="both"/>
        <w:rPr>
          <w:rFonts w:ascii="Arial" w:hAnsi="Arial" w:cs="Arial"/>
          <w:color w:val="000000"/>
          <w:shd w:val="clear" w:color="auto" w:fill="FFFFFF"/>
        </w:rPr>
      </w:pPr>
      <w:r w:rsidRPr="00F07E23">
        <w:rPr>
          <w:rFonts w:ascii="Arial" w:hAnsi="Arial" w:cs="Arial"/>
        </w:rPr>
        <w:t>Zmocněnkyně vlády pro lidská práva</w:t>
      </w:r>
      <w:r w:rsidRPr="00F07E23">
        <w:rPr>
          <w:rStyle w:val="Znakapoznpodarou"/>
          <w:rFonts w:ascii="Arial" w:hAnsi="Arial" w:cs="Arial"/>
        </w:rPr>
        <w:footnoteReference w:id="375"/>
      </w:r>
      <w:r w:rsidRPr="00F07E23">
        <w:rPr>
          <w:rFonts w:ascii="Arial" w:hAnsi="Arial" w:cs="Arial"/>
        </w:rPr>
        <w:t xml:space="preserve"> a na doporučení Výboru pro institucionální zabezpečení rovnosti žen a mužů</w:t>
      </w:r>
      <w:r w:rsidRPr="00F07E23">
        <w:rPr>
          <w:rStyle w:val="Znakapoznpodarou"/>
          <w:rFonts w:ascii="Arial" w:hAnsi="Arial" w:cs="Arial"/>
          <w:color w:val="000000"/>
          <w:shd w:val="clear" w:color="auto" w:fill="FFFFFF"/>
        </w:rPr>
        <w:footnoteReference w:id="376"/>
      </w:r>
      <w:r w:rsidRPr="00F07E23">
        <w:rPr>
          <w:rFonts w:ascii="Arial" w:hAnsi="Arial" w:cs="Arial"/>
        </w:rPr>
        <w:t xml:space="preserve"> i Rada</w:t>
      </w:r>
      <w:r w:rsidRPr="00F07E23">
        <w:rPr>
          <w:rStyle w:val="Znakapoznpodarou"/>
          <w:rFonts w:ascii="Arial" w:hAnsi="Arial" w:cs="Arial"/>
        </w:rPr>
        <w:footnoteReference w:id="377"/>
      </w:r>
      <w:r w:rsidRPr="00F07E23">
        <w:rPr>
          <w:rFonts w:ascii="Arial" w:hAnsi="Arial" w:cs="Arial"/>
        </w:rPr>
        <w:t xml:space="preserve"> kritizovaly i původní návrh </w:t>
      </w:r>
      <w:r w:rsidRPr="00F07E23">
        <w:rPr>
          <w:rFonts w:ascii="Arial" w:hAnsi="Arial" w:cs="Arial"/>
          <w:i/>
          <w:color w:val="000000"/>
          <w:shd w:val="clear" w:color="auto" w:fill="FFFFFF"/>
        </w:rPr>
        <w:t>Pravidel spolufinancování Evropského fondu pro regionální rozvoj, Evropského sociálního fondu plus, Fondu soudržnosti, Fondu pro spravedlivou transformaci a Evropského námořního, rybářského a akvakulturního fondu na programové období 2021</w:t>
      </w:r>
      <w:r w:rsidR="00551281">
        <w:rPr>
          <w:rFonts w:ascii="Arial" w:hAnsi="Arial" w:cs="Arial"/>
          <w:i/>
          <w:color w:val="000000"/>
          <w:shd w:val="clear" w:color="auto" w:fill="FFFFFF"/>
        </w:rPr>
        <w:t>–</w:t>
      </w:r>
      <w:r w:rsidRPr="00F07E23">
        <w:rPr>
          <w:rFonts w:ascii="Arial" w:hAnsi="Arial" w:cs="Arial"/>
          <w:i/>
          <w:color w:val="000000"/>
          <w:shd w:val="clear" w:color="auto" w:fill="FFFFFF"/>
        </w:rPr>
        <w:t>2027</w:t>
      </w:r>
      <w:r w:rsidRPr="00F07E23">
        <w:rPr>
          <w:rFonts w:ascii="Arial" w:hAnsi="Arial" w:cs="Arial"/>
          <w:color w:val="000000"/>
          <w:shd w:val="clear" w:color="auto" w:fill="FFFFFF"/>
        </w:rPr>
        <w:t xml:space="preserve">, který 1. ledna 2021 předložilo Ministerstvo financí do mezirezortního připomínkového řízení. </w:t>
      </w:r>
      <w:r w:rsidRPr="00F07E23">
        <w:rPr>
          <w:rFonts w:ascii="Arial" w:hAnsi="Arial" w:cs="Arial"/>
        </w:rPr>
        <w:t>Rada i zmocněnkyně argumentovaly, že s</w:t>
      </w:r>
      <w:r w:rsidRPr="00F07E23">
        <w:rPr>
          <w:rFonts w:ascii="Arial" w:hAnsi="Arial" w:cs="Arial"/>
          <w:color w:val="000000"/>
          <w:shd w:val="clear" w:color="auto" w:fill="FFFFFF"/>
        </w:rPr>
        <w:t xml:space="preserve">oukromoprávní subjekty vykonávající veřejně prospěšnou činnost (obecně prospěšné společnosti, spolky, ústavy, církve a náboženské společnosti, nadace a nadační </w:t>
      </w:r>
      <w:r w:rsidRPr="00F07E23">
        <w:rPr>
          <w:rFonts w:ascii="Arial" w:hAnsi="Arial" w:cs="Arial"/>
          <w:color w:val="000000"/>
          <w:shd w:val="clear" w:color="auto" w:fill="FFFFFF"/>
        </w:rPr>
        <w:lastRenderedPageBreak/>
        <w:t xml:space="preserve">fondy) se jako nevýdělečné organizace navrhovaným 5% spolufinancováním dostávají do nerovného postavení s ostatními typy příjemců. Vláda nakonec usnesením </w:t>
      </w:r>
      <w:r w:rsidRPr="00F07E23">
        <w:rPr>
          <w:rFonts w:ascii="Arial" w:hAnsi="Arial" w:cs="Arial"/>
        </w:rPr>
        <w:t xml:space="preserve">ze dne 12. dubna 2021 č. 354 schválila předmětná pravidla s Radou a zmocněnkyní požadovanou možností řídicích orgánů udělit výjimku nulového </w:t>
      </w:r>
      <w:r w:rsidRPr="00F07E23">
        <w:rPr>
          <w:rFonts w:ascii="Arial" w:hAnsi="Arial" w:cs="Arial"/>
          <w:color w:val="000000"/>
          <w:shd w:val="clear" w:color="auto" w:fill="FFFFFF"/>
        </w:rPr>
        <w:t xml:space="preserve">spolufinancování pro subjekty vykonávající veřejně prospěšnou činnost. </w:t>
      </w:r>
    </w:p>
    <w:p w14:paraId="317E5206" w14:textId="77777777" w:rsidR="00F07E23" w:rsidRPr="00F07E23" w:rsidRDefault="00F07E23" w:rsidP="00F07E23">
      <w:pPr>
        <w:spacing w:after="120" w:line="240" w:lineRule="auto"/>
        <w:jc w:val="both"/>
        <w:rPr>
          <w:rFonts w:ascii="Arial" w:hAnsi="Arial" w:cs="Arial"/>
        </w:rPr>
      </w:pPr>
    </w:p>
    <w:p w14:paraId="253B9017" w14:textId="77777777" w:rsidR="00F07E23" w:rsidRPr="00F07E23" w:rsidRDefault="00F07E23" w:rsidP="00F07E23">
      <w:pPr>
        <w:pStyle w:val="Nadpis3"/>
        <w:ind w:left="567"/>
        <w:rPr>
          <w:color w:val="000000" w:themeColor="text1"/>
        </w:rPr>
      </w:pPr>
      <w:bookmarkStart w:id="142" w:name="_Toc97898115"/>
      <w:bookmarkStart w:id="143" w:name="_Toc107327916"/>
      <w:r w:rsidRPr="00F07E23">
        <w:rPr>
          <w:color w:val="000000" w:themeColor="text1"/>
        </w:rPr>
        <w:t>Genderové rozpočtování</w:t>
      </w:r>
      <w:bookmarkEnd w:id="142"/>
      <w:bookmarkEnd w:id="143"/>
    </w:p>
    <w:p w14:paraId="791388DC" w14:textId="12ED8C57" w:rsidR="00F07E23" w:rsidRPr="00F07E23" w:rsidRDefault="00F07E23" w:rsidP="00F07E23">
      <w:pPr>
        <w:spacing w:after="120" w:line="240" w:lineRule="auto"/>
        <w:jc w:val="both"/>
        <w:rPr>
          <w:rFonts w:ascii="Arial" w:hAnsi="Arial" w:cs="Arial"/>
          <w:color w:val="000000"/>
          <w:shd w:val="clear" w:color="auto" w:fill="FFFFFF"/>
        </w:rPr>
      </w:pPr>
      <w:r w:rsidRPr="00F07E23">
        <w:rPr>
          <w:rFonts w:ascii="Arial" w:hAnsi="Arial" w:cs="Arial"/>
          <w:color w:val="000000"/>
          <w:shd w:val="clear" w:color="auto" w:fill="FFFFFF"/>
        </w:rPr>
        <w:t xml:space="preserve">Tématu genderového rozpočtování se v uplynulém roce věnoval Evropský účetní dvůr. Ten v květnu vydal zprávu </w:t>
      </w:r>
      <w:r w:rsidRPr="00F07E23">
        <w:rPr>
          <w:rFonts w:ascii="Arial" w:hAnsi="Arial" w:cs="Arial"/>
          <w:i/>
          <w:color w:val="000000"/>
          <w:shd w:val="clear" w:color="auto" w:fill="FFFFFF"/>
        </w:rPr>
        <w:t xml:space="preserve">Začleňování hlediska rovnosti žen a mužů do rozpočtu EU: čas změnit slova v činy </w:t>
      </w:r>
      <w:r w:rsidRPr="00F07E23">
        <w:rPr>
          <w:rFonts w:ascii="Arial" w:hAnsi="Arial" w:cs="Arial"/>
          <w:color w:val="000000"/>
          <w:shd w:val="clear" w:color="auto" w:fill="FFFFFF"/>
        </w:rPr>
        <w:t>(dále j</w:t>
      </w:r>
      <w:r w:rsidR="00680DE5">
        <w:rPr>
          <w:rFonts w:ascii="Arial" w:hAnsi="Arial" w:cs="Arial"/>
          <w:color w:val="000000"/>
          <w:shd w:val="clear" w:color="auto" w:fill="FFFFFF"/>
        </w:rPr>
        <w:t>ako</w:t>
      </w:r>
      <w:r w:rsidRPr="00F07E23">
        <w:rPr>
          <w:rFonts w:ascii="Arial" w:hAnsi="Arial" w:cs="Arial"/>
          <w:color w:val="000000"/>
          <w:shd w:val="clear" w:color="auto" w:fill="FFFFFF"/>
        </w:rPr>
        <w:t xml:space="preserve"> „Zpráva EÚD“).</w:t>
      </w:r>
      <w:r w:rsidRPr="00F07E23">
        <w:rPr>
          <w:rStyle w:val="Znakapoznpodarou"/>
          <w:rFonts w:ascii="Arial" w:hAnsi="Arial" w:cs="Arial"/>
          <w:color w:val="000000"/>
          <w:shd w:val="clear" w:color="auto" w:fill="FFFFFF"/>
        </w:rPr>
        <w:footnoteReference w:id="378"/>
      </w:r>
      <w:r w:rsidRPr="00F07E23">
        <w:rPr>
          <w:rFonts w:ascii="Arial" w:hAnsi="Arial" w:cs="Arial"/>
          <w:color w:val="000000"/>
          <w:shd w:val="clear" w:color="auto" w:fill="FFFFFF"/>
        </w:rPr>
        <w:t xml:space="preserve"> Zpráva EÚD uvádí, že ačkoliv se čl. 8 Smlouvy o fungování Evropské unie tato zavázala usilovat při všech svých činnostech o odstranění nerovností a podporu rovného zacházení pro muže a ženy, pro začleňování hlediska rovnosti žen a mužů do rozpočtu EU dosud nebylo učiněno dost. Evropská komise podle Zprávy EÚD nesplnila svůj závazek týkající se začleňování hlediska rovnosti žen a mužů do rozpočtu EU, málo využívala údaje a ukazatele roztříděné podle pohlaví a zveřejnila jen málo informací o celkovém dopadu rozpočtu EU na rovnost žen a mužů. Zvláštní zpráva byla na žádost Švédska zařazena pro informaci na jednání Rady ECOFIN dne 18. června 2021.</w:t>
      </w:r>
      <w:r w:rsidRPr="00F07E23">
        <w:rPr>
          <w:rStyle w:val="Znakapoznpodarou"/>
          <w:rFonts w:ascii="Arial" w:hAnsi="Arial" w:cs="Arial"/>
          <w:color w:val="000000"/>
          <w:shd w:val="clear" w:color="auto" w:fill="FFFFFF"/>
        </w:rPr>
        <w:footnoteReference w:id="379"/>
      </w:r>
      <w:r w:rsidRPr="00F07E23">
        <w:rPr>
          <w:rFonts w:ascii="Arial" w:hAnsi="Arial" w:cs="Arial"/>
          <w:color w:val="000000"/>
          <w:shd w:val="clear" w:color="auto" w:fill="FFFFFF"/>
        </w:rPr>
        <w:t xml:space="preserve"> </w:t>
      </w:r>
    </w:p>
    <w:p w14:paraId="7D765D33" w14:textId="77777777" w:rsidR="00F07E23" w:rsidRPr="00F07E23" w:rsidRDefault="00F07E23" w:rsidP="00F07E23">
      <w:pPr>
        <w:spacing w:after="120" w:line="240" w:lineRule="auto"/>
        <w:jc w:val="both"/>
        <w:rPr>
          <w:rFonts w:ascii="Arial" w:hAnsi="Arial" w:cs="Arial"/>
          <w:color w:val="000000"/>
          <w:shd w:val="clear" w:color="auto" w:fill="FFFFFF"/>
        </w:rPr>
      </w:pPr>
      <w:r w:rsidRPr="00F07E23">
        <w:rPr>
          <w:rFonts w:ascii="Arial" w:hAnsi="Arial" w:cs="Arial"/>
          <w:color w:val="000000"/>
          <w:shd w:val="clear" w:color="auto" w:fill="FFFFFF"/>
        </w:rPr>
        <w:t>Slovinské předsednictví Rady EU v návaznosti na Zvláštní zprávu zpracovalo závěry Rady EU, které byly schváleny na jednání Rady EPSCO dne 15. října 2021.</w:t>
      </w:r>
      <w:r w:rsidRPr="00F07E23">
        <w:rPr>
          <w:rStyle w:val="Znakapoznpodarou"/>
          <w:rFonts w:ascii="Arial" w:hAnsi="Arial" w:cs="Arial"/>
          <w:color w:val="000000"/>
          <w:shd w:val="clear" w:color="auto" w:fill="FFFFFF"/>
        </w:rPr>
        <w:footnoteReference w:id="380"/>
      </w:r>
      <w:r w:rsidRPr="00F07E23">
        <w:rPr>
          <w:rFonts w:ascii="Arial" w:hAnsi="Arial" w:cs="Arial"/>
          <w:color w:val="000000"/>
          <w:shd w:val="clear" w:color="auto" w:fill="FFFFFF"/>
        </w:rPr>
        <w:t xml:space="preserve"> Závěry mj. vyzývají členské státy, aby zvýšily své úsilí v uplatňování genderové perspektivy v rozpočtových cyklech, zajistily dostatečný sběr dat v členění dle pohlaví a posílily své institucionální kapacity pro prováděn gender mainstreamingu. Závěry rovněž vyzývají členské státy k tomu, aby dále přezkoumávaly </w:t>
      </w:r>
      <w:r w:rsidRPr="00F07E23">
        <w:rPr>
          <w:rFonts w:ascii="Arial" w:hAnsi="Arial" w:cs="Arial"/>
        </w:rPr>
        <w:t>opatření uvedená v národních plánech na podporu oživení a prověřovaly, jak tato opatření přispívají k rovnosti žen a mužů</w:t>
      </w:r>
      <w:r w:rsidRPr="00F07E23">
        <w:rPr>
          <w:rFonts w:ascii="Arial" w:hAnsi="Arial" w:cs="Arial"/>
          <w:color w:val="000000"/>
          <w:shd w:val="clear" w:color="auto" w:fill="FFFFFF"/>
        </w:rPr>
        <w:t>.</w:t>
      </w:r>
    </w:p>
    <w:p w14:paraId="40E26257" w14:textId="77777777" w:rsidR="00F07E23" w:rsidRPr="00F07E23" w:rsidRDefault="00F07E23" w:rsidP="00F07E23">
      <w:pPr>
        <w:spacing w:after="120" w:line="240" w:lineRule="auto"/>
        <w:jc w:val="both"/>
        <w:rPr>
          <w:rFonts w:ascii="Arial" w:hAnsi="Arial" w:cs="Arial"/>
        </w:rPr>
      </w:pPr>
      <w:r w:rsidRPr="00F07E23">
        <w:rPr>
          <w:rFonts w:ascii="Arial" w:hAnsi="Arial" w:cs="Arial"/>
        </w:rPr>
        <w:t xml:space="preserve">V souvislosti s genderovým rozpočtováním lze připomenout, že Ministerstvo financí se v roce 2004 podílelo na vzniku </w:t>
      </w:r>
      <w:r w:rsidRPr="00F07E23">
        <w:rPr>
          <w:rFonts w:ascii="Arial" w:hAnsi="Arial" w:cs="Arial"/>
          <w:i/>
          <w:iCs/>
        </w:rPr>
        <w:t>Informativní metodiky rozpočtování z hlediska rovnosti žen a mužů</w:t>
      </w:r>
      <w:r w:rsidRPr="00F07E23">
        <w:rPr>
          <w:rStyle w:val="Znakapoznpodarou"/>
          <w:rFonts w:ascii="Arial" w:hAnsi="Arial" w:cs="Arial"/>
        </w:rPr>
        <w:footnoteReference w:id="381"/>
      </w:r>
      <w:r w:rsidRPr="00F07E23">
        <w:rPr>
          <w:rFonts w:ascii="Arial" w:hAnsi="Arial" w:cs="Arial"/>
        </w:rPr>
        <w:t xml:space="preserve"> a při sestavování státního rozpočtu správcům kapitol státního rozpočtu doporučuje její využívání. Metodika je však pouze doporučující, v praxi není využívána a od svého vzniku nebyla aktualizována. </w:t>
      </w:r>
      <w:r w:rsidRPr="00F07E23">
        <w:rPr>
          <w:rFonts w:ascii="Arial" w:hAnsi="Arial" w:cs="Arial"/>
          <w:color w:val="000000"/>
          <w:shd w:val="clear" w:color="auto" w:fill="FFFFFF"/>
        </w:rPr>
        <w:t xml:space="preserve">Odbor tudíž v návaznosti na Zprávu EÚD a opatření ve Strategii 2021+ připravoval k tématu genderového rozpočtování mezinárodní workshop, na </w:t>
      </w:r>
      <w:r w:rsidRPr="00F07E23">
        <w:rPr>
          <w:rFonts w:ascii="Arial" w:hAnsi="Arial" w:cs="Arial"/>
        </w:rPr>
        <w:t xml:space="preserve">kterém měly být mj. definovány konkrétní potřebné kroky pro adaptaci v zahraničí využívaných nástrojů genderového rozpočtování v podmínkách České republiky. Konání workshopu však bylo odloženo na nové vládní období. </w:t>
      </w:r>
    </w:p>
    <w:p w14:paraId="47E38456" w14:textId="77777777" w:rsidR="00F07E23" w:rsidRPr="00F07E23" w:rsidRDefault="00F07E23" w:rsidP="00F07E23">
      <w:pPr>
        <w:pStyle w:val="Nadpis3"/>
        <w:ind w:left="567"/>
        <w:rPr>
          <w:color w:val="000000" w:themeColor="text1"/>
        </w:rPr>
      </w:pPr>
      <w:bookmarkStart w:id="144" w:name="_Toc97898116"/>
      <w:bookmarkStart w:id="145" w:name="_Toc107327917"/>
      <w:r w:rsidRPr="00F07E23">
        <w:rPr>
          <w:color w:val="000000" w:themeColor="text1"/>
        </w:rPr>
        <w:t>Dotační program na podporu veřejně prospěšných aktivit v oblasti rovnosti žen a mužů</w:t>
      </w:r>
      <w:bookmarkEnd w:id="144"/>
      <w:bookmarkEnd w:id="145"/>
    </w:p>
    <w:p w14:paraId="7E58C42F" w14:textId="41F84655" w:rsidR="00F07E23" w:rsidRPr="00F07E23" w:rsidRDefault="00F07E23" w:rsidP="00F07E23">
      <w:pPr>
        <w:widowControl w:val="0"/>
        <w:suppressAutoHyphens/>
        <w:spacing w:after="120" w:line="240" w:lineRule="auto"/>
        <w:rPr>
          <w:rFonts w:ascii="Arial" w:hAnsi="Arial" w:cs="Arial"/>
          <w:bCs/>
        </w:rPr>
      </w:pPr>
      <w:r w:rsidRPr="00F07E23">
        <w:rPr>
          <w:rFonts w:ascii="Arial" w:hAnsi="Arial" w:cs="Arial"/>
          <w:bCs/>
        </w:rPr>
        <w:t xml:space="preserve">Odbor administruje dotační program Úřadu vlády ČR </w:t>
      </w:r>
      <w:r w:rsidRPr="00F07E23">
        <w:rPr>
          <w:rFonts w:ascii="Arial" w:hAnsi="Arial" w:cs="Arial"/>
          <w:bCs/>
          <w:i/>
        </w:rPr>
        <w:t xml:space="preserve">Podpora veřejně prospěšných aktivit nestátních neziskových organizací v oblasti rovnosti žen a mužů </w:t>
      </w:r>
      <w:r w:rsidRPr="00F07E23">
        <w:rPr>
          <w:rFonts w:ascii="Arial" w:hAnsi="Arial" w:cs="Arial"/>
          <w:bCs/>
        </w:rPr>
        <w:t>(dále j</w:t>
      </w:r>
      <w:r w:rsidR="00680DE5">
        <w:rPr>
          <w:rFonts w:ascii="Arial" w:hAnsi="Arial" w:cs="Arial"/>
          <w:bCs/>
        </w:rPr>
        <w:t>ako</w:t>
      </w:r>
      <w:r w:rsidRPr="00F07E23">
        <w:rPr>
          <w:rFonts w:ascii="Arial" w:hAnsi="Arial" w:cs="Arial"/>
          <w:bCs/>
        </w:rPr>
        <w:t xml:space="preserve"> „Dotační program“), který je jediným dotačním programem zaměřeným specificky na naplňování </w:t>
      </w:r>
      <w:r w:rsidRPr="00F07E23">
        <w:rPr>
          <w:rFonts w:ascii="Arial" w:hAnsi="Arial" w:cs="Arial"/>
        </w:rPr>
        <w:t>Vládní strategie pro rovnost žen a mužů v České republice na léta 2014–2020 (a od roku 2022 pro naplňování Strategie 2021+)</w:t>
      </w:r>
      <w:r w:rsidRPr="00F07E23">
        <w:rPr>
          <w:rFonts w:ascii="Arial" w:hAnsi="Arial" w:cs="Arial"/>
          <w:bCs/>
        </w:rPr>
        <w:t xml:space="preserve">. Dotační </w:t>
      </w:r>
      <w:r w:rsidRPr="00F07E23">
        <w:rPr>
          <w:rFonts w:ascii="Arial" w:hAnsi="Arial" w:cs="Arial"/>
        </w:rPr>
        <w:t>program je určen k podpoře aktivit nestátních neziskových organizací a od roku 2022 nově také obcí v oblasti rovnosti žen a mužů.</w:t>
      </w:r>
      <w:r w:rsidRPr="00F07E23">
        <w:rPr>
          <w:rStyle w:val="Znakapoznpodarou"/>
          <w:rFonts w:ascii="Arial" w:hAnsi="Arial" w:cs="Arial"/>
        </w:rPr>
        <w:footnoteReference w:id="382"/>
      </w:r>
      <w:r w:rsidRPr="00F07E23">
        <w:rPr>
          <w:rFonts w:ascii="Arial" w:hAnsi="Arial" w:cs="Arial"/>
        </w:rPr>
        <w:t xml:space="preserve"> </w:t>
      </w:r>
      <w:r w:rsidRPr="00F07E23">
        <w:rPr>
          <w:rFonts w:ascii="Arial" w:hAnsi="Arial" w:cs="Arial"/>
          <w:bCs/>
        </w:rPr>
        <w:t>Alokace Dotačního programu na rok 2021 činila 2 mil. Kč, přestože související opatření ve Strategii 2021+ požaduje zajištění alokace v minimálně ve výši 7 mil. Kč.</w:t>
      </w:r>
      <w:r w:rsidRPr="00F07E23">
        <w:rPr>
          <w:rStyle w:val="Znakapoznpodarou"/>
          <w:rFonts w:ascii="Arial" w:hAnsi="Arial" w:cs="Arial"/>
          <w:bCs/>
        </w:rPr>
        <w:footnoteReference w:id="383"/>
      </w:r>
      <w:r w:rsidRPr="00F07E23">
        <w:rPr>
          <w:rFonts w:ascii="Arial" w:hAnsi="Arial" w:cs="Arial"/>
          <w:bCs/>
        </w:rPr>
        <w:t xml:space="preserve"> Vedení Úřadu vlády ČR částku alokovanou na Dotační program pro rok 2021 umožnilo navýšit celkově na </w:t>
      </w:r>
      <w:r w:rsidRPr="00F07E23">
        <w:rPr>
          <w:rFonts w:ascii="Arial" w:hAnsi="Arial" w:cs="Arial"/>
          <w:bCs/>
          <w:color w:val="000000"/>
        </w:rPr>
        <w:lastRenderedPageBreak/>
        <w:t xml:space="preserve">3.919.320 </w:t>
      </w:r>
      <w:r w:rsidRPr="00F07E23">
        <w:rPr>
          <w:rFonts w:ascii="Arial" w:hAnsi="Arial" w:cs="Arial"/>
          <w:bCs/>
        </w:rPr>
        <w:t>Kč. Byť si o podporu na rok 2021 zažádalo celkem 23 organizací na 23 projektů</w:t>
      </w:r>
      <w:r w:rsidRPr="00F07E23">
        <w:rPr>
          <w:rStyle w:val="Znakapoznpodarou"/>
          <w:rFonts w:ascii="Arial" w:hAnsi="Arial" w:cs="Arial"/>
          <w:bCs/>
        </w:rPr>
        <w:footnoteReference w:id="384"/>
      </w:r>
      <w:r w:rsidRPr="00F07E23">
        <w:rPr>
          <w:rFonts w:ascii="Arial" w:hAnsi="Arial" w:cs="Arial"/>
          <w:bCs/>
        </w:rPr>
        <w:t xml:space="preserve">, dotace tak mohla být přidělena pouze 9 z nich: </w:t>
      </w:r>
    </w:p>
    <w:p w14:paraId="2E6B4353" w14:textId="160E9A68"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Asociace neúplných rodin, z.</w:t>
      </w:r>
      <w:r w:rsidR="003E1026">
        <w:rPr>
          <w:rFonts w:ascii="Arial" w:hAnsi="Arial" w:cs="Arial"/>
          <w:bCs/>
        </w:rPr>
        <w:t xml:space="preserve"> </w:t>
      </w:r>
      <w:r w:rsidRPr="00F07E23">
        <w:rPr>
          <w:rFonts w:ascii="Arial" w:hAnsi="Arial" w:cs="Arial"/>
          <w:bCs/>
        </w:rPr>
        <w:t>s.</w:t>
      </w:r>
    </w:p>
    <w:p w14:paraId="6402918E" w14:textId="6CDA3551"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Centrum LOCIKA, z.</w:t>
      </w:r>
      <w:r w:rsidR="003E1026">
        <w:rPr>
          <w:rFonts w:ascii="Arial" w:hAnsi="Arial" w:cs="Arial"/>
          <w:bCs/>
        </w:rPr>
        <w:t xml:space="preserve"> </w:t>
      </w:r>
      <w:r w:rsidRPr="00F07E23">
        <w:rPr>
          <w:rFonts w:ascii="Arial" w:hAnsi="Arial" w:cs="Arial"/>
          <w:bCs/>
        </w:rPr>
        <w:t>ú.</w:t>
      </w:r>
    </w:p>
    <w:p w14:paraId="5196DC96" w14:textId="2351E321"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Česká ženská lobby, z.</w:t>
      </w:r>
      <w:r w:rsidR="003E1026">
        <w:rPr>
          <w:rFonts w:ascii="Arial" w:hAnsi="Arial" w:cs="Arial"/>
          <w:bCs/>
        </w:rPr>
        <w:t xml:space="preserve"> </w:t>
      </w:r>
      <w:r w:rsidRPr="00F07E23">
        <w:rPr>
          <w:rFonts w:ascii="Arial" w:hAnsi="Arial" w:cs="Arial"/>
          <w:bCs/>
        </w:rPr>
        <w:t>s.</w:t>
      </w:r>
    </w:p>
    <w:p w14:paraId="239944D4" w14:textId="77777777"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Fórum 50 %, o.p.s.</w:t>
      </w:r>
    </w:p>
    <w:p w14:paraId="49F246CA" w14:textId="497F2748"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NESEHNUTÍ, z.</w:t>
      </w:r>
      <w:r w:rsidR="003E1026">
        <w:rPr>
          <w:rFonts w:ascii="Arial" w:hAnsi="Arial" w:cs="Arial"/>
          <w:bCs/>
        </w:rPr>
        <w:t xml:space="preserve"> </w:t>
      </w:r>
      <w:r w:rsidRPr="00F07E23">
        <w:rPr>
          <w:rFonts w:ascii="Arial" w:hAnsi="Arial" w:cs="Arial"/>
          <w:bCs/>
        </w:rPr>
        <w:t>s.</w:t>
      </w:r>
    </w:p>
    <w:p w14:paraId="6E92A20D" w14:textId="72EA41B1"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Prague Pride z.</w:t>
      </w:r>
      <w:r w:rsidR="003E1026">
        <w:rPr>
          <w:rFonts w:ascii="Arial" w:hAnsi="Arial" w:cs="Arial"/>
          <w:bCs/>
        </w:rPr>
        <w:t xml:space="preserve"> </w:t>
      </w:r>
      <w:r w:rsidRPr="00F07E23">
        <w:rPr>
          <w:rFonts w:ascii="Arial" w:hAnsi="Arial" w:cs="Arial"/>
          <w:bCs/>
        </w:rPr>
        <w:t>s.</w:t>
      </w:r>
    </w:p>
    <w:p w14:paraId="0A5FB16E" w14:textId="77777777"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Sdružení pro integraci a migraci, o. p. s.</w:t>
      </w:r>
    </w:p>
    <w:p w14:paraId="1426813C" w14:textId="3729411B" w:rsidR="00F07E23" w:rsidRP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Unie porodních asistentek z.</w:t>
      </w:r>
      <w:r w:rsidR="003E1026">
        <w:rPr>
          <w:rFonts w:ascii="Arial" w:hAnsi="Arial" w:cs="Arial"/>
          <w:bCs/>
        </w:rPr>
        <w:t xml:space="preserve"> </w:t>
      </w:r>
      <w:r w:rsidRPr="00F07E23">
        <w:rPr>
          <w:rFonts w:ascii="Arial" w:hAnsi="Arial" w:cs="Arial"/>
          <w:bCs/>
        </w:rPr>
        <w:t xml:space="preserve">s. </w:t>
      </w:r>
    </w:p>
    <w:p w14:paraId="24389E16" w14:textId="1E2034EA" w:rsidR="00F07E23" w:rsidRDefault="00F07E23" w:rsidP="00F07E23">
      <w:pPr>
        <w:pStyle w:val="Odstavecseseznamem"/>
        <w:widowControl w:val="0"/>
        <w:numPr>
          <w:ilvl w:val="0"/>
          <w:numId w:val="16"/>
        </w:numPr>
        <w:suppressAutoHyphens/>
        <w:spacing w:after="120" w:line="240" w:lineRule="auto"/>
        <w:jc w:val="both"/>
        <w:rPr>
          <w:rFonts w:ascii="Arial" w:hAnsi="Arial" w:cs="Arial"/>
          <w:bCs/>
        </w:rPr>
      </w:pPr>
      <w:r w:rsidRPr="00F07E23">
        <w:rPr>
          <w:rFonts w:ascii="Arial" w:hAnsi="Arial" w:cs="Arial"/>
          <w:bCs/>
        </w:rPr>
        <w:t>ŽIVOT 90, z.</w:t>
      </w:r>
      <w:r w:rsidR="003E1026">
        <w:rPr>
          <w:rFonts w:ascii="Arial" w:hAnsi="Arial" w:cs="Arial"/>
          <w:bCs/>
        </w:rPr>
        <w:t xml:space="preserve"> </w:t>
      </w:r>
      <w:r w:rsidRPr="00F07E23">
        <w:rPr>
          <w:rFonts w:ascii="Arial" w:hAnsi="Arial" w:cs="Arial"/>
          <w:bCs/>
        </w:rPr>
        <w:t>ú.</w:t>
      </w:r>
    </w:p>
    <w:p w14:paraId="65B9AB4F" w14:textId="77777777" w:rsidR="00FE162F" w:rsidRDefault="00FE162F" w:rsidP="00FE162F">
      <w:pPr>
        <w:pStyle w:val="Titulek"/>
      </w:pPr>
    </w:p>
    <w:p w14:paraId="44A3DF8B" w14:textId="7E92EDCC" w:rsidR="00FE162F" w:rsidRDefault="00FE162F" w:rsidP="00FE162F">
      <w:pPr>
        <w:pStyle w:val="Titulek"/>
      </w:pPr>
      <w:r>
        <w:t xml:space="preserve">Tabulka </w:t>
      </w:r>
      <w:r w:rsidR="00F172C9">
        <w:fldChar w:fldCharType="begin"/>
      </w:r>
      <w:r w:rsidR="00F172C9">
        <w:instrText xml:space="preserve"> SEQ Tabulka \* ARABIC </w:instrText>
      </w:r>
      <w:r w:rsidR="00F172C9">
        <w:fldChar w:fldCharType="separate"/>
      </w:r>
      <w:r>
        <w:rPr>
          <w:noProof/>
        </w:rPr>
        <w:t>6</w:t>
      </w:r>
      <w:r w:rsidR="00F172C9">
        <w:rPr>
          <w:noProof/>
        </w:rPr>
        <w:fldChar w:fldCharType="end"/>
      </w:r>
      <w:r>
        <w:t xml:space="preserve"> </w:t>
      </w:r>
      <w:r w:rsidRPr="00FE162F">
        <w:t>Vývoj poskytovaných finančních prostředků z dotačního programu v letech 2015 až 2021</w:t>
      </w:r>
    </w:p>
    <w:tbl>
      <w:tblPr>
        <w:tblStyle w:val="hazard-Svtlstnovnzvraznn31"/>
        <w:tblW w:w="8945" w:type="dxa"/>
        <w:tblInd w:w="5" w:type="dxa"/>
        <w:tblLook w:val="04A0" w:firstRow="1" w:lastRow="0" w:firstColumn="1" w:lastColumn="0" w:noHBand="0" w:noVBand="1"/>
      </w:tblPr>
      <w:tblGrid>
        <w:gridCol w:w="1129"/>
        <w:gridCol w:w="3261"/>
        <w:gridCol w:w="2181"/>
        <w:gridCol w:w="2374"/>
      </w:tblGrid>
      <w:tr w:rsidR="00F07E23" w:rsidRPr="00F07E23" w14:paraId="6EF9B404" w14:textId="77777777" w:rsidTr="00D6224C">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129" w:type="dxa"/>
            <w:tcBorders>
              <w:top w:val="nil"/>
              <w:bottom w:val="nil"/>
            </w:tcBorders>
            <w:shd w:val="clear" w:color="auto" w:fill="7A7691"/>
            <w:hideMark/>
          </w:tcPr>
          <w:p w14:paraId="6F8936C3" w14:textId="77777777" w:rsidR="00F07E23" w:rsidRPr="00FE162F" w:rsidRDefault="00F07E23" w:rsidP="00F07E23">
            <w:pPr>
              <w:rPr>
                <w:rFonts w:ascii="Arial" w:hAnsi="Arial" w:cs="Arial"/>
                <w:b w:val="0"/>
                <w:bCs w:val="0"/>
                <w:color w:val="FFFFFF" w:themeColor="background1"/>
                <w:szCs w:val="18"/>
              </w:rPr>
            </w:pPr>
            <w:r w:rsidRPr="00FE162F">
              <w:rPr>
                <w:rFonts w:ascii="Arial" w:hAnsi="Arial" w:cs="Arial"/>
                <w:color w:val="FFFFFF" w:themeColor="background1"/>
                <w:szCs w:val="18"/>
              </w:rPr>
              <w:t>Rok</w:t>
            </w:r>
          </w:p>
        </w:tc>
        <w:tc>
          <w:tcPr>
            <w:tcW w:w="3261" w:type="dxa"/>
            <w:tcBorders>
              <w:bottom w:val="nil"/>
            </w:tcBorders>
            <w:shd w:val="clear" w:color="auto" w:fill="7A7691"/>
            <w:hideMark/>
          </w:tcPr>
          <w:p w14:paraId="661022C7" w14:textId="1D05BD5D" w:rsidR="00F07E23" w:rsidRPr="00D6224C" w:rsidRDefault="00F07E23" w:rsidP="00D6224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Cs w:val="18"/>
              </w:rPr>
            </w:pPr>
            <w:r w:rsidRPr="00FE162F">
              <w:rPr>
                <w:rFonts w:ascii="Arial" w:hAnsi="Arial" w:cs="Arial"/>
                <w:color w:val="FFFFFF" w:themeColor="background1"/>
                <w:szCs w:val="18"/>
              </w:rPr>
              <w:t>Konečný rozpočet (v Kč)</w:t>
            </w:r>
          </w:p>
        </w:tc>
        <w:tc>
          <w:tcPr>
            <w:tcW w:w="2181" w:type="dxa"/>
            <w:tcBorders>
              <w:bottom w:val="nil"/>
            </w:tcBorders>
            <w:shd w:val="clear" w:color="auto" w:fill="7A7691"/>
            <w:hideMark/>
          </w:tcPr>
          <w:p w14:paraId="14131904" w14:textId="77777777" w:rsidR="00F07E23" w:rsidRPr="00FE162F" w:rsidRDefault="00F07E23" w:rsidP="00F07E23">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Cs w:val="18"/>
              </w:rPr>
            </w:pPr>
            <w:r w:rsidRPr="00FE162F">
              <w:rPr>
                <w:rFonts w:ascii="Arial" w:hAnsi="Arial" w:cs="Arial"/>
                <w:color w:val="FFFFFF" w:themeColor="background1"/>
                <w:szCs w:val="18"/>
              </w:rPr>
              <w:t>Přiděleno (v Kč)</w:t>
            </w:r>
          </w:p>
        </w:tc>
        <w:tc>
          <w:tcPr>
            <w:tcW w:w="2374" w:type="dxa"/>
            <w:tcBorders>
              <w:bottom w:val="nil"/>
            </w:tcBorders>
            <w:shd w:val="clear" w:color="auto" w:fill="7A7691"/>
            <w:hideMark/>
          </w:tcPr>
          <w:p w14:paraId="3BB3776F" w14:textId="77777777" w:rsidR="00F07E23" w:rsidRPr="00FE162F" w:rsidRDefault="00F07E23" w:rsidP="00F07E23">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themeColor="background1"/>
                <w:szCs w:val="18"/>
              </w:rPr>
            </w:pPr>
            <w:r w:rsidRPr="00FE162F">
              <w:rPr>
                <w:rFonts w:ascii="Arial" w:hAnsi="Arial" w:cs="Arial"/>
                <w:color w:val="FFFFFF" w:themeColor="background1"/>
                <w:szCs w:val="18"/>
              </w:rPr>
              <w:t>Podpořené projekty</w:t>
            </w:r>
          </w:p>
        </w:tc>
      </w:tr>
      <w:tr w:rsidR="00F07E23" w:rsidRPr="00F07E23" w14:paraId="3318CEDC" w14:textId="77777777" w:rsidTr="00D6224C">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29" w:type="dxa"/>
            <w:tcBorders>
              <w:top w:val="nil"/>
            </w:tcBorders>
            <w:shd w:val="clear" w:color="auto" w:fill="7A7691"/>
            <w:hideMark/>
          </w:tcPr>
          <w:p w14:paraId="7C7BDD5C"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2015</w:t>
            </w:r>
          </w:p>
        </w:tc>
        <w:tc>
          <w:tcPr>
            <w:tcW w:w="3261" w:type="dxa"/>
            <w:tcBorders>
              <w:top w:val="nil"/>
              <w:bottom w:val="nil"/>
            </w:tcBorders>
            <w:shd w:val="clear" w:color="auto" w:fill="9993AA"/>
            <w:vAlign w:val="center"/>
            <w:hideMark/>
          </w:tcPr>
          <w:p w14:paraId="36E7FF72"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5.000.000</w:t>
            </w:r>
          </w:p>
        </w:tc>
        <w:tc>
          <w:tcPr>
            <w:tcW w:w="2181" w:type="dxa"/>
            <w:tcBorders>
              <w:top w:val="nil"/>
              <w:bottom w:val="nil"/>
            </w:tcBorders>
            <w:shd w:val="clear" w:color="auto" w:fill="9993AA"/>
            <w:vAlign w:val="center"/>
            <w:hideMark/>
          </w:tcPr>
          <w:p w14:paraId="7D3F76FA"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4.993.563</w:t>
            </w:r>
          </w:p>
        </w:tc>
        <w:tc>
          <w:tcPr>
            <w:tcW w:w="2374" w:type="dxa"/>
            <w:tcBorders>
              <w:top w:val="nil"/>
              <w:bottom w:val="nil"/>
            </w:tcBorders>
            <w:shd w:val="clear" w:color="auto" w:fill="9993AA"/>
            <w:vAlign w:val="center"/>
            <w:hideMark/>
          </w:tcPr>
          <w:p w14:paraId="06C4485D"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11</w:t>
            </w:r>
          </w:p>
        </w:tc>
      </w:tr>
      <w:tr w:rsidR="00F07E23" w:rsidRPr="00F07E23" w14:paraId="1E4BE19E" w14:textId="77777777" w:rsidTr="00D6224C">
        <w:trPr>
          <w:trHeight w:val="373"/>
        </w:trPr>
        <w:tc>
          <w:tcPr>
            <w:cnfStyle w:val="001000000000" w:firstRow="0" w:lastRow="0" w:firstColumn="1" w:lastColumn="0" w:oddVBand="0" w:evenVBand="0" w:oddHBand="0" w:evenHBand="0" w:firstRowFirstColumn="0" w:firstRowLastColumn="0" w:lastRowFirstColumn="0" w:lastRowLastColumn="0"/>
            <w:tcW w:w="1129" w:type="dxa"/>
            <w:shd w:val="clear" w:color="auto" w:fill="7A7691"/>
            <w:hideMark/>
          </w:tcPr>
          <w:p w14:paraId="59C494CE"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2016</w:t>
            </w:r>
          </w:p>
        </w:tc>
        <w:tc>
          <w:tcPr>
            <w:tcW w:w="3261" w:type="dxa"/>
            <w:tcBorders>
              <w:top w:val="nil"/>
              <w:bottom w:val="nil"/>
            </w:tcBorders>
            <w:shd w:val="clear" w:color="auto" w:fill="7A7691"/>
            <w:vAlign w:val="center"/>
            <w:hideMark/>
          </w:tcPr>
          <w:p w14:paraId="658D763B"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5.006.436,98</w:t>
            </w:r>
          </w:p>
        </w:tc>
        <w:tc>
          <w:tcPr>
            <w:tcW w:w="2181" w:type="dxa"/>
            <w:tcBorders>
              <w:top w:val="nil"/>
              <w:bottom w:val="nil"/>
            </w:tcBorders>
            <w:shd w:val="clear" w:color="auto" w:fill="7A7691"/>
            <w:vAlign w:val="center"/>
            <w:hideMark/>
          </w:tcPr>
          <w:p w14:paraId="7EFD95A3"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4.999.976</w:t>
            </w:r>
          </w:p>
        </w:tc>
        <w:tc>
          <w:tcPr>
            <w:tcW w:w="2374" w:type="dxa"/>
            <w:tcBorders>
              <w:top w:val="nil"/>
              <w:bottom w:val="nil"/>
            </w:tcBorders>
            <w:shd w:val="clear" w:color="auto" w:fill="7A7691"/>
            <w:vAlign w:val="center"/>
            <w:hideMark/>
          </w:tcPr>
          <w:p w14:paraId="6162971B"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11</w:t>
            </w:r>
          </w:p>
        </w:tc>
      </w:tr>
      <w:tr w:rsidR="00F07E23" w:rsidRPr="00F07E23" w14:paraId="118E3585" w14:textId="77777777" w:rsidTr="00D6224C">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29" w:type="dxa"/>
            <w:shd w:val="clear" w:color="auto" w:fill="7A7691"/>
            <w:hideMark/>
          </w:tcPr>
          <w:p w14:paraId="601B3912"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2017</w:t>
            </w:r>
          </w:p>
        </w:tc>
        <w:tc>
          <w:tcPr>
            <w:tcW w:w="3261" w:type="dxa"/>
            <w:tcBorders>
              <w:top w:val="nil"/>
              <w:bottom w:val="nil"/>
            </w:tcBorders>
            <w:shd w:val="clear" w:color="auto" w:fill="9993AA"/>
            <w:vAlign w:val="center"/>
            <w:hideMark/>
          </w:tcPr>
          <w:p w14:paraId="0F695D1B"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7.000.000</w:t>
            </w:r>
          </w:p>
        </w:tc>
        <w:tc>
          <w:tcPr>
            <w:tcW w:w="2181" w:type="dxa"/>
            <w:tcBorders>
              <w:top w:val="nil"/>
              <w:bottom w:val="nil"/>
            </w:tcBorders>
            <w:shd w:val="clear" w:color="auto" w:fill="9993AA"/>
            <w:vAlign w:val="center"/>
            <w:hideMark/>
          </w:tcPr>
          <w:p w14:paraId="5825880F"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6.984.438</w:t>
            </w:r>
          </w:p>
        </w:tc>
        <w:tc>
          <w:tcPr>
            <w:tcW w:w="2374" w:type="dxa"/>
            <w:tcBorders>
              <w:top w:val="nil"/>
              <w:bottom w:val="nil"/>
            </w:tcBorders>
            <w:shd w:val="clear" w:color="auto" w:fill="9993AA"/>
            <w:vAlign w:val="center"/>
            <w:hideMark/>
          </w:tcPr>
          <w:p w14:paraId="32E18A95"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15</w:t>
            </w:r>
          </w:p>
        </w:tc>
      </w:tr>
      <w:tr w:rsidR="00F07E23" w:rsidRPr="00F07E23" w14:paraId="1E63DBA1" w14:textId="77777777" w:rsidTr="00D6224C">
        <w:trPr>
          <w:trHeight w:val="373"/>
        </w:trPr>
        <w:tc>
          <w:tcPr>
            <w:cnfStyle w:val="001000000000" w:firstRow="0" w:lastRow="0" w:firstColumn="1" w:lastColumn="0" w:oddVBand="0" w:evenVBand="0" w:oddHBand="0" w:evenHBand="0" w:firstRowFirstColumn="0" w:firstRowLastColumn="0" w:lastRowFirstColumn="0" w:lastRowLastColumn="0"/>
            <w:tcW w:w="1129" w:type="dxa"/>
            <w:shd w:val="clear" w:color="auto" w:fill="7A7691"/>
            <w:hideMark/>
          </w:tcPr>
          <w:p w14:paraId="17A7FC6C"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2018</w:t>
            </w:r>
          </w:p>
        </w:tc>
        <w:tc>
          <w:tcPr>
            <w:tcW w:w="3261" w:type="dxa"/>
            <w:tcBorders>
              <w:top w:val="nil"/>
              <w:bottom w:val="nil"/>
            </w:tcBorders>
            <w:shd w:val="clear" w:color="auto" w:fill="7A7691"/>
            <w:vAlign w:val="center"/>
            <w:hideMark/>
          </w:tcPr>
          <w:p w14:paraId="228B6B31"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7.000.000</w:t>
            </w:r>
          </w:p>
        </w:tc>
        <w:tc>
          <w:tcPr>
            <w:tcW w:w="2181" w:type="dxa"/>
            <w:tcBorders>
              <w:top w:val="nil"/>
              <w:bottom w:val="nil"/>
            </w:tcBorders>
            <w:shd w:val="clear" w:color="auto" w:fill="7A7691"/>
            <w:vAlign w:val="center"/>
            <w:hideMark/>
          </w:tcPr>
          <w:p w14:paraId="599BF3DE"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6.999.965</w:t>
            </w:r>
          </w:p>
        </w:tc>
        <w:tc>
          <w:tcPr>
            <w:tcW w:w="2374" w:type="dxa"/>
            <w:tcBorders>
              <w:top w:val="nil"/>
              <w:bottom w:val="nil"/>
            </w:tcBorders>
            <w:shd w:val="clear" w:color="auto" w:fill="7A7691"/>
            <w:vAlign w:val="center"/>
            <w:hideMark/>
          </w:tcPr>
          <w:p w14:paraId="4EE766E9"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13</w:t>
            </w:r>
          </w:p>
        </w:tc>
      </w:tr>
      <w:tr w:rsidR="00F07E23" w:rsidRPr="00F07E23" w14:paraId="49A32E47" w14:textId="77777777" w:rsidTr="00D6224C">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29" w:type="dxa"/>
            <w:shd w:val="clear" w:color="auto" w:fill="7A7691"/>
            <w:hideMark/>
          </w:tcPr>
          <w:p w14:paraId="77ED60F0"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2019</w:t>
            </w:r>
          </w:p>
        </w:tc>
        <w:tc>
          <w:tcPr>
            <w:tcW w:w="3261" w:type="dxa"/>
            <w:tcBorders>
              <w:top w:val="nil"/>
              <w:bottom w:val="nil"/>
            </w:tcBorders>
            <w:shd w:val="clear" w:color="auto" w:fill="9993AA"/>
            <w:vAlign w:val="center"/>
            <w:hideMark/>
          </w:tcPr>
          <w:p w14:paraId="68ACD2E4"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4.000.000</w:t>
            </w:r>
          </w:p>
        </w:tc>
        <w:tc>
          <w:tcPr>
            <w:tcW w:w="2181" w:type="dxa"/>
            <w:tcBorders>
              <w:top w:val="nil"/>
              <w:bottom w:val="nil"/>
            </w:tcBorders>
            <w:shd w:val="clear" w:color="auto" w:fill="9993AA"/>
            <w:vAlign w:val="center"/>
            <w:hideMark/>
          </w:tcPr>
          <w:p w14:paraId="492370D6"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3.963.128</w:t>
            </w:r>
          </w:p>
        </w:tc>
        <w:tc>
          <w:tcPr>
            <w:tcW w:w="2374" w:type="dxa"/>
            <w:tcBorders>
              <w:top w:val="nil"/>
              <w:bottom w:val="nil"/>
            </w:tcBorders>
            <w:shd w:val="clear" w:color="auto" w:fill="9993AA"/>
            <w:vAlign w:val="center"/>
            <w:hideMark/>
          </w:tcPr>
          <w:p w14:paraId="6FAC8CD1"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7</w:t>
            </w:r>
          </w:p>
        </w:tc>
      </w:tr>
      <w:tr w:rsidR="00F07E23" w:rsidRPr="00F07E23" w14:paraId="322942BD" w14:textId="77777777" w:rsidTr="00D6224C">
        <w:trPr>
          <w:trHeight w:val="373"/>
        </w:trPr>
        <w:tc>
          <w:tcPr>
            <w:cnfStyle w:val="001000000000" w:firstRow="0" w:lastRow="0" w:firstColumn="1" w:lastColumn="0" w:oddVBand="0" w:evenVBand="0" w:oddHBand="0" w:evenHBand="0" w:firstRowFirstColumn="0" w:firstRowLastColumn="0" w:lastRowFirstColumn="0" w:lastRowLastColumn="0"/>
            <w:tcW w:w="1129" w:type="dxa"/>
            <w:shd w:val="clear" w:color="auto" w:fill="7A7691"/>
            <w:hideMark/>
          </w:tcPr>
          <w:p w14:paraId="1433397B"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2020</w:t>
            </w:r>
          </w:p>
        </w:tc>
        <w:tc>
          <w:tcPr>
            <w:tcW w:w="3261" w:type="dxa"/>
            <w:tcBorders>
              <w:top w:val="nil"/>
              <w:bottom w:val="nil"/>
            </w:tcBorders>
            <w:shd w:val="clear" w:color="auto" w:fill="7A7691"/>
            <w:vAlign w:val="center"/>
            <w:hideMark/>
          </w:tcPr>
          <w:p w14:paraId="0C30D571"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3.943.000</w:t>
            </w:r>
          </w:p>
        </w:tc>
        <w:tc>
          <w:tcPr>
            <w:tcW w:w="2181" w:type="dxa"/>
            <w:tcBorders>
              <w:top w:val="nil"/>
              <w:bottom w:val="nil"/>
            </w:tcBorders>
            <w:shd w:val="clear" w:color="auto" w:fill="7A7691"/>
            <w:vAlign w:val="center"/>
            <w:hideMark/>
          </w:tcPr>
          <w:p w14:paraId="4878F48A"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3.817.553</w:t>
            </w:r>
          </w:p>
        </w:tc>
        <w:tc>
          <w:tcPr>
            <w:tcW w:w="2374" w:type="dxa"/>
            <w:tcBorders>
              <w:top w:val="nil"/>
              <w:bottom w:val="nil"/>
            </w:tcBorders>
            <w:shd w:val="clear" w:color="auto" w:fill="7A7691"/>
            <w:vAlign w:val="center"/>
            <w:hideMark/>
          </w:tcPr>
          <w:p w14:paraId="634A3D94" w14:textId="77777777" w:rsidR="00F07E23" w:rsidRPr="00D6224C" w:rsidRDefault="00F07E23" w:rsidP="00D6224C">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9</w:t>
            </w:r>
          </w:p>
        </w:tc>
      </w:tr>
      <w:tr w:rsidR="00F07E23" w:rsidRPr="00F07E23" w14:paraId="507B71E6" w14:textId="77777777" w:rsidTr="00D6224C">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1129" w:type="dxa"/>
            <w:shd w:val="clear" w:color="auto" w:fill="7A7691"/>
            <w:hideMark/>
          </w:tcPr>
          <w:p w14:paraId="73F21CAE" w14:textId="77777777" w:rsidR="00F07E23" w:rsidRPr="00FE162F" w:rsidRDefault="00F07E23" w:rsidP="00F07E23">
            <w:pPr>
              <w:rPr>
                <w:rFonts w:ascii="Arial" w:hAnsi="Arial" w:cs="Arial"/>
                <w:color w:val="FFFFFF" w:themeColor="background1"/>
                <w:szCs w:val="18"/>
              </w:rPr>
            </w:pPr>
            <w:r w:rsidRPr="00FE162F">
              <w:rPr>
                <w:rFonts w:ascii="Arial" w:hAnsi="Arial" w:cs="Arial"/>
                <w:color w:val="FFFFFF" w:themeColor="background1"/>
                <w:szCs w:val="18"/>
              </w:rPr>
              <w:t>2021</w:t>
            </w:r>
          </w:p>
        </w:tc>
        <w:tc>
          <w:tcPr>
            <w:tcW w:w="3261" w:type="dxa"/>
            <w:tcBorders>
              <w:top w:val="nil"/>
              <w:bottom w:val="nil"/>
            </w:tcBorders>
            <w:shd w:val="clear" w:color="auto" w:fill="9993AA"/>
            <w:vAlign w:val="center"/>
            <w:hideMark/>
          </w:tcPr>
          <w:p w14:paraId="2A433F1D"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3.919.320</w:t>
            </w:r>
          </w:p>
        </w:tc>
        <w:tc>
          <w:tcPr>
            <w:tcW w:w="2181" w:type="dxa"/>
            <w:tcBorders>
              <w:top w:val="nil"/>
              <w:bottom w:val="nil"/>
            </w:tcBorders>
            <w:shd w:val="clear" w:color="auto" w:fill="9993AA"/>
            <w:vAlign w:val="center"/>
            <w:hideMark/>
          </w:tcPr>
          <w:p w14:paraId="70D917C5"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3.906.450</w:t>
            </w:r>
          </w:p>
        </w:tc>
        <w:tc>
          <w:tcPr>
            <w:tcW w:w="2374" w:type="dxa"/>
            <w:tcBorders>
              <w:top w:val="nil"/>
              <w:bottom w:val="nil"/>
            </w:tcBorders>
            <w:shd w:val="clear" w:color="auto" w:fill="9993AA"/>
            <w:vAlign w:val="center"/>
            <w:hideMark/>
          </w:tcPr>
          <w:p w14:paraId="5371D168" w14:textId="77777777" w:rsidR="00F07E23" w:rsidRPr="00D6224C" w:rsidRDefault="00F07E23" w:rsidP="00D6224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FFFFFF" w:themeColor="background1"/>
                <w:szCs w:val="18"/>
              </w:rPr>
            </w:pPr>
            <w:r w:rsidRPr="00D6224C">
              <w:rPr>
                <w:rFonts w:ascii="Arial" w:hAnsi="Arial" w:cs="Arial"/>
                <w:b/>
                <w:bCs/>
                <w:color w:val="FFFFFF" w:themeColor="background1"/>
                <w:szCs w:val="18"/>
              </w:rPr>
              <w:t>9</w:t>
            </w:r>
          </w:p>
        </w:tc>
      </w:tr>
    </w:tbl>
    <w:p w14:paraId="2ACD6CB5" w14:textId="77777777" w:rsidR="00F07E23" w:rsidRPr="00F07E23" w:rsidRDefault="00F07E23" w:rsidP="00F07E23">
      <w:pPr>
        <w:widowControl w:val="0"/>
        <w:suppressAutoHyphens/>
        <w:spacing w:after="120" w:line="240" w:lineRule="auto"/>
        <w:rPr>
          <w:rFonts w:ascii="Arial" w:hAnsi="Arial" w:cs="Arial"/>
          <w:bCs/>
        </w:rPr>
      </w:pPr>
    </w:p>
    <w:p w14:paraId="25D021AA" w14:textId="77777777" w:rsidR="00F07E23" w:rsidRPr="00F07E23" w:rsidRDefault="00F07E23" w:rsidP="00342324">
      <w:pPr>
        <w:widowControl w:val="0"/>
        <w:suppressAutoHyphens/>
        <w:spacing w:after="120" w:line="240" w:lineRule="auto"/>
        <w:jc w:val="both"/>
        <w:rPr>
          <w:rFonts w:ascii="Arial" w:hAnsi="Arial" w:cs="Arial"/>
          <w:bCs/>
        </w:rPr>
      </w:pPr>
      <w:r w:rsidRPr="00F07E23">
        <w:rPr>
          <w:rFonts w:ascii="Arial" w:hAnsi="Arial" w:cs="Arial"/>
          <w:bCs/>
        </w:rPr>
        <w:t>Převis požadované podpory nad alokací Dotačního programu činil 5.279.804 Kč.</w:t>
      </w:r>
      <w:r w:rsidRPr="00F07E23">
        <w:rPr>
          <w:rFonts w:ascii="Arial" w:hAnsi="Arial" w:cs="Arial"/>
          <w:bCs/>
          <w:vertAlign w:val="superscript"/>
        </w:rPr>
        <w:footnoteReference w:id="385"/>
      </w:r>
      <w:r w:rsidRPr="00F07E23">
        <w:rPr>
          <w:rFonts w:ascii="Arial" w:hAnsi="Arial" w:cs="Arial"/>
          <w:bCs/>
        </w:rPr>
        <w:t xml:space="preserve">  </w:t>
      </w:r>
    </w:p>
    <w:p w14:paraId="3CA83C4B" w14:textId="77777777" w:rsidR="00F07E23" w:rsidRPr="00342324" w:rsidRDefault="00F07E23" w:rsidP="00342324">
      <w:pPr>
        <w:pStyle w:val="Nadpis3"/>
        <w:ind w:left="567"/>
        <w:jc w:val="both"/>
        <w:rPr>
          <w:color w:val="000000" w:themeColor="text1"/>
        </w:rPr>
      </w:pPr>
      <w:bookmarkStart w:id="146" w:name="_Toc97898117"/>
      <w:bookmarkStart w:id="147" w:name="_Toc107327918"/>
      <w:r w:rsidRPr="00342324">
        <w:rPr>
          <w:color w:val="000000" w:themeColor="text1"/>
        </w:rPr>
        <w:t>Výzvy z Fondů EHP a Norska</w:t>
      </w:r>
      <w:bookmarkEnd w:id="146"/>
      <w:bookmarkEnd w:id="147"/>
    </w:p>
    <w:p w14:paraId="1D1DD24E" w14:textId="77777777" w:rsidR="00F07E23" w:rsidRPr="00F07E23" w:rsidRDefault="00F07E23" w:rsidP="00342324">
      <w:pPr>
        <w:spacing w:after="120" w:line="240" w:lineRule="auto"/>
        <w:contextualSpacing/>
        <w:jc w:val="both"/>
        <w:rPr>
          <w:rFonts w:ascii="Arial" w:hAnsi="Arial" w:cs="Arial"/>
        </w:rPr>
      </w:pPr>
      <w:r w:rsidRPr="00F07E23">
        <w:rPr>
          <w:rFonts w:ascii="Arial" w:hAnsi="Arial" w:cs="Arial"/>
        </w:rPr>
        <w:t>Odbor</w:t>
      </w:r>
      <w:r w:rsidRPr="00F07E23">
        <w:rPr>
          <w:rStyle w:val="Znakapoznpodarou"/>
          <w:rFonts w:ascii="Arial" w:hAnsi="Arial" w:cs="Arial"/>
        </w:rPr>
        <w:footnoteReference w:id="386"/>
      </w:r>
      <w:r w:rsidRPr="00F07E23">
        <w:rPr>
          <w:rFonts w:ascii="Arial" w:hAnsi="Arial" w:cs="Arial"/>
        </w:rPr>
        <w:t xml:space="preserve"> ve spolupráci s Ministerstvem financí v letech 2020–2021 vyhlásil následující grantové výzvy z Norských fondů:</w:t>
      </w:r>
    </w:p>
    <w:p w14:paraId="1C19B1A3" w14:textId="77777777" w:rsidR="00F07E23" w:rsidRPr="00F07E23" w:rsidRDefault="00F07E23" w:rsidP="00342324">
      <w:pPr>
        <w:pStyle w:val="Odstavecseseznamem"/>
        <w:numPr>
          <w:ilvl w:val="0"/>
          <w:numId w:val="11"/>
        </w:numPr>
        <w:spacing w:after="120" w:line="240" w:lineRule="auto"/>
        <w:jc w:val="both"/>
        <w:rPr>
          <w:rFonts w:ascii="Arial" w:hAnsi="Arial" w:cs="Arial"/>
        </w:rPr>
      </w:pPr>
      <w:r w:rsidRPr="00F07E23">
        <w:rPr>
          <w:rFonts w:ascii="Arial" w:hAnsi="Arial" w:cs="Arial"/>
        </w:rPr>
        <w:t>výzva zaměřená na podporu specializovaných služeb pro oběti domácího a sexuálního násilí, v rámci které bylo podpořeno celkem 5 center v různých regionech včetně vůbec prvního specializovaného centra pro oběti sexuálního násilí v ČR – alokace 51,6 mil. Kč;</w:t>
      </w:r>
    </w:p>
    <w:p w14:paraId="20C06FA4" w14:textId="77777777" w:rsidR="00F07E23" w:rsidRPr="00F07E23" w:rsidRDefault="00F07E23" w:rsidP="00342324">
      <w:pPr>
        <w:pStyle w:val="Odstavecseseznamem"/>
        <w:numPr>
          <w:ilvl w:val="0"/>
          <w:numId w:val="11"/>
        </w:numPr>
        <w:spacing w:after="120" w:line="240" w:lineRule="auto"/>
        <w:jc w:val="both"/>
        <w:rPr>
          <w:rFonts w:ascii="Arial" w:hAnsi="Arial" w:cs="Arial"/>
        </w:rPr>
      </w:pPr>
      <w:r w:rsidRPr="00F07E23">
        <w:rPr>
          <w:rFonts w:ascii="Arial" w:hAnsi="Arial" w:cs="Arial"/>
        </w:rPr>
        <w:t>výzva na podporu práce s násilnými osobami – alokace 18,5 mil. Kč;</w:t>
      </w:r>
    </w:p>
    <w:p w14:paraId="1187AD9D" w14:textId="77777777" w:rsidR="00F07E23" w:rsidRPr="00F07E23" w:rsidRDefault="00F07E23" w:rsidP="00342324">
      <w:pPr>
        <w:pStyle w:val="Odstavecseseznamem"/>
        <w:numPr>
          <w:ilvl w:val="0"/>
          <w:numId w:val="11"/>
        </w:numPr>
        <w:spacing w:after="120" w:line="240" w:lineRule="auto"/>
        <w:jc w:val="both"/>
        <w:rPr>
          <w:rFonts w:ascii="Arial" w:hAnsi="Arial" w:cs="Arial"/>
        </w:rPr>
      </w:pPr>
      <w:r w:rsidRPr="00F07E23">
        <w:rPr>
          <w:rFonts w:ascii="Arial" w:hAnsi="Arial" w:cs="Arial"/>
        </w:rPr>
        <w:t>výzva na podporu osvětových aktivit občanského sektoru – 26,5 mil. Kč;</w:t>
      </w:r>
    </w:p>
    <w:p w14:paraId="1D1C1B02" w14:textId="77777777" w:rsidR="00F07E23" w:rsidRPr="00F07E23" w:rsidRDefault="00F07E23" w:rsidP="00342324">
      <w:pPr>
        <w:spacing w:after="120" w:line="240" w:lineRule="auto"/>
        <w:jc w:val="both"/>
        <w:rPr>
          <w:rFonts w:ascii="Arial" w:hAnsi="Arial" w:cs="Arial"/>
        </w:rPr>
      </w:pPr>
      <w:r w:rsidRPr="00F07E23">
        <w:rPr>
          <w:rFonts w:ascii="Arial" w:hAnsi="Arial" w:cs="Arial"/>
        </w:rPr>
        <w:t>Na začátku roku 2022 byla dále vyhlášena výzva na podporu multioborové spolupráce v oblasti prevence domácího násilí, jejíž alokace bude 26,5 mil. Kč.</w:t>
      </w:r>
    </w:p>
    <w:p w14:paraId="5A44CD54" w14:textId="77777777" w:rsidR="00F07E23" w:rsidRPr="00342324" w:rsidRDefault="00F07E23" w:rsidP="00342324">
      <w:pPr>
        <w:pStyle w:val="Nadpis3"/>
        <w:ind w:left="567"/>
        <w:jc w:val="both"/>
        <w:rPr>
          <w:color w:val="000000" w:themeColor="text1"/>
        </w:rPr>
      </w:pPr>
      <w:bookmarkStart w:id="148" w:name="_Toc97898118"/>
      <w:bookmarkStart w:id="149" w:name="_Toc107327919"/>
      <w:r w:rsidRPr="00342324">
        <w:rPr>
          <w:color w:val="000000" w:themeColor="text1"/>
        </w:rPr>
        <w:t>Veřejný ochránce práv</w:t>
      </w:r>
      <w:bookmarkEnd w:id="148"/>
      <w:bookmarkEnd w:id="149"/>
    </w:p>
    <w:p w14:paraId="1C85F2CC" w14:textId="6CAF0A69" w:rsidR="00F07E23" w:rsidRPr="00F07E23" w:rsidRDefault="00F07E23" w:rsidP="00342324">
      <w:pPr>
        <w:spacing w:after="120" w:line="240" w:lineRule="auto"/>
        <w:jc w:val="both"/>
        <w:rPr>
          <w:rFonts w:ascii="Arial" w:hAnsi="Arial" w:cs="Arial"/>
        </w:rPr>
      </w:pPr>
      <w:r w:rsidRPr="00F07E23">
        <w:rPr>
          <w:rFonts w:ascii="Arial" w:hAnsi="Arial" w:cs="Arial"/>
        </w:rPr>
        <w:t>Veřejný ochránce práv (dále j</w:t>
      </w:r>
      <w:r w:rsidR="00C631CE">
        <w:rPr>
          <w:rFonts w:ascii="Arial" w:hAnsi="Arial" w:cs="Arial"/>
        </w:rPr>
        <w:t>ako</w:t>
      </w:r>
      <w:r w:rsidRPr="00F07E23">
        <w:rPr>
          <w:rFonts w:ascii="Arial" w:hAnsi="Arial" w:cs="Arial"/>
        </w:rPr>
        <w:t xml:space="preserve"> „VOP“) v roce 2021 obdržel 26 podnětů s námitkou diskriminace z důvodu pohlaví a 33 podnětů tohoto typu vyřídil.</w:t>
      </w:r>
      <w:r w:rsidRPr="00F07E23">
        <w:rPr>
          <w:rStyle w:val="Znakapoznpodarou"/>
          <w:rFonts w:ascii="Arial" w:hAnsi="Arial" w:cs="Arial"/>
        </w:rPr>
        <w:footnoteReference w:id="387"/>
      </w:r>
      <w:r w:rsidRPr="00F07E23">
        <w:rPr>
          <w:rFonts w:ascii="Arial" w:hAnsi="Arial" w:cs="Arial"/>
        </w:rPr>
        <w:t xml:space="preserve"> Stěžovatelé a stěžovatelky </w:t>
      </w:r>
      <w:r w:rsidRPr="00F07E23">
        <w:rPr>
          <w:rFonts w:ascii="Arial" w:hAnsi="Arial" w:cs="Arial"/>
        </w:rPr>
        <w:lastRenderedPageBreak/>
        <w:t>v nich obdobně jako v předchozích letech nejčastěji poukazovali na diskriminaci v oblasti práce a zaměstnání, v menší míře pak také v přístupu k bydlení či službám, v oblasti zdravotní péče a v oblasti podmínek vzdělávání. S tématem zhoršených možností slaďování práce a péče souvisely také některé podněty z oblasti školství týkající se protiepidemických opatření na školách.</w:t>
      </w:r>
    </w:p>
    <w:p w14:paraId="59C0496F" w14:textId="77777777" w:rsidR="00F07E23" w:rsidRPr="00F07E23" w:rsidRDefault="00F07E23" w:rsidP="00342324">
      <w:pPr>
        <w:spacing w:after="120" w:line="240" w:lineRule="auto"/>
        <w:jc w:val="both"/>
        <w:rPr>
          <w:rFonts w:ascii="Arial" w:hAnsi="Arial" w:cs="Arial"/>
        </w:rPr>
      </w:pPr>
      <w:r w:rsidRPr="00F07E23">
        <w:rPr>
          <w:rFonts w:ascii="Arial" w:hAnsi="Arial" w:cs="Arial"/>
        </w:rPr>
        <w:t>VOP v roce 2021 ukončil dvě šetření týkající se diskriminace z důvodu pohlaví (rodičovství) při tzv. systemizaci služebních míst ve státní správě. V jednom případě byla diskriminace zjištěna, ve druhém případě nebyla prokázána.</w:t>
      </w:r>
      <w:r w:rsidRPr="00F07E23">
        <w:rPr>
          <w:rStyle w:val="Znakapoznpodarou"/>
          <w:rFonts w:ascii="Arial" w:hAnsi="Arial" w:cs="Arial"/>
        </w:rPr>
        <w:footnoteReference w:id="388"/>
      </w:r>
      <w:r w:rsidRPr="00F07E23">
        <w:rPr>
          <w:rFonts w:ascii="Arial" w:hAnsi="Arial" w:cs="Arial"/>
        </w:rPr>
        <w:t xml:space="preserve"> VOP došel k závěru, že pokud je v rámci systemizace služební místo zrušeno z důvodu souvisejícího s pohlavím (např. těhotenství, čerpání mateřské či rodičovské dovolené, kratší služební doba z důvodu péče o dítě), může se jednat o přímou diskriminaci. Praxe, kdy jsou na služebních úřadech na základě systemizace rušena primárně neobsazená místa, přičemž jako neobsazená se počítají také místa zaměstnanců a zaměstnankyň čerpajících mateřskou a rodičovskou dovolenou, je nepřímou diskriminační vůči státním zaměstnancům a zaměstnankyním v souvislosti s jejich rodičovstvím.</w:t>
      </w:r>
      <w:r w:rsidRPr="00F07E23">
        <w:rPr>
          <w:rStyle w:val="Znakapoznpodarou"/>
          <w:rFonts w:ascii="Arial" w:hAnsi="Arial" w:cs="Arial"/>
        </w:rPr>
        <w:footnoteReference w:id="389"/>
      </w:r>
    </w:p>
    <w:p w14:paraId="40CE128C" w14:textId="77777777" w:rsidR="00F07E23" w:rsidRPr="00F07E23" w:rsidRDefault="00F07E23" w:rsidP="00342324">
      <w:pPr>
        <w:spacing w:after="120" w:line="240" w:lineRule="auto"/>
        <w:jc w:val="both"/>
        <w:rPr>
          <w:rFonts w:ascii="Arial" w:hAnsi="Arial" w:cs="Arial"/>
        </w:rPr>
      </w:pPr>
      <w:r w:rsidRPr="00F07E23">
        <w:rPr>
          <w:rFonts w:ascii="Arial" w:hAnsi="Arial" w:cs="Arial"/>
        </w:rPr>
        <w:t>VOP se také v roce 2021 věnoval postupu oblastního inspektorátu práce při kontrole nerovného zacházení.</w:t>
      </w:r>
      <w:r w:rsidRPr="00F07E23">
        <w:rPr>
          <w:rStyle w:val="Znakapoznpodarou"/>
          <w:rFonts w:ascii="Arial" w:hAnsi="Arial" w:cs="Arial"/>
        </w:rPr>
        <w:footnoteReference w:id="390"/>
      </w:r>
      <w:r w:rsidRPr="00F07E23">
        <w:rPr>
          <w:rFonts w:ascii="Arial" w:hAnsi="Arial" w:cs="Arial"/>
        </w:rPr>
        <w:t xml:space="preserve"> Jednalo se o případ stěžovatelky, která namítala diskriminaci, které se měl dopustit její zaměstnavatel. A to tím, že zrušil její pracovní poměr ve zkušební době bezprostředně poté, co mu oznámila své těhotenství, přestože do té doby nejevil žádné známky nespokojenosti s její prací či průběhem jejího zapracování. VOP konstatoval, že inspektorát pochybil, protože se nekriticky spokojil s vyjádřeními vedoucích pracovníků/pracovnic zaměstnavatele, kteří se diskriminačního jednání měli sami dopustit, aniž by tato vyjádření dal do souvislosti s vyjádřeními jiných zaměstnanců/zaměstnankyň a dalšími okolnostmi případu (zejm. bezprostřední časová následnost zrušení pracovního poměru po oznámení těhotenství).</w:t>
      </w:r>
      <w:r w:rsidRPr="00F07E23">
        <w:rPr>
          <w:rStyle w:val="Znakapoznpodarou"/>
          <w:rFonts w:ascii="Arial" w:hAnsi="Arial" w:cs="Arial"/>
        </w:rPr>
        <w:footnoteReference w:id="391"/>
      </w:r>
      <w:r w:rsidRPr="00F07E23">
        <w:rPr>
          <w:rFonts w:ascii="Arial" w:hAnsi="Arial" w:cs="Arial"/>
        </w:rPr>
        <w:t xml:space="preserve"> Diskriminace ze strany zaměstnavatele nicméně nebyla v tomto případě prokázána.</w:t>
      </w:r>
    </w:p>
    <w:p w14:paraId="3CAA5BED" w14:textId="77777777" w:rsidR="00F07E23" w:rsidRPr="00F07E23" w:rsidRDefault="00F07E23" w:rsidP="00342324">
      <w:pPr>
        <w:spacing w:after="120" w:line="240" w:lineRule="auto"/>
        <w:jc w:val="both"/>
        <w:rPr>
          <w:rFonts w:ascii="Arial" w:hAnsi="Arial" w:cs="Arial"/>
          <w:iCs/>
        </w:rPr>
      </w:pPr>
      <w:r w:rsidRPr="00F07E23">
        <w:rPr>
          <w:rFonts w:ascii="Arial" w:hAnsi="Arial" w:cs="Arial"/>
        </w:rPr>
        <w:t>Společně s Úřadem vlády ČR se Kancelář VOP podílela na lektorování pěti školení / pracovních setkání s prošetřovateli a prošetřovatelkami sexuálního obtěžování a dalšími zaměstnanci a zaměstnankyněmi ministerstev a jiných orgánů státní správy. Cílem těchto setkání bylo posílit kapacity těchto úřadů předcházet případům sexuálního obtěžování na pracovišti, a v případě jejich výskytu je efektivně řešit.</w:t>
      </w:r>
      <w:r w:rsidRPr="00F07E23">
        <w:rPr>
          <w:rStyle w:val="Znakapoznpodarou"/>
          <w:rFonts w:ascii="Arial" w:hAnsi="Arial" w:cs="Arial"/>
        </w:rPr>
        <w:footnoteReference w:id="392"/>
      </w:r>
    </w:p>
    <w:p w14:paraId="6E956F7B" w14:textId="3BEA892F" w:rsidR="00F07E23" w:rsidRPr="00F07E23" w:rsidRDefault="00F07E23" w:rsidP="00342324">
      <w:pPr>
        <w:spacing w:after="120" w:line="240" w:lineRule="auto"/>
        <w:jc w:val="both"/>
        <w:rPr>
          <w:rFonts w:ascii="Arial" w:hAnsi="Arial" w:cs="Arial"/>
        </w:rPr>
      </w:pPr>
      <w:r w:rsidRPr="00F07E23">
        <w:rPr>
          <w:rFonts w:ascii="Arial" w:hAnsi="Arial" w:cs="Arial"/>
        </w:rPr>
        <w:t xml:space="preserve">Kancelář VOP plní od prosince 2019 projekt </w:t>
      </w:r>
      <w:r w:rsidRPr="00F07E23">
        <w:rPr>
          <w:rFonts w:ascii="Arial" w:hAnsi="Arial" w:cs="Arial"/>
          <w:i/>
        </w:rPr>
        <w:t>Posílení aktivit veřejného ochránce práv v oblasti ochrany lidských práv</w:t>
      </w:r>
      <w:r w:rsidRPr="00F07E23">
        <w:rPr>
          <w:rFonts w:ascii="Arial" w:hAnsi="Arial" w:cs="Arial"/>
        </w:rPr>
        <w:t xml:space="preserve"> financovaný z Norských fondů 2014–2021.</w:t>
      </w:r>
      <w:r w:rsidRPr="00F07E23">
        <w:rPr>
          <w:rFonts w:ascii="Arial" w:hAnsi="Arial" w:cs="Arial"/>
          <w:vertAlign w:val="superscript"/>
        </w:rPr>
        <w:footnoteReference w:id="393"/>
      </w:r>
      <w:r w:rsidRPr="00F07E23">
        <w:rPr>
          <w:rFonts w:ascii="Arial" w:hAnsi="Arial" w:cs="Arial"/>
        </w:rPr>
        <w:t xml:space="preserve"> V rámci tohoto projektu má VOP získat kompetence v souvislosti s jeho případným ustanovením národní institucí pro lidská práva podle Pařížských principů. Datum ukončení projektu je konec roku 2023, přičemž jedním z projektových úkolů</w:t>
      </w:r>
      <w:r w:rsidRPr="00F07E23">
        <w:rPr>
          <w:rFonts w:ascii="Arial" w:hAnsi="Arial" w:cs="Arial"/>
          <w:vertAlign w:val="superscript"/>
        </w:rPr>
        <w:footnoteReference w:id="394"/>
      </w:r>
      <w:r w:rsidRPr="00F07E23">
        <w:rPr>
          <w:rFonts w:ascii="Arial" w:hAnsi="Arial" w:cs="Arial"/>
        </w:rPr>
        <w:t xml:space="preserve"> je také sledování závazků státu v oblasti rovného zacházení, získávání poznatků z činnosti institucí spojených s problematikou rovného zacházení a vydávání monitorovacích zpráv. V dubnu 2021 byla vydána úvodní monitorovací zpráva, </w:t>
      </w:r>
      <w:r w:rsidRPr="00F07E23">
        <w:rPr>
          <w:rFonts w:ascii="Arial" w:hAnsi="Arial" w:cs="Arial"/>
        </w:rPr>
        <w:lastRenderedPageBreak/>
        <w:t>která stanovuje indikátory a jejich výchozí hodnoty, z nichž bude monitorovací činnost vycházet v následujících letech.</w:t>
      </w:r>
      <w:r w:rsidRPr="00F07E23">
        <w:rPr>
          <w:rStyle w:val="Znakapoznpodarou"/>
          <w:rFonts w:ascii="Arial" w:hAnsi="Arial" w:cs="Arial"/>
        </w:rPr>
        <w:footnoteReference w:id="395"/>
      </w:r>
    </w:p>
    <w:p w14:paraId="75E2C076" w14:textId="55FFDD03" w:rsidR="00F07E23" w:rsidRDefault="00F07E23" w:rsidP="00342324">
      <w:pPr>
        <w:spacing w:after="120" w:line="240" w:lineRule="auto"/>
        <w:jc w:val="both"/>
        <w:rPr>
          <w:rFonts w:ascii="Arial" w:hAnsi="Arial" w:cs="Arial"/>
        </w:rPr>
      </w:pPr>
      <w:r w:rsidRPr="00F07E23">
        <w:rPr>
          <w:rFonts w:ascii="Arial" w:hAnsi="Arial" w:cs="Arial"/>
        </w:rPr>
        <w:t>Pověření zaměstnanci a zaměstnankyně Kanceláře VOP také pokračovali v aktivním zapojení do činnosti pracovní skupiny k rovnosti pohlaví v rámci sítě evropských národních orgánů pro rovné zacházení Equinet. V roce 2021 se tato pracovní skupina zabývala návrhem připravované evropské směrnice k posílení aplikace principu stejné odměny za stejnou práci či práci stejné hodnoty, a transpozicí nové směrnice o slaďování</w:t>
      </w:r>
      <w:r w:rsidRPr="00F07E23">
        <w:rPr>
          <w:rStyle w:val="Znakapoznpodarou"/>
          <w:rFonts w:ascii="Arial" w:hAnsi="Arial" w:cs="Arial"/>
        </w:rPr>
        <w:footnoteReference w:id="396"/>
      </w:r>
      <w:r w:rsidRPr="00F07E23">
        <w:rPr>
          <w:rFonts w:ascii="Arial" w:hAnsi="Arial" w:cs="Arial"/>
        </w:rPr>
        <w:t xml:space="preserve"> v jednotlivých státech. Skupina se také věnovala tématu pracovnic v domácnosti a domácích pečovatelek, a to zejména s ohledem na dopady pandemie covid-19 a vícečetné diskriminace.</w:t>
      </w:r>
    </w:p>
    <w:p w14:paraId="7BA0D024" w14:textId="77777777" w:rsidR="00342324" w:rsidRPr="00F07E23" w:rsidRDefault="00342324" w:rsidP="00342324">
      <w:pPr>
        <w:spacing w:after="120" w:line="240" w:lineRule="auto"/>
        <w:jc w:val="both"/>
        <w:rPr>
          <w:rFonts w:ascii="Arial" w:hAnsi="Arial" w:cs="Arial"/>
        </w:rPr>
      </w:pPr>
    </w:p>
    <w:p w14:paraId="16FE5599" w14:textId="77777777" w:rsidR="00F07E23" w:rsidRPr="00342324" w:rsidRDefault="00F07E23" w:rsidP="00342324">
      <w:pPr>
        <w:pStyle w:val="Nadpis3"/>
        <w:ind w:left="567"/>
        <w:jc w:val="both"/>
        <w:rPr>
          <w:color w:val="000000" w:themeColor="text1"/>
        </w:rPr>
      </w:pPr>
      <w:bookmarkStart w:id="150" w:name="_Toc97898119"/>
      <w:bookmarkStart w:id="151" w:name="_Toc107327920"/>
      <w:r w:rsidRPr="00342324">
        <w:rPr>
          <w:color w:val="000000" w:themeColor="text1"/>
        </w:rPr>
        <w:t>Rezortní koordinátorky a koordinátoři rovnosti žen a mužů</w:t>
      </w:r>
      <w:bookmarkEnd w:id="150"/>
      <w:bookmarkEnd w:id="151"/>
    </w:p>
    <w:p w14:paraId="36268342" w14:textId="77777777" w:rsidR="00F07E23" w:rsidRPr="00F07E23" w:rsidRDefault="00F07E23" w:rsidP="00342324">
      <w:pPr>
        <w:spacing w:after="120" w:line="240" w:lineRule="auto"/>
        <w:jc w:val="both"/>
        <w:rPr>
          <w:rFonts w:ascii="Arial" w:eastAsia="Calibri" w:hAnsi="Arial" w:cs="Arial"/>
        </w:rPr>
      </w:pPr>
      <w:r w:rsidRPr="00F07E23">
        <w:rPr>
          <w:rFonts w:ascii="Arial" w:hAnsi="Arial" w:cs="Arial"/>
        </w:rPr>
        <w:t>Usnesením vlády ze dne 8. března 2021 č. 269 byla stanovena povinnost zajistit pro pozici rezortního koordinátora či koordinátorky minimálně jeden plný úvazek na každém rezortu na vnitřní a vnější agendu.</w:t>
      </w:r>
      <w:r w:rsidRPr="00F07E23">
        <w:rPr>
          <w:rStyle w:val="Znakapoznpodarou"/>
          <w:rFonts w:ascii="Arial" w:hAnsi="Arial" w:cs="Arial"/>
        </w:rPr>
        <w:footnoteReference w:id="397"/>
      </w:r>
      <w:r w:rsidRPr="00F07E23">
        <w:rPr>
          <w:rFonts w:ascii="Arial" w:hAnsi="Arial" w:cs="Arial"/>
        </w:rPr>
        <w:t xml:space="preserve"> F</w:t>
      </w:r>
      <w:r w:rsidRPr="00F07E23">
        <w:rPr>
          <w:rFonts w:ascii="Arial" w:eastAsiaTheme="majorEastAsia" w:hAnsi="Arial" w:cs="Arial"/>
        </w:rPr>
        <w:t xml:space="preserve">aktický stav tomu dlouhodobě neodpovídá a ani rok 2021 v tomto ohledu nepřinesl zlepšení. </w:t>
      </w:r>
      <w:r w:rsidRPr="00F07E23">
        <w:rPr>
          <w:rFonts w:ascii="Arial" w:eastAsia="Calibri" w:hAnsi="Arial" w:cs="Arial"/>
        </w:rPr>
        <w:t>Pozice buď nebyla zřízena na plný úvazek, anebo byla zpravidla úzce propojena či zaměňována s personální agendou (případně byla zaměřena na oblast nediskriminace v širším pojetí či k ní byly přidruženy další agendy) na úkor vnější agendy (prosazování gender mainstreamingu v rezortem vytvářených politikách).</w:t>
      </w:r>
      <w:r w:rsidRPr="00F07E23">
        <w:rPr>
          <w:rStyle w:val="Znakapoznpodarou"/>
          <w:rFonts w:ascii="Arial" w:eastAsia="Calibri" w:hAnsi="Arial" w:cs="Arial"/>
        </w:rPr>
        <w:footnoteReference w:id="398"/>
      </w:r>
      <w:r w:rsidRPr="00F07E23">
        <w:rPr>
          <w:rFonts w:ascii="Arial" w:eastAsia="Calibri" w:hAnsi="Arial" w:cs="Arial"/>
        </w:rPr>
        <w:t xml:space="preserve"> </w:t>
      </w:r>
    </w:p>
    <w:p w14:paraId="7E86490C" w14:textId="4D69F4BE" w:rsidR="00F07E23" w:rsidRPr="00F07E23" w:rsidRDefault="00F07E23" w:rsidP="00342324">
      <w:pPr>
        <w:spacing w:after="120" w:line="240" w:lineRule="auto"/>
        <w:jc w:val="both"/>
        <w:rPr>
          <w:rFonts w:ascii="Arial" w:hAnsi="Arial" w:cs="Arial"/>
        </w:rPr>
      </w:pPr>
      <w:r w:rsidRPr="00F07E23">
        <w:rPr>
          <w:rFonts w:ascii="Arial" w:hAnsi="Arial" w:cs="Arial"/>
        </w:rPr>
        <w:t xml:space="preserve">Z hlediska personálních kapacit došlo oproti předchozím letům dokonce ke zhoršení. Rezorty, které měly dříve na pozici vyšší kapacity díky realizaci projektů z Operačního programu Zaměstnanost, v průběhu roku 2021 projekt ukončily, aniž by byly podniknuty kroky k zachování kontinuity ve výkonu agendy. Odbor tudíž v rámci poskytování metodické pomoci koordinátorům a koordinátorkám věnoval zvýšenou pozornost možným navazujícím rezortním projektům zaměřeným na implementaci Strategie 2021+. Za tímto účelem Odbor pro rezorty vytvořil indikativní návod pro zpracování projektové žádosti v rámci Operačního programu Zaměstnanost plus. Odbor se v roce 2021 rovněž zúčastnil jednání většiny rezortních pracovních skupin pro rovnost žen a mužů, kde představil Strategii 2021+ a povinnosti, jež z ní pro jednotlivé rezorty vyplývají. </w:t>
      </w:r>
    </w:p>
    <w:p w14:paraId="00AD5BE8" w14:textId="7C5DCF53" w:rsidR="00F07E23" w:rsidRDefault="00F07E23" w:rsidP="00342324">
      <w:pPr>
        <w:spacing w:after="120" w:line="240" w:lineRule="auto"/>
        <w:jc w:val="both"/>
        <w:rPr>
          <w:rFonts w:ascii="Arial" w:hAnsi="Arial" w:cs="Arial"/>
        </w:rPr>
      </w:pPr>
      <w:r w:rsidRPr="00F07E23">
        <w:rPr>
          <w:rFonts w:ascii="Arial" w:hAnsi="Arial" w:cs="Arial"/>
          <w:bCs/>
        </w:rPr>
        <w:t>Součástí metodické podpory byla i čtyři pracovních setkání Odboru s rezortními koordinátorkami a koordinátory, která se uskutečnila 30. března</w:t>
      </w:r>
      <w:r w:rsidRPr="00F07E23">
        <w:rPr>
          <w:rStyle w:val="Znakapoznpodarou"/>
          <w:rFonts w:ascii="Arial" w:hAnsi="Arial" w:cs="Arial"/>
          <w:bCs/>
        </w:rPr>
        <w:footnoteReference w:id="399"/>
      </w:r>
      <w:r w:rsidRPr="00F07E23">
        <w:rPr>
          <w:rFonts w:ascii="Arial" w:hAnsi="Arial" w:cs="Arial"/>
          <w:bCs/>
        </w:rPr>
        <w:t>, 26. dubna</w:t>
      </w:r>
      <w:r w:rsidRPr="00F07E23">
        <w:rPr>
          <w:rStyle w:val="Znakapoznpodarou"/>
          <w:rFonts w:ascii="Arial" w:hAnsi="Arial" w:cs="Arial"/>
          <w:bCs/>
        </w:rPr>
        <w:footnoteReference w:id="400"/>
      </w:r>
      <w:r w:rsidRPr="00F07E23">
        <w:rPr>
          <w:rFonts w:ascii="Arial" w:hAnsi="Arial" w:cs="Arial"/>
          <w:bCs/>
        </w:rPr>
        <w:t>, 22. července</w:t>
      </w:r>
      <w:r w:rsidRPr="00F07E23">
        <w:rPr>
          <w:rStyle w:val="Znakapoznpodarou"/>
          <w:rFonts w:ascii="Arial" w:hAnsi="Arial" w:cs="Arial"/>
          <w:bCs/>
        </w:rPr>
        <w:footnoteReference w:id="401"/>
      </w:r>
      <w:r w:rsidRPr="00F07E23">
        <w:rPr>
          <w:rFonts w:ascii="Arial" w:hAnsi="Arial" w:cs="Arial"/>
          <w:bCs/>
        </w:rPr>
        <w:t xml:space="preserve"> a 15. prosince. K</w:t>
      </w:r>
      <w:r w:rsidRPr="00F07E23">
        <w:rPr>
          <w:rFonts w:ascii="Arial" w:hAnsi="Arial" w:cs="Arial"/>
        </w:rPr>
        <w:t>romě podmínek pro naplňování Strategie 2021+, její nový implementační mechanismus a možnosti financování z Operačního programu Zaměstnanost plus se setkání dále zaměřovala na témata spjatá s transparentním a rovným odměňováním ve státní správě a spoluprací státní správy s občanským sektorem.</w:t>
      </w:r>
    </w:p>
    <w:p w14:paraId="1DFA388E" w14:textId="77777777" w:rsidR="00342324" w:rsidRPr="00F07E23" w:rsidRDefault="00342324" w:rsidP="00342324">
      <w:pPr>
        <w:spacing w:after="120" w:line="240" w:lineRule="auto"/>
        <w:jc w:val="both"/>
        <w:rPr>
          <w:rFonts w:ascii="Arial" w:hAnsi="Arial" w:cs="Arial"/>
        </w:rPr>
      </w:pPr>
    </w:p>
    <w:p w14:paraId="15AB8137" w14:textId="74DEF0A4" w:rsidR="00F07E23" w:rsidRPr="00342324" w:rsidRDefault="00F07E23" w:rsidP="00342324">
      <w:pPr>
        <w:pStyle w:val="Nadpis3"/>
        <w:ind w:left="567"/>
        <w:jc w:val="both"/>
        <w:rPr>
          <w:color w:val="000000" w:themeColor="text1"/>
        </w:rPr>
      </w:pPr>
      <w:bookmarkStart w:id="152" w:name="_Toc97898120"/>
      <w:bookmarkStart w:id="153" w:name="_Toc107327921"/>
      <w:r w:rsidRPr="00342324">
        <w:rPr>
          <w:color w:val="000000" w:themeColor="text1"/>
        </w:rPr>
        <w:t xml:space="preserve">Projekt </w:t>
      </w:r>
      <w:r w:rsidRPr="00342324">
        <w:rPr>
          <w:i/>
          <w:color w:val="000000" w:themeColor="text1"/>
        </w:rPr>
        <w:t>Posílení vládních kapacit pro zajištění genderově sensitivní a inkluzivní obnovy: podpora lepší implementace cílů rovnosti žen a mužů v České republice</w:t>
      </w:r>
      <w:bookmarkEnd w:id="152"/>
      <w:bookmarkEnd w:id="153"/>
    </w:p>
    <w:p w14:paraId="6F88DBB8" w14:textId="0479C230" w:rsidR="00F07E23" w:rsidRPr="00F07E23" w:rsidRDefault="00F07E23" w:rsidP="00342324">
      <w:pPr>
        <w:spacing w:after="120" w:line="240" w:lineRule="auto"/>
        <w:jc w:val="both"/>
        <w:rPr>
          <w:rFonts w:ascii="Arial" w:hAnsi="Arial" w:cs="Arial"/>
        </w:rPr>
      </w:pPr>
      <w:r w:rsidRPr="00F07E23">
        <w:rPr>
          <w:rFonts w:ascii="Arial" w:hAnsi="Arial" w:cs="Arial"/>
        </w:rPr>
        <w:t xml:space="preserve">Z hlediska institucionální podpory rovnosti žen a mužů bylo v roce 2021 důležitým mezníkem zahájení realizace projektu Organizace pro hospodářskou spolupráci a rozvoj (OECD) zaměřeného na </w:t>
      </w:r>
      <w:r w:rsidRPr="00F07E23">
        <w:rPr>
          <w:rFonts w:ascii="Arial" w:hAnsi="Arial" w:cs="Arial"/>
          <w:bCs/>
          <w:i/>
          <w:iCs/>
        </w:rPr>
        <w:t xml:space="preserve">Posílení vládních kapacit pro zajištění genderově sensitivní a inkluzivní obnovy: podpora lepší implementace cílů rovnosti žen a mužů v České republice </w:t>
      </w:r>
      <w:r w:rsidRPr="00F07E23">
        <w:rPr>
          <w:rFonts w:ascii="Arial" w:hAnsi="Arial" w:cs="Arial"/>
          <w:bCs/>
          <w:iCs/>
        </w:rPr>
        <w:t>(dále j</w:t>
      </w:r>
      <w:r w:rsidR="00C631CE">
        <w:rPr>
          <w:rFonts w:ascii="Arial" w:hAnsi="Arial" w:cs="Arial"/>
          <w:bCs/>
          <w:iCs/>
        </w:rPr>
        <w:t>ako</w:t>
      </w:r>
      <w:r w:rsidRPr="00F07E23">
        <w:rPr>
          <w:rFonts w:ascii="Arial" w:hAnsi="Arial" w:cs="Arial"/>
          <w:bCs/>
          <w:iCs/>
        </w:rPr>
        <w:t xml:space="preserve"> </w:t>
      </w:r>
      <w:r w:rsidRPr="00F07E23">
        <w:rPr>
          <w:rFonts w:ascii="Arial" w:hAnsi="Arial" w:cs="Arial"/>
          <w:bCs/>
          <w:iCs/>
        </w:rPr>
        <w:lastRenderedPageBreak/>
        <w:t>„Projekt OECD“).</w:t>
      </w:r>
      <w:r w:rsidRPr="00F07E23">
        <w:rPr>
          <w:rStyle w:val="Znakapoznpodarou"/>
          <w:rFonts w:ascii="Arial" w:hAnsi="Arial" w:cs="Arial"/>
          <w:bCs/>
          <w:iCs/>
        </w:rPr>
        <w:footnoteReference w:id="402"/>
      </w:r>
      <w:r w:rsidRPr="00F07E23">
        <w:rPr>
          <w:rFonts w:ascii="Arial" w:hAnsi="Arial" w:cs="Arial"/>
          <w:bCs/>
          <w:iCs/>
        </w:rPr>
        <w:t xml:space="preserve"> Jeho cílem je přezkum a posílení institucionálního rámce pro rovnost žen a mužů v ČR. </w:t>
      </w:r>
      <w:r w:rsidRPr="00F07E23">
        <w:rPr>
          <w:rFonts w:ascii="Arial" w:hAnsi="Arial" w:cs="Arial"/>
        </w:rPr>
        <w:t>Tj. zaměřuje se na revizi způsobu prosazování rovnosti žen a mužů na vládní úrovni a formulaci případných doporučení ze strany OECD. Výstupy Projektu OECD budou využity mj. pro české předsednictví v Radě EU.</w:t>
      </w:r>
    </w:p>
    <w:p w14:paraId="706204C9" w14:textId="77777777" w:rsidR="00F07E23" w:rsidRPr="00F07E23" w:rsidRDefault="00F07E23" w:rsidP="00342324">
      <w:pPr>
        <w:spacing w:after="120" w:line="240" w:lineRule="auto"/>
        <w:jc w:val="both"/>
        <w:rPr>
          <w:rFonts w:ascii="Arial" w:hAnsi="Arial" w:cs="Arial"/>
        </w:rPr>
      </w:pPr>
      <w:r w:rsidRPr="00F07E23">
        <w:rPr>
          <w:rFonts w:ascii="Arial" w:hAnsi="Arial" w:cs="Arial"/>
        </w:rPr>
        <w:t xml:space="preserve">K hlavním výstupům projektu OECD, jejichž příprava se předpokládá zejména v roce 2022, patří zpráva o přezkumu institucionálního rámce a dva akční plány pro vybraná ministerstva. Vytvořená zpráva by měla pokrývat především tato témata: </w:t>
      </w:r>
    </w:p>
    <w:p w14:paraId="7B5E7AA4" w14:textId="77777777" w:rsidR="00F07E23" w:rsidRP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participace žen a mužů na trhu práce, mzdové rozdíly, čas strávený placenou a neplacenou prací, rodičovskou dovolenou;</w:t>
      </w:r>
    </w:p>
    <w:p w14:paraId="7293EDDF" w14:textId="77777777" w:rsidR="00F07E23" w:rsidRP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 xml:space="preserve">vytvoření právního a regulačního rámce pro lepší podporu genderové rovnosti vč. dostupnosti potřebných kapacit; </w:t>
      </w:r>
    </w:p>
    <w:p w14:paraId="30196D70" w14:textId="77777777" w:rsidR="00F07E23" w:rsidRP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 xml:space="preserve">podpora genderově senzitivního systému vládnutí; </w:t>
      </w:r>
    </w:p>
    <w:p w14:paraId="5A882B0A" w14:textId="77777777" w:rsidR="00F07E23" w:rsidRP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 xml:space="preserve">podpora agendy rovnosti žen a mužů na vládní úrovni vč. role a fungování Výboru pro institucionální zabezpečení rovnosti žen a mužů a dalších vnitrorezortních i mezirezortních orgánů; </w:t>
      </w:r>
    </w:p>
    <w:p w14:paraId="34E8182B" w14:textId="77777777" w:rsidR="00F07E23" w:rsidRP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 xml:space="preserve">využívání nástrojů gender mainstreamingu s důrazem na hodnocení dopadů na rovnost žen a mužů (tzv. gender impact assessment); </w:t>
      </w:r>
    </w:p>
    <w:p w14:paraId="46F3F4ED" w14:textId="77777777" w:rsidR="00F07E23" w:rsidRP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genderové rozpočtování;</w:t>
      </w:r>
    </w:p>
    <w:p w14:paraId="03A723BD" w14:textId="7442C8E1" w:rsidR="00F07E23" w:rsidRDefault="00F07E23" w:rsidP="00342324">
      <w:pPr>
        <w:pStyle w:val="Odstavecseseznamem"/>
        <w:numPr>
          <w:ilvl w:val="0"/>
          <w:numId w:val="12"/>
        </w:numPr>
        <w:spacing w:after="120" w:line="240" w:lineRule="auto"/>
        <w:jc w:val="both"/>
        <w:rPr>
          <w:rFonts w:ascii="Arial" w:hAnsi="Arial" w:cs="Arial"/>
        </w:rPr>
      </w:pPr>
      <w:r w:rsidRPr="00F07E23">
        <w:rPr>
          <w:rFonts w:ascii="Arial" w:hAnsi="Arial" w:cs="Arial"/>
        </w:rPr>
        <w:t>úloha jednotlivých klíčových aktérů a aktérek pro prosazování rovnosti žen a mužů, jako je Odbor, VOP a Parlament ČR.</w:t>
      </w:r>
    </w:p>
    <w:p w14:paraId="41215DD8" w14:textId="77777777" w:rsidR="00342324" w:rsidRPr="00342324" w:rsidRDefault="00342324" w:rsidP="00342324">
      <w:pPr>
        <w:pStyle w:val="Odstavecseseznamem"/>
        <w:spacing w:after="120" w:line="240" w:lineRule="auto"/>
        <w:jc w:val="both"/>
        <w:rPr>
          <w:rFonts w:ascii="Arial" w:hAnsi="Arial" w:cs="Arial"/>
        </w:rPr>
      </w:pPr>
    </w:p>
    <w:p w14:paraId="3E12B592" w14:textId="77777777" w:rsidR="00F07E23" w:rsidRPr="00342324" w:rsidRDefault="00F07E23" w:rsidP="00342324">
      <w:pPr>
        <w:pStyle w:val="Nadpis3"/>
        <w:ind w:left="567"/>
        <w:jc w:val="both"/>
        <w:rPr>
          <w:color w:val="000000" w:themeColor="text1"/>
        </w:rPr>
      </w:pPr>
      <w:bookmarkStart w:id="154" w:name="_Toc97898121"/>
      <w:bookmarkStart w:id="155" w:name="_Toc107327922"/>
      <w:r w:rsidRPr="00342324">
        <w:rPr>
          <w:color w:val="000000" w:themeColor="text1"/>
        </w:rPr>
        <w:t>Prosazování rovnosti žen a mužů na úrovni státní správy a samosprávy</w:t>
      </w:r>
      <w:bookmarkEnd w:id="154"/>
      <w:bookmarkEnd w:id="155"/>
    </w:p>
    <w:p w14:paraId="6ECC6672" w14:textId="77777777" w:rsidR="00F07E23" w:rsidRPr="00F07E23" w:rsidRDefault="00F07E23" w:rsidP="00342324">
      <w:pPr>
        <w:spacing w:after="120" w:line="240" w:lineRule="auto"/>
        <w:jc w:val="both"/>
        <w:rPr>
          <w:rFonts w:ascii="Arial" w:hAnsi="Arial" w:cs="Arial"/>
          <w:color w:val="000000"/>
          <w:shd w:val="clear" w:color="auto" w:fill="FFFFFF"/>
        </w:rPr>
      </w:pPr>
      <w:r w:rsidRPr="00F07E23">
        <w:rPr>
          <w:rFonts w:ascii="Arial" w:hAnsi="Arial" w:cs="Arial"/>
        </w:rPr>
        <w:t xml:space="preserve">V roce 2021 se uskutečnil již 15. ročník soutěže </w:t>
      </w:r>
      <w:r w:rsidRPr="00F07E23">
        <w:rPr>
          <w:rFonts w:ascii="Arial" w:hAnsi="Arial" w:cs="Arial"/>
          <w:bCs/>
          <w:i/>
        </w:rPr>
        <w:t xml:space="preserve">Úřad na cestě k rovnosti </w:t>
      </w:r>
      <w:r w:rsidRPr="00F07E23">
        <w:rPr>
          <w:rFonts w:ascii="Arial" w:hAnsi="Arial" w:cs="Arial"/>
          <w:bCs/>
        </w:rPr>
        <w:t xml:space="preserve">(dříve </w:t>
      </w:r>
      <w:r w:rsidRPr="00F07E23">
        <w:rPr>
          <w:rFonts w:ascii="Arial" w:hAnsi="Arial" w:cs="Arial"/>
          <w:bCs/>
          <w:i/>
        </w:rPr>
        <w:t>Úřad půl na půl</w:t>
      </w:r>
      <w:r w:rsidRPr="00F07E23">
        <w:rPr>
          <w:rFonts w:ascii="Arial" w:hAnsi="Arial" w:cs="Arial"/>
          <w:bCs/>
        </w:rPr>
        <w:t>), kterou každoročně pořádá Ministerstvo vnitra a Institut pro veřejnou správu Praha ve spolupráci s Úřadem vlády ČR.</w:t>
      </w:r>
      <w:r w:rsidRPr="00F07E23">
        <w:rPr>
          <w:rFonts w:ascii="Arial" w:hAnsi="Arial" w:cs="Arial"/>
          <w:bCs/>
          <w:vertAlign w:val="superscript"/>
        </w:rPr>
        <w:footnoteReference w:id="403"/>
      </w:r>
      <w:r w:rsidRPr="00F07E23">
        <w:rPr>
          <w:rFonts w:ascii="Arial" w:hAnsi="Arial" w:cs="Arial"/>
          <w:bCs/>
        </w:rPr>
        <w:t xml:space="preserve"> Tématem pro rok 2021 byly příklady dobré praxe v době pandemie covid-19 ve veřejné správě z hlediska rovnosti žen a mužů. Soutěž probíhala formou dotazníků ve čtyřech kategoriích (obce I., II. a III. typu a kraje), přičemž otázky byly zaměřené na přijatá opatření i na plány úřadů do budoucna. Do soutěže se zapojilo 23 úřadů, které byly </w:t>
      </w:r>
      <w:r w:rsidRPr="00F07E23">
        <w:rPr>
          <w:rFonts w:ascii="Arial" w:hAnsi="Arial" w:cs="Arial"/>
          <w:color w:val="000000"/>
          <w:shd w:val="clear" w:color="auto" w:fill="FFFFFF"/>
        </w:rPr>
        <w:t>na základě svých odpovědí v dotaznících detailně hodnoceny odbornou komisí.</w:t>
      </w:r>
    </w:p>
    <w:p w14:paraId="32831D66" w14:textId="77777777" w:rsidR="00F07E23" w:rsidRPr="00F07E23" w:rsidRDefault="00F07E23" w:rsidP="00342324">
      <w:pPr>
        <w:spacing w:after="120" w:line="240" w:lineRule="auto"/>
        <w:jc w:val="both"/>
        <w:rPr>
          <w:rFonts w:ascii="Arial" w:hAnsi="Arial" w:cs="Arial"/>
        </w:rPr>
      </w:pPr>
      <w:r w:rsidRPr="00F07E23">
        <w:rPr>
          <w:rFonts w:ascii="Arial" w:hAnsi="Arial" w:cs="Arial"/>
        </w:rPr>
        <w:t>V soutěži se v roce 2021 umístily na předních příčkách následující úřady:</w:t>
      </w:r>
    </w:p>
    <w:p w14:paraId="6B0BA0CD" w14:textId="77777777" w:rsidR="00F07E23" w:rsidRPr="00F07E23" w:rsidRDefault="00F07E23" w:rsidP="00342324">
      <w:pPr>
        <w:numPr>
          <w:ilvl w:val="0"/>
          <w:numId w:val="10"/>
        </w:numPr>
        <w:spacing w:after="120" w:line="240" w:lineRule="auto"/>
        <w:ind w:left="709" w:hanging="349"/>
        <w:contextualSpacing/>
        <w:jc w:val="both"/>
        <w:rPr>
          <w:rFonts w:ascii="Arial" w:hAnsi="Arial" w:cs="Arial"/>
        </w:rPr>
      </w:pPr>
      <w:r w:rsidRPr="00F07E23">
        <w:rPr>
          <w:rFonts w:ascii="Arial" w:hAnsi="Arial" w:cs="Arial"/>
        </w:rPr>
        <w:t xml:space="preserve">Obce I. typu: </w:t>
      </w:r>
      <w:r w:rsidRPr="00F07E23">
        <w:rPr>
          <w:rFonts w:ascii="Arial" w:hAnsi="Arial" w:cs="Arial"/>
          <w:color w:val="000000"/>
        </w:rPr>
        <w:t>Obecní úřad Chlumčany</w:t>
      </w:r>
    </w:p>
    <w:p w14:paraId="3824D501" w14:textId="77777777" w:rsidR="00F07E23" w:rsidRPr="00F07E23" w:rsidRDefault="00F07E23" w:rsidP="00342324">
      <w:pPr>
        <w:numPr>
          <w:ilvl w:val="0"/>
          <w:numId w:val="10"/>
        </w:numPr>
        <w:spacing w:after="120" w:line="240" w:lineRule="auto"/>
        <w:ind w:left="709" w:hanging="349"/>
        <w:contextualSpacing/>
        <w:jc w:val="both"/>
        <w:rPr>
          <w:rFonts w:ascii="Arial" w:hAnsi="Arial" w:cs="Arial"/>
        </w:rPr>
      </w:pPr>
      <w:r w:rsidRPr="00F07E23">
        <w:rPr>
          <w:rFonts w:ascii="Arial" w:hAnsi="Arial" w:cs="Arial"/>
          <w:color w:val="000000"/>
        </w:rPr>
        <w:t>Obce II. typu: Městský úřad Starý Plzenec</w:t>
      </w:r>
    </w:p>
    <w:p w14:paraId="780C5D01" w14:textId="77777777" w:rsidR="00F07E23" w:rsidRPr="00F07E23" w:rsidRDefault="00F07E23" w:rsidP="00342324">
      <w:pPr>
        <w:numPr>
          <w:ilvl w:val="0"/>
          <w:numId w:val="10"/>
        </w:numPr>
        <w:spacing w:after="120" w:line="240" w:lineRule="auto"/>
        <w:ind w:left="709" w:hanging="349"/>
        <w:contextualSpacing/>
        <w:jc w:val="both"/>
        <w:rPr>
          <w:rFonts w:ascii="Arial" w:hAnsi="Arial" w:cs="Arial"/>
        </w:rPr>
      </w:pPr>
      <w:r w:rsidRPr="00F07E23">
        <w:rPr>
          <w:rFonts w:ascii="Arial" w:hAnsi="Arial" w:cs="Arial"/>
          <w:color w:val="000000"/>
        </w:rPr>
        <w:t>Obce III. typu: Úřad městské části Brno - střed, Magistrát města Chomutova, Městský úřad Třebíč</w:t>
      </w:r>
    </w:p>
    <w:p w14:paraId="0D58E0CF" w14:textId="77777777" w:rsidR="00F07E23" w:rsidRPr="00F07E23" w:rsidRDefault="00F07E23" w:rsidP="00342324">
      <w:pPr>
        <w:numPr>
          <w:ilvl w:val="0"/>
          <w:numId w:val="10"/>
        </w:numPr>
        <w:spacing w:after="120" w:line="240" w:lineRule="auto"/>
        <w:ind w:left="709" w:hanging="349"/>
        <w:contextualSpacing/>
        <w:jc w:val="both"/>
        <w:rPr>
          <w:rFonts w:ascii="Arial" w:hAnsi="Arial" w:cs="Arial"/>
          <w:color w:val="000000"/>
        </w:rPr>
      </w:pPr>
      <w:r w:rsidRPr="00F07E23">
        <w:rPr>
          <w:rFonts w:ascii="Arial" w:hAnsi="Arial" w:cs="Arial"/>
          <w:color w:val="000000"/>
        </w:rPr>
        <w:t>Kraje: Krajský úřad Kraje Vysočina, Krajský úřad Olomouckého kraje, Krajský úřad Jihomoravského kraje</w:t>
      </w:r>
    </w:p>
    <w:p w14:paraId="25B518FA" w14:textId="77777777" w:rsidR="00F07E23" w:rsidRPr="00F07E23" w:rsidRDefault="00F07E23" w:rsidP="00342324">
      <w:pPr>
        <w:spacing w:after="120" w:line="240" w:lineRule="auto"/>
        <w:jc w:val="both"/>
        <w:rPr>
          <w:rFonts w:ascii="Arial" w:hAnsi="Arial" w:cs="Arial"/>
          <w:color w:val="000000"/>
          <w:shd w:val="clear" w:color="auto" w:fill="FFFFFF"/>
        </w:rPr>
      </w:pPr>
    </w:p>
    <w:p w14:paraId="2F8BF601" w14:textId="77777777" w:rsidR="00F07E23" w:rsidRPr="00F07E23" w:rsidRDefault="00F07E23" w:rsidP="00342324">
      <w:pPr>
        <w:spacing w:after="120" w:line="240" w:lineRule="auto"/>
        <w:jc w:val="both"/>
        <w:rPr>
          <w:rFonts w:ascii="Arial" w:hAnsi="Arial" w:cs="Arial"/>
          <w:color w:val="000000"/>
          <w:shd w:val="clear" w:color="auto" w:fill="FFFFFF"/>
        </w:rPr>
      </w:pPr>
      <w:r w:rsidRPr="00F07E23">
        <w:rPr>
          <w:rFonts w:ascii="Arial" w:hAnsi="Arial" w:cs="Arial"/>
          <w:color w:val="000000"/>
          <w:shd w:val="clear" w:color="auto" w:fill="FFFFFF"/>
        </w:rPr>
        <w:t xml:space="preserve">Slavnostní vyhlášení vítězů a předání ocenění nejlepším úřadům proběhlo v rámci konference </w:t>
      </w:r>
      <w:r w:rsidRPr="00F07E23">
        <w:rPr>
          <w:rFonts w:ascii="Arial" w:hAnsi="Arial" w:cs="Arial"/>
          <w:i/>
          <w:color w:val="000000"/>
          <w:shd w:val="clear" w:color="auto" w:fill="FFFFFF"/>
        </w:rPr>
        <w:t>Moderní veřejná správa</w:t>
      </w:r>
      <w:r w:rsidRPr="00F07E23">
        <w:rPr>
          <w:rFonts w:ascii="Arial" w:hAnsi="Arial" w:cs="Arial"/>
          <w:color w:val="000000"/>
          <w:shd w:val="clear" w:color="auto" w:fill="FFFFFF"/>
        </w:rPr>
        <w:t>, která se uskutečnila 9. listopadu 2021 v Olomouci.</w:t>
      </w:r>
      <w:r w:rsidRPr="00F07E23">
        <w:rPr>
          <w:rStyle w:val="Znakapoznpodarou"/>
          <w:rFonts w:ascii="Arial" w:hAnsi="Arial" w:cs="Arial"/>
          <w:color w:val="000000"/>
          <w:shd w:val="clear" w:color="auto" w:fill="FFFFFF"/>
        </w:rPr>
        <w:footnoteReference w:id="404"/>
      </w:r>
      <w:r w:rsidRPr="00F07E23">
        <w:rPr>
          <w:rFonts w:ascii="Arial" w:hAnsi="Arial" w:cs="Arial"/>
          <w:color w:val="000000"/>
          <w:shd w:val="clear" w:color="auto" w:fill="FFFFFF"/>
        </w:rPr>
        <w:t xml:space="preserve"> </w:t>
      </w:r>
    </w:p>
    <w:p w14:paraId="27694D45" w14:textId="77777777" w:rsidR="00F07E23" w:rsidRPr="00F07E23" w:rsidRDefault="00F07E23" w:rsidP="00342324">
      <w:pPr>
        <w:spacing w:after="120" w:line="240" w:lineRule="auto"/>
        <w:jc w:val="both"/>
        <w:rPr>
          <w:rFonts w:ascii="Arial" w:hAnsi="Arial" w:cs="Arial"/>
          <w:color w:val="000000"/>
          <w:shd w:val="clear" w:color="auto" w:fill="FFFFFF"/>
        </w:rPr>
      </w:pPr>
      <w:r w:rsidRPr="00F07E23">
        <w:rPr>
          <w:rFonts w:ascii="Arial" w:hAnsi="Arial" w:cs="Arial"/>
        </w:rPr>
        <w:t xml:space="preserve">Stran </w:t>
      </w:r>
      <w:r w:rsidRPr="00F07E23">
        <w:rPr>
          <w:rFonts w:ascii="Arial" w:hAnsi="Arial" w:cs="Arial"/>
          <w:i/>
        </w:rPr>
        <w:t>Evropské charty za rovnost žen a mužů na úrovni života ve městech a obcích</w:t>
      </w:r>
      <w:r w:rsidRPr="00F07E23">
        <w:rPr>
          <w:rFonts w:ascii="Arial" w:hAnsi="Arial" w:cs="Arial"/>
        </w:rPr>
        <w:t xml:space="preserve"> nadále platí, že dosud se k tomuto dokumentu připojily jen tři české obce (Milotice, Stankovice a Záluzí).</w:t>
      </w:r>
      <w:r w:rsidRPr="00F07E23">
        <w:rPr>
          <w:rStyle w:val="Znakapoznpodarou"/>
          <w:rFonts w:ascii="Arial" w:hAnsi="Arial" w:cs="Arial"/>
        </w:rPr>
        <w:footnoteReference w:id="405"/>
      </w:r>
      <w:r w:rsidRPr="00F07E23">
        <w:rPr>
          <w:rFonts w:ascii="Arial" w:hAnsi="Arial" w:cs="Arial"/>
        </w:rPr>
        <w:t xml:space="preserve"> </w:t>
      </w:r>
    </w:p>
    <w:p w14:paraId="0DC61FCB" w14:textId="60F2C130" w:rsidR="00F07E23" w:rsidRDefault="00F07E23" w:rsidP="00342324">
      <w:pPr>
        <w:spacing w:after="120" w:line="240" w:lineRule="auto"/>
        <w:jc w:val="both"/>
        <w:rPr>
          <w:rFonts w:ascii="Arial" w:hAnsi="Arial" w:cs="Arial"/>
        </w:rPr>
      </w:pPr>
      <w:r w:rsidRPr="00F07E23">
        <w:rPr>
          <w:rFonts w:ascii="Arial" w:hAnsi="Arial" w:cs="Arial"/>
        </w:rPr>
        <w:lastRenderedPageBreak/>
        <w:t>Odbor v roce 2021 započal přípravu příručky samosprávy, které hrají důležitou roli v systému prevence a ochrany obětí domácího a genderově podmíněného násilí.</w:t>
      </w:r>
      <w:r w:rsidRPr="00F07E23">
        <w:rPr>
          <w:rStyle w:val="Znakapoznpodarou"/>
          <w:rFonts w:ascii="Arial" w:hAnsi="Arial" w:cs="Arial"/>
        </w:rPr>
        <w:footnoteReference w:id="406"/>
      </w:r>
      <w:r w:rsidRPr="00F07E23">
        <w:rPr>
          <w:rFonts w:ascii="Arial" w:hAnsi="Arial" w:cs="Arial"/>
        </w:rPr>
        <w:t xml:space="preserve"> Příručka obsahuje informace o tom, jaká opatření a v jakých oblastech mohou kraje a obce přijímat za účelem prevence a potírání genderově podmíněného násilí. Dokončení příručky je plánováno na rok 2022, kdy by současně mělo dojít k jejímu testování v rámci školení pro danou cílovou skupinu. Pro samosprávy Odbor rovněž začal připravovat i příručku věnovanou gender mainstreamingu. </w:t>
      </w:r>
    </w:p>
    <w:p w14:paraId="5BEA42E0" w14:textId="77777777" w:rsidR="00342324" w:rsidRPr="00F07E23" w:rsidRDefault="00342324" w:rsidP="00342324">
      <w:pPr>
        <w:spacing w:after="120" w:line="240" w:lineRule="auto"/>
        <w:jc w:val="both"/>
        <w:rPr>
          <w:rFonts w:ascii="Arial" w:hAnsi="Arial" w:cs="Arial"/>
        </w:rPr>
      </w:pPr>
    </w:p>
    <w:p w14:paraId="04BE6C6B" w14:textId="77777777" w:rsidR="00F07E23" w:rsidRPr="00342324" w:rsidRDefault="00F07E23" w:rsidP="00342324">
      <w:pPr>
        <w:pStyle w:val="Nadpis2"/>
        <w:ind w:left="426"/>
        <w:jc w:val="both"/>
        <w:rPr>
          <w:color w:val="000000" w:themeColor="text1"/>
        </w:rPr>
      </w:pPr>
      <w:bookmarkStart w:id="156" w:name="_Toc97898122"/>
      <w:bookmarkStart w:id="157" w:name="_Toc107327923"/>
      <w:r w:rsidRPr="00342324">
        <w:rPr>
          <w:color w:val="000000" w:themeColor="text1"/>
        </w:rPr>
        <w:t>Poslanecká sněmovna a Senát PČR</w:t>
      </w:r>
      <w:bookmarkEnd w:id="156"/>
      <w:bookmarkEnd w:id="157"/>
    </w:p>
    <w:p w14:paraId="1851E4CB" w14:textId="0D87AC7D" w:rsidR="00F07E23" w:rsidRPr="00F07E23" w:rsidRDefault="00F07E23" w:rsidP="00342324">
      <w:pPr>
        <w:spacing w:after="120" w:line="240" w:lineRule="auto"/>
        <w:jc w:val="both"/>
        <w:rPr>
          <w:rFonts w:ascii="Arial" w:hAnsi="Arial" w:cs="Arial"/>
        </w:rPr>
      </w:pPr>
      <w:r w:rsidRPr="00F07E23">
        <w:rPr>
          <w:rFonts w:ascii="Arial" w:hAnsi="Arial" w:cs="Arial"/>
        </w:rPr>
        <w:t>Již z dřívějších volebních období měla sněmovna zřízenou Stálou komise pro rodinu, rovné příležitosti a národnostní menšiny (dále j</w:t>
      </w:r>
      <w:r w:rsidR="00680DE5">
        <w:rPr>
          <w:rFonts w:ascii="Arial" w:hAnsi="Arial" w:cs="Arial"/>
        </w:rPr>
        <w:t>ako</w:t>
      </w:r>
      <w:r w:rsidRPr="00F07E23">
        <w:rPr>
          <w:rFonts w:ascii="Arial" w:hAnsi="Arial" w:cs="Arial"/>
        </w:rPr>
        <w:t xml:space="preserve"> „Stálá komise“). Stálá komise sleduje vnitrostátní plnění mezinárodních závazků ČR v oblasti rovnosti žen a mužů a národnostních menšin, zabývá se aktuální situací rodin a seniorů a seniorek v ČR a sleduje tvorbu a plnění souvisejících vládních strategických dokumentů. V uplynulém roce však žádné jednání Stálé komise neproběhlo. Od 23. listopadu 2021 je nově jmenována Stálá komise pro rodinu a rovné příležitosti, která se v roce 2021 taktéž ani jednou nesešla (první jednání Stálé komise v novém složení proběhlo 19. ledna 2022</w:t>
      </w:r>
      <w:r w:rsidRPr="00F07E23">
        <w:rPr>
          <w:rStyle w:val="Znakapoznpodarou"/>
          <w:rFonts w:ascii="Arial" w:hAnsi="Arial" w:cs="Arial"/>
        </w:rPr>
        <w:footnoteReference w:id="407"/>
      </w:r>
      <w:r w:rsidRPr="00F07E23">
        <w:rPr>
          <w:rFonts w:ascii="Arial" w:hAnsi="Arial" w:cs="Arial"/>
        </w:rPr>
        <w:t xml:space="preserve">). Předsedkyní Stálé komise byla zvolena poslankyně Marie Jílková (KDU-ČSL). </w:t>
      </w:r>
    </w:p>
    <w:p w14:paraId="18C301C3" w14:textId="77777777" w:rsidR="00F07E23" w:rsidRPr="00F07E23" w:rsidRDefault="00F07E23" w:rsidP="00342324">
      <w:pPr>
        <w:spacing w:after="120" w:line="240" w:lineRule="auto"/>
        <w:jc w:val="both"/>
        <w:rPr>
          <w:rFonts w:ascii="Arial" w:hAnsi="Arial" w:cs="Arial"/>
        </w:rPr>
      </w:pPr>
      <w:r w:rsidRPr="00F07E23">
        <w:rPr>
          <w:rFonts w:ascii="Arial" w:hAnsi="Arial" w:cs="Arial"/>
        </w:rPr>
        <w:t>Ve vztahu k agendě rovnosti žen a mužů byla relevantní i část jednání Výboru pro sociální politiku, který se v roce 2021 sešel devatenáctkrát. Po říjnových sněmovních volbách byl zřízen také Podvýbor pro problematiku domácího a sexuálního násilí při Ústavně-právním výboru, který by se měl touto otázkou dále blíže zabývat.</w:t>
      </w:r>
    </w:p>
    <w:p w14:paraId="0C274A4B" w14:textId="328BC735" w:rsidR="00F07E23" w:rsidRPr="00F07E23" w:rsidRDefault="00F07E23" w:rsidP="00342324">
      <w:pPr>
        <w:spacing w:after="120" w:line="240" w:lineRule="auto"/>
        <w:jc w:val="both"/>
        <w:rPr>
          <w:rFonts w:ascii="Arial" w:hAnsi="Arial" w:cs="Arial"/>
        </w:rPr>
      </w:pPr>
      <w:r w:rsidRPr="00F07E23">
        <w:rPr>
          <w:rFonts w:ascii="Arial" w:hAnsi="Arial" w:cs="Arial"/>
        </w:rPr>
        <w:t>Senátem PČR je zřízen Výbor pro vzdělávání, vědu, kulturu, lidská práva a petice, který se v uplynulém roce sešel celkem osmkrát. Předmětem schůzí tohoto výboru byla mj. úmluva Mezinárodní organizace práce č. 190 o násilí a obtěžování na pracovišti z roku 2019 a doporučení Mezinárodní organizace práce č. 206 o násilí a obtěžování na pracovišti z roku 2019,</w:t>
      </w:r>
      <w:r w:rsidRPr="00F07E23">
        <w:rPr>
          <w:rStyle w:val="Znakapoznpodarou"/>
          <w:rFonts w:ascii="Arial" w:hAnsi="Arial" w:cs="Arial"/>
        </w:rPr>
        <w:footnoteReference w:id="408"/>
      </w:r>
      <w:r w:rsidRPr="00F07E23">
        <w:rPr>
          <w:rFonts w:ascii="Arial" w:hAnsi="Arial" w:cs="Arial"/>
        </w:rPr>
        <w:t xml:space="preserve"> návrh zákona č. 297/2021 Sb., o poskytnutí jednorázové peněžní částky osobám sterilizovaným v rozporu s právem a o změně některých souvisejících zákonů</w:t>
      </w:r>
      <w:r w:rsidRPr="00F07E23">
        <w:rPr>
          <w:rStyle w:val="Znakapoznpodarou"/>
          <w:rFonts w:ascii="Arial" w:hAnsi="Arial" w:cs="Arial"/>
        </w:rPr>
        <w:footnoteReference w:id="409"/>
      </w:r>
      <w:r w:rsidRPr="00F07E23">
        <w:rPr>
          <w:rFonts w:ascii="Arial" w:hAnsi="Arial" w:cs="Arial"/>
        </w:rPr>
        <w:t xml:space="preserve"> či návrh zákona, kterým se mění zákon č. 247/2014 Sb., o poskytování služby péče o dítě v dětské skupině a o změně souvisejících zákonů.</w:t>
      </w:r>
      <w:r w:rsidRPr="00F07E23">
        <w:rPr>
          <w:rStyle w:val="Znakapoznpodarou"/>
          <w:rFonts w:ascii="Arial" w:hAnsi="Arial" w:cs="Arial"/>
        </w:rPr>
        <w:footnoteReference w:id="410"/>
      </w:r>
    </w:p>
    <w:p w14:paraId="5A59D86A" w14:textId="28F100C4" w:rsidR="00F07E23" w:rsidRPr="00F07E23" w:rsidRDefault="00F07E23" w:rsidP="00342324">
      <w:pPr>
        <w:spacing w:after="120" w:line="240" w:lineRule="auto"/>
        <w:jc w:val="both"/>
        <w:rPr>
          <w:rFonts w:ascii="Arial" w:hAnsi="Arial" w:cs="Arial"/>
        </w:rPr>
      </w:pPr>
      <w:r w:rsidRPr="00F07E23">
        <w:rPr>
          <w:rFonts w:ascii="Arial" w:hAnsi="Arial" w:cs="Arial"/>
        </w:rPr>
        <w:t xml:space="preserve">V roce 2021 také došlo k projednávání návrhu </w:t>
      </w:r>
      <w:r w:rsidRPr="00EC3D61">
        <w:rPr>
          <w:rFonts w:ascii="Arial" w:hAnsi="Arial" w:cs="Arial"/>
          <w:i/>
        </w:rPr>
        <w:t>směrnice Evropského parlamentu a Rady, kterou se posiluje uplatňování zásady stejné odměny mužů a žen za stejnou nebo rovnocennou práci prostřednictvím transparentnosti odměňování a mechanismů prosazování</w:t>
      </w:r>
      <w:r w:rsidRPr="00F07E23">
        <w:rPr>
          <w:rFonts w:ascii="Arial" w:hAnsi="Arial" w:cs="Arial"/>
        </w:rPr>
        <w:t xml:space="preserve"> (dále j</w:t>
      </w:r>
      <w:r w:rsidR="00680DE5">
        <w:rPr>
          <w:rFonts w:ascii="Arial" w:hAnsi="Arial" w:cs="Arial"/>
        </w:rPr>
        <w:t>ako</w:t>
      </w:r>
      <w:r w:rsidRPr="00F07E23">
        <w:rPr>
          <w:rFonts w:ascii="Arial" w:hAnsi="Arial" w:cs="Arial"/>
        </w:rPr>
        <w:t xml:space="preserve"> „směrnice o transparentnosti odměňování“)</w:t>
      </w:r>
      <w:r w:rsidRPr="00F07E23">
        <w:rPr>
          <w:rStyle w:val="Znakapoznpodarou"/>
          <w:rFonts w:ascii="Arial" w:hAnsi="Arial" w:cs="Arial"/>
        </w:rPr>
        <w:footnoteReference w:id="411"/>
      </w:r>
      <w:r w:rsidRPr="00F07E23">
        <w:rPr>
          <w:rFonts w:ascii="Arial" w:hAnsi="Arial" w:cs="Arial"/>
        </w:rPr>
        <w:t xml:space="preserve"> v některých dalších výborech Poslanecké sněmovny PČR a Senátu PČR. Konkrétně byla směrnice o transparentnosti odměňování projednávána dne 20. dubna 2021 Výborem pro sociální politiku Senátu PČR,</w:t>
      </w:r>
      <w:r w:rsidRPr="00F07E23">
        <w:rPr>
          <w:rStyle w:val="Znakapoznpodarou"/>
          <w:rFonts w:ascii="Arial" w:hAnsi="Arial" w:cs="Arial"/>
        </w:rPr>
        <w:footnoteReference w:id="412"/>
      </w:r>
      <w:r w:rsidRPr="00F07E23">
        <w:rPr>
          <w:rFonts w:ascii="Arial" w:hAnsi="Arial" w:cs="Arial"/>
        </w:rPr>
        <w:t xml:space="preserve"> dne 21. dubna 2021 Výborem pro záležitosti Evropské unie Senátu PČR</w:t>
      </w:r>
      <w:r w:rsidRPr="00F07E23">
        <w:rPr>
          <w:rStyle w:val="Znakapoznpodarou"/>
          <w:rFonts w:ascii="Arial" w:hAnsi="Arial" w:cs="Arial"/>
        </w:rPr>
        <w:footnoteReference w:id="413"/>
      </w:r>
      <w:r w:rsidRPr="00F07E23">
        <w:rPr>
          <w:rFonts w:ascii="Arial" w:hAnsi="Arial" w:cs="Arial"/>
        </w:rPr>
        <w:t xml:space="preserve"> a dne 28. dubna 2021 Výborem pro evropské záležitosti Poslanecké sněmovny PČR.</w:t>
      </w:r>
      <w:r w:rsidRPr="00F07E23">
        <w:rPr>
          <w:rStyle w:val="Znakapoznpodarou"/>
          <w:rFonts w:ascii="Arial" w:hAnsi="Arial" w:cs="Arial"/>
        </w:rPr>
        <w:footnoteReference w:id="414"/>
      </w:r>
    </w:p>
    <w:p w14:paraId="43D04B0D" w14:textId="5290BF12" w:rsidR="00F07E23" w:rsidRDefault="00F07E23" w:rsidP="00342324">
      <w:pPr>
        <w:spacing w:after="120" w:line="240" w:lineRule="auto"/>
        <w:jc w:val="both"/>
        <w:rPr>
          <w:rFonts w:ascii="Arial" w:hAnsi="Arial" w:cs="Arial"/>
        </w:rPr>
      </w:pPr>
      <w:r w:rsidRPr="00F07E23">
        <w:rPr>
          <w:rFonts w:ascii="Arial" w:hAnsi="Arial" w:cs="Arial"/>
        </w:rPr>
        <w:t xml:space="preserve">Na půdě Senátu rovněž v září 2021 proběhl Kulatý stůl </w:t>
      </w:r>
      <w:r w:rsidRPr="00F07E23">
        <w:rPr>
          <w:rFonts w:ascii="Arial" w:hAnsi="Arial" w:cs="Arial"/>
          <w:i/>
        </w:rPr>
        <w:t>Ratifikace Úmluvy Rady Evropy o prevenci a boji proti násilí na ženách a domácímu násilí</w:t>
      </w:r>
      <w:r w:rsidRPr="00F07E23">
        <w:rPr>
          <w:rFonts w:ascii="Arial" w:hAnsi="Arial" w:cs="Arial"/>
        </w:rPr>
        <w:t>.</w:t>
      </w:r>
      <w:r w:rsidRPr="00F07E23">
        <w:rPr>
          <w:rStyle w:val="Znakapoznpodarou"/>
          <w:rFonts w:ascii="Arial" w:hAnsi="Arial" w:cs="Arial"/>
        </w:rPr>
        <w:footnoteReference w:id="415"/>
      </w:r>
    </w:p>
    <w:p w14:paraId="15FEFF91" w14:textId="77777777" w:rsidR="00342324" w:rsidRPr="00F07E23" w:rsidRDefault="00342324" w:rsidP="00342324">
      <w:pPr>
        <w:spacing w:after="120" w:line="240" w:lineRule="auto"/>
        <w:jc w:val="both"/>
        <w:rPr>
          <w:rFonts w:ascii="Arial" w:hAnsi="Arial" w:cs="Arial"/>
        </w:rPr>
      </w:pPr>
    </w:p>
    <w:p w14:paraId="49C7BE0F" w14:textId="372C8F72" w:rsidR="00944EDA" w:rsidRDefault="00944EDA" w:rsidP="00944EDA">
      <w:pPr>
        <w:pStyle w:val="Nadpis1"/>
        <w:keepLines w:val="0"/>
        <w:numPr>
          <w:ilvl w:val="0"/>
          <w:numId w:val="1"/>
        </w:numPr>
        <w:suppressAutoHyphens/>
        <w:spacing w:before="0" w:after="120" w:line="240" w:lineRule="auto"/>
        <w:jc w:val="both"/>
        <w:rPr>
          <w:rFonts w:asciiTheme="minorHAnsi" w:hAnsiTheme="minorHAnsi" w:cstheme="minorHAnsi"/>
          <w:b/>
          <w:sz w:val="28"/>
          <w:szCs w:val="28"/>
        </w:rPr>
      </w:pPr>
      <w:bookmarkStart w:id="158" w:name="_Toc107327924"/>
      <w:r w:rsidRPr="00944EDA">
        <w:rPr>
          <w:rFonts w:asciiTheme="minorHAnsi" w:hAnsiTheme="minorHAnsi" w:cstheme="minorHAnsi"/>
          <w:b/>
          <w:sz w:val="28"/>
          <w:szCs w:val="28"/>
        </w:rPr>
        <w:lastRenderedPageBreak/>
        <w:t>Seznam zdrojů</w:t>
      </w:r>
      <w:bookmarkEnd w:id="158"/>
    </w:p>
    <w:p w14:paraId="17880737" w14:textId="0763590A" w:rsidR="00821D36" w:rsidRPr="00EC3D61" w:rsidRDefault="00821D36">
      <w:pPr>
        <w:rPr>
          <w:rFonts w:ascii="Arial" w:hAnsi="Arial" w:cs="Arial"/>
          <w:sz w:val="20"/>
          <w:szCs w:val="20"/>
        </w:rPr>
      </w:pPr>
      <w:r w:rsidRPr="00EC3D61">
        <w:rPr>
          <w:rFonts w:ascii="Arial" w:hAnsi="Arial" w:cs="Arial"/>
          <w:sz w:val="20"/>
          <w:szCs w:val="20"/>
        </w:rPr>
        <w:t xml:space="preserve">ADAMČÍKOVÁ, J. </w:t>
      </w:r>
      <w:r w:rsidRPr="00EC3D61">
        <w:rPr>
          <w:rFonts w:ascii="Arial" w:hAnsi="Arial" w:cs="Arial"/>
          <w:i/>
          <w:sz w:val="20"/>
          <w:szCs w:val="20"/>
        </w:rPr>
        <w:t xml:space="preserve">Ženy ve vedení médií? A mohla bych je vidět? </w:t>
      </w:r>
      <w:r w:rsidRPr="00EC3D61">
        <w:rPr>
          <w:rFonts w:ascii="Arial" w:hAnsi="Arial" w:cs="Arial"/>
          <w:sz w:val="20"/>
          <w:szCs w:val="20"/>
        </w:rPr>
        <w:t>[online]. Praha:</w:t>
      </w:r>
      <w:r w:rsidR="00C71F70" w:rsidRPr="00EC3D61">
        <w:rPr>
          <w:rFonts w:ascii="Arial" w:hAnsi="Arial" w:cs="Arial"/>
          <w:sz w:val="20"/>
          <w:szCs w:val="20"/>
        </w:rPr>
        <w:t xml:space="preserve"> </w:t>
      </w:r>
      <w:r w:rsidRPr="00EC3D61">
        <w:rPr>
          <w:rFonts w:ascii="Arial" w:hAnsi="Arial" w:cs="Arial"/>
          <w:sz w:val="20"/>
          <w:szCs w:val="20"/>
        </w:rPr>
        <w:t xml:space="preserve">Newton Media, 08. 03. 2021. Dostupné z: </w:t>
      </w:r>
      <w:hyperlink r:id="rId76" w:history="1">
        <w:r w:rsidRPr="00EC3D61">
          <w:rPr>
            <w:rStyle w:val="Hypertextovodkaz"/>
            <w:rFonts w:ascii="Arial" w:hAnsi="Arial" w:cs="Arial"/>
            <w:sz w:val="20"/>
            <w:szCs w:val="20"/>
          </w:rPr>
          <w:t>https://www.newtonmedia.cz/zeny-ve-vedeni-medii-a-mohla-bych-je-videt/</w:t>
        </w:r>
      </w:hyperlink>
    </w:p>
    <w:p w14:paraId="4F1D38D1" w14:textId="01734EB4" w:rsidR="00755F8D" w:rsidRPr="00EC3D61" w:rsidRDefault="00755F8D">
      <w:pPr>
        <w:rPr>
          <w:rFonts w:ascii="Arial" w:hAnsi="Arial" w:cs="Arial"/>
          <w:sz w:val="20"/>
          <w:szCs w:val="20"/>
        </w:rPr>
      </w:pPr>
      <w:r w:rsidRPr="00EC3D61">
        <w:rPr>
          <w:rFonts w:ascii="Arial" w:hAnsi="Arial" w:cs="Arial"/>
          <w:sz w:val="20"/>
          <w:szCs w:val="20"/>
        </w:rPr>
        <w:t xml:space="preserve">ADVOKÁTNÍ DENÍK. </w:t>
      </w:r>
      <w:r w:rsidRPr="00EC3D61">
        <w:rPr>
          <w:rFonts w:ascii="Arial" w:hAnsi="Arial" w:cs="Arial"/>
          <w:i/>
          <w:iCs/>
          <w:sz w:val="20"/>
          <w:szCs w:val="20"/>
        </w:rPr>
        <w:t>NSS vyslovil nezákonnost plošného uzavření mateřských a základních škol</w:t>
      </w:r>
      <w:r w:rsidRPr="00EC3D61">
        <w:rPr>
          <w:rFonts w:ascii="Arial" w:hAnsi="Arial" w:cs="Arial"/>
          <w:sz w:val="20"/>
          <w:szCs w:val="20"/>
        </w:rPr>
        <w:t xml:space="preserve"> [online]. Praha: Advokátní online deník, </w:t>
      </w:r>
      <w:r w:rsidR="00C12318" w:rsidRPr="00EC3D61">
        <w:rPr>
          <w:rFonts w:ascii="Arial" w:hAnsi="Arial" w:cs="Arial"/>
          <w:sz w:val="20"/>
          <w:szCs w:val="20"/>
        </w:rPr>
        <w:t>0</w:t>
      </w:r>
      <w:r w:rsidRPr="00EC3D61">
        <w:rPr>
          <w:rFonts w:ascii="Arial" w:hAnsi="Arial" w:cs="Arial"/>
          <w:sz w:val="20"/>
          <w:szCs w:val="20"/>
        </w:rPr>
        <w:t xml:space="preserve">2. </w:t>
      </w:r>
      <w:r w:rsidR="00C12318" w:rsidRPr="00EC3D61">
        <w:rPr>
          <w:rFonts w:ascii="Arial" w:hAnsi="Arial" w:cs="Arial"/>
          <w:sz w:val="20"/>
          <w:szCs w:val="20"/>
        </w:rPr>
        <w:t>0</w:t>
      </w:r>
      <w:r w:rsidRPr="00EC3D61">
        <w:rPr>
          <w:rFonts w:ascii="Arial" w:hAnsi="Arial" w:cs="Arial"/>
          <w:sz w:val="20"/>
          <w:szCs w:val="20"/>
        </w:rPr>
        <w:t xml:space="preserve">6. 2021. Dostupné z: </w:t>
      </w:r>
      <w:hyperlink r:id="rId77" w:history="1">
        <w:r w:rsidRPr="00EC3D61">
          <w:rPr>
            <w:rStyle w:val="Hypertextovodkaz"/>
            <w:rFonts w:ascii="Arial" w:hAnsi="Arial" w:cs="Arial"/>
            <w:sz w:val="20"/>
            <w:szCs w:val="20"/>
          </w:rPr>
          <w:t>https://advokatnidenik.cz/2021/06/02/nss-vyslovil-nezakonnost-plosneho-uzavreni-materskych-a-zakladnich-skol/</w:t>
        </w:r>
      </w:hyperlink>
    </w:p>
    <w:p w14:paraId="2F199659" w14:textId="5AC719E6" w:rsidR="00755F8D" w:rsidRPr="00EC3D61" w:rsidRDefault="00755F8D">
      <w:pPr>
        <w:rPr>
          <w:rFonts w:ascii="Arial" w:hAnsi="Arial" w:cs="Arial"/>
          <w:sz w:val="20"/>
          <w:szCs w:val="20"/>
        </w:rPr>
      </w:pPr>
      <w:r w:rsidRPr="00EC3D61">
        <w:rPr>
          <w:rFonts w:ascii="Arial" w:hAnsi="Arial" w:cs="Arial"/>
          <w:sz w:val="20"/>
          <w:szCs w:val="20"/>
        </w:rPr>
        <w:t xml:space="preserve">ADVOKÁTNÍ DENÍK. </w:t>
      </w:r>
      <w:r w:rsidRPr="00EC3D61">
        <w:rPr>
          <w:rFonts w:ascii="Arial" w:hAnsi="Arial" w:cs="Arial"/>
          <w:i/>
          <w:iCs/>
          <w:sz w:val="20"/>
          <w:szCs w:val="20"/>
        </w:rPr>
        <w:t>SD EU k aktu Rady EU o uzavření Istanbulské úmluvy</w:t>
      </w:r>
      <w:r w:rsidRPr="00EC3D61">
        <w:rPr>
          <w:rFonts w:ascii="Arial" w:hAnsi="Arial" w:cs="Arial"/>
          <w:sz w:val="20"/>
          <w:szCs w:val="20"/>
        </w:rPr>
        <w:t xml:space="preserve"> [online]. Praha: Advokátní online deník, </w:t>
      </w:r>
      <w:r w:rsidR="00C12318" w:rsidRPr="00EC3D61">
        <w:rPr>
          <w:rFonts w:ascii="Arial" w:hAnsi="Arial" w:cs="Arial"/>
          <w:sz w:val="20"/>
          <w:szCs w:val="20"/>
        </w:rPr>
        <w:t>0</w:t>
      </w:r>
      <w:r w:rsidRPr="00EC3D61">
        <w:rPr>
          <w:rFonts w:ascii="Arial" w:hAnsi="Arial" w:cs="Arial"/>
          <w:sz w:val="20"/>
          <w:szCs w:val="20"/>
        </w:rPr>
        <w:t xml:space="preserve">7. 10. 2021. Dostupné z: </w:t>
      </w:r>
      <w:hyperlink r:id="rId78" w:history="1">
        <w:r w:rsidRPr="00EC3D61">
          <w:rPr>
            <w:rStyle w:val="Hypertextovodkaz"/>
            <w:rFonts w:ascii="Arial" w:hAnsi="Arial" w:cs="Arial"/>
            <w:sz w:val="20"/>
            <w:szCs w:val="20"/>
          </w:rPr>
          <w:t>https://advokatnidenik.cz/2021/10/07/sd-eu-k-aktu-rady-eu-o-uzavreni-istanbulske-umluvy/</w:t>
        </w:r>
      </w:hyperlink>
    </w:p>
    <w:p w14:paraId="1A8385D2" w14:textId="77777777" w:rsidR="00C71F70" w:rsidRPr="00EC3D61" w:rsidRDefault="00755F8D">
      <w:pPr>
        <w:rPr>
          <w:rFonts w:ascii="Arial" w:hAnsi="Arial" w:cs="Arial"/>
          <w:sz w:val="20"/>
          <w:szCs w:val="20"/>
        </w:rPr>
      </w:pPr>
      <w:r w:rsidRPr="00EC3D61">
        <w:rPr>
          <w:rFonts w:ascii="Arial" w:hAnsi="Arial" w:cs="Arial"/>
          <w:sz w:val="20"/>
          <w:szCs w:val="20"/>
        </w:rPr>
        <w:t>AKTUÁLNĚ.</w:t>
      </w:r>
      <w:r w:rsidR="00DA590B" w:rsidRPr="00EC3D61">
        <w:rPr>
          <w:rFonts w:ascii="Arial" w:hAnsi="Arial" w:cs="Arial"/>
          <w:sz w:val="20"/>
          <w:szCs w:val="20"/>
        </w:rPr>
        <w:t xml:space="preserve"> </w:t>
      </w:r>
      <w:r w:rsidRPr="00EC3D61">
        <w:rPr>
          <w:rFonts w:ascii="Arial" w:hAnsi="Arial" w:cs="Arial"/>
          <w:sz w:val="20"/>
          <w:szCs w:val="20"/>
        </w:rPr>
        <w:t xml:space="preserve">CZ. </w:t>
      </w:r>
      <w:r w:rsidRPr="00EC3D61">
        <w:rPr>
          <w:rFonts w:ascii="Arial" w:hAnsi="Arial" w:cs="Arial"/>
          <w:i/>
          <w:iCs/>
          <w:sz w:val="20"/>
          <w:szCs w:val="20"/>
        </w:rPr>
        <w:t>Co se děje na trhu s energiemi. Přehled ukazuje, jak se běžným domácnostem zvýší účty</w:t>
      </w:r>
      <w:r w:rsidRPr="00EC3D61">
        <w:rPr>
          <w:rFonts w:ascii="Arial" w:hAnsi="Arial" w:cs="Arial"/>
          <w:sz w:val="20"/>
          <w:szCs w:val="20"/>
        </w:rPr>
        <w:t xml:space="preserve"> [online]. Praha: Economia, a.s., </w:t>
      </w:r>
      <w:r w:rsidR="00C12318" w:rsidRPr="00EC3D61">
        <w:rPr>
          <w:rFonts w:ascii="Arial" w:hAnsi="Arial" w:cs="Arial"/>
          <w:sz w:val="20"/>
          <w:szCs w:val="20"/>
        </w:rPr>
        <w:t>0</w:t>
      </w:r>
      <w:r w:rsidRPr="00EC3D61">
        <w:rPr>
          <w:rFonts w:ascii="Arial" w:hAnsi="Arial" w:cs="Arial"/>
          <w:sz w:val="20"/>
          <w:szCs w:val="20"/>
        </w:rPr>
        <w:t xml:space="preserve">6. 10. 2021. Dostupné z: </w:t>
      </w:r>
      <w:hyperlink r:id="rId79" w:history="1">
        <w:r w:rsidRPr="00EC3D61">
          <w:rPr>
            <w:rStyle w:val="Hypertextovodkaz"/>
            <w:rFonts w:ascii="Arial" w:hAnsi="Arial" w:cs="Arial"/>
            <w:sz w:val="20"/>
            <w:szCs w:val="20"/>
          </w:rPr>
          <w:t>https://zpravy.aktualne.cz/finance/ceny-elektriny/r~df57a6ba228e11ec9106ac1f6b220ee8/v~sl:6c5481a6fce2e6fefa65a37031c99551/</w:t>
        </w:r>
      </w:hyperlink>
    </w:p>
    <w:p w14:paraId="1E974AA7" w14:textId="632195FA" w:rsidR="00755F8D" w:rsidRPr="00EC3D61" w:rsidRDefault="00755F8D">
      <w:pPr>
        <w:rPr>
          <w:rFonts w:ascii="Arial" w:hAnsi="Arial" w:cs="Arial"/>
          <w:sz w:val="20"/>
          <w:szCs w:val="20"/>
        </w:rPr>
      </w:pPr>
      <w:r w:rsidRPr="00EC3D61">
        <w:rPr>
          <w:rFonts w:ascii="Arial" w:hAnsi="Arial" w:cs="Arial"/>
          <w:sz w:val="20"/>
          <w:szCs w:val="20"/>
        </w:rPr>
        <w:t xml:space="preserve">APIC. </w:t>
      </w:r>
      <w:r w:rsidRPr="00EC3D61">
        <w:rPr>
          <w:rFonts w:ascii="Arial" w:hAnsi="Arial" w:cs="Arial"/>
          <w:i/>
          <w:iCs/>
          <w:sz w:val="20"/>
          <w:szCs w:val="20"/>
        </w:rPr>
        <w:t xml:space="preserve">Statistiky </w:t>
      </w:r>
      <w:r w:rsidRPr="00EC3D61">
        <w:rPr>
          <w:rFonts w:ascii="Arial" w:hAnsi="Arial" w:cs="Arial"/>
          <w:sz w:val="20"/>
          <w:szCs w:val="20"/>
        </w:rPr>
        <w:t>[online]. Praha: Asociace pracovníků intervenčních center ČR, o.</w:t>
      </w:r>
      <w:r w:rsidR="00246AD0" w:rsidRPr="00EC3D61">
        <w:rPr>
          <w:rFonts w:ascii="Arial" w:hAnsi="Arial" w:cs="Arial"/>
          <w:sz w:val="20"/>
          <w:szCs w:val="20"/>
        </w:rPr>
        <w:t xml:space="preserve"> </w:t>
      </w:r>
      <w:r w:rsidRPr="00EC3D61">
        <w:rPr>
          <w:rFonts w:ascii="Arial" w:hAnsi="Arial" w:cs="Arial"/>
          <w:sz w:val="20"/>
          <w:szCs w:val="20"/>
        </w:rPr>
        <w:t xml:space="preserve">s., 2022. Dostupné z: </w:t>
      </w:r>
      <w:hyperlink r:id="rId80" w:history="1">
        <w:r w:rsidRPr="00EC3D61">
          <w:rPr>
            <w:rStyle w:val="Hypertextovodkaz"/>
            <w:rFonts w:ascii="Arial" w:hAnsi="Arial" w:cs="Arial"/>
            <w:sz w:val="20"/>
            <w:szCs w:val="20"/>
          </w:rPr>
          <w:t>http://www.domaci-nasili.cz/?page_id=255</w:t>
        </w:r>
      </w:hyperlink>
    </w:p>
    <w:p w14:paraId="612C2251" w14:textId="793F9380" w:rsidR="00DA590B" w:rsidRPr="00EC3D61" w:rsidRDefault="00DA590B">
      <w:pPr>
        <w:rPr>
          <w:rFonts w:ascii="Arial" w:hAnsi="Arial" w:cs="Arial"/>
          <w:sz w:val="20"/>
          <w:szCs w:val="20"/>
        </w:rPr>
      </w:pPr>
      <w:r w:rsidRPr="00EC3D61">
        <w:rPr>
          <w:rFonts w:ascii="Arial" w:hAnsi="Arial" w:cs="Arial"/>
          <w:sz w:val="20"/>
          <w:szCs w:val="20"/>
        </w:rPr>
        <w:t xml:space="preserve">ASOCIACE PRO MEZINÁRODNÍ OTÁZKY. </w:t>
      </w:r>
      <w:r w:rsidRPr="00EC3D61">
        <w:rPr>
          <w:rFonts w:ascii="Arial" w:hAnsi="Arial" w:cs="Arial"/>
          <w:i/>
          <w:sz w:val="20"/>
          <w:szCs w:val="20"/>
        </w:rPr>
        <w:t>Online debata na téma Ženy v</w:t>
      </w:r>
      <w:r w:rsidR="005F5637" w:rsidRPr="00EC3D61">
        <w:rPr>
          <w:rFonts w:ascii="Arial" w:hAnsi="Arial" w:cs="Arial"/>
          <w:i/>
          <w:sz w:val="20"/>
          <w:szCs w:val="20"/>
        </w:rPr>
        <w:t> </w:t>
      </w:r>
      <w:r w:rsidRPr="00EC3D61">
        <w:rPr>
          <w:rFonts w:ascii="Arial" w:hAnsi="Arial" w:cs="Arial"/>
          <w:i/>
          <w:sz w:val="20"/>
          <w:szCs w:val="20"/>
        </w:rPr>
        <w:t>médiích</w:t>
      </w:r>
      <w:r w:rsidR="005F5637" w:rsidRPr="00EC3D61">
        <w:rPr>
          <w:rFonts w:ascii="Arial" w:hAnsi="Arial" w:cs="Arial"/>
          <w:i/>
          <w:sz w:val="20"/>
          <w:szCs w:val="20"/>
        </w:rPr>
        <w:t xml:space="preserve"> </w:t>
      </w:r>
      <w:r w:rsidR="005F5637" w:rsidRPr="00EC3D61">
        <w:rPr>
          <w:rFonts w:ascii="Arial" w:hAnsi="Arial" w:cs="Arial"/>
          <w:sz w:val="20"/>
          <w:szCs w:val="20"/>
        </w:rPr>
        <w:t xml:space="preserve">[online]. Praha: AMO, 13. 07. 2021. Dostupné z: </w:t>
      </w:r>
      <w:hyperlink r:id="rId81" w:history="1">
        <w:r w:rsidR="005F5637" w:rsidRPr="00EC3D61">
          <w:rPr>
            <w:rStyle w:val="Hypertextovodkaz"/>
            <w:rFonts w:ascii="Arial" w:hAnsi="Arial" w:cs="Arial"/>
            <w:sz w:val="20"/>
            <w:szCs w:val="20"/>
          </w:rPr>
          <w:t>https://www.amo.cz/cs/zeny-v-ceske-zahranicni-evropske-a-bezpecnostni-politice/amo-ve-spolupraci-s-the-brussels-binder-a-women-on-air-usporadala-online-debatu-na-tema-zeny-v-mediich/</w:t>
        </w:r>
      </w:hyperlink>
    </w:p>
    <w:p w14:paraId="39ADE49D" w14:textId="6DA99997" w:rsidR="00D21AB5" w:rsidRPr="00EC3D61" w:rsidRDefault="00D21AB5">
      <w:pPr>
        <w:rPr>
          <w:rFonts w:ascii="Arial" w:hAnsi="Arial" w:cs="Arial"/>
          <w:sz w:val="20"/>
          <w:szCs w:val="20"/>
        </w:rPr>
      </w:pPr>
      <w:r w:rsidRPr="00EC3D61">
        <w:rPr>
          <w:rFonts w:ascii="Arial" w:hAnsi="Arial" w:cs="Arial"/>
          <w:caps/>
          <w:sz w:val="20"/>
          <w:szCs w:val="20"/>
        </w:rPr>
        <w:t>Asociace pro porodní domy a centra</w:t>
      </w:r>
      <w:r w:rsidRPr="00EC3D61">
        <w:rPr>
          <w:rFonts w:ascii="Arial" w:hAnsi="Arial" w:cs="Arial"/>
          <w:sz w:val="20"/>
          <w:szCs w:val="20"/>
        </w:rPr>
        <w:t xml:space="preserve">. </w:t>
      </w:r>
      <w:r w:rsidRPr="00EC3D61">
        <w:rPr>
          <w:rFonts w:ascii="Arial" w:hAnsi="Arial" w:cs="Arial"/>
          <w:i/>
          <w:sz w:val="20"/>
          <w:szCs w:val="20"/>
        </w:rPr>
        <w:t>Evropské standardy pro porodní domy a centra</w:t>
      </w:r>
      <w:r w:rsidRPr="00EC3D61">
        <w:rPr>
          <w:rFonts w:ascii="Arial" w:hAnsi="Arial" w:cs="Arial"/>
          <w:sz w:val="20"/>
          <w:szCs w:val="20"/>
        </w:rPr>
        <w:t xml:space="preserve"> [online].</w:t>
      </w:r>
      <w:r w:rsidR="005709A2" w:rsidRPr="00EC3D61">
        <w:rPr>
          <w:rFonts w:ascii="Arial" w:hAnsi="Arial" w:cs="Arial"/>
          <w:sz w:val="20"/>
          <w:szCs w:val="20"/>
        </w:rPr>
        <w:t xml:space="preserve"> Praha</w:t>
      </w:r>
      <w:r w:rsidR="001018F7" w:rsidRPr="00EC3D61">
        <w:rPr>
          <w:rFonts w:ascii="Arial" w:hAnsi="Arial" w:cs="Arial"/>
          <w:sz w:val="20"/>
          <w:szCs w:val="20"/>
        </w:rPr>
        <w:t>:</w:t>
      </w:r>
      <w:r w:rsidR="005709A2" w:rsidRPr="00EC3D61">
        <w:rPr>
          <w:rFonts w:ascii="Arial" w:hAnsi="Arial" w:cs="Arial"/>
          <w:sz w:val="20"/>
          <w:szCs w:val="20"/>
        </w:rPr>
        <w:t xml:space="preserve"> 2021</w:t>
      </w:r>
      <w:r w:rsidRPr="00EC3D61">
        <w:rPr>
          <w:rFonts w:ascii="Arial" w:hAnsi="Arial" w:cs="Arial"/>
          <w:sz w:val="20"/>
          <w:szCs w:val="20"/>
        </w:rPr>
        <w:t xml:space="preserve">. Dostupné z: </w:t>
      </w:r>
      <w:hyperlink r:id="rId82" w:history="1">
        <w:r w:rsidRPr="00EC3D61">
          <w:rPr>
            <w:rStyle w:val="Hypertextovodkaz"/>
            <w:rFonts w:ascii="Arial" w:hAnsi="Arial" w:cs="Arial"/>
            <w:sz w:val="20"/>
            <w:szCs w:val="20"/>
          </w:rPr>
          <w:t>https://apodac.org/wp-content/uploads/MUNET-Standards_4_2021_CZ1.pdf</w:t>
        </w:r>
      </w:hyperlink>
    </w:p>
    <w:p w14:paraId="1BB5CEC7" w14:textId="050FC82D" w:rsidR="002A0FD5" w:rsidRPr="00EC3D61" w:rsidRDefault="002A0FD5">
      <w:pPr>
        <w:rPr>
          <w:rFonts w:ascii="Arial" w:hAnsi="Arial" w:cs="Arial"/>
          <w:i/>
          <w:sz w:val="20"/>
          <w:szCs w:val="20"/>
        </w:rPr>
      </w:pPr>
      <w:r w:rsidRPr="00EC3D61">
        <w:rPr>
          <w:rFonts w:ascii="Arial" w:hAnsi="Arial" w:cs="Arial"/>
          <w:sz w:val="20"/>
          <w:szCs w:val="20"/>
        </w:rPr>
        <w:t>BARTOŠ,</w:t>
      </w:r>
      <w:r w:rsidR="00B8713B" w:rsidRPr="00EC3D61">
        <w:rPr>
          <w:rFonts w:ascii="Arial" w:hAnsi="Arial" w:cs="Arial"/>
          <w:sz w:val="20"/>
          <w:szCs w:val="20"/>
        </w:rPr>
        <w:t xml:space="preserve"> </w:t>
      </w:r>
      <w:r w:rsidRPr="00EC3D61">
        <w:rPr>
          <w:rFonts w:ascii="Arial" w:hAnsi="Arial" w:cs="Arial"/>
          <w:sz w:val="20"/>
          <w:szCs w:val="20"/>
        </w:rPr>
        <w:t xml:space="preserve">V., CAHLÍKOVÁ, J., BAUER M, CHYTILOVÁ, J. </w:t>
      </w:r>
      <w:r w:rsidRPr="00EC3D61">
        <w:rPr>
          <w:rFonts w:ascii="Arial" w:hAnsi="Arial" w:cs="Arial"/>
          <w:i/>
          <w:sz w:val="20"/>
          <w:szCs w:val="20"/>
        </w:rPr>
        <w:t xml:space="preserve">Dopady pandemie koronaviru na duševní zdraví. </w:t>
      </w:r>
      <w:r w:rsidRPr="00EC3D61">
        <w:rPr>
          <w:rFonts w:ascii="Arial" w:hAnsi="Arial" w:cs="Arial"/>
          <w:sz w:val="20"/>
          <w:szCs w:val="20"/>
        </w:rPr>
        <w:t>[online].</w:t>
      </w:r>
      <w:r w:rsidR="00C30F28" w:rsidRPr="00EC3D61">
        <w:rPr>
          <w:rFonts w:ascii="Arial" w:hAnsi="Arial" w:cs="Arial"/>
          <w:sz w:val="20"/>
          <w:szCs w:val="20"/>
        </w:rPr>
        <w:t xml:space="preserve"> Praha: IDEA při Národohospodářském ústavu Akademie věd ČR, 2020. Dostupné z:</w:t>
      </w:r>
      <w:r w:rsidR="001A78EF" w:rsidRPr="00EC3D61">
        <w:rPr>
          <w:rFonts w:ascii="Arial" w:hAnsi="Arial" w:cs="Arial"/>
          <w:sz w:val="20"/>
          <w:szCs w:val="20"/>
        </w:rPr>
        <w:t xml:space="preserve"> </w:t>
      </w:r>
      <w:hyperlink r:id="rId83" w:history="1">
        <w:r w:rsidR="001A78EF" w:rsidRPr="00EC3D61">
          <w:rPr>
            <w:rStyle w:val="Hypertextovodkaz"/>
            <w:rFonts w:ascii="Arial" w:hAnsi="Arial" w:cs="Arial"/>
            <w:sz w:val="20"/>
            <w:szCs w:val="20"/>
          </w:rPr>
          <w:t>https://idea.cerge-ei.cz/files/IDEA_Dusevni_zdravi_covid-19_cervenec2020_22/files/extfile/IDEA_Dusevni_zdravi_covid-19_cervenec2020_22.pdf</w:t>
        </w:r>
      </w:hyperlink>
      <w:r w:rsidR="001A78EF" w:rsidRPr="00EC3D61">
        <w:rPr>
          <w:rFonts w:ascii="Arial" w:hAnsi="Arial" w:cs="Arial"/>
          <w:sz w:val="20"/>
          <w:szCs w:val="20"/>
        </w:rPr>
        <w:t>.</w:t>
      </w:r>
    </w:p>
    <w:p w14:paraId="2D17A0B7" w14:textId="31FBD980" w:rsidR="00755F8D" w:rsidRPr="00EC3D61" w:rsidRDefault="00755F8D">
      <w:pPr>
        <w:rPr>
          <w:rFonts w:ascii="Arial" w:hAnsi="Arial" w:cs="Arial"/>
          <w:sz w:val="20"/>
          <w:szCs w:val="20"/>
        </w:rPr>
      </w:pPr>
      <w:r w:rsidRPr="00EC3D61">
        <w:rPr>
          <w:rFonts w:ascii="Arial" w:hAnsi="Arial" w:cs="Arial"/>
          <w:sz w:val="20"/>
          <w:szCs w:val="20"/>
        </w:rPr>
        <w:t>BORČANY, V</w:t>
      </w:r>
      <w:r w:rsidR="006C6109" w:rsidRPr="00EC3D61">
        <w:rPr>
          <w:rFonts w:ascii="Arial" w:hAnsi="Arial" w:cs="Arial"/>
          <w:sz w:val="20"/>
          <w:szCs w:val="20"/>
        </w:rPr>
        <w:t>.</w:t>
      </w:r>
      <w:r w:rsidRPr="00EC3D61">
        <w:rPr>
          <w:rFonts w:ascii="Arial" w:hAnsi="Arial" w:cs="Arial"/>
          <w:sz w:val="20"/>
          <w:szCs w:val="20"/>
        </w:rPr>
        <w:t xml:space="preserve"> </w:t>
      </w:r>
      <w:r w:rsidRPr="00EC3D61">
        <w:rPr>
          <w:rFonts w:ascii="Arial" w:hAnsi="Arial" w:cs="Arial"/>
          <w:i/>
          <w:iCs/>
          <w:sz w:val="20"/>
          <w:szCs w:val="20"/>
        </w:rPr>
        <w:t>Velvyslanci a velvyslankyně České republiky 2021 – infografika</w:t>
      </w:r>
      <w:r w:rsidRPr="00EC3D61">
        <w:rPr>
          <w:rFonts w:ascii="Arial" w:hAnsi="Arial" w:cs="Arial"/>
          <w:sz w:val="20"/>
          <w:szCs w:val="20"/>
        </w:rPr>
        <w:t xml:space="preserve"> [online]. Praha: Asociace pro mezinárodní otázky, 30. </w:t>
      </w:r>
      <w:r w:rsidR="00C12318" w:rsidRPr="00EC3D61">
        <w:rPr>
          <w:rFonts w:ascii="Arial" w:hAnsi="Arial" w:cs="Arial"/>
          <w:sz w:val="20"/>
          <w:szCs w:val="20"/>
        </w:rPr>
        <w:t>0</w:t>
      </w:r>
      <w:r w:rsidRPr="00EC3D61">
        <w:rPr>
          <w:rFonts w:ascii="Arial" w:hAnsi="Arial" w:cs="Arial"/>
          <w:sz w:val="20"/>
          <w:szCs w:val="20"/>
        </w:rPr>
        <w:t xml:space="preserve">8. 2021. Dostupné z: </w:t>
      </w:r>
      <w:hyperlink r:id="rId84" w:history="1">
        <w:r w:rsidRPr="00EC3D61">
          <w:rPr>
            <w:rStyle w:val="Hypertextovodkaz"/>
            <w:rFonts w:ascii="Arial" w:hAnsi="Arial" w:cs="Arial"/>
            <w:sz w:val="20"/>
            <w:szCs w:val="20"/>
          </w:rPr>
          <w:t>https://www.amo.cz/cs/agenda-pro-ceskou-zahranicni-politiku/velvyslanci-a-velvyslankyne-ceske-republiky-2021-infografika/</w:t>
        </w:r>
      </w:hyperlink>
    </w:p>
    <w:p w14:paraId="7E7D6139" w14:textId="1C1CBD2A" w:rsidR="00755F8D" w:rsidRPr="00EC3D61" w:rsidRDefault="00755F8D">
      <w:pPr>
        <w:rPr>
          <w:rFonts w:ascii="Arial" w:hAnsi="Arial" w:cs="Arial"/>
          <w:sz w:val="20"/>
          <w:szCs w:val="20"/>
        </w:rPr>
      </w:pPr>
      <w:r w:rsidRPr="00EC3D61">
        <w:rPr>
          <w:rFonts w:ascii="Arial" w:hAnsi="Arial" w:cs="Arial"/>
          <w:sz w:val="20"/>
          <w:szCs w:val="20"/>
        </w:rPr>
        <w:t xml:space="preserve">BYZNYS PRO SPOLEČNOST. </w:t>
      </w:r>
      <w:r w:rsidRPr="00EC3D61">
        <w:rPr>
          <w:rFonts w:ascii="Arial" w:hAnsi="Arial" w:cs="Arial"/>
          <w:i/>
          <w:iCs/>
          <w:sz w:val="20"/>
          <w:szCs w:val="20"/>
        </w:rPr>
        <w:t>Brožury a výsledky TOP OF</w:t>
      </w:r>
      <w:r w:rsidRPr="00EC3D61">
        <w:rPr>
          <w:rFonts w:ascii="Arial" w:hAnsi="Arial" w:cs="Arial"/>
          <w:sz w:val="20"/>
          <w:szCs w:val="20"/>
        </w:rPr>
        <w:t xml:space="preserve"> [online]. Praha: BPS - Byznys pro společnost, z.</w:t>
      </w:r>
      <w:r w:rsidR="00B8713B" w:rsidRPr="00EC3D61">
        <w:rPr>
          <w:rFonts w:ascii="Arial" w:hAnsi="Arial" w:cs="Arial"/>
          <w:sz w:val="20"/>
          <w:szCs w:val="20"/>
        </w:rPr>
        <w:t xml:space="preserve"> </w:t>
      </w:r>
      <w:r w:rsidRPr="00EC3D61">
        <w:rPr>
          <w:rFonts w:ascii="Arial" w:hAnsi="Arial" w:cs="Arial"/>
          <w:sz w:val="20"/>
          <w:szCs w:val="20"/>
        </w:rPr>
        <w:t xml:space="preserve">s. Dostupné z: </w:t>
      </w:r>
      <w:hyperlink r:id="rId85" w:history="1">
        <w:r w:rsidRPr="00EC3D61">
          <w:rPr>
            <w:rStyle w:val="Hypertextovodkaz"/>
            <w:rFonts w:ascii="Arial" w:hAnsi="Arial" w:cs="Arial"/>
            <w:sz w:val="20"/>
            <w:szCs w:val="20"/>
          </w:rPr>
          <w:t>https://www.odpovednefirmy.cz/cena-top/vysledky.html</w:t>
        </w:r>
      </w:hyperlink>
    </w:p>
    <w:p w14:paraId="2B07B242" w14:textId="1C2E0377" w:rsidR="00755F8D" w:rsidRPr="00EC3D61" w:rsidRDefault="00755F8D">
      <w:pPr>
        <w:rPr>
          <w:rFonts w:ascii="Arial" w:hAnsi="Arial" w:cs="Arial"/>
          <w:sz w:val="20"/>
          <w:szCs w:val="20"/>
        </w:rPr>
      </w:pPr>
      <w:r w:rsidRPr="00EC3D61">
        <w:rPr>
          <w:rFonts w:ascii="Arial" w:hAnsi="Arial" w:cs="Arial"/>
          <w:sz w:val="20"/>
          <w:szCs w:val="20"/>
        </w:rPr>
        <w:t xml:space="preserve">BYZNYS PRO SPOLEČNOST. </w:t>
      </w:r>
      <w:r w:rsidRPr="00EC3D61">
        <w:rPr>
          <w:rFonts w:ascii="Arial" w:hAnsi="Arial" w:cs="Arial"/>
          <w:i/>
          <w:iCs/>
          <w:sz w:val="20"/>
          <w:szCs w:val="20"/>
        </w:rPr>
        <w:t>Hlavní stránka</w:t>
      </w:r>
      <w:r w:rsidRPr="00EC3D61">
        <w:rPr>
          <w:rFonts w:ascii="Arial" w:hAnsi="Arial" w:cs="Arial"/>
          <w:sz w:val="20"/>
          <w:szCs w:val="20"/>
        </w:rPr>
        <w:t xml:space="preserve"> [online]. Praha: BPS - Byznys pro společnost, z.</w:t>
      </w:r>
      <w:r w:rsidR="00B8713B" w:rsidRPr="00EC3D61">
        <w:rPr>
          <w:rFonts w:ascii="Arial" w:hAnsi="Arial" w:cs="Arial"/>
          <w:sz w:val="20"/>
          <w:szCs w:val="20"/>
        </w:rPr>
        <w:t xml:space="preserve"> </w:t>
      </w:r>
      <w:r w:rsidRPr="00EC3D61">
        <w:rPr>
          <w:rFonts w:ascii="Arial" w:hAnsi="Arial" w:cs="Arial"/>
          <w:sz w:val="20"/>
          <w:szCs w:val="20"/>
        </w:rPr>
        <w:t xml:space="preserve">s. Dostupné z: </w:t>
      </w:r>
      <w:hyperlink r:id="rId86" w:history="1">
        <w:r w:rsidRPr="00EC3D61">
          <w:rPr>
            <w:rStyle w:val="Hypertextovodkaz"/>
            <w:rFonts w:ascii="Arial" w:hAnsi="Arial" w:cs="Arial"/>
            <w:sz w:val="20"/>
            <w:szCs w:val="20"/>
          </w:rPr>
          <w:t>https://byznysprospolecnost.cz/</w:t>
        </w:r>
      </w:hyperlink>
    </w:p>
    <w:p w14:paraId="6970B087" w14:textId="33DB18F2" w:rsidR="000B64FC" w:rsidRPr="00EC3D61" w:rsidRDefault="000B64FC">
      <w:pPr>
        <w:rPr>
          <w:rFonts w:ascii="Arial" w:hAnsi="Arial" w:cs="Arial"/>
          <w:sz w:val="20"/>
          <w:szCs w:val="20"/>
        </w:rPr>
      </w:pPr>
      <w:r w:rsidRPr="00EC3D61">
        <w:rPr>
          <w:rFonts w:ascii="Arial" w:hAnsi="Arial" w:cs="Arial"/>
          <w:sz w:val="20"/>
          <w:szCs w:val="20"/>
        </w:rPr>
        <w:t xml:space="preserve">CHCI SVOJI PORODNÍ ASISTENTKU. </w:t>
      </w:r>
      <w:r w:rsidRPr="00EC3D61">
        <w:rPr>
          <w:rFonts w:ascii="Arial" w:hAnsi="Arial" w:cs="Arial"/>
          <w:i/>
          <w:sz w:val="20"/>
          <w:szCs w:val="20"/>
        </w:rPr>
        <w:t>Hlavní stránka</w:t>
      </w:r>
      <w:r w:rsidRPr="00EC3D61">
        <w:rPr>
          <w:rFonts w:ascii="Arial" w:hAnsi="Arial" w:cs="Arial"/>
          <w:sz w:val="20"/>
          <w:szCs w:val="20"/>
        </w:rPr>
        <w:t xml:space="preserve"> [online]. Ch</w:t>
      </w:r>
      <w:r w:rsidR="00A101E0" w:rsidRPr="00EC3D61">
        <w:rPr>
          <w:rFonts w:ascii="Arial" w:hAnsi="Arial" w:cs="Arial"/>
          <w:sz w:val="20"/>
          <w:szCs w:val="20"/>
        </w:rPr>
        <w:t>ci svojí porodní asistentu</w:t>
      </w:r>
      <w:r w:rsidRPr="00EC3D61">
        <w:rPr>
          <w:rFonts w:ascii="Arial" w:hAnsi="Arial" w:cs="Arial"/>
          <w:sz w:val="20"/>
          <w:szCs w:val="20"/>
        </w:rPr>
        <w:t xml:space="preserve">. Dostupné z: </w:t>
      </w:r>
      <w:hyperlink r:id="rId87" w:history="1">
        <w:r w:rsidRPr="00EC3D61">
          <w:rPr>
            <w:rStyle w:val="Hypertextovodkaz"/>
            <w:rFonts w:ascii="Arial" w:hAnsi="Arial" w:cs="Arial"/>
            <w:sz w:val="20"/>
            <w:szCs w:val="20"/>
          </w:rPr>
          <w:t>https://chcisvojiporodniasistentku.cz/</w:t>
        </w:r>
      </w:hyperlink>
    </w:p>
    <w:p w14:paraId="25F4424C" w14:textId="67766B63" w:rsidR="00BE6D89" w:rsidRPr="00EC3D61" w:rsidRDefault="00F148D4">
      <w:pPr>
        <w:rPr>
          <w:rFonts w:ascii="Arial" w:hAnsi="Arial" w:cs="Arial"/>
          <w:sz w:val="20"/>
          <w:szCs w:val="20"/>
        </w:rPr>
      </w:pPr>
      <w:r w:rsidRPr="00EC3D61">
        <w:rPr>
          <w:rFonts w:ascii="Arial" w:hAnsi="Arial" w:cs="Arial"/>
          <w:sz w:val="20"/>
          <w:szCs w:val="20"/>
        </w:rPr>
        <w:t xml:space="preserve">CENTRUM DOPRAVNÍHO VÝZKUMU. </w:t>
      </w:r>
      <w:r w:rsidRPr="00EC3D61">
        <w:rPr>
          <w:rFonts w:ascii="Arial" w:hAnsi="Arial" w:cs="Arial"/>
          <w:i/>
          <w:sz w:val="20"/>
          <w:szCs w:val="20"/>
        </w:rPr>
        <w:t>Ženy v dopravě. Závěrečná zpráva.</w:t>
      </w:r>
      <w:r w:rsidR="0022762F" w:rsidRPr="00EC3D61">
        <w:rPr>
          <w:rFonts w:ascii="Arial" w:hAnsi="Arial" w:cs="Arial"/>
          <w:i/>
          <w:sz w:val="20"/>
          <w:szCs w:val="20"/>
        </w:rPr>
        <w:t xml:space="preserve"> </w:t>
      </w:r>
      <w:r w:rsidR="0022762F" w:rsidRPr="00EC3D61">
        <w:rPr>
          <w:rFonts w:ascii="Arial" w:hAnsi="Arial" w:cs="Arial"/>
          <w:sz w:val="20"/>
          <w:szCs w:val="20"/>
        </w:rPr>
        <w:t xml:space="preserve">[online]. Praha: 2019. Dostupné z: </w:t>
      </w:r>
      <w:hyperlink r:id="rId88" w:history="1">
        <w:r w:rsidR="0022762F" w:rsidRPr="00EC3D61">
          <w:rPr>
            <w:rStyle w:val="Hypertextovodkaz"/>
            <w:rFonts w:ascii="Arial" w:hAnsi="Arial" w:cs="Arial"/>
            <w:sz w:val="20"/>
            <w:szCs w:val="20"/>
          </w:rPr>
          <w:t>https://www.mdcr.cz/getattachment/Ministerstvo/Rovne-prilezitosti/Rovne-prilezitosti-na-Ministerstvu-dopravy-%E2%80%93-aktua/Zaverecna-zprava_Zeny-v-doprave.pdf.aspx?lang=cs-CZ</w:t>
        </w:r>
      </w:hyperlink>
    </w:p>
    <w:p w14:paraId="32102218" w14:textId="7A707A95" w:rsidR="00C225CE" w:rsidRPr="00EC3D61" w:rsidRDefault="00C225CE">
      <w:pPr>
        <w:rPr>
          <w:rFonts w:ascii="Arial" w:hAnsi="Arial" w:cs="Arial"/>
          <w:sz w:val="20"/>
          <w:szCs w:val="20"/>
        </w:rPr>
      </w:pPr>
      <w:r w:rsidRPr="00EC3D61">
        <w:rPr>
          <w:rFonts w:ascii="Arial" w:hAnsi="Arial" w:cs="Arial"/>
          <w:sz w:val="20"/>
          <w:szCs w:val="20"/>
        </w:rPr>
        <w:t xml:space="preserve">COUNSIL OF EUROPE. </w:t>
      </w:r>
      <w:r w:rsidRPr="00EC3D61">
        <w:rPr>
          <w:rFonts w:ascii="Arial" w:hAnsi="Arial" w:cs="Arial"/>
          <w:i/>
          <w:sz w:val="20"/>
          <w:szCs w:val="20"/>
        </w:rPr>
        <w:t xml:space="preserve">Gender Equality Commission Meetings </w:t>
      </w:r>
      <w:r w:rsidRPr="00EC3D61">
        <w:rPr>
          <w:rFonts w:ascii="Arial" w:hAnsi="Arial" w:cs="Arial"/>
          <w:sz w:val="20"/>
          <w:szCs w:val="20"/>
        </w:rPr>
        <w:t xml:space="preserve">[online]. </w:t>
      </w:r>
      <w:r w:rsidRPr="00EC3D61">
        <w:rPr>
          <w:rFonts w:ascii="Arial" w:hAnsi="Arial" w:cs="Arial"/>
          <w:color w:val="161616"/>
          <w:sz w:val="20"/>
          <w:szCs w:val="20"/>
          <w:shd w:val="clear" w:color="auto" w:fill="FFFFFF"/>
        </w:rPr>
        <w:t xml:space="preserve">Strasbourg: Counsil of Europe, 2022. </w:t>
      </w:r>
      <w:r w:rsidRPr="00EC3D61">
        <w:rPr>
          <w:rFonts w:ascii="Arial" w:hAnsi="Arial" w:cs="Arial"/>
          <w:sz w:val="20"/>
          <w:szCs w:val="20"/>
        </w:rPr>
        <w:t xml:space="preserve">Dostupné z: </w:t>
      </w:r>
      <w:hyperlink r:id="rId89" w:history="1">
        <w:r w:rsidRPr="00EC3D61">
          <w:rPr>
            <w:rStyle w:val="Hypertextovodkaz"/>
            <w:rFonts w:ascii="Arial" w:hAnsi="Arial" w:cs="Arial"/>
            <w:sz w:val="20"/>
            <w:szCs w:val="20"/>
          </w:rPr>
          <w:t>https://www.coe.int/en/web/genderequality/meetings</w:t>
        </w:r>
      </w:hyperlink>
    </w:p>
    <w:p w14:paraId="357C06EF" w14:textId="69F3339E" w:rsidR="00C808D8" w:rsidRPr="00EC3D61" w:rsidRDefault="00C808D8">
      <w:pPr>
        <w:rPr>
          <w:rFonts w:ascii="Arial" w:hAnsi="Arial" w:cs="Arial"/>
          <w:sz w:val="20"/>
          <w:szCs w:val="20"/>
        </w:rPr>
      </w:pPr>
      <w:r w:rsidRPr="00EC3D61">
        <w:rPr>
          <w:rFonts w:ascii="Arial" w:hAnsi="Arial" w:cs="Arial"/>
          <w:sz w:val="20"/>
          <w:szCs w:val="20"/>
        </w:rPr>
        <w:lastRenderedPageBreak/>
        <w:t xml:space="preserve">COUNSIL OF EUROPE. </w:t>
      </w:r>
      <w:r w:rsidR="00AC572D" w:rsidRPr="00EC3D61">
        <w:rPr>
          <w:rFonts w:ascii="Arial" w:hAnsi="Arial" w:cs="Arial"/>
          <w:i/>
          <w:sz w:val="20"/>
          <w:szCs w:val="20"/>
        </w:rPr>
        <w:t>Human rights channel</w:t>
      </w:r>
      <w:r w:rsidR="00AC572D" w:rsidRPr="00EC3D61">
        <w:rPr>
          <w:rFonts w:ascii="Arial" w:hAnsi="Arial" w:cs="Arial"/>
          <w:sz w:val="20"/>
          <w:szCs w:val="20"/>
        </w:rPr>
        <w:t xml:space="preserve">. [online]. </w:t>
      </w:r>
      <w:r w:rsidR="00AC572D" w:rsidRPr="00EC3D61">
        <w:rPr>
          <w:rFonts w:ascii="Arial" w:hAnsi="Arial" w:cs="Arial"/>
          <w:color w:val="161616"/>
          <w:sz w:val="20"/>
          <w:szCs w:val="20"/>
          <w:shd w:val="clear" w:color="auto" w:fill="FFFFFF"/>
        </w:rPr>
        <w:t xml:space="preserve">Strasbourg: Counsil of Europe, 2020. </w:t>
      </w:r>
      <w:r w:rsidRPr="00EC3D61">
        <w:rPr>
          <w:rFonts w:ascii="Arial" w:hAnsi="Arial" w:cs="Arial"/>
          <w:sz w:val="20"/>
          <w:szCs w:val="20"/>
        </w:rPr>
        <w:t xml:space="preserve">Dostupné z: </w:t>
      </w:r>
      <w:hyperlink r:id="rId90" w:history="1">
        <w:r w:rsidRPr="00EC3D61">
          <w:rPr>
            <w:rStyle w:val="Hypertextovodkaz"/>
            <w:rFonts w:ascii="Arial" w:hAnsi="Arial" w:cs="Arial"/>
            <w:sz w:val="20"/>
            <w:szCs w:val="20"/>
          </w:rPr>
          <w:t>https://human-rights-channel.coe.int/index-en.html</w:t>
        </w:r>
      </w:hyperlink>
    </w:p>
    <w:p w14:paraId="06C48491" w14:textId="16939CF7" w:rsidR="00D256FF" w:rsidRPr="00EC3D61" w:rsidRDefault="00D256FF">
      <w:pPr>
        <w:rPr>
          <w:rFonts w:ascii="Arial" w:hAnsi="Arial" w:cs="Arial"/>
          <w:i/>
          <w:sz w:val="20"/>
          <w:szCs w:val="20"/>
        </w:rPr>
      </w:pPr>
      <w:r w:rsidRPr="00EC3D61">
        <w:rPr>
          <w:rFonts w:ascii="Arial" w:hAnsi="Arial" w:cs="Arial"/>
          <w:sz w:val="20"/>
          <w:szCs w:val="20"/>
        </w:rPr>
        <w:t xml:space="preserve">COUNSIL OF THE EUROPEAN UNION. </w:t>
      </w:r>
      <w:r w:rsidRPr="00EC3D61">
        <w:rPr>
          <w:rFonts w:ascii="Arial" w:hAnsi="Arial" w:cs="Arial"/>
          <w:i/>
          <w:sz w:val="20"/>
          <w:szCs w:val="20"/>
        </w:rPr>
        <w:t xml:space="preserve">COUNCIL RECOMMENDATION on a Pact for Research and Innovation in Europe </w:t>
      </w:r>
      <w:r w:rsidRPr="00EC3D61">
        <w:rPr>
          <w:rFonts w:ascii="Arial" w:hAnsi="Arial" w:cs="Arial"/>
          <w:sz w:val="20"/>
          <w:szCs w:val="20"/>
        </w:rPr>
        <w:t xml:space="preserve">[online]. Brusel: Counsil of the European Union, 19. 11 . 2021. Dostupné z: </w:t>
      </w:r>
      <w:hyperlink r:id="rId91" w:history="1">
        <w:r w:rsidRPr="00EC3D61">
          <w:rPr>
            <w:rStyle w:val="Hypertextovodkaz"/>
            <w:rFonts w:ascii="Arial" w:hAnsi="Arial" w:cs="Arial"/>
            <w:sz w:val="20"/>
            <w:szCs w:val="20"/>
          </w:rPr>
          <w:t>https://data.consilium.europa.eu/doc/document/ST-13701-2021-INIT/cs/pdf.</w:t>
        </w:r>
      </w:hyperlink>
    </w:p>
    <w:p w14:paraId="6F14AA1B" w14:textId="6D30C465" w:rsidR="00B53B7D" w:rsidRPr="00EC3D61" w:rsidRDefault="00B53B7D">
      <w:pPr>
        <w:rPr>
          <w:rFonts w:ascii="Arial" w:hAnsi="Arial" w:cs="Arial"/>
          <w:i/>
          <w:sz w:val="20"/>
          <w:szCs w:val="20"/>
        </w:rPr>
      </w:pPr>
      <w:r w:rsidRPr="00EC3D61">
        <w:rPr>
          <w:rFonts w:ascii="Arial" w:hAnsi="Arial" w:cs="Arial"/>
          <w:sz w:val="20"/>
          <w:szCs w:val="20"/>
        </w:rPr>
        <w:t xml:space="preserve">COUNSIL OF THE EUROPEAN UNION. </w:t>
      </w:r>
      <w:r w:rsidRPr="00EC3D61">
        <w:rPr>
          <w:rFonts w:ascii="Arial" w:hAnsi="Arial" w:cs="Arial"/>
          <w:i/>
          <w:sz w:val="20"/>
          <w:szCs w:val="20"/>
        </w:rPr>
        <w:t>Conclusions on Gender Mainstreaming in the EU Budget (CoA SR No 10/2021) - Preparation for the approval</w:t>
      </w:r>
      <w:r w:rsidRPr="00EC3D61">
        <w:rPr>
          <w:rFonts w:ascii="Arial" w:hAnsi="Arial" w:cs="Arial"/>
          <w:sz w:val="20"/>
          <w:szCs w:val="20"/>
        </w:rPr>
        <w:t xml:space="preserve"> [online]. Brusel:</w:t>
      </w:r>
      <w:r w:rsidR="0019787B" w:rsidRPr="00EC3D61">
        <w:rPr>
          <w:rFonts w:ascii="Arial" w:hAnsi="Arial" w:cs="Arial"/>
          <w:sz w:val="20"/>
          <w:szCs w:val="20"/>
        </w:rPr>
        <w:t xml:space="preserve"> </w:t>
      </w:r>
      <w:r w:rsidRPr="00EC3D61">
        <w:rPr>
          <w:rFonts w:ascii="Arial" w:hAnsi="Arial" w:cs="Arial"/>
          <w:sz w:val="20"/>
          <w:szCs w:val="20"/>
        </w:rPr>
        <w:t xml:space="preserve">01. 10. 2021. Dostupné z: </w:t>
      </w:r>
      <w:hyperlink r:id="rId92" w:history="1">
        <w:r w:rsidRPr="00EC3D61">
          <w:rPr>
            <w:rStyle w:val="Hypertextovodkaz"/>
            <w:rFonts w:ascii="Arial" w:hAnsi="Arial" w:cs="Arial"/>
            <w:sz w:val="20"/>
            <w:szCs w:val="20"/>
          </w:rPr>
          <w:t>https://data.consilium.europa.eu/doc/document/ST-12201-2021-INIT/en/pdf</w:t>
        </w:r>
      </w:hyperlink>
    </w:p>
    <w:p w14:paraId="48F9D27F" w14:textId="46F3577B" w:rsidR="00B53B7D" w:rsidRPr="00EC3D61" w:rsidRDefault="0019787B">
      <w:pPr>
        <w:rPr>
          <w:rFonts w:ascii="Arial" w:hAnsi="Arial" w:cs="Arial"/>
          <w:sz w:val="20"/>
          <w:szCs w:val="20"/>
        </w:rPr>
      </w:pPr>
      <w:r w:rsidRPr="00EC3D61">
        <w:rPr>
          <w:rFonts w:ascii="Arial" w:hAnsi="Arial" w:cs="Arial"/>
          <w:sz w:val="20"/>
          <w:szCs w:val="20"/>
        </w:rPr>
        <w:t xml:space="preserve">COUNSIL OF THE EUROPEAN UNION. </w:t>
      </w:r>
      <w:r w:rsidRPr="00EC3D61">
        <w:rPr>
          <w:rFonts w:ascii="Arial" w:hAnsi="Arial" w:cs="Arial"/>
          <w:i/>
          <w:sz w:val="20"/>
          <w:szCs w:val="20"/>
        </w:rPr>
        <w:t>Draft Council Conclusions on the Impact of Artificial Intelligence on Gender Equality in the Labour Market</w:t>
      </w:r>
      <w:r w:rsidRPr="00EC3D61">
        <w:rPr>
          <w:rFonts w:ascii="Arial" w:hAnsi="Arial" w:cs="Arial"/>
          <w:sz w:val="20"/>
          <w:szCs w:val="20"/>
        </w:rPr>
        <w:t xml:space="preserve"> [online]. Brusel: 22. 11. 2021. Dostupné z: </w:t>
      </w:r>
      <w:hyperlink r:id="rId93" w:history="1">
        <w:r w:rsidRPr="00EC3D61">
          <w:rPr>
            <w:rStyle w:val="Hypertextovodkaz"/>
            <w:rFonts w:ascii="Arial" w:hAnsi="Arial" w:cs="Arial"/>
            <w:sz w:val="20"/>
            <w:szCs w:val="20"/>
          </w:rPr>
          <w:t>https://data.consilium.europa.eu/doc/document/ST-13976-2021-INIT/en/pdf</w:t>
        </w:r>
      </w:hyperlink>
    </w:p>
    <w:p w14:paraId="006FD271" w14:textId="7CFB3317" w:rsidR="00E7785D" w:rsidRPr="00EC3D61" w:rsidRDefault="00E7785D">
      <w:pPr>
        <w:rPr>
          <w:rFonts w:ascii="Arial" w:hAnsi="Arial" w:cs="Arial"/>
          <w:sz w:val="20"/>
          <w:szCs w:val="20"/>
        </w:rPr>
      </w:pPr>
      <w:r w:rsidRPr="00EC3D61">
        <w:rPr>
          <w:rFonts w:ascii="Arial" w:hAnsi="Arial" w:cs="Arial"/>
          <w:sz w:val="20"/>
          <w:szCs w:val="20"/>
        </w:rPr>
        <w:t xml:space="preserve">COUNSIL OF THE EUROPEAN UNION. </w:t>
      </w:r>
      <w:r w:rsidRPr="00EC3D61">
        <w:rPr>
          <w:rFonts w:ascii="Arial" w:hAnsi="Arial" w:cs="Arial"/>
          <w:i/>
          <w:sz w:val="20"/>
          <w:szCs w:val="20"/>
        </w:rPr>
        <w:t>Gender Mainstreaming in the EU Budget (CoA SR No 10/2021)</w:t>
      </w:r>
      <w:r w:rsidRPr="00EC3D61">
        <w:rPr>
          <w:rFonts w:ascii="Arial" w:hAnsi="Arial" w:cs="Arial"/>
          <w:sz w:val="20"/>
          <w:szCs w:val="20"/>
        </w:rPr>
        <w:t xml:space="preserve"> [online]. Brusel: 15. 10. 2021. Dostupné z: </w:t>
      </w:r>
      <w:hyperlink r:id="rId94" w:history="1">
        <w:r w:rsidRPr="00EC3D61">
          <w:rPr>
            <w:rStyle w:val="Hypertextovodkaz"/>
            <w:rFonts w:ascii="Arial" w:hAnsi="Arial" w:cs="Arial"/>
            <w:sz w:val="20"/>
            <w:szCs w:val="20"/>
          </w:rPr>
          <w:t>https://data.consilium.europa.eu/doc/document/ST-12829-2021-INIT/en/pdf</w:t>
        </w:r>
      </w:hyperlink>
    </w:p>
    <w:p w14:paraId="022DF1D1" w14:textId="0E7A3FFD" w:rsidR="00091E02" w:rsidRPr="00EC3D61" w:rsidRDefault="00091E02">
      <w:pPr>
        <w:rPr>
          <w:rFonts w:ascii="Arial" w:hAnsi="Arial" w:cs="Arial"/>
          <w:sz w:val="20"/>
          <w:szCs w:val="20"/>
        </w:rPr>
      </w:pPr>
      <w:r w:rsidRPr="00EC3D61">
        <w:rPr>
          <w:rFonts w:ascii="Arial" w:hAnsi="Arial" w:cs="Arial"/>
          <w:sz w:val="20"/>
          <w:szCs w:val="20"/>
        </w:rPr>
        <w:t xml:space="preserve">COUNSIL OF THE EUROPEAN UNION. </w:t>
      </w:r>
      <w:r w:rsidRPr="00EC3D61">
        <w:rPr>
          <w:rFonts w:ascii="Arial" w:hAnsi="Arial" w:cs="Arial"/>
          <w:i/>
          <w:sz w:val="20"/>
          <w:szCs w:val="20"/>
        </w:rPr>
        <w:t>OUTCOME OF THE COUNCIL MEETING 3803rd Council meeting Economic and Financial Affairs</w:t>
      </w:r>
      <w:r w:rsidRPr="00EC3D61">
        <w:rPr>
          <w:rFonts w:ascii="Arial" w:hAnsi="Arial" w:cs="Arial"/>
          <w:sz w:val="20"/>
          <w:szCs w:val="20"/>
        </w:rPr>
        <w:t xml:space="preserve"> [online]. Luxembourg: 18. 06. 2021. Dostupné z: </w:t>
      </w:r>
      <w:hyperlink r:id="rId95" w:history="1">
        <w:r w:rsidRPr="00EC3D61">
          <w:rPr>
            <w:rStyle w:val="Hypertextovodkaz"/>
            <w:rFonts w:ascii="Arial" w:hAnsi="Arial" w:cs="Arial"/>
            <w:sz w:val="20"/>
            <w:szCs w:val="20"/>
          </w:rPr>
          <w:t>https://www.consilium.europa.eu/media/50591/st09800-en21.pdf</w:t>
        </w:r>
      </w:hyperlink>
    </w:p>
    <w:p w14:paraId="02F59093" w14:textId="33F9E1F7" w:rsidR="00CC5D01" w:rsidRPr="00EC3D61" w:rsidRDefault="00CC5D01">
      <w:pPr>
        <w:rPr>
          <w:rFonts w:ascii="Arial" w:hAnsi="Arial" w:cs="Arial"/>
          <w:sz w:val="20"/>
          <w:szCs w:val="20"/>
        </w:rPr>
      </w:pPr>
      <w:r w:rsidRPr="00EC3D61">
        <w:rPr>
          <w:rFonts w:ascii="Arial" w:hAnsi="Arial" w:cs="Arial"/>
          <w:sz w:val="20"/>
          <w:szCs w:val="20"/>
        </w:rPr>
        <w:t xml:space="preserve">CROUCH, M. </w:t>
      </w:r>
      <w:r w:rsidRPr="00EC3D61">
        <w:rPr>
          <w:rFonts w:ascii="Arial" w:hAnsi="Arial" w:cs="Arial"/>
          <w:i/>
          <w:sz w:val="20"/>
          <w:szCs w:val="20"/>
        </w:rPr>
        <w:t xml:space="preserve">COVID-19 Vaccine Side Effects Are Stronger in Women </w:t>
      </w:r>
      <w:r w:rsidRPr="00EC3D61">
        <w:rPr>
          <w:rFonts w:ascii="Arial" w:hAnsi="Arial" w:cs="Arial"/>
          <w:sz w:val="20"/>
          <w:szCs w:val="20"/>
        </w:rPr>
        <w:t xml:space="preserve">[online]. AARP: 31. 03. 2021. Dostupné z: </w:t>
      </w:r>
      <w:hyperlink r:id="rId96" w:history="1">
        <w:r w:rsidRPr="00EC3D61">
          <w:rPr>
            <w:rStyle w:val="Hypertextovodkaz"/>
            <w:rFonts w:ascii="Arial" w:hAnsi="Arial" w:cs="Arial"/>
            <w:sz w:val="20"/>
            <w:szCs w:val="20"/>
          </w:rPr>
          <w:t>https://www.aarp.org/health/conditions-treatments/info-2021/women-covid-vaccine-side-effects.html</w:t>
        </w:r>
      </w:hyperlink>
    </w:p>
    <w:p w14:paraId="145E8D89" w14:textId="601D9D1E" w:rsidR="00651A4A" w:rsidRPr="00EC3D61" w:rsidRDefault="00651A4A">
      <w:pPr>
        <w:rPr>
          <w:rFonts w:ascii="Arial" w:hAnsi="Arial" w:cs="Arial"/>
          <w:i/>
          <w:sz w:val="20"/>
          <w:szCs w:val="20"/>
        </w:rPr>
      </w:pPr>
      <w:r w:rsidRPr="00EC3D61">
        <w:rPr>
          <w:rFonts w:ascii="Arial" w:hAnsi="Arial" w:cs="Arial"/>
          <w:sz w:val="20"/>
          <w:szCs w:val="20"/>
        </w:rPr>
        <w:t xml:space="preserve">CZECHPATS IN SCIENCE. </w:t>
      </w:r>
      <w:r w:rsidRPr="00EC3D61">
        <w:rPr>
          <w:rFonts w:ascii="Arial" w:hAnsi="Arial" w:cs="Arial"/>
          <w:i/>
          <w:sz w:val="20"/>
          <w:szCs w:val="20"/>
        </w:rPr>
        <w:t xml:space="preserve">Kdo jsou čeští vědci v zahraničí? </w:t>
      </w:r>
      <w:r w:rsidRPr="00EC3D61">
        <w:rPr>
          <w:rFonts w:ascii="Arial" w:hAnsi="Arial" w:cs="Arial"/>
          <w:sz w:val="20"/>
          <w:szCs w:val="20"/>
        </w:rPr>
        <w:t xml:space="preserve">[online]. Praha: 2021. Dostupné z: </w:t>
      </w:r>
      <w:hyperlink r:id="rId97" w:history="1">
        <w:r w:rsidRPr="00EC3D61">
          <w:rPr>
            <w:rStyle w:val="Hypertextovodkaz"/>
            <w:rFonts w:ascii="Arial" w:hAnsi="Arial" w:cs="Arial"/>
            <w:sz w:val="20"/>
            <w:szCs w:val="20"/>
          </w:rPr>
          <w:t>http://czexpats.org/wp-content/uploads/2021/12/Czexpats_Pruzkum-prubezna-zprava-2021.pdf</w:t>
        </w:r>
      </w:hyperlink>
    </w:p>
    <w:p w14:paraId="614E4CD7" w14:textId="77C05631" w:rsidR="00755F8D" w:rsidRPr="00EC3D61" w:rsidRDefault="00755F8D">
      <w:pPr>
        <w:rPr>
          <w:rFonts w:ascii="Arial" w:hAnsi="Arial" w:cs="Arial"/>
          <w:sz w:val="20"/>
          <w:szCs w:val="20"/>
        </w:rPr>
      </w:pPr>
      <w:r w:rsidRPr="00EC3D61">
        <w:rPr>
          <w:rFonts w:ascii="Arial" w:hAnsi="Arial" w:cs="Arial"/>
          <w:sz w:val="20"/>
          <w:szCs w:val="20"/>
        </w:rPr>
        <w:t xml:space="preserve">ČESKÁ NÁRODNÍ BANKA. </w:t>
      </w:r>
      <w:r w:rsidRPr="00EC3D61">
        <w:rPr>
          <w:rFonts w:ascii="Arial" w:hAnsi="Arial" w:cs="Arial"/>
          <w:i/>
          <w:iCs/>
          <w:sz w:val="20"/>
          <w:szCs w:val="20"/>
        </w:rPr>
        <w:t>Členové bankovní rady</w:t>
      </w:r>
      <w:r w:rsidRPr="00EC3D61">
        <w:rPr>
          <w:rFonts w:ascii="Arial" w:hAnsi="Arial" w:cs="Arial"/>
          <w:sz w:val="20"/>
          <w:szCs w:val="20"/>
        </w:rPr>
        <w:t xml:space="preserve"> [online]. Praha: ČNB, 2022. Dostupné z: </w:t>
      </w:r>
      <w:hyperlink r:id="rId98" w:history="1">
        <w:r w:rsidRPr="00EC3D61">
          <w:rPr>
            <w:rStyle w:val="Hypertextovodkaz"/>
            <w:rFonts w:ascii="Arial" w:hAnsi="Arial" w:cs="Arial"/>
            <w:sz w:val="20"/>
            <w:szCs w:val="20"/>
          </w:rPr>
          <w:t>https://www.cnb.cz/cs/o_cnb/bankovni-rada/clenove-bankovni-rady/</w:t>
        </w:r>
      </w:hyperlink>
    </w:p>
    <w:p w14:paraId="28B798C7" w14:textId="12556FAE" w:rsidR="00F9745A" w:rsidRPr="00EC3D61" w:rsidRDefault="00F9745A">
      <w:pPr>
        <w:rPr>
          <w:rFonts w:ascii="Arial" w:hAnsi="Arial" w:cs="Arial"/>
          <w:i/>
          <w:sz w:val="20"/>
          <w:szCs w:val="20"/>
        </w:rPr>
      </w:pPr>
      <w:r w:rsidRPr="00EC3D61">
        <w:rPr>
          <w:rFonts w:ascii="Arial" w:hAnsi="Arial" w:cs="Arial"/>
          <w:caps/>
          <w:sz w:val="20"/>
          <w:szCs w:val="20"/>
        </w:rPr>
        <w:t xml:space="preserve">Česká neonatologická společnost České Lékařské Společnosti JEP. </w:t>
      </w:r>
      <w:r w:rsidRPr="00EC3D61">
        <w:rPr>
          <w:rFonts w:ascii="Arial" w:hAnsi="Arial" w:cs="Arial"/>
          <w:i/>
          <w:sz w:val="20"/>
          <w:szCs w:val="20"/>
        </w:rPr>
        <w:t>Projekt "zmapování kojení v ČR"</w:t>
      </w:r>
      <w:r w:rsidRPr="00EC3D61">
        <w:rPr>
          <w:rFonts w:ascii="Arial" w:hAnsi="Arial" w:cs="Arial"/>
          <w:sz w:val="20"/>
          <w:szCs w:val="20"/>
        </w:rPr>
        <w:t xml:space="preserve"> [online]. Praha:2021. Dostupné z: </w:t>
      </w:r>
      <w:hyperlink r:id="rId99" w:history="1">
        <w:r w:rsidRPr="00EC3D61">
          <w:rPr>
            <w:rStyle w:val="Hypertextovodkaz"/>
            <w:rFonts w:ascii="Arial" w:hAnsi="Arial" w:cs="Arial"/>
            <w:sz w:val="20"/>
            <w:szCs w:val="20"/>
          </w:rPr>
          <w:t>https://www.neonatologie.cz/post/projekt-zmapov%C3%A1n%C3%AD-kojen%C3%AD-v-%C4%8Dr</w:t>
        </w:r>
      </w:hyperlink>
    </w:p>
    <w:p w14:paraId="13E6BD28" w14:textId="77777777" w:rsidR="00755F8D" w:rsidRPr="00EC3D61" w:rsidRDefault="00755F8D">
      <w:pPr>
        <w:rPr>
          <w:rFonts w:ascii="Arial" w:hAnsi="Arial" w:cs="Arial"/>
          <w:sz w:val="20"/>
          <w:szCs w:val="20"/>
        </w:rPr>
      </w:pPr>
      <w:r w:rsidRPr="00EC3D61">
        <w:rPr>
          <w:rFonts w:ascii="Arial" w:hAnsi="Arial" w:cs="Arial"/>
          <w:sz w:val="20"/>
          <w:szCs w:val="20"/>
        </w:rPr>
        <w:t xml:space="preserve">ČESKÁ SPRÁVA SOCIÁLNÍHO ZABEZPEČENÍ. </w:t>
      </w:r>
      <w:r w:rsidRPr="00EC3D61">
        <w:rPr>
          <w:rFonts w:ascii="Arial" w:hAnsi="Arial" w:cs="Arial"/>
          <w:i/>
          <w:iCs/>
          <w:sz w:val="20"/>
          <w:szCs w:val="20"/>
        </w:rPr>
        <w:t>Ošetřovné při mimořádných opatřeních při epidemii – „Krizové ošetřovné“</w:t>
      </w:r>
      <w:r w:rsidRPr="00EC3D61">
        <w:rPr>
          <w:rFonts w:ascii="Arial" w:hAnsi="Arial" w:cs="Arial"/>
          <w:sz w:val="20"/>
          <w:szCs w:val="20"/>
        </w:rPr>
        <w:t xml:space="preserve"> [online]. Praha: Česká správa sociálního zabezpečení, 21. 12. 2021. Dostupné z: </w:t>
      </w:r>
      <w:hyperlink r:id="rId100" w:history="1">
        <w:r w:rsidRPr="00EC3D61">
          <w:rPr>
            <w:rStyle w:val="Hypertextovodkaz"/>
            <w:rFonts w:ascii="Arial" w:hAnsi="Arial" w:cs="Arial"/>
            <w:sz w:val="20"/>
            <w:szCs w:val="20"/>
          </w:rPr>
          <w:t>https://www.cssz.cz/web/cz/-/osetrovne-pri-mimoradnych-opatrenich-pri-epidemii-krizove-osetrovne-</w:t>
        </w:r>
      </w:hyperlink>
    </w:p>
    <w:p w14:paraId="15F37456" w14:textId="77777777" w:rsidR="00755F8D" w:rsidRPr="00EC3D61" w:rsidRDefault="00755F8D">
      <w:pPr>
        <w:rPr>
          <w:rFonts w:ascii="Arial" w:hAnsi="Arial" w:cs="Arial"/>
          <w:sz w:val="20"/>
          <w:szCs w:val="20"/>
        </w:rPr>
      </w:pPr>
      <w:r w:rsidRPr="00EC3D61">
        <w:rPr>
          <w:rFonts w:ascii="Arial" w:hAnsi="Arial" w:cs="Arial"/>
          <w:sz w:val="20"/>
          <w:szCs w:val="20"/>
        </w:rPr>
        <w:t xml:space="preserve">ČESKO. </w:t>
      </w:r>
      <w:r w:rsidRPr="00EC3D61">
        <w:rPr>
          <w:rFonts w:ascii="Arial" w:hAnsi="Arial" w:cs="Arial"/>
          <w:i/>
          <w:iCs/>
          <w:sz w:val="20"/>
          <w:szCs w:val="20"/>
        </w:rPr>
        <w:t>§ 110 zákona č. 262/2006 Sb., zákoník práce - znění od 1. 1. 2022</w:t>
      </w:r>
      <w:r w:rsidRPr="00EC3D61">
        <w:rPr>
          <w:rFonts w:ascii="Arial" w:hAnsi="Arial" w:cs="Arial"/>
          <w:sz w:val="20"/>
          <w:szCs w:val="20"/>
        </w:rPr>
        <w:t xml:space="preserve">. In: Zákony pro lidi.cz [online]. Dostupné z: </w:t>
      </w:r>
      <w:hyperlink r:id="rId101" w:anchor="p110" w:history="1">
        <w:r w:rsidRPr="00EC3D61">
          <w:rPr>
            <w:rStyle w:val="Hypertextovodkaz"/>
            <w:rFonts w:ascii="Arial" w:hAnsi="Arial" w:cs="Arial"/>
            <w:sz w:val="20"/>
            <w:szCs w:val="20"/>
          </w:rPr>
          <w:t>https://www.zakonyprolidi.cz/cs/2006-262#p110</w:t>
        </w:r>
      </w:hyperlink>
    </w:p>
    <w:p w14:paraId="37C2C1B0" w14:textId="77777777" w:rsidR="00755F8D" w:rsidRPr="00EC3D61" w:rsidRDefault="00755F8D">
      <w:pPr>
        <w:rPr>
          <w:rFonts w:ascii="Arial" w:hAnsi="Arial" w:cs="Arial"/>
          <w:sz w:val="20"/>
          <w:szCs w:val="20"/>
        </w:rPr>
      </w:pPr>
      <w:r w:rsidRPr="00EC3D61">
        <w:rPr>
          <w:rFonts w:ascii="Arial" w:hAnsi="Arial" w:cs="Arial"/>
          <w:sz w:val="20"/>
          <w:szCs w:val="20"/>
        </w:rPr>
        <w:t xml:space="preserve">ČESKO. </w:t>
      </w:r>
      <w:r w:rsidRPr="00EC3D61">
        <w:rPr>
          <w:rFonts w:ascii="Arial" w:hAnsi="Arial" w:cs="Arial"/>
          <w:i/>
          <w:iCs/>
          <w:sz w:val="20"/>
          <w:szCs w:val="20"/>
        </w:rPr>
        <w:t>§ 118 zákona č. 256/2004 Sb., o podnikání na kapitálovém trhu - znění od 29. 5. 2022</w:t>
      </w:r>
      <w:r w:rsidRPr="00EC3D61">
        <w:rPr>
          <w:rFonts w:ascii="Arial" w:hAnsi="Arial" w:cs="Arial"/>
          <w:sz w:val="20"/>
          <w:szCs w:val="20"/>
        </w:rPr>
        <w:t xml:space="preserve">. In: Zákony pro lidi.cz [online]. Dostupné z: </w:t>
      </w:r>
      <w:hyperlink r:id="rId102" w:anchor="p118" w:history="1">
        <w:r w:rsidRPr="00EC3D61">
          <w:rPr>
            <w:rStyle w:val="Hypertextovodkaz"/>
            <w:rFonts w:ascii="Arial" w:hAnsi="Arial" w:cs="Arial"/>
            <w:sz w:val="20"/>
            <w:szCs w:val="20"/>
          </w:rPr>
          <w:t>https://www.zakonyprolidi.cz/cs/2004-256#p118</w:t>
        </w:r>
      </w:hyperlink>
    </w:p>
    <w:p w14:paraId="458D4A7D" w14:textId="77777777" w:rsidR="00755F8D" w:rsidRPr="00EC3D61" w:rsidRDefault="00755F8D">
      <w:pPr>
        <w:rPr>
          <w:rFonts w:ascii="Arial" w:hAnsi="Arial" w:cs="Arial"/>
          <w:sz w:val="20"/>
          <w:szCs w:val="20"/>
        </w:rPr>
      </w:pPr>
      <w:r w:rsidRPr="00EC3D61">
        <w:rPr>
          <w:rFonts w:ascii="Arial" w:hAnsi="Arial" w:cs="Arial"/>
          <w:sz w:val="20"/>
          <w:szCs w:val="20"/>
        </w:rPr>
        <w:t xml:space="preserve">ČESKO. § 60a zákona č. 108/2006 Sb., o sociálních službách - znění od 1. 2. 2022. In: Zákony pro lidi.cz [online]. Dostupné z: </w:t>
      </w:r>
      <w:hyperlink r:id="rId103" w:anchor="p60a" w:history="1">
        <w:r w:rsidRPr="00EC3D61">
          <w:rPr>
            <w:rStyle w:val="Hypertextovodkaz"/>
            <w:rFonts w:ascii="Arial" w:hAnsi="Arial" w:cs="Arial"/>
            <w:sz w:val="20"/>
            <w:szCs w:val="20"/>
          </w:rPr>
          <w:t>https://www.zakonyprolidi.cz/cs/2006-108#p60a</w:t>
        </w:r>
      </w:hyperlink>
    </w:p>
    <w:p w14:paraId="586F772C" w14:textId="20DB0EC5" w:rsidR="00755F8D" w:rsidRPr="00EC3D61" w:rsidRDefault="00755F8D">
      <w:pPr>
        <w:rPr>
          <w:rFonts w:ascii="Arial" w:hAnsi="Arial" w:cs="Arial"/>
          <w:sz w:val="20"/>
          <w:szCs w:val="20"/>
        </w:rPr>
      </w:pPr>
      <w:r w:rsidRPr="00EC3D61">
        <w:rPr>
          <w:rFonts w:ascii="Arial" w:hAnsi="Arial" w:cs="Arial"/>
          <w:sz w:val="20"/>
          <w:szCs w:val="20"/>
        </w:rPr>
        <w:t xml:space="preserve">ČESKO. </w:t>
      </w:r>
      <w:r w:rsidRPr="00EC3D61">
        <w:rPr>
          <w:rFonts w:ascii="Arial" w:hAnsi="Arial" w:cs="Arial"/>
          <w:i/>
          <w:iCs/>
          <w:sz w:val="20"/>
          <w:szCs w:val="20"/>
        </w:rPr>
        <w:t>N</w:t>
      </w:r>
      <w:r w:rsidR="001505F5" w:rsidRPr="00EC3D61">
        <w:rPr>
          <w:rFonts w:ascii="Arial" w:hAnsi="Arial" w:cs="Arial"/>
          <w:i/>
          <w:iCs/>
          <w:sz w:val="20"/>
          <w:szCs w:val="20"/>
        </w:rPr>
        <w:t xml:space="preserve">ovela zákona o dětských skupinách </w:t>
      </w:r>
      <w:r w:rsidRPr="00EC3D61">
        <w:rPr>
          <w:rFonts w:ascii="Arial" w:hAnsi="Arial" w:cs="Arial"/>
          <w:sz w:val="20"/>
          <w:szCs w:val="20"/>
        </w:rPr>
        <w:t xml:space="preserve">[online]. Praha: Ministerstvo práce a sociálních věcí, 2021. Dostupné z: </w:t>
      </w:r>
      <w:hyperlink r:id="rId104" w:history="1">
        <w:r w:rsidRPr="00EC3D61">
          <w:rPr>
            <w:rStyle w:val="Hypertextovodkaz"/>
            <w:rFonts w:ascii="Arial" w:hAnsi="Arial" w:cs="Arial"/>
            <w:sz w:val="20"/>
            <w:szCs w:val="20"/>
          </w:rPr>
          <w:t>https://www.mpsv.cz/documents/20142/225508/P%C5%99ehled_zm%C4%9Bn_web_novela.pdf/636fba19-e5ec-184c-9efe-2148dd6f7d07</w:t>
        </w:r>
      </w:hyperlink>
    </w:p>
    <w:p w14:paraId="473BC40D" w14:textId="708C7015" w:rsidR="00755F8D" w:rsidRPr="00EC3D61" w:rsidRDefault="00755F8D">
      <w:pPr>
        <w:rPr>
          <w:rFonts w:ascii="Arial" w:hAnsi="Arial" w:cs="Arial"/>
          <w:sz w:val="20"/>
          <w:szCs w:val="20"/>
        </w:rPr>
      </w:pPr>
      <w:r w:rsidRPr="00EC3D61">
        <w:rPr>
          <w:rFonts w:ascii="Arial" w:hAnsi="Arial" w:cs="Arial"/>
          <w:sz w:val="20"/>
          <w:szCs w:val="20"/>
        </w:rPr>
        <w:lastRenderedPageBreak/>
        <w:t xml:space="preserve">ČESKO. </w:t>
      </w:r>
      <w:r w:rsidRPr="00EC3D61">
        <w:rPr>
          <w:rFonts w:ascii="Arial" w:hAnsi="Arial" w:cs="Arial"/>
          <w:i/>
          <w:iCs/>
          <w:sz w:val="20"/>
          <w:szCs w:val="20"/>
        </w:rPr>
        <w:t>ROZSUDEK JMÉNEM REPUBLIKY ze dne 2. 6. 2021, spisová značka 10 Ao 2/2021 – 107</w:t>
      </w:r>
      <w:r w:rsidRPr="00EC3D61">
        <w:rPr>
          <w:rFonts w:ascii="Arial" w:hAnsi="Arial" w:cs="Arial"/>
          <w:sz w:val="20"/>
          <w:szCs w:val="20"/>
        </w:rPr>
        <w:t xml:space="preserve">. In: nssoud.cz [online]. Brno: Nejvyšší správní soud, 2021. Dostupné z: </w:t>
      </w:r>
      <w:hyperlink r:id="rId105" w:history="1">
        <w:r w:rsidRPr="00EC3D61">
          <w:rPr>
            <w:rStyle w:val="Hypertextovodkaz"/>
            <w:rFonts w:ascii="Arial" w:hAnsi="Arial" w:cs="Arial"/>
            <w:sz w:val="20"/>
            <w:szCs w:val="20"/>
          </w:rPr>
          <w:t>https://www.nssoud.cz/files/SOUDNI_VYKON/2021/000210Ao__2100107S_20210602081227.pdf</w:t>
        </w:r>
      </w:hyperlink>
    </w:p>
    <w:p w14:paraId="5ADD043B" w14:textId="3DF26F6F" w:rsidR="00755F8D" w:rsidRPr="00EC3D61" w:rsidRDefault="00755F8D">
      <w:pPr>
        <w:rPr>
          <w:rFonts w:ascii="Arial" w:hAnsi="Arial" w:cs="Arial"/>
          <w:sz w:val="20"/>
          <w:szCs w:val="20"/>
        </w:rPr>
      </w:pPr>
      <w:r w:rsidRPr="00EC3D61">
        <w:rPr>
          <w:rFonts w:ascii="Arial" w:hAnsi="Arial" w:cs="Arial"/>
          <w:sz w:val="20"/>
          <w:szCs w:val="20"/>
        </w:rPr>
        <w:t xml:space="preserve">ČESKO. </w:t>
      </w:r>
      <w:r w:rsidRPr="00EC3D61">
        <w:rPr>
          <w:rFonts w:ascii="Arial" w:hAnsi="Arial" w:cs="Arial"/>
          <w:i/>
          <w:iCs/>
          <w:sz w:val="20"/>
          <w:szCs w:val="20"/>
        </w:rPr>
        <w:t xml:space="preserve">ROZSUDEK JMÉNEM REPUBLIKY ze dne 2. 6. 2021, spisová značka </w:t>
      </w:r>
      <w:r w:rsidRPr="00EC3D61">
        <w:rPr>
          <w:rFonts w:ascii="Arial" w:hAnsi="Arial" w:cs="Arial"/>
          <w:sz w:val="20"/>
          <w:szCs w:val="20"/>
        </w:rPr>
        <w:t>9 Ao 3/2021 – 41. In: nssoud.cz [online]. Brno: Nejvyšší správní soud,</w:t>
      </w:r>
      <w:r w:rsidR="00C12318" w:rsidRPr="00EC3D61">
        <w:rPr>
          <w:rFonts w:ascii="Arial" w:hAnsi="Arial" w:cs="Arial"/>
          <w:sz w:val="20"/>
          <w:szCs w:val="20"/>
        </w:rPr>
        <w:t xml:space="preserve"> </w:t>
      </w:r>
      <w:r w:rsidRPr="00EC3D61">
        <w:rPr>
          <w:rFonts w:ascii="Arial" w:hAnsi="Arial" w:cs="Arial"/>
          <w:sz w:val="20"/>
          <w:szCs w:val="20"/>
        </w:rPr>
        <w:t xml:space="preserve">2021. Dostupné z: </w:t>
      </w:r>
      <w:hyperlink r:id="rId106" w:history="1">
        <w:r w:rsidRPr="00EC3D61">
          <w:rPr>
            <w:rStyle w:val="Hypertextovodkaz"/>
            <w:rFonts w:ascii="Arial" w:hAnsi="Arial" w:cs="Arial"/>
            <w:sz w:val="20"/>
            <w:szCs w:val="20"/>
          </w:rPr>
          <w:t>https://www.nssoud.cz/files/SOUDNI_VYKON/2021/0003_9Ao__2100041S_20210602090548.pdf</w:t>
        </w:r>
      </w:hyperlink>
    </w:p>
    <w:p w14:paraId="0CE4BBB0" w14:textId="647846CB" w:rsidR="005C48A4" w:rsidRPr="00EC3D61" w:rsidRDefault="005C48A4">
      <w:pPr>
        <w:rPr>
          <w:rFonts w:ascii="Arial" w:hAnsi="Arial" w:cs="Arial"/>
          <w:sz w:val="20"/>
          <w:szCs w:val="20"/>
        </w:rPr>
      </w:pPr>
      <w:r w:rsidRPr="00EC3D61">
        <w:rPr>
          <w:rFonts w:ascii="Arial" w:hAnsi="Arial" w:cs="Arial"/>
          <w:sz w:val="20"/>
          <w:szCs w:val="20"/>
        </w:rPr>
        <w:t xml:space="preserve">ČESKO. </w:t>
      </w:r>
      <w:r w:rsidRPr="00EC3D61">
        <w:rPr>
          <w:rFonts w:ascii="Arial" w:hAnsi="Arial" w:cs="Arial"/>
          <w:i/>
          <w:sz w:val="20"/>
          <w:szCs w:val="20"/>
        </w:rPr>
        <w:t xml:space="preserve">ROZSUDEK JMÉNEM REPUBLIKY ze dne 31. 03. 2021, spisová značka 8 As 202/2019-43 </w:t>
      </w:r>
      <w:r w:rsidRPr="00EC3D61">
        <w:rPr>
          <w:rFonts w:ascii="Arial" w:hAnsi="Arial" w:cs="Arial"/>
          <w:sz w:val="20"/>
          <w:szCs w:val="20"/>
        </w:rPr>
        <w:t xml:space="preserve">In: nssoud.cz [online]. Brno: Nejvyšší správní soud, 2021. Dostupné z: </w:t>
      </w:r>
      <w:hyperlink r:id="rId107" w:history="1">
        <w:r w:rsidRPr="00EC3D61">
          <w:rPr>
            <w:rStyle w:val="Hypertextovodkaz"/>
            <w:rFonts w:ascii="Arial" w:hAnsi="Arial" w:cs="Arial"/>
            <w:sz w:val="20"/>
            <w:szCs w:val="20"/>
          </w:rPr>
          <w:t>https://www.nssoud.cz/files/SOUDNI_VYKON/2019/0202_8As__1900043_20210331154258_20210406154019_prevedeno.pdf?fbclid=IwAR0NiGgiReFWraUIAeQ8BpJyLmW5EMNzA2Va2qi-3reqehAN8jF1bR59xJY</w:t>
        </w:r>
      </w:hyperlink>
    </w:p>
    <w:p w14:paraId="659E6688" w14:textId="77777777" w:rsidR="00001B20" w:rsidRPr="00EC3D61" w:rsidRDefault="00001B20" w:rsidP="00001B20">
      <w:pPr>
        <w:rPr>
          <w:rFonts w:ascii="Arial" w:hAnsi="Arial" w:cs="Arial"/>
          <w:sz w:val="20"/>
          <w:szCs w:val="20"/>
        </w:rPr>
      </w:pPr>
      <w:r w:rsidRPr="00EC3D61">
        <w:rPr>
          <w:rFonts w:ascii="Arial" w:hAnsi="Arial" w:cs="Arial"/>
          <w:sz w:val="20"/>
          <w:szCs w:val="20"/>
        </w:rPr>
        <w:t xml:space="preserve">ČESKO. </w:t>
      </w:r>
      <w:r w:rsidRPr="00EC3D61">
        <w:rPr>
          <w:rFonts w:ascii="Arial" w:hAnsi="Arial" w:cs="Arial"/>
          <w:i/>
          <w:iCs/>
          <w:sz w:val="20"/>
          <w:szCs w:val="20"/>
        </w:rPr>
        <w:t>Rozsudek Nejvyššího soudu ze dne 20. 7. 2020, spisová značka 21 Cdo 3955/2018</w:t>
      </w:r>
      <w:r w:rsidRPr="00EC3D61">
        <w:rPr>
          <w:rFonts w:ascii="Arial" w:hAnsi="Arial" w:cs="Arial"/>
          <w:sz w:val="20"/>
          <w:szCs w:val="20"/>
        </w:rPr>
        <w:t xml:space="preserve">. In: ppropo.mpsv.cz [online]. Dostupné z: </w:t>
      </w:r>
      <w:hyperlink r:id="rId108" w:history="1">
        <w:r w:rsidRPr="00EC3D61">
          <w:rPr>
            <w:rStyle w:val="Hypertextovodkaz"/>
            <w:rFonts w:ascii="Arial" w:hAnsi="Arial" w:cs="Arial"/>
            <w:sz w:val="20"/>
            <w:szCs w:val="20"/>
          </w:rPr>
          <w:t>https://ppropo.mpsv.cz/judikatns21cdo39552018</w:t>
        </w:r>
      </w:hyperlink>
    </w:p>
    <w:p w14:paraId="08D051A4" w14:textId="77777777" w:rsidR="00001B20" w:rsidRPr="00EC3D61" w:rsidRDefault="00001B20" w:rsidP="00001B20">
      <w:pPr>
        <w:rPr>
          <w:rFonts w:ascii="Arial" w:hAnsi="Arial" w:cs="Arial"/>
          <w:sz w:val="20"/>
          <w:szCs w:val="20"/>
        </w:rPr>
      </w:pPr>
      <w:r w:rsidRPr="00EC3D61">
        <w:rPr>
          <w:rFonts w:ascii="Arial" w:hAnsi="Arial" w:cs="Arial"/>
          <w:sz w:val="20"/>
          <w:szCs w:val="20"/>
        </w:rPr>
        <w:t>ČESKO</w:t>
      </w:r>
      <w:r w:rsidRPr="00EC3D61">
        <w:rPr>
          <w:rFonts w:ascii="Arial" w:hAnsi="Arial" w:cs="Arial"/>
          <w:i/>
          <w:iCs/>
          <w:sz w:val="20"/>
          <w:szCs w:val="20"/>
        </w:rPr>
        <w:t>. Usnesení Ústavního soudu ze dne 31. 8. 2021, spisová značka I. ÚS 2820/20</w:t>
      </w:r>
      <w:r w:rsidRPr="00EC3D61">
        <w:rPr>
          <w:rFonts w:ascii="Arial" w:hAnsi="Arial" w:cs="Arial"/>
          <w:sz w:val="20"/>
          <w:szCs w:val="20"/>
        </w:rPr>
        <w:t xml:space="preserve">. In: kraken.slv.cz [online]. Dostupné z: </w:t>
      </w:r>
      <w:hyperlink r:id="rId109" w:history="1">
        <w:r w:rsidRPr="00EC3D61">
          <w:rPr>
            <w:rStyle w:val="Hypertextovodkaz"/>
            <w:rFonts w:ascii="Arial" w:hAnsi="Arial" w:cs="Arial"/>
            <w:sz w:val="20"/>
            <w:szCs w:val="20"/>
          </w:rPr>
          <w:t>http://kraken.slv.cz/I.US2820/20</w:t>
        </w:r>
      </w:hyperlink>
    </w:p>
    <w:p w14:paraId="3AD8B913" w14:textId="77777777" w:rsidR="00001B20" w:rsidRPr="00EC3D61" w:rsidRDefault="00001B20" w:rsidP="00001B20">
      <w:pPr>
        <w:rPr>
          <w:rStyle w:val="Hypertextovodkaz"/>
          <w:rFonts w:ascii="Arial" w:hAnsi="Arial" w:cs="Arial"/>
          <w:sz w:val="20"/>
          <w:szCs w:val="20"/>
        </w:rPr>
      </w:pPr>
      <w:r w:rsidRPr="00EC3D61">
        <w:rPr>
          <w:rStyle w:val="Hypertextovodkaz"/>
          <w:rFonts w:ascii="Arial" w:hAnsi="Arial" w:cs="Arial"/>
          <w:color w:val="auto"/>
          <w:sz w:val="20"/>
          <w:szCs w:val="20"/>
          <w:u w:val="none"/>
        </w:rPr>
        <w:t>ČESKO.</w:t>
      </w:r>
      <w:r w:rsidRPr="00EC3D61">
        <w:rPr>
          <w:rStyle w:val="Hypertextovodkaz"/>
          <w:rFonts w:ascii="Arial" w:hAnsi="Arial" w:cs="Arial"/>
          <w:color w:val="auto"/>
          <w:sz w:val="20"/>
          <w:szCs w:val="20"/>
        </w:rPr>
        <w:t xml:space="preserve"> </w:t>
      </w:r>
      <w:r w:rsidRPr="00EC3D61">
        <w:rPr>
          <w:rStyle w:val="Hypertextovodkaz"/>
          <w:rFonts w:ascii="Arial" w:hAnsi="Arial" w:cs="Arial"/>
          <w:i/>
          <w:iCs/>
          <w:color w:val="auto"/>
          <w:sz w:val="20"/>
          <w:szCs w:val="20"/>
          <w:u w:val="none"/>
        </w:rPr>
        <w:t>Zákon č. 285/2020 Sb., kterým se mění zákon č. 262/2006 Sb., zákoník práce, ve znění pozdějších předpisů, a některé další související zákony</w:t>
      </w:r>
      <w:r w:rsidRPr="00EC3D61">
        <w:rPr>
          <w:rStyle w:val="Hypertextovodkaz"/>
          <w:rFonts w:ascii="Arial" w:hAnsi="Arial" w:cs="Arial"/>
          <w:sz w:val="20"/>
          <w:szCs w:val="20"/>
        </w:rPr>
        <w:t xml:space="preserve">. </w:t>
      </w:r>
      <w:r w:rsidRPr="00EC3D61">
        <w:rPr>
          <w:rStyle w:val="Hypertextovodkaz"/>
          <w:rFonts w:ascii="Arial" w:hAnsi="Arial" w:cs="Arial"/>
          <w:color w:val="auto"/>
          <w:sz w:val="20"/>
          <w:szCs w:val="20"/>
          <w:u w:val="none"/>
        </w:rPr>
        <w:t xml:space="preserve">In: Zákony pro lidi.cz [online]. Dostupné z: </w:t>
      </w:r>
      <w:hyperlink r:id="rId110" w:anchor="cl1-1" w:history="1">
        <w:r w:rsidRPr="00EC3D61">
          <w:rPr>
            <w:rStyle w:val="Hypertextovodkaz"/>
            <w:rFonts w:ascii="Arial" w:hAnsi="Arial" w:cs="Arial"/>
            <w:sz w:val="20"/>
            <w:szCs w:val="20"/>
          </w:rPr>
          <w:t>https://www.zakonyprolidi.cz/cs/2020-285#cl1-1</w:t>
        </w:r>
      </w:hyperlink>
    </w:p>
    <w:p w14:paraId="2740E618" w14:textId="77777777" w:rsidR="00001B20" w:rsidRPr="00EC3D61" w:rsidRDefault="00001B20" w:rsidP="00001B20">
      <w:pPr>
        <w:rPr>
          <w:rStyle w:val="Hypertextovodkaz"/>
          <w:rFonts w:ascii="Arial" w:hAnsi="Arial" w:cs="Arial"/>
          <w:sz w:val="20"/>
          <w:szCs w:val="20"/>
        </w:rPr>
      </w:pPr>
      <w:r w:rsidRPr="00EC3D61">
        <w:rPr>
          <w:rStyle w:val="Hypertextovodkaz"/>
          <w:rFonts w:ascii="Arial" w:hAnsi="Arial" w:cs="Arial"/>
          <w:color w:val="auto"/>
          <w:sz w:val="20"/>
          <w:szCs w:val="20"/>
          <w:u w:val="none"/>
        </w:rPr>
        <w:t>ČESKO.</w:t>
      </w:r>
      <w:r w:rsidRPr="00EC3D61">
        <w:rPr>
          <w:rStyle w:val="Hypertextovodkaz"/>
          <w:rFonts w:ascii="Arial" w:hAnsi="Arial" w:cs="Arial"/>
          <w:color w:val="auto"/>
          <w:sz w:val="20"/>
          <w:szCs w:val="20"/>
        </w:rPr>
        <w:t xml:space="preserve"> </w:t>
      </w:r>
      <w:r w:rsidRPr="00EC3D61">
        <w:rPr>
          <w:rStyle w:val="Hypertextovodkaz"/>
          <w:rFonts w:ascii="Arial" w:hAnsi="Arial" w:cs="Arial"/>
          <w:i/>
          <w:iCs/>
          <w:color w:val="auto"/>
          <w:sz w:val="20"/>
          <w:szCs w:val="20"/>
          <w:u w:val="none"/>
        </w:rPr>
        <w:t>Zákon č. 285/2021 Sb., kterým se mění zákon č. 117/1995 Sb., o státní sociální podpoře, ve znění pozdějších předpisů, a zákon č. 586/1992 Sb., o daních z příjmů, ve znění pozdějších předpisů</w:t>
      </w:r>
      <w:r w:rsidRPr="00EC3D61">
        <w:rPr>
          <w:rStyle w:val="Hypertextovodkaz"/>
          <w:rFonts w:ascii="Arial" w:hAnsi="Arial" w:cs="Arial"/>
          <w:color w:val="auto"/>
          <w:sz w:val="20"/>
          <w:szCs w:val="20"/>
          <w:u w:val="none"/>
        </w:rPr>
        <w:t xml:space="preserve">. In. Zákony pro lidi.cz [online]. Dostupné z: </w:t>
      </w:r>
      <w:hyperlink r:id="rId111" w:history="1">
        <w:r w:rsidRPr="00EC3D61">
          <w:rPr>
            <w:rStyle w:val="Hypertextovodkaz"/>
            <w:rFonts w:ascii="Arial" w:hAnsi="Arial" w:cs="Arial"/>
            <w:sz w:val="20"/>
            <w:szCs w:val="20"/>
          </w:rPr>
          <w:t>https://www.zakonyprolidi.cz/cs/2021-285</w:t>
        </w:r>
      </w:hyperlink>
    </w:p>
    <w:p w14:paraId="7FC7F889" w14:textId="77777777" w:rsidR="00001B20" w:rsidRPr="00EC3D61" w:rsidRDefault="00001B20" w:rsidP="00001B20">
      <w:pPr>
        <w:rPr>
          <w:rStyle w:val="Hypertextovodkaz"/>
          <w:rFonts w:ascii="Arial" w:hAnsi="Arial" w:cs="Arial"/>
          <w:sz w:val="20"/>
          <w:szCs w:val="20"/>
        </w:rPr>
      </w:pPr>
      <w:r w:rsidRPr="00EC3D61">
        <w:rPr>
          <w:rStyle w:val="Hypertextovodkaz"/>
          <w:rFonts w:ascii="Arial" w:hAnsi="Arial" w:cs="Arial"/>
          <w:color w:val="auto"/>
          <w:sz w:val="20"/>
          <w:szCs w:val="20"/>
          <w:u w:val="none"/>
        </w:rPr>
        <w:t>ČESKO.</w:t>
      </w:r>
      <w:r w:rsidRPr="00EC3D61">
        <w:rPr>
          <w:rStyle w:val="Hypertextovodkaz"/>
          <w:rFonts w:ascii="Arial" w:hAnsi="Arial" w:cs="Arial"/>
          <w:color w:val="auto"/>
          <w:sz w:val="20"/>
          <w:szCs w:val="20"/>
        </w:rPr>
        <w:t xml:space="preserve"> </w:t>
      </w:r>
      <w:r w:rsidRPr="00EC3D61">
        <w:rPr>
          <w:rStyle w:val="Hypertextovodkaz"/>
          <w:rFonts w:ascii="Arial" w:hAnsi="Arial" w:cs="Arial"/>
          <w:i/>
          <w:iCs/>
          <w:color w:val="auto"/>
          <w:sz w:val="20"/>
          <w:szCs w:val="20"/>
          <w:u w:val="none"/>
        </w:rPr>
        <w:t xml:space="preserve">Zákon č. 330/2021 Sb., kterým se mění zákon č. 187/2006 Sb., o nemocenském pojištění, ve znění pozdějších předpisů, a některé další zákony. </w:t>
      </w:r>
      <w:r w:rsidRPr="00EC3D61">
        <w:rPr>
          <w:rStyle w:val="Hypertextovodkaz"/>
          <w:rFonts w:ascii="Arial" w:hAnsi="Arial" w:cs="Arial"/>
          <w:color w:val="auto"/>
          <w:sz w:val="20"/>
          <w:szCs w:val="20"/>
          <w:u w:val="none"/>
        </w:rPr>
        <w:t>In: Zákony pro lidi.cz [online]. Dostupné z:</w:t>
      </w:r>
      <w:r w:rsidRPr="00EC3D61">
        <w:rPr>
          <w:rStyle w:val="Hypertextovodkaz"/>
          <w:rFonts w:ascii="Arial" w:hAnsi="Arial" w:cs="Arial"/>
          <w:color w:val="auto"/>
          <w:sz w:val="20"/>
          <w:szCs w:val="20"/>
        </w:rPr>
        <w:t xml:space="preserve"> </w:t>
      </w:r>
      <w:hyperlink r:id="rId112" w:history="1">
        <w:r w:rsidRPr="00EC3D61">
          <w:rPr>
            <w:rStyle w:val="Hypertextovodkaz"/>
            <w:rFonts w:ascii="Arial" w:hAnsi="Arial" w:cs="Arial"/>
            <w:sz w:val="20"/>
            <w:szCs w:val="20"/>
          </w:rPr>
          <w:t>https://www.zakonyprolidi.cz/cs/2021-330</w:t>
        </w:r>
      </w:hyperlink>
    </w:p>
    <w:p w14:paraId="3596AD76" w14:textId="77777777" w:rsidR="00001B20" w:rsidRPr="00EC3D61" w:rsidRDefault="00001B20" w:rsidP="00001B20">
      <w:pPr>
        <w:rPr>
          <w:rFonts w:ascii="Arial" w:hAnsi="Arial" w:cs="Arial"/>
          <w:sz w:val="20"/>
          <w:szCs w:val="20"/>
        </w:rPr>
      </w:pPr>
      <w:r w:rsidRPr="00EC3D61">
        <w:rPr>
          <w:rFonts w:ascii="Arial" w:hAnsi="Arial" w:cs="Arial"/>
          <w:sz w:val="20"/>
          <w:szCs w:val="20"/>
        </w:rPr>
        <w:t xml:space="preserve">ČESKOMORAVSKÁ KONFEDERACE ODBOROVÝCH SVAZŮ. </w:t>
      </w:r>
      <w:r w:rsidRPr="00EC3D61">
        <w:rPr>
          <w:rFonts w:ascii="Arial" w:hAnsi="Arial" w:cs="Arial"/>
          <w:i/>
          <w:iCs/>
          <w:sz w:val="20"/>
          <w:szCs w:val="20"/>
        </w:rPr>
        <w:t>Vedení ČMKOS</w:t>
      </w:r>
      <w:r w:rsidRPr="00EC3D61">
        <w:rPr>
          <w:rFonts w:ascii="Arial" w:hAnsi="Arial" w:cs="Arial"/>
          <w:sz w:val="20"/>
          <w:szCs w:val="20"/>
        </w:rPr>
        <w:t xml:space="preserve"> [online]. Praha: ČMKOS, 2022. Dostupné z: </w:t>
      </w:r>
      <w:hyperlink r:id="rId113" w:history="1">
        <w:r w:rsidRPr="00EC3D61">
          <w:rPr>
            <w:rStyle w:val="Hypertextovodkaz"/>
            <w:rFonts w:ascii="Arial" w:hAnsi="Arial" w:cs="Arial"/>
            <w:sz w:val="20"/>
            <w:szCs w:val="20"/>
          </w:rPr>
          <w:t>https://www.cmkos.cz/cs/obsah/293/cmkos/13211</w:t>
        </w:r>
      </w:hyperlink>
    </w:p>
    <w:p w14:paraId="447F7130" w14:textId="0ED26DD7" w:rsidR="00755F8D" w:rsidRPr="00EC3D61" w:rsidRDefault="00F34447">
      <w:pPr>
        <w:rPr>
          <w:rFonts w:ascii="Arial" w:hAnsi="Arial" w:cs="Arial"/>
          <w:sz w:val="20"/>
          <w:szCs w:val="20"/>
        </w:rPr>
      </w:pPr>
      <w:r w:rsidRPr="00EC3D61">
        <w:rPr>
          <w:rFonts w:ascii="Arial" w:hAnsi="Arial" w:cs="Arial"/>
          <w:sz w:val="20"/>
          <w:szCs w:val="20"/>
        </w:rPr>
        <w:t xml:space="preserve">ČESKÁ JUSTICE. </w:t>
      </w:r>
      <w:r w:rsidRPr="00EC3D61">
        <w:rPr>
          <w:rFonts w:ascii="Arial" w:hAnsi="Arial" w:cs="Arial"/>
          <w:i/>
          <w:sz w:val="20"/>
          <w:szCs w:val="20"/>
        </w:rPr>
        <w:t xml:space="preserve">Porodní asistence přiznal odvolací soud za trestní stíhání 870.000 korun </w:t>
      </w:r>
      <w:r w:rsidRPr="00EC3D61">
        <w:rPr>
          <w:rFonts w:ascii="Arial" w:hAnsi="Arial" w:cs="Arial"/>
          <w:sz w:val="20"/>
          <w:szCs w:val="20"/>
        </w:rPr>
        <w:t xml:space="preserve">[online]. Praha: Media Network s.r.o., 20. 05. 2021. Dostupné z: </w:t>
      </w:r>
      <w:hyperlink r:id="rId114" w:history="1">
        <w:r w:rsidRPr="00EC3D61">
          <w:rPr>
            <w:rStyle w:val="Hypertextovodkaz"/>
            <w:rFonts w:ascii="Arial" w:hAnsi="Arial" w:cs="Arial"/>
            <w:sz w:val="20"/>
            <w:szCs w:val="20"/>
          </w:rPr>
          <w:t>https://www.ceska-justice.cz/2021/05/porodni-asistence-priznal-odvolaci-soud-za-trestni-stihani-870-000-korun/</w:t>
        </w:r>
      </w:hyperlink>
    </w:p>
    <w:p w14:paraId="168DB07E" w14:textId="70471C18" w:rsidR="00862AE0" w:rsidRPr="00EC3D61" w:rsidRDefault="00862AE0">
      <w:pPr>
        <w:rPr>
          <w:rFonts w:ascii="Arial" w:hAnsi="Arial" w:cs="Arial"/>
          <w:sz w:val="20"/>
          <w:szCs w:val="20"/>
        </w:rPr>
      </w:pPr>
      <w:r w:rsidRPr="00EC3D61">
        <w:rPr>
          <w:rFonts w:ascii="Arial" w:hAnsi="Arial" w:cs="Arial"/>
          <w:sz w:val="20"/>
          <w:szCs w:val="20"/>
        </w:rPr>
        <w:t xml:space="preserve">ČESKÁ ZEMĚDĚLSKÁ UNIVERZITA. </w:t>
      </w:r>
      <w:r w:rsidRPr="00EC3D61">
        <w:rPr>
          <w:rFonts w:ascii="Arial" w:hAnsi="Arial" w:cs="Arial"/>
          <w:i/>
          <w:sz w:val="20"/>
          <w:szCs w:val="20"/>
        </w:rPr>
        <w:t xml:space="preserve">Sylabus předmětu IUI014E - Gender in Agriculture and Rural Development (FTZ - ZS 2021/2022) </w:t>
      </w:r>
      <w:r w:rsidRPr="00EC3D61">
        <w:rPr>
          <w:rFonts w:ascii="Arial" w:hAnsi="Arial" w:cs="Arial"/>
          <w:sz w:val="20"/>
          <w:szCs w:val="20"/>
        </w:rPr>
        <w:t xml:space="preserve">[online]. Praha: 2021. Dostupné z: </w:t>
      </w:r>
      <w:hyperlink r:id="rId115" w:history="1">
        <w:r w:rsidRPr="00EC3D61">
          <w:rPr>
            <w:rStyle w:val="Hypertextovodkaz"/>
            <w:rFonts w:ascii="Arial" w:hAnsi="Arial" w:cs="Arial"/>
            <w:sz w:val="20"/>
            <w:szCs w:val="20"/>
          </w:rPr>
          <w:t>https://is.czu.cz/katalog/syllabus.pl?predmet=194524;zpet=/katalog/index.pl?obdobi=195,jak=dle_jmena;lang=cz</w:t>
        </w:r>
      </w:hyperlink>
    </w:p>
    <w:p w14:paraId="682620E4" w14:textId="2905B5FD" w:rsidR="00755F8D"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Inflaci výrazně zrychlily zejména ceny energií</w:t>
      </w:r>
      <w:r w:rsidRPr="00EC3D61">
        <w:rPr>
          <w:rFonts w:ascii="Arial" w:hAnsi="Arial" w:cs="Arial"/>
          <w:sz w:val="20"/>
          <w:szCs w:val="20"/>
        </w:rPr>
        <w:t xml:space="preserve"> [online]. Praha: Český statistický úřad, 14. </w:t>
      </w:r>
      <w:r w:rsidR="009C4A58" w:rsidRPr="00EC3D61">
        <w:rPr>
          <w:rFonts w:ascii="Arial" w:hAnsi="Arial" w:cs="Arial"/>
          <w:sz w:val="20"/>
          <w:szCs w:val="20"/>
        </w:rPr>
        <w:t>0</w:t>
      </w:r>
      <w:r w:rsidRPr="00EC3D61">
        <w:rPr>
          <w:rFonts w:ascii="Arial" w:hAnsi="Arial" w:cs="Arial"/>
          <w:sz w:val="20"/>
          <w:szCs w:val="20"/>
        </w:rPr>
        <w:t xml:space="preserve">2. 2022. Dostupné z: </w:t>
      </w:r>
      <w:hyperlink r:id="rId116" w:history="1">
        <w:r w:rsidRPr="00EC3D61">
          <w:rPr>
            <w:rStyle w:val="Hypertextovodkaz"/>
            <w:rFonts w:ascii="Arial" w:hAnsi="Arial" w:cs="Arial"/>
            <w:sz w:val="20"/>
            <w:szCs w:val="20"/>
          </w:rPr>
          <w:t>https://www.czso.cz/csu/czso/inflaci-vyrazne-zrychlily-zejmena-ceny-energii</w:t>
        </w:r>
      </w:hyperlink>
    </w:p>
    <w:p w14:paraId="3823773A" w14:textId="2A332C4C" w:rsidR="001E1F35" w:rsidRPr="00EC3D61" w:rsidRDefault="001E1F35">
      <w:pPr>
        <w:rPr>
          <w:rFonts w:ascii="Arial" w:hAnsi="Arial" w:cs="Arial"/>
          <w:sz w:val="20"/>
          <w:szCs w:val="20"/>
        </w:rPr>
      </w:pPr>
      <w:r w:rsidRPr="00EC3D61">
        <w:rPr>
          <w:rFonts w:ascii="Arial" w:hAnsi="Arial" w:cs="Arial"/>
          <w:iCs/>
          <w:sz w:val="20"/>
          <w:szCs w:val="20"/>
        </w:rPr>
        <w:t>ČESKÝ STATISTICKÝ ÚŘAD</w:t>
      </w:r>
      <w:r w:rsidRPr="00EC3D61">
        <w:rPr>
          <w:rFonts w:ascii="Arial" w:hAnsi="Arial" w:cs="Arial"/>
          <w:i/>
          <w:iCs/>
          <w:sz w:val="20"/>
          <w:szCs w:val="20"/>
        </w:rPr>
        <w:t>. Podíly zaměstnanců, placený čas a hrubé měsíční mzdy podle hlavních tříd CZ-ISCO a pohlaví</w:t>
      </w:r>
      <w:r w:rsidRPr="00EC3D61">
        <w:rPr>
          <w:rFonts w:ascii="Arial" w:hAnsi="Arial" w:cs="Arial"/>
          <w:sz w:val="20"/>
          <w:szCs w:val="20"/>
        </w:rPr>
        <w:t xml:space="preserve"> [online]. Praha: Český statistický úřad, 2021. Dostupné z: </w:t>
      </w:r>
      <w:hyperlink r:id="rId117" w:history="1">
        <w:r w:rsidRPr="00EC3D61">
          <w:rPr>
            <w:rStyle w:val="Hypertextovodkaz"/>
            <w:rFonts w:ascii="Arial" w:hAnsi="Arial" w:cs="Arial"/>
            <w:sz w:val="20"/>
            <w:szCs w:val="20"/>
          </w:rPr>
          <w:t>https://vdb.czso.cz/vdbvo2/faces/cs/index.jsf?page=vystup-objekt&amp;pvo=MZD09&amp;z=T&amp;f=TABULKA&amp;katalog=30852&amp;str=v265&amp;c=v3~8__RP2021</w:t>
        </w:r>
      </w:hyperlink>
    </w:p>
    <w:p w14:paraId="19C8BE98" w14:textId="3D4CA67B" w:rsidR="00755F8D"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Pokud si zaměstnanci udrželi práci, jejich mzdy rostly</w:t>
      </w:r>
      <w:r w:rsidRPr="00EC3D61">
        <w:rPr>
          <w:rFonts w:ascii="Arial" w:hAnsi="Arial" w:cs="Arial"/>
          <w:sz w:val="20"/>
          <w:szCs w:val="20"/>
        </w:rPr>
        <w:t xml:space="preserve"> [online]. Praha: Český statistický úřad, </w:t>
      </w:r>
      <w:r w:rsidR="009C4A58" w:rsidRPr="00EC3D61">
        <w:rPr>
          <w:rFonts w:ascii="Arial" w:hAnsi="Arial" w:cs="Arial"/>
          <w:sz w:val="20"/>
          <w:szCs w:val="20"/>
        </w:rPr>
        <w:t>0</w:t>
      </w:r>
      <w:r w:rsidRPr="00EC3D61">
        <w:rPr>
          <w:rFonts w:ascii="Arial" w:hAnsi="Arial" w:cs="Arial"/>
          <w:sz w:val="20"/>
          <w:szCs w:val="20"/>
        </w:rPr>
        <w:t xml:space="preserve">4. </w:t>
      </w:r>
      <w:r w:rsidR="009C4A58" w:rsidRPr="00EC3D61">
        <w:rPr>
          <w:rFonts w:ascii="Arial" w:hAnsi="Arial" w:cs="Arial"/>
          <w:sz w:val="20"/>
          <w:szCs w:val="20"/>
        </w:rPr>
        <w:t>0</w:t>
      </w:r>
      <w:r w:rsidRPr="00EC3D61">
        <w:rPr>
          <w:rFonts w:ascii="Arial" w:hAnsi="Arial" w:cs="Arial"/>
          <w:sz w:val="20"/>
          <w:szCs w:val="20"/>
        </w:rPr>
        <w:t xml:space="preserve">6. 2021. Dostupné z: </w:t>
      </w:r>
      <w:hyperlink r:id="rId118" w:history="1">
        <w:r w:rsidRPr="00EC3D61">
          <w:rPr>
            <w:rStyle w:val="Hypertextovodkaz"/>
            <w:rFonts w:ascii="Arial" w:hAnsi="Arial" w:cs="Arial"/>
            <w:sz w:val="20"/>
            <w:szCs w:val="20"/>
          </w:rPr>
          <w:t>https://www.czso.cz/csu/czso/pokud-si-zamestnanci-</w:t>
        </w:r>
        <w:r w:rsidRPr="00EC3D61">
          <w:rPr>
            <w:rStyle w:val="Hypertextovodkaz"/>
            <w:rFonts w:ascii="Arial" w:hAnsi="Arial" w:cs="Arial"/>
            <w:sz w:val="20"/>
            <w:szCs w:val="20"/>
          </w:rPr>
          <w:lastRenderedPageBreak/>
          <w:t>udrzeli-praci-jejich-mzdy-rostly?fbclid=IwAR0pHcOLZ6nRvWkTV5hrsr6AkOsypFQWGjasmY0ZP0Iu6H1ngDPT6_BIDyg</w:t>
        </w:r>
      </w:hyperlink>
    </w:p>
    <w:p w14:paraId="4544990C" w14:textId="31DF0469" w:rsidR="00755F8D"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Práce na dálku se i díky pandemii stává běžnou</w:t>
      </w:r>
      <w:r w:rsidRPr="00EC3D61">
        <w:rPr>
          <w:rFonts w:ascii="Arial" w:hAnsi="Arial" w:cs="Arial"/>
          <w:sz w:val="20"/>
          <w:szCs w:val="20"/>
        </w:rPr>
        <w:t xml:space="preserve"> [online]. Praha: Český statistický úřad, 11. </w:t>
      </w:r>
      <w:r w:rsidR="009C4A58" w:rsidRPr="00EC3D61">
        <w:rPr>
          <w:rFonts w:ascii="Arial" w:hAnsi="Arial" w:cs="Arial"/>
          <w:sz w:val="20"/>
          <w:szCs w:val="20"/>
        </w:rPr>
        <w:t>0</w:t>
      </w:r>
      <w:r w:rsidRPr="00EC3D61">
        <w:rPr>
          <w:rFonts w:ascii="Arial" w:hAnsi="Arial" w:cs="Arial"/>
          <w:sz w:val="20"/>
          <w:szCs w:val="20"/>
        </w:rPr>
        <w:t xml:space="preserve">1. 2022. Dostupné z: </w:t>
      </w:r>
      <w:hyperlink r:id="rId119" w:anchor=":~:text=V%20dob%C4%9B%20pandemie%20onemocn%C4%9Bn%C3%AD%20covid,souvislosti%20se%20zhor%C5%A1enou%20epidemickou%20situac%C3%AD" w:history="1">
        <w:r w:rsidRPr="00EC3D61">
          <w:rPr>
            <w:rStyle w:val="Hypertextovodkaz"/>
            <w:rFonts w:ascii="Arial" w:hAnsi="Arial" w:cs="Arial"/>
            <w:sz w:val="20"/>
            <w:szCs w:val="20"/>
          </w:rPr>
          <w:t>https://www.czso.cz/csu/czso/prace-na-dalku-se-i-diky-pandemii-stava-beznou#:~:text=V%20dob%C4%9B%20pandemie%20onemocn%C4%9Bn%C3%AD%20covid,souvislosti%20se%20zhor%C5%A1enou%20epidemickou%20situac%C3%AD</w:t>
        </w:r>
      </w:hyperlink>
    </w:p>
    <w:p w14:paraId="73B0344D" w14:textId="77777777" w:rsidR="00755F8D"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Věkové složení obyvatelstva – 2020</w:t>
      </w:r>
      <w:r w:rsidRPr="00EC3D61">
        <w:rPr>
          <w:rFonts w:ascii="Arial" w:hAnsi="Arial" w:cs="Arial"/>
          <w:sz w:val="20"/>
          <w:szCs w:val="20"/>
        </w:rPr>
        <w:t xml:space="preserve"> [online]. Praha: Český statistický úřad, 2020. Dostupné z: </w:t>
      </w:r>
      <w:hyperlink r:id="rId120" w:history="1">
        <w:r w:rsidRPr="00EC3D61">
          <w:rPr>
            <w:rStyle w:val="Hypertextovodkaz"/>
            <w:rFonts w:ascii="Arial" w:hAnsi="Arial" w:cs="Arial"/>
            <w:sz w:val="20"/>
            <w:szCs w:val="20"/>
          </w:rPr>
          <w:t>https://www.czso.cz/csu/czso/vekove-slozeni-obyvatelstva-2020</w:t>
        </w:r>
      </w:hyperlink>
    </w:p>
    <w:p w14:paraId="49D37119" w14:textId="7890BC92" w:rsidR="00755F8D"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Cs/>
          <w:sz w:val="20"/>
          <w:szCs w:val="20"/>
        </w:rPr>
        <w:t>V</w:t>
      </w:r>
      <w:r w:rsidR="005C4B4C" w:rsidRPr="00EC3D61">
        <w:rPr>
          <w:rFonts w:ascii="Arial" w:hAnsi="Arial" w:cs="Arial"/>
          <w:sz w:val="20"/>
          <w:szCs w:val="20"/>
        </w:rPr>
        <w:t xml:space="preserve">eřejný život a rozhodování </w:t>
      </w:r>
      <w:r w:rsidRPr="00EC3D61">
        <w:rPr>
          <w:rFonts w:ascii="Arial" w:hAnsi="Arial" w:cs="Arial"/>
          <w:sz w:val="20"/>
          <w:szCs w:val="20"/>
        </w:rPr>
        <w:t xml:space="preserve">[online]. Praha: Český statistický úřad, 2021. Dostupné z: </w:t>
      </w:r>
      <w:hyperlink r:id="rId121" w:history="1">
        <w:r w:rsidRPr="00EC3D61">
          <w:rPr>
            <w:rStyle w:val="Hypertextovodkaz"/>
            <w:rFonts w:ascii="Arial" w:hAnsi="Arial" w:cs="Arial"/>
            <w:sz w:val="20"/>
            <w:szCs w:val="20"/>
          </w:rPr>
          <w:t>https://www.czso.cz/documents/10180/142141209/3000022107.pdf/64e2a824-15dd-4f17-a11e-0437068351a6?version=1.3</w:t>
        </w:r>
      </w:hyperlink>
    </w:p>
    <w:p w14:paraId="4FA6A120" w14:textId="1959B591" w:rsidR="00755F8D"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Základní charakteristiky ekonomického postavení obyvatelstva ve věku 15 a více let</w:t>
      </w:r>
      <w:r w:rsidRPr="00EC3D61">
        <w:rPr>
          <w:rFonts w:ascii="Arial" w:hAnsi="Arial" w:cs="Arial"/>
          <w:sz w:val="20"/>
          <w:szCs w:val="20"/>
        </w:rPr>
        <w:t xml:space="preserve"> [online]. Praha: Český statistický úřad, 2021. Dostupné z: </w:t>
      </w:r>
      <w:hyperlink r:id="rId122" w:history="1">
        <w:r w:rsidRPr="00EC3D61">
          <w:rPr>
            <w:rStyle w:val="Hypertextovodkaz"/>
            <w:rFonts w:ascii="Arial" w:hAnsi="Arial" w:cs="Arial"/>
            <w:sz w:val="20"/>
            <w:szCs w:val="20"/>
          </w:rPr>
          <w:t>https://vdb.czso.cz/vdbvo2/faces/cs/index.jsf?page=vystup-objekt&amp;pvo=ZAM01-D&amp;f=TABULKA&amp;z=T&amp;skupId=426&amp;katalog=30853&amp;str=v466&amp;&amp;u=v413__VUZEMI__97__19</w:t>
        </w:r>
      </w:hyperlink>
    </w:p>
    <w:p w14:paraId="5C316C97" w14:textId="29E4DC22" w:rsidR="00F23EFE" w:rsidRPr="00EC3D61" w:rsidRDefault="00755F8D">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Základní charakteristiky ekonomického postavení obyvatelstva ve věku 15 a více let</w:t>
      </w:r>
      <w:r w:rsidRPr="00EC3D61">
        <w:rPr>
          <w:rFonts w:ascii="Arial" w:hAnsi="Arial" w:cs="Arial"/>
          <w:sz w:val="20"/>
          <w:szCs w:val="20"/>
        </w:rPr>
        <w:t xml:space="preserve"> [online]. Praha: Český statistický úřad, 2021. Dostupné z: </w:t>
      </w:r>
      <w:hyperlink r:id="rId123" w:history="1">
        <w:r w:rsidRPr="00EC3D61">
          <w:rPr>
            <w:rStyle w:val="Hypertextovodkaz"/>
            <w:rFonts w:ascii="Arial" w:hAnsi="Arial" w:cs="Arial"/>
            <w:sz w:val="20"/>
            <w:szCs w:val="20"/>
          </w:rPr>
          <w:t>https://vdb.czso.cz/vdbvo2/faces/cs/index.jsf?page=vystup-objekt&amp;pvo=ZAM01-D&amp;f=TABULKA&amp;z=T&amp;skupId=426&amp;katalog=30853&amp;str=v467&amp;&amp;u=v413__VUZEMI__97__19</w:t>
        </w:r>
      </w:hyperlink>
    </w:p>
    <w:p w14:paraId="5FEA3E71" w14:textId="77777777" w:rsidR="00B81EFB" w:rsidRPr="00EC3D61" w:rsidRDefault="00B81EFB">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 xml:space="preserve">ZAOSTŘENO NA ŽENY A MUŽE 2021, Doprava </w:t>
      </w:r>
      <w:r w:rsidRPr="00EC3D61">
        <w:rPr>
          <w:rFonts w:ascii="Arial" w:hAnsi="Arial" w:cs="Arial"/>
          <w:sz w:val="20"/>
          <w:szCs w:val="20"/>
        </w:rPr>
        <w:t xml:space="preserve">[online]. Praha: Český statistický úřad, 31. 12. 2021. Dostupné z: </w:t>
      </w:r>
      <w:hyperlink r:id="rId124" w:history="1">
        <w:r w:rsidRPr="00EC3D61">
          <w:rPr>
            <w:rStyle w:val="Hypertextovodkaz"/>
            <w:rFonts w:ascii="Arial" w:hAnsi="Arial" w:cs="Arial"/>
            <w:sz w:val="20"/>
            <w:szCs w:val="20"/>
          </w:rPr>
          <w:t>https://www.czso.cz/documents/10180/142141209/3000022110.pdf/143d5acd-1ee9-46bc-b807-b350151f2b27?version=1.3</w:t>
        </w:r>
      </w:hyperlink>
    </w:p>
    <w:p w14:paraId="0ABBEDA9" w14:textId="77777777" w:rsidR="00B81EFB" w:rsidRPr="00EC3D61" w:rsidRDefault="00B81EFB">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ZAOSTŘENO NA ŽENY A MUŽE 2021, Genderové statistiky</w:t>
      </w:r>
      <w:r w:rsidRPr="00EC3D61">
        <w:rPr>
          <w:rFonts w:ascii="Arial" w:hAnsi="Arial" w:cs="Arial"/>
          <w:sz w:val="20"/>
          <w:szCs w:val="20"/>
        </w:rPr>
        <w:t xml:space="preserve"> [online]. Praha: Český statistický úřad, 31. 12. 2021. Dostupné z: </w:t>
      </w:r>
      <w:hyperlink r:id="rId125" w:history="1">
        <w:r w:rsidRPr="00EC3D61">
          <w:rPr>
            <w:rStyle w:val="Hypertextovodkaz"/>
            <w:rFonts w:ascii="Arial" w:hAnsi="Arial" w:cs="Arial"/>
            <w:sz w:val="20"/>
            <w:szCs w:val="20"/>
          </w:rPr>
          <w:t>https://www.czso.cz/documents/10180/142141209/30000221.pdf/6c6dfcee-a1e1-4f73-a6a0-8fba06487154?version=1.11</w:t>
        </w:r>
      </w:hyperlink>
    </w:p>
    <w:p w14:paraId="3EBBF538" w14:textId="77777777" w:rsidR="00B81EFB" w:rsidRPr="00EC3D61" w:rsidRDefault="00B81EFB">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 xml:space="preserve">ZAOSTŘENO NA ŽENY A MUŽE 2021, Práce a mzdy </w:t>
      </w:r>
      <w:r w:rsidRPr="00EC3D61">
        <w:rPr>
          <w:rFonts w:ascii="Arial" w:hAnsi="Arial" w:cs="Arial"/>
          <w:sz w:val="20"/>
          <w:szCs w:val="20"/>
        </w:rPr>
        <w:t>[online]. Praha: Český statistický úřad, 31. 12. 2021. Dostupné z:</w:t>
      </w:r>
      <w:hyperlink r:id="rId126" w:history="1">
        <w:r w:rsidRPr="00EC3D61">
          <w:rPr>
            <w:rStyle w:val="Hypertextovodkaz"/>
            <w:rFonts w:ascii="Arial" w:hAnsi="Arial" w:cs="Arial"/>
            <w:sz w:val="20"/>
            <w:szCs w:val="20"/>
          </w:rPr>
          <w:t>https://www.czso.cz/documents/10180/142141209/3000022104.pdf/98cea2c7-7695-4214-8b17-358c899d80e2?version=1.1</w:t>
        </w:r>
      </w:hyperlink>
    </w:p>
    <w:p w14:paraId="56D2E305" w14:textId="11FDBE23" w:rsidR="00425640" w:rsidRPr="00EC3D61" w:rsidRDefault="00425640">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 xml:space="preserve">ZAOSTŘENO NA ŽENY A MUŽE 2021, Vzdělávání </w:t>
      </w:r>
      <w:r w:rsidRPr="00EC3D61">
        <w:rPr>
          <w:rFonts w:ascii="Arial" w:hAnsi="Arial" w:cs="Arial"/>
          <w:sz w:val="20"/>
          <w:szCs w:val="20"/>
        </w:rPr>
        <w:t xml:space="preserve">[online]. Praha: Český statistický úřad, 31. 12. 2021. Dostupné z: </w:t>
      </w:r>
      <w:hyperlink r:id="rId127" w:history="1">
        <w:r w:rsidRPr="00EC3D61">
          <w:rPr>
            <w:rStyle w:val="Hypertextovodkaz"/>
            <w:rFonts w:ascii="Arial" w:hAnsi="Arial" w:cs="Arial"/>
            <w:sz w:val="20"/>
            <w:szCs w:val="20"/>
          </w:rPr>
          <w:t>https://www.czso.cz/documents/10180/142141209/3000022103.pdf/c2f370f6-d457-4d1e-98d1-eef3f9e5bee0?version=1.3</w:t>
        </w:r>
      </w:hyperlink>
    </w:p>
    <w:p w14:paraId="4764E2AE" w14:textId="6159DF19" w:rsidR="00722BF1" w:rsidRPr="00EC3D61" w:rsidRDefault="00722BF1">
      <w:pPr>
        <w:rPr>
          <w:rFonts w:ascii="Arial" w:hAnsi="Arial" w:cs="Arial"/>
          <w:sz w:val="20"/>
          <w:szCs w:val="20"/>
        </w:rPr>
      </w:pPr>
      <w:r w:rsidRPr="00EC3D61">
        <w:rPr>
          <w:rFonts w:ascii="Arial" w:hAnsi="Arial" w:cs="Arial"/>
          <w:sz w:val="20"/>
          <w:szCs w:val="20"/>
        </w:rPr>
        <w:t xml:space="preserve">ČESKÝ STATISTICKÝ ÚŘAD. </w:t>
      </w:r>
      <w:r w:rsidRPr="00EC3D61">
        <w:rPr>
          <w:rFonts w:ascii="Arial" w:hAnsi="Arial" w:cs="Arial"/>
          <w:i/>
          <w:iCs/>
          <w:sz w:val="20"/>
          <w:szCs w:val="20"/>
        </w:rPr>
        <w:t xml:space="preserve">ZAOSTŘENO NA ŽENY A MUŽE 2021, Zdraví </w:t>
      </w:r>
      <w:r w:rsidRPr="00EC3D61">
        <w:rPr>
          <w:rFonts w:ascii="Arial" w:hAnsi="Arial" w:cs="Arial"/>
          <w:sz w:val="20"/>
          <w:szCs w:val="20"/>
        </w:rPr>
        <w:t xml:space="preserve">[online]. Praha: Český statistický úřad, 31. 12. 2021. Dostupné z: </w:t>
      </w:r>
      <w:hyperlink r:id="rId128" w:history="1">
        <w:r w:rsidRPr="00EC3D61">
          <w:rPr>
            <w:rStyle w:val="Hypertextovodkaz"/>
            <w:rFonts w:ascii="Arial" w:hAnsi="Arial" w:cs="Arial"/>
            <w:sz w:val="20"/>
            <w:szCs w:val="20"/>
          </w:rPr>
          <w:t>https://www.czso.cz/documents/10180/142141209/3000022102.pdf/abc0339d-1740-42a3-84e0-c77068d108e2?version=1.3</w:t>
        </w:r>
      </w:hyperlink>
    </w:p>
    <w:p w14:paraId="4FD0A3A3" w14:textId="622838FA" w:rsidR="00066669" w:rsidRPr="00EC3D61" w:rsidRDefault="00066669">
      <w:pPr>
        <w:rPr>
          <w:rFonts w:ascii="Arial" w:hAnsi="Arial" w:cs="Arial"/>
          <w:sz w:val="20"/>
          <w:szCs w:val="20"/>
        </w:rPr>
      </w:pPr>
      <w:r w:rsidRPr="00EC3D61">
        <w:rPr>
          <w:rFonts w:ascii="Arial" w:hAnsi="Arial" w:cs="Arial"/>
          <w:sz w:val="20"/>
          <w:szCs w:val="20"/>
        </w:rPr>
        <w:t xml:space="preserve">ČESKÁ ŠKOLNÍ INSPEKCE. </w:t>
      </w:r>
      <w:r w:rsidRPr="00EC3D61">
        <w:rPr>
          <w:rFonts w:ascii="Arial" w:hAnsi="Arial" w:cs="Arial"/>
          <w:i/>
          <w:sz w:val="20"/>
          <w:szCs w:val="20"/>
        </w:rPr>
        <w:t>Kvalita a efektivita vzdělávání a vzdělávací soustavy ve školním roce 2020/2021. Výroční zpráva České školní inspekce</w:t>
      </w:r>
      <w:r w:rsidR="00B04D82" w:rsidRPr="00EC3D61">
        <w:rPr>
          <w:rFonts w:ascii="Arial" w:hAnsi="Arial" w:cs="Arial"/>
          <w:i/>
          <w:sz w:val="20"/>
          <w:szCs w:val="20"/>
        </w:rPr>
        <w:t xml:space="preserve"> </w:t>
      </w:r>
      <w:r w:rsidR="00B04D82" w:rsidRPr="00EC3D61">
        <w:rPr>
          <w:rFonts w:ascii="Arial" w:hAnsi="Arial" w:cs="Arial"/>
          <w:sz w:val="20"/>
          <w:szCs w:val="20"/>
        </w:rPr>
        <w:t xml:space="preserve">[online]. Praha: 2021. Dostupné z: </w:t>
      </w:r>
      <w:hyperlink r:id="rId129" w:history="1">
        <w:r w:rsidR="00B04D82" w:rsidRPr="00EC3D61">
          <w:rPr>
            <w:rStyle w:val="Hypertextovodkaz"/>
            <w:rFonts w:ascii="Arial" w:hAnsi="Arial" w:cs="Arial"/>
            <w:sz w:val="20"/>
            <w:szCs w:val="20"/>
          </w:rPr>
          <w:t>https://www.csicr.cz/CSICR/media/Prilohy/2021_p%c5%99%c3%adlohy/Dokumenty/VZ_CSI_2021_e-verze_22_11.pdf</w:t>
        </w:r>
      </w:hyperlink>
    </w:p>
    <w:p w14:paraId="7C568F11" w14:textId="49BB45CF" w:rsidR="005107D4" w:rsidRPr="00EC3D61" w:rsidRDefault="005107D4">
      <w:pPr>
        <w:rPr>
          <w:rFonts w:ascii="Arial" w:hAnsi="Arial" w:cs="Arial"/>
          <w:i/>
          <w:sz w:val="20"/>
          <w:szCs w:val="20"/>
        </w:rPr>
      </w:pPr>
      <w:r w:rsidRPr="00EC3D61">
        <w:rPr>
          <w:rFonts w:ascii="Arial" w:hAnsi="Arial" w:cs="Arial"/>
          <w:sz w:val="20"/>
          <w:szCs w:val="20"/>
        </w:rPr>
        <w:lastRenderedPageBreak/>
        <w:t>ČESKÁ ŽENSKA LOBBY</w:t>
      </w:r>
      <w:r w:rsidRPr="00EC3D61">
        <w:rPr>
          <w:rFonts w:ascii="Arial" w:hAnsi="Arial" w:cs="Arial"/>
          <w:i/>
          <w:sz w:val="20"/>
          <w:szCs w:val="20"/>
        </w:rPr>
        <w:t xml:space="preserve">. Otevřený dopis: Nechceme, aby péči v těhotenství poskytovali “taťkové”, ale profesionálové </w:t>
      </w:r>
      <w:r w:rsidRPr="00EC3D61">
        <w:rPr>
          <w:rFonts w:ascii="Arial" w:hAnsi="Arial" w:cs="Arial"/>
          <w:sz w:val="20"/>
          <w:szCs w:val="20"/>
        </w:rPr>
        <w:t xml:space="preserve">[online]. Praha: Česká ženská lobby, 07. 08. 2021. Dostupné z: </w:t>
      </w:r>
      <w:hyperlink r:id="rId130" w:history="1">
        <w:r w:rsidRPr="00EC3D61">
          <w:rPr>
            <w:rStyle w:val="Hypertextovodkaz"/>
            <w:rFonts w:ascii="Arial" w:hAnsi="Arial" w:cs="Arial"/>
            <w:sz w:val="20"/>
            <w:szCs w:val="20"/>
          </w:rPr>
          <w:t>https://czlobby.cz/cs/zpravy/otevreny-dopis-nechceme-aby-peci-v-tehotenstvi-poskytovali-tatkove-ale-profesionalove</w:t>
        </w:r>
      </w:hyperlink>
    </w:p>
    <w:p w14:paraId="6E2E8C2E" w14:textId="5BD62F10" w:rsidR="005107D4" w:rsidRPr="00EC3D61" w:rsidRDefault="005107D4">
      <w:pPr>
        <w:rPr>
          <w:rFonts w:ascii="Arial" w:hAnsi="Arial" w:cs="Arial"/>
          <w:sz w:val="20"/>
          <w:szCs w:val="20"/>
        </w:rPr>
      </w:pPr>
      <w:r w:rsidRPr="00EC3D61">
        <w:rPr>
          <w:rFonts w:ascii="Arial" w:hAnsi="Arial" w:cs="Arial"/>
          <w:sz w:val="20"/>
          <w:szCs w:val="20"/>
        </w:rPr>
        <w:t xml:space="preserve">ČESKÁ ŽENSKÁ LOBBY. </w:t>
      </w:r>
      <w:r w:rsidRPr="00EC3D61">
        <w:rPr>
          <w:rFonts w:ascii="Arial" w:hAnsi="Arial" w:cs="Arial"/>
          <w:i/>
          <w:sz w:val="20"/>
          <w:szCs w:val="20"/>
        </w:rPr>
        <w:t>Růže pro oběti porodnického násilí // The Roses Revolution 2021</w:t>
      </w:r>
      <w:r w:rsidRPr="00EC3D61">
        <w:rPr>
          <w:rFonts w:ascii="Arial" w:hAnsi="Arial" w:cs="Arial"/>
          <w:sz w:val="20"/>
          <w:szCs w:val="20"/>
        </w:rPr>
        <w:t xml:space="preserve"> [online]. Praha: Česká ženská lobby, 25. 11. 2021. Dostupné z: </w:t>
      </w:r>
      <w:hyperlink r:id="rId131" w:history="1">
        <w:r w:rsidRPr="00EC3D61">
          <w:rPr>
            <w:rStyle w:val="Hypertextovodkaz"/>
            <w:rFonts w:ascii="Arial" w:hAnsi="Arial" w:cs="Arial"/>
            <w:sz w:val="20"/>
            <w:szCs w:val="20"/>
          </w:rPr>
          <w:t>https://czlobby.cz/cs/zpravy/ruze-pro-obeti-porodnickeho-nasili-roses-revolution-2021?fbclid=IwAR2EhRSzTL9l-Mtc14RQl5cS-ZdPWUQxzAooZTgEZpaKOy_1opyOPZuktqI</w:t>
        </w:r>
      </w:hyperlink>
    </w:p>
    <w:p w14:paraId="42D85CB1" w14:textId="1C3618E8" w:rsidR="00BC49F9" w:rsidRPr="00EC3D61" w:rsidRDefault="00BC49F9">
      <w:pPr>
        <w:rPr>
          <w:rFonts w:ascii="Arial" w:hAnsi="Arial" w:cs="Arial"/>
          <w:sz w:val="20"/>
          <w:szCs w:val="20"/>
        </w:rPr>
      </w:pPr>
      <w:r w:rsidRPr="00EC3D61">
        <w:rPr>
          <w:rFonts w:ascii="Arial" w:hAnsi="Arial" w:cs="Arial"/>
          <w:sz w:val="20"/>
          <w:szCs w:val="20"/>
        </w:rPr>
        <w:t xml:space="preserve">ČESKÁ ŽENSKÁ LOBBY. </w:t>
      </w:r>
      <w:r w:rsidRPr="00EC3D61">
        <w:rPr>
          <w:rFonts w:ascii="Arial" w:hAnsi="Arial" w:cs="Arial"/>
          <w:i/>
          <w:sz w:val="20"/>
          <w:szCs w:val="20"/>
        </w:rPr>
        <w:t>TZ: Proticovidová opatření negativně ovlivňují porodní praxi</w:t>
      </w:r>
      <w:r w:rsidRPr="00EC3D61">
        <w:rPr>
          <w:rFonts w:ascii="Arial" w:hAnsi="Arial" w:cs="Arial"/>
          <w:sz w:val="20"/>
          <w:szCs w:val="20"/>
        </w:rPr>
        <w:t xml:space="preserve"> [online]. Praha: Česká ženská lobby, 25. 03. 2021. Dostupné z: </w:t>
      </w:r>
      <w:hyperlink r:id="rId132" w:history="1">
        <w:r w:rsidRPr="00EC3D61">
          <w:rPr>
            <w:rStyle w:val="Hypertextovodkaz"/>
            <w:rFonts w:ascii="Arial" w:hAnsi="Arial" w:cs="Arial"/>
            <w:sz w:val="20"/>
            <w:szCs w:val="20"/>
          </w:rPr>
          <w:t>https://czlobby.cz/cs/zpravy/tz-proticovidova-opatreni-negativne-ovlivnuji-porodni-praxi?fbclid=IwAR3UfTymdvrB1yEx8ajeVOigSTtj3hmVEjFwj0fZy809qxVynt-Y40pKL0g</w:t>
        </w:r>
      </w:hyperlink>
    </w:p>
    <w:p w14:paraId="54EE1A90" w14:textId="03A4FCC0" w:rsidR="00FA3E46" w:rsidRPr="00EC3D61" w:rsidRDefault="00FA3E46" w:rsidP="00EC3D61">
      <w:pPr>
        <w:autoSpaceDE w:val="0"/>
        <w:autoSpaceDN w:val="0"/>
        <w:adjustRightInd w:val="0"/>
        <w:spacing w:after="0"/>
        <w:rPr>
          <w:rFonts w:ascii="Arial" w:hAnsi="Arial" w:cs="Arial"/>
          <w:sz w:val="20"/>
          <w:szCs w:val="20"/>
        </w:rPr>
      </w:pPr>
      <w:r w:rsidRPr="00EC3D61">
        <w:rPr>
          <w:rFonts w:ascii="Arial" w:hAnsi="Arial" w:cs="Arial"/>
          <w:sz w:val="20"/>
          <w:szCs w:val="20"/>
        </w:rPr>
        <w:t xml:space="preserve">ČTK. </w:t>
      </w:r>
      <w:r w:rsidRPr="00EC3D61">
        <w:rPr>
          <w:rFonts w:ascii="Arial" w:hAnsi="Arial" w:cs="Arial"/>
          <w:i/>
          <w:sz w:val="20"/>
          <w:szCs w:val="20"/>
        </w:rPr>
        <w:t xml:space="preserve">Průměrná měsíční mzda zdravotních sester vzrostla za pět let o 71 procent </w:t>
      </w:r>
      <w:r w:rsidRPr="00EC3D61">
        <w:rPr>
          <w:rFonts w:ascii="Arial" w:hAnsi="Arial" w:cs="Arial"/>
          <w:sz w:val="20"/>
          <w:szCs w:val="20"/>
        </w:rPr>
        <w:t xml:space="preserve">[online]. Praha: Česká tisková kancelář, 29. 11. 2021. Dostupné z: </w:t>
      </w:r>
      <w:hyperlink r:id="rId133" w:history="1">
        <w:r w:rsidRPr="00EC3D61">
          <w:rPr>
            <w:rStyle w:val="Hypertextovodkaz"/>
            <w:rFonts w:ascii="Arial" w:hAnsi="Arial" w:cs="Arial"/>
            <w:sz w:val="20"/>
            <w:szCs w:val="20"/>
          </w:rPr>
          <w:t>https://www.ceskenoviny.cz/zpravy/prumerna-mesicni-mzda-zdravotnich-sester-vzrostla-za-pet-let-o-71-procent/2125227</w:t>
        </w:r>
      </w:hyperlink>
    </w:p>
    <w:p w14:paraId="22893AC6" w14:textId="77777777" w:rsidR="00FA3E46" w:rsidRPr="00EC3D61" w:rsidRDefault="00FA3E46" w:rsidP="00EC3D61">
      <w:pPr>
        <w:autoSpaceDE w:val="0"/>
        <w:autoSpaceDN w:val="0"/>
        <w:adjustRightInd w:val="0"/>
        <w:spacing w:after="0"/>
        <w:rPr>
          <w:rFonts w:ascii="Arial" w:hAnsi="Arial" w:cs="Arial"/>
          <w:sz w:val="20"/>
          <w:szCs w:val="20"/>
        </w:rPr>
      </w:pPr>
    </w:p>
    <w:p w14:paraId="0B3DB7D5" w14:textId="77777777" w:rsidR="00FA3E46" w:rsidRPr="00EC3D61" w:rsidRDefault="00FA3E46">
      <w:pPr>
        <w:rPr>
          <w:rFonts w:ascii="Arial" w:hAnsi="Arial" w:cs="Arial"/>
          <w:sz w:val="20"/>
          <w:szCs w:val="20"/>
        </w:rPr>
      </w:pPr>
      <w:r w:rsidRPr="00EC3D61">
        <w:rPr>
          <w:rFonts w:ascii="Arial" w:hAnsi="Arial" w:cs="Arial"/>
          <w:sz w:val="20"/>
          <w:szCs w:val="20"/>
        </w:rPr>
        <w:t xml:space="preserve">ČTK. </w:t>
      </w:r>
      <w:r w:rsidRPr="00EC3D61">
        <w:rPr>
          <w:rFonts w:ascii="Arial" w:hAnsi="Arial" w:cs="Arial"/>
          <w:i/>
          <w:iCs/>
          <w:sz w:val="20"/>
          <w:szCs w:val="20"/>
        </w:rPr>
        <w:t>ÚS zvládne podle Rychetského dočasně práci v oslabení</w:t>
      </w:r>
      <w:r w:rsidRPr="00EC3D61">
        <w:rPr>
          <w:rFonts w:ascii="Arial" w:hAnsi="Arial" w:cs="Arial"/>
          <w:sz w:val="20"/>
          <w:szCs w:val="20"/>
        </w:rPr>
        <w:t xml:space="preserve"> [online]. Praha: Česká tisková kancelář, 25. 1. 2022. Dostupné z: </w:t>
      </w:r>
      <w:hyperlink r:id="rId134" w:history="1">
        <w:r w:rsidRPr="00EC3D61">
          <w:rPr>
            <w:rStyle w:val="Hypertextovodkaz"/>
            <w:rFonts w:ascii="Arial" w:hAnsi="Arial" w:cs="Arial"/>
            <w:sz w:val="20"/>
            <w:szCs w:val="20"/>
          </w:rPr>
          <w:t>https://www.ceskenoviny.cz/zpravy/us-zvladne-podle-rychetskeho-docasne-praci-v-oslabeni/2150549</w:t>
        </w:r>
      </w:hyperlink>
    </w:p>
    <w:p w14:paraId="303A6A60" w14:textId="409FFE5D" w:rsidR="00720E6F" w:rsidRPr="00EC3D61" w:rsidRDefault="00720E6F" w:rsidP="00EC3D61">
      <w:pPr>
        <w:autoSpaceDE w:val="0"/>
        <w:autoSpaceDN w:val="0"/>
        <w:adjustRightInd w:val="0"/>
        <w:spacing w:after="0"/>
        <w:rPr>
          <w:rFonts w:ascii="Arial" w:hAnsi="Arial" w:cs="Arial"/>
          <w:i/>
          <w:sz w:val="20"/>
          <w:szCs w:val="20"/>
        </w:rPr>
      </w:pPr>
      <w:r w:rsidRPr="00EC3D61">
        <w:rPr>
          <w:rFonts w:ascii="Arial" w:hAnsi="Arial" w:cs="Arial"/>
          <w:sz w:val="20"/>
          <w:szCs w:val="20"/>
        </w:rPr>
        <w:t xml:space="preserve">DOLEŽALOVÁ, P., HEUMANN, V., ORLÍKOVÁ, B., HULL-ROCHELLE, G., PAVLICA, K., et al. </w:t>
      </w:r>
      <w:r w:rsidRPr="00EC3D61">
        <w:rPr>
          <w:rFonts w:ascii="Arial" w:hAnsi="Arial" w:cs="Arial"/>
          <w:i/>
          <w:sz w:val="20"/>
          <w:szCs w:val="20"/>
        </w:rPr>
        <w:t>Rozvoj duševní pohody u transgender klientů. Poznatky a holisticky orientovaný</w:t>
      </w:r>
    </w:p>
    <w:p w14:paraId="73BA48F8" w14:textId="0D689F3F" w:rsidR="00BE6D89" w:rsidRPr="00EC3D61" w:rsidRDefault="00720E6F">
      <w:pPr>
        <w:rPr>
          <w:rFonts w:ascii="Arial" w:hAnsi="Arial" w:cs="Arial"/>
          <w:sz w:val="20"/>
          <w:szCs w:val="20"/>
        </w:rPr>
      </w:pPr>
      <w:r w:rsidRPr="00EC3D61">
        <w:rPr>
          <w:rFonts w:ascii="Arial" w:hAnsi="Arial" w:cs="Arial"/>
          <w:i/>
          <w:sz w:val="20"/>
          <w:szCs w:val="20"/>
        </w:rPr>
        <w:t>terapeutický přístup.</w:t>
      </w:r>
      <w:r w:rsidRPr="00EC3D61">
        <w:rPr>
          <w:rFonts w:ascii="Arial" w:hAnsi="Arial" w:cs="Arial"/>
          <w:sz w:val="20"/>
          <w:szCs w:val="20"/>
        </w:rPr>
        <w:t xml:space="preserve"> Klecany: Národní ústav duševního zdraví, 2021. Dostupné z: </w:t>
      </w:r>
      <w:hyperlink r:id="rId135" w:history="1">
        <w:r w:rsidRPr="00EC3D61">
          <w:rPr>
            <w:rStyle w:val="Hypertextovodkaz"/>
            <w:rFonts w:ascii="Arial" w:hAnsi="Arial" w:cs="Arial"/>
            <w:sz w:val="20"/>
            <w:szCs w:val="20"/>
          </w:rPr>
          <w:t>https://www.researchgate.net/publication/352979708_Rozvoj_dusevni_pohody_u_transgender_klientu_Poznatky_a_holisticky_orientovany_terapeuticky_pristup_Wellbeing_Among_Transgender_and_Non-binary_Clients_of_Therapy_Services_A_Knowledge-Based_and_Holistic</w:t>
        </w:r>
      </w:hyperlink>
    </w:p>
    <w:p w14:paraId="1554267B" w14:textId="0B77F8DC" w:rsidR="00755F8D" w:rsidRPr="00EC3D61" w:rsidRDefault="00755F8D">
      <w:pPr>
        <w:rPr>
          <w:rFonts w:ascii="Arial" w:hAnsi="Arial" w:cs="Arial"/>
          <w:sz w:val="20"/>
          <w:szCs w:val="20"/>
        </w:rPr>
      </w:pPr>
      <w:r w:rsidRPr="00EC3D61">
        <w:rPr>
          <w:rFonts w:ascii="Arial" w:hAnsi="Arial" w:cs="Arial"/>
          <w:sz w:val="20"/>
          <w:szCs w:val="20"/>
        </w:rPr>
        <w:t xml:space="preserve">DRAKE, D. </w:t>
      </w:r>
      <w:r w:rsidRPr="00EC3D61">
        <w:rPr>
          <w:rFonts w:ascii="Arial" w:hAnsi="Arial" w:cs="Arial"/>
          <w:i/>
          <w:iCs/>
          <w:sz w:val="20"/>
          <w:szCs w:val="20"/>
        </w:rPr>
        <w:t>Přicházíme o kvalifikované lidi. Přitom u voleb stačí udělat jednu věc, tvrdí iniciativa</w:t>
      </w:r>
      <w:r w:rsidRPr="00EC3D61">
        <w:rPr>
          <w:rFonts w:ascii="Arial" w:hAnsi="Arial" w:cs="Arial"/>
          <w:sz w:val="20"/>
          <w:szCs w:val="20"/>
        </w:rPr>
        <w:t xml:space="preserve"> [online]. Praha: Novinky.cz, 28. </w:t>
      </w:r>
      <w:r w:rsidR="009C4A58" w:rsidRPr="00EC3D61">
        <w:rPr>
          <w:rFonts w:ascii="Arial" w:hAnsi="Arial" w:cs="Arial"/>
          <w:sz w:val="20"/>
          <w:szCs w:val="20"/>
        </w:rPr>
        <w:t>0</w:t>
      </w:r>
      <w:r w:rsidRPr="00EC3D61">
        <w:rPr>
          <w:rFonts w:ascii="Arial" w:hAnsi="Arial" w:cs="Arial"/>
          <w:sz w:val="20"/>
          <w:szCs w:val="20"/>
        </w:rPr>
        <w:t xml:space="preserve">9. 2021. Dostupné z: </w:t>
      </w:r>
      <w:hyperlink r:id="rId136" w:history="1">
        <w:r w:rsidRPr="00EC3D61">
          <w:rPr>
            <w:rStyle w:val="Hypertextovodkaz"/>
            <w:rFonts w:ascii="Arial" w:hAnsi="Arial" w:cs="Arial"/>
            <w:sz w:val="20"/>
            <w:szCs w:val="20"/>
          </w:rPr>
          <w:t>https://www.novinky.cz/domaci/clanek/chceme-vice-zen-ve-snemovne-spolecnosti-to-prospeje-tvrdi-zakrouzkuj-zenu-40373304</w:t>
        </w:r>
      </w:hyperlink>
    </w:p>
    <w:p w14:paraId="0896C2ED" w14:textId="39E93F49" w:rsidR="009E0FF0" w:rsidRPr="00EC3D61" w:rsidRDefault="009E0FF0">
      <w:pPr>
        <w:rPr>
          <w:rFonts w:ascii="Arial" w:hAnsi="Arial" w:cs="Arial"/>
          <w:sz w:val="20"/>
          <w:szCs w:val="20"/>
        </w:rPr>
      </w:pPr>
      <w:r w:rsidRPr="00EC3D61">
        <w:rPr>
          <w:rFonts w:ascii="Arial" w:hAnsi="Arial" w:cs="Arial"/>
          <w:sz w:val="20"/>
          <w:szCs w:val="20"/>
        </w:rPr>
        <w:t xml:space="preserve">DUDOVÁ, R. </w:t>
      </w:r>
      <w:r w:rsidRPr="00EC3D61">
        <w:rPr>
          <w:rFonts w:ascii="Arial" w:hAnsi="Arial" w:cs="Arial"/>
          <w:i/>
          <w:sz w:val="20"/>
          <w:szCs w:val="20"/>
        </w:rPr>
        <w:t>„Všichni tím volantem nakonec musí točit stejně“: gender, věk a tělesnost v práci řidičů veřejné dopravy</w:t>
      </w:r>
      <w:r w:rsidRPr="00EC3D61">
        <w:rPr>
          <w:rFonts w:ascii="Arial" w:hAnsi="Arial" w:cs="Arial"/>
          <w:sz w:val="20"/>
          <w:szCs w:val="20"/>
        </w:rPr>
        <w:t xml:space="preserve"> [online]. Praha: Gender a výzkum 22. s. 148 - 177, 2021. Dostupné z: </w:t>
      </w:r>
      <w:hyperlink r:id="rId137" w:history="1">
        <w:r w:rsidRPr="00EC3D61">
          <w:rPr>
            <w:rStyle w:val="Hypertextovodkaz"/>
            <w:rFonts w:ascii="Arial" w:hAnsi="Arial" w:cs="Arial"/>
            <w:sz w:val="20"/>
            <w:szCs w:val="20"/>
          </w:rPr>
          <w:t>https://genderonline.cz/pdfs/gav/2021/01/07.pdf</w:t>
        </w:r>
      </w:hyperlink>
    </w:p>
    <w:p w14:paraId="5854F268" w14:textId="75125E0B" w:rsidR="00755F8D" w:rsidRPr="00EC3D61" w:rsidRDefault="00755F8D">
      <w:pPr>
        <w:rPr>
          <w:rFonts w:ascii="Arial" w:hAnsi="Arial" w:cs="Arial"/>
          <w:sz w:val="20"/>
          <w:szCs w:val="20"/>
        </w:rPr>
      </w:pPr>
      <w:r w:rsidRPr="00EC3D61">
        <w:rPr>
          <w:rFonts w:ascii="Arial" w:hAnsi="Arial" w:cs="Arial"/>
          <w:sz w:val="20"/>
          <w:szCs w:val="20"/>
        </w:rPr>
        <w:t xml:space="preserve">DUDOVÁ, R. </w:t>
      </w:r>
      <w:r w:rsidRPr="00EC3D61">
        <w:rPr>
          <w:rFonts w:ascii="Arial" w:hAnsi="Arial" w:cs="Arial"/>
          <w:i/>
          <w:iCs/>
          <w:sz w:val="20"/>
          <w:szCs w:val="20"/>
        </w:rPr>
        <w:t>Péče jako individuální odpovědnost a prohloubení ekonomického znevýhodnění sólo matek v pandemii covid-19</w:t>
      </w:r>
      <w:r w:rsidRPr="00EC3D61">
        <w:rPr>
          <w:rFonts w:ascii="Arial" w:hAnsi="Arial" w:cs="Arial"/>
          <w:sz w:val="20"/>
          <w:szCs w:val="20"/>
        </w:rPr>
        <w:t xml:space="preserve"> [online]. Gender a výzkum 22: s. 110–138, 2021. Dostupné z: </w:t>
      </w:r>
      <w:hyperlink r:id="rId138" w:history="1">
        <w:r w:rsidRPr="00EC3D61">
          <w:rPr>
            <w:rStyle w:val="Hypertextovodkaz"/>
            <w:rFonts w:ascii="Arial" w:hAnsi="Arial" w:cs="Arial"/>
            <w:sz w:val="20"/>
            <w:szCs w:val="20"/>
          </w:rPr>
          <w:t>https://www.genderonline.cz/pdfs/gav/2021/02/08.pdf</w:t>
        </w:r>
      </w:hyperlink>
    </w:p>
    <w:p w14:paraId="4DE462B0" w14:textId="69314911" w:rsidR="00755F8D" w:rsidRPr="00EC3D61" w:rsidRDefault="00755F8D">
      <w:pPr>
        <w:rPr>
          <w:rStyle w:val="Hypertextovodkaz"/>
          <w:rFonts w:ascii="Arial" w:hAnsi="Arial" w:cs="Arial"/>
          <w:sz w:val="20"/>
          <w:szCs w:val="20"/>
        </w:rPr>
      </w:pPr>
      <w:r w:rsidRPr="00EC3D61">
        <w:rPr>
          <w:rFonts w:ascii="Arial" w:hAnsi="Arial" w:cs="Arial"/>
          <w:sz w:val="20"/>
          <w:szCs w:val="20"/>
        </w:rPr>
        <w:t>DUSPIVOVÁ, K</w:t>
      </w:r>
      <w:r w:rsidR="006C6109" w:rsidRPr="00EC3D61">
        <w:rPr>
          <w:rFonts w:ascii="Arial" w:hAnsi="Arial" w:cs="Arial"/>
          <w:sz w:val="20"/>
          <w:szCs w:val="20"/>
        </w:rPr>
        <w:t>.</w:t>
      </w:r>
      <w:r w:rsidRPr="00EC3D61">
        <w:rPr>
          <w:rFonts w:ascii="Arial" w:hAnsi="Arial" w:cs="Arial"/>
          <w:sz w:val="20"/>
          <w:szCs w:val="20"/>
        </w:rPr>
        <w:t xml:space="preserve">, KASAL, </w:t>
      </w:r>
      <w:r w:rsidR="006C6109" w:rsidRPr="00EC3D61">
        <w:rPr>
          <w:rFonts w:ascii="Arial" w:hAnsi="Arial" w:cs="Arial"/>
          <w:sz w:val="20"/>
          <w:szCs w:val="20"/>
        </w:rPr>
        <w:t>R.</w:t>
      </w:r>
      <w:r w:rsidRPr="00EC3D61">
        <w:rPr>
          <w:rFonts w:ascii="Arial" w:hAnsi="Arial" w:cs="Arial"/>
          <w:sz w:val="20"/>
          <w:szCs w:val="20"/>
        </w:rPr>
        <w:t>, DUDOVÁ, R</w:t>
      </w:r>
      <w:r w:rsidR="006C6109" w:rsidRPr="00EC3D61">
        <w:rPr>
          <w:rFonts w:ascii="Arial" w:hAnsi="Arial" w:cs="Arial"/>
          <w:sz w:val="20"/>
          <w:szCs w:val="20"/>
        </w:rPr>
        <w:t>.</w:t>
      </w:r>
      <w:r w:rsidRPr="00EC3D61">
        <w:rPr>
          <w:rFonts w:ascii="Arial" w:hAnsi="Arial" w:cs="Arial"/>
          <w:sz w:val="20"/>
          <w:szCs w:val="20"/>
        </w:rPr>
        <w:t xml:space="preserve"> a kol. </w:t>
      </w:r>
      <w:r w:rsidRPr="00EC3D61">
        <w:rPr>
          <w:rFonts w:ascii="Arial" w:hAnsi="Arial" w:cs="Arial"/>
          <w:i/>
          <w:iCs/>
          <w:sz w:val="20"/>
          <w:szCs w:val="20"/>
        </w:rPr>
        <w:t>RODIČOVSTVÍ a/nebo PRÁCE? Problémy týkající se návratu po rodičovské dovolené na pracovní trh</w:t>
      </w:r>
      <w:r w:rsidRPr="00EC3D61">
        <w:rPr>
          <w:rFonts w:ascii="Arial" w:hAnsi="Arial" w:cs="Arial"/>
          <w:sz w:val="20"/>
          <w:szCs w:val="20"/>
        </w:rPr>
        <w:t xml:space="preserve"> [online]. Praha: TREXIMA, 2017. Dostupné z: </w:t>
      </w:r>
      <w:hyperlink r:id="rId139" w:history="1">
        <w:r w:rsidRPr="00EC3D61">
          <w:rPr>
            <w:rStyle w:val="Hypertextovodkaz"/>
            <w:rFonts w:ascii="Arial" w:hAnsi="Arial" w:cs="Arial"/>
            <w:sz w:val="20"/>
            <w:szCs w:val="20"/>
          </w:rPr>
          <w:t>https://ipodpora.odbory.info/soubory/dms/wysiwyg_uploads/bba5a5c7366cdaf3/uploads/ASO_rodicovska_dovolena_final.docx</w:t>
        </w:r>
      </w:hyperlink>
    </w:p>
    <w:p w14:paraId="4DAACAC9" w14:textId="699F619A" w:rsidR="00755F8D" w:rsidRPr="00EC3D61" w:rsidRDefault="00755F8D">
      <w:pPr>
        <w:rPr>
          <w:rFonts w:ascii="Arial" w:hAnsi="Arial" w:cs="Arial"/>
          <w:sz w:val="20"/>
          <w:szCs w:val="20"/>
        </w:rPr>
      </w:pPr>
      <w:r w:rsidRPr="00EC3D61">
        <w:rPr>
          <w:rFonts w:ascii="Arial" w:hAnsi="Arial" w:cs="Arial"/>
          <w:sz w:val="20"/>
          <w:szCs w:val="20"/>
        </w:rPr>
        <w:t xml:space="preserve">E15. </w:t>
      </w:r>
      <w:r w:rsidRPr="00EC3D61">
        <w:rPr>
          <w:rFonts w:ascii="Arial" w:hAnsi="Arial" w:cs="Arial"/>
          <w:i/>
          <w:iCs/>
          <w:sz w:val="20"/>
          <w:szCs w:val="20"/>
        </w:rPr>
        <w:t>Kdy se otevřou školy? 24. května otevřely všechny základní a střední školy</w:t>
      </w:r>
      <w:r w:rsidRPr="00EC3D61">
        <w:rPr>
          <w:rFonts w:ascii="Arial" w:hAnsi="Arial" w:cs="Arial"/>
          <w:sz w:val="20"/>
          <w:szCs w:val="20"/>
        </w:rPr>
        <w:t xml:space="preserve"> [online]. Praha: E15.CZ, </w:t>
      </w:r>
      <w:r w:rsidR="009C4A58" w:rsidRPr="00EC3D61">
        <w:rPr>
          <w:rFonts w:ascii="Arial" w:hAnsi="Arial" w:cs="Arial"/>
          <w:sz w:val="20"/>
          <w:szCs w:val="20"/>
        </w:rPr>
        <w:t>0</w:t>
      </w:r>
      <w:r w:rsidRPr="00EC3D61">
        <w:rPr>
          <w:rFonts w:ascii="Arial" w:hAnsi="Arial" w:cs="Arial"/>
          <w:sz w:val="20"/>
          <w:szCs w:val="20"/>
        </w:rPr>
        <w:t xml:space="preserve">2. </w:t>
      </w:r>
      <w:r w:rsidR="009C4A58" w:rsidRPr="00EC3D61">
        <w:rPr>
          <w:rFonts w:ascii="Arial" w:hAnsi="Arial" w:cs="Arial"/>
          <w:sz w:val="20"/>
          <w:szCs w:val="20"/>
        </w:rPr>
        <w:t>0</w:t>
      </w:r>
      <w:r w:rsidRPr="00EC3D61">
        <w:rPr>
          <w:rFonts w:ascii="Arial" w:hAnsi="Arial" w:cs="Arial"/>
          <w:sz w:val="20"/>
          <w:szCs w:val="20"/>
        </w:rPr>
        <w:t xml:space="preserve">6. 2021. Dostupné z: </w:t>
      </w:r>
      <w:hyperlink r:id="rId140" w:history="1">
        <w:r w:rsidRPr="00EC3D61">
          <w:rPr>
            <w:rStyle w:val="Hypertextovodkaz"/>
            <w:rFonts w:ascii="Arial" w:hAnsi="Arial" w:cs="Arial"/>
            <w:sz w:val="20"/>
            <w:szCs w:val="20"/>
          </w:rPr>
          <w:t>https://www.e15.cz/koronahelpdesk-e15/kdy-se-otevrou-skoly-24-kvetna-otevrely-vsechny-zakladni-a-stredni-skoly-1367546</w:t>
        </w:r>
      </w:hyperlink>
    </w:p>
    <w:p w14:paraId="5DCE1F47" w14:textId="14B81617" w:rsidR="004A22A6" w:rsidRPr="00EC3D61" w:rsidRDefault="004A22A6">
      <w:pPr>
        <w:rPr>
          <w:rFonts w:ascii="Arial" w:hAnsi="Arial" w:cs="Arial"/>
          <w:b/>
          <w:i/>
          <w:sz w:val="20"/>
          <w:szCs w:val="20"/>
        </w:rPr>
      </w:pPr>
      <w:r w:rsidRPr="00EC3D61">
        <w:rPr>
          <w:rFonts w:ascii="Arial" w:hAnsi="Arial" w:cs="Arial"/>
          <w:sz w:val="20"/>
          <w:szCs w:val="20"/>
        </w:rPr>
        <w:t xml:space="preserve">E15. </w:t>
      </w:r>
      <w:r w:rsidRPr="00EC3D61">
        <w:rPr>
          <w:rFonts w:ascii="Arial" w:hAnsi="Arial" w:cs="Arial"/>
          <w:i/>
          <w:sz w:val="20"/>
          <w:szCs w:val="20"/>
        </w:rPr>
        <w:t xml:space="preserve">Olympiáda v číslech: Ženy byly dlouho v oslabení. V Tokiu se jejich počet téměř vyrovnal mužům </w:t>
      </w:r>
      <w:r w:rsidRPr="00EC3D61">
        <w:rPr>
          <w:rFonts w:ascii="Arial" w:hAnsi="Arial" w:cs="Arial"/>
          <w:sz w:val="20"/>
          <w:szCs w:val="20"/>
        </w:rPr>
        <w:t xml:space="preserve">[online]. </w:t>
      </w:r>
      <w:r w:rsidR="009E3C78" w:rsidRPr="00EC3D61">
        <w:rPr>
          <w:rFonts w:ascii="Arial" w:hAnsi="Arial" w:cs="Arial"/>
          <w:sz w:val="20"/>
          <w:szCs w:val="20"/>
        </w:rPr>
        <w:t>Praha: E15.CZ, 0</w:t>
      </w:r>
      <w:r w:rsidRPr="00EC3D61">
        <w:rPr>
          <w:rFonts w:ascii="Arial" w:hAnsi="Arial" w:cs="Arial"/>
          <w:sz w:val="20"/>
          <w:szCs w:val="20"/>
        </w:rPr>
        <w:t>6.</w:t>
      </w:r>
      <w:r w:rsidR="009E3C78" w:rsidRPr="00EC3D61">
        <w:rPr>
          <w:rFonts w:ascii="Arial" w:hAnsi="Arial" w:cs="Arial"/>
          <w:sz w:val="20"/>
          <w:szCs w:val="20"/>
        </w:rPr>
        <w:t xml:space="preserve"> 08.</w:t>
      </w:r>
      <w:r w:rsidRPr="00EC3D61">
        <w:rPr>
          <w:rFonts w:ascii="Arial" w:hAnsi="Arial" w:cs="Arial"/>
          <w:sz w:val="20"/>
          <w:szCs w:val="20"/>
        </w:rPr>
        <w:t xml:space="preserve"> 2021. Dostupné z:</w:t>
      </w:r>
      <w:r w:rsidR="009E3C78" w:rsidRPr="00EC3D61">
        <w:rPr>
          <w:rFonts w:ascii="Arial" w:hAnsi="Arial" w:cs="Arial"/>
          <w:sz w:val="20"/>
          <w:szCs w:val="20"/>
        </w:rPr>
        <w:t xml:space="preserve"> </w:t>
      </w:r>
      <w:hyperlink r:id="rId141" w:history="1">
        <w:r w:rsidR="009E3C78" w:rsidRPr="00EC3D61">
          <w:rPr>
            <w:rStyle w:val="Hypertextovodkaz"/>
            <w:rFonts w:ascii="Arial" w:hAnsi="Arial" w:cs="Arial"/>
            <w:sz w:val="20"/>
            <w:szCs w:val="20"/>
          </w:rPr>
          <w:t>https://www.e15.cz/ostatni/olympijske-hry/letni-olympijske-hry-2021/olympiada-v-cislech-zeny-byly-dlouho-v-oslabeni-v-tokiu-se-jejich-pocet-temer-vyrovnal-muzum-1382657</w:t>
        </w:r>
      </w:hyperlink>
    </w:p>
    <w:p w14:paraId="2C325A7C" w14:textId="22081B90" w:rsidR="00755F8D" w:rsidRPr="00EC3D61" w:rsidRDefault="00755F8D">
      <w:pPr>
        <w:rPr>
          <w:rFonts w:ascii="Arial" w:hAnsi="Arial" w:cs="Arial"/>
          <w:sz w:val="20"/>
          <w:szCs w:val="20"/>
        </w:rPr>
      </w:pPr>
      <w:r w:rsidRPr="00EC3D61">
        <w:rPr>
          <w:rFonts w:ascii="Arial" w:hAnsi="Arial" w:cs="Arial"/>
          <w:sz w:val="20"/>
          <w:szCs w:val="20"/>
        </w:rPr>
        <w:lastRenderedPageBreak/>
        <w:t xml:space="preserve">EIGE. </w:t>
      </w:r>
      <w:r w:rsidRPr="00EC3D61">
        <w:rPr>
          <w:rFonts w:ascii="Arial" w:hAnsi="Arial" w:cs="Arial"/>
          <w:i/>
          <w:iCs/>
          <w:sz w:val="20"/>
          <w:szCs w:val="20"/>
        </w:rPr>
        <w:t>Gender equality and the socio-economic impact of the COVID-19 pandemic</w:t>
      </w:r>
      <w:r w:rsidRPr="00EC3D61">
        <w:rPr>
          <w:rFonts w:ascii="Arial" w:hAnsi="Arial" w:cs="Arial"/>
          <w:sz w:val="20"/>
          <w:szCs w:val="20"/>
        </w:rPr>
        <w:t xml:space="preserve"> [online]. Litva: EIGE, 26. </w:t>
      </w:r>
      <w:r w:rsidR="009C4A58" w:rsidRPr="00EC3D61">
        <w:rPr>
          <w:rFonts w:ascii="Arial" w:hAnsi="Arial" w:cs="Arial"/>
          <w:sz w:val="20"/>
          <w:szCs w:val="20"/>
        </w:rPr>
        <w:t>0</w:t>
      </w:r>
      <w:r w:rsidRPr="00EC3D61">
        <w:rPr>
          <w:rFonts w:ascii="Arial" w:hAnsi="Arial" w:cs="Arial"/>
          <w:sz w:val="20"/>
          <w:szCs w:val="20"/>
        </w:rPr>
        <w:t xml:space="preserve">5. 2021. Dostupné z: </w:t>
      </w:r>
      <w:hyperlink r:id="rId142" w:history="1">
        <w:r w:rsidRPr="00EC3D61">
          <w:rPr>
            <w:rStyle w:val="Hypertextovodkaz"/>
            <w:rFonts w:ascii="Arial" w:hAnsi="Arial" w:cs="Arial"/>
            <w:sz w:val="20"/>
            <w:szCs w:val="20"/>
          </w:rPr>
          <w:t>https://eige.europa.eu/publications/gender-equality-and-socio-economic-impact-covid-19-pandemic</w:t>
        </w:r>
      </w:hyperlink>
    </w:p>
    <w:p w14:paraId="25D570E9" w14:textId="4D27FC1B" w:rsidR="00EC4045" w:rsidRPr="00EC3D61" w:rsidRDefault="00EC4045">
      <w:pPr>
        <w:rPr>
          <w:rFonts w:ascii="Arial" w:hAnsi="Arial" w:cs="Arial"/>
          <w:sz w:val="20"/>
          <w:szCs w:val="20"/>
        </w:rPr>
      </w:pPr>
      <w:r w:rsidRPr="00EC3D61">
        <w:rPr>
          <w:rFonts w:ascii="Arial" w:hAnsi="Arial" w:cs="Arial"/>
          <w:sz w:val="20"/>
          <w:szCs w:val="20"/>
        </w:rPr>
        <w:t xml:space="preserve">EIGE. </w:t>
      </w:r>
      <w:r w:rsidRPr="00EC3D61">
        <w:rPr>
          <w:rFonts w:ascii="Arial" w:hAnsi="Arial" w:cs="Arial"/>
          <w:i/>
          <w:iCs/>
          <w:sz w:val="20"/>
          <w:szCs w:val="20"/>
        </w:rPr>
        <w:t>Gender Equality Index Czechia 2021</w:t>
      </w:r>
      <w:r w:rsidRPr="00EC3D61">
        <w:rPr>
          <w:rFonts w:ascii="Arial" w:hAnsi="Arial" w:cs="Arial"/>
          <w:sz w:val="20"/>
          <w:szCs w:val="20"/>
        </w:rPr>
        <w:t xml:space="preserve"> [online]. Litva: EIGE, 2022. Dostupné z: </w:t>
      </w:r>
      <w:hyperlink r:id="rId143" w:history="1">
        <w:r w:rsidRPr="00EC3D61">
          <w:rPr>
            <w:rStyle w:val="Hypertextovodkaz"/>
            <w:rFonts w:ascii="Arial" w:hAnsi="Arial" w:cs="Arial"/>
            <w:sz w:val="20"/>
            <w:szCs w:val="20"/>
          </w:rPr>
          <w:t>https://eige.europa.eu/gender-equality-index/2021/country/CZ</w:t>
        </w:r>
      </w:hyperlink>
    </w:p>
    <w:p w14:paraId="22C61C3E" w14:textId="07962350" w:rsidR="00755F8D" w:rsidRPr="00EC3D61" w:rsidRDefault="00755F8D">
      <w:pPr>
        <w:rPr>
          <w:rFonts w:ascii="Arial" w:hAnsi="Arial" w:cs="Arial"/>
          <w:sz w:val="20"/>
          <w:szCs w:val="20"/>
        </w:rPr>
      </w:pPr>
      <w:r w:rsidRPr="00EC3D61">
        <w:rPr>
          <w:rFonts w:ascii="Arial" w:hAnsi="Arial" w:cs="Arial"/>
          <w:sz w:val="20"/>
          <w:szCs w:val="20"/>
        </w:rPr>
        <w:t xml:space="preserve">EIGE. </w:t>
      </w:r>
      <w:r w:rsidRPr="00EC3D61">
        <w:rPr>
          <w:rFonts w:ascii="Arial" w:hAnsi="Arial" w:cs="Arial"/>
          <w:i/>
          <w:iCs/>
          <w:sz w:val="20"/>
          <w:szCs w:val="20"/>
        </w:rPr>
        <w:t>Gender Equality Index</w:t>
      </w:r>
      <w:r w:rsidRPr="00EC3D61">
        <w:rPr>
          <w:rFonts w:ascii="Arial" w:hAnsi="Arial" w:cs="Arial"/>
          <w:sz w:val="20"/>
          <w:szCs w:val="20"/>
        </w:rPr>
        <w:t xml:space="preserve"> [online]. Litva: EIGE, 2022. Dostupné z: </w:t>
      </w:r>
      <w:hyperlink r:id="rId144" w:history="1">
        <w:r w:rsidRPr="00EC3D61">
          <w:rPr>
            <w:rStyle w:val="Hypertextovodkaz"/>
            <w:rFonts w:ascii="Arial" w:hAnsi="Arial" w:cs="Arial"/>
            <w:sz w:val="20"/>
            <w:szCs w:val="20"/>
          </w:rPr>
          <w:t>https://eige.europa.eu/gender-equality-index/2021/domain/power/CZ</w:t>
        </w:r>
      </w:hyperlink>
    </w:p>
    <w:p w14:paraId="5FA214DA" w14:textId="08236AE7" w:rsidR="00843F00" w:rsidRPr="00EC3D61" w:rsidRDefault="00843F00">
      <w:pPr>
        <w:rPr>
          <w:rFonts w:ascii="Arial" w:hAnsi="Arial" w:cs="Arial"/>
          <w:sz w:val="20"/>
          <w:szCs w:val="20"/>
        </w:rPr>
      </w:pPr>
      <w:r w:rsidRPr="00EC3D61">
        <w:rPr>
          <w:rFonts w:ascii="Arial" w:hAnsi="Arial" w:cs="Arial"/>
          <w:sz w:val="20"/>
          <w:szCs w:val="20"/>
        </w:rPr>
        <w:t xml:space="preserve">EIGE. </w:t>
      </w:r>
      <w:r w:rsidRPr="00EC3D61">
        <w:rPr>
          <w:rFonts w:ascii="Arial" w:hAnsi="Arial" w:cs="Arial"/>
          <w:i/>
          <w:iCs/>
          <w:sz w:val="20"/>
          <w:szCs w:val="20"/>
        </w:rPr>
        <w:t>Gender Equality Index</w:t>
      </w:r>
      <w:r w:rsidRPr="00EC3D61">
        <w:rPr>
          <w:rFonts w:ascii="Arial" w:hAnsi="Arial" w:cs="Arial"/>
          <w:sz w:val="20"/>
          <w:szCs w:val="20"/>
        </w:rPr>
        <w:t xml:space="preserve"> </w:t>
      </w:r>
      <w:r w:rsidR="00EC4045" w:rsidRPr="00EC3D61">
        <w:rPr>
          <w:rFonts w:ascii="Arial" w:hAnsi="Arial" w:cs="Arial"/>
          <w:i/>
          <w:sz w:val="20"/>
          <w:szCs w:val="20"/>
        </w:rPr>
        <w:t xml:space="preserve"> </w:t>
      </w:r>
      <w:r w:rsidRPr="00EC3D61">
        <w:rPr>
          <w:rFonts w:ascii="Arial" w:hAnsi="Arial" w:cs="Arial"/>
          <w:sz w:val="20"/>
          <w:szCs w:val="20"/>
        </w:rPr>
        <w:t>[online]. Litva: EIGE, 2022. Dostupné z:</w:t>
      </w:r>
      <w:r w:rsidR="00415DDC" w:rsidRPr="00EC3D61">
        <w:rPr>
          <w:rFonts w:ascii="Arial" w:hAnsi="Arial" w:cs="Arial"/>
          <w:sz w:val="20"/>
          <w:szCs w:val="20"/>
        </w:rPr>
        <w:t xml:space="preserve"> </w:t>
      </w:r>
      <w:hyperlink r:id="rId145" w:history="1">
        <w:r w:rsidRPr="00EC3D61">
          <w:rPr>
            <w:rStyle w:val="Hypertextovodkaz"/>
            <w:rFonts w:ascii="Arial" w:hAnsi="Arial" w:cs="Arial"/>
            <w:sz w:val="20"/>
            <w:szCs w:val="20"/>
          </w:rPr>
          <w:t>https://eige.europa.eu/gender-equality-index/2021/compare-countries/power/bar</w:t>
        </w:r>
      </w:hyperlink>
    </w:p>
    <w:p w14:paraId="25363E28" w14:textId="10C1C57B" w:rsidR="00755F8D" w:rsidRPr="00EC3D61" w:rsidRDefault="00755F8D">
      <w:pPr>
        <w:rPr>
          <w:rFonts w:ascii="Arial" w:hAnsi="Arial" w:cs="Arial"/>
          <w:sz w:val="20"/>
          <w:szCs w:val="20"/>
        </w:rPr>
      </w:pPr>
      <w:r w:rsidRPr="00EC3D61">
        <w:rPr>
          <w:rFonts w:ascii="Arial" w:hAnsi="Arial" w:cs="Arial"/>
          <w:sz w:val="20"/>
          <w:szCs w:val="20"/>
        </w:rPr>
        <w:t xml:space="preserve">EIGE. </w:t>
      </w:r>
      <w:r w:rsidRPr="00EC3D61">
        <w:rPr>
          <w:rFonts w:ascii="Arial" w:hAnsi="Arial" w:cs="Arial"/>
          <w:i/>
          <w:iCs/>
          <w:sz w:val="20"/>
          <w:szCs w:val="20"/>
        </w:rPr>
        <w:t>Gender Equality Index 2020: Digitalisation and the future of work</w:t>
      </w:r>
      <w:r w:rsidRPr="00EC3D61">
        <w:rPr>
          <w:rFonts w:ascii="Arial" w:hAnsi="Arial" w:cs="Arial"/>
          <w:sz w:val="20"/>
          <w:szCs w:val="20"/>
        </w:rPr>
        <w:t xml:space="preserve"> [online]. Litva: EIGE, 16. 10. 2020. Dostupné z: </w:t>
      </w:r>
      <w:hyperlink r:id="rId146" w:history="1">
        <w:r w:rsidRPr="00EC3D61">
          <w:rPr>
            <w:rStyle w:val="Hypertextovodkaz"/>
            <w:rFonts w:ascii="Arial" w:hAnsi="Arial" w:cs="Arial"/>
            <w:sz w:val="20"/>
            <w:szCs w:val="20"/>
          </w:rPr>
          <w:t>https://eige.europa.eu/publications/gender-equality-index-2020-digitalisation-and-future-work</w:t>
        </w:r>
      </w:hyperlink>
    </w:p>
    <w:p w14:paraId="2CFB50E2" w14:textId="5CAEB98A" w:rsidR="00755F8D" w:rsidRPr="00EC3D61" w:rsidRDefault="00C51B78">
      <w:pPr>
        <w:rPr>
          <w:rFonts w:ascii="Arial" w:hAnsi="Arial" w:cs="Arial"/>
          <w:sz w:val="20"/>
          <w:szCs w:val="20"/>
        </w:rPr>
      </w:pPr>
      <w:r w:rsidRPr="00EC3D61">
        <w:rPr>
          <w:rFonts w:ascii="Arial" w:hAnsi="Arial" w:cs="Arial"/>
          <w:sz w:val="20"/>
          <w:szCs w:val="20"/>
        </w:rPr>
        <w:t xml:space="preserve">EIGE. </w:t>
      </w:r>
      <w:r w:rsidRPr="00EC3D61">
        <w:rPr>
          <w:rFonts w:ascii="Arial" w:hAnsi="Arial" w:cs="Arial"/>
          <w:i/>
          <w:iCs/>
          <w:sz w:val="20"/>
          <w:szCs w:val="20"/>
        </w:rPr>
        <w:t xml:space="preserve">Gender Equality Index 2021: Health </w:t>
      </w:r>
      <w:r w:rsidRPr="00EC3D61">
        <w:rPr>
          <w:rFonts w:ascii="Arial" w:hAnsi="Arial" w:cs="Arial"/>
          <w:sz w:val="20"/>
          <w:szCs w:val="20"/>
        </w:rPr>
        <w:t>[online]. Luxembourg: Publications Office of the European Union, 2021. Dostupné z: https://eige.europa.eu/publications/gender-equality-index-2021-health</w:t>
      </w:r>
      <w:r w:rsidR="00755F8D" w:rsidRPr="00EC3D61">
        <w:rPr>
          <w:rFonts w:ascii="Arial" w:hAnsi="Arial" w:cs="Arial"/>
          <w:sz w:val="20"/>
          <w:szCs w:val="20"/>
        </w:rPr>
        <w:t xml:space="preserve">EIGE. </w:t>
      </w:r>
      <w:r w:rsidR="00755F8D" w:rsidRPr="00EC3D61">
        <w:rPr>
          <w:rFonts w:ascii="Arial" w:hAnsi="Arial" w:cs="Arial"/>
          <w:i/>
          <w:iCs/>
          <w:sz w:val="20"/>
          <w:szCs w:val="20"/>
        </w:rPr>
        <w:t>Gender Statistics Database</w:t>
      </w:r>
      <w:r w:rsidR="00755F8D" w:rsidRPr="00EC3D61">
        <w:rPr>
          <w:rFonts w:ascii="Arial" w:hAnsi="Arial" w:cs="Arial"/>
          <w:sz w:val="20"/>
          <w:szCs w:val="20"/>
        </w:rPr>
        <w:t xml:space="preserve"> [online]. Litva: EIGE, 2022. Dostupné z: </w:t>
      </w:r>
      <w:hyperlink r:id="rId147" w:history="1">
        <w:r w:rsidR="00755F8D" w:rsidRPr="00EC3D61">
          <w:rPr>
            <w:rStyle w:val="Hypertextovodkaz"/>
            <w:rFonts w:ascii="Arial" w:hAnsi="Arial" w:cs="Arial"/>
            <w:sz w:val="20"/>
            <w:szCs w:val="20"/>
          </w:rPr>
          <w:t>https://eige.europa.eu/gender-statistics/dgs/browse/wmidm/wmidm_pol</w:t>
        </w:r>
      </w:hyperlink>
    </w:p>
    <w:p w14:paraId="405ACB76" w14:textId="27A0ACF7" w:rsidR="00755F8D" w:rsidRPr="00EC3D61" w:rsidRDefault="00755F8D">
      <w:pPr>
        <w:rPr>
          <w:rFonts w:ascii="Arial" w:hAnsi="Arial" w:cs="Arial"/>
          <w:sz w:val="20"/>
          <w:szCs w:val="20"/>
        </w:rPr>
      </w:pPr>
      <w:r w:rsidRPr="00EC3D61">
        <w:rPr>
          <w:rFonts w:ascii="Arial" w:hAnsi="Arial" w:cs="Arial"/>
          <w:sz w:val="20"/>
          <w:szCs w:val="20"/>
        </w:rPr>
        <w:t xml:space="preserve">EIGE. </w:t>
      </w:r>
      <w:r w:rsidRPr="00EC3D61">
        <w:rPr>
          <w:rFonts w:ascii="Arial" w:hAnsi="Arial" w:cs="Arial"/>
          <w:i/>
          <w:iCs/>
          <w:sz w:val="20"/>
          <w:szCs w:val="20"/>
        </w:rPr>
        <w:t>Robots and ride hailing: women and men face different risks from economy of the future</w:t>
      </w:r>
      <w:r w:rsidRPr="00EC3D61">
        <w:rPr>
          <w:rFonts w:ascii="Arial" w:hAnsi="Arial" w:cs="Arial"/>
          <w:sz w:val="20"/>
          <w:szCs w:val="20"/>
        </w:rPr>
        <w:t xml:space="preserve"> [online]. Litva: EIGE, 31. </w:t>
      </w:r>
      <w:r w:rsidR="009C4A58" w:rsidRPr="00EC3D61">
        <w:rPr>
          <w:rFonts w:ascii="Arial" w:hAnsi="Arial" w:cs="Arial"/>
          <w:sz w:val="20"/>
          <w:szCs w:val="20"/>
        </w:rPr>
        <w:t>0</w:t>
      </w:r>
      <w:r w:rsidRPr="00EC3D61">
        <w:rPr>
          <w:rFonts w:ascii="Arial" w:hAnsi="Arial" w:cs="Arial"/>
          <w:sz w:val="20"/>
          <w:szCs w:val="20"/>
        </w:rPr>
        <w:t xml:space="preserve">1. 2022. Dostupné z: </w:t>
      </w:r>
      <w:hyperlink r:id="rId148" w:history="1">
        <w:r w:rsidRPr="00EC3D61">
          <w:rPr>
            <w:rStyle w:val="Hypertextovodkaz"/>
            <w:rFonts w:ascii="Arial" w:hAnsi="Arial" w:cs="Arial"/>
            <w:sz w:val="20"/>
            <w:szCs w:val="20"/>
          </w:rPr>
          <w:t>https://eige.europa.eu/news/robots-and-ride-hailing-women-and-men-face-different-risks-economy-future</w:t>
        </w:r>
      </w:hyperlink>
    </w:p>
    <w:p w14:paraId="763C5424" w14:textId="1DBFD023" w:rsidR="00755F8D" w:rsidRPr="00EC3D61" w:rsidRDefault="00755F8D">
      <w:pPr>
        <w:rPr>
          <w:rFonts w:ascii="Arial" w:hAnsi="Arial" w:cs="Arial"/>
          <w:sz w:val="20"/>
          <w:szCs w:val="20"/>
        </w:rPr>
      </w:pPr>
      <w:r w:rsidRPr="00EC3D61">
        <w:rPr>
          <w:rFonts w:ascii="Arial" w:hAnsi="Arial" w:cs="Arial"/>
          <w:sz w:val="20"/>
          <w:szCs w:val="20"/>
        </w:rPr>
        <w:t xml:space="preserve">EUROFOUND. </w:t>
      </w:r>
      <w:r w:rsidRPr="00EC3D61">
        <w:rPr>
          <w:rFonts w:ascii="Arial" w:hAnsi="Arial" w:cs="Arial"/>
          <w:i/>
          <w:iCs/>
          <w:sz w:val="20"/>
          <w:szCs w:val="20"/>
        </w:rPr>
        <w:t>Labour market change: Trends and policy approaches towards flexibilisation, Challenges and prospects in the EU series</w:t>
      </w:r>
      <w:r w:rsidRPr="00EC3D61">
        <w:rPr>
          <w:rFonts w:ascii="Arial" w:hAnsi="Arial" w:cs="Arial"/>
          <w:sz w:val="20"/>
          <w:szCs w:val="20"/>
        </w:rPr>
        <w:t xml:space="preserve"> [online]. Luxembourg: Publications Office of the European Union, 2020. Dostupné z: </w:t>
      </w:r>
      <w:hyperlink r:id="rId149" w:history="1">
        <w:r w:rsidRPr="00EC3D61">
          <w:rPr>
            <w:rStyle w:val="Hypertextovodkaz"/>
            <w:rFonts w:ascii="Arial" w:hAnsi="Arial" w:cs="Arial"/>
            <w:sz w:val="20"/>
            <w:szCs w:val="20"/>
          </w:rPr>
          <w:t>https://www.eurofound.europa.eu/sites/default/files/ef_publication/field_ef_document/ef19034en.pdf</w:t>
        </w:r>
      </w:hyperlink>
    </w:p>
    <w:p w14:paraId="62A088B5" w14:textId="5FB65B31" w:rsidR="00B13615" w:rsidRPr="00EC3D61" w:rsidRDefault="00B13615">
      <w:pPr>
        <w:rPr>
          <w:rFonts w:ascii="Arial" w:hAnsi="Arial" w:cs="Arial"/>
          <w:color w:val="000000"/>
          <w:sz w:val="20"/>
          <w:szCs w:val="20"/>
          <w:shd w:val="clear" w:color="auto" w:fill="FFFFFF"/>
        </w:rPr>
      </w:pPr>
      <w:r w:rsidRPr="00EC3D61">
        <w:rPr>
          <w:rFonts w:ascii="Arial" w:hAnsi="Arial" w:cs="Arial"/>
          <w:color w:val="000000"/>
          <w:sz w:val="20"/>
          <w:szCs w:val="20"/>
          <w:shd w:val="clear" w:color="auto" w:fill="FFFFFF"/>
        </w:rPr>
        <w:t xml:space="preserve">EUROFOUND. </w:t>
      </w:r>
      <w:r w:rsidRPr="00EC3D61">
        <w:rPr>
          <w:rFonts w:ascii="Arial" w:hAnsi="Arial" w:cs="Arial"/>
          <w:i/>
          <w:iCs/>
          <w:color w:val="000000"/>
          <w:sz w:val="20"/>
          <w:szCs w:val="20"/>
          <w:shd w:val="clear" w:color="auto" w:fill="FFFFFF"/>
        </w:rPr>
        <w:t>Living, working and COVID-19: Mental health and trust decline across EU as pandemic enters another year</w:t>
      </w:r>
      <w:r w:rsidRPr="00EC3D61">
        <w:rPr>
          <w:rFonts w:ascii="Arial" w:hAnsi="Arial" w:cs="Arial"/>
          <w:color w:val="000000"/>
          <w:sz w:val="20"/>
          <w:szCs w:val="20"/>
          <w:shd w:val="clear" w:color="auto" w:fill="FFFFFF"/>
        </w:rPr>
        <w:t>.</w:t>
      </w:r>
      <w:r w:rsidRPr="00EC3D61">
        <w:rPr>
          <w:rFonts w:ascii="Arial" w:hAnsi="Arial" w:cs="Arial"/>
          <w:sz w:val="20"/>
          <w:szCs w:val="20"/>
        </w:rPr>
        <w:t xml:space="preserve"> [online]. </w:t>
      </w:r>
      <w:r w:rsidRPr="00EC3D61">
        <w:rPr>
          <w:rFonts w:ascii="Arial" w:hAnsi="Arial" w:cs="Arial"/>
          <w:color w:val="000000"/>
          <w:sz w:val="20"/>
          <w:szCs w:val="20"/>
          <w:shd w:val="clear" w:color="auto" w:fill="FFFFFF"/>
        </w:rPr>
        <w:t xml:space="preserve">Luxembourg: </w:t>
      </w:r>
      <w:r w:rsidRPr="00EC3D61">
        <w:rPr>
          <w:rFonts w:ascii="Arial" w:hAnsi="Arial" w:cs="Arial"/>
          <w:sz w:val="20"/>
          <w:szCs w:val="20"/>
        </w:rPr>
        <w:t>Publications Office of the</w:t>
      </w:r>
      <w:r w:rsidRPr="00EC3D61">
        <w:rPr>
          <w:rFonts w:ascii="Arial" w:hAnsi="Arial" w:cs="Arial"/>
          <w:color w:val="000000"/>
          <w:sz w:val="20"/>
          <w:szCs w:val="20"/>
          <w:shd w:val="clear" w:color="auto" w:fill="FFFFFF"/>
        </w:rPr>
        <w:t xml:space="preserve"> European Union, 2021. Dostupné z: </w:t>
      </w:r>
      <w:hyperlink r:id="rId150" w:history="1">
        <w:r w:rsidRPr="00EC3D61">
          <w:rPr>
            <w:rStyle w:val="Hypertextovodkaz"/>
            <w:rFonts w:ascii="Arial" w:hAnsi="Arial" w:cs="Arial"/>
            <w:sz w:val="20"/>
            <w:szCs w:val="20"/>
            <w:shd w:val="clear" w:color="auto" w:fill="FFFFFF"/>
          </w:rPr>
          <w:t>https://www.eurofound.europa.eu/publications/report/2021/living-working-and-covid-19-update-april-2021-mental-health-and-trust-decline-across-eu-as-pandemic</w:t>
        </w:r>
      </w:hyperlink>
    </w:p>
    <w:p w14:paraId="20CFBC1D" w14:textId="768C5B87" w:rsidR="00575C02" w:rsidRPr="00EC3D61" w:rsidRDefault="00575C02">
      <w:pPr>
        <w:rPr>
          <w:rFonts w:ascii="Arial" w:hAnsi="Arial" w:cs="Arial"/>
          <w:color w:val="000000"/>
          <w:sz w:val="20"/>
          <w:szCs w:val="20"/>
          <w:shd w:val="clear" w:color="auto" w:fill="FFFFFF"/>
        </w:rPr>
      </w:pPr>
      <w:r w:rsidRPr="00EC3D61">
        <w:rPr>
          <w:rFonts w:ascii="Arial" w:hAnsi="Arial" w:cs="Arial"/>
          <w:color w:val="000000"/>
          <w:sz w:val="20"/>
          <w:szCs w:val="20"/>
          <w:shd w:val="clear" w:color="auto" w:fill="FFFFFF"/>
        </w:rPr>
        <w:t>EUROPEAN COMMISSION.</w:t>
      </w:r>
      <w:r w:rsidRPr="00EC3D61">
        <w:rPr>
          <w:rFonts w:ascii="Arial" w:hAnsi="Arial" w:cs="Arial"/>
          <w:sz w:val="20"/>
          <w:szCs w:val="20"/>
        </w:rPr>
        <w:t xml:space="preserve"> </w:t>
      </w:r>
      <w:r w:rsidRPr="00EC3D61">
        <w:rPr>
          <w:rFonts w:ascii="Arial" w:hAnsi="Arial" w:cs="Arial"/>
          <w:i/>
          <w:sz w:val="20"/>
          <w:szCs w:val="20"/>
        </w:rPr>
        <w:t>Combating gender-based violence – protecting victims and punishing offenders</w:t>
      </w:r>
      <w:r w:rsidRPr="00EC3D61">
        <w:rPr>
          <w:rFonts w:ascii="Arial" w:hAnsi="Arial" w:cs="Arial"/>
          <w:sz w:val="20"/>
          <w:szCs w:val="20"/>
        </w:rPr>
        <w:t xml:space="preserve"> [online].</w:t>
      </w:r>
      <w:r w:rsidR="00407FE9" w:rsidRPr="00EC3D61">
        <w:rPr>
          <w:rFonts w:ascii="Arial" w:hAnsi="Arial" w:cs="Arial"/>
          <w:sz w:val="20"/>
          <w:szCs w:val="20"/>
        </w:rPr>
        <w:t xml:space="preserve"> Brusel:</w:t>
      </w:r>
      <w:r w:rsidRPr="00EC3D61">
        <w:rPr>
          <w:rFonts w:ascii="Arial" w:hAnsi="Arial" w:cs="Arial"/>
          <w:sz w:val="20"/>
          <w:szCs w:val="20"/>
        </w:rPr>
        <w:t xml:space="preserve"> 2021. Dostupné z: </w:t>
      </w:r>
      <w:hyperlink r:id="rId151" w:history="1">
        <w:r w:rsidRPr="00EC3D61">
          <w:rPr>
            <w:rStyle w:val="Hypertextovodkaz"/>
            <w:rFonts w:ascii="Arial" w:hAnsi="Arial" w:cs="Arial"/>
            <w:sz w:val="20"/>
            <w:szCs w:val="20"/>
            <w:shd w:val="clear" w:color="auto" w:fill="FFFFFF"/>
          </w:rPr>
          <w:t>https://ec.europa.eu/info/law/better-regulation/have-your-say/initiatives/12682-Preventing-and-combatting-gender-based-violence/public-consultation_en</w:t>
        </w:r>
      </w:hyperlink>
    </w:p>
    <w:p w14:paraId="10910E15" w14:textId="5673C9CC" w:rsidR="00C20F51" w:rsidRPr="00EC3D61" w:rsidRDefault="00C20F51">
      <w:pPr>
        <w:rPr>
          <w:rFonts w:ascii="Arial" w:hAnsi="Arial" w:cs="Arial"/>
          <w:sz w:val="20"/>
          <w:szCs w:val="20"/>
        </w:rPr>
      </w:pPr>
      <w:r w:rsidRPr="00EC3D61">
        <w:rPr>
          <w:rFonts w:ascii="Arial" w:hAnsi="Arial" w:cs="Arial"/>
          <w:color w:val="000000"/>
          <w:sz w:val="20"/>
          <w:szCs w:val="20"/>
          <w:shd w:val="clear" w:color="auto" w:fill="FFFFFF"/>
        </w:rPr>
        <w:t>EUROPEAN COMMISSION.</w:t>
      </w:r>
      <w:r w:rsidRPr="00EC3D61">
        <w:rPr>
          <w:rFonts w:ascii="Arial" w:hAnsi="Arial" w:cs="Arial"/>
          <w:sz w:val="20"/>
          <w:szCs w:val="20"/>
        </w:rPr>
        <w:t xml:space="preserve"> </w:t>
      </w:r>
      <w:r w:rsidRPr="00EC3D61">
        <w:rPr>
          <w:rFonts w:ascii="Arial" w:hAnsi="Arial" w:cs="Arial"/>
          <w:i/>
          <w:sz w:val="20"/>
          <w:szCs w:val="20"/>
        </w:rPr>
        <w:t>Digital Education Action Plan (2021-2027)</w:t>
      </w:r>
      <w:r w:rsidRPr="00EC3D61">
        <w:rPr>
          <w:rFonts w:ascii="Arial" w:hAnsi="Arial" w:cs="Arial"/>
          <w:sz w:val="20"/>
          <w:szCs w:val="20"/>
        </w:rPr>
        <w:t xml:space="preserve"> [online].</w:t>
      </w:r>
      <w:r w:rsidR="00407FE9" w:rsidRPr="00EC3D61">
        <w:rPr>
          <w:rFonts w:ascii="Arial" w:hAnsi="Arial" w:cs="Arial"/>
          <w:sz w:val="20"/>
          <w:szCs w:val="20"/>
        </w:rPr>
        <w:t xml:space="preserve"> Brusel:</w:t>
      </w:r>
      <w:r w:rsidRPr="00EC3D61">
        <w:rPr>
          <w:rFonts w:ascii="Arial" w:hAnsi="Arial" w:cs="Arial"/>
          <w:sz w:val="20"/>
          <w:szCs w:val="20"/>
        </w:rPr>
        <w:t xml:space="preserve"> 2020. Dostupné z: </w:t>
      </w:r>
      <w:hyperlink r:id="rId152" w:anchor=":~:text=The%20Digital%20Education%20Action%20Plan%20%282021-2027%29%20outlines%20the,used%20at%20an%20unprecedented%20scale%20in%20education%20" w:history="1">
        <w:r w:rsidR="008D33F7" w:rsidRPr="00EC3D61">
          <w:rPr>
            <w:rStyle w:val="Hypertextovodkaz"/>
            <w:rFonts w:ascii="Arial" w:hAnsi="Arial" w:cs="Arial"/>
            <w:sz w:val="20"/>
            <w:szCs w:val="20"/>
          </w:rPr>
          <w:t>https://education.ec.europa.eu/focus-topics/digital-education/about/digital-education-action-plan#:~:text=The%20Digital%20Education%20Action%20Plan%20%282021-2027%29%20outlines%20the,used%20at%20an%20unprecedented%20scale%20in%20education%20</w:t>
        </w:r>
      </w:hyperlink>
    </w:p>
    <w:p w14:paraId="17323685" w14:textId="3565744E" w:rsidR="00E349E3" w:rsidRPr="00EC3D61" w:rsidRDefault="00E349E3">
      <w:pPr>
        <w:rPr>
          <w:rFonts w:ascii="Arial" w:hAnsi="Arial" w:cs="Arial"/>
          <w:color w:val="000000"/>
          <w:sz w:val="20"/>
          <w:szCs w:val="20"/>
          <w:shd w:val="clear" w:color="auto" w:fill="FFFFFF"/>
        </w:rPr>
      </w:pPr>
      <w:r w:rsidRPr="00EC3D61">
        <w:rPr>
          <w:rFonts w:ascii="Arial" w:hAnsi="Arial" w:cs="Arial"/>
          <w:color w:val="000000"/>
          <w:sz w:val="20"/>
          <w:szCs w:val="20"/>
          <w:shd w:val="clear" w:color="auto" w:fill="FFFFFF"/>
        </w:rPr>
        <w:t>EUROPEAN COMMISSION.</w:t>
      </w:r>
      <w:r w:rsidRPr="00EC3D61">
        <w:rPr>
          <w:rFonts w:ascii="Arial" w:hAnsi="Arial" w:cs="Arial"/>
          <w:sz w:val="20"/>
          <w:szCs w:val="20"/>
        </w:rPr>
        <w:t xml:space="preserve"> </w:t>
      </w:r>
      <w:r w:rsidRPr="00EC3D61">
        <w:rPr>
          <w:rFonts w:ascii="Arial" w:hAnsi="Arial" w:cs="Arial"/>
          <w:i/>
          <w:sz w:val="20"/>
          <w:szCs w:val="20"/>
        </w:rPr>
        <w:t>Educational toolkits to help fight gender stereotypes based on the example of the transport sector</w:t>
      </w:r>
      <w:r w:rsidRPr="00EC3D61">
        <w:rPr>
          <w:rFonts w:ascii="Arial" w:hAnsi="Arial" w:cs="Arial"/>
          <w:sz w:val="20"/>
          <w:szCs w:val="20"/>
        </w:rPr>
        <w:t xml:space="preserve"> [online].</w:t>
      </w:r>
      <w:r w:rsidR="00B2698C" w:rsidRPr="00EC3D61">
        <w:rPr>
          <w:rFonts w:ascii="Arial" w:hAnsi="Arial" w:cs="Arial"/>
          <w:sz w:val="20"/>
          <w:szCs w:val="20"/>
        </w:rPr>
        <w:t xml:space="preserve"> Brusel:</w:t>
      </w:r>
      <w:r w:rsidRPr="00EC3D61">
        <w:rPr>
          <w:rFonts w:ascii="Arial" w:hAnsi="Arial" w:cs="Arial"/>
          <w:sz w:val="20"/>
          <w:szCs w:val="20"/>
        </w:rPr>
        <w:t xml:space="preserve"> 2020. Dostupné z: </w:t>
      </w:r>
      <w:hyperlink r:id="rId153" w:history="1">
        <w:r w:rsidR="00B2698C" w:rsidRPr="00EC3D61">
          <w:rPr>
            <w:rStyle w:val="Hypertextovodkaz"/>
            <w:rFonts w:ascii="Arial" w:hAnsi="Arial" w:cs="Arial"/>
            <w:sz w:val="20"/>
            <w:szCs w:val="20"/>
          </w:rPr>
          <w:t>https://transport.ec.europa.eu/transport-themes/social-issues/women-transport/attractiveness-transport-sector/educational-toolkits-help-fight-gender-stereotypes_en</w:t>
        </w:r>
      </w:hyperlink>
    </w:p>
    <w:p w14:paraId="12CEEB38" w14:textId="0286EDEE" w:rsidR="00F27A0E" w:rsidRPr="00EC3D61" w:rsidRDefault="00F27A0E">
      <w:pPr>
        <w:rPr>
          <w:rFonts w:ascii="Arial" w:hAnsi="Arial" w:cs="Arial"/>
          <w:color w:val="000000"/>
          <w:sz w:val="20"/>
          <w:szCs w:val="20"/>
          <w:shd w:val="clear" w:color="auto" w:fill="FFFFFF"/>
        </w:rPr>
      </w:pPr>
      <w:r w:rsidRPr="00EC3D61">
        <w:rPr>
          <w:rFonts w:ascii="Arial" w:hAnsi="Arial" w:cs="Arial"/>
          <w:color w:val="000000"/>
          <w:sz w:val="20"/>
          <w:szCs w:val="20"/>
          <w:shd w:val="clear" w:color="auto" w:fill="FFFFFF"/>
        </w:rPr>
        <w:t>EUROPEAN COMMISSION.</w:t>
      </w:r>
      <w:r w:rsidRPr="00EC3D61">
        <w:rPr>
          <w:rFonts w:ascii="Arial" w:hAnsi="Arial" w:cs="Arial"/>
          <w:sz w:val="20"/>
          <w:szCs w:val="20"/>
        </w:rPr>
        <w:t xml:space="preserve"> </w:t>
      </w:r>
      <w:r w:rsidRPr="00EC3D61">
        <w:rPr>
          <w:rFonts w:ascii="Arial" w:hAnsi="Arial" w:cs="Arial"/>
          <w:i/>
          <w:sz w:val="20"/>
          <w:szCs w:val="20"/>
        </w:rPr>
        <w:t>Gender mainstreaminging in public policy</w:t>
      </w:r>
      <w:r w:rsidRPr="00EC3D61">
        <w:rPr>
          <w:rFonts w:ascii="Arial" w:hAnsi="Arial" w:cs="Arial"/>
          <w:sz w:val="20"/>
          <w:szCs w:val="20"/>
        </w:rPr>
        <w:t xml:space="preserve"> [online].</w:t>
      </w:r>
      <w:r w:rsidR="00407FE9" w:rsidRPr="00EC3D61">
        <w:rPr>
          <w:rFonts w:ascii="Arial" w:hAnsi="Arial" w:cs="Arial"/>
          <w:sz w:val="20"/>
          <w:szCs w:val="20"/>
        </w:rPr>
        <w:t xml:space="preserve"> Brusel:</w:t>
      </w:r>
      <w:r w:rsidRPr="00EC3D61">
        <w:rPr>
          <w:rFonts w:ascii="Arial" w:hAnsi="Arial" w:cs="Arial"/>
          <w:sz w:val="20"/>
          <w:szCs w:val="20"/>
        </w:rPr>
        <w:t xml:space="preserve"> 2021. Dostupné z: </w:t>
      </w:r>
      <w:hyperlink r:id="rId154" w:history="1">
        <w:r w:rsidRPr="00EC3D61">
          <w:rPr>
            <w:rStyle w:val="Hypertextovodkaz"/>
            <w:rFonts w:ascii="Arial" w:hAnsi="Arial" w:cs="Arial"/>
            <w:sz w:val="20"/>
            <w:szCs w:val="20"/>
            <w:shd w:val="clear" w:color="auto" w:fill="FFFFFF"/>
          </w:rPr>
          <w:t>https://ec.europa.eu/info/sites/default/files/b1_-_gender_mainstreaming.pdf</w:t>
        </w:r>
      </w:hyperlink>
    </w:p>
    <w:p w14:paraId="6F0C2991" w14:textId="53F6D18E" w:rsidR="00893DF8" w:rsidRPr="00EC3D61" w:rsidRDefault="00893DF8">
      <w:pPr>
        <w:rPr>
          <w:rFonts w:ascii="Arial" w:hAnsi="Arial" w:cs="Arial"/>
          <w:color w:val="000000"/>
          <w:sz w:val="20"/>
          <w:szCs w:val="20"/>
          <w:shd w:val="clear" w:color="auto" w:fill="FFFFFF"/>
        </w:rPr>
      </w:pPr>
      <w:r w:rsidRPr="00EC3D61">
        <w:rPr>
          <w:rFonts w:ascii="Arial" w:hAnsi="Arial" w:cs="Arial"/>
          <w:color w:val="000000"/>
          <w:sz w:val="20"/>
          <w:szCs w:val="20"/>
          <w:shd w:val="clear" w:color="auto" w:fill="FFFFFF"/>
        </w:rPr>
        <w:lastRenderedPageBreak/>
        <w:t>EUROPEAN COMMISSION.</w:t>
      </w:r>
      <w:r w:rsidRPr="00EC3D61">
        <w:rPr>
          <w:rFonts w:ascii="Arial" w:hAnsi="Arial" w:cs="Arial"/>
          <w:sz w:val="20"/>
          <w:szCs w:val="20"/>
        </w:rPr>
        <w:t xml:space="preserve"> </w:t>
      </w:r>
      <w:r w:rsidRPr="00EC3D61">
        <w:rPr>
          <w:rFonts w:ascii="Arial" w:hAnsi="Arial" w:cs="Arial"/>
          <w:i/>
          <w:color w:val="000000"/>
          <w:sz w:val="20"/>
          <w:szCs w:val="20"/>
          <w:shd w:val="clear" w:color="auto" w:fill="FFFFFF"/>
        </w:rPr>
        <w:t xml:space="preserve">Horizon Europe Guidance on Gender Equality Plans (GEPs) </w:t>
      </w:r>
      <w:r w:rsidRPr="00EC3D61">
        <w:rPr>
          <w:rFonts w:ascii="Arial" w:hAnsi="Arial" w:cs="Arial"/>
          <w:sz w:val="20"/>
          <w:szCs w:val="20"/>
        </w:rPr>
        <w:t>[online]. B</w:t>
      </w:r>
      <w:r w:rsidR="00407FE9" w:rsidRPr="00EC3D61">
        <w:rPr>
          <w:rFonts w:ascii="Arial" w:hAnsi="Arial" w:cs="Arial"/>
          <w:sz w:val="20"/>
          <w:szCs w:val="20"/>
        </w:rPr>
        <w:t>rusel:</w:t>
      </w:r>
      <w:r w:rsidRPr="00EC3D61">
        <w:rPr>
          <w:rFonts w:ascii="Arial" w:hAnsi="Arial" w:cs="Arial"/>
          <w:sz w:val="20"/>
          <w:szCs w:val="20"/>
        </w:rPr>
        <w:t xml:space="preserve"> 2021. Dostupné z</w:t>
      </w:r>
      <w:r w:rsidRPr="00EC3D61">
        <w:rPr>
          <w:rFonts w:ascii="Arial" w:hAnsi="Arial" w:cs="Arial"/>
          <w:color w:val="000000"/>
          <w:sz w:val="20"/>
          <w:szCs w:val="20"/>
          <w:shd w:val="clear" w:color="auto" w:fill="FFFFFF"/>
        </w:rPr>
        <w:t xml:space="preserve"> </w:t>
      </w:r>
      <w:hyperlink r:id="rId155" w:history="1">
        <w:r w:rsidRPr="00EC3D61">
          <w:rPr>
            <w:rStyle w:val="Hypertextovodkaz"/>
            <w:rFonts w:ascii="Arial" w:hAnsi="Arial" w:cs="Arial"/>
            <w:sz w:val="20"/>
            <w:szCs w:val="20"/>
            <w:shd w:val="clear" w:color="auto" w:fill="FFFFFF"/>
          </w:rPr>
          <w:t>https://op.europa.eu/en/publication-detail/-/publication/ffcb06c3-200a-11ec-bd8e-01aa75ed71a1/language-en/format-PDF/source-232129669</w:t>
        </w:r>
      </w:hyperlink>
    </w:p>
    <w:p w14:paraId="6380933A" w14:textId="3610D28D" w:rsidR="00F82D8F" w:rsidRPr="00EC3D61" w:rsidRDefault="00F82D8F">
      <w:pPr>
        <w:rPr>
          <w:rFonts w:ascii="Arial" w:hAnsi="Arial" w:cs="Arial"/>
          <w:sz w:val="20"/>
          <w:szCs w:val="20"/>
        </w:rPr>
      </w:pPr>
      <w:r w:rsidRPr="00EC3D61">
        <w:rPr>
          <w:rFonts w:ascii="Arial" w:hAnsi="Arial" w:cs="Arial"/>
          <w:color w:val="000000"/>
          <w:sz w:val="20"/>
          <w:szCs w:val="20"/>
          <w:shd w:val="clear" w:color="auto" w:fill="FFFFFF"/>
        </w:rPr>
        <w:t>EUROPEAN COMMISSION.</w:t>
      </w:r>
      <w:r w:rsidR="00581CDB" w:rsidRPr="00EC3D61">
        <w:rPr>
          <w:rFonts w:ascii="Arial" w:hAnsi="Arial" w:cs="Arial"/>
          <w:sz w:val="20"/>
          <w:szCs w:val="20"/>
        </w:rPr>
        <w:t xml:space="preserve"> </w:t>
      </w:r>
      <w:r w:rsidR="00581CDB" w:rsidRPr="00EC3D61">
        <w:rPr>
          <w:rFonts w:ascii="Arial" w:hAnsi="Arial" w:cs="Arial"/>
          <w:i/>
          <w:color w:val="000000"/>
          <w:sz w:val="20"/>
          <w:szCs w:val="20"/>
          <w:shd w:val="clear" w:color="auto" w:fill="FFFFFF"/>
        </w:rPr>
        <w:t>Horizon Europe Work Programme 2021-2022</w:t>
      </w:r>
      <w:r w:rsidRPr="00EC3D61">
        <w:rPr>
          <w:rFonts w:ascii="Arial" w:hAnsi="Arial" w:cs="Arial"/>
          <w:color w:val="000000"/>
          <w:sz w:val="20"/>
          <w:szCs w:val="20"/>
          <w:shd w:val="clear" w:color="auto" w:fill="FFFFFF"/>
        </w:rPr>
        <w:t xml:space="preserve"> </w:t>
      </w:r>
      <w:r w:rsidRPr="00EC3D61">
        <w:rPr>
          <w:rFonts w:ascii="Arial" w:hAnsi="Arial" w:cs="Arial"/>
          <w:sz w:val="20"/>
          <w:szCs w:val="20"/>
        </w:rPr>
        <w:t>[online]. B</w:t>
      </w:r>
      <w:r w:rsidR="00407FE9" w:rsidRPr="00EC3D61">
        <w:rPr>
          <w:rFonts w:ascii="Arial" w:hAnsi="Arial" w:cs="Arial"/>
          <w:sz w:val="20"/>
          <w:szCs w:val="20"/>
        </w:rPr>
        <w:t>rusel:</w:t>
      </w:r>
      <w:r w:rsidR="00581CDB" w:rsidRPr="00EC3D61">
        <w:rPr>
          <w:rFonts w:ascii="Arial" w:hAnsi="Arial" w:cs="Arial"/>
          <w:sz w:val="20"/>
          <w:szCs w:val="20"/>
        </w:rPr>
        <w:t xml:space="preserve"> 2022</w:t>
      </w:r>
      <w:r w:rsidRPr="00EC3D61">
        <w:rPr>
          <w:rFonts w:ascii="Arial" w:hAnsi="Arial" w:cs="Arial"/>
          <w:sz w:val="20"/>
          <w:szCs w:val="20"/>
        </w:rPr>
        <w:t>. Dostupné z</w:t>
      </w:r>
      <w:r w:rsidR="00984933" w:rsidRPr="00EC3D61">
        <w:rPr>
          <w:rFonts w:ascii="Arial" w:hAnsi="Arial" w:cs="Arial"/>
          <w:sz w:val="20"/>
          <w:szCs w:val="20"/>
        </w:rPr>
        <w:t xml:space="preserve">:  </w:t>
      </w:r>
      <w:hyperlink r:id="rId156" w:history="1">
        <w:r w:rsidR="00984933" w:rsidRPr="00EC3D61">
          <w:rPr>
            <w:rStyle w:val="Hypertextovodkaz"/>
            <w:rFonts w:ascii="Arial" w:hAnsi="Arial" w:cs="Arial"/>
            <w:sz w:val="20"/>
            <w:szCs w:val="20"/>
          </w:rPr>
          <w:t>https://ec.europa.eu/info/funding-tenders/opportunities/docs/2021-2027/horizon/wp-call/2021-2022/wp-10-european-innovation-ecosystems_horizon-2021-2022_en.pdf</w:t>
        </w:r>
      </w:hyperlink>
    </w:p>
    <w:p w14:paraId="46DB052B" w14:textId="4948C4D4" w:rsidR="006011D1" w:rsidRPr="00EC3D61" w:rsidRDefault="006011D1">
      <w:pPr>
        <w:rPr>
          <w:rFonts w:ascii="Arial" w:hAnsi="Arial" w:cs="Arial"/>
          <w:color w:val="000000"/>
          <w:sz w:val="20"/>
          <w:szCs w:val="20"/>
          <w:shd w:val="clear" w:color="auto" w:fill="FFFFFF"/>
        </w:rPr>
      </w:pPr>
      <w:r w:rsidRPr="00EC3D61">
        <w:rPr>
          <w:rFonts w:ascii="Arial" w:hAnsi="Arial" w:cs="Arial"/>
          <w:color w:val="000000"/>
          <w:sz w:val="20"/>
          <w:szCs w:val="20"/>
          <w:shd w:val="clear" w:color="auto" w:fill="FFFFFF"/>
        </w:rPr>
        <w:t xml:space="preserve">EUROPEAN COMMISSION. She figures 2021. </w:t>
      </w:r>
      <w:r w:rsidRPr="00EC3D61">
        <w:rPr>
          <w:rFonts w:ascii="Arial" w:hAnsi="Arial" w:cs="Arial"/>
          <w:i/>
          <w:color w:val="000000"/>
          <w:sz w:val="20"/>
          <w:szCs w:val="20"/>
          <w:shd w:val="clear" w:color="auto" w:fill="FFFFFF"/>
        </w:rPr>
        <w:t>Gender in research and innovation : statistics and indicators</w:t>
      </w:r>
      <w:r w:rsidRPr="00EC3D61">
        <w:rPr>
          <w:rFonts w:ascii="Arial" w:hAnsi="Arial" w:cs="Arial"/>
          <w:color w:val="000000"/>
          <w:sz w:val="20"/>
          <w:szCs w:val="20"/>
          <w:shd w:val="clear" w:color="auto" w:fill="FFFFFF"/>
        </w:rPr>
        <w:t xml:space="preserve"> </w:t>
      </w:r>
      <w:r w:rsidRPr="00EC3D61">
        <w:rPr>
          <w:rFonts w:ascii="Arial" w:hAnsi="Arial" w:cs="Arial"/>
          <w:sz w:val="20"/>
          <w:szCs w:val="20"/>
        </w:rPr>
        <w:t>[online].</w:t>
      </w:r>
      <w:r w:rsidR="00407FE9" w:rsidRPr="00EC3D61">
        <w:rPr>
          <w:rFonts w:ascii="Arial" w:hAnsi="Arial" w:cs="Arial"/>
          <w:sz w:val="20"/>
          <w:szCs w:val="20"/>
        </w:rPr>
        <w:t xml:space="preserve"> Brusel:</w:t>
      </w:r>
      <w:r w:rsidRPr="00EC3D61">
        <w:rPr>
          <w:rFonts w:ascii="Arial" w:hAnsi="Arial" w:cs="Arial"/>
          <w:sz w:val="20"/>
          <w:szCs w:val="20"/>
        </w:rPr>
        <w:t xml:space="preserve"> 2021. Dostupné z: </w:t>
      </w:r>
      <w:hyperlink r:id="rId157" w:history="1">
        <w:r w:rsidRPr="00EC3D61">
          <w:rPr>
            <w:rStyle w:val="Hypertextovodkaz"/>
            <w:rFonts w:ascii="Arial" w:hAnsi="Arial" w:cs="Arial"/>
            <w:sz w:val="20"/>
            <w:szCs w:val="20"/>
          </w:rPr>
          <w:t>https://op.europa.eu/en/web/eu-law-and-publications/publication-detail/-/publication/67d5a207-4da1-11ec-91ac-01aa75ed71a1</w:t>
        </w:r>
      </w:hyperlink>
    </w:p>
    <w:p w14:paraId="71D54B21" w14:textId="1817C3DB" w:rsidR="00233EF4" w:rsidRPr="00EC3D61" w:rsidRDefault="00233EF4">
      <w:pPr>
        <w:rPr>
          <w:rFonts w:ascii="Arial" w:hAnsi="Arial" w:cs="Arial"/>
          <w:sz w:val="20"/>
          <w:szCs w:val="20"/>
        </w:rPr>
      </w:pPr>
      <w:r w:rsidRPr="00EC3D61">
        <w:rPr>
          <w:rFonts w:ascii="Arial" w:hAnsi="Arial" w:cs="Arial"/>
          <w:color w:val="000000"/>
          <w:sz w:val="20"/>
          <w:szCs w:val="20"/>
          <w:shd w:val="clear" w:color="auto" w:fill="FFFFFF"/>
        </w:rPr>
        <w:t xml:space="preserve">EUROPEAN COMMISSION. </w:t>
      </w:r>
      <w:r w:rsidRPr="00EC3D61">
        <w:rPr>
          <w:rFonts w:ascii="Arial" w:hAnsi="Arial" w:cs="Arial"/>
          <w:i/>
          <w:color w:val="000000"/>
          <w:sz w:val="20"/>
          <w:szCs w:val="20"/>
          <w:shd w:val="clear" w:color="auto" w:fill="FFFFFF"/>
        </w:rPr>
        <w:t xml:space="preserve">The EU Mutual Learning Programme in Gender Equality Gender Equality, Mental Health and Gender Mainstreaming Heath Policies - online - 18-19 November 2021 </w:t>
      </w:r>
      <w:r w:rsidRPr="00EC3D61">
        <w:rPr>
          <w:rFonts w:ascii="Arial" w:hAnsi="Arial" w:cs="Arial"/>
          <w:sz w:val="20"/>
          <w:szCs w:val="20"/>
        </w:rPr>
        <w:t>[online].</w:t>
      </w:r>
      <w:r w:rsidR="00407FE9" w:rsidRPr="00EC3D61">
        <w:rPr>
          <w:rFonts w:ascii="Arial" w:hAnsi="Arial" w:cs="Arial"/>
          <w:sz w:val="20"/>
          <w:szCs w:val="20"/>
        </w:rPr>
        <w:t xml:space="preserve"> Brusel:</w:t>
      </w:r>
      <w:r w:rsidRPr="00EC3D61">
        <w:rPr>
          <w:rFonts w:ascii="Arial" w:hAnsi="Arial" w:cs="Arial"/>
          <w:sz w:val="20"/>
          <w:szCs w:val="20"/>
        </w:rPr>
        <w:t xml:space="preserve"> 2021. Dostupné z: </w:t>
      </w:r>
      <w:hyperlink r:id="rId158" w:history="1">
        <w:r w:rsidRPr="00EC3D61">
          <w:rPr>
            <w:rStyle w:val="Hypertextovodkaz"/>
            <w:rFonts w:ascii="Arial" w:hAnsi="Arial" w:cs="Arial"/>
            <w:sz w:val="20"/>
            <w:szCs w:val="20"/>
          </w:rPr>
          <w:t>https://ec.europa.eu/info/publications/eu-mutual-learning-programme-gender-equality-gender-equality-mental-health-and-gender-mainstreaming-heath-policies-online-18-19-november-2021_en</w:t>
        </w:r>
      </w:hyperlink>
    </w:p>
    <w:p w14:paraId="62C16C11" w14:textId="5024E23A" w:rsidR="00801DA7" w:rsidRPr="00EC3D61" w:rsidRDefault="00801DA7">
      <w:pPr>
        <w:rPr>
          <w:rFonts w:ascii="Arial" w:hAnsi="Arial" w:cs="Arial"/>
          <w:sz w:val="20"/>
          <w:szCs w:val="20"/>
        </w:rPr>
      </w:pPr>
      <w:r w:rsidRPr="00EC3D61">
        <w:rPr>
          <w:rFonts w:ascii="Arial" w:hAnsi="Arial" w:cs="Arial"/>
          <w:color w:val="000000"/>
          <w:sz w:val="20"/>
          <w:szCs w:val="20"/>
          <w:shd w:val="clear" w:color="auto" w:fill="FFFFFF"/>
        </w:rPr>
        <w:t>EUROPEAN COMMISSION.</w:t>
      </w:r>
      <w:r w:rsidRPr="00EC3D61">
        <w:rPr>
          <w:rFonts w:ascii="Arial" w:hAnsi="Arial" w:cs="Arial"/>
          <w:sz w:val="20"/>
          <w:szCs w:val="20"/>
        </w:rPr>
        <w:t xml:space="preserve"> </w:t>
      </w:r>
      <w:r w:rsidRPr="00EC3D61">
        <w:rPr>
          <w:rFonts w:ascii="Arial" w:hAnsi="Arial" w:cs="Arial"/>
          <w:i/>
          <w:color w:val="000000"/>
          <w:sz w:val="20"/>
          <w:szCs w:val="20"/>
          <w:shd w:val="clear" w:color="auto" w:fill="FFFFFF"/>
        </w:rPr>
        <w:t xml:space="preserve">Women TechEU Supporting deep-tech start-ups led by women </w:t>
      </w:r>
      <w:r w:rsidRPr="00EC3D61">
        <w:rPr>
          <w:rFonts w:ascii="Arial" w:hAnsi="Arial" w:cs="Arial"/>
          <w:sz w:val="20"/>
          <w:szCs w:val="20"/>
        </w:rPr>
        <w:t xml:space="preserve">[online]. Brusel: 2021. Dostupné z. </w:t>
      </w:r>
      <w:hyperlink r:id="rId159" w:history="1">
        <w:r w:rsidRPr="00EC3D61">
          <w:rPr>
            <w:rStyle w:val="Hypertextovodkaz"/>
            <w:rFonts w:ascii="Arial" w:hAnsi="Arial" w:cs="Arial"/>
            <w:sz w:val="20"/>
            <w:szCs w:val="20"/>
          </w:rPr>
          <w:t>https://eismea.ec.europa.eu/programmes/european-innovation-ecosystems/women-techeu_en</w:t>
        </w:r>
      </w:hyperlink>
    </w:p>
    <w:p w14:paraId="0374E6F6" w14:textId="3E6A48E2" w:rsidR="00755F8D" w:rsidRPr="00EC3D61" w:rsidRDefault="00755F8D">
      <w:pPr>
        <w:rPr>
          <w:rFonts w:ascii="Arial" w:hAnsi="Arial" w:cs="Arial"/>
          <w:sz w:val="20"/>
          <w:szCs w:val="20"/>
        </w:rPr>
      </w:pPr>
      <w:r w:rsidRPr="00EC3D61">
        <w:rPr>
          <w:rFonts w:ascii="Arial" w:hAnsi="Arial" w:cs="Arial"/>
          <w:sz w:val="20"/>
          <w:szCs w:val="20"/>
        </w:rPr>
        <w:t xml:space="preserve">EUROPEAN COMMITTEE OF SOCIAL RIGHTS. </w:t>
      </w:r>
      <w:r w:rsidRPr="00EC3D61">
        <w:rPr>
          <w:rFonts w:ascii="Arial" w:hAnsi="Arial" w:cs="Arial"/>
          <w:i/>
          <w:iCs/>
          <w:sz w:val="20"/>
          <w:szCs w:val="20"/>
        </w:rPr>
        <w:t xml:space="preserve">DECISION ON THE MERITS, University Women of Europe (UWE) v. Czech Republic, </w:t>
      </w:r>
      <w:r w:rsidRPr="00EC3D61">
        <w:rPr>
          <w:rFonts w:ascii="Arial" w:hAnsi="Arial" w:cs="Arial"/>
          <w:i/>
          <w:iCs/>
          <w:color w:val="000000"/>
          <w:sz w:val="20"/>
          <w:szCs w:val="20"/>
          <w:shd w:val="clear" w:color="auto" w:fill="FFFFFF"/>
        </w:rPr>
        <w:t>Complaint No. 128/2016</w:t>
      </w:r>
      <w:r w:rsidRPr="00EC3D61">
        <w:rPr>
          <w:rFonts w:ascii="Arial" w:hAnsi="Arial" w:cs="Arial"/>
          <w:sz w:val="20"/>
          <w:szCs w:val="20"/>
        </w:rPr>
        <w:t xml:space="preserve"> [online]. ECSR</w:t>
      </w:r>
      <w:r w:rsidR="00407FE9" w:rsidRPr="00EC3D61">
        <w:rPr>
          <w:rFonts w:ascii="Arial" w:hAnsi="Arial" w:cs="Arial"/>
          <w:sz w:val="20"/>
          <w:szCs w:val="20"/>
        </w:rPr>
        <w:t>:</w:t>
      </w:r>
      <w:r w:rsidRPr="00EC3D61">
        <w:rPr>
          <w:rFonts w:ascii="Arial" w:hAnsi="Arial" w:cs="Arial"/>
          <w:sz w:val="20"/>
          <w:szCs w:val="20"/>
        </w:rPr>
        <w:t xml:space="preserve"> 29. </w:t>
      </w:r>
      <w:r w:rsidR="009C4A58" w:rsidRPr="00EC3D61">
        <w:rPr>
          <w:rFonts w:ascii="Arial" w:hAnsi="Arial" w:cs="Arial"/>
          <w:sz w:val="20"/>
          <w:szCs w:val="20"/>
        </w:rPr>
        <w:t>0</w:t>
      </w:r>
      <w:r w:rsidRPr="00EC3D61">
        <w:rPr>
          <w:rFonts w:ascii="Arial" w:hAnsi="Arial" w:cs="Arial"/>
          <w:sz w:val="20"/>
          <w:szCs w:val="20"/>
        </w:rPr>
        <w:t xml:space="preserve">6. 2020. Dostupné z: </w:t>
      </w:r>
      <w:hyperlink r:id="rId160" w:anchor="{%22sort%22:[%22ESCPublicationDate%20Descending%22],%22ESCDcIdentifier%22:[%22cc-128-2016-dmerits-en%22]}" w:history="1">
        <w:r w:rsidRPr="00EC3D61">
          <w:rPr>
            <w:rStyle w:val="Hypertextovodkaz"/>
            <w:rFonts w:ascii="Arial" w:hAnsi="Arial" w:cs="Arial"/>
            <w:sz w:val="20"/>
            <w:szCs w:val="20"/>
          </w:rPr>
          <w:t>https://hudoc.esc.coe.int/fre/#{%22sort%22:[%22ESCPublicationDate%20Descending%22],%22ESCDcIdentifier%22:[%22cc-128-2016-dmerits-en%22]}</w:t>
        </w:r>
      </w:hyperlink>
    </w:p>
    <w:p w14:paraId="14768D80" w14:textId="27433201" w:rsidR="00544B46" w:rsidRPr="00EC3D61" w:rsidRDefault="00544B46">
      <w:pPr>
        <w:rPr>
          <w:rFonts w:ascii="Arial" w:hAnsi="Arial" w:cs="Arial"/>
          <w:sz w:val="20"/>
          <w:szCs w:val="20"/>
        </w:rPr>
      </w:pPr>
      <w:r w:rsidRPr="00EC3D61">
        <w:rPr>
          <w:rFonts w:ascii="Arial" w:hAnsi="Arial" w:cs="Arial"/>
          <w:sz w:val="20"/>
          <w:szCs w:val="20"/>
        </w:rPr>
        <w:t xml:space="preserve">EUROPEAN CHARTER FOR EQUALITY OF WOMEN AND MEN IN LOCAL LIFE. </w:t>
      </w:r>
      <w:r w:rsidRPr="00EC3D61">
        <w:rPr>
          <w:rFonts w:ascii="Arial" w:hAnsi="Arial" w:cs="Arial"/>
          <w:i/>
          <w:sz w:val="20"/>
          <w:szCs w:val="20"/>
        </w:rPr>
        <w:t xml:space="preserve">Atlas of the Signatories of the Charter </w:t>
      </w:r>
      <w:r w:rsidR="00407FE9" w:rsidRPr="00EC3D61">
        <w:rPr>
          <w:rFonts w:ascii="Arial" w:hAnsi="Arial" w:cs="Arial"/>
          <w:sz w:val="20"/>
          <w:szCs w:val="20"/>
        </w:rPr>
        <w:t>[online]. CEMR:</w:t>
      </w:r>
      <w:r w:rsidRPr="00EC3D61">
        <w:rPr>
          <w:rFonts w:ascii="Arial" w:hAnsi="Arial" w:cs="Arial"/>
          <w:sz w:val="20"/>
          <w:szCs w:val="20"/>
        </w:rPr>
        <w:t xml:space="preserve"> 2022. Dostupné z: </w:t>
      </w:r>
      <w:hyperlink r:id="rId161" w:history="1">
        <w:r w:rsidRPr="00EC3D61">
          <w:rPr>
            <w:rStyle w:val="Hypertextovodkaz"/>
            <w:rFonts w:ascii="Arial" w:hAnsi="Arial" w:cs="Arial"/>
            <w:sz w:val="20"/>
            <w:szCs w:val="20"/>
          </w:rPr>
          <w:t>https://charter-equality.eu/atlas-of-signatories-of-the-charter/signataires.html?send=ok&amp;c_id=34&amp;nh_id=0&amp;ct_id=0</w:t>
        </w:r>
      </w:hyperlink>
    </w:p>
    <w:p w14:paraId="57E2149F" w14:textId="0AB112BE" w:rsidR="00761AF3" w:rsidRPr="00EC3D61" w:rsidRDefault="00761AF3">
      <w:pPr>
        <w:rPr>
          <w:rFonts w:ascii="Arial" w:hAnsi="Arial" w:cs="Arial"/>
          <w:sz w:val="20"/>
          <w:szCs w:val="20"/>
        </w:rPr>
      </w:pPr>
      <w:r w:rsidRPr="00EC3D61">
        <w:rPr>
          <w:rFonts w:ascii="Arial" w:hAnsi="Arial" w:cs="Arial"/>
          <w:sz w:val="20"/>
          <w:szCs w:val="20"/>
        </w:rPr>
        <w:t xml:space="preserve">EUROPEAN STARTUPS. </w:t>
      </w:r>
      <w:r w:rsidRPr="00EC3D61">
        <w:rPr>
          <w:rFonts w:ascii="Arial" w:hAnsi="Arial" w:cs="Arial"/>
          <w:i/>
          <w:sz w:val="20"/>
          <w:szCs w:val="20"/>
        </w:rPr>
        <w:t>2021: the year of Deep Tech</w:t>
      </w:r>
      <w:r w:rsidRPr="00EC3D61">
        <w:rPr>
          <w:rFonts w:ascii="Arial" w:hAnsi="Arial" w:cs="Arial"/>
          <w:sz w:val="20"/>
          <w:szCs w:val="20"/>
        </w:rPr>
        <w:t xml:space="preserve">. [online]. 2021. Dostupné z:  </w:t>
      </w:r>
      <w:hyperlink r:id="rId162" w:history="1">
        <w:r w:rsidRPr="00EC3D61">
          <w:rPr>
            <w:rStyle w:val="Hypertextovodkaz"/>
            <w:rFonts w:ascii="Arial" w:hAnsi="Arial" w:cs="Arial"/>
            <w:sz w:val="20"/>
            <w:szCs w:val="20"/>
          </w:rPr>
          <w:t>https://europeanstartups.co/uploaded/2021/01/EUST-Dealroom-Sifted-Deep-Tech-Jan-2021-1.pdf</w:t>
        </w:r>
      </w:hyperlink>
      <w:r w:rsidRPr="00EC3D61">
        <w:rPr>
          <w:rFonts w:ascii="Arial" w:hAnsi="Arial" w:cs="Arial"/>
          <w:sz w:val="20"/>
          <w:szCs w:val="20"/>
        </w:rPr>
        <w:t xml:space="preserve"> </w:t>
      </w:r>
    </w:p>
    <w:p w14:paraId="42C0D9FE" w14:textId="2DD585BD" w:rsidR="00003894" w:rsidRPr="00EC3D61" w:rsidRDefault="00003894">
      <w:pPr>
        <w:rPr>
          <w:rFonts w:ascii="Arial" w:hAnsi="Arial" w:cs="Arial"/>
          <w:i/>
          <w:sz w:val="20"/>
          <w:szCs w:val="20"/>
        </w:rPr>
      </w:pPr>
      <w:r w:rsidRPr="00EC3D61">
        <w:rPr>
          <w:rFonts w:ascii="Arial" w:hAnsi="Arial" w:cs="Arial"/>
          <w:sz w:val="20"/>
          <w:szCs w:val="20"/>
        </w:rPr>
        <w:t xml:space="preserve">EUROPEAN UNION. </w:t>
      </w:r>
      <w:r w:rsidRPr="00EC3D61">
        <w:rPr>
          <w:rFonts w:ascii="Arial" w:hAnsi="Arial" w:cs="Arial"/>
          <w:i/>
          <w:sz w:val="20"/>
          <w:szCs w:val="20"/>
        </w:rPr>
        <w:t xml:space="preserve">Ljubljana Declaration. Gender Equality in Research and Innovation </w:t>
      </w:r>
      <w:r w:rsidRPr="00EC3D61">
        <w:rPr>
          <w:rFonts w:ascii="Arial" w:hAnsi="Arial" w:cs="Arial"/>
          <w:sz w:val="20"/>
          <w:szCs w:val="20"/>
        </w:rPr>
        <w:t xml:space="preserve">[online]. Brusel: 26. 11. 2021. Dostupné z: </w:t>
      </w:r>
      <w:hyperlink r:id="rId163" w:history="1">
        <w:r w:rsidRPr="00EC3D61">
          <w:rPr>
            <w:rStyle w:val="Hypertextovodkaz"/>
            <w:rFonts w:ascii="Arial" w:hAnsi="Arial" w:cs="Arial"/>
            <w:sz w:val="20"/>
            <w:szCs w:val="20"/>
          </w:rPr>
          <w:t>https://www.gov.si/assets/ministrstva/MIZS/Dokumenti/PSEU/Ljubljana-Declaration-on-Gender-Equality-in-Research-and-Innovation-_endorsed_final.pdf</w:t>
        </w:r>
      </w:hyperlink>
    </w:p>
    <w:p w14:paraId="36CD24D7" w14:textId="0E7AE1E4" w:rsidR="00755F8D" w:rsidRPr="00EC3D61" w:rsidRDefault="00755F8D">
      <w:pPr>
        <w:rPr>
          <w:rFonts w:ascii="Arial" w:hAnsi="Arial" w:cs="Arial"/>
          <w:sz w:val="20"/>
          <w:szCs w:val="20"/>
        </w:rPr>
      </w:pPr>
      <w:r w:rsidRPr="00EC3D61">
        <w:rPr>
          <w:rFonts w:ascii="Arial" w:hAnsi="Arial" w:cs="Arial"/>
          <w:sz w:val="20"/>
          <w:szCs w:val="20"/>
        </w:rPr>
        <w:t xml:space="preserve">EUROSTAT. </w:t>
      </w:r>
      <w:r w:rsidRPr="00EC3D61">
        <w:rPr>
          <w:rFonts w:ascii="Arial" w:hAnsi="Arial" w:cs="Arial"/>
          <w:i/>
          <w:iCs/>
          <w:sz w:val="20"/>
          <w:szCs w:val="20"/>
        </w:rPr>
        <w:t>Gender pay gap statistics</w:t>
      </w:r>
      <w:r w:rsidRPr="00EC3D61">
        <w:rPr>
          <w:rFonts w:ascii="Arial" w:hAnsi="Arial" w:cs="Arial"/>
          <w:sz w:val="20"/>
          <w:szCs w:val="20"/>
        </w:rPr>
        <w:t xml:space="preserve"> [online]. Lucembursko: </w:t>
      </w:r>
      <w:r w:rsidR="004B7C87" w:rsidRPr="00EC3D61">
        <w:rPr>
          <w:rFonts w:ascii="Arial" w:hAnsi="Arial" w:cs="Arial"/>
          <w:sz w:val="20"/>
          <w:szCs w:val="20"/>
        </w:rPr>
        <w:t>E</w:t>
      </w:r>
      <w:r w:rsidRPr="00EC3D61">
        <w:rPr>
          <w:rFonts w:ascii="Arial" w:hAnsi="Arial" w:cs="Arial"/>
          <w:sz w:val="20"/>
          <w:szCs w:val="20"/>
        </w:rPr>
        <w:t xml:space="preserve">urostat Startistics Explained, listopad 2021 a březen 2022. Dostupné z: </w:t>
      </w:r>
      <w:hyperlink r:id="rId164" w:history="1">
        <w:r w:rsidRPr="00EC3D61">
          <w:rPr>
            <w:rStyle w:val="Hypertextovodkaz"/>
            <w:rFonts w:ascii="Arial" w:hAnsi="Arial" w:cs="Arial"/>
            <w:sz w:val="20"/>
            <w:szCs w:val="20"/>
          </w:rPr>
          <w:t>https://ec.europa.eu/eurostat/statistics-explained/index.php?title=Gender_pay_gap_statistics</w:t>
        </w:r>
      </w:hyperlink>
    </w:p>
    <w:p w14:paraId="12E0CB8D" w14:textId="70984682" w:rsidR="00967721" w:rsidRPr="00EC3D61" w:rsidRDefault="00967721">
      <w:pPr>
        <w:rPr>
          <w:rFonts w:ascii="Arial" w:hAnsi="Arial" w:cs="Arial"/>
          <w:sz w:val="20"/>
          <w:szCs w:val="20"/>
        </w:rPr>
      </w:pPr>
      <w:r w:rsidRPr="00EC3D61">
        <w:rPr>
          <w:rFonts w:ascii="Arial" w:hAnsi="Arial" w:cs="Arial"/>
          <w:sz w:val="20"/>
          <w:szCs w:val="20"/>
        </w:rPr>
        <w:t xml:space="preserve">EVIDENCE STANOVISEK OMBUDSMANA. </w:t>
      </w:r>
      <w:r w:rsidRPr="00EC3D61">
        <w:rPr>
          <w:rFonts w:ascii="Arial" w:hAnsi="Arial" w:cs="Arial"/>
          <w:i/>
          <w:color w:val="333333"/>
          <w:sz w:val="20"/>
          <w:szCs w:val="20"/>
          <w:shd w:val="clear" w:color="auto" w:fill="FFFFFF"/>
        </w:rPr>
        <w:t xml:space="preserve">Situace lidí s variacemi pohlavních znaků a jejich rodin Doporučení veřejného ochránce práv 2021 </w:t>
      </w:r>
      <w:r w:rsidRPr="00EC3D61">
        <w:rPr>
          <w:rFonts w:ascii="Arial" w:hAnsi="Arial" w:cs="Arial"/>
          <w:sz w:val="20"/>
          <w:szCs w:val="20"/>
        </w:rPr>
        <w:t xml:space="preserve">[online]. Brno: Kancelář veřejného ochránce práv, 28. 08. 2021. Dostupné z: </w:t>
      </w:r>
      <w:hyperlink r:id="rId165" w:history="1">
        <w:r w:rsidRPr="00EC3D61">
          <w:rPr>
            <w:rStyle w:val="Hypertextovodkaz"/>
            <w:rFonts w:ascii="Arial" w:hAnsi="Arial" w:cs="Arial"/>
            <w:sz w:val="20"/>
            <w:szCs w:val="20"/>
          </w:rPr>
          <w:t>https://eso.ochrance.cz/Nalezene/Edit/9602</w:t>
        </w:r>
      </w:hyperlink>
    </w:p>
    <w:p w14:paraId="1CD5E888" w14:textId="760382E7" w:rsidR="00967721" w:rsidRPr="00EC3D61" w:rsidRDefault="00967721">
      <w:pPr>
        <w:rPr>
          <w:rFonts w:ascii="Arial" w:hAnsi="Arial" w:cs="Arial"/>
          <w:sz w:val="20"/>
          <w:szCs w:val="20"/>
        </w:rPr>
      </w:pPr>
      <w:r w:rsidRPr="00EC3D61">
        <w:rPr>
          <w:rFonts w:ascii="Arial" w:hAnsi="Arial" w:cs="Arial"/>
          <w:sz w:val="20"/>
          <w:szCs w:val="20"/>
        </w:rPr>
        <w:t>EVIDENCE STANOVISEK OMBUDSMANA.</w:t>
      </w:r>
      <w:r w:rsidR="00C51A09" w:rsidRPr="00EC3D61">
        <w:rPr>
          <w:rFonts w:ascii="Arial" w:hAnsi="Arial" w:cs="Arial"/>
          <w:color w:val="333333"/>
          <w:sz w:val="20"/>
          <w:szCs w:val="20"/>
          <w:shd w:val="clear" w:color="auto" w:fill="FFFFFF"/>
        </w:rPr>
        <w:t xml:space="preserve"> </w:t>
      </w:r>
      <w:r w:rsidR="00C51A09" w:rsidRPr="00EC3D61">
        <w:rPr>
          <w:rFonts w:ascii="Arial" w:hAnsi="Arial" w:cs="Arial"/>
          <w:i/>
          <w:color w:val="333333"/>
          <w:sz w:val="20"/>
          <w:szCs w:val="20"/>
          <w:shd w:val="clear" w:color="auto" w:fill="FFFFFF"/>
        </w:rPr>
        <w:t>Závěrečné stanovisko s návrhem opatření k nápravě ve věci kontroly rovného zacházení na pracovišti provedené Oblastním inspektorátem práce pro Jihomoravský kraj a Zlínský kraj</w:t>
      </w:r>
      <w:r w:rsidRPr="00EC3D61">
        <w:rPr>
          <w:rFonts w:ascii="Arial" w:hAnsi="Arial" w:cs="Arial"/>
          <w:i/>
          <w:sz w:val="20"/>
          <w:szCs w:val="20"/>
        </w:rPr>
        <w:t xml:space="preserve"> </w:t>
      </w:r>
      <w:r w:rsidRPr="00EC3D61">
        <w:rPr>
          <w:rFonts w:ascii="Arial" w:hAnsi="Arial" w:cs="Arial"/>
          <w:sz w:val="20"/>
          <w:szCs w:val="20"/>
        </w:rPr>
        <w:t>[online]. Brno: Kancelář veřejného ochránce práv, 28</w:t>
      </w:r>
      <w:r w:rsidR="00C51A09" w:rsidRPr="00EC3D61">
        <w:rPr>
          <w:rFonts w:ascii="Arial" w:hAnsi="Arial" w:cs="Arial"/>
          <w:sz w:val="20"/>
          <w:szCs w:val="20"/>
        </w:rPr>
        <w:t>. 06</w:t>
      </w:r>
      <w:r w:rsidRPr="00EC3D61">
        <w:rPr>
          <w:rFonts w:ascii="Arial" w:hAnsi="Arial" w:cs="Arial"/>
          <w:sz w:val="20"/>
          <w:szCs w:val="20"/>
        </w:rPr>
        <w:t>. 2021. Dostupné z:</w:t>
      </w:r>
      <w:r w:rsidR="00C51A09" w:rsidRPr="00EC3D61">
        <w:rPr>
          <w:rFonts w:ascii="Arial" w:hAnsi="Arial" w:cs="Arial"/>
          <w:sz w:val="20"/>
          <w:szCs w:val="20"/>
        </w:rPr>
        <w:t xml:space="preserve"> </w:t>
      </w:r>
      <w:hyperlink r:id="rId166" w:history="1">
        <w:r w:rsidR="00C51A09" w:rsidRPr="00EC3D61">
          <w:rPr>
            <w:rStyle w:val="Hypertextovodkaz"/>
            <w:rFonts w:ascii="Arial" w:hAnsi="Arial" w:cs="Arial"/>
            <w:sz w:val="20"/>
            <w:szCs w:val="20"/>
          </w:rPr>
          <w:t>https://eso.ochrance.cz/Nalezene/Edit/9532</w:t>
        </w:r>
      </w:hyperlink>
    </w:p>
    <w:p w14:paraId="56C18DF3" w14:textId="77777777" w:rsidR="00262315" w:rsidRPr="00EC3D61" w:rsidRDefault="00262315">
      <w:pPr>
        <w:rPr>
          <w:rFonts w:ascii="Arial" w:hAnsi="Arial" w:cs="Arial"/>
          <w:sz w:val="20"/>
          <w:szCs w:val="20"/>
        </w:rPr>
      </w:pPr>
      <w:r w:rsidRPr="00EC3D61">
        <w:rPr>
          <w:rFonts w:ascii="Arial" w:hAnsi="Arial" w:cs="Arial"/>
          <w:sz w:val="20"/>
          <w:szCs w:val="20"/>
        </w:rPr>
        <w:t xml:space="preserve">EVIDENCE STANOVISEK OMBUDSMANA. </w:t>
      </w:r>
      <w:r w:rsidRPr="00EC3D61">
        <w:rPr>
          <w:rFonts w:ascii="Arial" w:hAnsi="Arial" w:cs="Arial"/>
          <w:i/>
          <w:color w:val="333333"/>
          <w:sz w:val="20"/>
          <w:szCs w:val="20"/>
          <w:shd w:val="clear" w:color="auto" w:fill="FFFFFF"/>
        </w:rPr>
        <w:t>Zpráva o šetření a posouzení námitky diskriminace ve věci rušení služebních míst státních zaměstnanců čerpajících mateřskou nebo rodičovskou dovolenou</w:t>
      </w:r>
      <w:r w:rsidRPr="00EC3D61">
        <w:rPr>
          <w:rFonts w:ascii="Arial" w:hAnsi="Arial" w:cs="Arial"/>
          <w:sz w:val="20"/>
          <w:szCs w:val="20"/>
        </w:rPr>
        <w:t xml:space="preserve"> [online]. Brno: Kancelář veřejného ochránce práv, 01. 02. 2021 Dostupné z: </w:t>
      </w:r>
      <w:hyperlink r:id="rId167" w:history="1">
        <w:r w:rsidRPr="00EC3D61">
          <w:rPr>
            <w:rStyle w:val="Hypertextovodkaz"/>
            <w:rFonts w:ascii="Arial" w:hAnsi="Arial" w:cs="Arial"/>
            <w:sz w:val="20"/>
            <w:szCs w:val="20"/>
          </w:rPr>
          <w:t>https://eso.ochrance.cz/Nalezene/Edit/9104</w:t>
        </w:r>
      </w:hyperlink>
    </w:p>
    <w:p w14:paraId="4C88E223" w14:textId="6C271509" w:rsidR="00967721" w:rsidRPr="00EC3D61" w:rsidRDefault="00967721">
      <w:pPr>
        <w:rPr>
          <w:rFonts w:ascii="Arial" w:hAnsi="Arial" w:cs="Arial"/>
          <w:sz w:val="20"/>
          <w:szCs w:val="20"/>
        </w:rPr>
      </w:pPr>
      <w:r w:rsidRPr="00EC3D61">
        <w:rPr>
          <w:rFonts w:ascii="Arial" w:hAnsi="Arial" w:cs="Arial"/>
          <w:sz w:val="20"/>
          <w:szCs w:val="20"/>
        </w:rPr>
        <w:lastRenderedPageBreak/>
        <w:t xml:space="preserve">EVIDENCE STANOVISEK OMBUDSMANA. </w:t>
      </w:r>
      <w:r w:rsidR="00D55009" w:rsidRPr="00EC3D61">
        <w:rPr>
          <w:rFonts w:ascii="Arial" w:hAnsi="Arial" w:cs="Arial"/>
          <w:i/>
          <w:color w:val="333333"/>
          <w:sz w:val="20"/>
          <w:szCs w:val="20"/>
          <w:shd w:val="clear" w:color="auto" w:fill="FFFFFF"/>
        </w:rPr>
        <w:t>Zpráva o šetření služebního orgánu a posouzení námitky diskriminace ve věci zrušení služebního místa</w:t>
      </w:r>
      <w:r w:rsidR="00D55009" w:rsidRPr="00EC3D61">
        <w:rPr>
          <w:rFonts w:ascii="Arial" w:hAnsi="Arial" w:cs="Arial"/>
          <w:sz w:val="20"/>
          <w:szCs w:val="20"/>
        </w:rPr>
        <w:t xml:space="preserve"> </w:t>
      </w:r>
      <w:r w:rsidRPr="00EC3D61">
        <w:rPr>
          <w:rFonts w:ascii="Arial" w:hAnsi="Arial" w:cs="Arial"/>
          <w:sz w:val="20"/>
          <w:szCs w:val="20"/>
        </w:rPr>
        <w:t>[online]. Brno: Kanc</w:t>
      </w:r>
      <w:r w:rsidR="00D55009" w:rsidRPr="00EC3D61">
        <w:rPr>
          <w:rFonts w:ascii="Arial" w:hAnsi="Arial" w:cs="Arial"/>
          <w:sz w:val="20"/>
          <w:szCs w:val="20"/>
        </w:rPr>
        <w:t>elář veřejného ochránce práv, 26. 01</w:t>
      </w:r>
      <w:r w:rsidRPr="00EC3D61">
        <w:rPr>
          <w:rFonts w:ascii="Arial" w:hAnsi="Arial" w:cs="Arial"/>
          <w:sz w:val="20"/>
          <w:szCs w:val="20"/>
        </w:rPr>
        <w:t>. 2021. Dostupné z:</w:t>
      </w:r>
      <w:r w:rsidR="00D55009" w:rsidRPr="00EC3D61">
        <w:rPr>
          <w:rFonts w:ascii="Arial" w:hAnsi="Arial" w:cs="Arial"/>
          <w:sz w:val="20"/>
          <w:szCs w:val="20"/>
        </w:rPr>
        <w:t xml:space="preserve"> </w:t>
      </w:r>
      <w:hyperlink r:id="rId168" w:history="1">
        <w:r w:rsidR="00D55009" w:rsidRPr="00EC3D61">
          <w:rPr>
            <w:rStyle w:val="Hypertextovodkaz"/>
            <w:rFonts w:ascii="Arial" w:hAnsi="Arial" w:cs="Arial"/>
            <w:sz w:val="20"/>
            <w:szCs w:val="20"/>
          </w:rPr>
          <w:t>https://eso.ochrance.cz/Nalezene/Edit/9102</w:t>
        </w:r>
      </w:hyperlink>
    </w:p>
    <w:p w14:paraId="770B0BCB" w14:textId="1B38AEDD" w:rsidR="00755F8D" w:rsidRPr="00EC3D61" w:rsidRDefault="00755F8D">
      <w:pPr>
        <w:rPr>
          <w:rFonts w:ascii="Arial" w:hAnsi="Arial" w:cs="Arial"/>
          <w:sz w:val="20"/>
          <w:szCs w:val="20"/>
        </w:rPr>
      </w:pPr>
      <w:r w:rsidRPr="00EC3D61">
        <w:rPr>
          <w:rFonts w:ascii="Arial" w:hAnsi="Arial" w:cs="Arial"/>
          <w:sz w:val="20"/>
          <w:szCs w:val="20"/>
        </w:rPr>
        <w:t xml:space="preserve">EVROPSKÁ KOMISE. </w:t>
      </w:r>
      <w:r w:rsidRPr="00EC3D61">
        <w:rPr>
          <w:rFonts w:ascii="Arial" w:hAnsi="Arial" w:cs="Arial"/>
          <w:i/>
          <w:iCs/>
          <w:sz w:val="20"/>
          <w:szCs w:val="20"/>
        </w:rPr>
        <w:t>Doporučení Komise ze dne 7. března 2014 o posílení zásady rovného odměňování mužů a žen prostřednictvím transparentnosti Text s významem pro EHP</w:t>
      </w:r>
      <w:r w:rsidRPr="00EC3D61">
        <w:rPr>
          <w:rFonts w:ascii="Arial" w:hAnsi="Arial" w:cs="Arial"/>
          <w:sz w:val="20"/>
          <w:szCs w:val="20"/>
        </w:rPr>
        <w:t xml:space="preserve"> [online]. Brusel: Evropská komise, </w:t>
      </w:r>
      <w:r w:rsidR="009C4A58" w:rsidRPr="00EC3D61">
        <w:rPr>
          <w:rFonts w:ascii="Arial" w:hAnsi="Arial" w:cs="Arial"/>
          <w:sz w:val="20"/>
          <w:szCs w:val="20"/>
        </w:rPr>
        <w:t>0</w:t>
      </w:r>
      <w:r w:rsidRPr="00EC3D61">
        <w:rPr>
          <w:rFonts w:ascii="Arial" w:hAnsi="Arial" w:cs="Arial"/>
          <w:sz w:val="20"/>
          <w:szCs w:val="20"/>
        </w:rPr>
        <w:t xml:space="preserve">7. </w:t>
      </w:r>
      <w:r w:rsidR="009C4A58" w:rsidRPr="00EC3D61">
        <w:rPr>
          <w:rFonts w:ascii="Arial" w:hAnsi="Arial" w:cs="Arial"/>
          <w:sz w:val="20"/>
          <w:szCs w:val="20"/>
        </w:rPr>
        <w:t>0</w:t>
      </w:r>
      <w:r w:rsidRPr="00EC3D61">
        <w:rPr>
          <w:rFonts w:ascii="Arial" w:hAnsi="Arial" w:cs="Arial"/>
          <w:sz w:val="20"/>
          <w:szCs w:val="20"/>
        </w:rPr>
        <w:t xml:space="preserve">3. 2014. Dostupné z: </w:t>
      </w:r>
      <w:hyperlink r:id="rId169" w:history="1">
        <w:r w:rsidR="0092102C" w:rsidRPr="00EC3D61">
          <w:rPr>
            <w:rStyle w:val="Hypertextovodkaz"/>
            <w:rFonts w:ascii="Arial" w:hAnsi="Arial" w:cs="Arial"/>
            <w:sz w:val="20"/>
            <w:szCs w:val="20"/>
          </w:rPr>
          <w:t>https://eur-lex.europa.eu/legal-content/CS/ALL/?uri=CELEX:32014H0124</w:t>
        </w:r>
      </w:hyperlink>
    </w:p>
    <w:p w14:paraId="22ED729E" w14:textId="4AC5A77F" w:rsidR="006268C2" w:rsidRPr="00EC3D61" w:rsidRDefault="006268C2">
      <w:pPr>
        <w:rPr>
          <w:rFonts w:ascii="Arial" w:hAnsi="Arial" w:cs="Arial"/>
          <w:sz w:val="20"/>
          <w:szCs w:val="20"/>
        </w:rPr>
      </w:pPr>
      <w:r w:rsidRPr="00EC3D61">
        <w:rPr>
          <w:rFonts w:ascii="Arial" w:hAnsi="Arial" w:cs="Arial"/>
          <w:sz w:val="20"/>
          <w:szCs w:val="20"/>
        </w:rPr>
        <w:t xml:space="preserve">EVROPSKÁ KOMISE. </w:t>
      </w:r>
      <w:r w:rsidRPr="00EC3D61">
        <w:rPr>
          <w:rFonts w:ascii="Arial" w:hAnsi="Arial" w:cs="Arial"/>
          <w:i/>
          <w:sz w:val="20"/>
          <w:szCs w:val="20"/>
        </w:rPr>
        <w:t>Nařízení Evropského parlamentu s Rady, kterým se stanoví harmonizovaná pravidla pro umělou inteligenci (Akt o umělé inteligenci) a mění určité legislativní akty Unie</w:t>
      </w:r>
      <w:r w:rsidRPr="00EC3D61">
        <w:rPr>
          <w:rFonts w:ascii="Arial" w:hAnsi="Arial" w:cs="Arial"/>
          <w:sz w:val="20"/>
          <w:szCs w:val="20"/>
        </w:rPr>
        <w:t>. [online]. Brusel: Evropská komise</w:t>
      </w:r>
      <w:r w:rsidR="00E404DC" w:rsidRPr="00EC3D61">
        <w:rPr>
          <w:rFonts w:ascii="Arial" w:hAnsi="Arial" w:cs="Arial"/>
          <w:sz w:val="20"/>
          <w:szCs w:val="20"/>
        </w:rPr>
        <w:t xml:space="preserve">, 21. 04. 2021. Dostupné z: </w:t>
      </w:r>
      <w:hyperlink r:id="rId170" w:history="1">
        <w:r w:rsidR="00E404DC" w:rsidRPr="00EC3D61">
          <w:rPr>
            <w:rStyle w:val="Hypertextovodkaz"/>
            <w:rFonts w:ascii="Arial" w:hAnsi="Arial" w:cs="Arial"/>
            <w:sz w:val="20"/>
            <w:szCs w:val="20"/>
          </w:rPr>
          <w:t>https://eur-lex.europa.eu/legal-content/CS/TXT/HTML/?uri=CELEX:52021PC0206&amp;from=EN</w:t>
        </w:r>
      </w:hyperlink>
    </w:p>
    <w:p w14:paraId="7DD053B8" w14:textId="7B8F813F" w:rsidR="00755F8D" w:rsidRPr="00EC3D61" w:rsidRDefault="00755F8D">
      <w:pPr>
        <w:rPr>
          <w:rFonts w:ascii="Arial" w:hAnsi="Arial" w:cs="Arial"/>
          <w:sz w:val="20"/>
          <w:szCs w:val="20"/>
        </w:rPr>
      </w:pPr>
      <w:r w:rsidRPr="00EC3D61">
        <w:rPr>
          <w:rFonts w:ascii="Arial" w:hAnsi="Arial" w:cs="Arial"/>
          <w:sz w:val="20"/>
          <w:szCs w:val="20"/>
        </w:rPr>
        <w:t xml:space="preserve">EVROPSKÁ KOMISE. </w:t>
      </w:r>
      <w:r w:rsidRPr="00EC3D61">
        <w:rPr>
          <w:rFonts w:ascii="Arial" w:hAnsi="Arial" w:cs="Arial"/>
          <w:i/>
          <w:iCs/>
          <w:sz w:val="20"/>
          <w:szCs w:val="20"/>
        </w:rPr>
        <w:t>Návrh SMĚRNICE EVROPSKÉHO PARLAMENTU A RADY, kterou se posiluje uplatňování zásady stejné odměny mužů a žen za stejnou nebo rovnocennou práci prostřednictvím transparentnosti odměňování a mechanismů prosazování</w:t>
      </w:r>
      <w:r w:rsidRPr="00EC3D61">
        <w:rPr>
          <w:rFonts w:ascii="Arial" w:hAnsi="Arial" w:cs="Arial"/>
          <w:sz w:val="20"/>
          <w:szCs w:val="20"/>
        </w:rPr>
        <w:t xml:space="preserve"> [online]. Brusel: Evropská komise, </w:t>
      </w:r>
      <w:r w:rsidR="009C4A58" w:rsidRPr="00EC3D61">
        <w:rPr>
          <w:rFonts w:ascii="Arial" w:hAnsi="Arial" w:cs="Arial"/>
          <w:sz w:val="20"/>
          <w:szCs w:val="20"/>
        </w:rPr>
        <w:t>0</w:t>
      </w:r>
      <w:r w:rsidRPr="00EC3D61">
        <w:rPr>
          <w:rFonts w:ascii="Arial" w:hAnsi="Arial" w:cs="Arial"/>
          <w:sz w:val="20"/>
          <w:szCs w:val="20"/>
        </w:rPr>
        <w:t xml:space="preserve">4. </w:t>
      </w:r>
      <w:r w:rsidR="009C4A58" w:rsidRPr="00EC3D61">
        <w:rPr>
          <w:rFonts w:ascii="Arial" w:hAnsi="Arial" w:cs="Arial"/>
          <w:sz w:val="20"/>
          <w:szCs w:val="20"/>
        </w:rPr>
        <w:t>0</w:t>
      </w:r>
      <w:r w:rsidRPr="00EC3D61">
        <w:rPr>
          <w:rFonts w:ascii="Arial" w:hAnsi="Arial" w:cs="Arial"/>
          <w:sz w:val="20"/>
          <w:szCs w:val="20"/>
        </w:rPr>
        <w:t xml:space="preserve">3. 2021. Dostupné z: </w:t>
      </w:r>
      <w:hyperlink r:id="rId171" w:history="1">
        <w:r w:rsidRPr="00EC3D61">
          <w:rPr>
            <w:rStyle w:val="Hypertextovodkaz"/>
            <w:rFonts w:ascii="Arial" w:hAnsi="Arial" w:cs="Arial"/>
            <w:sz w:val="20"/>
            <w:szCs w:val="20"/>
          </w:rPr>
          <w:t>https://eur-lex.europa.eu/legal-content/CS/TXT/HTML/?uri=CELEX:52021PC0093&amp;from=EN</w:t>
        </w:r>
      </w:hyperlink>
    </w:p>
    <w:p w14:paraId="3FFAB599" w14:textId="3CD3911F" w:rsidR="00273164" w:rsidRPr="00EC3D61" w:rsidRDefault="00273164">
      <w:pPr>
        <w:rPr>
          <w:rFonts w:ascii="Arial" w:hAnsi="Arial" w:cs="Arial"/>
          <w:sz w:val="20"/>
          <w:szCs w:val="20"/>
        </w:rPr>
      </w:pPr>
      <w:r w:rsidRPr="00EC3D61">
        <w:rPr>
          <w:rFonts w:ascii="Arial" w:hAnsi="Arial" w:cs="Arial"/>
          <w:sz w:val="20"/>
          <w:szCs w:val="20"/>
        </w:rPr>
        <w:t xml:space="preserve">EVROPSKÁ KOMISE </w:t>
      </w:r>
      <w:r w:rsidRPr="00EC3D61">
        <w:rPr>
          <w:rFonts w:ascii="Arial" w:hAnsi="Arial" w:cs="Arial"/>
          <w:i/>
          <w:sz w:val="20"/>
          <w:szCs w:val="20"/>
        </w:rPr>
        <w:t xml:space="preserve">SDĚLENÍ KOMISE EVROPSKÉMU PARLAMENTU, RADĚ, EVROPSKÉMU HOSPODÁŘSKÉMU A SOCIÁLNÍMU VÝBORU A VÝBORU REGIONŮ Pracovní program Komise na rok 2021. Vitální Unie v křehkém světě </w:t>
      </w:r>
      <w:r w:rsidRPr="00EC3D61">
        <w:rPr>
          <w:rFonts w:ascii="Arial" w:hAnsi="Arial" w:cs="Arial"/>
          <w:sz w:val="20"/>
          <w:szCs w:val="20"/>
        </w:rPr>
        <w:t xml:space="preserve">[online]. Brusel: Evropská komise, 19. 10. 2020. Dostupné z: </w:t>
      </w:r>
      <w:hyperlink r:id="rId172" w:history="1">
        <w:r w:rsidRPr="00EC3D61">
          <w:rPr>
            <w:rStyle w:val="Hypertextovodkaz"/>
            <w:rFonts w:ascii="Arial" w:hAnsi="Arial" w:cs="Arial"/>
            <w:sz w:val="20"/>
            <w:szCs w:val="20"/>
          </w:rPr>
          <w:t>https://eur-lex.europa.eu/resource.html?uri=cellar:91ce5c0f-12b6-11eb-9a54-01aa75ed71a1.0009.02/DOC_1&amp;format=PDF</w:t>
        </w:r>
      </w:hyperlink>
    </w:p>
    <w:p w14:paraId="410AF1C6" w14:textId="66569E01" w:rsidR="00062BF0" w:rsidRPr="00EC3D61" w:rsidRDefault="00062BF0">
      <w:pPr>
        <w:rPr>
          <w:rFonts w:ascii="Arial" w:hAnsi="Arial" w:cs="Arial"/>
          <w:sz w:val="20"/>
          <w:szCs w:val="20"/>
        </w:rPr>
      </w:pPr>
      <w:r w:rsidRPr="00EC3D61">
        <w:rPr>
          <w:rFonts w:ascii="Arial" w:hAnsi="Arial" w:cs="Arial"/>
          <w:sz w:val="20"/>
          <w:szCs w:val="20"/>
        </w:rPr>
        <w:t xml:space="preserve">EVROPSKÁ KOMISE. </w:t>
      </w:r>
      <w:r w:rsidRPr="00EC3D61">
        <w:rPr>
          <w:rFonts w:ascii="Arial" w:hAnsi="Arial" w:cs="Arial"/>
          <w:bCs/>
          <w:sz w:val="20"/>
          <w:szCs w:val="20"/>
          <w:shd w:val="clear" w:color="auto" w:fill="FFFFFF"/>
        </w:rPr>
        <w:t xml:space="preserve">SDĚLENÍ KOMISE EVROPSKÉMU PARLAMENTU A RADĚ </w:t>
      </w:r>
      <w:r w:rsidRPr="00EC3D61">
        <w:rPr>
          <w:rFonts w:ascii="Arial" w:hAnsi="Arial" w:cs="Arial"/>
          <w:bCs/>
          <w:i/>
          <w:sz w:val="20"/>
          <w:szCs w:val="20"/>
          <w:shd w:val="clear" w:color="auto" w:fill="FFFFFF"/>
        </w:rPr>
        <w:t xml:space="preserve">Inkluzivnější a bezpečnější Evropa: rozšíření seznamu trestných činů EU o nenávistné verbální projevy a trestné činy z nenávisti </w:t>
      </w:r>
      <w:r w:rsidRPr="00EC3D61">
        <w:rPr>
          <w:rFonts w:ascii="Arial" w:hAnsi="Arial" w:cs="Arial"/>
          <w:sz w:val="20"/>
          <w:szCs w:val="20"/>
        </w:rPr>
        <w:t xml:space="preserve">[online]. Brusel: Evropská komise, 9. 12. 2021. Dostupné z: </w:t>
      </w:r>
      <w:hyperlink r:id="rId173" w:history="1">
        <w:r w:rsidRPr="00EC3D61">
          <w:rPr>
            <w:rStyle w:val="Hypertextovodkaz"/>
            <w:rFonts w:ascii="Arial" w:hAnsi="Arial" w:cs="Arial"/>
            <w:sz w:val="20"/>
            <w:szCs w:val="20"/>
          </w:rPr>
          <w:t>https://eur-lex.europa.eu/legal-content/CS/TXT/?uri=CELEX:52021DC0777</w:t>
        </w:r>
      </w:hyperlink>
    </w:p>
    <w:p w14:paraId="562FD22D" w14:textId="0C635492" w:rsidR="00413E85" w:rsidRPr="00EC3D61" w:rsidRDefault="00413E85">
      <w:pPr>
        <w:rPr>
          <w:rFonts w:ascii="Arial" w:hAnsi="Arial" w:cs="Arial"/>
          <w:color w:val="FF0000"/>
          <w:sz w:val="20"/>
          <w:szCs w:val="20"/>
        </w:rPr>
      </w:pPr>
      <w:r w:rsidRPr="00EC3D61">
        <w:rPr>
          <w:rFonts w:ascii="Arial" w:hAnsi="Arial" w:cs="Arial"/>
          <w:sz w:val="20"/>
          <w:szCs w:val="20"/>
        </w:rPr>
        <w:t xml:space="preserve">EVROPSKÁ KOMISE. </w:t>
      </w:r>
      <w:r w:rsidRPr="00EC3D61">
        <w:rPr>
          <w:rFonts w:ascii="Arial" w:hAnsi="Arial" w:cs="Arial"/>
          <w:i/>
          <w:sz w:val="20"/>
          <w:szCs w:val="20"/>
        </w:rPr>
        <w:t>Společné sdělení Evropskému parlamentu a Radě Akční plán EU pro rovnost žen a mužů (GAP) III - Ambiciózní agenda pro genderovou rovnost a posílení postavení žen v rámci vnější činnosti EU</w:t>
      </w:r>
      <w:r w:rsidRPr="00EC3D61">
        <w:rPr>
          <w:rFonts w:ascii="Arial" w:hAnsi="Arial" w:cs="Arial"/>
          <w:sz w:val="20"/>
          <w:szCs w:val="20"/>
        </w:rPr>
        <w:t xml:space="preserve">. [online]. Brusel: Evropská komise, 25. 11. 2020. Dostupné z: </w:t>
      </w:r>
      <w:hyperlink r:id="rId174" w:history="1">
        <w:r w:rsidRPr="00EC3D61">
          <w:rPr>
            <w:rStyle w:val="Hypertextovodkaz"/>
            <w:rFonts w:ascii="Arial" w:hAnsi="Arial" w:cs="Arial"/>
            <w:sz w:val="20"/>
            <w:szCs w:val="20"/>
          </w:rPr>
          <w:t>https://eur-lex.europa.eu/legal-content/EN/TXT/?uri=CELEX:52020JC0017</w:t>
        </w:r>
      </w:hyperlink>
    </w:p>
    <w:p w14:paraId="3C28A61E" w14:textId="35CD1231" w:rsidR="00755F8D" w:rsidRPr="00EC3D61" w:rsidRDefault="00755F8D">
      <w:pPr>
        <w:rPr>
          <w:rFonts w:ascii="Arial" w:hAnsi="Arial" w:cs="Arial"/>
          <w:sz w:val="20"/>
          <w:szCs w:val="20"/>
        </w:rPr>
      </w:pPr>
      <w:r w:rsidRPr="00EC3D61">
        <w:rPr>
          <w:rFonts w:ascii="Arial" w:hAnsi="Arial" w:cs="Arial"/>
          <w:sz w:val="20"/>
          <w:szCs w:val="20"/>
        </w:rPr>
        <w:t xml:space="preserve">EVROPSKÝ PARLAMENT A RADA EVROPSKÉ UNIE. </w:t>
      </w:r>
      <w:r w:rsidRPr="00EC3D61">
        <w:rPr>
          <w:rFonts w:ascii="Arial" w:hAnsi="Arial" w:cs="Arial"/>
          <w:i/>
          <w:iCs/>
          <w:sz w:val="20"/>
          <w:szCs w:val="20"/>
        </w:rPr>
        <w:t>SMĚRNICE EVROPSKÉHO PARLAMENTU A RADY o rovnováze mezi pracovním a soukromým životem rodičů a pečujících osob a o zrušení směrnice Rady 2010/18/EU</w:t>
      </w:r>
      <w:r w:rsidRPr="00EC3D61">
        <w:rPr>
          <w:rFonts w:ascii="Arial" w:hAnsi="Arial" w:cs="Arial"/>
          <w:sz w:val="20"/>
          <w:szCs w:val="20"/>
        </w:rPr>
        <w:t xml:space="preserve"> [online]. Brusel: Evropská unie, 24. </w:t>
      </w:r>
      <w:r w:rsidR="009C4A58" w:rsidRPr="00EC3D61">
        <w:rPr>
          <w:rFonts w:ascii="Arial" w:hAnsi="Arial" w:cs="Arial"/>
          <w:sz w:val="20"/>
          <w:szCs w:val="20"/>
        </w:rPr>
        <w:t>0</w:t>
      </w:r>
      <w:r w:rsidRPr="00EC3D61">
        <w:rPr>
          <w:rFonts w:ascii="Arial" w:hAnsi="Arial" w:cs="Arial"/>
          <w:sz w:val="20"/>
          <w:szCs w:val="20"/>
        </w:rPr>
        <w:t xml:space="preserve">5. 2019. Dostupné z: </w:t>
      </w:r>
      <w:hyperlink r:id="rId175" w:history="1">
        <w:r w:rsidRPr="00EC3D61">
          <w:rPr>
            <w:rStyle w:val="Hypertextovodkaz"/>
            <w:rFonts w:ascii="Arial" w:hAnsi="Arial" w:cs="Arial"/>
            <w:sz w:val="20"/>
            <w:szCs w:val="20"/>
          </w:rPr>
          <w:t>https://data.consilium.europa.eu/doc/document/PE-20-2019-INIT/cs/pdf</w:t>
        </w:r>
      </w:hyperlink>
    </w:p>
    <w:p w14:paraId="1E48F1D4" w14:textId="0234574A" w:rsidR="00CC3200" w:rsidRPr="00EC3D61" w:rsidRDefault="00CC3200">
      <w:pPr>
        <w:rPr>
          <w:rFonts w:ascii="Arial" w:hAnsi="Arial" w:cs="Arial"/>
          <w:sz w:val="20"/>
          <w:szCs w:val="20"/>
        </w:rPr>
      </w:pPr>
      <w:r w:rsidRPr="00EC3D61">
        <w:rPr>
          <w:rFonts w:ascii="Arial" w:hAnsi="Arial" w:cs="Arial"/>
          <w:sz w:val="20"/>
          <w:szCs w:val="20"/>
        </w:rPr>
        <w:t xml:space="preserve">EVROPSKÝ ÚČETNÍ DVŮR. </w:t>
      </w:r>
      <w:r w:rsidRPr="00EC3D61">
        <w:rPr>
          <w:rFonts w:ascii="Arial" w:hAnsi="Arial" w:cs="Arial"/>
          <w:i/>
          <w:sz w:val="20"/>
          <w:szCs w:val="20"/>
        </w:rPr>
        <w:t xml:space="preserve">Začleňování hlediska rovnosti žen a mužů do rozpočtu EU: čas změnit slova v činy </w:t>
      </w:r>
      <w:r w:rsidRPr="00EC3D61">
        <w:rPr>
          <w:rFonts w:ascii="Arial" w:hAnsi="Arial" w:cs="Arial"/>
          <w:sz w:val="20"/>
          <w:szCs w:val="20"/>
        </w:rPr>
        <w:t xml:space="preserve">[online]. Lucembursko, 2021. Dostupné z: </w:t>
      </w:r>
      <w:hyperlink r:id="rId176" w:history="1">
        <w:r w:rsidRPr="00EC3D61">
          <w:rPr>
            <w:rStyle w:val="Hypertextovodkaz"/>
            <w:rFonts w:ascii="Arial" w:hAnsi="Arial" w:cs="Arial"/>
            <w:sz w:val="20"/>
            <w:szCs w:val="20"/>
          </w:rPr>
          <w:t>https://www.eca.europa.eu/Lists/ECADocuments/SR21_10/SR_Gender_mainstreaming_CS.pdf</w:t>
        </w:r>
      </w:hyperlink>
    </w:p>
    <w:p w14:paraId="78F754CB" w14:textId="54E3985D" w:rsidR="00D64082" w:rsidRPr="00EC3D61" w:rsidRDefault="00D64082">
      <w:pPr>
        <w:rPr>
          <w:rFonts w:ascii="Arial" w:hAnsi="Arial" w:cs="Arial"/>
          <w:sz w:val="20"/>
          <w:szCs w:val="20"/>
        </w:rPr>
      </w:pPr>
      <w:r w:rsidRPr="00EC3D61">
        <w:rPr>
          <w:rFonts w:ascii="Arial" w:hAnsi="Arial" w:cs="Arial"/>
          <w:sz w:val="20"/>
          <w:szCs w:val="20"/>
        </w:rPr>
        <w:t xml:space="preserve">FAKULTNÍ NEMOCNICE BULOVKA. Po třech letech provozu Centra porodní asistence (CPA) se na Bulovce zvýšil počet porodů o 45%. In: Facebook [online]. 22. 02 2022. Dostupné z: </w:t>
      </w:r>
      <w:hyperlink r:id="rId177" w:history="1">
        <w:r w:rsidRPr="00EC3D61">
          <w:rPr>
            <w:rStyle w:val="Hypertextovodkaz"/>
            <w:rFonts w:ascii="Arial" w:hAnsi="Arial" w:cs="Arial"/>
            <w:sz w:val="20"/>
            <w:szCs w:val="20"/>
          </w:rPr>
          <w:t>https://m.facebook.com/bulovka/posts/4878420938900844?_rdr</w:t>
        </w:r>
      </w:hyperlink>
    </w:p>
    <w:p w14:paraId="3CDEBE3E" w14:textId="0B9A8B17" w:rsidR="00BE6D89" w:rsidRPr="00EC3D61" w:rsidRDefault="00C84519">
      <w:pPr>
        <w:rPr>
          <w:rFonts w:ascii="Arial" w:hAnsi="Arial" w:cs="Arial"/>
          <w:color w:val="FF0000"/>
          <w:sz w:val="20"/>
          <w:szCs w:val="20"/>
        </w:rPr>
      </w:pPr>
      <w:r w:rsidRPr="00EC3D61">
        <w:rPr>
          <w:rFonts w:ascii="Arial" w:hAnsi="Arial" w:cs="Arial"/>
          <w:caps/>
          <w:sz w:val="20"/>
          <w:szCs w:val="20"/>
        </w:rPr>
        <w:t xml:space="preserve">Fiľakovská Bobáková, d., Svobodová, i., Bosáková, L., Slepičková, l. </w:t>
      </w:r>
      <w:r w:rsidRPr="00EC3D61">
        <w:rPr>
          <w:rFonts w:ascii="Arial" w:hAnsi="Arial" w:cs="Arial"/>
          <w:sz w:val="20"/>
          <w:szCs w:val="20"/>
        </w:rPr>
        <w:t xml:space="preserve">et.al. </w:t>
      </w:r>
      <w:r w:rsidRPr="00EC3D61">
        <w:rPr>
          <w:rFonts w:ascii="Arial" w:hAnsi="Arial" w:cs="Arial"/>
          <w:i/>
          <w:sz w:val="20"/>
          <w:szCs w:val="20"/>
        </w:rPr>
        <w:t xml:space="preserve">Aplikovaný výzkum pro inovace politik v oblasti dostupnosti zdravotní péče u sociálně vyloučené romské populace </w:t>
      </w:r>
      <w:r w:rsidRPr="00EC3D61">
        <w:rPr>
          <w:rFonts w:ascii="Arial" w:hAnsi="Arial" w:cs="Arial"/>
          <w:sz w:val="20"/>
          <w:szCs w:val="20"/>
        </w:rPr>
        <w:t xml:space="preserve">[online]. Olomouc: 2021. Dostupné z: </w:t>
      </w:r>
      <w:hyperlink r:id="rId178" w:history="1">
        <w:r w:rsidRPr="00EC3D61">
          <w:rPr>
            <w:rStyle w:val="Hypertextovodkaz"/>
            <w:rFonts w:ascii="Arial" w:hAnsi="Arial" w:cs="Arial"/>
            <w:sz w:val="20"/>
            <w:szCs w:val="20"/>
          </w:rPr>
          <w:t>https://oushi.upol.cz/wp-content/uploads/2021/06/Vsouhrn_final.pdf</w:t>
        </w:r>
      </w:hyperlink>
    </w:p>
    <w:p w14:paraId="7E799281" w14:textId="3399CEEC" w:rsidR="00755F8D" w:rsidRPr="00EC3D61" w:rsidRDefault="00755F8D">
      <w:pPr>
        <w:rPr>
          <w:rFonts w:ascii="Arial" w:hAnsi="Arial" w:cs="Arial"/>
          <w:sz w:val="20"/>
          <w:szCs w:val="20"/>
        </w:rPr>
      </w:pPr>
      <w:r w:rsidRPr="00EC3D61">
        <w:rPr>
          <w:rFonts w:ascii="Arial" w:hAnsi="Arial" w:cs="Arial"/>
          <w:sz w:val="20"/>
          <w:szCs w:val="20"/>
        </w:rPr>
        <w:lastRenderedPageBreak/>
        <w:t xml:space="preserve">FÓRUM 50 %. </w:t>
      </w:r>
      <w:r w:rsidRPr="00EC3D61">
        <w:rPr>
          <w:rFonts w:ascii="Arial" w:hAnsi="Arial" w:cs="Arial"/>
          <w:i/>
          <w:iCs/>
          <w:sz w:val="20"/>
          <w:szCs w:val="20"/>
        </w:rPr>
        <w:t>USILUJEME O VYVÁŽENÉ ZASTOUPENÍ ŽEN A MUŽŮ V POLITICE A ROZHODOVACÍCH POZICÍCH</w:t>
      </w:r>
      <w:r w:rsidRPr="00EC3D61">
        <w:rPr>
          <w:rFonts w:ascii="Arial" w:hAnsi="Arial" w:cs="Arial"/>
          <w:sz w:val="20"/>
          <w:szCs w:val="20"/>
        </w:rPr>
        <w:t xml:space="preserve"> [online]. Praha: Fórum 50 %, o.p.s., 2022. Dostupné z: </w:t>
      </w:r>
      <w:hyperlink r:id="rId179" w:history="1">
        <w:r w:rsidRPr="00EC3D61">
          <w:rPr>
            <w:rStyle w:val="Hypertextovodkaz"/>
            <w:rFonts w:ascii="Arial" w:hAnsi="Arial" w:cs="Arial"/>
            <w:sz w:val="20"/>
            <w:szCs w:val="20"/>
          </w:rPr>
          <w:t>https://padesatprocent.cz/cz/</w:t>
        </w:r>
      </w:hyperlink>
    </w:p>
    <w:p w14:paraId="2EA40196" w14:textId="5EA66DB1" w:rsidR="00535C13" w:rsidRPr="00EC3D61" w:rsidRDefault="00535C13">
      <w:pPr>
        <w:rPr>
          <w:rFonts w:ascii="Arial" w:hAnsi="Arial" w:cs="Arial"/>
          <w:color w:val="000000"/>
          <w:sz w:val="20"/>
          <w:szCs w:val="20"/>
        </w:rPr>
      </w:pPr>
      <w:r w:rsidRPr="00EC3D61">
        <w:rPr>
          <w:rFonts w:ascii="Arial" w:hAnsi="Arial" w:cs="Arial"/>
          <w:color w:val="000000"/>
          <w:sz w:val="20"/>
          <w:szCs w:val="20"/>
        </w:rPr>
        <w:t xml:space="preserve">FRENCH PRESIDENCY OF THE COUNCIL OF THE EUROPEAN UNION. </w:t>
      </w:r>
      <w:r w:rsidRPr="00EC3D61">
        <w:rPr>
          <w:rFonts w:ascii="Arial" w:hAnsi="Arial" w:cs="Arial"/>
          <w:i/>
          <w:color w:val="000000"/>
          <w:sz w:val="20"/>
          <w:szCs w:val="20"/>
        </w:rPr>
        <w:t>Trio Presidency Declaration on Gender Equality France, the Czech Republic and Sweden 2022-2023</w:t>
      </w:r>
      <w:r w:rsidRPr="00EC3D61">
        <w:rPr>
          <w:rFonts w:ascii="Arial" w:hAnsi="Arial" w:cs="Arial"/>
          <w:color w:val="000000"/>
          <w:sz w:val="20"/>
          <w:szCs w:val="20"/>
        </w:rPr>
        <w:t xml:space="preserve">  </w:t>
      </w:r>
      <w:r w:rsidRPr="00EC3D61">
        <w:rPr>
          <w:rFonts w:ascii="Arial" w:hAnsi="Arial" w:cs="Arial"/>
          <w:sz w:val="20"/>
          <w:szCs w:val="20"/>
        </w:rPr>
        <w:t xml:space="preserve">[online]. Paris, 31. 01. 2022. Dostupné z: </w:t>
      </w:r>
      <w:hyperlink r:id="rId180" w:history="1">
        <w:r w:rsidRPr="00EC3D61">
          <w:rPr>
            <w:rStyle w:val="Hypertextovodkaz"/>
            <w:rFonts w:ascii="Arial" w:hAnsi="Arial" w:cs="Arial"/>
            <w:sz w:val="20"/>
            <w:szCs w:val="20"/>
          </w:rPr>
          <w:t>https://www.government.se/490abc/contentassets/86aa35838076469dba3bed21be7d30b4/trio-presidency-declaration-on-gender-equality-france-the-czech-republic-and-sweden-2022-2023.pdf</w:t>
        </w:r>
      </w:hyperlink>
    </w:p>
    <w:p w14:paraId="31CAFAA4" w14:textId="6C2317B7" w:rsidR="00651A4A" w:rsidRPr="00EC3D61" w:rsidRDefault="00651A4A">
      <w:pPr>
        <w:rPr>
          <w:rFonts w:ascii="Arial" w:hAnsi="Arial" w:cs="Arial"/>
          <w:sz w:val="20"/>
          <w:szCs w:val="20"/>
        </w:rPr>
      </w:pPr>
      <w:r w:rsidRPr="00EC3D61">
        <w:rPr>
          <w:rFonts w:ascii="Arial" w:hAnsi="Arial" w:cs="Arial"/>
          <w:color w:val="000000"/>
          <w:sz w:val="20"/>
          <w:szCs w:val="20"/>
        </w:rPr>
        <w:t xml:space="preserve">GENDERACTION. </w:t>
      </w:r>
      <w:r w:rsidRPr="00EC3D61">
        <w:rPr>
          <w:rFonts w:ascii="Arial" w:hAnsi="Arial" w:cs="Arial"/>
          <w:i/>
          <w:color w:val="000000"/>
          <w:sz w:val="20"/>
          <w:szCs w:val="20"/>
        </w:rPr>
        <w:t xml:space="preserve">GENDer equality in the ERA Community To Innovate policy implementatiON (Monitoring of ERA priority 4 implementation – update and final assessment) </w:t>
      </w:r>
      <w:r w:rsidRPr="00EC3D61">
        <w:rPr>
          <w:rFonts w:ascii="Arial" w:hAnsi="Arial" w:cs="Arial"/>
          <w:sz w:val="20"/>
          <w:szCs w:val="20"/>
        </w:rPr>
        <w:t xml:space="preserve">[online]. 2021. Dostupné z: </w:t>
      </w:r>
      <w:hyperlink r:id="rId181" w:history="1">
        <w:r w:rsidRPr="00EC3D61">
          <w:rPr>
            <w:rStyle w:val="Hypertextovodkaz"/>
            <w:rFonts w:ascii="Arial" w:hAnsi="Arial" w:cs="Arial"/>
            <w:sz w:val="20"/>
            <w:szCs w:val="20"/>
          </w:rPr>
          <w:t>https://genderaction.eu/wp-content/uploads/2021/09/GENDERACTION_WP3_final_report.pdf</w:t>
        </w:r>
      </w:hyperlink>
    </w:p>
    <w:p w14:paraId="3B08F044" w14:textId="77777777" w:rsidR="006F2B70" w:rsidRPr="00EC3D61" w:rsidRDefault="006F2B70">
      <w:pPr>
        <w:rPr>
          <w:rFonts w:ascii="Arial" w:hAnsi="Arial" w:cs="Arial"/>
          <w:sz w:val="20"/>
          <w:szCs w:val="20"/>
        </w:rPr>
      </w:pPr>
      <w:r w:rsidRPr="00EC3D61">
        <w:rPr>
          <w:rFonts w:ascii="Arial" w:hAnsi="Arial" w:cs="Arial"/>
          <w:sz w:val="20"/>
          <w:szCs w:val="20"/>
        </w:rPr>
        <w:t xml:space="preserve">GENDERACTION. </w:t>
      </w:r>
      <w:r w:rsidRPr="00EC3D61">
        <w:rPr>
          <w:rFonts w:ascii="Arial" w:hAnsi="Arial" w:cs="Arial"/>
          <w:i/>
          <w:sz w:val="20"/>
          <w:szCs w:val="20"/>
        </w:rPr>
        <w:t>Conquering Cancer:Mission impossible…unless a gender dimension is taken into acc ount</w:t>
      </w:r>
      <w:r w:rsidRPr="00EC3D61">
        <w:rPr>
          <w:rFonts w:ascii="Arial" w:hAnsi="Arial" w:cs="Arial"/>
          <w:sz w:val="20"/>
          <w:szCs w:val="20"/>
        </w:rPr>
        <w:t xml:space="preserve"> [online].Mission Boards No. 1., 2021. Dostupné z: </w:t>
      </w:r>
      <w:hyperlink r:id="rId182" w:history="1">
        <w:r w:rsidRPr="00EC3D61">
          <w:rPr>
            <w:rStyle w:val="Hypertextovodkaz"/>
            <w:rFonts w:ascii="Arial" w:hAnsi="Arial" w:cs="Arial"/>
            <w:sz w:val="20"/>
            <w:szCs w:val="20"/>
          </w:rPr>
          <w:t>https://genderaction.eu/wp-content/uploads/2021/07/GENDERACTION_Mission-Boards_1_Cancer.pdf</w:t>
        </w:r>
      </w:hyperlink>
    </w:p>
    <w:p w14:paraId="4F81F362" w14:textId="4B5B9ED8" w:rsidR="00BE57EF" w:rsidRPr="00EC3D61" w:rsidRDefault="00BE57EF">
      <w:pPr>
        <w:rPr>
          <w:rFonts w:ascii="Arial" w:hAnsi="Arial" w:cs="Arial"/>
          <w:sz w:val="20"/>
          <w:szCs w:val="20"/>
        </w:rPr>
      </w:pPr>
      <w:r w:rsidRPr="00EC3D61">
        <w:rPr>
          <w:rFonts w:ascii="Arial" w:hAnsi="Arial" w:cs="Arial"/>
          <w:sz w:val="20"/>
          <w:szCs w:val="20"/>
        </w:rPr>
        <w:t xml:space="preserve">GENDER A VĚDA. </w:t>
      </w:r>
      <w:r w:rsidRPr="00EC3D61">
        <w:rPr>
          <w:rFonts w:ascii="Arial" w:hAnsi="Arial" w:cs="Arial"/>
          <w:i/>
          <w:sz w:val="20"/>
          <w:szCs w:val="20"/>
        </w:rPr>
        <w:t>Jedna velikost nestačí</w:t>
      </w:r>
      <w:r w:rsidRPr="00EC3D61">
        <w:rPr>
          <w:rFonts w:ascii="Arial" w:hAnsi="Arial" w:cs="Arial"/>
          <w:sz w:val="20"/>
          <w:szCs w:val="20"/>
        </w:rPr>
        <w:t>. [online].</w:t>
      </w:r>
      <w:r w:rsidR="001018F7" w:rsidRPr="00EC3D61">
        <w:rPr>
          <w:rFonts w:ascii="Arial" w:hAnsi="Arial" w:cs="Arial"/>
          <w:sz w:val="20"/>
          <w:szCs w:val="20"/>
        </w:rPr>
        <w:t xml:space="preserve"> Praha:</w:t>
      </w:r>
      <w:r w:rsidRPr="00EC3D61">
        <w:rPr>
          <w:rFonts w:ascii="Arial" w:hAnsi="Arial" w:cs="Arial"/>
          <w:sz w:val="20"/>
          <w:szCs w:val="20"/>
        </w:rPr>
        <w:t xml:space="preserve"> 2021. Dostupné z: </w:t>
      </w:r>
      <w:hyperlink r:id="rId183" w:history="1">
        <w:r w:rsidRPr="00EC3D61">
          <w:rPr>
            <w:rStyle w:val="Hypertextovodkaz"/>
            <w:rFonts w:ascii="Arial" w:hAnsi="Arial" w:cs="Arial"/>
            <w:sz w:val="20"/>
            <w:szCs w:val="20"/>
          </w:rPr>
          <w:t>https://genderaveda.cz/jedna-velikost-nestaci/</w:t>
        </w:r>
      </w:hyperlink>
    </w:p>
    <w:p w14:paraId="32AE2F13" w14:textId="7EDF45A0" w:rsidR="00F24A7E" w:rsidRPr="00EC3D61" w:rsidRDefault="00F24A7E">
      <w:pPr>
        <w:rPr>
          <w:rFonts w:ascii="Arial" w:hAnsi="Arial" w:cs="Arial"/>
          <w:sz w:val="20"/>
          <w:szCs w:val="20"/>
        </w:rPr>
      </w:pPr>
      <w:r w:rsidRPr="00EC3D61">
        <w:rPr>
          <w:rFonts w:ascii="Arial" w:hAnsi="Arial" w:cs="Arial"/>
          <w:sz w:val="20"/>
          <w:szCs w:val="20"/>
        </w:rPr>
        <w:t xml:space="preserve">GENDER A VĚDA. </w:t>
      </w:r>
      <w:r w:rsidRPr="00EC3D61">
        <w:rPr>
          <w:rFonts w:ascii="Arial" w:hAnsi="Arial" w:cs="Arial"/>
          <w:i/>
          <w:sz w:val="20"/>
          <w:szCs w:val="20"/>
        </w:rPr>
        <w:t>Plány genderové rovnosti</w:t>
      </w:r>
      <w:r w:rsidRPr="00EC3D61">
        <w:rPr>
          <w:rFonts w:ascii="Arial" w:hAnsi="Arial" w:cs="Arial"/>
          <w:sz w:val="20"/>
          <w:szCs w:val="20"/>
        </w:rPr>
        <w:t xml:space="preserve"> [online]. Praha. Dostupné z:   </w:t>
      </w:r>
      <w:hyperlink r:id="rId184" w:history="1">
        <w:r w:rsidRPr="00EC3D61">
          <w:rPr>
            <w:rStyle w:val="Hypertextovodkaz"/>
            <w:rFonts w:ascii="Arial" w:hAnsi="Arial" w:cs="Arial"/>
            <w:sz w:val="20"/>
            <w:szCs w:val="20"/>
          </w:rPr>
          <w:t>https://genderaveda.cz/wp-content/uploads/2019/01/KIZ_modul_Plany-genderove-rovnosti.pdf</w:t>
        </w:r>
      </w:hyperlink>
    </w:p>
    <w:p w14:paraId="426CDDA7" w14:textId="69C4E6BA" w:rsidR="00BE57EF" w:rsidRPr="00EC3D61" w:rsidRDefault="00BE57EF">
      <w:pPr>
        <w:rPr>
          <w:rFonts w:ascii="Arial" w:hAnsi="Arial" w:cs="Arial"/>
          <w:sz w:val="20"/>
          <w:szCs w:val="20"/>
        </w:rPr>
      </w:pPr>
      <w:r w:rsidRPr="00EC3D61">
        <w:rPr>
          <w:rFonts w:ascii="Arial" w:hAnsi="Arial" w:cs="Arial"/>
          <w:sz w:val="20"/>
          <w:szCs w:val="20"/>
        </w:rPr>
        <w:t xml:space="preserve">GENDER A VĚDA. </w:t>
      </w:r>
      <w:r w:rsidRPr="00EC3D61">
        <w:rPr>
          <w:rFonts w:ascii="Arial" w:hAnsi="Arial" w:cs="Arial"/>
          <w:i/>
          <w:sz w:val="20"/>
          <w:szCs w:val="20"/>
        </w:rPr>
        <w:t>Rozhovor s Davinou Vačkářovou</w:t>
      </w:r>
      <w:r w:rsidRPr="00EC3D61">
        <w:rPr>
          <w:rFonts w:ascii="Arial" w:hAnsi="Arial" w:cs="Arial"/>
          <w:sz w:val="20"/>
          <w:szCs w:val="20"/>
        </w:rPr>
        <w:t xml:space="preserve">. [online]. Dostupné z: </w:t>
      </w:r>
      <w:hyperlink r:id="rId185" w:history="1">
        <w:r w:rsidRPr="00EC3D61">
          <w:rPr>
            <w:rStyle w:val="Hypertextovodkaz"/>
            <w:rFonts w:ascii="Arial" w:hAnsi="Arial" w:cs="Arial"/>
            <w:sz w:val="20"/>
            <w:szCs w:val="20"/>
          </w:rPr>
          <w:t>https://genderaveda.cz/rozhovor-s-davinou-vackarovou/?fbclid=IwAR2BXBnYhkD4B2WdIVeDcLFV5yuwN86KRn7Oj3jv7hKF4b84bp1hn1sVoR8</w:t>
        </w:r>
      </w:hyperlink>
    </w:p>
    <w:p w14:paraId="18F65541" w14:textId="2F0464DD" w:rsidR="00755F8D" w:rsidRPr="00EC3D61" w:rsidRDefault="00755F8D">
      <w:pPr>
        <w:rPr>
          <w:rFonts w:ascii="Arial" w:hAnsi="Arial" w:cs="Arial"/>
          <w:sz w:val="20"/>
          <w:szCs w:val="20"/>
        </w:rPr>
      </w:pPr>
      <w:r w:rsidRPr="00EC3D61">
        <w:rPr>
          <w:rFonts w:ascii="Arial" w:hAnsi="Arial" w:cs="Arial"/>
          <w:sz w:val="20"/>
          <w:szCs w:val="20"/>
        </w:rPr>
        <w:t xml:space="preserve">GENDEROVÁ MAPA. </w:t>
      </w:r>
      <w:r w:rsidRPr="00EC3D61">
        <w:rPr>
          <w:rFonts w:ascii="Arial" w:hAnsi="Arial" w:cs="Arial"/>
          <w:i/>
          <w:iCs/>
          <w:sz w:val="20"/>
          <w:szCs w:val="20"/>
        </w:rPr>
        <w:t>Firmy ve veřejném vlastnictví</w:t>
      </w:r>
      <w:r w:rsidRPr="00EC3D61">
        <w:rPr>
          <w:rFonts w:ascii="Arial" w:hAnsi="Arial" w:cs="Arial"/>
          <w:sz w:val="20"/>
          <w:szCs w:val="20"/>
        </w:rPr>
        <w:t xml:space="preserve"> [online]. Praha: Otevřená společnost, o.p.s., 2022. Dostupné z: </w:t>
      </w:r>
      <w:hyperlink r:id="rId186" w:history="1">
        <w:r w:rsidRPr="00EC3D61">
          <w:rPr>
            <w:rStyle w:val="Hypertextovodkaz"/>
            <w:rFonts w:ascii="Arial" w:hAnsi="Arial" w:cs="Arial"/>
            <w:sz w:val="20"/>
            <w:szCs w:val="20"/>
          </w:rPr>
          <w:t>https://www.genderovamapa.cz/</w:t>
        </w:r>
      </w:hyperlink>
    </w:p>
    <w:p w14:paraId="6EC205E1" w14:textId="774193A2" w:rsidR="00A101E0" w:rsidRPr="00EC3D61" w:rsidRDefault="00A101E0">
      <w:pPr>
        <w:rPr>
          <w:rFonts w:ascii="Arial" w:hAnsi="Arial" w:cs="Arial"/>
          <w:i/>
          <w:sz w:val="20"/>
          <w:szCs w:val="20"/>
        </w:rPr>
      </w:pPr>
      <w:r w:rsidRPr="00EC3D61">
        <w:rPr>
          <w:rFonts w:ascii="Arial" w:hAnsi="Arial" w:cs="Arial"/>
          <w:caps/>
          <w:sz w:val="20"/>
          <w:szCs w:val="20"/>
        </w:rPr>
        <w:t xml:space="preserve">Girls go circular. </w:t>
      </w:r>
      <w:r w:rsidRPr="00EC3D61">
        <w:rPr>
          <w:rFonts w:ascii="Arial" w:hAnsi="Arial" w:cs="Arial"/>
          <w:i/>
          <w:sz w:val="20"/>
          <w:szCs w:val="20"/>
        </w:rPr>
        <w:t>Hlavní stránka.</w:t>
      </w:r>
      <w:r w:rsidRPr="00EC3D61">
        <w:rPr>
          <w:rFonts w:ascii="Arial" w:hAnsi="Arial" w:cs="Arial"/>
          <w:sz w:val="20"/>
          <w:szCs w:val="20"/>
        </w:rPr>
        <w:t xml:space="preserve"> [online]. Berlin. Dostupné z: </w:t>
      </w:r>
      <w:hyperlink r:id="rId187" w:history="1">
        <w:r w:rsidRPr="00EC3D61">
          <w:rPr>
            <w:rStyle w:val="Hypertextovodkaz"/>
            <w:rFonts w:ascii="Arial" w:hAnsi="Arial" w:cs="Arial"/>
            <w:sz w:val="20"/>
            <w:szCs w:val="20"/>
          </w:rPr>
          <w:t>https://eit-girlsgocircular.eu/contact-us/</w:t>
        </w:r>
      </w:hyperlink>
    </w:p>
    <w:p w14:paraId="3A53EEFD" w14:textId="264E552E" w:rsidR="0038011F" w:rsidRPr="00EC3D61" w:rsidRDefault="0038011F">
      <w:pPr>
        <w:rPr>
          <w:rFonts w:ascii="Arial" w:hAnsi="Arial" w:cs="Arial"/>
          <w:sz w:val="20"/>
          <w:szCs w:val="20"/>
        </w:rPr>
      </w:pPr>
      <w:r w:rsidRPr="00EC3D61">
        <w:rPr>
          <w:rFonts w:ascii="Arial" w:hAnsi="Arial" w:cs="Arial"/>
          <w:sz w:val="20"/>
          <w:szCs w:val="20"/>
        </w:rPr>
        <w:t>GOUGH B., NOVIKOVA,</w:t>
      </w:r>
      <w:r w:rsidR="00F61699" w:rsidRPr="00EC3D61">
        <w:rPr>
          <w:rFonts w:ascii="Arial" w:hAnsi="Arial" w:cs="Arial"/>
          <w:sz w:val="20"/>
          <w:szCs w:val="20"/>
        </w:rPr>
        <w:t xml:space="preserve"> </w:t>
      </w:r>
      <w:r w:rsidRPr="00EC3D61">
        <w:rPr>
          <w:rFonts w:ascii="Arial" w:hAnsi="Arial" w:cs="Arial"/>
          <w:sz w:val="20"/>
          <w:szCs w:val="20"/>
        </w:rPr>
        <w:t xml:space="preserve">I. </w:t>
      </w:r>
      <w:r w:rsidRPr="00EC3D61">
        <w:rPr>
          <w:rFonts w:ascii="Arial" w:hAnsi="Arial" w:cs="Arial"/>
          <w:i/>
          <w:sz w:val="20"/>
          <w:szCs w:val="20"/>
        </w:rPr>
        <w:t xml:space="preserve">Mental health, men a culture:how do sociocultur constructions of masculinities relate to men´s mental health help - seeking behaviour in the WHO Europian Region? </w:t>
      </w:r>
      <w:r w:rsidRPr="00EC3D61">
        <w:rPr>
          <w:rFonts w:ascii="Arial" w:hAnsi="Arial" w:cs="Arial"/>
          <w:sz w:val="20"/>
          <w:szCs w:val="20"/>
        </w:rPr>
        <w:t xml:space="preserve">[online]. Kodaň: WHO, 2020. Dostupné z: </w:t>
      </w:r>
      <w:hyperlink r:id="rId188" w:history="1">
        <w:r w:rsidRPr="00EC3D61">
          <w:rPr>
            <w:rStyle w:val="Hypertextovodkaz"/>
            <w:rFonts w:ascii="Arial" w:hAnsi="Arial" w:cs="Arial"/>
            <w:sz w:val="20"/>
            <w:szCs w:val="20"/>
          </w:rPr>
          <w:t>https://apps.who.int/iris/bitstream/handle/10665/332974/9789289055130-eng.pdf</w:t>
        </w:r>
      </w:hyperlink>
    </w:p>
    <w:p w14:paraId="21941003" w14:textId="77777777" w:rsidR="00EB4367" w:rsidRPr="00EC3D61" w:rsidRDefault="00EB4367">
      <w:pPr>
        <w:rPr>
          <w:rFonts w:ascii="Arial" w:hAnsi="Arial" w:cs="Arial"/>
          <w:i/>
          <w:sz w:val="20"/>
          <w:szCs w:val="20"/>
        </w:rPr>
      </w:pPr>
      <w:r w:rsidRPr="00EC3D61">
        <w:rPr>
          <w:rFonts w:ascii="Arial" w:hAnsi="Arial" w:cs="Arial"/>
          <w:sz w:val="20"/>
          <w:szCs w:val="20"/>
        </w:rPr>
        <w:t xml:space="preserve">GREVIO. </w:t>
      </w:r>
      <w:r w:rsidRPr="00EC3D61">
        <w:rPr>
          <w:rFonts w:ascii="Arial" w:hAnsi="Arial" w:cs="Arial"/>
          <w:i/>
          <w:sz w:val="20"/>
          <w:szCs w:val="20"/>
        </w:rPr>
        <w:t xml:space="preserve">General Recommendation No. 1 on the digital dimension of violence against women </w:t>
      </w:r>
      <w:r w:rsidRPr="00EC3D61">
        <w:rPr>
          <w:rFonts w:ascii="Arial" w:hAnsi="Arial" w:cs="Arial"/>
          <w:sz w:val="20"/>
          <w:szCs w:val="20"/>
        </w:rPr>
        <w:t xml:space="preserve">[online]. </w:t>
      </w:r>
      <w:r w:rsidRPr="00EC3D61">
        <w:rPr>
          <w:rFonts w:ascii="Arial" w:hAnsi="Arial" w:cs="Arial"/>
          <w:color w:val="161616"/>
          <w:sz w:val="20"/>
          <w:szCs w:val="20"/>
          <w:shd w:val="clear" w:color="auto" w:fill="FFFFFF"/>
        </w:rPr>
        <w:t xml:space="preserve">Strasbourg: Counsil of Europe, 2021. </w:t>
      </w:r>
      <w:r w:rsidRPr="00EC3D61">
        <w:rPr>
          <w:rFonts w:ascii="Arial" w:hAnsi="Arial" w:cs="Arial"/>
          <w:sz w:val="20"/>
          <w:szCs w:val="20"/>
        </w:rPr>
        <w:t>Dostupné z:</w:t>
      </w:r>
      <w:r w:rsidRPr="00EC3D61">
        <w:rPr>
          <w:rFonts w:ascii="Arial" w:hAnsi="Arial" w:cs="Arial"/>
          <w:color w:val="161616"/>
          <w:sz w:val="20"/>
          <w:szCs w:val="20"/>
          <w:shd w:val="clear" w:color="auto" w:fill="FFFFFF"/>
        </w:rPr>
        <w:t xml:space="preserve"> </w:t>
      </w:r>
      <w:hyperlink r:id="rId189" w:history="1">
        <w:r w:rsidRPr="00EC3D61">
          <w:rPr>
            <w:rStyle w:val="Hypertextovodkaz"/>
            <w:rFonts w:ascii="Arial" w:hAnsi="Arial" w:cs="Arial"/>
            <w:sz w:val="20"/>
            <w:szCs w:val="20"/>
            <w:shd w:val="clear" w:color="auto" w:fill="FFFFFF"/>
          </w:rPr>
          <w:t>https://rm.coe.int/grevio-rec-no-on-digital-violence-against-women/1680a49147</w:t>
        </w:r>
      </w:hyperlink>
    </w:p>
    <w:p w14:paraId="3D3151CA" w14:textId="73F2CA8A" w:rsidR="00755F8D" w:rsidRPr="00EC3D61" w:rsidRDefault="00755F8D">
      <w:pPr>
        <w:rPr>
          <w:rFonts w:ascii="Arial" w:hAnsi="Arial" w:cs="Arial"/>
          <w:sz w:val="20"/>
          <w:szCs w:val="20"/>
        </w:rPr>
      </w:pPr>
      <w:r w:rsidRPr="00EC3D61">
        <w:rPr>
          <w:rFonts w:ascii="Arial" w:hAnsi="Arial" w:cs="Arial"/>
          <w:sz w:val="20"/>
          <w:szCs w:val="20"/>
        </w:rPr>
        <w:t xml:space="preserve">GROSSMANN, J a MÜNICH, D. </w:t>
      </w:r>
      <w:r w:rsidRPr="00EC3D61">
        <w:rPr>
          <w:rFonts w:ascii="Arial" w:hAnsi="Arial" w:cs="Arial"/>
          <w:i/>
          <w:iCs/>
          <w:sz w:val="20"/>
          <w:szCs w:val="20"/>
        </w:rPr>
        <w:t>Nezaměstnanost v období COVID-19</w:t>
      </w:r>
      <w:r w:rsidRPr="00EC3D61">
        <w:rPr>
          <w:rFonts w:ascii="Arial" w:hAnsi="Arial" w:cs="Arial"/>
          <w:sz w:val="20"/>
          <w:szCs w:val="20"/>
        </w:rPr>
        <w:t xml:space="preserve"> [online]. Praha: IDEA při Národohospodářském ústavu Akademie věd ČR, 2022. Dostupné z: </w:t>
      </w:r>
      <w:hyperlink r:id="rId190" w:history="1">
        <w:r w:rsidRPr="00EC3D61">
          <w:rPr>
            <w:rStyle w:val="Hypertextovodkaz"/>
            <w:rFonts w:ascii="Arial" w:hAnsi="Arial" w:cs="Arial"/>
            <w:sz w:val="20"/>
            <w:szCs w:val="20"/>
          </w:rPr>
          <w:t>https://idea.cerge-ei.cz/files/Nezamestnanost/Nezamestnanost_v_obdobi_covid-19_brezen_2022.pdf</w:t>
        </w:r>
      </w:hyperlink>
    </w:p>
    <w:p w14:paraId="02363AEF" w14:textId="4AA0D076" w:rsidR="00977548" w:rsidRPr="00EC3D61" w:rsidRDefault="00977548">
      <w:pPr>
        <w:rPr>
          <w:rFonts w:ascii="Arial" w:hAnsi="Arial" w:cs="Arial"/>
          <w:sz w:val="20"/>
          <w:szCs w:val="20"/>
        </w:rPr>
      </w:pPr>
      <w:r w:rsidRPr="00EC3D61">
        <w:rPr>
          <w:rFonts w:ascii="Arial" w:hAnsi="Arial" w:cs="Arial"/>
          <w:sz w:val="20"/>
          <w:szCs w:val="20"/>
        </w:rPr>
        <w:t xml:space="preserve">HEINRICH BÖLL STIFTUNG. </w:t>
      </w:r>
      <w:r w:rsidRPr="00EC3D61">
        <w:rPr>
          <w:rFonts w:ascii="Arial" w:hAnsi="Arial" w:cs="Arial"/>
          <w:i/>
          <w:sz w:val="20"/>
          <w:szCs w:val="20"/>
        </w:rPr>
        <w:t xml:space="preserve">Evropská zelená dohoda: Jak uplatnit genderový a intersekcionální přístup v zeleném rozpočtování a danění </w:t>
      </w:r>
      <w:r w:rsidRPr="00EC3D61">
        <w:rPr>
          <w:rFonts w:ascii="Arial" w:hAnsi="Arial" w:cs="Arial"/>
          <w:sz w:val="20"/>
          <w:szCs w:val="20"/>
        </w:rPr>
        <w:t>[online]. Praha</w:t>
      </w:r>
      <w:r w:rsidR="001018F7" w:rsidRPr="00EC3D61">
        <w:rPr>
          <w:rFonts w:ascii="Arial" w:hAnsi="Arial" w:cs="Arial"/>
          <w:sz w:val="20"/>
          <w:szCs w:val="20"/>
        </w:rPr>
        <w:t>:</w:t>
      </w:r>
      <w:r w:rsidRPr="00EC3D61">
        <w:rPr>
          <w:rFonts w:ascii="Arial" w:hAnsi="Arial" w:cs="Arial"/>
          <w:sz w:val="20"/>
          <w:szCs w:val="20"/>
        </w:rPr>
        <w:t xml:space="preserve"> 2021. Dostupné z: </w:t>
      </w:r>
      <w:hyperlink r:id="rId191" w:history="1">
        <w:r w:rsidRPr="00EC3D61">
          <w:rPr>
            <w:rStyle w:val="Hypertextovodkaz"/>
            <w:rFonts w:ascii="Arial" w:hAnsi="Arial" w:cs="Arial"/>
            <w:sz w:val="20"/>
            <w:szCs w:val="20"/>
          </w:rPr>
          <w:t>https://cz.boell.org/cs/2021/09/13/evropska-zelena-dohoda-jak-uplatnit-genderovy-intersekcionalni-pristup-v-zelenem</w:t>
        </w:r>
      </w:hyperlink>
    </w:p>
    <w:p w14:paraId="3DAE541C" w14:textId="77777777" w:rsidR="000D11EB" w:rsidRPr="00EC3D61" w:rsidRDefault="00C463C7">
      <w:pPr>
        <w:rPr>
          <w:rStyle w:val="Hypertextovodkaz"/>
          <w:rFonts w:ascii="Arial" w:hAnsi="Arial" w:cs="Arial"/>
          <w:sz w:val="20"/>
          <w:szCs w:val="20"/>
        </w:rPr>
      </w:pPr>
      <w:r w:rsidRPr="00EC3D61">
        <w:rPr>
          <w:rFonts w:ascii="Arial" w:hAnsi="Arial" w:cs="Arial"/>
          <w:sz w:val="20"/>
          <w:szCs w:val="20"/>
        </w:rPr>
        <w:t xml:space="preserve">HOUDEK, L. </w:t>
      </w:r>
      <w:r w:rsidRPr="00EC3D61">
        <w:rPr>
          <w:rFonts w:ascii="Arial" w:hAnsi="Arial" w:cs="Arial"/>
          <w:i/>
          <w:sz w:val="20"/>
          <w:szCs w:val="20"/>
        </w:rPr>
        <w:t xml:space="preserve">O pořadu Hrana </w:t>
      </w:r>
      <w:r w:rsidRPr="00EC3D61">
        <w:rPr>
          <w:rFonts w:ascii="Arial" w:hAnsi="Arial" w:cs="Arial"/>
          <w:sz w:val="20"/>
          <w:szCs w:val="20"/>
        </w:rPr>
        <w:t xml:space="preserve">[podcast]. In: Radio Wave [online]. Praha: Český rozhlas, 2021. Dostupné z: </w:t>
      </w:r>
      <w:hyperlink r:id="rId192" w:history="1">
        <w:r w:rsidRPr="00EC3D61">
          <w:rPr>
            <w:rStyle w:val="Hypertextovodkaz"/>
            <w:rFonts w:ascii="Arial" w:hAnsi="Arial" w:cs="Arial"/>
            <w:sz w:val="20"/>
            <w:szCs w:val="20"/>
          </w:rPr>
          <w:t>https://wave.rozhlas.cz/hrana-8600999/o-poradu</w:t>
        </w:r>
      </w:hyperlink>
    </w:p>
    <w:p w14:paraId="62FAF0AC" w14:textId="77777777" w:rsidR="007977C3" w:rsidRPr="00EC3D61" w:rsidRDefault="007977C3">
      <w:pPr>
        <w:rPr>
          <w:rStyle w:val="Hypertextovodkaz"/>
          <w:rFonts w:ascii="Arial" w:hAnsi="Arial" w:cs="Arial"/>
          <w:i/>
          <w:sz w:val="20"/>
          <w:szCs w:val="20"/>
        </w:rPr>
      </w:pPr>
      <w:r w:rsidRPr="00EC3D61">
        <w:rPr>
          <w:rStyle w:val="Hypertextovodkaz"/>
          <w:rFonts w:ascii="Arial" w:hAnsi="Arial" w:cs="Arial"/>
          <w:color w:val="000000" w:themeColor="text1"/>
          <w:sz w:val="20"/>
          <w:szCs w:val="20"/>
          <w:u w:val="none"/>
        </w:rPr>
        <w:lastRenderedPageBreak/>
        <w:t xml:space="preserve">HÖHNE, S. </w:t>
      </w:r>
      <w:r w:rsidRPr="00EC3D61">
        <w:rPr>
          <w:rStyle w:val="Hypertextovodkaz"/>
          <w:rFonts w:ascii="Arial" w:hAnsi="Arial" w:cs="Arial"/>
          <w:i/>
          <w:color w:val="000000" w:themeColor="text1"/>
          <w:sz w:val="20"/>
          <w:szCs w:val="20"/>
          <w:u w:val="none"/>
        </w:rPr>
        <w:t>Dopady pandemie na sólo rodiče − první výsledky výzkumu</w:t>
      </w:r>
      <w:r w:rsidRPr="00EC3D61">
        <w:rPr>
          <w:rStyle w:val="Hypertextovodkaz"/>
          <w:rFonts w:ascii="Arial" w:hAnsi="Arial" w:cs="Arial"/>
          <w:i/>
          <w:color w:val="000000" w:themeColor="text1"/>
          <w:sz w:val="20"/>
          <w:szCs w:val="20"/>
        </w:rPr>
        <w:t xml:space="preserve"> </w:t>
      </w:r>
      <w:r w:rsidRPr="00EC3D61">
        <w:rPr>
          <w:rFonts w:ascii="Arial" w:hAnsi="Arial" w:cs="Arial"/>
          <w:sz w:val="20"/>
          <w:szCs w:val="20"/>
        </w:rPr>
        <w:t xml:space="preserve">[online]. Praha: Fórum sociální politiky 2021/05. Dostupné z: </w:t>
      </w:r>
      <w:hyperlink r:id="rId193" w:history="1">
        <w:r w:rsidRPr="00EC3D61">
          <w:rPr>
            <w:rStyle w:val="Hypertextovodkaz"/>
            <w:rFonts w:ascii="Arial" w:hAnsi="Arial" w:cs="Arial"/>
            <w:sz w:val="20"/>
            <w:szCs w:val="20"/>
          </w:rPr>
          <w:t>https://www.vupsv.cz/2021/11/03/dopady-pandemie-na-solo-rodice-%e2%88%92-prvni-vysledky-vyzkumu/</w:t>
        </w:r>
      </w:hyperlink>
    </w:p>
    <w:p w14:paraId="21C0A21D" w14:textId="15B32AA1" w:rsidR="00BE6D89" w:rsidRPr="00EC3D61" w:rsidRDefault="00700806">
      <w:pPr>
        <w:rPr>
          <w:rFonts w:ascii="Arial" w:hAnsi="Arial" w:cs="Arial"/>
          <w:i/>
          <w:sz w:val="20"/>
          <w:szCs w:val="20"/>
        </w:rPr>
      </w:pPr>
      <w:r w:rsidRPr="00EC3D61">
        <w:rPr>
          <w:rStyle w:val="Hypertextovodkaz"/>
          <w:rFonts w:ascii="Arial" w:hAnsi="Arial" w:cs="Arial"/>
          <w:color w:val="000000" w:themeColor="text1"/>
          <w:sz w:val="20"/>
          <w:szCs w:val="20"/>
          <w:u w:val="none"/>
        </w:rPr>
        <w:t xml:space="preserve">HNUTÍ ZA AKTIVNÍ MATEŘSTVÍ. TZ. </w:t>
      </w:r>
      <w:r w:rsidRPr="00EC3D61">
        <w:rPr>
          <w:rStyle w:val="Hypertextovodkaz"/>
          <w:rFonts w:ascii="Arial" w:hAnsi="Arial" w:cs="Arial"/>
          <w:i/>
          <w:color w:val="000000" w:themeColor="text1"/>
          <w:sz w:val="20"/>
          <w:szCs w:val="20"/>
          <w:u w:val="none"/>
        </w:rPr>
        <w:t xml:space="preserve">Porodnické násilí je stále realitou českých porodních sálů </w:t>
      </w:r>
      <w:r w:rsidRPr="00EC3D61">
        <w:rPr>
          <w:rFonts w:ascii="Arial" w:hAnsi="Arial" w:cs="Arial"/>
          <w:sz w:val="20"/>
          <w:szCs w:val="20"/>
        </w:rPr>
        <w:t>[online]. Praha: Hnutí za aktivní mateřství, z.</w:t>
      </w:r>
      <w:r w:rsidR="00560969" w:rsidRPr="00EC3D61">
        <w:rPr>
          <w:rFonts w:ascii="Arial" w:hAnsi="Arial" w:cs="Arial"/>
          <w:sz w:val="20"/>
          <w:szCs w:val="20"/>
        </w:rPr>
        <w:t xml:space="preserve"> </w:t>
      </w:r>
      <w:r w:rsidRPr="00EC3D61">
        <w:rPr>
          <w:rFonts w:ascii="Arial" w:hAnsi="Arial" w:cs="Arial"/>
          <w:sz w:val="20"/>
          <w:szCs w:val="20"/>
        </w:rPr>
        <w:t xml:space="preserve">s., 24. 11. 2021. Dostupné z: </w:t>
      </w:r>
      <w:hyperlink r:id="rId194" w:history="1">
        <w:r w:rsidRPr="00EC3D61">
          <w:rPr>
            <w:rStyle w:val="Hypertextovodkaz"/>
            <w:rFonts w:ascii="Arial" w:hAnsi="Arial" w:cs="Arial"/>
            <w:sz w:val="20"/>
            <w:szCs w:val="20"/>
          </w:rPr>
          <w:t>https://www.iham.cz/2021/11/tiskova-zprava-24-11-2021/</w:t>
        </w:r>
      </w:hyperlink>
    </w:p>
    <w:p w14:paraId="281B8E8C" w14:textId="251EECE5" w:rsidR="00755F8D" w:rsidRPr="00EC3D61" w:rsidRDefault="00755F8D">
      <w:pPr>
        <w:rPr>
          <w:rFonts w:ascii="Arial" w:hAnsi="Arial" w:cs="Arial"/>
          <w:sz w:val="20"/>
          <w:szCs w:val="20"/>
        </w:rPr>
      </w:pPr>
      <w:r w:rsidRPr="00EC3D61">
        <w:rPr>
          <w:rFonts w:ascii="Arial" w:hAnsi="Arial" w:cs="Arial"/>
          <w:sz w:val="20"/>
          <w:szCs w:val="20"/>
        </w:rPr>
        <w:t xml:space="preserve">IDEA. </w:t>
      </w:r>
      <w:r w:rsidRPr="00EC3D61">
        <w:rPr>
          <w:rFonts w:ascii="Arial" w:hAnsi="Arial" w:cs="Arial"/>
          <w:i/>
          <w:iCs/>
          <w:sz w:val="20"/>
          <w:szCs w:val="20"/>
        </w:rPr>
        <w:t>GENDER QUOTAS DATABASE</w:t>
      </w:r>
      <w:r w:rsidRPr="00EC3D61">
        <w:rPr>
          <w:rFonts w:ascii="Arial" w:hAnsi="Arial" w:cs="Arial"/>
          <w:sz w:val="20"/>
          <w:szCs w:val="20"/>
        </w:rPr>
        <w:t xml:space="preserve"> [online]. Stockholm: International Institute for Democracy and Electoral Assistance (International IDEA), 2022. Dostupné z: </w:t>
      </w:r>
      <w:hyperlink r:id="rId195" w:history="1">
        <w:r w:rsidRPr="00EC3D61">
          <w:rPr>
            <w:rStyle w:val="Hypertextovodkaz"/>
            <w:rFonts w:ascii="Arial" w:hAnsi="Arial" w:cs="Arial"/>
            <w:sz w:val="20"/>
            <w:szCs w:val="20"/>
          </w:rPr>
          <w:t>https://www.idea.int/data-tools/data/gender-quotas/country-view/79/35</w:t>
        </w:r>
      </w:hyperlink>
    </w:p>
    <w:p w14:paraId="71F62562" w14:textId="221867A2" w:rsidR="00FF7E35" w:rsidRPr="00EC3D61" w:rsidRDefault="00FF7E35">
      <w:pPr>
        <w:rPr>
          <w:rFonts w:ascii="Arial" w:hAnsi="Arial" w:cs="Arial"/>
          <w:sz w:val="20"/>
          <w:szCs w:val="20"/>
        </w:rPr>
      </w:pPr>
      <w:r w:rsidRPr="00EC3D61">
        <w:rPr>
          <w:rFonts w:ascii="Arial" w:hAnsi="Arial" w:cs="Arial"/>
          <w:sz w:val="20"/>
          <w:szCs w:val="20"/>
        </w:rPr>
        <w:t xml:space="preserve">IDNES.CZ. </w:t>
      </w:r>
      <w:r w:rsidRPr="00EC3D61">
        <w:rPr>
          <w:rFonts w:ascii="Arial" w:hAnsi="Arial" w:cs="Arial"/>
          <w:i/>
          <w:sz w:val="20"/>
          <w:szCs w:val="20"/>
        </w:rPr>
        <w:t xml:space="preserve">Doma nejí, trápí je vlastní obraz na Zoomu. Přibývá poruch příjmu potravy </w:t>
      </w:r>
      <w:r w:rsidRPr="00EC3D61">
        <w:rPr>
          <w:rFonts w:ascii="Arial" w:hAnsi="Arial" w:cs="Arial"/>
          <w:sz w:val="20"/>
          <w:szCs w:val="20"/>
        </w:rPr>
        <w:t xml:space="preserve">[online]. Praha: Mafra a.s., 25. 04. 2021. Dostupné z: </w:t>
      </w:r>
      <w:hyperlink r:id="rId196" w:history="1">
        <w:r w:rsidRPr="00EC3D61">
          <w:rPr>
            <w:rStyle w:val="Hypertextovodkaz"/>
            <w:rFonts w:ascii="Arial" w:hAnsi="Arial" w:cs="Arial"/>
            <w:sz w:val="20"/>
            <w:szCs w:val="20"/>
          </w:rPr>
          <w:t>https://www.idnes.cz/zpravy/domaci/porucha-prijmu-potravy-anorexie-koronavirus.A210416_201635_domaci_knn</w:t>
        </w:r>
      </w:hyperlink>
    </w:p>
    <w:p w14:paraId="1D4C8912" w14:textId="75C32D68" w:rsidR="00FF7E35" w:rsidRPr="00EC3D61" w:rsidRDefault="00FF7E35">
      <w:pPr>
        <w:rPr>
          <w:rFonts w:ascii="Arial" w:hAnsi="Arial" w:cs="Arial"/>
          <w:sz w:val="20"/>
          <w:szCs w:val="20"/>
        </w:rPr>
      </w:pPr>
      <w:r w:rsidRPr="00EC3D61">
        <w:rPr>
          <w:rFonts w:ascii="Arial" w:hAnsi="Arial" w:cs="Arial"/>
          <w:sz w:val="20"/>
          <w:szCs w:val="20"/>
        </w:rPr>
        <w:t xml:space="preserve">IDNES.CZ. </w:t>
      </w:r>
      <w:r w:rsidRPr="00EC3D61">
        <w:rPr>
          <w:rFonts w:ascii="Arial" w:hAnsi="Arial" w:cs="Arial"/>
          <w:i/>
          <w:sz w:val="20"/>
          <w:szCs w:val="20"/>
        </w:rPr>
        <w:t>Chceme změnu, volá pražský pochod proti sexualizovanému násilí</w:t>
      </w:r>
      <w:r w:rsidRPr="00EC3D61">
        <w:rPr>
          <w:rFonts w:ascii="Arial" w:hAnsi="Arial" w:cs="Arial"/>
          <w:sz w:val="20"/>
          <w:szCs w:val="20"/>
        </w:rPr>
        <w:t xml:space="preserve"> [online]. Praha: Mafra a.s., 04. 06. 2021. Dostupné z: </w:t>
      </w:r>
      <w:hyperlink r:id="rId197" w:history="1">
        <w:r w:rsidRPr="00EC3D61">
          <w:rPr>
            <w:rStyle w:val="Hypertextovodkaz"/>
            <w:rFonts w:ascii="Arial" w:hAnsi="Arial" w:cs="Arial"/>
            <w:sz w:val="20"/>
            <w:szCs w:val="20"/>
          </w:rPr>
          <w:t>https://www.idnes.cz/zpravy/domaci/pochod-proti-sexualizovane-domaci-nasili-bez-trestu-praha.A210604_125139_domaci_ajez</w:t>
        </w:r>
      </w:hyperlink>
    </w:p>
    <w:p w14:paraId="4438545F" w14:textId="77777777" w:rsidR="00755F8D" w:rsidRPr="00EC3D61" w:rsidRDefault="00755F8D">
      <w:pPr>
        <w:rPr>
          <w:rFonts w:ascii="Arial" w:hAnsi="Arial" w:cs="Arial"/>
          <w:sz w:val="20"/>
          <w:szCs w:val="20"/>
        </w:rPr>
      </w:pPr>
      <w:r w:rsidRPr="00EC3D61">
        <w:rPr>
          <w:rFonts w:ascii="Arial" w:hAnsi="Arial" w:cs="Arial"/>
          <w:sz w:val="20"/>
          <w:szCs w:val="20"/>
        </w:rPr>
        <w:t xml:space="preserve">IKEA. </w:t>
      </w:r>
      <w:r w:rsidRPr="00EC3D61">
        <w:rPr>
          <w:rFonts w:ascii="Arial" w:hAnsi="Arial" w:cs="Arial"/>
          <w:i/>
          <w:iCs/>
          <w:sz w:val="20"/>
          <w:szCs w:val="20"/>
        </w:rPr>
        <w:t>ČESKÁ SPOLEČNOST A NÁSILÍ</w:t>
      </w:r>
      <w:r w:rsidRPr="00EC3D61">
        <w:rPr>
          <w:rFonts w:ascii="Arial" w:hAnsi="Arial" w:cs="Arial"/>
          <w:sz w:val="20"/>
          <w:szCs w:val="20"/>
        </w:rPr>
        <w:t xml:space="preserve"> [online]. Dostupné z: </w:t>
      </w:r>
      <w:hyperlink r:id="rId198" w:history="1">
        <w:r w:rsidRPr="00EC3D61">
          <w:rPr>
            <w:rStyle w:val="Hypertextovodkaz"/>
            <w:rFonts w:ascii="Arial" w:hAnsi="Arial" w:cs="Arial"/>
            <w:sz w:val="20"/>
            <w:szCs w:val="20"/>
          </w:rPr>
          <w:t>https://ceskoajakdal.cz/CAJD-271-version1-211104_ikea_da_vyzkum_prezentace_final.pdf</w:t>
        </w:r>
      </w:hyperlink>
    </w:p>
    <w:p w14:paraId="40098D3D" w14:textId="13D76FF2" w:rsidR="00755F8D" w:rsidRPr="00EC3D61" w:rsidRDefault="00755F8D">
      <w:pPr>
        <w:rPr>
          <w:rFonts w:ascii="Arial" w:hAnsi="Arial" w:cs="Arial"/>
          <w:sz w:val="20"/>
          <w:szCs w:val="20"/>
        </w:rPr>
      </w:pPr>
      <w:r w:rsidRPr="00EC3D61">
        <w:rPr>
          <w:rFonts w:ascii="Arial" w:hAnsi="Arial" w:cs="Arial"/>
          <w:sz w:val="20"/>
          <w:szCs w:val="20"/>
        </w:rPr>
        <w:t xml:space="preserve">INDIVIDUÁLNÍ PROJEKT MPSV – ROZVOJ SYSTÉMU SOCIÁLNÍCH SLUŽEB. </w:t>
      </w:r>
      <w:r w:rsidRPr="00EC3D61">
        <w:rPr>
          <w:rFonts w:ascii="Arial" w:hAnsi="Arial" w:cs="Arial"/>
          <w:i/>
          <w:iCs/>
          <w:sz w:val="20"/>
          <w:szCs w:val="20"/>
        </w:rPr>
        <w:t>Výstupy a dokumenty</w:t>
      </w:r>
      <w:r w:rsidRPr="00EC3D61">
        <w:rPr>
          <w:rFonts w:ascii="Arial" w:hAnsi="Arial" w:cs="Arial"/>
          <w:sz w:val="20"/>
          <w:szCs w:val="20"/>
        </w:rPr>
        <w:t xml:space="preserve"> [online]. Praha: Ministerstvo práce a sociálních věcí, 2022. Dostupné z: </w:t>
      </w:r>
      <w:hyperlink r:id="rId199" w:history="1">
        <w:r w:rsidRPr="00EC3D61">
          <w:rPr>
            <w:rStyle w:val="Hypertextovodkaz"/>
            <w:rFonts w:ascii="Arial" w:hAnsi="Arial" w:cs="Arial"/>
            <w:sz w:val="20"/>
            <w:szCs w:val="20"/>
          </w:rPr>
          <w:t>http://rsss.mpsv.cz/projekt/vystupy-a-dokumenty/</w:t>
        </w:r>
      </w:hyperlink>
    </w:p>
    <w:p w14:paraId="4AEE6297" w14:textId="39039C0E" w:rsidR="00674DA2" w:rsidRPr="00EC3D61" w:rsidRDefault="00674DA2">
      <w:pPr>
        <w:rPr>
          <w:rFonts w:ascii="Arial" w:hAnsi="Arial" w:cs="Arial"/>
          <w:sz w:val="20"/>
          <w:szCs w:val="20"/>
        </w:rPr>
      </w:pPr>
      <w:r w:rsidRPr="00EC3D61">
        <w:rPr>
          <w:rFonts w:ascii="Arial" w:hAnsi="Arial" w:cs="Arial"/>
          <w:sz w:val="20"/>
          <w:szCs w:val="20"/>
        </w:rPr>
        <w:t xml:space="preserve">JELÍNKOVÁ, P. </w:t>
      </w:r>
      <w:r w:rsidRPr="00EC3D61">
        <w:rPr>
          <w:rFonts w:ascii="Arial" w:hAnsi="Arial" w:cs="Arial"/>
          <w:i/>
          <w:sz w:val="20"/>
          <w:szCs w:val="20"/>
        </w:rPr>
        <w:t xml:space="preserve">Genderové a sociální aspekty klimatické krize </w:t>
      </w:r>
      <w:r w:rsidRPr="00EC3D61">
        <w:rPr>
          <w:rFonts w:ascii="Arial" w:hAnsi="Arial" w:cs="Arial"/>
          <w:sz w:val="20"/>
          <w:szCs w:val="20"/>
        </w:rPr>
        <w:t xml:space="preserve">[online]. Praha: Otevřená společnost, 2021. Dostupné z:  </w:t>
      </w:r>
      <w:hyperlink r:id="rId200" w:history="1">
        <w:r w:rsidRPr="00EC3D61">
          <w:rPr>
            <w:rStyle w:val="Hypertextovodkaz"/>
            <w:rFonts w:ascii="Arial" w:hAnsi="Arial" w:cs="Arial"/>
            <w:sz w:val="20"/>
            <w:szCs w:val="20"/>
          </w:rPr>
          <w:t>https://www.cenia.cz/wp-content/uploads/2021/09/Gender_soc_aspekty_klimakrize_Jelinkova.pdf</w:t>
        </w:r>
      </w:hyperlink>
      <w:r w:rsidRPr="00EC3D61">
        <w:rPr>
          <w:rFonts w:ascii="Arial" w:hAnsi="Arial" w:cs="Arial"/>
          <w:sz w:val="20"/>
          <w:szCs w:val="20"/>
        </w:rPr>
        <w:t xml:space="preserve"> </w:t>
      </w:r>
    </w:p>
    <w:p w14:paraId="35D1E5AF" w14:textId="3EBF1395" w:rsidR="00AE12FD" w:rsidRPr="00EC3D61" w:rsidRDefault="00AE12FD">
      <w:pPr>
        <w:rPr>
          <w:rFonts w:ascii="Arial" w:hAnsi="Arial" w:cs="Arial"/>
          <w:sz w:val="20"/>
          <w:szCs w:val="20"/>
        </w:rPr>
      </w:pPr>
      <w:r w:rsidRPr="00EC3D61">
        <w:rPr>
          <w:rFonts w:ascii="Arial" w:hAnsi="Arial" w:cs="Arial"/>
          <w:sz w:val="20"/>
          <w:szCs w:val="20"/>
        </w:rPr>
        <w:t xml:space="preserve">JIRKŮ, I. </w:t>
      </w:r>
      <w:r w:rsidRPr="00EC3D61">
        <w:rPr>
          <w:rFonts w:ascii="Arial" w:hAnsi="Arial" w:cs="Arial"/>
          <w:i/>
          <w:sz w:val="20"/>
          <w:szCs w:val="20"/>
        </w:rPr>
        <w:t>Danuše Nerudová je první českou prezidentkou Heroine</w:t>
      </w:r>
      <w:r w:rsidR="008776A2" w:rsidRPr="00EC3D61">
        <w:rPr>
          <w:rFonts w:ascii="Arial" w:hAnsi="Arial" w:cs="Arial"/>
          <w:i/>
          <w:sz w:val="20"/>
          <w:szCs w:val="20"/>
        </w:rPr>
        <w:t xml:space="preserve"> </w:t>
      </w:r>
      <w:r w:rsidR="008776A2" w:rsidRPr="00EC3D61">
        <w:rPr>
          <w:rFonts w:ascii="Arial" w:hAnsi="Arial" w:cs="Arial"/>
          <w:sz w:val="20"/>
          <w:szCs w:val="20"/>
        </w:rPr>
        <w:t xml:space="preserve">[online]. Praha: NextPage Media, s.r.o., 21. 06. 2021. Dostupné z: </w:t>
      </w:r>
      <w:hyperlink r:id="rId201" w:history="1">
        <w:r w:rsidR="008776A2" w:rsidRPr="00EC3D61">
          <w:rPr>
            <w:rStyle w:val="Hypertextovodkaz"/>
            <w:rFonts w:ascii="Arial" w:hAnsi="Arial" w:cs="Arial"/>
            <w:sz w:val="20"/>
            <w:szCs w:val="20"/>
          </w:rPr>
          <w:t>https://www.heroine.cz/zena-a-svet/5161-danuse-nerudova-je-prvni-ceskou-prezidentkou-heroine</w:t>
        </w:r>
      </w:hyperlink>
    </w:p>
    <w:p w14:paraId="497C3700" w14:textId="70242317" w:rsidR="00755F8D" w:rsidRPr="00EC3D61" w:rsidRDefault="00755F8D">
      <w:pPr>
        <w:rPr>
          <w:rFonts w:ascii="Arial" w:hAnsi="Arial" w:cs="Arial"/>
          <w:sz w:val="20"/>
          <w:szCs w:val="20"/>
        </w:rPr>
      </w:pPr>
      <w:r w:rsidRPr="00EC3D61">
        <w:rPr>
          <w:rFonts w:ascii="Arial" w:hAnsi="Arial" w:cs="Arial"/>
          <w:sz w:val="20"/>
          <w:szCs w:val="20"/>
        </w:rPr>
        <w:t xml:space="preserve">IPU PARLINE. </w:t>
      </w:r>
      <w:r w:rsidRPr="00EC3D61">
        <w:rPr>
          <w:rFonts w:ascii="Arial" w:hAnsi="Arial" w:cs="Arial"/>
          <w:i/>
          <w:iCs/>
          <w:sz w:val="20"/>
          <w:szCs w:val="20"/>
        </w:rPr>
        <w:t>Monthly ranking of women in national parliaments, Ranking as of 1st December 2021</w:t>
      </w:r>
      <w:r w:rsidRPr="00EC3D61">
        <w:rPr>
          <w:rFonts w:ascii="Arial" w:hAnsi="Arial" w:cs="Arial"/>
          <w:sz w:val="20"/>
          <w:szCs w:val="20"/>
        </w:rPr>
        <w:t xml:space="preserve"> [online]. Ženeva: Inter-Parliamentary Union, 2022. Dostupné z: </w:t>
      </w:r>
      <w:hyperlink r:id="rId202" w:history="1">
        <w:r w:rsidRPr="00EC3D61">
          <w:rPr>
            <w:rStyle w:val="Hypertextovodkaz"/>
            <w:rFonts w:ascii="Arial" w:hAnsi="Arial" w:cs="Arial"/>
            <w:sz w:val="20"/>
            <w:szCs w:val="20"/>
          </w:rPr>
          <w:t>https://data.ipu.org/women-ranking?month=12&amp;year=2021</w:t>
        </w:r>
      </w:hyperlink>
    </w:p>
    <w:p w14:paraId="4B9BAE1C" w14:textId="66700503" w:rsidR="00F65559" w:rsidRPr="00EC3D61" w:rsidRDefault="005103C5">
      <w:pPr>
        <w:rPr>
          <w:rFonts w:ascii="Arial" w:hAnsi="Arial" w:cs="Arial"/>
          <w:sz w:val="20"/>
          <w:szCs w:val="20"/>
        </w:rPr>
      </w:pPr>
      <w:r w:rsidRPr="00EC3D61">
        <w:rPr>
          <w:rFonts w:ascii="Arial" w:hAnsi="Arial" w:cs="Arial"/>
          <w:sz w:val="20"/>
          <w:szCs w:val="20"/>
        </w:rPr>
        <w:t xml:space="preserve">KARLÍK, T. </w:t>
      </w:r>
      <w:r w:rsidRPr="00EC3D61">
        <w:rPr>
          <w:rFonts w:ascii="Arial" w:hAnsi="Arial" w:cs="Arial"/>
          <w:i/>
          <w:sz w:val="20"/>
          <w:szCs w:val="20"/>
        </w:rPr>
        <w:t xml:space="preserve">Pandemie se v Česku do počtu sebevražd nepropsala. Dopady ale mohou podle expertů přijít později. </w:t>
      </w:r>
      <w:r w:rsidRPr="00EC3D61">
        <w:rPr>
          <w:rFonts w:ascii="Arial" w:hAnsi="Arial" w:cs="Arial"/>
          <w:sz w:val="20"/>
          <w:szCs w:val="20"/>
        </w:rPr>
        <w:t>[online].</w:t>
      </w:r>
      <w:r w:rsidRPr="00EC3D61">
        <w:rPr>
          <w:rFonts w:ascii="Arial" w:hAnsi="Arial" w:cs="Arial"/>
          <w:i/>
          <w:sz w:val="20"/>
          <w:szCs w:val="20"/>
        </w:rPr>
        <w:t xml:space="preserve"> </w:t>
      </w:r>
      <w:r w:rsidRPr="00EC3D61">
        <w:rPr>
          <w:rFonts w:ascii="Arial" w:hAnsi="Arial" w:cs="Arial"/>
          <w:sz w:val="20"/>
          <w:szCs w:val="20"/>
        </w:rPr>
        <w:t xml:space="preserve">Praha: Česká televize, 8. 09. 2021. Dostupné z: </w:t>
      </w:r>
      <w:hyperlink r:id="rId203" w:history="1">
        <w:r w:rsidRPr="00EC3D61">
          <w:rPr>
            <w:rStyle w:val="Hypertextovodkaz"/>
            <w:rFonts w:ascii="Arial" w:hAnsi="Arial" w:cs="Arial"/>
            <w:sz w:val="20"/>
            <w:szCs w:val="20"/>
          </w:rPr>
          <w:t>https://ct24.ceskatelevize.cz/veda/3366726-pandemie-se-v-cesku-do-poctu-sebevrazd-nepropsala-dopady-ale-mohou-podle-expertu-prijit</w:t>
        </w:r>
      </w:hyperlink>
    </w:p>
    <w:p w14:paraId="01E8B4F0" w14:textId="2E596389" w:rsidR="003D14E0" w:rsidRPr="00EC3D61" w:rsidRDefault="003D14E0">
      <w:pPr>
        <w:autoSpaceDE w:val="0"/>
        <w:autoSpaceDN w:val="0"/>
        <w:adjustRightInd w:val="0"/>
        <w:spacing w:after="0"/>
        <w:rPr>
          <w:rFonts w:ascii="Arial" w:hAnsi="Arial" w:cs="Arial"/>
          <w:color w:val="212529"/>
          <w:sz w:val="20"/>
          <w:szCs w:val="20"/>
        </w:rPr>
      </w:pPr>
      <w:r w:rsidRPr="00EC3D61">
        <w:rPr>
          <w:rFonts w:ascii="Arial" w:hAnsi="Arial" w:cs="Arial"/>
          <w:color w:val="212529"/>
          <w:sz w:val="20"/>
          <w:szCs w:val="20"/>
        </w:rPr>
        <w:t>KASAL, A., BECHYŇOVÁ, L.,</w:t>
      </w:r>
      <w:r w:rsidR="00BD429D" w:rsidRPr="00EC3D61">
        <w:rPr>
          <w:rFonts w:ascii="Arial" w:hAnsi="Arial" w:cs="Arial"/>
          <w:color w:val="212529"/>
          <w:sz w:val="20"/>
          <w:szCs w:val="20"/>
        </w:rPr>
        <w:t xml:space="preserve"> </w:t>
      </w:r>
      <w:r w:rsidRPr="00EC3D61">
        <w:rPr>
          <w:rFonts w:ascii="Arial" w:hAnsi="Arial" w:cs="Arial"/>
          <w:color w:val="212529"/>
          <w:sz w:val="20"/>
          <w:szCs w:val="20"/>
        </w:rPr>
        <w:t xml:space="preserve">DAŇKOVÁ, Š., MELICHAROVÁ H. a WINKLER, P. </w:t>
      </w:r>
      <w:r w:rsidRPr="00EC3D61">
        <w:rPr>
          <w:rFonts w:ascii="Arial" w:hAnsi="Arial" w:cs="Arial"/>
          <w:i/>
          <w:iCs/>
          <w:color w:val="212529"/>
          <w:sz w:val="20"/>
          <w:szCs w:val="20"/>
        </w:rPr>
        <w:t xml:space="preserve">Situation Analysis of Suicide Prevention in the Czech Republic </w:t>
      </w:r>
      <w:r w:rsidRPr="00EC3D61">
        <w:rPr>
          <w:rFonts w:ascii="Arial" w:hAnsi="Arial" w:cs="Arial"/>
          <w:color w:val="212529"/>
          <w:sz w:val="20"/>
          <w:szCs w:val="20"/>
        </w:rPr>
        <w:t xml:space="preserve">[online]. Praha: WHO Country Office, 2019. Dostupné z: </w:t>
      </w:r>
      <w:hyperlink r:id="rId204" w:history="1">
        <w:r w:rsidRPr="00EC3D61">
          <w:rPr>
            <w:rStyle w:val="Hypertextovodkaz"/>
            <w:rFonts w:ascii="Arial" w:hAnsi="Arial" w:cs="Arial"/>
            <w:sz w:val="20"/>
            <w:szCs w:val="20"/>
          </w:rPr>
          <w:t>https://www.researchgate.net/publication/337244162_Situation_Analysis_of_Suicide_Prevention_in_the_Czech_Republic_A_background_document_for_the_National_Plan_for_Suicide_Prevention_2020-2030</w:t>
        </w:r>
      </w:hyperlink>
    </w:p>
    <w:p w14:paraId="364C4281" w14:textId="7435F16A" w:rsidR="00292449" w:rsidRPr="00EC3D61" w:rsidRDefault="00292449">
      <w:pPr>
        <w:autoSpaceDE w:val="0"/>
        <w:autoSpaceDN w:val="0"/>
        <w:adjustRightInd w:val="0"/>
        <w:spacing w:after="0"/>
        <w:rPr>
          <w:rFonts w:ascii="Arial" w:hAnsi="Arial" w:cs="Arial"/>
          <w:color w:val="212529"/>
          <w:sz w:val="20"/>
          <w:szCs w:val="20"/>
        </w:rPr>
      </w:pPr>
    </w:p>
    <w:p w14:paraId="547B56E8" w14:textId="48483555" w:rsidR="00292449" w:rsidRPr="00EC3D61" w:rsidRDefault="00292449">
      <w:pPr>
        <w:autoSpaceDE w:val="0"/>
        <w:autoSpaceDN w:val="0"/>
        <w:adjustRightInd w:val="0"/>
        <w:spacing w:after="0"/>
        <w:rPr>
          <w:rFonts w:ascii="Arial" w:hAnsi="Arial" w:cs="Arial"/>
          <w:color w:val="212529"/>
          <w:sz w:val="20"/>
          <w:szCs w:val="20"/>
        </w:rPr>
      </w:pPr>
      <w:r w:rsidRPr="00EC3D61">
        <w:rPr>
          <w:rFonts w:ascii="Arial" w:hAnsi="Arial" w:cs="Arial"/>
          <w:color w:val="212529"/>
          <w:sz w:val="20"/>
          <w:szCs w:val="20"/>
        </w:rPr>
        <w:t xml:space="preserve">KOGITO. </w:t>
      </w:r>
      <w:r w:rsidRPr="00EC3D61">
        <w:rPr>
          <w:rFonts w:ascii="Arial" w:hAnsi="Arial" w:cs="Arial"/>
          <w:i/>
          <w:iCs/>
          <w:sz w:val="20"/>
          <w:szCs w:val="20"/>
        </w:rPr>
        <w:t>Hlavní stránka</w:t>
      </w:r>
      <w:r w:rsidRPr="00EC3D61">
        <w:rPr>
          <w:rFonts w:ascii="Arial" w:hAnsi="Arial" w:cs="Arial"/>
          <w:sz w:val="20"/>
          <w:szCs w:val="20"/>
        </w:rPr>
        <w:t xml:space="preserve"> [online]. Klecany: Národní ústav duševního zdraví. Dostupné z: </w:t>
      </w:r>
      <w:hyperlink r:id="rId205" w:history="1">
        <w:r w:rsidRPr="00EC3D61">
          <w:rPr>
            <w:rStyle w:val="Hypertextovodkaz"/>
            <w:rFonts w:ascii="Arial" w:hAnsi="Arial" w:cs="Arial"/>
            <w:sz w:val="20"/>
            <w:szCs w:val="20"/>
          </w:rPr>
          <w:t>https://www.kogito.cz/</w:t>
        </w:r>
      </w:hyperlink>
    </w:p>
    <w:p w14:paraId="5CC9CD4B" w14:textId="7FF922A9" w:rsidR="00F9745A" w:rsidRPr="00EC3D61" w:rsidRDefault="00F9745A">
      <w:pPr>
        <w:autoSpaceDE w:val="0"/>
        <w:autoSpaceDN w:val="0"/>
        <w:adjustRightInd w:val="0"/>
        <w:spacing w:after="0"/>
        <w:rPr>
          <w:rFonts w:ascii="Arial" w:hAnsi="Arial" w:cs="Arial"/>
          <w:color w:val="212529"/>
          <w:sz w:val="20"/>
          <w:szCs w:val="20"/>
        </w:rPr>
      </w:pPr>
    </w:p>
    <w:p w14:paraId="13B3A67B" w14:textId="73EB0E19" w:rsidR="00F9745A" w:rsidRPr="00EC3D61" w:rsidRDefault="00F9745A">
      <w:pPr>
        <w:autoSpaceDE w:val="0"/>
        <w:autoSpaceDN w:val="0"/>
        <w:adjustRightInd w:val="0"/>
        <w:spacing w:after="0"/>
        <w:rPr>
          <w:rFonts w:ascii="Arial" w:hAnsi="Arial" w:cs="Arial"/>
          <w:sz w:val="20"/>
          <w:szCs w:val="20"/>
        </w:rPr>
      </w:pPr>
      <w:r w:rsidRPr="00EC3D61">
        <w:rPr>
          <w:rFonts w:ascii="Arial" w:hAnsi="Arial" w:cs="Arial"/>
          <w:color w:val="212529"/>
          <w:sz w:val="20"/>
          <w:szCs w:val="20"/>
        </w:rPr>
        <w:t xml:space="preserve">LIGA LIDSKÝCH PRÁV. </w:t>
      </w:r>
      <w:r w:rsidRPr="00EC3D61">
        <w:rPr>
          <w:rFonts w:ascii="Arial" w:hAnsi="Arial" w:cs="Arial"/>
          <w:i/>
          <w:color w:val="212529"/>
          <w:sz w:val="20"/>
          <w:szCs w:val="20"/>
        </w:rPr>
        <w:t xml:space="preserve">Otevřený dopis členům Výboru pro zdravotnictví </w:t>
      </w:r>
      <w:r w:rsidRPr="00EC3D61">
        <w:rPr>
          <w:rFonts w:ascii="Arial" w:hAnsi="Arial" w:cs="Arial"/>
          <w:sz w:val="20"/>
          <w:szCs w:val="20"/>
        </w:rPr>
        <w:t xml:space="preserve">[online]. Brno: 21. 04. 2021. Dostupné z: </w:t>
      </w:r>
      <w:hyperlink r:id="rId206" w:history="1">
        <w:r w:rsidRPr="00EC3D61">
          <w:rPr>
            <w:rStyle w:val="Hypertextovodkaz"/>
            <w:rFonts w:ascii="Arial" w:hAnsi="Arial" w:cs="Arial"/>
            <w:sz w:val="20"/>
            <w:szCs w:val="20"/>
          </w:rPr>
          <w:t>https://llp.cz/blog/otevreny-dopis-clenum-vyboru-pro-zdravotnictvi/</w:t>
        </w:r>
      </w:hyperlink>
    </w:p>
    <w:p w14:paraId="2CE16A90" w14:textId="77777777" w:rsidR="0096101F" w:rsidRPr="00EC3D61" w:rsidRDefault="0096101F">
      <w:pPr>
        <w:autoSpaceDE w:val="0"/>
        <w:autoSpaceDN w:val="0"/>
        <w:adjustRightInd w:val="0"/>
        <w:spacing w:after="0"/>
        <w:rPr>
          <w:rFonts w:ascii="Arial" w:hAnsi="Arial" w:cs="Arial"/>
          <w:color w:val="212529"/>
          <w:sz w:val="20"/>
          <w:szCs w:val="20"/>
        </w:rPr>
      </w:pPr>
    </w:p>
    <w:p w14:paraId="7BC1060B" w14:textId="6A5CB920" w:rsidR="00300C1C" w:rsidRPr="00EC3D61" w:rsidRDefault="0096101F">
      <w:pPr>
        <w:autoSpaceDE w:val="0"/>
        <w:autoSpaceDN w:val="0"/>
        <w:adjustRightInd w:val="0"/>
        <w:spacing w:after="0"/>
        <w:rPr>
          <w:rFonts w:ascii="Arial" w:hAnsi="Arial" w:cs="Arial"/>
          <w:i/>
          <w:color w:val="212529"/>
          <w:sz w:val="20"/>
          <w:szCs w:val="20"/>
        </w:rPr>
      </w:pPr>
      <w:r w:rsidRPr="00EC3D61">
        <w:rPr>
          <w:rFonts w:ascii="Arial" w:hAnsi="Arial" w:cs="Arial"/>
          <w:caps/>
          <w:color w:val="212529"/>
          <w:sz w:val="20"/>
          <w:szCs w:val="20"/>
        </w:rPr>
        <w:t xml:space="preserve">Ľubušký M., Kacerovský M., Pařízek A., Dvořák V., Jankůj M., Šmehlík D. </w:t>
      </w:r>
      <w:r w:rsidRPr="00EC3D61">
        <w:rPr>
          <w:rFonts w:ascii="Arial" w:hAnsi="Arial" w:cs="Arial"/>
          <w:i/>
          <w:color w:val="212529"/>
          <w:sz w:val="20"/>
          <w:szCs w:val="20"/>
        </w:rPr>
        <w:t xml:space="preserve">Metodika organizace Komplexní péče o těhotnou ženu v České republice </w:t>
      </w:r>
      <w:r w:rsidRPr="00EC3D61">
        <w:rPr>
          <w:rFonts w:ascii="Arial" w:hAnsi="Arial" w:cs="Arial"/>
          <w:sz w:val="20"/>
          <w:szCs w:val="20"/>
        </w:rPr>
        <w:t xml:space="preserve">[online]. Praha: ČGPS ČLS JEP, 2021. Dostupné z: </w:t>
      </w:r>
      <w:hyperlink r:id="rId207" w:history="1">
        <w:r w:rsidRPr="00EC3D61">
          <w:rPr>
            <w:rStyle w:val="Hypertextovodkaz"/>
            <w:rFonts w:ascii="Arial" w:hAnsi="Arial" w:cs="Arial"/>
            <w:sz w:val="20"/>
            <w:szCs w:val="20"/>
          </w:rPr>
          <w:t>https://www.gynultrazvuk.cz/uploads/news/102/doc/gp-lubusky-metodika-organizace-komplexni-pece-o-tehotnou-zenu-v-cr-2021-02-reprint.pdf</w:t>
        </w:r>
      </w:hyperlink>
    </w:p>
    <w:p w14:paraId="29AF04D3" w14:textId="77777777" w:rsidR="0096101F" w:rsidRPr="00EC3D61" w:rsidRDefault="0096101F">
      <w:pPr>
        <w:autoSpaceDE w:val="0"/>
        <w:autoSpaceDN w:val="0"/>
        <w:adjustRightInd w:val="0"/>
        <w:spacing w:after="0"/>
        <w:rPr>
          <w:rFonts w:ascii="Arial" w:hAnsi="Arial" w:cs="Arial"/>
          <w:i/>
          <w:color w:val="212529"/>
          <w:sz w:val="20"/>
          <w:szCs w:val="20"/>
        </w:rPr>
      </w:pPr>
    </w:p>
    <w:p w14:paraId="2F1299D5" w14:textId="50CEB38C" w:rsidR="00C463C7" w:rsidRPr="00EC3D61" w:rsidRDefault="00C463C7">
      <w:pPr>
        <w:rPr>
          <w:rFonts w:ascii="Arial" w:hAnsi="Arial" w:cs="Arial"/>
          <w:sz w:val="20"/>
          <w:szCs w:val="20"/>
        </w:rPr>
      </w:pPr>
      <w:r w:rsidRPr="00EC3D61">
        <w:rPr>
          <w:rFonts w:ascii="Arial" w:hAnsi="Arial" w:cs="Arial"/>
          <w:sz w:val="20"/>
          <w:szCs w:val="20"/>
        </w:rPr>
        <w:t>MAREK, J.,</w:t>
      </w:r>
      <w:r w:rsidR="00DB5041" w:rsidRPr="00EC3D61">
        <w:rPr>
          <w:rFonts w:ascii="Arial" w:hAnsi="Arial" w:cs="Arial"/>
          <w:sz w:val="20"/>
          <w:szCs w:val="20"/>
        </w:rPr>
        <w:t xml:space="preserve"> </w:t>
      </w:r>
      <w:r w:rsidRPr="00EC3D61">
        <w:rPr>
          <w:rFonts w:ascii="Arial" w:hAnsi="Arial" w:cs="Arial"/>
          <w:sz w:val="20"/>
          <w:szCs w:val="20"/>
        </w:rPr>
        <w:t xml:space="preserve">ČERVENÝ, L.. </w:t>
      </w:r>
      <w:r w:rsidRPr="00EC3D61">
        <w:rPr>
          <w:rFonts w:ascii="Arial" w:hAnsi="Arial" w:cs="Arial"/>
          <w:i/>
          <w:sz w:val="20"/>
          <w:szCs w:val="20"/>
        </w:rPr>
        <w:t>Blesk Podcast: Feri získal moc příliš brzo, myslí si Pavlík</w:t>
      </w:r>
      <w:r w:rsidRPr="00EC3D61">
        <w:rPr>
          <w:rFonts w:ascii="Arial" w:hAnsi="Arial" w:cs="Arial"/>
          <w:sz w:val="20"/>
          <w:szCs w:val="20"/>
        </w:rPr>
        <w:t xml:space="preserve"> [podcast]. In: </w:t>
      </w:r>
      <w:r w:rsidR="00787391" w:rsidRPr="00EC3D61">
        <w:rPr>
          <w:rFonts w:ascii="Arial" w:hAnsi="Arial" w:cs="Arial"/>
          <w:sz w:val="20"/>
          <w:szCs w:val="20"/>
        </w:rPr>
        <w:t xml:space="preserve">Blesk.cz </w:t>
      </w:r>
      <w:r w:rsidRPr="00EC3D61">
        <w:rPr>
          <w:rFonts w:ascii="Arial" w:hAnsi="Arial" w:cs="Arial"/>
          <w:sz w:val="20"/>
          <w:szCs w:val="20"/>
        </w:rPr>
        <w:t>[online]. Praha:</w:t>
      </w:r>
      <w:r w:rsidR="00787391" w:rsidRPr="00EC3D61">
        <w:rPr>
          <w:rFonts w:ascii="Arial" w:hAnsi="Arial" w:cs="Arial"/>
          <w:sz w:val="20"/>
          <w:szCs w:val="20"/>
        </w:rPr>
        <w:t xml:space="preserve"> CZECH NEWS CENTER a.s.</w:t>
      </w:r>
      <w:r w:rsidRPr="00EC3D61">
        <w:rPr>
          <w:rFonts w:ascii="Arial" w:hAnsi="Arial" w:cs="Arial"/>
          <w:sz w:val="20"/>
          <w:szCs w:val="20"/>
        </w:rPr>
        <w:t xml:space="preserve">, 2021. Dostupné z: </w:t>
      </w:r>
      <w:hyperlink r:id="rId208" w:history="1">
        <w:r w:rsidR="00787391" w:rsidRPr="00EC3D61">
          <w:rPr>
            <w:rStyle w:val="Hypertextovodkaz"/>
            <w:rFonts w:ascii="Arial" w:hAnsi="Arial" w:cs="Arial"/>
            <w:sz w:val="20"/>
            <w:szCs w:val="20"/>
          </w:rPr>
          <w:t>https://tv.blesk.cz/video/7021026/blesk-podcast-feri-ziskal-moc-prilis-brzo-mysli-si-pavlik.html</w:t>
        </w:r>
      </w:hyperlink>
    </w:p>
    <w:p w14:paraId="5B6E9596" w14:textId="02FA4629" w:rsidR="00F65559" w:rsidRPr="00EC3D61" w:rsidRDefault="00F65559">
      <w:pPr>
        <w:rPr>
          <w:rFonts w:ascii="Arial" w:hAnsi="Arial" w:cs="Arial"/>
          <w:sz w:val="20"/>
          <w:szCs w:val="20"/>
        </w:rPr>
      </w:pPr>
      <w:r w:rsidRPr="00EC3D61">
        <w:rPr>
          <w:rFonts w:ascii="Arial" w:hAnsi="Arial" w:cs="Arial"/>
          <w:sz w:val="20"/>
          <w:szCs w:val="20"/>
        </w:rPr>
        <w:t xml:space="preserve">MATĚJKA M. </w:t>
      </w:r>
      <w:r w:rsidRPr="00EC3D61">
        <w:rPr>
          <w:rFonts w:ascii="Arial" w:hAnsi="Arial" w:cs="Arial"/>
          <w:i/>
          <w:sz w:val="20"/>
          <w:szCs w:val="20"/>
        </w:rPr>
        <w:t xml:space="preserve">Část zdravotníků má posttraumatickou poruchu. A veřejnost si to drama neumí uvědomit, říká psycholog </w:t>
      </w:r>
      <w:r w:rsidRPr="00EC3D61">
        <w:rPr>
          <w:rFonts w:ascii="Arial" w:hAnsi="Arial" w:cs="Arial"/>
          <w:sz w:val="20"/>
          <w:szCs w:val="20"/>
        </w:rPr>
        <w:t xml:space="preserve">[online]. Praha: Český rozhlas Plus, 06. 12. 2021. Dostupné z: </w:t>
      </w:r>
      <w:hyperlink r:id="rId209" w:history="1">
        <w:r w:rsidRPr="00EC3D61">
          <w:rPr>
            <w:rStyle w:val="Hypertextovodkaz"/>
            <w:rFonts w:ascii="Arial" w:hAnsi="Arial" w:cs="Arial"/>
            <w:sz w:val="20"/>
            <w:szCs w:val="20"/>
          </w:rPr>
          <w:t>https://www.irozhlas.cz/zpravy-domov/koronavirus-posttraumaticka-porucha-testy_2112061601_pj</w:t>
        </w:r>
      </w:hyperlink>
    </w:p>
    <w:p w14:paraId="56624F10" w14:textId="32F80F96" w:rsidR="00E87474" w:rsidRPr="00EC3D61" w:rsidRDefault="00E87474">
      <w:pPr>
        <w:rPr>
          <w:rFonts w:ascii="Arial" w:hAnsi="Arial" w:cs="Arial"/>
          <w:sz w:val="20"/>
          <w:szCs w:val="20"/>
        </w:rPr>
      </w:pPr>
      <w:r w:rsidRPr="00EC3D61">
        <w:rPr>
          <w:rFonts w:ascii="Arial" w:hAnsi="Arial" w:cs="Arial"/>
          <w:sz w:val="20"/>
          <w:szCs w:val="20"/>
        </w:rPr>
        <w:t xml:space="preserve">MEDICAL TRIBUNE. </w:t>
      </w:r>
      <w:r w:rsidRPr="00EC3D61">
        <w:rPr>
          <w:rFonts w:ascii="Arial" w:hAnsi="Arial" w:cs="Arial"/>
          <w:i/>
          <w:sz w:val="20"/>
          <w:szCs w:val="20"/>
        </w:rPr>
        <w:t>Fórum: Děti versus studium a kariéra, jak to sladit?</w:t>
      </w:r>
      <w:r w:rsidRPr="00EC3D61">
        <w:rPr>
          <w:rFonts w:ascii="Arial" w:hAnsi="Arial" w:cs="Arial"/>
          <w:sz w:val="20"/>
          <w:szCs w:val="20"/>
        </w:rPr>
        <w:t xml:space="preserve"> [online]. Praha: MT, 07. 06. 2021. Dostupné z: </w:t>
      </w:r>
      <w:hyperlink r:id="rId210" w:history="1">
        <w:r w:rsidRPr="00EC3D61">
          <w:rPr>
            <w:rStyle w:val="Hypertextovodkaz"/>
            <w:rFonts w:ascii="Arial" w:hAnsi="Arial" w:cs="Arial"/>
            <w:sz w:val="20"/>
            <w:szCs w:val="20"/>
          </w:rPr>
          <w:t>https://www.tribune.cz/komentare/forum-deti-versus-studium-a-kariera-jak-to-sladit/</w:t>
        </w:r>
      </w:hyperlink>
    </w:p>
    <w:p w14:paraId="33E732A8" w14:textId="68990F40" w:rsidR="001018F7" w:rsidRPr="00EC3D61" w:rsidRDefault="001018F7">
      <w:pPr>
        <w:rPr>
          <w:rFonts w:ascii="Arial" w:hAnsi="Arial" w:cs="Arial"/>
          <w:sz w:val="20"/>
          <w:szCs w:val="20"/>
        </w:rPr>
      </w:pPr>
      <w:r w:rsidRPr="00EC3D61">
        <w:rPr>
          <w:rFonts w:ascii="Arial" w:hAnsi="Arial" w:cs="Arial"/>
          <w:sz w:val="20"/>
          <w:szCs w:val="20"/>
        </w:rPr>
        <w:t xml:space="preserve">MELTINGPOT. </w:t>
      </w:r>
      <w:r w:rsidRPr="00EC3D61">
        <w:rPr>
          <w:rFonts w:ascii="Arial" w:hAnsi="Arial" w:cs="Arial"/>
          <w:i/>
          <w:sz w:val="20"/>
          <w:szCs w:val="20"/>
        </w:rPr>
        <w:t xml:space="preserve">Sexuální násilí ve vztazích mladých lidí | Lucie Ingrová a Honza Vojtko. </w:t>
      </w:r>
      <w:r w:rsidRPr="00EC3D61">
        <w:rPr>
          <w:rFonts w:ascii="Arial" w:hAnsi="Arial" w:cs="Arial"/>
          <w:sz w:val="20"/>
          <w:szCs w:val="20"/>
        </w:rPr>
        <w:t xml:space="preserve">In: Youtube [online]. 12. 05. 2021. Dostupné z: </w:t>
      </w:r>
      <w:hyperlink r:id="rId211" w:history="1">
        <w:r w:rsidRPr="00EC3D61">
          <w:rPr>
            <w:rStyle w:val="Hypertextovodkaz"/>
            <w:rFonts w:ascii="Arial" w:hAnsi="Arial" w:cs="Arial"/>
            <w:sz w:val="20"/>
            <w:szCs w:val="20"/>
          </w:rPr>
          <w:t>https://www.youtube.com/watch?v=HgfIxQIgiLg</w:t>
        </w:r>
      </w:hyperlink>
    </w:p>
    <w:p w14:paraId="3D56CCAC" w14:textId="77777777" w:rsidR="00755F8D" w:rsidRPr="00EC3D61" w:rsidRDefault="00755F8D">
      <w:pPr>
        <w:rPr>
          <w:rFonts w:ascii="Arial" w:hAnsi="Arial" w:cs="Arial"/>
          <w:sz w:val="20"/>
          <w:szCs w:val="20"/>
        </w:rPr>
      </w:pPr>
      <w:r w:rsidRPr="00EC3D61">
        <w:rPr>
          <w:rFonts w:ascii="Arial" w:hAnsi="Arial" w:cs="Arial"/>
          <w:sz w:val="20"/>
          <w:szCs w:val="20"/>
        </w:rPr>
        <w:t xml:space="preserve">MICHÁLKOVÁ, Eva. </w:t>
      </w:r>
      <w:r w:rsidRPr="00EC3D61">
        <w:rPr>
          <w:rFonts w:ascii="Arial" w:hAnsi="Arial" w:cs="Arial"/>
          <w:i/>
          <w:iCs/>
          <w:sz w:val="20"/>
          <w:szCs w:val="20"/>
        </w:rPr>
        <w:t>Sexuální násilí a sexuální obtěžování: reprezentativní výzkum 2021</w:t>
      </w:r>
      <w:r w:rsidRPr="00EC3D61">
        <w:rPr>
          <w:rFonts w:ascii="Arial" w:hAnsi="Arial" w:cs="Arial"/>
          <w:sz w:val="20"/>
          <w:szCs w:val="20"/>
        </w:rPr>
        <w:t xml:space="preserve"> [online]. Praha: proFEM, 2021. Dostupné z: </w:t>
      </w:r>
      <w:hyperlink r:id="rId212" w:history="1">
        <w:r w:rsidRPr="00EC3D61">
          <w:rPr>
            <w:rStyle w:val="Hypertextovodkaz"/>
            <w:rFonts w:ascii="Arial" w:hAnsi="Arial" w:cs="Arial"/>
            <w:sz w:val="20"/>
            <w:szCs w:val="20"/>
          </w:rPr>
          <w:t>https://www.profem.cz/cs/vydali-jsme/vyzkumy/a/sexualni-nasili-a-sexualni-obtezovani-reprezentativni-vyzkum-2021</w:t>
        </w:r>
      </w:hyperlink>
    </w:p>
    <w:p w14:paraId="45F6BBE0" w14:textId="52EB0894" w:rsidR="00755F8D" w:rsidRPr="00EC3D61" w:rsidRDefault="00755F8D">
      <w:pPr>
        <w:rPr>
          <w:rFonts w:ascii="Arial" w:hAnsi="Arial" w:cs="Arial"/>
          <w:sz w:val="20"/>
          <w:szCs w:val="20"/>
        </w:rPr>
      </w:pPr>
      <w:r w:rsidRPr="00EC3D61">
        <w:rPr>
          <w:rFonts w:ascii="Arial" w:hAnsi="Arial" w:cs="Arial"/>
          <w:sz w:val="20"/>
          <w:szCs w:val="20"/>
        </w:rPr>
        <w:t>MINISTERSTVO FINAN</w:t>
      </w:r>
      <w:r w:rsidR="00DD5CAF" w:rsidRPr="00EC3D61">
        <w:rPr>
          <w:rFonts w:ascii="Arial" w:hAnsi="Arial" w:cs="Arial"/>
          <w:sz w:val="20"/>
          <w:szCs w:val="20"/>
        </w:rPr>
        <w:t>C</w:t>
      </w:r>
      <w:r w:rsidRPr="00EC3D61">
        <w:rPr>
          <w:rFonts w:ascii="Arial" w:hAnsi="Arial" w:cs="Arial"/>
          <w:sz w:val="20"/>
          <w:szCs w:val="20"/>
        </w:rPr>
        <w:t>Í</w:t>
      </w:r>
      <w:r w:rsidR="00DD5CAF" w:rsidRPr="00EC3D61">
        <w:rPr>
          <w:rFonts w:ascii="Arial" w:hAnsi="Arial" w:cs="Arial"/>
          <w:sz w:val="20"/>
          <w:szCs w:val="20"/>
        </w:rPr>
        <w:t xml:space="preserve"> ČR</w:t>
      </w:r>
      <w:r w:rsidRPr="00EC3D61">
        <w:rPr>
          <w:rFonts w:ascii="Arial" w:hAnsi="Arial" w:cs="Arial"/>
          <w:sz w:val="20"/>
          <w:szCs w:val="20"/>
        </w:rPr>
        <w:t xml:space="preserve">. </w:t>
      </w:r>
      <w:r w:rsidRPr="00EC3D61">
        <w:rPr>
          <w:rFonts w:ascii="Arial" w:hAnsi="Arial" w:cs="Arial"/>
          <w:i/>
          <w:iCs/>
          <w:sz w:val="20"/>
          <w:szCs w:val="20"/>
        </w:rPr>
        <w:t>Domácí a genderově podmíněné násilí - Výzva k předkládání žádostí o grant na projekty</w:t>
      </w:r>
      <w:r w:rsidRPr="00EC3D61">
        <w:rPr>
          <w:rFonts w:ascii="Arial" w:hAnsi="Arial" w:cs="Arial"/>
          <w:sz w:val="20"/>
          <w:szCs w:val="20"/>
        </w:rPr>
        <w:t xml:space="preserve"> [online]. Praha: Fondy EHP a Norska, 25. 11. 2020. Dostupné z: </w:t>
      </w:r>
      <w:hyperlink r:id="rId213" w:history="1">
        <w:r w:rsidRPr="00EC3D61">
          <w:rPr>
            <w:rStyle w:val="Hypertextovodkaz"/>
            <w:rFonts w:ascii="Arial" w:hAnsi="Arial" w:cs="Arial"/>
            <w:sz w:val="20"/>
            <w:szCs w:val="20"/>
          </w:rPr>
          <w:t>https://www.eeagrants.cz/cs/programy/lidska-prava/vyzvy/2020/domaci-a-genderove-podminene-nasili-vyzv-3135</w:t>
        </w:r>
      </w:hyperlink>
    </w:p>
    <w:p w14:paraId="25924E9A" w14:textId="1DB4F90C" w:rsidR="00755F8D" w:rsidRPr="00EC3D61" w:rsidRDefault="00755F8D">
      <w:pPr>
        <w:rPr>
          <w:rFonts w:ascii="Arial" w:hAnsi="Arial" w:cs="Arial"/>
          <w:sz w:val="20"/>
          <w:szCs w:val="20"/>
        </w:rPr>
      </w:pPr>
      <w:r w:rsidRPr="00EC3D61">
        <w:rPr>
          <w:rFonts w:ascii="Arial" w:hAnsi="Arial" w:cs="Arial"/>
          <w:sz w:val="20"/>
          <w:szCs w:val="20"/>
        </w:rPr>
        <w:t>MINISTERSTVO FINAN</w:t>
      </w:r>
      <w:r w:rsidR="00DD5CAF" w:rsidRPr="00EC3D61">
        <w:rPr>
          <w:rFonts w:ascii="Arial" w:hAnsi="Arial" w:cs="Arial"/>
          <w:sz w:val="20"/>
          <w:szCs w:val="20"/>
        </w:rPr>
        <w:t>C</w:t>
      </w:r>
      <w:r w:rsidRPr="00EC3D61">
        <w:rPr>
          <w:rFonts w:ascii="Arial" w:hAnsi="Arial" w:cs="Arial"/>
          <w:sz w:val="20"/>
          <w:szCs w:val="20"/>
        </w:rPr>
        <w:t>Í</w:t>
      </w:r>
      <w:r w:rsidR="00DD5CAF" w:rsidRPr="00EC3D61">
        <w:rPr>
          <w:rFonts w:ascii="Arial" w:hAnsi="Arial" w:cs="Arial"/>
          <w:sz w:val="20"/>
          <w:szCs w:val="20"/>
        </w:rPr>
        <w:t xml:space="preserve"> ČR</w:t>
      </w:r>
      <w:r w:rsidRPr="00EC3D61">
        <w:rPr>
          <w:rFonts w:ascii="Arial" w:hAnsi="Arial" w:cs="Arial"/>
          <w:sz w:val="20"/>
          <w:szCs w:val="20"/>
        </w:rPr>
        <w:t xml:space="preserve">. </w:t>
      </w:r>
      <w:r w:rsidRPr="00EC3D61">
        <w:rPr>
          <w:rFonts w:ascii="Arial" w:hAnsi="Arial" w:cs="Arial"/>
          <w:i/>
          <w:iCs/>
          <w:sz w:val="20"/>
          <w:szCs w:val="20"/>
        </w:rPr>
        <w:t>Ochrana obětí domácího a genderově podmíněného násilí - Výzva k předkládání žádostí o grant na projekty</w:t>
      </w:r>
      <w:r w:rsidRPr="00EC3D61">
        <w:rPr>
          <w:rFonts w:ascii="Arial" w:hAnsi="Arial" w:cs="Arial"/>
          <w:sz w:val="20"/>
          <w:szCs w:val="20"/>
        </w:rPr>
        <w:t xml:space="preserve"> [online]. Praha: Fondy EHP a Norska, 26. 10. 2021. Dostupné z: </w:t>
      </w:r>
      <w:hyperlink r:id="rId214" w:history="1">
        <w:r w:rsidRPr="00EC3D61">
          <w:rPr>
            <w:rStyle w:val="Hypertextovodkaz"/>
            <w:rFonts w:ascii="Arial" w:hAnsi="Arial" w:cs="Arial"/>
            <w:sz w:val="20"/>
            <w:szCs w:val="20"/>
          </w:rPr>
          <w:t>https://www.eeagrants.cz/cs/programy/lidska-prava/vyzvy/2021/ochrana-obeti-domaciho-a-genderove-podmi-3394</w:t>
        </w:r>
      </w:hyperlink>
    </w:p>
    <w:p w14:paraId="78DE35B2" w14:textId="42C30EAF" w:rsidR="00755F8D" w:rsidRPr="00EC3D61" w:rsidRDefault="00755F8D">
      <w:pPr>
        <w:rPr>
          <w:rFonts w:ascii="Arial" w:hAnsi="Arial" w:cs="Arial"/>
          <w:sz w:val="20"/>
          <w:szCs w:val="20"/>
        </w:rPr>
      </w:pPr>
      <w:r w:rsidRPr="00EC3D61">
        <w:rPr>
          <w:rFonts w:ascii="Arial" w:hAnsi="Arial" w:cs="Arial"/>
          <w:sz w:val="20"/>
          <w:szCs w:val="20"/>
        </w:rPr>
        <w:t>MINISTERSTVO FINAN</w:t>
      </w:r>
      <w:r w:rsidR="00DD5CAF" w:rsidRPr="00EC3D61">
        <w:rPr>
          <w:rFonts w:ascii="Arial" w:hAnsi="Arial" w:cs="Arial"/>
          <w:sz w:val="20"/>
          <w:szCs w:val="20"/>
        </w:rPr>
        <w:t>C</w:t>
      </w:r>
      <w:r w:rsidRPr="00EC3D61">
        <w:rPr>
          <w:rFonts w:ascii="Arial" w:hAnsi="Arial" w:cs="Arial"/>
          <w:sz w:val="20"/>
          <w:szCs w:val="20"/>
        </w:rPr>
        <w:t>Í</w:t>
      </w:r>
      <w:r w:rsidR="00DD5CAF" w:rsidRPr="00EC3D61">
        <w:rPr>
          <w:rFonts w:ascii="Arial" w:hAnsi="Arial" w:cs="Arial"/>
          <w:sz w:val="20"/>
          <w:szCs w:val="20"/>
        </w:rPr>
        <w:t xml:space="preserve"> ČR</w:t>
      </w:r>
      <w:r w:rsidRPr="00EC3D61">
        <w:rPr>
          <w:rFonts w:ascii="Arial" w:hAnsi="Arial" w:cs="Arial"/>
          <w:sz w:val="20"/>
          <w:szCs w:val="20"/>
        </w:rPr>
        <w:t xml:space="preserve">. </w:t>
      </w:r>
      <w:r w:rsidRPr="00EC3D61">
        <w:rPr>
          <w:rFonts w:ascii="Arial" w:hAnsi="Arial" w:cs="Arial"/>
          <w:i/>
          <w:iCs/>
          <w:sz w:val="20"/>
          <w:szCs w:val="20"/>
        </w:rPr>
        <w:t>Prevence domácího a genderově podmíněného násilí - Výzva k předkládání žádostí o grant na projekty</w:t>
      </w:r>
      <w:r w:rsidRPr="00EC3D61">
        <w:rPr>
          <w:rFonts w:ascii="Arial" w:hAnsi="Arial" w:cs="Arial"/>
          <w:sz w:val="20"/>
          <w:szCs w:val="20"/>
        </w:rPr>
        <w:t xml:space="preserve"> [online]. Praha: Fondy EHP a Norska, 8. 12. 2021. Dostupné z: </w:t>
      </w:r>
      <w:hyperlink r:id="rId215" w:history="1">
        <w:r w:rsidRPr="00EC3D61">
          <w:rPr>
            <w:rStyle w:val="Hypertextovodkaz"/>
            <w:rFonts w:ascii="Arial" w:hAnsi="Arial" w:cs="Arial"/>
            <w:sz w:val="20"/>
            <w:szCs w:val="20"/>
          </w:rPr>
          <w:t>https://www.eeagrants.cz/cs/programy/lidska-prava/vyzvy/2021/prevence-domaciho-a-genderove-podmineneh-3436</w:t>
        </w:r>
      </w:hyperlink>
    </w:p>
    <w:p w14:paraId="25C0B1D7" w14:textId="50173ACC" w:rsidR="00EB4367" w:rsidRPr="00EC3D61" w:rsidRDefault="00EB4367">
      <w:pPr>
        <w:rPr>
          <w:rFonts w:ascii="Arial" w:hAnsi="Arial" w:cs="Arial"/>
          <w:sz w:val="20"/>
          <w:szCs w:val="20"/>
        </w:rPr>
      </w:pPr>
      <w:r w:rsidRPr="00EC3D61">
        <w:rPr>
          <w:rFonts w:ascii="Arial" w:hAnsi="Arial" w:cs="Arial"/>
          <w:sz w:val="20"/>
          <w:szCs w:val="20"/>
        </w:rPr>
        <w:t xml:space="preserve">MINISTERSTVO FINANCÍ ČR. </w:t>
      </w:r>
      <w:r w:rsidRPr="00EC3D61">
        <w:rPr>
          <w:rFonts w:ascii="Arial" w:hAnsi="Arial" w:cs="Arial"/>
          <w:i/>
          <w:sz w:val="20"/>
          <w:szCs w:val="20"/>
        </w:rPr>
        <w:t>Metodika MPSV a MF - Rozpočtování z hlediska rovnosti mužů a žen</w:t>
      </w:r>
      <w:r w:rsidRPr="00EC3D61">
        <w:rPr>
          <w:rFonts w:ascii="Arial" w:hAnsi="Arial" w:cs="Arial"/>
          <w:sz w:val="20"/>
          <w:szCs w:val="20"/>
        </w:rPr>
        <w:t xml:space="preserve"> [online]. Praha: 30. 07. 2004. Dostupné z: </w:t>
      </w:r>
      <w:hyperlink r:id="rId216" w:history="1">
        <w:r w:rsidRPr="00EC3D61">
          <w:rPr>
            <w:rStyle w:val="Hypertextovodkaz"/>
            <w:rFonts w:ascii="Arial" w:hAnsi="Arial" w:cs="Arial"/>
            <w:sz w:val="20"/>
            <w:szCs w:val="20"/>
          </w:rPr>
          <w:t>https://www.mfcr.cz/cs/legislativa/metodiky/2004/metodika-rozpoctovani-genderova-politika-13111</w:t>
        </w:r>
      </w:hyperlink>
    </w:p>
    <w:p w14:paraId="5C081E71" w14:textId="56A6F146" w:rsidR="00BC149B" w:rsidRPr="00EC3D61" w:rsidRDefault="00BC149B">
      <w:pPr>
        <w:rPr>
          <w:rFonts w:ascii="Arial" w:hAnsi="Arial" w:cs="Arial"/>
          <w:sz w:val="20"/>
          <w:szCs w:val="20"/>
        </w:rPr>
      </w:pPr>
      <w:r w:rsidRPr="00EC3D61">
        <w:rPr>
          <w:rFonts w:ascii="Arial" w:hAnsi="Arial" w:cs="Arial"/>
          <w:sz w:val="20"/>
          <w:szCs w:val="20"/>
        </w:rPr>
        <w:t xml:space="preserve">MINISTERSTVO FINANCÍ ČR. </w:t>
      </w:r>
      <w:r w:rsidRPr="00EC3D61">
        <w:rPr>
          <w:rFonts w:ascii="Arial" w:hAnsi="Arial" w:cs="Arial"/>
          <w:i/>
          <w:sz w:val="20"/>
          <w:szCs w:val="20"/>
        </w:rPr>
        <w:t>Sněmovna schválila nový rozpočet s deficitem 280 mld. Kč, o 97 mld. Kč menším než plánovala minulá vláda</w:t>
      </w:r>
      <w:r w:rsidRPr="00EC3D61">
        <w:rPr>
          <w:rFonts w:ascii="Arial" w:hAnsi="Arial" w:cs="Arial"/>
          <w:sz w:val="20"/>
          <w:szCs w:val="20"/>
        </w:rPr>
        <w:t xml:space="preserve"> [online]. Praha: 09. 02. 2022. Dostupné z: </w:t>
      </w:r>
      <w:hyperlink r:id="rId217" w:history="1">
        <w:r w:rsidRPr="00EC3D61">
          <w:rPr>
            <w:rStyle w:val="Hypertextovodkaz"/>
            <w:rFonts w:ascii="Arial" w:hAnsi="Arial" w:cs="Arial"/>
            <w:sz w:val="20"/>
            <w:szCs w:val="20"/>
          </w:rPr>
          <w:t>https://www.mfcr.cz/cs/aktualne/tiskove-zpravy/2022/snemovna-schvalila-novy-rozpocet-s-defic-46455/</w:t>
        </w:r>
      </w:hyperlink>
    </w:p>
    <w:p w14:paraId="7FBEE000" w14:textId="125FA94E" w:rsidR="00755F8D" w:rsidRPr="00EC3D61" w:rsidRDefault="00755F8D">
      <w:pPr>
        <w:rPr>
          <w:rFonts w:ascii="Arial" w:hAnsi="Arial" w:cs="Arial"/>
          <w:sz w:val="20"/>
          <w:szCs w:val="20"/>
        </w:rPr>
      </w:pPr>
      <w:r w:rsidRPr="00EC3D61">
        <w:rPr>
          <w:rFonts w:ascii="Arial" w:hAnsi="Arial" w:cs="Arial"/>
          <w:sz w:val="20"/>
          <w:szCs w:val="20"/>
        </w:rPr>
        <w:t xml:space="preserve">MINISTERSTVO PRÁCE A SOCIÁLNÍCH VĚCÍ. </w:t>
      </w:r>
      <w:r w:rsidRPr="00EC3D61">
        <w:rPr>
          <w:rFonts w:ascii="Arial" w:hAnsi="Arial" w:cs="Arial"/>
          <w:i/>
          <w:iCs/>
          <w:sz w:val="20"/>
          <w:szCs w:val="20"/>
        </w:rPr>
        <w:t>Evidence dětských skupin</w:t>
      </w:r>
      <w:r w:rsidRPr="00EC3D61">
        <w:rPr>
          <w:rFonts w:ascii="Arial" w:hAnsi="Arial" w:cs="Arial"/>
          <w:sz w:val="20"/>
          <w:szCs w:val="20"/>
        </w:rPr>
        <w:t xml:space="preserve"> [online]. Praha</w:t>
      </w:r>
      <w:r w:rsidR="003A2EBF" w:rsidRPr="00EC3D61">
        <w:rPr>
          <w:rFonts w:ascii="Arial" w:hAnsi="Arial" w:cs="Arial"/>
          <w:sz w:val="20"/>
          <w:szCs w:val="20"/>
        </w:rPr>
        <w:t>:</w:t>
      </w:r>
      <w:r w:rsidRPr="00EC3D61">
        <w:rPr>
          <w:rFonts w:ascii="Arial" w:hAnsi="Arial" w:cs="Arial"/>
          <w:sz w:val="20"/>
          <w:szCs w:val="20"/>
        </w:rPr>
        <w:t xml:space="preserve"> 2022. Dostupné z: </w:t>
      </w:r>
      <w:hyperlink r:id="rId218" w:history="1">
        <w:r w:rsidRPr="00EC3D61">
          <w:rPr>
            <w:rStyle w:val="Hypertextovodkaz"/>
            <w:rFonts w:ascii="Arial" w:hAnsi="Arial" w:cs="Arial"/>
            <w:sz w:val="20"/>
            <w:szCs w:val="20"/>
          </w:rPr>
          <w:t>http://evidence.mpsv.cz/eEDS/index.php</w:t>
        </w:r>
      </w:hyperlink>
    </w:p>
    <w:p w14:paraId="58A46765" w14:textId="5E3451ED" w:rsidR="00755F8D" w:rsidRPr="00EC3D61" w:rsidRDefault="00755F8D">
      <w:pPr>
        <w:rPr>
          <w:rFonts w:ascii="Arial" w:hAnsi="Arial" w:cs="Arial"/>
          <w:sz w:val="20"/>
          <w:szCs w:val="20"/>
        </w:rPr>
      </w:pPr>
      <w:r w:rsidRPr="00EC3D61">
        <w:rPr>
          <w:rFonts w:ascii="Arial" w:hAnsi="Arial" w:cs="Arial"/>
          <w:sz w:val="20"/>
          <w:szCs w:val="20"/>
        </w:rPr>
        <w:t xml:space="preserve">MINISTERSTVO PRÁCE A SOCIÁLNÍCH VĚCÍ. </w:t>
      </w:r>
      <w:r w:rsidRPr="00EC3D61">
        <w:rPr>
          <w:rFonts w:ascii="Arial" w:hAnsi="Arial" w:cs="Arial"/>
          <w:i/>
          <w:iCs/>
          <w:sz w:val="20"/>
          <w:szCs w:val="20"/>
        </w:rPr>
        <w:t>Na příspěvek na bydlení může nově dosáhnout až dvojnásobek domácností, s výpočtem pomůže nová online kalkulačka</w:t>
      </w:r>
      <w:r w:rsidRPr="00EC3D61">
        <w:rPr>
          <w:rFonts w:ascii="Arial" w:hAnsi="Arial" w:cs="Arial"/>
          <w:sz w:val="20"/>
          <w:szCs w:val="20"/>
        </w:rPr>
        <w:t xml:space="preserve"> [online]. Praha: Ministerstvo práce a sociálních věcí, 21. 1. 2022. Dostupné z: </w:t>
      </w:r>
      <w:hyperlink r:id="rId219" w:history="1">
        <w:r w:rsidRPr="00EC3D61">
          <w:rPr>
            <w:rStyle w:val="Hypertextovodkaz"/>
            <w:rFonts w:ascii="Arial" w:hAnsi="Arial" w:cs="Arial"/>
            <w:sz w:val="20"/>
            <w:szCs w:val="20"/>
          </w:rPr>
          <w:t>https://www.mpsv.cz/documents/20142/2061970/TZ_pomoc_energie_21012022_final.pdf/2c48d60e-7069-f911-ed6b-75e47efd6fed</w:t>
        </w:r>
      </w:hyperlink>
    </w:p>
    <w:p w14:paraId="361F7039" w14:textId="26377B2E" w:rsidR="00755F8D" w:rsidRPr="00EC3D61" w:rsidRDefault="00755F8D">
      <w:pPr>
        <w:rPr>
          <w:rFonts w:ascii="Arial" w:hAnsi="Arial" w:cs="Arial"/>
          <w:sz w:val="20"/>
          <w:szCs w:val="20"/>
        </w:rPr>
      </w:pPr>
      <w:r w:rsidRPr="00EC3D61">
        <w:rPr>
          <w:rFonts w:ascii="Arial" w:hAnsi="Arial" w:cs="Arial"/>
          <w:sz w:val="20"/>
          <w:szCs w:val="20"/>
        </w:rPr>
        <w:t>MINISTERSTVO PRÁCE A SOCIÁLNÍCH VĚCÍ</w:t>
      </w:r>
      <w:r w:rsidRPr="00EC3D61">
        <w:rPr>
          <w:rFonts w:ascii="Arial" w:hAnsi="Arial" w:cs="Arial"/>
          <w:i/>
          <w:iCs/>
          <w:sz w:val="20"/>
          <w:szCs w:val="20"/>
        </w:rPr>
        <w:t>. O příspěvek na bydlení si zažádalo bezmála 20 tisíc domácností, pomůže jim zvládnout zvýšené platby za energie a náklady na bydlení</w:t>
      </w:r>
      <w:r w:rsidRPr="00EC3D61">
        <w:rPr>
          <w:rFonts w:ascii="Arial" w:hAnsi="Arial" w:cs="Arial"/>
          <w:sz w:val="20"/>
          <w:szCs w:val="20"/>
        </w:rPr>
        <w:t xml:space="preserve"> [online]. Praha: 10. 2. 2022. Dostupné z: </w:t>
      </w:r>
      <w:hyperlink r:id="rId220" w:history="1">
        <w:r w:rsidRPr="00EC3D61">
          <w:rPr>
            <w:rStyle w:val="Hypertextovodkaz"/>
            <w:rFonts w:ascii="Arial" w:hAnsi="Arial" w:cs="Arial"/>
            <w:sz w:val="20"/>
            <w:szCs w:val="20"/>
          </w:rPr>
          <w:t>https://www.mpsv.cz/documents/20142/2786931/TZ_energie_prisp%C4%9Bvek_10_02_2022+%281%29.pdf/5ad91b91-a2e3-a0db-0430-69791173c715</w:t>
        </w:r>
      </w:hyperlink>
    </w:p>
    <w:p w14:paraId="6F210F13" w14:textId="397D49BC" w:rsidR="00755F8D" w:rsidRPr="00EC3D61" w:rsidRDefault="00755F8D">
      <w:pPr>
        <w:rPr>
          <w:rFonts w:ascii="Arial" w:hAnsi="Arial" w:cs="Arial"/>
          <w:sz w:val="20"/>
          <w:szCs w:val="20"/>
        </w:rPr>
      </w:pPr>
      <w:r w:rsidRPr="00EC3D61">
        <w:rPr>
          <w:rFonts w:ascii="Arial" w:hAnsi="Arial" w:cs="Arial"/>
          <w:sz w:val="20"/>
          <w:szCs w:val="20"/>
        </w:rPr>
        <w:t xml:space="preserve">MINISTERSTVO PRÁCE A SOCIÁLNÍCH VĚCÍ. </w:t>
      </w:r>
      <w:r w:rsidRPr="00EC3D61">
        <w:rPr>
          <w:rFonts w:ascii="Arial" w:hAnsi="Arial" w:cs="Arial"/>
          <w:i/>
          <w:iCs/>
          <w:sz w:val="20"/>
          <w:szCs w:val="20"/>
        </w:rPr>
        <w:t xml:space="preserve">Operační program Zaměstnanost plus 2021-2027 </w:t>
      </w:r>
      <w:r w:rsidRPr="00EC3D61">
        <w:rPr>
          <w:rFonts w:ascii="Arial" w:hAnsi="Arial" w:cs="Arial"/>
          <w:sz w:val="20"/>
          <w:szCs w:val="20"/>
        </w:rPr>
        <w:t xml:space="preserve">[online]. Praha: srpen 2021. Dostupné z: </w:t>
      </w:r>
      <w:hyperlink r:id="rId221" w:history="1">
        <w:r w:rsidRPr="00EC3D61">
          <w:rPr>
            <w:rStyle w:val="Hypertextovodkaz"/>
            <w:rFonts w:ascii="Arial" w:hAnsi="Arial" w:cs="Arial"/>
            <w:sz w:val="20"/>
            <w:szCs w:val="20"/>
          </w:rPr>
          <w:t>https://www.esfcr.cz/documents/21802/11873914/OPZ%2B_verze+schv%C3%A1len%C3%A1+vl%C3%A1dou_srpen_2021.pdf/72756247-5437-4ada-a996-1563985d3e29?t=1633438071017</w:t>
        </w:r>
      </w:hyperlink>
    </w:p>
    <w:p w14:paraId="624C39F8" w14:textId="168289B7" w:rsidR="00755F8D" w:rsidRPr="00EC3D61" w:rsidRDefault="00755F8D">
      <w:pPr>
        <w:rPr>
          <w:rFonts w:ascii="Arial" w:hAnsi="Arial" w:cs="Arial"/>
          <w:sz w:val="20"/>
          <w:szCs w:val="20"/>
        </w:rPr>
      </w:pPr>
      <w:r w:rsidRPr="00EC3D61">
        <w:rPr>
          <w:rFonts w:ascii="Arial" w:hAnsi="Arial" w:cs="Arial"/>
          <w:sz w:val="20"/>
          <w:szCs w:val="20"/>
        </w:rPr>
        <w:t xml:space="preserve">MINISTERSTVO PRÁCE A SOCIÁLNÍCH VĚCÍ. </w:t>
      </w:r>
      <w:r w:rsidRPr="00EC3D61">
        <w:rPr>
          <w:rFonts w:ascii="Arial" w:hAnsi="Arial" w:cs="Arial"/>
          <w:i/>
          <w:iCs/>
          <w:sz w:val="20"/>
          <w:szCs w:val="20"/>
        </w:rPr>
        <w:t>Vítejte na webu systémového projektu Mikrojesle!</w:t>
      </w:r>
      <w:r w:rsidRPr="00EC3D61">
        <w:rPr>
          <w:rFonts w:ascii="Arial" w:hAnsi="Arial" w:cs="Arial"/>
          <w:sz w:val="20"/>
          <w:szCs w:val="20"/>
        </w:rPr>
        <w:t xml:space="preserve"> [online]. Praha:</w:t>
      </w:r>
      <w:r w:rsidR="003A2EBF" w:rsidRPr="00EC3D61">
        <w:rPr>
          <w:rFonts w:ascii="Arial" w:hAnsi="Arial" w:cs="Arial"/>
          <w:sz w:val="20"/>
          <w:szCs w:val="20"/>
        </w:rPr>
        <w:t xml:space="preserve"> </w:t>
      </w:r>
      <w:r w:rsidRPr="00EC3D61">
        <w:rPr>
          <w:rFonts w:ascii="Arial" w:hAnsi="Arial" w:cs="Arial"/>
          <w:sz w:val="20"/>
          <w:szCs w:val="20"/>
        </w:rPr>
        <w:t xml:space="preserve">2022. Dostupné z: </w:t>
      </w:r>
      <w:hyperlink r:id="rId222" w:history="1">
        <w:r w:rsidRPr="00EC3D61">
          <w:rPr>
            <w:rStyle w:val="Hypertextovodkaz"/>
            <w:rFonts w:ascii="Arial" w:hAnsi="Arial" w:cs="Arial"/>
            <w:sz w:val="20"/>
            <w:szCs w:val="20"/>
          </w:rPr>
          <w:t>https://mikrojesle.mpsv.cz/</w:t>
        </w:r>
      </w:hyperlink>
    </w:p>
    <w:p w14:paraId="7C5677D0" w14:textId="31EFC66F" w:rsidR="0025637D" w:rsidRPr="00EC3D61" w:rsidRDefault="0025637D">
      <w:pPr>
        <w:rPr>
          <w:rFonts w:ascii="Arial" w:hAnsi="Arial" w:cs="Arial"/>
          <w:sz w:val="20"/>
          <w:szCs w:val="20"/>
        </w:rPr>
      </w:pPr>
      <w:r w:rsidRPr="00EC3D61">
        <w:rPr>
          <w:rFonts w:ascii="Arial" w:hAnsi="Arial" w:cs="Arial"/>
          <w:sz w:val="20"/>
          <w:szCs w:val="20"/>
        </w:rPr>
        <w:t xml:space="preserve">MINISTERSTVO PRÁCE A SOCIÁLNÍCH VĚCÍ. </w:t>
      </w:r>
      <w:r w:rsidRPr="00EC3D61">
        <w:rPr>
          <w:rFonts w:ascii="Arial" w:hAnsi="Arial" w:cs="Arial"/>
          <w:i/>
          <w:sz w:val="20"/>
          <w:szCs w:val="20"/>
        </w:rPr>
        <w:t>Výzva Národního plánu obnovy</w:t>
      </w:r>
      <w:r w:rsidR="00C656E8" w:rsidRPr="00EC3D61">
        <w:rPr>
          <w:rFonts w:ascii="Arial" w:hAnsi="Arial" w:cs="Arial"/>
          <w:i/>
          <w:sz w:val="20"/>
          <w:szCs w:val="20"/>
        </w:rPr>
        <w:t>.</w:t>
      </w:r>
      <w:r w:rsidRPr="00EC3D61">
        <w:rPr>
          <w:rFonts w:ascii="Arial" w:hAnsi="Arial" w:cs="Arial"/>
          <w:i/>
          <w:sz w:val="20"/>
          <w:szCs w:val="20"/>
        </w:rPr>
        <w:t xml:space="preserve"> Budování kapacit dětských skupin dle zákona č. 247/2014 Sb., o poskytování služby péče o dítě v dětské skupině a o změně souvisejících zákonů</w:t>
      </w:r>
      <w:r w:rsidRPr="00EC3D61">
        <w:rPr>
          <w:rFonts w:ascii="Arial" w:hAnsi="Arial" w:cs="Arial"/>
          <w:sz w:val="20"/>
          <w:szCs w:val="20"/>
        </w:rPr>
        <w:t xml:space="preserve"> [online]. Praha: 2022. Dostupné z: </w:t>
      </w:r>
      <w:hyperlink r:id="rId223" w:history="1">
        <w:r w:rsidRPr="00EC3D61">
          <w:rPr>
            <w:rStyle w:val="Hypertextovodkaz"/>
            <w:rFonts w:ascii="Arial" w:hAnsi="Arial" w:cs="Arial"/>
            <w:sz w:val="20"/>
            <w:szCs w:val="20"/>
          </w:rPr>
          <w:t>https://www.mpsv.cz/documents/20142/2649574/V%C3%BDzva+%C4%8D.+31_22_002_+NPO+3.3.2_budov%C3%A1n%C3%AD_kapacit+DS+k+20.+4.+2022+%281%29.pdf/9fb2cf9b-8c0b-1c59-af26-cae80b7dc897</w:t>
        </w:r>
      </w:hyperlink>
    </w:p>
    <w:p w14:paraId="2158D8DB" w14:textId="46D2FF43" w:rsidR="00755F8D" w:rsidRPr="00EC3D61" w:rsidRDefault="00755F8D">
      <w:pPr>
        <w:rPr>
          <w:rFonts w:ascii="Arial" w:hAnsi="Arial" w:cs="Arial"/>
          <w:sz w:val="20"/>
          <w:szCs w:val="20"/>
        </w:rPr>
      </w:pPr>
      <w:r w:rsidRPr="00EC3D61">
        <w:rPr>
          <w:rFonts w:ascii="Arial" w:hAnsi="Arial" w:cs="Arial"/>
          <w:sz w:val="20"/>
          <w:szCs w:val="20"/>
        </w:rPr>
        <w:t xml:space="preserve">MINISTERSTVO PRÁCE A SOCIÁLNÍCH VĚCÍ. </w:t>
      </w:r>
      <w:r w:rsidRPr="00EC3D61">
        <w:rPr>
          <w:rFonts w:ascii="Arial" w:hAnsi="Arial" w:cs="Arial"/>
          <w:i/>
          <w:iCs/>
          <w:sz w:val="20"/>
          <w:szCs w:val="20"/>
        </w:rPr>
        <w:t>Zajištění udržitelného financování zařízení péče o děti</w:t>
      </w:r>
      <w:r w:rsidRPr="00EC3D61">
        <w:rPr>
          <w:rFonts w:ascii="Arial" w:hAnsi="Arial" w:cs="Arial"/>
          <w:sz w:val="20"/>
          <w:szCs w:val="20"/>
        </w:rPr>
        <w:t xml:space="preserve"> [online]. Praha:</w:t>
      </w:r>
      <w:r w:rsidR="003A2EBF" w:rsidRPr="00EC3D61">
        <w:rPr>
          <w:rFonts w:ascii="Arial" w:hAnsi="Arial" w:cs="Arial"/>
          <w:sz w:val="20"/>
          <w:szCs w:val="20"/>
        </w:rPr>
        <w:t xml:space="preserve"> </w:t>
      </w:r>
      <w:r w:rsidRPr="00EC3D61">
        <w:rPr>
          <w:rFonts w:ascii="Arial" w:hAnsi="Arial" w:cs="Arial"/>
          <w:sz w:val="20"/>
          <w:szCs w:val="20"/>
        </w:rPr>
        <w:t xml:space="preserve">2022. Dostupné z: </w:t>
      </w:r>
      <w:hyperlink r:id="rId224" w:history="1">
        <w:r w:rsidRPr="00EC3D61">
          <w:rPr>
            <w:rStyle w:val="Hypertextovodkaz"/>
            <w:rFonts w:ascii="Arial" w:hAnsi="Arial" w:cs="Arial"/>
            <w:sz w:val="20"/>
            <w:szCs w:val="20"/>
          </w:rPr>
          <w:t>https://www.mpsv.cz/zajisteni-udrzitelneho-financovani-zarizeni-pece-o-deti</w:t>
        </w:r>
      </w:hyperlink>
    </w:p>
    <w:p w14:paraId="51E08F99" w14:textId="0A2585C2" w:rsidR="001018F7" w:rsidRPr="00EC3D61" w:rsidRDefault="001018F7">
      <w:pPr>
        <w:rPr>
          <w:rFonts w:ascii="Arial" w:hAnsi="Arial" w:cs="Arial"/>
          <w:i/>
          <w:sz w:val="20"/>
          <w:szCs w:val="20"/>
        </w:rPr>
      </w:pPr>
      <w:r w:rsidRPr="00EC3D61">
        <w:rPr>
          <w:rFonts w:ascii="Arial" w:hAnsi="Arial" w:cs="Arial"/>
          <w:sz w:val="20"/>
          <w:szCs w:val="20"/>
        </w:rPr>
        <w:t xml:space="preserve">MINISTERSTVO PRŮMYSLU A OBCHODU. </w:t>
      </w:r>
      <w:r w:rsidRPr="00EC3D61">
        <w:rPr>
          <w:rFonts w:ascii="Arial" w:hAnsi="Arial" w:cs="Arial"/>
          <w:i/>
          <w:sz w:val="20"/>
          <w:szCs w:val="20"/>
        </w:rPr>
        <w:t xml:space="preserve">Metodická informace č. 12/2015 k rozeznávání sexismu v reklamě </w:t>
      </w:r>
      <w:r w:rsidRPr="00EC3D61">
        <w:rPr>
          <w:rFonts w:ascii="Arial" w:hAnsi="Arial" w:cs="Arial"/>
          <w:sz w:val="20"/>
          <w:szCs w:val="20"/>
        </w:rPr>
        <w:t xml:space="preserve">[online]. Praha: 2015. Dostupné z: </w:t>
      </w:r>
      <w:hyperlink r:id="rId225" w:history="1">
        <w:r w:rsidRPr="00EC3D61">
          <w:rPr>
            <w:rStyle w:val="Hypertextovodkaz"/>
            <w:rFonts w:ascii="Arial" w:hAnsi="Arial" w:cs="Arial"/>
            <w:sz w:val="20"/>
            <w:szCs w:val="20"/>
          </w:rPr>
          <w:t>https://www.mpo.cz/assets/dokumenty/55757/63940/656321/priloha001.pdf?fbclid=IwAR0SZkeTT67b%203fnj0t4sEMqeJtsI-tqYqidYakXo1jaO19kctmyegcVkc2E</w:t>
        </w:r>
      </w:hyperlink>
    </w:p>
    <w:p w14:paraId="26DCD5EE" w14:textId="0E5E22BC" w:rsidR="00E42651" w:rsidRPr="00EC3D61" w:rsidRDefault="00E42651">
      <w:pPr>
        <w:rPr>
          <w:rFonts w:ascii="Arial" w:hAnsi="Arial" w:cs="Arial"/>
          <w:sz w:val="20"/>
          <w:szCs w:val="20"/>
        </w:rPr>
      </w:pPr>
      <w:r w:rsidRPr="00EC3D61">
        <w:rPr>
          <w:rFonts w:ascii="Arial" w:hAnsi="Arial" w:cs="Arial"/>
          <w:sz w:val="20"/>
          <w:szCs w:val="20"/>
        </w:rPr>
        <w:t xml:space="preserve">MINISTERSTVO ŠKOLSTVÍ, MLÁDEŽE A TĚLOVÝCHOVY. </w:t>
      </w:r>
      <w:r w:rsidRPr="00EC3D61">
        <w:rPr>
          <w:rFonts w:ascii="Arial" w:hAnsi="Arial" w:cs="Arial"/>
          <w:i/>
          <w:sz w:val="20"/>
          <w:szCs w:val="20"/>
        </w:rPr>
        <w:t>C</w:t>
      </w:r>
      <w:r w:rsidR="0008604F" w:rsidRPr="00EC3D61">
        <w:rPr>
          <w:rFonts w:ascii="Arial" w:hAnsi="Arial" w:cs="Arial"/>
          <w:i/>
          <w:sz w:val="20"/>
          <w:szCs w:val="20"/>
        </w:rPr>
        <w:t xml:space="preserve">entralizované rozvojové programy </w:t>
      </w:r>
      <w:r w:rsidRPr="00EC3D61">
        <w:rPr>
          <w:rFonts w:ascii="Arial" w:hAnsi="Arial" w:cs="Arial"/>
          <w:sz w:val="20"/>
          <w:szCs w:val="20"/>
        </w:rPr>
        <w:t xml:space="preserve">[online]. Praha: 2022. Dostupné z: </w:t>
      </w:r>
      <w:hyperlink r:id="rId226" w:history="1">
        <w:r w:rsidRPr="00EC3D61">
          <w:rPr>
            <w:rStyle w:val="Hypertextovodkaz"/>
            <w:rFonts w:ascii="Arial" w:hAnsi="Arial" w:cs="Arial"/>
            <w:sz w:val="20"/>
            <w:szCs w:val="20"/>
          </w:rPr>
          <w:t>https://www.msmt.cz/vzdelavani/vysoke-skolstvi/centralizovane-rozvojove-programy</w:t>
        </w:r>
      </w:hyperlink>
    </w:p>
    <w:p w14:paraId="36D4937A" w14:textId="24F898D0" w:rsidR="000E7A30" w:rsidRPr="00EC3D61" w:rsidRDefault="000E7A30">
      <w:pPr>
        <w:rPr>
          <w:rFonts w:ascii="Arial" w:hAnsi="Arial" w:cs="Arial"/>
          <w:sz w:val="20"/>
          <w:szCs w:val="20"/>
        </w:rPr>
      </w:pPr>
      <w:r w:rsidRPr="00EC3D61">
        <w:rPr>
          <w:rFonts w:ascii="Arial" w:hAnsi="Arial" w:cs="Arial"/>
          <w:sz w:val="20"/>
          <w:szCs w:val="20"/>
        </w:rPr>
        <w:t>MINISTERSTVO ŠKOLSTVÍ, MLÁDEŽE A TĚLOVÝCHOVY</w:t>
      </w:r>
      <w:r w:rsidRPr="00EC3D61">
        <w:rPr>
          <w:rFonts w:ascii="Arial" w:hAnsi="Arial" w:cs="Arial"/>
          <w:i/>
          <w:sz w:val="20"/>
          <w:szCs w:val="20"/>
        </w:rPr>
        <w:t xml:space="preserve">. Doporučení k distanční výuce a duševnímu zdraví </w:t>
      </w:r>
      <w:r w:rsidRPr="00EC3D61">
        <w:rPr>
          <w:rFonts w:ascii="Arial" w:hAnsi="Arial" w:cs="Arial"/>
          <w:sz w:val="20"/>
          <w:szCs w:val="20"/>
        </w:rPr>
        <w:t xml:space="preserve">[online]. Praha: Edu.cz, 2021. Dostupné z: </w:t>
      </w:r>
      <w:hyperlink r:id="rId227" w:history="1">
        <w:r w:rsidRPr="00EC3D61">
          <w:rPr>
            <w:rStyle w:val="Hypertextovodkaz"/>
            <w:rFonts w:ascii="Arial" w:hAnsi="Arial" w:cs="Arial"/>
            <w:sz w:val="20"/>
            <w:szCs w:val="20"/>
          </w:rPr>
          <w:t>https://www.edu.cz/methodology/doporuceni-k-distancni-vyuce-a-dusevnimu-zdravi/</w:t>
        </w:r>
      </w:hyperlink>
    </w:p>
    <w:p w14:paraId="56EE60F7" w14:textId="6E1E04CB" w:rsidR="000E7A30" w:rsidRPr="00EC3D61" w:rsidRDefault="000E7A30">
      <w:pPr>
        <w:rPr>
          <w:rFonts w:ascii="Arial" w:hAnsi="Arial" w:cs="Arial"/>
          <w:sz w:val="20"/>
          <w:szCs w:val="20"/>
        </w:rPr>
      </w:pPr>
      <w:r w:rsidRPr="00EC3D61">
        <w:rPr>
          <w:rFonts w:ascii="Arial" w:hAnsi="Arial" w:cs="Arial"/>
          <w:sz w:val="20"/>
          <w:szCs w:val="20"/>
        </w:rPr>
        <w:t xml:space="preserve">MINISTERSTVO ŠKOLSTVÍ, MLÁDEŽE A TĚLOVÝCHOVY. </w:t>
      </w:r>
      <w:r w:rsidRPr="00EC3D61">
        <w:rPr>
          <w:rFonts w:ascii="Arial" w:hAnsi="Arial" w:cs="Arial"/>
          <w:i/>
          <w:sz w:val="20"/>
          <w:szCs w:val="20"/>
        </w:rPr>
        <w:t xml:space="preserve">Návrat žáku do škol. Metodické doporučení (pedagogická část) </w:t>
      </w:r>
      <w:r w:rsidRPr="00EC3D61">
        <w:rPr>
          <w:rFonts w:ascii="Arial" w:hAnsi="Arial" w:cs="Arial"/>
          <w:sz w:val="20"/>
          <w:szCs w:val="20"/>
        </w:rPr>
        <w:t xml:space="preserve">[online]. Praha: Edu.cz, 2021. Dostupné z: </w:t>
      </w:r>
      <w:hyperlink r:id="rId228" w:history="1">
        <w:r w:rsidRPr="00EC3D61">
          <w:rPr>
            <w:rStyle w:val="Hypertextovodkaz"/>
            <w:rFonts w:ascii="Arial" w:hAnsi="Arial" w:cs="Arial"/>
            <w:sz w:val="20"/>
            <w:szCs w:val="20"/>
          </w:rPr>
          <w:t>https://www.edu.cz/methodology/pedagogicka-doporuceni-k-navratu-zaku-do-skol/</w:t>
        </w:r>
      </w:hyperlink>
    </w:p>
    <w:p w14:paraId="606C6AF4" w14:textId="3E36E27A" w:rsidR="00AE413F" w:rsidRPr="00EC3D61" w:rsidRDefault="00AE413F">
      <w:pPr>
        <w:rPr>
          <w:rFonts w:ascii="Arial" w:hAnsi="Arial" w:cs="Arial"/>
          <w:sz w:val="20"/>
          <w:szCs w:val="20"/>
        </w:rPr>
      </w:pPr>
      <w:r w:rsidRPr="00EC3D61">
        <w:rPr>
          <w:rFonts w:ascii="Arial" w:hAnsi="Arial" w:cs="Arial"/>
          <w:sz w:val="20"/>
          <w:szCs w:val="20"/>
        </w:rPr>
        <w:t xml:space="preserve">MINISTERSTVO ŠKOLSTVÍ, MLÁDEŽE A TĚLOVÝCHOVY. </w:t>
      </w:r>
      <w:r w:rsidRPr="00EC3D61">
        <w:rPr>
          <w:rFonts w:ascii="Arial" w:hAnsi="Arial" w:cs="Arial"/>
          <w:i/>
          <w:sz w:val="20"/>
          <w:szCs w:val="20"/>
        </w:rPr>
        <w:t>Operační program Jan Amos Komenský</w:t>
      </w:r>
      <w:r w:rsidRPr="00EC3D61">
        <w:rPr>
          <w:rFonts w:ascii="Arial" w:hAnsi="Arial" w:cs="Arial"/>
          <w:sz w:val="20"/>
          <w:szCs w:val="20"/>
        </w:rPr>
        <w:t xml:space="preserve"> (2021–2027) [online]. Praha: 2021. Dostupné z </w:t>
      </w:r>
      <w:hyperlink r:id="rId229" w:history="1">
        <w:r w:rsidRPr="00EC3D61">
          <w:rPr>
            <w:rStyle w:val="Hypertextovodkaz"/>
            <w:rFonts w:ascii="Arial" w:hAnsi="Arial" w:cs="Arial"/>
            <w:sz w:val="20"/>
            <w:szCs w:val="20"/>
          </w:rPr>
          <w:t>https://opjak.cz/wp-content/uploads/2021/12/OP_JAK_v2.4.pdf</w:t>
        </w:r>
      </w:hyperlink>
    </w:p>
    <w:p w14:paraId="5DE1D64E" w14:textId="0F0B5AD3" w:rsidR="003D34C9" w:rsidRPr="00EC3D61" w:rsidRDefault="003D34C9">
      <w:pPr>
        <w:rPr>
          <w:rFonts w:ascii="Arial" w:hAnsi="Arial" w:cs="Arial"/>
          <w:sz w:val="20"/>
          <w:szCs w:val="20"/>
        </w:rPr>
      </w:pPr>
      <w:r w:rsidRPr="00EC3D61">
        <w:rPr>
          <w:rFonts w:ascii="Arial" w:hAnsi="Arial" w:cs="Arial"/>
          <w:sz w:val="20"/>
          <w:szCs w:val="20"/>
        </w:rPr>
        <w:t xml:space="preserve">MINISTERSTVO ŠKOLSTVÍ, MLÁDEŽE A TĚLOVÝCHOVY. </w:t>
      </w:r>
      <w:r w:rsidRPr="00EC3D61">
        <w:rPr>
          <w:rFonts w:ascii="Arial" w:hAnsi="Arial" w:cs="Arial"/>
          <w:i/>
          <w:sz w:val="20"/>
          <w:szCs w:val="20"/>
        </w:rPr>
        <w:t>Projekt sdílených činností CZERA</w:t>
      </w:r>
      <w:r w:rsidRPr="00EC3D61">
        <w:rPr>
          <w:rFonts w:ascii="Arial" w:hAnsi="Arial" w:cs="Arial"/>
          <w:sz w:val="20"/>
          <w:szCs w:val="20"/>
        </w:rPr>
        <w:t xml:space="preserve"> [online]. Praha: 2021. Dostupné z: </w:t>
      </w:r>
      <w:hyperlink r:id="rId230" w:history="1">
        <w:r w:rsidRPr="00EC3D61">
          <w:rPr>
            <w:rStyle w:val="Hypertextovodkaz"/>
            <w:rFonts w:ascii="Arial" w:hAnsi="Arial" w:cs="Arial"/>
            <w:sz w:val="20"/>
            <w:szCs w:val="20"/>
          </w:rPr>
          <w:t>https://www.msmt.cz/vyzkum-a-vyvoj-2/projekt-sdilenych-cinnosti-czera-1</w:t>
        </w:r>
      </w:hyperlink>
    </w:p>
    <w:p w14:paraId="277168F1" w14:textId="77777777" w:rsidR="003A3B48" w:rsidRPr="00EC3D61" w:rsidRDefault="003A3B48">
      <w:pPr>
        <w:rPr>
          <w:rFonts w:ascii="Arial" w:hAnsi="Arial" w:cs="Arial"/>
          <w:sz w:val="20"/>
          <w:szCs w:val="20"/>
        </w:rPr>
      </w:pPr>
      <w:r w:rsidRPr="00EC3D61">
        <w:rPr>
          <w:rFonts w:ascii="Arial" w:hAnsi="Arial" w:cs="Arial"/>
          <w:sz w:val="20"/>
          <w:szCs w:val="20"/>
        </w:rPr>
        <w:t xml:space="preserve">MINISTERSTVO ŠKOLSTVÍ, MLÁDEŽE A TĚLOVÝCHOVY. </w:t>
      </w:r>
      <w:r w:rsidRPr="00EC3D61">
        <w:rPr>
          <w:rFonts w:ascii="Arial" w:hAnsi="Arial" w:cs="Arial"/>
          <w:i/>
          <w:sz w:val="20"/>
          <w:szCs w:val="20"/>
        </w:rPr>
        <w:t xml:space="preserve">Program EXCELES - implementační nástroj komponenty 5. 1 Národního plánu obnovy </w:t>
      </w:r>
      <w:r w:rsidRPr="00EC3D61">
        <w:rPr>
          <w:rFonts w:ascii="Arial" w:hAnsi="Arial" w:cs="Arial"/>
          <w:sz w:val="20"/>
          <w:szCs w:val="20"/>
        </w:rPr>
        <w:t xml:space="preserve">[online]. Praha: 2021. Dostupné z: </w:t>
      </w:r>
      <w:hyperlink r:id="rId231" w:history="1">
        <w:r w:rsidRPr="00EC3D61">
          <w:rPr>
            <w:rStyle w:val="Hypertextovodkaz"/>
            <w:rFonts w:ascii="Arial" w:hAnsi="Arial" w:cs="Arial"/>
            <w:sz w:val="20"/>
            <w:szCs w:val="20"/>
          </w:rPr>
          <w:t>https://www.msmt.cz/vyzkum-a-vyvoj-2/program-exceles-komponenta-5-1-narodniho-planu-obnovy</w:t>
        </w:r>
      </w:hyperlink>
    </w:p>
    <w:p w14:paraId="2FD4C063" w14:textId="7CD3A159" w:rsidR="00721321" w:rsidRPr="00EC3D61" w:rsidRDefault="00721321">
      <w:pPr>
        <w:rPr>
          <w:rFonts w:ascii="Arial" w:hAnsi="Arial" w:cs="Arial"/>
          <w:sz w:val="20"/>
          <w:szCs w:val="20"/>
        </w:rPr>
      </w:pPr>
      <w:r w:rsidRPr="00EC3D61">
        <w:rPr>
          <w:rFonts w:ascii="Arial" w:hAnsi="Arial" w:cs="Arial"/>
          <w:sz w:val="20"/>
          <w:szCs w:val="20"/>
        </w:rPr>
        <w:lastRenderedPageBreak/>
        <w:t xml:space="preserve">MINISTERSTVO ŠKOLSTVÍ, MLÁDEŽE A TĚLOVÝCHOVY. </w:t>
      </w:r>
      <w:r w:rsidRPr="00EC3D61">
        <w:rPr>
          <w:rFonts w:ascii="Arial" w:hAnsi="Arial" w:cs="Arial"/>
          <w:i/>
          <w:sz w:val="20"/>
          <w:szCs w:val="20"/>
        </w:rPr>
        <w:t>Strategická inteligence pro výzkum a inovace (STRATIN+)</w:t>
      </w:r>
      <w:r w:rsidRPr="00EC3D61">
        <w:rPr>
          <w:rFonts w:ascii="Arial" w:hAnsi="Arial" w:cs="Arial"/>
          <w:sz w:val="20"/>
          <w:szCs w:val="20"/>
        </w:rPr>
        <w:t xml:space="preserve"> [online]. Praha: 2021. Dostupné z: </w:t>
      </w:r>
      <w:hyperlink r:id="rId232" w:history="1">
        <w:r w:rsidRPr="00EC3D61">
          <w:rPr>
            <w:rStyle w:val="Hypertextovodkaz"/>
            <w:rFonts w:ascii="Arial" w:hAnsi="Arial" w:cs="Arial"/>
            <w:sz w:val="20"/>
            <w:szCs w:val="20"/>
          </w:rPr>
          <w:t>https://www.msmt.cz/vyzkum-a-vyvoj-2/strategicka-inteligence-pro-vyzkum-a-inovace-stratin</w:t>
        </w:r>
      </w:hyperlink>
    </w:p>
    <w:p w14:paraId="0638C5B7" w14:textId="3F381AD0" w:rsidR="000045B7" w:rsidRPr="00EC3D61" w:rsidRDefault="00C656E8">
      <w:pPr>
        <w:rPr>
          <w:rFonts w:ascii="Arial" w:hAnsi="Arial" w:cs="Arial"/>
          <w:sz w:val="20"/>
          <w:szCs w:val="20"/>
        </w:rPr>
      </w:pPr>
      <w:r w:rsidRPr="00EC3D61">
        <w:rPr>
          <w:rFonts w:ascii="Arial" w:hAnsi="Arial" w:cs="Arial"/>
          <w:sz w:val="20"/>
          <w:szCs w:val="20"/>
        </w:rPr>
        <w:t xml:space="preserve">MINISTERSTVO ŠKOLSTVÍ, MLÁDEŽE A TĚLOVÝCHOVY. </w:t>
      </w:r>
      <w:r w:rsidR="00C15BBA" w:rsidRPr="00EC3D61">
        <w:rPr>
          <w:rFonts w:ascii="Arial" w:hAnsi="Arial" w:cs="Arial"/>
          <w:i/>
          <w:sz w:val="20"/>
          <w:szCs w:val="20"/>
        </w:rPr>
        <w:t>V</w:t>
      </w:r>
      <w:r w:rsidRPr="00EC3D61">
        <w:rPr>
          <w:rFonts w:ascii="Arial" w:hAnsi="Arial" w:cs="Arial"/>
          <w:i/>
          <w:sz w:val="20"/>
          <w:szCs w:val="20"/>
        </w:rPr>
        <w:t xml:space="preserve">yhlášení veřejné soutěže v programu INTER-EXCELLENCE II, podprogramu INTER-ACTION - LUASK22 </w:t>
      </w:r>
      <w:r w:rsidRPr="00EC3D61">
        <w:rPr>
          <w:rFonts w:ascii="Arial" w:hAnsi="Arial" w:cs="Arial"/>
          <w:sz w:val="20"/>
          <w:szCs w:val="20"/>
        </w:rPr>
        <w:t xml:space="preserve">[online]. Praha: 2021. </w:t>
      </w:r>
      <w:r w:rsidR="00DE089A" w:rsidRPr="00EC3D61">
        <w:rPr>
          <w:rFonts w:ascii="Arial" w:hAnsi="Arial" w:cs="Arial"/>
          <w:sz w:val="20"/>
          <w:szCs w:val="20"/>
        </w:rPr>
        <w:t xml:space="preserve">Dostupné z:  </w:t>
      </w:r>
      <w:hyperlink r:id="rId233" w:history="1">
        <w:r w:rsidR="00DE089A" w:rsidRPr="00EC3D61">
          <w:rPr>
            <w:rStyle w:val="Hypertextovodkaz"/>
            <w:rFonts w:ascii="Arial" w:hAnsi="Arial" w:cs="Arial"/>
            <w:sz w:val="20"/>
            <w:szCs w:val="20"/>
          </w:rPr>
          <w:t>https://www.msmt.cz/vyzkum-a-vyvoj-2/vyhlaseni-verejne-souteze-v-programu-inter-excellence-ii</w:t>
        </w:r>
      </w:hyperlink>
    </w:p>
    <w:p w14:paraId="31B6C1C9" w14:textId="135B97AC" w:rsidR="00EB4367" w:rsidRPr="00EC3D61" w:rsidRDefault="00EB4367">
      <w:pPr>
        <w:rPr>
          <w:rFonts w:ascii="Arial" w:hAnsi="Arial" w:cs="Arial"/>
          <w:sz w:val="20"/>
          <w:szCs w:val="20"/>
        </w:rPr>
      </w:pPr>
      <w:r w:rsidRPr="00EC3D61">
        <w:rPr>
          <w:rFonts w:ascii="Arial" w:hAnsi="Arial" w:cs="Arial"/>
          <w:sz w:val="20"/>
          <w:szCs w:val="20"/>
        </w:rPr>
        <w:t xml:space="preserve">MINISTERSTVO VNITRA ČR. </w:t>
      </w:r>
      <w:r w:rsidRPr="00EC3D61">
        <w:rPr>
          <w:rFonts w:ascii="Arial" w:hAnsi="Arial" w:cs="Arial"/>
          <w:i/>
          <w:sz w:val="20"/>
          <w:szCs w:val="20"/>
        </w:rPr>
        <w:t xml:space="preserve">Konference Moderní veřejná správa 2021 </w:t>
      </w:r>
      <w:r w:rsidRPr="00EC3D61">
        <w:rPr>
          <w:rFonts w:ascii="Arial" w:hAnsi="Arial" w:cs="Arial"/>
          <w:sz w:val="20"/>
          <w:szCs w:val="20"/>
        </w:rPr>
        <w:t xml:space="preserve">[online]. Praha: 2021. Dostupné z: </w:t>
      </w:r>
      <w:hyperlink r:id="rId234" w:history="1">
        <w:r w:rsidRPr="00EC3D61">
          <w:rPr>
            <w:rStyle w:val="Hypertextovodkaz"/>
            <w:rFonts w:ascii="Arial" w:hAnsi="Arial" w:cs="Arial"/>
            <w:sz w:val="20"/>
            <w:szCs w:val="20"/>
          </w:rPr>
          <w:t>https://www.mvcr.cz/clanek/konference-moderni-verejna-sprava-2021.aspx</w:t>
        </w:r>
      </w:hyperlink>
    </w:p>
    <w:p w14:paraId="48CD00F9" w14:textId="77777777" w:rsidR="00EB4367" w:rsidRPr="00EC3D61" w:rsidRDefault="00EB4367">
      <w:pPr>
        <w:rPr>
          <w:rFonts w:ascii="Arial" w:hAnsi="Arial" w:cs="Arial"/>
          <w:sz w:val="20"/>
          <w:szCs w:val="20"/>
        </w:rPr>
      </w:pPr>
      <w:r w:rsidRPr="00EC3D61">
        <w:rPr>
          <w:rFonts w:ascii="Arial" w:hAnsi="Arial" w:cs="Arial"/>
          <w:sz w:val="20"/>
          <w:szCs w:val="20"/>
        </w:rPr>
        <w:t xml:space="preserve">MINISTERSTVO VNITRA ČR. </w:t>
      </w:r>
      <w:r w:rsidRPr="00EC3D61">
        <w:rPr>
          <w:rFonts w:ascii="Arial" w:hAnsi="Arial" w:cs="Arial"/>
          <w:i/>
          <w:sz w:val="20"/>
          <w:szCs w:val="20"/>
        </w:rPr>
        <w:t>Soutěž Úřad na cestě k rovnosti</w:t>
      </w:r>
      <w:r w:rsidRPr="00EC3D61">
        <w:rPr>
          <w:rFonts w:ascii="Arial" w:hAnsi="Arial" w:cs="Arial"/>
          <w:sz w:val="20"/>
          <w:szCs w:val="20"/>
        </w:rPr>
        <w:t xml:space="preserve"> [online]. Praha: 2021. Dostupné z: </w:t>
      </w:r>
      <w:hyperlink r:id="rId235" w:history="1">
        <w:r w:rsidRPr="00EC3D61">
          <w:rPr>
            <w:rStyle w:val="Hypertextovodkaz"/>
            <w:rFonts w:ascii="Arial" w:hAnsi="Arial" w:cs="Arial"/>
            <w:sz w:val="20"/>
            <w:szCs w:val="20"/>
          </w:rPr>
          <w:t>https://www.mvcr.cz/clanek/soutez-urad-na-ceste-k-rovnosti.aspx</w:t>
        </w:r>
      </w:hyperlink>
    </w:p>
    <w:p w14:paraId="11BA80DA" w14:textId="6AF15F7E" w:rsidR="003A2EBF" w:rsidRPr="00EC3D61" w:rsidRDefault="003A2EBF">
      <w:pPr>
        <w:rPr>
          <w:rFonts w:ascii="Arial" w:hAnsi="Arial" w:cs="Arial"/>
          <w:sz w:val="20"/>
          <w:szCs w:val="20"/>
        </w:rPr>
      </w:pPr>
      <w:r w:rsidRPr="00EC3D61">
        <w:rPr>
          <w:rFonts w:ascii="Arial" w:hAnsi="Arial" w:cs="Arial"/>
          <w:sz w:val="20"/>
          <w:szCs w:val="20"/>
        </w:rPr>
        <w:t xml:space="preserve">MINISTERSTVO ZAHRANIČNÍCH VĚCÍ ČR. </w:t>
      </w:r>
      <w:r w:rsidRPr="00EC3D61">
        <w:rPr>
          <w:rFonts w:ascii="Arial" w:hAnsi="Arial" w:cs="Arial"/>
          <w:i/>
          <w:sz w:val="20"/>
          <w:szCs w:val="20"/>
        </w:rPr>
        <w:t xml:space="preserve">Agenda ženy, mír a bezpečnost. </w:t>
      </w:r>
      <w:r w:rsidRPr="00EC3D61">
        <w:rPr>
          <w:rFonts w:ascii="Arial" w:hAnsi="Arial" w:cs="Arial"/>
          <w:sz w:val="20"/>
          <w:szCs w:val="20"/>
        </w:rPr>
        <w:t>[online]. Praha</w:t>
      </w:r>
      <w:r w:rsidR="001018F7" w:rsidRPr="00EC3D61">
        <w:rPr>
          <w:rFonts w:ascii="Arial" w:hAnsi="Arial" w:cs="Arial"/>
          <w:sz w:val="20"/>
          <w:szCs w:val="20"/>
        </w:rPr>
        <w:t>:</w:t>
      </w:r>
      <w:r w:rsidRPr="00EC3D61">
        <w:rPr>
          <w:rFonts w:ascii="Arial" w:hAnsi="Arial" w:cs="Arial"/>
          <w:sz w:val="20"/>
          <w:szCs w:val="20"/>
        </w:rPr>
        <w:t xml:space="preserve"> 09. 11. 2021. Dostupné z: </w:t>
      </w:r>
      <w:hyperlink r:id="rId236" w:history="1">
        <w:r w:rsidRPr="00EC3D61">
          <w:rPr>
            <w:rStyle w:val="Hypertextovodkaz"/>
            <w:rFonts w:ascii="Arial" w:hAnsi="Arial" w:cs="Arial"/>
            <w:sz w:val="20"/>
            <w:szCs w:val="20"/>
          </w:rPr>
          <w:t>https://www.mzv.cz/jnp/cz/zahranicni_vztahy/agenda_zeny_mir_a_bezpecnost/index.html</w:t>
        </w:r>
      </w:hyperlink>
    </w:p>
    <w:p w14:paraId="5DCAD473" w14:textId="17E9B406" w:rsidR="00190F6C" w:rsidRPr="00EC3D61" w:rsidRDefault="00190F6C">
      <w:pPr>
        <w:rPr>
          <w:rFonts w:ascii="Arial" w:hAnsi="Arial" w:cs="Arial"/>
          <w:sz w:val="20"/>
          <w:szCs w:val="20"/>
        </w:rPr>
      </w:pPr>
      <w:r w:rsidRPr="00EC3D61">
        <w:rPr>
          <w:rFonts w:ascii="Arial" w:hAnsi="Arial" w:cs="Arial"/>
          <w:sz w:val="20"/>
          <w:szCs w:val="20"/>
        </w:rPr>
        <w:t xml:space="preserve">MINISTERSTVO ZDRAVOTNICTVÍ ČR. </w:t>
      </w:r>
      <w:r w:rsidRPr="00EC3D61">
        <w:rPr>
          <w:rFonts w:ascii="Arial" w:hAnsi="Arial" w:cs="Arial"/>
          <w:i/>
          <w:sz w:val="20"/>
          <w:szCs w:val="20"/>
        </w:rPr>
        <w:t>Hlavní motivací práce ve zdravotnictví je pro nelékaře možnost pomáhat druhým, vyplynulo z dotazníkového šetření ministerstva</w:t>
      </w:r>
      <w:r w:rsidRPr="00EC3D61">
        <w:rPr>
          <w:rFonts w:ascii="Arial" w:hAnsi="Arial" w:cs="Arial"/>
          <w:sz w:val="20"/>
          <w:szCs w:val="20"/>
        </w:rPr>
        <w:t xml:space="preserve"> [online]. Praha</w:t>
      </w:r>
      <w:r w:rsidR="001018F7" w:rsidRPr="00EC3D61">
        <w:rPr>
          <w:rFonts w:ascii="Arial" w:hAnsi="Arial" w:cs="Arial"/>
          <w:sz w:val="20"/>
          <w:szCs w:val="20"/>
        </w:rPr>
        <w:t>:</w:t>
      </w:r>
      <w:r w:rsidRPr="00EC3D61">
        <w:rPr>
          <w:rFonts w:ascii="Arial" w:hAnsi="Arial" w:cs="Arial"/>
          <w:sz w:val="20"/>
          <w:szCs w:val="20"/>
        </w:rPr>
        <w:t xml:space="preserve"> 2021. Dostupné z: </w:t>
      </w:r>
      <w:hyperlink r:id="rId237" w:history="1">
        <w:r w:rsidRPr="00EC3D61">
          <w:rPr>
            <w:rStyle w:val="Hypertextovodkaz"/>
            <w:rFonts w:ascii="Arial" w:hAnsi="Arial" w:cs="Arial"/>
            <w:sz w:val="20"/>
            <w:szCs w:val="20"/>
          </w:rPr>
          <w:t>https://www.mzcr.cz/tiskove-centrum-mz/hlavni-motivaci-prace-ve-zdravotnictvi-je-pro-nelekare-moznost-pomahat-druhym-vyplynulo-z-dotaznikoveho-setreni-ministerstva/</w:t>
        </w:r>
      </w:hyperlink>
    </w:p>
    <w:p w14:paraId="35AEB416" w14:textId="1E235F39" w:rsidR="00526B71" w:rsidRPr="00EC3D61" w:rsidRDefault="00230D06">
      <w:pPr>
        <w:rPr>
          <w:rFonts w:ascii="Arial" w:hAnsi="Arial" w:cs="Arial"/>
          <w:sz w:val="20"/>
          <w:szCs w:val="20"/>
        </w:rPr>
      </w:pPr>
      <w:r w:rsidRPr="00EC3D61">
        <w:rPr>
          <w:rFonts w:ascii="Arial" w:hAnsi="Arial" w:cs="Arial"/>
          <w:sz w:val="20"/>
          <w:szCs w:val="20"/>
        </w:rPr>
        <w:t xml:space="preserve">MINISTERSTVO ZDRAVOTNICTVÍ ČR. </w:t>
      </w:r>
      <w:r w:rsidRPr="00EC3D61">
        <w:rPr>
          <w:rFonts w:ascii="Arial" w:hAnsi="Arial" w:cs="Arial"/>
          <w:i/>
          <w:sz w:val="20"/>
          <w:szCs w:val="20"/>
        </w:rPr>
        <w:t xml:space="preserve">Komise pro porodnictví </w:t>
      </w:r>
      <w:r w:rsidRPr="00EC3D61">
        <w:rPr>
          <w:rFonts w:ascii="Arial" w:hAnsi="Arial" w:cs="Arial"/>
          <w:sz w:val="20"/>
          <w:szCs w:val="20"/>
        </w:rPr>
        <w:t>[online].</w:t>
      </w:r>
      <w:r w:rsidR="001018F7" w:rsidRPr="00EC3D61">
        <w:rPr>
          <w:rFonts w:ascii="Arial" w:hAnsi="Arial" w:cs="Arial"/>
          <w:sz w:val="20"/>
          <w:szCs w:val="20"/>
        </w:rPr>
        <w:t xml:space="preserve"> Praha:</w:t>
      </w:r>
      <w:r w:rsidRPr="00EC3D61">
        <w:rPr>
          <w:rFonts w:ascii="Arial" w:hAnsi="Arial" w:cs="Arial"/>
          <w:sz w:val="20"/>
          <w:szCs w:val="20"/>
        </w:rPr>
        <w:t xml:space="preserve"> 2022. Dostupné z </w:t>
      </w:r>
      <w:hyperlink r:id="rId238" w:history="1">
        <w:r w:rsidRPr="00EC3D61">
          <w:rPr>
            <w:rStyle w:val="Hypertextovodkaz"/>
            <w:rFonts w:ascii="Arial" w:hAnsi="Arial" w:cs="Arial"/>
            <w:sz w:val="20"/>
            <w:szCs w:val="20"/>
          </w:rPr>
          <w:t>https://ppo.mzcr.cz/workGroup/165</w:t>
        </w:r>
      </w:hyperlink>
    </w:p>
    <w:p w14:paraId="1F3050A8" w14:textId="576B5FB7" w:rsidR="00845692" w:rsidRPr="00EC3D61" w:rsidRDefault="00845692">
      <w:pPr>
        <w:rPr>
          <w:rFonts w:ascii="Arial" w:hAnsi="Arial" w:cs="Arial"/>
          <w:sz w:val="20"/>
          <w:szCs w:val="20"/>
        </w:rPr>
      </w:pPr>
      <w:r w:rsidRPr="00EC3D61">
        <w:rPr>
          <w:rFonts w:ascii="Arial" w:hAnsi="Arial" w:cs="Arial"/>
          <w:sz w:val="20"/>
          <w:szCs w:val="20"/>
        </w:rPr>
        <w:t xml:space="preserve">MINISTERSTVO ZDRAVOTNICTVÍ ČR. </w:t>
      </w:r>
      <w:r w:rsidRPr="00EC3D61">
        <w:rPr>
          <w:rFonts w:ascii="Arial" w:hAnsi="Arial" w:cs="Arial"/>
          <w:i/>
          <w:sz w:val="20"/>
          <w:szCs w:val="20"/>
        </w:rPr>
        <w:t xml:space="preserve">Mimořádné opatření </w:t>
      </w:r>
      <w:r w:rsidRPr="00EC3D61">
        <w:rPr>
          <w:rFonts w:ascii="Arial" w:hAnsi="Arial" w:cs="Arial"/>
          <w:sz w:val="20"/>
          <w:szCs w:val="20"/>
        </w:rPr>
        <w:t>[online].</w:t>
      </w:r>
      <w:r w:rsidR="001018F7" w:rsidRPr="00EC3D61">
        <w:rPr>
          <w:rFonts w:ascii="Arial" w:hAnsi="Arial" w:cs="Arial"/>
          <w:sz w:val="20"/>
          <w:szCs w:val="20"/>
        </w:rPr>
        <w:t xml:space="preserve"> Prah:</w:t>
      </w:r>
      <w:r w:rsidRPr="00EC3D61">
        <w:rPr>
          <w:rFonts w:ascii="Arial" w:hAnsi="Arial" w:cs="Arial"/>
          <w:sz w:val="20"/>
          <w:szCs w:val="20"/>
        </w:rPr>
        <w:t xml:space="preserve"> 06. 04. 2021. Dostupné z: </w:t>
      </w:r>
      <w:hyperlink r:id="rId239" w:history="1">
        <w:r w:rsidRPr="00EC3D61">
          <w:rPr>
            <w:rStyle w:val="Hypertextovodkaz"/>
            <w:rFonts w:ascii="Arial" w:hAnsi="Arial" w:cs="Arial"/>
            <w:sz w:val="20"/>
            <w:szCs w:val="20"/>
          </w:rPr>
          <w:t>https://www.mzcr.cz/wp-content/uploads/2021/04/Mimo%C5%99%C3%A1dn%C3%A9-opat%C5%99en%C3%AD-opat%C5%99en%C3%AD-ve-%C5%A1kol%C3%A1ch-s-1.-f%C3%A1z%C3%AD-rozvoln%C4%9Bn%C3%AD-s-%C3%BA%C4%8Dinnost%C3%AD-od-12.-4.-2021-do-odvol%C3%A1n%C3%AD.pdf</w:t>
        </w:r>
      </w:hyperlink>
    </w:p>
    <w:p w14:paraId="3653B880" w14:textId="57BDED40" w:rsidR="00734015" w:rsidRPr="00EC3D61" w:rsidRDefault="00734015">
      <w:pPr>
        <w:rPr>
          <w:rFonts w:ascii="Arial" w:hAnsi="Arial" w:cs="Arial"/>
          <w:sz w:val="20"/>
          <w:szCs w:val="20"/>
        </w:rPr>
      </w:pPr>
      <w:r w:rsidRPr="00EC3D61">
        <w:rPr>
          <w:rFonts w:ascii="Arial" w:hAnsi="Arial" w:cs="Arial"/>
          <w:sz w:val="20"/>
          <w:szCs w:val="20"/>
        </w:rPr>
        <w:t>MINISTERSTVO ZDRAVOTNICTVÍ</w:t>
      </w:r>
      <w:r w:rsidR="003A2EBF" w:rsidRPr="00EC3D61">
        <w:rPr>
          <w:rFonts w:ascii="Arial" w:hAnsi="Arial" w:cs="Arial"/>
          <w:sz w:val="20"/>
          <w:szCs w:val="20"/>
        </w:rPr>
        <w:t xml:space="preserve"> ČR</w:t>
      </w:r>
      <w:r w:rsidRPr="00EC3D61">
        <w:rPr>
          <w:rFonts w:ascii="Arial" w:hAnsi="Arial" w:cs="Arial"/>
          <w:sz w:val="20"/>
          <w:szCs w:val="20"/>
        </w:rPr>
        <w:t xml:space="preserve">. </w:t>
      </w:r>
      <w:r w:rsidR="00B22E07" w:rsidRPr="00EC3D61">
        <w:rPr>
          <w:rFonts w:ascii="Arial" w:hAnsi="Arial" w:cs="Arial"/>
          <w:i/>
          <w:sz w:val="20"/>
          <w:szCs w:val="20"/>
        </w:rPr>
        <w:t>Postup při podání žádosti</w:t>
      </w:r>
      <w:r w:rsidRPr="00EC3D61">
        <w:rPr>
          <w:rFonts w:ascii="Arial" w:hAnsi="Arial" w:cs="Arial"/>
          <w:i/>
          <w:sz w:val="20"/>
          <w:szCs w:val="20"/>
        </w:rPr>
        <w:t xml:space="preserve"> o přiznání nároku na poskytnutí jednorázové peněžní částky osobám sterilizovaným v rozporu s právem podle zákona č. 297/2021 Sb. </w:t>
      </w:r>
      <w:r w:rsidRPr="00EC3D61">
        <w:rPr>
          <w:rFonts w:ascii="Arial" w:hAnsi="Arial" w:cs="Arial"/>
          <w:sz w:val="20"/>
          <w:szCs w:val="20"/>
        </w:rPr>
        <w:t>[online].</w:t>
      </w:r>
      <w:r w:rsidR="001018F7" w:rsidRPr="00EC3D61">
        <w:rPr>
          <w:rFonts w:ascii="Arial" w:hAnsi="Arial" w:cs="Arial"/>
          <w:sz w:val="20"/>
          <w:szCs w:val="20"/>
        </w:rPr>
        <w:t xml:space="preserve"> Praha:</w:t>
      </w:r>
      <w:r w:rsidRPr="00EC3D61">
        <w:rPr>
          <w:rFonts w:ascii="Arial" w:hAnsi="Arial" w:cs="Arial"/>
          <w:sz w:val="20"/>
          <w:szCs w:val="20"/>
        </w:rPr>
        <w:t xml:space="preserve"> 2021. Dostupné z: </w:t>
      </w:r>
      <w:hyperlink r:id="rId240" w:history="1">
        <w:r w:rsidRPr="00EC3D61">
          <w:rPr>
            <w:rStyle w:val="Hypertextovodkaz"/>
            <w:rFonts w:ascii="Arial" w:hAnsi="Arial" w:cs="Arial"/>
            <w:sz w:val="20"/>
            <w:szCs w:val="20"/>
          </w:rPr>
          <w:t>https://www.mzcr.cz/wp-content/uploads/2021/09/Postup-pri-podani-zadosti-o-priznani-naroku-na-poskytnuti-jednorazove-penezni-castky-osobam-sterilizovanym-v-rozporu-s-pravem.pdf.</w:t>
        </w:r>
      </w:hyperlink>
    </w:p>
    <w:p w14:paraId="52A95A7F" w14:textId="4980DCFA" w:rsidR="00815087" w:rsidRPr="00EC3D61" w:rsidRDefault="00815087">
      <w:pPr>
        <w:rPr>
          <w:rFonts w:ascii="Arial" w:hAnsi="Arial" w:cs="Arial"/>
          <w:sz w:val="20"/>
          <w:szCs w:val="20"/>
        </w:rPr>
      </w:pPr>
      <w:r w:rsidRPr="00EC3D61">
        <w:rPr>
          <w:rFonts w:ascii="Arial" w:hAnsi="Arial" w:cs="Arial"/>
          <w:sz w:val="20"/>
          <w:szCs w:val="20"/>
        </w:rPr>
        <w:t xml:space="preserve">MLADÍ LÉKAŘI Z. S. </w:t>
      </w:r>
      <w:r w:rsidRPr="00EC3D61">
        <w:rPr>
          <w:rFonts w:ascii="Arial" w:hAnsi="Arial" w:cs="Arial"/>
          <w:i/>
          <w:sz w:val="20"/>
          <w:szCs w:val="20"/>
        </w:rPr>
        <w:t>Program konference</w:t>
      </w:r>
      <w:r w:rsidRPr="00EC3D61">
        <w:rPr>
          <w:rFonts w:ascii="Arial" w:hAnsi="Arial" w:cs="Arial"/>
          <w:sz w:val="20"/>
          <w:szCs w:val="20"/>
        </w:rPr>
        <w:t xml:space="preserve"> </w:t>
      </w:r>
      <w:r w:rsidRPr="00EC3D61">
        <w:rPr>
          <w:rFonts w:ascii="Arial" w:hAnsi="Arial" w:cs="Arial"/>
          <w:i/>
          <w:sz w:val="20"/>
          <w:szCs w:val="20"/>
        </w:rPr>
        <w:t>Mladých lékařů 2021</w:t>
      </w:r>
      <w:r w:rsidRPr="00EC3D61">
        <w:rPr>
          <w:rFonts w:ascii="Arial" w:hAnsi="Arial" w:cs="Arial"/>
          <w:sz w:val="20"/>
          <w:szCs w:val="20"/>
        </w:rPr>
        <w:t xml:space="preserve"> [online].</w:t>
      </w:r>
      <w:r w:rsidR="001018F7" w:rsidRPr="00EC3D61">
        <w:rPr>
          <w:rFonts w:ascii="Arial" w:hAnsi="Arial" w:cs="Arial"/>
          <w:sz w:val="20"/>
          <w:szCs w:val="20"/>
        </w:rPr>
        <w:t xml:space="preserve"> Praha:</w:t>
      </w:r>
      <w:r w:rsidRPr="00EC3D61">
        <w:rPr>
          <w:rFonts w:ascii="Arial" w:hAnsi="Arial" w:cs="Arial"/>
          <w:sz w:val="20"/>
          <w:szCs w:val="20"/>
        </w:rPr>
        <w:t xml:space="preserve"> 202</w:t>
      </w:r>
      <w:r w:rsidR="0090609E" w:rsidRPr="00EC3D61">
        <w:rPr>
          <w:rFonts w:ascii="Arial" w:hAnsi="Arial" w:cs="Arial"/>
          <w:sz w:val="20"/>
          <w:szCs w:val="20"/>
        </w:rPr>
        <w:t>1</w:t>
      </w:r>
      <w:r w:rsidRPr="00EC3D61">
        <w:rPr>
          <w:rFonts w:ascii="Arial" w:hAnsi="Arial" w:cs="Arial"/>
          <w:sz w:val="20"/>
          <w:szCs w:val="20"/>
        </w:rPr>
        <w:t>. Dostupné z:</w:t>
      </w:r>
      <w:r w:rsidR="0090609E" w:rsidRPr="00EC3D61">
        <w:rPr>
          <w:rFonts w:ascii="Arial" w:hAnsi="Arial" w:cs="Arial"/>
          <w:sz w:val="20"/>
          <w:szCs w:val="20"/>
        </w:rPr>
        <w:t xml:space="preserve"> </w:t>
      </w:r>
      <w:hyperlink r:id="rId241" w:history="1">
        <w:r w:rsidR="0090609E" w:rsidRPr="00EC3D61">
          <w:rPr>
            <w:rStyle w:val="Hypertextovodkaz"/>
            <w:rFonts w:ascii="Arial" w:hAnsi="Arial" w:cs="Arial"/>
            <w:sz w:val="20"/>
            <w:szCs w:val="20"/>
          </w:rPr>
          <w:t>https://konference.mladilekari.cz/program/</w:t>
        </w:r>
      </w:hyperlink>
    </w:p>
    <w:p w14:paraId="797112F7" w14:textId="3B4243B9" w:rsidR="009E04E7" w:rsidRPr="00EC3D61" w:rsidRDefault="009E04E7">
      <w:pPr>
        <w:rPr>
          <w:rFonts w:ascii="Arial" w:hAnsi="Arial" w:cs="Arial"/>
          <w:sz w:val="20"/>
          <w:szCs w:val="20"/>
        </w:rPr>
      </w:pPr>
      <w:r w:rsidRPr="00EC3D61">
        <w:rPr>
          <w:rFonts w:ascii="Arial" w:hAnsi="Arial" w:cs="Arial"/>
          <w:sz w:val="20"/>
          <w:szCs w:val="20"/>
        </w:rPr>
        <w:t>MLADÍ LÉKAŘI Z.</w:t>
      </w:r>
      <w:r w:rsidR="00815087" w:rsidRPr="00EC3D61">
        <w:rPr>
          <w:rFonts w:ascii="Arial" w:hAnsi="Arial" w:cs="Arial"/>
          <w:sz w:val="20"/>
          <w:szCs w:val="20"/>
        </w:rPr>
        <w:t xml:space="preserve"> </w:t>
      </w:r>
      <w:r w:rsidRPr="00EC3D61">
        <w:rPr>
          <w:rFonts w:ascii="Arial" w:hAnsi="Arial" w:cs="Arial"/>
          <w:sz w:val="20"/>
          <w:szCs w:val="20"/>
        </w:rPr>
        <w:t xml:space="preserve">S. </w:t>
      </w:r>
      <w:r w:rsidRPr="00EC3D61">
        <w:rPr>
          <w:rFonts w:ascii="Arial" w:hAnsi="Arial" w:cs="Arial"/>
          <w:i/>
          <w:sz w:val="20"/>
          <w:szCs w:val="20"/>
        </w:rPr>
        <w:t>Proč lékařky odcházejí?</w:t>
      </w:r>
      <w:r w:rsidRPr="00EC3D61">
        <w:rPr>
          <w:rFonts w:ascii="Arial" w:hAnsi="Arial" w:cs="Arial"/>
          <w:sz w:val="20"/>
          <w:szCs w:val="20"/>
        </w:rPr>
        <w:t xml:space="preserve"> [online].</w:t>
      </w:r>
      <w:r w:rsidR="001018F7" w:rsidRPr="00EC3D61">
        <w:rPr>
          <w:rFonts w:ascii="Arial" w:hAnsi="Arial" w:cs="Arial"/>
          <w:sz w:val="20"/>
          <w:szCs w:val="20"/>
        </w:rPr>
        <w:t xml:space="preserve"> Praha:</w:t>
      </w:r>
      <w:r w:rsidRPr="00EC3D61">
        <w:rPr>
          <w:rFonts w:ascii="Arial" w:hAnsi="Arial" w:cs="Arial"/>
          <w:sz w:val="20"/>
          <w:szCs w:val="20"/>
        </w:rPr>
        <w:t xml:space="preserve"> 12. 07. 2020. Dostupné z: </w:t>
      </w:r>
      <w:hyperlink r:id="rId242" w:history="1">
        <w:r w:rsidRPr="00EC3D61">
          <w:rPr>
            <w:rStyle w:val="Hypertextovodkaz"/>
            <w:rFonts w:ascii="Arial" w:hAnsi="Arial" w:cs="Arial"/>
            <w:sz w:val="20"/>
            <w:szCs w:val="20"/>
          </w:rPr>
          <w:t>https://mladilekari.cz/2020/07/12/proc-lekarky-odchazeji/</w:t>
        </w:r>
      </w:hyperlink>
    </w:p>
    <w:p w14:paraId="48BDD45C" w14:textId="0AD24B7D" w:rsidR="00BE6D89" w:rsidRPr="00EC3D61" w:rsidRDefault="00F9745A">
      <w:pPr>
        <w:rPr>
          <w:rFonts w:ascii="Arial" w:hAnsi="Arial" w:cs="Arial"/>
          <w:sz w:val="20"/>
          <w:szCs w:val="20"/>
        </w:rPr>
      </w:pPr>
      <w:r w:rsidRPr="00EC3D61">
        <w:rPr>
          <w:rFonts w:ascii="Arial" w:hAnsi="Arial" w:cs="Arial"/>
          <w:sz w:val="20"/>
          <w:szCs w:val="20"/>
        </w:rPr>
        <w:t xml:space="preserve">NA PORODU ZÁLEŽÍ. </w:t>
      </w:r>
      <w:r w:rsidRPr="00EC3D61">
        <w:rPr>
          <w:rFonts w:ascii="Arial" w:hAnsi="Arial" w:cs="Arial"/>
          <w:i/>
          <w:sz w:val="20"/>
          <w:szCs w:val="20"/>
        </w:rPr>
        <w:t xml:space="preserve">Projekt na </w:t>
      </w:r>
      <w:r w:rsidR="007F635F" w:rsidRPr="00EC3D61">
        <w:rPr>
          <w:rFonts w:ascii="Arial" w:hAnsi="Arial" w:cs="Arial"/>
          <w:i/>
          <w:sz w:val="20"/>
          <w:szCs w:val="20"/>
        </w:rPr>
        <w:t xml:space="preserve">podporu komunitní porodní asistence </w:t>
      </w:r>
      <w:r w:rsidRPr="00EC3D61">
        <w:rPr>
          <w:rFonts w:ascii="Arial" w:hAnsi="Arial" w:cs="Arial"/>
          <w:i/>
          <w:sz w:val="20"/>
          <w:szCs w:val="20"/>
        </w:rPr>
        <w:t>aneb Ať MŮŽOU!</w:t>
      </w:r>
      <w:r w:rsidR="00DB5041" w:rsidRPr="00EC3D61">
        <w:rPr>
          <w:rFonts w:ascii="Arial" w:hAnsi="Arial" w:cs="Arial"/>
          <w:sz w:val="20"/>
          <w:szCs w:val="20"/>
        </w:rPr>
        <w:t xml:space="preserve"> [online].</w:t>
      </w:r>
      <w:r w:rsidR="00B8713B" w:rsidRPr="00EC3D61">
        <w:rPr>
          <w:rFonts w:ascii="Arial" w:hAnsi="Arial" w:cs="Arial"/>
          <w:sz w:val="20"/>
          <w:szCs w:val="20"/>
        </w:rPr>
        <w:t xml:space="preserve"> Dostupné z: </w:t>
      </w:r>
      <w:hyperlink r:id="rId243" w:history="1">
        <w:r w:rsidR="00B8713B" w:rsidRPr="00EC3D61">
          <w:rPr>
            <w:rStyle w:val="Hypertextovodkaz"/>
            <w:rFonts w:ascii="Arial" w:hAnsi="Arial" w:cs="Arial"/>
            <w:sz w:val="20"/>
            <w:szCs w:val="20"/>
          </w:rPr>
          <w:t>https://naporoduzalezi.cz/atmuzou/</w:t>
        </w:r>
      </w:hyperlink>
    </w:p>
    <w:p w14:paraId="0210ACD0" w14:textId="712124DA" w:rsidR="00BE6D89" w:rsidRPr="00EC3D61" w:rsidRDefault="00FC0F90">
      <w:pPr>
        <w:rPr>
          <w:rFonts w:ascii="Arial" w:hAnsi="Arial" w:cs="Arial"/>
          <w:sz w:val="20"/>
          <w:szCs w:val="20"/>
        </w:rPr>
      </w:pPr>
      <w:r w:rsidRPr="00EC3D61">
        <w:rPr>
          <w:rFonts w:ascii="Arial" w:hAnsi="Arial" w:cs="Arial"/>
          <w:sz w:val="20"/>
          <w:szCs w:val="20"/>
        </w:rPr>
        <w:t xml:space="preserve">NADAČNÍ FOND PRONI. </w:t>
      </w:r>
      <w:r w:rsidRPr="00EC3D61">
        <w:rPr>
          <w:rFonts w:ascii="Arial" w:hAnsi="Arial" w:cs="Arial"/>
          <w:i/>
          <w:sz w:val="20"/>
          <w:szCs w:val="20"/>
        </w:rPr>
        <w:t>Tímto krokem jsme udělali jasno v tom, jaká oblast</w:t>
      </w:r>
      <w:r w:rsidRPr="00EC3D61">
        <w:rPr>
          <w:rFonts w:ascii="Arial" w:hAnsi="Arial" w:cs="Arial"/>
          <w:sz w:val="20"/>
          <w:szCs w:val="20"/>
        </w:rPr>
        <w:t xml:space="preserve"> … In: Facebook [online]. 22. 09 2021. Dostupné z:</w:t>
      </w:r>
      <w:hyperlink r:id="rId244" w:history="1">
        <w:r w:rsidRPr="00EC3D61">
          <w:rPr>
            <w:rStyle w:val="Hypertextovodkaz"/>
            <w:rFonts w:ascii="Arial" w:hAnsi="Arial" w:cs="Arial"/>
            <w:sz w:val="20"/>
            <w:szCs w:val="20"/>
          </w:rPr>
          <w:t>https://m.facebook.com/fondproni/posts/182626270650020?_rdr</w:t>
        </w:r>
      </w:hyperlink>
    </w:p>
    <w:p w14:paraId="2CCCED82" w14:textId="4B67BCC1" w:rsidR="00ED2398" w:rsidRPr="00EC3D61" w:rsidRDefault="00ED2398">
      <w:pPr>
        <w:rPr>
          <w:rFonts w:ascii="Arial" w:hAnsi="Arial" w:cs="Arial"/>
          <w:i/>
          <w:sz w:val="20"/>
          <w:szCs w:val="20"/>
        </w:rPr>
      </w:pPr>
      <w:r w:rsidRPr="00EC3D61">
        <w:rPr>
          <w:rFonts w:ascii="Arial" w:hAnsi="Arial" w:cs="Arial"/>
          <w:sz w:val="20"/>
          <w:szCs w:val="20"/>
        </w:rPr>
        <w:t xml:space="preserve">NÁRODNÍ ÚSTAV DUŠEVNÍHO ZDRAVÍ. </w:t>
      </w:r>
      <w:r w:rsidRPr="00EC3D61">
        <w:rPr>
          <w:rFonts w:ascii="Arial" w:hAnsi="Arial" w:cs="Arial"/>
          <w:i/>
          <w:sz w:val="20"/>
          <w:szCs w:val="20"/>
        </w:rPr>
        <w:t xml:space="preserve">Transgender lidé jsou vysoce ohroženou skupinou v oblasti duševního zdraví. Setkávají se i s nepochopením odborníků. Pomoci má nový projekt i publikace </w:t>
      </w:r>
      <w:r w:rsidR="001018F7" w:rsidRPr="00EC3D61">
        <w:rPr>
          <w:rFonts w:ascii="Arial" w:hAnsi="Arial" w:cs="Arial"/>
          <w:sz w:val="20"/>
          <w:szCs w:val="20"/>
        </w:rPr>
        <w:t>[online]. Klecany:</w:t>
      </w:r>
      <w:r w:rsidRPr="00EC3D61">
        <w:rPr>
          <w:rFonts w:ascii="Arial" w:hAnsi="Arial" w:cs="Arial"/>
          <w:sz w:val="20"/>
          <w:szCs w:val="20"/>
        </w:rPr>
        <w:t xml:space="preserve"> 02. 07.2021. Dostupné z: </w:t>
      </w:r>
      <w:hyperlink r:id="rId245" w:history="1">
        <w:r w:rsidRPr="00EC3D61">
          <w:rPr>
            <w:rStyle w:val="Hypertextovodkaz"/>
            <w:rFonts w:ascii="Arial" w:hAnsi="Arial" w:cs="Arial"/>
            <w:sz w:val="20"/>
            <w:szCs w:val="20"/>
          </w:rPr>
          <w:t>https://old.nudz.cz/files/pdf/tz-transgender-lide-jsou-vysoce-ohrozenou-skupinou.pdf</w:t>
        </w:r>
      </w:hyperlink>
    </w:p>
    <w:p w14:paraId="68840367" w14:textId="5F50BB66" w:rsidR="00755F8D" w:rsidRPr="00EC3D61" w:rsidRDefault="00755F8D">
      <w:pPr>
        <w:rPr>
          <w:rFonts w:ascii="Arial" w:hAnsi="Arial" w:cs="Arial"/>
          <w:sz w:val="20"/>
          <w:szCs w:val="20"/>
        </w:rPr>
      </w:pPr>
      <w:r w:rsidRPr="00EC3D61">
        <w:rPr>
          <w:rFonts w:ascii="Arial" w:hAnsi="Arial" w:cs="Arial"/>
          <w:sz w:val="20"/>
          <w:szCs w:val="20"/>
        </w:rPr>
        <w:lastRenderedPageBreak/>
        <w:t xml:space="preserve">NÁRODNÍ PLÁN OBNOVY. </w:t>
      </w:r>
      <w:r w:rsidRPr="00EC3D61">
        <w:rPr>
          <w:rFonts w:ascii="Arial" w:hAnsi="Arial" w:cs="Arial"/>
          <w:i/>
          <w:iCs/>
          <w:sz w:val="20"/>
          <w:szCs w:val="20"/>
        </w:rPr>
        <w:t>Plán reforem a investic České republiky, které hodlá realizovat v rámci využití prostředků Nástroje pro oživení a odolnost EU</w:t>
      </w:r>
      <w:r w:rsidRPr="00EC3D61">
        <w:rPr>
          <w:rFonts w:ascii="Arial" w:hAnsi="Arial" w:cs="Arial"/>
          <w:sz w:val="20"/>
          <w:szCs w:val="20"/>
        </w:rPr>
        <w:t xml:space="preserve"> [online]. Praha: 2022. Dostupné z: </w:t>
      </w:r>
      <w:hyperlink r:id="rId246" w:history="1">
        <w:r w:rsidRPr="00EC3D61">
          <w:rPr>
            <w:rStyle w:val="Hypertextovodkaz"/>
            <w:rFonts w:ascii="Arial" w:hAnsi="Arial" w:cs="Arial"/>
            <w:sz w:val="20"/>
            <w:szCs w:val="20"/>
          </w:rPr>
          <w:t>https://www.planobnovycr.cz</w:t>
        </w:r>
      </w:hyperlink>
      <w:r w:rsidR="00015E92" w:rsidRPr="00EC3D61">
        <w:rPr>
          <w:rFonts w:ascii="Arial" w:hAnsi="Arial" w:cs="Arial"/>
          <w:sz w:val="20"/>
          <w:szCs w:val="20"/>
        </w:rPr>
        <w:t xml:space="preserve"> </w:t>
      </w:r>
    </w:p>
    <w:p w14:paraId="2B8368F3" w14:textId="78932D68" w:rsidR="00755F8D" w:rsidRPr="00EC3D61" w:rsidRDefault="00755F8D">
      <w:pPr>
        <w:rPr>
          <w:rFonts w:ascii="Arial" w:hAnsi="Arial" w:cs="Arial"/>
          <w:sz w:val="20"/>
          <w:szCs w:val="20"/>
        </w:rPr>
      </w:pPr>
      <w:r w:rsidRPr="00EC3D61">
        <w:rPr>
          <w:rFonts w:ascii="Arial" w:hAnsi="Arial" w:cs="Arial"/>
          <w:sz w:val="20"/>
          <w:szCs w:val="20"/>
        </w:rPr>
        <w:t xml:space="preserve">NEJVYŠŠÍ </w:t>
      </w:r>
      <w:r w:rsidR="00740848" w:rsidRPr="00EC3D61">
        <w:rPr>
          <w:rFonts w:ascii="Arial" w:hAnsi="Arial" w:cs="Arial"/>
          <w:sz w:val="20"/>
          <w:szCs w:val="20"/>
        </w:rPr>
        <w:t xml:space="preserve">SPRÁVNÍ </w:t>
      </w:r>
      <w:r w:rsidRPr="00EC3D61">
        <w:rPr>
          <w:rFonts w:ascii="Arial" w:hAnsi="Arial" w:cs="Arial"/>
          <w:sz w:val="20"/>
          <w:szCs w:val="20"/>
        </w:rPr>
        <w:t xml:space="preserve">SOUD. </w:t>
      </w:r>
      <w:r w:rsidRPr="00EC3D61">
        <w:rPr>
          <w:rFonts w:ascii="Arial" w:hAnsi="Arial" w:cs="Arial"/>
          <w:i/>
          <w:sz w:val="20"/>
          <w:szCs w:val="20"/>
        </w:rPr>
        <w:t>Hlavní stránka</w:t>
      </w:r>
      <w:r w:rsidRPr="00EC3D61">
        <w:rPr>
          <w:rFonts w:ascii="Arial" w:hAnsi="Arial" w:cs="Arial"/>
          <w:sz w:val="20"/>
          <w:szCs w:val="20"/>
        </w:rPr>
        <w:t xml:space="preserve"> [online]. Dostupné z: </w:t>
      </w:r>
      <w:hyperlink r:id="rId247" w:history="1">
        <w:r w:rsidRPr="00EC3D61">
          <w:rPr>
            <w:rStyle w:val="Hypertextovodkaz"/>
            <w:rFonts w:ascii="Arial" w:hAnsi="Arial" w:cs="Arial"/>
            <w:sz w:val="20"/>
            <w:szCs w:val="20"/>
          </w:rPr>
          <w:t>https://www.nssoud.cz/soudci</w:t>
        </w:r>
      </w:hyperlink>
    </w:p>
    <w:p w14:paraId="6B5E06A5" w14:textId="414B4D43" w:rsidR="00755F8D" w:rsidRPr="00EC3D61" w:rsidRDefault="00755F8D">
      <w:pPr>
        <w:rPr>
          <w:rFonts w:ascii="Arial" w:hAnsi="Arial" w:cs="Arial"/>
          <w:sz w:val="20"/>
          <w:szCs w:val="20"/>
        </w:rPr>
      </w:pPr>
      <w:r w:rsidRPr="00EC3D61">
        <w:rPr>
          <w:rFonts w:ascii="Arial" w:hAnsi="Arial" w:cs="Arial"/>
          <w:sz w:val="20"/>
          <w:szCs w:val="20"/>
        </w:rPr>
        <w:t xml:space="preserve">NEJVYŠŠÍ SOUD. </w:t>
      </w:r>
      <w:r w:rsidRPr="00EC3D61">
        <w:rPr>
          <w:rFonts w:ascii="Arial" w:hAnsi="Arial" w:cs="Arial"/>
          <w:i/>
          <w:iCs/>
          <w:sz w:val="20"/>
          <w:szCs w:val="20"/>
        </w:rPr>
        <w:t>Seznam soudců Nejvyššího soudu</w:t>
      </w:r>
      <w:r w:rsidRPr="00EC3D61">
        <w:rPr>
          <w:rFonts w:ascii="Arial" w:hAnsi="Arial" w:cs="Arial"/>
          <w:sz w:val="20"/>
          <w:szCs w:val="20"/>
        </w:rPr>
        <w:t xml:space="preserve"> [online]. Brno: Nejvyšší soud, 2018. Dostupné z: </w:t>
      </w:r>
      <w:hyperlink r:id="rId248" w:history="1">
        <w:r w:rsidRPr="00EC3D61">
          <w:rPr>
            <w:rStyle w:val="Hypertextovodkaz"/>
            <w:rFonts w:ascii="Arial" w:hAnsi="Arial" w:cs="Arial"/>
            <w:sz w:val="20"/>
            <w:szCs w:val="20"/>
          </w:rPr>
          <w:t>https://www.nsoud.cz/judikatura/ns_web.nsf/galeriesoudcu?Open&amp;area=O%20Nejvy%C5%A1%C5%A1%C3%ADm%20soudu&amp;grp=Galerie%20soudc%C5%AF&amp;lng=</w:t>
        </w:r>
      </w:hyperlink>
    </w:p>
    <w:p w14:paraId="00DFD850" w14:textId="20C0C5CB" w:rsidR="00B8713B" w:rsidRPr="00EC3D61" w:rsidRDefault="00B8713B">
      <w:pPr>
        <w:rPr>
          <w:rFonts w:ascii="Arial" w:hAnsi="Arial" w:cs="Arial"/>
          <w:i/>
          <w:sz w:val="20"/>
          <w:szCs w:val="20"/>
        </w:rPr>
      </w:pPr>
      <w:r w:rsidRPr="00EC3D61">
        <w:rPr>
          <w:rFonts w:ascii="Arial" w:hAnsi="Arial" w:cs="Arial"/>
          <w:sz w:val="20"/>
          <w:szCs w:val="20"/>
        </w:rPr>
        <w:t xml:space="preserve">NEMOCNICE VE FRÝDKU-MÍSTKU. </w:t>
      </w:r>
      <w:r w:rsidRPr="00EC3D61">
        <w:rPr>
          <w:rFonts w:ascii="Arial" w:hAnsi="Arial" w:cs="Arial"/>
          <w:i/>
          <w:sz w:val="20"/>
          <w:szCs w:val="20"/>
        </w:rPr>
        <w:t xml:space="preserve">Naše gynekologicko-porodní oddělení má centrum porodní asistence </w:t>
      </w:r>
      <w:r w:rsidRPr="00EC3D61">
        <w:rPr>
          <w:rFonts w:ascii="Arial" w:hAnsi="Arial" w:cs="Arial"/>
          <w:sz w:val="20"/>
          <w:szCs w:val="20"/>
        </w:rPr>
        <w:t xml:space="preserve">[online]. Nemocnice ve Frýdku-Místku: 2021. Dostupné z: </w:t>
      </w:r>
      <w:hyperlink r:id="rId249" w:history="1">
        <w:r w:rsidRPr="00EC3D61">
          <w:rPr>
            <w:rStyle w:val="Hypertextovodkaz"/>
            <w:rFonts w:ascii="Arial" w:hAnsi="Arial" w:cs="Arial"/>
            <w:sz w:val="20"/>
            <w:szCs w:val="20"/>
          </w:rPr>
          <w:t>https://www.nemfm.cz/zdravotnicka-oddeleni/luzkova-oddeleni/gynekologicko-porodnicke-odd/aktuality/nase-gynekologicko-porodni-oddeleni-ma-centrum-porodni-asistence-1997cz?diskuse</w:t>
        </w:r>
      </w:hyperlink>
    </w:p>
    <w:p w14:paraId="1131D604" w14:textId="6FE9D683" w:rsidR="00755F8D" w:rsidRPr="00EC3D61" w:rsidRDefault="00755F8D">
      <w:pPr>
        <w:rPr>
          <w:rFonts w:ascii="Arial" w:hAnsi="Arial" w:cs="Arial"/>
          <w:sz w:val="20"/>
          <w:szCs w:val="20"/>
        </w:rPr>
      </w:pPr>
      <w:r w:rsidRPr="00EC3D61">
        <w:rPr>
          <w:rFonts w:ascii="Arial" w:hAnsi="Arial" w:cs="Arial"/>
          <w:sz w:val="20"/>
          <w:szCs w:val="20"/>
        </w:rPr>
        <w:t xml:space="preserve">NYKLOVÁ, B a MOREE, D. </w:t>
      </w:r>
      <w:r w:rsidRPr="00EC3D61">
        <w:rPr>
          <w:rFonts w:ascii="Arial" w:hAnsi="Arial" w:cs="Arial"/>
          <w:i/>
          <w:iCs/>
          <w:sz w:val="20"/>
          <w:szCs w:val="20"/>
        </w:rPr>
        <w:t>NÁSILÍ NA ŽENÁCH V SOUVISLOSTI S COVID-19, Výzkumná zpráva</w:t>
      </w:r>
      <w:r w:rsidRPr="00EC3D61">
        <w:rPr>
          <w:rFonts w:ascii="Arial" w:hAnsi="Arial" w:cs="Arial"/>
          <w:sz w:val="20"/>
          <w:szCs w:val="20"/>
        </w:rPr>
        <w:t xml:space="preserve"> [online]. Praha: AV ČR a FHS UK,</w:t>
      </w:r>
      <w:r w:rsidR="001018F7" w:rsidRPr="00EC3D61">
        <w:rPr>
          <w:rFonts w:ascii="Arial" w:hAnsi="Arial" w:cs="Arial"/>
          <w:sz w:val="20"/>
          <w:szCs w:val="20"/>
        </w:rPr>
        <w:t xml:space="preserve"> </w:t>
      </w:r>
      <w:r w:rsidRPr="00EC3D61">
        <w:rPr>
          <w:rFonts w:ascii="Arial" w:hAnsi="Arial" w:cs="Arial"/>
          <w:sz w:val="20"/>
          <w:szCs w:val="20"/>
        </w:rPr>
        <w:t xml:space="preserve">2021. Dostupné z: </w:t>
      </w:r>
      <w:hyperlink r:id="rId250" w:history="1">
        <w:r w:rsidRPr="00EC3D61">
          <w:rPr>
            <w:rStyle w:val="Hypertextovodkaz"/>
            <w:rFonts w:ascii="Arial" w:hAnsi="Arial" w:cs="Arial"/>
            <w:sz w:val="20"/>
            <w:szCs w:val="20"/>
          </w:rPr>
          <w:t>https://www.soc.cas.cz/sites/default/files/publikace/blanka_nyklova_dana_moree_-_nasili_na_zenach_v_souvislosti_s_covid-19.pdf</w:t>
        </w:r>
      </w:hyperlink>
    </w:p>
    <w:p w14:paraId="36ACAA36" w14:textId="1313B504" w:rsidR="00966E41" w:rsidRPr="00EC3D61" w:rsidRDefault="00966E41">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Akční plán prevence domácího a genderově podmíněného násilí na léta 2019–2020.</w:t>
      </w:r>
      <w:r w:rsidRPr="00EC3D61">
        <w:rPr>
          <w:rFonts w:ascii="Arial" w:hAnsi="Arial" w:cs="Arial"/>
          <w:sz w:val="20"/>
          <w:szCs w:val="20"/>
        </w:rPr>
        <w:t xml:space="preserve"> [online]. Praha: Úřad vlády ČR. Dostupné z: </w:t>
      </w:r>
      <w:hyperlink r:id="rId251" w:history="1">
        <w:r w:rsidRPr="00EC3D61">
          <w:rPr>
            <w:rStyle w:val="Hypertextovodkaz"/>
            <w:rFonts w:ascii="Arial" w:hAnsi="Arial" w:cs="Arial"/>
            <w:sz w:val="20"/>
            <w:szCs w:val="20"/>
          </w:rPr>
          <w:t>https://www.vlada.cz/assets/ppov/rovne-prilezitosti-zen-a-muzu/dokumenty/AP-DN---grafikaFINAL.pdf</w:t>
        </w:r>
      </w:hyperlink>
    </w:p>
    <w:p w14:paraId="2C576EE7" w14:textId="77777777" w:rsidR="001018F7" w:rsidRPr="00EC3D61" w:rsidRDefault="001018F7">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Akční plány pro rovnost (dříve Aktualizovaná opatření Priorit a postupů vlády při prosazování rovnosti žen a mužů)</w:t>
      </w:r>
      <w:r w:rsidRPr="00EC3D61">
        <w:rPr>
          <w:rFonts w:ascii="Arial" w:hAnsi="Arial" w:cs="Arial"/>
          <w:sz w:val="20"/>
          <w:szCs w:val="20"/>
        </w:rPr>
        <w:t xml:space="preserve"> [online]. Praha: Úřad vlády ČR. Dostupné z: </w:t>
      </w:r>
      <w:hyperlink r:id="rId252" w:history="1">
        <w:r w:rsidRPr="00EC3D61">
          <w:rPr>
            <w:rStyle w:val="Hypertextovodkaz"/>
            <w:rFonts w:ascii="Arial" w:hAnsi="Arial" w:cs="Arial"/>
            <w:sz w:val="20"/>
            <w:szCs w:val="20"/>
          </w:rPr>
          <w:t>https://www.vlada.cz/cz/ppov/rovne-prilezitosti-zen-a-muzu/dokumenty/akcni-plany-prosazovani-rovnosti-zen-a-muzu-135580/</w:t>
        </w:r>
      </w:hyperlink>
    </w:p>
    <w:p w14:paraId="58874758" w14:textId="77777777" w:rsidR="00F005F8" w:rsidRPr="00EC3D61" w:rsidRDefault="00F005F8">
      <w:pPr>
        <w:rPr>
          <w:rStyle w:val="Hypertextovodkaz"/>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 xml:space="preserve">Aktualizace Akčního plánu prevence domácího a genderově podmíněného násilí na léta 2019 – 2022 </w:t>
      </w:r>
      <w:r w:rsidRPr="00EC3D61">
        <w:rPr>
          <w:rFonts w:ascii="Arial" w:hAnsi="Arial" w:cs="Arial"/>
          <w:sz w:val="20"/>
          <w:szCs w:val="20"/>
        </w:rPr>
        <w:t>[online]. Praha: Úřad vlády ČR. Dostupné z:</w:t>
      </w:r>
      <w:hyperlink r:id="rId253" w:history="1">
        <w:r w:rsidRPr="00EC3D61">
          <w:rPr>
            <w:rStyle w:val="Hypertextovodkaz"/>
            <w:rFonts w:ascii="Arial" w:hAnsi="Arial" w:cs="Arial"/>
            <w:sz w:val="20"/>
            <w:szCs w:val="20"/>
          </w:rPr>
          <w:t>https://www.vlada.cz/assets/ppov/rovne-prilezitosti-zen-a-muzu/dokumenty/Aktualizace_Akcniho_planu_DGPN.pdf</w:t>
        </w:r>
      </w:hyperlink>
    </w:p>
    <w:p w14:paraId="3EED0A65" w14:textId="769F25A8" w:rsidR="00F23973" w:rsidRPr="00EC3D61" w:rsidRDefault="00F23973">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Jednání Pracovní skupiny k porodnictví o možnostech volby doprovodu k porodu během platnosti proti-pandemických opatření </w:t>
      </w:r>
      <w:r w:rsidRPr="00EC3D61">
        <w:rPr>
          <w:rFonts w:ascii="Arial" w:hAnsi="Arial" w:cs="Arial"/>
          <w:sz w:val="20"/>
          <w:szCs w:val="20"/>
        </w:rPr>
        <w:t xml:space="preserve">[online]. Praha: Úřad vlády ČR, 18. 03. 2021. Dostupné z: </w:t>
      </w:r>
      <w:hyperlink r:id="rId254" w:history="1">
        <w:r w:rsidRPr="00EC3D61">
          <w:rPr>
            <w:rStyle w:val="Hypertextovodkaz"/>
            <w:rFonts w:ascii="Arial" w:hAnsi="Arial" w:cs="Arial"/>
            <w:sz w:val="20"/>
            <w:szCs w:val="20"/>
          </w:rPr>
          <w:t>https://www.vlada.cz/cz/ppov/rovne-prilezitosti-zen-a-muzu/aktuality/jednani-pracovni-skupiny-k-porodnictvi-o-moznostech-volby-doprovodu-k-porodu-behem-platnosti-proti-pandemickych-opatreni--187336/</w:t>
        </w:r>
      </w:hyperlink>
    </w:p>
    <w:p w14:paraId="3FEC047C" w14:textId="7A43CBBA" w:rsidR="00755F8D" w:rsidRPr="00EC3D61" w:rsidRDefault="00755F8D">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iCs/>
          <w:sz w:val="20"/>
          <w:szCs w:val="20"/>
        </w:rPr>
        <w:t>Plán práce Výboru pro vyrovnané zastoupení žen a mužů v politice a rozhodovacích pozicích na léta 2020–2021</w:t>
      </w:r>
      <w:r w:rsidRPr="00EC3D61">
        <w:rPr>
          <w:rFonts w:ascii="Arial" w:hAnsi="Arial" w:cs="Arial"/>
          <w:sz w:val="20"/>
          <w:szCs w:val="20"/>
        </w:rPr>
        <w:t xml:space="preserve"> [online]. Praha: Úřad vlády ČR. Dostupné z: </w:t>
      </w:r>
      <w:hyperlink r:id="rId255" w:history="1">
        <w:r w:rsidRPr="00EC3D61">
          <w:rPr>
            <w:rStyle w:val="Hypertextovodkaz"/>
            <w:rFonts w:ascii="Arial" w:hAnsi="Arial" w:cs="Arial"/>
            <w:sz w:val="20"/>
            <w:szCs w:val="20"/>
          </w:rPr>
          <w:t>https://www.vlada.cz/assets/ppov/rovne-prilezitosti-zen-a-muzu/vyrovnane_zastoupeni_v_politice_a_rozhodovani/Plan-prace-Vyboru-pro-vyrovnane-zastoupeni-zen-a-muzu-v-politice-a-rozhodovacich-pozicich-na-leta-2020---2021_1.pdf</w:t>
        </w:r>
      </w:hyperlink>
    </w:p>
    <w:p w14:paraId="278F169E" w14:textId="77777777" w:rsidR="001018F7" w:rsidRPr="00EC3D61" w:rsidRDefault="001018F7">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Podnět Pracovní skupiny k</w:t>
      </w:r>
      <w:r w:rsidRPr="00EC3D61">
        <w:rPr>
          <w:rFonts w:ascii="Arial" w:hAnsi="Arial" w:cs="Arial"/>
          <w:sz w:val="20"/>
          <w:szCs w:val="20"/>
        </w:rPr>
        <w:t xml:space="preserve"> podpoře </w:t>
      </w:r>
      <w:r w:rsidRPr="00EC3D61">
        <w:rPr>
          <w:rFonts w:ascii="Arial" w:hAnsi="Arial" w:cs="Arial"/>
          <w:i/>
          <w:sz w:val="20"/>
          <w:szCs w:val="20"/>
        </w:rPr>
        <w:t>vyrovnaného zastoupení žen a mužů v pracovních a poradních orgánech vlády ČR</w:t>
      </w:r>
      <w:r w:rsidRPr="00EC3D61">
        <w:rPr>
          <w:rFonts w:ascii="Arial" w:hAnsi="Arial" w:cs="Arial"/>
          <w:sz w:val="20"/>
          <w:szCs w:val="20"/>
        </w:rPr>
        <w:t xml:space="preserve"> [online]. Praha: Úřad vlády ČR. Dostupné z: </w:t>
      </w:r>
      <w:hyperlink r:id="rId256" w:history="1">
        <w:r w:rsidRPr="00EC3D61">
          <w:rPr>
            <w:rStyle w:val="Hypertextovodkaz"/>
            <w:rFonts w:ascii="Arial" w:hAnsi="Arial" w:cs="Arial"/>
            <w:sz w:val="20"/>
            <w:szCs w:val="20"/>
          </w:rPr>
          <w:t>https://www.vlada.cz/assets/ppov/rovne-prilezitosti-zen-a-muzu/Aktuality/3d_Podnet-k-pracovnim-a-poradnim-organum-vlady---3_2021.pdf</w:t>
        </w:r>
      </w:hyperlink>
    </w:p>
    <w:p w14:paraId="41A97B44" w14:textId="16D31A25" w:rsidR="00BD537C" w:rsidRPr="00EC3D61" w:rsidRDefault="00BD537C">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Podnět Pracovní skupiny k porodnictví k důsledné implementaci Baby friendly Hospital Initiative 2018</w:t>
      </w:r>
      <w:r w:rsidRPr="00EC3D61">
        <w:rPr>
          <w:rFonts w:ascii="Arial" w:hAnsi="Arial" w:cs="Arial"/>
          <w:sz w:val="20"/>
          <w:szCs w:val="20"/>
        </w:rPr>
        <w:t xml:space="preserve"> [online]. Praha: Úřad </w:t>
      </w:r>
      <w:r w:rsidRPr="00EC3D61">
        <w:rPr>
          <w:rFonts w:ascii="Arial" w:hAnsi="Arial" w:cs="Arial"/>
          <w:sz w:val="20"/>
          <w:szCs w:val="20"/>
        </w:rPr>
        <w:lastRenderedPageBreak/>
        <w:t>vlády ČR. Dostupné z:</w:t>
      </w:r>
      <w:r w:rsidR="00DE4140" w:rsidRPr="00EC3D61">
        <w:rPr>
          <w:rFonts w:ascii="Arial" w:hAnsi="Arial" w:cs="Arial"/>
          <w:sz w:val="20"/>
          <w:szCs w:val="20"/>
        </w:rPr>
        <w:t xml:space="preserve"> </w:t>
      </w:r>
      <w:hyperlink r:id="rId257" w:history="1">
        <w:r w:rsidRPr="00EC3D61">
          <w:rPr>
            <w:rStyle w:val="Hypertextovodkaz"/>
            <w:rFonts w:ascii="Arial" w:hAnsi="Arial" w:cs="Arial"/>
            <w:sz w:val="20"/>
            <w:szCs w:val="20"/>
          </w:rPr>
          <w:t>http://www.vlada.cz/assets/ppov/rovne-prilezitosti-zen-a-muzu/Aktuality/Podnet-k-dusledne-implementaci-BfHI-2018---schvalena-verze.pdf</w:t>
        </w:r>
      </w:hyperlink>
    </w:p>
    <w:p w14:paraId="78286864" w14:textId="26B1B43C" w:rsidR="00DE4140" w:rsidRPr="00EC3D61" w:rsidRDefault="00DE4140">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Pracovní skupina k porodnictví chce zamezit nevhodné propagaci náhrad mateřského mléka a lahví</w:t>
      </w:r>
      <w:r w:rsidRPr="00EC3D61">
        <w:rPr>
          <w:rFonts w:ascii="Arial" w:hAnsi="Arial" w:cs="Arial"/>
          <w:sz w:val="20"/>
          <w:szCs w:val="20"/>
        </w:rPr>
        <w:t xml:space="preserve"> [online]. Praha: Úřad vlády ČR, 05. 10. 2021. Dostupné z: </w:t>
      </w:r>
      <w:hyperlink r:id="rId258" w:history="1">
        <w:r w:rsidRPr="00EC3D61">
          <w:rPr>
            <w:rStyle w:val="Hypertextovodkaz"/>
            <w:rFonts w:ascii="Arial" w:hAnsi="Arial" w:cs="Arial"/>
            <w:sz w:val="20"/>
            <w:szCs w:val="20"/>
          </w:rPr>
          <w:t>https://www.vlada.cz/cz/ppov/rovne-prilezitosti-zen-a-muzu/aktuality/pracovni-skupina-k-porodnictvi-chce-zamezit-nevhodne-propagaci-nahrad-materskeho-mleka-a-lahvi--191106/</w:t>
        </w:r>
      </w:hyperlink>
    </w:p>
    <w:p w14:paraId="0A5C3C50" w14:textId="40F0EEB2" w:rsidR="00B71059" w:rsidRPr="00EC3D61" w:rsidRDefault="00B71059">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Pracovní skupina k porodnictví: ženy mají omezený přístup k hrazené péči porodní asistentky a doporučení WHO a UNICEF k podpoře kojení se nenaplňují </w:t>
      </w:r>
      <w:r w:rsidRPr="00EC3D61">
        <w:rPr>
          <w:rFonts w:ascii="Arial" w:hAnsi="Arial" w:cs="Arial"/>
          <w:sz w:val="20"/>
          <w:szCs w:val="20"/>
        </w:rPr>
        <w:t xml:space="preserve">[online]. Praha: Úřad vlády ČR, 11. 06. 2021. Dostupné z: </w:t>
      </w:r>
      <w:hyperlink r:id="rId259" w:history="1">
        <w:r w:rsidRPr="00EC3D61">
          <w:rPr>
            <w:rStyle w:val="Hypertextovodkaz"/>
            <w:rFonts w:ascii="Arial" w:hAnsi="Arial" w:cs="Arial"/>
            <w:sz w:val="20"/>
            <w:szCs w:val="20"/>
          </w:rPr>
          <w:t>https://www.vlada.cz/cz/ppov/rovne-prilezitosti-zen-a-muzu/aktuality/pracovni-skupina-k-porodnictvi-zeny-maji-omezeny-pristup-k-hrazene-peci-porodni-asistentky-a-doporuceni-who-a-unicef-k-podpore-kojeni-se-nenaplnuji-189107/</w:t>
        </w:r>
      </w:hyperlink>
    </w:p>
    <w:p w14:paraId="1CA2E957" w14:textId="74558D57" w:rsidR="00F35935" w:rsidRPr="00EC3D61" w:rsidRDefault="00F35935">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w:t>
      </w:r>
      <w:r w:rsidR="00BA200F" w:rsidRPr="00EC3D61">
        <w:rPr>
          <w:rFonts w:ascii="Arial" w:hAnsi="Arial" w:cs="Arial"/>
          <w:i/>
          <w:sz w:val="20"/>
          <w:szCs w:val="20"/>
        </w:rPr>
        <w:t xml:space="preserve"> </w:t>
      </w:r>
      <w:r w:rsidRPr="00EC3D61">
        <w:rPr>
          <w:rFonts w:ascii="Arial" w:hAnsi="Arial" w:cs="Arial"/>
          <w:i/>
          <w:sz w:val="20"/>
          <w:szCs w:val="20"/>
        </w:rPr>
        <w:t xml:space="preserve">Prevence sexuálního obtěžování ve státní správě – vydání příručky pro úřady </w:t>
      </w:r>
      <w:r w:rsidRPr="00EC3D61">
        <w:rPr>
          <w:rFonts w:ascii="Arial" w:hAnsi="Arial" w:cs="Arial"/>
          <w:sz w:val="20"/>
          <w:szCs w:val="20"/>
        </w:rPr>
        <w:t xml:space="preserve">[online]. Praha: Úřad vlády ČR, 23. 10. 2019. Dostupné z: </w:t>
      </w:r>
      <w:hyperlink r:id="rId260" w:history="1">
        <w:r w:rsidRPr="00EC3D61">
          <w:rPr>
            <w:rStyle w:val="Hypertextovodkaz"/>
            <w:rFonts w:ascii="Arial" w:hAnsi="Arial" w:cs="Arial"/>
            <w:sz w:val="20"/>
            <w:szCs w:val="20"/>
          </w:rPr>
          <w:t>https://www.vlada.cz/cz/ppov/rovne-prilezitosti-zen-a-muzu/aktuality/prevence-sexualniho-obtezovani-ve-statni-sprave-_-vydani-prirucky-pro-urady-177166/</w:t>
        </w:r>
      </w:hyperlink>
    </w:p>
    <w:p w14:paraId="5AD093E9" w14:textId="08074ECD" w:rsidR="008B3F72" w:rsidRPr="00EC3D61" w:rsidRDefault="003400B0">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w:t>
      </w:r>
      <w:r w:rsidR="008B3F72" w:rsidRPr="00EC3D61">
        <w:rPr>
          <w:rFonts w:ascii="Arial" w:hAnsi="Arial" w:cs="Arial"/>
          <w:i/>
          <w:sz w:val="20"/>
          <w:szCs w:val="20"/>
        </w:rPr>
        <w:t>Proběhlo třetí pracovní setkání s rezortními koordinátorkami a koordinátory</w:t>
      </w:r>
      <w:r w:rsidRPr="00EC3D61">
        <w:rPr>
          <w:rFonts w:ascii="Arial" w:hAnsi="Arial" w:cs="Arial"/>
          <w:i/>
          <w:sz w:val="20"/>
          <w:szCs w:val="20"/>
        </w:rPr>
        <w:t xml:space="preserve"> úřady </w:t>
      </w:r>
      <w:r w:rsidRPr="00EC3D61">
        <w:rPr>
          <w:rFonts w:ascii="Arial" w:hAnsi="Arial" w:cs="Arial"/>
          <w:sz w:val="20"/>
          <w:szCs w:val="20"/>
        </w:rPr>
        <w:t xml:space="preserve">[online]. Praha: Úřad vlády ČR, 23. 07. 2021. Dostupné z: </w:t>
      </w:r>
      <w:hyperlink r:id="rId261" w:history="1">
        <w:r w:rsidRPr="00EC3D61">
          <w:rPr>
            <w:rStyle w:val="Hypertextovodkaz"/>
            <w:rFonts w:ascii="Arial" w:hAnsi="Arial" w:cs="Arial"/>
            <w:sz w:val="20"/>
            <w:szCs w:val="20"/>
          </w:rPr>
          <w:t>https://www.vlada.cz/cz/ppov/rovne-prilezitosti-zen-a-muzu/aktuality/probehlo-treti-pracovni-setkani-s-rezortnimi-koordinatorkami-a-koordinatory-189924/</w:t>
        </w:r>
      </w:hyperlink>
    </w:p>
    <w:p w14:paraId="1806AAD0" w14:textId="0961C769" w:rsidR="00C875F9" w:rsidRPr="00EC3D61" w:rsidRDefault="00C875F9">
      <w:pPr>
        <w:rPr>
          <w:rFonts w:ascii="Arial" w:hAnsi="Arial" w:cs="Arial"/>
          <w:i/>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Projekt „Posilování kapacit a metodologická podpora v prevenci domácího a genderově podmíněného násilí“ </w:t>
      </w:r>
      <w:r w:rsidRPr="00EC3D61">
        <w:rPr>
          <w:rFonts w:ascii="Arial" w:hAnsi="Arial" w:cs="Arial"/>
          <w:sz w:val="20"/>
          <w:szCs w:val="20"/>
        </w:rPr>
        <w:t xml:space="preserve">[online]. Praha: Úřad vlády ČR, 13. 08. 2020. Dostupné z: </w:t>
      </w:r>
      <w:hyperlink r:id="rId262" w:history="1">
        <w:r w:rsidRPr="00EC3D61">
          <w:rPr>
            <w:rStyle w:val="Hypertextovodkaz"/>
            <w:rFonts w:ascii="Arial" w:hAnsi="Arial" w:cs="Arial"/>
            <w:sz w:val="20"/>
            <w:szCs w:val="20"/>
          </w:rPr>
          <w:t>https://www.vlada.cz/cz/ppov/rovne-prilezitosti-zen-a-muzu/projekt_nf_2020/projekt-nf-183149/</w:t>
        </w:r>
      </w:hyperlink>
    </w:p>
    <w:p w14:paraId="38B4D6F1" w14:textId="5AC88CDB" w:rsidR="00BA200F" w:rsidRPr="00EC3D61" w:rsidRDefault="00BA200F">
      <w:pPr>
        <w:rPr>
          <w:rFonts w:ascii="Arial" w:hAnsi="Arial" w:cs="Arial"/>
          <w:i/>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První letošní setkání s rezorty: představení nové strategie rovnosti žen a mužů a aktualizace akčního plánu k prevenci genderově podmíněného násilí úřady </w:t>
      </w:r>
      <w:r w:rsidRPr="00EC3D61">
        <w:rPr>
          <w:rFonts w:ascii="Arial" w:hAnsi="Arial" w:cs="Arial"/>
          <w:sz w:val="20"/>
          <w:szCs w:val="20"/>
        </w:rPr>
        <w:t xml:space="preserve">[online]. Praha: Úřad vlády ČR, 31. 03. 2021. Dostupné z: </w:t>
      </w:r>
      <w:hyperlink r:id="rId263" w:history="1">
        <w:r w:rsidRPr="00EC3D61">
          <w:rPr>
            <w:rStyle w:val="Hypertextovodkaz"/>
            <w:rFonts w:ascii="Arial" w:hAnsi="Arial" w:cs="Arial"/>
            <w:sz w:val="20"/>
            <w:szCs w:val="20"/>
          </w:rPr>
          <w:t>https://www.vlada.cz/cz/ppov/rovne-prilezitosti-zen-a-muzu/aktuality/prvni-letosni-setkani-s-rezorty-predstaveni-nove-strategie-rovnosti-zen-a-muzu-a-aktualizace-akcniho-planu-k-prevenci-genderove-podmineneho-nasili-187524/</w:t>
        </w:r>
      </w:hyperlink>
    </w:p>
    <w:p w14:paraId="7602026B" w14:textId="0B78E9FA" w:rsidR="008504CE" w:rsidRPr="00EC3D61" w:rsidRDefault="008504CE">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První letošní zasedání Rady vlády pro rovnost žen a mužů </w:t>
      </w:r>
      <w:r w:rsidRPr="00EC3D61">
        <w:rPr>
          <w:rFonts w:ascii="Arial" w:hAnsi="Arial" w:cs="Arial"/>
          <w:sz w:val="20"/>
          <w:szCs w:val="20"/>
        </w:rPr>
        <w:t xml:space="preserve">[online]. Praha: Úřad vlády ČR, 07. 04. 2021. Dostupné z: </w:t>
      </w:r>
      <w:hyperlink r:id="rId264" w:history="1">
        <w:r w:rsidRPr="00EC3D61">
          <w:rPr>
            <w:rStyle w:val="Hypertextovodkaz"/>
            <w:rFonts w:ascii="Arial" w:hAnsi="Arial" w:cs="Arial"/>
            <w:sz w:val="20"/>
            <w:szCs w:val="20"/>
          </w:rPr>
          <w:t>https://www.vlada.cz/cz/ppov/rovne-prilezitosti-zen-a-muzu/aktuality/prvni-letosni-zasedani-rady-vlady-pro-rovnost-zen-a-muzu-187611/</w:t>
        </w:r>
      </w:hyperlink>
    </w:p>
    <w:p w14:paraId="123CD651" w14:textId="14633FDA" w:rsidR="00F35935" w:rsidRPr="00EC3D61" w:rsidRDefault="00F35935">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w:t>
      </w:r>
      <w:r w:rsidRPr="00EC3D61">
        <w:rPr>
          <w:rFonts w:ascii="Arial" w:hAnsi="Arial" w:cs="Arial"/>
          <w:sz w:val="20"/>
          <w:szCs w:val="20"/>
        </w:rPr>
        <w:t xml:space="preserve"> </w:t>
      </w:r>
      <w:r w:rsidRPr="00EC3D61">
        <w:rPr>
          <w:rFonts w:ascii="Arial" w:hAnsi="Arial" w:cs="Arial"/>
          <w:i/>
          <w:sz w:val="20"/>
          <w:szCs w:val="20"/>
        </w:rPr>
        <w:t xml:space="preserve">Rada vlády pro rovnost žen a mužů oslavila 20 let své činnosti </w:t>
      </w:r>
      <w:r w:rsidRPr="00EC3D61">
        <w:rPr>
          <w:rFonts w:ascii="Arial" w:hAnsi="Arial" w:cs="Arial"/>
          <w:sz w:val="20"/>
          <w:szCs w:val="20"/>
        </w:rPr>
        <w:t xml:space="preserve">[online]. Praha: Úřad vlády ČR, 05. 11. 2021. Dostupné z: </w:t>
      </w:r>
      <w:hyperlink r:id="rId265" w:history="1">
        <w:r w:rsidRPr="00EC3D61">
          <w:rPr>
            <w:rStyle w:val="Hypertextovodkaz"/>
            <w:rFonts w:ascii="Arial" w:hAnsi="Arial" w:cs="Arial"/>
            <w:sz w:val="20"/>
            <w:szCs w:val="20"/>
          </w:rPr>
          <w:t>https://www.vlada.cz/cz/ppov/rovne-prilezitosti-zen-a-muzu/aktuality/rada-vlady-pro-rovnost-zen-a-muzu-oslavila-20-let-sve-cinnosti--191672/</w:t>
        </w:r>
      </w:hyperlink>
    </w:p>
    <w:p w14:paraId="3E954172" w14:textId="36F8DDFD" w:rsidR="009370EE" w:rsidRPr="00EC3D61" w:rsidRDefault="009370EE">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Rada vlády pro rovnost žen a mužů 20. výročí vzniku</w:t>
      </w:r>
      <w:r w:rsidRPr="00EC3D61">
        <w:rPr>
          <w:rFonts w:ascii="Arial" w:hAnsi="Arial" w:cs="Arial"/>
          <w:sz w:val="20"/>
          <w:szCs w:val="20"/>
        </w:rPr>
        <w:t xml:space="preserve"> [online]. Praha: Úřad vlády ČR </w:t>
      </w:r>
      <w:hyperlink r:id="rId266" w:history="1">
        <w:r w:rsidRPr="00EC3D61">
          <w:rPr>
            <w:rStyle w:val="Hypertextovodkaz"/>
            <w:rFonts w:ascii="Arial" w:hAnsi="Arial" w:cs="Arial"/>
            <w:sz w:val="20"/>
            <w:szCs w:val="20"/>
          </w:rPr>
          <w:t>https://www.vlada.cz/assets/ppov/rovne-prilezitosti-zen-a-muzu/Aktuality/Vyroci-Rady-web.pdf</w:t>
        </w:r>
      </w:hyperlink>
    </w:p>
    <w:p w14:paraId="3F2C384A" w14:textId="3B1DFD47" w:rsidR="006423FA" w:rsidRPr="00EC3D61" w:rsidRDefault="00951931">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 xml:space="preserve">Rada vlády pro rovnost žen a mužů schválila standardy kvality specializovaných sociálních služeb pro oběti domácího a genderově podmíněného násilí </w:t>
      </w:r>
      <w:r w:rsidRPr="00EC3D61">
        <w:rPr>
          <w:rFonts w:ascii="Arial" w:hAnsi="Arial" w:cs="Arial"/>
          <w:sz w:val="20"/>
          <w:szCs w:val="20"/>
        </w:rPr>
        <w:t xml:space="preserve">[online]. Praha: Úřad vlády ČR, 28. 06. 2021. Dostupné z: </w:t>
      </w:r>
      <w:hyperlink r:id="rId267" w:history="1">
        <w:r w:rsidR="006423FA" w:rsidRPr="00EC3D61">
          <w:rPr>
            <w:rStyle w:val="Hypertextovodkaz"/>
            <w:rFonts w:ascii="Arial" w:hAnsi="Arial" w:cs="Arial"/>
            <w:sz w:val="20"/>
            <w:szCs w:val="20"/>
          </w:rPr>
          <w:t>https://www.vlada.cz/cz/ppov/rovne-prilezitosti-zen-a-muzu/aktuality/rada-vlady- pro-rovnost-zen-a-muzu-schvalila-standardy-kvality-specializovanych-socialnich-sluzeb-pro-obeti-domaciho-a-genderove-podmineneho-nasili-189411/</w:t>
        </w:r>
      </w:hyperlink>
    </w:p>
    <w:p w14:paraId="44F97021" w14:textId="39E3B953" w:rsidR="006423FA" w:rsidRPr="00EC3D61" w:rsidRDefault="006423FA">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Rada vlády pro rovnost žen a mužů - záznam o provedení hlasování per rollam</w:t>
      </w:r>
      <w:r w:rsidRPr="00EC3D61">
        <w:rPr>
          <w:rFonts w:ascii="Arial" w:hAnsi="Arial" w:cs="Arial"/>
          <w:sz w:val="20"/>
          <w:szCs w:val="20"/>
        </w:rPr>
        <w:t xml:space="preserve"> [online]. Praha: Úřad vlády ČR, 2020. Dostupné z: </w:t>
      </w:r>
      <w:hyperlink r:id="rId268" w:history="1">
        <w:r w:rsidRPr="00EC3D61">
          <w:rPr>
            <w:rStyle w:val="Hypertextovodkaz"/>
            <w:rFonts w:ascii="Arial" w:hAnsi="Arial" w:cs="Arial"/>
            <w:sz w:val="20"/>
            <w:szCs w:val="20"/>
          </w:rPr>
          <w:t>http://www.vlada.cz/assets/ppov/rovne-prilezitosti-zen-a-muzu/cinnost_rady/RVRZM_vysledky_hlasovani_per_rollam-05-2020.pdf</w:t>
        </w:r>
      </w:hyperlink>
    </w:p>
    <w:p w14:paraId="52C10DAE" w14:textId="5490C58B" w:rsidR="00EC1A6A" w:rsidRPr="00EC3D61" w:rsidRDefault="00EC1A6A">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 xml:space="preserve">TZ: V ČR bude otevřeno pět nových center pro oběti domácího a sexuálního násilí </w:t>
      </w:r>
      <w:r w:rsidRPr="00EC3D61">
        <w:rPr>
          <w:rFonts w:ascii="Arial" w:hAnsi="Arial" w:cs="Arial"/>
          <w:sz w:val="20"/>
          <w:szCs w:val="20"/>
        </w:rPr>
        <w:t xml:space="preserve">[online]. Praha: Úřad vlády ČR, 22. 11. 2021. Dostupné z: </w:t>
      </w:r>
      <w:hyperlink r:id="rId269" w:history="1">
        <w:r w:rsidRPr="00EC3D61">
          <w:rPr>
            <w:rStyle w:val="Hypertextovodkaz"/>
            <w:rFonts w:ascii="Arial" w:hAnsi="Arial" w:cs="Arial"/>
            <w:sz w:val="20"/>
            <w:szCs w:val="20"/>
          </w:rPr>
          <w:t>https://www.vlada.cz/cz/ppov/rovne-prilezitosti-zen-a-muzu/aktuality/tz-v-cr-bude-otevreno-pet-novych-center-pro-obeti-domaciho-a-sexualniho-nasili-192341/</w:t>
        </w:r>
      </w:hyperlink>
    </w:p>
    <w:p w14:paraId="23FBC606" w14:textId="6BA2B86A" w:rsidR="00BD537C" w:rsidRPr="00EC3D61" w:rsidRDefault="00BD537C">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TZ: Vláda zkvalitní poporodní péči ve všech porodnicích</w:t>
      </w:r>
      <w:r w:rsidRPr="00EC3D61">
        <w:rPr>
          <w:rFonts w:ascii="Arial" w:hAnsi="Arial" w:cs="Arial"/>
          <w:sz w:val="20"/>
          <w:szCs w:val="20"/>
        </w:rPr>
        <w:t xml:space="preserve"> [online]. Praha: Úřad vlády ČR, 23. 08. 2021. Dostupné z: </w:t>
      </w:r>
      <w:hyperlink r:id="rId270" w:history="1">
        <w:r w:rsidRPr="00EC3D61">
          <w:rPr>
            <w:rStyle w:val="Hypertextovodkaz"/>
            <w:rFonts w:ascii="Arial" w:hAnsi="Arial" w:cs="Arial"/>
            <w:sz w:val="20"/>
            <w:szCs w:val="20"/>
          </w:rPr>
          <w:t>https://www.vlada.cz/cz/ppov/rovne-prilezitosti-zen-a-muzu/aktuality/tz-vlada-zkvalitni-poporodni-peci-ve-vsech-porodnicich-190329/</w:t>
        </w:r>
      </w:hyperlink>
    </w:p>
    <w:p w14:paraId="28274989" w14:textId="77777777" w:rsidR="001018F7" w:rsidRPr="00EC3D61" w:rsidRDefault="001018F7">
      <w:pPr>
        <w:rPr>
          <w:rFonts w:ascii="Arial" w:hAnsi="Arial" w:cs="Arial"/>
          <w:sz w:val="20"/>
          <w:szCs w:val="20"/>
        </w:rPr>
      </w:pPr>
      <w:r w:rsidRPr="00EC3D61">
        <w:rPr>
          <w:rFonts w:ascii="Arial" w:hAnsi="Arial" w:cs="Arial"/>
          <w:sz w:val="20"/>
          <w:szCs w:val="20"/>
        </w:rPr>
        <w:t>ODBOR ROVNOSTI ŽEN A MŮŽŮ ÚŘADU VLÁDY ČESKÉ REPUBLIKY</w:t>
      </w:r>
      <w:r w:rsidRPr="00EC3D61">
        <w:rPr>
          <w:rFonts w:ascii="Arial" w:hAnsi="Arial" w:cs="Arial"/>
          <w:i/>
          <w:sz w:val="20"/>
          <w:szCs w:val="20"/>
        </w:rPr>
        <w:t xml:space="preserve">. V Paříži dnes byla podepsána deklarace předsednického tria Francie, České republiky a Švédska o rovnosti žen a mužů </w:t>
      </w:r>
      <w:r w:rsidRPr="00EC3D61">
        <w:rPr>
          <w:rFonts w:ascii="Arial" w:hAnsi="Arial" w:cs="Arial"/>
          <w:sz w:val="20"/>
          <w:szCs w:val="20"/>
        </w:rPr>
        <w:t xml:space="preserve">[online]. Praha: Úřad vlády ČR, 31. 01. 2022. Dostupné z: </w:t>
      </w:r>
      <w:hyperlink r:id="rId271" w:history="1">
        <w:r w:rsidRPr="00EC3D61">
          <w:rPr>
            <w:rStyle w:val="Hypertextovodkaz"/>
            <w:rFonts w:ascii="Arial" w:hAnsi="Arial" w:cs="Arial"/>
            <w:sz w:val="20"/>
            <w:szCs w:val="20"/>
          </w:rPr>
          <w:t>https://www.vlada.cz/cz/ppov/rovne-prilezitosti-zen-a-muzu/aktuality/v-parizi-dnes-byla-podepsana-deklarace-predsednickeho-tria-francie--ceske-republiky-a-svedska-o-rovnosti-zen-a-muzu-194168/</w:t>
        </w:r>
      </w:hyperlink>
    </w:p>
    <w:p w14:paraId="5C89BC0F" w14:textId="61FC063B" w:rsidR="00427FF6" w:rsidRPr="00EC3D61" w:rsidRDefault="00427FF6">
      <w:pPr>
        <w:rPr>
          <w:rFonts w:ascii="Arial" w:hAnsi="Arial" w:cs="Arial"/>
          <w:i/>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 xml:space="preserve">Výbor je znepokojen novým rámcovým vzdělávacím programem pro základní vzdělávání </w:t>
      </w:r>
      <w:r w:rsidRPr="00EC3D61">
        <w:rPr>
          <w:rFonts w:ascii="Arial" w:hAnsi="Arial" w:cs="Arial"/>
          <w:sz w:val="20"/>
          <w:szCs w:val="20"/>
        </w:rPr>
        <w:t xml:space="preserve">[online]. Praha: Úřad vlády ČR, 25. 02. 2021. Dostupné z: </w:t>
      </w:r>
      <w:hyperlink r:id="rId272" w:history="1">
        <w:r w:rsidRPr="00EC3D61">
          <w:rPr>
            <w:rStyle w:val="Hypertextovodkaz"/>
            <w:rFonts w:ascii="Arial" w:hAnsi="Arial" w:cs="Arial"/>
            <w:sz w:val="20"/>
            <w:szCs w:val="20"/>
          </w:rPr>
          <w:t>https://www.vlada.cz/cz/ppov/rovne-prilezitosti-zen-a-muzu/aktuality/vybor-je-znepokojen-novym-ramcovym-vzdelavacim-programem-pro-zakladni-vzdelavani-186920/</w:t>
        </w:r>
      </w:hyperlink>
    </w:p>
    <w:p w14:paraId="7B14B20C" w14:textId="15EB8EBE" w:rsidR="00293CE1" w:rsidRPr="00EC3D61" w:rsidRDefault="00046309">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Výskyt sexuálního obtěžování ve veřejné dopravě</w:t>
      </w:r>
      <w:r w:rsidRPr="00EC3D61">
        <w:rPr>
          <w:rFonts w:ascii="Arial" w:hAnsi="Arial" w:cs="Arial"/>
          <w:sz w:val="20"/>
          <w:szCs w:val="20"/>
        </w:rPr>
        <w:t xml:space="preserve">. [online]. Praha: Úřad vlády ČR. Dostupné z: </w:t>
      </w:r>
      <w:hyperlink r:id="rId273" w:history="1">
        <w:r w:rsidRPr="00EC3D61">
          <w:rPr>
            <w:rStyle w:val="Hypertextovodkaz"/>
            <w:rFonts w:ascii="Arial" w:hAnsi="Arial" w:cs="Arial"/>
            <w:sz w:val="20"/>
            <w:szCs w:val="20"/>
          </w:rPr>
          <w:t>https://www.vlada.cz/assets/ppov/rovne-prilezitosti-zen-a-muzu/Projekt_OPZ/Vystupy_projektu/Sex--obtezovani-v-doprave_final_WEB_1.pdf</w:t>
        </w:r>
      </w:hyperlink>
    </w:p>
    <w:p w14:paraId="7DAB98C8" w14:textId="0CA3F697" w:rsidR="0062591A" w:rsidRPr="00EC3D61" w:rsidRDefault="0062591A">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 xml:space="preserve">TZ: Výzkum ukázal, že sexuální obtěžování ve veřejné dopravě zažila každá třetí žena </w:t>
      </w:r>
      <w:r w:rsidRPr="00EC3D61">
        <w:rPr>
          <w:rFonts w:ascii="Arial" w:hAnsi="Arial" w:cs="Arial"/>
          <w:sz w:val="20"/>
          <w:szCs w:val="20"/>
        </w:rPr>
        <w:t xml:space="preserve">[online]. Praha: Úřad vlády ČR, 25. 08. 2021. Dostupné z: </w:t>
      </w:r>
      <w:hyperlink r:id="rId274" w:history="1">
        <w:r w:rsidRPr="00EC3D61">
          <w:rPr>
            <w:rStyle w:val="Hypertextovodkaz"/>
            <w:rFonts w:ascii="Arial" w:hAnsi="Arial" w:cs="Arial"/>
            <w:sz w:val="20"/>
            <w:szCs w:val="20"/>
          </w:rPr>
          <w:t>https://www.vlada.cz/cz/ppov/rovne-prilezitosti-zen-a-muzu/aktuality/tz-vyzkum-ukazal--ze-sexualni-obtezovani-ve-verejne-doprave-zazila-kazda-treti-zena-190373/</w:t>
        </w:r>
      </w:hyperlink>
    </w:p>
    <w:p w14:paraId="75645BE2" w14:textId="7DDE4441" w:rsidR="00D575D0" w:rsidRPr="00EC3D61" w:rsidRDefault="00D575D0">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Zápis z jednání Pracovní skupiny k porodnictví  při Radě vlády pro rovnost žen a mužů konaného dne 4. října 2021</w:t>
      </w:r>
      <w:r w:rsidRPr="00EC3D61">
        <w:rPr>
          <w:rFonts w:ascii="Arial" w:hAnsi="Arial" w:cs="Arial"/>
          <w:sz w:val="20"/>
          <w:szCs w:val="20"/>
        </w:rPr>
        <w:t xml:space="preserve"> [online]. Praha: Úřad vlády ČR. Dostupné z: </w:t>
      </w:r>
      <w:hyperlink r:id="rId275" w:history="1">
        <w:r w:rsidRPr="00EC3D61">
          <w:rPr>
            <w:rStyle w:val="Hypertextovodkaz"/>
            <w:rFonts w:ascii="Arial" w:hAnsi="Arial" w:cs="Arial"/>
            <w:sz w:val="20"/>
            <w:szCs w:val="20"/>
          </w:rPr>
          <w:t>http://www.vlada.cz/assets/ppov/rovne-prilezitosti-zen-a-muzu/Pracovni_skupina_k_porodnictvi/Schvaleny-zapis-z-jednani-Pracovni-skupiny-k-porodnictvi-04-10-2021_1.pdf</w:t>
        </w:r>
      </w:hyperlink>
    </w:p>
    <w:p w14:paraId="52ED6ED1" w14:textId="45F78032" w:rsidR="009F60AE" w:rsidRPr="00EC3D61" w:rsidRDefault="009F60AE">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Záznam ze zasedání Rady vlády pro rovnost žen a mužů ze dne 1. dubna 2021</w:t>
      </w:r>
      <w:r w:rsidRPr="00EC3D61">
        <w:rPr>
          <w:rFonts w:ascii="Arial" w:hAnsi="Arial" w:cs="Arial"/>
          <w:sz w:val="20"/>
          <w:szCs w:val="20"/>
        </w:rPr>
        <w:t xml:space="preserve"> [online]. Praha: Úřad vlády ČR, 22. 04. 2021. Dostupné z: </w:t>
      </w:r>
      <w:hyperlink r:id="rId276" w:history="1">
        <w:r w:rsidRPr="00EC3D61">
          <w:rPr>
            <w:rStyle w:val="Hypertextovodkaz"/>
            <w:rFonts w:ascii="Arial" w:hAnsi="Arial" w:cs="Arial"/>
            <w:sz w:val="20"/>
            <w:szCs w:val="20"/>
          </w:rPr>
          <w:t>https://www.vlada.cz/cz/ppov/rovne-prilezitosti-zen-a-muzu/cinnost_rady/zaznam-ze-zasedani-rady-vlady-pro-rovnost-zen-a-muzu-ze-dne-1--dubna-2021-187958/</w:t>
        </w:r>
      </w:hyperlink>
    </w:p>
    <w:p w14:paraId="42FDE7D0" w14:textId="487F1D48" w:rsidR="00B93205" w:rsidRPr="00EC3D61" w:rsidRDefault="00B93205">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Záznam ze zasedání Rady vlády pro rovnost žen a mužů ze dne 28. června 2021</w:t>
      </w:r>
      <w:r w:rsidRPr="00EC3D61">
        <w:rPr>
          <w:rFonts w:ascii="Arial" w:hAnsi="Arial" w:cs="Arial"/>
          <w:sz w:val="20"/>
          <w:szCs w:val="20"/>
        </w:rPr>
        <w:t xml:space="preserve"> [online]. Praha: Úřad vlády ČR, 02. 08. 2021. Dostupné z: </w:t>
      </w:r>
      <w:hyperlink r:id="rId277" w:history="1">
        <w:r w:rsidRPr="00EC3D61">
          <w:rPr>
            <w:rStyle w:val="Hypertextovodkaz"/>
            <w:rFonts w:ascii="Arial" w:hAnsi="Arial" w:cs="Arial"/>
            <w:sz w:val="20"/>
            <w:szCs w:val="20"/>
          </w:rPr>
          <w:t>https://www.vlada.cz/cz/ppov/rovne-prilezitosti-zen-a-muzu/cinnost_rady/zaznam-ze-zasedani-rady-vlady-pro-rovnost-zen-a-muzu-ze-dne-28--cervna-2021-190005/</w:t>
        </w:r>
      </w:hyperlink>
    </w:p>
    <w:p w14:paraId="4F644676" w14:textId="5127385F" w:rsidR="00F24E42" w:rsidRPr="00EC3D61" w:rsidRDefault="00F24E42">
      <w:pPr>
        <w:rPr>
          <w:rFonts w:ascii="Arial" w:hAnsi="Arial" w:cs="Arial"/>
          <w:sz w:val="20"/>
          <w:szCs w:val="20"/>
        </w:rPr>
      </w:pPr>
      <w:r w:rsidRPr="00EC3D61">
        <w:rPr>
          <w:rFonts w:ascii="Arial" w:hAnsi="Arial" w:cs="Arial"/>
          <w:sz w:val="20"/>
          <w:szCs w:val="20"/>
        </w:rPr>
        <w:lastRenderedPageBreak/>
        <w:t xml:space="preserve">ODBOR ROVNOSTI ŽEN A MŮŽŮ ÚŘADU VLÁDY ČESKÉ REPUBLIKY </w:t>
      </w:r>
      <w:r w:rsidRPr="00EC3D61">
        <w:rPr>
          <w:rFonts w:ascii="Arial" w:hAnsi="Arial" w:cs="Arial"/>
          <w:i/>
          <w:sz w:val="20"/>
          <w:szCs w:val="20"/>
        </w:rPr>
        <w:t>Záznam ze zasedání Rady vlády pro rovnost žen a mužů ze dne 5. listopadu 2021</w:t>
      </w:r>
      <w:r w:rsidRPr="00EC3D61">
        <w:rPr>
          <w:rFonts w:ascii="Arial" w:hAnsi="Arial" w:cs="Arial"/>
          <w:sz w:val="20"/>
          <w:szCs w:val="20"/>
        </w:rPr>
        <w:t xml:space="preserve"> [online]. Praha: Úřad vlády ČR, 01. 12. 2021  Dostupné z: </w:t>
      </w:r>
      <w:hyperlink r:id="rId278" w:history="1">
        <w:r w:rsidRPr="00EC3D61">
          <w:rPr>
            <w:rStyle w:val="Hypertextovodkaz"/>
            <w:rFonts w:ascii="Arial" w:hAnsi="Arial" w:cs="Arial"/>
            <w:sz w:val="20"/>
            <w:szCs w:val="20"/>
          </w:rPr>
          <w:t>https://www.vlada.cz/cz/ppov/rovne-prilezitosti-zen-a-muzu/cinnost_rady/zaznam-ze-zasedani-rady-vlady-pro-rovnost-zen-a-muzu-ze-dne-5--listopadu-2021-192673/</w:t>
        </w:r>
      </w:hyperlink>
    </w:p>
    <w:p w14:paraId="5DE23AC5" w14:textId="74C389E4" w:rsidR="000850DD" w:rsidRPr="00EC3D61" w:rsidRDefault="000850DD">
      <w:pPr>
        <w:rPr>
          <w:rFonts w:ascii="Arial" w:hAnsi="Arial" w:cs="Arial"/>
          <w:i/>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Zmocněnkyně vlády pro lidská práva jednala se zástupci a zástupkyněmi ministerstev o naplňování nové vládní strategie</w:t>
      </w:r>
      <w:r w:rsidR="00B5360A" w:rsidRPr="00EC3D61">
        <w:rPr>
          <w:rFonts w:ascii="Arial" w:hAnsi="Arial" w:cs="Arial"/>
          <w:i/>
          <w:sz w:val="20"/>
          <w:szCs w:val="20"/>
        </w:rPr>
        <w:t xml:space="preserve"> </w:t>
      </w:r>
      <w:r w:rsidR="00B5360A" w:rsidRPr="00EC3D61">
        <w:rPr>
          <w:rFonts w:ascii="Arial" w:hAnsi="Arial" w:cs="Arial"/>
          <w:sz w:val="20"/>
          <w:szCs w:val="20"/>
        </w:rPr>
        <w:t xml:space="preserve">[online]. Praha: Úřad vlády ČR, 27. 04. 2021. </w:t>
      </w:r>
      <w:r w:rsidRPr="00EC3D61">
        <w:rPr>
          <w:rFonts w:ascii="Arial" w:hAnsi="Arial" w:cs="Arial"/>
          <w:sz w:val="20"/>
          <w:szCs w:val="20"/>
        </w:rPr>
        <w:t xml:space="preserve">Dostupné z: </w:t>
      </w:r>
      <w:hyperlink r:id="rId279" w:history="1">
        <w:r w:rsidRPr="00EC3D61">
          <w:rPr>
            <w:rStyle w:val="Hypertextovodkaz"/>
            <w:rFonts w:ascii="Arial" w:hAnsi="Arial" w:cs="Arial"/>
            <w:i/>
            <w:sz w:val="20"/>
            <w:szCs w:val="20"/>
          </w:rPr>
          <w:t>https://www.vlada.cz/cz/ppov/rovne-prilezitosti-zen-a-muzu/aktuality/zmocnenkyne-vlady-pro-lidska-prava-se-sesla-se-zastupci-a-zastupkynemi-ministerstev--na-programu-bylo-naplnovani-nove-vladni-strategie-188050/</w:t>
        </w:r>
      </w:hyperlink>
    </w:p>
    <w:p w14:paraId="08C9D847" w14:textId="0305068A" w:rsidR="0062591A" w:rsidRPr="00EC3D61" w:rsidRDefault="0062591A">
      <w:pPr>
        <w:rPr>
          <w:rFonts w:ascii="Arial" w:hAnsi="Arial" w:cs="Arial"/>
          <w:sz w:val="20"/>
          <w:szCs w:val="20"/>
        </w:rPr>
      </w:pPr>
      <w:r w:rsidRPr="00EC3D61">
        <w:rPr>
          <w:rFonts w:ascii="Arial" w:hAnsi="Arial" w:cs="Arial"/>
          <w:sz w:val="20"/>
          <w:szCs w:val="20"/>
        </w:rPr>
        <w:t xml:space="preserve">ODBOR ROVNOSTI ŽEN A MŮŽŮ ÚŘADU VLÁDY ČESKÉ REPUBLIKY. </w:t>
      </w:r>
      <w:r w:rsidRPr="00EC3D61">
        <w:rPr>
          <w:rFonts w:ascii="Arial" w:hAnsi="Arial" w:cs="Arial"/>
          <w:i/>
          <w:sz w:val="20"/>
          <w:szCs w:val="20"/>
        </w:rPr>
        <w:t>TZ: Zuřivec v českých věznicích. Domácí násilí může zastavit i práce s těmi, kteří se ho dopouští.</w:t>
      </w:r>
      <w:r w:rsidRPr="00EC3D61">
        <w:rPr>
          <w:rFonts w:ascii="Arial" w:hAnsi="Arial" w:cs="Arial"/>
          <w:sz w:val="20"/>
          <w:szCs w:val="20"/>
        </w:rPr>
        <w:t xml:space="preserve"> [online]. Praha: Úřad vlády ČR, 20. 09. 2021. Dostupné z: </w:t>
      </w:r>
      <w:hyperlink r:id="rId280" w:history="1">
        <w:r w:rsidRPr="00EC3D61">
          <w:rPr>
            <w:rStyle w:val="Hypertextovodkaz"/>
            <w:rFonts w:ascii="Arial" w:hAnsi="Arial" w:cs="Arial"/>
            <w:sz w:val="20"/>
            <w:szCs w:val="20"/>
          </w:rPr>
          <w:t>https://www.vlada.cz/cz/ppov/rovne-prilezitosti-zen-a-muzu/aktuality/tz-zurivec-v-ceskych-veznicich--domaci-nasili-muze-zastavit-i-prace-s-temi--kteri-se-ho-dopousti--190732/</w:t>
        </w:r>
      </w:hyperlink>
    </w:p>
    <w:p w14:paraId="6EFB588A" w14:textId="1B40E93B" w:rsidR="00BE21E4" w:rsidRPr="00EC3D61" w:rsidRDefault="00BE21E4">
      <w:pPr>
        <w:rPr>
          <w:rStyle w:val="Hypertextovodkaz"/>
          <w:rFonts w:ascii="Arial" w:hAnsi="Arial" w:cs="Arial"/>
          <w:sz w:val="20"/>
          <w:szCs w:val="20"/>
        </w:rPr>
      </w:pPr>
      <w:r w:rsidRPr="00EC3D61">
        <w:rPr>
          <w:rFonts w:ascii="Arial" w:hAnsi="Arial" w:cs="Arial"/>
          <w:sz w:val="20"/>
          <w:szCs w:val="20"/>
        </w:rPr>
        <w:t xml:space="preserve">OERTEL-PRIGIONE, S. </w:t>
      </w:r>
      <w:r w:rsidRPr="00EC3D61">
        <w:rPr>
          <w:rFonts w:ascii="Arial" w:hAnsi="Arial" w:cs="Arial"/>
          <w:i/>
          <w:sz w:val="20"/>
          <w:szCs w:val="20"/>
        </w:rPr>
        <w:t>The Impact of Sex and Gender in tho COVID-19 Pandemic</w:t>
      </w:r>
      <w:r w:rsidRPr="00EC3D61">
        <w:rPr>
          <w:rFonts w:ascii="Arial" w:hAnsi="Arial" w:cs="Arial"/>
          <w:sz w:val="20"/>
          <w:szCs w:val="20"/>
        </w:rPr>
        <w:t>. [online].</w:t>
      </w:r>
      <w:r w:rsidR="00893DF8" w:rsidRPr="00EC3D61">
        <w:rPr>
          <w:rFonts w:ascii="Arial" w:hAnsi="Arial" w:cs="Arial"/>
          <w:sz w:val="20"/>
          <w:szCs w:val="20"/>
        </w:rPr>
        <w:t xml:space="preserve"> Brusel: European</w:t>
      </w:r>
      <w:r w:rsidRPr="00EC3D61">
        <w:rPr>
          <w:rFonts w:ascii="Arial" w:hAnsi="Arial" w:cs="Arial"/>
          <w:sz w:val="20"/>
          <w:szCs w:val="20"/>
        </w:rPr>
        <w:t xml:space="preserve"> Commission, 2020. Dostupné z: </w:t>
      </w:r>
      <w:hyperlink r:id="rId281" w:history="1">
        <w:r w:rsidRPr="00EC3D61">
          <w:rPr>
            <w:rStyle w:val="Hypertextovodkaz"/>
            <w:rFonts w:ascii="Arial" w:hAnsi="Arial" w:cs="Arial"/>
            <w:sz w:val="20"/>
            <w:szCs w:val="20"/>
          </w:rPr>
          <w:t>https://op.europa.eu/en/publication-detail/-/publication/4f419ffb-a0ca-11ea-9d2d-01aa75ed71a1/language-en</w:t>
        </w:r>
      </w:hyperlink>
    </w:p>
    <w:p w14:paraId="54361FC0" w14:textId="3B8088BD" w:rsidR="00BD537C" w:rsidRPr="00EC3D61" w:rsidRDefault="00BE21E4">
      <w:pPr>
        <w:rPr>
          <w:rFonts w:ascii="Arial" w:hAnsi="Arial" w:cs="Arial"/>
          <w:sz w:val="20"/>
          <w:szCs w:val="20"/>
        </w:rPr>
      </w:pPr>
      <w:r w:rsidRPr="00EC3D61">
        <w:rPr>
          <w:rFonts w:ascii="Arial" w:hAnsi="Arial" w:cs="Arial"/>
          <w:sz w:val="20"/>
          <w:szCs w:val="20"/>
        </w:rPr>
        <w:t xml:space="preserve">OERTEL-PRIGIONE, S. </w:t>
      </w:r>
      <w:r w:rsidRPr="00EC3D61">
        <w:rPr>
          <w:rFonts w:ascii="Arial" w:hAnsi="Arial" w:cs="Arial"/>
          <w:i/>
          <w:sz w:val="20"/>
          <w:szCs w:val="20"/>
        </w:rPr>
        <w:t>The influence of sex and gender on the immune response</w:t>
      </w:r>
      <w:r w:rsidRPr="00EC3D61">
        <w:rPr>
          <w:rFonts w:ascii="Arial" w:hAnsi="Arial" w:cs="Arial"/>
          <w:sz w:val="20"/>
          <w:szCs w:val="20"/>
        </w:rPr>
        <w:t xml:space="preserve">. [online]. Berlin: Institute of Gender in Medicine, 2011. Dostupné z: </w:t>
      </w:r>
      <w:hyperlink r:id="rId282" w:history="1">
        <w:r w:rsidRPr="00EC3D61">
          <w:rPr>
            <w:rStyle w:val="Hypertextovodkaz"/>
            <w:rFonts w:ascii="Arial" w:hAnsi="Arial" w:cs="Arial"/>
            <w:sz w:val="20"/>
            <w:szCs w:val="20"/>
          </w:rPr>
          <w:t>https://www.researchgate.net/publication/51865403_The_influence_of_sex_and_gender_on_the_immune_response</w:t>
        </w:r>
      </w:hyperlink>
    </w:p>
    <w:p w14:paraId="27772FBF" w14:textId="77777777" w:rsidR="003A3B48" w:rsidRPr="00EC3D61" w:rsidRDefault="003A3B48">
      <w:pPr>
        <w:rPr>
          <w:rFonts w:ascii="Arial" w:hAnsi="Arial" w:cs="Arial"/>
          <w:sz w:val="20"/>
          <w:szCs w:val="20"/>
        </w:rPr>
      </w:pPr>
      <w:r w:rsidRPr="00EC3D61">
        <w:rPr>
          <w:rFonts w:ascii="Arial" w:hAnsi="Arial" w:cs="Arial"/>
          <w:sz w:val="20"/>
          <w:szCs w:val="20"/>
        </w:rPr>
        <w:t xml:space="preserve">OMBUDSMAN. </w:t>
      </w:r>
      <w:r w:rsidRPr="00EC3D61">
        <w:rPr>
          <w:rFonts w:ascii="Arial" w:hAnsi="Arial" w:cs="Arial"/>
          <w:i/>
          <w:sz w:val="20"/>
          <w:szCs w:val="20"/>
        </w:rPr>
        <w:t>Naplňování práva na rovné zacházení a ochrany před diskriminací</w:t>
      </w:r>
      <w:r w:rsidRPr="00EC3D61">
        <w:rPr>
          <w:rFonts w:ascii="Arial" w:hAnsi="Arial" w:cs="Arial"/>
          <w:sz w:val="20"/>
          <w:szCs w:val="20"/>
        </w:rPr>
        <w:t xml:space="preserve">. </w:t>
      </w:r>
      <w:r w:rsidRPr="00EC3D61">
        <w:rPr>
          <w:rFonts w:ascii="Arial" w:hAnsi="Arial" w:cs="Arial"/>
          <w:i/>
          <w:sz w:val="20"/>
          <w:szCs w:val="20"/>
        </w:rPr>
        <w:t>Monitorovací zpráva 2020</w:t>
      </w:r>
      <w:r w:rsidRPr="00EC3D61">
        <w:rPr>
          <w:rFonts w:ascii="Arial" w:hAnsi="Arial" w:cs="Arial"/>
          <w:sz w:val="20"/>
          <w:szCs w:val="20"/>
        </w:rPr>
        <w:t xml:space="preserve"> [online]. Brno: Kancelář veřejného ochránce práv, 2021. Dostupné z: </w:t>
      </w:r>
      <w:hyperlink r:id="rId283" w:history="1">
        <w:r w:rsidRPr="00EC3D61">
          <w:rPr>
            <w:rStyle w:val="Hypertextovodkaz"/>
            <w:rFonts w:ascii="Arial" w:hAnsi="Arial" w:cs="Arial"/>
            <w:sz w:val="20"/>
            <w:szCs w:val="20"/>
          </w:rPr>
          <w:t>https://www.ochrance.cz/uploads-import/ESO/OMBUDSMAN-NF_monitor-z-01_CZ.pdf</w:t>
        </w:r>
      </w:hyperlink>
    </w:p>
    <w:p w14:paraId="5C74E941" w14:textId="08CFBF5B" w:rsidR="00755F8D" w:rsidRPr="00EC3D61" w:rsidRDefault="00755F8D">
      <w:pPr>
        <w:rPr>
          <w:rFonts w:ascii="Arial" w:hAnsi="Arial" w:cs="Arial"/>
          <w:sz w:val="20"/>
          <w:szCs w:val="20"/>
        </w:rPr>
      </w:pPr>
      <w:r w:rsidRPr="00EC3D61">
        <w:rPr>
          <w:rFonts w:ascii="Arial" w:hAnsi="Arial" w:cs="Arial"/>
          <w:sz w:val="20"/>
          <w:szCs w:val="20"/>
        </w:rPr>
        <w:t xml:space="preserve">OMBUDSMAN. </w:t>
      </w:r>
      <w:r w:rsidRPr="00EC3D61">
        <w:rPr>
          <w:rFonts w:ascii="Arial" w:hAnsi="Arial" w:cs="Arial"/>
          <w:i/>
          <w:iCs/>
          <w:sz w:val="20"/>
          <w:szCs w:val="20"/>
        </w:rPr>
        <w:t>Ombudsman upozornil na diskriminaci státních zaměstnanců kvůli rodičovství</w:t>
      </w:r>
      <w:r w:rsidRPr="00EC3D61">
        <w:rPr>
          <w:rFonts w:ascii="Arial" w:hAnsi="Arial" w:cs="Arial"/>
          <w:sz w:val="20"/>
          <w:szCs w:val="20"/>
        </w:rPr>
        <w:t xml:space="preserve"> [online]. </w:t>
      </w:r>
      <w:r w:rsidR="00597E47" w:rsidRPr="00EC3D61">
        <w:rPr>
          <w:rFonts w:ascii="Arial" w:hAnsi="Arial" w:cs="Arial"/>
          <w:sz w:val="20"/>
          <w:szCs w:val="20"/>
        </w:rPr>
        <w:t>Brno</w:t>
      </w:r>
      <w:r w:rsidRPr="00EC3D61">
        <w:rPr>
          <w:rFonts w:ascii="Arial" w:hAnsi="Arial" w:cs="Arial"/>
          <w:sz w:val="20"/>
          <w:szCs w:val="20"/>
        </w:rPr>
        <w:t xml:space="preserve">: Kancelář veřejného ochránce práv, 14. 9. 2021. Dostupné z: </w:t>
      </w:r>
      <w:hyperlink r:id="rId284" w:anchor=":~:text=2021%20Tiskov%C3%A1%20zpr%C3%A1va-,Ombudsman%20upozornil%20na%20diskriminaci%20st%C3%A1tn%C3%ADch%20zam%C4%9Bstnanc%C5%AF%20kv%C5%AFli%20rodi%C4%8Dovstv%C3%AD,%C3%BA%C5%99ady%20tato%20pracovn%C3%AD%20m%C3%ADsta%20ru%C5%A1ily" w:history="1">
        <w:r w:rsidRPr="00EC3D61">
          <w:rPr>
            <w:rStyle w:val="Hypertextovodkaz"/>
            <w:rFonts w:ascii="Arial" w:hAnsi="Arial" w:cs="Arial"/>
            <w:sz w:val="20"/>
            <w:szCs w:val="20"/>
          </w:rPr>
          <w:t>https://www.ochrance.cz/aktualne/ombudsman_upozornil_na_diskriminaci_statnich_zamestnancu_kvuli_rodicovstvi/#:~:text=2021%20Tiskov%C3%A1%20zpr%C3%A1va-,Ombudsman%20upozornil%20na%20diskriminaci%20st%C3%A1tn%C3%ADch%20zam%C4%9Bstnanc%C5%AF%20kv%C5%AFli%20rodi%C4%8Dovstv%C3%AD,%C3%BA%C5%99ady%20tato%20pracovn%C3%AD%20m%C3%ADsta%20ru%C5%A1ily</w:t>
        </w:r>
      </w:hyperlink>
    </w:p>
    <w:p w14:paraId="53CFB8A2" w14:textId="7714AC3B" w:rsidR="00597E47" w:rsidRPr="00EC3D61" w:rsidRDefault="00597E47">
      <w:pPr>
        <w:rPr>
          <w:rFonts w:ascii="Arial" w:hAnsi="Arial" w:cs="Arial"/>
          <w:sz w:val="20"/>
          <w:szCs w:val="20"/>
        </w:rPr>
      </w:pPr>
      <w:r w:rsidRPr="00EC3D61">
        <w:rPr>
          <w:rFonts w:ascii="Arial" w:hAnsi="Arial" w:cs="Arial"/>
          <w:sz w:val="20"/>
          <w:szCs w:val="20"/>
        </w:rPr>
        <w:t xml:space="preserve">OMBUDSMAN. </w:t>
      </w:r>
      <w:r w:rsidRPr="00EC3D61">
        <w:rPr>
          <w:rFonts w:ascii="Arial" w:hAnsi="Arial" w:cs="Arial"/>
          <w:i/>
          <w:sz w:val="20"/>
          <w:szCs w:val="20"/>
        </w:rPr>
        <w:t>Posílení aktivit veřejného ochránce práv v ochraně lidských práv</w:t>
      </w:r>
      <w:r w:rsidRPr="00EC3D61">
        <w:rPr>
          <w:rFonts w:ascii="Arial" w:hAnsi="Arial" w:cs="Arial"/>
          <w:sz w:val="20"/>
          <w:szCs w:val="20"/>
        </w:rPr>
        <w:t xml:space="preserve"> [online]. Brno: Kancelář veřejného ochránce práv,</w:t>
      </w:r>
      <w:r w:rsidR="00111E74" w:rsidRPr="00EC3D61">
        <w:rPr>
          <w:rFonts w:ascii="Arial" w:hAnsi="Arial" w:cs="Arial"/>
          <w:sz w:val="20"/>
          <w:szCs w:val="20"/>
        </w:rPr>
        <w:t xml:space="preserve"> 2022</w:t>
      </w:r>
      <w:r w:rsidRPr="00EC3D61">
        <w:rPr>
          <w:rFonts w:ascii="Arial" w:hAnsi="Arial" w:cs="Arial"/>
          <w:sz w:val="20"/>
          <w:szCs w:val="20"/>
        </w:rPr>
        <w:t>. Dostupné z:</w:t>
      </w:r>
      <w:r w:rsidR="00111E74" w:rsidRPr="00EC3D61">
        <w:rPr>
          <w:rFonts w:ascii="Arial" w:hAnsi="Arial" w:cs="Arial"/>
          <w:sz w:val="20"/>
          <w:szCs w:val="20"/>
        </w:rPr>
        <w:t xml:space="preserve"> </w:t>
      </w:r>
      <w:hyperlink r:id="rId285" w:history="1">
        <w:r w:rsidR="00111E74" w:rsidRPr="00EC3D61">
          <w:rPr>
            <w:rStyle w:val="Hypertextovodkaz"/>
            <w:rFonts w:ascii="Arial" w:hAnsi="Arial" w:cs="Arial"/>
            <w:sz w:val="20"/>
            <w:szCs w:val="20"/>
          </w:rPr>
          <w:t>https://www.ochrance.cz/projekty/posileni-aktivit/</w:t>
        </w:r>
      </w:hyperlink>
    </w:p>
    <w:p w14:paraId="0C254526" w14:textId="11C9BA84" w:rsidR="00755F8D" w:rsidRPr="00EC3D61" w:rsidRDefault="00755F8D">
      <w:pPr>
        <w:rPr>
          <w:rFonts w:ascii="Arial" w:hAnsi="Arial" w:cs="Arial"/>
          <w:sz w:val="20"/>
          <w:szCs w:val="20"/>
        </w:rPr>
      </w:pPr>
      <w:r w:rsidRPr="00EC3D61">
        <w:rPr>
          <w:rFonts w:ascii="Arial" w:hAnsi="Arial" w:cs="Arial"/>
          <w:sz w:val="20"/>
          <w:szCs w:val="20"/>
        </w:rPr>
        <w:t xml:space="preserve">OMBUDSMAN. </w:t>
      </w:r>
      <w:r w:rsidRPr="00EC3D61">
        <w:rPr>
          <w:rFonts w:ascii="Arial" w:hAnsi="Arial" w:cs="Arial"/>
          <w:i/>
          <w:iCs/>
          <w:sz w:val="20"/>
          <w:szCs w:val="20"/>
        </w:rPr>
        <w:t>VÝROČNÍ ZPRÁVA 2018</w:t>
      </w:r>
      <w:r w:rsidRPr="00EC3D61">
        <w:rPr>
          <w:rFonts w:ascii="Arial" w:hAnsi="Arial" w:cs="Arial"/>
          <w:sz w:val="20"/>
          <w:szCs w:val="20"/>
        </w:rPr>
        <w:t xml:space="preserve"> [online]. </w:t>
      </w:r>
      <w:r w:rsidR="00597E47" w:rsidRPr="00EC3D61">
        <w:rPr>
          <w:rFonts w:ascii="Arial" w:hAnsi="Arial" w:cs="Arial"/>
          <w:sz w:val="20"/>
          <w:szCs w:val="20"/>
        </w:rPr>
        <w:t xml:space="preserve">Brno: </w:t>
      </w:r>
      <w:r w:rsidRPr="00EC3D61">
        <w:rPr>
          <w:rFonts w:ascii="Arial" w:hAnsi="Arial" w:cs="Arial"/>
          <w:sz w:val="20"/>
          <w:szCs w:val="20"/>
        </w:rPr>
        <w:t xml:space="preserve">Kancelář veřejného ochránce práv, 2019. ISBN 978-80-87949-93-1. Dostupné z: </w:t>
      </w:r>
      <w:hyperlink r:id="rId286" w:history="1">
        <w:r w:rsidRPr="00EC3D61">
          <w:rPr>
            <w:rStyle w:val="Hypertextovodkaz"/>
            <w:rFonts w:ascii="Arial" w:hAnsi="Arial" w:cs="Arial"/>
            <w:sz w:val="20"/>
            <w:szCs w:val="20"/>
          </w:rPr>
          <w:t>https://www.ochrance.cz/uploads-import/zpravy_pro_poslaneckou_snemovnu/Vyrocni_zprava_2018.pdf</w:t>
        </w:r>
      </w:hyperlink>
    </w:p>
    <w:p w14:paraId="0CDA70D0" w14:textId="72724797" w:rsidR="00755F8D" w:rsidRPr="00EC3D61" w:rsidRDefault="00755F8D">
      <w:pPr>
        <w:rPr>
          <w:rFonts w:ascii="Arial" w:hAnsi="Arial" w:cs="Arial"/>
          <w:sz w:val="20"/>
          <w:szCs w:val="20"/>
        </w:rPr>
      </w:pPr>
      <w:r w:rsidRPr="00EC3D61">
        <w:rPr>
          <w:rFonts w:ascii="Arial" w:hAnsi="Arial" w:cs="Arial"/>
          <w:sz w:val="20"/>
          <w:szCs w:val="20"/>
        </w:rPr>
        <w:t xml:space="preserve">ONDRÁČKOVÁ, T. </w:t>
      </w:r>
      <w:r w:rsidRPr="00EC3D61">
        <w:rPr>
          <w:rFonts w:ascii="Arial" w:hAnsi="Arial" w:cs="Arial"/>
          <w:i/>
          <w:iCs/>
          <w:sz w:val="20"/>
          <w:szCs w:val="20"/>
        </w:rPr>
        <w:t>Nesouhlasit je nutné racionálně. Kateřina Šimáčková opouští Ústavní soud, nahrazena chce být ženou</w:t>
      </w:r>
      <w:r w:rsidRPr="00EC3D61">
        <w:rPr>
          <w:rFonts w:ascii="Arial" w:hAnsi="Arial" w:cs="Arial"/>
          <w:sz w:val="20"/>
          <w:szCs w:val="20"/>
        </w:rPr>
        <w:t xml:space="preserve"> [online]. Praha: Česká televize, </w:t>
      </w:r>
      <w:r w:rsidR="001018F7" w:rsidRPr="00EC3D61">
        <w:rPr>
          <w:rFonts w:ascii="Arial" w:hAnsi="Arial" w:cs="Arial"/>
          <w:sz w:val="20"/>
          <w:szCs w:val="20"/>
        </w:rPr>
        <w:t>0</w:t>
      </w:r>
      <w:r w:rsidRPr="00EC3D61">
        <w:rPr>
          <w:rFonts w:ascii="Arial" w:hAnsi="Arial" w:cs="Arial"/>
          <w:sz w:val="20"/>
          <w:szCs w:val="20"/>
        </w:rPr>
        <w:t xml:space="preserve">8. 12. 2021. Dostupné z: </w:t>
      </w:r>
      <w:hyperlink r:id="rId287" w:history="1">
        <w:r w:rsidRPr="00EC3D61">
          <w:rPr>
            <w:rStyle w:val="Hypertextovodkaz"/>
            <w:rFonts w:ascii="Arial" w:hAnsi="Arial" w:cs="Arial"/>
            <w:sz w:val="20"/>
            <w:szCs w:val="20"/>
          </w:rPr>
          <w:t>https://ct24.ceskatelevize.cz/domaci/3411596-nesouhlasit-je-nutne-racionalne-katerina-simackova-opousti-ustavni-soud-nahrazena</w:t>
        </w:r>
      </w:hyperlink>
    </w:p>
    <w:p w14:paraId="2FD4FB66" w14:textId="2FEF97B0" w:rsidR="00813F24" w:rsidRPr="00EC3D61" w:rsidRDefault="00813F24">
      <w:pPr>
        <w:rPr>
          <w:rFonts w:ascii="Arial" w:hAnsi="Arial" w:cs="Arial"/>
          <w:sz w:val="20"/>
          <w:szCs w:val="20"/>
        </w:rPr>
      </w:pPr>
      <w:r w:rsidRPr="00EC3D61">
        <w:rPr>
          <w:rFonts w:ascii="Arial" w:hAnsi="Arial" w:cs="Arial"/>
          <w:sz w:val="20"/>
          <w:szCs w:val="20"/>
        </w:rPr>
        <w:t xml:space="preserve">ONEMOCNĚNÍ AKTUÁLNĚ. </w:t>
      </w:r>
      <w:r w:rsidRPr="00EC3D61">
        <w:rPr>
          <w:rFonts w:ascii="Arial" w:hAnsi="Arial" w:cs="Arial"/>
          <w:i/>
          <w:sz w:val="20"/>
          <w:szCs w:val="20"/>
        </w:rPr>
        <w:t>Přehled vykázaných očkování v ČR</w:t>
      </w:r>
      <w:r w:rsidRPr="00EC3D61">
        <w:rPr>
          <w:rFonts w:ascii="Arial" w:hAnsi="Arial" w:cs="Arial"/>
          <w:sz w:val="20"/>
          <w:szCs w:val="20"/>
        </w:rPr>
        <w:t xml:space="preserve"> [online]. Praha: Ministerstvo zdravotnictví ČR, 2021. Dostupné z: </w:t>
      </w:r>
      <w:hyperlink r:id="rId288" w:history="1">
        <w:r w:rsidRPr="00EC3D61">
          <w:rPr>
            <w:rStyle w:val="Hypertextovodkaz"/>
            <w:rFonts w:ascii="Arial" w:hAnsi="Arial" w:cs="Arial"/>
            <w:sz w:val="20"/>
            <w:szCs w:val="20"/>
          </w:rPr>
          <w:t>https://onemocneni-aktualne.mzcr.cz/vakcinace-cr</w:t>
        </w:r>
      </w:hyperlink>
    </w:p>
    <w:p w14:paraId="159AFA41" w14:textId="35C4C890" w:rsidR="00362F89" w:rsidRPr="00EC3D61" w:rsidRDefault="00362F89">
      <w:pPr>
        <w:rPr>
          <w:rFonts w:ascii="Arial" w:hAnsi="Arial" w:cs="Arial"/>
          <w:sz w:val="20"/>
          <w:szCs w:val="20"/>
        </w:rPr>
      </w:pPr>
      <w:r w:rsidRPr="00EC3D61">
        <w:rPr>
          <w:rFonts w:ascii="Arial" w:hAnsi="Arial" w:cs="Arial"/>
          <w:caps/>
          <w:sz w:val="20"/>
          <w:szCs w:val="20"/>
        </w:rPr>
        <w:lastRenderedPageBreak/>
        <w:t xml:space="preserve">Organisation for Economic Co-operation and Development. </w:t>
      </w:r>
      <w:r w:rsidRPr="00EC3D61">
        <w:rPr>
          <w:rFonts w:ascii="Arial" w:hAnsi="Arial" w:cs="Arial"/>
          <w:i/>
          <w:sz w:val="20"/>
          <w:szCs w:val="20"/>
        </w:rPr>
        <w:t xml:space="preserve">DAC gender equality policy marker </w:t>
      </w:r>
      <w:r w:rsidRPr="00EC3D61">
        <w:rPr>
          <w:rFonts w:ascii="Arial" w:hAnsi="Arial" w:cs="Arial"/>
          <w:sz w:val="20"/>
          <w:szCs w:val="20"/>
        </w:rPr>
        <w:t>[online]. Paříž: OECD, 20</w:t>
      </w:r>
      <w:r w:rsidR="007B57EA" w:rsidRPr="00EC3D61">
        <w:rPr>
          <w:rFonts w:ascii="Arial" w:hAnsi="Arial" w:cs="Arial"/>
          <w:sz w:val="20"/>
          <w:szCs w:val="20"/>
        </w:rPr>
        <w:t>22</w:t>
      </w:r>
      <w:r w:rsidRPr="00EC3D61">
        <w:rPr>
          <w:rFonts w:ascii="Arial" w:hAnsi="Arial" w:cs="Arial"/>
          <w:sz w:val="20"/>
          <w:szCs w:val="20"/>
        </w:rPr>
        <w:t xml:space="preserve">. Dostupné z: </w:t>
      </w:r>
      <w:hyperlink r:id="rId289" w:history="1">
        <w:r w:rsidRPr="00EC3D61">
          <w:rPr>
            <w:rStyle w:val="Hypertextovodkaz"/>
            <w:rFonts w:ascii="Arial" w:hAnsi="Arial" w:cs="Arial"/>
            <w:sz w:val="20"/>
            <w:szCs w:val="20"/>
          </w:rPr>
          <w:t>https://www.oecd.org/dac/gender-development/dac-gender-equality-marker.htm</w:t>
        </w:r>
      </w:hyperlink>
    </w:p>
    <w:p w14:paraId="6BC45439" w14:textId="77777777" w:rsidR="00434F0E" w:rsidRPr="00EC3D61" w:rsidRDefault="00434F0E">
      <w:pPr>
        <w:rPr>
          <w:rFonts w:ascii="Arial" w:hAnsi="Arial" w:cs="Arial"/>
          <w:sz w:val="20"/>
          <w:szCs w:val="20"/>
        </w:rPr>
      </w:pPr>
      <w:r w:rsidRPr="00EC3D61">
        <w:rPr>
          <w:rFonts w:ascii="Arial" w:hAnsi="Arial" w:cs="Arial"/>
          <w:caps/>
          <w:sz w:val="20"/>
          <w:szCs w:val="20"/>
        </w:rPr>
        <w:t>Organisation for Economic Co-operation and Development</w:t>
      </w:r>
      <w:r w:rsidRPr="00EC3D61">
        <w:rPr>
          <w:rFonts w:ascii="Arial" w:hAnsi="Arial" w:cs="Arial"/>
          <w:i/>
          <w:iCs/>
          <w:color w:val="000000"/>
          <w:sz w:val="20"/>
          <w:szCs w:val="20"/>
        </w:rPr>
        <w:t>. Eliminating Gender-based Violence: Governance and Survivor/Victim-centred Approaches</w:t>
      </w:r>
      <w:r w:rsidRPr="00EC3D61">
        <w:rPr>
          <w:rFonts w:ascii="Arial" w:hAnsi="Arial" w:cs="Arial"/>
          <w:color w:val="000000"/>
          <w:sz w:val="20"/>
          <w:szCs w:val="20"/>
        </w:rPr>
        <w:t xml:space="preserve"> </w:t>
      </w:r>
      <w:r w:rsidRPr="00EC3D61">
        <w:rPr>
          <w:rFonts w:ascii="Arial" w:hAnsi="Arial" w:cs="Arial"/>
          <w:sz w:val="20"/>
          <w:szCs w:val="20"/>
        </w:rPr>
        <w:t xml:space="preserve">[online]. Paříž: OECD, 2021. Dostupné z: </w:t>
      </w:r>
      <w:hyperlink r:id="rId290" w:history="1">
        <w:r w:rsidRPr="00EC3D61">
          <w:rPr>
            <w:rStyle w:val="Hypertextovodkaz"/>
            <w:rFonts w:ascii="Arial" w:hAnsi="Arial" w:cs="Arial"/>
            <w:sz w:val="20"/>
            <w:szCs w:val="20"/>
          </w:rPr>
          <w:t>https://www.oecd.org/publications/eliminating-gender-based-violence-42121347-en.htm</w:t>
        </w:r>
      </w:hyperlink>
    </w:p>
    <w:p w14:paraId="5DFB1D5E" w14:textId="77777777" w:rsidR="00434F0E" w:rsidRPr="00EC3D61" w:rsidRDefault="00434F0E">
      <w:pPr>
        <w:rPr>
          <w:rFonts w:ascii="Arial" w:hAnsi="Arial" w:cs="Arial"/>
          <w:sz w:val="20"/>
          <w:szCs w:val="20"/>
        </w:rPr>
      </w:pPr>
      <w:r w:rsidRPr="00EC3D61">
        <w:rPr>
          <w:rFonts w:ascii="Arial" w:hAnsi="Arial" w:cs="Arial"/>
          <w:caps/>
          <w:sz w:val="20"/>
          <w:szCs w:val="20"/>
        </w:rPr>
        <w:t xml:space="preserve">Organisation for Economic Co-operation and Development. </w:t>
      </w:r>
      <w:r w:rsidRPr="00EC3D61">
        <w:rPr>
          <w:rFonts w:ascii="Arial" w:hAnsi="Arial" w:cs="Arial"/>
          <w:i/>
          <w:sz w:val="20"/>
          <w:szCs w:val="20"/>
        </w:rPr>
        <w:t>Gender and Capital Budgeting</w:t>
      </w:r>
      <w:r w:rsidRPr="00EC3D61">
        <w:rPr>
          <w:rFonts w:ascii="Arial" w:hAnsi="Arial" w:cs="Arial"/>
          <w:caps/>
          <w:sz w:val="20"/>
          <w:szCs w:val="20"/>
        </w:rPr>
        <w:t xml:space="preserve"> </w:t>
      </w:r>
      <w:r w:rsidRPr="00EC3D61">
        <w:rPr>
          <w:rFonts w:ascii="Arial" w:hAnsi="Arial" w:cs="Arial"/>
          <w:sz w:val="20"/>
          <w:szCs w:val="20"/>
        </w:rPr>
        <w:t>[online]. Paříž: GOV/SBO, 2021</w:t>
      </w:r>
      <w:r w:rsidRPr="00EC3D61">
        <w:rPr>
          <w:rFonts w:ascii="Arial" w:hAnsi="Arial" w:cs="Arial"/>
          <w:caps/>
          <w:sz w:val="20"/>
          <w:szCs w:val="20"/>
        </w:rPr>
        <w:t xml:space="preserve"> </w:t>
      </w:r>
      <w:hyperlink r:id="rId291" w:history="1">
        <w:r w:rsidRPr="00EC3D61">
          <w:rPr>
            <w:rStyle w:val="Hypertextovodkaz"/>
            <w:rFonts w:ascii="Arial" w:hAnsi="Arial" w:cs="Arial"/>
            <w:sz w:val="20"/>
            <w:szCs w:val="20"/>
          </w:rPr>
          <w:t>https://www.oecd.org/gov/budgeting/gender-and-capital-budgeting.pdf</w:t>
        </w:r>
      </w:hyperlink>
    </w:p>
    <w:p w14:paraId="35032ECD" w14:textId="77777777" w:rsidR="00434F0E" w:rsidRPr="00EC3D61" w:rsidRDefault="00434F0E">
      <w:pPr>
        <w:rPr>
          <w:rFonts w:ascii="Arial" w:hAnsi="Arial" w:cs="Arial"/>
          <w:sz w:val="20"/>
          <w:szCs w:val="20"/>
        </w:rPr>
      </w:pPr>
      <w:r w:rsidRPr="00EC3D61">
        <w:rPr>
          <w:rFonts w:ascii="Arial" w:hAnsi="Arial" w:cs="Arial"/>
          <w:caps/>
          <w:sz w:val="20"/>
          <w:szCs w:val="20"/>
        </w:rPr>
        <w:t>Organisation for Economic Co-operation and Development</w:t>
      </w:r>
      <w:r w:rsidRPr="00EC3D61">
        <w:rPr>
          <w:rFonts w:ascii="Arial" w:hAnsi="Arial" w:cs="Arial"/>
          <w:i/>
          <w:iCs/>
          <w:color w:val="000000"/>
          <w:sz w:val="20"/>
          <w:szCs w:val="20"/>
        </w:rPr>
        <w:t xml:space="preserve">. gender equality. Ongoing work </w:t>
      </w:r>
      <w:r w:rsidRPr="00EC3D61">
        <w:rPr>
          <w:rFonts w:ascii="Arial" w:hAnsi="Arial" w:cs="Arial"/>
          <w:sz w:val="20"/>
          <w:szCs w:val="20"/>
        </w:rPr>
        <w:t xml:space="preserve">[online]. Paříž: OECD, 2022. Dostupné z: </w:t>
      </w:r>
      <w:hyperlink r:id="rId292" w:history="1">
        <w:r w:rsidRPr="00EC3D61">
          <w:rPr>
            <w:rStyle w:val="Hypertextovodkaz"/>
            <w:rFonts w:ascii="Arial" w:hAnsi="Arial" w:cs="Arial"/>
            <w:sz w:val="20"/>
            <w:szCs w:val="20"/>
          </w:rPr>
          <w:t>https://www.oecd.org/gender/ongoingwork/</w:t>
        </w:r>
      </w:hyperlink>
    </w:p>
    <w:p w14:paraId="667B12CE" w14:textId="35260237" w:rsidR="00434F0E" w:rsidRPr="00EC3D61" w:rsidRDefault="00434F0E">
      <w:pPr>
        <w:rPr>
          <w:rFonts w:ascii="Arial" w:hAnsi="Arial" w:cs="Arial"/>
          <w:color w:val="000000"/>
          <w:sz w:val="20"/>
          <w:szCs w:val="20"/>
        </w:rPr>
      </w:pPr>
      <w:r w:rsidRPr="00EC3D61">
        <w:rPr>
          <w:rFonts w:ascii="Arial" w:hAnsi="Arial" w:cs="Arial"/>
          <w:caps/>
          <w:sz w:val="20"/>
          <w:szCs w:val="20"/>
        </w:rPr>
        <w:t xml:space="preserve">Organisation for Economic Co-operation and Development. </w:t>
      </w:r>
      <w:r w:rsidRPr="00EC3D61">
        <w:rPr>
          <w:rFonts w:ascii="Arial" w:hAnsi="Arial" w:cs="Arial"/>
          <w:i/>
          <w:iCs/>
          <w:color w:val="000000"/>
          <w:sz w:val="20"/>
          <w:szCs w:val="20"/>
        </w:rPr>
        <w:t>Pay Transparency Tools to Close the Gender Wage Gap</w:t>
      </w:r>
      <w:r w:rsidR="00DD09CD" w:rsidRPr="00EC3D61">
        <w:rPr>
          <w:rFonts w:ascii="Arial" w:hAnsi="Arial" w:cs="Arial"/>
          <w:i/>
          <w:iCs/>
          <w:color w:val="000000"/>
          <w:sz w:val="20"/>
          <w:szCs w:val="20"/>
        </w:rPr>
        <w:t xml:space="preserve"> </w:t>
      </w:r>
      <w:r w:rsidR="00DD09CD" w:rsidRPr="00EC3D61">
        <w:rPr>
          <w:rFonts w:ascii="Arial" w:hAnsi="Arial" w:cs="Arial"/>
          <w:sz w:val="20"/>
          <w:szCs w:val="20"/>
        </w:rPr>
        <w:t>[online].</w:t>
      </w:r>
      <w:r w:rsidRPr="00EC3D61">
        <w:rPr>
          <w:rFonts w:ascii="Arial" w:hAnsi="Arial" w:cs="Arial"/>
          <w:sz w:val="20"/>
          <w:szCs w:val="20"/>
        </w:rPr>
        <w:t xml:space="preserve"> Paříž: OECD, 2021. Dostupné z: </w:t>
      </w:r>
      <w:hyperlink r:id="rId293" w:history="1">
        <w:r w:rsidRPr="00EC3D61">
          <w:rPr>
            <w:rStyle w:val="Hypertextovodkaz"/>
            <w:rFonts w:ascii="Arial" w:hAnsi="Arial" w:cs="Arial"/>
            <w:sz w:val="20"/>
            <w:szCs w:val="20"/>
          </w:rPr>
          <w:t>https://www.oecd.org/publications/pay-transparency-tools-to-close-the-gender-wage-gap-eba5b91d-en.htm</w:t>
        </w:r>
      </w:hyperlink>
      <w:r w:rsidRPr="00EC3D61">
        <w:rPr>
          <w:rFonts w:ascii="Arial" w:hAnsi="Arial" w:cs="Arial"/>
          <w:color w:val="000000"/>
          <w:sz w:val="20"/>
          <w:szCs w:val="20"/>
        </w:rPr>
        <w:t xml:space="preserve"> </w:t>
      </w:r>
    </w:p>
    <w:p w14:paraId="46865F4E" w14:textId="77777777" w:rsidR="00066669" w:rsidRPr="00EC3D61" w:rsidRDefault="00066669">
      <w:pPr>
        <w:rPr>
          <w:rFonts w:ascii="Arial" w:hAnsi="Arial" w:cs="Arial"/>
          <w:sz w:val="20"/>
          <w:szCs w:val="20"/>
        </w:rPr>
      </w:pPr>
      <w:r w:rsidRPr="00EC3D61">
        <w:rPr>
          <w:rFonts w:ascii="Arial" w:hAnsi="Arial" w:cs="Arial"/>
          <w:color w:val="000000"/>
          <w:sz w:val="20"/>
          <w:szCs w:val="20"/>
        </w:rPr>
        <w:t xml:space="preserve">PAQ RESEARCH. </w:t>
      </w:r>
      <w:r w:rsidRPr="00EC3D61">
        <w:rPr>
          <w:rFonts w:ascii="Arial" w:hAnsi="Arial" w:cs="Arial"/>
          <w:i/>
          <w:color w:val="000000"/>
          <w:sz w:val="20"/>
          <w:szCs w:val="20"/>
        </w:rPr>
        <w:t xml:space="preserve">Dopady pandemie covid-19 na žáky. Report č. 1 / Vnímání distanční výuky žáky/ Poptávka podpůrných opatření ze strany rodičů </w:t>
      </w:r>
      <w:r w:rsidRPr="00EC3D61">
        <w:rPr>
          <w:rFonts w:ascii="Arial" w:hAnsi="Arial" w:cs="Arial"/>
          <w:sz w:val="20"/>
          <w:szCs w:val="20"/>
        </w:rPr>
        <w:t xml:space="preserve">[online]. Praha: 2021. Dostupné z: </w:t>
      </w:r>
      <w:hyperlink r:id="rId294" w:history="1">
        <w:r w:rsidRPr="00EC3D61">
          <w:rPr>
            <w:rStyle w:val="Hypertextovodkaz"/>
            <w:rFonts w:ascii="Arial" w:hAnsi="Arial" w:cs="Arial"/>
            <w:sz w:val="20"/>
            <w:szCs w:val="20"/>
          </w:rPr>
          <w:t>https://drive.google.com/file/d/1qdgmVeOUcGkgHrsrfMG1LAVIRTr0QWL3/view</w:t>
        </w:r>
      </w:hyperlink>
    </w:p>
    <w:p w14:paraId="74A609AA" w14:textId="1835D1F7" w:rsidR="00DD09CD" w:rsidRPr="00EC3D61" w:rsidRDefault="00DD09CD">
      <w:pPr>
        <w:rPr>
          <w:rFonts w:ascii="Arial" w:hAnsi="Arial" w:cs="Arial"/>
          <w:sz w:val="20"/>
          <w:szCs w:val="20"/>
        </w:rPr>
      </w:pPr>
      <w:r w:rsidRPr="00EC3D61">
        <w:rPr>
          <w:rFonts w:ascii="Arial" w:hAnsi="Arial" w:cs="Arial"/>
          <w:color w:val="000000"/>
          <w:sz w:val="20"/>
          <w:szCs w:val="20"/>
        </w:rPr>
        <w:t xml:space="preserve">PAQ RESEARCH. </w:t>
      </w:r>
      <w:r w:rsidRPr="00EC3D61">
        <w:rPr>
          <w:rFonts w:ascii="Arial" w:hAnsi="Arial" w:cs="Arial"/>
          <w:i/>
          <w:color w:val="000000"/>
          <w:sz w:val="20"/>
          <w:szCs w:val="20"/>
        </w:rPr>
        <w:t>Dopady pandemie covid-19 na žáky. Report č. 2 / Dopady na wellbeing žáků</w:t>
      </w:r>
      <w:r w:rsidRPr="00EC3D61">
        <w:rPr>
          <w:rFonts w:ascii="Arial" w:hAnsi="Arial" w:cs="Arial"/>
          <w:color w:val="000000"/>
          <w:sz w:val="20"/>
          <w:szCs w:val="20"/>
        </w:rPr>
        <w:t xml:space="preserve"> </w:t>
      </w:r>
      <w:r w:rsidRPr="00EC3D61">
        <w:rPr>
          <w:rFonts w:ascii="Arial" w:hAnsi="Arial" w:cs="Arial"/>
          <w:sz w:val="20"/>
          <w:szCs w:val="20"/>
        </w:rPr>
        <w:t xml:space="preserve">[online]. Praha: 2021. Dostupné z: </w:t>
      </w:r>
      <w:hyperlink r:id="rId295" w:history="1">
        <w:r w:rsidRPr="00EC3D61">
          <w:rPr>
            <w:rStyle w:val="Hypertextovodkaz"/>
            <w:rFonts w:ascii="Arial" w:hAnsi="Arial" w:cs="Arial"/>
            <w:sz w:val="20"/>
            <w:szCs w:val="20"/>
          </w:rPr>
          <w:t>https://drive.google.com/file/d/1WcyFIXqQFDEEZI1hXn_pRAb7xGdpJVIF/view</w:t>
        </w:r>
      </w:hyperlink>
    </w:p>
    <w:p w14:paraId="63C4A481" w14:textId="4904DF6B" w:rsidR="00DF459B" w:rsidRPr="00EC3D61" w:rsidRDefault="00DF459B">
      <w:pPr>
        <w:rPr>
          <w:rFonts w:ascii="Arial" w:hAnsi="Arial" w:cs="Arial"/>
          <w:sz w:val="20"/>
          <w:szCs w:val="20"/>
        </w:rPr>
      </w:pPr>
      <w:r w:rsidRPr="00EC3D61">
        <w:rPr>
          <w:rFonts w:ascii="Arial" w:hAnsi="Arial" w:cs="Arial"/>
          <w:color w:val="000000"/>
          <w:sz w:val="20"/>
          <w:szCs w:val="20"/>
        </w:rPr>
        <w:t xml:space="preserve">PAQ RESEARCH. </w:t>
      </w:r>
      <w:r w:rsidRPr="00EC3D61">
        <w:rPr>
          <w:rFonts w:ascii="Arial" w:hAnsi="Arial" w:cs="Arial"/>
          <w:i/>
          <w:color w:val="000000"/>
          <w:sz w:val="20"/>
          <w:szCs w:val="20"/>
        </w:rPr>
        <w:t>Nerovnosti ve vzdělávání jako zdroj neefektivity</w:t>
      </w:r>
      <w:r w:rsidRPr="00EC3D61">
        <w:rPr>
          <w:rFonts w:ascii="Arial" w:hAnsi="Arial" w:cs="Arial"/>
          <w:color w:val="000000"/>
          <w:sz w:val="20"/>
          <w:szCs w:val="20"/>
        </w:rPr>
        <w:t xml:space="preserve">. </w:t>
      </w:r>
      <w:r w:rsidRPr="00EC3D61">
        <w:rPr>
          <w:rFonts w:ascii="Arial" w:hAnsi="Arial" w:cs="Arial"/>
          <w:i/>
          <w:color w:val="000000"/>
          <w:sz w:val="20"/>
          <w:szCs w:val="20"/>
        </w:rPr>
        <w:t>Souhrnná analýza pro Nadaci České spořitelny</w:t>
      </w:r>
      <w:r w:rsidRPr="00EC3D61">
        <w:rPr>
          <w:rFonts w:ascii="Arial" w:hAnsi="Arial" w:cs="Arial"/>
          <w:color w:val="000000"/>
          <w:sz w:val="20"/>
          <w:szCs w:val="20"/>
        </w:rPr>
        <w:t xml:space="preserve"> </w:t>
      </w:r>
      <w:r w:rsidRPr="00EC3D61">
        <w:rPr>
          <w:rFonts w:ascii="Arial" w:hAnsi="Arial" w:cs="Arial"/>
          <w:sz w:val="20"/>
          <w:szCs w:val="20"/>
        </w:rPr>
        <w:t xml:space="preserve">[online]. Praha: 2020. Dostupné z: </w:t>
      </w:r>
      <w:hyperlink r:id="rId296" w:history="1">
        <w:r w:rsidRPr="00EC3D61">
          <w:rPr>
            <w:rStyle w:val="Hypertextovodkaz"/>
            <w:rFonts w:ascii="Arial" w:hAnsi="Arial" w:cs="Arial"/>
            <w:sz w:val="20"/>
            <w:szCs w:val="20"/>
          </w:rPr>
          <w:t>https://drive.google.com/file/d/1rXqtU61XHqqro--5mOESo7zwAJKrJ_-q/view</w:t>
        </w:r>
      </w:hyperlink>
    </w:p>
    <w:p w14:paraId="72256456" w14:textId="5C3A0F86" w:rsidR="00066669" w:rsidRPr="00EC3D61" w:rsidRDefault="00066669">
      <w:pPr>
        <w:rPr>
          <w:rFonts w:ascii="Arial" w:hAnsi="Arial" w:cs="Arial"/>
          <w:sz w:val="20"/>
          <w:szCs w:val="20"/>
        </w:rPr>
      </w:pPr>
      <w:r w:rsidRPr="00EC3D61">
        <w:rPr>
          <w:rFonts w:ascii="Arial" w:hAnsi="Arial" w:cs="Arial"/>
          <w:color w:val="000000"/>
          <w:sz w:val="20"/>
          <w:szCs w:val="20"/>
        </w:rPr>
        <w:t xml:space="preserve">PAQ RESEARCH. </w:t>
      </w:r>
      <w:r w:rsidRPr="00EC3D61">
        <w:rPr>
          <w:rFonts w:ascii="Arial" w:hAnsi="Arial" w:cs="Arial"/>
          <w:i/>
          <w:sz w:val="20"/>
          <w:szCs w:val="20"/>
        </w:rPr>
        <w:t>Zkušenosti českých učitelů s distanční výukou</w:t>
      </w:r>
      <w:r w:rsidRPr="00EC3D61">
        <w:rPr>
          <w:rFonts w:ascii="Arial" w:hAnsi="Arial" w:cs="Arial"/>
          <w:color w:val="000000"/>
          <w:sz w:val="20"/>
          <w:szCs w:val="20"/>
        </w:rPr>
        <w:t xml:space="preserve"> </w:t>
      </w:r>
      <w:r w:rsidRPr="00EC3D61">
        <w:rPr>
          <w:rFonts w:ascii="Arial" w:hAnsi="Arial" w:cs="Arial"/>
          <w:sz w:val="20"/>
          <w:szCs w:val="20"/>
        </w:rPr>
        <w:t xml:space="preserve">[online]. Praha: 2021. Dostupné z: </w:t>
      </w:r>
      <w:hyperlink r:id="rId297" w:history="1">
        <w:r w:rsidRPr="00EC3D61">
          <w:rPr>
            <w:rStyle w:val="Hypertextovodkaz"/>
            <w:rFonts w:ascii="Arial" w:hAnsi="Arial" w:cs="Arial"/>
            <w:sz w:val="20"/>
            <w:szCs w:val="20"/>
          </w:rPr>
          <w:t>https://drive.google.com/file/d/1LAfGoeGHTGElbwI91GavJE2DmSz9X2Eq/view</w:t>
        </w:r>
      </w:hyperlink>
    </w:p>
    <w:p w14:paraId="22A4EA79" w14:textId="4F30B786" w:rsidR="00300C1C" w:rsidRPr="00EC3D61" w:rsidRDefault="00300C1C">
      <w:pPr>
        <w:rPr>
          <w:rFonts w:ascii="Arial" w:hAnsi="Arial" w:cs="Arial"/>
          <w:sz w:val="20"/>
          <w:szCs w:val="20"/>
        </w:rPr>
      </w:pPr>
      <w:r w:rsidRPr="00EC3D61">
        <w:rPr>
          <w:rFonts w:ascii="Arial" w:hAnsi="Arial" w:cs="Arial"/>
          <w:sz w:val="20"/>
          <w:szCs w:val="20"/>
        </w:rPr>
        <w:t xml:space="preserve">PEČINKOVÁ, I. </w:t>
      </w:r>
      <w:r w:rsidRPr="00EC3D61">
        <w:rPr>
          <w:rFonts w:ascii="Arial" w:hAnsi="Arial" w:cs="Arial"/>
          <w:i/>
          <w:sz w:val="20"/>
          <w:szCs w:val="20"/>
        </w:rPr>
        <w:t>Mzdy rostly i přes covid, ne ale všem. Polepšily si hlavně zdravotní sestry, kdo naopak ostrouhal?</w:t>
      </w:r>
      <w:r w:rsidRPr="00EC3D61">
        <w:rPr>
          <w:rFonts w:ascii="Arial" w:hAnsi="Arial" w:cs="Arial"/>
          <w:sz w:val="20"/>
          <w:szCs w:val="20"/>
        </w:rPr>
        <w:t xml:space="preserve"> [online]. Praha: Lidovky.cz,  04. 06. 2021. Dostupné z: </w:t>
      </w:r>
      <w:hyperlink r:id="rId298" w:history="1">
        <w:r w:rsidRPr="00EC3D61">
          <w:rPr>
            <w:rStyle w:val="Hypertextovodkaz"/>
            <w:rFonts w:ascii="Arial" w:hAnsi="Arial" w:cs="Arial"/>
            <w:sz w:val="20"/>
            <w:szCs w:val="20"/>
          </w:rPr>
          <w:t>https://www.lidovky.cz/byznys/mzdy-rostly-i-pres-covid-ne-ale-vsem-polepsily-si-hlavne-zdravotni-sestry-umelcum-ci-hospodskym-se-v.A210604_192116_ln_ekonomika_sed</w:t>
        </w:r>
      </w:hyperlink>
    </w:p>
    <w:p w14:paraId="3A76116E" w14:textId="24ECBF9B" w:rsidR="00A101E0" w:rsidRPr="00EC3D61" w:rsidRDefault="00F35A93">
      <w:pPr>
        <w:rPr>
          <w:rFonts w:ascii="Arial" w:hAnsi="Arial" w:cs="Arial"/>
          <w:sz w:val="20"/>
          <w:szCs w:val="20"/>
        </w:rPr>
      </w:pPr>
      <w:r w:rsidRPr="00EC3D61">
        <w:rPr>
          <w:rFonts w:ascii="Arial" w:hAnsi="Arial" w:cs="Arial"/>
          <w:sz w:val="20"/>
          <w:szCs w:val="20"/>
        </w:rPr>
        <w:t xml:space="preserve">PERINATAL. </w:t>
      </w:r>
      <w:r w:rsidRPr="00EC3D61">
        <w:rPr>
          <w:rFonts w:ascii="Arial" w:hAnsi="Arial" w:cs="Arial"/>
          <w:i/>
          <w:iCs/>
          <w:sz w:val="20"/>
          <w:szCs w:val="20"/>
        </w:rPr>
        <w:t>Hlavní stránka</w:t>
      </w:r>
      <w:r w:rsidRPr="00EC3D61">
        <w:rPr>
          <w:rFonts w:ascii="Arial" w:hAnsi="Arial" w:cs="Arial"/>
          <w:sz w:val="20"/>
          <w:szCs w:val="20"/>
        </w:rPr>
        <w:t xml:space="preserve"> [online]. Klecany: Národní ústav duševního zdraví. Dostupné z: </w:t>
      </w:r>
      <w:hyperlink r:id="rId299" w:history="1">
        <w:r w:rsidRPr="00EC3D61">
          <w:rPr>
            <w:rStyle w:val="Hypertextovodkaz"/>
            <w:rFonts w:ascii="Arial" w:hAnsi="Arial" w:cs="Arial"/>
            <w:sz w:val="20"/>
            <w:szCs w:val="20"/>
          </w:rPr>
          <w:t>https://www.perinatal.cz/</w:t>
        </w:r>
      </w:hyperlink>
    </w:p>
    <w:p w14:paraId="6C526162" w14:textId="77777777" w:rsidR="00755F8D" w:rsidRPr="00EC3D61" w:rsidRDefault="00755F8D">
      <w:pPr>
        <w:rPr>
          <w:rFonts w:ascii="Arial" w:hAnsi="Arial" w:cs="Arial"/>
          <w:sz w:val="20"/>
          <w:szCs w:val="20"/>
        </w:rPr>
      </w:pPr>
      <w:r w:rsidRPr="00EC3D61">
        <w:rPr>
          <w:rFonts w:ascii="Arial" w:hAnsi="Arial" w:cs="Arial"/>
          <w:sz w:val="20"/>
          <w:szCs w:val="20"/>
        </w:rPr>
        <w:t xml:space="preserve">POLICIE ČR. </w:t>
      </w:r>
      <w:r w:rsidRPr="00EC3D61">
        <w:rPr>
          <w:rFonts w:ascii="Arial" w:hAnsi="Arial" w:cs="Arial"/>
          <w:i/>
          <w:iCs/>
          <w:sz w:val="20"/>
          <w:szCs w:val="20"/>
        </w:rPr>
        <w:t>Statistické přehledy kriminality za rok 2021</w:t>
      </w:r>
      <w:r w:rsidRPr="00EC3D61">
        <w:rPr>
          <w:rFonts w:ascii="Arial" w:hAnsi="Arial" w:cs="Arial"/>
          <w:sz w:val="20"/>
          <w:szCs w:val="20"/>
        </w:rPr>
        <w:t xml:space="preserve"> [online]. Praha: Policie České republiky, 2022. Dostupné z: </w:t>
      </w:r>
      <w:hyperlink r:id="rId300" w:history="1">
        <w:r w:rsidRPr="00EC3D61">
          <w:rPr>
            <w:rStyle w:val="Hypertextovodkaz"/>
            <w:rFonts w:ascii="Arial" w:hAnsi="Arial" w:cs="Arial"/>
            <w:sz w:val="20"/>
            <w:szCs w:val="20"/>
          </w:rPr>
          <w:t>https://www.policie.cz/clanek/statisticke-prehledy-kriminality-za-rok-2021.aspx</w:t>
        </w:r>
      </w:hyperlink>
    </w:p>
    <w:p w14:paraId="3A204824" w14:textId="77777777" w:rsidR="003A3B48" w:rsidRPr="00EC3D61" w:rsidRDefault="003A3B48">
      <w:pPr>
        <w:rPr>
          <w:rFonts w:ascii="Arial" w:hAnsi="Arial" w:cs="Arial"/>
          <w:i/>
          <w:sz w:val="20"/>
          <w:szCs w:val="20"/>
        </w:rPr>
      </w:pPr>
      <w:r w:rsidRPr="00EC3D61">
        <w:rPr>
          <w:rFonts w:ascii="Arial" w:hAnsi="Arial" w:cs="Arial"/>
          <w:sz w:val="20"/>
          <w:szCs w:val="20"/>
        </w:rPr>
        <w:t xml:space="preserve">POSLANECKÁ SMĚMOVNA PARLAMENTU ČESKÉ REPUBLIKY. </w:t>
      </w:r>
      <w:r w:rsidRPr="00EC3D61">
        <w:rPr>
          <w:rFonts w:ascii="Arial" w:hAnsi="Arial" w:cs="Arial"/>
          <w:i/>
          <w:sz w:val="20"/>
          <w:szCs w:val="20"/>
        </w:rPr>
        <w:t>1. schůze SKRRP - 19. ledna 2022 (7. 1. 2022)</w:t>
      </w:r>
      <w:r w:rsidRPr="00EC3D61">
        <w:rPr>
          <w:rFonts w:ascii="Arial" w:hAnsi="Arial" w:cs="Arial"/>
          <w:sz w:val="20"/>
          <w:szCs w:val="20"/>
        </w:rPr>
        <w:t xml:space="preserve"> [online]. Praha: Stálá komise pro rodinu a rovné příležitosti, 2022. Dostupné z: </w:t>
      </w:r>
      <w:hyperlink r:id="rId301" w:history="1">
        <w:r w:rsidRPr="00EC3D61">
          <w:rPr>
            <w:rStyle w:val="Hypertextovodkaz"/>
            <w:rFonts w:ascii="Arial" w:hAnsi="Arial" w:cs="Arial"/>
            <w:sz w:val="20"/>
            <w:szCs w:val="20"/>
          </w:rPr>
          <w:t>https://www.psp.cz/sqw/hp.sqw?k=4812&amp;z=15355</w:t>
        </w:r>
      </w:hyperlink>
    </w:p>
    <w:p w14:paraId="2F6EEC35" w14:textId="313F7B0E" w:rsidR="00755F8D" w:rsidRPr="00EC3D61" w:rsidRDefault="00755F8D">
      <w:pPr>
        <w:rPr>
          <w:rFonts w:ascii="Arial" w:hAnsi="Arial" w:cs="Arial"/>
          <w:sz w:val="20"/>
          <w:szCs w:val="20"/>
        </w:rPr>
      </w:pPr>
      <w:r w:rsidRPr="00EC3D61">
        <w:rPr>
          <w:rFonts w:ascii="Arial" w:hAnsi="Arial" w:cs="Arial"/>
          <w:sz w:val="20"/>
          <w:szCs w:val="20"/>
        </w:rPr>
        <w:t xml:space="preserve">POSLANECKÁ SMĚMOVNA PARLAMENTU ČESKÉ REPUBLIKY. </w:t>
      </w:r>
      <w:r w:rsidRPr="00EC3D61">
        <w:rPr>
          <w:rFonts w:ascii="Arial" w:hAnsi="Arial" w:cs="Arial"/>
          <w:i/>
          <w:iCs/>
          <w:sz w:val="20"/>
          <w:szCs w:val="20"/>
        </w:rPr>
        <w:t>Komise</w:t>
      </w:r>
      <w:r w:rsidRPr="00EC3D61">
        <w:rPr>
          <w:rFonts w:ascii="Arial" w:hAnsi="Arial" w:cs="Arial"/>
          <w:sz w:val="20"/>
          <w:szCs w:val="20"/>
        </w:rPr>
        <w:t xml:space="preserve"> [online]. Praha: PS PČR. Dostupné z: </w:t>
      </w:r>
      <w:hyperlink r:id="rId302" w:history="1">
        <w:r w:rsidRPr="00EC3D61">
          <w:rPr>
            <w:rStyle w:val="Hypertextovodkaz"/>
            <w:rFonts w:ascii="Arial" w:hAnsi="Arial" w:cs="Arial"/>
            <w:sz w:val="20"/>
            <w:szCs w:val="20"/>
          </w:rPr>
          <w:t>https://www.psp.cz/sqw/hp.sqw?k=195</w:t>
        </w:r>
      </w:hyperlink>
    </w:p>
    <w:p w14:paraId="4D686D9E" w14:textId="3E65C9B1" w:rsidR="00755F8D" w:rsidRPr="00EC3D61" w:rsidRDefault="00755F8D">
      <w:pPr>
        <w:rPr>
          <w:rFonts w:ascii="Arial" w:hAnsi="Arial" w:cs="Arial"/>
          <w:sz w:val="20"/>
          <w:szCs w:val="20"/>
        </w:rPr>
      </w:pPr>
      <w:r w:rsidRPr="00EC3D61">
        <w:rPr>
          <w:rFonts w:ascii="Arial" w:hAnsi="Arial" w:cs="Arial"/>
          <w:sz w:val="20"/>
          <w:szCs w:val="20"/>
        </w:rPr>
        <w:t xml:space="preserve">POSLANECKÁ SMĚMOVNA PARLAMENTU ČESKÉ REPUBLIKY. </w:t>
      </w:r>
      <w:r w:rsidRPr="00EC3D61">
        <w:rPr>
          <w:rFonts w:ascii="Arial" w:hAnsi="Arial" w:cs="Arial"/>
          <w:i/>
          <w:iCs/>
          <w:sz w:val="20"/>
          <w:szCs w:val="20"/>
        </w:rPr>
        <w:t>Předseda a místopředsedové</w:t>
      </w:r>
      <w:r w:rsidRPr="00EC3D61">
        <w:rPr>
          <w:rFonts w:ascii="Arial" w:hAnsi="Arial" w:cs="Arial"/>
          <w:sz w:val="20"/>
          <w:szCs w:val="20"/>
        </w:rPr>
        <w:t xml:space="preserve"> [online]. Praha: PS PČR. Dostupné z: </w:t>
      </w:r>
      <w:hyperlink r:id="rId303" w:history="1">
        <w:r w:rsidRPr="00EC3D61">
          <w:rPr>
            <w:rStyle w:val="Hypertextovodkaz"/>
            <w:rFonts w:ascii="Arial" w:hAnsi="Arial" w:cs="Arial"/>
            <w:sz w:val="20"/>
            <w:szCs w:val="20"/>
          </w:rPr>
          <w:t>https://www.psp.cz/sqw/hp.sqw?k=205</w:t>
        </w:r>
      </w:hyperlink>
    </w:p>
    <w:p w14:paraId="6583F691" w14:textId="77777777" w:rsidR="003A3B48" w:rsidRPr="00EC3D61" w:rsidRDefault="003A3B48">
      <w:pPr>
        <w:rPr>
          <w:rFonts w:ascii="Arial" w:hAnsi="Arial" w:cs="Arial"/>
          <w:sz w:val="20"/>
          <w:szCs w:val="20"/>
        </w:rPr>
      </w:pPr>
      <w:r w:rsidRPr="00EC3D61">
        <w:rPr>
          <w:rFonts w:ascii="Arial" w:hAnsi="Arial" w:cs="Arial"/>
          <w:sz w:val="20"/>
          <w:szCs w:val="20"/>
        </w:rPr>
        <w:lastRenderedPageBreak/>
        <w:t xml:space="preserve">POSLANECKÁ SNĚMOVNA PARLAMENTU ČESKÉ REPUBLIKY. </w:t>
      </w:r>
      <w:r w:rsidRPr="00EC3D61">
        <w:rPr>
          <w:rFonts w:ascii="Arial" w:hAnsi="Arial" w:cs="Arial"/>
          <w:i/>
          <w:iCs/>
          <w:sz w:val="20"/>
          <w:szCs w:val="20"/>
        </w:rPr>
        <w:t>Předsedové výborů Poslanecké sněmovny</w:t>
      </w:r>
      <w:r w:rsidRPr="00EC3D61">
        <w:rPr>
          <w:rFonts w:ascii="Arial" w:hAnsi="Arial" w:cs="Arial"/>
          <w:sz w:val="20"/>
          <w:szCs w:val="20"/>
        </w:rPr>
        <w:t xml:space="preserve"> [online]. Praha: PS PČR, 2022. Dostupné z: </w:t>
      </w:r>
      <w:hyperlink r:id="rId304" w:history="1">
        <w:r w:rsidRPr="00EC3D61">
          <w:rPr>
            <w:rStyle w:val="Hypertextovodkaz"/>
            <w:rFonts w:ascii="Arial" w:hAnsi="Arial" w:cs="Arial"/>
            <w:sz w:val="20"/>
            <w:szCs w:val="20"/>
          </w:rPr>
          <w:t>https://www.psp.cz/sqw/hp.sqw?k=198</w:t>
        </w:r>
      </w:hyperlink>
    </w:p>
    <w:p w14:paraId="150DD5AE" w14:textId="57642662" w:rsidR="00190D85" w:rsidRPr="00EC3D61" w:rsidRDefault="00190D85">
      <w:pPr>
        <w:rPr>
          <w:rFonts w:ascii="Arial" w:hAnsi="Arial" w:cs="Arial"/>
          <w:sz w:val="20"/>
          <w:szCs w:val="20"/>
        </w:rPr>
      </w:pPr>
      <w:r w:rsidRPr="00EC3D61">
        <w:rPr>
          <w:rFonts w:ascii="Arial" w:hAnsi="Arial" w:cs="Arial"/>
          <w:sz w:val="20"/>
          <w:szCs w:val="20"/>
        </w:rPr>
        <w:t xml:space="preserve">POSLANECKÁ SMĚMOVNA PARLAMENTU ČESKÉ REPUBLIKY. </w:t>
      </w:r>
      <w:r w:rsidRPr="00EC3D61">
        <w:rPr>
          <w:rFonts w:ascii="Arial" w:hAnsi="Arial" w:cs="Arial"/>
          <w:i/>
          <w:sz w:val="20"/>
          <w:szCs w:val="20"/>
        </w:rPr>
        <w:t>Sněmovní tisk 603/0 N.z.</w:t>
      </w:r>
      <w:r w:rsidR="00B33B66" w:rsidRPr="00EC3D61">
        <w:rPr>
          <w:rFonts w:ascii="Arial" w:hAnsi="Arial" w:cs="Arial"/>
          <w:i/>
          <w:sz w:val="20"/>
          <w:szCs w:val="20"/>
        </w:rPr>
        <w:t xml:space="preserve"> </w:t>
      </w:r>
      <w:r w:rsidRPr="00EC3D61">
        <w:rPr>
          <w:rFonts w:ascii="Arial" w:hAnsi="Arial" w:cs="Arial"/>
          <w:i/>
          <w:sz w:val="20"/>
          <w:szCs w:val="20"/>
        </w:rPr>
        <w:t>o poskyt. jednorázové peněžní částky os. sterilizovaným</w:t>
      </w:r>
      <w:r w:rsidRPr="00EC3D61">
        <w:rPr>
          <w:rFonts w:ascii="Arial" w:hAnsi="Arial" w:cs="Arial"/>
          <w:sz w:val="20"/>
          <w:szCs w:val="20"/>
        </w:rPr>
        <w:t xml:space="preserve"> [online]. Praha: PS PČR</w:t>
      </w:r>
      <w:r w:rsidR="00B33B66" w:rsidRPr="00EC3D61">
        <w:rPr>
          <w:rFonts w:ascii="Arial" w:hAnsi="Arial" w:cs="Arial"/>
          <w:sz w:val="20"/>
          <w:szCs w:val="20"/>
        </w:rPr>
        <w:t>, 2019.</w:t>
      </w:r>
      <w:r w:rsidRPr="00EC3D61">
        <w:rPr>
          <w:rFonts w:ascii="Arial" w:hAnsi="Arial" w:cs="Arial"/>
          <w:sz w:val="20"/>
          <w:szCs w:val="20"/>
        </w:rPr>
        <w:t xml:space="preserve"> Dostupné z: </w:t>
      </w:r>
      <w:hyperlink r:id="rId305" w:history="1">
        <w:r w:rsidRPr="00EC3D61">
          <w:rPr>
            <w:rStyle w:val="Hypertextovodkaz"/>
            <w:rFonts w:ascii="Arial" w:hAnsi="Arial" w:cs="Arial"/>
            <w:sz w:val="20"/>
            <w:szCs w:val="20"/>
          </w:rPr>
          <w:t>https://www.psp.cz/sqw/text/tiskt.sqw?O=8&amp;CT=603&amp;CT1=0</w:t>
        </w:r>
      </w:hyperlink>
    </w:p>
    <w:p w14:paraId="17783E82" w14:textId="34AF06E8" w:rsidR="00B86964" w:rsidRPr="00EC3D61" w:rsidRDefault="00B86964">
      <w:pPr>
        <w:rPr>
          <w:rFonts w:ascii="Arial" w:hAnsi="Arial" w:cs="Arial"/>
          <w:sz w:val="20"/>
          <w:szCs w:val="20"/>
        </w:rPr>
      </w:pPr>
      <w:r w:rsidRPr="00EC3D61">
        <w:rPr>
          <w:rFonts w:ascii="Arial" w:hAnsi="Arial" w:cs="Arial"/>
          <w:sz w:val="20"/>
          <w:szCs w:val="20"/>
        </w:rPr>
        <w:t xml:space="preserve">POSLANECKÁ SMĚMOVNA PARLAMENTU ČESKÉ REPUBLIKY. </w:t>
      </w:r>
      <w:r w:rsidRPr="00EC3D61">
        <w:rPr>
          <w:rFonts w:ascii="Arial" w:hAnsi="Arial" w:cs="Arial"/>
          <w:i/>
          <w:sz w:val="20"/>
          <w:szCs w:val="20"/>
        </w:rPr>
        <w:t>USNESENÍ výboru pro evropské záležitosti z 69. schůze ze dne 28. dubna 2021 k návrhu směrnice Evropského parlamentu a Rady, kterou se posiluje uplatňování zásady stejné odměny mužů a žen za stejnou nebo rovnocennou práci prostřednictvím transparentnosti odměňování a mechanismů prosazování /kód Rady 6750/21, KOM</w:t>
      </w:r>
      <w:r w:rsidR="006F5853" w:rsidRPr="00EC3D61">
        <w:rPr>
          <w:rFonts w:ascii="Arial" w:hAnsi="Arial" w:cs="Arial"/>
          <w:i/>
          <w:sz w:val="20"/>
          <w:szCs w:val="20"/>
        </w:rPr>
        <w:t xml:space="preserve"> </w:t>
      </w:r>
      <w:r w:rsidRPr="00EC3D61">
        <w:rPr>
          <w:rFonts w:ascii="Arial" w:hAnsi="Arial" w:cs="Arial"/>
          <w:i/>
          <w:sz w:val="20"/>
          <w:szCs w:val="20"/>
        </w:rPr>
        <w:t>(2021) 93 v konečném znění/</w:t>
      </w:r>
      <w:r w:rsidRPr="00EC3D61">
        <w:rPr>
          <w:rFonts w:ascii="Arial" w:hAnsi="Arial" w:cs="Arial"/>
          <w:sz w:val="20"/>
          <w:szCs w:val="20"/>
        </w:rPr>
        <w:t xml:space="preserve"> online]. Praha: PS PČR</w:t>
      </w:r>
      <w:r w:rsidR="00B33B66" w:rsidRPr="00EC3D61">
        <w:rPr>
          <w:rFonts w:ascii="Arial" w:hAnsi="Arial" w:cs="Arial"/>
          <w:sz w:val="20"/>
          <w:szCs w:val="20"/>
        </w:rPr>
        <w:t>, 2021.</w:t>
      </w:r>
      <w:r w:rsidRPr="00EC3D61">
        <w:rPr>
          <w:rFonts w:ascii="Arial" w:hAnsi="Arial" w:cs="Arial"/>
          <w:sz w:val="20"/>
          <w:szCs w:val="20"/>
        </w:rPr>
        <w:t xml:space="preserve"> Dostupné z:</w:t>
      </w:r>
      <w:hyperlink r:id="rId306" w:history="1">
        <w:r w:rsidRPr="00EC3D61">
          <w:rPr>
            <w:rStyle w:val="Hypertextovodkaz"/>
            <w:rFonts w:ascii="Arial" w:hAnsi="Arial" w:cs="Arial"/>
            <w:sz w:val="20"/>
            <w:szCs w:val="20"/>
          </w:rPr>
          <w:t>https://www.psp.cz/sqw/text/orig2.sqw?idd=189404</w:t>
        </w:r>
      </w:hyperlink>
    </w:p>
    <w:p w14:paraId="3E0B8A9E" w14:textId="77777777" w:rsidR="003A3B48" w:rsidRPr="00EC3D61" w:rsidRDefault="003A3B48">
      <w:pPr>
        <w:rPr>
          <w:rFonts w:ascii="Arial" w:hAnsi="Arial" w:cs="Arial"/>
          <w:i/>
          <w:sz w:val="20"/>
          <w:szCs w:val="20"/>
        </w:rPr>
      </w:pPr>
      <w:r w:rsidRPr="00EC3D61">
        <w:rPr>
          <w:rFonts w:ascii="Arial" w:hAnsi="Arial" w:cs="Arial"/>
          <w:sz w:val="20"/>
          <w:szCs w:val="20"/>
        </w:rPr>
        <w:t xml:space="preserve">POSLANECKÁ SNĚMOVNA PARLAMENTU ČESKÉ REPUBLIKY. </w:t>
      </w:r>
      <w:r w:rsidRPr="00EC3D61">
        <w:rPr>
          <w:rFonts w:ascii="Arial" w:hAnsi="Arial" w:cs="Arial"/>
          <w:i/>
          <w:sz w:val="20"/>
          <w:szCs w:val="20"/>
        </w:rPr>
        <w:t xml:space="preserve">Videoarchiv. Výbor pro zdravotnictví - 85. schůze </w:t>
      </w:r>
      <w:r w:rsidRPr="00EC3D61">
        <w:rPr>
          <w:rFonts w:ascii="Arial" w:hAnsi="Arial" w:cs="Arial"/>
          <w:sz w:val="20"/>
          <w:szCs w:val="20"/>
        </w:rPr>
        <w:t xml:space="preserve">In: Videoarchiv.psp.cz [online]. 31. 03. 2021. Dostupné z: </w:t>
      </w:r>
      <w:hyperlink r:id="rId307" w:history="1">
        <w:r w:rsidRPr="00EC3D61">
          <w:rPr>
            <w:rStyle w:val="Hypertextovodkaz"/>
            <w:rFonts w:ascii="Arial" w:hAnsi="Arial" w:cs="Arial"/>
            <w:sz w:val="20"/>
            <w:szCs w:val="20"/>
          </w:rPr>
          <w:t>https://videoarchiv.psp.cz/playa.php?cast=303</w:t>
        </w:r>
      </w:hyperlink>
    </w:p>
    <w:p w14:paraId="73DF293E" w14:textId="5DD301A5" w:rsidR="006F5853" w:rsidRPr="00EC3D61" w:rsidRDefault="006F5853">
      <w:pPr>
        <w:rPr>
          <w:rFonts w:ascii="Arial" w:hAnsi="Arial" w:cs="Arial"/>
          <w:i/>
          <w:sz w:val="20"/>
          <w:szCs w:val="20"/>
        </w:rPr>
      </w:pPr>
      <w:r w:rsidRPr="00EC3D61">
        <w:rPr>
          <w:rFonts w:ascii="Arial" w:hAnsi="Arial" w:cs="Arial"/>
          <w:sz w:val="20"/>
          <w:szCs w:val="20"/>
        </w:rPr>
        <w:t xml:space="preserve">POSLANECKÁ SMĚMOVNA PARLAMENTU ČESKÉ REPUBLIKY. </w:t>
      </w:r>
      <w:r w:rsidRPr="00EC3D61">
        <w:rPr>
          <w:rFonts w:ascii="Arial" w:hAnsi="Arial" w:cs="Arial"/>
          <w:i/>
          <w:sz w:val="20"/>
          <w:szCs w:val="20"/>
        </w:rPr>
        <w:t xml:space="preserve">Výbor pro evropské záležitosti. Zápis z jednání č. 69 (28. dubna 2021) </w:t>
      </w:r>
      <w:r w:rsidRPr="00EC3D61">
        <w:rPr>
          <w:rFonts w:ascii="Arial" w:hAnsi="Arial" w:cs="Arial"/>
          <w:sz w:val="20"/>
          <w:szCs w:val="20"/>
        </w:rPr>
        <w:t xml:space="preserve">[online]. Praha: PS PČR, 2021. Dostupné z: </w:t>
      </w:r>
      <w:hyperlink r:id="rId308" w:history="1">
        <w:r w:rsidRPr="00EC3D61">
          <w:rPr>
            <w:rStyle w:val="Hypertextovodkaz"/>
            <w:rFonts w:ascii="Arial" w:hAnsi="Arial" w:cs="Arial"/>
            <w:sz w:val="20"/>
            <w:szCs w:val="20"/>
          </w:rPr>
          <w:t>https://www.psp.cz/sqw/text/text2.sqw?idd=190868</w:t>
        </w:r>
      </w:hyperlink>
    </w:p>
    <w:p w14:paraId="2C6BC349" w14:textId="1C272CA0" w:rsidR="004D3B1C" w:rsidRPr="00EC3D61" w:rsidRDefault="004D3B1C">
      <w:pPr>
        <w:rPr>
          <w:rFonts w:ascii="Arial" w:hAnsi="Arial" w:cs="Arial"/>
          <w:sz w:val="20"/>
          <w:szCs w:val="20"/>
        </w:rPr>
      </w:pPr>
      <w:r w:rsidRPr="00EC3D61">
        <w:rPr>
          <w:rFonts w:ascii="Arial" w:hAnsi="Arial" w:cs="Arial"/>
          <w:sz w:val="20"/>
          <w:szCs w:val="20"/>
        </w:rPr>
        <w:t xml:space="preserve">POSPÍŠILOVÁ, M. </w:t>
      </w:r>
      <w:r w:rsidRPr="00EC3D61">
        <w:rPr>
          <w:rFonts w:ascii="Arial" w:hAnsi="Arial" w:cs="Arial"/>
          <w:i/>
          <w:sz w:val="20"/>
          <w:szCs w:val="20"/>
        </w:rPr>
        <w:t xml:space="preserve">Dopad pandemie na ženy ve zdravotnictví </w:t>
      </w:r>
      <w:r w:rsidRPr="00EC3D61">
        <w:rPr>
          <w:rFonts w:ascii="Arial" w:hAnsi="Arial" w:cs="Arial"/>
          <w:sz w:val="20"/>
          <w:szCs w:val="20"/>
        </w:rPr>
        <w:t xml:space="preserve">[online]. Praha: 04. 05. 2021. Dostupné z: </w:t>
      </w:r>
      <w:hyperlink r:id="rId309" w:history="1">
        <w:r w:rsidRPr="00EC3D61">
          <w:rPr>
            <w:rStyle w:val="Hypertextovodkaz"/>
            <w:rFonts w:ascii="Arial" w:hAnsi="Arial" w:cs="Arial"/>
            <w:sz w:val="20"/>
            <w:szCs w:val="20"/>
          </w:rPr>
          <w:t>https://www.soc.cas.cz/aktualita/dopad-pandemie-na-zeny-ve-zdravotnictvi</w:t>
        </w:r>
      </w:hyperlink>
    </w:p>
    <w:p w14:paraId="2133EF86" w14:textId="402636DF" w:rsidR="005E65E5" w:rsidRPr="00EC3D61" w:rsidRDefault="005E65E5">
      <w:pPr>
        <w:rPr>
          <w:rFonts w:ascii="Arial" w:hAnsi="Arial" w:cs="Arial"/>
          <w:sz w:val="20"/>
          <w:szCs w:val="20"/>
        </w:rPr>
      </w:pPr>
      <w:r w:rsidRPr="00EC3D61">
        <w:rPr>
          <w:rFonts w:ascii="Arial" w:hAnsi="Arial" w:cs="Arial"/>
          <w:sz w:val="20"/>
          <w:szCs w:val="20"/>
        </w:rPr>
        <w:t xml:space="preserve">RADA EVROPSKÉ UNIE. </w:t>
      </w:r>
      <w:r w:rsidRPr="00EC3D61">
        <w:rPr>
          <w:rFonts w:ascii="Arial" w:hAnsi="Arial" w:cs="Arial"/>
          <w:i/>
          <w:sz w:val="20"/>
          <w:szCs w:val="20"/>
        </w:rPr>
        <w:t>Závěry Rady o socioekonomických dopadech krize COVID-19 na</w:t>
      </w:r>
      <w:r w:rsidR="00D05BFB" w:rsidRPr="00EC3D61">
        <w:rPr>
          <w:rFonts w:ascii="Arial" w:hAnsi="Arial" w:cs="Arial"/>
          <w:i/>
          <w:sz w:val="20"/>
          <w:szCs w:val="20"/>
        </w:rPr>
        <w:t xml:space="preserve"> </w:t>
      </w:r>
      <w:r w:rsidRPr="00EC3D61">
        <w:rPr>
          <w:rFonts w:ascii="Arial" w:hAnsi="Arial" w:cs="Arial"/>
          <w:i/>
          <w:sz w:val="20"/>
          <w:szCs w:val="20"/>
        </w:rPr>
        <w:t xml:space="preserve">genderovou rovnost </w:t>
      </w:r>
      <w:r w:rsidRPr="00EC3D61">
        <w:rPr>
          <w:rFonts w:ascii="Arial" w:hAnsi="Arial" w:cs="Arial"/>
          <w:sz w:val="20"/>
          <w:szCs w:val="20"/>
        </w:rPr>
        <w:t xml:space="preserve">[online]. Brusel: 14. 07. 2021. Dostupné z: </w:t>
      </w:r>
      <w:hyperlink r:id="rId310" w:history="1">
        <w:r w:rsidRPr="00EC3D61">
          <w:rPr>
            <w:rStyle w:val="Hypertextovodkaz"/>
            <w:rFonts w:ascii="Arial" w:hAnsi="Arial" w:cs="Arial"/>
            <w:sz w:val="20"/>
            <w:szCs w:val="20"/>
          </w:rPr>
          <w:t>https://data.consilium.europa.eu/doc/document/ST-8884-2021-INIT/cs/pdf</w:t>
        </w:r>
      </w:hyperlink>
    </w:p>
    <w:p w14:paraId="1513D67E" w14:textId="3D9883B2" w:rsidR="00CA4B76" w:rsidRPr="00EC3D61" w:rsidRDefault="00CA4B76">
      <w:pPr>
        <w:rPr>
          <w:rFonts w:ascii="Arial" w:hAnsi="Arial" w:cs="Arial"/>
          <w:sz w:val="20"/>
          <w:szCs w:val="20"/>
        </w:rPr>
      </w:pPr>
      <w:r w:rsidRPr="00EC3D61">
        <w:rPr>
          <w:rFonts w:ascii="Arial" w:hAnsi="Arial" w:cs="Arial"/>
          <w:sz w:val="20"/>
          <w:szCs w:val="20"/>
        </w:rPr>
        <w:t xml:space="preserve">RADA PRO VÝZKUM, VÝVOJ A INOVACE. </w:t>
      </w:r>
      <w:r w:rsidRPr="00EC3D61">
        <w:rPr>
          <w:rFonts w:ascii="Arial" w:hAnsi="Arial" w:cs="Arial"/>
          <w:i/>
          <w:sz w:val="20"/>
          <w:szCs w:val="20"/>
        </w:rPr>
        <w:t xml:space="preserve">Pracovní skupina pro rovnost žen a mužů </w:t>
      </w:r>
      <w:r w:rsidRPr="00EC3D61">
        <w:rPr>
          <w:rFonts w:ascii="Arial" w:hAnsi="Arial" w:cs="Arial"/>
          <w:sz w:val="20"/>
          <w:szCs w:val="20"/>
        </w:rPr>
        <w:t xml:space="preserve">[online]. Praha: ÚV ČR, 2021. Dostupné z: </w:t>
      </w:r>
      <w:hyperlink r:id="rId311" w:history="1">
        <w:r w:rsidRPr="00EC3D61">
          <w:rPr>
            <w:rStyle w:val="Hypertextovodkaz"/>
            <w:rFonts w:ascii="Arial" w:hAnsi="Arial" w:cs="Arial"/>
            <w:sz w:val="20"/>
            <w:szCs w:val="20"/>
          </w:rPr>
          <w:t>https://www.vyzkum.cz/FrontClanek.aspx?idsekce=955435</w:t>
        </w:r>
      </w:hyperlink>
    </w:p>
    <w:p w14:paraId="1606B3E5" w14:textId="435D35E4" w:rsidR="00755F8D" w:rsidRPr="00EC3D61" w:rsidRDefault="00755F8D">
      <w:pPr>
        <w:rPr>
          <w:rFonts w:ascii="Arial" w:hAnsi="Arial" w:cs="Arial"/>
          <w:sz w:val="20"/>
          <w:szCs w:val="20"/>
        </w:rPr>
      </w:pPr>
      <w:r w:rsidRPr="00EC3D61">
        <w:rPr>
          <w:rFonts w:ascii="Arial" w:hAnsi="Arial" w:cs="Arial"/>
          <w:sz w:val="20"/>
          <w:szCs w:val="20"/>
        </w:rPr>
        <w:t xml:space="preserve">ROZSYPAL, Michael. </w:t>
      </w:r>
      <w:r w:rsidRPr="00EC3D61">
        <w:rPr>
          <w:rFonts w:ascii="Arial" w:hAnsi="Arial" w:cs="Arial"/>
          <w:i/>
          <w:iCs/>
          <w:sz w:val="20"/>
          <w:szCs w:val="20"/>
        </w:rPr>
        <w:t>Zakroužkuj ženu? Chceme více žen v politice, chybí ženský pohled, snížila by se i korupce, říká Nejedlová</w:t>
      </w:r>
      <w:r w:rsidRPr="00EC3D61">
        <w:rPr>
          <w:rFonts w:ascii="Arial" w:hAnsi="Arial" w:cs="Arial"/>
          <w:sz w:val="20"/>
          <w:szCs w:val="20"/>
        </w:rPr>
        <w:t xml:space="preserve"> [online]. Praha: DVTV, </w:t>
      </w:r>
      <w:r w:rsidR="001018F7" w:rsidRPr="00EC3D61">
        <w:rPr>
          <w:rFonts w:ascii="Arial" w:hAnsi="Arial" w:cs="Arial"/>
          <w:sz w:val="20"/>
          <w:szCs w:val="20"/>
        </w:rPr>
        <w:t>0</w:t>
      </w:r>
      <w:r w:rsidRPr="00EC3D61">
        <w:rPr>
          <w:rFonts w:ascii="Arial" w:hAnsi="Arial" w:cs="Arial"/>
          <w:sz w:val="20"/>
          <w:szCs w:val="20"/>
        </w:rPr>
        <w:t xml:space="preserve">9. 10. 2021. Dostupné z: </w:t>
      </w:r>
      <w:hyperlink r:id="rId312" w:history="1">
        <w:r w:rsidRPr="00EC3D61">
          <w:rPr>
            <w:rStyle w:val="Hypertextovodkaz"/>
            <w:rFonts w:ascii="Arial" w:hAnsi="Arial" w:cs="Arial"/>
            <w:sz w:val="20"/>
            <w:szCs w:val="20"/>
          </w:rPr>
          <w:t>https://www.dvtv.cz/video/zakrouzkuj-zenu-chceme-vice-zen-v-politice-chybi-zensky-pohled-snizila-by-se-i-korupce-rika-nejedlova</w:t>
        </w:r>
      </w:hyperlink>
    </w:p>
    <w:p w14:paraId="680E14FD" w14:textId="2198EA66" w:rsidR="001E6F0F" w:rsidRPr="00EC3D61" w:rsidRDefault="001E6F0F">
      <w:pPr>
        <w:rPr>
          <w:rFonts w:ascii="Arial" w:hAnsi="Arial" w:cs="Arial"/>
          <w:sz w:val="20"/>
          <w:szCs w:val="20"/>
        </w:rPr>
      </w:pPr>
      <w:r w:rsidRPr="00EC3D61">
        <w:rPr>
          <w:rFonts w:ascii="Arial" w:hAnsi="Arial" w:cs="Arial"/>
          <w:sz w:val="20"/>
          <w:szCs w:val="20"/>
        </w:rPr>
        <w:t xml:space="preserve">SENÁT PARLAMENTU ČESKÉ REPUBLIKY. </w:t>
      </w:r>
      <w:r w:rsidRPr="00EC3D61">
        <w:rPr>
          <w:rFonts w:ascii="Arial" w:hAnsi="Arial" w:cs="Arial"/>
          <w:i/>
          <w:sz w:val="20"/>
          <w:szCs w:val="20"/>
        </w:rPr>
        <w:t>Kulatý stůl "Ratifikace Úmluvy Rady Evropy o prevenci a boji proti násilí na ženách a domácímu násilí"</w:t>
      </w:r>
      <w:r w:rsidRPr="00EC3D61">
        <w:rPr>
          <w:rFonts w:ascii="Arial" w:hAnsi="Arial" w:cs="Arial"/>
          <w:sz w:val="20"/>
          <w:szCs w:val="20"/>
        </w:rPr>
        <w:t xml:space="preserve"> [online]. Praha: Senát PČR, 22. 09. 2021. Dostupné z: </w:t>
      </w:r>
      <w:hyperlink r:id="rId313" w:history="1">
        <w:r w:rsidRPr="00EC3D61">
          <w:rPr>
            <w:rStyle w:val="Hypertextovodkaz"/>
            <w:rFonts w:ascii="Arial" w:hAnsi="Arial" w:cs="Arial"/>
            <w:sz w:val="20"/>
            <w:szCs w:val="20"/>
          </w:rPr>
          <w:t>https://www.senat.cz/cinnost/galerie.php?aid=29214</w:t>
        </w:r>
      </w:hyperlink>
    </w:p>
    <w:p w14:paraId="72CAF849" w14:textId="77777777" w:rsidR="003A3B48" w:rsidRPr="00EC3D61" w:rsidRDefault="003A3B48">
      <w:pPr>
        <w:rPr>
          <w:rFonts w:ascii="Arial" w:hAnsi="Arial" w:cs="Arial"/>
          <w:sz w:val="20"/>
          <w:szCs w:val="20"/>
        </w:rPr>
      </w:pPr>
      <w:r w:rsidRPr="00EC3D61">
        <w:rPr>
          <w:rFonts w:ascii="Arial" w:hAnsi="Arial" w:cs="Arial"/>
          <w:sz w:val="20"/>
          <w:szCs w:val="20"/>
        </w:rPr>
        <w:t xml:space="preserve">SENÁT PARLAMENTU ČESKÉ REPUBLIKY. </w:t>
      </w:r>
      <w:r w:rsidRPr="00EC3D61">
        <w:rPr>
          <w:rFonts w:ascii="Arial" w:hAnsi="Arial" w:cs="Arial"/>
          <w:i/>
          <w:sz w:val="20"/>
          <w:szCs w:val="20"/>
        </w:rPr>
        <w:t xml:space="preserve">POZVÁNKA NA 10. SCHŮZI  úterý 20. 4. 2021 od 10:00 hodin v č. 352 (VP-C) </w:t>
      </w:r>
      <w:r w:rsidRPr="00EC3D61">
        <w:rPr>
          <w:rFonts w:ascii="Arial" w:hAnsi="Arial" w:cs="Arial"/>
          <w:sz w:val="20"/>
          <w:szCs w:val="20"/>
        </w:rPr>
        <w:t xml:space="preserve">[online]. Praha: Senát PČR, 2021. Dostupné z: </w:t>
      </w:r>
      <w:hyperlink r:id="rId314" w:history="1">
        <w:r w:rsidRPr="00EC3D61">
          <w:rPr>
            <w:rStyle w:val="Hypertextovodkaz"/>
            <w:rFonts w:ascii="Arial" w:hAnsi="Arial" w:cs="Arial"/>
            <w:sz w:val="20"/>
            <w:szCs w:val="20"/>
          </w:rPr>
          <w:t>https://www.senat.cz/xqw/xervlet/pssenat/htmlhled?action=doc&amp;value=99068</w:t>
        </w:r>
      </w:hyperlink>
    </w:p>
    <w:p w14:paraId="35DBCD32" w14:textId="7E71B95D" w:rsidR="00743827" w:rsidRPr="00EC3D61" w:rsidRDefault="00743827">
      <w:pPr>
        <w:rPr>
          <w:rFonts w:ascii="Arial" w:hAnsi="Arial" w:cs="Arial"/>
          <w:sz w:val="20"/>
          <w:szCs w:val="20"/>
        </w:rPr>
      </w:pPr>
      <w:r w:rsidRPr="00EC3D61">
        <w:rPr>
          <w:rFonts w:ascii="Arial" w:hAnsi="Arial" w:cs="Arial"/>
          <w:sz w:val="20"/>
          <w:szCs w:val="20"/>
        </w:rPr>
        <w:t xml:space="preserve">SENÁT PARLAMENTU ČESKÉ REPUBLIKY. </w:t>
      </w:r>
      <w:r w:rsidRPr="00EC3D61">
        <w:rPr>
          <w:rFonts w:ascii="Arial" w:hAnsi="Arial" w:cs="Arial"/>
          <w:i/>
          <w:sz w:val="20"/>
          <w:szCs w:val="20"/>
        </w:rPr>
        <w:t xml:space="preserve">VÝBOR PRO SOCIÁLNÍ POLITIKU, 9. USNESENÍ z 10. schůze, konané dne 20. 4. 2021 k návrhu směrnice Evropského parlamentu a Rady, kterou se posiluje uplatňování zásady stejné odměny mužů a žen za stejnou nebo rovnocennou práci prostřednictvím trans-parentnosti odměňování a mechanismů prosazování </w:t>
      </w:r>
      <w:r w:rsidRPr="00EC3D61">
        <w:rPr>
          <w:rFonts w:ascii="Arial" w:hAnsi="Arial" w:cs="Arial"/>
          <w:sz w:val="20"/>
          <w:szCs w:val="20"/>
        </w:rPr>
        <w:t xml:space="preserve">[online]. Praha: Senát PČR, 2021. Dostupné z: </w:t>
      </w:r>
      <w:hyperlink r:id="rId315" w:history="1">
        <w:r w:rsidRPr="00EC3D61">
          <w:rPr>
            <w:rStyle w:val="Hypertextovodkaz"/>
            <w:rFonts w:ascii="Arial" w:hAnsi="Arial" w:cs="Arial"/>
            <w:sz w:val="20"/>
            <w:szCs w:val="20"/>
          </w:rPr>
          <w:t>https://www.senat.cz/xqw/webdav/pssenat/original/99099/83176</w:t>
        </w:r>
      </w:hyperlink>
    </w:p>
    <w:p w14:paraId="7F482BF0" w14:textId="77777777" w:rsidR="001E6F0F" w:rsidRPr="00EC3D61" w:rsidRDefault="001E6F0F">
      <w:pPr>
        <w:rPr>
          <w:rFonts w:ascii="Arial" w:hAnsi="Arial" w:cs="Arial"/>
          <w:sz w:val="20"/>
          <w:szCs w:val="20"/>
        </w:rPr>
      </w:pPr>
      <w:r w:rsidRPr="00EC3D61">
        <w:rPr>
          <w:rFonts w:ascii="Arial" w:hAnsi="Arial" w:cs="Arial"/>
          <w:sz w:val="20"/>
          <w:szCs w:val="20"/>
        </w:rPr>
        <w:t xml:space="preserve">SENÁT PARLAMENTU ČESKÉ REPUBLIKY. </w:t>
      </w:r>
      <w:r w:rsidRPr="00EC3D61">
        <w:rPr>
          <w:rFonts w:ascii="Arial" w:hAnsi="Arial" w:cs="Arial"/>
          <w:i/>
          <w:sz w:val="20"/>
          <w:szCs w:val="20"/>
        </w:rPr>
        <w:t>Výbor pro vzdělávání, vědu, kulturu, lidská práva a petice. Z Á P I S 2021 ze 7. schůze konané dne 21. dubna 2021</w:t>
      </w:r>
      <w:r w:rsidRPr="00EC3D61">
        <w:rPr>
          <w:rFonts w:ascii="Arial" w:hAnsi="Arial" w:cs="Arial"/>
          <w:sz w:val="20"/>
          <w:szCs w:val="20"/>
        </w:rPr>
        <w:t xml:space="preserve"> [online]. Praha: Senát PČR, 2021. Dostupné z: </w:t>
      </w:r>
      <w:hyperlink r:id="rId316" w:history="1">
        <w:r w:rsidRPr="00EC3D61">
          <w:rPr>
            <w:rStyle w:val="Hypertextovodkaz"/>
            <w:rFonts w:ascii="Arial" w:hAnsi="Arial" w:cs="Arial"/>
            <w:sz w:val="20"/>
            <w:szCs w:val="20"/>
          </w:rPr>
          <w:t>https://www.senat.cz/xqw/xervlet/pssenat/htmlhled?action=doc&amp;value=99606</w:t>
        </w:r>
      </w:hyperlink>
    </w:p>
    <w:p w14:paraId="0ECA83F6" w14:textId="5FFC10A8" w:rsidR="001E6F0F" w:rsidRPr="00EC3D61" w:rsidRDefault="001E6F0F">
      <w:pPr>
        <w:rPr>
          <w:rFonts w:ascii="Arial" w:hAnsi="Arial" w:cs="Arial"/>
          <w:sz w:val="20"/>
          <w:szCs w:val="20"/>
        </w:rPr>
      </w:pPr>
      <w:r w:rsidRPr="00EC3D61">
        <w:rPr>
          <w:rFonts w:ascii="Arial" w:hAnsi="Arial" w:cs="Arial"/>
          <w:sz w:val="20"/>
          <w:szCs w:val="20"/>
        </w:rPr>
        <w:lastRenderedPageBreak/>
        <w:t xml:space="preserve">SENÁT PARLAMENTU ČESKÉ REPUBLIKY. </w:t>
      </w:r>
      <w:r w:rsidRPr="00EC3D61">
        <w:rPr>
          <w:rFonts w:ascii="Arial" w:hAnsi="Arial" w:cs="Arial"/>
          <w:i/>
          <w:sz w:val="20"/>
          <w:szCs w:val="20"/>
        </w:rPr>
        <w:t>Výbor pro vzdělávání, vědu, ku</w:t>
      </w:r>
      <w:r w:rsidR="00F7601A" w:rsidRPr="00EC3D61">
        <w:rPr>
          <w:rFonts w:ascii="Arial" w:hAnsi="Arial" w:cs="Arial"/>
          <w:i/>
          <w:sz w:val="20"/>
          <w:szCs w:val="20"/>
        </w:rPr>
        <w:t>lturu, lidská práva a petice. ZÁPI</w:t>
      </w:r>
      <w:r w:rsidRPr="00EC3D61">
        <w:rPr>
          <w:rFonts w:ascii="Arial" w:hAnsi="Arial" w:cs="Arial"/>
          <w:i/>
          <w:sz w:val="20"/>
          <w:szCs w:val="20"/>
        </w:rPr>
        <w:t>S 2021 z 9. schůze konané dne 20. července 2021</w:t>
      </w:r>
      <w:r w:rsidRPr="00EC3D61">
        <w:rPr>
          <w:rFonts w:ascii="Arial" w:hAnsi="Arial" w:cs="Arial"/>
          <w:sz w:val="20"/>
          <w:szCs w:val="20"/>
        </w:rPr>
        <w:t xml:space="preserve"> [online]. Praha: Senát PČR, 2021. Dostupné z: </w:t>
      </w:r>
      <w:hyperlink r:id="rId317" w:history="1">
        <w:r w:rsidRPr="00EC3D61">
          <w:rPr>
            <w:rStyle w:val="Hypertextovodkaz"/>
            <w:rFonts w:ascii="Arial" w:hAnsi="Arial" w:cs="Arial"/>
            <w:sz w:val="20"/>
            <w:szCs w:val="20"/>
          </w:rPr>
          <w:t>https://www.senat.cz/xqw/xervlet/pssenat/htmlhled?action=doc&amp;value=100575</w:t>
        </w:r>
      </w:hyperlink>
    </w:p>
    <w:p w14:paraId="0A352BE5" w14:textId="78C02B70" w:rsidR="001E6F0F" w:rsidRPr="00EC3D61" w:rsidRDefault="001E6F0F">
      <w:pPr>
        <w:rPr>
          <w:rFonts w:ascii="Arial" w:hAnsi="Arial" w:cs="Arial"/>
          <w:sz w:val="20"/>
          <w:szCs w:val="20"/>
        </w:rPr>
      </w:pPr>
      <w:r w:rsidRPr="00EC3D61">
        <w:rPr>
          <w:rFonts w:ascii="Arial" w:hAnsi="Arial" w:cs="Arial"/>
          <w:sz w:val="20"/>
          <w:szCs w:val="20"/>
        </w:rPr>
        <w:t xml:space="preserve">SENÁT PARLAMENTU ČESKÉ REPUBLIKY. </w:t>
      </w:r>
      <w:r w:rsidRPr="00EC3D61">
        <w:rPr>
          <w:rFonts w:ascii="Arial" w:hAnsi="Arial" w:cs="Arial"/>
          <w:i/>
          <w:sz w:val="20"/>
          <w:szCs w:val="20"/>
        </w:rPr>
        <w:t>Výbor pro vzdělávání, vědu, ku</w:t>
      </w:r>
      <w:r w:rsidR="00F7601A" w:rsidRPr="00EC3D61">
        <w:rPr>
          <w:rFonts w:ascii="Arial" w:hAnsi="Arial" w:cs="Arial"/>
          <w:i/>
          <w:sz w:val="20"/>
          <w:szCs w:val="20"/>
        </w:rPr>
        <w:t>lturu, lidská práva a petice. ZÁPI</w:t>
      </w:r>
      <w:r w:rsidRPr="00EC3D61">
        <w:rPr>
          <w:rFonts w:ascii="Arial" w:hAnsi="Arial" w:cs="Arial"/>
          <w:i/>
          <w:sz w:val="20"/>
          <w:szCs w:val="20"/>
        </w:rPr>
        <w:t>S 2021 z 10. schůze konané dne 17. srpna 2021</w:t>
      </w:r>
      <w:r w:rsidRPr="00EC3D61">
        <w:rPr>
          <w:rFonts w:ascii="Arial" w:hAnsi="Arial" w:cs="Arial"/>
          <w:sz w:val="20"/>
          <w:szCs w:val="20"/>
        </w:rPr>
        <w:t xml:space="preserve"> [online]. Praha: Senát PČR, 2021. Dostupné z: </w:t>
      </w:r>
      <w:hyperlink r:id="rId318" w:history="1">
        <w:r w:rsidRPr="00EC3D61">
          <w:rPr>
            <w:rStyle w:val="Hypertextovodkaz"/>
            <w:rFonts w:ascii="Arial" w:hAnsi="Arial" w:cs="Arial"/>
            <w:sz w:val="20"/>
            <w:szCs w:val="20"/>
          </w:rPr>
          <w:t>https://www.senat.cz/xqw/xervlet/pssenat/htmlhled?action=doc&amp;value=101084</w:t>
        </w:r>
      </w:hyperlink>
    </w:p>
    <w:p w14:paraId="125F9F4B" w14:textId="239847BD" w:rsidR="005103C5" w:rsidRPr="00EC3D61" w:rsidRDefault="005103C5">
      <w:pPr>
        <w:rPr>
          <w:rFonts w:ascii="Arial" w:hAnsi="Arial" w:cs="Arial"/>
          <w:sz w:val="20"/>
          <w:szCs w:val="20"/>
        </w:rPr>
      </w:pPr>
      <w:r w:rsidRPr="00EC3D61">
        <w:rPr>
          <w:rFonts w:ascii="Arial" w:hAnsi="Arial" w:cs="Arial"/>
          <w:sz w:val="20"/>
          <w:szCs w:val="20"/>
        </w:rPr>
        <w:t>SEZNAM.</w:t>
      </w:r>
      <w:r w:rsidR="004F5CA6" w:rsidRPr="00EC3D61">
        <w:rPr>
          <w:rFonts w:ascii="Arial" w:hAnsi="Arial" w:cs="Arial"/>
          <w:sz w:val="20"/>
          <w:szCs w:val="20"/>
        </w:rPr>
        <w:t xml:space="preserve"> </w:t>
      </w:r>
      <w:r w:rsidRPr="00EC3D61">
        <w:rPr>
          <w:rFonts w:ascii="Arial" w:hAnsi="Arial" w:cs="Arial"/>
          <w:sz w:val="20"/>
          <w:szCs w:val="20"/>
        </w:rPr>
        <w:t xml:space="preserve">CZ. </w:t>
      </w:r>
      <w:r w:rsidRPr="00EC3D61">
        <w:rPr>
          <w:rFonts w:ascii="Arial" w:hAnsi="Arial" w:cs="Arial"/>
          <w:i/>
          <w:sz w:val="20"/>
          <w:szCs w:val="20"/>
        </w:rPr>
        <w:t>Olympiáda je genderově téměř vyrovnaná. Ženám však neměří stejným metrem</w:t>
      </w:r>
      <w:r w:rsidRPr="00EC3D61">
        <w:rPr>
          <w:rFonts w:ascii="Arial" w:hAnsi="Arial" w:cs="Arial"/>
          <w:sz w:val="20"/>
          <w:szCs w:val="20"/>
        </w:rPr>
        <w:t xml:space="preserve"> [online]. Praha: Seznam.cz, a.s., 26. 07. 2021. Dostupné z: </w:t>
      </w:r>
      <w:hyperlink r:id="rId319" w:history="1">
        <w:r w:rsidRPr="00EC3D61">
          <w:rPr>
            <w:rStyle w:val="Hypertextovodkaz"/>
            <w:rFonts w:ascii="Arial" w:hAnsi="Arial" w:cs="Arial"/>
            <w:sz w:val="20"/>
            <w:szCs w:val="20"/>
          </w:rPr>
          <w:t>https://www.seznamzpravy.cz/clanek/olympiada-je-genderove-temer-vyrovnana-zenam-vsak-nemeri-stejnym-metrem-170550</w:t>
        </w:r>
      </w:hyperlink>
    </w:p>
    <w:p w14:paraId="76A9C623" w14:textId="3D5ED02F" w:rsidR="006C6109" w:rsidRPr="00EC3D61" w:rsidRDefault="006C6109">
      <w:pPr>
        <w:rPr>
          <w:rFonts w:ascii="Arial" w:hAnsi="Arial" w:cs="Arial"/>
          <w:i/>
          <w:sz w:val="20"/>
          <w:szCs w:val="20"/>
        </w:rPr>
      </w:pPr>
      <w:r w:rsidRPr="00EC3D61">
        <w:rPr>
          <w:rFonts w:ascii="Arial" w:hAnsi="Arial" w:cs="Arial"/>
          <w:sz w:val="20"/>
          <w:szCs w:val="20"/>
        </w:rPr>
        <w:t>SEZNAM.</w:t>
      </w:r>
      <w:r w:rsidR="004F5CA6" w:rsidRPr="00EC3D61">
        <w:rPr>
          <w:rFonts w:ascii="Arial" w:hAnsi="Arial" w:cs="Arial"/>
          <w:sz w:val="20"/>
          <w:szCs w:val="20"/>
        </w:rPr>
        <w:t xml:space="preserve"> </w:t>
      </w:r>
      <w:r w:rsidRPr="00EC3D61">
        <w:rPr>
          <w:rFonts w:ascii="Arial" w:hAnsi="Arial" w:cs="Arial"/>
          <w:sz w:val="20"/>
          <w:szCs w:val="20"/>
        </w:rPr>
        <w:t xml:space="preserve">CZ. </w:t>
      </w:r>
      <w:r w:rsidRPr="00EC3D61">
        <w:rPr>
          <w:rFonts w:ascii="Arial" w:hAnsi="Arial" w:cs="Arial"/>
          <w:i/>
          <w:sz w:val="20"/>
          <w:szCs w:val="20"/>
        </w:rPr>
        <w:t>Pandemie ukázala, jak moc chybí zdravotní sestry. Pomoci má nové studium</w:t>
      </w:r>
      <w:r w:rsidRPr="00EC3D61">
        <w:rPr>
          <w:rFonts w:ascii="Arial" w:hAnsi="Arial" w:cs="Arial"/>
          <w:sz w:val="20"/>
          <w:szCs w:val="20"/>
        </w:rPr>
        <w:t xml:space="preserve"> [online]. Praha: Seznam.cz, a.s., 17. 02. 2022. Dostupné z: </w:t>
      </w:r>
      <w:hyperlink r:id="rId320" w:history="1">
        <w:r w:rsidRPr="00EC3D61">
          <w:rPr>
            <w:rStyle w:val="Hypertextovodkaz"/>
            <w:rFonts w:ascii="Arial" w:hAnsi="Arial" w:cs="Arial"/>
            <w:sz w:val="20"/>
            <w:szCs w:val="20"/>
          </w:rPr>
          <w:t>https://www.seznamzpravy.cz/clanek/koronavirus-pandemie-ukazala-jak-moc-chybi-zdravotni-sestry-pomoci-ma-nove-studium-188979</w:t>
        </w:r>
      </w:hyperlink>
    </w:p>
    <w:p w14:paraId="5F6A2E56" w14:textId="4B4AE4BF" w:rsidR="00FF4CA8" w:rsidRPr="00EC3D61" w:rsidRDefault="006E380C">
      <w:pPr>
        <w:rPr>
          <w:rFonts w:ascii="Arial" w:hAnsi="Arial" w:cs="Arial"/>
          <w:sz w:val="20"/>
          <w:szCs w:val="20"/>
        </w:rPr>
      </w:pPr>
      <w:r w:rsidRPr="00EC3D61">
        <w:rPr>
          <w:rFonts w:ascii="Arial" w:hAnsi="Arial" w:cs="Arial"/>
          <w:sz w:val="20"/>
          <w:szCs w:val="20"/>
        </w:rPr>
        <w:t>SEZNAM.</w:t>
      </w:r>
      <w:r w:rsidR="004F5CA6" w:rsidRPr="00EC3D61">
        <w:rPr>
          <w:rFonts w:ascii="Arial" w:hAnsi="Arial" w:cs="Arial"/>
          <w:sz w:val="20"/>
          <w:szCs w:val="20"/>
        </w:rPr>
        <w:t xml:space="preserve"> </w:t>
      </w:r>
      <w:r w:rsidRPr="00EC3D61">
        <w:rPr>
          <w:rFonts w:ascii="Arial" w:hAnsi="Arial" w:cs="Arial"/>
          <w:sz w:val="20"/>
          <w:szCs w:val="20"/>
        </w:rPr>
        <w:t xml:space="preserve">CZ. </w:t>
      </w:r>
      <w:r w:rsidRPr="00EC3D61">
        <w:rPr>
          <w:rFonts w:ascii="Arial" w:hAnsi="Arial" w:cs="Arial"/>
          <w:i/>
          <w:sz w:val="20"/>
          <w:szCs w:val="20"/>
        </w:rPr>
        <w:t>Pozitivní překvapení. Covid nezpůsobil nárůst duševních problémů</w:t>
      </w:r>
      <w:r w:rsidRPr="00EC3D61">
        <w:rPr>
          <w:rFonts w:ascii="Arial" w:hAnsi="Arial" w:cs="Arial"/>
          <w:sz w:val="20"/>
          <w:szCs w:val="20"/>
        </w:rPr>
        <w:t xml:space="preserve"> [online]. Praha: Seznam.cz, a.s., 10. 11. 2021. Dostupné z: </w:t>
      </w:r>
      <w:hyperlink r:id="rId321" w:history="1">
        <w:r w:rsidRPr="00EC3D61">
          <w:rPr>
            <w:rStyle w:val="Hypertextovodkaz"/>
            <w:rFonts w:ascii="Arial" w:hAnsi="Arial" w:cs="Arial"/>
            <w:sz w:val="20"/>
            <w:szCs w:val="20"/>
          </w:rPr>
          <w:t>https://www.seznamzpravy.cz/clanek/pozitivni-prekvapeni-covid-cechum-nezpusobil-narust-dusevnich-problemu-180089</w:t>
        </w:r>
      </w:hyperlink>
    </w:p>
    <w:p w14:paraId="4720093B" w14:textId="77DDCB40" w:rsidR="005103C5" w:rsidRPr="00EC3D61" w:rsidRDefault="005103C5">
      <w:pPr>
        <w:rPr>
          <w:rFonts w:ascii="Arial" w:hAnsi="Arial" w:cs="Arial"/>
          <w:sz w:val="20"/>
          <w:szCs w:val="20"/>
        </w:rPr>
      </w:pPr>
      <w:r w:rsidRPr="00EC3D61">
        <w:rPr>
          <w:rFonts w:ascii="Arial" w:hAnsi="Arial" w:cs="Arial"/>
          <w:sz w:val="20"/>
          <w:szCs w:val="20"/>
        </w:rPr>
        <w:t>SEZNAM.</w:t>
      </w:r>
      <w:r w:rsidR="004F5CA6" w:rsidRPr="00EC3D61">
        <w:rPr>
          <w:rFonts w:ascii="Arial" w:hAnsi="Arial" w:cs="Arial"/>
          <w:sz w:val="20"/>
          <w:szCs w:val="20"/>
        </w:rPr>
        <w:t xml:space="preserve"> </w:t>
      </w:r>
      <w:r w:rsidRPr="00EC3D61">
        <w:rPr>
          <w:rFonts w:ascii="Arial" w:hAnsi="Arial" w:cs="Arial"/>
          <w:sz w:val="20"/>
          <w:szCs w:val="20"/>
        </w:rPr>
        <w:t xml:space="preserve">CZ. </w:t>
      </w:r>
      <w:r w:rsidRPr="00EC3D61">
        <w:rPr>
          <w:rFonts w:ascii="Arial" w:hAnsi="Arial" w:cs="Arial"/>
          <w:i/>
          <w:sz w:val="20"/>
          <w:szCs w:val="20"/>
        </w:rPr>
        <w:t>Svět čelí nedostatku porodních asistentek. Důvodem je covid i nedocenění.</w:t>
      </w:r>
      <w:r w:rsidRPr="00EC3D61">
        <w:rPr>
          <w:rFonts w:ascii="Arial" w:hAnsi="Arial" w:cs="Arial"/>
          <w:sz w:val="20"/>
          <w:szCs w:val="20"/>
        </w:rPr>
        <w:t xml:space="preserve"> [online]. Praha: Seznam.cz, a.s., 06. 05. 2021. Dostupné z: </w:t>
      </w:r>
      <w:hyperlink r:id="rId322" w:history="1">
        <w:r w:rsidRPr="00EC3D61">
          <w:rPr>
            <w:rStyle w:val="Hypertextovodkaz"/>
            <w:rFonts w:ascii="Arial" w:hAnsi="Arial" w:cs="Arial"/>
            <w:sz w:val="20"/>
            <w:szCs w:val="20"/>
          </w:rPr>
          <w:t>https://www.seznamzpravy.cz/clanek/svet-celi-nedostatku-porodnich-asistentek-duvodem-je-covid-i-nedoceneni-153545?fbclid=IwAR1Mkzvs0DWYo2WXzk8jEJiHg7xzAY8GngQCy4PFyYlkhepUpT0AGy9UE_k#utm_source=facebook&amp;utm_medium=sharebt&amp;utm_campaign=bottom</w:t>
        </w:r>
      </w:hyperlink>
    </w:p>
    <w:p w14:paraId="3FC9B0A7" w14:textId="7E9D1A59" w:rsidR="005103C5" w:rsidRPr="00EC3D61" w:rsidRDefault="005103C5">
      <w:pPr>
        <w:rPr>
          <w:rFonts w:ascii="Arial" w:hAnsi="Arial" w:cs="Arial"/>
          <w:sz w:val="20"/>
          <w:szCs w:val="20"/>
        </w:rPr>
      </w:pPr>
      <w:r w:rsidRPr="00EC3D61">
        <w:rPr>
          <w:rFonts w:ascii="Arial" w:hAnsi="Arial" w:cs="Arial"/>
          <w:sz w:val="20"/>
          <w:szCs w:val="20"/>
        </w:rPr>
        <w:t>SEZNAM.</w:t>
      </w:r>
      <w:r w:rsidR="004F5CA6" w:rsidRPr="00EC3D61">
        <w:rPr>
          <w:rFonts w:ascii="Arial" w:hAnsi="Arial" w:cs="Arial"/>
          <w:sz w:val="20"/>
          <w:szCs w:val="20"/>
        </w:rPr>
        <w:t xml:space="preserve"> </w:t>
      </w:r>
      <w:r w:rsidRPr="00EC3D61">
        <w:rPr>
          <w:rFonts w:ascii="Arial" w:hAnsi="Arial" w:cs="Arial"/>
          <w:sz w:val="20"/>
          <w:szCs w:val="20"/>
        </w:rPr>
        <w:t xml:space="preserve">CZ. </w:t>
      </w:r>
      <w:r w:rsidRPr="00EC3D61">
        <w:rPr>
          <w:rFonts w:ascii="Arial" w:hAnsi="Arial" w:cs="Arial"/>
          <w:i/>
          <w:sz w:val="20"/>
          <w:szCs w:val="20"/>
        </w:rPr>
        <w:t xml:space="preserve">Vedení redakce: Obtěžování je nepřípustné. Kolega musel okamžitě odejít </w:t>
      </w:r>
      <w:r w:rsidRPr="00EC3D61">
        <w:rPr>
          <w:rFonts w:ascii="Arial" w:hAnsi="Arial" w:cs="Arial"/>
          <w:sz w:val="20"/>
          <w:szCs w:val="20"/>
        </w:rPr>
        <w:t xml:space="preserve">[online]. Praha: Seznam.cz, a.s., 19. 10. 2021. Dostupné z: </w:t>
      </w:r>
      <w:hyperlink r:id="rId323" w:history="1">
        <w:r w:rsidRPr="00EC3D61">
          <w:rPr>
            <w:rStyle w:val="Hypertextovodkaz"/>
            <w:rFonts w:ascii="Arial" w:hAnsi="Arial" w:cs="Arial"/>
            <w:sz w:val="20"/>
            <w:szCs w:val="20"/>
          </w:rPr>
          <w:t>https://www.seznamzpravy.cz/clanek/vedeni-redakce-obtezovani-je-nepripustne-kolega-musel-okamzite-odejit-178326</w:t>
        </w:r>
      </w:hyperlink>
    </w:p>
    <w:p w14:paraId="4B2EF5E8" w14:textId="77777777" w:rsidR="008F00EB" w:rsidRPr="00EC3D61" w:rsidRDefault="008F00EB">
      <w:pPr>
        <w:rPr>
          <w:rFonts w:ascii="Arial" w:hAnsi="Arial" w:cs="Arial"/>
          <w:sz w:val="20"/>
          <w:szCs w:val="20"/>
        </w:rPr>
      </w:pPr>
      <w:r w:rsidRPr="00EC3D61">
        <w:rPr>
          <w:rFonts w:ascii="Arial" w:hAnsi="Arial" w:cs="Arial"/>
          <w:color w:val="000000"/>
          <w:sz w:val="20"/>
          <w:szCs w:val="20"/>
        </w:rPr>
        <w:t xml:space="preserve">SHREEVES R. </w:t>
      </w:r>
      <w:r w:rsidRPr="00EC3D61">
        <w:rPr>
          <w:rFonts w:ascii="Arial" w:hAnsi="Arial" w:cs="Arial"/>
          <w:i/>
          <w:color w:val="000000"/>
          <w:sz w:val="20"/>
          <w:szCs w:val="20"/>
        </w:rPr>
        <w:t>Covid-19: The need for a gendered response</w:t>
      </w:r>
      <w:r w:rsidRPr="00EC3D61">
        <w:rPr>
          <w:rFonts w:ascii="Arial" w:hAnsi="Arial" w:cs="Arial"/>
          <w:i/>
          <w:sz w:val="20"/>
          <w:szCs w:val="20"/>
        </w:rPr>
        <w:t xml:space="preserve">? </w:t>
      </w:r>
      <w:r w:rsidRPr="00EC3D61">
        <w:rPr>
          <w:rFonts w:ascii="Arial" w:hAnsi="Arial" w:cs="Arial"/>
          <w:sz w:val="20"/>
          <w:szCs w:val="20"/>
        </w:rPr>
        <w:t xml:space="preserve">[online]. </w:t>
      </w:r>
      <w:r w:rsidRPr="00EC3D61">
        <w:rPr>
          <w:rFonts w:ascii="Arial" w:hAnsi="Arial" w:cs="Arial"/>
          <w:color w:val="000000"/>
          <w:sz w:val="20"/>
          <w:szCs w:val="20"/>
        </w:rPr>
        <w:t xml:space="preserve">European Parliamentary Research Service: 2021. Dostupné z: </w:t>
      </w:r>
      <w:hyperlink r:id="rId324" w:history="1">
        <w:r w:rsidRPr="00EC3D61">
          <w:rPr>
            <w:rStyle w:val="Hypertextovodkaz"/>
            <w:rFonts w:ascii="Arial" w:hAnsi="Arial" w:cs="Arial"/>
            <w:sz w:val="20"/>
            <w:szCs w:val="20"/>
          </w:rPr>
          <w:t>https://www.europarl.europa.eu/RegData/etudes/BRIE/2021/689348/EPRS_BRI(2021)689348_EN.pdf</w:t>
        </w:r>
      </w:hyperlink>
    </w:p>
    <w:p w14:paraId="1A301A22" w14:textId="66742E0C" w:rsidR="00755F8D" w:rsidRPr="00EC3D61" w:rsidRDefault="00755F8D">
      <w:pPr>
        <w:rPr>
          <w:rFonts w:ascii="Arial" w:hAnsi="Arial" w:cs="Arial"/>
          <w:sz w:val="20"/>
          <w:szCs w:val="20"/>
        </w:rPr>
      </w:pPr>
      <w:r w:rsidRPr="00EC3D61">
        <w:rPr>
          <w:rFonts w:ascii="Arial" w:hAnsi="Arial" w:cs="Arial"/>
          <w:sz w:val="20"/>
          <w:szCs w:val="20"/>
        </w:rPr>
        <w:t xml:space="preserve">SMEJKALOVÁ, K. </w:t>
      </w:r>
      <w:r w:rsidRPr="00EC3D61">
        <w:rPr>
          <w:rFonts w:ascii="Arial" w:hAnsi="Arial" w:cs="Arial"/>
          <w:i/>
          <w:iCs/>
          <w:sz w:val="20"/>
          <w:szCs w:val="20"/>
        </w:rPr>
        <w:t>Kateřina Smejkalová: Eurostat se v posuzování chudoby v Česku zase mýlí</w:t>
      </w:r>
      <w:r w:rsidRPr="00EC3D61">
        <w:rPr>
          <w:rFonts w:ascii="Arial" w:hAnsi="Arial" w:cs="Arial"/>
          <w:sz w:val="20"/>
          <w:szCs w:val="20"/>
        </w:rPr>
        <w:t xml:space="preserve"> [online]. Praha: Český rozhlas Plus, 26. 10. 2021. Dostupné z: </w:t>
      </w:r>
      <w:hyperlink r:id="rId325" w:history="1">
        <w:r w:rsidRPr="00EC3D61">
          <w:rPr>
            <w:rStyle w:val="Hypertextovodkaz"/>
            <w:rFonts w:ascii="Arial" w:hAnsi="Arial" w:cs="Arial"/>
            <w:sz w:val="20"/>
            <w:szCs w:val="20"/>
          </w:rPr>
          <w:t>https://plus.rozhlas.cz/katerina-smejkalova-eurostat-se-v-posuzovani-chudoby-v-cesku-zase-myli-8605627</w:t>
        </w:r>
      </w:hyperlink>
    </w:p>
    <w:p w14:paraId="37377872" w14:textId="1B9119B4" w:rsidR="00B26963" w:rsidRPr="00EC3D61" w:rsidRDefault="00B26963">
      <w:pPr>
        <w:rPr>
          <w:rFonts w:ascii="Arial" w:hAnsi="Arial" w:cs="Arial"/>
          <w:sz w:val="20"/>
          <w:szCs w:val="20"/>
        </w:rPr>
      </w:pPr>
      <w:r w:rsidRPr="00EC3D61">
        <w:rPr>
          <w:rFonts w:ascii="Arial" w:hAnsi="Arial" w:cs="Arial"/>
          <w:sz w:val="20"/>
          <w:szCs w:val="20"/>
        </w:rPr>
        <w:t xml:space="preserve">SOCIOLOGICKÝ ÚSTAV AVČR. </w:t>
      </w:r>
      <w:r w:rsidRPr="00EC3D61">
        <w:rPr>
          <w:rFonts w:ascii="Arial" w:hAnsi="Arial" w:cs="Arial"/>
          <w:i/>
          <w:sz w:val="20"/>
          <w:szCs w:val="20"/>
        </w:rPr>
        <w:t>Genderové aspekty pandemie</w:t>
      </w:r>
      <w:r w:rsidRPr="00EC3D61">
        <w:rPr>
          <w:rFonts w:ascii="Arial" w:hAnsi="Arial" w:cs="Arial"/>
          <w:sz w:val="20"/>
          <w:szCs w:val="20"/>
        </w:rPr>
        <w:t xml:space="preserve"> [online]. </w:t>
      </w:r>
      <w:r w:rsidR="001018F7" w:rsidRPr="00EC3D61">
        <w:rPr>
          <w:rFonts w:ascii="Arial" w:hAnsi="Arial" w:cs="Arial"/>
          <w:sz w:val="20"/>
          <w:szCs w:val="20"/>
        </w:rPr>
        <w:t>Praha:</w:t>
      </w:r>
      <w:r w:rsidRPr="00EC3D61">
        <w:rPr>
          <w:rFonts w:ascii="Arial" w:hAnsi="Arial" w:cs="Arial"/>
          <w:sz w:val="20"/>
          <w:szCs w:val="20"/>
        </w:rPr>
        <w:t xml:space="preserve"> 2021. Dostupné z: </w:t>
      </w:r>
      <w:hyperlink r:id="rId326" w:history="1">
        <w:r w:rsidRPr="00EC3D61">
          <w:rPr>
            <w:rStyle w:val="Hypertextovodkaz"/>
            <w:rFonts w:ascii="Arial" w:hAnsi="Arial" w:cs="Arial"/>
            <w:sz w:val="20"/>
            <w:szCs w:val="20"/>
          </w:rPr>
          <w:t>http://genderingcovid.soc.cas.cz/</w:t>
        </w:r>
      </w:hyperlink>
      <w:r w:rsidRPr="00EC3D61">
        <w:rPr>
          <w:rFonts w:ascii="Arial" w:hAnsi="Arial" w:cs="Arial"/>
          <w:sz w:val="20"/>
          <w:szCs w:val="20"/>
        </w:rPr>
        <w:t xml:space="preserve"> </w:t>
      </w:r>
    </w:p>
    <w:p w14:paraId="0DAA0614" w14:textId="25E7B418" w:rsidR="003A3B48" w:rsidRPr="00EC3D61" w:rsidRDefault="00154898">
      <w:pPr>
        <w:rPr>
          <w:rFonts w:ascii="Arial" w:hAnsi="Arial" w:cs="Arial"/>
          <w:sz w:val="20"/>
          <w:szCs w:val="20"/>
        </w:rPr>
      </w:pPr>
      <w:r w:rsidRPr="00EC3D61">
        <w:rPr>
          <w:rFonts w:ascii="Arial" w:hAnsi="Arial" w:cs="Arial"/>
          <w:sz w:val="20"/>
          <w:szCs w:val="20"/>
        </w:rPr>
        <w:t xml:space="preserve">SOUDNÍ DVŮR EVROPSKÉ UNIE. </w:t>
      </w:r>
      <w:r w:rsidRPr="00EC3D61">
        <w:rPr>
          <w:rFonts w:ascii="Arial" w:hAnsi="Arial" w:cs="Arial"/>
          <w:i/>
          <w:sz w:val="20"/>
          <w:szCs w:val="20"/>
        </w:rPr>
        <w:t>Posudek 1/19 Soudního dvora (velkého senátu)</w:t>
      </w:r>
      <w:r w:rsidRPr="00EC3D61">
        <w:rPr>
          <w:rFonts w:ascii="Arial" w:hAnsi="Arial" w:cs="Arial"/>
          <w:sz w:val="20"/>
          <w:szCs w:val="20"/>
        </w:rPr>
        <w:t>. . [online]. L</w:t>
      </w:r>
      <w:r w:rsidR="00243FFF" w:rsidRPr="00EC3D61">
        <w:rPr>
          <w:rFonts w:ascii="Arial" w:hAnsi="Arial" w:cs="Arial"/>
          <w:sz w:val="20"/>
          <w:szCs w:val="20"/>
        </w:rPr>
        <w:t>ucemburk</w:t>
      </w:r>
      <w:r w:rsidRPr="00EC3D61">
        <w:rPr>
          <w:rFonts w:ascii="Arial" w:hAnsi="Arial" w:cs="Arial"/>
          <w:sz w:val="20"/>
          <w:szCs w:val="20"/>
        </w:rPr>
        <w:t xml:space="preserve">, 06. 10. 2021. Dostupné z: </w:t>
      </w:r>
      <w:hyperlink r:id="rId327" w:history="1">
        <w:r w:rsidRPr="00EC3D61">
          <w:rPr>
            <w:rStyle w:val="Hypertextovodkaz"/>
            <w:rFonts w:ascii="Arial" w:hAnsi="Arial" w:cs="Arial"/>
            <w:sz w:val="20"/>
            <w:szCs w:val="20"/>
          </w:rPr>
          <w:t>https://eur-lex.europa.eu/legal-content/CS/TXT/?uri=CELEX:62019CV0001(02)</w:t>
        </w:r>
      </w:hyperlink>
    </w:p>
    <w:p w14:paraId="426737D5" w14:textId="318A8861" w:rsidR="00755F8D" w:rsidRPr="00EC3D61" w:rsidRDefault="00755F8D">
      <w:pPr>
        <w:rPr>
          <w:rFonts w:ascii="Arial" w:hAnsi="Arial" w:cs="Arial"/>
          <w:sz w:val="20"/>
          <w:szCs w:val="20"/>
        </w:rPr>
      </w:pPr>
      <w:r w:rsidRPr="00EC3D61">
        <w:rPr>
          <w:rFonts w:ascii="Arial" w:hAnsi="Arial" w:cs="Arial"/>
          <w:sz w:val="20"/>
          <w:szCs w:val="20"/>
        </w:rPr>
        <w:t xml:space="preserve">SPOT. </w:t>
      </w:r>
      <w:r w:rsidRPr="00EC3D61">
        <w:rPr>
          <w:rFonts w:ascii="Arial" w:hAnsi="Arial" w:cs="Arial"/>
          <w:i/>
          <w:iCs/>
          <w:sz w:val="20"/>
          <w:szCs w:val="20"/>
        </w:rPr>
        <w:t>Nezaměstnanost roste, čerpání sociálních dávek se téměř nemění, Pandemie COVID zasáhla nejvíce lidi v nejistých zaměstnáních, do statistiky se ale jejich situace zatím příliš nepromítá</w:t>
      </w:r>
      <w:r w:rsidRPr="00EC3D61">
        <w:rPr>
          <w:rFonts w:ascii="Arial" w:hAnsi="Arial" w:cs="Arial"/>
          <w:sz w:val="20"/>
          <w:szCs w:val="20"/>
        </w:rPr>
        <w:t xml:space="preserve"> [online]. SPOT, centrum pro společenské otázky, 2021. Dostupné z: </w:t>
      </w:r>
      <w:hyperlink r:id="rId328" w:history="1">
        <w:r w:rsidRPr="00EC3D61">
          <w:rPr>
            <w:rStyle w:val="Hypertextovodkaz"/>
            <w:rFonts w:ascii="Arial" w:hAnsi="Arial" w:cs="Arial"/>
            <w:sz w:val="20"/>
            <w:szCs w:val="20"/>
          </w:rPr>
          <w:t>https://www.pracevobci.cz/upload/studies/25/mapa-zjisteni.pdf</w:t>
        </w:r>
      </w:hyperlink>
    </w:p>
    <w:p w14:paraId="41BAE1BF" w14:textId="44F4B883" w:rsidR="00F7601A" w:rsidRPr="00EC3D61" w:rsidRDefault="005D3964">
      <w:pPr>
        <w:rPr>
          <w:rFonts w:ascii="Arial" w:hAnsi="Arial" w:cs="Arial"/>
          <w:sz w:val="20"/>
          <w:szCs w:val="20"/>
        </w:rPr>
      </w:pPr>
      <w:r w:rsidRPr="00EC3D61">
        <w:rPr>
          <w:rFonts w:ascii="Arial" w:hAnsi="Arial" w:cs="Arial"/>
          <w:sz w:val="20"/>
          <w:szCs w:val="20"/>
        </w:rPr>
        <w:t xml:space="preserve">STANIČKOVÁ, L. </w:t>
      </w:r>
      <w:r w:rsidRPr="00EC3D61">
        <w:rPr>
          <w:rFonts w:ascii="Arial" w:hAnsi="Arial" w:cs="Arial"/>
          <w:i/>
          <w:sz w:val="20"/>
          <w:szCs w:val="20"/>
        </w:rPr>
        <w:t xml:space="preserve">Řadu žen po porodu a v těhotenství trápí deprese. Pomoci má aplikace </w:t>
      </w:r>
      <w:r w:rsidR="003A3B48" w:rsidRPr="00EC3D61">
        <w:rPr>
          <w:rFonts w:ascii="Arial" w:hAnsi="Arial" w:cs="Arial"/>
          <w:sz w:val="20"/>
          <w:szCs w:val="20"/>
        </w:rPr>
        <w:t>[online]</w:t>
      </w:r>
      <w:r w:rsidRPr="00EC3D61">
        <w:rPr>
          <w:rFonts w:ascii="Arial" w:hAnsi="Arial" w:cs="Arial"/>
          <w:sz w:val="20"/>
          <w:szCs w:val="20"/>
        </w:rPr>
        <w:t>.</w:t>
      </w:r>
      <w:r w:rsidRPr="00EC3D61">
        <w:rPr>
          <w:rFonts w:ascii="Arial" w:hAnsi="Arial" w:cs="Arial"/>
          <w:i/>
          <w:sz w:val="20"/>
          <w:szCs w:val="20"/>
        </w:rPr>
        <w:t xml:space="preserve"> </w:t>
      </w:r>
      <w:r w:rsidRPr="00EC3D61">
        <w:rPr>
          <w:rFonts w:ascii="Arial" w:hAnsi="Arial" w:cs="Arial"/>
          <w:sz w:val="20"/>
          <w:szCs w:val="20"/>
        </w:rPr>
        <w:t xml:space="preserve">Praha: TN.cz, 16. 08. 2021. Dostupné z: </w:t>
      </w:r>
      <w:hyperlink r:id="rId329" w:history="1">
        <w:r w:rsidRPr="00EC3D61">
          <w:rPr>
            <w:rStyle w:val="Hypertextovodkaz"/>
            <w:rFonts w:ascii="Arial" w:hAnsi="Arial" w:cs="Arial"/>
            <w:sz w:val="20"/>
            <w:szCs w:val="20"/>
          </w:rPr>
          <w:t>https://tn.nova.cz/zpravodajstvi/clanek/441784-radu-zen-po-porodu-a-v-tehotenstvi-trapi-deprese-pomoci-ma-aplikace</w:t>
        </w:r>
      </w:hyperlink>
    </w:p>
    <w:p w14:paraId="0CD5CA09" w14:textId="0E2B2CF3" w:rsidR="00755F8D" w:rsidRPr="00EC3D61" w:rsidRDefault="00755F8D">
      <w:pPr>
        <w:rPr>
          <w:rFonts w:ascii="Arial" w:hAnsi="Arial" w:cs="Arial"/>
          <w:sz w:val="20"/>
          <w:szCs w:val="20"/>
        </w:rPr>
      </w:pPr>
      <w:r w:rsidRPr="00EC3D61">
        <w:rPr>
          <w:rFonts w:ascii="Arial" w:hAnsi="Arial" w:cs="Arial"/>
          <w:sz w:val="20"/>
          <w:szCs w:val="20"/>
        </w:rPr>
        <w:lastRenderedPageBreak/>
        <w:t>STATISTICKÝ INFORMAČNÍ SYSTÉM MINISTERSTVA ŠKOLSTVÍ, MLÁDEŽE A TĚLOVÝCHOVY.</w:t>
      </w:r>
      <w:r w:rsidRPr="00EC3D61">
        <w:rPr>
          <w:rFonts w:ascii="Arial" w:hAnsi="Arial" w:cs="Arial"/>
          <w:i/>
          <w:iCs/>
          <w:sz w:val="20"/>
          <w:szCs w:val="20"/>
        </w:rPr>
        <w:t xml:space="preserve"> Statistická ročenka školství - výkonové ukazatele školního roku 2021/2022</w:t>
      </w:r>
      <w:r w:rsidRPr="00EC3D61">
        <w:rPr>
          <w:rFonts w:ascii="Arial" w:hAnsi="Arial" w:cs="Arial"/>
          <w:sz w:val="20"/>
          <w:szCs w:val="20"/>
        </w:rPr>
        <w:t xml:space="preserve"> [online]. Praha: Ministerstvo školství, mládeže a tělovýchovy, 2022. Dostupné z: </w:t>
      </w:r>
      <w:hyperlink r:id="rId330" w:history="1">
        <w:r w:rsidRPr="00EC3D61">
          <w:rPr>
            <w:rStyle w:val="Hypertextovodkaz"/>
            <w:rFonts w:ascii="Arial" w:hAnsi="Arial" w:cs="Arial"/>
            <w:sz w:val="20"/>
            <w:szCs w:val="20"/>
          </w:rPr>
          <w:t>https://statis.msmt.cz/rocenka/rocenka.asp</w:t>
        </w:r>
      </w:hyperlink>
    </w:p>
    <w:p w14:paraId="29680E97" w14:textId="17AE5E39" w:rsidR="00F26240" w:rsidRPr="00EC3D61" w:rsidRDefault="00F26240">
      <w:pPr>
        <w:rPr>
          <w:rFonts w:ascii="Arial" w:hAnsi="Arial" w:cs="Arial"/>
          <w:sz w:val="20"/>
          <w:szCs w:val="20"/>
        </w:rPr>
      </w:pPr>
      <w:r w:rsidRPr="00EC3D61">
        <w:rPr>
          <w:rFonts w:ascii="Arial" w:hAnsi="Arial" w:cs="Arial"/>
          <w:sz w:val="20"/>
          <w:szCs w:val="20"/>
        </w:rPr>
        <w:t xml:space="preserve">STEM. </w:t>
      </w:r>
      <w:r w:rsidRPr="00EC3D61">
        <w:rPr>
          <w:rFonts w:ascii="Arial" w:hAnsi="Arial" w:cs="Arial"/>
          <w:i/>
          <w:sz w:val="20"/>
          <w:szCs w:val="20"/>
        </w:rPr>
        <w:t>Postoje české veřejnosti k očkování proti. Covid 19: březen 2021.</w:t>
      </w:r>
      <w:r w:rsidRPr="00EC3D61">
        <w:rPr>
          <w:rFonts w:ascii="Arial" w:hAnsi="Arial" w:cs="Arial"/>
          <w:sz w:val="20"/>
          <w:szCs w:val="20"/>
        </w:rPr>
        <w:t xml:space="preserve"> </w:t>
      </w:r>
      <w:r w:rsidR="002C754B" w:rsidRPr="00EC3D61">
        <w:rPr>
          <w:rFonts w:ascii="Arial" w:hAnsi="Arial" w:cs="Arial"/>
          <w:sz w:val="20"/>
          <w:szCs w:val="20"/>
        </w:rPr>
        <w:t>[online]. Praha:</w:t>
      </w:r>
      <w:r w:rsidRPr="00EC3D61">
        <w:rPr>
          <w:rFonts w:ascii="Arial" w:hAnsi="Arial" w:cs="Arial"/>
          <w:sz w:val="20"/>
          <w:szCs w:val="20"/>
        </w:rPr>
        <w:t xml:space="preserve"> Ministerstvo zdravotnictví ČR</w:t>
      </w:r>
      <w:r w:rsidR="002C754B" w:rsidRPr="00EC3D61">
        <w:rPr>
          <w:rFonts w:ascii="Arial" w:hAnsi="Arial" w:cs="Arial"/>
          <w:sz w:val="20"/>
          <w:szCs w:val="20"/>
        </w:rPr>
        <w:t xml:space="preserve">, 2021. Dostupné z: </w:t>
      </w:r>
      <w:hyperlink r:id="rId331" w:history="1">
        <w:r w:rsidR="002C754B" w:rsidRPr="00EC3D61">
          <w:rPr>
            <w:rStyle w:val="Hypertextovodkaz"/>
            <w:rFonts w:ascii="Arial" w:hAnsi="Arial" w:cs="Arial"/>
            <w:sz w:val="20"/>
            <w:szCs w:val="20"/>
          </w:rPr>
          <w:t>https://www.mzcr.cz/wp-content/uploads/2021/04/STEM_covid_ockovani_brezen.pdf</w:t>
        </w:r>
      </w:hyperlink>
    </w:p>
    <w:p w14:paraId="1761805C" w14:textId="1FCCE0F4" w:rsidR="00124AE7" w:rsidRPr="00EC3D61" w:rsidRDefault="00124AE7">
      <w:pPr>
        <w:rPr>
          <w:rFonts w:ascii="Arial" w:hAnsi="Arial" w:cs="Arial"/>
          <w:i/>
          <w:sz w:val="20"/>
          <w:szCs w:val="20"/>
        </w:rPr>
      </w:pPr>
      <w:r w:rsidRPr="00EC3D61">
        <w:rPr>
          <w:rFonts w:ascii="Arial" w:hAnsi="Arial" w:cs="Arial"/>
          <w:sz w:val="20"/>
          <w:szCs w:val="20"/>
        </w:rPr>
        <w:t>STRNAD, Z</w:t>
      </w:r>
      <w:r w:rsidRPr="00EC3D61">
        <w:rPr>
          <w:rFonts w:ascii="Arial" w:hAnsi="Arial" w:cs="Arial"/>
          <w:i/>
          <w:sz w:val="20"/>
          <w:szCs w:val="20"/>
        </w:rPr>
        <w:t>. Anna Urbanová: Skleněné stropy v médiích jsou výjimečně škodlivé, ale lepší se to</w:t>
      </w:r>
      <w:r w:rsidRPr="00EC3D61">
        <w:rPr>
          <w:rFonts w:ascii="Arial" w:hAnsi="Arial" w:cs="Arial"/>
          <w:sz w:val="20"/>
          <w:szCs w:val="20"/>
        </w:rPr>
        <w:t xml:space="preserve"> [online]. Praha: Flowee s.r.o., 06. 01. 2022. Dostupné z: </w:t>
      </w:r>
      <w:hyperlink r:id="rId332" w:history="1">
        <w:r w:rsidRPr="00EC3D61">
          <w:rPr>
            <w:rStyle w:val="Hypertextovodkaz"/>
            <w:rFonts w:ascii="Arial" w:hAnsi="Arial" w:cs="Arial"/>
            <w:sz w:val="20"/>
            <w:szCs w:val="20"/>
          </w:rPr>
          <w:t>https://www.flowee.cz/civilizace/9464-anna-urbanova-sklenene-stropy-v-mediich-jsou-vyjimecne-skodlive-ale-lepsi-se-to</w:t>
        </w:r>
      </w:hyperlink>
    </w:p>
    <w:p w14:paraId="06D7DA36" w14:textId="02DA20D7" w:rsidR="00077955" w:rsidRPr="00EC3D61" w:rsidRDefault="00077955">
      <w:pPr>
        <w:rPr>
          <w:rFonts w:ascii="Arial" w:hAnsi="Arial" w:cs="Arial"/>
          <w:sz w:val="20"/>
          <w:szCs w:val="20"/>
        </w:rPr>
      </w:pPr>
      <w:r w:rsidRPr="00EC3D61">
        <w:rPr>
          <w:rFonts w:ascii="Arial" w:hAnsi="Arial" w:cs="Arial"/>
          <w:sz w:val="20"/>
          <w:szCs w:val="20"/>
        </w:rPr>
        <w:t xml:space="preserve">STŘÍLKOVÁ P., KOPECKÝ K. </w:t>
      </w:r>
      <w:r w:rsidRPr="00EC3D61">
        <w:rPr>
          <w:rFonts w:ascii="Arial" w:hAnsi="Arial" w:cs="Arial"/>
          <w:i/>
          <w:sz w:val="20"/>
          <w:szCs w:val="20"/>
        </w:rPr>
        <w:t>Nebezpečné výzvy pohledem českých dětí (výzkumná zpráva)</w:t>
      </w:r>
      <w:r w:rsidRPr="00EC3D61">
        <w:rPr>
          <w:rFonts w:ascii="Arial" w:hAnsi="Arial" w:cs="Arial"/>
          <w:sz w:val="20"/>
          <w:szCs w:val="20"/>
        </w:rPr>
        <w:t xml:space="preserve"> [online]. Univerzita Palackého v Olomouci: Centrum prevence rizikové virtuální komunikace, 2020. Dostupné z: </w:t>
      </w:r>
      <w:hyperlink r:id="rId333" w:history="1">
        <w:r w:rsidRPr="00EC3D61">
          <w:rPr>
            <w:rStyle w:val="Hypertextovodkaz"/>
            <w:rFonts w:ascii="Arial" w:hAnsi="Arial" w:cs="Arial"/>
            <w:sz w:val="20"/>
            <w:szCs w:val="20"/>
          </w:rPr>
          <w:t>https://www.e-bezpeci.cz/index.php/ke-stazeni/vyzkumne-zpravy/142-nebezpecne-internetove-vyzvy-2020/file</w:t>
        </w:r>
      </w:hyperlink>
      <w:r w:rsidR="003D76E2" w:rsidRPr="00EC3D61">
        <w:rPr>
          <w:rFonts w:ascii="Arial" w:hAnsi="Arial" w:cs="Arial"/>
          <w:sz w:val="20"/>
          <w:szCs w:val="20"/>
        </w:rPr>
        <w:t xml:space="preserve"> </w:t>
      </w:r>
    </w:p>
    <w:p w14:paraId="15C4786D" w14:textId="07014FE5" w:rsidR="004F5CA6" w:rsidRPr="00EC3D61" w:rsidRDefault="004F5CA6">
      <w:pPr>
        <w:rPr>
          <w:rFonts w:ascii="Arial" w:hAnsi="Arial" w:cs="Arial"/>
          <w:sz w:val="20"/>
          <w:szCs w:val="20"/>
        </w:rPr>
      </w:pPr>
      <w:r w:rsidRPr="00EC3D61">
        <w:rPr>
          <w:rFonts w:ascii="Arial" w:hAnsi="Arial" w:cs="Arial"/>
          <w:sz w:val="20"/>
          <w:szCs w:val="20"/>
        </w:rPr>
        <w:t xml:space="preserve">SVOBODA, M. </w:t>
      </w:r>
      <w:r w:rsidRPr="00EC3D61">
        <w:rPr>
          <w:rFonts w:ascii="Arial" w:hAnsi="Arial" w:cs="Arial"/>
          <w:i/>
          <w:sz w:val="20"/>
          <w:szCs w:val="20"/>
        </w:rPr>
        <w:t xml:space="preserve">Chybí dva a půl tisíce sester. Válek chce posílit vzdělávání a změnit kompetence zdravotníků </w:t>
      </w:r>
      <w:r w:rsidRPr="00EC3D61">
        <w:rPr>
          <w:rFonts w:ascii="Arial" w:hAnsi="Arial" w:cs="Arial"/>
          <w:sz w:val="20"/>
          <w:szCs w:val="20"/>
        </w:rPr>
        <w:t>[online].</w:t>
      </w:r>
      <w:r w:rsidRPr="00EC3D61">
        <w:rPr>
          <w:rFonts w:ascii="Arial" w:hAnsi="Arial" w:cs="Arial"/>
          <w:i/>
          <w:sz w:val="20"/>
          <w:szCs w:val="20"/>
        </w:rPr>
        <w:t xml:space="preserve"> </w:t>
      </w:r>
      <w:r w:rsidRPr="00EC3D61">
        <w:rPr>
          <w:rFonts w:ascii="Arial" w:hAnsi="Arial" w:cs="Arial"/>
          <w:sz w:val="20"/>
          <w:szCs w:val="20"/>
        </w:rPr>
        <w:t xml:space="preserve">Praha: Česká televize, 20. 02. 2022. Dostupné z: </w:t>
      </w:r>
      <w:hyperlink r:id="rId334" w:history="1">
        <w:r w:rsidRPr="00EC3D61">
          <w:rPr>
            <w:rStyle w:val="Hypertextovodkaz"/>
            <w:rFonts w:ascii="Arial" w:hAnsi="Arial" w:cs="Arial"/>
            <w:sz w:val="20"/>
            <w:szCs w:val="20"/>
          </w:rPr>
          <w:t>https://ct24.ceskatelevize.cz/domaci/3444428-chybi-dva-a-pul-tisice-sester-valek-chce-posilit-vzdelavani-a-zmenit-kompetence</w:t>
        </w:r>
      </w:hyperlink>
    </w:p>
    <w:p w14:paraId="7EC53E5F" w14:textId="5FDDB7FE" w:rsidR="00F467A5" w:rsidRPr="00EC3D61" w:rsidRDefault="00755F8D">
      <w:pPr>
        <w:rPr>
          <w:rFonts w:ascii="Arial" w:hAnsi="Arial" w:cs="Arial"/>
          <w:sz w:val="20"/>
          <w:szCs w:val="20"/>
        </w:rPr>
      </w:pPr>
      <w:r w:rsidRPr="00EC3D61">
        <w:rPr>
          <w:rFonts w:ascii="Arial" w:hAnsi="Arial" w:cs="Arial"/>
          <w:sz w:val="20"/>
          <w:szCs w:val="20"/>
        </w:rPr>
        <w:t xml:space="preserve">ŠPRINCOVÁ, V. </w:t>
      </w:r>
      <w:r w:rsidRPr="00EC3D61">
        <w:rPr>
          <w:rFonts w:ascii="Arial" w:hAnsi="Arial" w:cs="Arial"/>
          <w:i/>
          <w:iCs/>
          <w:sz w:val="20"/>
          <w:szCs w:val="20"/>
        </w:rPr>
        <w:t>A</w:t>
      </w:r>
      <w:r w:rsidR="00192AC5" w:rsidRPr="00EC3D61">
        <w:rPr>
          <w:rFonts w:ascii="Arial" w:hAnsi="Arial" w:cs="Arial"/>
          <w:i/>
          <w:iCs/>
          <w:sz w:val="20"/>
          <w:szCs w:val="20"/>
        </w:rPr>
        <w:t xml:space="preserve">nalýzy výsledků voleb do Poslanecké sněmovny PČR 2021 z hlediska zastoupení žen </w:t>
      </w:r>
      <w:r w:rsidRPr="00EC3D61">
        <w:rPr>
          <w:rFonts w:ascii="Arial" w:hAnsi="Arial" w:cs="Arial"/>
          <w:sz w:val="20"/>
          <w:szCs w:val="20"/>
        </w:rPr>
        <w:t xml:space="preserve">[online]. Praha: Forum 50 % a Úřad vlády ČR, 2021. Dostupné z: </w:t>
      </w:r>
      <w:hyperlink r:id="rId335" w:history="1">
        <w:r w:rsidRPr="00EC3D61">
          <w:rPr>
            <w:rStyle w:val="Hypertextovodkaz"/>
            <w:rFonts w:ascii="Arial" w:hAnsi="Arial" w:cs="Arial"/>
            <w:sz w:val="20"/>
            <w:szCs w:val="20"/>
          </w:rPr>
          <w:t>https://aa.ecn.cz/img_upload/666f72756d35302d6669313030313139/analyza_snemovna_2021_vysledky.pdf</w:t>
        </w:r>
      </w:hyperlink>
    </w:p>
    <w:p w14:paraId="087C21CE" w14:textId="496B9BF6" w:rsidR="00F467A5" w:rsidRPr="00EC3D61" w:rsidRDefault="00F467A5">
      <w:pPr>
        <w:rPr>
          <w:rFonts w:ascii="Arial" w:hAnsi="Arial" w:cs="Arial"/>
          <w:i/>
          <w:color w:val="1A1A1A"/>
          <w:sz w:val="20"/>
          <w:szCs w:val="20"/>
        </w:rPr>
      </w:pPr>
      <w:r w:rsidRPr="00EC3D61">
        <w:rPr>
          <w:rFonts w:ascii="Arial" w:hAnsi="Arial" w:cs="Arial"/>
          <w:sz w:val="20"/>
          <w:szCs w:val="20"/>
        </w:rPr>
        <w:t xml:space="preserve">TECHNICKÁ UNIVERZITA OSTRAVA. </w:t>
      </w:r>
      <w:r w:rsidRPr="00EC3D61">
        <w:rPr>
          <w:rFonts w:ascii="Arial" w:hAnsi="Arial" w:cs="Arial"/>
          <w:i/>
          <w:sz w:val="20"/>
          <w:szCs w:val="20"/>
        </w:rPr>
        <w:t>G</w:t>
      </w:r>
      <w:r w:rsidRPr="00EC3D61">
        <w:rPr>
          <w:rFonts w:ascii="Arial" w:hAnsi="Arial" w:cs="Arial"/>
          <w:i/>
          <w:color w:val="1A1A1A"/>
          <w:sz w:val="20"/>
          <w:szCs w:val="20"/>
        </w:rPr>
        <w:t xml:space="preserve">ender mainstreaming in Energy Policies </w:t>
      </w:r>
      <w:r w:rsidRPr="00EC3D61">
        <w:rPr>
          <w:rFonts w:ascii="Arial" w:hAnsi="Arial" w:cs="Arial"/>
          <w:sz w:val="20"/>
          <w:szCs w:val="20"/>
        </w:rPr>
        <w:t xml:space="preserve">[online]. Ostrava: 2021. Dostupné z: </w:t>
      </w:r>
      <w:hyperlink r:id="rId336" w:history="1">
        <w:r w:rsidRPr="00EC3D61">
          <w:rPr>
            <w:rStyle w:val="Hypertextovodkaz"/>
            <w:rFonts w:ascii="Arial" w:hAnsi="Arial" w:cs="Arial"/>
            <w:sz w:val="20"/>
            <w:szCs w:val="20"/>
          </w:rPr>
          <w:t>https://www.vsb.cz/phdakademie/cs/nabidka/seznam-vsech-kurzu/</w:t>
        </w:r>
      </w:hyperlink>
    </w:p>
    <w:p w14:paraId="6FF30738" w14:textId="57E88315" w:rsidR="00BE6D89" w:rsidRPr="00EC3D61" w:rsidRDefault="00C76D5C">
      <w:pPr>
        <w:rPr>
          <w:rFonts w:ascii="Arial" w:hAnsi="Arial" w:cs="Arial"/>
          <w:sz w:val="20"/>
          <w:szCs w:val="20"/>
        </w:rPr>
      </w:pPr>
      <w:r w:rsidRPr="00EC3D61">
        <w:rPr>
          <w:rFonts w:ascii="Arial" w:hAnsi="Arial" w:cs="Arial"/>
          <w:sz w:val="20"/>
          <w:szCs w:val="20"/>
        </w:rPr>
        <w:t xml:space="preserve">TECHNOLOGICKÁ AGENTURA ČESKÉ REPUBLIKY. </w:t>
      </w:r>
      <w:r w:rsidRPr="00EC3D61">
        <w:rPr>
          <w:rFonts w:ascii="Arial" w:hAnsi="Arial" w:cs="Arial"/>
          <w:i/>
          <w:sz w:val="20"/>
          <w:szCs w:val="20"/>
        </w:rPr>
        <w:t>Gender v obsahu výzkumu a inovací</w:t>
      </w:r>
      <w:r w:rsidRPr="00EC3D61">
        <w:rPr>
          <w:rFonts w:ascii="Arial" w:hAnsi="Arial" w:cs="Arial"/>
          <w:sz w:val="20"/>
          <w:szCs w:val="20"/>
        </w:rPr>
        <w:t xml:space="preserve">. [online]. Praha. Dostupné z: </w:t>
      </w:r>
      <w:hyperlink r:id="rId337" w:history="1">
        <w:r w:rsidRPr="00EC3D61">
          <w:rPr>
            <w:rStyle w:val="Hypertextovodkaz"/>
            <w:rFonts w:ascii="Arial" w:hAnsi="Arial" w:cs="Arial"/>
            <w:sz w:val="20"/>
            <w:szCs w:val="20"/>
          </w:rPr>
          <w:t>https://www.tacr.cz/gender-v-obsahu-vyzkumu-a-inovaci/</w:t>
        </w:r>
      </w:hyperlink>
    </w:p>
    <w:p w14:paraId="5DFEBFA9" w14:textId="0DF9A77B" w:rsidR="002D29ED" w:rsidRPr="00EC3D61" w:rsidRDefault="006B57B7">
      <w:pPr>
        <w:rPr>
          <w:rFonts w:ascii="Arial" w:hAnsi="Arial" w:cs="Arial"/>
          <w:sz w:val="20"/>
          <w:szCs w:val="20"/>
        </w:rPr>
      </w:pPr>
      <w:r w:rsidRPr="00EC3D61">
        <w:rPr>
          <w:rFonts w:ascii="Arial" w:hAnsi="Arial" w:cs="Arial"/>
          <w:sz w:val="20"/>
          <w:szCs w:val="20"/>
        </w:rPr>
        <w:t xml:space="preserve">TECHNOLOGICKÁ AGENTURA ČESKÉ REPUBLIKY. </w:t>
      </w:r>
      <w:r w:rsidRPr="00EC3D61">
        <w:rPr>
          <w:rFonts w:ascii="Arial" w:hAnsi="Arial" w:cs="Arial"/>
          <w:i/>
          <w:sz w:val="20"/>
          <w:szCs w:val="20"/>
        </w:rPr>
        <w:t>Program ÉTA. Pátá veřejná soutěž.</w:t>
      </w:r>
      <w:r w:rsidRPr="00EC3D61">
        <w:rPr>
          <w:rFonts w:ascii="Arial" w:hAnsi="Arial" w:cs="Arial"/>
          <w:sz w:val="20"/>
          <w:szCs w:val="20"/>
        </w:rPr>
        <w:t xml:space="preserve"> [online]. Praha. Dostupné z</w:t>
      </w:r>
      <w:r w:rsidR="00A2494E" w:rsidRPr="00EC3D61">
        <w:rPr>
          <w:rFonts w:ascii="Arial" w:hAnsi="Arial" w:cs="Arial"/>
          <w:sz w:val="20"/>
          <w:szCs w:val="20"/>
        </w:rPr>
        <w:t xml:space="preserve">: </w:t>
      </w:r>
      <w:hyperlink r:id="rId338" w:history="1">
        <w:r w:rsidR="00A2494E" w:rsidRPr="00EC3D61">
          <w:rPr>
            <w:rStyle w:val="Hypertextovodkaz"/>
            <w:rFonts w:ascii="Arial" w:hAnsi="Arial" w:cs="Arial"/>
            <w:sz w:val="20"/>
            <w:szCs w:val="20"/>
          </w:rPr>
          <w:t>https://www.tacr.cz/soutez/program-eta/pata-verejna-soutez/</w:t>
        </w:r>
      </w:hyperlink>
    </w:p>
    <w:p w14:paraId="6A2A2728" w14:textId="6C0A2C1B" w:rsidR="00186723" w:rsidRPr="00EC3D61" w:rsidRDefault="00186723">
      <w:pPr>
        <w:rPr>
          <w:rFonts w:ascii="Arial" w:hAnsi="Arial" w:cs="Arial"/>
          <w:sz w:val="20"/>
          <w:szCs w:val="20"/>
        </w:rPr>
      </w:pPr>
      <w:r w:rsidRPr="00EC3D61">
        <w:rPr>
          <w:rFonts w:ascii="Arial" w:hAnsi="Arial" w:cs="Arial"/>
          <w:sz w:val="20"/>
          <w:szCs w:val="20"/>
        </w:rPr>
        <w:t xml:space="preserve">TECHNOLOGICKÁ AGENTURA ČESKÉ REPUBLIKY. </w:t>
      </w:r>
      <w:r w:rsidRPr="00EC3D61">
        <w:rPr>
          <w:rFonts w:ascii="Arial" w:hAnsi="Arial" w:cs="Arial"/>
          <w:i/>
          <w:sz w:val="20"/>
          <w:szCs w:val="20"/>
        </w:rPr>
        <w:t>Sociální a právní aspekty života intersexuálních lidí v ČR</w:t>
      </w:r>
      <w:r w:rsidRPr="00EC3D61">
        <w:rPr>
          <w:rFonts w:ascii="Arial" w:hAnsi="Arial" w:cs="Arial"/>
          <w:sz w:val="20"/>
          <w:szCs w:val="20"/>
        </w:rPr>
        <w:t xml:space="preserve"> [online]. Praha: STARFOS, 2021. Dostupné z: </w:t>
      </w:r>
      <w:hyperlink r:id="rId339" w:history="1">
        <w:r w:rsidRPr="00EC3D61">
          <w:rPr>
            <w:rStyle w:val="Hypertextovodkaz"/>
            <w:rFonts w:ascii="Arial" w:hAnsi="Arial" w:cs="Arial"/>
            <w:sz w:val="20"/>
            <w:szCs w:val="20"/>
          </w:rPr>
          <w:t>https://starfos.tacr.cz/cs/project/TL03000456</w:t>
        </w:r>
      </w:hyperlink>
    </w:p>
    <w:p w14:paraId="1A0A5E3E" w14:textId="168A08D5" w:rsidR="0077756D" w:rsidRPr="00EC3D61" w:rsidRDefault="0077756D">
      <w:pPr>
        <w:rPr>
          <w:rFonts w:ascii="Arial" w:hAnsi="Arial" w:cs="Arial"/>
          <w:i/>
          <w:sz w:val="20"/>
          <w:szCs w:val="20"/>
        </w:rPr>
      </w:pPr>
      <w:r w:rsidRPr="00EC3D61">
        <w:rPr>
          <w:rFonts w:ascii="Arial" w:hAnsi="Arial" w:cs="Arial"/>
          <w:caps/>
          <w:sz w:val="20"/>
          <w:szCs w:val="20"/>
        </w:rPr>
        <w:t>The Generation Equality Forum</w:t>
      </w:r>
      <w:r w:rsidRPr="00EC3D61">
        <w:rPr>
          <w:rFonts w:ascii="Arial" w:hAnsi="Arial" w:cs="Arial"/>
          <w:i/>
          <w:sz w:val="20"/>
          <w:szCs w:val="20"/>
        </w:rPr>
        <w:t xml:space="preserve"> </w:t>
      </w:r>
      <w:r w:rsidRPr="00EC3D61">
        <w:rPr>
          <w:rFonts w:ascii="Arial" w:hAnsi="Arial" w:cs="Arial"/>
          <w:sz w:val="20"/>
          <w:szCs w:val="20"/>
        </w:rPr>
        <w:t xml:space="preserve"> </w:t>
      </w:r>
      <w:r w:rsidRPr="00EC3D61">
        <w:rPr>
          <w:rFonts w:ascii="Arial" w:hAnsi="Arial" w:cs="Arial"/>
          <w:i/>
          <w:sz w:val="20"/>
          <w:szCs w:val="20"/>
        </w:rPr>
        <w:t>Hlavní stránka.</w:t>
      </w:r>
      <w:r w:rsidRPr="00EC3D61">
        <w:rPr>
          <w:rFonts w:ascii="Arial" w:hAnsi="Arial" w:cs="Arial"/>
          <w:sz w:val="20"/>
          <w:szCs w:val="20"/>
        </w:rPr>
        <w:t xml:space="preserve"> [online].</w:t>
      </w:r>
      <w:r w:rsidR="00A101E0" w:rsidRPr="00EC3D61">
        <w:rPr>
          <w:rFonts w:ascii="Arial" w:hAnsi="Arial" w:cs="Arial"/>
          <w:sz w:val="20"/>
          <w:szCs w:val="20"/>
        </w:rPr>
        <w:t xml:space="preserve"> New York</w:t>
      </w:r>
      <w:r w:rsidRPr="00EC3D61">
        <w:rPr>
          <w:rFonts w:ascii="Arial" w:hAnsi="Arial" w:cs="Arial"/>
          <w:sz w:val="20"/>
          <w:szCs w:val="20"/>
        </w:rPr>
        <w:t xml:space="preserve">. Dostupné z: </w:t>
      </w:r>
      <w:hyperlink r:id="rId340" w:history="1">
        <w:r w:rsidRPr="00EC3D61">
          <w:rPr>
            <w:rStyle w:val="Hypertextovodkaz"/>
            <w:rFonts w:ascii="Arial" w:hAnsi="Arial" w:cs="Arial"/>
            <w:sz w:val="20"/>
            <w:szCs w:val="20"/>
          </w:rPr>
          <w:t>https://forum.generationequality.org/</w:t>
        </w:r>
      </w:hyperlink>
    </w:p>
    <w:p w14:paraId="5F50BB66" w14:textId="77777777" w:rsidR="003A6987" w:rsidRPr="00EC3D61" w:rsidRDefault="003A6987">
      <w:pPr>
        <w:rPr>
          <w:rFonts w:ascii="Arial" w:hAnsi="Arial" w:cs="Arial"/>
          <w:sz w:val="20"/>
          <w:szCs w:val="20"/>
        </w:rPr>
      </w:pPr>
      <w:r w:rsidRPr="00EC3D61">
        <w:rPr>
          <w:rFonts w:ascii="Arial" w:hAnsi="Arial" w:cs="Arial"/>
          <w:sz w:val="20"/>
          <w:szCs w:val="20"/>
        </w:rPr>
        <w:t xml:space="preserve">TITLBACH, F. </w:t>
      </w:r>
      <w:r w:rsidRPr="00EC3D61">
        <w:rPr>
          <w:rFonts w:ascii="Arial" w:hAnsi="Arial" w:cs="Arial"/>
          <w:i/>
          <w:sz w:val="20"/>
          <w:szCs w:val="20"/>
        </w:rPr>
        <w:t xml:space="preserve">Studio N: Tresty za znásilnění by se měly zpřísnit. Ale ne ukvapeně </w:t>
      </w:r>
      <w:r w:rsidRPr="00EC3D61">
        <w:rPr>
          <w:rFonts w:ascii="Arial" w:hAnsi="Arial" w:cs="Arial"/>
          <w:sz w:val="20"/>
          <w:szCs w:val="20"/>
        </w:rPr>
        <w:t xml:space="preserve">[online]. Praha: Deník N, 10.06.2021. Dostupné z: </w:t>
      </w:r>
      <w:hyperlink r:id="rId341" w:history="1">
        <w:r w:rsidRPr="00EC3D61">
          <w:rPr>
            <w:rStyle w:val="Hypertextovodkaz"/>
            <w:rFonts w:ascii="Arial" w:hAnsi="Arial" w:cs="Arial"/>
            <w:sz w:val="20"/>
            <w:szCs w:val="20"/>
          </w:rPr>
          <w:t>https://denikn.cz/643572/studio-n-tresty-za-znasilneni-by-se-mely-zprisnit-ale-ne-ukvapene/</w:t>
        </w:r>
      </w:hyperlink>
    </w:p>
    <w:p w14:paraId="1B0B01D6" w14:textId="77777777" w:rsidR="005C5D4B" w:rsidRPr="00EC3D61" w:rsidRDefault="005C5D4B">
      <w:pPr>
        <w:rPr>
          <w:rFonts w:ascii="Arial" w:hAnsi="Arial" w:cs="Arial"/>
          <w:sz w:val="20"/>
          <w:szCs w:val="20"/>
        </w:rPr>
      </w:pPr>
      <w:r w:rsidRPr="00EC3D61">
        <w:rPr>
          <w:rFonts w:ascii="Arial" w:hAnsi="Arial" w:cs="Arial"/>
          <w:sz w:val="20"/>
          <w:szCs w:val="20"/>
        </w:rPr>
        <w:t>TO JE ROVNOST</w:t>
      </w:r>
      <w:r w:rsidRPr="00EC3D61">
        <w:rPr>
          <w:rFonts w:ascii="Arial" w:hAnsi="Arial" w:cs="Arial"/>
          <w:i/>
          <w:sz w:val="20"/>
          <w:szCs w:val="20"/>
        </w:rPr>
        <w:t>.</w:t>
      </w:r>
      <w:r w:rsidRPr="00EC3D61">
        <w:rPr>
          <w:rFonts w:ascii="Arial" w:hAnsi="Arial" w:cs="Arial"/>
          <w:sz w:val="20"/>
          <w:szCs w:val="20"/>
        </w:rPr>
        <w:t xml:space="preserve"> </w:t>
      </w:r>
      <w:r w:rsidRPr="00EC3D61">
        <w:rPr>
          <w:rFonts w:ascii="Arial" w:hAnsi="Arial" w:cs="Arial"/>
          <w:i/>
          <w:sz w:val="20"/>
          <w:szCs w:val="20"/>
        </w:rPr>
        <w:t xml:space="preserve">Gender a Česko: Genderová rovnost z pohledu mladé generace. </w:t>
      </w:r>
      <w:r w:rsidRPr="00EC3D61">
        <w:rPr>
          <w:rFonts w:ascii="Arial" w:hAnsi="Arial" w:cs="Arial"/>
          <w:sz w:val="20"/>
          <w:szCs w:val="20"/>
        </w:rPr>
        <w:t xml:space="preserve">In: Youtube [online]. 24. 03. 2021. Dostupné z: </w:t>
      </w:r>
      <w:hyperlink r:id="rId342" w:history="1">
        <w:r w:rsidRPr="00EC3D61">
          <w:rPr>
            <w:rStyle w:val="Hypertextovodkaz"/>
            <w:rFonts w:ascii="Arial" w:hAnsi="Arial" w:cs="Arial"/>
            <w:sz w:val="20"/>
            <w:szCs w:val="20"/>
          </w:rPr>
          <w:t>https://www.youtube.com/watch?v=n_KRuomo1fg</w:t>
        </w:r>
      </w:hyperlink>
    </w:p>
    <w:p w14:paraId="6227E43E" w14:textId="3A0BC10B" w:rsidR="00646DD5" w:rsidRPr="00EC3D61" w:rsidRDefault="00646DD5">
      <w:pPr>
        <w:rPr>
          <w:rFonts w:ascii="Arial" w:hAnsi="Arial" w:cs="Arial"/>
          <w:sz w:val="20"/>
          <w:szCs w:val="20"/>
        </w:rPr>
      </w:pPr>
      <w:r w:rsidRPr="00EC3D61">
        <w:rPr>
          <w:rFonts w:ascii="Arial" w:hAnsi="Arial" w:cs="Arial"/>
          <w:sz w:val="20"/>
          <w:szCs w:val="20"/>
        </w:rPr>
        <w:t>TO JE ROVNOST</w:t>
      </w:r>
      <w:r w:rsidRPr="00EC3D61">
        <w:rPr>
          <w:rFonts w:ascii="Arial" w:hAnsi="Arial" w:cs="Arial"/>
          <w:i/>
          <w:sz w:val="20"/>
          <w:szCs w:val="20"/>
        </w:rPr>
        <w:t>.</w:t>
      </w:r>
      <w:r w:rsidRPr="00EC3D61">
        <w:rPr>
          <w:rFonts w:ascii="Arial" w:hAnsi="Arial" w:cs="Arial"/>
          <w:sz w:val="20"/>
          <w:szCs w:val="20"/>
        </w:rPr>
        <w:t xml:space="preserve"> </w:t>
      </w:r>
      <w:r w:rsidRPr="00EC3D61">
        <w:rPr>
          <w:rFonts w:ascii="Arial" w:hAnsi="Arial" w:cs="Arial"/>
          <w:i/>
          <w:sz w:val="20"/>
          <w:szCs w:val="20"/>
        </w:rPr>
        <w:t xml:space="preserve">Gender a Česko: Genderová rovnost z pohledu mladé generace. </w:t>
      </w:r>
      <w:r w:rsidRPr="00EC3D61">
        <w:rPr>
          <w:rFonts w:ascii="Arial" w:hAnsi="Arial" w:cs="Arial"/>
          <w:sz w:val="20"/>
          <w:szCs w:val="20"/>
        </w:rPr>
        <w:t xml:space="preserve">In: Facebook [online]. 24. 03. 2021. Dostupné z: </w:t>
      </w:r>
      <w:hyperlink r:id="rId343" w:history="1">
        <w:r w:rsidRPr="00EC3D61">
          <w:rPr>
            <w:rStyle w:val="Hypertextovodkaz"/>
            <w:rFonts w:ascii="Arial" w:hAnsi="Arial" w:cs="Arial"/>
            <w:sz w:val="20"/>
            <w:szCs w:val="20"/>
          </w:rPr>
          <w:t>https://www.facebook.com/events/258695282493229/</w:t>
        </w:r>
      </w:hyperlink>
    </w:p>
    <w:p w14:paraId="00CBEEC8" w14:textId="03C45528" w:rsidR="005C5D4B" w:rsidRPr="00EC3D61" w:rsidRDefault="005C5D4B">
      <w:pPr>
        <w:rPr>
          <w:rFonts w:ascii="Arial" w:hAnsi="Arial" w:cs="Arial"/>
          <w:sz w:val="20"/>
          <w:szCs w:val="20"/>
        </w:rPr>
      </w:pPr>
      <w:r w:rsidRPr="00EC3D61">
        <w:rPr>
          <w:rFonts w:ascii="Arial" w:hAnsi="Arial" w:cs="Arial"/>
          <w:sz w:val="20"/>
          <w:szCs w:val="20"/>
        </w:rPr>
        <w:t xml:space="preserve">TO JE ROVNOST. </w:t>
      </w:r>
      <w:r w:rsidRPr="00EC3D61">
        <w:rPr>
          <w:rFonts w:ascii="Arial" w:hAnsi="Arial" w:cs="Arial"/>
          <w:i/>
          <w:iCs/>
          <w:sz w:val="20"/>
          <w:szCs w:val="20"/>
        </w:rPr>
        <w:t>Hlavní stránka</w:t>
      </w:r>
      <w:r w:rsidRPr="00EC3D61">
        <w:rPr>
          <w:rFonts w:ascii="Arial" w:hAnsi="Arial" w:cs="Arial"/>
          <w:sz w:val="20"/>
          <w:szCs w:val="20"/>
        </w:rPr>
        <w:t xml:space="preserve"> [online]. Praha</w:t>
      </w:r>
      <w:r w:rsidR="00A101E0" w:rsidRPr="00EC3D61">
        <w:rPr>
          <w:rFonts w:ascii="Arial" w:hAnsi="Arial" w:cs="Arial"/>
          <w:sz w:val="20"/>
          <w:szCs w:val="20"/>
        </w:rPr>
        <w:t>: Úřad vlády ČR</w:t>
      </w:r>
      <w:r w:rsidRPr="00EC3D61">
        <w:rPr>
          <w:rFonts w:ascii="Arial" w:hAnsi="Arial" w:cs="Arial"/>
          <w:sz w:val="20"/>
          <w:szCs w:val="20"/>
        </w:rPr>
        <w:t xml:space="preserve">. Dostupné z: </w:t>
      </w:r>
      <w:hyperlink r:id="rId344" w:history="1">
        <w:r w:rsidRPr="00EC3D61">
          <w:rPr>
            <w:rStyle w:val="Hypertextovodkaz"/>
            <w:rFonts w:ascii="Arial" w:hAnsi="Arial" w:cs="Arial"/>
            <w:sz w:val="20"/>
            <w:szCs w:val="20"/>
          </w:rPr>
          <w:t>https://www.tojerovnost.cz/cs/</w:t>
        </w:r>
      </w:hyperlink>
    </w:p>
    <w:p w14:paraId="28620085" w14:textId="12E89A86" w:rsidR="00755F8D" w:rsidRPr="00EC3D61" w:rsidRDefault="00755F8D">
      <w:pPr>
        <w:rPr>
          <w:rFonts w:ascii="Arial" w:hAnsi="Arial" w:cs="Arial"/>
          <w:sz w:val="20"/>
          <w:szCs w:val="20"/>
        </w:rPr>
      </w:pPr>
      <w:r w:rsidRPr="00EC3D61">
        <w:rPr>
          <w:rFonts w:ascii="Arial" w:hAnsi="Arial" w:cs="Arial"/>
          <w:sz w:val="20"/>
          <w:szCs w:val="20"/>
        </w:rPr>
        <w:lastRenderedPageBreak/>
        <w:t xml:space="preserve">TO JE ROVNOST. </w:t>
      </w:r>
      <w:r w:rsidRPr="00EC3D61">
        <w:rPr>
          <w:rFonts w:ascii="Arial" w:hAnsi="Arial" w:cs="Arial"/>
          <w:i/>
          <w:iCs/>
          <w:sz w:val="20"/>
          <w:szCs w:val="20"/>
        </w:rPr>
        <w:t>Stejná práce, stejná odměna? Mezinárodní konference na téma transparentnosti v odměňování</w:t>
      </w:r>
      <w:r w:rsidRPr="00EC3D61">
        <w:rPr>
          <w:rFonts w:ascii="Arial" w:hAnsi="Arial" w:cs="Arial"/>
          <w:sz w:val="20"/>
          <w:szCs w:val="20"/>
        </w:rPr>
        <w:t xml:space="preserve"> [online]. Praha: Úřad vlády ČR, </w:t>
      </w:r>
      <w:r w:rsidR="00BE4687" w:rsidRPr="00EC3D61">
        <w:rPr>
          <w:rFonts w:ascii="Arial" w:hAnsi="Arial" w:cs="Arial"/>
          <w:sz w:val="20"/>
          <w:szCs w:val="20"/>
        </w:rPr>
        <w:t>0</w:t>
      </w:r>
      <w:r w:rsidRPr="00EC3D61">
        <w:rPr>
          <w:rFonts w:ascii="Arial" w:hAnsi="Arial" w:cs="Arial"/>
          <w:sz w:val="20"/>
          <w:szCs w:val="20"/>
        </w:rPr>
        <w:t xml:space="preserve">7. </w:t>
      </w:r>
      <w:r w:rsidR="00BE4687" w:rsidRPr="00EC3D61">
        <w:rPr>
          <w:rFonts w:ascii="Arial" w:hAnsi="Arial" w:cs="Arial"/>
          <w:sz w:val="20"/>
          <w:szCs w:val="20"/>
        </w:rPr>
        <w:t>0</w:t>
      </w:r>
      <w:r w:rsidRPr="00EC3D61">
        <w:rPr>
          <w:rFonts w:ascii="Arial" w:hAnsi="Arial" w:cs="Arial"/>
          <w:sz w:val="20"/>
          <w:szCs w:val="20"/>
        </w:rPr>
        <w:t xml:space="preserve">2. 2022. Dostupné z: </w:t>
      </w:r>
      <w:hyperlink r:id="rId345" w:history="1">
        <w:r w:rsidRPr="00EC3D61">
          <w:rPr>
            <w:rStyle w:val="Hypertextovodkaz"/>
            <w:rFonts w:ascii="Arial" w:hAnsi="Arial" w:cs="Arial"/>
            <w:sz w:val="20"/>
            <w:szCs w:val="20"/>
          </w:rPr>
          <w:t>https://www.tojerovnost.cz/cs/stejna-prace-stejna-odmena-odbor-rovnosti-zen-a-muzu-usporadal-konferenci-na-tema-transparentnosti-v-odmenovani/</w:t>
        </w:r>
      </w:hyperlink>
    </w:p>
    <w:p w14:paraId="52BAC742" w14:textId="230088A5" w:rsidR="00755F8D" w:rsidRPr="00EC3D61" w:rsidRDefault="00755F8D">
      <w:pPr>
        <w:rPr>
          <w:rFonts w:ascii="Arial" w:hAnsi="Arial" w:cs="Arial"/>
          <w:sz w:val="20"/>
          <w:szCs w:val="20"/>
        </w:rPr>
      </w:pPr>
      <w:r w:rsidRPr="00EC3D61">
        <w:rPr>
          <w:rFonts w:ascii="Arial" w:hAnsi="Arial" w:cs="Arial"/>
          <w:sz w:val="20"/>
          <w:szCs w:val="20"/>
        </w:rPr>
        <w:t xml:space="preserve">TO JE ROVNOST. </w:t>
      </w:r>
      <w:r w:rsidRPr="00EC3D61">
        <w:rPr>
          <w:rFonts w:ascii="Arial" w:hAnsi="Arial" w:cs="Arial"/>
          <w:i/>
          <w:iCs/>
          <w:sz w:val="20"/>
          <w:szCs w:val="20"/>
        </w:rPr>
        <w:t>Volební mapa do Poslanecké sněmovny PČR</w:t>
      </w:r>
      <w:r w:rsidRPr="00EC3D61">
        <w:rPr>
          <w:rFonts w:ascii="Arial" w:hAnsi="Arial" w:cs="Arial"/>
          <w:sz w:val="20"/>
          <w:szCs w:val="20"/>
        </w:rPr>
        <w:t xml:space="preserve"> [online]. Praha: Úřad vlády ČR, </w:t>
      </w:r>
      <w:r w:rsidR="00BE4687" w:rsidRPr="00EC3D61">
        <w:rPr>
          <w:rFonts w:ascii="Arial" w:hAnsi="Arial" w:cs="Arial"/>
          <w:sz w:val="20"/>
          <w:szCs w:val="20"/>
        </w:rPr>
        <w:t>0</w:t>
      </w:r>
      <w:r w:rsidRPr="00EC3D61">
        <w:rPr>
          <w:rFonts w:ascii="Arial" w:hAnsi="Arial" w:cs="Arial"/>
          <w:sz w:val="20"/>
          <w:szCs w:val="20"/>
        </w:rPr>
        <w:t xml:space="preserve">5. 11. 2021. Dostupné z: </w:t>
      </w:r>
      <w:hyperlink r:id="rId346" w:history="1">
        <w:r w:rsidRPr="00EC3D61">
          <w:rPr>
            <w:rStyle w:val="Hypertextovodkaz"/>
            <w:rFonts w:ascii="Arial" w:hAnsi="Arial" w:cs="Arial"/>
            <w:sz w:val="20"/>
            <w:szCs w:val="20"/>
          </w:rPr>
          <w:t>https://www.tojerovnost.cz/cs/volebni-mapa-do-poslanecke-snemovny-pcr/</w:t>
        </w:r>
      </w:hyperlink>
    </w:p>
    <w:p w14:paraId="50B48517" w14:textId="3D9ACDE9" w:rsidR="00BE6D89" w:rsidRPr="00EC3D61" w:rsidRDefault="005C5D4B">
      <w:pPr>
        <w:rPr>
          <w:rFonts w:ascii="Arial" w:hAnsi="Arial" w:cs="Arial"/>
          <w:sz w:val="20"/>
          <w:szCs w:val="20"/>
        </w:rPr>
      </w:pPr>
      <w:r w:rsidRPr="00EC3D61">
        <w:rPr>
          <w:rFonts w:ascii="Arial" w:hAnsi="Arial" w:cs="Arial"/>
          <w:sz w:val="20"/>
          <w:szCs w:val="20"/>
        </w:rPr>
        <w:t>TO JE ROVNOST</w:t>
      </w:r>
      <w:r w:rsidRPr="00EC3D61">
        <w:rPr>
          <w:rFonts w:ascii="Arial" w:hAnsi="Arial" w:cs="Arial"/>
          <w:i/>
          <w:sz w:val="20"/>
          <w:szCs w:val="20"/>
        </w:rPr>
        <w:t xml:space="preserve">. Workshop se zaměstnavateli - Práce z domova, duševní zdraví a právo na odpojení. </w:t>
      </w:r>
      <w:r w:rsidRPr="00EC3D61">
        <w:rPr>
          <w:rFonts w:ascii="Arial" w:hAnsi="Arial" w:cs="Arial"/>
          <w:sz w:val="20"/>
          <w:szCs w:val="20"/>
        </w:rPr>
        <w:t xml:space="preserve">In: Youtube [online]. 13. 05. 2021. Dostupné z: </w:t>
      </w:r>
      <w:hyperlink r:id="rId347" w:history="1">
        <w:r w:rsidRPr="00EC3D61">
          <w:rPr>
            <w:rStyle w:val="Hypertextovodkaz"/>
            <w:rFonts w:ascii="Arial" w:hAnsi="Arial" w:cs="Arial"/>
            <w:sz w:val="20"/>
            <w:szCs w:val="20"/>
          </w:rPr>
          <w:t>https://www.youtube.com/watch?v=3tb1Ounz2L4</w:t>
        </w:r>
      </w:hyperlink>
    </w:p>
    <w:p w14:paraId="7EB73E57" w14:textId="545C772D" w:rsidR="00893D84" w:rsidRPr="00EC3D61" w:rsidRDefault="00893D84">
      <w:pPr>
        <w:rPr>
          <w:rFonts w:ascii="Arial" w:hAnsi="Arial" w:cs="Arial"/>
          <w:sz w:val="20"/>
          <w:szCs w:val="20"/>
        </w:rPr>
      </w:pPr>
      <w:r w:rsidRPr="00EC3D61">
        <w:rPr>
          <w:rFonts w:ascii="Arial" w:hAnsi="Arial" w:cs="Arial"/>
          <w:sz w:val="20"/>
          <w:szCs w:val="20"/>
        </w:rPr>
        <w:t xml:space="preserve">TO JE ROVNOST. </w:t>
      </w:r>
      <w:r w:rsidRPr="00EC3D61">
        <w:rPr>
          <w:rFonts w:ascii="Arial" w:hAnsi="Arial" w:cs="Arial"/>
          <w:i/>
          <w:sz w:val="20"/>
          <w:szCs w:val="20"/>
        </w:rPr>
        <w:t>Zpráva o činnosti Odboru rovnosti žen a mužů Úřadu vlády ČR</w:t>
      </w:r>
      <w:r w:rsidRPr="00EC3D61">
        <w:rPr>
          <w:rFonts w:ascii="Arial" w:hAnsi="Arial" w:cs="Arial"/>
          <w:sz w:val="20"/>
          <w:szCs w:val="20"/>
        </w:rPr>
        <w:t xml:space="preserve"> </w:t>
      </w:r>
      <w:r w:rsidRPr="00EC3D61">
        <w:rPr>
          <w:rFonts w:ascii="Arial" w:hAnsi="Arial" w:cs="Arial"/>
          <w:i/>
          <w:sz w:val="20"/>
          <w:szCs w:val="20"/>
        </w:rPr>
        <w:t>v roce 2021.</w:t>
      </w:r>
      <w:r w:rsidRPr="00EC3D61">
        <w:rPr>
          <w:rFonts w:ascii="Arial" w:hAnsi="Arial" w:cs="Arial"/>
          <w:sz w:val="20"/>
          <w:szCs w:val="20"/>
        </w:rPr>
        <w:t xml:space="preserve"> [online]. Praha: Úřad vlády ČR, 2022. Dostupné z: </w:t>
      </w:r>
      <w:hyperlink r:id="rId348" w:history="1">
        <w:r w:rsidRPr="00EC3D61">
          <w:rPr>
            <w:rStyle w:val="Hypertextovodkaz"/>
            <w:rFonts w:ascii="Arial" w:hAnsi="Arial" w:cs="Arial"/>
            <w:sz w:val="20"/>
            <w:szCs w:val="20"/>
          </w:rPr>
          <w:t>https://www.tojerovnost.cz/wp-content/uploads/2022/01/Zprava-o-cinnosti-Odboru-rovnosti-zen-a-muzu-UVCR_2021.pdf</w:t>
        </w:r>
      </w:hyperlink>
    </w:p>
    <w:p w14:paraId="5294FB58" w14:textId="70F33BB6" w:rsidR="00C11F2D" w:rsidRPr="00EC3D61" w:rsidRDefault="00C11F2D" w:rsidP="00C11F2D">
      <w:pPr>
        <w:rPr>
          <w:rFonts w:ascii="Arial" w:hAnsi="Arial" w:cs="Arial"/>
          <w:color w:val="000000" w:themeColor="text1"/>
          <w:sz w:val="20"/>
          <w:szCs w:val="20"/>
        </w:rPr>
      </w:pPr>
      <w:r w:rsidRPr="00EC3D61">
        <w:rPr>
          <w:rFonts w:ascii="Arial" w:hAnsi="Arial" w:cs="Arial"/>
          <w:sz w:val="20"/>
          <w:szCs w:val="20"/>
        </w:rPr>
        <w:t>TRANSPARENT Z. S</w:t>
      </w:r>
      <w:r w:rsidRPr="00EC3D61">
        <w:rPr>
          <w:rFonts w:ascii="Arial" w:hAnsi="Arial" w:cs="Arial"/>
          <w:i/>
          <w:sz w:val="20"/>
          <w:szCs w:val="20"/>
        </w:rPr>
        <w:t>. Podpořte své intersexdítě</w:t>
      </w:r>
      <w:r w:rsidRPr="00EC3D61">
        <w:rPr>
          <w:rFonts w:ascii="Arial" w:hAnsi="Arial" w:cs="Arial"/>
          <w:sz w:val="20"/>
          <w:szCs w:val="20"/>
        </w:rPr>
        <w:t xml:space="preserve"> [online]. Praha: Transparent z. s, 2021. Dostupné z:</w:t>
      </w:r>
      <w:r w:rsidRPr="00EC3D61">
        <w:rPr>
          <w:rFonts w:ascii="Arial" w:hAnsi="Arial" w:cs="Arial"/>
          <w:color w:val="000000" w:themeColor="text1"/>
          <w:sz w:val="20"/>
          <w:szCs w:val="20"/>
        </w:rPr>
        <w:t xml:space="preserve"> </w:t>
      </w:r>
      <w:r w:rsidR="00682443" w:rsidRPr="00EC3D61">
        <w:rPr>
          <w:rFonts w:ascii="Arial" w:hAnsi="Arial" w:cs="Arial"/>
          <w:color w:val="000000" w:themeColor="text1"/>
          <w:sz w:val="20"/>
          <w:szCs w:val="20"/>
        </w:rPr>
        <w:t>https://www.oiieurope.org/podporte-sve-intersex-dite/</w:t>
      </w:r>
    </w:p>
    <w:p w14:paraId="7A54E877" w14:textId="77777777" w:rsidR="00C11F2D" w:rsidRPr="00EC3D61" w:rsidRDefault="00C11F2D">
      <w:pPr>
        <w:rPr>
          <w:rFonts w:ascii="Arial" w:hAnsi="Arial" w:cs="Arial"/>
          <w:sz w:val="20"/>
          <w:szCs w:val="20"/>
        </w:rPr>
      </w:pPr>
    </w:p>
    <w:p w14:paraId="3AFCBA71" w14:textId="287402DB" w:rsidR="00EC60E9" w:rsidRPr="00EC3D61" w:rsidRDefault="00EC60E9">
      <w:pPr>
        <w:rPr>
          <w:rFonts w:ascii="Arial" w:hAnsi="Arial" w:cs="Arial"/>
          <w:sz w:val="20"/>
          <w:szCs w:val="20"/>
        </w:rPr>
      </w:pPr>
      <w:r w:rsidRPr="00EC3D61">
        <w:rPr>
          <w:rFonts w:ascii="Arial" w:hAnsi="Arial" w:cs="Arial"/>
          <w:sz w:val="20"/>
          <w:szCs w:val="20"/>
        </w:rPr>
        <w:t>TRANSPARENT Z.</w:t>
      </w:r>
      <w:r w:rsidR="000205CF" w:rsidRPr="00EC3D61">
        <w:rPr>
          <w:rFonts w:ascii="Arial" w:hAnsi="Arial" w:cs="Arial"/>
          <w:sz w:val="20"/>
          <w:szCs w:val="20"/>
        </w:rPr>
        <w:t xml:space="preserve"> </w:t>
      </w:r>
      <w:r w:rsidRPr="00EC3D61">
        <w:rPr>
          <w:rFonts w:ascii="Arial" w:hAnsi="Arial" w:cs="Arial"/>
          <w:sz w:val="20"/>
          <w:szCs w:val="20"/>
        </w:rPr>
        <w:t xml:space="preserve">S. </w:t>
      </w:r>
      <w:r w:rsidRPr="00EC3D61">
        <w:rPr>
          <w:rFonts w:ascii="Arial" w:hAnsi="Arial" w:cs="Arial"/>
          <w:i/>
          <w:sz w:val="20"/>
          <w:szCs w:val="20"/>
        </w:rPr>
        <w:t xml:space="preserve">Průvodce tranzicí pro trans* lidi </w:t>
      </w:r>
      <w:r w:rsidR="009F76B8" w:rsidRPr="00EC3D61">
        <w:rPr>
          <w:rFonts w:ascii="Arial" w:hAnsi="Arial" w:cs="Arial"/>
          <w:sz w:val="20"/>
          <w:szCs w:val="20"/>
        </w:rPr>
        <w:t>[</w:t>
      </w:r>
      <w:r w:rsidRPr="00EC3D61">
        <w:rPr>
          <w:rFonts w:ascii="Arial" w:hAnsi="Arial" w:cs="Arial"/>
          <w:sz w:val="20"/>
          <w:szCs w:val="20"/>
        </w:rPr>
        <w:t xml:space="preserve">online]. Praha: Transparent z. </w:t>
      </w:r>
      <w:r w:rsidR="00821F5A" w:rsidRPr="00EC3D61">
        <w:rPr>
          <w:rFonts w:ascii="Arial" w:hAnsi="Arial" w:cs="Arial"/>
          <w:sz w:val="20"/>
          <w:szCs w:val="20"/>
        </w:rPr>
        <w:t>s</w:t>
      </w:r>
      <w:r w:rsidRPr="00EC3D61">
        <w:rPr>
          <w:rFonts w:ascii="Arial" w:hAnsi="Arial" w:cs="Arial"/>
          <w:sz w:val="20"/>
          <w:szCs w:val="20"/>
        </w:rPr>
        <w:t xml:space="preserve">, 2021. Dostupné z: </w:t>
      </w:r>
      <w:hyperlink r:id="rId349" w:history="1">
        <w:r w:rsidRPr="00EC3D61">
          <w:rPr>
            <w:rStyle w:val="Hypertextovodkaz"/>
            <w:rFonts w:ascii="Arial" w:hAnsi="Arial" w:cs="Arial"/>
            <w:sz w:val="20"/>
            <w:szCs w:val="20"/>
          </w:rPr>
          <w:t>https://jsmetransparent.cz/wp-content/uploads/2021/04/Pruvodce_tranzici_pro_trans_lidi.pdf</w:t>
        </w:r>
      </w:hyperlink>
    </w:p>
    <w:p w14:paraId="627B0541" w14:textId="3AAC370B" w:rsidR="00755F8D" w:rsidRPr="00EC3D61" w:rsidRDefault="00755F8D">
      <w:pPr>
        <w:rPr>
          <w:rFonts w:ascii="Arial" w:hAnsi="Arial" w:cs="Arial"/>
          <w:sz w:val="20"/>
          <w:szCs w:val="20"/>
        </w:rPr>
      </w:pPr>
      <w:r w:rsidRPr="00EC3D61">
        <w:rPr>
          <w:rFonts w:ascii="Arial" w:hAnsi="Arial" w:cs="Arial"/>
          <w:sz w:val="20"/>
          <w:szCs w:val="20"/>
        </w:rPr>
        <w:t xml:space="preserve">UHROVÁ, J. </w:t>
      </w:r>
      <w:r w:rsidRPr="00EC3D61">
        <w:rPr>
          <w:rFonts w:ascii="Arial" w:hAnsi="Arial" w:cs="Arial"/>
          <w:i/>
          <w:iCs/>
          <w:sz w:val="20"/>
          <w:szCs w:val="20"/>
        </w:rPr>
        <w:t>Situace samoživitelů a samoživitelek v koronavirové krizi</w:t>
      </w:r>
      <w:r w:rsidRPr="00EC3D61">
        <w:rPr>
          <w:rFonts w:ascii="Arial" w:hAnsi="Arial" w:cs="Arial"/>
          <w:sz w:val="20"/>
          <w:szCs w:val="20"/>
        </w:rPr>
        <w:t xml:space="preserve"> [online]. Praha: STEM, </w:t>
      </w:r>
      <w:r w:rsidR="00BE4687" w:rsidRPr="00EC3D61">
        <w:rPr>
          <w:rFonts w:ascii="Arial" w:hAnsi="Arial" w:cs="Arial"/>
          <w:sz w:val="20"/>
          <w:szCs w:val="20"/>
        </w:rPr>
        <w:t>0</w:t>
      </w:r>
      <w:r w:rsidRPr="00EC3D61">
        <w:rPr>
          <w:rFonts w:ascii="Arial" w:hAnsi="Arial" w:cs="Arial"/>
          <w:sz w:val="20"/>
          <w:szCs w:val="20"/>
        </w:rPr>
        <w:t xml:space="preserve">1. </w:t>
      </w:r>
      <w:r w:rsidR="00BE4687" w:rsidRPr="00EC3D61">
        <w:rPr>
          <w:rFonts w:ascii="Arial" w:hAnsi="Arial" w:cs="Arial"/>
          <w:sz w:val="20"/>
          <w:szCs w:val="20"/>
        </w:rPr>
        <w:t>0</w:t>
      </w:r>
      <w:r w:rsidRPr="00EC3D61">
        <w:rPr>
          <w:rFonts w:ascii="Arial" w:hAnsi="Arial" w:cs="Arial"/>
          <w:sz w:val="20"/>
          <w:szCs w:val="20"/>
        </w:rPr>
        <w:t xml:space="preserve">3. 2021. Dostupné z: </w:t>
      </w:r>
      <w:hyperlink r:id="rId350" w:history="1">
        <w:r w:rsidRPr="00EC3D61">
          <w:rPr>
            <w:rStyle w:val="Hypertextovodkaz"/>
            <w:rFonts w:ascii="Arial" w:hAnsi="Arial" w:cs="Arial"/>
            <w:sz w:val="20"/>
            <w:szCs w:val="20"/>
          </w:rPr>
          <w:t>https://www.stem.cz/situace-samozivitelu-a-samozivitelek-v-koronavirove-krizi/</w:t>
        </w:r>
      </w:hyperlink>
    </w:p>
    <w:p w14:paraId="08C1B20A" w14:textId="496CDB1F" w:rsidR="00BD7997" w:rsidRPr="00EC3D61" w:rsidRDefault="00BD7997">
      <w:pPr>
        <w:rPr>
          <w:rFonts w:ascii="Arial" w:hAnsi="Arial" w:cs="Arial"/>
          <w:sz w:val="20"/>
          <w:szCs w:val="20"/>
        </w:rPr>
      </w:pPr>
      <w:r w:rsidRPr="00EC3D61">
        <w:rPr>
          <w:rFonts w:ascii="Arial" w:hAnsi="Arial" w:cs="Arial"/>
          <w:sz w:val="20"/>
          <w:szCs w:val="20"/>
        </w:rPr>
        <w:t xml:space="preserve">URBANOVÁ, A. </w:t>
      </w:r>
      <w:r w:rsidRPr="00EC3D61">
        <w:rPr>
          <w:rFonts w:ascii="Arial" w:hAnsi="Arial" w:cs="Arial"/>
          <w:i/>
          <w:sz w:val="20"/>
          <w:szCs w:val="20"/>
        </w:rPr>
        <w:t>Zvolme si první českou prezidentku!</w:t>
      </w:r>
      <w:r w:rsidRPr="00EC3D61">
        <w:rPr>
          <w:rFonts w:ascii="Arial" w:hAnsi="Arial" w:cs="Arial"/>
          <w:sz w:val="20"/>
          <w:szCs w:val="20"/>
        </w:rPr>
        <w:t xml:space="preserve"> [online]. Praha: NextPage Media, s.r.o., 21. 06. 2021. Dostupné z: </w:t>
      </w:r>
      <w:hyperlink r:id="rId351" w:history="1">
        <w:r w:rsidRPr="00EC3D61">
          <w:rPr>
            <w:rStyle w:val="Hypertextovodkaz"/>
            <w:rFonts w:ascii="Arial" w:hAnsi="Arial" w:cs="Arial"/>
            <w:sz w:val="20"/>
            <w:szCs w:val="20"/>
          </w:rPr>
          <w:t>https://www.heroine.cz/zena-a-svet/5060-zvolme-si-prvni-ceskou-prezidentku!</w:t>
        </w:r>
      </w:hyperlink>
    </w:p>
    <w:p w14:paraId="701F1358" w14:textId="3CDEC0E7" w:rsidR="00E34D45" w:rsidRPr="00EC3D61" w:rsidRDefault="00E34D45">
      <w:pPr>
        <w:rPr>
          <w:rFonts w:ascii="Arial" w:hAnsi="Arial" w:cs="Arial"/>
          <w:sz w:val="20"/>
          <w:szCs w:val="20"/>
        </w:rPr>
      </w:pPr>
      <w:r w:rsidRPr="00EC3D61">
        <w:rPr>
          <w:rFonts w:ascii="Arial" w:hAnsi="Arial" w:cs="Arial"/>
          <w:sz w:val="20"/>
          <w:szCs w:val="20"/>
        </w:rPr>
        <w:t xml:space="preserve">UNIE PORODNÍCH ASISTENTEK. </w:t>
      </w:r>
      <w:r w:rsidRPr="00EC3D61">
        <w:rPr>
          <w:rFonts w:ascii="Arial" w:hAnsi="Arial" w:cs="Arial"/>
          <w:i/>
          <w:sz w:val="20"/>
          <w:szCs w:val="20"/>
        </w:rPr>
        <w:t xml:space="preserve">Vyjádření UNIPA k článku Metodika organizace Komplexní péče o těhotnou ženu v České republice vydaném v časopise Gynekologie a porodnictví 2/2021 </w:t>
      </w:r>
      <w:r w:rsidRPr="00EC3D61">
        <w:rPr>
          <w:rFonts w:ascii="Arial" w:hAnsi="Arial" w:cs="Arial"/>
          <w:sz w:val="20"/>
          <w:szCs w:val="20"/>
        </w:rPr>
        <w:t xml:space="preserve">[online]. Praha: UNIPA, 06. 09. 2021. Dostupné z: </w:t>
      </w:r>
      <w:hyperlink r:id="rId352" w:history="1">
        <w:r w:rsidRPr="00EC3D61">
          <w:rPr>
            <w:rStyle w:val="Hypertextovodkaz"/>
            <w:rFonts w:ascii="Arial" w:hAnsi="Arial" w:cs="Arial"/>
            <w:sz w:val="20"/>
            <w:szCs w:val="20"/>
          </w:rPr>
          <w:t>https://www.unipa.cz/vyjadreni-unipa-k-clanku-metodika-organizace-komplexni-pece-o-tehotnou-zenu-v-ceske-republice-vydanem-v-casopise-gynekologie-a-porodnictvi-2-2021/</w:t>
        </w:r>
      </w:hyperlink>
    </w:p>
    <w:p w14:paraId="489B3835" w14:textId="3331E619" w:rsidR="00F55F08" w:rsidRPr="00EC3D61" w:rsidRDefault="00F55F08">
      <w:pPr>
        <w:rPr>
          <w:rFonts w:ascii="Arial" w:hAnsi="Arial" w:cs="Arial"/>
          <w:sz w:val="20"/>
          <w:szCs w:val="20"/>
        </w:rPr>
      </w:pPr>
      <w:r w:rsidRPr="00EC3D61">
        <w:rPr>
          <w:rFonts w:ascii="Arial" w:hAnsi="Arial" w:cs="Arial"/>
          <w:sz w:val="20"/>
          <w:szCs w:val="20"/>
        </w:rPr>
        <w:t xml:space="preserve">UNIE PORODNÍCH ASISTENTEK. </w:t>
      </w:r>
      <w:r w:rsidRPr="00EC3D61">
        <w:rPr>
          <w:rFonts w:ascii="Arial" w:hAnsi="Arial" w:cs="Arial"/>
          <w:i/>
          <w:sz w:val="20"/>
          <w:szCs w:val="20"/>
        </w:rPr>
        <w:t>Principy péče v porodní asistenci rev.2021</w:t>
      </w:r>
      <w:r w:rsidRPr="00EC3D61">
        <w:rPr>
          <w:rFonts w:ascii="Arial" w:hAnsi="Arial" w:cs="Arial"/>
          <w:sz w:val="20"/>
          <w:szCs w:val="20"/>
        </w:rPr>
        <w:t xml:space="preserve"> [online]. Praha: UNIPA,2021. </w:t>
      </w:r>
      <w:hyperlink r:id="rId353" w:history="1">
        <w:r w:rsidRPr="00EC3D61">
          <w:rPr>
            <w:rStyle w:val="Hypertextovodkaz"/>
            <w:rFonts w:ascii="Arial" w:hAnsi="Arial" w:cs="Arial"/>
            <w:sz w:val="20"/>
            <w:szCs w:val="20"/>
          </w:rPr>
          <w:t>https://www.unipa.cz/wp-content/uploads/2021/07/Zakladni-principy-pece-v-porodni-asistenci-revize-2021.pdf</w:t>
        </w:r>
      </w:hyperlink>
    </w:p>
    <w:p w14:paraId="5641F76A" w14:textId="0DFC2913" w:rsidR="0056496B" w:rsidRPr="00EC3D61" w:rsidRDefault="0056496B">
      <w:pPr>
        <w:rPr>
          <w:rFonts w:ascii="Arial" w:hAnsi="Arial" w:cs="Arial"/>
          <w:sz w:val="20"/>
          <w:szCs w:val="20"/>
        </w:rPr>
      </w:pPr>
      <w:r w:rsidRPr="00EC3D61">
        <w:rPr>
          <w:rFonts w:ascii="Arial" w:hAnsi="Arial" w:cs="Arial"/>
          <w:sz w:val="20"/>
          <w:szCs w:val="20"/>
        </w:rPr>
        <w:t xml:space="preserve">UNITED NATIONS POPULATION FUND. </w:t>
      </w:r>
      <w:r w:rsidRPr="00EC3D61">
        <w:rPr>
          <w:rFonts w:ascii="Arial" w:hAnsi="Arial" w:cs="Arial"/>
          <w:i/>
          <w:sz w:val="20"/>
          <w:szCs w:val="20"/>
        </w:rPr>
        <w:t>The State of the World's Midwifery 2021</w:t>
      </w:r>
      <w:r w:rsidR="0053476D" w:rsidRPr="00EC3D61">
        <w:rPr>
          <w:rFonts w:ascii="Arial" w:hAnsi="Arial" w:cs="Arial"/>
          <w:i/>
          <w:sz w:val="20"/>
          <w:szCs w:val="20"/>
        </w:rPr>
        <w:t xml:space="preserve"> </w:t>
      </w:r>
      <w:r w:rsidR="0053476D" w:rsidRPr="00EC3D61">
        <w:rPr>
          <w:rFonts w:ascii="Arial" w:hAnsi="Arial" w:cs="Arial"/>
          <w:sz w:val="20"/>
          <w:szCs w:val="20"/>
        </w:rPr>
        <w:t xml:space="preserve">[online]. New York: 2021. Dostupné z: </w:t>
      </w:r>
      <w:hyperlink r:id="rId354" w:history="1">
        <w:r w:rsidR="0053476D" w:rsidRPr="00EC3D61">
          <w:rPr>
            <w:rStyle w:val="Hypertextovodkaz"/>
            <w:rFonts w:ascii="Arial" w:hAnsi="Arial" w:cs="Arial"/>
            <w:sz w:val="20"/>
            <w:szCs w:val="20"/>
          </w:rPr>
          <w:t>https://www.unfpa.org/publications/sowmy-2021</w:t>
        </w:r>
      </w:hyperlink>
    </w:p>
    <w:p w14:paraId="424F598D" w14:textId="76DA2E45" w:rsidR="00BE6D89" w:rsidRPr="00EC3D61" w:rsidRDefault="00243E7F">
      <w:pPr>
        <w:rPr>
          <w:rFonts w:ascii="Arial" w:hAnsi="Arial" w:cs="Arial"/>
          <w:sz w:val="20"/>
          <w:szCs w:val="20"/>
        </w:rPr>
      </w:pPr>
      <w:r w:rsidRPr="00EC3D61">
        <w:rPr>
          <w:rFonts w:ascii="Arial" w:hAnsi="Arial" w:cs="Arial"/>
          <w:sz w:val="20"/>
          <w:szCs w:val="20"/>
        </w:rPr>
        <w:t>UNIVERZITA KARLOVA FSV</w:t>
      </w:r>
      <w:r w:rsidRPr="00EC3D61">
        <w:rPr>
          <w:rFonts w:ascii="Arial" w:hAnsi="Arial" w:cs="Arial"/>
          <w:i/>
          <w:sz w:val="20"/>
          <w:szCs w:val="20"/>
        </w:rPr>
        <w:t>. TZ: Výsledky studie FSV UK: Češky rodí doma hlavně kvůli stavu porodní péče</w:t>
      </w:r>
      <w:r w:rsidR="00D51793" w:rsidRPr="00EC3D61">
        <w:rPr>
          <w:rFonts w:ascii="Arial" w:hAnsi="Arial" w:cs="Arial"/>
          <w:i/>
          <w:sz w:val="20"/>
          <w:szCs w:val="20"/>
        </w:rPr>
        <w:t xml:space="preserve"> </w:t>
      </w:r>
      <w:r w:rsidR="00D51793" w:rsidRPr="00EC3D61">
        <w:rPr>
          <w:rFonts w:ascii="Arial" w:hAnsi="Arial" w:cs="Arial"/>
          <w:sz w:val="20"/>
          <w:szCs w:val="20"/>
        </w:rPr>
        <w:t xml:space="preserve">[online]. Praha: FSV UK, 2021. Dostupné z: </w:t>
      </w:r>
      <w:hyperlink r:id="rId355" w:history="1">
        <w:r w:rsidR="00D51793" w:rsidRPr="00EC3D61">
          <w:rPr>
            <w:rStyle w:val="Hypertextovodkaz"/>
            <w:rFonts w:ascii="Arial" w:hAnsi="Arial" w:cs="Arial"/>
            <w:sz w:val="20"/>
            <w:szCs w:val="20"/>
          </w:rPr>
          <w:t>https://fsv.cuni.cz/fakulta/pro-media/tz-vysledky-studie-fsv-uk-cesky-rodi-doma-hlavne-kvuli-stavu-porodni-pece?fbclid=IwAR0YDZAQuJGeRqPzRbks03JvZRV1uzRXsvcO6ioPEaGIY2CGeu7ARq6lFUw</w:t>
        </w:r>
      </w:hyperlink>
    </w:p>
    <w:p w14:paraId="248581B5" w14:textId="082C95BC" w:rsidR="00755F8D" w:rsidRPr="00EC3D61" w:rsidRDefault="00755F8D">
      <w:pPr>
        <w:rPr>
          <w:rFonts w:ascii="Arial" w:hAnsi="Arial" w:cs="Arial"/>
          <w:sz w:val="20"/>
          <w:szCs w:val="20"/>
        </w:rPr>
      </w:pPr>
      <w:r w:rsidRPr="00EC3D61">
        <w:rPr>
          <w:rFonts w:ascii="Arial" w:hAnsi="Arial" w:cs="Arial"/>
          <w:sz w:val="20"/>
          <w:szCs w:val="20"/>
        </w:rPr>
        <w:t xml:space="preserve">ÚŘAD PRÁCE ČR. </w:t>
      </w:r>
      <w:r w:rsidRPr="00EC3D61">
        <w:rPr>
          <w:rFonts w:ascii="Arial" w:hAnsi="Arial" w:cs="Arial"/>
          <w:i/>
          <w:iCs/>
          <w:sz w:val="20"/>
          <w:szCs w:val="20"/>
        </w:rPr>
        <w:t>Vyšší přídavky na dítě a větší komfort při podání žádostí, nejen to přináší novela zákona o státní sociální podpoře</w:t>
      </w:r>
      <w:r w:rsidRPr="00EC3D61">
        <w:rPr>
          <w:rFonts w:ascii="Arial" w:hAnsi="Arial" w:cs="Arial"/>
          <w:sz w:val="20"/>
          <w:szCs w:val="20"/>
        </w:rPr>
        <w:t xml:space="preserve"> [online]. Praha: Úřad práce ČR, 27. </w:t>
      </w:r>
      <w:r w:rsidR="00BE4687" w:rsidRPr="00EC3D61">
        <w:rPr>
          <w:rFonts w:ascii="Arial" w:hAnsi="Arial" w:cs="Arial"/>
          <w:sz w:val="20"/>
          <w:szCs w:val="20"/>
        </w:rPr>
        <w:t>0</w:t>
      </w:r>
      <w:r w:rsidRPr="00EC3D61">
        <w:rPr>
          <w:rFonts w:ascii="Arial" w:hAnsi="Arial" w:cs="Arial"/>
          <w:sz w:val="20"/>
          <w:szCs w:val="20"/>
        </w:rPr>
        <w:t xml:space="preserve">7. 2021. Dostupné z: </w:t>
      </w:r>
      <w:hyperlink r:id="rId356" w:history="1">
        <w:r w:rsidRPr="00EC3D61">
          <w:rPr>
            <w:rStyle w:val="Hypertextovodkaz"/>
            <w:rFonts w:ascii="Arial" w:hAnsi="Arial" w:cs="Arial"/>
            <w:sz w:val="20"/>
            <w:szCs w:val="20"/>
          </w:rPr>
          <w:t>https://www.uradprace.cz/documents/37855/1991774/TZ_zmeny+SSP_cervenec2021+%282%29.pdf/4eeed88a-4903-3c16-7deb-bd04f86ff03d</w:t>
        </w:r>
      </w:hyperlink>
    </w:p>
    <w:p w14:paraId="30CDB03B" w14:textId="43A1B87F" w:rsidR="00755F8D" w:rsidRPr="00EC3D61" w:rsidRDefault="00755F8D">
      <w:pPr>
        <w:rPr>
          <w:rFonts w:ascii="Arial" w:hAnsi="Arial" w:cs="Arial"/>
          <w:sz w:val="20"/>
          <w:szCs w:val="20"/>
        </w:rPr>
      </w:pPr>
      <w:r w:rsidRPr="00EC3D61">
        <w:rPr>
          <w:rFonts w:ascii="Arial" w:hAnsi="Arial" w:cs="Arial"/>
          <w:sz w:val="20"/>
          <w:szCs w:val="20"/>
        </w:rPr>
        <w:t xml:space="preserve">ÚŘAD PRÁCE ČR. </w:t>
      </w:r>
      <w:r w:rsidRPr="00EC3D61">
        <w:rPr>
          <w:rFonts w:ascii="Arial" w:hAnsi="Arial" w:cs="Arial"/>
          <w:i/>
          <w:iCs/>
          <w:sz w:val="20"/>
          <w:szCs w:val="20"/>
        </w:rPr>
        <w:t>Podpora forem flexibilního zaměstnávání (FLEXI)</w:t>
      </w:r>
      <w:r w:rsidRPr="00EC3D61">
        <w:rPr>
          <w:rFonts w:ascii="Arial" w:hAnsi="Arial" w:cs="Arial"/>
          <w:sz w:val="20"/>
          <w:szCs w:val="20"/>
        </w:rPr>
        <w:t xml:space="preserve"> [online]. Praha: Úřad práce ČR, 21. 12. 2021. Dostupné z: </w:t>
      </w:r>
      <w:hyperlink r:id="rId357" w:history="1">
        <w:r w:rsidRPr="00EC3D61">
          <w:rPr>
            <w:rStyle w:val="Hypertextovodkaz"/>
            <w:rFonts w:ascii="Arial" w:hAnsi="Arial" w:cs="Arial"/>
            <w:sz w:val="20"/>
            <w:szCs w:val="20"/>
          </w:rPr>
          <w:t>https://www.uradprace.cz/podpora-flexibilnich-forem-zamestnavani-flexi-</w:t>
        </w:r>
      </w:hyperlink>
    </w:p>
    <w:p w14:paraId="2E2FC478" w14:textId="7F90643C" w:rsidR="002F798F" w:rsidRPr="00EC3D61" w:rsidRDefault="002F798F">
      <w:pPr>
        <w:rPr>
          <w:rFonts w:ascii="Arial" w:hAnsi="Arial" w:cs="Arial"/>
          <w:sz w:val="20"/>
          <w:szCs w:val="20"/>
        </w:rPr>
      </w:pPr>
      <w:r w:rsidRPr="00EC3D61">
        <w:rPr>
          <w:rFonts w:ascii="Arial" w:hAnsi="Arial" w:cs="Arial"/>
          <w:sz w:val="20"/>
          <w:szCs w:val="20"/>
        </w:rPr>
        <w:lastRenderedPageBreak/>
        <w:t xml:space="preserve">ÚŘAD VLÁDY ČR. </w:t>
      </w:r>
      <w:r w:rsidRPr="00EC3D61">
        <w:rPr>
          <w:rFonts w:ascii="Arial" w:hAnsi="Arial" w:cs="Arial"/>
          <w:i/>
          <w:sz w:val="20"/>
          <w:szCs w:val="20"/>
        </w:rPr>
        <w:t>Strategie rovnosti žen a mužů na léta 2021–2030</w:t>
      </w:r>
      <w:r w:rsidRPr="00EC3D61">
        <w:rPr>
          <w:rFonts w:ascii="Arial" w:hAnsi="Arial" w:cs="Arial"/>
          <w:sz w:val="20"/>
          <w:szCs w:val="20"/>
        </w:rPr>
        <w:t xml:space="preserve">. </w:t>
      </w:r>
      <w:r w:rsidR="00186723" w:rsidRPr="00EC3D61">
        <w:rPr>
          <w:rFonts w:ascii="Arial" w:hAnsi="Arial" w:cs="Arial"/>
          <w:sz w:val="20"/>
          <w:szCs w:val="20"/>
        </w:rPr>
        <w:t>[online].</w:t>
      </w:r>
      <w:r w:rsidR="001018F7" w:rsidRPr="00EC3D61">
        <w:rPr>
          <w:rFonts w:ascii="Arial" w:hAnsi="Arial" w:cs="Arial"/>
          <w:sz w:val="20"/>
          <w:szCs w:val="20"/>
        </w:rPr>
        <w:t xml:space="preserve"> Praha:</w:t>
      </w:r>
      <w:r w:rsidRPr="00EC3D61">
        <w:rPr>
          <w:rFonts w:ascii="Arial" w:hAnsi="Arial" w:cs="Arial"/>
          <w:sz w:val="20"/>
          <w:szCs w:val="20"/>
        </w:rPr>
        <w:t xml:space="preserve"> 2021. Dostupné z: </w:t>
      </w:r>
      <w:hyperlink r:id="rId358" w:history="1">
        <w:r w:rsidRPr="00EC3D61">
          <w:rPr>
            <w:rStyle w:val="Hypertextovodkaz"/>
            <w:rFonts w:ascii="Arial" w:hAnsi="Arial" w:cs="Arial"/>
            <w:sz w:val="20"/>
            <w:szCs w:val="20"/>
          </w:rPr>
          <w:t>http://www.vlada.cz/assets/ppov/rovne-prilezitosti-zen-a-muzu/Aktuality/Strategie_rovnosti_zen_a_muzu.pdf</w:t>
        </w:r>
      </w:hyperlink>
    </w:p>
    <w:p w14:paraId="317C60A9" w14:textId="66E60EB2" w:rsidR="00213777" w:rsidRPr="00EC3D61" w:rsidRDefault="00213777">
      <w:pPr>
        <w:rPr>
          <w:rStyle w:val="Hypertextovodkaz"/>
          <w:rFonts w:ascii="Arial" w:hAnsi="Arial" w:cs="Arial"/>
          <w:sz w:val="20"/>
          <w:szCs w:val="20"/>
        </w:rPr>
      </w:pPr>
      <w:r w:rsidRPr="00EC3D61">
        <w:rPr>
          <w:rFonts w:ascii="Arial" w:hAnsi="Arial" w:cs="Arial"/>
          <w:sz w:val="20"/>
          <w:szCs w:val="20"/>
        </w:rPr>
        <w:t xml:space="preserve">ÚŘAD VLÁDY ČR. </w:t>
      </w:r>
      <w:r w:rsidRPr="00EC3D61">
        <w:rPr>
          <w:rFonts w:ascii="Arial" w:hAnsi="Arial" w:cs="Arial"/>
          <w:i/>
          <w:sz w:val="20"/>
          <w:szCs w:val="20"/>
        </w:rPr>
        <w:t xml:space="preserve">Zpráva za rok 2020 o plnění Akčního plánu prevence domácího a genderově podmíněného násilí na léta 2019 – 2022 </w:t>
      </w:r>
      <w:r w:rsidRPr="00EC3D61">
        <w:rPr>
          <w:rFonts w:ascii="Arial" w:hAnsi="Arial" w:cs="Arial"/>
          <w:sz w:val="20"/>
          <w:szCs w:val="20"/>
        </w:rPr>
        <w:t>[</w:t>
      </w:r>
      <w:r w:rsidR="001018F7" w:rsidRPr="00EC3D61">
        <w:rPr>
          <w:rFonts w:ascii="Arial" w:hAnsi="Arial" w:cs="Arial"/>
          <w:sz w:val="20"/>
          <w:szCs w:val="20"/>
        </w:rPr>
        <w:t>online]. Praha:</w:t>
      </w:r>
      <w:r w:rsidRPr="00EC3D61">
        <w:rPr>
          <w:rFonts w:ascii="Arial" w:hAnsi="Arial" w:cs="Arial"/>
          <w:sz w:val="20"/>
          <w:szCs w:val="20"/>
        </w:rPr>
        <w:t xml:space="preserve"> 2021. Dostupné z: </w:t>
      </w:r>
      <w:hyperlink r:id="rId359" w:history="1">
        <w:r w:rsidRPr="00EC3D61">
          <w:rPr>
            <w:rStyle w:val="Hypertextovodkaz"/>
            <w:rFonts w:ascii="Arial" w:hAnsi="Arial" w:cs="Arial"/>
            <w:sz w:val="20"/>
            <w:szCs w:val="20"/>
          </w:rPr>
          <w:t>https://www.vlada.cz/assets/ppov/rovne-prilezitosti-zen-a-muzu/dokumenty/Zprava_za_rok_2020_Akcniho_planu_prevence_domaciho_a_genderove_podmineneho_nasili.pdf</w:t>
        </w:r>
      </w:hyperlink>
    </w:p>
    <w:p w14:paraId="2FFB7503" w14:textId="6ECF025A" w:rsidR="00D222BA" w:rsidRPr="00EC3D61" w:rsidRDefault="00D222BA">
      <w:pPr>
        <w:rPr>
          <w:rFonts w:ascii="Arial" w:hAnsi="Arial" w:cs="Arial"/>
          <w:sz w:val="20"/>
          <w:szCs w:val="20"/>
        </w:rPr>
      </w:pPr>
      <w:r w:rsidRPr="00EC3D61">
        <w:rPr>
          <w:rFonts w:ascii="Arial" w:hAnsi="Arial" w:cs="Arial"/>
          <w:sz w:val="20"/>
          <w:szCs w:val="20"/>
        </w:rPr>
        <w:t xml:space="preserve">ÚŘAD VLÁDY ČR. </w:t>
      </w:r>
      <w:r w:rsidRPr="00EC3D61">
        <w:rPr>
          <w:rFonts w:ascii="Arial" w:hAnsi="Arial" w:cs="Arial"/>
          <w:i/>
          <w:sz w:val="20"/>
          <w:szCs w:val="20"/>
        </w:rPr>
        <w:t xml:space="preserve">Zpráva za rok 2020 o rovnosti žen a mužů </w:t>
      </w:r>
      <w:r w:rsidR="001018F7" w:rsidRPr="00EC3D61">
        <w:rPr>
          <w:rFonts w:ascii="Arial" w:hAnsi="Arial" w:cs="Arial"/>
          <w:sz w:val="20"/>
          <w:szCs w:val="20"/>
        </w:rPr>
        <w:t>[online]. Praha:</w:t>
      </w:r>
      <w:r w:rsidRPr="00EC3D61">
        <w:rPr>
          <w:rFonts w:ascii="Arial" w:hAnsi="Arial" w:cs="Arial"/>
          <w:sz w:val="20"/>
          <w:szCs w:val="20"/>
        </w:rPr>
        <w:t xml:space="preserve"> 2021. Dostupné z: </w:t>
      </w:r>
      <w:hyperlink r:id="rId360" w:history="1">
        <w:r w:rsidRPr="00EC3D61">
          <w:rPr>
            <w:rStyle w:val="Hypertextovodkaz"/>
            <w:rFonts w:ascii="Arial" w:hAnsi="Arial" w:cs="Arial"/>
            <w:sz w:val="20"/>
            <w:szCs w:val="20"/>
          </w:rPr>
          <w:t>https://www.vlada.cz/assets/ppov/rovne-prilezitosti-zen-a-muzu/dokumenty/Zpravaorovnostizarok2020.pdf</w:t>
        </w:r>
      </w:hyperlink>
    </w:p>
    <w:p w14:paraId="5DEE991B" w14:textId="317906EB" w:rsidR="00755F8D" w:rsidRPr="00EC3D61" w:rsidRDefault="00755F8D">
      <w:pPr>
        <w:rPr>
          <w:rFonts w:ascii="Arial" w:hAnsi="Arial" w:cs="Arial"/>
          <w:sz w:val="20"/>
          <w:szCs w:val="20"/>
        </w:rPr>
      </w:pPr>
      <w:r w:rsidRPr="00EC3D61">
        <w:rPr>
          <w:rFonts w:ascii="Arial" w:hAnsi="Arial" w:cs="Arial"/>
          <w:sz w:val="20"/>
          <w:szCs w:val="20"/>
        </w:rPr>
        <w:t>ÚŘEDNÍ VĚS</w:t>
      </w:r>
      <w:r w:rsidR="009E12C6" w:rsidRPr="00EC3D61">
        <w:rPr>
          <w:rFonts w:ascii="Arial" w:hAnsi="Arial" w:cs="Arial"/>
          <w:sz w:val="20"/>
          <w:szCs w:val="20"/>
        </w:rPr>
        <w:t>T</w:t>
      </w:r>
      <w:r w:rsidRPr="00EC3D61">
        <w:rPr>
          <w:rFonts w:ascii="Arial" w:hAnsi="Arial" w:cs="Arial"/>
          <w:sz w:val="20"/>
          <w:szCs w:val="20"/>
        </w:rPr>
        <w:t xml:space="preserve">NÍK EVROPSKÉ UNIE. </w:t>
      </w:r>
      <w:r w:rsidRPr="00EC3D61">
        <w:rPr>
          <w:rFonts w:ascii="Arial" w:hAnsi="Arial" w:cs="Arial"/>
          <w:i/>
          <w:iCs/>
          <w:sz w:val="20"/>
          <w:szCs w:val="20"/>
        </w:rPr>
        <w:t>SMĚRNICE EVROPSKÉHO PARLAMENTU A RADY (EU) 2019/1158 ze dne 20. června 2019 o rovnováze mezi pracovním a soukromým životem rodičů a pečujících osob a o zrušení směrnice Rady 2010/18/EU</w:t>
      </w:r>
      <w:r w:rsidRPr="00EC3D61">
        <w:rPr>
          <w:rFonts w:ascii="Arial" w:hAnsi="Arial" w:cs="Arial"/>
          <w:sz w:val="20"/>
          <w:szCs w:val="20"/>
        </w:rPr>
        <w:t xml:space="preserve"> [online]. Evropská unie, 12. </w:t>
      </w:r>
      <w:r w:rsidR="00BE4687" w:rsidRPr="00EC3D61">
        <w:rPr>
          <w:rFonts w:ascii="Arial" w:hAnsi="Arial" w:cs="Arial"/>
          <w:sz w:val="20"/>
          <w:szCs w:val="20"/>
        </w:rPr>
        <w:t>0</w:t>
      </w:r>
      <w:r w:rsidRPr="00EC3D61">
        <w:rPr>
          <w:rFonts w:ascii="Arial" w:hAnsi="Arial" w:cs="Arial"/>
          <w:sz w:val="20"/>
          <w:szCs w:val="20"/>
        </w:rPr>
        <w:t xml:space="preserve">7. 2019. Dostupné z: </w:t>
      </w:r>
      <w:hyperlink r:id="rId361" w:history="1">
        <w:r w:rsidRPr="00EC3D61">
          <w:rPr>
            <w:rStyle w:val="Hypertextovodkaz"/>
            <w:rFonts w:ascii="Arial" w:hAnsi="Arial" w:cs="Arial"/>
            <w:sz w:val="20"/>
            <w:szCs w:val="20"/>
          </w:rPr>
          <w:t>https://eur-lex.europa.eu/legal-content/CS/TXT/HTML/?uri=CELEX:32019L1158&amp;from=CS</w:t>
        </w:r>
      </w:hyperlink>
    </w:p>
    <w:p w14:paraId="090CCFA7" w14:textId="0673873B" w:rsidR="001D4376" w:rsidRPr="00EC3D61" w:rsidRDefault="00A84E7D">
      <w:pPr>
        <w:rPr>
          <w:rFonts w:ascii="Arial" w:hAnsi="Arial" w:cs="Arial"/>
          <w:sz w:val="20"/>
          <w:szCs w:val="20"/>
        </w:rPr>
      </w:pPr>
      <w:r w:rsidRPr="00EC3D61">
        <w:rPr>
          <w:rFonts w:ascii="Arial" w:hAnsi="Arial" w:cs="Arial"/>
          <w:sz w:val="20"/>
          <w:szCs w:val="20"/>
        </w:rPr>
        <w:t xml:space="preserve">ÚŘEDNÍ VĚSTNÍK EVROPSKÉ UNIE. </w:t>
      </w:r>
      <w:r w:rsidRPr="00EC3D61">
        <w:rPr>
          <w:rFonts w:ascii="Arial" w:hAnsi="Arial" w:cs="Arial"/>
          <w:i/>
          <w:sz w:val="20"/>
          <w:szCs w:val="20"/>
        </w:rPr>
        <w:t xml:space="preserve">NAŘÍZENÍ EVROPSKÉHO PARLAMENTU A RADY (EU) 2021/240 ze dne 10. února 2021, kterým se zřizuje Nástroj pro technickou podporu. </w:t>
      </w:r>
      <w:r w:rsidRPr="00EC3D61">
        <w:rPr>
          <w:rFonts w:ascii="Arial" w:hAnsi="Arial" w:cs="Arial"/>
          <w:sz w:val="20"/>
          <w:szCs w:val="20"/>
        </w:rPr>
        <w:t xml:space="preserve">[online]. Brusel: Evropská unie, 18. 02. 2021. Dostupné z: </w:t>
      </w:r>
      <w:hyperlink r:id="rId362" w:history="1">
        <w:r w:rsidRPr="00EC3D61">
          <w:rPr>
            <w:rStyle w:val="Hypertextovodkaz"/>
            <w:rFonts w:ascii="Arial" w:hAnsi="Arial" w:cs="Arial"/>
            <w:sz w:val="20"/>
            <w:szCs w:val="20"/>
          </w:rPr>
          <w:t>https://eur-lex.europa.eu/legal-content/CS/TXT/?uri=CELEX:32021R0240</w:t>
        </w:r>
      </w:hyperlink>
    </w:p>
    <w:p w14:paraId="7F612CF1" w14:textId="5AADDD75" w:rsidR="000E0EC0" w:rsidRPr="00EC3D61" w:rsidRDefault="000E0EC0">
      <w:pPr>
        <w:rPr>
          <w:rFonts w:ascii="Arial" w:hAnsi="Arial" w:cs="Arial"/>
          <w:sz w:val="20"/>
          <w:szCs w:val="20"/>
        </w:rPr>
      </w:pPr>
      <w:r w:rsidRPr="00EC3D61">
        <w:rPr>
          <w:rFonts w:ascii="Arial" w:hAnsi="Arial" w:cs="Arial"/>
          <w:sz w:val="20"/>
          <w:szCs w:val="20"/>
        </w:rPr>
        <w:t xml:space="preserve">ÚŘEDNÍ VĚSTNÍK EVROPSKÉ UNIE. </w:t>
      </w:r>
      <w:r w:rsidRPr="00EC3D61">
        <w:rPr>
          <w:rFonts w:ascii="Arial" w:hAnsi="Arial" w:cs="Arial"/>
          <w:i/>
          <w:sz w:val="20"/>
          <w:szCs w:val="20"/>
        </w:rPr>
        <w:t>NAŘÍZENÍ EVROPSKÉHO PARLAMENTU A RADY (EU) 2021/241 ze dne 12. února 2021, kterým se zřizuje Nástroj pro oživení a odolnost</w:t>
      </w:r>
      <w:r w:rsidR="00675D54" w:rsidRPr="00EC3D61">
        <w:rPr>
          <w:rFonts w:ascii="Arial" w:hAnsi="Arial" w:cs="Arial"/>
          <w:i/>
          <w:sz w:val="20"/>
          <w:szCs w:val="20"/>
        </w:rPr>
        <w:t xml:space="preserve"> </w:t>
      </w:r>
      <w:r w:rsidR="00675D54" w:rsidRPr="00EC3D61">
        <w:rPr>
          <w:rFonts w:ascii="Arial" w:hAnsi="Arial" w:cs="Arial"/>
          <w:sz w:val="20"/>
          <w:szCs w:val="20"/>
        </w:rPr>
        <w:t xml:space="preserve">[online]. Brusel: Evropská unie, 18. 02. 2021. Dostupné z: </w:t>
      </w:r>
      <w:hyperlink r:id="rId363" w:history="1">
        <w:r w:rsidRPr="00EC3D61">
          <w:rPr>
            <w:rStyle w:val="Hypertextovodkaz"/>
            <w:rFonts w:ascii="Arial" w:hAnsi="Arial" w:cs="Arial"/>
            <w:sz w:val="20"/>
            <w:szCs w:val="20"/>
          </w:rPr>
          <w:t>https://eur-lex.europa.eu/legal-content/CS/TXT/PDF/?uri=CELEX:32021R0241&amp;from=CS</w:t>
        </w:r>
      </w:hyperlink>
    </w:p>
    <w:p w14:paraId="768168C8" w14:textId="03207832" w:rsidR="001D4376" w:rsidRPr="00EC3D61" w:rsidRDefault="001D4376">
      <w:pPr>
        <w:rPr>
          <w:rFonts w:ascii="Arial" w:hAnsi="Arial" w:cs="Arial"/>
          <w:sz w:val="20"/>
          <w:szCs w:val="20"/>
        </w:rPr>
      </w:pPr>
      <w:r w:rsidRPr="00EC3D61">
        <w:rPr>
          <w:rFonts w:ascii="Arial" w:hAnsi="Arial" w:cs="Arial"/>
          <w:sz w:val="20"/>
          <w:szCs w:val="20"/>
        </w:rPr>
        <w:t xml:space="preserve">ÚŘEDNÍ VĚSTNÍK EVROPSKÉ UNIE. </w:t>
      </w:r>
      <w:r w:rsidRPr="00EC3D61">
        <w:rPr>
          <w:rFonts w:ascii="Arial" w:hAnsi="Arial" w:cs="Arial"/>
          <w:i/>
          <w:sz w:val="20"/>
          <w:szCs w:val="20"/>
        </w:rPr>
        <w:t>NAŘÍZENÍ EVROPSKÉHO PARLAMENTU A RADY (EU) 2021/695 ze dne 28. dubna 2021,</w:t>
      </w:r>
      <w:r w:rsidR="00A84E7D" w:rsidRPr="00EC3D61">
        <w:rPr>
          <w:rFonts w:ascii="Arial" w:hAnsi="Arial" w:cs="Arial"/>
          <w:i/>
          <w:sz w:val="20"/>
          <w:szCs w:val="20"/>
        </w:rPr>
        <w:t xml:space="preserve"> </w:t>
      </w:r>
      <w:r w:rsidRPr="00EC3D61">
        <w:rPr>
          <w:rFonts w:ascii="Arial" w:hAnsi="Arial" w:cs="Arial"/>
          <w:i/>
          <w:sz w:val="20"/>
          <w:szCs w:val="20"/>
        </w:rPr>
        <w:t>kterým se zavádí rámcový program pro výzkum a inovace Horizont Evropa</w:t>
      </w:r>
      <w:r w:rsidRPr="00EC3D61">
        <w:rPr>
          <w:rFonts w:ascii="Arial" w:hAnsi="Arial" w:cs="Arial"/>
          <w:sz w:val="20"/>
          <w:szCs w:val="20"/>
        </w:rPr>
        <w:t xml:space="preserve">. [online]. Brusel: Evropská unie, 24. 05. 2021. Dostupné z: </w:t>
      </w:r>
      <w:hyperlink r:id="rId364" w:history="1">
        <w:r w:rsidRPr="00EC3D61">
          <w:rPr>
            <w:rStyle w:val="Hypertextovodkaz"/>
            <w:rFonts w:ascii="Arial" w:hAnsi="Arial" w:cs="Arial"/>
            <w:sz w:val="20"/>
            <w:szCs w:val="20"/>
          </w:rPr>
          <w:t>https://eur-lex.europa.eu/legal-content/CS/TXT/PDF/?uri=CELEX:32021R0695&amp;from=EN</w:t>
        </w:r>
      </w:hyperlink>
    </w:p>
    <w:p w14:paraId="3679E6D3" w14:textId="392A4ABE" w:rsidR="001D4376" w:rsidRPr="00EC3D61" w:rsidRDefault="00B176D0">
      <w:pPr>
        <w:rPr>
          <w:rFonts w:ascii="Arial" w:hAnsi="Arial" w:cs="Arial"/>
          <w:i/>
          <w:sz w:val="20"/>
          <w:szCs w:val="20"/>
        </w:rPr>
      </w:pPr>
      <w:r w:rsidRPr="00EC3D61">
        <w:rPr>
          <w:rFonts w:ascii="Arial" w:hAnsi="Arial" w:cs="Arial"/>
          <w:sz w:val="20"/>
          <w:szCs w:val="20"/>
        </w:rPr>
        <w:t xml:space="preserve">ÚŘEDNÍ VĚSTNÍK EVROPSKÉ UNIE. </w:t>
      </w:r>
      <w:r w:rsidRPr="00EC3D61">
        <w:rPr>
          <w:rFonts w:ascii="Arial" w:hAnsi="Arial" w:cs="Arial"/>
          <w:i/>
          <w:sz w:val="20"/>
          <w:szCs w:val="20"/>
        </w:rPr>
        <w:t xml:space="preserve">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w:t>
      </w:r>
      <w:r w:rsidRPr="00EC3D61">
        <w:rPr>
          <w:rFonts w:ascii="Arial" w:hAnsi="Arial" w:cs="Arial"/>
          <w:sz w:val="20"/>
          <w:szCs w:val="20"/>
        </w:rPr>
        <w:t xml:space="preserve">[online]. Brusel: Evropská unie, 24. 06. 2021. Dostupné z: </w:t>
      </w:r>
      <w:hyperlink r:id="rId365" w:history="1">
        <w:r w:rsidRPr="00EC3D61">
          <w:rPr>
            <w:rStyle w:val="Hypertextovodkaz"/>
            <w:rFonts w:ascii="Arial" w:hAnsi="Arial" w:cs="Arial"/>
            <w:sz w:val="20"/>
            <w:szCs w:val="20"/>
          </w:rPr>
          <w:t>https://eur-lex.europa.eu/legal-content/CS/TXT/HTML/?uri=CELEX:32021R1060&amp;from=CS#d1e3004-159-1</w:t>
        </w:r>
      </w:hyperlink>
    </w:p>
    <w:p w14:paraId="6D2AC659" w14:textId="0B0B3300" w:rsidR="00D460AE" w:rsidRPr="00EC3D61" w:rsidRDefault="00D460AE" w:rsidP="00EC3D61">
      <w:pPr>
        <w:pStyle w:val="Default"/>
        <w:spacing w:line="276" w:lineRule="auto"/>
        <w:rPr>
          <w:sz w:val="20"/>
          <w:szCs w:val="20"/>
        </w:rPr>
      </w:pPr>
      <w:r w:rsidRPr="00EC3D61">
        <w:rPr>
          <w:sz w:val="20"/>
          <w:szCs w:val="20"/>
        </w:rPr>
        <w:t xml:space="preserve">ÚSTAVNÍ SOUD. </w:t>
      </w:r>
      <w:r w:rsidRPr="00EC3D61">
        <w:rPr>
          <w:i/>
          <w:sz w:val="20"/>
          <w:szCs w:val="20"/>
        </w:rPr>
        <w:t>Nález Ústavního soudu ÚS 1238/21</w:t>
      </w:r>
      <w:r w:rsidRPr="00EC3D61">
        <w:rPr>
          <w:sz w:val="20"/>
          <w:szCs w:val="20"/>
        </w:rPr>
        <w:t xml:space="preserve"> [online]. Brno: Ústavní soud, 2021. </w:t>
      </w:r>
      <w:hyperlink r:id="rId366" w:history="1">
        <w:r w:rsidR="00D22438" w:rsidRPr="00EC3D61">
          <w:rPr>
            <w:rStyle w:val="Hypertextovodkaz"/>
            <w:sz w:val="20"/>
            <w:szCs w:val="20"/>
          </w:rPr>
          <w:t>https://www.usoud.cz/fileadmin/user_upload/Tiskova_mluvci/Publikovane_nalezy/2021/II._US_1238_21_an.pdf</w:t>
        </w:r>
      </w:hyperlink>
    </w:p>
    <w:p w14:paraId="17BA57ED" w14:textId="77777777" w:rsidR="00C469B7" w:rsidRPr="00EC3D61" w:rsidRDefault="00C469B7" w:rsidP="00EC3D61">
      <w:pPr>
        <w:pStyle w:val="Default"/>
        <w:spacing w:line="276" w:lineRule="auto"/>
        <w:rPr>
          <w:sz w:val="20"/>
          <w:szCs w:val="20"/>
        </w:rPr>
      </w:pPr>
    </w:p>
    <w:p w14:paraId="75D74933" w14:textId="47E70AE7" w:rsidR="00D460AE" w:rsidRPr="00EC3D61" w:rsidRDefault="00D460AE">
      <w:pPr>
        <w:rPr>
          <w:rFonts w:ascii="Arial" w:hAnsi="Arial" w:cs="Arial"/>
          <w:sz w:val="20"/>
          <w:szCs w:val="20"/>
        </w:rPr>
      </w:pPr>
      <w:r w:rsidRPr="00EC3D61">
        <w:rPr>
          <w:rFonts w:ascii="Arial" w:hAnsi="Arial" w:cs="Arial"/>
          <w:sz w:val="20"/>
          <w:szCs w:val="20"/>
        </w:rPr>
        <w:t xml:space="preserve">ÚSTAVNÍ SOUD. </w:t>
      </w:r>
      <w:r w:rsidRPr="00EC3D61">
        <w:rPr>
          <w:rFonts w:ascii="Arial" w:hAnsi="Arial" w:cs="Arial"/>
          <w:i/>
          <w:sz w:val="20"/>
          <w:szCs w:val="20"/>
        </w:rPr>
        <w:t xml:space="preserve">Právo klientek vyjádřit se v soudním řízení, jež se týká oprávnění jejich porodní asistentky vést domácí porod </w:t>
      </w:r>
      <w:r w:rsidRPr="00EC3D61">
        <w:rPr>
          <w:rFonts w:ascii="Arial" w:hAnsi="Arial" w:cs="Arial"/>
          <w:sz w:val="20"/>
          <w:szCs w:val="20"/>
        </w:rPr>
        <w:t xml:space="preserve">[online]. Brno: Ústavní soud, 2021. Dostupné z: </w:t>
      </w:r>
      <w:hyperlink r:id="rId367" w:history="1">
        <w:r w:rsidRPr="00EC3D61">
          <w:rPr>
            <w:rStyle w:val="Hypertextovodkaz"/>
            <w:rFonts w:ascii="Arial" w:hAnsi="Arial" w:cs="Arial"/>
            <w:sz w:val="20"/>
            <w:szCs w:val="20"/>
          </w:rPr>
          <w:t>https://www.usoud.cz/aktualne/pravo-klientek-vyjadrit-se-v-soudnim-rizeni-jez-se-tyka-opravneni-jejich-porodni-asistentky-vest-domaci-porod</w:t>
        </w:r>
      </w:hyperlink>
    </w:p>
    <w:p w14:paraId="28ADC967" w14:textId="2FD8E0C7" w:rsidR="00224F46" w:rsidRPr="00EC3D61" w:rsidRDefault="00755F8D">
      <w:pPr>
        <w:rPr>
          <w:rFonts w:ascii="Arial" w:hAnsi="Arial" w:cs="Arial"/>
          <w:sz w:val="20"/>
          <w:szCs w:val="20"/>
        </w:rPr>
      </w:pPr>
      <w:r w:rsidRPr="00EC3D61">
        <w:rPr>
          <w:rFonts w:ascii="Arial" w:hAnsi="Arial" w:cs="Arial"/>
          <w:sz w:val="20"/>
          <w:szCs w:val="20"/>
        </w:rPr>
        <w:t xml:space="preserve">ÚSTAVNÍ SOUD. </w:t>
      </w:r>
      <w:r w:rsidRPr="00EC3D61">
        <w:rPr>
          <w:rFonts w:ascii="Arial" w:hAnsi="Arial" w:cs="Arial"/>
          <w:i/>
          <w:iCs/>
          <w:sz w:val="20"/>
          <w:szCs w:val="20"/>
        </w:rPr>
        <w:t>Současní funkcionáři a soudci</w:t>
      </w:r>
      <w:r w:rsidRPr="00EC3D61">
        <w:rPr>
          <w:rFonts w:ascii="Arial" w:hAnsi="Arial" w:cs="Arial"/>
          <w:sz w:val="20"/>
          <w:szCs w:val="20"/>
        </w:rPr>
        <w:t xml:space="preserve"> [online]. Brno: Ústavní soud, 2015. Dostupné z: </w:t>
      </w:r>
      <w:hyperlink r:id="rId368" w:history="1">
        <w:r w:rsidRPr="00EC3D61">
          <w:rPr>
            <w:rStyle w:val="Hypertextovodkaz"/>
            <w:rFonts w:ascii="Arial" w:hAnsi="Arial" w:cs="Arial"/>
            <w:sz w:val="20"/>
            <w:szCs w:val="20"/>
          </w:rPr>
          <w:t>https://www.usoud.cz/soucasni-funkcionari-a-soudci</w:t>
        </w:r>
      </w:hyperlink>
    </w:p>
    <w:p w14:paraId="69AAB91D" w14:textId="4F0331C2" w:rsidR="00F2245F" w:rsidRPr="00EC3D61" w:rsidRDefault="00F2245F" w:rsidP="00EC3D61">
      <w:pPr>
        <w:autoSpaceDE w:val="0"/>
        <w:autoSpaceDN w:val="0"/>
        <w:adjustRightInd w:val="0"/>
        <w:spacing w:after="0"/>
        <w:rPr>
          <w:rFonts w:ascii="Arial" w:hAnsi="Arial" w:cs="Arial"/>
          <w:sz w:val="20"/>
          <w:szCs w:val="20"/>
        </w:rPr>
      </w:pPr>
      <w:r w:rsidRPr="00EC3D61">
        <w:rPr>
          <w:rFonts w:ascii="Arial" w:hAnsi="Arial" w:cs="Arial"/>
          <w:color w:val="1A0404"/>
          <w:sz w:val="20"/>
          <w:szCs w:val="20"/>
        </w:rPr>
        <w:lastRenderedPageBreak/>
        <w:t>ÚSTAV ZDRAVOTNICKÝCH INFORMACÍ A STATISTIKY ČESKÉ REPUBLIKY</w:t>
      </w:r>
      <w:r w:rsidRPr="00EC3D61">
        <w:rPr>
          <w:rFonts w:ascii="Arial" w:hAnsi="Arial" w:cs="Arial"/>
          <w:sz w:val="20"/>
          <w:szCs w:val="20"/>
        </w:rPr>
        <w:t xml:space="preserve">. </w:t>
      </w:r>
      <w:r w:rsidRPr="00EC3D61">
        <w:rPr>
          <w:rFonts w:ascii="Arial" w:hAnsi="Arial" w:cs="Arial"/>
          <w:i/>
          <w:sz w:val="20"/>
          <w:szCs w:val="20"/>
        </w:rPr>
        <w:t>Indikátory psychiatrické péče</w:t>
      </w:r>
      <w:r w:rsidRPr="00EC3D61">
        <w:rPr>
          <w:rFonts w:ascii="Arial" w:hAnsi="Arial" w:cs="Arial"/>
          <w:sz w:val="20"/>
          <w:szCs w:val="20"/>
        </w:rPr>
        <w:t xml:space="preserve"> [online]. Praha: Národní portál psychiatrické péče, 2022. Dostupné z:  </w:t>
      </w:r>
      <w:hyperlink r:id="rId369" w:history="1">
        <w:r w:rsidRPr="00EC3D61">
          <w:rPr>
            <w:rStyle w:val="Hypertextovodkaz"/>
            <w:rFonts w:ascii="Arial" w:hAnsi="Arial" w:cs="Arial"/>
            <w:sz w:val="20"/>
            <w:szCs w:val="20"/>
          </w:rPr>
          <w:t>https://psychiatrie.uzis.cz/cs/psychiatrie-v-datech/psychiatricka-pece-v-cr/indikatory/</w:t>
        </w:r>
      </w:hyperlink>
    </w:p>
    <w:p w14:paraId="66675FA5" w14:textId="15F496A3" w:rsidR="00F2245F" w:rsidRPr="00EC3D61" w:rsidRDefault="00F2245F" w:rsidP="00EC3D61">
      <w:pPr>
        <w:autoSpaceDE w:val="0"/>
        <w:autoSpaceDN w:val="0"/>
        <w:adjustRightInd w:val="0"/>
        <w:spacing w:after="0"/>
        <w:rPr>
          <w:rFonts w:ascii="Arial" w:hAnsi="Arial" w:cs="Arial"/>
          <w:sz w:val="20"/>
          <w:szCs w:val="20"/>
        </w:rPr>
      </w:pPr>
    </w:p>
    <w:p w14:paraId="5DA4D850" w14:textId="75AFE99E" w:rsidR="00F2245F" w:rsidRPr="00EC3D61" w:rsidRDefault="00F2245F" w:rsidP="00EC3D61">
      <w:pPr>
        <w:autoSpaceDE w:val="0"/>
        <w:autoSpaceDN w:val="0"/>
        <w:adjustRightInd w:val="0"/>
        <w:spacing w:after="0"/>
        <w:rPr>
          <w:rFonts w:ascii="Arial" w:hAnsi="Arial" w:cs="Arial"/>
          <w:sz w:val="20"/>
          <w:szCs w:val="20"/>
        </w:rPr>
      </w:pPr>
      <w:r w:rsidRPr="00EC3D61">
        <w:rPr>
          <w:rFonts w:ascii="Arial" w:hAnsi="Arial" w:cs="Arial"/>
          <w:color w:val="1A0404"/>
          <w:sz w:val="20"/>
          <w:szCs w:val="20"/>
        </w:rPr>
        <w:t>ÚSTAV ZDRAVOTNICKÝCH INFORMACÍ A STATISTIKY ČESKÉ REPUBLIKY</w:t>
      </w:r>
      <w:r w:rsidRPr="00EC3D61">
        <w:rPr>
          <w:rFonts w:ascii="Arial" w:hAnsi="Arial" w:cs="Arial"/>
          <w:sz w:val="20"/>
          <w:szCs w:val="20"/>
        </w:rPr>
        <w:t xml:space="preserve">. </w:t>
      </w:r>
      <w:r w:rsidRPr="00EC3D61">
        <w:rPr>
          <w:rFonts w:ascii="Arial" w:hAnsi="Arial" w:cs="Arial"/>
          <w:i/>
          <w:sz w:val="20"/>
          <w:szCs w:val="20"/>
        </w:rPr>
        <w:t>Péče o pacienty s poruchami příjmu potravy v ČR v letech 2011–2017</w:t>
      </w:r>
      <w:r w:rsidRPr="00EC3D61">
        <w:rPr>
          <w:rFonts w:ascii="Arial" w:hAnsi="Arial" w:cs="Arial"/>
          <w:sz w:val="20"/>
          <w:szCs w:val="20"/>
        </w:rPr>
        <w:t xml:space="preserve"> [online]. Praha: Aktuální informace č. 8/2018. Dostupné z: </w:t>
      </w:r>
      <w:hyperlink r:id="rId370" w:history="1">
        <w:r w:rsidRPr="00EC3D61">
          <w:rPr>
            <w:rStyle w:val="Hypertextovodkaz"/>
            <w:rFonts w:ascii="Arial" w:hAnsi="Arial" w:cs="Arial"/>
            <w:sz w:val="20"/>
            <w:szCs w:val="20"/>
          </w:rPr>
          <w:t>https://www.uzis.cz/sites/default/files/knihovna/ai_2018_08_poruchy_prijmu_potravy_2011az2017.pdf</w:t>
        </w:r>
      </w:hyperlink>
      <w:r w:rsidRPr="00EC3D61">
        <w:rPr>
          <w:rFonts w:ascii="Arial" w:hAnsi="Arial" w:cs="Arial"/>
          <w:sz w:val="20"/>
          <w:szCs w:val="20"/>
        </w:rPr>
        <w:t xml:space="preserve">. </w:t>
      </w:r>
    </w:p>
    <w:p w14:paraId="78A24B7B" w14:textId="77777777" w:rsidR="005C5D4B" w:rsidRPr="00EC3D61" w:rsidRDefault="005C5D4B" w:rsidP="00EC3D61">
      <w:pPr>
        <w:autoSpaceDE w:val="0"/>
        <w:autoSpaceDN w:val="0"/>
        <w:adjustRightInd w:val="0"/>
        <w:spacing w:after="0"/>
        <w:rPr>
          <w:rFonts w:ascii="Arial" w:hAnsi="Arial" w:cs="Arial"/>
          <w:sz w:val="20"/>
          <w:szCs w:val="20"/>
        </w:rPr>
      </w:pPr>
    </w:p>
    <w:p w14:paraId="630E7CD6" w14:textId="47B0415E" w:rsidR="003A3B48" w:rsidRPr="00EC3D61" w:rsidRDefault="00C917C0" w:rsidP="00EC3D61">
      <w:pPr>
        <w:autoSpaceDE w:val="0"/>
        <w:autoSpaceDN w:val="0"/>
        <w:adjustRightInd w:val="0"/>
        <w:spacing w:after="0"/>
        <w:rPr>
          <w:rFonts w:ascii="Arial" w:hAnsi="Arial" w:cs="Arial"/>
          <w:i/>
          <w:color w:val="1A0404"/>
          <w:sz w:val="20"/>
          <w:szCs w:val="20"/>
        </w:rPr>
      </w:pPr>
      <w:r w:rsidRPr="00EC3D61">
        <w:rPr>
          <w:rFonts w:ascii="Arial" w:hAnsi="Arial" w:cs="Arial"/>
          <w:color w:val="1A0404"/>
          <w:sz w:val="20"/>
          <w:szCs w:val="20"/>
        </w:rPr>
        <w:t xml:space="preserve">ÚSTAV ZDRAVOTNICKÝCH INFORMACÍ A STATISTIKY ČESKÉ REPUBLIKY. </w:t>
      </w:r>
      <w:r w:rsidR="00EE170C" w:rsidRPr="00EC3D61">
        <w:rPr>
          <w:rFonts w:ascii="Arial" w:hAnsi="Arial" w:cs="Arial"/>
          <w:i/>
          <w:color w:val="1A0404"/>
          <w:sz w:val="20"/>
          <w:szCs w:val="20"/>
        </w:rPr>
        <w:t xml:space="preserve">Psychiatrická péče 2020 - </w:t>
      </w:r>
      <w:r w:rsidRPr="00EC3D61">
        <w:rPr>
          <w:rFonts w:ascii="Arial" w:hAnsi="Arial" w:cs="Arial"/>
          <w:i/>
          <w:color w:val="1A0404"/>
          <w:sz w:val="20"/>
          <w:szCs w:val="20"/>
        </w:rPr>
        <w:t>zdravotnická statistika</w:t>
      </w:r>
      <w:r w:rsidRPr="00EC3D61">
        <w:rPr>
          <w:rFonts w:ascii="Arial" w:hAnsi="Arial" w:cs="Arial"/>
          <w:sz w:val="20"/>
          <w:szCs w:val="20"/>
        </w:rPr>
        <w:t xml:space="preserve"> [online].</w:t>
      </w:r>
      <w:r w:rsidR="009F46AF" w:rsidRPr="00EC3D61">
        <w:rPr>
          <w:rFonts w:ascii="Arial" w:hAnsi="Arial" w:cs="Arial"/>
          <w:sz w:val="20"/>
          <w:szCs w:val="20"/>
        </w:rPr>
        <w:t xml:space="preserve"> </w:t>
      </w:r>
      <w:r w:rsidRPr="00EC3D61">
        <w:rPr>
          <w:rFonts w:ascii="Arial" w:hAnsi="Arial" w:cs="Arial"/>
          <w:sz w:val="20"/>
          <w:szCs w:val="20"/>
        </w:rPr>
        <w:t xml:space="preserve">Praha: ÚZIS, 2021. Dostupné z: </w:t>
      </w:r>
      <w:hyperlink r:id="rId371" w:history="1">
        <w:r w:rsidR="009F46AF" w:rsidRPr="00EC3D61">
          <w:rPr>
            <w:rStyle w:val="Hypertextovodkaz"/>
            <w:rFonts w:ascii="Arial" w:hAnsi="Arial" w:cs="Arial"/>
            <w:sz w:val="20"/>
            <w:szCs w:val="20"/>
          </w:rPr>
          <w:t>https://www.uzis.cz/res/f/008375/psych2020.pdf</w:t>
        </w:r>
      </w:hyperlink>
      <w:hyperlink r:id="rId372" w:history="1"/>
      <w:r w:rsidRPr="00EC3D61">
        <w:rPr>
          <w:rFonts w:ascii="Arial" w:hAnsi="Arial" w:cs="Arial"/>
          <w:sz w:val="20"/>
          <w:szCs w:val="20"/>
        </w:rPr>
        <w:t>.</w:t>
      </w:r>
    </w:p>
    <w:p w14:paraId="0FFA1456" w14:textId="06A9F390" w:rsidR="009F46AF" w:rsidRPr="00EC3D61" w:rsidRDefault="009F46AF" w:rsidP="00EC3D61">
      <w:pPr>
        <w:autoSpaceDE w:val="0"/>
        <w:autoSpaceDN w:val="0"/>
        <w:adjustRightInd w:val="0"/>
        <w:spacing w:after="0"/>
        <w:rPr>
          <w:rFonts w:ascii="Arial" w:hAnsi="Arial" w:cs="Arial"/>
          <w:sz w:val="20"/>
          <w:szCs w:val="20"/>
        </w:rPr>
      </w:pPr>
    </w:p>
    <w:p w14:paraId="40F186FF" w14:textId="09463D37" w:rsidR="00C875F9" w:rsidRPr="00EC3D61" w:rsidRDefault="00C875F9" w:rsidP="00EC3D61">
      <w:pPr>
        <w:autoSpaceDE w:val="0"/>
        <w:autoSpaceDN w:val="0"/>
        <w:adjustRightInd w:val="0"/>
        <w:spacing w:after="0"/>
        <w:rPr>
          <w:rFonts w:ascii="Arial" w:hAnsi="Arial" w:cs="Arial"/>
          <w:sz w:val="20"/>
          <w:szCs w:val="20"/>
        </w:rPr>
      </w:pPr>
      <w:r w:rsidRPr="00EC3D61">
        <w:rPr>
          <w:rFonts w:ascii="Arial" w:hAnsi="Arial" w:cs="Arial"/>
          <w:sz w:val="20"/>
          <w:szCs w:val="20"/>
        </w:rPr>
        <w:t xml:space="preserve">VLÁDA ČESKÉ REPUBLIKY. </w:t>
      </w:r>
      <w:r w:rsidRPr="00EC3D61">
        <w:rPr>
          <w:rFonts w:ascii="Arial" w:hAnsi="Arial" w:cs="Arial"/>
          <w:i/>
          <w:sz w:val="20"/>
          <w:szCs w:val="20"/>
        </w:rPr>
        <w:t>Dotace</w:t>
      </w:r>
      <w:r w:rsidR="00B6098E" w:rsidRPr="00EC3D61">
        <w:rPr>
          <w:rFonts w:ascii="Arial" w:hAnsi="Arial" w:cs="Arial"/>
          <w:i/>
          <w:sz w:val="20"/>
          <w:szCs w:val="20"/>
        </w:rPr>
        <w:t xml:space="preserve"> </w:t>
      </w:r>
      <w:r w:rsidR="00B6098E" w:rsidRPr="00EC3D61">
        <w:rPr>
          <w:rFonts w:ascii="Arial" w:hAnsi="Arial" w:cs="Arial"/>
          <w:sz w:val="20"/>
          <w:szCs w:val="20"/>
        </w:rPr>
        <w:t xml:space="preserve">[online]. Praha: Úřad vlády ČR. Dostupné z: </w:t>
      </w:r>
      <w:r w:rsidR="00B6098E" w:rsidRPr="00EC3D61">
        <w:rPr>
          <w:rFonts w:ascii="Arial" w:hAnsi="Arial" w:cs="Arial"/>
          <w:i/>
          <w:sz w:val="20"/>
          <w:szCs w:val="20"/>
        </w:rPr>
        <w:t xml:space="preserve"> </w:t>
      </w:r>
      <w:hyperlink r:id="rId373" w:history="1">
        <w:r w:rsidR="00B6098E" w:rsidRPr="00EC3D61">
          <w:rPr>
            <w:rStyle w:val="Hypertextovodkaz"/>
            <w:rFonts w:ascii="Arial" w:hAnsi="Arial" w:cs="Arial"/>
            <w:sz w:val="20"/>
            <w:szCs w:val="20"/>
          </w:rPr>
          <w:t>https://www.vlada.cz/cz/ppov/rovne-prilezitosti-zen-a-muzu/dotace/vyhlaseni-dotacniho-rizeni-na-rok-2022-program-podpora-verejne-prospesnych-aktivit-v-oblasti-rovnosti-zen-a-muzu-190152/</w:t>
        </w:r>
      </w:hyperlink>
    </w:p>
    <w:p w14:paraId="37398B0C" w14:textId="4D0312F1" w:rsidR="00C875F9" w:rsidRPr="00EC3D61" w:rsidRDefault="00C875F9" w:rsidP="00EC3D61">
      <w:pPr>
        <w:autoSpaceDE w:val="0"/>
        <w:autoSpaceDN w:val="0"/>
        <w:adjustRightInd w:val="0"/>
        <w:spacing w:after="0"/>
        <w:rPr>
          <w:rFonts w:ascii="Arial" w:hAnsi="Arial" w:cs="Arial"/>
          <w:sz w:val="20"/>
          <w:szCs w:val="20"/>
        </w:rPr>
      </w:pPr>
    </w:p>
    <w:p w14:paraId="09FA8930" w14:textId="27D95233" w:rsidR="00EE170C" w:rsidRPr="00EC3D61" w:rsidRDefault="00EE170C" w:rsidP="00EC3D61">
      <w:pPr>
        <w:autoSpaceDE w:val="0"/>
        <w:autoSpaceDN w:val="0"/>
        <w:adjustRightInd w:val="0"/>
        <w:spacing w:after="0"/>
        <w:rPr>
          <w:rFonts w:ascii="Arial" w:hAnsi="Arial" w:cs="Arial"/>
          <w:sz w:val="20"/>
          <w:szCs w:val="20"/>
        </w:rPr>
      </w:pPr>
      <w:r w:rsidRPr="00EC3D61">
        <w:rPr>
          <w:rFonts w:ascii="Arial" w:hAnsi="Arial" w:cs="Arial"/>
          <w:sz w:val="20"/>
          <w:szCs w:val="20"/>
        </w:rPr>
        <w:t xml:space="preserve">VLÁDA ČESKÉ REPUBLIKY. </w:t>
      </w:r>
      <w:r w:rsidRPr="00EC3D61">
        <w:rPr>
          <w:rFonts w:ascii="Arial" w:hAnsi="Arial" w:cs="Arial"/>
          <w:i/>
          <w:sz w:val="20"/>
          <w:szCs w:val="20"/>
        </w:rPr>
        <w:t xml:space="preserve">Konečné výsledky v dotačním programu pro rok 2021 </w:t>
      </w:r>
      <w:r w:rsidRPr="00EC3D61">
        <w:rPr>
          <w:rFonts w:ascii="Arial" w:hAnsi="Arial" w:cs="Arial"/>
          <w:sz w:val="20"/>
          <w:szCs w:val="20"/>
        </w:rPr>
        <w:t xml:space="preserve">[online]. Praha: Úřad vlády ČR. Dostupné z: </w:t>
      </w:r>
      <w:hyperlink r:id="rId374" w:history="1">
        <w:r w:rsidRPr="00EC3D61">
          <w:rPr>
            <w:rStyle w:val="Hypertextovodkaz"/>
            <w:rFonts w:ascii="Arial" w:hAnsi="Arial" w:cs="Arial"/>
            <w:sz w:val="20"/>
            <w:szCs w:val="20"/>
          </w:rPr>
          <w:t>https://www.vlada.cz/assets/ppov/rovne-prilezitosti-zen-a-muzu/dotace/Konecne-vysledky-za-rok-2021_1.pdf</w:t>
        </w:r>
      </w:hyperlink>
    </w:p>
    <w:p w14:paraId="63F108B8" w14:textId="77777777" w:rsidR="00EE170C" w:rsidRPr="00EC3D61" w:rsidRDefault="00EE170C" w:rsidP="00EC3D61">
      <w:pPr>
        <w:autoSpaceDE w:val="0"/>
        <w:autoSpaceDN w:val="0"/>
        <w:adjustRightInd w:val="0"/>
        <w:spacing w:after="0"/>
        <w:rPr>
          <w:rFonts w:ascii="Arial" w:hAnsi="Arial" w:cs="Arial"/>
          <w:sz w:val="20"/>
          <w:szCs w:val="20"/>
        </w:rPr>
      </w:pPr>
    </w:p>
    <w:p w14:paraId="7BFB0442" w14:textId="77777777" w:rsidR="005C5D4B" w:rsidRPr="00EC3D61" w:rsidRDefault="005C5D4B">
      <w:pPr>
        <w:rPr>
          <w:rFonts w:ascii="Arial" w:hAnsi="Arial" w:cs="Arial"/>
          <w:sz w:val="20"/>
          <w:szCs w:val="20"/>
        </w:rPr>
      </w:pPr>
      <w:r w:rsidRPr="00EC3D61">
        <w:rPr>
          <w:rFonts w:ascii="Arial" w:hAnsi="Arial" w:cs="Arial"/>
          <w:sz w:val="20"/>
          <w:szCs w:val="20"/>
        </w:rPr>
        <w:t xml:space="preserve">VLÁDA ČESKÉ REPUBLIKY. </w:t>
      </w:r>
      <w:r w:rsidRPr="00EC3D61">
        <w:rPr>
          <w:rFonts w:ascii="Arial" w:hAnsi="Arial" w:cs="Arial"/>
          <w:i/>
          <w:sz w:val="20"/>
          <w:szCs w:val="20"/>
        </w:rPr>
        <w:t>Metodika hodnocení dopadů na rovnost žen a mužů pro materiály předkládané vládě ČR</w:t>
      </w:r>
      <w:r w:rsidRPr="00EC3D61">
        <w:rPr>
          <w:rFonts w:ascii="Arial" w:hAnsi="Arial" w:cs="Arial"/>
          <w:sz w:val="20"/>
          <w:szCs w:val="20"/>
        </w:rPr>
        <w:t xml:space="preserve"> [online]. Praha: Úřad vlády ČR, 06. 01. 2016. Dostupné z: </w:t>
      </w:r>
      <w:hyperlink r:id="rId375" w:history="1">
        <w:r w:rsidRPr="00EC3D61">
          <w:rPr>
            <w:rStyle w:val="Hypertextovodkaz"/>
            <w:rFonts w:ascii="Arial" w:hAnsi="Arial" w:cs="Arial"/>
            <w:sz w:val="20"/>
            <w:szCs w:val="20"/>
          </w:rPr>
          <w:t>https://www.vlada.cz/cz/-138748</w:t>
        </w:r>
      </w:hyperlink>
    </w:p>
    <w:p w14:paraId="0080C4C2" w14:textId="1B9CE5EC" w:rsidR="00755F8D" w:rsidRPr="00EC3D61" w:rsidRDefault="00755F8D">
      <w:pPr>
        <w:rPr>
          <w:rFonts w:ascii="Arial" w:hAnsi="Arial" w:cs="Arial"/>
          <w:sz w:val="20"/>
          <w:szCs w:val="20"/>
        </w:rPr>
      </w:pPr>
      <w:r w:rsidRPr="00EC3D61">
        <w:rPr>
          <w:rFonts w:ascii="Arial" w:hAnsi="Arial" w:cs="Arial"/>
          <w:sz w:val="20"/>
          <w:szCs w:val="20"/>
        </w:rPr>
        <w:t xml:space="preserve">VLÁDA ČESKÉ REPUBLIKY. </w:t>
      </w:r>
      <w:r w:rsidRPr="00EC3D61">
        <w:rPr>
          <w:rFonts w:ascii="Arial" w:hAnsi="Arial" w:cs="Arial"/>
          <w:i/>
          <w:iCs/>
          <w:sz w:val="20"/>
          <w:szCs w:val="20"/>
        </w:rPr>
        <w:t xml:space="preserve">Příloha č. 1 usnesení vlády ze dne 12. dubna 2021 č. 375 MIMOŘÁDNÉ OPATŘENÍ </w:t>
      </w:r>
      <w:r w:rsidRPr="00EC3D61">
        <w:rPr>
          <w:rFonts w:ascii="Arial" w:hAnsi="Arial" w:cs="Arial"/>
          <w:sz w:val="20"/>
          <w:szCs w:val="20"/>
        </w:rPr>
        <w:t xml:space="preserve">[online]. Praha: Úřad vlády ČR, 12. </w:t>
      </w:r>
      <w:r w:rsidR="007E6E07" w:rsidRPr="00EC3D61">
        <w:rPr>
          <w:rFonts w:ascii="Arial" w:hAnsi="Arial" w:cs="Arial"/>
          <w:sz w:val="20"/>
          <w:szCs w:val="20"/>
        </w:rPr>
        <w:t>0</w:t>
      </w:r>
      <w:r w:rsidRPr="00EC3D61">
        <w:rPr>
          <w:rFonts w:ascii="Arial" w:hAnsi="Arial" w:cs="Arial"/>
          <w:sz w:val="20"/>
          <w:szCs w:val="20"/>
        </w:rPr>
        <w:t xml:space="preserve">4. 2021. Dostupné z: </w:t>
      </w:r>
      <w:hyperlink r:id="rId376" w:history="1">
        <w:r w:rsidRPr="00EC3D61">
          <w:rPr>
            <w:rStyle w:val="Hypertextovodkaz"/>
            <w:rFonts w:ascii="Arial" w:hAnsi="Arial" w:cs="Arial"/>
            <w:sz w:val="20"/>
            <w:szCs w:val="20"/>
          </w:rPr>
          <w:t>https://www.vlada.cz/assets/media-centrum/aktualne/omezeni-skol-0375.pdf</w:t>
        </w:r>
      </w:hyperlink>
    </w:p>
    <w:p w14:paraId="6708EBDD" w14:textId="2E1F5058" w:rsidR="00755F8D" w:rsidRPr="00EC3D61" w:rsidRDefault="00755F8D">
      <w:pPr>
        <w:rPr>
          <w:rFonts w:ascii="Arial" w:hAnsi="Arial" w:cs="Arial"/>
          <w:sz w:val="20"/>
          <w:szCs w:val="20"/>
        </w:rPr>
      </w:pPr>
      <w:r w:rsidRPr="00EC3D61">
        <w:rPr>
          <w:rFonts w:ascii="Arial" w:hAnsi="Arial" w:cs="Arial"/>
          <w:sz w:val="20"/>
          <w:szCs w:val="20"/>
        </w:rPr>
        <w:t xml:space="preserve">VLÁDA ČESKÉ REPUBLIKY. </w:t>
      </w:r>
      <w:r w:rsidRPr="00EC3D61">
        <w:rPr>
          <w:rFonts w:ascii="Arial" w:hAnsi="Arial" w:cs="Arial"/>
          <w:i/>
          <w:iCs/>
          <w:sz w:val="20"/>
          <w:szCs w:val="20"/>
        </w:rPr>
        <w:t>Příloha č. 1 usnesení vlády ze dne 19. dubna 2021 č. 393</w:t>
      </w:r>
      <w:r w:rsidRPr="00EC3D61">
        <w:rPr>
          <w:rFonts w:ascii="Arial" w:hAnsi="Arial" w:cs="Arial"/>
          <w:sz w:val="20"/>
          <w:szCs w:val="20"/>
        </w:rPr>
        <w:t xml:space="preserve">, </w:t>
      </w:r>
      <w:r w:rsidRPr="00EC3D61">
        <w:rPr>
          <w:rFonts w:ascii="Arial" w:hAnsi="Arial" w:cs="Arial"/>
          <w:i/>
          <w:iCs/>
          <w:sz w:val="20"/>
          <w:szCs w:val="20"/>
        </w:rPr>
        <w:t>MIMOŘÁDNÉ OPATŘENÍ</w:t>
      </w:r>
      <w:r w:rsidRPr="00EC3D61">
        <w:rPr>
          <w:rFonts w:ascii="Arial" w:hAnsi="Arial" w:cs="Arial"/>
          <w:sz w:val="20"/>
          <w:szCs w:val="20"/>
        </w:rPr>
        <w:t xml:space="preserve"> [online]. Praha: Úřad vlády ČR, 19. </w:t>
      </w:r>
      <w:r w:rsidR="007E6E07" w:rsidRPr="00EC3D61">
        <w:rPr>
          <w:rFonts w:ascii="Arial" w:hAnsi="Arial" w:cs="Arial"/>
          <w:sz w:val="20"/>
          <w:szCs w:val="20"/>
        </w:rPr>
        <w:t>0</w:t>
      </w:r>
      <w:r w:rsidRPr="00EC3D61">
        <w:rPr>
          <w:rFonts w:ascii="Arial" w:hAnsi="Arial" w:cs="Arial"/>
          <w:sz w:val="20"/>
          <w:szCs w:val="20"/>
        </w:rPr>
        <w:t xml:space="preserve">4. 2021. Dostupné z: </w:t>
      </w:r>
      <w:hyperlink r:id="rId377" w:history="1">
        <w:r w:rsidRPr="00EC3D61">
          <w:rPr>
            <w:rStyle w:val="Hypertextovodkaz"/>
            <w:rFonts w:ascii="Arial" w:hAnsi="Arial" w:cs="Arial"/>
            <w:sz w:val="20"/>
            <w:szCs w:val="20"/>
          </w:rPr>
          <w:t>https://www.vlada.cz/assets/media-centrum/aktualne/provoz-skol-0393.pdf</w:t>
        </w:r>
      </w:hyperlink>
    </w:p>
    <w:p w14:paraId="5C4D6FA0" w14:textId="7F1A0098" w:rsidR="00755F8D" w:rsidRPr="00EC3D61" w:rsidRDefault="00755F8D">
      <w:pPr>
        <w:rPr>
          <w:rFonts w:ascii="Arial" w:hAnsi="Arial" w:cs="Arial"/>
          <w:sz w:val="20"/>
          <w:szCs w:val="20"/>
        </w:rPr>
      </w:pPr>
      <w:r w:rsidRPr="00EC3D61">
        <w:rPr>
          <w:rFonts w:ascii="Arial" w:hAnsi="Arial" w:cs="Arial"/>
          <w:sz w:val="20"/>
          <w:szCs w:val="20"/>
        </w:rPr>
        <w:t>VLÁDA ČESKÉ REPUBLIKY</w:t>
      </w:r>
      <w:r w:rsidRPr="00EC3D61">
        <w:rPr>
          <w:rFonts w:ascii="Arial" w:hAnsi="Arial" w:cs="Arial"/>
          <w:i/>
          <w:iCs/>
          <w:sz w:val="20"/>
          <w:szCs w:val="20"/>
        </w:rPr>
        <w:t>. USNESENÍ VLÁDY ČESKÉ REPUBLIKY ze dne 18. března 2021 č. 300 o změně krizového opatření vyhlášeného pod č. 100/2021 Sb. a o změně krizového opatření vyhlášeného pod č. 112/2021 Sb., ve znění změny vyhlášené pod č. 130/2021 Sb.</w:t>
      </w:r>
      <w:r w:rsidRPr="00EC3D61">
        <w:rPr>
          <w:rFonts w:ascii="Arial" w:hAnsi="Arial" w:cs="Arial"/>
          <w:sz w:val="20"/>
          <w:szCs w:val="20"/>
        </w:rPr>
        <w:t xml:space="preserve"> [online]. Praha: Úřad vlády ČR, 18. </w:t>
      </w:r>
      <w:r w:rsidR="007E6E07" w:rsidRPr="00EC3D61">
        <w:rPr>
          <w:rFonts w:ascii="Arial" w:hAnsi="Arial" w:cs="Arial"/>
          <w:sz w:val="20"/>
          <w:szCs w:val="20"/>
        </w:rPr>
        <w:t>0</w:t>
      </w:r>
      <w:r w:rsidRPr="00EC3D61">
        <w:rPr>
          <w:rFonts w:ascii="Arial" w:hAnsi="Arial" w:cs="Arial"/>
          <w:sz w:val="20"/>
          <w:szCs w:val="20"/>
        </w:rPr>
        <w:t xml:space="preserve">3. 2021. Dostupné z: </w:t>
      </w:r>
      <w:hyperlink r:id="rId378" w:history="1">
        <w:r w:rsidRPr="00EC3D61">
          <w:rPr>
            <w:rStyle w:val="Hypertextovodkaz"/>
            <w:rFonts w:ascii="Arial" w:hAnsi="Arial" w:cs="Arial"/>
            <w:sz w:val="20"/>
            <w:szCs w:val="20"/>
          </w:rPr>
          <w:t>https://www.vlada.cz/assets/media-centrum/aktualne/zmena-usneseni-0300.pdf</w:t>
        </w:r>
      </w:hyperlink>
    </w:p>
    <w:p w14:paraId="21C03979" w14:textId="56B912ED" w:rsidR="00755F8D" w:rsidRPr="00EC3D61" w:rsidRDefault="00755F8D">
      <w:pPr>
        <w:rPr>
          <w:rFonts w:ascii="Arial" w:hAnsi="Arial" w:cs="Arial"/>
          <w:sz w:val="20"/>
          <w:szCs w:val="20"/>
        </w:rPr>
      </w:pPr>
      <w:r w:rsidRPr="00EC3D61">
        <w:rPr>
          <w:rFonts w:ascii="Arial" w:hAnsi="Arial" w:cs="Arial"/>
          <w:sz w:val="20"/>
          <w:szCs w:val="20"/>
        </w:rPr>
        <w:t xml:space="preserve">VLÁDA ČESKÉ REPUBLIKY. </w:t>
      </w:r>
      <w:r w:rsidRPr="00EC3D61">
        <w:rPr>
          <w:rFonts w:ascii="Arial" w:hAnsi="Arial" w:cs="Arial"/>
          <w:i/>
          <w:iCs/>
          <w:sz w:val="20"/>
          <w:szCs w:val="20"/>
        </w:rPr>
        <w:t>USNESENÍ VLÁDY ČESKÉ REPUBLIKY ze dne 26. února 2021 č. 200 o přijetí krizového opatření</w:t>
      </w:r>
      <w:r w:rsidRPr="00EC3D61">
        <w:rPr>
          <w:rFonts w:ascii="Arial" w:hAnsi="Arial" w:cs="Arial"/>
          <w:sz w:val="20"/>
          <w:szCs w:val="20"/>
        </w:rPr>
        <w:t xml:space="preserve"> [online]. Praha: Úřad vlády ČR, 26. </w:t>
      </w:r>
      <w:r w:rsidR="007E6E07" w:rsidRPr="00EC3D61">
        <w:rPr>
          <w:rFonts w:ascii="Arial" w:hAnsi="Arial" w:cs="Arial"/>
          <w:sz w:val="20"/>
          <w:szCs w:val="20"/>
        </w:rPr>
        <w:t>0</w:t>
      </w:r>
      <w:r w:rsidRPr="00EC3D61">
        <w:rPr>
          <w:rFonts w:ascii="Arial" w:hAnsi="Arial" w:cs="Arial"/>
          <w:sz w:val="20"/>
          <w:szCs w:val="20"/>
        </w:rPr>
        <w:t xml:space="preserve">2. 2021. Dostupné z: </w:t>
      </w:r>
      <w:hyperlink r:id="rId379" w:history="1">
        <w:r w:rsidRPr="00EC3D61">
          <w:rPr>
            <w:rStyle w:val="Hypertextovodkaz"/>
            <w:rFonts w:ascii="Arial" w:hAnsi="Arial" w:cs="Arial"/>
            <w:sz w:val="20"/>
            <w:szCs w:val="20"/>
          </w:rPr>
          <w:t>https://apps.odok.cz/attachment/-/down/IHOABYLUNSGM</w:t>
        </w:r>
      </w:hyperlink>
    </w:p>
    <w:p w14:paraId="0C9ED93B" w14:textId="4FC8A018" w:rsidR="005C5D4B" w:rsidRPr="00EC3D61" w:rsidRDefault="005C5D4B">
      <w:pPr>
        <w:rPr>
          <w:rFonts w:ascii="Arial" w:hAnsi="Arial" w:cs="Arial"/>
          <w:sz w:val="20"/>
          <w:szCs w:val="20"/>
        </w:rPr>
      </w:pPr>
      <w:r w:rsidRPr="00EC3D61">
        <w:rPr>
          <w:rFonts w:ascii="Arial" w:hAnsi="Arial" w:cs="Arial"/>
          <w:sz w:val="20"/>
          <w:szCs w:val="20"/>
        </w:rPr>
        <w:t xml:space="preserve">WORLD ECONOMIC FORUM. </w:t>
      </w:r>
      <w:r w:rsidRPr="00EC3D61">
        <w:rPr>
          <w:rFonts w:ascii="Arial" w:hAnsi="Arial" w:cs="Arial"/>
          <w:i/>
          <w:sz w:val="20"/>
          <w:szCs w:val="20"/>
        </w:rPr>
        <w:t xml:space="preserve">Global Gender Gap Report 2021 </w:t>
      </w:r>
      <w:r w:rsidRPr="00EC3D61">
        <w:rPr>
          <w:rFonts w:ascii="Arial" w:hAnsi="Arial" w:cs="Arial"/>
          <w:sz w:val="20"/>
          <w:szCs w:val="20"/>
        </w:rPr>
        <w:t>[online]. Cologny, 2021. Dostupné z</w:t>
      </w:r>
      <w:r w:rsidR="00D22438" w:rsidRPr="00EC3D61">
        <w:rPr>
          <w:rFonts w:ascii="Arial" w:hAnsi="Arial" w:cs="Arial"/>
          <w:sz w:val="20"/>
          <w:szCs w:val="20"/>
        </w:rPr>
        <w:t xml:space="preserve">: </w:t>
      </w:r>
      <w:hyperlink r:id="rId380" w:history="1">
        <w:r w:rsidR="00D22438" w:rsidRPr="00EC3D61">
          <w:rPr>
            <w:rStyle w:val="Hypertextovodkaz"/>
            <w:rFonts w:ascii="Arial" w:hAnsi="Arial" w:cs="Arial"/>
            <w:sz w:val="20"/>
            <w:szCs w:val="20"/>
          </w:rPr>
          <w:t>https://www.weforum.org/reports/global-gender-gap-report-2021</w:t>
        </w:r>
      </w:hyperlink>
    </w:p>
    <w:p w14:paraId="7167C2FF" w14:textId="3BD7116E" w:rsidR="00C87580" w:rsidRPr="00EC3D61" w:rsidRDefault="00C87580" w:rsidP="00EC3D61">
      <w:pPr>
        <w:pStyle w:val="Textpoznpodarou"/>
        <w:shd w:val="clear" w:color="auto" w:fill="FFFFFF" w:themeFill="background1"/>
        <w:spacing w:line="276" w:lineRule="auto"/>
        <w:rPr>
          <w:rFonts w:ascii="Arial" w:hAnsi="Arial" w:cs="Arial"/>
          <w:i/>
        </w:rPr>
      </w:pPr>
      <w:r w:rsidRPr="00EC3D61">
        <w:rPr>
          <w:rFonts w:ascii="Arial" w:hAnsi="Arial" w:cs="Arial"/>
        </w:rPr>
        <w:t>WORLD HEALTH ORGANIZATION.</w:t>
      </w:r>
      <w:r w:rsidRPr="00EC3D61">
        <w:rPr>
          <w:rFonts w:ascii="Arial" w:hAnsi="Arial" w:cs="Arial"/>
          <w:i/>
        </w:rPr>
        <w:t xml:space="preserve"> Health workforce: Global Strategic Directions for Nursing and Midwifery </w:t>
      </w:r>
      <w:r w:rsidRPr="00EC3D61">
        <w:rPr>
          <w:rFonts w:ascii="Arial" w:hAnsi="Arial" w:cs="Arial"/>
        </w:rPr>
        <w:t xml:space="preserve">[online]. Ženeva: WHO, 19. 04. 2021. Dostupné z: </w:t>
      </w:r>
    </w:p>
    <w:p w14:paraId="0C8849F8" w14:textId="1ACD6209" w:rsidR="00C87580" w:rsidRPr="00EC3D61" w:rsidRDefault="00F172C9" w:rsidP="00EC3D61">
      <w:pPr>
        <w:pStyle w:val="Textpoznpodarou"/>
        <w:shd w:val="clear" w:color="auto" w:fill="FFFFFF" w:themeFill="background1"/>
        <w:spacing w:line="276" w:lineRule="auto"/>
        <w:rPr>
          <w:rFonts w:ascii="Arial" w:hAnsi="Arial" w:cs="Arial"/>
        </w:rPr>
      </w:pPr>
      <w:hyperlink r:id="rId381" w:history="1">
        <w:r w:rsidR="00C87580" w:rsidRPr="00EC3D61">
          <w:rPr>
            <w:rStyle w:val="Hypertextovodkaz"/>
            <w:rFonts w:ascii="Arial" w:hAnsi="Arial" w:cs="Arial"/>
          </w:rPr>
          <w:t>https://apps.who.int/gb/ebwha/pdf_files/WHA74/A74_13-en.pdf</w:t>
        </w:r>
      </w:hyperlink>
      <w:r w:rsidR="00C87580" w:rsidRPr="00EC3D61">
        <w:rPr>
          <w:rFonts w:ascii="Arial" w:hAnsi="Arial" w:cs="Arial"/>
        </w:rPr>
        <w:t xml:space="preserve">. </w:t>
      </w:r>
    </w:p>
    <w:p w14:paraId="5436B668" w14:textId="77777777" w:rsidR="00C87580" w:rsidRPr="00EC3D61" w:rsidRDefault="00C87580" w:rsidP="00EC3D61">
      <w:pPr>
        <w:pStyle w:val="Textpoznpodarou"/>
        <w:shd w:val="clear" w:color="auto" w:fill="FFFFFF" w:themeFill="background1"/>
        <w:spacing w:line="276" w:lineRule="auto"/>
        <w:rPr>
          <w:rFonts w:ascii="Arial" w:hAnsi="Arial" w:cs="Arial"/>
        </w:rPr>
      </w:pPr>
    </w:p>
    <w:p w14:paraId="638A6484" w14:textId="0E476E22" w:rsidR="00C87580" w:rsidRPr="00EC3D61" w:rsidRDefault="00C87580" w:rsidP="00EC3D61">
      <w:pPr>
        <w:pStyle w:val="Textpoznpodarou"/>
        <w:shd w:val="clear" w:color="auto" w:fill="FFFFFF" w:themeFill="background1"/>
        <w:spacing w:line="276" w:lineRule="auto"/>
        <w:rPr>
          <w:rFonts w:ascii="Arial" w:hAnsi="Arial" w:cs="Arial"/>
        </w:rPr>
      </w:pPr>
      <w:r w:rsidRPr="00EC3D61">
        <w:rPr>
          <w:rFonts w:ascii="Arial" w:hAnsi="Arial" w:cs="Arial"/>
        </w:rPr>
        <w:t xml:space="preserve">WORLD HEALTH ORGANIZATION. </w:t>
      </w:r>
      <w:r w:rsidRPr="00EC3D61">
        <w:rPr>
          <w:rFonts w:ascii="Arial" w:hAnsi="Arial" w:cs="Arial"/>
          <w:i/>
        </w:rPr>
        <w:t xml:space="preserve">Seventy-fourth world health assembly </w:t>
      </w:r>
      <w:r w:rsidRPr="00EC3D61">
        <w:rPr>
          <w:rFonts w:ascii="Arial" w:hAnsi="Arial" w:cs="Arial"/>
        </w:rPr>
        <w:t>[online].</w:t>
      </w:r>
      <w:r w:rsidRPr="00EC3D61">
        <w:rPr>
          <w:rFonts w:ascii="Arial" w:hAnsi="Arial" w:cs="Arial"/>
          <w:i/>
        </w:rPr>
        <w:t xml:space="preserve"> Ženeva: WHO</w:t>
      </w:r>
      <w:r w:rsidRPr="00EC3D61">
        <w:rPr>
          <w:rFonts w:ascii="Arial" w:hAnsi="Arial" w:cs="Arial"/>
        </w:rPr>
        <w:t xml:space="preserve">, 2021. Dostupné z: </w:t>
      </w:r>
      <w:hyperlink r:id="rId382" w:anchor="page=27" w:history="1">
        <w:r w:rsidRPr="00EC3D61">
          <w:rPr>
            <w:rStyle w:val="Hypertextovodkaz"/>
            <w:rFonts w:ascii="Arial" w:hAnsi="Arial" w:cs="Arial"/>
          </w:rPr>
          <w:t>https://apps.who.int/gb/ebwha/pdf_files/WHA74-REC1/A74_REC1-en.pdf#page=27</w:t>
        </w:r>
      </w:hyperlink>
      <w:r w:rsidRPr="00EC3D61">
        <w:rPr>
          <w:rFonts w:ascii="Arial" w:hAnsi="Arial" w:cs="Arial"/>
        </w:rPr>
        <w:t xml:space="preserve">. </w:t>
      </w:r>
    </w:p>
    <w:p w14:paraId="761AB343" w14:textId="77777777" w:rsidR="00C87580" w:rsidRPr="00EC3D61" w:rsidRDefault="00C87580" w:rsidP="00EC3D61">
      <w:pPr>
        <w:pStyle w:val="Textpoznpodarou"/>
        <w:shd w:val="clear" w:color="auto" w:fill="FFFFFF" w:themeFill="background1"/>
        <w:spacing w:line="276" w:lineRule="auto"/>
        <w:rPr>
          <w:rFonts w:ascii="Arial" w:hAnsi="Arial" w:cs="Arial"/>
        </w:rPr>
      </w:pPr>
    </w:p>
    <w:p w14:paraId="10A5B20C" w14:textId="4539FE9F" w:rsidR="00C87580" w:rsidRPr="00EC3D61" w:rsidRDefault="00403FD0">
      <w:pPr>
        <w:rPr>
          <w:rFonts w:ascii="Arial" w:hAnsi="Arial" w:cs="Arial"/>
          <w:sz w:val="20"/>
          <w:szCs w:val="20"/>
        </w:rPr>
      </w:pPr>
      <w:r w:rsidRPr="00EC3D61">
        <w:rPr>
          <w:rFonts w:ascii="Arial" w:hAnsi="Arial" w:cs="Arial"/>
          <w:sz w:val="20"/>
          <w:szCs w:val="20"/>
        </w:rPr>
        <w:lastRenderedPageBreak/>
        <w:t xml:space="preserve">WORLD HEALTH ORGANIZATION. </w:t>
      </w:r>
      <w:r w:rsidRPr="00EC3D61">
        <w:rPr>
          <w:rFonts w:ascii="Arial" w:hAnsi="Arial" w:cs="Arial"/>
          <w:i/>
          <w:sz w:val="20"/>
          <w:szCs w:val="20"/>
        </w:rPr>
        <w:t>Global strategic directions for nursing and midwifery 2021-2025</w:t>
      </w:r>
      <w:r w:rsidRPr="00EC3D61">
        <w:rPr>
          <w:rFonts w:ascii="Arial" w:hAnsi="Arial" w:cs="Arial"/>
          <w:sz w:val="20"/>
          <w:szCs w:val="20"/>
        </w:rPr>
        <w:t xml:space="preserve">. </w:t>
      </w:r>
      <w:r w:rsidR="003E1026" w:rsidRPr="00EC3D61">
        <w:rPr>
          <w:rFonts w:ascii="Arial" w:hAnsi="Arial" w:cs="Arial"/>
          <w:sz w:val="20"/>
          <w:szCs w:val="20"/>
        </w:rPr>
        <w:t>[online].</w:t>
      </w:r>
      <w:r w:rsidR="003E1026" w:rsidRPr="00EC3D61">
        <w:rPr>
          <w:rFonts w:ascii="Arial" w:hAnsi="Arial" w:cs="Arial"/>
          <w:i/>
          <w:sz w:val="20"/>
          <w:szCs w:val="20"/>
        </w:rPr>
        <w:t xml:space="preserve"> </w:t>
      </w:r>
      <w:r w:rsidRPr="00EC3D61">
        <w:rPr>
          <w:rFonts w:ascii="Arial" w:hAnsi="Arial" w:cs="Arial"/>
          <w:sz w:val="20"/>
          <w:szCs w:val="20"/>
        </w:rPr>
        <w:t xml:space="preserve">Geneva:World Health Organization; 2021. Dostupné z: </w:t>
      </w:r>
      <w:hyperlink r:id="rId383" w:history="1">
        <w:r w:rsidR="00C87580" w:rsidRPr="00EC3D61">
          <w:rPr>
            <w:rStyle w:val="Hypertextovodkaz"/>
            <w:rFonts w:ascii="Arial" w:hAnsi="Arial" w:cs="Arial"/>
            <w:sz w:val="20"/>
            <w:szCs w:val="20"/>
          </w:rPr>
          <w:t>https://apps.who.int/iris/bitstream/handle/10665/344562/9789240033863-eng.pdf?sequence=1&amp;isAllowed=y</w:t>
        </w:r>
      </w:hyperlink>
      <w:r w:rsidR="00C87580" w:rsidRPr="00EC3D61">
        <w:rPr>
          <w:rFonts w:ascii="Arial" w:hAnsi="Arial" w:cs="Arial"/>
          <w:sz w:val="20"/>
          <w:szCs w:val="20"/>
        </w:rPr>
        <w:t xml:space="preserve">.  </w:t>
      </w:r>
    </w:p>
    <w:p w14:paraId="34333351" w14:textId="77777777" w:rsidR="006B0CBF" w:rsidRPr="00EC3D61" w:rsidRDefault="006B0CBF">
      <w:pPr>
        <w:rPr>
          <w:rFonts w:ascii="Arial" w:hAnsi="Arial" w:cs="Arial"/>
          <w:sz w:val="20"/>
          <w:szCs w:val="20"/>
        </w:rPr>
      </w:pPr>
      <w:r w:rsidRPr="00EC3D61">
        <w:rPr>
          <w:rFonts w:ascii="Arial" w:hAnsi="Arial" w:cs="Arial"/>
          <w:sz w:val="20"/>
          <w:szCs w:val="20"/>
        </w:rPr>
        <w:t xml:space="preserve">YOUR LOCAL EPIDEMIOLOGIST. </w:t>
      </w:r>
      <w:r w:rsidRPr="00EC3D61">
        <w:rPr>
          <w:rFonts w:ascii="Arial" w:hAnsi="Arial" w:cs="Arial"/>
          <w:i/>
          <w:sz w:val="20"/>
          <w:szCs w:val="20"/>
        </w:rPr>
        <w:t xml:space="preserve">Long COVID19 Mini-Series: Indicators and Treatment </w:t>
      </w:r>
      <w:r w:rsidRPr="00EC3D61">
        <w:rPr>
          <w:rFonts w:ascii="Arial" w:hAnsi="Arial" w:cs="Arial"/>
          <w:sz w:val="20"/>
          <w:szCs w:val="20"/>
        </w:rPr>
        <w:t xml:space="preserve">[online]. Your local epidemiologist, 2022. Dostupné z: </w:t>
      </w:r>
      <w:hyperlink r:id="rId384" w:history="1">
        <w:r w:rsidRPr="00EC3D61">
          <w:rPr>
            <w:rStyle w:val="Hypertextovodkaz"/>
            <w:rFonts w:ascii="Arial" w:hAnsi="Arial" w:cs="Arial"/>
            <w:sz w:val="20"/>
            <w:szCs w:val="20"/>
          </w:rPr>
          <w:t>https://yourlocalepidemiologist.substack.com/p/long-covid19-mini-series-indicators?s=r</w:t>
        </w:r>
      </w:hyperlink>
    </w:p>
    <w:p w14:paraId="6669A375" w14:textId="7EC42F11" w:rsidR="00755F8D" w:rsidRPr="00EC3D61" w:rsidRDefault="00755F8D">
      <w:pPr>
        <w:rPr>
          <w:rFonts w:ascii="Arial" w:hAnsi="Arial" w:cs="Arial"/>
          <w:sz w:val="20"/>
          <w:szCs w:val="20"/>
        </w:rPr>
      </w:pPr>
      <w:r w:rsidRPr="00EC3D61">
        <w:rPr>
          <w:rFonts w:ascii="Arial" w:hAnsi="Arial" w:cs="Arial"/>
          <w:sz w:val="20"/>
          <w:szCs w:val="20"/>
        </w:rPr>
        <w:t xml:space="preserve">ZAKROUŽKUJ ŽENU. </w:t>
      </w:r>
      <w:r w:rsidRPr="00EC3D61">
        <w:rPr>
          <w:rFonts w:ascii="Arial" w:hAnsi="Arial" w:cs="Arial"/>
          <w:i/>
          <w:iCs/>
          <w:sz w:val="20"/>
          <w:szCs w:val="20"/>
        </w:rPr>
        <w:t>Do Sněmovny jsme spolu vykroužkovali nejvyšší počet žen v historii</w:t>
      </w:r>
      <w:r w:rsidRPr="00EC3D61">
        <w:rPr>
          <w:rFonts w:ascii="Arial" w:hAnsi="Arial" w:cs="Arial"/>
          <w:sz w:val="20"/>
          <w:szCs w:val="20"/>
        </w:rPr>
        <w:t xml:space="preserve"> [online]. Praha: Dostupné z: </w:t>
      </w:r>
      <w:hyperlink r:id="rId385" w:history="1">
        <w:r w:rsidRPr="00EC3D61">
          <w:rPr>
            <w:rStyle w:val="Hypertextovodkaz"/>
            <w:rFonts w:ascii="Arial" w:hAnsi="Arial" w:cs="Arial"/>
            <w:sz w:val="20"/>
            <w:szCs w:val="20"/>
          </w:rPr>
          <w:t>https://zakrouzkujzenu.cz/vysledek-voleb-do-poslanecke-snemovny-2022/</w:t>
        </w:r>
      </w:hyperlink>
    </w:p>
    <w:p w14:paraId="7DB0AACC" w14:textId="01A3CDAF" w:rsidR="00755F8D" w:rsidRPr="00EC3D61" w:rsidRDefault="00755F8D">
      <w:pPr>
        <w:rPr>
          <w:rFonts w:ascii="Arial" w:hAnsi="Arial" w:cs="Arial"/>
          <w:sz w:val="20"/>
          <w:szCs w:val="20"/>
        </w:rPr>
      </w:pPr>
      <w:r w:rsidRPr="00EC3D61">
        <w:rPr>
          <w:rFonts w:ascii="Arial" w:hAnsi="Arial" w:cs="Arial"/>
          <w:sz w:val="20"/>
          <w:szCs w:val="20"/>
        </w:rPr>
        <w:t xml:space="preserve">ZAKROUŽKUJ ŽENU. </w:t>
      </w:r>
      <w:r w:rsidRPr="00EC3D61">
        <w:rPr>
          <w:rFonts w:ascii="Arial" w:hAnsi="Arial" w:cs="Arial"/>
          <w:i/>
          <w:iCs/>
          <w:sz w:val="20"/>
          <w:szCs w:val="20"/>
        </w:rPr>
        <w:t>Jak vlastně dopadly volby?</w:t>
      </w:r>
      <w:r w:rsidRPr="00EC3D61">
        <w:rPr>
          <w:rFonts w:ascii="Arial" w:hAnsi="Arial" w:cs="Arial"/>
          <w:sz w:val="20"/>
          <w:szCs w:val="20"/>
        </w:rPr>
        <w:t xml:space="preserve"> [online]. Praha:. Dostupné z: </w:t>
      </w:r>
      <w:hyperlink r:id="rId386" w:history="1">
        <w:r w:rsidRPr="00EC3D61">
          <w:rPr>
            <w:rStyle w:val="Hypertextovodkaz"/>
            <w:rFonts w:ascii="Arial" w:hAnsi="Arial" w:cs="Arial"/>
            <w:sz w:val="20"/>
            <w:szCs w:val="20"/>
          </w:rPr>
          <w:t>https://zakrouzkujzenu.cz/</w:t>
        </w:r>
      </w:hyperlink>
    </w:p>
    <w:p w14:paraId="5EF4624A" w14:textId="783C617C" w:rsidR="00C925CB" w:rsidRPr="00EC3D61" w:rsidRDefault="00C925CB">
      <w:pPr>
        <w:rPr>
          <w:rFonts w:ascii="Arial" w:hAnsi="Arial" w:cs="Arial"/>
          <w:sz w:val="20"/>
          <w:szCs w:val="20"/>
        </w:rPr>
      </w:pPr>
      <w:r w:rsidRPr="00EC3D61">
        <w:rPr>
          <w:rFonts w:ascii="Arial" w:hAnsi="Arial" w:cs="Arial"/>
          <w:sz w:val="20"/>
          <w:szCs w:val="20"/>
        </w:rPr>
        <w:t xml:space="preserve">ZELENKA J., RYCHLÍKOVÁ, A.. </w:t>
      </w:r>
      <w:r w:rsidRPr="00EC3D61">
        <w:rPr>
          <w:rFonts w:ascii="Arial" w:hAnsi="Arial" w:cs="Arial"/>
          <w:i/>
          <w:sz w:val="20"/>
          <w:szCs w:val="20"/>
        </w:rPr>
        <w:t xml:space="preserve">„Chování Dominika Feriho je veřejné tajemství.“ Ženy popsaly traumatizující zkušenosti s mladým politikem </w:t>
      </w:r>
      <w:r w:rsidRPr="00EC3D61">
        <w:rPr>
          <w:rFonts w:ascii="Arial" w:hAnsi="Arial" w:cs="Arial"/>
          <w:sz w:val="20"/>
          <w:szCs w:val="20"/>
        </w:rPr>
        <w:t>[online]. Praha: A2LARM, 25.</w:t>
      </w:r>
      <w:r w:rsidR="003E1026" w:rsidRPr="00EC3D61">
        <w:rPr>
          <w:rFonts w:ascii="Arial" w:hAnsi="Arial" w:cs="Arial"/>
          <w:sz w:val="20"/>
          <w:szCs w:val="20"/>
        </w:rPr>
        <w:t xml:space="preserve"> </w:t>
      </w:r>
      <w:r w:rsidRPr="00EC3D61">
        <w:rPr>
          <w:rFonts w:ascii="Arial" w:hAnsi="Arial" w:cs="Arial"/>
          <w:sz w:val="20"/>
          <w:szCs w:val="20"/>
        </w:rPr>
        <w:t>05.</w:t>
      </w:r>
      <w:r w:rsidR="003E1026" w:rsidRPr="00EC3D61">
        <w:rPr>
          <w:rFonts w:ascii="Arial" w:hAnsi="Arial" w:cs="Arial"/>
          <w:sz w:val="20"/>
          <w:szCs w:val="20"/>
        </w:rPr>
        <w:t xml:space="preserve"> </w:t>
      </w:r>
      <w:r w:rsidRPr="00EC3D61">
        <w:rPr>
          <w:rFonts w:ascii="Arial" w:hAnsi="Arial" w:cs="Arial"/>
          <w:sz w:val="20"/>
          <w:szCs w:val="20"/>
        </w:rPr>
        <w:t xml:space="preserve">2021. Dostupné z: </w:t>
      </w:r>
      <w:hyperlink r:id="rId387" w:history="1">
        <w:r w:rsidRPr="00EC3D61">
          <w:rPr>
            <w:rStyle w:val="Hypertextovodkaz"/>
            <w:rFonts w:ascii="Arial" w:hAnsi="Arial" w:cs="Arial"/>
            <w:sz w:val="20"/>
            <w:szCs w:val="20"/>
          </w:rPr>
          <w:t>https://a2larm.cz/2021/05/chovani-dominika-feriho-je-verejne-tajemstvi-zeny-popsaly-traumatizujici-zkusenosti-s-mladym-politikem/</w:t>
        </w:r>
      </w:hyperlink>
    </w:p>
    <w:p w14:paraId="6242ED94" w14:textId="5EB2969A" w:rsidR="005B78FC" w:rsidRPr="00EC3D61" w:rsidRDefault="005B78FC">
      <w:pPr>
        <w:rPr>
          <w:rFonts w:ascii="Arial" w:hAnsi="Arial" w:cs="Arial"/>
          <w:sz w:val="20"/>
          <w:szCs w:val="20"/>
        </w:rPr>
      </w:pPr>
      <w:r w:rsidRPr="00EC3D61">
        <w:rPr>
          <w:rFonts w:ascii="Arial" w:hAnsi="Arial" w:cs="Arial"/>
          <w:sz w:val="20"/>
          <w:szCs w:val="20"/>
        </w:rPr>
        <w:t xml:space="preserve">ZELENKA J., RYCHLÍKOVÁ, A.. </w:t>
      </w:r>
      <w:r w:rsidRPr="00EC3D61">
        <w:rPr>
          <w:rFonts w:ascii="Arial" w:hAnsi="Arial" w:cs="Arial"/>
          <w:i/>
          <w:sz w:val="20"/>
          <w:szCs w:val="20"/>
        </w:rPr>
        <w:t xml:space="preserve">„Chování Dominika Feriho je veřejné tajemství.“ Ženy popsaly traumatizující zkušenosti s mladým politikem </w:t>
      </w:r>
      <w:r w:rsidRPr="00EC3D61">
        <w:rPr>
          <w:rFonts w:ascii="Arial" w:hAnsi="Arial" w:cs="Arial"/>
          <w:sz w:val="20"/>
          <w:szCs w:val="20"/>
        </w:rPr>
        <w:t>[online]. Praha: Deník N, 25.</w:t>
      </w:r>
      <w:r w:rsidR="003E1026" w:rsidRPr="00EC3D61">
        <w:rPr>
          <w:rFonts w:ascii="Arial" w:hAnsi="Arial" w:cs="Arial"/>
          <w:sz w:val="20"/>
          <w:szCs w:val="20"/>
        </w:rPr>
        <w:t xml:space="preserve"> </w:t>
      </w:r>
      <w:r w:rsidRPr="00EC3D61">
        <w:rPr>
          <w:rFonts w:ascii="Arial" w:hAnsi="Arial" w:cs="Arial"/>
          <w:sz w:val="20"/>
          <w:szCs w:val="20"/>
        </w:rPr>
        <w:t>05.</w:t>
      </w:r>
      <w:r w:rsidR="003E1026" w:rsidRPr="00EC3D61">
        <w:rPr>
          <w:rFonts w:ascii="Arial" w:hAnsi="Arial" w:cs="Arial"/>
          <w:sz w:val="20"/>
          <w:szCs w:val="20"/>
        </w:rPr>
        <w:t xml:space="preserve"> </w:t>
      </w:r>
      <w:r w:rsidRPr="00EC3D61">
        <w:rPr>
          <w:rFonts w:ascii="Arial" w:hAnsi="Arial" w:cs="Arial"/>
          <w:sz w:val="20"/>
          <w:szCs w:val="20"/>
        </w:rPr>
        <w:t>2021. Dostupné z</w:t>
      </w:r>
      <w:r w:rsidR="00D22438" w:rsidRPr="00EC3D61">
        <w:rPr>
          <w:rFonts w:ascii="Arial" w:hAnsi="Arial" w:cs="Arial"/>
          <w:sz w:val="20"/>
          <w:szCs w:val="20"/>
        </w:rPr>
        <w:t xml:space="preserve">: </w:t>
      </w:r>
      <w:hyperlink r:id="rId388" w:history="1">
        <w:r w:rsidR="00D22438" w:rsidRPr="00EC3D61">
          <w:rPr>
            <w:rStyle w:val="Hypertextovodkaz"/>
            <w:rFonts w:ascii="Arial" w:hAnsi="Arial" w:cs="Arial"/>
            <w:sz w:val="20"/>
            <w:szCs w:val="20"/>
          </w:rPr>
          <w:t>https://denikn.cz/633350/chovani-dominika-feriho-je-verejne-tajemstvi-zeny-popsaly-traumatizujici-zkusenosti-s-mladym-politikem/?ref=inc</w:t>
        </w:r>
      </w:hyperlink>
    </w:p>
    <w:p w14:paraId="42D86A82" w14:textId="5C11C681" w:rsidR="008F00EB" w:rsidRPr="00EC3D61" w:rsidRDefault="008F00EB">
      <w:pPr>
        <w:rPr>
          <w:rFonts w:ascii="Arial" w:hAnsi="Arial" w:cs="Arial"/>
          <w:sz w:val="20"/>
          <w:szCs w:val="20"/>
        </w:rPr>
      </w:pPr>
      <w:r w:rsidRPr="00EC3D61">
        <w:rPr>
          <w:rFonts w:ascii="Arial" w:hAnsi="Arial" w:cs="Arial"/>
          <w:sz w:val="20"/>
          <w:szCs w:val="20"/>
        </w:rPr>
        <w:t xml:space="preserve">ZINTEL, S., FLOCK, Ch., ARBOGAST, A., et al. </w:t>
      </w:r>
      <w:r w:rsidRPr="00EC3D61">
        <w:rPr>
          <w:rFonts w:ascii="Arial" w:hAnsi="Arial" w:cs="Arial"/>
          <w:i/>
          <w:sz w:val="20"/>
          <w:szCs w:val="20"/>
        </w:rPr>
        <w:t>Gender Differences in the Intention to Get Vaccinated against COVID-19 - a Systematic Review and Meta-Analysis</w:t>
      </w:r>
      <w:r w:rsidRPr="00EC3D61">
        <w:rPr>
          <w:rFonts w:ascii="Arial" w:hAnsi="Arial" w:cs="Arial"/>
          <w:sz w:val="20"/>
          <w:szCs w:val="20"/>
        </w:rPr>
        <w:t xml:space="preserve"> [online]. New York: 2021. Dostupné z: </w:t>
      </w:r>
      <w:hyperlink r:id="rId389" w:history="1">
        <w:r w:rsidRPr="00EC3D61">
          <w:rPr>
            <w:rStyle w:val="Hypertextovodkaz"/>
            <w:rFonts w:ascii="Arial" w:hAnsi="Arial" w:cs="Arial"/>
            <w:sz w:val="20"/>
            <w:szCs w:val="20"/>
          </w:rPr>
          <w:t>https://papers.ssrn.com/sol3/papers.cfm?abstract_id=3803323</w:t>
        </w:r>
      </w:hyperlink>
    </w:p>
    <w:p w14:paraId="041671BE" w14:textId="068F4F0D" w:rsidR="005B78FC" w:rsidRPr="00EC3D61" w:rsidRDefault="004E4752">
      <w:pPr>
        <w:rPr>
          <w:rFonts w:ascii="Arial" w:hAnsi="Arial" w:cs="Arial"/>
          <w:sz w:val="20"/>
          <w:szCs w:val="20"/>
        </w:rPr>
      </w:pPr>
      <w:r w:rsidRPr="00EC3D61">
        <w:rPr>
          <w:rFonts w:ascii="Arial" w:hAnsi="Arial" w:cs="Arial"/>
          <w:sz w:val="20"/>
          <w:szCs w:val="20"/>
        </w:rPr>
        <w:t xml:space="preserve">ŽITNÍKOVÁ, D. </w:t>
      </w:r>
      <w:r w:rsidRPr="00EC3D61">
        <w:rPr>
          <w:rFonts w:ascii="Arial" w:hAnsi="Arial" w:cs="Arial"/>
          <w:i/>
          <w:sz w:val="20"/>
          <w:szCs w:val="20"/>
        </w:rPr>
        <w:t xml:space="preserve">Nedostatek zdravotních sester má sociální příčiny </w:t>
      </w:r>
      <w:r w:rsidRPr="00EC3D61">
        <w:rPr>
          <w:rFonts w:ascii="Arial" w:hAnsi="Arial" w:cs="Arial"/>
          <w:sz w:val="20"/>
          <w:szCs w:val="20"/>
        </w:rPr>
        <w:t xml:space="preserve">[online]. Praha: Referendum, s.r.o., 2022. Dostupné z: </w:t>
      </w:r>
      <w:hyperlink r:id="rId390" w:history="1">
        <w:r w:rsidRPr="00EC3D61">
          <w:rPr>
            <w:rStyle w:val="Hypertextovodkaz"/>
            <w:rFonts w:ascii="Arial" w:hAnsi="Arial" w:cs="Arial"/>
            <w:sz w:val="20"/>
            <w:szCs w:val="20"/>
          </w:rPr>
          <w:t>https://denikreferendum.cz/clanek/33787-nedostatek-zdravotnich-sester-ma-socialni-priciny?fbclid=IwAR0ppp5qq9ofqaNQ34YysU39cecNySVs6Go3RL894V4akAe45fndClvLEwU</w:t>
        </w:r>
      </w:hyperlink>
    </w:p>
    <w:p w14:paraId="6DD4A0E3" w14:textId="349D37D3" w:rsidR="00E72761" w:rsidRPr="00EC3D61" w:rsidRDefault="00E72761">
      <w:pPr>
        <w:rPr>
          <w:rFonts w:ascii="Arial" w:hAnsi="Arial" w:cs="Arial"/>
          <w:sz w:val="20"/>
          <w:szCs w:val="20"/>
        </w:rPr>
      </w:pPr>
      <w:r w:rsidRPr="00EC3D61">
        <w:rPr>
          <w:rFonts w:ascii="Arial" w:hAnsi="Arial" w:cs="Arial"/>
          <w:sz w:val="20"/>
          <w:szCs w:val="20"/>
        </w:rPr>
        <w:t xml:space="preserve">ŽABKA, J. </w:t>
      </w:r>
      <w:r w:rsidRPr="00EC3D61">
        <w:rPr>
          <w:rFonts w:ascii="Arial" w:hAnsi="Arial" w:cs="Arial"/>
          <w:i/>
          <w:sz w:val="20"/>
          <w:szCs w:val="20"/>
        </w:rPr>
        <w:t xml:space="preserve">Sexuální útoky v médiích očima nastávajících novinářek: Nikdo nás na to nepřipraví </w:t>
      </w:r>
      <w:r w:rsidRPr="00EC3D61">
        <w:rPr>
          <w:rFonts w:ascii="Arial" w:hAnsi="Arial" w:cs="Arial"/>
          <w:sz w:val="20"/>
          <w:szCs w:val="20"/>
        </w:rPr>
        <w:t xml:space="preserve">[online]. Praha: HlídacíPes.org, 09. 12. 2021. Dostupné z: </w:t>
      </w:r>
      <w:hyperlink r:id="rId391" w:history="1">
        <w:r w:rsidRPr="00EC3D61">
          <w:rPr>
            <w:rStyle w:val="Hypertextovodkaz"/>
            <w:rFonts w:ascii="Arial" w:hAnsi="Arial" w:cs="Arial"/>
            <w:sz w:val="20"/>
            <w:szCs w:val="20"/>
          </w:rPr>
          <w:t>https://hlidacipes.org/sexualni-obtezovani-v-ceskych-mediich-ocima-nastavajicich-novinarek-nikdo-nas-na-to-nepripravi/</w:t>
        </w:r>
      </w:hyperlink>
    </w:p>
    <w:p w14:paraId="0E735C0B" w14:textId="4CFB9C73" w:rsidR="00121A68" w:rsidRPr="00EC3D61" w:rsidRDefault="00121A68">
      <w:pPr>
        <w:rPr>
          <w:rFonts w:ascii="Arial" w:hAnsi="Arial" w:cs="Arial"/>
          <w:i/>
          <w:sz w:val="20"/>
          <w:szCs w:val="20"/>
        </w:rPr>
      </w:pPr>
      <w:r w:rsidRPr="00EC3D61">
        <w:rPr>
          <w:rFonts w:ascii="Arial" w:hAnsi="Arial" w:cs="Arial"/>
          <w:sz w:val="20"/>
          <w:szCs w:val="20"/>
        </w:rPr>
        <w:t xml:space="preserve">ŽENA-IN. </w:t>
      </w:r>
      <w:r w:rsidRPr="00EC3D61">
        <w:rPr>
          <w:rFonts w:ascii="Arial" w:hAnsi="Arial" w:cs="Arial"/>
          <w:i/>
          <w:sz w:val="20"/>
          <w:szCs w:val="20"/>
        </w:rPr>
        <w:t xml:space="preserve">Dívky už nesvazují genderové stereotypy, chlapci a rodiče jsou na tom hůř, ukázal průzkum společnosti LEGO Group </w:t>
      </w:r>
      <w:r w:rsidRPr="00EC3D61">
        <w:rPr>
          <w:rFonts w:ascii="Arial" w:hAnsi="Arial" w:cs="Arial"/>
          <w:sz w:val="20"/>
          <w:szCs w:val="20"/>
        </w:rPr>
        <w:t xml:space="preserve">[online]. Praha: ZENA-IN.CZ, 05. 11. 2021. Dostupné z: </w:t>
      </w:r>
      <w:hyperlink r:id="rId392" w:history="1">
        <w:r w:rsidRPr="00EC3D61">
          <w:rPr>
            <w:rStyle w:val="Hypertextovodkaz"/>
            <w:rFonts w:ascii="Arial" w:hAnsi="Arial" w:cs="Arial"/>
            <w:sz w:val="20"/>
            <w:szCs w:val="20"/>
          </w:rPr>
          <w:t>https://zena-in.cz/clanek/divky-uz-nesvazuji-genderove-stereotypy-chlapci-a-rodice-jsou-na-tom-hur-ukazal-pruzkum-spolecnosti-lego-group</w:t>
        </w:r>
      </w:hyperlink>
    </w:p>
    <w:p w14:paraId="7D955881" w14:textId="6AA24241" w:rsidR="00755F8D" w:rsidRPr="00EC3D61" w:rsidRDefault="00755F8D">
      <w:pPr>
        <w:rPr>
          <w:rFonts w:ascii="Arial" w:hAnsi="Arial" w:cs="Arial"/>
          <w:sz w:val="20"/>
          <w:szCs w:val="20"/>
        </w:rPr>
      </w:pPr>
      <w:r w:rsidRPr="00EC3D61">
        <w:rPr>
          <w:rFonts w:ascii="Arial" w:hAnsi="Arial" w:cs="Arial"/>
          <w:sz w:val="20"/>
          <w:szCs w:val="20"/>
        </w:rPr>
        <w:t xml:space="preserve">ŽIVOT BĚHEM PANDEMIE. </w:t>
      </w:r>
      <w:r w:rsidRPr="00EC3D61">
        <w:rPr>
          <w:rFonts w:ascii="Arial" w:hAnsi="Arial" w:cs="Arial"/>
          <w:i/>
          <w:iCs/>
          <w:sz w:val="20"/>
          <w:szCs w:val="20"/>
        </w:rPr>
        <w:t>Jak dopadla pandemie na pracovní život?</w:t>
      </w:r>
      <w:r w:rsidRPr="00EC3D61">
        <w:rPr>
          <w:rFonts w:ascii="Arial" w:hAnsi="Arial" w:cs="Arial"/>
          <w:sz w:val="20"/>
          <w:szCs w:val="20"/>
        </w:rPr>
        <w:t xml:space="preserve"> [online]. Praha: Dostupné z: </w:t>
      </w:r>
      <w:hyperlink r:id="rId393" w:history="1">
        <w:r w:rsidRPr="00EC3D61">
          <w:rPr>
            <w:rStyle w:val="Hypertextovodkaz"/>
            <w:rFonts w:ascii="Arial" w:hAnsi="Arial" w:cs="Arial"/>
            <w:sz w:val="20"/>
            <w:szCs w:val="20"/>
          </w:rPr>
          <w:t>https://zivotbehempandemie.cz/destabilizace-prace</w:t>
        </w:r>
      </w:hyperlink>
    </w:p>
    <w:p w14:paraId="586B84CB" w14:textId="3D5ED02F" w:rsidR="002D58F8" w:rsidRPr="00EC3D61" w:rsidRDefault="002D58F8">
      <w:pPr>
        <w:rPr>
          <w:rFonts w:ascii="Arial" w:hAnsi="Arial" w:cs="Arial"/>
          <w:sz w:val="20"/>
          <w:szCs w:val="20"/>
        </w:rPr>
      </w:pPr>
      <w:r w:rsidRPr="00EC3D61">
        <w:rPr>
          <w:rFonts w:ascii="Arial" w:hAnsi="Arial" w:cs="Arial"/>
          <w:sz w:val="20"/>
          <w:szCs w:val="20"/>
        </w:rPr>
        <w:t xml:space="preserve">ŽIVOT BĚHEM PANDEMIE. </w:t>
      </w:r>
      <w:r w:rsidRPr="00EC3D61">
        <w:rPr>
          <w:rFonts w:ascii="Arial" w:hAnsi="Arial" w:cs="Arial"/>
          <w:i/>
          <w:sz w:val="20"/>
          <w:szCs w:val="20"/>
        </w:rPr>
        <w:t xml:space="preserve">Jaký je zájem nechat se zdarma naočkovat? </w:t>
      </w:r>
      <w:r w:rsidRPr="00EC3D61">
        <w:rPr>
          <w:rFonts w:ascii="Arial" w:hAnsi="Arial" w:cs="Arial"/>
          <w:sz w:val="20"/>
          <w:szCs w:val="20"/>
        </w:rPr>
        <w:t xml:space="preserve">[online]. Praha: Dostupné z: </w:t>
      </w:r>
      <w:hyperlink r:id="rId394" w:history="1">
        <w:r w:rsidRPr="00EC3D61">
          <w:rPr>
            <w:rStyle w:val="Hypertextovodkaz"/>
            <w:rFonts w:ascii="Arial" w:hAnsi="Arial" w:cs="Arial"/>
            <w:sz w:val="20"/>
            <w:szCs w:val="20"/>
          </w:rPr>
          <w:t>https://zivotbehempandemie.cz/ockovani</w:t>
        </w:r>
      </w:hyperlink>
    </w:p>
    <w:p w14:paraId="65714B91" w14:textId="3BF3750B" w:rsidR="00755F8D" w:rsidRPr="00EC3D61" w:rsidRDefault="00755F8D">
      <w:pPr>
        <w:rPr>
          <w:rFonts w:ascii="Arial" w:hAnsi="Arial" w:cs="Arial"/>
          <w:sz w:val="20"/>
          <w:szCs w:val="20"/>
        </w:rPr>
      </w:pPr>
      <w:r w:rsidRPr="00EC3D61">
        <w:rPr>
          <w:rFonts w:ascii="Arial" w:hAnsi="Arial" w:cs="Arial"/>
          <w:sz w:val="20"/>
          <w:szCs w:val="20"/>
        </w:rPr>
        <w:t>ŽIVOT BĚHEM PANDEMIE</w:t>
      </w:r>
      <w:r w:rsidRPr="00EC3D61">
        <w:rPr>
          <w:rFonts w:ascii="Arial" w:hAnsi="Arial" w:cs="Arial"/>
          <w:i/>
          <w:iCs/>
          <w:sz w:val="20"/>
          <w:szCs w:val="20"/>
        </w:rPr>
        <w:t>. Jak se vyvíjí ekonomická situace domácností?</w:t>
      </w:r>
      <w:r w:rsidRPr="00EC3D61">
        <w:rPr>
          <w:rFonts w:ascii="Arial" w:hAnsi="Arial" w:cs="Arial"/>
          <w:sz w:val="20"/>
          <w:szCs w:val="20"/>
        </w:rPr>
        <w:t xml:space="preserve"> [online]. Praha:. Dostupné z: </w:t>
      </w:r>
      <w:hyperlink r:id="rId395" w:history="1">
        <w:r w:rsidRPr="00EC3D61">
          <w:rPr>
            <w:rStyle w:val="Hypertextovodkaz"/>
            <w:rFonts w:ascii="Arial" w:hAnsi="Arial" w:cs="Arial"/>
            <w:sz w:val="20"/>
            <w:szCs w:val="20"/>
          </w:rPr>
          <w:t>https://zivotbehempandemie.cz/dopad</w:t>
        </w:r>
      </w:hyperlink>
    </w:p>
    <w:p w14:paraId="3F59D28A" w14:textId="062DA8F9" w:rsidR="00551281" w:rsidRPr="003A3B48" w:rsidRDefault="00551281">
      <w:pPr>
        <w:rPr>
          <w:rFonts w:ascii="Arial" w:hAnsi="Arial" w:cs="Arial"/>
        </w:rPr>
      </w:pPr>
    </w:p>
    <w:p w14:paraId="42209F34" w14:textId="2932D842" w:rsidR="001813E6" w:rsidRPr="008F00EB" w:rsidRDefault="001813E6">
      <w:pPr>
        <w:rPr>
          <w:rFonts w:ascii="Arial" w:hAnsi="Arial" w:cs="Arial"/>
        </w:rPr>
      </w:pPr>
    </w:p>
    <w:sectPr w:rsidR="001813E6" w:rsidRPr="008F00EB">
      <w:footerReference w:type="default" r:id="rId39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366C71" w14:textId="77777777" w:rsidR="00B57E01" w:rsidRDefault="00B57E01" w:rsidP="00C24EFA">
      <w:pPr>
        <w:spacing w:after="0" w:line="240" w:lineRule="auto"/>
      </w:pPr>
      <w:r>
        <w:separator/>
      </w:r>
    </w:p>
  </w:endnote>
  <w:endnote w:type="continuationSeparator" w:id="0">
    <w:p w14:paraId="208F99E3" w14:textId="77777777" w:rsidR="00B57E01" w:rsidRDefault="00B57E01" w:rsidP="00C24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117192"/>
      <w:docPartObj>
        <w:docPartGallery w:val="Page Numbers (Bottom of Page)"/>
        <w:docPartUnique/>
      </w:docPartObj>
    </w:sdtPr>
    <w:sdtEndPr>
      <w:rPr>
        <w:rFonts w:ascii="Arial" w:hAnsi="Arial" w:cs="Arial"/>
        <w:sz w:val="20"/>
        <w:szCs w:val="20"/>
      </w:rPr>
    </w:sdtEndPr>
    <w:sdtContent>
      <w:p w14:paraId="082FDDD5" w14:textId="30A82F88" w:rsidR="00984933" w:rsidRPr="004871A3" w:rsidRDefault="00984933">
        <w:pPr>
          <w:pStyle w:val="Zpat"/>
          <w:jc w:val="center"/>
          <w:rPr>
            <w:rFonts w:ascii="Arial" w:hAnsi="Arial" w:cs="Arial"/>
            <w:sz w:val="20"/>
            <w:szCs w:val="20"/>
          </w:rPr>
        </w:pPr>
        <w:r w:rsidRPr="004871A3">
          <w:rPr>
            <w:rFonts w:ascii="Arial" w:hAnsi="Arial" w:cs="Arial"/>
            <w:sz w:val="20"/>
            <w:szCs w:val="20"/>
          </w:rPr>
          <w:fldChar w:fldCharType="begin"/>
        </w:r>
        <w:r w:rsidRPr="004871A3">
          <w:rPr>
            <w:rFonts w:ascii="Arial" w:hAnsi="Arial" w:cs="Arial"/>
            <w:sz w:val="20"/>
            <w:szCs w:val="20"/>
          </w:rPr>
          <w:instrText>PAGE   \* MERGEFORMAT</w:instrText>
        </w:r>
        <w:r w:rsidRPr="004871A3">
          <w:rPr>
            <w:rFonts w:ascii="Arial" w:hAnsi="Arial" w:cs="Arial"/>
            <w:sz w:val="20"/>
            <w:szCs w:val="20"/>
          </w:rPr>
          <w:fldChar w:fldCharType="separate"/>
        </w:r>
        <w:r w:rsidR="00F172C9">
          <w:rPr>
            <w:rFonts w:ascii="Arial" w:hAnsi="Arial" w:cs="Arial"/>
            <w:noProof/>
            <w:sz w:val="20"/>
            <w:szCs w:val="20"/>
          </w:rPr>
          <w:t>83</w:t>
        </w:r>
        <w:r w:rsidRPr="004871A3">
          <w:rPr>
            <w:rFonts w:ascii="Arial" w:hAnsi="Arial" w:cs="Arial"/>
            <w:sz w:val="20"/>
            <w:szCs w:val="20"/>
          </w:rPr>
          <w:fldChar w:fldCharType="end"/>
        </w:r>
      </w:p>
    </w:sdtContent>
  </w:sdt>
  <w:p w14:paraId="2F5DF9EA" w14:textId="77777777" w:rsidR="00984933" w:rsidRDefault="0098493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66F76" w14:textId="77777777" w:rsidR="00B57E01" w:rsidRDefault="00B57E01" w:rsidP="00C24EFA">
      <w:pPr>
        <w:spacing w:after="0" w:line="240" w:lineRule="auto"/>
      </w:pPr>
      <w:r>
        <w:separator/>
      </w:r>
    </w:p>
  </w:footnote>
  <w:footnote w:type="continuationSeparator" w:id="0">
    <w:p w14:paraId="1CEC2A54" w14:textId="77777777" w:rsidR="00B57E01" w:rsidRDefault="00B57E01" w:rsidP="00C24EFA">
      <w:pPr>
        <w:spacing w:after="0" w:line="240" w:lineRule="auto"/>
      </w:pPr>
      <w:r>
        <w:continuationSeparator/>
      </w:r>
    </w:p>
  </w:footnote>
  <w:footnote w:id="1">
    <w:p w14:paraId="65F799AA" w14:textId="7F70E487" w:rsidR="00984933" w:rsidRPr="000A5BE9" w:rsidRDefault="00984933" w:rsidP="001267CA">
      <w:pPr>
        <w:pStyle w:val="Textpoznpodarou"/>
        <w:rPr>
          <w:rFonts w:ascii="Arial" w:hAnsi="Arial" w:cs="Arial"/>
          <w:sz w:val="16"/>
          <w:szCs w:val="16"/>
        </w:rPr>
      </w:pPr>
      <w:r w:rsidRPr="000A5BE9">
        <w:rPr>
          <w:rStyle w:val="Znakapoznpodarou"/>
          <w:rFonts w:ascii="Arial" w:hAnsi="Arial" w:cs="Arial"/>
          <w:sz w:val="16"/>
          <w:szCs w:val="16"/>
        </w:rPr>
        <w:footnoteRef/>
      </w:r>
      <w:r w:rsidRPr="000A5BE9">
        <w:rPr>
          <w:rFonts w:ascii="Arial" w:hAnsi="Arial" w:cs="Arial"/>
          <w:sz w:val="16"/>
          <w:szCs w:val="16"/>
        </w:rPr>
        <w:t xml:space="preserve"> Blíže viz </w:t>
      </w:r>
      <w:hyperlink r:id="rId1" w:history="1">
        <w:r w:rsidRPr="000A5BE9">
          <w:rPr>
            <w:rStyle w:val="Hypertextovodkaz"/>
            <w:rFonts w:ascii="Arial" w:hAnsi="Arial" w:cs="Arial"/>
            <w:sz w:val="16"/>
            <w:szCs w:val="16"/>
          </w:rPr>
          <w:t>https://vdb.czso.cz/vdbvo2/faces/cs/index.jsf?page=vystup-objekt&amp;pvo=ZAM01-D&amp;f=TABULKA&amp;z=T&amp;skupId=426&amp;katalog=30853&amp;str=v466&amp;&amp;u=v413__VUZEMI__97__19</w:t>
        </w:r>
      </w:hyperlink>
      <w:r w:rsidRPr="000A5BE9">
        <w:rPr>
          <w:rFonts w:ascii="Arial" w:hAnsi="Arial" w:cs="Arial"/>
          <w:sz w:val="16"/>
          <w:szCs w:val="16"/>
        </w:rPr>
        <w:t>.</w:t>
      </w:r>
    </w:p>
  </w:footnote>
  <w:footnote w:id="2">
    <w:p w14:paraId="66CEEE37" w14:textId="5D81DA58" w:rsidR="00984933" w:rsidRPr="000A5BE9" w:rsidRDefault="00984933" w:rsidP="001267CA">
      <w:pPr>
        <w:pStyle w:val="Textpoznpodarou"/>
        <w:rPr>
          <w:rFonts w:ascii="Arial" w:hAnsi="Arial" w:cs="Arial"/>
          <w:sz w:val="16"/>
          <w:szCs w:val="16"/>
        </w:rPr>
      </w:pPr>
      <w:r w:rsidRPr="000A5BE9">
        <w:rPr>
          <w:rStyle w:val="Znakapoznpodarou"/>
          <w:rFonts w:ascii="Arial" w:hAnsi="Arial" w:cs="Arial"/>
          <w:sz w:val="16"/>
          <w:szCs w:val="16"/>
        </w:rPr>
        <w:footnoteRef/>
      </w:r>
      <w:r w:rsidRPr="000A5BE9">
        <w:rPr>
          <w:rFonts w:ascii="Arial" w:hAnsi="Arial" w:cs="Arial"/>
          <w:sz w:val="16"/>
          <w:szCs w:val="16"/>
        </w:rPr>
        <w:t xml:space="preserve"> Blíže viz </w:t>
      </w:r>
      <w:hyperlink r:id="rId2" w:history="1">
        <w:r w:rsidRPr="000A5BE9">
          <w:rPr>
            <w:rStyle w:val="Hypertextovodkaz"/>
            <w:rFonts w:ascii="Arial" w:hAnsi="Arial" w:cs="Arial"/>
            <w:sz w:val="16"/>
            <w:szCs w:val="16"/>
          </w:rPr>
          <w:t>https://vdb.czso.cz/vdbvo2/faces/cs/index.jsf?page=vystup-objekt&amp;pvo=ZAM01-D&amp;z=T&amp;f=TABULKA&amp;skupId=426&amp;katalog=30853&amp;str=v464&amp;&amp;u=v413__VUZEMI__97__19</w:t>
        </w:r>
      </w:hyperlink>
      <w:r w:rsidRPr="000A5BE9">
        <w:rPr>
          <w:rFonts w:ascii="Arial" w:hAnsi="Arial" w:cs="Arial"/>
          <w:sz w:val="16"/>
          <w:szCs w:val="16"/>
        </w:rPr>
        <w:t xml:space="preserve"> a </w:t>
      </w:r>
      <w:hyperlink r:id="rId3" w:anchor="w" w:history="1">
        <w:r w:rsidRPr="000A5BE9">
          <w:rPr>
            <w:rStyle w:val="Hypertextovodkaz"/>
            <w:rFonts w:ascii="Arial" w:hAnsi="Arial" w:cs="Arial"/>
            <w:sz w:val="16"/>
            <w:szCs w:val="16"/>
          </w:rPr>
          <w:t>https://vdb.czso.cz/vdbvo2/faces/cs/index.jsf?page=vystup-objekt&amp;pvo=ZAM01-D&amp;z=T&amp;f=TABULKA&amp;skupId=426&amp;katalog=30853&amp;str=v466&amp;&amp;u=v413__VUZEMI__97__19#w</w:t>
        </w:r>
      </w:hyperlink>
      <w:r w:rsidRPr="000A5BE9">
        <w:rPr>
          <w:rStyle w:val="Hypertextovodkaz"/>
          <w:rFonts w:ascii="Arial" w:hAnsi="Arial" w:cs="Arial"/>
          <w:sz w:val="16"/>
          <w:szCs w:val="16"/>
        </w:rPr>
        <w:t>.</w:t>
      </w:r>
    </w:p>
  </w:footnote>
  <w:footnote w:id="3">
    <w:p w14:paraId="2B959D8E" w14:textId="73B6AA5A" w:rsidR="00984933" w:rsidRPr="000A5BE9" w:rsidRDefault="00984933" w:rsidP="001267CA">
      <w:pPr>
        <w:pStyle w:val="Textpoznpodarou"/>
        <w:rPr>
          <w:rFonts w:ascii="Arial" w:hAnsi="Arial" w:cs="Arial"/>
          <w:sz w:val="16"/>
          <w:szCs w:val="16"/>
        </w:rPr>
      </w:pPr>
      <w:r w:rsidRPr="000A5BE9">
        <w:rPr>
          <w:rStyle w:val="Znakapoznpodarou"/>
          <w:rFonts w:ascii="Arial" w:hAnsi="Arial" w:cs="Arial"/>
          <w:sz w:val="16"/>
          <w:szCs w:val="16"/>
        </w:rPr>
        <w:footnoteRef/>
      </w:r>
      <w:r w:rsidRPr="000A5BE9">
        <w:rPr>
          <w:rFonts w:ascii="Arial" w:hAnsi="Arial" w:cs="Arial"/>
          <w:sz w:val="16"/>
          <w:szCs w:val="16"/>
        </w:rPr>
        <w:t xml:space="preserve"> Blíže viz </w:t>
      </w:r>
      <w:hyperlink r:id="rId4" w:history="1">
        <w:r w:rsidRPr="000A5BE9">
          <w:rPr>
            <w:rStyle w:val="Hypertextovodkaz"/>
            <w:rFonts w:ascii="Arial" w:hAnsi="Arial" w:cs="Arial"/>
            <w:sz w:val="16"/>
            <w:szCs w:val="16"/>
          </w:rPr>
          <w:t>https://idea.cerge-ei.cz/files/Nezamestnanost/Nezamestnanost_v_obdobi_covid-19_brezen_2022.pdf</w:t>
        </w:r>
      </w:hyperlink>
      <w:r w:rsidRPr="000A5BE9">
        <w:rPr>
          <w:rFonts w:ascii="Arial" w:hAnsi="Arial" w:cs="Arial"/>
          <w:sz w:val="16"/>
          <w:szCs w:val="16"/>
        </w:rPr>
        <w:t>.</w:t>
      </w:r>
    </w:p>
  </w:footnote>
  <w:footnote w:id="4">
    <w:p w14:paraId="25CA27CE" w14:textId="0000948D" w:rsidR="00984933" w:rsidRPr="000A5BE9" w:rsidRDefault="00984933" w:rsidP="001267CA">
      <w:pPr>
        <w:pStyle w:val="Textpoznpodarou"/>
        <w:rPr>
          <w:rFonts w:ascii="Arial" w:hAnsi="Arial" w:cs="Arial"/>
          <w:sz w:val="16"/>
          <w:szCs w:val="16"/>
        </w:rPr>
      </w:pPr>
      <w:r w:rsidRPr="000A5BE9">
        <w:rPr>
          <w:rStyle w:val="Znakapoznpodarou"/>
          <w:rFonts w:ascii="Arial" w:hAnsi="Arial" w:cs="Arial"/>
          <w:sz w:val="16"/>
          <w:szCs w:val="16"/>
        </w:rPr>
        <w:footnoteRef/>
      </w:r>
      <w:r w:rsidRPr="000A5BE9">
        <w:rPr>
          <w:rFonts w:ascii="Arial" w:hAnsi="Arial" w:cs="Arial"/>
          <w:sz w:val="16"/>
          <w:szCs w:val="16"/>
        </w:rPr>
        <w:t xml:space="preserve"> Blíže viz </w:t>
      </w:r>
      <w:hyperlink r:id="rId5" w:history="1">
        <w:r w:rsidRPr="000A5BE9">
          <w:rPr>
            <w:rStyle w:val="Hypertextovodkaz"/>
            <w:rFonts w:ascii="Arial" w:hAnsi="Arial" w:cs="Arial"/>
            <w:sz w:val="16"/>
            <w:szCs w:val="16"/>
          </w:rPr>
          <w:t>https://vdb.czso.cz/vdbvo2/faces/cs/index.jsf?page=vystup-objekt&amp;pvo=ZAM01-D&amp;f=TABULKA&amp;z=T&amp;skupId=426&amp;katalog=30853&amp;str=v467&amp;&amp;u=v413__VUZEMI__97__19</w:t>
        </w:r>
      </w:hyperlink>
      <w:r w:rsidRPr="000A5BE9">
        <w:rPr>
          <w:rFonts w:ascii="Arial" w:hAnsi="Arial" w:cs="Arial"/>
          <w:sz w:val="16"/>
          <w:szCs w:val="16"/>
        </w:rPr>
        <w:t>.</w:t>
      </w:r>
    </w:p>
  </w:footnote>
  <w:footnote w:id="5">
    <w:p w14:paraId="5765CDCB" w14:textId="7777777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6" w:history="1">
        <w:r w:rsidRPr="004871A3">
          <w:rPr>
            <w:rStyle w:val="Hypertextovodkaz"/>
            <w:rFonts w:ascii="Arial" w:hAnsi="Arial" w:cs="Arial"/>
            <w:sz w:val="16"/>
            <w:szCs w:val="16"/>
          </w:rPr>
          <w:t>https://zivotbehempandemie.cz/destabilizace-prace</w:t>
        </w:r>
      </w:hyperlink>
      <w:r w:rsidRPr="004871A3">
        <w:rPr>
          <w:rFonts w:ascii="Arial" w:hAnsi="Arial" w:cs="Arial"/>
          <w:sz w:val="16"/>
          <w:szCs w:val="16"/>
        </w:rPr>
        <w:t xml:space="preserve"> </w:t>
      </w:r>
    </w:p>
  </w:footnote>
  <w:footnote w:id="6">
    <w:p w14:paraId="7794DB48" w14:textId="5FC916BC"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Zákon č. 285/2020 Sb., kterým se mění zákon č. 262/2006 Sb., zákoník práce, ve znění pozdějších předpisů, a některé další související zákony</w:t>
      </w:r>
      <w:r>
        <w:rPr>
          <w:rFonts w:ascii="Arial" w:hAnsi="Arial" w:cs="Arial"/>
          <w:sz w:val="16"/>
          <w:szCs w:val="16"/>
        </w:rPr>
        <w:t>.</w:t>
      </w:r>
    </w:p>
  </w:footnote>
  <w:footnote w:id="7">
    <w:p w14:paraId="24AD40A2" w14:textId="1F97BE66"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 w:history="1">
        <w:r w:rsidRPr="004871A3">
          <w:rPr>
            <w:rStyle w:val="Hypertextovodkaz"/>
            <w:rFonts w:ascii="Arial" w:hAnsi="Arial" w:cs="Arial"/>
            <w:sz w:val="16"/>
            <w:szCs w:val="16"/>
          </w:rPr>
          <w:t>https://www.uradprace.cz/podpora-flexibilnich-forem-zamestnavani-flexi-</w:t>
        </w:r>
      </w:hyperlink>
      <w:r>
        <w:rPr>
          <w:rFonts w:ascii="Arial" w:hAnsi="Arial" w:cs="Arial"/>
          <w:sz w:val="16"/>
          <w:szCs w:val="16"/>
        </w:rPr>
        <w:t>.</w:t>
      </w:r>
    </w:p>
  </w:footnote>
  <w:footnote w:id="8">
    <w:p w14:paraId="25955AD9" w14:textId="618C46E8"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 w:anchor=":~:text=V%20dob%C4%9B%20pandemie%20onemocn%C4%9Bn%C3%AD%20covid,souvislosti%20se%20zhor%C5%A1enou%20epidemickou%20situac%C3%AD" w:history="1">
        <w:r w:rsidRPr="000F5207">
          <w:rPr>
            <w:rStyle w:val="Hypertextovodkaz"/>
            <w:rFonts w:ascii="Arial" w:hAnsi="Arial" w:cs="Arial"/>
            <w:sz w:val="16"/>
            <w:szCs w:val="16"/>
          </w:rPr>
          <w:t>https://www.czso.cz/csu/czso/prace-na-dalku-se-i-diky-pandemii-stava-beznou#:~:text=V%20dob%C4%9B%20pandemie%20onemocn%C4%9Bn%C3%AD%20covid,souvislosti%20se%20zhor%C5%A1enou%20epidemickou%20situac%C3%AD</w:t>
        </w:r>
      </w:hyperlink>
      <w:r w:rsidRPr="004871A3">
        <w:rPr>
          <w:rFonts w:ascii="Arial" w:hAnsi="Arial" w:cs="Arial"/>
          <w:sz w:val="16"/>
          <w:szCs w:val="16"/>
        </w:rPr>
        <w:t xml:space="preserve">. </w:t>
      </w:r>
    </w:p>
  </w:footnote>
  <w:footnote w:id="9">
    <w:p w14:paraId="6DCB020F" w14:textId="643E8E09"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4-25.</w:t>
      </w:r>
      <w:hyperlink r:id="rId9" w:history="1">
        <w:r w:rsidRPr="004871A3">
          <w:rPr>
            <w:rStyle w:val="Hypertextovodkaz"/>
            <w:rFonts w:ascii="Arial" w:hAnsi="Arial" w:cs="Arial"/>
            <w:sz w:val="16"/>
            <w:szCs w:val="16"/>
          </w:rPr>
          <w:t>https://www.czso.cz/documents/10180/142141209/30000221.pdf/6c6dfcee-a1e1-4f73-a6a0-8fba06487154?version=1.11</w:t>
        </w:r>
      </w:hyperlink>
      <w:r>
        <w:rPr>
          <w:rFonts w:ascii="Arial" w:hAnsi="Arial" w:cs="Arial"/>
          <w:sz w:val="16"/>
          <w:szCs w:val="16"/>
        </w:rPr>
        <w:t>.</w:t>
      </w:r>
    </w:p>
  </w:footnote>
  <w:footnote w:id="10">
    <w:p w14:paraId="201AE161" w14:textId="080C1C1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 w:history="1">
        <w:r w:rsidRPr="004871A3">
          <w:rPr>
            <w:rStyle w:val="Hypertextovodkaz"/>
            <w:rFonts w:ascii="Arial" w:hAnsi="Arial" w:cs="Arial"/>
            <w:sz w:val="16"/>
            <w:szCs w:val="16"/>
          </w:rPr>
          <w:t>https://ipodpora.odbory.info/soubory/dms/wysiwyg_uploads/bba5a5c7366cdaf3/uploads/ASO_rodicovska_dovolena_final.docx</w:t>
        </w:r>
      </w:hyperlink>
      <w:r>
        <w:rPr>
          <w:rStyle w:val="Hypertextovodkaz"/>
          <w:rFonts w:ascii="Arial" w:hAnsi="Arial" w:cs="Arial"/>
          <w:sz w:val="16"/>
          <w:szCs w:val="16"/>
        </w:rPr>
        <w:t>.</w:t>
      </w:r>
    </w:p>
  </w:footnote>
  <w:footnote w:id="11">
    <w:p w14:paraId="4244F751" w14:textId="7F046FDE"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 w:history="1">
        <w:r w:rsidRPr="004871A3">
          <w:rPr>
            <w:rStyle w:val="Hypertextovodkaz"/>
            <w:rFonts w:ascii="Arial" w:hAnsi="Arial" w:cs="Arial"/>
            <w:sz w:val="16"/>
            <w:szCs w:val="16"/>
          </w:rPr>
          <w:t>https://www.eurofound.europa.eu/sites/default/files/ef_publication/field_ef_document/ef19034en.pdf</w:t>
        </w:r>
      </w:hyperlink>
      <w:r>
        <w:rPr>
          <w:rFonts w:ascii="Arial" w:hAnsi="Arial" w:cs="Arial"/>
          <w:sz w:val="16"/>
          <w:szCs w:val="16"/>
        </w:rPr>
        <w:t>.</w:t>
      </w:r>
    </w:p>
  </w:footnote>
  <w:footnote w:id="12">
    <w:p w14:paraId="6AD0B74A" w14:textId="33FFAC42"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L 188/79 </w:t>
      </w:r>
      <w:hyperlink r:id="rId12" w:history="1">
        <w:r w:rsidRPr="004871A3">
          <w:rPr>
            <w:rStyle w:val="Hypertextovodkaz"/>
            <w:rFonts w:ascii="Arial" w:hAnsi="Arial" w:cs="Arial"/>
            <w:sz w:val="16"/>
            <w:szCs w:val="16"/>
          </w:rPr>
          <w:t>https://eur-lex.europa.eu/legal-content/CS/TXT/HTML/?uri=CELEX:32019L1158&amp;from=CS</w:t>
        </w:r>
      </w:hyperlink>
      <w:r>
        <w:rPr>
          <w:rStyle w:val="Hypertextovodkaz"/>
          <w:rFonts w:ascii="Arial" w:hAnsi="Arial" w:cs="Arial"/>
          <w:sz w:val="16"/>
          <w:szCs w:val="16"/>
        </w:rPr>
        <w:t>.</w:t>
      </w:r>
    </w:p>
  </w:footnote>
  <w:footnote w:id="13">
    <w:p w14:paraId="64147C0E" w14:textId="54B5E7DF" w:rsidR="00984933" w:rsidRPr="000F5207" w:rsidRDefault="00984933" w:rsidP="00970C89">
      <w:pPr>
        <w:pStyle w:val="Textpoznpodarou"/>
        <w:rPr>
          <w:rFonts w:ascii="Arial" w:hAnsi="Arial" w:cs="Arial"/>
          <w:iCs/>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čl. 4 odst. 1 směrnice WLB:</w:t>
      </w:r>
      <w:r w:rsidRPr="004871A3">
        <w:rPr>
          <w:rFonts w:ascii="Arial" w:hAnsi="Arial" w:cs="Arial"/>
          <w:color w:val="000000"/>
          <w:sz w:val="16"/>
          <w:szCs w:val="16"/>
          <w:shd w:val="clear" w:color="auto" w:fill="FFFFFF"/>
        </w:rPr>
        <w:t> „</w:t>
      </w:r>
      <w:r w:rsidRPr="004871A3">
        <w:rPr>
          <w:rFonts w:ascii="Arial" w:hAnsi="Arial" w:cs="Arial"/>
          <w:i/>
          <w:color w:val="000000"/>
          <w:sz w:val="16"/>
          <w:szCs w:val="16"/>
          <w:shd w:val="clear" w:color="auto" w:fill="FFFFFF"/>
        </w:rPr>
        <w:t xml:space="preserve">Členské státy přijmou nezbytná opatření k zajištění toho, aby otcové nebo rovnocenní druzí rodiče, pokud je uznává vnitrostátní právo a v míře, v jaké je uznává, měli právo na otcovskou dovolenou v délce </w:t>
      </w:r>
      <w:r w:rsidRPr="00EC3D61">
        <w:rPr>
          <w:rFonts w:ascii="Arial" w:hAnsi="Arial" w:cs="Arial"/>
          <w:i/>
          <w:color w:val="000000"/>
          <w:sz w:val="16"/>
          <w:szCs w:val="16"/>
          <w:shd w:val="clear" w:color="auto" w:fill="FFFFFF"/>
        </w:rPr>
        <w:t>deseti pracovních dní</w:t>
      </w:r>
      <w:r w:rsidRPr="004871A3">
        <w:rPr>
          <w:rFonts w:ascii="Arial" w:hAnsi="Arial" w:cs="Arial"/>
          <w:i/>
          <w:color w:val="000000"/>
          <w:sz w:val="16"/>
          <w:szCs w:val="16"/>
          <w:shd w:val="clear" w:color="auto" w:fill="FFFFFF"/>
        </w:rPr>
        <w:t>, kterou mohou čerpat u příležitosti narození dítěte pracovníka. Členské státy mohou rozhodnout, zda umožní čerpat otcovskou dovolenou částečně i před narozením dítěte, nebo až po jeho narození a zda ji umožní čerpat pružnými způsoby.“</w:t>
      </w:r>
      <w:r>
        <w:rPr>
          <w:rFonts w:ascii="Arial" w:hAnsi="Arial" w:cs="Arial"/>
          <w:iCs/>
          <w:color w:val="000000"/>
          <w:sz w:val="16"/>
          <w:szCs w:val="16"/>
          <w:shd w:val="clear" w:color="auto" w:fill="FFFFFF"/>
        </w:rPr>
        <w:t>.</w:t>
      </w:r>
    </w:p>
  </w:footnote>
  <w:footnote w:id="14">
    <w:p w14:paraId="00E80DC4" w14:textId="3EF9E8D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Zákon č. 330/2021 Sb., kterým se mění zákon č. 187/2006 Sb., o nemocenském pojištění, ve znění pozdějších předpisů, a některé další zákony</w:t>
      </w:r>
      <w:r>
        <w:rPr>
          <w:rFonts w:ascii="Arial" w:hAnsi="Arial" w:cs="Arial"/>
          <w:sz w:val="16"/>
          <w:szCs w:val="16"/>
        </w:rPr>
        <w:t>.</w:t>
      </w:r>
    </w:p>
  </w:footnote>
  <w:footnote w:id="15">
    <w:p w14:paraId="6164C229" w14:textId="25FB2ED5"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Zákon č. 285/2021 Sb., kterým se mění zákon č. 117/1995 Sb., o státní sociální podpoře, ve znění pozdějších předpisů, a zákon č. 586/1992 Sb., o daních z příjmů, ve znění pozdějších předpisů</w:t>
      </w:r>
      <w:r>
        <w:rPr>
          <w:rFonts w:ascii="Arial" w:hAnsi="Arial" w:cs="Arial"/>
          <w:sz w:val="16"/>
          <w:szCs w:val="16"/>
        </w:rPr>
        <w:t>.</w:t>
      </w:r>
    </w:p>
  </w:footnote>
  <w:footnote w:id="16">
    <w:p w14:paraId="7179944E" w14:textId="32E25E65"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 w:history="1">
        <w:r w:rsidRPr="004871A3">
          <w:rPr>
            <w:rStyle w:val="Hypertextovodkaz"/>
            <w:rFonts w:ascii="Arial" w:hAnsi="Arial" w:cs="Arial"/>
            <w:sz w:val="16"/>
            <w:szCs w:val="16"/>
          </w:rPr>
          <w:t>https://www.uradprace.cz/documents/37855/1991774/TZ_zmeny+SSP_cervenec2021+%282%29.pdf/4eeed88a-4903-3c16-7deb-bd04f86ff03d</w:t>
        </w:r>
      </w:hyperlink>
      <w:r>
        <w:rPr>
          <w:rStyle w:val="Hypertextovodkaz"/>
          <w:rFonts w:ascii="Arial" w:hAnsi="Arial" w:cs="Arial"/>
          <w:sz w:val="16"/>
          <w:szCs w:val="16"/>
        </w:rPr>
        <w:t>.</w:t>
      </w:r>
      <w:r w:rsidRPr="004871A3">
        <w:rPr>
          <w:rFonts w:ascii="Arial" w:hAnsi="Arial" w:cs="Arial"/>
          <w:sz w:val="16"/>
          <w:szCs w:val="16"/>
        </w:rPr>
        <w:t xml:space="preserve"> </w:t>
      </w:r>
    </w:p>
  </w:footnote>
  <w:footnote w:id="17">
    <w:p w14:paraId="603B71D7" w14:textId="67FE512B"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4" w:history="1">
        <w:r w:rsidRPr="004871A3">
          <w:rPr>
            <w:rStyle w:val="Hypertextovodkaz"/>
            <w:rFonts w:ascii="Arial" w:hAnsi="Arial" w:cs="Arial"/>
            <w:sz w:val="16"/>
            <w:szCs w:val="16"/>
          </w:rPr>
          <w:t>https://www.cssz.cz/web/cz/-/osetrovne-pri-mimoradnych-opatrenich-pri-epidemii-krizove-osetrovne-</w:t>
        </w:r>
      </w:hyperlink>
      <w:r>
        <w:rPr>
          <w:rFonts w:ascii="Arial" w:hAnsi="Arial" w:cs="Arial"/>
          <w:sz w:val="16"/>
          <w:szCs w:val="16"/>
        </w:rPr>
        <w:t>.</w:t>
      </w:r>
    </w:p>
  </w:footnote>
  <w:footnote w:id="18">
    <w:p w14:paraId="638B2889" w14:textId="1318DCE2"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5" w:anchor=":~:text=2021%20Tiskov%C3%A1%20zpr%C3%A1va-,Ombudsman%20upozornil%20na%20diskriminaci%20st%C3%A1tn%C3%ADch%20zam%C4%9Bstnanc%C5%AF%20kv%C5%AFli%20rodi%C4%8Dovstv%C3%AD,%C3%BA%C5%99ady%20tato%20pracovn%C3%AD%20m%C3%ADsta%20ru%C5%A1ily" w:history="1">
        <w:r w:rsidRPr="0001305E">
          <w:rPr>
            <w:rStyle w:val="Hypertextovodkaz"/>
            <w:rFonts w:ascii="Arial" w:hAnsi="Arial" w:cs="Arial"/>
            <w:sz w:val="16"/>
            <w:szCs w:val="16"/>
          </w:rPr>
          <w:t>https://www.ochrance.cz/aktualne/ombudsman_upozornil_na_diskriminaci_statnich_zamestnancu_kvuli_rodicovstvi/#:~:text=2021%20Tiskov%C3%A1%20zpr%C3%A1va-,Ombudsman%20upozornil%20na%20diskriminaci%20st%C3%A1tn%C3%ADch%20zam%C4%9Bstnanc%C5%AF%20kv%C5%AFli%20rodi%C4%8Dovstv%C3%AD,%C3%BA%C5%99ady%20tato%20pracovn%C3%AD%20m%C3%ADsta%20ru%C5%A1ily</w:t>
        </w:r>
      </w:hyperlink>
      <w:r w:rsidRPr="004871A3">
        <w:rPr>
          <w:rFonts w:ascii="Arial" w:hAnsi="Arial" w:cs="Arial"/>
          <w:sz w:val="16"/>
          <w:szCs w:val="16"/>
        </w:rPr>
        <w:t xml:space="preserve">. </w:t>
      </w:r>
    </w:p>
  </w:footnote>
  <w:footnote w:id="19">
    <w:p w14:paraId="6C9EEB08" w14:textId="3707EFD6"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6" w:history="1">
        <w:r w:rsidRPr="004871A3">
          <w:rPr>
            <w:rStyle w:val="Hypertextovodkaz"/>
            <w:rFonts w:ascii="Arial" w:hAnsi="Arial" w:cs="Arial"/>
            <w:sz w:val="16"/>
            <w:szCs w:val="16"/>
          </w:rPr>
          <w:t>https://www.mpsv.cz/documents/20142/225508/P%C5%99ehled_zm%C4%9Bn_web_novela.pdf/636fba19-e5ec-184c-9efe-2148dd6f7d07</w:t>
        </w:r>
      </w:hyperlink>
      <w:r>
        <w:rPr>
          <w:rFonts w:ascii="Arial" w:hAnsi="Arial" w:cs="Arial"/>
          <w:sz w:val="16"/>
          <w:szCs w:val="16"/>
        </w:rPr>
        <w:t>.</w:t>
      </w:r>
    </w:p>
  </w:footnote>
  <w:footnote w:id="20">
    <w:p w14:paraId="77B0005A" w14:textId="7D8FE12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7" w:history="1">
        <w:r w:rsidRPr="004871A3">
          <w:rPr>
            <w:rStyle w:val="Hypertextovodkaz"/>
            <w:rFonts w:ascii="Arial" w:hAnsi="Arial" w:cs="Arial"/>
            <w:sz w:val="16"/>
            <w:szCs w:val="16"/>
          </w:rPr>
          <w:t>https://www.mpsv.cz/zajisteni-udrzitelneho-financovani-zarizeni-pece-o-deti</w:t>
        </w:r>
      </w:hyperlink>
      <w:r w:rsidRPr="004871A3">
        <w:rPr>
          <w:rFonts w:ascii="Arial" w:hAnsi="Arial" w:cs="Arial"/>
          <w:sz w:val="16"/>
          <w:szCs w:val="16"/>
        </w:rPr>
        <w:t xml:space="preserve"> a </w:t>
      </w:r>
      <w:hyperlink r:id="rId18" w:history="1">
        <w:r w:rsidRPr="004871A3">
          <w:rPr>
            <w:rStyle w:val="Hypertextovodkaz"/>
            <w:rFonts w:ascii="Arial" w:hAnsi="Arial" w:cs="Arial"/>
            <w:sz w:val="16"/>
            <w:szCs w:val="16"/>
          </w:rPr>
          <w:t>https://www.planobnovycr.cz/vzdelavani-a-trh-prace</w:t>
        </w:r>
      </w:hyperlink>
      <w:r>
        <w:rPr>
          <w:rFonts w:ascii="Arial" w:hAnsi="Arial" w:cs="Arial"/>
          <w:sz w:val="16"/>
          <w:szCs w:val="16"/>
        </w:rPr>
        <w:t xml:space="preserve">. </w:t>
      </w:r>
    </w:p>
  </w:footnote>
  <w:footnote w:id="21">
    <w:p w14:paraId="360A7F5F" w14:textId="567382F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9" w:history="1">
        <w:r w:rsidRPr="004871A3">
          <w:rPr>
            <w:rStyle w:val="Hypertextovodkaz"/>
            <w:rFonts w:ascii="Arial" w:hAnsi="Arial" w:cs="Arial"/>
            <w:sz w:val="16"/>
            <w:szCs w:val="16"/>
          </w:rPr>
          <w:t>http://evidence.mpsv.cz/eEDS/index.php</w:t>
        </w:r>
      </w:hyperlink>
      <w:r>
        <w:rPr>
          <w:rFonts w:ascii="Arial" w:hAnsi="Arial" w:cs="Arial"/>
          <w:sz w:val="16"/>
          <w:szCs w:val="16"/>
        </w:rPr>
        <w:t>.</w:t>
      </w:r>
    </w:p>
  </w:footnote>
  <w:footnote w:id="22">
    <w:p w14:paraId="4BC530F5" w14:textId="4BC442BE"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0" w:history="1">
        <w:r w:rsidRPr="004871A3">
          <w:rPr>
            <w:rStyle w:val="Hypertextovodkaz"/>
            <w:rFonts w:ascii="Arial" w:hAnsi="Arial" w:cs="Arial"/>
            <w:sz w:val="16"/>
            <w:szCs w:val="16"/>
          </w:rPr>
          <w:t>https://mikrojesle.mpsv.cz/</w:t>
        </w:r>
      </w:hyperlink>
      <w:r>
        <w:rPr>
          <w:rFonts w:ascii="Arial" w:hAnsi="Arial" w:cs="Arial"/>
          <w:sz w:val="16"/>
          <w:szCs w:val="16"/>
        </w:rPr>
        <w:t>.</w:t>
      </w:r>
    </w:p>
  </w:footnote>
  <w:footnote w:id="23">
    <w:p w14:paraId="66F411D9" w14:textId="585B3C49"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1" w:history="1">
        <w:r w:rsidRPr="004871A3">
          <w:rPr>
            <w:rStyle w:val="Hypertextovodkaz"/>
            <w:rFonts w:ascii="Arial" w:hAnsi="Arial" w:cs="Arial"/>
            <w:sz w:val="16"/>
            <w:szCs w:val="16"/>
          </w:rPr>
          <w:t>http://toiler.uiv.cz/rocenka/rocenka.asp</w:t>
        </w:r>
      </w:hyperlink>
      <w:r>
        <w:rPr>
          <w:rFonts w:ascii="Arial" w:hAnsi="Arial" w:cs="Arial"/>
          <w:sz w:val="16"/>
          <w:szCs w:val="16"/>
        </w:rPr>
        <w:t>.</w:t>
      </w:r>
    </w:p>
  </w:footnote>
  <w:footnote w:id="24">
    <w:p w14:paraId="3C5DB2C9" w14:textId="50BEC7E2"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2" w:history="1">
        <w:r w:rsidRPr="004871A3">
          <w:rPr>
            <w:rStyle w:val="Hypertextovodkaz"/>
            <w:rFonts w:ascii="Arial" w:hAnsi="Arial" w:cs="Arial"/>
            <w:sz w:val="16"/>
            <w:szCs w:val="16"/>
          </w:rPr>
          <w:t>https://apps.odok.cz/attachment/-/down/IHOABYLUNSGM</w:t>
        </w:r>
      </w:hyperlink>
      <w:r>
        <w:rPr>
          <w:rStyle w:val="Hypertextovodkaz"/>
          <w:rFonts w:ascii="Arial" w:hAnsi="Arial" w:cs="Arial"/>
          <w:sz w:val="16"/>
          <w:szCs w:val="16"/>
        </w:rPr>
        <w:t>.</w:t>
      </w:r>
    </w:p>
  </w:footnote>
  <w:footnote w:id="25">
    <w:p w14:paraId="71A093A5" w14:textId="750937D2"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 w:history="1">
        <w:r w:rsidRPr="004871A3">
          <w:rPr>
            <w:rStyle w:val="Hypertextovodkaz"/>
            <w:rFonts w:ascii="Arial" w:hAnsi="Arial" w:cs="Arial"/>
            <w:sz w:val="16"/>
            <w:szCs w:val="16"/>
          </w:rPr>
          <w:t>https://www.vlada.cz/assets/media-centrum/aktualne/zmena-usneseni-0300.pdf</w:t>
        </w:r>
      </w:hyperlink>
      <w:r>
        <w:rPr>
          <w:rStyle w:val="Hypertextovodkaz"/>
          <w:rFonts w:ascii="Arial" w:hAnsi="Arial" w:cs="Arial"/>
          <w:sz w:val="16"/>
          <w:szCs w:val="16"/>
        </w:rPr>
        <w:t>.</w:t>
      </w:r>
    </w:p>
  </w:footnote>
  <w:footnote w:id="26">
    <w:p w14:paraId="384D1DD9" w14:textId="2632295F"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 w:history="1">
        <w:r w:rsidRPr="004871A3">
          <w:rPr>
            <w:rStyle w:val="Hypertextovodkaz"/>
            <w:rFonts w:ascii="Arial" w:hAnsi="Arial" w:cs="Arial"/>
            <w:sz w:val="16"/>
            <w:szCs w:val="16"/>
          </w:rPr>
          <w:t>https://www.vlada.cz/assets/media-centrum/aktualne/provoz-skol-0393.pdf</w:t>
        </w:r>
      </w:hyperlink>
      <w:r>
        <w:rPr>
          <w:rFonts w:ascii="Arial" w:hAnsi="Arial" w:cs="Arial"/>
          <w:sz w:val="16"/>
          <w:szCs w:val="16"/>
        </w:rPr>
        <w:t>.</w:t>
      </w:r>
    </w:p>
  </w:footnote>
  <w:footnote w:id="27">
    <w:p w14:paraId="017EDFE2" w14:textId="5305C279"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w:t>
      </w:r>
      <w:r>
        <w:rPr>
          <w:rFonts w:ascii="Arial" w:hAnsi="Arial" w:cs="Arial"/>
          <w:sz w:val="16"/>
          <w:szCs w:val="16"/>
        </w:rPr>
        <w:t>í</w:t>
      </w:r>
      <w:r w:rsidRPr="004871A3">
        <w:rPr>
          <w:rFonts w:ascii="Arial" w:hAnsi="Arial" w:cs="Arial"/>
          <w:sz w:val="16"/>
          <w:szCs w:val="16"/>
        </w:rPr>
        <w:t xml:space="preserve">že viz </w:t>
      </w:r>
      <w:hyperlink r:id="rId25" w:history="1">
        <w:r w:rsidRPr="004871A3">
          <w:rPr>
            <w:rStyle w:val="Hypertextovodkaz"/>
            <w:rFonts w:ascii="Arial" w:hAnsi="Arial" w:cs="Arial"/>
            <w:sz w:val="16"/>
            <w:szCs w:val="16"/>
          </w:rPr>
          <w:t>https://www.e15.cz/koronahelpdesk-e15/kdy-se-otevrou-skoly-24-kvetna-otevrely-vsechny-zakladni-a-stredni-skoly-1367546</w:t>
        </w:r>
      </w:hyperlink>
      <w:r>
        <w:rPr>
          <w:rFonts w:ascii="Arial" w:hAnsi="Arial" w:cs="Arial"/>
          <w:sz w:val="16"/>
          <w:szCs w:val="16"/>
        </w:rPr>
        <w:t>.</w:t>
      </w:r>
    </w:p>
  </w:footnote>
  <w:footnote w:id="28">
    <w:p w14:paraId="7B5F909A" w14:textId="477D13B3"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 w:history="1">
        <w:r w:rsidRPr="004871A3">
          <w:rPr>
            <w:rStyle w:val="Hypertextovodkaz"/>
            <w:rFonts w:ascii="Arial" w:hAnsi="Arial" w:cs="Arial"/>
            <w:sz w:val="16"/>
            <w:szCs w:val="16"/>
          </w:rPr>
          <w:t>https://www.vlada.cz/assets/media-centrum/aktualne/omezeni-skol-0375.pdf</w:t>
        </w:r>
      </w:hyperlink>
      <w:r>
        <w:rPr>
          <w:rFonts w:ascii="Arial" w:hAnsi="Arial" w:cs="Arial"/>
          <w:sz w:val="16"/>
          <w:szCs w:val="16"/>
        </w:rPr>
        <w:t>.</w:t>
      </w:r>
    </w:p>
  </w:footnote>
  <w:footnote w:id="29">
    <w:p w14:paraId="1C3B6A4C" w14:textId="7DC916C0"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7" w:history="1">
        <w:r w:rsidRPr="004871A3">
          <w:rPr>
            <w:rStyle w:val="Hypertextovodkaz"/>
            <w:rFonts w:ascii="Arial" w:hAnsi="Arial" w:cs="Arial"/>
            <w:sz w:val="16"/>
            <w:szCs w:val="16"/>
          </w:rPr>
          <w:t>https://www.vlada.cz/assets/media-centrum/aktualne/provoz-skol-0393.pdf</w:t>
        </w:r>
      </w:hyperlink>
      <w:r>
        <w:rPr>
          <w:rFonts w:ascii="Arial" w:hAnsi="Arial" w:cs="Arial"/>
          <w:sz w:val="16"/>
          <w:szCs w:val="16"/>
        </w:rPr>
        <w:t>.</w:t>
      </w:r>
    </w:p>
  </w:footnote>
  <w:footnote w:id="30">
    <w:p w14:paraId="2E69987D" w14:textId="74D59A2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Rozsudek NSS ze dne 2. června 2021, č.</w:t>
      </w:r>
      <w:r>
        <w:rPr>
          <w:rFonts w:ascii="Arial" w:hAnsi="Arial" w:cs="Arial"/>
          <w:sz w:val="16"/>
          <w:szCs w:val="16"/>
        </w:rPr>
        <w:t xml:space="preserve"> </w:t>
      </w:r>
      <w:r w:rsidRPr="004871A3">
        <w:rPr>
          <w:rFonts w:ascii="Arial" w:hAnsi="Arial" w:cs="Arial"/>
          <w:sz w:val="16"/>
          <w:szCs w:val="16"/>
        </w:rPr>
        <w:t xml:space="preserve">j. 10 Ao 2/2021 – 107 a rozsudek NSS ze dne 2. června 2021, č.j. 9 Ao 3/2021 </w:t>
      </w:r>
      <w:r>
        <w:rPr>
          <w:rFonts w:ascii="Arial" w:hAnsi="Arial" w:cs="Arial"/>
          <w:sz w:val="16"/>
          <w:szCs w:val="16"/>
        </w:rPr>
        <w:t>–</w:t>
      </w:r>
      <w:r w:rsidRPr="004871A3">
        <w:rPr>
          <w:rFonts w:ascii="Arial" w:hAnsi="Arial" w:cs="Arial"/>
          <w:sz w:val="16"/>
          <w:szCs w:val="16"/>
        </w:rPr>
        <w:t xml:space="preserve"> 41</w:t>
      </w:r>
      <w:r>
        <w:rPr>
          <w:rFonts w:ascii="Arial" w:hAnsi="Arial" w:cs="Arial"/>
          <w:sz w:val="16"/>
          <w:szCs w:val="16"/>
        </w:rPr>
        <w:t xml:space="preserve">. </w:t>
      </w:r>
    </w:p>
  </w:footnote>
  <w:footnote w:id="31">
    <w:p w14:paraId="240BB3B3" w14:textId="628536D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Tamtéž a blíže viz </w:t>
      </w:r>
      <w:hyperlink r:id="rId28" w:history="1">
        <w:r w:rsidRPr="004871A3">
          <w:rPr>
            <w:rStyle w:val="Hypertextovodkaz"/>
            <w:rFonts w:ascii="Arial" w:hAnsi="Arial" w:cs="Arial"/>
            <w:sz w:val="16"/>
            <w:szCs w:val="16"/>
          </w:rPr>
          <w:t>https://advokatnidenik.cz/2021/06/02/nss-vyslovil-nezakonnost-plosneho-uzavreni-materskych-a-zakladnich-skol/</w:t>
        </w:r>
      </w:hyperlink>
      <w:r>
        <w:rPr>
          <w:rStyle w:val="Hypertextovodkaz"/>
          <w:rFonts w:ascii="Arial" w:hAnsi="Arial" w:cs="Arial"/>
          <w:sz w:val="16"/>
          <w:szCs w:val="16"/>
        </w:rPr>
        <w:t>.</w:t>
      </w:r>
    </w:p>
  </w:footnote>
  <w:footnote w:id="32">
    <w:p w14:paraId="6FF9AE05" w14:textId="58B87FA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Pr>
          <w:rFonts w:ascii="Arial" w:hAnsi="Arial" w:cs="Arial"/>
          <w:sz w:val="16"/>
          <w:szCs w:val="16"/>
        </w:rPr>
        <w:t xml:space="preserve"> Blíže viz graf 4.1 Zaměstná</w:t>
      </w:r>
      <w:r w:rsidRPr="004871A3">
        <w:rPr>
          <w:rFonts w:ascii="Arial" w:hAnsi="Arial" w:cs="Arial"/>
          <w:sz w:val="16"/>
          <w:szCs w:val="16"/>
        </w:rPr>
        <w:t xml:space="preserve">ní podle CZ-NACE a věkových skupin v roce 2020 </w:t>
      </w:r>
      <w:hyperlink r:id="rId29" w:history="1">
        <w:r w:rsidRPr="004871A3">
          <w:rPr>
            <w:rStyle w:val="Hypertextovodkaz"/>
            <w:rFonts w:ascii="Arial" w:hAnsi="Arial" w:cs="Arial"/>
            <w:sz w:val="16"/>
            <w:szCs w:val="16"/>
          </w:rPr>
          <w:t>https://www.czso.cz/documents/10180/142141209/30000221.pdf/6c6dfcee-a1e1-4f73-a6a0-8fba06487154?version=1.11</w:t>
        </w:r>
      </w:hyperlink>
      <w:r>
        <w:rPr>
          <w:rFonts w:ascii="Arial" w:hAnsi="Arial" w:cs="Arial"/>
          <w:sz w:val="16"/>
          <w:szCs w:val="16"/>
        </w:rPr>
        <w:t>.</w:t>
      </w:r>
    </w:p>
  </w:footnote>
  <w:footnote w:id="33">
    <w:p w14:paraId="5895E768" w14:textId="3AF7D0CE"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 w:history="1">
        <w:r w:rsidRPr="004871A3">
          <w:rPr>
            <w:rStyle w:val="Hypertextovodkaz"/>
            <w:rFonts w:ascii="Arial" w:hAnsi="Arial" w:cs="Arial"/>
            <w:sz w:val="16"/>
            <w:szCs w:val="16"/>
          </w:rPr>
          <w:t>https://www.esfcr.cz/documents/21802/11873914/OPZ%2B_verze+schv%C3%A1len%C3%A1+vl%C3%A1dou_srpen_2021.pdf/72756247-5437-4ada-a996-1563985d3e29?t=1633438071017</w:t>
        </w:r>
      </w:hyperlink>
      <w:r>
        <w:rPr>
          <w:rFonts w:ascii="Arial" w:hAnsi="Arial" w:cs="Arial"/>
          <w:sz w:val="16"/>
          <w:szCs w:val="16"/>
        </w:rPr>
        <w:t>.</w:t>
      </w:r>
    </w:p>
  </w:footnote>
  <w:footnote w:id="34">
    <w:p w14:paraId="09DB68B6" w14:textId="254E1520"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1" w:history="1">
        <w:r w:rsidRPr="004871A3">
          <w:rPr>
            <w:rStyle w:val="Hypertextovodkaz"/>
            <w:rFonts w:ascii="Arial" w:hAnsi="Arial" w:cs="Arial"/>
            <w:sz w:val="16"/>
            <w:szCs w:val="16"/>
          </w:rPr>
          <w:t>https://ec.europa.eu/eurostat/statistics-explained/index.php?title=Gender_pay_gap_statistics</w:t>
        </w:r>
      </w:hyperlink>
      <w:r>
        <w:rPr>
          <w:rFonts w:ascii="Arial" w:hAnsi="Arial" w:cs="Arial"/>
          <w:sz w:val="16"/>
          <w:szCs w:val="16"/>
        </w:rPr>
        <w:t>.</w:t>
      </w:r>
    </w:p>
  </w:footnote>
  <w:footnote w:id="35">
    <w:p w14:paraId="414CBF1F" w14:textId="047E70A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2" w:history="1">
        <w:r w:rsidRPr="004871A3">
          <w:rPr>
            <w:rStyle w:val="Hypertextovodkaz"/>
            <w:rFonts w:ascii="Arial" w:hAnsi="Arial" w:cs="Arial"/>
            <w:sz w:val="16"/>
            <w:szCs w:val="16"/>
          </w:rPr>
          <w:t>https://www.czso.cz/csu/czso/pokud-si-zamestnanci-udrzeli-praci-jejich-mzdy-rostly?fbclid=IwAR0pHcOLZ6nRvWkTV5hrsr6AkOsypFQWGjasmY0ZP0Iu6H1ngDPT6_BIDyg</w:t>
        </w:r>
      </w:hyperlink>
      <w:r>
        <w:rPr>
          <w:rFonts w:ascii="Arial" w:hAnsi="Arial" w:cs="Arial"/>
          <w:sz w:val="16"/>
          <w:szCs w:val="16"/>
        </w:rPr>
        <w:t>.</w:t>
      </w:r>
    </w:p>
  </w:footnote>
  <w:footnote w:id="36">
    <w:p w14:paraId="248CD7CB" w14:textId="6380EEF8"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Vlastní výpočet, blíže viz datový zdroj </w:t>
      </w:r>
      <w:hyperlink r:id="rId33" w:history="1">
        <w:r w:rsidRPr="004871A3">
          <w:rPr>
            <w:rStyle w:val="Hypertextovodkaz"/>
            <w:rFonts w:ascii="Arial" w:hAnsi="Arial" w:cs="Arial"/>
            <w:sz w:val="16"/>
            <w:szCs w:val="16"/>
          </w:rPr>
          <w:t>https://vdb.czso.cz/vdbvo2/faces/cs/index.jsf?page=vystup-objekt&amp;pvo=MZD09&amp;z=T&amp;f=TABULKA&amp;katalog=30852&amp;str=v265&amp;c=v3~8__RP2021</w:t>
        </w:r>
      </w:hyperlink>
      <w:r>
        <w:rPr>
          <w:rFonts w:ascii="Arial" w:hAnsi="Arial" w:cs="Arial"/>
          <w:sz w:val="16"/>
          <w:szCs w:val="16"/>
        </w:rPr>
        <w:t>.</w:t>
      </w:r>
    </w:p>
  </w:footnote>
  <w:footnote w:id="37">
    <w:p w14:paraId="775A1ED3" w14:textId="49AA5B2B"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4" w:history="1">
        <w:r w:rsidRPr="004871A3">
          <w:rPr>
            <w:rStyle w:val="Hypertextovodkaz"/>
            <w:rFonts w:ascii="Arial" w:hAnsi="Arial" w:cs="Arial"/>
            <w:sz w:val="16"/>
            <w:szCs w:val="16"/>
          </w:rPr>
          <w:t>https://eur-lex.europa.eu/legal-content/CS/TXT/HTML/?uri=CELEX:52021PC0093&amp;from=EN</w:t>
        </w:r>
      </w:hyperlink>
      <w:r>
        <w:rPr>
          <w:rFonts w:ascii="Arial" w:hAnsi="Arial" w:cs="Arial"/>
          <w:sz w:val="16"/>
          <w:szCs w:val="16"/>
        </w:rPr>
        <w:t>.</w:t>
      </w:r>
    </w:p>
  </w:footnote>
  <w:footnote w:id="38">
    <w:p w14:paraId="575D6CE0" w14:textId="69890FC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5" w:history="1">
        <w:r w:rsidRPr="004871A3">
          <w:rPr>
            <w:rStyle w:val="Hypertextovodkaz"/>
            <w:rFonts w:ascii="Arial" w:hAnsi="Arial" w:cs="Arial"/>
            <w:sz w:val="16"/>
            <w:szCs w:val="16"/>
          </w:rPr>
          <w:t>https://eur-lex.europa.eu/legal-content/CS/ALL/?uri=CELEX:32014H0124</w:t>
        </w:r>
      </w:hyperlink>
      <w:r>
        <w:rPr>
          <w:rFonts w:ascii="Arial" w:hAnsi="Arial" w:cs="Arial"/>
          <w:sz w:val="16"/>
          <w:szCs w:val="16"/>
        </w:rPr>
        <w:t>.</w:t>
      </w:r>
    </w:p>
  </w:footnote>
  <w:footnote w:id="39">
    <w:p w14:paraId="3626C0B1" w14:textId="314495A6"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6" w:history="1">
        <w:r w:rsidRPr="004871A3">
          <w:rPr>
            <w:rStyle w:val="Hypertextovodkaz"/>
            <w:rFonts w:ascii="Arial" w:hAnsi="Arial" w:cs="Arial"/>
            <w:sz w:val="16"/>
            <w:szCs w:val="16"/>
          </w:rPr>
          <w:t>https://eur-lex.europa.eu/legal-content/CS/TXT/?uri=CELEX%3A52017DC0671</w:t>
        </w:r>
      </w:hyperlink>
      <w:r>
        <w:rPr>
          <w:rFonts w:ascii="Arial" w:hAnsi="Arial" w:cs="Arial"/>
          <w:sz w:val="16"/>
          <w:szCs w:val="16"/>
        </w:rPr>
        <w:t>.</w:t>
      </w:r>
    </w:p>
  </w:footnote>
  <w:footnote w:id="40">
    <w:p w14:paraId="07BB0EAF" w14:textId="7777777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7" w:history="1">
        <w:r w:rsidRPr="004871A3">
          <w:rPr>
            <w:rStyle w:val="Hypertextovodkaz"/>
            <w:rFonts w:ascii="Arial" w:hAnsi="Arial" w:cs="Arial"/>
            <w:sz w:val="16"/>
            <w:szCs w:val="16"/>
          </w:rPr>
          <w:t>https://www.ochrance.cz/uploads-import/zpravy_pro_poslaneckou_snemovnu/Vyrocni_zprava_2018.pdf</w:t>
        </w:r>
      </w:hyperlink>
      <w:r w:rsidRPr="004871A3">
        <w:rPr>
          <w:rFonts w:ascii="Arial" w:hAnsi="Arial" w:cs="Arial"/>
          <w:sz w:val="16"/>
          <w:szCs w:val="16"/>
        </w:rPr>
        <w:t xml:space="preserve">. </w:t>
      </w:r>
    </w:p>
  </w:footnote>
  <w:footnote w:id="41">
    <w:p w14:paraId="2E2F14E2" w14:textId="5BC8D79C"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8" w:history="1">
        <w:r w:rsidRPr="004871A3">
          <w:rPr>
            <w:rStyle w:val="Hypertextovodkaz"/>
            <w:rFonts w:ascii="Arial" w:hAnsi="Arial" w:cs="Arial"/>
            <w:sz w:val="16"/>
            <w:szCs w:val="16"/>
          </w:rPr>
          <w:t>https://www.tojerovnost.cz/cs/stejna-prace-stejna-odmena-odbor-rovnosti-zen-a-muzu-usporadal-konferenci-na-tema-transparentnosti-v-odmenovani/</w:t>
        </w:r>
      </w:hyperlink>
      <w:r>
        <w:rPr>
          <w:rFonts w:ascii="Arial" w:hAnsi="Arial" w:cs="Arial"/>
          <w:sz w:val="16"/>
          <w:szCs w:val="16"/>
        </w:rPr>
        <w:t>.</w:t>
      </w:r>
    </w:p>
  </w:footnote>
  <w:footnote w:id="42">
    <w:p w14:paraId="5F40FC9D" w14:textId="1F566FE8"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usnesení Ústavního soudu </w:t>
      </w:r>
      <w:r w:rsidRPr="004871A3">
        <w:rPr>
          <w:rStyle w:val="docregistrysign"/>
          <w:rFonts w:ascii="Arial" w:hAnsi="Arial" w:cs="Arial"/>
          <w:bCs/>
          <w:sz w:val="16"/>
          <w:szCs w:val="16"/>
        </w:rPr>
        <w:t>ze dne 31. 8. 2021, sp. zn. I.ÚS 2820/20</w:t>
      </w:r>
      <w:r>
        <w:rPr>
          <w:rStyle w:val="docregistrysign"/>
          <w:rFonts w:ascii="Arial" w:hAnsi="Arial" w:cs="Arial"/>
          <w:bCs/>
          <w:sz w:val="16"/>
          <w:szCs w:val="16"/>
        </w:rPr>
        <w:t>.</w:t>
      </w:r>
    </w:p>
  </w:footnote>
  <w:footnote w:id="43">
    <w:p w14:paraId="5B27FD0F" w14:textId="2EE6E8A4"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r w:rsidRPr="00EC3D61">
        <w:rPr>
          <w:rFonts w:ascii="Arial" w:hAnsi="Arial" w:cs="Arial"/>
          <w:bCs/>
          <w:sz w:val="16"/>
          <w:szCs w:val="16"/>
          <w:shd w:val="clear" w:color="auto" w:fill="FDFDFD"/>
        </w:rPr>
        <w:t>rozsudek Nejvyššího soudu ze dne 20. 7. 2020, sp. zn. 21 Cdo 3955/2018</w:t>
      </w:r>
      <w:r>
        <w:rPr>
          <w:rFonts w:ascii="Arial" w:hAnsi="Arial" w:cs="Arial"/>
          <w:sz w:val="16"/>
          <w:szCs w:val="16"/>
          <w:shd w:val="clear" w:color="auto" w:fill="FDFDFD"/>
        </w:rPr>
        <w:t>.</w:t>
      </w:r>
    </w:p>
  </w:footnote>
  <w:footnote w:id="44">
    <w:p w14:paraId="2824031D" w14:textId="7777777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Ustanovení § 110 zákona č. 262/2006 Sb. Zákoník práce, ve znění pozdějších předpisů.</w:t>
      </w:r>
    </w:p>
  </w:footnote>
  <w:footnote w:id="45">
    <w:p w14:paraId="08984123" w14:textId="175DDC5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9" w:history="1">
        <w:r w:rsidRPr="004871A3">
          <w:rPr>
            <w:rStyle w:val="Hypertextovodkaz"/>
            <w:rFonts w:ascii="Arial" w:hAnsi="Arial" w:cs="Arial"/>
            <w:sz w:val="16"/>
            <w:szCs w:val="16"/>
          </w:rPr>
          <w:t>https://zpravy.aktualne.cz/finance/ceny-elektriny/r~df57a6ba228e11ec9106ac1f6b220ee8/v~sl:6c5481a6fce2e6fefa65a37031c99551/</w:t>
        </w:r>
      </w:hyperlink>
      <w:r>
        <w:rPr>
          <w:rFonts w:ascii="Arial" w:hAnsi="Arial" w:cs="Arial"/>
          <w:sz w:val="16"/>
          <w:szCs w:val="16"/>
        </w:rPr>
        <w:t>.</w:t>
      </w:r>
    </w:p>
  </w:footnote>
  <w:footnote w:id="46">
    <w:p w14:paraId="540787C6" w14:textId="021D8B75"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0" w:history="1">
        <w:r w:rsidRPr="004871A3">
          <w:rPr>
            <w:rStyle w:val="Hypertextovodkaz"/>
            <w:rFonts w:ascii="Arial" w:hAnsi="Arial" w:cs="Arial"/>
            <w:sz w:val="16"/>
            <w:szCs w:val="16"/>
          </w:rPr>
          <w:t>https://www.czso.cz/csu/czso/inflaci-vyrazne-zrychlily-zejmena-ceny-energii</w:t>
        </w:r>
      </w:hyperlink>
      <w:r>
        <w:rPr>
          <w:rFonts w:ascii="Arial" w:hAnsi="Arial" w:cs="Arial"/>
          <w:sz w:val="16"/>
          <w:szCs w:val="16"/>
        </w:rPr>
        <w:t>.</w:t>
      </w:r>
    </w:p>
  </w:footnote>
  <w:footnote w:id="47">
    <w:p w14:paraId="3FF08947" w14:textId="333E1EB4"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1" w:history="1">
        <w:r w:rsidRPr="004871A3">
          <w:rPr>
            <w:rStyle w:val="Hypertextovodkaz"/>
            <w:rFonts w:ascii="Arial" w:hAnsi="Arial" w:cs="Arial"/>
            <w:sz w:val="16"/>
            <w:szCs w:val="16"/>
          </w:rPr>
          <w:t>https://plus.rozhlas.cz/katerina-smejkalova-eurostat-se-v-posuzovani-chudoby-v-cesku-zase-myli-8605627</w:t>
        </w:r>
      </w:hyperlink>
      <w:r>
        <w:rPr>
          <w:rFonts w:ascii="Arial" w:hAnsi="Arial" w:cs="Arial"/>
          <w:sz w:val="16"/>
          <w:szCs w:val="16"/>
        </w:rPr>
        <w:t>.</w:t>
      </w:r>
    </w:p>
  </w:footnote>
  <w:footnote w:id="48">
    <w:p w14:paraId="09CF342D" w14:textId="3C0096EB"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2" w:history="1">
        <w:r w:rsidRPr="004871A3">
          <w:rPr>
            <w:rStyle w:val="Hypertextovodkaz"/>
            <w:rFonts w:ascii="Arial" w:hAnsi="Arial" w:cs="Arial"/>
            <w:sz w:val="16"/>
            <w:szCs w:val="16"/>
          </w:rPr>
          <w:t>https://zivotbehempandemie.cz/dopad</w:t>
        </w:r>
      </w:hyperlink>
      <w:r>
        <w:rPr>
          <w:rFonts w:ascii="Arial" w:hAnsi="Arial" w:cs="Arial"/>
          <w:sz w:val="16"/>
          <w:szCs w:val="16"/>
        </w:rPr>
        <w:t>.</w:t>
      </w:r>
    </w:p>
  </w:footnote>
  <w:footnote w:id="49">
    <w:p w14:paraId="6D114B7B" w14:textId="5062B688"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např. </w:t>
      </w:r>
      <w:hyperlink r:id="rId43" w:history="1">
        <w:r w:rsidRPr="004871A3">
          <w:rPr>
            <w:rStyle w:val="Hypertextovodkaz"/>
            <w:rFonts w:ascii="Arial" w:hAnsi="Arial" w:cs="Arial"/>
            <w:sz w:val="16"/>
            <w:szCs w:val="16"/>
          </w:rPr>
          <w:t>https://www.genderonline.cz/pdfs/gav/2021/02/08.pdf</w:t>
        </w:r>
      </w:hyperlink>
      <w:r>
        <w:rPr>
          <w:rFonts w:ascii="Arial" w:hAnsi="Arial" w:cs="Arial"/>
          <w:sz w:val="16"/>
          <w:szCs w:val="16"/>
        </w:rPr>
        <w:t>.</w:t>
      </w:r>
    </w:p>
  </w:footnote>
  <w:footnote w:id="50">
    <w:p w14:paraId="4B89A32C" w14:textId="0C9410DB"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4" w:history="1">
        <w:r w:rsidRPr="004871A3">
          <w:rPr>
            <w:rStyle w:val="Hypertextovodkaz"/>
            <w:rFonts w:ascii="Arial" w:hAnsi="Arial" w:cs="Arial"/>
            <w:sz w:val="16"/>
            <w:szCs w:val="16"/>
          </w:rPr>
          <w:t>https://www.stem.cz/situace-samozivitelu-a-samozivitelek-v-koronavirove-krizi/</w:t>
        </w:r>
      </w:hyperlink>
      <w:r>
        <w:rPr>
          <w:rFonts w:ascii="Arial" w:hAnsi="Arial" w:cs="Arial"/>
          <w:sz w:val="16"/>
          <w:szCs w:val="16"/>
        </w:rPr>
        <w:t>.</w:t>
      </w:r>
    </w:p>
  </w:footnote>
  <w:footnote w:id="51">
    <w:p w14:paraId="7A45A1A1" w14:textId="001B214C"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5" w:history="1">
        <w:r w:rsidRPr="004871A3">
          <w:rPr>
            <w:rStyle w:val="Hypertextovodkaz"/>
            <w:rFonts w:ascii="Arial" w:hAnsi="Arial" w:cs="Arial"/>
            <w:sz w:val="16"/>
            <w:szCs w:val="16"/>
          </w:rPr>
          <w:t>https://www.pracevobci.cz/upload/studies/25/mapa-zjisteni.pdf</w:t>
        </w:r>
      </w:hyperlink>
      <w:r>
        <w:rPr>
          <w:rFonts w:ascii="Arial" w:hAnsi="Arial" w:cs="Arial"/>
          <w:sz w:val="16"/>
          <w:szCs w:val="16"/>
        </w:rPr>
        <w:t>.</w:t>
      </w:r>
    </w:p>
  </w:footnote>
  <w:footnote w:id="52">
    <w:p w14:paraId="5C5684BD" w14:textId="19D90430"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6" w:history="1">
        <w:r w:rsidRPr="004871A3">
          <w:rPr>
            <w:rStyle w:val="Hypertextovodkaz"/>
            <w:rFonts w:ascii="Arial" w:hAnsi="Arial" w:cs="Arial"/>
            <w:sz w:val="16"/>
            <w:szCs w:val="16"/>
          </w:rPr>
          <w:t>https://www.mpsv.cz/documents/20142/2061970/TZ_pomoc_energie_21012022_final.pdf/2c48d60e-7069-f911-ed6b-75e47efd6fed</w:t>
        </w:r>
      </w:hyperlink>
      <w:r>
        <w:rPr>
          <w:rFonts w:ascii="Arial" w:hAnsi="Arial" w:cs="Arial"/>
          <w:sz w:val="16"/>
          <w:szCs w:val="16"/>
        </w:rPr>
        <w:t>.</w:t>
      </w:r>
    </w:p>
  </w:footnote>
  <w:footnote w:id="53">
    <w:p w14:paraId="7E2F2C2F" w14:textId="20FE94DD"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7" w:history="1">
        <w:r w:rsidRPr="004871A3">
          <w:rPr>
            <w:rStyle w:val="Hypertextovodkaz"/>
            <w:rFonts w:ascii="Arial" w:hAnsi="Arial" w:cs="Arial"/>
            <w:sz w:val="16"/>
            <w:szCs w:val="16"/>
          </w:rPr>
          <w:t>https://www.mpsv.cz/documents/20142/2786931/TZ_energie_prisp%C4%9Bvek_10_02_2022+%281%29.pdf/5ad91b91-a2e3-a0db-0430-69791173c715</w:t>
        </w:r>
      </w:hyperlink>
      <w:r>
        <w:rPr>
          <w:rFonts w:ascii="Arial" w:hAnsi="Arial" w:cs="Arial"/>
          <w:sz w:val="16"/>
          <w:szCs w:val="16"/>
        </w:rPr>
        <w:t>.</w:t>
      </w:r>
    </w:p>
  </w:footnote>
  <w:footnote w:id="54">
    <w:p w14:paraId="72BF0BFF" w14:textId="3384B3D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8" w:history="1">
        <w:r w:rsidRPr="004871A3">
          <w:rPr>
            <w:rStyle w:val="Hypertextovodkaz"/>
            <w:rFonts w:ascii="Arial" w:hAnsi="Arial" w:cs="Arial"/>
            <w:sz w:val="16"/>
            <w:szCs w:val="16"/>
          </w:rPr>
          <w:t>https://eige.europa.eu/publications/gender-equality-and-socio-economic-impact-covid-19-pandemic</w:t>
        </w:r>
      </w:hyperlink>
      <w:r>
        <w:rPr>
          <w:rFonts w:ascii="Arial" w:hAnsi="Arial" w:cs="Arial"/>
          <w:sz w:val="16"/>
          <w:szCs w:val="16"/>
        </w:rPr>
        <w:t>.</w:t>
      </w:r>
    </w:p>
  </w:footnote>
  <w:footnote w:id="55">
    <w:p w14:paraId="263C1878" w14:textId="22F295C5"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49" w:history="1">
        <w:r w:rsidRPr="004871A3">
          <w:rPr>
            <w:rStyle w:val="Hypertextovodkaz"/>
            <w:rFonts w:ascii="Arial" w:hAnsi="Arial" w:cs="Arial"/>
            <w:sz w:val="16"/>
            <w:szCs w:val="16"/>
          </w:rPr>
          <w:t>https://eige.europa.eu/publications/gender-equality-index-2020-digitalisation-and-future-work</w:t>
        </w:r>
      </w:hyperlink>
      <w:r>
        <w:rPr>
          <w:rFonts w:ascii="Arial" w:hAnsi="Arial" w:cs="Arial"/>
          <w:sz w:val="16"/>
          <w:szCs w:val="16"/>
        </w:rPr>
        <w:t>.</w:t>
      </w:r>
    </w:p>
  </w:footnote>
  <w:footnote w:id="56">
    <w:p w14:paraId="6A837D8C" w14:textId="1B05B5A4"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0" w:history="1">
        <w:r w:rsidRPr="004871A3">
          <w:rPr>
            <w:rStyle w:val="Hypertextovodkaz"/>
            <w:rFonts w:ascii="Arial" w:hAnsi="Arial" w:cs="Arial"/>
            <w:sz w:val="16"/>
            <w:szCs w:val="16"/>
          </w:rPr>
          <w:t>https://eige.europa.eu/news/robots-and-ride-hailing-women-and-men-face-different-risks-economy-future</w:t>
        </w:r>
      </w:hyperlink>
      <w:r>
        <w:rPr>
          <w:rFonts w:ascii="Arial" w:hAnsi="Arial" w:cs="Arial"/>
          <w:sz w:val="16"/>
          <w:szCs w:val="16"/>
        </w:rPr>
        <w:t>.</w:t>
      </w:r>
    </w:p>
  </w:footnote>
  <w:footnote w:id="57">
    <w:p w14:paraId="683482CC" w14:textId="757D5DBB"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1" w:history="1">
        <w:r w:rsidRPr="00A938F6">
          <w:rPr>
            <w:rStyle w:val="Hypertextovodkaz"/>
            <w:rFonts w:ascii="Arial" w:hAnsi="Arial" w:cs="Arial"/>
            <w:sz w:val="16"/>
            <w:szCs w:val="16"/>
          </w:rPr>
          <w:t>https://eige.europa.eu/gender-statistics/dgs/browse/wmidm/wmidm_pol</w:t>
        </w:r>
      </w:hyperlink>
      <w:r>
        <w:rPr>
          <w:rFonts w:ascii="Arial" w:hAnsi="Arial" w:cs="Arial"/>
          <w:sz w:val="16"/>
          <w:szCs w:val="16"/>
        </w:rPr>
        <w:t>.</w:t>
      </w:r>
    </w:p>
  </w:footnote>
  <w:footnote w:id="58">
    <w:p w14:paraId="418AC9EA" w14:textId="6B6D4E25"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2" w:history="1">
        <w:r w:rsidRPr="004871A3">
          <w:rPr>
            <w:rStyle w:val="Hypertextovodkaz"/>
            <w:rFonts w:ascii="Arial" w:hAnsi="Arial" w:cs="Arial"/>
            <w:sz w:val="16"/>
            <w:szCs w:val="16"/>
          </w:rPr>
          <w:t>https://data.ipu.org/women-ranking?month=12&amp;year=2021</w:t>
        </w:r>
      </w:hyperlink>
      <w:r>
        <w:rPr>
          <w:rFonts w:ascii="Arial" w:hAnsi="Arial" w:cs="Arial"/>
          <w:sz w:val="16"/>
          <w:szCs w:val="16"/>
        </w:rPr>
        <w:t>.</w:t>
      </w:r>
    </w:p>
  </w:footnote>
  <w:footnote w:id="59">
    <w:p w14:paraId="0470EEE0" w14:textId="77F587A1"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3" w:history="1">
        <w:r w:rsidRPr="00A938F6">
          <w:rPr>
            <w:rStyle w:val="Hypertextovodkaz"/>
            <w:rFonts w:ascii="Arial" w:hAnsi="Arial" w:cs="Arial"/>
            <w:sz w:val="16"/>
            <w:szCs w:val="16"/>
          </w:rPr>
          <w:t>https://aa.ecn.cz/img_upload/666f72756d35302d6669313030313139/analyza_snemovna_2021_vysledky.pdf</w:t>
        </w:r>
      </w:hyperlink>
      <w:r>
        <w:rPr>
          <w:rFonts w:ascii="Arial" w:hAnsi="Arial" w:cs="Arial"/>
          <w:sz w:val="16"/>
          <w:szCs w:val="16"/>
        </w:rPr>
        <w:t>.</w:t>
      </w:r>
    </w:p>
  </w:footnote>
  <w:footnote w:id="60">
    <w:p w14:paraId="7B88CB2F" w14:textId="149835F0"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4" w:history="1">
        <w:r w:rsidRPr="001267CA">
          <w:rPr>
            <w:rStyle w:val="Hypertextovodkaz"/>
            <w:rFonts w:ascii="Arial" w:hAnsi="Arial" w:cs="Arial"/>
            <w:sz w:val="16"/>
            <w:szCs w:val="16"/>
          </w:rPr>
          <w:t>https://www.psp.cz/sqw/hp.sqw?k=205</w:t>
        </w:r>
      </w:hyperlink>
      <w:r>
        <w:rPr>
          <w:rFonts w:ascii="Arial" w:hAnsi="Arial" w:cs="Arial"/>
          <w:sz w:val="16"/>
          <w:szCs w:val="16"/>
        </w:rPr>
        <w:t>.</w:t>
      </w:r>
    </w:p>
  </w:footnote>
  <w:footnote w:id="61">
    <w:p w14:paraId="49E7B2AD" w14:textId="46A41AD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5" w:history="1">
        <w:r w:rsidRPr="00CF694A">
          <w:rPr>
            <w:rStyle w:val="Hypertextovodkaz"/>
            <w:rFonts w:ascii="Arial" w:hAnsi="Arial" w:cs="Arial"/>
            <w:sz w:val="16"/>
            <w:szCs w:val="16"/>
          </w:rPr>
          <w:t>https://www.psp.cz/sqw/hp.sqw?k=198</w:t>
        </w:r>
      </w:hyperlink>
      <w:r w:rsidRPr="004871A3">
        <w:rPr>
          <w:rFonts w:ascii="Arial" w:hAnsi="Arial" w:cs="Arial"/>
          <w:sz w:val="16"/>
          <w:szCs w:val="16"/>
        </w:rPr>
        <w:t>.</w:t>
      </w:r>
    </w:p>
  </w:footnote>
  <w:footnote w:id="62">
    <w:p w14:paraId="58BE6034" w14:textId="181FC101"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6" w:history="1">
        <w:r w:rsidRPr="00CF694A">
          <w:rPr>
            <w:rStyle w:val="Hypertextovodkaz"/>
            <w:rFonts w:ascii="Arial" w:hAnsi="Arial" w:cs="Arial"/>
            <w:sz w:val="16"/>
            <w:szCs w:val="16"/>
          </w:rPr>
          <w:t>https://www.psp.cz/sqw/hp.sqw?k=195</w:t>
        </w:r>
      </w:hyperlink>
      <w:r w:rsidRPr="004871A3">
        <w:rPr>
          <w:rFonts w:ascii="Arial" w:hAnsi="Arial" w:cs="Arial"/>
          <w:sz w:val="16"/>
          <w:szCs w:val="16"/>
        </w:rPr>
        <w:t>.</w:t>
      </w:r>
    </w:p>
  </w:footnote>
  <w:footnote w:id="63">
    <w:p w14:paraId="1A7D7E10" w14:textId="7777777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U mužů sice počet hlasů stoupl také, ale jen o 50 %. Blíže viz </w:t>
      </w:r>
      <w:hyperlink r:id="rId57" w:history="1">
        <w:r w:rsidRPr="004871A3">
          <w:rPr>
            <w:rStyle w:val="Hypertextovodkaz"/>
            <w:rFonts w:ascii="Arial" w:hAnsi="Arial" w:cs="Arial"/>
            <w:sz w:val="16"/>
            <w:szCs w:val="16"/>
          </w:rPr>
          <w:t>https://zakrouzkujzenu.cz/vysledek-voleb-do-poslanecke-snemovny-2022/</w:t>
        </w:r>
      </w:hyperlink>
      <w:r w:rsidRPr="004871A3">
        <w:rPr>
          <w:rFonts w:ascii="Arial" w:hAnsi="Arial" w:cs="Arial"/>
          <w:sz w:val="16"/>
          <w:szCs w:val="16"/>
        </w:rPr>
        <w:t xml:space="preserve">. </w:t>
      </w:r>
    </w:p>
  </w:footnote>
  <w:footnote w:id="64">
    <w:p w14:paraId="5B59F71D" w14:textId="24A9E9C9"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58" w:history="1">
        <w:r w:rsidRPr="004871A3">
          <w:rPr>
            <w:rStyle w:val="Hypertextovodkaz"/>
            <w:rFonts w:ascii="Arial" w:hAnsi="Arial" w:cs="Arial"/>
            <w:sz w:val="16"/>
            <w:szCs w:val="16"/>
          </w:rPr>
          <w:t>https://zakrouzkujzenu.cz/</w:t>
        </w:r>
      </w:hyperlink>
      <w:r w:rsidRPr="004871A3">
        <w:rPr>
          <w:rFonts w:ascii="Arial" w:hAnsi="Arial" w:cs="Arial"/>
          <w:sz w:val="16"/>
          <w:szCs w:val="16"/>
        </w:rPr>
        <w:t xml:space="preserve">. </w:t>
      </w:r>
    </w:p>
  </w:footnote>
  <w:footnote w:id="65">
    <w:p w14:paraId="256A026E" w14:textId="35C7E326"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Otázce nízkého zastoupení žen v politice se dlouhodobě věnuje nezisková organizace Fórum 50 %. Blíže viz </w:t>
      </w:r>
      <w:hyperlink r:id="rId59" w:history="1">
        <w:r w:rsidRPr="00CF694A">
          <w:rPr>
            <w:rStyle w:val="Hypertextovodkaz"/>
            <w:rFonts w:ascii="Arial" w:hAnsi="Arial" w:cs="Arial"/>
            <w:sz w:val="16"/>
            <w:szCs w:val="16"/>
          </w:rPr>
          <w:t>https://padesatprocent.cz/cz/</w:t>
        </w:r>
      </w:hyperlink>
      <w:r w:rsidRPr="004871A3">
        <w:rPr>
          <w:rFonts w:ascii="Arial" w:hAnsi="Arial" w:cs="Arial"/>
          <w:sz w:val="16"/>
          <w:szCs w:val="16"/>
        </w:rPr>
        <w:t>.</w:t>
      </w:r>
    </w:p>
  </w:footnote>
  <w:footnote w:id="66">
    <w:p w14:paraId="6EEC0934" w14:textId="77777777" w:rsidR="00984933" w:rsidRPr="004871A3" w:rsidRDefault="00984933" w:rsidP="00970C89">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například </w:t>
      </w:r>
      <w:hyperlink r:id="rId60" w:history="1">
        <w:r w:rsidRPr="004871A3">
          <w:rPr>
            <w:rStyle w:val="Hypertextovodkaz"/>
            <w:rFonts w:ascii="Arial" w:hAnsi="Arial" w:cs="Arial"/>
            <w:sz w:val="16"/>
            <w:szCs w:val="16"/>
          </w:rPr>
          <w:t>https://www.dvtv.cz/video/zakrouzkuj-zenu-chceme-vice-zen-v-politice-chybi-zensky-pohled-snizila-by-se-i-korupce-rika-nejedlova</w:t>
        </w:r>
      </w:hyperlink>
      <w:r w:rsidRPr="004871A3">
        <w:rPr>
          <w:rFonts w:ascii="Arial" w:hAnsi="Arial" w:cs="Arial"/>
          <w:sz w:val="16"/>
          <w:szCs w:val="16"/>
        </w:rPr>
        <w:t xml:space="preserve"> nebo </w:t>
      </w:r>
      <w:hyperlink r:id="rId61" w:history="1">
        <w:r w:rsidRPr="004871A3">
          <w:rPr>
            <w:rStyle w:val="Hypertextovodkaz"/>
            <w:rFonts w:ascii="Arial" w:hAnsi="Arial" w:cs="Arial"/>
            <w:sz w:val="16"/>
            <w:szCs w:val="16"/>
          </w:rPr>
          <w:t>https://www.novinky.cz/domaci/clanek/chceme-vice-zen-ve-snemovne-spolecnosti-to-prospeje-tvrdi-zakrouzkuj-zenu-40373304</w:t>
        </w:r>
      </w:hyperlink>
      <w:r w:rsidRPr="004871A3">
        <w:rPr>
          <w:rFonts w:ascii="Arial" w:hAnsi="Arial" w:cs="Arial"/>
          <w:sz w:val="16"/>
          <w:szCs w:val="16"/>
        </w:rPr>
        <w:t>.</w:t>
      </w:r>
    </w:p>
  </w:footnote>
  <w:footnote w:id="67">
    <w:p w14:paraId="702A0886" w14:textId="0D6D4BBD"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62" w:history="1">
        <w:r w:rsidRPr="00CF694A">
          <w:rPr>
            <w:rStyle w:val="Hypertextovodkaz"/>
            <w:rFonts w:ascii="Arial" w:hAnsi="Arial" w:cs="Arial"/>
            <w:sz w:val="16"/>
            <w:szCs w:val="16"/>
          </w:rPr>
          <w:t>https://www.tojerovnost.cz/cs/volebni-mapa-do-poslanecke-snemovny-pcr/</w:t>
        </w:r>
      </w:hyperlink>
      <w:r w:rsidRPr="004871A3">
        <w:rPr>
          <w:rFonts w:ascii="Arial" w:hAnsi="Arial" w:cs="Arial"/>
          <w:sz w:val="16"/>
          <w:szCs w:val="16"/>
        </w:rPr>
        <w:t xml:space="preserve">. </w:t>
      </w:r>
    </w:p>
  </w:footnote>
  <w:footnote w:id="68">
    <w:p w14:paraId="1795E79B" w14:textId="1B26CF7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63" w:history="1">
        <w:r w:rsidRPr="00CF694A">
          <w:rPr>
            <w:rStyle w:val="Hypertextovodkaz"/>
            <w:rFonts w:ascii="Arial" w:hAnsi="Arial" w:cs="Arial"/>
            <w:sz w:val="16"/>
            <w:szCs w:val="16"/>
          </w:rPr>
          <w:t>http://www.vlada.cz/assets/ppov/rovne-prilezitosti-zen-a-muzu/vyrovnane_zastoupeni_v_politice_a_rozhodovani/Plan-prace-Vyboru-pro-vyrovnane-zastoupeni-zen-a-muzu-v-politice-a-rozhodovacich-pozicich-na-leta-2020---2021_1.pdf</w:t>
        </w:r>
      </w:hyperlink>
      <w:r w:rsidRPr="004871A3">
        <w:rPr>
          <w:rFonts w:ascii="Arial" w:hAnsi="Arial" w:cs="Arial"/>
          <w:sz w:val="16"/>
          <w:szCs w:val="16"/>
        </w:rPr>
        <w:t xml:space="preserve">. </w:t>
      </w:r>
    </w:p>
  </w:footnote>
  <w:footnote w:id="69">
    <w:p w14:paraId="6CE2E093" w14:textId="5F96227A"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Srovnání výsledků voleb v roce 2013 a 2021. Blíže viz </w:t>
      </w:r>
      <w:hyperlink r:id="rId64" w:history="1">
        <w:r w:rsidRPr="00CF694A">
          <w:rPr>
            <w:rStyle w:val="Hypertextovodkaz"/>
            <w:rFonts w:ascii="Arial" w:hAnsi="Arial" w:cs="Arial"/>
            <w:sz w:val="16"/>
            <w:szCs w:val="16"/>
          </w:rPr>
          <w:t>https://www.idea.int/data-tools/data/gender-quotas/country-view/79/35</w:t>
        </w:r>
      </w:hyperlink>
      <w:r w:rsidRPr="004871A3">
        <w:rPr>
          <w:rFonts w:ascii="Arial" w:hAnsi="Arial" w:cs="Arial"/>
          <w:sz w:val="16"/>
          <w:szCs w:val="16"/>
        </w:rPr>
        <w:t xml:space="preserve">. </w:t>
      </w:r>
    </w:p>
  </w:footnote>
  <w:footnote w:id="70">
    <w:p w14:paraId="621D9052" w14:textId="385C0624"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K 1. lednu 2020 byl podíl žen na pozici soudkyň 60 %. Blíže viz </w:t>
      </w:r>
      <w:hyperlink r:id="rId65" w:history="1">
        <w:r w:rsidRPr="00CF694A">
          <w:rPr>
            <w:rStyle w:val="Hypertextovodkaz"/>
            <w:rFonts w:ascii="Arial" w:hAnsi="Arial" w:cs="Arial"/>
            <w:sz w:val="16"/>
            <w:szCs w:val="16"/>
          </w:rPr>
          <w:t>https://www.czso.cz/documents/10180/142141209/3000022107.pdf/64e2a824-15dd-4f17-a11e-0437068351a6?version=1.3</w:t>
        </w:r>
      </w:hyperlink>
      <w:r w:rsidRPr="004871A3">
        <w:rPr>
          <w:rFonts w:ascii="Arial" w:hAnsi="Arial" w:cs="Arial"/>
          <w:sz w:val="16"/>
          <w:szCs w:val="16"/>
        </w:rPr>
        <w:t>.</w:t>
      </w:r>
    </w:p>
  </w:footnote>
  <w:footnote w:id="71">
    <w:p w14:paraId="23368A42" w14:textId="7EF33326"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sidRPr="004871A3">
        <w:rPr>
          <w:rFonts w:ascii="Arial" w:hAnsi="Arial" w:cs="Arial"/>
          <w:color w:val="000000"/>
          <w:sz w:val="16"/>
          <w:szCs w:val="16"/>
          <w:shd w:val="clear" w:color="auto" w:fill="FFFFFF"/>
        </w:rPr>
        <w:t xml:space="preserve">Blíže viz </w:t>
      </w:r>
      <w:hyperlink r:id="rId66" w:history="1">
        <w:r w:rsidRPr="004871A3">
          <w:rPr>
            <w:rStyle w:val="Hypertextovodkaz"/>
            <w:rFonts w:ascii="Arial" w:hAnsi="Arial" w:cs="Arial"/>
            <w:sz w:val="16"/>
            <w:szCs w:val="16"/>
            <w:shd w:val="clear" w:color="auto" w:fill="FFFFFF"/>
          </w:rPr>
          <w:t>https://www.usoud.cz/soucasni-funkcionari-a-soudci</w:t>
        </w:r>
      </w:hyperlink>
      <w:r w:rsidRPr="004871A3">
        <w:rPr>
          <w:rFonts w:ascii="Arial" w:hAnsi="Arial" w:cs="Arial"/>
          <w:sz w:val="16"/>
          <w:szCs w:val="16"/>
        </w:rPr>
        <w:t xml:space="preserve">. </w:t>
      </w:r>
    </w:p>
  </w:footnote>
  <w:footnote w:id="72">
    <w:p w14:paraId="7E62D21A" w14:textId="2C28C544"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67" w:history="1">
        <w:r w:rsidRPr="00CF694A">
          <w:rPr>
            <w:rStyle w:val="Hypertextovodkaz"/>
            <w:rFonts w:ascii="Arial" w:hAnsi="Arial" w:cs="Arial"/>
            <w:sz w:val="16"/>
            <w:szCs w:val="16"/>
          </w:rPr>
          <w:t>https://www.nsoud.cz/judikatura/ns_web.nsf/galeriesoudcu?Open&amp;area=O%20Nejvy%C5%A1%C5%A1%C3%ADm%20soudu&amp;grp=Galerie%20soudc%C5%AF&amp;lng=</w:t>
        </w:r>
      </w:hyperlink>
      <w:r w:rsidRPr="004871A3">
        <w:rPr>
          <w:rFonts w:ascii="Arial" w:hAnsi="Arial" w:cs="Arial"/>
          <w:sz w:val="16"/>
          <w:szCs w:val="16"/>
        </w:rPr>
        <w:t xml:space="preserve">. </w:t>
      </w:r>
    </w:p>
  </w:footnote>
  <w:footnote w:id="73">
    <w:p w14:paraId="30231E44" w14:textId="00F8B05D" w:rsidR="00984933" w:rsidRPr="004871A3" w:rsidRDefault="00984933" w:rsidP="00970C89">
      <w:pPr>
        <w:pStyle w:val="Textpoznpodarou"/>
        <w:rPr>
          <w:rFonts w:ascii="Arial" w:hAnsi="Arial" w:cs="Arial"/>
          <w:color w:val="0000FF"/>
          <w:sz w:val="16"/>
          <w:szCs w:val="16"/>
          <w:u w:val="single"/>
        </w:rPr>
      </w:pPr>
      <w:r w:rsidRPr="004871A3">
        <w:rPr>
          <w:rStyle w:val="Znakapoznpodarou"/>
          <w:rFonts w:ascii="Arial" w:hAnsi="Arial" w:cs="Arial"/>
          <w:sz w:val="16"/>
          <w:szCs w:val="16"/>
        </w:rPr>
        <w:footnoteRef/>
      </w:r>
      <w:r w:rsidRPr="004871A3">
        <w:rPr>
          <w:rFonts w:ascii="Arial" w:hAnsi="Arial" w:cs="Arial"/>
          <w:sz w:val="16"/>
          <w:szCs w:val="16"/>
        </w:rPr>
        <w:t xml:space="preserve"> Mimo soudkyně a soudce, kteří jsou dočasně zproštěni výkonu funkce soudkyně či soudce u Nejvyššího správního soudu. Blíže viz </w:t>
      </w:r>
      <w:hyperlink r:id="rId68" w:history="1">
        <w:r w:rsidRPr="00CF694A">
          <w:rPr>
            <w:rStyle w:val="Hypertextovodkaz"/>
            <w:rFonts w:ascii="Arial" w:hAnsi="Arial" w:cs="Arial"/>
            <w:sz w:val="16"/>
            <w:szCs w:val="16"/>
          </w:rPr>
          <w:t>http://www.nssoud.cz/soudci</w:t>
        </w:r>
      </w:hyperlink>
      <w:r w:rsidRPr="004871A3">
        <w:rPr>
          <w:rFonts w:ascii="Arial" w:hAnsi="Arial" w:cs="Arial"/>
          <w:sz w:val="16"/>
          <w:szCs w:val="16"/>
        </w:rPr>
        <w:t>.</w:t>
      </w:r>
    </w:p>
  </w:footnote>
  <w:footnote w:id="74">
    <w:p w14:paraId="4E4CE30E" w14:textId="6920AF46"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69" w:history="1">
        <w:r w:rsidRPr="00CF694A">
          <w:rPr>
            <w:rStyle w:val="Hypertextovodkaz"/>
            <w:rFonts w:ascii="Arial" w:hAnsi="Arial" w:cs="Arial"/>
            <w:sz w:val="16"/>
            <w:szCs w:val="16"/>
          </w:rPr>
          <w:t>https://ct24.ceskatelevize.cz/domaci/3411596-nesouhlasit-je-nutne-racionalne-katerina-simackova-opousti-ustavni-soud-nahrazena</w:t>
        </w:r>
      </w:hyperlink>
      <w:r w:rsidRPr="004871A3">
        <w:rPr>
          <w:rFonts w:ascii="Arial" w:hAnsi="Arial" w:cs="Arial"/>
          <w:sz w:val="16"/>
          <w:szCs w:val="16"/>
        </w:rPr>
        <w:t xml:space="preserve">. </w:t>
      </w:r>
    </w:p>
  </w:footnote>
  <w:footnote w:id="75">
    <w:p w14:paraId="76AF6D72" w14:textId="7222A1FA" w:rsidR="00984933" w:rsidRPr="004871A3" w:rsidRDefault="00984933" w:rsidP="00970C89">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0" w:history="1">
        <w:r w:rsidRPr="004871A3">
          <w:rPr>
            <w:rStyle w:val="Hypertextovodkaz"/>
            <w:rFonts w:ascii="Arial" w:hAnsi="Arial" w:cs="Arial"/>
            <w:sz w:val="16"/>
            <w:szCs w:val="16"/>
          </w:rPr>
          <w:t>https://www.ceskenoviny.cz/zpravy/us-zvladne-podle-rychetskeho-docasne-praci-v-oslabeni/2150549</w:t>
        </w:r>
      </w:hyperlink>
      <w:r w:rsidRPr="004871A3">
        <w:rPr>
          <w:rFonts w:ascii="Arial" w:hAnsi="Arial" w:cs="Arial"/>
          <w:sz w:val="16"/>
          <w:szCs w:val="16"/>
        </w:rPr>
        <w:t xml:space="preserve">. </w:t>
      </w:r>
    </w:p>
  </w:footnote>
  <w:footnote w:id="76">
    <w:p w14:paraId="430694B1" w14:textId="6C4C0ACF" w:rsidR="00984933" w:rsidRPr="004871A3" w:rsidRDefault="00984933" w:rsidP="00970C89">
      <w:pPr>
        <w:pStyle w:val="Textpoznpodarou"/>
        <w:rPr>
          <w:rFonts w:ascii="Arial" w:hAnsi="Arial" w:cs="Arial"/>
          <w:color w:val="0000FF"/>
          <w:sz w:val="16"/>
          <w:szCs w:val="16"/>
          <w:u w:val="single"/>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1" w:history="1">
        <w:r w:rsidRPr="00CF694A">
          <w:rPr>
            <w:rStyle w:val="Hypertextovodkaz"/>
            <w:rFonts w:ascii="Arial" w:hAnsi="Arial" w:cs="Arial"/>
            <w:sz w:val="16"/>
            <w:szCs w:val="16"/>
          </w:rPr>
          <w:t>https://www.amo.cz/cs/agenda-pro-ceskou-zahranicni-politiku/velvyslanci-a-velvyslankyne-ceske-republiky-2021-infografika/</w:t>
        </w:r>
      </w:hyperlink>
      <w:r w:rsidRPr="004871A3">
        <w:rPr>
          <w:rFonts w:ascii="Arial" w:hAnsi="Arial" w:cs="Arial"/>
          <w:sz w:val="16"/>
          <w:szCs w:val="16"/>
        </w:rPr>
        <w:t>.</w:t>
      </w:r>
    </w:p>
  </w:footnote>
  <w:footnote w:id="77">
    <w:p w14:paraId="6E8321E4" w14:textId="115E698E" w:rsidR="00984933" w:rsidRPr="004871A3" w:rsidRDefault="00984933" w:rsidP="00970C89">
      <w:pPr>
        <w:pStyle w:val="Textpoznpodarou"/>
        <w:rPr>
          <w:rFonts w:ascii="Arial" w:hAnsi="Arial" w:cs="Arial"/>
          <w:color w:val="0000FF"/>
          <w:sz w:val="16"/>
          <w:szCs w:val="16"/>
          <w:u w:val="single"/>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2" w:history="1">
        <w:r w:rsidRPr="00CF694A">
          <w:rPr>
            <w:rStyle w:val="Hypertextovodkaz"/>
            <w:rFonts w:ascii="Arial" w:hAnsi="Arial" w:cs="Arial"/>
            <w:sz w:val="16"/>
            <w:szCs w:val="16"/>
          </w:rPr>
          <w:t>https://www.czso.cz/documents/10180/142141209/3000022107.pdf/64e2a824-15dd-4f17-a11e-0437068351a6?version=1.3</w:t>
        </w:r>
      </w:hyperlink>
      <w:r w:rsidRPr="004871A3">
        <w:rPr>
          <w:rFonts w:ascii="Arial" w:hAnsi="Arial" w:cs="Arial"/>
          <w:sz w:val="16"/>
          <w:szCs w:val="16"/>
        </w:rPr>
        <w:t>.</w:t>
      </w:r>
    </w:p>
  </w:footnote>
  <w:footnote w:id="78">
    <w:p w14:paraId="37B80EA1" w14:textId="2F90F483"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3" w:history="1">
        <w:r w:rsidRPr="00CF694A">
          <w:rPr>
            <w:rStyle w:val="Hypertextovodkaz"/>
            <w:rFonts w:ascii="Arial" w:hAnsi="Arial" w:cs="Arial"/>
            <w:sz w:val="16"/>
            <w:szCs w:val="16"/>
          </w:rPr>
          <w:t>https://www.cmkos.cz/cs/obsah/293/cmkos/13211</w:t>
        </w:r>
      </w:hyperlink>
      <w:r w:rsidRPr="004871A3">
        <w:rPr>
          <w:rFonts w:ascii="Arial" w:hAnsi="Arial" w:cs="Arial"/>
          <w:sz w:val="16"/>
          <w:szCs w:val="16"/>
        </w:rPr>
        <w:t>.</w:t>
      </w:r>
    </w:p>
  </w:footnote>
  <w:footnote w:id="79">
    <w:p w14:paraId="2B16186C" w14:textId="2E5C7073"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4" w:history="1">
        <w:r w:rsidRPr="00CF694A">
          <w:rPr>
            <w:rStyle w:val="Hypertextovodkaz"/>
            <w:rFonts w:ascii="Arial" w:hAnsi="Arial" w:cs="Arial"/>
            <w:sz w:val="16"/>
            <w:szCs w:val="16"/>
          </w:rPr>
          <w:t>https://eige.europa.eu/gender-equality-index/2021/domain/power/CZ</w:t>
        </w:r>
      </w:hyperlink>
      <w:r w:rsidRPr="004871A3">
        <w:rPr>
          <w:rFonts w:ascii="Arial" w:hAnsi="Arial" w:cs="Arial"/>
          <w:sz w:val="16"/>
          <w:szCs w:val="16"/>
        </w:rPr>
        <w:t xml:space="preserve">. </w:t>
      </w:r>
    </w:p>
  </w:footnote>
  <w:footnote w:id="80">
    <w:p w14:paraId="09B3AA39" w14:textId="1E15B6DF"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5" w:history="1">
        <w:r w:rsidRPr="006044E1">
          <w:rPr>
            <w:rStyle w:val="Hypertextovodkaz"/>
            <w:rFonts w:ascii="Arial" w:hAnsi="Arial" w:cs="Arial"/>
            <w:sz w:val="16"/>
            <w:szCs w:val="16"/>
          </w:rPr>
          <w:t>https://www.cnb.cz/cs/o_cnb/bankovni-rada/clenove-bankovni-rady/</w:t>
        </w:r>
      </w:hyperlink>
      <w:r w:rsidRPr="004871A3">
        <w:rPr>
          <w:rFonts w:ascii="Arial" w:hAnsi="Arial" w:cs="Arial"/>
          <w:sz w:val="16"/>
          <w:szCs w:val="16"/>
        </w:rPr>
        <w:t xml:space="preserve">.  </w:t>
      </w:r>
    </w:p>
  </w:footnote>
  <w:footnote w:id="81">
    <w:p w14:paraId="57314855" w14:textId="44FA8ADB"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Pr>
          <w:rFonts w:ascii="Arial" w:hAnsi="Arial" w:cs="Arial"/>
          <w:sz w:val="16"/>
          <w:szCs w:val="16"/>
        </w:rPr>
        <w:t xml:space="preserve"> Blíže viz</w:t>
      </w:r>
      <w:r w:rsidRPr="004871A3">
        <w:rPr>
          <w:rFonts w:ascii="Arial" w:hAnsi="Arial" w:cs="Arial"/>
          <w:sz w:val="16"/>
          <w:szCs w:val="16"/>
        </w:rPr>
        <w:t xml:space="preserve"> </w:t>
      </w:r>
      <w:hyperlink r:id="rId76" w:history="1">
        <w:r w:rsidRPr="00CF694A">
          <w:rPr>
            <w:rStyle w:val="Hypertextovodkaz"/>
            <w:rFonts w:ascii="Arial" w:hAnsi="Arial" w:cs="Arial"/>
            <w:sz w:val="16"/>
            <w:szCs w:val="16"/>
          </w:rPr>
          <w:t>https://eige.europa.eu/gender-equality-index/2021/domain/power/CZ</w:t>
        </w:r>
      </w:hyperlink>
      <w:r w:rsidRPr="004871A3">
        <w:rPr>
          <w:rFonts w:ascii="Arial" w:hAnsi="Arial" w:cs="Arial"/>
          <w:sz w:val="16"/>
          <w:szCs w:val="16"/>
        </w:rPr>
        <w:t>.</w:t>
      </w:r>
    </w:p>
  </w:footnote>
  <w:footnote w:id="82">
    <w:p w14:paraId="18B0CC48" w14:textId="59AA8858"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Genderová mapa, dostupná z: </w:t>
      </w:r>
      <w:hyperlink r:id="rId77" w:history="1">
        <w:r w:rsidRPr="00CF694A">
          <w:rPr>
            <w:rStyle w:val="Hypertextovodkaz"/>
            <w:rFonts w:ascii="Arial" w:hAnsi="Arial" w:cs="Arial"/>
            <w:sz w:val="16"/>
            <w:szCs w:val="16"/>
          </w:rPr>
          <w:t>http://www.genderovamapa.cz/</w:t>
        </w:r>
      </w:hyperlink>
      <w:r w:rsidRPr="004871A3">
        <w:rPr>
          <w:rFonts w:ascii="Arial" w:hAnsi="Arial" w:cs="Arial"/>
          <w:sz w:val="16"/>
          <w:szCs w:val="16"/>
        </w:rPr>
        <w:t>. Genderová mapa nevládní organizace Otevřené společnosti zobrazuje aktuální zastoupení žen v dozorčích radách a představenstvech společností ve veřejném vlastnictví.</w:t>
      </w:r>
    </w:p>
  </w:footnote>
  <w:footnote w:id="83">
    <w:p w14:paraId="5199B31B" w14:textId="7777777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Jedná se o povinnost uvedenou v § 118 odst. 4 písm. l) zákona č. 256/2004 Sb., o podnikání na kapitálovém trhu, tedy povinnost relevantních emitentů uvádět ve výročních zprávách popis uplatňování politiky rozmanitosti, včetně identifikace dobré praxe v oblasti politiky rozmanitosti, a to s ohledem například na kritéria věku, pohlaví či vzdělání.</w:t>
      </w:r>
    </w:p>
  </w:footnote>
  <w:footnote w:id="84">
    <w:p w14:paraId="1079018E" w14:textId="19578070"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8" w:anchor="{%22sort%22:[%22ESCPublicationDate%20Descending%22],%22ESCDcIdentifier%22:[%22cc-128-2016-dmerits-en%22]}" w:history="1">
        <w:r w:rsidRPr="00CF694A">
          <w:rPr>
            <w:rStyle w:val="Hypertextovodkaz"/>
            <w:rFonts w:ascii="Arial" w:hAnsi="Arial" w:cs="Arial"/>
            <w:sz w:val="16"/>
            <w:szCs w:val="16"/>
          </w:rPr>
          <w:t>https://hudoc.esc.coe.int/fre/#{%22sort%22:[%22ESCPublicationDate%20Descending%22],%22ESCDcIdentifier%22:[%22cc-128-2016-dmerits-en%22]}</w:t>
        </w:r>
      </w:hyperlink>
      <w:r w:rsidRPr="004871A3">
        <w:rPr>
          <w:rFonts w:ascii="Arial" w:hAnsi="Arial" w:cs="Arial"/>
          <w:sz w:val="16"/>
          <w:szCs w:val="16"/>
        </w:rPr>
        <w:t>.</w:t>
      </w:r>
    </w:p>
  </w:footnote>
  <w:footnote w:id="85">
    <w:p w14:paraId="0D3D69E6" w14:textId="77777777"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Konkrétně se jedná o opatření č. 1.5.1 až 1.5.5 v kapitole Rozhodování.</w:t>
      </w:r>
    </w:p>
  </w:footnote>
  <w:footnote w:id="86">
    <w:p w14:paraId="081450B5" w14:textId="57950433" w:rsidR="00984933" w:rsidRPr="004871A3" w:rsidRDefault="00984933" w:rsidP="00970C89">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79" w:history="1">
        <w:r w:rsidRPr="00CF694A">
          <w:rPr>
            <w:rStyle w:val="Hypertextovodkaz"/>
            <w:rFonts w:ascii="Arial" w:hAnsi="Arial" w:cs="Arial"/>
            <w:sz w:val="16"/>
            <w:szCs w:val="16"/>
          </w:rPr>
          <w:t>https://www.odpovednefirmy.cz/cena-top/vysledky.html</w:t>
        </w:r>
      </w:hyperlink>
      <w:r w:rsidRPr="004871A3">
        <w:rPr>
          <w:rFonts w:ascii="Arial" w:hAnsi="Arial" w:cs="Arial"/>
          <w:sz w:val="16"/>
          <w:szCs w:val="16"/>
        </w:rPr>
        <w:t>.</w:t>
      </w:r>
    </w:p>
  </w:footnote>
  <w:footnote w:id="87">
    <w:p w14:paraId="0E68F36B" w14:textId="42F7F202" w:rsidR="00984933" w:rsidRPr="004871A3" w:rsidRDefault="00984933" w:rsidP="00970C89">
      <w:pPr>
        <w:pStyle w:val="Textpoznpodarou"/>
        <w:rPr>
          <w:rFonts w:ascii="Arial" w:hAnsi="Arial" w:cs="Arial"/>
          <w:color w:val="0000FF"/>
          <w:sz w:val="16"/>
          <w:szCs w:val="16"/>
          <w:u w:val="single"/>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0" w:history="1">
        <w:r w:rsidRPr="00CF694A">
          <w:rPr>
            <w:rStyle w:val="Hypertextovodkaz"/>
            <w:rFonts w:ascii="Arial" w:hAnsi="Arial" w:cs="Arial"/>
            <w:sz w:val="16"/>
            <w:szCs w:val="16"/>
          </w:rPr>
          <w:t>https://byznysprospolecnost.cz/</w:t>
        </w:r>
      </w:hyperlink>
      <w:r w:rsidRPr="004871A3">
        <w:rPr>
          <w:rFonts w:ascii="Arial" w:hAnsi="Arial" w:cs="Arial"/>
          <w:sz w:val="16"/>
          <w:szCs w:val="16"/>
        </w:rPr>
        <w:t>.</w:t>
      </w:r>
    </w:p>
  </w:footnote>
  <w:footnote w:id="88">
    <w:p w14:paraId="38F8350B" w14:textId="10607952"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Statistické výstupy jsou zpracovávány na základě dat intervenčních center v České republice (§ 60 a), zák. č. 108/2006 Sb., o sociálních službách. Statistická data poskytla Asociace pracovníků intervenčních center ČR, z.s. Blíže viz </w:t>
      </w:r>
      <w:hyperlink r:id="rId81" w:history="1">
        <w:r w:rsidRPr="004871A3">
          <w:rPr>
            <w:rStyle w:val="Hypertextovodkaz"/>
            <w:rFonts w:ascii="Arial" w:hAnsi="Arial" w:cs="Arial"/>
            <w:sz w:val="16"/>
            <w:szCs w:val="16"/>
          </w:rPr>
          <w:t>http://www.domaci-nasili.cz/?page_id=255</w:t>
        </w:r>
      </w:hyperlink>
      <w:r w:rsidRPr="004871A3">
        <w:rPr>
          <w:rFonts w:ascii="Arial" w:hAnsi="Arial" w:cs="Arial"/>
          <w:sz w:val="16"/>
          <w:szCs w:val="16"/>
        </w:rPr>
        <w:t xml:space="preserve">. </w:t>
      </w:r>
    </w:p>
  </w:footnote>
  <w:footnote w:id="89">
    <w:p w14:paraId="40070B60" w14:textId="77BBB96B"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Propočet dle posledních dostupných dat ČSÚ k dané věkové struktuře a pohlaví (k 1. 1. 2020), viz</w:t>
      </w:r>
      <w:r>
        <w:rPr>
          <w:rFonts w:ascii="Arial" w:hAnsi="Arial" w:cs="Arial"/>
          <w:sz w:val="16"/>
          <w:szCs w:val="16"/>
        </w:rPr>
        <w:t xml:space="preserve"> </w:t>
      </w:r>
      <w:hyperlink r:id="rId82" w:history="1">
        <w:r w:rsidRPr="00CF694A">
          <w:rPr>
            <w:rStyle w:val="Hypertextovodkaz"/>
            <w:rFonts w:ascii="Arial" w:hAnsi="Arial" w:cs="Arial"/>
            <w:sz w:val="16"/>
            <w:szCs w:val="16"/>
          </w:rPr>
          <w:t>https://www.czso.cz/csu/czso/vekove-slozeni-obyvatelstva-2020</w:t>
        </w:r>
      </w:hyperlink>
      <w:r w:rsidRPr="004871A3">
        <w:rPr>
          <w:rFonts w:ascii="Arial" w:hAnsi="Arial" w:cs="Arial"/>
          <w:sz w:val="16"/>
          <w:szCs w:val="16"/>
        </w:rPr>
        <w:t>.</w:t>
      </w:r>
    </w:p>
  </w:footnote>
  <w:footnote w:id="90">
    <w:p w14:paraId="694C3D83" w14:textId="68D8B957" w:rsidR="00984933" w:rsidRPr="004871A3" w:rsidRDefault="00984933" w:rsidP="004E3BBF">
      <w:pPr>
        <w:spacing w:after="0" w:line="240" w:lineRule="auto"/>
        <w:jc w:val="both"/>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3" w:history="1">
        <w:r w:rsidRPr="00CF694A">
          <w:rPr>
            <w:rStyle w:val="Hypertextovodkaz"/>
            <w:rFonts w:ascii="Arial" w:hAnsi="Arial" w:cs="Arial"/>
            <w:sz w:val="16"/>
            <w:szCs w:val="16"/>
          </w:rPr>
          <w:t>https://www.profem.cz/cs/vydali-jsme/vyzkumy/a/sexualni-nasili-a-sexualni-obtezovani-reprezentativni-vyzkum-2021</w:t>
        </w:r>
      </w:hyperlink>
      <w:r w:rsidRPr="004871A3">
        <w:rPr>
          <w:rFonts w:ascii="Arial" w:hAnsi="Arial" w:cs="Arial"/>
          <w:sz w:val="16"/>
          <w:szCs w:val="16"/>
        </w:rPr>
        <w:t>.</w:t>
      </w:r>
    </w:p>
  </w:footnote>
  <w:footnote w:id="91">
    <w:p w14:paraId="2CE0AA0D" w14:textId="09CE021B"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4" w:history="1">
        <w:r w:rsidRPr="007D1B76">
          <w:rPr>
            <w:rStyle w:val="Hypertextovodkaz"/>
            <w:rFonts w:ascii="Arial" w:hAnsi="Arial" w:cs="Arial"/>
            <w:sz w:val="16"/>
            <w:szCs w:val="16"/>
            <w:lang w:val="fr-FR"/>
          </w:rPr>
          <w:t>https://www.vlada.cz/assets/ppov/rovne-prilezitosti-zen-a-muzu/Projekt_OPZ/Vystupy_projektu/Sex--obtezovani-v-doprave_final_WEB_1.pdf</w:t>
        </w:r>
      </w:hyperlink>
      <w:r>
        <w:rPr>
          <w:rFonts w:ascii="Arial" w:hAnsi="Arial" w:cs="Arial"/>
          <w:sz w:val="16"/>
          <w:szCs w:val="16"/>
          <w:lang w:val="fr-FR"/>
        </w:rPr>
        <w:t>.</w:t>
      </w:r>
    </w:p>
  </w:footnote>
  <w:footnote w:id="92">
    <w:p w14:paraId="41E877EF" w14:textId="32CE973A"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w:t>
      </w:r>
      <w:r>
        <w:rPr>
          <w:rFonts w:ascii="Arial" w:hAnsi="Arial" w:cs="Arial"/>
          <w:sz w:val="16"/>
          <w:szCs w:val="16"/>
        </w:rPr>
        <w:t xml:space="preserve"> </w:t>
      </w:r>
      <w:hyperlink r:id="rId85" w:history="1">
        <w:r w:rsidRPr="00CF694A">
          <w:rPr>
            <w:rStyle w:val="Hypertextovodkaz"/>
            <w:rFonts w:ascii="Arial" w:hAnsi="Arial" w:cs="Arial"/>
            <w:sz w:val="16"/>
            <w:szCs w:val="16"/>
          </w:rPr>
          <w:t>https://ceskoajakdal.cz/CAJD-271-version1-211104_ikea_da_vyzkum_prezentace_final.pdf</w:t>
        </w:r>
      </w:hyperlink>
      <w:r w:rsidRPr="004871A3">
        <w:rPr>
          <w:rFonts w:ascii="Arial" w:hAnsi="Arial" w:cs="Arial"/>
          <w:sz w:val="16"/>
          <w:szCs w:val="16"/>
        </w:rPr>
        <w:t>.</w:t>
      </w:r>
    </w:p>
  </w:footnote>
  <w:footnote w:id="93">
    <w:p w14:paraId="0E4DE30B" w14:textId="344BAE8E"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6" w:history="1">
        <w:r w:rsidRPr="001435A7">
          <w:rPr>
            <w:rStyle w:val="Hypertextovodkaz"/>
            <w:rFonts w:ascii="Arial" w:hAnsi="Arial" w:cs="Arial"/>
            <w:sz w:val="16"/>
            <w:szCs w:val="16"/>
          </w:rPr>
          <w:t>https://www.eeagrants.cz/cs/programy/lidska-prava/vyzvy/2021/ochrana-obeti-domaciho-a-genderove-podmi-3394</w:t>
        </w:r>
      </w:hyperlink>
      <w:r w:rsidRPr="004871A3">
        <w:rPr>
          <w:rFonts w:ascii="Arial" w:hAnsi="Arial" w:cs="Arial"/>
          <w:sz w:val="16"/>
          <w:szCs w:val="16"/>
        </w:rPr>
        <w:t>.</w:t>
      </w:r>
    </w:p>
  </w:footnote>
  <w:footnote w:id="94">
    <w:p w14:paraId="5D0BE0F4" w14:textId="45F7BD0A"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7" w:history="1">
        <w:r w:rsidRPr="001435A7">
          <w:rPr>
            <w:rStyle w:val="Hypertextovodkaz"/>
            <w:rFonts w:ascii="Arial" w:hAnsi="Arial" w:cs="Arial"/>
            <w:sz w:val="16"/>
            <w:szCs w:val="16"/>
          </w:rPr>
          <w:t>https://www.eeagrants.cz/cs/programy/lidska-prava/vyzvy/2021/prevence-domaciho-a-genderove-podmineneh-3436</w:t>
        </w:r>
      </w:hyperlink>
      <w:r w:rsidRPr="004871A3">
        <w:rPr>
          <w:rFonts w:ascii="Arial" w:hAnsi="Arial" w:cs="Arial"/>
          <w:sz w:val="16"/>
          <w:szCs w:val="16"/>
        </w:rPr>
        <w:t>.</w:t>
      </w:r>
    </w:p>
  </w:footnote>
  <w:footnote w:id="95">
    <w:p w14:paraId="2BC1E72E" w14:textId="6AE23EC1"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8" w:history="1">
        <w:r w:rsidRPr="00CF694A">
          <w:rPr>
            <w:rStyle w:val="Hypertextovodkaz"/>
            <w:rFonts w:ascii="Arial" w:hAnsi="Arial" w:cs="Arial"/>
            <w:sz w:val="16"/>
            <w:szCs w:val="16"/>
          </w:rPr>
          <w:t>https://www.eeagrants.cz/cs/programy/lidska-prava/vyzvy/2022/ochrana-obeti-domaciho-a-genderove-podmi-3473</w:t>
        </w:r>
      </w:hyperlink>
      <w:r w:rsidRPr="004871A3">
        <w:rPr>
          <w:rFonts w:ascii="Arial" w:hAnsi="Arial" w:cs="Arial"/>
          <w:sz w:val="16"/>
          <w:szCs w:val="16"/>
        </w:rPr>
        <w:t xml:space="preserve">. </w:t>
      </w:r>
    </w:p>
  </w:footnote>
  <w:footnote w:id="96">
    <w:p w14:paraId="48CE90D3" w14:textId="65AAD748"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89" w:history="1">
        <w:r w:rsidRPr="00CF694A">
          <w:rPr>
            <w:rStyle w:val="Hypertextovodkaz"/>
            <w:rFonts w:ascii="Arial" w:hAnsi="Arial" w:cs="Arial"/>
            <w:sz w:val="16"/>
            <w:szCs w:val="16"/>
          </w:rPr>
          <w:t>https://www.eeagrants.cz/cs/programy/lidska-prava/vyzvy/2020/domaci-a-genderove-podminene-nasili-vyzv-3135</w:t>
        </w:r>
      </w:hyperlink>
      <w:r w:rsidRPr="004871A3">
        <w:rPr>
          <w:rFonts w:ascii="Arial" w:hAnsi="Arial" w:cs="Arial"/>
          <w:sz w:val="16"/>
          <w:szCs w:val="16"/>
        </w:rPr>
        <w:t xml:space="preserve">. </w:t>
      </w:r>
    </w:p>
  </w:footnote>
  <w:footnote w:id="97">
    <w:p w14:paraId="3796C293" w14:textId="52492944"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MPSV. 2021. </w:t>
      </w:r>
      <w:r w:rsidRPr="004871A3">
        <w:rPr>
          <w:rFonts w:ascii="Arial" w:hAnsi="Arial" w:cs="Arial"/>
          <w:bCs/>
          <w:sz w:val="16"/>
          <w:szCs w:val="16"/>
        </w:rPr>
        <w:t>Analýza dostupnosti specializovaných sociálních služeb pro osoby ohrožené domácím a genderově podmíněným násilím v ČR</w:t>
      </w:r>
      <w:r w:rsidRPr="004871A3">
        <w:rPr>
          <w:rFonts w:ascii="Arial" w:hAnsi="Arial" w:cs="Arial"/>
          <w:sz w:val="16"/>
          <w:szCs w:val="16"/>
        </w:rPr>
        <w:t xml:space="preserve">. Dostupné z: </w:t>
      </w:r>
      <w:hyperlink r:id="rId90" w:history="1">
        <w:r w:rsidRPr="00AF6097">
          <w:rPr>
            <w:rStyle w:val="Hypertextovodkaz"/>
            <w:rFonts w:ascii="Arial" w:hAnsi="Arial" w:cs="Arial"/>
            <w:sz w:val="16"/>
            <w:szCs w:val="16"/>
          </w:rPr>
          <w:t>http://rsss.mpsv.cz/projekt/vystupy-a-dokumenty</w:t>
        </w:r>
      </w:hyperlink>
      <w:r>
        <w:rPr>
          <w:rStyle w:val="Hypertextovodkaz"/>
          <w:rFonts w:ascii="Arial" w:hAnsi="Arial" w:cs="Arial"/>
          <w:sz w:val="16"/>
          <w:szCs w:val="16"/>
          <w:lang w:val="fr-FR"/>
        </w:rPr>
        <w:t>/</w:t>
      </w:r>
      <w:r w:rsidRPr="004871A3">
        <w:rPr>
          <w:rFonts w:ascii="Arial" w:hAnsi="Arial" w:cs="Arial"/>
          <w:sz w:val="16"/>
          <w:szCs w:val="16"/>
        </w:rPr>
        <w:t>.</w:t>
      </w:r>
    </w:p>
  </w:footnote>
  <w:footnote w:id="98">
    <w:p w14:paraId="2DB345AA" w14:textId="128A667E"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w:t>
      </w:r>
      <w:r>
        <w:rPr>
          <w:rFonts w:ascii="Arial" w:hAnsi="Arial" w:cs="Arial"/>
          <w:sz w:val="16"/>
          <w:szCs w:val="16"/>
        </w:rPr>
        <w:t xml:space="preserve"> </w:t>
      </w:r>
      <w:hyperlink r:id="rId91" w:history="1">
        <w:r w:rsidRPr="00AF6097">
          <w:rPr>
            <w:rStyle w:val="Hypertextovodkaz"/>
            <w:rFonts w:ascii="Arial" w:hAnsi="Arial" w:cs="Arial"/>
            <w:sz w:val="16"/>
            <w:szCs w:val="16"/>
          </w:rPr>
          <w:t>https://advokatnidenik.cz/2021/10/07/sd-eu-k-aktu-rady-eu-o-uzavreni-istanbulske-umluvy/</w:t>
        </w:r>
      </w:hyperlink>
      <w:r w:rsidRPr="004871A3">
        <w:rPr>
          <w:rFonts w:ascii="Arial" w:hAnsi="Arial" w:cs="Arial"/>
          <w:sz w:val="16"/>
          <w:szCs w:val="16"/>
        </w:rPr>
        <w:t>.</w:t>
      </w:r>
    </w:p>
  </w:footnote>
  <w:footnote w:id="99">
    <w:p w14:paraId="51845071" w14:textId="7BF33C6D" w:rsidR="00984933" w:rsidRPr="004871A3" w:rsidRDefault="00984933" w:rsidP="00EC3D61">
      <w:pPr>
        <w:spacing w:after="0" w:line="240" w:lineRule="auto"/>
        <w:rPr>
          <w:rFonts w:ascii="Arial" w:hAnsi="Arial" w:cs="Arial"/>
          <w:color w:val="000000"/>
          <w:sz w:val="16"/>
          <w:szCs w:val="16"/>
          <w:shd w:val="clear" w:color="auto" w:fill="FFFFFF"/>
        </w:rPr>
      </w:pPr>
      <w:r w:rsidRPr="004871A3">
        <w:rPr>
          <w:rStyle w:val="Znakapoznpodarou"/>
          <w:rFonts w:ascii="Arial" w:hAnsi="Arial" w:cs="Arial"/>
          <w:sz w:val="16"/>
          <w:szCs w:val="16"/>
        </w:rPr>
        <w:footnoteRef/>
      </w:r>
      <w:r w:rsidRPr="004871A3">
        <w:rPr>
          <w:rFonts w:ascii="Arial" w:hAnsi="Arial" w:cs="Arial"/>
          <w:sz w:val="16"/>
          <w:szCs w:val="16"/>
        </w:rPr>
        <w:t xml:space="preserve"> Blíže viz</w:t>
      </w:r>
      <w:r>
        <w:rPr>
          <w:rFonts w:ascii="Arial" w:hAnsi="Arial" w:cs="Arial"/>
          <w:sz w:val="16"/>
          <w:szCs w:val="16"/>
        </w:rPr>
        <w:t xml:space="preserve"> </w:t>
      </w:r>
      <w:hyperlink r:id="rId92" w:history="1">
        <w:r w:rsidRPr="004871A3">
          <w:rPr>
            <w:rStyle w:val="Hypertextovodkaz"/>
            <w:rFonts w:ascii="Arial" w:hAnsi="Arial" w:cs="Arial"/>
            <w:sz w:val="16"/>
            <w:szCs w:val="16"/>
            <w:shd w:val="clear" w:color="auto" w:fill="FFFFFF"/>
          </w:rPr>
          <w:t>https://www.soc.cas.cz/sites/default/files/publikace/blanka_nyklova_dana_moree_-_nasili_na_zenach_v_souvislosti_s_covid-19.pdf</w:t>
        </w:r>
      </w:hyperlink>
      <w:r w:rsidRPr="004871A3">
        <w:rPr>
          <w:rFonts w:ascii="Arial" w:hAnsi="Arial" w:cs="Arial"/>
          <w:sz w:val="16"/>
          <w:szCs w:val="16"/>
        </w:rPr>
        <w:t>.</w:t>
      </w:r>
    </w:p>
  </w:footnote>
  <w:footnote w:id="100">
    <w:p w14:paraId="5C0ED60B" w14:textId="7938E152" w:rsidR="00984933" w:rsidRPr="004871A3" w:rsidRDefault="00984933" w:rsidP="00AF6097">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w:t>
      </w:r>
      <w:r>
        <w:rPr>
          <w:rFonts w:ascii="Arial" w:hAnsi="Arial" w:cs="Arial"/>
          <w:sz w:val="16"/>
          <w:szCs w:val="16"/>
        </w:rPr>
        <w:t xml:space="preserve"> </w:t>
      </w:r>
      <w:hyperlink r:id="rId93" w:history="1">
        <w:r w:rsidRPr="00AF6097">
          <w:rPr>
            <w:rStyle w:val="Hypertextovodkaz"/>
            <w:rFonts w:ascii="Arial" w:hAnsi="Arial" w:cs="Arial"/>
            <w:sz w:val="16"/>
            <w:szCs w:val="16"/>
          </w:rPr>
          <w:t>http://www.domaci-nasili.cz/wp-content/uploads/Pr%C5%AFzkum-APIC-062020-1.pdf</w:t>
        </w:r>
      </w:hyperlink>
      <w:r w:rsidRPr="004871A3">
        <w:rPr>
          <w:rFonts w:ascii="Arial" w:hAnsi="Arial" w:cs="Arial"/>
          <w:sz w:val="16"/>
          <w:szCs w:val="16"/>
        </w:rPr>
        <w:t xml:space="preserve">. </w:t>
      </w:r>
    </w:p>
  </w:footnote>
  <w:footnote w:id="101">
    <w:p w14:paraId="4036396A" w14:textId="7A9E4C9E" w:rsidR="00984933" w:rsidRPr="004871A3" w:rsidRDefault="00984933" w:rsidP="00AF6097">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Pr>
          <w:rFonts w:ascii="Arial" w:hAnsi="Arial" w:cs="Arial"/>
          <w:sz w:val="16"/>
          <w:szCs w:val="16"/>
        </w:rPr>
        <w:t>Tamtéž.</w:t>
      </w:r>
    </w:p>
  </w:footnote>
  <w:footnote w:id="102">
    <w:p w14:paraId="019DE3A5" w14:textId="527D62AE" w:rsidR="00984933" w:rsidRDefault="00984933" w:rsidP="00AF6097">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Pr>
          <w:rFonts w:ascii="Arial" w:hAnsi="Arial" w:cs="Arial"/>
          <w:sz w:val="16"/>
          <w:szCs w:val="16"/>
        </w:rPr>
        <w:t>Blíže viz</w:t>
      </w:r>
      <w:r w:rsidRPr="00666F87">
        <w:t xml:space="preserve"> </w:t>
      </w:r>
      <w:hyperlink r:id="rId94" w:history="1">
        <w:r w:rsidRPr="00666F87">
          <w:rPr>
            <w:rStyle w:val="Hypertextovodkaz"/>
            <w:rFonts w:ascii="Arial" w:hAnsi="Arial" w:cs="Arial"/>
            <w:sz w:val="16"/>
            <w:szCs w:val="16"/>
          </w:rPr>
          <w:t>https://eur-lex.europa.eu/legal-content/CS/TXT/?uri=CELEX:52021DC0777</w:t>
        </w:r>
      </w:hyperlink>
      <w:r>
        <w:rPr>
          <w:rFonts w:ascii="Arial" w:hAnsi="Arial" w:cs="Arial"/>
          <w:sz w:val="16"/>
          <w:szCs w:val="16"/>
        </w:rPr>
        <w:t>.</w:t>
      </w:r>
    </w:p>
    <w:p w14:paraId="7B45740A" w14:textId="41ACE924" w:rsidR="00984933" w:rsidRPr="004871A3" w:rsidRDefault="00984933" w:rsidP="00AF6097">
      <w:pPr>
        <w:pStyle w:val="Textpoznpodarou"/>
        <w:rPr>
          <w:rFonts w:ascii="Arial" w:hAnsi="Arial" w:cs="Arial"/>
          <w:sz w:val="16"/>
          <w:szCs w:val="16"/>
        </w:rPr>
      </w:pPr>
      <w:r w:rsidRPr="004871A3">
        <w:rPr>
          <w:rFonts w:ascii="Arial" w:hAnsi="Arial" w:cs="Arial"/>
          <w:sz w:val="16"/>
          <w:szCs w:val="16"/>
        </w:rPr>
        <w:t xml:space="preserve"> </w:t>
      </w:r>
    </w:p>
  </w:footnote>
  <w:footnote w:id="103">
    <w:p w14:paraId="3281B059" w14:textId="351D27EF" w:rsidR="00984933" w:rsidRPr="004871A3" w:rsidRDefault="00984933" w:rsidP="004E3BB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Dostupné z</w:t>
      </w:r>
      <w:r>
        <w:rPr>
          <w:rFonts w:ascii="Arial" w:hAnsi="Arial" w:cs="Arial"/>
          <w:sz w:val="16"/>
          <w:szCs w:val="16"/>
        </w:rPr>
        <w:t xml:space="preserve">: </w:t>
      </w:r>
      <w:hyperlink r:id="rId95" w:history="1">
        <w:r w:rsidRPr="00AF6097">
          <w:rPr>
            <w:rStyle w:val="Hypertextovodkaz"/>
            <w:rFonts w:ascii="Arial" w:hAnsi="Arial" w:cs="Arial"/>
            <w:sz w:val="16"/>
            <w:szCs w:val="16"/>
          </w:rPr>
          <w:t>https://human-rights-channel.coe.int/stop-sexism-en.html</w:t>
        </w:r>
      </w:hyperlink>
      <w:r w:rsidRPr="004871A3">
        <w:rPr>
          <w:rFonts w:ascii="Arial" w:hAnsi="Arial" w:cs="Arial"/>
          <w:sz w:val="16"/>
          <w:szCs w:val="16"/>
        </w:rPr>
        <w:t xml:space="preserve">. </w:t>
      </w:r>
    </w:p>
  </w:footnote>
  <w:footnote w:id="104">
    <w:p w14:paraId="7164CEA4" w14:textId="3A91C40E"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96" w:history="1">
        <w:r w:rsidRPr="004871A3">
          <w:rPr>
            <w:rStyle w:val="Hypertextovodkaz"/>
            <w:rFonts w:ascii="Arial" w:hAnsi="Arial" w:cs="Arial"/>
            <w:sz w:val="16"/>
            <w:szCs w:val="16"/>
          </w:rPr>
          <w:t>https://eige.europa.eu/publications/gender-equality-index-2021-health</w:t>
        </w:r>
      </w:hyperlink>
      <w:r>
        <w:rPr>
          <w:rFonts w:ascii="Arial" w:hAnsi="Arial" w:cs="Arial"/>
          <w:sz w:val="16"/>
          <w:szCs w:val="16"/>
        </w:rPr>
        <w:t>.</w:t>
      </w:r>
    </w:p>
  </w:footnote>
  <w:footnote w:id="105">
    <w:p w14:paraId="4358576C" w14:textId="051B2AD3"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97" w:history="1">
        <w:r w:rsidRPr="004871A3">
          <w:rPr>
            <w:rStyle w:val="Hypertextovodkaz"/>
            <w:rFonts w:ascii="Arial" w:hAnsi="Arial" w:cs="Arial"/>
            <w:sz w:val="16"/>
            <w:szCs w:val="16"/>
          </w:rPr>
          <w:t>https://www.researchgate.net/publication/51865403_The_influence_of_sex_and_gender_on_the_immune_response</w:t>
        </w:r>
      </w:hyperlink>
      <w:r>
        <w:rPr>
          <w:rFonts w:ascii="Arial" w:hAnsi="Arial" w:cs="Arial"/>
          <w:sz w:val="16"/>
          <w:szCs w:val="16"/>
        </w:rPr>
        <w:t>.</w:t>
      </w:r>
    </w:p>
  </w:footnote>
  <w:footnote w:id="106">
    <w:p w14:paraId="2F1EAF2A" w14:textId="02F570DA"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98" w:history="1">
        <w:r w:rsidRPr="004871A3">
          <w:rPr>
            <w:rStyle w:val="Hypertextovodkaz"/>
            <w:rFonts w:ascii="Arial" w:hAnsi="Arial" w:cs="Arial"/>
            <w:sz w:val="16"/>
            <w:szCs w:val="16"/>
          </w:rPr>
          <w:t>https://op.europa.eu/en/publication-detail/-/publication/4f419ffb-a0ca-11ea-9d2d-01aa75ed71a1/language-en</w:t>
        </w:r>
      </w:hyperlink>
      <w:r w:rsidRPr="004871A3">
        <w:rPr>
          <w:rFonts w:ascii="Arial" w:hAnsi="Arial" w:cs="Arial"/>
          <w:sz w:val="16"/>
          <w:szCs w:val="16"/>
        </w:rPr>
        <w:t xml:space="preserve"> a dále Strategie rovnosti žen a mužů na léta 2021–2030 </w:t>
      </w:r>
      <w:hyperlink r:id="rId99" w:history="1">
        <w:r w:rsidRPr="004871A3">
          <w:rPr>
            <w:rStyle w:val="Hypertextovodkaz"/>
            <w:rFonts w:ascii="Arial" w:hAnsi="Arial" w:cs="Arial"/>
            <w:sz w:val="16"/>
            <w:szCs w:val="16"/>
          </w:rPr>
          <w:t>http://www.vlada.cz/assets/ppov/rovne-prilezitosti-zen-a-muzu/Aktuality/Strategie_rovnosti_zen_a_muzu.pdf</w:t>
        </w:r>
      </w:hyperlink>
      <w:r>
        <w:rPr>
          <w:rFonts w:ascii="Arial" w:hAnsi="Arial" w:cs="Arial"/>
          <w:sz w:val="16"/>
          <w:szCs w:val="16"/>
        </w:rPr>
        <w:t>.</w:t>
      </w:r>
    </w:p>
  </w:footnote>
  <w:footnote w:id="107">
    <w:p w14:paraId="4732AB6F" w14:textId="687EFAC6"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0" w:history="1">
        <w:r w:rsidRPr="004871A3">
          <w:rPr>
            <w:rStyle w:val="Hypertextovodkaz"/>
            <w:rFonts w:ascii="Arial" w:hAnsi="Arial" w:cs="Arial"/>
            <w:sz w:val="16"/>
            <w:szCs w:val="16"/>
          </w:rPr>
          <w:t>https://genderaveda.cz/jedna-velikost-nestaci/</w:t>
        </w:r>
      </w:hyperlink>
      <w:r>
        <w:rPr>
          <w:rStyle w:val="Hypertextovodkaz"/>
          <w:rFonts w:ascii="Arial" w:hAnsi="Arial" w:cs="Arial"/>
          <w:sz w:val="16"/>
          <w:szCs w:val="16"/>
        </w:rPr>
        <w:t>.</w:t>
      </w:r>
      <w:r w:rsidRPr="004871A3">
        <w:rPr>
          <w:rFonts w:ascii="Arial" w:hAnsi="Arial" w:cs="Arial"/>
          <w:sz w:val="16"/>
          <w:szCs w:val="16"/>
        </w:rPr>
        <w:t xml:space="preserve"> </w:t>
      </w:r>
    </w:p>
  </w:footnote>
  <w:footnote w:id="108">
    <w:p w14:paraId="7DE79E9B" w14:textId="1CF71052"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sidRPr="0022512C">
        <w:rPr>
          <w:rFonts w:ascii="Arial" w:hAnsi="Arial" w:cs="Arial"/>
          <w:sz w:val="16"/>
          <w:szCs w:val="16"/>
        </w:rPr>
        <w:t>Tamtéž.</w:t>
      </w:r>
    </w:p>
  </w:footnote>
  <w:footnote w:id="109">
    <w:p w14:paraId="39BCA5FB" w14:textId="4D39EB50"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1" w:history="1">
        <w:r w:rsidRPr="004871A3">
          <w:rPr>
            <w:rStyle w:val="Hypertextovodkaz"/>
            <w:rFonts w:ascii="Arial" w:hAnsi="Arial" w:cs="Arial"/>
            <w:sz w:val="16"/>
            <w:szCs w:val="16"/>
          </w:rPr>
          <w:t>https://www.tacr.cz/gender-v-obsahu-vyzkumu-a-inovaci/</w:t>
        </w:r>
      </w:hyperlink>
      <w:r>
        <w:rPr>
          <w:rFonts w:ascii="Arial" w:hAnsi="Arial" w:cs="Arial"/>
          <w:sz w:val="16"/>
          <w:szCs w:val="16"/>
        </w:rPr>
        <w:t>.</w:t>
      </w:r>
    </w:p>
  </w:footnote>
  <w:footnote w:id="110">
    <w:p w14:paraId="153869D3" w14:textId="42053E85" w:rsidR="00984933" w:rsidRPr="004871A3" w:rsidRDefault="00984933" w:rsidP="004466EF">
      <w:pPr>
        <w:pStyle w:val="Textpoznpodarou"/>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02" w:history="1">
        <w:r w:rsidRPr="00EC3D61">
          <w:rPr>
            <w:rStyle w:val="Hypertextovodkaz"/>
            <w:rFonts w:ascii="Arial" w:hAnsi="Arial" w:cs="Arial"/>
            <w:sz w:val="16"/>
            <w:szCs w:val="16"/>
            <w:shd w:val="clear" w:color="auto" w:fill="FFFFFF" w:themeFill="background1"/>
          </w:rPr>
          <w:t>https://www.zakonyprolidi.cz/cs/2021-297</w:t>
        </w:r>
      </w:hyperlink>
      <w:r w:rsidRPr="00EC3D61">
        <w:rPr>
          <w:rFonts w:ascii="Arial" w:hAnsi="Arial" w:cs="Arial"/>
          <w:sz w:val="16"/>
          <w:szCs w:val="16"/>
          <w:shd w:val="clear" w:color="auto" w:fill="FFFFFF" w:themeFill="background1"/>
        </w:rPr>
        <w:t>.</w:t>
      </w:r>
    </w:p>
  </w:footnote>
  <w:footnote w:id="111">
    <w:p w14:paraId="30407CC0" w14:textId="7EB71E98" w:rsidR="00984933" w:rsidRPr="004871A3" w:rsidRDefault="00984933" w:rsidP="00FA3B80">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sidRPr="00EC3D61">
        <w:rPr>
          <w:rFonts w:ascii="Arial" w:hAnsi="Arial" w:cs="Arial"/>
          <w:sz w:val="16"/>
          <w:szCs w:val="16"/>
          <w:shd w:val="clear" w:color="auto" w:fill="FFFFFF" w:themeFill="background1"/>
        </w:rPr>
        <w:t xml:space="preserve">Blíže viz </w:t>
      </w:r>
      <w:hyperlink r:id="rId103" w:history="1">
        <w:r w:rsidRPr="00EC3D61">
          <w:rPr>
            <w:rStyle w:val="Hypertextovodkaz"/>
            <w:rFonts w:ascii="Arial" w:hAnsi="Arial" w:cs="Arial"/>
            <w:color w:val="auto"/>
            <w:sz w:val="16"/>
            <w:szCs w:val="16"/>
            <w:shd w:val="clear" w:color="auto" w:fill="FFFFFF" w:themeFill="background1"/>
          </w:rPr>
          <w:t>https://www.mzcr.cz/wp-content/uploads/2021/09/Postup-pri-podani-zadosti-o-priznani-naroku-na-poskytnuti-jednorazove-penezni-castky-osobam-sterilizovanym-v-rozporu-s-pravem.pdf</w:t>
        </w:r>
      </w:hyperlink>
      <w:r>
        <w:rPr>
          <w:rStyle w:val="Hypertextovodkaz"/>
          <w:rFonts w:ascii="Arial" w:hAnsi="Arial" w:cs="Arial"/>
          <w:color w:val="auto"/>
          <w:sz w:val="16"/>
          <w:szCs w:val="16"/>
          <w:shd w:val="clear" w:color="auto" w:fill="FFFFFF" w:themeFill="background1"/>
        </w:rPr>
        <w:t>.</w:t>
      </w:r>
    </w:p>
  </w:footnote>
  <w:footnote w:id="112">
    <w:p w14:paraId="34FE94F6" w14:textId="5E3C41B7"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4" w:history="1">
        <w:r w:rsidRPr="004871A3">
          <w:rPr>
            <w:rStyle w:val="Hypertextovodkaz"/>
            <w:rFonts w:ascii="Arial" w:hAnsi="Arial" w:cs="Arial"/>
            <w:sz w:val="16"/>
            <w:szCs w:val="16"/>
          </w:rPr>
          <w:t>https://www.psp.cz/sqw/text/tiskt.sqw?O=8&amp;CT=603&amp;CT1=0</w:t>
        </w:r>
      </w:hyperlink>
      <w:r>
        <w:rPr>
          <w:rFonts w:ascii="Arial" w:hAnsi="Arial" w:cs="Arial"/>
          <w:sz w:val="16"/>
          <w:szCs w:val="16"/>
        </w:rPr>
        <w:t>.</w:t>
      </w:r>
    </w:p>
  </w:footnote>
  <w:footnote w:id="113">
    <w:p w14:paraId="25A57896" w14:textId="401BF975"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graf č. 24 </w:t>
      </w:r>
      <w:hyperlink r:id="rId105" w:history="1">
        <w:r w:rsidRPr="00EC3D61">
          <w:rPr>
            <w:rStyle w:val="Hypertextovodkaz"/>
            <w:rFonts w:ascii="Arial" w:hAnsi="Arial" w:cs="Arial"/>
            <w:sz w:val="16"/>
            <w:szCs w:val="16"/>
            <w:shd w:val="clear" w:color="auto" w:fill="FFFFFF" w:themeFill="background1"/>
          </w:rPr>
          <w:t>https://eige.europa.eu/publications/gender-equality-index-2021-health</w:t>
        </w:r>
      </w:hyperlink>
      <w:r w:rsidRPr="00EC3D61">
        <w:rPr>
          <w:rStyle w:val="Hypertextovodkaz"/>
          <w:rFonts w:ascii="Arial" w:hAnsi="Arial" w:cs="Arial"/>
          <w:sz w:val="16"/>
          <w:szCs w:val="16"/>
          <w:shd w:val="clear" w:color="auto" w:fill="FFFFFF" w:themeFill="background1"/>
        </w:rPr>
        <w:t>.</w:t>
      </w:r>
    </w:p>
  </w:footnote>
  <w:footnote w:id="114">
    <w:p w14:paraId="580FD673" w14:textId="16FE5FCC"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graf č. 31 tamtéž</w:t>
      </w:r>
      <w:r>
        <w:rPr>
          <w:rFonts w:ascii="Arial" w:hAnsi="Arial" w:cs="Arial"/>
          <w:sz w:val="16"/>
          <w:szCs w:val="16"/>
        </w:rPr>
        <w:t>.</w:t>
      </w:r>
    </w:p>
  </w:footnote>
  <w:footnote w:id="115">
    <w:p w14:paraId="72A2F050" w14:textId="3848EBFD"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graf č. 35 tamtéž</w:t>
      </w:r>
      <w:r>
        <w:rPr>
          <w:rFonts w:ascii="Arial" w:hAnsi="Arial" w:cs="Arial"/>
          <w:sz w:val="16"/>
          <w:szCs w:val="16"/>
        </w:rPr>
        <w:t>.</w:t>
      </w:r>
    </w:p>
  </w:footnote>
  <w:footnote w:id="116">
    <w:p w14:paraId="6FEA1489" w14:textId="6E3E2EB7"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graf č. 40 tamtéž</w:t>
      </w:r>
      <w:r>
        <w:rPr>
          <w:rFonts w:ascii="Arial" w:hAnsi="Arial" w:cs="Arial"/>
          <w:sz w:val="16"/>
          <w:szCs w:val="16"/>
        </w:rPr>
        <w:t>.</w:t>
      </w:r>
    </w:p>
  </w:footnote>
  <w:footnote w:id="117">
    <w:p w14:paraId="0222C622" w14:textId="48B1FBAC"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6" w:history="1">
        <w:r w:rsidRPr="004871A3">
          <w:rPr>
            <w:rStyle w:val="Hypertextovodkaz"/>
            <w:rFonts w:ascii="Arial" w:hAnsi="Arial" w:cs="Arial"/>
            <w:sz w:val="16"/>
            <w:szCs w:val="16"/>
          </w:rPr>
          <w:t>http://genderingcovid.soc.cas.cz/</w:t>
        </w:r>
      </w:hyperlink>
      <w:r>
        <w:rPr>
          <w:rFonts w:ascii="Arial" w:hAnsi="Arial" w:cs="Arial"/>
          <w:sz w:val="16"/>
          <w:szCs w:val="16"/>
        </w:rPr>
        <w:t>.</w:t>
      </w:r>
    </w:p>
  </w:footnote>
  <w:footnote w:id="118">
    <w:p w14:paraId="0B17AB4B" w14:textId="6F10C86D"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7" w:history="1">
        <w:r w:rsidRPr="004871A3">
          <w:rPr>
            <w:rStyle w:val="Hypertextovodkaz"/>
            <w:rFonts w:ascii="Arial" w:hAnsi="Arial" w:cs="Arial"/>
            <w:sz w:val="16"/>
            <w:szCs w:val="16"/>
          </w:rPr>
          <w:t>https://www.eurofound.europa.eu/publications/report/2021/living-working-and-covid-19-update-april-2021-mental-health-and-trust-decline-across-eu-as-pandemic</w:t>
        </w:r>
      </w:hyperlink>
      <w:r w:rsidRPr="004871A3">
        <w:rPr>
          <w:rFonts w:ascii="Arial" w:hAnsi="Arial" w:cs="Arial"/>
          <w:sz w:val="16"/>
          <w:szCs w:val="16"/>
        </w:rPr>
        <w:t xml:space="preserve"> nebo </w:t>
      </w:r>
      <w:hyperlink r:id="rId108" w:history="1">
        <w:r w:rsidRPr="004871A3">
          <w:rPr>
            <w:rStyle w:val="Hypertextovodkaz"/>
            <w:rFonts w:ascii="Arial" w:hAnsi="Arial" w:cs="Arial"/>
            <w:sz w:val="16"/>
            <w:szCs w:val="16"/>
          </w:rPr>
          <w:t>https://idea.cerge-ei.cz/files/IDEA_Dusevni_zdravi_covid-19_cervenec2020_22/files/extfile/IDEA_Dusevni_zdravi_covid-19_cervenec2020_22.pdf</w:t>
        </w:r>
      </w:hyperlink>
      <w:r>
        <w:rPr>
          <w:rFonts w:ascii="Arial" w:hAnsi="Arial" w:cs="Arial"/>
          <w:sz w:val="16"/>
          <w:szCs w:val="16"/>
        </w:rPr>
        <w:t>.</w:t>
      </w:r>
    </w:p>
  </w:footnote>
  <w:footnote w:id="119">
    <w:p w14:paraId="261324C8" w14:textId="71E600B8"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09" w:history="1">
        <w:r w:rsidRPr="004871A3">
          <w:rPr>
            <w:rStyle w:val="Hypertextovodkaz"/>
            <w:rFonts w:ascii="Arial" w:hAnsi="Arial" w:cs="Arial"/>
            <w:sz w:val="16"/>
            <w:szCs w:val="16"/>
          </w:rPr>
          <w:t>https://www.seznamzpravy.cz/clanek/pozitivni-prekvapeni-covid-cechum-nezpusobil-narust-dusevnich-problemu-180089</w:t>
        </w:r>
      </w:hyperlink>
      <w:r>
        <w:rPr>
          <w:rFonts w:ascii="Arial" w:hAnsi="Arial" w:cs="Arial"/>
          <w:sz w:val="16"/>
          <w:szCs w:val="16"/>
        </w:rPr>
        <w:t>.</w:t>
      </w:r>
    </w:p>
  </w:footnote>
  <w:footnote w:id="120">
    <w:p w14:paraId="4776D088" w14:textId="1FB68E41"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0" w:history="1">
        <w:r w:rsidRPr="004871A3">
          <w:rPr>
            <w:rStyle w:val="Hypertextovodkaz"/>
            <w:rFonts w:ascii="Arial" w:hAnsi="Arial" w:cs="Arial"/>
            <w:sz w:val="16"/>
            <w:szCs w:val="16"/>
          </w:rPr>
          <w:t>https://ct24.ceskatelevize.cz/veda/3366726-pandemie-se-v-cesku-do-poctu-sebevrazd-nepropsala-dopady-ale-mohou-podle-expertu-prijit</w:t>
        </w:r>
      </w:hyperlink>
      <w:r>
        <w:rPr>
          <w:rFonts w:ascii="Arial" w:hAnsi="Arial" w:cs="Arial"/>
          <w:sz w:val="16"/>
          <w:szCs w:val="16"/>
        </w:rPr>
        <w:t>.</w:t>
      </w:r>
    </w:p>
  </w:footnote>
  <w:footnote w:id="121">
    <w:p w14:paraId="342AD1BA" w14:textId="397C0D62"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1" w:history="1">
        <w:r w:rsidRPr="004871A3">
          <w:rPr>
            <w:rStyle w:val="Hypertextovodkaz"/>
            <w:rFonts w:ascii="Arial" w:hAnsi="Arial" w:cs="Arial"/>
            <w:sz w:val="16"/>
            <w:szCs w:val="16"/>
          </w:rPr>
          <w:t>https://www.uzis.cz/res/f/008375/psych2020.pdf</w:t>
        </w:r>
      </w:hyperlink>
      <w:r>
        <w:rPr>
          <w:rFonts w:ascii="Arial" w:hAnsi="Arial" w:cs="Arial"/>
          <w:sz w:val="16"/>
          <w:szCs w:val="16"/>
        </w:rPr>
        <w:t>.</w:t>
      </w:r>
    </w:p>
  </w:footnote>
  <w:footnote w:id="122">
    <w:p w14:paraId="69BCA655" w14:textId="798108E7"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Pr>
          <w:rFonts w:ascii="Arial" w:hAnsi="Arial" w:cs="Arial"/>
          <w:sz w:val="16"/>
          <w:szCs w:val="16"/>
        </w:rPr>
        <w:t xml:space="preserve">Tamtéž </w:t>
      </w:r>
      <w:r w:rsidRPr="004871A3">
        <w:rPr>
          <w:rFonts w:ascii="Arial" w:hAnsi="Arial" w:cs="Arial"/>
          <w:sz w:val="16"/>
          <w:szCs w:val="16"/>
        </w:rPr>
        <w:t>a dále</w:t>
      </w:r>
      <w:r>
        <w:rPr>
          <w:rFonts w:ascii="Arial" w:hAnsi="Arial" w:cs="Arial"/>
          <w:sz w:val="16"/>
          <w:szCs w:val="16"/>
        </w:rPr>
        <w:t xml:space="preserve"> tab.</w:t>
      </w:r>
      <w:r w:rsidRPr="004871A3">
        <w:rPr>
          <w:rFonts w:ascii="Arial" w:hAnsi="Arial" w:cs="Arial"/>
          <w:sz w:val="16"/>
          <w:szCs w:val="16"/>
        </w:rPr>
        <w:t xml:space="preserve"> 2-34</w:t>
      </w:r>
      <w:r>
        <w:rPr>
          <w:rFonts w:ascii="Arial" w:hAnsi="Arial" w:cs="Arial"/>
          <w:sz w:val="16"/>
          <w:szCs w:val="16"/>
        </w:rPr>
        <w:t xml:space="preserve"> </w:t>
      </w:r>
      <w:hyperlink r:id="rId112" w:history="1">
        <w:r w:rsidRPr="001472E9">
          <w:rPr>
            <w:rStyle w:val="Hypertextovodkaz"/>
            <w:rFonts w:ascii="Arial" w:hAnsi="Arial" w:cs="Arial"/>
            <w:sz w:val="16"/>
            <w:szCs w:val="16"/>
          </w:rPr>
          <w:t>https://www.czso.cz/documents/10180/142141209/3000022102.pdf/abc0339d-1740-42a3-84e0-c77068d108e2?version=1.3</w:t>
        </w:r>
      </w:hyperlink>
      <w:r>
        <w:rPr>
          <w:rFonts w:ascii="Arial" w:hAnsi="Arial" w:cs="Arial"/>
          <w:sz w:val="16"/>
          <w:szCs w:val="16"/>
        </w:rPr>
        <w:t>.</w:t>
      </w:r>
    </w:p>
  </w:footnote>
  <w:footnote w:id="123">
    <w:p w14:paraId="0545FBF3" w14:textId="688C5B47"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3" w:history="1">
        <w:r w:rsidRPr="004871A3">
          <w:rPr>
            <w:rStyle w:val="Hypertextovodkaz"/>
            <w:rFonts w:ascii="Arial" w:hAnsi="Arial" w:cs="Arial"/>
            <w:sz w:val="16"/>
            <w:szCs w:val="16"/>
          </w:rPr>
          <w:t>https://eige.europa.eu/publications/gender-equality-index-2021-health</w:t>
        </w:r>
      </w:hyperlink>
      <w:r>
        <w:rPr>
          <w:rStyle w:val="Hypertextovodkaz"/>
          <w:rFonts w:ascii="Arial" w:hAnsi="Arial" w:cs="Arial"/>
          <w:sz w:val="16"/>
          <w:szCs w:val="16"/>
        </w:rPr>
        <w:t>.</w:t>
      </w:r>
    </w:p>
  </w:footnote>
  <w:footnote w:id="124">
    <w:p w14:paraId="68DF506C" w14:textId="663F8AD7"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4" w:history="1">
        <w:r w:rsidRPr="004871A3">
          <w:rPr>
            <w:rStyle w:val="Hypertextovodkaz"/>
            <w:rFonts w:ascii="Arial" w:hAnsi="Arial" w:cs="Arial"/>
            <w:sz w:val="16"/>
            <w:szCs w:val="16"/>
          </w:rPr>
          <w:t>https://www.uzis.cz/res/f/008375/psych2020.pdf</w:t>
        </w:r>
      </w:hyperlink>
      <w:r>
        <w:rPr>
          <w:rFonts w:ascii="Arial" w:hAnsi="Arial" w:cs="Arial"/>
          <w:sz w:val="16"/>
          <w:szCs w:val="16"/>
        </w:rPr>
        <w:t>.</w:t>
      </w:r>
    </w:p>
  </w:footnote>
  <w:footnote w:id="125">
    <w:p w14:paraId="5A1D3372" w14:textId="53348D11"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r>
        <w:rPr>
          <w:rFonts w:ascii="Arial" w:hAnsi="Arial" w:cs="Arial"/>
          <w:sz w:val="16"/>
          <w:szCs w:val="16"/>
        </w:rPr>
        <w:t xml:space="preserve">tab. </w:t>
      </w:r>
      <w:r w:rsidRPr="004871A3">
        <w:rPr>
          <w:rFonts w:ascii="Arial" w:hAnsi="Arial" w:cs="Arial"/>
          <w:sz w:val="16"/>
          <w:szCs w:val="16"/>
        </w:rPr>
        <w:t>2-40</w:t>
      </w:r>
      <w:r>
        <w:rPr>
          <w:rFonts w:ascii="Arial" w:hAnsi="Arial" w:cs="Arial"/>
          <w:sz w:val="16"/>
          <w:szCs w:val="16"/>
        </w:rPr>
        <w:t xml:space="preserve">. </w:t>
      </w:r>
      <w:hyperlink r:id="rId115" w:history="1">
        <w:r w:rsidRPr="004871A3">
          <w:rPr>
            <w:rStyle w:val="Hypertextovodkaz"/>
            <w:rFonts w:ascii="Arial" w:hAnsi="Arial" w:cs="Arial"/>
            <w:sz w:val="16"/>
            <w:szCs w:val="16"/>
          </w:rPr>
          <w:t>https://www.czso.cz/documents/10180/142141209/3000022102.pdf/abc0339d-1740-42a3-84e0-c77068d108e2?version=1.3</w:t>
        </w:r>
      </w:hyperlink>
      <w:r>
        <w:rPr>
          <w:rFonts w:ascii="Arial" w:hAnsi="Arial" w:cs="Arial"/>
          <w:sz w:val="16"/>
          <w:szCs w:val="16"/>
        </w:rPr>
        <w:t>.</w:t>
      </w:r>
    </w:p>
  </w:footnote>
  <w:footnote w:id="126">
    <w:p w14:paraId="2D4B920E" w14:textId="2214A2C3"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6" w:history="1">
        <w:r w:rsidRPr="004871A3">
          <w:rPr>
            <w:rStyle w:val="Hypertextovodkaz"/>
            <w:rFonts w:ascii="Arial" w:hAnsi="Arial" w:cs="Arial"/>
            <w:sz w:val="16"/>
            <w:szCs w:val="16"/>
          </w:rPr>
          <w:t>https://psychiatrie.uzis.cz/cs/psychiatrie-v-datech/psychiatricka-pece-v-cr/indikatory/</w:t>
        </w:r>
      </w:hyperlink>
      <w:r>
        <w:rPr>
          <w:rFonts w:ascii="Arial" w:hAnsi="Arial" w:cs="Arial"/>
          <w:sz w:val="16"/>
          <w:szCs w:val="16"/>
        </w:rPr>
        <w:t>.</w:t>
      </w:r>
    </w:p>
  </w:footnote>
  <w:footnote w:id="127">
    <w:p w14:paraId="472EDD4E" w14:textId="020320D2"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r>
        <w:rPr>
          <w:rFonts w:ascii="Arial" w:hAnsi="Arial" w:cs="Arial"/>
          <w:sz w:val="16"/>
          <w:szCs w:val="16"/>
        </w:rPr>
        <w:t xml:space="preserve"> </w:t>
      </w:r>
      <w:r>
        <w:rPr>
          <w:rFonts w:ascii="Arial" w:hAnsi="Arial" w:cs="Arial"/>
          <w:color w:val="FF0000"/>
          <w:sz w:val="16"/>
          <w:szCs w:val="16"/>
        </w:rPr>
        <w:t xml:space="preserve">NEFUNGOVAL ODKAZ, MUSELA JSEM NAJÍT JINÝ. </w:t>
      </w:r>
      <w:hyperlink r:id="rId117" w:history="1">
        <w:r w:rsidRPr="00C415A1">
          <w:rPr>
            <w:rStyle w:val="Hypertextovodkaz"/>
            <w:rFonts w:ascii="Arial" w:hAnsi="Arial" w:cs="Arial"/>
            <w:sz w:val="16"/>
            <w:szCs w:val="16"/>
          </w:rPr>
          <w:t>https://www.researchgate.net/publication/337244162_Situation_Analysis_of_Suicide_Prevention_in_the_Czech_Republic_A_background_document_for_the_National_Plan_for_Suicide_Prevention_2020-2030</w:t>
        </w:r>
      </w:hyperlink>
    </w:p>
  </w:footnote>
  <w:footnote w:id="128">
    <w:p w14:paraId="6BECD858" w14:textId="4D0ECD6A" w:rsidR="00984933" w:rsidRPr="004871A3" w:rsidRDefault="00984933" w:rsidP="004466EF">
      <w:pPr>
        <w:pStyle w:val="Textpoznpodarou"/>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18" w:history="1">
        <w:r w:rsidRPr="00EC3D61">
          <w:rPr>
            <w:rStyle w:val="Hypertextovodkaz"/>
            <w:rFonts w:ascii="Arial" w:hAnsi="Arial" w:cs="Arial"/>
            <w:color w:val="auto"/>
            <w:sz w:val="16"/>
            <w:szCs w:val="16"/>
            <w:shd w:val="clear" w:color="auto" w:fill="FFFFFF" w:themeFill="background1"/>
          </w:rPr>
          <w:t>https://www.e-bezpeci.cz/index.php/ke-stazeni/vyzkumne-zpravy/142-nebezpecne-internetove-vyzvy-2020/file</w:t>
        </w:r>
      </w:hyperlink>
      <w:r w:rsidRPr="00EC3D61">
        <w:rPr>
          <w:rFonts w:ascii="Arial" w:hAnsi="Arial" w:cs="Arial"/>
          <w:sz w:val="16"/>
          <w:szCs w:val="16"/>
          <w:shd w:val="clear" w:color="auto" w:fill="FFFFFF" w:themeFill="background1"/>
        </w:rPr>
        <w:t>.</w:t>
      </w:r>
    </w:p>
  </w:footnote>
  <w:footnote w:id="129">
    <w:p w14:paraId="78348E18" w14:textId="4BEB2D08"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19" w:history="1">
        <w:r w:rsidRPr="004871A3">
          <w:rPr>
            <w:rStyle w:val="Hypertextovodkaz"/>
            <w:rFonts w:ascii="Arial" w:hAnsi="Arial" w:cs="Arial"/>
            <w:sz w:val="16"/>
            <w:szCs w:val="16"/>
          </w:rPr>
          <w:t>https://www.uzis.cz/sites/default/files/knihovna/ai_2018_08_poruchy_prijmu_potravy_2011az2017.pdf</w:t>
        </w:r>
      </w:hyperlink>
      <w:r>
        <w:rPr>
          <w:rFonts w:ascii="Arial" w:hAnsi="Arial" w:cs="Arial"/>
          <w:sz w:val="16"/>
          <w:szCs w:val="16"/>
        </w:rPr>
        <w:t>.</w:t>
      </w:r>
    </w:p>
  </w:footnote>
  <w:footnote w:id="130">
    <w:p w14:paraId="133C1EBD" w14:textId="03254012"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20" w:history="1">
        <w:r w:rsidRPr="004871A3">
          <w:rPr>
            <w:rStyle w:val="Hypertextovodkaz"/>
            <w:rFonts w:ascii="Arial" w:hAnsi="Arial" w:cs="Arial"/>
            <w:sz w:val="16"/>
            <w:szCs w:val="16"/>
          </w:rPr>
          <w:t>https://eige.europa.eu/publications/gender-equality-index-2021-health</w:t>
        </w:r>
      </w:hyperlink>
      <w:r>
        <w:rPr>
          <w:rStyle w:val="Hypertextovodkaz"/>
          <w:rFonts w:ascii="Arial" w:hAnsi="Arial" w:cs="Arial"/>
          <w:sz w:val="16"/>
          <w:szCs w:val="16"/>
        </w:rPr>
        <w:t>.</w:t>
      </w:r>
    </w:p>
  </w:footnote>
  <w:footnote w:id="131">
    <w:p w14:paraId="0474016B" w14:textId="182B6E5D"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21" w:history="1">
        <w:r w:rsidRPr="004871A3">
          <w:rPr>
            <w:rStyle w:val="Hypertextovodkaz"/>
            <w:rFonts w:ascii="Arial" w:hAnsi="Arial" w:cs="Arial"/>
            <w:sz w:val="16"/>
            <w:szCs w:val="16"/>
          </w:rPr>
          <w:t>https://www.idnes.cz/zpravy/domaci/porucha-prijmu-potravy-anorexie-koronavirus.A210416_201635_domaci_knn</w:t>
        </w:r>
      </w:hyperlink>
      <w:r>
        <w:rPr>
          <w:rFonts w:ascii="Arial" w:hAnsi="Arial" w:cs="Arial"/>
          <w:sz w:val="16"/>
          <w:szCs w:val="16"/>
        </w:rPr>
        <w:t>.</w:t>
      </w:r>
    </w:p>
  </w:footnote>
  <w:footnote w:id="132">
    <w:p w14:paraId="716727A8" w14:textId="5535B32F" w:rsidR="00984933" w:rsidRPr="00CA069A" w:rsidRDefault="00984933">
      <w:pPr>
        <w:pStyle w:val="Textpoznpodarou"/>
        <w:rPr>
          <w:rFonts w:ascii="Arial" w:hAnsi="Arial" w:cs="Arial"/>
          <w:sz w:val="16"/>
          <w:szCs w:val="16"/>
        </w:rPr>
      </w:pPr>
      <w:r w:rsidRPr="00CA069A">
        <w:rPr>
          <w:rStyle w:val="Znakapoznpodarou"/>
          <w:rFonts w:ascii="Arial" w:hAnsi="Arial" w:cs="Arial"/>
          <w:sz w:val="16"/>
          <w:szCs w:val="16"/>
        </w:rPr>
        <w:footnoteRef/>
      </w:r>
      <w:r w:rsidRPr="00CA069A">
        <w:rPr>
          <w:rFonts w:ascii="Arial" w:hAnsi="Arial" w:cs="Arial"/>
          <w:sz w:val="16"/>
          <w:szCs w:val="16"/>
        </w:rPr>
        <w:t xml:space="preserve"> Blíže viz </w:t>
      </w:r>
      <w:hyperlink r:id="rId122" w:history="1">
        <w:r w:rsidRPr="00CA069A">
          <w:rPr>
            <w:rStyle w:val="Hypertextovodkaz"/>
            <w:rFonts w:ascii="Arial" w:hAnsi="Arial" w:cs="Arial"/>
            <w:color w:val="auto"/>
            <w:sz w:val="16"/>
            <w:szCs w:val="16"/>
          </w:rPr>
          <w:t>https://wave.rozhlas.cz/hrana-8600999/o-poradu</w:t>
        </w:r>
      </w:hyperlink>
      <w:r w:rsidRPr="00CA069A">
        <w:rPr>
          <w:rFonts w:ascii="Arial" w:hAnsi="Arial" w:cs="Arial"/>
          <w:sz w:val="16"/>
          <w:szCs w:val="16"/>
        </w:rPr>
        <w:t>.</w:t>
      </w:r>
    </w:p>
  </w:footnote>
  <w:footnote w:id="133">
    <w:p w14:paraId="1D69444E" w14:textId="08280445"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23" w:history="1">
        <w:r w:rsidRPr="004871A3">
          <w:rPr>
            <w:rStyle w:val="Hypertextovodkaz"/>
            <w:rFonts w:ascii="Arial" w:hAnsi="Arial" w:cs="Arial"/>
            <w:sz w:val="16"/>
            <w:szCs w:val="16"/>
          </w:rPr>
          <w:t>https://apps.who.int/iris/bitstream/handle/10665/332974/9789289055130-eng.pdf</w:t>
        </w:r>
      </w:hyperlink>
      <w:r>
        <w:rPr>
          <w:rFonts w:ascii="Arial" w:hAnsi="Arial" w:cs="Arial"/>
          <w:sz w:val="16"/>
          <w:szCs w:val="16"/>
        </w:rPr>
        <w:t>.</w:t>
      </w:r>
    </w:p>
  </w:footnote>
  <w:footnote w:id="134">
    <w:p w14:paraId="1F4BF8F1" w14:textId="4B52F811"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r>
        <w:rPr>
          <w:rFonts w:ascii="Arial" w:hAnsi="Arial" w:cs="Arial"/>
          <w:sz w:val="16"/>
          <w:szCs w:val="16"/>
        </w:rPr>
        <w:t xml:space="preserve">tab. </w:t>
      </w:r>
      <w:r w:rsidRPr="004871A3">
        <w:rPr>
          <w:rFonts w:ascii="Arial" w:hAnsi="Arial" w:cs="Arial"/>
          <w:sz w:val="16"/>
          <w:szCs w:val="16"/>
        </w:rPr>
        <w:t>2-40</w:t>
      </w:r>
      <w:r>
        <w:rPr>
          <w:rFonts w:ascii="Arial" w:hAnsi="Arial" w:cs="Arial"/>
          <w:sz w:val="16"/>
          <w:szCs w:val="16"/>
        </w:rPr>
        <w:t>.</w:t>
      </w:r>
      <w:r w:rsidRPr="004871A3">
        <w:rPr>
          <w:rFonts w:ascii="Arial" w:hAnsi="Arial" w:cs="Arial"/>
          <w:sz w:val="16"/>
          <w:szCs w:val="16"/>
        </w:rPr>
        <w:t xml:space="preserve"> </w:t>
      </w:r>
      <w:hyperlink r:id="rId124" w:history="1">
        <w:r w:rsidRPr="004871A3">
          <w:rPr>
            <w:rStyle w:val="Hypertextovodkaz"/>
            <w:rFonts w:ascii="Arial" w:hAnsi="Arial" w:cs="Arial"/>
            <w:sz w:val="16"/>
            <w:szCs w:val="16"/>
          </w:rPr>
          <w:t>https://www.czso.cz/documents/10180/142141209/3000022102.pdf/abc0339d-1740-42a3-84e0-c77068d108e2?version=1.3</w:t>
        </w:r>
      </w:hyperlink>
      <w:r>
        <w:rPr>
          <w:rFonts w:ascii="Arial" w:hAnsi="Arial" w:cs="Arial"/>
          <w:sz w:val="16"/>
          <w:szCs w:val="16"/>
        </w:rPr>
        <w:t>.</w:t>
      </w:r>
    </w:p>
  </w:footnote>
  <w:footnote w:id="135">
    <w:p w14:paraId="4099E8BA" w14:textId="52A9B850"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25" w:history="1">
        <w:r w:rsidRPr="004871A3">
          <w:rPr>
            <w:rStyle w:val="Hypertextovodkaz"/>
            <w:rFonts w:ascii="Arial" w:hAnsi="Arial" w:cs="Arial"/>
            <w:sz w:val="16"/>
            <w:szCs w:val="16"/>
          </w:rPr>
          <w:t>https://eige.europa.eu/publications/gender-equality-index-2021-health</w:t>
        </w:r>
      </w:hyperlink>
      <w:r>
        <w:rPr>
          <w:rStyle w:val="Hypertextovodkaz"/>
          <w:rFonts w:ascii="Arial" w:hAnsi="Arial" w:cs="Arial"/>
          <w:sz w:val="16"/>
          <w:szCs w:val="16"/>
        </w:rPr>
        <w:t>.</w:t>
      </w:r>
    </w:p>
  </w:footnote>
  <w:footnote w:id="136">
    <w:p w14:paraId="6B8203BB" w14:textId="49037912"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26" w:history="1">
        <w:r w:rsidRPr="004871A3">
          <w:rPr>
            <w:rStyle w:val="Hypertextovodkaz"/>
            <w:rFonts w:ascii="Arial" w:hAnsi="Arial" w:cs="Arial"/>
            <w:sz w:val="16"/>
            <w:szCs w:val="16"/>
          </w:rPr>
          <w:t>https://www.youtube.com/watch?v=3tb1Ounz2L4</w:t>
        </w:r>
      </w:hyperlink>
      <w:r>
        <w:rPr>
          <w:rFonts w:ascii="Arial" w:hAnsi="Arial" w:cs="Arial"/>
          <w:sz w:val="16"/>
          <w:szCs w:val="16"/>
        </w:rPr>
        <w:t>.</w:t>
      </w:r>
    </w:p>
  </w:footnote>
  <w:footnote w:id="137">
    <w:p w14:paraId="1A076922" w14:textId="2184C1EE" w:rsidR="0098493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27" w:history="1">
        <w:r w:rsidRPr="00633204">
          <w:rPr>
            <w:rStyle w:val="Hypertextovodkaz"/>
            <w:rFonts w:ascii="Arial" w:hAnsi="Arial" w:cs="Arial"/>
            <w:sz w:val="16"/>
            <w:szCs w:val="16"/>
          </w:rPr>
          <w:t>https://ec.europa.eu/info/publications/eu-mutual-learning-programme-gender-equality-gender-equality-mental-health-and-gender-mainstreaming-heath-policies-online-18-19-november-2021_en</w:t>
        </w:r>
      </w:hyperlink>
    </w:p>
    <w:p w14:paraId="75D606CE" w14:textId="6BE29D86" w:rsidR="00984933" w:rsidRPr="004871A3" w:rsidRDefault="00984933" w:rsidP="004466EF">
      <w:pPr>
        <w:pStyle w:val="Textpoznpodarou"/>
        <w:rPr>
          <w:rFonts w:ascii="Arial" w:hAnsi="Arial" w:cs="Arial"/>
          <w:sz w:val="16"/>
          <w:szCs w:val="16"/>
        </w:rPr>
      </w:pPr>
      <w:r>
        <w:rPr>
          <w:rFonts w:ascii="Arial" w:hAnsi="Arial" w:cs="Arial"/>
          <w:sz w:val="16"/>
          <w:szCs w:val="16"/>
        </w:rPr>
        <w:t>.</w:t>
      </w:r>
    </w:p>
  </w:footnote>
  <w:footnote w:id="138">
    <w:p w14:paraId="2ED00001" w14:textId="6FC220BA" w:rsidR="00984933" w:rsidRPr="000A28B9"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w:t>
      </w:r>
      <w:r w:rsidRPr="00EC3D61">
        <w:rPr>
          <w:rFonts w:ascii="Arial" w:hAnsi="Arial" w:cs="Arial"/>
          <w:sz w:val="16"/>
          <w:szCs w:val="16"/>
          <w:shd w:val="clear" w:color="auto" w:fill="FFFFFF" w:themeFill="background1"/>
        </w:rPr>
        <w:t xml:space="preserve">viz </w:t>
      </w:r>
      <w:hyperlink r:id="rId128" w:history="1">
        <w:r w:rsidRPr="00EC3D61">
          <w:rPr>
            <w:rStyle w:val="Hypertextovodkaz"/>
            <w:rFonts w:ascii="Arial" w:hAnsi="Arial" w:cs="Arial"/>
            <w:sz w:val="16"/>
            <w:szCs w:val="16"/>
            <w:shd w:val="clear" w:color="auto" w:fill="FFFFFF" w:themeFill="background1"/>
          </w:rPr>
          <w:t>https://www.europarl.europa.eu/RegData/etudes/BRIE/2021/689348/EPRS_BRI(2021)689348_EN.pdf</w:t>
        </w:r>
      </w:hyperlink>
      <w:r w:rsidRPr="000A28B9">
        <w:rPr>
          <w:rFonts w:ascii="Arial" w:hAnsi="Arial" w:cs="Arial"/>
          <w:sz w:val="16"/>
          <w:szCs w:val="16"/>
        </w:rPr>
        <w:t>.</w:t>
      </w:r>
    </w:p>
  </w:footnote>
  <w:footnote w:id="139">
    <w:p w14:paraId="7C9CE0E1" w14:textId="056E73F0" w:rsidR="00984933" w:rsidRPr="000A28B9" w:rsidRDefault="00984933" w:rsidP="00EC3D61">
      <w:pPr>
        <w:pStyle w:val="Textpoznpodarou"/>
        <w:shd w:val="clear" w:color="auto" w:fill="FFFFFF" w:themeFill="background1"/>
        <w:rPr>
          <w:rFonts w:ascii="Arial" w:hAnsi="Arial" w:cs="Arial"/>
          <w:sz w:val="16"/>
          <w:szCs w:val="16"/>
        </w:rPr>
      </w:pPr>
      <w:r w:rsidRPr="000A28B9">
        <w:rPr>
          <w:rStyle w:val="Znakapoznpodarou"/>
          <w:rFonts w:ascii="Arial" w:hAnsi="Arial" w:cs="Arial"/>
          <w:sz w:val="16"/>
          <w:szCs w:val="16"/>
        </w:rPr>
        <w:footnoteRef/>
      </w:r>
      <w:r w:rsidRPr="000A28B9">
        <w:rPr>
          <w:rFonts w:ascii="Arial" w:hAnsi="Arial" w:cs="Arial"/>
          <w:sz w:val="16"/>
          <w:szCs w:val="16"/>
        </w:rPr>
        <w:t xml:space="preserve"> Blíže viz </w:t>
      </w:r>
      <w:hyperlink r:id="rId129" w:history="1">
        <w:r w:rsidRPr="00EC3D61">
          <w:rPr>
            <w:rStyle w:val="Hypertextovodkaz"/>
            <w:rFonts w:ascii="Arial" w:hAnsi="Arial" w:cs="Arial"/>
            <w:sz w:val="16"/>
            <w:szCs w:val="16"/>
            <w:shd w:val="clear" w:color="auto" w:fill="FFFFFF" w:themeFill="background1"/>
          </w:rPr>
          <w:t>https://op.europa.eu/en/publication-detail/-/publication/4f419ffb-a0ca-11ea-9d2d-01aa75ed71a1/language-en</w:t>
        </w:r>
      </w:hyperlink>
      <w:r w:rsidRPr="000A28B9">
        <w:rPr>
          <w:rFonts w:ascii="Arial" w:hAnsi="Arial" w:cs="Arial"/>
          <w:sz w:val="16"/>
          <w:szCs w:val="16"/>
        </w:rPr>
        <w:t>.</w:t>
      </w:r>
    </w:p>
  </w:footnote>
  <w:footnote w:id="140">
    <w:p w14:paraId="296C129F" w14:textId="42875452" w:rsidR="00984933" w:rsidRPr="000A28B9" w:rsidRDefault="00984933" w:rsidP="00EC3D61">
      <w:pPr>
        <w:pStyle w:val="Textpoznpodarou"/>
        <w:shd w:val="clear" w:color="auto" w:fill="FFFFFF" w:themeFill="background1"/>
        <w:rPr>
          <w:rFonts w:ascii="Arial" w:hAnsi="Arial" w:cs="Arial"/>
          <w:sz w:val="16"/>
          <w:szCs w:val="16"/>
        </w:rPr>
      </w:pPr>
      <w:r w:rsidRPr="000A28B9">
        <w:rPr>
          <w:rStyle w:val="Znakapoznpodarou"/>
          <w:rFonts w:ascii="Arial" w:hAnsi="Arial" w:cs="Arial"/>
          <w:sz w:val="16"/>
          <w:szCs w:val="16"/>
        </w:rPr>
        <w:footnoteRef/>
      </w:r>
      <w:r w:rsidRPr="000A28B9">
        <w:rPr>
          <w:rFonts w:ascii="Arial" w:hAnsi="Arial" w:cs="Arial"/>
          <w:sz w:val="16"/>
          <w:szCs w:val="16"/>
        </w:rPr>
        <w:t xml:space="preserve"> Blíže viz tab. 2-11 </w:t>
      </w:r>
      <w:hyperlink r:id="rId130" w:history="1">
        <w:r w:rsidRPr="00EC3D61">
          <w:rPr>
            <w:rStyle w:val="Hypertextovodkaz"/>
            <w:rFonts w:ascii="Arial" w:hAnsi="Arial" w:cs="Arial"/>
            <w:sz w:val="16"/>
            <w:szCs w:val="16"/>
            <w:shd w:val="clear" w:color="auto" w:fill="FFFFFF" w:themeFill="background1"/>
          </w:rPr>
          <w:t>https://www.czso.cz/documents/10180/142141209/3000022102.pdf/abc0339d-1740-42a3-84e0-c77068d108e2?version=1.3</w:t>
        </w:r>
      </w:hyperlink>
      <w:r w:rsidRPr="00EC3D61">
        <w:rPr>
          <w:rFonts w:ascii="Arial" w:hAnsi="Arial" w:cs="Arial"/>
          <w:sz w:val="16"/>
          <w:szCs w:val="16"/>
          <w:shd w:val="clear" w:color="auto" w:fill="FFFFFF" w:themeFill="background1"/>
        </w:rPr>
        <w:t>.</w:t>
      </w:r>
    </w:p>
  </w:footnote>
  <w:footnote w:id="141">
    <w:p w14:paraId="32133368" w14:textId="77777777" w:rsidR="00984933" w:rsidRPr="000A28B9" w:rsidRDefault="00984933" w:rsidP="00EC3D61">
      <w:pPr>
        <w:pStyle w:val="Textpoznpodarou"/>
        <w:shd w:val="clear" w:color="auto" w:fill="FFFFFF" w:themeFill="background1"/>
        <w:rPr>
          <w:rFonts w:ascii="Arial" w:hAnsi="Arial" w:cs="Arial"/>
          <w:sz w:val="16"/>
          <w:szCs w:val="16"/>
        </w:rPr>
      </w:pPr>
      <w:r w:rsidRPr="000A28B9">
        <w:rPr>
          <w:rStyle w:val="Znakapoznpodarou"/>
          <w:rFonts w:ascii="Arial" w:hAnsi="Arial" w:cs="Arial"/>
          <w:sz w:val="16"/>
          <w:szCs w:val="16"/>
        </w:rPr>
        <w:footnoteRef/>
      </w:r>
      <w:r w:rsidRPr="000A28B9">
        <w:rPr>
          <w:rFonts w:ascii="Arial" w:hAnsi="Arial" w:cs="Arial"/>
          <w:sz w:val="16"/>
          <w:szCs w:val="16"/>
        </w:rPr>
        <w:t xml:space="preserve"> Dle ČSÚ žilo v roce 2020 v ČR 38 966 žen ve věku 80 let a 24 818 mužů ve věku 80 let. </w:t>
      </w:r>
    </w:p>
  </w:footnote>
  <w:footnote w:id="142">
    <w:p w14:paraId="25A7E7DD" w14:textId="5CBAAD3F" w:rsidR="00984933" w:rsidRPr="000A28B9" w:rsidRDefault="00984933" w:rsidP="00EC3D61">
      <w:pPr>
        <w:pStyle w:val="Textpoznpodarou"/>
        <w:shd w:val="clear" w:color="auto" w:fill="FFFFFF" w:themeFill="background1"/>
        <w:rPr>
          <w:rFonts w:ascii="Arial" w:hAnsi="Arial" w:cs="Arial"/>
          <w:sz w:val="16"/>
          <w:szCs w:val="16"/>
        </w:rPr>
      </w:pPr>
      <w:r w:rsidRPr="000A28B9">
        <w:rPr>
          <w:rStyle w:val="Znakapoznpodarou"/>
          <w:rFonts w:ascii="Arial" w:hAnsi="Arial" w:cs="Arial"/>
          <w:sz w:val="16"/>
          <w:szCs w:val="16"/>
        </w:rPr>
        <w:footnoteRef/>
      </w:r>
      <w:r w:rsidRPr="000A28B9">
        <w:rPr>
          <w:rFonts w:ascii="Arial" w:hAnsi="Arial" w:cs="Arial"/>
          <w:sz w:val="16"/>
          <w:szCs w:val="16"/>
        </w:rPr>
        <w:t xml:space="preserve"> Blíže viz graf č. </w:t>
      </w:r>
      <w:r w:rsidRPr="00EC3D61">
        <w:rPr>
          <w:rFonts w:ascii="Arial" w:hAnsi="Arial" w:cs="Arial"/>
          <w:sz w:val="16"/>
          <w:szCs w:val="16"/>
          <w:shd w:val="clear" w:color="auto" w:fill="FFFFFF" w:themeFill="background1"/>
        </w:rPr>
        <w:t xml:space="preserve">46 </w:t>
      </w:r>
      <w:hyperlink r:id="rId131" w:history="1">
        <w:r w:rsidRPr="00EC3D61">
          <w:rPr>
            <w:rStyle w:val="Hypertextovodkaz"/>
            <w:rFonts w:ascii="Arial" w:hAnsi="Arial" w:cs="Arial"/>
            <w:sz w:val="16"/>
            <w:szCs w:val="16"/>
            <w:shd w:val="clear" w:color="auto" w:fill="FFFFFF" w:themeFill="background1"/>
          </w:rPr>
          <w:t>https://eige.europa.eu/publications/gender-equality-index-2021-health</w:t>
        </w:r>
      </w:hyperlink>
      <w:r w:rsidRPr="000A28B9">
        <w:rPr>
          <w:rFonts w:ascii="Arial" w:hAnsi="Arial" w:cs="Arial"/>
          <w:sz w:val="16"/>
          <w:szCs w:val="16"/>
        </w:rPr>
        <w:t>.</w:t>
      </w:r>
    </w:p>
  </w:footnote>
  <w:footnote w:id="143">
    <w:p w14:paraId="3576BCE9" w14:textId="00953377"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2" w:history="1">
        <w:r w:rsidRPr="004871A3">
          <w:rPr>
            <w:rStyle w:val="Hypertextovodkaz"/>
            <w:rFonts w:ascii="Arial" w:hAnsi="Arial" w:cs="Arial"/>
            <w:sz w:val="16"/>
            <w:szCs w:val="16"/>
          </w:rPr>
          <w:t>https://yourlocalepidemiologist.substack.com/p/long-covid19-mini-series-indicators?s=r</w:t>
        </w:r>
      </w:hyperlink>
      <w:r>
        <w:rPr>
          <w:rFonts w:ascii="Arial" w:hAnsi="Arial" w:cs="Arial"/>
          <w:sz w:val="16"/>
          <w:szCs w:val="16"/>
        </w:rPr>
        <w:t>.</w:t>
      </w:r>
    </w:p>
  </w:footnote>
  <w:footnote w:id="144">
    <w:p w14:paraId="273A1641" w14:textId="43912CF1"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Tamtéž</w:t>
      </w:r>
      <w:r>
        <w:rPr>
          <w:rFonts w:ascii="Arial" w:hAnsi="Arial" w:cs="Arial"/>
          <w:sz w:val="16"/>
          <w:szCs w:val="16"/>
        </w:rPr>
        <w:t>.</w:t>
      </w:r>
    </w:p>
  </w:footnote>
  <w:footnote w:id="145">
    <w:p w14:paraId="7A748CC2" w14:textId="76E40D15"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3" w:history="1">
        <w:r w:rsidRPr="004871A3">
          <w:rPr>
            <w:rStyle w:val="Hypertextovodkaz"/>
            <w:rFonts w:ascii="Arial" w:hAnsi="Arial" w:cs="Arial"/>
            <w:sz w:val="16"/>
            <w:szCs w:val="16"/>
          </w:rPr>
          <w:t>https://www.aarp.org/health/conditions-treatments/info-2021/women-covid-vaccine-side-effects.html</w:t>
        </w:r>
      </w:hyperlink>
      <w:r>
        <w:rPr>
          <w:rFonts w:ascii="Arial" w:hAnsi="Arial" w:cs="Arial"/>
          <w:sz w:val="16"/>
          <w:szCs w:val="16"/>
        </w:rPr>
        <w:t>.</w:t>
      </w:r>
    </w:p>
  </w:footnote>
  <w:footnote w:id="146">
    <w:p w14:paraId="6448E3D0" w14:textId="25D6C8F5"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4" w:history="1">
        <w:r w:rsidRPr="00EC3D61">
          <w:rPr>
            <w:rStyle w:val="Hypertextovodkaz"/>
            <w:rFonts w:ascii="Arial" w:hAnsi="Arial" w:cs="Arial"/>
            <w:sz w:val="16"/>
            <w:szCs w:val="16"/>
            <w:shd w:val="clear" w:color="auto" w:fill="FFFFFF" w:themeFill="background1"/>
          </w:rPr>
          <w:t>https://eige.europa.eu/publications/gender-equality-index-2021-health</w:t>
        </w:r>
      </w:hyperlink>
      <w:r w:rsidRPr="00EC3D61">
        <w:rPr>
          <w:rFonts w:ascii="Arial" w:hAnsi="Arial" w:cs="Arial"/>
          <w:sz w:val="16"/>
          <w:szCs w:val="16"/>
          <w:shd w:val="clear" w:color="auto" w:fill="FFFFFF" w:themeFill="background1"/>
        </w:rPr>
        <w:t>.</w:t>
      </w:r>
    </w:p>
  </w:footnote>
  <w:footnote w:id="147">
    <w:p w14:paraId="5B588DC9" w14:textId="3BE8146E"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5" w:history="1">
        <w:r w:rsidRPr="004871A3">
          <w:rPr>
            <w:rStyle w:val="Hypertextovodkaz"/>
            <w:rFonts w:ascii="Arial" w:hAnsi="Arial" w:cs="Arial"/>
            <w:sz w:val="16"/>
            <w:szCs w:val="16"/>
          </w:rPr>
          <w:t>https://papers.ssrn.com/sol3/papers.cfm?abstract_id=3803323</w:t>
        </w:r>
      </w:hyperlink>
      <w:r>
        <w:rPr>
          <w:rFonts w:ascii="Arial" w:hAnsi="Arial" w:cs="Arial"/>
          <w:sz w:val="16"/>
          <w:szCs w:val="16"/>
        </w:rPr>
        <w:t>.</w:t>
      </w:r>
    </w:p>
  </w:footnote>
  <w:footnote w:id="148">
    <w:p w14:paraId="6F442F15" w14:textId="44FA3D17"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6" w:history="1">
        <w:r w:rsidRPr="004871A3">
          <w:rPr>
            <w:rStyle w:val="Hypertextovodkaz"/>
            <w:rFonts w:ascii="Arial" w:hAnsi="Arial" w:cs="Arial"/>
            <w:sz w:val="16"/>
            <w:szCs w:val="16"/>
          </w:rPr>
          <w:t>https://www.eurofound.europa.eu/sites/default/files/ef_publication/field_ef_document/ef21064en.pdf</w:t>
        </w:r>
      </w:hyperlink>
      <w:r>
        <w:rPr>
          <w:rStyle w:val="Hypertextovodkaz"/>
          <w:rFonts w:ascii="Arial" w:hAnsi="Arial" w:cs="Arial"/>
          <w:sz w:val="16"/>
          <w:szCs w:val="16"/>
        </w:rPr>
        <w:t>.</w:t>
      </w:r>
      <w:r w:rsidRPr="004871A3">
        <w:rPr>
          <w:rFonts w:ascii="Arial" w:hAnsi="Arial" w:cs="Arial"/>
          <w:sz w:val="16"/>
          <w:szCs w:val="16"/>
        </w:rPr>
        <w:t xml:space="preserve"> </w:t>
      </w:r>
    </w:p>
  </w:footnote>
  <w:footnote w:id="149">
    <w:p w14:paraId="25CF3B61" w14:textId="516486FE"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37" w:history="1">
        <w:r w:rsidRPr="004871A3">
          <w:rPr>
            <w:rStyle w:val="Hypertextovodkaz"/>
            <w:rFonts w:ascii="Arial" w:hAnsi="Arial" w:cs="Arial"/>
            <w:sz w:val="16"/>
            <w:szCs w:val="16"/>
          </w:rPr>
          <w:t>https://www.mzcr.cz/wp-content/uploads/2021/04/STEM_covid_ockovani_brezen.pdf</w:t>
        </w:r>
      </w:hyperlink>
      <w:r>
        <w:rPr>
          <w:rFonts w:ascii="Arial" w:hAnsi="Arial" w:cs="Arial"/>
          <w:sz w:val="16"/>
          <w:szCs w:val="16"/>
        </w:rPr>
        <w:t>.</w:t>
      </w:r>
    </w:p>
  </w:footnote>
  <w:footnote w:id="150">
    <w:p w14:paraId="1A25D0BB" w14:textId="189B9F9C"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38" w:history="1">
        <w:r w:rsidRPr="00EC3D61">
          <w:rPr>
            <w:rStyle w:val="Hypertextovodkaz"/>
            <w:rFonts w:ascii="Arial" w:hAnsi="Arial" w:cs="Arial"/>
            <w:sz w:val="16"/>
            <w:szCs w:val="16"/>
            <w:shd w:val="clear" w:color="auto" w:fill="FFFFFF" w:themeFill="background1"/>
          </w:rPr>
          <w:t>https://zivotbehempandemie.cz/ockovani</w:t>
        </w:r>
      </w:hyperlink>
      <w:r>
        <w:rPr>
          <w:rFonts w:ascii="Arial" w:hAnsi="Arial" w:cs="Arial"/>
          <w:sz w:val="16"/>
          <w:szCs w:val="16"/>
        </w:rPr>
        <w:t>.</w:t>
      </w:r>
    </w:p>
  </w:footnote>
  <w:footnote w:id="151">
    <w:p w14:paraId="37C55D44" w14:textId="2546D547"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w:t>
      </w:r>
      <w:r w:rsidRPr="00EC3D61">
        <w:rPr>
          <w:rFonts w:ascii="Arial" w:hAnsi="Arial" w:cs="Arial"/>
          <w:sz w:val="16"/>
          <w:szCs w:val="16"/>
          <w:shd w:val="clear" w:color="auto" w:fill="FFFFFF" w:themeFill="background1"/>
        </w:rPr>
        <w:t xml:space="preserve">viz </w:t>
      </w:r>
      <w:hyperlink r:id="rId139" w:history="1">
        <w:r w:rsidRPr="00EC3D61">
          <w:rPr>
            <w:rStyle w:val="Hypertextovodkaz"/>
            <w:rFonts w:ascii="Arial" w:hAnsi="Arial" w:cs="Arial"/>
            <w:sz w:val="16"/>
            <w:szCs w:val="16"/>
            <w:shd w:val="clear" w:color="auto" w:fill="FFFFFF" w:themeFill="background1"/>
          </w:rPr>
          <w:t>https://onemocneni-aktualne.mzcr.cz/vakcinace-cr</w:t>
        </w:r>
      </w:hyperlink>
      <w:r>
        <w:rPr>
          <w:rFonts w:ascii="Arial" w:hAnsi="Arial" w:cs="Arial"/>
          <w:sz w:val="16"/>
          <w:szCs w:val="16"/>
        </w:rPr>
        <w:t>.</w:t>
      </w:r>
    </w:p>
  </w:footnote>
  <w:footnote w:id="152">
    <w:p w14:paraId="2997D08C" w14:textId="2970C1B6"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40" w:history="1">
        <w:r w:rsidRPr="004871A3">
          <w:rPr>
            <w:rStyle w:val="Hypertextovodkaz"/>
            <w:rFonts w:ascii="Arial" w:hAnsi="Arial" w:cs="Arial"/>
            <w:sz w:val="16"/>
            <w:szCs w:val="16"/>
          </w:rPr>
          <w:t>https://www.ceskenoviny.cz/zpravy/prumerna-mesicni-mzda-zdravotnich-sester-vzrostla-za-pet-let-o-71-procent/2125227</w:t>
        </w:r>
      </w:hyperlink>
      <w:r>
        <w:rPr>
          <w:rFonts w:ascii="Arial" w:hAnsi="Arial" w:cs="Arial"/>
          <w:sz w:val="16"/>
          <w:szCs w:val="16"/>
        </w:rPr>
        <w:t>.</w:t>
      </w:r>
    </w:p>
  </w:footnote>
  <w:footnote w:id="153">
    <w:p w14:paraId="40285257" w14:textId="65C43071"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Pr>
          <w:rFonts w:ascii="Arial" w:hAnsi="Arial" w:cs="Arial"/>
          <w:sz w:val="16"/>
          <w:szCs w:val="16"/>
        </w:rPr>
        <w:t xml:space="preserve"> Blíže viz</w:t>
      </w:r>
      <w:r w:rsidRPr="004871A3">
        <w:rPr>
          <w:rFonts w:ascii="Arial" w:hAnsi="Arial" w:cs="Arial"/>
          <w:sz w:val="16"/>
          <w:szCs w:val="16"/>
        </w:rPr>
        <w:t xml:space="preserve"> </w:t>
      </w:r>
      <w:hyperlink r:id="rId141" w:history="1">
        <w:r w:rsidRPr="004871A3">
          <w:rPr>
            <w:rStyle w:val="Hypertextovodkaz"/>
            <w:rFonts w:ascii="Arial" w:hAnsi="Arial" w:cs="Arial"/>
            <w:sz w:val="16"/>
            <w:szCs w:val="16"/>
          </w:rPr>
          <w:t>https://www.lidovky.cz/byznys/mzdy-rostly-i-pres-covid-ne-ale-vsem-polepsily-si-hlavne-zdravotni-sestry-umelcum-ci-hospodskym-se-v.A210604_192116_ln_ekonomika_sed</w:t>
        </w:r>
      </w:hyperlink>
      <w:r>
        <w:rPr>
          <w:rFonts w:ascii="Arial" w:hAnsi="Arial" w:cs="Arial"/>
          <w:sz w:val="16"/>
          <w:szCs w:val="16"/>
        </w:rPr>
        <w:t>.</w:t>
      </w:r>
    </w:p>
  </w:footnote>
  <w:footnote w:id="154">
    <w:p w14:paraId="1F0D6D35" w14:textId="32834A46"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42" w:history="1">
        <w:r w:rsidRPr="00EC3D61">
          <w:rPr>
            <w:rStyle w:val="Hypertextovodkaz"/>
            <w:rFonts w:ascii="Arial" w:hAnsi="Arial" w:cs="Arial"/>
            <w:sz w:val="16"/>
            <w:szCs w:val="16"/>
            <w:shd w:val="clear" w:color="auto" w:fill="FFFFFF" w:themeFill="background1"/>
          </w:rPr>
          <w:t>https://www.mfcr.cz/cs/aktualne/tiskove-zpravy/2022/mf-predlozilo-novy-rozpocet-s-deficitem-46455</w:t>
        </w:r>
      </w:hyperlink>
      <w:r>
        <w:rPr>
          <w:rFonts w:ascii="Arial" w:hAnsi="Arial" w:cs="Arial"/>
          <w:sz w:val="16"/>
          <w:szCs w:val="16"/>
        </w:rPr>
        <w:t>.</w:t>
      </w:r>
    </w:p>
  </w:footnote>
  <w:footnote w:id="155">
    <w:p w14:paraId="6123496B" w14:textId="35C88286"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graf 2</w:t>
      </w:r>
      <w:r>
        <w:rPr>
          <w:rFonts w:ascii="Arial" w:hAnsi="Arial" w:cs="Arial"/>
          <w:sz w:val="16"/>
          <w:szCs w:val="16"/>
        </w:rPr>
        <w:t>-</w:t>
      </w:r>
      <w:r w:rsidRPr="004871A3">
        <w:rPr>
          <w:rFonts w:ascii="Arial" w:hAnsi="Arial" w:cs="Arial"/>
          <w:sz w:val="16"/>
          <w:szCs w:val="16"/>
        </w:rPr>
        <w:t>26</w:t>
      </w:r>
      <w:r>
        <w:rPr>
          <w:rFonts w:ascii="Arial" w:hAnsi="Arial" w:cs="Arial"/>
          <w:sz w:val="16"/>
          <w:szCs w:val="16"/>
        </w:rPr>
        <w:t>.</w:t>
      </w:r>
      <w:r w:rsidRPr="004871A3">
        <w:rPr>
          <w:rFonts w:ascii="Arial" w:hAnsi="Arial" w:cs="Arial"/>
          <w:sz w:val="16"/>
          <w:szCs w:val="16"/>
        </w:rPr>
        <w:t xml:space="preserve"> </w:t>
      </w:r>
      <w:hyperlink r:id="rId143" w:history="1">
        <w:r w:rsidRPr="004871A3">
          <w:rPr>
            <w:rStyle w:val="Hypertextovodkaz"/>
            <w:rFonts w:ascii="Arial" w:hAnsi="Arial" w:cs="Arial"/>
            <w:sz w:val="16"/>
            <w:szCs w:val="16"/>
          </w:rPr>
          <w:t>https://www.czso.cz/documents/10180/142141209/3000022102.pdf/abc0339d-1740-42a3-84e0-c77068d108e2?version=1.3</w:t>
        </w:r>
      </w:hyperlink>
      <w:r>
        <w:rPr>
          <w:rFonts w:ascii="Arial" w:hAnsi="Arial" w:cs="Arial"/>
          <w:sz w:val="16"/>
          <w:szCs w:val="16"/>
        </w:rPr>
        <w:t>.</w:t>
      </w:r>
    </w:p>
  </w:footnote>
  <w:footnote w:id="156">
    <w:p w14:paraId="21C46C6F" w14:textId="6844272B"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44" w:history="1">
        <w:r w:rsidRPr="00EC3D61">
          <w:rPr>
            <w:rStyle w:val="Hypertextovodkaz"/>
            <w:rFonts w:ascii="Arial" w:hAnsi="Arial" w:cs="Arial"/>
            <w:sz w:val="16"/>
            <w:szCs w:val="16"/>
            <w:shd w:val="clear" w:color="auto" w:fill="FFFFFF" w:themeFill="background1"/>
          </w:rPr>
          <w:t>https://denikreferendum.cz/clanek/33787-nedostatek-zdravotnich-sester-ma-socialni-priciny?fbclid=IwAR0ppp5qq9ofqaNQ34YysU39cecNySVs6Go3RL894V4akAe45fndClvLEwU</w:t>
        </w:r>
      </w:hyperlink>
      <w:r>
        <w:rPr>
          <w:rFonts w:ascii="Arial" w:hAnsi="Arial" w:cs="Arial"/>
          <w:sz w:val="16"/>
          <w:szCs w:val="16"/>
        </w:rPr>
        <w:t>.</w:t>
      </w:r>
    </w:p>
  </w:footnote>
  <w:footnote w:id="157">
    <w:p w14:paraId="07809AA5" w14:textId="188A1C45"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sidRPr="00EC3D61">
        <w:rPr>
          <w:rFonts w:ascii="Arial" w:hAnsi="Arial" w:cs="Arial"/>
          <w:sz w:val="16"/>
          <w:szCs w:val="16"/>
          <w:shd w:val="clear" w:color="auto" w:fill="FFFFFF" w:themeFill="background1"/>
        </w:rPr>
        <w:t xml:space="preserve">Blíže viz, 2-27 </w:t>
      </w:r>
      <w:hyperlink r:id="rId145" w:history="1">
        <w:r w:rsidRPr="00EC3D61">
          <w:rPr>
            <w:rStyle w:val="Hypertextovodkaz"/>
            <w:rFonts w:ascii="Arial" w:hAnsi="Arial" w:cs="Arial"/>
            <w:sz w:val="16"/>
            <w:szCs w:val="16"/>
            <w:shd w:val="clear" w:color="auto" w:fill="FFFFFF" w:themeFill="background1"/>
          </w:rPr>
          <w:t>https://www.czso.cz/documents/10180/142141209/3000022102.pdf/abc0339d-1740-42a3-84e0-c77068d108e2?version=1.3</w:t>
        </w:r>
      </w:hyperlink>
      <w:r>
        <w:rPr>
          <w:rFonts w:ascii="Arial" w:hAnsi="Arial" w:cs="Arial"/>
          <w:sz w:val="16"/>
          <w:szCs w:val="16"/>
        </w:rPr>
        <w:t>.</w:t>
      </w:r>
    </w:p>
  </w:footnote>
  <w:footnote w:id="158">
    <w:p w14:paraId="6BB967E2" w14:textId="056B4A8D"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46" w:history="1">
        <w:r w:rsidRPr="004871A3">
          <w:rPr>
            <w:rStyle w:val="Hypertextovodkaz"/>
            <w:rFonts w:ascii="Arial" w:hAnsi="Arial" w:cs="Arial"/>
            <w:sz w:val="16"/>
            <w:szCs w:val="16"/>
          </w:rPr>
          <w:t>https://www.mzcr.cz/tiskove-centrum-mz/hlavni-motivaci-prace-ve-zdravotnictvi-je-pro-nelekare-moznost-pomahat-druhym-vyplynulo-z-dotaznikoveho-setreni-ministerstva/</w:t>
        </w:r>
      </w:hyperlink>
      <w:r>
        <w:rPr>
          <w:rFonts w:ascii="Arial" w:hAnsi="Arial" w:cs="Arial"/>
          <w:sz w:val="16"/>
          <w:szCs w:val="16"/>
        </w:rPr>
        <w:t>.</w:t>
      </w:r>
    </w:p>
  </w:footnote>
  <w:footnote w:id="159">
    <w:p w14:paraId="42D32EEE" w14:textId="0017C1A4" w:rsidR="00984933" w:rsidRPr="004871A3" w:rsidRDefault="00984933" w:rsidP="00EC3D61">
      <w:pPr>
        <w:pStyle w:val="Textpoznpodarou"/>
        <w:shd w:val="clear" w:color="auto" w:fill="FFFFFF" w:themeFill="background1"/>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47" w:history="1">
        <w:r w:rsidRPr="004871A3">
          <w:rPr>
            <w:rStyle w:val="Hypertextovodkaz"/>
            <w:rFonts w:ascii="Arial" w:hAnsi="Arial" w:cs="Arial"/>
            <w:sz w:val="16"/>
            <w:szCs w:val="16"/>
          </w:rPr>
          <w:t>https://www.soc.cas.cz/aktualita/dopad-pandemie-na-zeny-ve-zdravotnictvi</w:t>
        </w:r>
      </w:hyperlink>
      <w:r>
        <w:rPr>
          <w:rFonts w:ascii="Arial" w:hAnsi="Arial" w:cs="Arial"/>
          <w:sz w:val="16"/>
          <w:szCs w:val="16"/>
        </w:rPr>
        <w:t>.</w:t>
      </w:r>
    </w:p>
  </w:footnote>
  <w:footnote w:id="160">
    <w:p w14:paraId="3ABC349B" w14:textId="2A6C6FD2"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48" w:history="1">
        <w:r w:rsidRPr="00EC3D61">
          <w:rPr>
            <w:rStyle w:val="Hypertextovodkaz"/>
            <w:rFonts w:ascii="Arial" w:hAnsi="Arial" w:cs="Arial"/>
            <w:sz w:val="16"/>
            <w:szCs w:val="16"/>
            <w:shd w:val="clear" w:color="auto" w:fill="FFFFFF" w:themeFill="background1"/>
          </w:rPr>
          <w:t>https://ct24.ceskatelevize.cz/domaci/3444428-chybi-dva-a-pul-tisice-sester-valek-chce-posilit-vzdelavani-a-zmenit-kompetence</w:t>
        </w:r>
      </w:hyperlink>
      <w:r>
        <w:rPr>
          <w:rFonts w:ascii="Arial" w:hAnsi="Arial" w:cs="Arial"/>
          <w:sz w:val="16"/>
          <w:szCs w:val="16"/>
        </w:rPr>
        <w:t>.</w:t>
      </w:r>
    </w:p>
  </w:footnote>
  <w:footnote w:id="161">
    <w:p w14:paraId="613AF779" w14:textId="1D0A8A75"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49" w:history="1">
        <w:r w:rsidRPr="00EC3D61">
          <w:rPr>
            <w:rStyle w:val="Hypertextovodkaz"/>
            <w:rFonts w:ascii="Arial" w:hAnsi="Arial" w:cs="Arial"/>
            <w:sz w:val="16"/>
            <w:szCs w:val="16"/>
            <w:shd w:val="clear" w:color="auto" w:fill="FFFFFF" w:themeFill="background1"/>
          </w:rPr>
          <w:t>https://www.seznamzpravy.cz/clanek/koronavirus-pandemie-ukazala-jak-moc-chybi-zdravotni-sestry-pomoci-ma-nove-studium-188979</w:t>
        </w:r>
      </w:hyperlink>
      <w:r w:rsidRPr="00EC3D61">
        <w:rPr>
          <w:rFonts w:ascii="Arial" w:hAnsi="Arial" w:cs="Arial"/>
          <w:sz w:val="16"/>
          <w:szCs w:val="16"/>
          <w:shd w:val="clear" w:color="auto" w:fill="FFFFFF" w:themeFill="background1"/>
        </w:rPr>
        <w:t>.</w:t>
      </w:r>
    </w:p>
  </w:footnote>
  <w:footnote w:id="162">
    <w:p w14:paraId="2E34BCA4" w14:textId="386E7056"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w:t>
      </w:r>
      <w:hyperlink r:id="rId150" w:history="1">
        <w:r w:rsidRPr="00EC3D61">
          <w:rPr>
            <w:rStyle w:val="Hypertextovodkaz"/>
            <w:rFonts w:ascii="Arial" w:hAnsi="Arial" w:cs="Arial"/>
            <w:sz w:val="16"/>
            <w:szCs w:val="16"/>
            <w:shd w:val="clear" w:color="auto" w:fill="FFFFFF" w:themeFill="background1"/>
          </w:rPr>
          <w:t>https://www.irozhlas.cz/zpravy-domov/koronavirus-posttraumaticka-porucha-testy_2112061601_pj</w:t>
        </w:r>
      </w:hyperlink>
      <w:r>
        <w:rPr>
          <w:rFonts w:ascii="Arial" w:hAnsi="Arial" w:cs="Arial"/>
          <w:sz w:val="16"/>
          <w:szCs w:val="16"/>
        </w:rPr>
        <w:t>.</w:t>
      </w:r>
    </w:p>
  </w:footnote>
  <w:footnote w:id="163">
    <w:p w14:paraId="7FD4F284" w14:textId="2E86FD29" w:rsidR="00984933" w:rsidRPr="004871A3"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 graf 2-16</w:t>
      </w:r>
      <w:r>
        <w:rPr>
          <w:rFonts w:ascii="Arial" w:hAnsi="Arial" w:cs="Arial"/>
          <w:sz w:val="16"/>
          <w:szCs w:val="16"/>
          <w:shd w:val="clear" w:color="auto" w:fill="FFFFFF" w:themeFill="background1"/>
        </w:rPr>
        <w:t>.</w:t>
      </w:r>
      <w:r w:rsidRPr="00EC3D61">
        <w:rPr>
          <w:rFonts w:ascii="Arial" w:hAnsi="Arial" w:cs="Arial"/>
          <w:sz w:val="16"/>
          <w:szCs w:val="16"/>
          <w:shd w:val="clear" w:color="auto" w:fill="FFFFFF" w:themeFill="background1"/>
        </w:rPr>
        <w:t xml:space="preserve"> </w:t>
      </w:r>
      <w:hyperlink r:id="rId151" w:history="1">
        <w:r w:rsidRPr="00EC3D61">
          <w:rPr>
            <w:rStyle w:val="Hypertextovodkaz"/>
            <w:rFonts w:ascii="Arial" w:hAnsi="Arial" w:cs="Arial"/>
            <w:sz w:val="16"/>
            <w:szCs w:val="16"/>
            <w:shd w:val="clear" w:color="auto" w:fill="FFFFFF" w:themeFill="background1"/>
          </w:rPr>
          <w:t>https://www.czso.cz/documents/10180/142141209/3000022102.pdf/abc0339d-1740-42a3-84e0-c77068d108e2?version=1.3</w:t>
        </w:r>
      </w:hyperlink>
      <w:r>
        <w:rPr>
          <w:rFonts w:ascii="Arial" w:hAnsi="Arial" w:cs="Arial"/>
          <w:sz w:val="16"/>
          <w:szCs w:val="16"/>
        </w:rPr>
        <w:t>.</w:t>
      </w:r>
    </w:p>
  </w:footnote>
  <w:footnote w:id="164">
    <w:p w14:paraId="27689D67" w14:textId="0BAAEB55"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Horizontální segregace napříč lékařskými specializacemi je diskutovaná také ve Strategii</w:t>
      </w:r>
      <w:r>
        <w:rPr>
          <w:rFonts w:ascii="Arial" w:hAnsi="Arial" w:cs="Arial"/>
          <w:sz w:val="16"/>
          <w:szCs w:val="16"/>
        </w:rPr>
        <w:t>.</w:t>
      </w:r>
    </w:p>
  </w:footnote>
  <w:footnote w:id="165">
    <w:p w14:paraId="736B3E2C" w14:textId="3712E2C3"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w:t>
      </w:r>
      <w:r w:rsidRPr="007E2DCC">
        <w:rPr>
          <w:rFonts w:ascii="Arial" w:hAnsi="Arial" w:cs="Arial"/>
          <w:sz w:val="16"/>
          <w:szCs w:val="16"/>
        </w:rPr>
        <w:t xml:space="preserve">viz </w:t>
      </w:r>
      <w:hyperlink r:id="rId152" w:history="1">
        <w:r w:rsidRPr="007E2DCC">
          <w:rPr>
            <w:rStyle w:val="Hypertextovodkaz"/>
            <w:rFonts w:ascii="Arial" w:hAnsi="Arial" w:cs="Arial"/>
            <w:sz w:val="16"/>
            <w:szCs w:val="16"/>
          </w:rPr>
          <w:t>https://www.mzcr.cz/wp-content/uploads/2021/04/Mimo%C5%99%C3%A1dn%C3%A9-opat%C5%99en%C3%AD-opat%C5%99en%C3%AD-ve-%C5%A1kol%C3%A1ch-s-1.-f%C3%A1z%C3%AD-rozvoln%C4%9Bn%C3%AD-s-%C3%BA%C4%8Dinnost%C3%AD-od-12.-4.-2021-do-odvol%C3%A1n%C3%AD.pdf</w:t>
        </w:r>
      </w:hyperlink>
      <w:r>
        <w:rPr>
          <w:rFonts w:ascii="Arial" w:hAnsi="Arial" w:cs="Arial"/>
          <w:sz w:val="16"/>
          <w:szCs w:val="16"/>
        </w:rPr>
        <w:t>.</w:t>
      </w:r>
    </w:p>
  </w:footnote>
  <w:footnote w:id="166">
    <w:p w14:paraId="743D224E" w14:textId="5F8DC346"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53" w:history="1">
        <w:r w:rsidRPr="004871A3">
          <w:rPr>
            <w:rStyle w:val="Hypertextovodkaz"/>
            <w:rFonts w:ascii="Arial" w:hAnsi="Arial" w:cs="Arial"/>
            <w:sz w:val="16"/>
            <w:szCs w:val="16"/>
          </w:rPr>
          <w:t>https://www.soc.cas.cz/aktualita/dopad-pandemie-na-zeny-ve-zdravotnictvi</w:t>
        </w:r>
      </w:hyperlink>
      <w:r>
        <w:rPr>
          <w:rStyle w:val="Hypertextovodkaz"/>
          <w:rFonts w:ascii="Arial" w:hAnsi="Arial" w:cs="Arial"/>
          <w:sz w:val="16"/>
          <w:szCs w:val="16"/>
        </w:rPr>
        <w:t>.</w:t>
      </w:r>
      <w:r w:rsidRPr="004871A3">
        <w:rPr>
          <w:rFonts w:ascii="Arial" w:hAnsi="Arial" w:cs="Arial"/>
          <w:sz w:val="16"/>
          <w:szCs w:val="16"/>
        </w:rPr>
        <w:t xml:space="preserve"> </w:t>
      </w:r>
    </w:p>
  </w:footnote>
  <w:footnote w:id="167">
    <w:p w14:paraId="685A0225" w14:textId="7DB7198F"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Pr>
          <w:rFonts w:ascii="Arial" w:hAnsi="Arial" w:cs="Arial"/>
          <w:sz w:val="16"/>
          <w:szCs w:val="16"/>
        </w:rPr>
        <w:t>Tamtéž.</w:t>
      </w:r>
    </w:p>
  </w:footnote>
  <w:footnote w:id="168">
    <w:p w14:paraId="6011305D" w14:textId="745C7104"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54" w:history="1">
        <w:r w:rsidRPr="004871A3">
          <w:rPr>
            <w:rStyle w:val="Hypertextovodkaz"/>
            <w:rFonts w:ascii="Arial" w:hAnsi="Arial" w:cs="Arial"/>
            <w:sz w:val="16"/>
            <w:szCs w:val="16"/>
          </w:rPr>
          <w:t>https://www.tribune.cz/komentare/forum-deti-versus-studium-a-kariera-jak-to-sladit/</w:t>
        </w:r>
      </w:hyperlink>
      <w:r>
        <w:rPr>
          <w:rFonts w:ascii="Arial" w:hAnsi="Arial" w:cs="Arial"/>
          <w:sz w:val="16"/>
          <w:szCs w:val="16"/>
        </w:rPr>
        <w:t>.</w:t>
      </w:r>
    </w:p>
  </w:footnote>
  <w:footnote w:id="169">
    <w:p w14:paraId="0E794158" w14:textId="1968A037"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55" w:history="1">
        <w:r w:rsidRPr="004871A3">
          <w:rPr>
            <w:rStyle w:val="Hypertextovodkaz"/>
            <w:rFonts w:ascii="Arial" w:hAnsi="Arial" w:cs="Arial"/>
            <w:sz w:val="16"/>
            <w:szCs w:val="16"/>
          </w:rPr>
          <w:t>https://konference.mladilekari.cz/program/</w:t>
        </w:r>
      </w:hyperlink>
      <w:r>
        <w:rPr>
          <w:rFonts w:ascii="Arial" w:hAnsi="Arial" w:cs="Arial"/>
          <w:sz w:val="16"/>
          <w:szCs w:val="16"/>
        </w:rPr>
        <w:t>.</w:t>
      </w:r>
    </w:p>
  </w:footnote>
  <w:footnote w:id="170">
    <w:p w14:paraId="5CCC937A" w14:textId="5DD717E6" w:rsidR="00984933" w:rsidRPr="004871A3" w:rsidRDefault="00984933" w:rsidP="004466EF">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156" w:history="1">
        <w:r w:rsidRPr="004871A3">
          <w:rPr>
            <w:rStyle w:val="Hypertextovodkaz"/>
            <w:rFonts w:ascii="Arial" w:hAnsi="Arial" w:cs="Arial"/>
            <w:sz w:val="16"/>
            <w:szCs w:val="16"/>
          </w:rPr>
          <w:t>https://mladilekari.cz/2020/07/12/proc-lekarky-odchazeji/</w:t>
        </w:r>
      </w:hyperlink>
      <w:r>
        <w:rPr>
          <w:rFonts w:ascii="Arial" w:hAnsi="Arial" w:cs="Arial"/>
          <w:sz w:val="16"/>
          <w:szCs w:val="16"/>
        </w:rPr>
        <w:t>.</w:t>
      </w:r>
    </w:p>
  </w:footnote>
  <w:footnote w:id="171">
    <w:p w14:paraId="2F42863D" w14:textId="1FBCBC0E" w:rsidR="00984933" w:rsidRPr="004871A3" w:rsidRDefault="00984933">
      <w:pPr>
        <w:pStyle w:val="Textpoznpodarou"/>
        <w:rPr>
          <w:rFonts w:ascii="Arial" w:hAnsi="Arial" w:cs="Arial"/>
          <w:sz w:val="16"/>
          <w:szCs w:val="16"/>
        </w:rPr>
      </w:pPr>
      <w:r w:rsidRPr="007E2DCC">
        <w:rPr>
          <w:rStyle w:val="Znakapoznpodarou"/>
          <w:rFonts w:ascii="Arial" w:hAnsi="Arial" w:cs="Arial"/>
          <w:sz w:val="16"/>
          <w:szCs w:val="16"/>
        </w:rPr>
        <w:footnoteRef/>
      </w:r>
      <w:r w:rsidRPr="007E2DCC">
        <w:rPr>
          <w:rFonts w:ascii="Arial" w:hAnsi="Arial" w:cs="Arial"/>
          <w:sz w:val="16"/>
          <w:szCs w:val="16"/>
        </w:rPr>
        <w:t xml:space="preserve"> Blíže viz </w:t>
      </w:r>
      <w:hyperlink r:id="rId157" w:history="1">
        <w:r w:rsidRPr="007E2DCC">
          <w:rPr>
            <w:rStyle w:val="Hypertextovodkaz"/>
            <w:rFonts w:ascii="Arial" w:hAnsi="Arial" w:cs="Arial"/>
            <w:sz w:val="16"/>
            <w:szCs w:val="16"/>
          </w:rPr>
          <w:t>https://starfos.tacr.cz/cs/project/TL03000456</w:t>
        </w:r>
      </w:hyperlink>
      <w:r w:rsidRPr="007E2DCC">
        <w:rPr>
          <w:rFonts w:ascii="Arial" w:hAnsi="Arial" w:cs="Arial"/>
          <w:sz w:val="16"/>
          <w:szCs w:val="16"/>
        </w:rPr>
        <w:t>.</w:t>
      </w:r>
    </w:p>
  </w:footnote>
  <w:footnote w:id="172">
    <w:p w14:paraId="2624A09D" w14:textId="26873556"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Obě studie jsou dostupné na stránkách veřejného ochránce práv, blíže viz </w:t>
      </w:r>
      <w:hyperlink r:id="rId158" w:history="1">
        <w:r w:rsidRPr="004871A3">
          <w:rPr>
            <w:rStyle w:val="Hypertextovodkaz"/>
            <w:rFonts w:ascii="Arial" w:hAnsi="Arial" w:cs="Arial"/>
            <w:sz w:val="16"/>
            <w:szCs w:val="16"/>
          </w:rPr>
          <w:t>https://eso.ochrance.cz/Nalezene/Edit/9602</w:t>
        </w:r>
      </w:hyperlink>
      <w:r>
        <w:rPr>
          <w:rFonts w:ascii="Arial" w:hAnsi="Arial" w:cs="Arial"/>
          <w:sz w:val="16"/>
          <w:szCs w:val="16"/>
        </w:rPr>
        <w:t>.</w:t>
      </w:r>
    </w:p>
  </w:footnote>
  <w:footnote w:id="173">
    <w:p w14:paraId="66326154" w14:textId="3AC459F5" w:rsidR="00984933" w:rsidRPr="00693CC9"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Blíže viz</w:t>
      </w:r>
      <w:r w:rsidRPr="00EC3D61">
        <w:rPr>
          <w:rStyle w:val="Hypertextovodkaz"/>
          <w:rFonts w:ascii="Arial" w:hAnsi="Arial" w:cs="Arial"/>
          <w:sz w:val="16"/>
          <w:szCs w:val="16"/>
          <w:shd w:val="clear" w:color="auto" w:fill="FFFFFF" w:themeFill="background1"/>
        </w:rPr>
        <w:t xml:space="preserve">  </w:t>
      </w:r>
      <w:r w:rsidRPr="00EC3D61">
        <w:rPr>
          <w:rStyle w:val="Hypertextovodkaz"/>
          <w:rFonts w:ascii="Arial" w:hAnsi="Arial" w:cs="Arial"/>
          <w:color w:val="FF0000"/>
          <w:sz w:val="16"/>
          <w:szCs w:val="16"/>
          <w:shd w:val="clear" w:color="auto" w:fill="FFFFFF" w:themeFill="background1"/>
        </w:rPr>
        <w:t xml:space="preserve">původní ODKAZ NEFUNGOVAL. </w:t>
      </w:r>
      <w:r w:rsidRPr="00EC3D61">
        <w:rPr>
          <w:rStyle w:val="Hypertextovodkaz"/>
          <w:rFonts w:ascii="Arial" w:hAnsi="Arial" w:cs="Arial"/>
          <w:sz w:val="16"/>
          <w:szCs w:val="16"/>
          <w:shd w:val="clear" w:color="auto" w:fill="FFFFFF" w:themeFill="background1"/>
        </w:rPr>
        <w:t>https://www.researchgate.net/publication/352979708_Rozvoj_dusevni_pohody_u_transgender_klientu_Poznatky_a_holisticky_orientovany_terapeuticky_pristup_Wellbeing_Among_Transgender_and_Non-binary_Clients_of_Therapy_Services_A_Knowledge-Based_and_Holistic/link/60e1c08e92851ca944a791b8/download</w:t>
      </w:r>
      <w:r w:rsidRPr="00EC3D61">
        <w:rPr>
          <w:rFonts w:ascii="Arial" w:hAnsi="Arial" w:cs="Arial"/>
          <w:sz w:val="16"/>
          <w:szCs w:val="16"/>
          <w:shd w:val="clear" w:color="auto" w:fill="FFFFFF" w:themeFill="background1"/>
        </w:rPr>
        <w:t>.</w:t>
      </w:r>
    </w:p>
  </w:footnote>
  <w:footnote w:id="174">
    <w:p w14:paraId="35CCB97E" w14:textId="19BBCE65" w:rsidR="00984933" w:rsidRPr="00693CC9" w:rsidRDefault="00984933" w:rsidP="00EC3D61">
      <w:pPr>
        <w:pStyle w:val="Textpoznpodarou"/>
        <w:shd w:val="clear" w:color="auto" w:fill="FFFFFF" w:themeFill="background1"/>
        <w:rPr>
          <w:rFonts w:ascii="Arial" w:hAnsi="Arial" w:cs="Arial"/>
          <w:sz w:val="16"/>
          <w:szCs w:val="16"/>
        </w:rPr>
      </w:pPr>
      <w:r w:rsidRPr="00693CC9">
        <w:rPr>
          <w:rStyle w:val="Znakapoznpodarou"/>
          <w:rFonts w:ascii="Arial" w:hAnsi="Arial" w:cs="Arial"/>
          <w:sz w:val="16"/>
          <w:szCs w:val="16"/>
        </w:rPr>
        <w:footnoteRef/>
      </w:r>
      <w:r w:rsidRPr="00693CC9">
        <w:rPr>
          <w:rFonts w:ascii="Arial" w:hAnsi="Arial" w:cs="Arial"/>
          <w:sz w:val="16"/>
          <w:szCs w:val="16"/>
        </w:rPr>
        <w:t xml:space="preserve"> Blíže viz </w:t>
      </w:r>
      <w:hyperlink r:id="rId159" w:history="1">
        <w:r w:rsidRPr="00693CC9">
          <w:rPr>
            <w:rStyle w:val="Hypertextovodkaz"/>
            <w:rFonts w:ascii="Arial" w:hAnsi="Arial" w:cs="Arial"/>
            <w:sz w:val="16"/>
            <w:szCs w:val="16"/>
          </w:rPr>
          <w:t>https://jsmetransparent.cz/pro-odbornou-verejnost/</w:t>
        </w:r>
      </w:hyperlink>
      <w:r w:rsidRPr="00693CC9">
        <w:rPr>
          <w:rFonts w:ascii="Arial" w:hAnsi="Arial" w:cs="Arial"/>
          <w:sz w:val="16"/>
          <w:szCs w:val="16"/>
        </w:rPr>
        <w:t>.</w:t>
      </w:r>
    </w:p>
  </w:footnote>
  <w:footnote w:id="175">
    <w:p w14:paraId="09F4F8C9" w14:textId="2B23695B" w:rsidR="00984933" w:rsidRPr="00693CC9" w:rsidRDefault="00984933" w:rsidP="00EC3D61">
      <w:pPr>
        <w:pStyle w:val="Textpoznpodarou"/>
        <w:shd w:val="clear" w:color="auto" w:fill="FFFFFF" w:themeFill="background1"/>
        <w:rPr>
          <w:rFonts w:ascii="Arial" w:hAnsi="Arial" w:cs="Arial"/>
          <w:sz w:val="16"/>
          <w:szCs w:val="16"/>
        </w:rPr>
      </w:pPr>
      <w:r w:rsidRPr="00693CC9">
        <w:rPr>
          <w:rStyle w:val="Znakapoznpodarou"/>
          <w:rFonts w:ascii="Arial" w:hAnsi="Arial" w:cs="Arial"/>
          <w:sz w:val="16"/>
          <w:szCs w:val="16"/>
        </w:rPr>
        <w:footnoteRef/>
      </w:r>
      <w:r w:rsidRPr="00693CC9">
        <w:rPr>
          <w:rFonts w:ascii="Arial" w:hAnsi="Arial" w:cs="Arial"/>
          <w:sz w:val="16"/>
          <w:szCs w:val="16"/>
        </w:rPr>
        <w:t xml:space="preserve"> Blíže viz</w:t>
      </w:r>
      <w:r w:rsidRPr="00693CC9">
        <w:rPr>
          <w:rStyle w:val="Hypertextovodkaz"/>
          <w:rFonts w:ascii="Arial" w:hAnsi="Arial" w:cs="Arial"/>
          <w:sz w:val="16"/>
          <w:szCs w:val="16"/>
        </w:rPr>
        <w:t xml:space="preserve"> </w:t>
      </w:r>
      <w:r>
        <w:rPr>
          <w:rStyle w:val="Hypertextovodkaz"/>
          <w:rFonts w:ascii="Arial" w:hAnsi="Arial" w:cs="Arial"/>
          <w:sz w:val="16"/>
          <w:szCs w:val="16"/>
        </w:rPr>
        <w:t xml:space="preserve"> </w:t>
      </w:r>
      <w:r w:rsidRPr="00944A96">
        <w:rPr>
          <w:rStyle w:val="Hypertextovodkaz"/>
          <w:rFonts w:ascii="Arial" w:hAnsi="Arial" w:cs="Arial"/>
          <w:color w:val="FF0000"/>
          <w:sz w:val="16"/>
          <w:szCs w:val="16"/>
        </w:rPr>
        <w:t xml:space="preserve">původní </w:t>
      </w:r>
      <w:r w:rsidRPr="000838DC">
        <w:rPr>
          <w:rStyle w:val="Hypertextovodkaz"/>
          <w:rFonts w:ascii="Arial" w:hAnsi="Arial" w:cs="Arial"/>
          <w:color w:val="FF0000"/>
          <w:sz w:val="16"/>
          <w:szCs w:val="16"/>
        </w:rPr>
        <w:t>ODKAZ</w:t>
      </w:r>
      <w:r w:rsidRPr="00944A96">
        <w:rPr>
          <w:rStyle w:val="Hypertextovodkaz"/>
          <w:rFonts w:ascii="Arial" w:hAnsi="Arial" w:cs="Arial"/>
          <w:color w:val="FF0000"/>
          <w:sz w:val="16"/>
          <w:szCs w:val="16"/>
        </w:rPr>
        <w:t xml:space="preserve"> NEFUNGOVAL</w:t>
      </w:r>
      <w:r w:rsidRPr="00693CC9">
        <w:rPr>
          <w:rStyle w:val="Hypertextovodkaz"/>
          <w:rFonts w:ascii="Arial" w:hAnsi="Arial" w:cs="Arial"/>
          <w:sz w:val="16"/>
          <w:szCs w:val="16"/>
        </w:rPr>
        <w:t>. https://old.nudz.cz/files/pdf/tz-transgender-lide-jsou-vysoce-ohrozenou-skupinou.pdf</w:t>
      </w:r>
      <w:r w:rsidRPr="00693CC9">
        <w:rPr>
          <w:rFonts w:ascii="Arial" w:hAnsi="Arial" w:cs="Arial"/>
          <w:sz w:val="16"/>
          <w:szCs w:val="16"/>
        </w:rPr>
        <w:t>.</w:t>
      </w:r>
    </w:p>
  </w:footnote>
  <w:footnote w:id="176">
    <w:p w14:paraId="15F8DA9D" w14:textId="088D898D" w:rsidR="00984933" w:rsidRPr="00693CC9" w:rsidRDefault="00984933" w:rsidP="00EC3D61">
      <w:pPr>
        <w:pStyle w:val="Textpoznpodarou"/>
        <w:shd w:val="clear" w:color="auto" w:fill="FFFFFF" w:themeFill="background1"/>
        <w:rPr>
          <w:rFonts w:ascii="Arial" w:hAnsi="Arial" w:cs="Arial"/>
          <w:sz w:val="16"/>
          <w:szCs w:val="16"/>
        </w:rPr>
      </w:pPr>
      <w:r w:rsidRPr="00693CC9">
        <w:rPr>
          <w:rStyle w:val="Znakapoznpodarou"/>
          <w:rFonts w:ascii="Arial" w:hAnsi="Arial" w:cs="Arial"/>
          <w:sz w:val="16"/>
          <w:szCs w:val="16"/>
        </w:rPr>
        <w:footnoteRef/>
      </w:r>
      <w:r w:rsidRPr="00693CC9">
        <w:rPr>
          <w:rFonts w:ascii="Arial" w:hAnsi="Arial" w:cs="Arial"/>
          <w:sz w:val="16"/>
          <w:szCs w:val="16"/>
        </w:rPr>
        <w:t xml:space="preserve"> Blíže viz </w:t>
      </w:r>
      <w:hyperlink r:id="rId160" w:history="1">
        <w:r w:rsidRPr="00693CC9">
          <w:rPr>
            <w:rStyle w:val="Hypertextovodkaz"/>
            <w:rFonts w:ascii="Arial" w:hAnsi="Arial" w:cs="Arial"/>
            <w:sz w:val="16"/>
            <w:szCs w:val="16"/>
          </w:rPr>
          <w:t>https://jsmetransparent.cz/wp-content/uploads/2021/04/Pruvodce_tranzici_pro_trans_lidi.pdf</w:t>
        </w:r>
      </w:hyperlink>
      <w:r w:rsidRPr="00693CC9">
        <w:rPr>
          <w:rFonts w:ascii="Arial" w:hAnsi="Arial" w:cs="Arial"/>
          <w:sz w:val="16"/>
          <w:szCs w:val="16"/>
        </w:rPr>
        <w:t>.</w:t>
      </w:r>
    </w:p>
  </w:footnote>
  <w:footnote w:id="177">
    <w:p w14:paraId="06E7773B" w14:textId="13DE2D73" w:rsidR="00984933" w:rsidRPr="00693CC9" w:rsidRDefault="00984933" w:rsidP="00EC3D61">
      <w:pPr>
        <w:pStyle w:val="Textpoznpodarou"/>
        <w:shd w:val="clear" w:color="auto" w:fill="FFFFFF" w:themeFill="background1"/>
        <w:rPr>
          <w:rFonts w:ascii="Arial" w:hAnsi="Arial" w:cs="Arial"/>
          <w:sz w:val="16"/>
          <w:szCs w:val="16"/>
        </w:rPr>
      </w:pPr>
      <w:r w:rsidRPr="00693CC9">
        <w:rPr>
          <w:rStyle w:val="Znakapoznpodarou"/>
          <w:rFonts w:ascii="Arial" w:hAnsi="Arial" w:cs="Arial"/>
          <w:sz w:val="16"/>
          <w:szCs w:val="16"/>
        </w:rPr>
        <w:footnoteRef/>
      </w:r>
      <w:r w:rsidRPr="00693CC9">
        <w:rPr>
          <w:rFonts w:ascii="Arial" w:hAnsi="Arial" w:cs="Arial"/>
          <w:sz w:val="16"/>
          <w:szCs w:val="16"/>
        </w:rPr>
        <w:t xml:space="preserve"> Bl</w:t>
      </w:r>
      <w:r w:rsidR="00C11F2D">
        <w:rPr>
          <w:rFonts w:ascii="Arial" w:hAnsi="Arial" w:cs="Arial"/>
          <w:sz w:val="16"/>
          <w:szCs w:val="16"/>
        </w:rPr>
        <w:t xml:space="preserve">íže viz </w:t>
      </w:r>
      <w:hyperlink r:id="rId161" w:history="1">
        <w:r w:rsidR="00C11F2D" w:rsidRPr="00C11F2D">
          <w:rPr>
            <w:rStyle w:val="Hypertextovodkaz"/>
            <w:rFonts w:ascii="Arial" w:hAnsi="Arial" w:cs="Arial"/>
            <w:sz w:val="16"/>
            <w:szCs w:val="16"/>
          </w:rPr>
          <w:t>https://www.oiieurope.org/podporte-sve-intersex-dite/</w:t>
        </w:r>
      </w:hyperlink>
    </w:p>
  </w:footnote>
  <w:footnote w:id="178">
    <w:p w14:paraId="78D5BCC4" w14:textId="38E29042" w:rsidR="00984933" w:rsidRPr="00693CC9" w:rsidRDefault="00984933" w:rsidP="00EC3D61">
      <w:pPr>
        <w:pStyle w:val="Textpoznpodarou"/>
        <w:shd w:val="clear" w:color="auto" w:fill="FFFFFF" w:themeFill="background1"/>
        <w:rPr>
          <w:rFonts w:ascii="Arial" w:hAnsi="Arial" w:cs="Arial"/>
          <w:sz w:val="16"/>
          <w:szCs w:val="16"/>
        </w:rPr>
      </w:pPr>
      <w:r w:rsidRPr="00693CC9">
        <w:rPr>
          <w:rStyle w:val="Znakapoznpodarou"/>
          <w:rFonts w:ascii="Arial" w:hAnsi="Arial" w:cs="Arial"/>
          <w:sz w:val="16"/>
          <w:szCs w:val="16"/>
        </w:rPr>
        <w:footnoteRef/>
      </w:r>
      <w:r w:rsidRPr="00693CC9">
        <w:rPr>
          <w:rFonts w:ascii="Arial" w:hAnsi="Arial" w:cs="Arial"/>
          <w:sz w:val="16"/>
          <w:szCs w:val="16"/>
        </w:rPr>
        <w:t xml:space="preserve"> Blíže viz </w:t>
      </w:r>
      <w:hyperlink r:id="rId162" w:history="1">
        <w:r w:rsidRPr="00693CC9">
          <w:rPr>
            <w:rStyle w:val="Hypertextovodkaz"/>
            <w:rFonts w:ascii="Arial" w:hAnsi="Arial" w:cs="Arial"/>
            <w:sz w:val="16"/>
            <w:szCs w:val="16"/>
          </w:rPr>
          <w:t>https://oushi.upol.cz/wp-content/uploads/2021/06/Vsouhrn_final.pdf</w:t>
        </w:r>
      </w:hyperlink>
      <w:r w:rsidRPr="00693CC9">
        <w:rPr>
          <w:rFonts w:ascii="Arial" w:hAnsi="Arial" w:cs="Arial"/>
          <w:sz w:val="16"/>
          <w:szCs w:val="16"/>
        </w:rPr>
        <w:t>.</w:t>
      </w:r>
    </w:p>
  </w:footnote>
  <w:footnote w:id="179">
    <w:p w14:paraId="00FF4916"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Detailní vyhodnocení Strategie 2021+ je předloženo jako samostatná příloha této zprávy.</w:t>
      </w:r>
    </w:p>
  </w:footnote>
  <w:footnote w:id="180">
    <w:p w14:paraId="5CA380B8" w14:textId="301D4332"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Opakovaně kladené podmínky přítomnost</w:t>
      </w:r>
      <w:r w:rsidRPr="00693CC9">
        <w:rPr>
          <w:rFonts w:ascii="Arial" w:hAnsi="Arial" w:cs="Arial"/>
          <w:sz w:val="16"/>
          <w:szCs w:val="16"/>
        </w:rPr>
        <w:t>i</w:t>
      </w:r>
      <w:r w:rsidRPr="00EC3D61">
        <w:rPr>
          <w:rFonts w:ascii="Arial" w:hAnsi="Arial" w:cs="Arial"/>
          <w:sz w:val="16"/>
          <w:szCs w:val="16"/>
        </w:rPr>
        <w:t xml:space="preserve"> třetí osoby při porodu podle Pracovní skupiny k porodnictví nesplňovaly kritérium přiměřenosti a vytvářely nerovné podmínky pro některé skupiny rodiček. Pracovní skupina přijala </w:t>
      </w:r>
      <w:r w:rsidRPr="00EC3D61">
        <w:rPr>
          <w:rFonts w:ascii="Arial" w:hAnsi="Arial" w:cs="Arial"/>
          <w:i/>
          <w:iCs/>
          <w:sz w:val="16"/>
          <w:szCs w:val="16"/>
        </w:rPr>
        <w:t>Podnět k podpoře volby doprovodu k porodu během platnosti opatření v souvislosti s covid-19</w:t>
      </w:r>
      <w:r w:rsidRPr="00693CC9">
        <w:rPr>
          <w:rFonts w:ascii="Arial" w:hAnsi="Arial" w:cs="Arial"/>
          <w:sz w:val="16"/>
          <w:szCs w:val="16"/>
        </w:rPr>
        <w:t xml:space="preserve">viz </w:t>
      </w:r>
      <w:r w:rsidRPr="00EC3D61">
        <w:rPr>
          <w:rFonts w:ascii="Arial" w:hAnsi="Arial" w:cs="Arial"/>
          <w:sz w:val="16"/>
          <w:szCs w:val="16"/>
        </w:rPr>
        <w:t> </w:t>
      </w:r>
      <w:hyperlink r:id="rId163" w:history="1">
        <w:r w:rsidRPr="00EC3D61">
          <w:rPr>
            <w:rStyle w:val="Hypertextovodkaz"/>
            <w:rFonts w:ascii="Arial" w:hAnsi="Arial" w:cs="Arial"/>
            <w:sz w:val="16"/>
            <w:szCs w:val="16"/>
            <w:shd w:val="clear" w:color="auto" w:fill="FFFFFF" w:themeFill="background1"/>
          </w:rPr>
          <w:t>http://www.vlada.cz/cz/ppov/rovne-prilezitosti-zen-a-muzu/aktuality/jednani-pracovni-skupiny-k-porodnictvi-o-moznostech-volby-doprovodu-k-porodu-behem-platnosti-proti-pandemickych-opatreni--187336/</w:t>
        </w:r>
      </w:hyperlink>
      <w:r w:rsidRPr="00EC3D61">
        <w:rPr>
          <w:rFonts w:ascii="Arial" w:hAnsi="Arial" w:cs="Arial"/>
          <w:sz w:val="16"/>
          <w:szCs w:val="16"/>
          <w:shd w:val="clear" w:color="auto" w:fill="FFFFFF" w:themeFill="background1"/>
        </w:rPr>
        <w:t xml:space="preserve">. </w:t>
      </w:r>
      <w:r w:rsidRPr="00EC3D61">
        <w:rPr>
          <w:rFonts w:ascii="Arial" w:hAnsi="Arial" w:cs="Arial"/>
          <w:sz w:val="16"/>
          <w:szCs w:val="16"/>
        </w:rPr>
        <w:t>Rada na základě tohoto podnětu na svém zasedání dne 1. dubna 2021 přijala usnesení, ve kterém Ministerstvu zdravotnictví doporučila, aby po konci nouzového stavu nenařizovalo omezení doprovodu u porodu, a tedy aby třetí osobou při porodu ve zdravotnickém zařízení mohla být jakákoli osoba zvolená rodičkou, a to za splnění všech dalších hygienických podmínek. Ministerstvo zdravotnictví vzalo v potaz doporučení Rady, a potažmo</w:t>
      </w:r>
      <w:r w:rsidRPr="00F63B24">
        <w:rPr>
          <w:rFonts w:ascii="Arial" w:hAnsi="Arial" w:cs="Arial"/>
          <w:sz w:val="18"/>
          <w:szCs w:val="18"/>
        </w:rPr>
        <w:t xml:space="preserve"> pracovní skupiny </w:t>
      </w:r>
      <w:r w:rsidRPr="00EC3D61">
        <w:rPr>
          <w:rFonts w:ascii="Arial" w:hAnsi="Arial" w:cs="Arial"/>
          <w:sz w:val="16"/>
          <w:szCs w:val="16"/>
        </w:rPr>
        <w:t>a s účinností od 12. dubna 2021 toto omezení zrušilo a rodičku mohla doprovodit jakákoli osoba, kterou si zvolí.</w:t>
      </w:r>
    </w:p>
  </w:footnote>
  <w:footnote w:id="181">
    <w:p w14:paraId="078E07BD" w14:textId="77777777" w:rsidR="00984933" w:rsidRPr="00EC3D61" w:rsidRDefault="00984933">
      <w:pPr>
        <w:pStyle w:val="Textpoznpodarou"/>
        <w:rPr>
          <w:rFonts w:ascii="Arial" w:hAnsi="Arial" w:cs="Arial"/>
          <w:sz w:val="16"/>
          <w:szCs w:val="16"/>
        </w:rPr>
      </w:pPr>
      <w:r w:rsidRPr="00BE2ECA">
        <w:rPr>
          <w:rStyle w:val="Znakapoznpodarou"/>
          <w:rFonts w:ascii="Arial" w:hAnsi="Arial" w:cs="Arial"/>
          <w:sz w:val="18"/>
          <w:szCs w:val="18"/>
        </w:rPr>
        <w:footnoteRef/>
      </w:r>
      <w:r w:rsidRPr="00F63B24">
        <w:rPr>
          <w:rStyle w:val="Znakapoznpodarou"/>
        </w:rPr>
        <w:t xml:space="preserve"> </w:t>
      </w:r>
      <w:r w:rsidRPr="00EC3D61">
        <w:rPr>
          <w:rFonts w:ascii="Arial" w:hAnsi="Arial" w:cs="Arial"/>
          <w:sz w:val="16"/>
          <w:szCs w:val="16"/>
        </w:rPr>
        <w:t xml:space="preserve">Blíže viz např. tisková zpráva České ženské lobby „Proticovidová opatření negativně ovlivňují porodní praxi“ dostupná z </w:t>
      </w:r>
      <w:hyperlink r:id="rId164" w:history="1">
        <w:r w:rsidRPr="00EC3D61">
          <w:rPr>
            <w:rStyle w:val="Hypertextovodkaz"/>
            <w:rFonts w:ascii="Arial" w:hAnsi="Arial" w:cs="Arial"/>
            <w:sz w:val="16"/>
            <w:szCs w:val="16"/>
          </w:rPr>
          <w:t>https://czlobby.cz/cs/zpravy/tz-proticovidova-opatreni-negativne-ovlivnuji-porodni-praxi?fbclid=IwAR3UfTymdvrB1yEx8ajeVOigSTtj3hmVEjFwj0fZy809qxVynt-Y40pKL0g</w:t>
        </w:r>
      </w:hyperlink>
      <w:r w:rsidRPr="00EC3D61">
        <w:rPr>
          <w:rFonts w:ascii="Arial" w:hAnsi="Arial" w:cs="Arial"/>
          <w:sz w:val="16"/>
          <w:szCs w:val="16"/>
        </w:rPr>
        <w:t>.</w:t>
      </w:r>
    </w:p>
  </w:footnote>
  <w:footnote w:id="182">
    <w:p w14:paraId="6ECB8405"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w:t>
      </w:r>
    </w:p>
  </w:footnote>
  <w:footnote w:id="183">
    <w:p w14:paraId="1094B406"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k výsledkům šetření viz </w:t>
      </w:r>
      <w:hyperlink r:id="rId165" w:history="1">
        <w:r w:rsidRPr="00EC3D61">
          <w:rPr>
            <w:rStyle w:val="Hypertextovodkaz"/>
            <w:rFonts w:ascii="Arial" w:hAnsi="Arial" w:cs="Arial"/>
            <w:sz w:val="16"/>
            <w:szCs w:val="16"/>
          </w:rPr>
          <w:t>https://www.neonatologie.cz/post/projekt-zmapov%C3%A1n%C3%AD-kojen%C3%AD-v-%C4%8Dr</w:t>
        </w:r>
      </w:hyperlink>
      <w:r w:rsidRPr="00EC3D61">
        <w:rPr>
          <w:rFonts w:ascii="Arial" w:hAnsi="Arial" w:cs="Arial"/>
          <w:sz w:val="16"/>
          <w:szCs w:val="16"/>
        </w:rPr>
        <w:t xml:space="preserve">. </w:t>
      </w:r>
    </w:p>
  </w:footnote>
  <w:footnote w:id="184">
    <w:p w14:paraId="33CAF590"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Reagovalo tak na původní znění ustanovení § 18 odst. 1 tohoto zákona, podle kterého tento i ostatní výkony porodních asistentek musely být indikovány lékařem či lékařkou, aby je bylo možné hradit z prostředků veřejného zdravotního pojištění.</w:t>
      </w:r>
    </w:p>
  </w:footnote>
  <w:footnote w:id="185">
    <w:p w14:paraId="0C3B75AC"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66" w:history="1">
        <w:r w:rsidRPr="00EC3D61">
          <w:rPr>
            <w:rStyle w:val="Hypertextovodkaz"/>
            <w:rFonts w:ascii="Arial" w:hAnsi="Arial" w:cs="Arial"/>
            <w:sz w:val="16"/>
            <w:szCs w:val="16"/>
          </w:rPr>
          <w:t>http://www.vlada.cz/cz/ppov/rovne-prilezitosti-zen-a-muzu/aktuality/pracovni-skupina-k-porodnictvi-zeny-maji-omezeny-pristup-k-hrazene-peci-porodni-asistentky-a-doporuceni-who-a-unicef-k-podpore-kojeni-se-nenaplnuji-189107/</w:t>
        </w:r>
      </w:hyperlink>
      <w:r w:rsidRPr="00EC3D61">
        <w:rPr>
          <w:rFonts w:ascii="Arial" w:hAnsi="Arial" w:cs="Arial"/>
          <w:sz w:val="16"/>
          <w:szCs w:val="16"/>
        </w:rPr>
        <w:t xml:space="preserve">. </w:t>
      </w:r>
    </w:p>
  </w:footnote>
  <w:footnote w:id="186">
    <w:p w14:paraId="601E1196"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Nyní místopředsedkyně sněmovny. </w:t>
      </w:r>
    </w:p>
  </w:footnote>
  <w:footnote w:id="187">
    <w:p w14:paraId="12412101"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67" w:history="1">
        <w:r w:rsidRPr="00EC3D61">
          <w:rPr>
            <w:rStyle w:val="Hypertextovodkaz"/>
            <w:rFonts w:ascii="Arial" w:hAnsi="Arial" w:cs="Arial"/>
            <w:sz w:val="16"/>
            <w:szCs w:val="16"/>
          </w:rPr>
          <w:t>https://chcisvojiporodniasistentku.cz/</w:t>
        </w:r>
      </w:hyperlink>
      <w:r w:rsidRPr="00EC3D61">
        <w:rPr>
          <w:rFonts w:ascii="Arial" w:hAnsi="Arial" w:cs="Arial"/>
          <w:sz w:val="16"/>
          <w:szCs w:val="16"/>
        </w:rPr>
        <w:t>.</w:t>
      </w:r>
      <w:r w:rsidRPr="00EC3D61">
        <w:rPr>
          <w:rFonts w:ascii="Arial" w:hAnsi="Arial" w:cs="Arial"/>
          <w:sz w:val="16"/>
          <w:szCs w:val="16"/>
          <w:shd w:val="clear" w:color="auto" w:fill="48DAE3" w:themeFill="accent1" w:themeFillTint="99"/>
        </w:rPr>
        <w:t xml:space="preserve"> </w:t>
      </w:r>
    </w:p>
  </w:footnote>
  <w:footnote w:id="188">
    <w:p w14:paraId="679BEFB7" w14:textId="036A0F14"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Záznam se schůzce je dostupný z: </w:t>
      </w:r>
      <w:hyperlink r:id="rId168" w:history="1">
        <w:r w:rsidRPr="00EC3D61">
          <w:rPr>
            <w:rStyle w:val="Hypertextovodkaz"/>
            <w:rFonts w:ascii="Arial" w:hAnsi="Arial" w:cs="Arial"/>
            <w:sz w:val="16"/>
            <w:szCs w:val="16"/>
          </w:rPr>
          <w:t>https://videoarchiv.psp.cz/playa.php?cast=303</w:t>
        </w:r>
      </w:hyperlink>
      <w:r w:rsidRPr="00EC3D61">
        <w:rPr>
          <w:rFonts w:ascii="Arial" w:hAnsi="Arial" w:cs="Arial"/>
          <w:sz w:val="16"/>
          <w:szCs w:val="16"/>
        </w:rPr>
        <w:t xml:space="preserve">. </w:t>
      </w:r>
    </w:p>
  </w:footnote>
  <w:footnote w:id="189">
    <w:p w14:paraId="64481CD7"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69" w:history="1">
        <w:r w:rsidRPr="00EC3D61">
          <w:rPr>
            <w:rStyle w:val="Hypertextovodkaz"/>
            <w:rFonts w:ascii="Arial" w:hAnsi="Arial" w:cs="Arial"/>
            <w:sz w:val="16"/>
            <w:szCs w:val="16"/>
          </w:rPr>
          <w:t>https://llp.cz/blog/otevreny-dopis-clenum-vyboru-pro-zdravotnictvi/</w:t>
        </w:r>
      </w:hyperlink>
      <w:r w:rsidRPr="00EC3D61">
        <w:rPr>
          <w:rFonts w:ascii="Arial" w:hAnsi="Arial" w:cs="Arial"/>
          <w:sz w:val="16"/>
          <w:szCs w:val="16"/>
        </w:rPr>
        <w:t>.</w:t>
      </w:r>
    </w:p>
  </w:footnote>
  <w:footnote w:id="190">
    <w:p w14:paraId="3D874A62"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0" w:history="1">
        <w:r w:rsidRPr="00EC3D61">
          <w:rPr>
            <w:rStyle w:val="Hypertextovodkaz"/>
            <w:rFonts w:ascii="Arial" w:hAnsi="Arial" w:cs="Arial"/>
            <w:sz w:val="16"/>
            <w:szCs w:val="16"/>
          </w:rPr>
          <w:t>https://naporoduzalezi.cz/atmuzou/</w:t>
        </w:r>
      </w:hyperlink>
      <w:r w:rsidRPr="00EC3D61">
        <w:rPr>
          <w:rFonts w:ascii="Arial" w:hAnsi="Arial" w:cs="Arial"/>
          <w:sz w:val="16"/>
          <w:szCs w:val="16"/>
        </w:rPr>
        <w:t xml:space="preserve">.  </w:t>
      </w:r>
    </w:p>
  </w:footnote>
  <w:footnote w:id="191">
    <w:p w14:paraId="0A3D691F"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1" w:history="1">
        <w:r w:rsidRPr="00EC3D61">
          <w:rPr>
            <w:rStyle w:val="Hypertextovodkaz"/>
            <w:rFonts w:ascii="Arial" w:hAnsi="Arial" w:cs="Arial"/>
            <w:sz w:val="16"/>
            <w:szCs w:val="16"/>
          </w:rPr>
          <w:t>https://www.ceska-justice.cz/2021/05/porodni-asistence-priznal-odvolaci-soud-za-trestni-stihani-870-000-korun/</w:t>
        </w:r>
      </w:hyperlink>
      <w:r w:rsidRPr="00EC3D61">
        <w:rPr>
          <w:rStyle w:val="Hypertextovodkaz"/>
          <w:rFonts w:ascii="Arial" w:hAnsi="Arial" w:cs="Arial"/>
          <w:sz w:val="16"/>
          <w:szCs w:val="16"/>
        </w:rPr>
        <w:t>.</w:t>
      </w:r>
    </w:p>
  </w:footnote>
  <w:footnote w:id="192">
    <w:p w14:paraId="70F683BB" w14:textId="6DA79A8C"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2" w:history="1">
        <w:r w:rsidRPr="00EC3D61">
          <w:rPr>
            <w:rStyle w:val="Hypertextovodkaz"/>
            <w:rFonts w:ascii="Arial" w:hAnsi="Arial" w:cs="Arial"/>
            <w:sz w:val="16"/>
            <w:szCs w:val="16"/>
            <w:shd w:val="clear" w:color="auto" w:fill="FFFFFF" w:themeFill="background1"/>
          </w:rPr>
          <w:t>https://www.unfpa.org/publications/sowmy-2021</w:t>
        </w:r>
      </w:hyperlink>
      <w:r w:rsidRPr="00EC3D61">
        <w:rPr>
          <w:rFonts w:ascii="Arial" w:hAnsi="Arial" w:cs="Arial"/>
          <w:sz w:val="16"/>
          <w:szCs w:val="16"/>
        </w:rPr>
        <w:t xml:space="preserve">. </w:t>
      </w:r>
    </w:p>
  </w:footnote>
  <w:footnote w:id="193">
    <w:p w14:paraId="3C2882FD" w14:textId="51E0CE5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shd w:val="clear" w:color="auto" w:fill="FFFFFF" w:themeFill="background1"/>
        </w:rPr>
        <w:footnoteRef/>
      </w:r>
      <w:r w:rsidRPr="00EC3D61">
        <w:rPr>
          <w:rFonts w:ascii="Arial" w:hAnsi="Arial" w:cs="Arial"/>
          <w:sz w:val="16"/>
          <w:szCs w:val="16"/>
          <w:shd w:val="clear" w:color="auto" w:fill="FFFFFF" w:themeFill="background1"/>
        </w:rPr>
        <w:t xml:space="preserve"> Tamtéž. Dále viz </w:t>
      </w:r>
      <w:hyperlink r:id="rId173" w:anchor="utm_source=facebook&amp;utm_medium=sharebt&amp;utm_campaign=bottom" w:history="1">
        <w:r w:rsidRPr="00EC3D61">
          <w:rPr>
            <w:rStyle w:val="Hypertextovodkaz"/>
            <w:rFonts w:ascii="Arial" w:hAnsi="Arial" w:cs="Arial"/>
            <w:sz w:val="16"/>
            <w:szCs w:val="16"/>
            <w:shd w:val="clear" w:color="auto" w:fill="FFFFFF" w:themeFill="background1"/>
          </w:rPr>
          <w:t>https://www.seznamzpravy.cz/clanek/svet-celi-nedostatku-porodnich-asistentek-duvodem-je-covid-i-nedoceneni-153545?fbclid=IwAR1Mkzvs0DWYo2WXzk8jEJiHg7xzAY8GngQCy4PFyYlkhepUpT0AGy9UE_k#utm_source=facebook&amp;utm_medium=sharebt&amp;utm_campaign=bottom</w:t>
        </w:r>
      </w:hyperlink>
      <w:r w:rsidRPr="00EC3D61">
        <w:rPr>
          <w:rFonts w:ascii="Arial" w:hAnsi="Arial" w:cs="Arial"/>
          <w:sz w:val="16"/>
          <w:szCs w:val="16"/>
        </w:rPr>
        <w:t xml:space="preserve">. </w:t>
      </w:r>
    </w:p>
  </w:footnote>
  <w:footnote w:id="194">
    <w:p w14:paraId="7935E6AB"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4" w:history="1">
        <w:r w:rsidRPr="00EC3D61">
          <w:rPr>
            <w:rStyle w:val="Hypertextovodkaz"/>
            <w:rFonts w:ascii="Arial" w:hAnsi="Arial" w:cs="Arial"/>
            <w:sz w:val="16"/>
            <w:szCs w:val="16"/>
          </w:rPr>
          <w:t>https://apps.who.int/gb/ebwha/pdf_files/WHA74/A74_13-en.pdf</w:t>
        </w:r>
      </w:hyperlink>
      <w:r w:rsidRPr="00EC3D61">
        <w:rPr>
          <w:rFonts w:ascii="Arial" w:hAnsi="Arial" w:cs="Arial"/>
          <w:sz w:val="16"/>
          <w:szCs w:val="16"/>
        </w:rPr>
        <w:t xml:space="preserve">. </w:t>
      </w:r>
    </w:p>
  </w:footnote>
  <w:footnote w:id="195">
    <w:p w14:paraId="23DF2842"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5" w:anchor="page=27" w:history="1">
        <w:r w:rsidRPr="00EC3D61">
          <w:rPr>
            <w:rStyle w:val="Hypertextovodkaz"/>
            <w:rFonts w:ascii="Arial" w:hAnsi="Arial" w:cs="Arial"/>
            <w:sz w:val="16"/>
            <w:szCs w:val="16"/>
          </w:rPr>
          <w:t>https://apps.who.int/gb/ebwha/pdf_files/WHA74-REC1/A74_REC1-en.pdf#page=27</w:t>
        </w:r>
      </w:hyperlink>
      <w:r w:rsidRPr="00EC3D61">
        <w:rPr>
          <w:rFonts w:ascii="Arial" w:hAnsi="Arial" w:cs="Arial"/>
          <w:sz w:val="16"/>
          <w:szCs w:val="16"/>
        </w:rPr>
        <w:t xml:space="preserve">. </w:t>
      </w:r>
    </w:p>
  </w:footnote>
  <w:footnote w:id="196">
    <w:p w14:paraId="43182273"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6" w:history="1">
        <w:r w:rsidRPr="00EC3D61">
          <w:rPr>
            <w:rStyle w:val="Hypertextovodkaz"/>
            <w:rFonts w:ascii="Arial" w:hAnsi="Arial" w:cs="Arial"/>
            <w:sz w:val="16"/>
            <w:szCs w:val="16"/>
          </w:rPr>
          <w:t>https://apps.who.int/iris/bitstream/handle/10665/344562/9789240033863-eng.pdf?sequence=1&amp;isAllowed=y</w:t>
        </w:r>
      </w:hyperlink>
      <w:r w:rsidRPr="00EC3D61">
        <w:rPr>
          <w:rFonts w:ascii="Arial" w:hAnsi="Arial" w:cs="Arial"/>
          <w:sz w:val="16"/>
          <w:szCs w:val="16"/>
        </w:rPr>
        <w:t xml:space="preserve">.  </w:t>
      </w:r>
    </w:p>
  </w:footnote>
  <w:footnote w:id="197">
    <w:p w14:paraId="0FEE71A5"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K souvislosti podpory vzniku center porodní asistence s </w:t>
      </w:r>
      <w:r w:rsidRPr="00EC3D61">
        <w:rPr>
          <w:rFonts w:ascii="Arial" w:hAnsi="Arial" w:cs="Arial"/>
          <w:i/>
          <w:iCs/>
          <w:sz w:val="16"/>
          <w:szCs w:val="16"/>
        </w:rPr>
        <w:t>Doporučením Rady vlády pro rovnost žen a mužů k samostatným porodním domům</w:t>
      </w:r>
      <w:r w:rsidRPr="00EC3D61">
        <w:rPr>
          <w:rFonts w:ascii="Arial" w:hAnsi="Arial" w:cs="Arial"/>
          <w:sz w:val="16"/>
          <w:szCs w:val="16"/>
        </w:rPr>
        <w:t xml:space="preserve"> blíže viz Zpráva za rok 2018 o rovnosti žen a mužů a Zpráva za rok 2019 o rovnosti žen a mužů.</w:t>
      </w:r>
    </w:p>
  </w:footnote>
  <w:footnote w:id="198">
    <w:p w14:paraId="498A6E94"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post zveřejněný na profilu Fakultní nemocnice Bulovka </w:t>
      </w:r>
      <w:hyperlink r:id="rId177" w:history="1">
        <w:r w:rsidRPr="00EC3D61">
          <w:rPr>
            <w:rStyle w:val="Hypertextovodkaz"/>
            <w:rFonts w:ascii="Arial" w:hAnsi="Arial" w:cs="Arial"/>
            <w:sz w:val="16"/>
            <w:szCs w:val="16"/>
          </w:rPr>
          <w:t>https://www.facebook.com/bulovka/posts/4878420938900844</w:t>
        </w:r>
      </w:hyperlink>
      <w:r w:rsidRPr="00EC3D61">
        <w:rPr>
          <w:rFonts w:ascii="Arial" w:hAnsi="Arial" w:cs="Arial"/>
          <w:sz w:val="16"/>
          <w:szCs w:val="16"/>
        </w:rPr>
        <w:t xml:space="preserve">. </w:t>
      </w:r>
    </w:p>
  </w:footnote>
  <w:footnote w:id="199">
    <w:p w14:paraId="5EC100FA" w14:textId="77777777" w:rsidR="00984933" w:rsidRPr="00EC3D61" w:rsidRDefault="00984933" w:rsidP="00EC3D61">
      <w:pPr>
        <w:pStyle w:val="Textpoznpodarou"/>
        <w:shd w:val="clear" w:color="auto" w:fill="FFFFFF" w:themeFill="background1"/>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8" w:history="1">
        <w:r w:rsidRPr="00EC3D61">
          <w:rPr>
            <w:rStyle w:val="Hypertextovodkaz"/>
            <w:rFonts w:ascii="Arial" w:hAnsi="Arial" w:cs="Arial"/>
            <w:sz w:val="16"/>
            <w:szCs w:val="16"/>
          </w:rPr>
          <w:t>https://www.facebook.com/fondproni/posts/182626270650020</w:t>
        </w:r>
      </w:hyperlink>
      <w:r w:rsidRPr="00EC3D61">
        <w:rPr>
          <w:rFonts w:ascii="Arial" w:hAnsi="Arial" w:cs="Arial"/>
          <w:sz w:val="16"/>
          <w:szCs w:val="16"/>
        </w:rPr>
        <w:t>.</w:t>
      </w:r>
    </w:p>
  </w:footnote>
  <w:footnote w:id="200">
    <w:p w14:paraId="2D4F4F2A"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79" w:history="1">
        <w:r w:rsidRPr="00EC3D61">
          <w:rPr>
            <w:rStyle w:val="Hypertextovodkaz"/>
            <w:rFonts w:ascii="Arial" w:hAnsi="Arial" w:cs="Arial"/>
            <w:sz w:val="16"/>
            <w:szCs w:val="16"/>
          </w:rPr>
          <w:t>https://www.nemfm.cz/zdravotnicka-oddeleni/luzkova-oddeleni/gynekologicko-porodnicke-odd/aktuality/nase-gynekologicko-porodni-oddeleni-ma-centrum-porodni-asistence-1997cz?diskuse</w:t>
        </w:r>
      </w:hyperlink>
      <w:r w:rsidRPr="00EC3D61">
        <w:rPr>
          <w:rFonts w:ascii="Arial" w:hAnsi="Arial" w:cs="Arial"/>
          <w:sz w:val="16"/>
          <w:szCs w:val="16"/>
        </w:rPr>
        <w:t xml:space="preserve">. </w:t>
      </w:r>
    </w:p>
  </w:footnote>
  <w:footnote w:id="201">
    <w:p w14:paraId="569CB7A7"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0" w:history="1">
        <w:r w:rsidRPr="00EC3D61">
          <w:rPr>
            <w:rStyle w:val="Hypertextovodkaz"/>
            <w:rFonts w:ascii="Arial" w:hAnsi="Arial" w:cs="Arial"/>
            <w:sz w:val="16"/>
            <w:szCs w:val="16"/>
          </w:rPr>
          <w:t>https://apodac.org/wp-content/uploads/MUNET-Standards_4_2021_CZ1.pdf</w:t>
        </w:r>
      </w:hyperlink>
      <w:r w:rsidRPr="00EC3D61">
        <w:rPr>
          <w:rFonts w:ascii="Arial" w:hAnsi="Arial" w:cs="Arial"/>
          <w:sz w:val="16"/>
          <w:szCs w:val="16"/>
        </w:rPr>
        <w:t>.</w:t>
      </w:r>
    </w:p>
  </w:footnote>
  <w:footnote w:id="202">
    <w:p w14:paraId="553E60C0"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Údaj aktuální k 4. 3. 2021. </w:t>
      </w:r>
    </w:p>
  </w:footnote>
  <w:footnote w:id="203">
    <w:p w14:paraId="551292D8" w14:textId="5BF59FC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r w:rsidRPr="00EC3D61">
        <w:rPr>
          <w:rFonts w:ascii="Arial" w:eastAsia="Calibri" w:hAnsi="Arial" w:cs="Arial"/>
          <w:sz w:val="16"/>
          <w:szCs w:val="16"/>
        </w:rPr>
        <w:t xml:space="preserve"> </w:t>
      </w:r>
      <w:hyperlink r:id="rId181" w:history="1">
        <w:r w:rsidRPr="00EC3D61">
          <w:rPr>
            <w:rStyle w:val="Hypertextovodkaz"/>
            <w:rFonts w:ascii="Arial" w:eastAsia="Calibri" w:hAnsi="Arial" w:cs="Arial"/>
            <w:sz w:val="16"/>
            <w:szCs w:val="16"/>
          </w:rPr>
          <w:t>https://www.unipa.cz/wp-content/uploads/2021/07/Zakladni-principy-pece-v-porodni-asistenci-revize-2021.pdf</w:t>
        </w:r>
      </w:hyperlink>
      <w:r w:rsidRPr="00EC3D61">
        <w:rPr>
          <w:rFonts w:ascii="Arial" w:eastAsia="Calibri" w:hAnsi="Arial" w:cs="Arial"/>
          <w:sz w:val="16"/>
          <w:szCs w:val="16"/>
        </w:rPr>
        <w:t xml:space="preserve"> a </w:t>
      </w:r>
      <w:hyperlink r:id="rId182" w:history="1">
        <w:r w:rsidRPr="00EC3D61">
          <w:rPr>
            <w:rStyle w:val="Hypertextovodkaz"/>
            <w:rFonts w:ascii="Arial" w:hAnsi="Arial" w:cs="Arial"/>
            <w:sz w:val="16"/>
            <w:szCs w:val="16"/>
            <w:lang w:eastAsia="ar-SA"/>
          </w:rPr>
          <w:t>https://www.gynultrazvuk.cz/uploads/news/102/doc/gp-lubusky-metodika-organizace-komplexni-pece-o-tehotnou-zenu-v-cr-2021-02-reprint.pdf</w:t>
        </w:r>
      </w:hyperlink>
      <w:r w:rsidRPr="00EC3D61">
        <w:rPr>
          <w:rFonts w:ascii="Arial" w:hAnsi="Arial" w:cs="Arial"/>
          <w:sz w:val="16"/>
          <w:szCs w:val="16"/>
          <w:lang w:eastAsia="ar-SA"/>
        </w:rPr>
        <w:t xml:space="preserve">. </w:t>
      </w:r>
    </w:p>
  </w:footnote>
  <w:footnote w:id="204">
    <w:p w14:paraId="4498544A"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3" w:history="1">
        <w:r w:rsidRPr="00EC3D61">
          <w:rPr>
            <w:rStyle w:val="Hypertextovodkaz"/>
            <w:rFonts w:ascii="Arial" w:hAnsi="Arial" w:cs="Arial"/>
            <w:sz w:val="16"/>
            <w:szCs w:val="16"/>
          </w:rPr>
          <w:t>https://ppo.mzcr.cz/workGroup/165</w:t>
        </w:r>
      </w:hyperlink>
      <w:r w:rsidRPr="00EC3D61">
        <w:rPr>
          <w:rFonts w:ascii="Arial" w:hAnsi="Arial" w:cs="Arial"/>
          <w:sz w:val="16"/>
          <w:szCs w:val="16"/>
        </w:rPr>
        <w:t xml:space="preserve">. </w:t>
      </w:r>
    </w:p>
  </w:footnote>
  <w:footnote w:id="205">
    <w:p w14:paraId="22E68356" w14:textId="4F5331AB"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w:t>
      </w:r>
    </w:p>
  </w:footnote>
  <w:footnote w:id="206">
    <w:p w14:paraId="004935AA" w14:textId="77777777" w:rsidR="00984933" w:rsidRPr="00EC3D61" w:rsidRDefault="00984933">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4" w:history="1">
        <w:r w:rsidRPr="00EC3D61">
          <w:rPr>
            <w:rStyle w:val="Hypertextovodkaz"/>
            <w:rFonts w:ascii="Arial" w:hAnsi="Arial" w:cs="Arial"/>
            <w:sz w:val="16"/>
            <w:szCs w:val="16"/>
          </w:rPr>
          <w:t>https://www.gynultrazvuk.cz/uploads/news/102/doc/gp-lubusky-metodika-organizace-komplexni-pece-o-tehotnou-zenu-v-cr-2021-02-reprint.pdf</w:t>
        </w:r>
      </w:hyperlink>
      <w:r w:rsidRPr="00EC3D61">
        <w:rPr>
          <w:rFonts w:ascii="Arial" w:hAnsi="Arial" w:cs="Arial"/>
          <w:sz w:val="16"/>
          <w:szCs w:val="16"/>
        </w:rPr>
        <w:t xml:space="preserve">. </w:t>
      </w:r>
    </w:p>
  </w:footnote>
  <w:footnote w:id="207">
    <w:p w14:paraId="139C6FCF" w14:textId="78FF8EF9" w:rsidR="00984933" w:rsidRPr="00EC3D61" w:rsidRDefault="00984933">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5" w:history="1">
        <w:r w:rsidRPr="00EC3D61">
          <w:rPr>
            <w:rStyle w:val="Hypertextovodkaz"/>
            <w:rFonts w:ascii="Arial" w:hAnsi="Arial" w:cs="Arial"/>
            <w:sz w:val="16"/>
            <w:szCs w:val="16"/>
          </w:rPr>
          <w:t>https://czlobby.cz/cs/zpravy/otevreny-dopis-nechceme-aby-peci-v-tehotenstvi-poskytovali-tatkove-ale-profesionalove</w:t>
        </w:r>
      </w:hyperlink>
      <w:r w:rsidRPr="00EC3D61">
        <w:rPr>
          <w:rFonts w:ascii="Arial" w:hAnsi="Arial" w:cs="Arial"/>
          <w:sz w:val="16"/>
          <w:szCs w:val="16"/>
          <w:lang w:eastAsia="ar-SA"/>
        </w:rPr>
        <w:t>.</w:t>
      </w:r>
    </w:p>
  </w:footnote>
  <w:footnote w:id="208">
    <w:p w14:paraId="737A22C0"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např. viz </w:t>
      </w:r>
      <w:hyperlink r:id="rId186" w:history="1">
        <w:r w:rsidRPr="00EC3D61">
          <w:rPr>
            <w:rStyle w:val="Hypertextovodkaz"/>
            <w:rFonts w:ascii="Arial" w:hAnsi="Arial" w:cs="Arial"/>
            <w:sz w:val="16"/>
            <w:szCs w:val="16"/>
          </w:rPr>
          <w:t>https://www.unipa.cz/vyjadreni-unipa-k-clanku-metodika-organizace-komplexni-pece-o-tehotnou-zenu-v-ceske-republice-vydanem-v-casopise-gynekologie-a-porodnictvi-2-2021/</w:t>
        </w:r>
      </w:hyperlink>
      <w:r w:rsidRPr="00EC3D61">
        <w:rPr>
          <w:rFonts w:ascii="Arial" w:hAnsi="Arial" w:cs="Arial"/>
          <w:sz w:val="16"/>
          <w:szCs w:val="16"/>
        </w:rPr>
        <w:t>.</w:t>
      </w:r>
    </w:p>
  </w:footnote>
  <w:footnote w:id="209">
    <w:p w14:paraId="2F94240E"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7" w:history="1">
        <w:r w:rsidRPr="00EC3D61">
          <w:rPr>
            <w:rStyle w:val="Hypertextovodkaz"/>
            <w:rFonts w:ascii="Arial" w:hAnsi="Arial" w:cs="Arial"/>
            <w:sz w:val="16"/>
            <w:szCs w:val="16"/>
          </w:rPr>
          <w:t>http://www.vlada.cz/assets/ppov/rovne-prilezitosti-zen-a-muzu/Pracovni_skupina_k_porodnictvi/Schvaleny-zapis-z-jednani-Pracovni-skupiny-k-porodnictvi-04-10-2021_1.pdf</w:t>
        </w:r>
      </w:hyperlink>
      <w:r w:rsidRPr="00EC3D61">
        <w:rPr>
          <w:rFonts w:ascii="Arial" w:hAnsi="Arial" w:cs="Arial"/>
          <w:sz w:val="16"/>
          <w:szCs w:val="16"/>
        </w:rPr>
        <w:t xml:space="preserve">.  </w:t>
      </w:r>
    </w:p>
  </w:footnote>
  <w:footnote w:id="210">
    <w:p w14:paraId="61380653"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8" w:history="1">
        <w:r w:rsidRPr="00EC3D61">
          <w:rPr>
            <w:rStyle w:val="Hypertextovodkaz"/>
            <w:rFonts w:ascii="Arial" w:hAnsi="Arial" w:cs="Arial"/>
            <w:sz w:val="16"/>
            <w:szCs w:val="16"/>
          </w:rPr>
          <w:t>https://fsv.cuni.cz/fakulta/pro-media/tz-vysledky-studie-fsv-uk-cesky-rodi-doma-hlavne-kvuli-stavu-porodni-pece?fbclid=IwAR0YDZAQuJGeRqPzRbks03JvZRV1uzRXsvcO6ioPEaGIY2CGeu7ARq6lFUw</w:t>
        </w:r>
      </w:hyperlink>
      <w:r w:rsidRPr="00EC3D61">
        <w:rPr>
          <w:rFonts w:ascii="Arial" w:hAnsi="Arial" w:cs="Arial"/>
          <w:sz w:val="16"/>
          <w:szCs w:val="16"/>
        </w:rPr>
        <w:t xml:space="preserve">. </w:t>
      </w:r>
    </w:p>
  </w:footnote>
  <w:footnote w:id="211">
    <w:p w14:paraId="3D5784CE"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w:t>
      </w:r>
    </w:p>
  </w:footnote>
  <w:footnote w:id="212">
    <w:p w14:paraId="618EA6D4"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w:t>
      </w:r>
    </w:p>
  </w:footnote>
  <w:footnote w:id="213">
    <w:p w14:paraId="38A3049C"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89" w:history="1">
        <w:r w:rsidRPr="00EC3D61">
          <w:rPr>
            <w:rStyle w:val="Hypertextovodkaz"/>
            <w:rFonts w:ascii="Arial" w:hAnsi="Arial" w:cs="Arial"/>
            <w:sz w:val="16"/>
            <w:szCs w:val="16"/>
          </w:rPr>
          <w:t>https://www.usoud.cz/aktualne/pravo-klientek-vyjadrit-se-v-soudnim-rizeni-jez-se-tyka-opravneni-jejich-porodni-asistentky-vest-domaci-porod</w:t>
        </w:r>
      </w:hyperlink>
      <w:r w:rsidRPr="00EC3D61">
        <w:rPr>
          <w:rFonts w:ascii="Arial" w:hAnsi="Arial" w:cs="Arial"/>
          <w:sz w:val="16"/>
          <w:szCs w:val="16"/>
        </w:rPr>
        <w:t xml:space="preserve">. </w:t>
      </w:r>
    </w:p>
  </w:footnote>
  <w:footnote w:id="214">
    <w:p w14:paraId="60F4963C"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0" w:history="1">
        <w:r w:rsidRPr="00EC3D61">
          <w:rPr>
            <w:rStyle w:val="Hypertextovodkaz"/>
            <w:rFonts w:ascii="Arial" w:hAnsi="Arial" w:cs="Arial"/>
            <w:sz w:val="16"/>
            <w:szCs w:val="16"/>
          </w:rPr>
          <w:t>https://www.usoud.cz/fileadmin/user_upload/Tiskova_mluvci/Publikovane_nalezy/2021/II._US_1238_21_an.pdf</w:t>
        </w:r>
      </w:hyperlink>
      <w:r w:rsidRPr="00EC3D61">
        <w:rPr>
          <w:rFonts w:ascii="Arial" w:hAnsi="Arial" w:cs="Arial"/>
          <w:sz w:val="16"/>
          <w:szCs w:val="16"/>
        </w:rPr>
        <w:t xml:space="preserve">. </w:t>
      </w:r>
    </w:p>
  </w:footnote>
  <w:footnote w:id="215">
    <w:p w14:paraId="2234532A"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w:t>
      </w:r>
    </w:p>
  </w:footnote>
  <w:footnote w:id="216">
    <w:p w14:paraId="4C674427" w14:textId="05DE081F"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1" w:history="1">
        <w:r w:rsidRPr="00EC3D61">
          <w:rPr>
            <w:rStyle w:val="Hypertextovodkaz"/>
            <w:rFonts w:ascii="Arial" w:hAnsi="Arial" w:cs="Arial"/>
            <w:sz w:val="16"/>
            <w:szCs w:val="16"/>
          </w:rPr>
          <w:t>https://czlobby.cz/cs/zpravy/ruze-pro-obeti-porodnickeho-nasili-roses-revolution-2021?fbclid=IwAR2EhRSzTL9l-Mtc14RQl5cS-ZdPWUQxzAooZTgEZpaKOy_1opyOPZuktqI</w:t>
        </w:r>
      </w:hyperlink>
      <w:r w:rsidRPr="00EC3D61">
        <w:rPr>
          <w:rFonts w:ascii="Arial" w:hAnsi="Arial" w:cs="Arial"/>
          <w:sz w:val="16"/>
          <w:szCs w:val="16"/>
        </w:rPr>
        <w:t>.</w:t>
      </w:r>
    </w:p>
  </w:footnote>
  <w:footnote w:id="217">
    <w:p w14:paraId="30AE7A77"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2" w:history="1">
        <w:r w:rsidRPr="00EC3D61">
          <w:rPr>
            <w:rStyle w:val="Hypertextovodkaz"/>
            <w:rFonts w:ascii="Arial" w:hAnsi="Arial" w:cs="Arial"/>
            <w:sz w:val="16"/>
            <w:szCs w:val="16"/>
          </w:rPr>
          <w:t>https://www.iham.cz/2021/11/tiskova-zprava-24-11-2021/</w:t>
        </w:r>
      </w:hyperlink>
      <w:r w:rsidRPr="00EC3D61">
        <w:rPr>
          <w:rFonts w:ascii="Arial" w:hAnsi="Arial" w:cs="Arial"/>
          <w:sz w:val="16"/>
          <w:szCs w:val="16"/>
        </w:rPr>
        <w:t>.</w:t>
      </w:r>
    </w:p>
  </w:footnote>
  <w:footnote w:id="218">
    <w:p w14:paraId="309CE918"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 </w:t>
      </w:r>
    </w:p>
  </w:footnote>
  <w:footnote w:id="219">
    <w:p w14:paraId="0EA70A99"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3" w:history="1">
        <w:r w:rsidRPr="00EC3D61">
          <w:rPr>
            <w:rStyle w:val="Hypertextovodkaz"/>
            <w:rFonts w:ascii="Arial" w:hAnsi="Arial" w:cs="Arial"/>
            <w:sz w:val="16"/>
            <w:szCs w:val="16"/>
          </w:rPr>
          <w:t>www.perinatal.cz</w:t>
        </w:r>
      </w:hyperlink>
      <w:r w:rsidRPr="00EC3D61">
        <w:rPr>
          <w:rFonts w:ascii="Arial" w:hAnsi="Arial" w:cs="Arial"/>
          <w:sz w:val="16"/>
          <w:szCs w:val="16"/>
        </w:rPr>
        <w:t xml:space="preserve">. </w:t>
      </w:r>
    </w:p>
  </w:footnote>
  <w:footnote w:id="220">
    <w:p w14:paraId="394E50FF"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4" w:history="1">
        <w:r w:rsidRPr="00EC3D61">
          <w:rPr>
            <w:rStyle w:val="Hypertextovodkaz"/>
            <w:rFonts w:ascii="Arial" w:hAnsi="Arial" w:cs="Arial"/>
            <w:sz w:val="16"/>
            <w:szCs w:val="16"/>
          </w:rPr>
          <w:t>www.kogito.cz</w:t>
        </w:r>
      </w:hyperlink>
      <w:r w:rsidRPr="00EC3D61">
        <w:rPr>
          <w:rFonts w:ascii="Arial" w:hAnsi="Arial" w:cs="Arial"/>
          <w:sz w:val="16"/>
          <w:szCs w:val="16"/>
        </w:rPr>
        <w:t xml:space="preserve">. </w:t>
      </w:r>
    </w:p>
  </w:footnote>
  <w:footnote w:id="221">
    <w:p w14:paraId="0C861012" w14:textId="6A3D1EAE" w:rsidR="00984933" w:rsidRPr="00EC3D61" w:rsidRDefault="00984933" w:rsidP="00ED5C3B">
      <w:pPr>
        <w:pStyle w:val="Textpoznpodarou"/>
        <w:rPr>
          <w:rFonts w:ascii="Arial" w:hAnsi="Arial" w:cs="Arial"/>
          <w:color w:val="000000" w:themeColor="text1"/>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w:t>
      </w:r>
      <w:r w:rsidRPr="00EC3D61">
        <w:rPr>
          <w:rStyle w:val="Hypertextovodkaz"/>
        </w:rPr>
        <w:t xml:space="preserve"> </w:t>
      </w:r>
      <w:hyperlink r:id="rId195" w:history="1">
        <w:r w:rsidRPr="00EC3D61">
          <w:rPr>
            <w:rStyle w:val="Hypertextovodkaz"/>
            <w:rFonts w:ascii="Arial" w:hAnsi="Arial" w:cs="Arial"/>
            <w:sz w:val="16"/>
            <w:szCs w:val="16"/>
          </w:rPr>
          <w:t>https://tn.nova.cz/zpravodajstvi/clanek/441784-radu-zen-po-porodu-a-v-tehotenstvi-trapi-deprese-pomoci-ma-aplikace</w:t>
        </w:r>
      </w:hyperlink>
    </w:p>
  </w:footnote>
  <w:footnote w:id="222">
    <w:p w14:paraId="0E233651" w14:textId="7777777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Tamtéž.</w:t>
      </w:r>
    </w:p>
  </w:footnote>
  <w:footnote w:id="223">
    <w:p w14:paraId="77E7889B" w14:textId="1A8D0A87" w:rsidR="00984933" w:rsidRPr="00EC3D61" w:rsidRDefault="00984933" w:rsidP="00ED5C3B">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Tj. Podnět Pracovní skupiny k porodnictví k důsledné implementaci Baby-friendly Hospital Initiative 2018. </w:t>
      </w:r>
      <w:r w:rsidRPr="00562E0D">
        <w:rPr>
          <w:rFonts w:ascii="Arial" w:hAnsi="Arial" w:cs="Arial"/>
          <w:sz w:val="16"/>
          <w:szCs w:val="16"/>
        </w:rPr>
        <w:t xml:space="preserve">viz </w:t>
      </w:r>
      <w:hyperlink r:id="rId196" w:history="1">
        <w:r w:rsidRPr="00EC3D61">
          <w:rPr>
            <w:rStyle w:val="Hypertextovodkaz"/>
            <w:rFonts w:ascii="Arial" w:hAnsi="Arial" w:cs="Arial"/>
            <w:sz w:val="16"/>
            <w:szCs w:val="16"/>
          </w:rPr>
          <w:t>http://www.vlada.cz/assets/ppov/rovne-prilezitosti-zen-a-muzu/Aktuality/Podnet-k-dusledne-implementaci-BfHI-2018---schvalena-verze.pdf</w:t>
        </w:r>
      </w:hyperlink>
      <w:r w:rsidRPr="00EC3D61">
        <w:rPr>
          <w:rFonts w:ascii="Arial" w:hAnsi="Arial" w:cs="Arial"/>
          <w:sz w:val="16"/>
          <w:szCs w:val="16"/>
        </w:rPr>
        <w:t xml:space="preserve">. </w:t>
      </w:r>
    </w:p>
  </w:footnote>
  <w:footnote w:id="224">
    <w:p w14:paraId="08709195" w14:textId="77777777" w:rsidR="00984933" w:rsidRPr="00EC3D61" w:rsidRDefault="00984933">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7" w:history="1">
        <w:r w:rsidRPr="00EC3D61">
          <w:rPr>
            <w:rStyle w:val="Hypertextovodkaz"/>
            <w:rFonts w:ascii="Arial" w:hAnsi="Arial" w:cs="Arial"/>
            <w:sz w:val="16"/>
            <w:szCs w:val="16"/>
          </w:rPr>
          <w:t>https://www.vlada.cz/cz/ppov/rovne-prilezitosti-zen-a-muzu/aktuality/tz-vlada-zkvalitni-poporodni-peci-ve-vsech-porodnicich-190329/</w:t>
        </w:r>
      </w:hyperlink>
      <w:r w:rsidRPr="00EC3D61">
        <w:rPr>
          <w:rFonts w:ascii="Arial" w:hAnsi="Arial" w:cs="Arial"/>
          <w:sz w:val="16"/>
          <w:szCs w:val="16"/>
        </w:rPr>
        <w:t>.</w:t>
      </w:r>
    </w:p>
  </w:footnote>
  <w:footnote w:id="225">
    <w:p w14:paraId="618DAA90" w14:textId="6CB6FD62" w:rsidR="00984933" w:rsidRPr="0039730F" w:rsidRDefault="00984933">
      <w:pPr>
        <w:pStyle w:val="Textpoznpodarou"/>
        <w:rPr>
          <w:rFonts w:ascii="Arial" w:hAnsi="Arial" w:cs="Arial"/>
          <w:sz w:val="18"/>
          <w:szCs w:val="18"/>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198" w:history="1">
        <w:r w:rsidRPr="00EC3D61">
          <w:rPr>
            <w:rStyle w:val="Hypertextovodkaz"/>
            <w:rFonts w:ascii="Arial" w:hAnsi="Arial" w:cs="Arial"/>
            <w:sz w:val="16"/>
            <w:szCs w:val="16"/>
          </w:rPr>
          <w:t>https://www.vlada.cz/cz/ppov/rovne-prilezitosti-zen-a-muzu/aktuality/pracovni-skupina-k-porodnictvi-chce-zamezit-nevhodne-propagaci-nahrad-materskeho-mleka-a-lahvi--191106/</w:t>
        </w:r>
      </w:hyperlink>
      <w:r w:rsidRPr="00EC3D61">
        <w:rPr>
          <w:rFonts w:ascii="Arial" w:hAnsi="Arial" w:cs="Arial"/>
          <w:sz w:val="16"/>
          <w:szCs w:val="16"/>
        </w:rPr>
        <w:t>.</w:t>
      </w:r>
    </w:p>
  </w:footnote>
  <w:footnote w:id="226">
    <w:p w14:paraId="3D5DC587" w14:textId="43238D0A" w:rsidR="00984933" w:rsidRPr="00F9745A" w:rsidRDefault="00984933">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199" w:history="1">
        <w:r w:rsidRPr="00F9745A">
          <w:rPr>
            <w:rStyle w:val="Hypertextovodkaz"/>
            <w:rFonts w:ascii="Arial" w:hAnsi="Arial" w:cs="Arial"/>
            <w:sz w:val="16"/>
            <w:szCs w:val="16"/>
          </w:rPr>
          <w:t>https://drive.google.com/file/d/1WcyFIXqQFDEEZI1hXn_pRAb7xGdpJVIF/view</w:t>
        </w:r>
      </w:hyperlink>
      <w:r w:rsidRPr="00F9745A">
        <w:rPr>
          <w:rFonts w:ascii="Arial" w:hAnsi="Arial" w:cs="Arial"/>
          <w:sz w:val="16"/>
          <w:szCs w:val="16"/>
        </w:rPr>
        <w:t xml:space="preserve">. </w:t>
      </w:r>
    </w:p>
  </w:footnote>
  <w:footnote w:id="227">
    <w:p w14:paraId="516F970C" w14:textId="2A8FBBD6" w:rsidR="00984933" w:rsidRPr="00F9745A" w:rsidRDefault="00984933" w:rsidP="00497B77">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0" w:history="1">
        <w:r w:rsidRPr="00F9745A">
          <w:rPr>
            <w:rStyle w:val="Hypertextovodkaz"/>
            <w:rFonts w:ascii="Arial" w:hAnsi="Arial" w:cs="Arial"/>
            <w:sz w:val="16"/>
            <w:szCs w:val="16"/>
          </w:rPr>
          <w:t>https://drive.google.com/file/d/1qdgmVeOUcGkgHrsrfMG1LAVIRTr0QWL3/view</w:t>
        </w:r>
      </w:hyperlink>
      <w:r w:rsidRPr="00F9745A">
        <w:rPr>
          <w:rFonts w:ascii="Arial" w:hAnsi="Arial" w:cs="Arial"/>
          <w:sz w:val="16"/>
          <w:szCs w:val="16"/>
        </w:rPr>
        <w:t xml:space="preserve">. </w:t>
      </w:r>
    </w:p>
  </w:footnote>
  <w:footnote w:id="228">
    <w:p w14:paraId="41027A61" w14:textId="6725D94E" w:rsidR="00984933" w:rsidRPr="00F9745A" w:rsidRDefault="00984933" w:rsidP="00497B77">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1" w:history="1">
        <w:r w:rsidRPr="00F9745A">
          <w:rPr>
            <w:rStyle w:val="Hypertextovodkaz"/>
            <w:rFonts w:ascii="Arial" w:hAnsi="Arial" w:cs="Arial"/>
            <w:sz w:val="16"/>
            <w:szCs w:val="16"/>
          </w:rPr>
          <w:t>https://www.csicr.cz/CSICR/media/Prilohy/2021_p%c5%99%c3%adlohy/Dokumenty/VZ_CSI_2021_e-verze_22_11.pdf</w:t>
        </w:r>
      </w:hyperlink>
      <w:r w:rsidRPr="00F9745A">
        <w:rPr>
          <w:rFonts w:ascii="Arial" w:hAnsi="Arial" w:cs="Arial"/>
          <w:sz w:val="16"/>
          <w:szCs w:val="16"/>
        </w:rPr>
        <w:t xml:space="preserve">. </w:t>
      </w:r>
    </w:p>
  </w:footnote>
  <w:footnote w:id="229">
    <w:p w14:paraId="171DBEF8" w14:textId="359F6825" w:rsidR="00984933" w:rsidRPr="00F9745A" w:rsidRDefault="00984933" w:rsidP="00497B77">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2" w:history="1">
        <w:r w:rsidRPr="00F9745A">
          <w:rPr>
            <w:rStyle w:val="Hypertextovodkaz"/>
            <w:rFonts w:ascii="Arial" w:hAnsi="Arial" w:cs="Arial"/>
            <w:sz w:val="16"/>
            <w:szCs w:val="16"/>
          </w:rPr>
          <w:t>https://drive.google.com/file/d/1LAfGoeGHTGElbwI91GavJE2DmSz9X2Eq/view</w:t>
        </w:r>
      </w:hyperlink>
      <w:r w:rsidRPr="00F9745A">
        <w:rPr>
          <w:rFonts w:ascii="Arial" w:hAnsi="Arial" w:cs="Arial"/>
          <w:sz w:val="16"/>
          <w:szCs w:val="16"/>
        </w:rPr>
        <w:t>.</w:t>
      </w:r>
    </w:p>
  </w:footnote>
  <w:footnote w:id="230">
    <w:p w14:paraId="6B3400DD" w14:textId="77777777" w:rsidR="00984933" w:rsidRPr="00F9745A" w:rsidRDefault="00984933" w:rsidP="00497B77">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3" w:history="1">
        <w:r w:rsidRPr="00F9745A">
          <w:rPr>
            <w:rStyle w:val="Hypertextovodkaz"/>
            <w:rFonts w:ascii="Arial" w:hAnsi="Arial" w:cs="Arial"/>
            <w:sz w:val="16"/>
            <w:szCs w:val="16"/>
          </w:rPr>
          <w:t>https://www.edu.cz/methodology/pedagogicka-doporuceni-k-navratu-zaku-do-skol/</w:t>
        </w:r>
      </w:hyperlink>
      <w:r w:rsidRPr="00F9745A">
        <w:rPr>
          <w:rFonts w:ascii="Arial" w:hAnsi="Arial" w:cs="Arial"/>
          <w:sz w:val="16"/>
          <w:szCs w:val="16"/>
        </w:rPr>
        <w:t xml:space="preserve">. </w:t>
      </w:r>
    </w:p>
  </w:footnote>
  <w:footnote w:id="231">
    <w:p w14:paraId="45121725" w14:textId="77777777" w:rsidR="00984933" w:rsidRPr="00F9745A" w:rsidRDefault="00984933" w:rsidP="00497B77">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4" w:history="1">
        <w:r w:rsidRPr="00F9745A">
          <w:rPr>
            <w:rStyle w:val="Hypertextovodkaz"/>
            <w:rFonts w:ascii="Arial" w:hAnsi="Arial" w:cs="Arial"/>
            <w:sz w:val="16"/>
            <w:szCs w:val="16"/>
          </w:rPr>
          <w:t>https://drive.google.com/file/d/1rXqtU61XHqqro--5mOESo7zwAJKrJ_-q/view</w:t>
        </w:r>
      </w:hyperlink>
      <w:r w:rsidRPr="00F9745A">
        <w:rPr>
          <w:rFonts w:ascii="Arial" w:hAnsi="Arial" w:cs="Arial"/>
          <w:sz w:val="16"/>
          <w:szCs w:val="16"/>
        </w:rPr>
        <w:t xml:space="preserve">. </w:t>
      </w:r>
    </w:p>
  </w:footnote>
  <w:footnote w:id="232">
    <w:p w14:paraId="620EBFD4" w14:textId="782F191A" w:rsidR="00984933" w:rsidRPr="00F9745A" w:rsidRDefault="00984933">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tab. 3-20, </w:t>
      </w:r>
      <w:hyperlink r:id="rId205" w:history="1">
        <w:r w:rsidRPr="00F9745A">
          <w:rPr>
            <w:rStyle w:val="Hypertextovodkaz"/>
            <w:rFonts w:ascii="Arial" w:hAnsi="Arial" w:cs="Arial"/>
            <w:sz w:val="16"/>
            <w:szCs w:val="16"/>
          </w:rPr>
          <w:t>https://www.czso.cz/documents/10180/142141209/3000022103.pdf/c2f370f6-d457-4d1e-98d1-eef3f9e5bee0?version=1.3</w:t>
        </w:r>
      </w:hyperlink>
      <w:r w:rsidRPr="00F9745A">
        <w:rPr>
          <w:rFonts w:ascii="Arial" w:hAnsi="Arial" w:cs="Arial"/>
          <w:sz w:val="16"/>
          <w:szCs w:val="16"/>
        </w:rPr>
        <w:t xml:space="preserve">. </w:t>
      </w:r>
    </w:p>
  </w:footnote>
  <w:footnote w:id="233">
    <w:p w14:paraId="6EF7984D" w14:textId="77777777" w:rsidR="00984933" w:rsidRPr="00F9745A" w:rsidRDefault="00984933" w:rsidP="001904A0">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6" w:anchor=":~:text=The%20Digital%20Education%20Action%20Plan%20%282021-2027%29%20outlines%20the,used%20at%20an%20unprecedented%20scale%20in%20education%20" w:history="1">
        <w:r w:rsidRPr="00F9745A">
          <w:rPr>
            <w:rStyle w:val="Hypertextovodkaz"/>
            <w:rFonts w:ascii="Arial" w:hAnsi="Arial" w:cs="Arial"/>
            <w:sz w:val="16"/>
            <w:szCs w:val="16"/>
          </w:rPr>
          <w:t>https://education.ec.europa.eu/focus-topics/digital-education/about/digital-education-action-plan#:~:text=The%20Digital%20Education%20Action%20Plan%20%282021-2027%29%20outlines%20the,used%20at%20an%20unprecedented%20scale%20in%20education%20</w:t>
        </w:r>
      </w:hyperlink>
      <w:r w:rsidRPr="00F9745A">
        <w:rPr>
          <w:rFonts w:ascii="Arial" w:hAnsi="Arial" w:cs="Arial"/>
          <w:sz w:val="16"/>
          <w:szCs w:val="16"/>
        </w:rPr>
        <w:t xml:space="preserve">. </w:t>
      </w:r>
    </w:p>
  </w:footnote>
  <w:footnote w:id="234">
    <w:p w14:paraId="2B9AA854" w14:textId="12CEE211" w:rsidR="00984933" w:rsidRPr="002300D6" w:rsidRDefault="00984933" w:rsidP="001904A0">
      <w:pPr>
        <w:pStyle w:val="Textpoznpodarou"/>
        <w:rPr>
          <w:rFonts w:ascii="Arial" w:hAnsi="Arial" w:cs="Arial"/>
          <w:sz w:val="16"/>
          <w:szCs w:val="16"/>
        </w:rPr>
      </w:pPr>
      <w:r w:rsidRPr="00F9745A">
        <w:rPr>
          <w:rStyle w:val="Znakapoznpodarou"/>
          <w:rFonts w:ascii="Arial" w:hAnsi="Arial" w:cs="Arial"/>
          <w:sz w:val="16"/>
          <w:szCs w:val="16"/>
        </w:rPr>
        <w:footnoteRef/>
      </w:r>
      <w:r w:rsidRPr="00F9745A">
        <w:rPr>
          <w:rFonts w:ascii="Arial" w:hAnsi="Arial" w:cs="Arial"/>
          <w:sz w:val="16"/>
          <w:szCs w:val="16"/>
        </w:rPr>
        <w:t xml:space="preserve"> Blíže viz </w:t>
      </w:r>
      <w:hyperlink r:id="rId207" w:history="1">
        <w:r w:rsidRPr="00EC3D61">
          <w:rPr>
            <w:rStyle w:val="Hypertextovodkaz"/>
          </w:rPr>
          <w:t>https://eit-girlsgocircular.eu/</w:t>
        </w:r>
      </w:hyperlink>
      <w:r w:rsidRPr="008D33F7">
        <w:rPr>
          <w:rFonts w:ascii="Arial" w:hAnsi="Arial" w:cs="Arial"/>
          <w:sz w:val="16"/>
          <w:szCs w:val="16"/>
        </w:rPr>
        <w:t>.</w:t>
      </w:r>
    </w:p>
  </w:footnote>
  <w:footnote w:id="235">
    <w:p w14:paraId="673856C9" w14:textId="6F6663A9" w:rsidR="00984933" w:rsidRPr="00425640" w:rsidRDefault="00984933">
      <w:pPr>
        <w:pStyle w:val="Textpoznpodarou"/>
        <w:rPr>
          <w:rFonts w:ascii="Arial" w:hAnsi="Arial" w:cs="Arial"/>
          <w:sz w:val="16"/>
          <w:szCs w:val="16"/>
        </w:rPr>
      </w:pPr>
      <w:r w:rsidRPr="00425640">
        <w:rPr>
          <w:rStyle w:val="Znakapoznpodarou"/>
          <w:rFonts w:ascii="Arial" w:hAnsi="Arial" w:cs="Arial"/>
          <w:sz w:val="16"/>
          <w:szCs w:val="16"/>
        </w:rPr>
        <w:footnoteRef/>
      </w:r>
      <w:r w:rsidRPr="00425640">
        <w:rPr>
          <w:rFonts w:ascii="Arial" w:hAnsi="Arial" w:cs="Arial"/>
          <w:sz w:val="16"/>
          <w:szCs w:val="16"/>
        </w:rPr>
        <w:t xml:space="preserve"> Blíže viz tab. 3</w:t>
      </w:r>
      <w:r>
        <w:rPr>
          <w:rFonts w:ascii="Arial" w:hAnsi="Arial" w:cs="Arial"/>
          <w:sz w:val="16"/>
          <w:szCs w:val="16"/>
        </w:rPr>
        <w:t>-</w:t>
      </w:r>
      <w:r w:rsidRPr="00425640">
        <w:rPr>
          <w:rFonts w:ascii="Arial" w:hAnsi="Arial" w:cs="Arial"/>
          <w:sz w:val="16"/>
          <w:szCs w:val="16"/>
        </w:rPr>
        <w:t>23</w:t>
      </w:r>
      <w:r w:rsidRPr="000F628D">
        <w:rPr>
          <w:rFonts w:ascii="Arial" w:hAnsi="Arial" w:cs="Arial"/>
          <w:sz w:val="16"/>
          <w:szCs w:val="16"/>
        </w:rPr>
        <w:t xml:space="preserve">. </w:t>
      </w:r>
      <w:hyperlink r:id="rId208" w:history="1">
        <w:r w:rsidRPr="000F628D">
          <w:rPr>
            <w:rStyle w:val="Hypertextovodkaz"/>
            <w:rFonts w:ascii="Arial" w:hAnsi="Arial" w:cs="Arial"/>
            <w:sz w:val="16"/>
            <w:szCs w:val="16"/>
          </w:rPr>
          <w:t>https://www.czso.cz/documents/10180/142141209/3000022103.pdf/c2f370f6-d457-4d1e-98d1-eef3f9e5bee0?version=1.3</w:t>
        </w:r>
      </w:hyperlink>
      <w:r w:rsidRPr="00425640">
        <w:rPr>
          <w:rStyle w:val="Hypertextovodkaz"/>
          <w:rFonts w:ascii="Arial" w:hAnsi="Arial" w:cs="Arial"/>
          <w:sz w:val="16"/>
          <w:szCs w:val="16"/>
        </w:rPr>
        <w:t>.</w:t>
      </w:r>
    </w:p>
  </w:footnote>
  <w:footnote w:id="236">
    <w:p w14:paraId="776646AA" w14:textId="3F79B236" w:rsidR="00984933" w:rsidRPr="00425640" w:rsidRDefault="00984933" w:rsidP="00EC3D61">
      <w:pPr>
        <w:pStyle w:val="Textpoznpodarou"/>
        <w:rPr>
          <w:rFonts w:ascii="Arial" w:hAnsi="Arial" w:cs="Arial"/>
          <w:sz w:val="16"/>
          <w:szCs w:val="16"/>
        </w:rPr>
      </w:pPr>
      <w:r w:rsidRPr="00425640">
        <w:rPr>
          <w:rStyle w:val="Znakapoznpodarou"/>
          <w:rFonts w:ascii="Arial" w:hAnsi="Arial" w:cs="Arial"/>
          <w:sz w:val="16"/>
          <w:szCs w:val="16"/>
        </w:rPr>
        <w:footnoteRef/>
      </w:r>
      <w:r w:rsidRPr="00425640">
        <w:rPr>
          <w:rFonts w:ascii="Arial" w:hAnsi="Arial" w:cs="Arial"/>
          <w:sz w:val="16"/>
          <w:szCs w:val="16"/>
        </w:rPr>
        <w:t xml:space="preserve"> Blíže viz graf 4-1</w:t>
      </w:r>
      <w:r>
        <w:rPr>
          <w:rFonts w:ascii="Arial" w:hAnsi="Arial" w:cs="Arial"/>
          <w:sz w:val="16"/>
          <w:szCs w:val="16"/>
        </w:rPr>
        <w:t>.</w:t>
      </w:r>
      <w:r w:rsidRPr="00425640">
        <w:rPr>
          <w:rFonts w:ascii="Arial" w:hAnsi="Arial" w:cs="Arial"/>
          <w:sz w:val="16"/>
          <w:szCs w:val="16"/>
        </w:rPr>
        <w:t xml:space="preserve"> </w:t>
      </w:r>
      <w:hyperlink r:id="rId209" w:history="1">
        <w:r w:rsidRPr="00EC3D61">
          <w:rPr>
            <w:rStyle w:val="Hypertextovodkaz"/>
            <w:rFonts w:ascii="Arial" w:hAnsi="Arial" w:cs="Arial"/>
            <w:sz w:val="16"/>
            <w:szCs w:val="16"/>
          </w:rPr>
          <w:t>https://www.czso.cz/documents/10180/142141209/3000022104.pdf/98cea2c7-7695-4214-8b17-358c899d80e2?version=1.1</w:t>
        </w:r>
      </w:hyperlink>
      <w:r w:rsidRPr="00EC3D61">
        <w:rPr>
          <w:rFonts w:ascii="Arial" w:hAnsi="Arial" w:cs="Arial"/>
          <w:sz w:val="16"/>
          <w:szCs w:val="16"/>
        </w:rPr>
        <w:t>.</w:t>
      </w:r>
    </w:p>
  </w:footnote>
  <w:footnote w:id="237">
    <w:p w14:paraId="29B1EC4F" w14:textId="16A74ED1" w:rsidR="00984933" w:rsidRPr="00425640" w:rsidRDefault="00984933" w:rsidP="001904A0">
      <w:pPr>
        <w:pStyle w:val="Textpoznpodarou"/>
        <w:rPr>
          <w:rFonts w:ascii="Arial" w:hAnsi="Arial" w:cs="Arial"/>
          <w:sz w:val="16"/>
          <w:szCs w:val="16"/>
        </w:rPr>
      </w:pPr>
      <w:r w:rsidRPr="00425640">
        <w:rPr>
          <w:rStyle w:val="Znakapoznpodarou"/>
          <w:rFonts w:ascii="Arial" w:hAnsi="Arial" w:cs="Arial"/>
          <w:sz w:val="16"/>
          <w:szCs w:val="16"/>
        </w:rPr>
        <w:footnoteRef/>
      </w:r>
      <w:r w:rsidRPr="00425640">
        <w:rPr>
          <w:rFonts w:ascii="Arial" w:hAnsi="Arial" w:cs="Arial"/>
          <w:sz w:val="16"/>
          <w:szCs w:val="16"/>
        </w:rPr>
        <w:t xml:space="preserve"> Blíže viz </w:t>
      </w:r>
      <w:hyperlink r:id="rId210" w:history="1">
        <w:r w:rsidRPr="00D008AB">
          <w:rPr>
            <w:rStyle w:val="Hypertextovodkaz"/>
            <w:rFonts w:ascii="Arial" w:hAnsi="Arial" w:cs="Arial"/>
            <w:sz w:val="16"/>
            <w:szCs w:val="16"/>
          </w:rPr>
          <w:t>https://transport.ec.europa.eu/transport-themes/social-issues/women-transport/attractiveness-transport-sector/educational-toolkits-help-fight-gender-stereotypes_en</w:t>
        </w:r>
      </w:hyperlink>
      <w:r>
        <w:rPr>
          <w:rFonts w:ascii="Arial" w:hAnsi="Arial" w:cs="Arial"/>
          <w:sz w:val="16"/>
          <w:szCs w:val="16"/>
        </w:rPr>
        <w:t xml:space="preserve"> .</w:t>
      </w:r>
    </w:p>
  </w:footnote>
  <w:footnote w:id="238">
    <w:p w14:paraId="46C7A67C" w14:textId="57B88ACA" w:rsidR="00984933" w:rsidRPr="00425640" w:rsidRDefault="00984933" w:rsidP="001904A0">
      <w:pPr>
        <w:pStyle w:val="Textpoznpodarou"/>
        <w:rPr>
          <w:rFonts w:ascii="Arial" w:hAnsi="Arial" w:cs="Arial"/>
          <w:sz w:val="16"/>
          <w:szCs w:val="16"/>
        </w:rPr>
      </w:pPr>
      <w:r w:rsidRPr="00425640">
        <w:rPr>
          <w:rStyle w:val="Znakapoznpodarou"/>
          <w:rFonts w:ascii="Arial" w:hAnsi="Arial" w:cs="Arial"/>
          <w:sz w:val="16"/>
          <w:szCs w:val="16"/>
        </w:rPr>
        <w:footnoteRef/>
      </w:r>
      <w:r w:rsidRPr="00425640">
        <w:rPr>
          <w:rFonts w:ascii="Arial" w:hAnsi="Arial" w:cs="Arial"/>
          <w:sz w:val="16"/>
          <w:szCs w:val="16"/>
        </w:rPr>
        <w:t xml:space="preserve"> Blíže viz  </w:t>
      </w:r>
      <w:hyperlink r:id="rId211" w:history="1">
        <w:r w:rsidRPr="000F628D">
          <w:rPr>
            <w:rStyle w:val="Hypertextovodkaz"/>
            <w:rFonts w:ascii="Arial" w:hAnsi="Arial" w:cs="Arial"/>
            <w:sz w:val="16"/>
            <w:szCs w:val="16"/>
          </w:rPr>
          <w:t>https://drive.google.com/file/d/1LAfGoeGHTGElbwI91GavJE2DmSz9X2Eq/view</w:t>
        </w:r>
      </w:hyperlink>
      <w:r w:rsidRPr="00425640">
        <w:rPr>
          <w:rFonts w:ascii="Arial" w:hAnsi="Arial" w:cs="Arial"/>
          <w:sz w:val="16"/>
          <w:szCs w:val="16"/>
        </w:rPr>
        <w:t xml:space="preserve">. </w:t>
      </w:r>
    </w:p>
  </w:footnote>
  <w:footnote w:id="239">
    <w:p w14:paraId="744ABCE2" w14:textId="74E65074" w:rsidR="00984933" w:rsidRPr="00425640" w:rsidRDefault="00984933" w:rsidP="001904A0">
      <w:pPr>
        <w:pStyle w:val="Textpoznpodarou"/>
        <w:rPr>
          <w:rFonts w:ascii="Arial" w:hAnsi="Arial" w:cs="Arial"/>
          <w:sz w:val="16"/>
          <w:szCs w:val="16"/>
        </w:rPr>
      </w:pPr>
      <w:r w:rsidRPr="00425640">
        <w:rPr>
          <w:rStyle w:val="Znakapoznpodarou"/>
          <w:rFonts w:ascii="Arial" w:hAnsi="Arial" w:cs="Arial"/>
          <w:sz w:val="16"/>
          <w:szCs w:val="16"/>
        </w:rPr>
        <w:footnoteRef/>
      </w:r>
      <w:r>
        <w:rPr>
          <w:rStyle w:val="Hypertextovodkaz"/>
          <w:rFonts w:ascii="Arial" w:hAnsi="Arial" w:cs="Arial"/>
          <w:sz w:val="16"/>
          <w:szCs w:val="16"/>
        </w:rPr>
        <w:t>Tamtéž</w:t>
      </w:r>
      <w:r w:rsidRPr="00425640">
        <w:rPr>
          <w:rFonts w:ascii="Arial" w:hAnsi="Arial" w:cs="Arial"/>
          <w:sz w:val="16"/>
          <w:szCs w:val="16"/>
        </w:rPr>
        <w:t>.</w:t>
      </w:r>
    </w:p>
  </w:footnote>
  <w:footnote w:id="240">
    <w:p w14:paraId="723D2222" w14:textId="77777777" w:rsidR="00984933" w:rsidRPr="00425640" w:rsidRDefault="00984933" w:rsidP="001904A0">
      <w:pPr>
        <w:pStyle w:val="Textpoznpodarou"/>
        <w:rPr>
          <w:rFonts w:ascii="Arial" w:hAnsi="Arial" w:cs="Arial"/>
          <w:sz w:val="16"/>
          <w:szCs w:val="16"/>
        </w:rPr>
      </w:pPr>
      <w:r w:rsidRPr="00425640">
        <w:rPr>
          <w:rStyle w:val="Znakapoznpodarou"/>
          <w:rFonts w:ascii="Arial" w:hAnsi="Arial" w:cs="Arial"/>
          <w:sz w:val="16"/>
          <w:szCs w:val="16"/>
        </w:rPr>
        <w:footnoteRef/>
      </w:r>
      <w:r w:rsidRPr="00425640">
        <w:rPr>
          <w:rFonts w:ascii="Arial" w:hAnsi="Arial" w:cs="Arial"/>
          <w:sz w:val="16"/>
          <w:szCs w:val="16"/>
        </w:rPr>
        <w:t xml:space="preserve"> Blíže viz </w:t>
      </w:r>
      <w:hyperlink r:id="rId212" w:history="1">
        <w:r w:rsidRPr="00425640">
          <w:rPr>
            <w:rStyle w:val="Hypertextovodkaz"/>
            <w:rFonts w:ascii="Arial" w:hAnsi="Arial" w:cs="Arial"/>
            <w:sz w:val="16"/>
            <w:szCs w:val="16"/>
          </w:rPr>
          <w:t>https://www.edu.cz/methodology/doporuceni-k-distancni-vyuce-a-dusevnimu-zdravi/</w:t>
        </w:r>
      </w:hyperlink>
      <w:r w:rsidRPr="00425640">
        <w:rPr>
          <w:rFonts w:ascii="Arial" w:hAnsi="Arial" w:cs="Arial"/>
          <w:sz w:val="16"/>
          <w:szCs w:val="16"/>
        </w:rPr>
        <w:t xml:space="preserve">. </w:t>
      </w:r>
    </w:p>
  </w:footnote>
  <w:footnote w:id="241">
    <w:p w14:paraId="2E537241" w14:textId="1F233C72" w:rsidR="00984933" w:rsidRPr="00425640" w:rsidRDefault="00984933" w:rsidP="001904A0">
      <w:pPr>
        <w:pStyle w:val="Textpoznpodarou"/>
        <w:rPr>
          <w:rFonts w:ascii="Arial" w:hAnsi="Arial" w:cs="Arial"/>
          <w:sz w:val="16"/>
          <w:szCs w:val="16"/>
        </w:rPr>
      </w:pPr>
      <w:r w:rsidRPr="00425640">
        <w:rPr>
          <w:rStyle w:val="Znakapoznpodarou"/>
          <w:rFonts w:ascii="Arial" w:hAnsi="Arial" w:cs="Arial"/>
          <w:sz w:val="16"/>
          <w:szCs w:val="16"/>
        </w:rPr>
        <w:footnoteRef/>
      </w:r>
      <w:r w:rsidRPr="00425640">
        <w:rPr>
          <w:rFonts w:ascii="Arial" w:hAnsi="Arial" w:cs="Arial"/>
          <w:sz w:val="16"/>
          <w:szCs w:val="16"/>
        </w:rPr>
        <w:t xml:space="preserve"> Blíže viz </w:t>
      </w:r>
      <w:hyperlink r:id="rId213" w:history="1">
        <w:r w:rsidRPr="000F628D">
          <w:rPr>
            <w:rStyle w:val="Hypertextovodkaz"/>
            <w:rFonts w:ascii="Arial" w:hAnsi="Arial" w:cs="Arial"/>
            <w:sz w:val="16"/>
            <w:szCs w:val="16"/>
          </w:rPr>
          <w:t>https://drive.google.com/file/d/1LAfGoeGHTGElbwI91GavJE2DmSz9X2Eq/view</w:t>
        </w:r>
      </w:hyperlink>
      <w:r w:rsidRPr="00425640">
        <w:rPr>
          <w:rFonts w:ascii="Arial" w:hAnsi="Arial" w:cs="Arial"/>
          <w:sz w:val="16"/>
          <w:szCs w:val="16"/>
        </w:rPr>
        <w:t xml:space="preserve">. </w:t>
      </w:r>
    </w:p>
  </w:footnote>
  <w:footnote w:id="242">
    <w:p w14:paraId="525303D9"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Jedná se o mateřské školy, základní školy, střední školy, konzervatoře a vyšší odborné školy.</w:t>
      </w:r>
    </w:p>
  </w:footnote>
  <w:footnote w:id="243">
    <w:p w14:paraId="55C78CAC" w14:textId="4273A3B4"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tab. 3-27.</w:t>
      </w:r>
      <w:r>
        <w:rPr>
          <w:rFonts w:ascii="Arial" w:hAnsi="Arial" w:cs="Arial"/>
          <w:sz w:val="16"/>
          <w:szCs w:val="16"/>
        </w:rPr>
        <w:t xml:space="preserve"> </w:t>
      </w:r>
      <w:hyperlink r:id="rId214" w:history="1">
        <w:r w:rsidRPr="000F628D">
          <w:rPr>
            <w:rStyle w:val="Hypertextovodkaz"/>
            <w:rFonts w:ascii="Arial" w:hAnsi="Arial" w:cs="Arial"/>
            <w:sz w:val="16"/>
            <w:szCs w:val="16"/>
          </w:rPr>
          <w:t>https://www.czso.cz/documents/10180/142141209/3000022103.pdf/c2f370f6-d457-4d1e-98d1-eef3f9e5bee0?version=1.3</w:t>
        </w:r>
      </w:hyperlink>
      <w:r w:rsidRPr="000F628D">
        <w:rPr>
          <w:rFonts w:ascii="Arial" w:hAnsi="Arial" w:cs="Arial"/>
          <w:sz w:val="16"/>
          <w:szCs w:val="16"/>
        </w:rPr>
        <w:t>.</w:t>
      </w:r>
      <w:r w:rsidRPr="004871A3">
        <w:rPr>
          <w:rFonts w:ascii="Arial" w:hAnsi="Arial" w:cs="Arial"/>
          <w:sz w:val="16"/>
          <w:szCs w:val="16"/>
        </w:rPr>
        <w:t xml:space="preserve"> </w:t>
      </w:r>
    </w:p>
  </w:footnote>
  <w:footnote w:id="244">
    <w:p w14:paraId="636C9174" w14:textId="2F055969"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tab. 3</w:t>
      </w:r>
      <w:r>
        <w:rPr>
          <w:rFonts w:ascii="Arial" w:hAnsi="Arial" w:cs="Arial"/>
          <w:sz w:val="16"/>
          <w:szCs w:val="16"/>
        </w:rPr>
        <w:t>-</w:t>
      </w:r>
      <w:r w:rsidRPr="004871A3">
        <w:rPr>
          <w:rFonts w:ascii="Arial" w:hAnsi="Arial" w:cs="Arial"/>
          <w:sz w:val="16"/>
          <w:szCs w:val="16"/>
        </w:rPr>
        <w:t>30.</w:t>
      </w:r>
      <w:r>
        <w:rPr>
          <w:rFonts w:ascii="Arial" w:hAnsi="Arial" w:cs="Arial"/>
          <w:sz w:val="16"/>
          <w:szCs w:val="16"/>
        </w:rPr>
        <w:t>,</w:t>
      </w:r>
      <w:hyperlink r:id="rId215" w:history="1">
        <w:r w:rsidRPr="004871A3">
          <w:rPr>
            <w:rStyle w:val="Hypertextovodkaz"/>
            <w:rFonts w:ascii="Arial" w:hAnsi="Arial" w:cs="Arial"/>
            <w:sz w:val="16"/>
            <w:szCs w:val="16"/>
          </w:rPr>
          <w:t>https://www.czso.cz/documents/10180/142141209/3000022103.pdf/c2f370f6-d457-4d1e-98d1-eef3f9e5bee0?version=1.3</w:t>
        </w:r>
      </w:hyperlink>
      <w:r w:rsidRPr="004871A3">
        <w:rPr>
          <w:rFonts w:ascii="Arial" w:hAnsi="Arial" w:cs="Arial"/>
          <w:sz w:val="16"/>
          <w:szCs w:val="16"/>
        </w:rPr>
        <w:t xml:space="preserve">. </w:t>
      </w:r>
    </w:p>
  </w:footnote>
  <w:footnote w:id="245">
    <w:p w14:paraId="5714E95A"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kapitola Práce a péče, která se problematice gender pay gapu věnuje detailněji.</w:t>
      </w:r>
    </w:p>
  </w:footnote>
  <w:footnote w:id="246">
    <w:p w14:paraId="58491635" w14:textId="5DC7E1AB"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tab. 3</w:t>
      </w:r>
      <w:r>
        <w:rPr>
          <w:rFonts w:ascii="Arial" w:hAnsi="Arial" w:cs="Arial"/>
          <w:sz w:val="16"/>
          <w:szCs w:val="16"/>
        </w:rPr>
        <w:t>-</w:t>
      </w:r>
      <w:r w:rsidRPr="004871A3">
        <w:rPr>
          <w:rFonts w:ascii="Arial" w:hAnsi="Arial" w:cs="Arial"/>
          <w:sz w:val="16"/>
          <w:szCs w:val="16"/>
        </w:rPr>
        <w:t>28.</w:t>
      </w:r>
      <w:r>
        <w:rPr>
          <w:rFonts w:ascii="Arial" w:hAnsi="Arial" w:cs="Arial"/>
          <w:sz w:val="16"/>
          <w:szCs w:val="16"/>
        </w:rPr>
        <w:t>,</w:t>
      </w:r>
      <w:r w:rsidRPr="004871A3">
        <w:rPr>
          <w:rFonts w:ascii="Arial" w:hAnsi="Arial" w:cs="Arial"/>
          <w:sz w:val="16"/>
          <w:szCs w:val="16"/>
        </w:rPr>
        <w:t xml:space="preserve"> </w:t>
      </w:r>
      <w:hyperlink r:id="rId216" w:history="1">
        <w:r w:rsidRPr="004871A3">
          <w:rPr>
            <w:rStyle w:val="Hypertextovodkaz"/>
            <w:rFonts w:ascii="Arial" w:hAnsi="Arial" w:cs="Arial"/>
            <w:sz w:val="16"/>
            <w:szCs w:val="16"/>
          </w:rPr>
          <w:t>https://www.czso.cz/documents/10180/142141209/3000022103.pdf/c2f370f6-d457-4d1e-98d1-eef3f9e5bee0?version=1.3</w:t>
        </w:r>
      </w:hyperlink>
      <w:r w:rsidRPr="004871A3">
        <w:rPr>
          <w:rFonts w:ascii="Arial" w:hAnsi="Arial" w:cs="Arial"/>
          <w:sz w:val="16"/>
          <w:szCs w:val="16"/>
        </w:rPr>
        <w:t xml:space="preserve">. </w:t>
      </w:r>
    </w:p>
  </w:footnote>
  <w:footnote w:id="247">
    <w:p w14:paraId="06E5DA68" w14:textId="0E4061B0"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17" w:history="1">
        <w:r w:rsidRPr="004871A3">
          <w:rPr>
            <w:rStyle w:val="Hypertextovodkaz"/>
            <w:rFonts w:ascii="Arial" w:hAnsi="Arial" w:cs="Arial"/>
            <w:sz w:val="16"/>
            <w:szCs w:val="16"/>
          </w:rPr>
          <w:t>https://data.consilium.europa.eu/do</w:t>
        </w:r>
        <w:r>
          <w:rPr>
            <w:rStyle w:val="Hypertextovodkaz"/>
            <w:rFonts w:ascii="Arial" w:hAnsi="Arial" w:cs="Arial"/>
            <w:sz w:val="16"/>
            <w:szCs w:val="16"/>
          </w:rPr>
          <w:t>c/document/ST-13701-2021-INIT/cs</w:t>
        </w:r>
        <w:r w:rsidRPr="004871A3">
          <w:rPr>
            <w:rStyle w:val="Hypertextovodkaz"/>
            <w:rFonts w:ascii="Arial" w:hAnsi="Arial" w:cs="Arial"/>
            <w:sz w:val="16"/>
            <w:szCs w:val="16"/>
          </w:rPr>
          <w:t>/pdf</w:t>
        </w:r>
      </w:hyperlink>
      <w:r w:rsidRPr="004871A3">
        <w:rPr>
          <w:rFonts w:ascii="Arial" w:hAnsi="Arial" w:cs="Arial"/>
          <w:sz w:val="16"/>
          <w:szCs w:val="16"/>
        </w:rPr>
        <w:t xml:space="preserve">. </w:t>
      </w:r>
    </w:p>
  </w:footnote>
  <w:footnote w:id="248">
    <w:p w14:paraId="3AF87184"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18" w:history="1">
        <w:r w:rsidRPr="004871A3">
          <w:rPr>
            <w:rStyle w:val="Hypertextovodkaz"/>
            <w:rFonts w:ascii="Arial" w:hAnsi="Arial" w:cs="Arial"/>
            <w:sz w:val="16"/>
            <w:szCs w:val="16"/>
          </w:rPr>
          <w:t>https://www.gov.si/assets/ministrstva/MIZS/Dokumenti/PSEU/Ljubljana-Declaration-on-Gender-Equality-in-Research-and-Innovation-_endorsed_final.pdf</w:t>
        </w:r>
      </w:hyperlink>
      <w:r w:rsidRPr="004871A3">
        <w:rPr>
          <w:rFonts w:ascii="Arial" w:hAnsi="Arial" w:cs="Arial"/>
          <w:sz w:val="16"/>
          <w:szCs w:val="16"/>
        </w:rPr>
        <w:t xml:space="preserve">. </w:t>
      </w:r>
    </w:p>
  </w:footnote>
  <w:footnote w:id="249">
    <w:p w14:paraId="6827B575"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19" w:history="1">
        <w:r w:rsidRPr="004871A3">
          <w:rPr>
            <w:rStyle w:val="Hypertextovodkaz"/>
            <w:rFonts w:ascii="Arial" w:hAnsi="Arial" w:cs="Arial"/>
            <w:sz w:val="16"/>
            <w:szCs w:val="16"/>
          </w:rPr>
          <w:t>https://www.msmt.cz/vyzkum-a-vyvoj-2/strategicka-inteligence-pro-vyzkum-a-inovace-stratin</w:t>
        </w:r>
      </w:hyperlink>
      <w:r w:rsidRPr="004871A3">
        <w:rPr>
          <w:rFonts w:ascii="Arial" w:hAnsi="Arial" w:cs="Arial"/>
          <w:sz w:val="16"/>
          <w:szCs w:val="16"/>
        </w:rPr>
        <w:t xml:space="preserve">. </w:t>
      </w:r>
    </w:p>
  </w:footnote>
  <w:footnote w:id="250">
    <w:p w14:paraId="566947E8"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20" w:history="1">
        <w:r w:rsidRPr="004871A3">
          <w:rPr>
            <w:rStyle w:val="Hypertextovodkaz"/>
            <w:rFonts w:ascii="Arial" w:hAnsi="Arial" w:cs="Arial"/>
            <w:sz w:val="16"/>
            <w:szCs w:val="16"/>
          </w:rPr>
          <w:t>https://www.msmt.cz/vyzkum-a-vyvoj-2/projekt-sdilenych-cinnosti-czera-1</w:t>
        </w:r>
      </w:hyperlink>
      <w:r w:rsidRPr="004871A3">
        <w:rPr>
          <w:rFonts w:ascii="Arial" w:hAnsi="Arial" w:cs="Arial"/>
          <w:sz w:val="16"/>
          <w:szCs w:val="16"/>
        </w:rPr>
        <w:t xml:space="preserve">. </w:t>
      </w:r>
    </w:p>
  </w:footnote>
  <w:footnote w:id="251">
    <w:p w14:paraId="1FF87988" w14:textId="77777777" w:rsidR="00984933" w:rsidRPr="004871A3" w:rsidRDefault="00984933">
      <w:pPr>
        <w:pStyle w:val="Textpoznpodarou"/>
        <w:rPr>
          <w:rFonts w:ascii="Arial" w:hAnsi="Arial" w:cs="Arial"/>
          <w:sz w:val="16"/>
          <w:szCs w:val="16"/>
        </w:rPr>
      </w:pPr>
      <w:r w:rsidRPr="00801DA7">
        <w:rPr>
          <w:rStyle w:val="Znakapoznpodarou"/>
          <w:rFonts w:ascii="Arial" w:hAnsi="Arial" w:cs="Arial"/>
          <w:sz w:val="16"/>
          <w:szCs w:val="16"/>
        </w:rPr>
        <w:footnoteRef/>
      </w:r>
      <w:r w:rsidRPr="00801DA7">
        <w:rPr>
          <w:rFonts w:ascii="Arial" w:hAnsi="Arial" w:cs="Arial"/>
          <w:sz w:val="16"/>
          <w:szCs w:val="16"/>
        </w:rPr>
        <w:t xml:space="preserve"> Blíže viz </w:t>
      </w:r>
      <w:hyperlink r:id="rId221" w:history="1">
        <w:r w:rsidRPr="00801DA7">
          <w:rPr>
            <w:rStyle w:val="Hypertextovodkaz"/>
            <w:rFonts w:ascii="Arial" w:hAnsi="Arial" w:cs="Arial"/>
            <w:sz w:val="16"/>
            <w:szCs w:val="16"/>
          </w:rPr>
          <w:t>https://www.vyzkum.cz/FrontClanek.aspx?idsekce=955435</w:t>
        </w:r>
      </w:hyperlink>
      <w:r w:rsidRPr="00801DA7">
        <w:rPr>
          <w:rFonts w:ascii="Arial" w:hAnsi="Arial" w:cs="Arial"/>
          <w:sz w:val="16"/>
          <w:szCs w:val="16"/>
        </w:rPr>
        <w:t>.</w:t>
      </w:r>
      <w:r w:rsidRPr="004871A3">
        <w:rPr>
          <w:rFonts w:ascii="Arial" w:hAnsi="Arial" w:cs="Arial"/>
          <w:sz w:val="16"/>
          <w:szCs w:val="16"/>
        </w:rPr>
        <w:t xml:space="preserve"> </w:t>
      </w:r>
    </w:p>
  </w:footnote>
  <w:footnote w:id="252">
    <w:p w14:paraId="1A5B1F9D"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kapitola Rozhodování.</w:t>
      </w:r>
    </w:p>
  </w:footnote>
  <w:footnote w:id="253">
    <w:p w14:paraId="34D88F45"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22" w:history="1">
        <w:r w:rsidRPr="00801DA7">
          <w:rPr>
            <w:rStyle w:val="Hypertextovodkaz"/>
            <w:rFonts w:ascii="Arial" w:hAnsi="Arial" w:cs="Arial"/>
            <w:sz w:val="16"/>
            <w:szCs w:val="16"/>
          </w:rPr>
          <w:t>https://eige.europa.eu/gender-equality-index/2021/compare-countries/power/bar</w:t>
        </w:r>
      </w:hyperlink>
      <w:r w:rsidRPr="00801DA7">
        <w:rPr>
          <w:rFonts w:ascii="Arial" w:hAnsi="Arial" w:cs="Arial"/>
          <w:sz w:val="16"/>
          <w:szCs w:val="16"/>
        </w:rPr>
        <w:t>.</w:t>
      </w:r>
      <w:r w:rsidRPr="004871A3">
        <w:rPr>
          <w:rFonts w:ascii="Arial" w:hAnsi="Arial" w:cs="Arial"/>
          <w:sz w:val="16"/>
          <w:szCs w:val="16"/>
        </w:rPr>
        <w:t xml:space="preserve"> </w:t>
      </w:r>
    </w:p>
  </w:footnote>
  <w:footnote w:id="254">
    <w:p w14:paraId="72FD1D9C" w14:textId="25D524A2" w:rsidR="00984933" w:rsidRPr="00713E8A" w:rsidRDefault="00984933">
      <w:pPr>
        <w:pStyle w:val="Textpoznpodarou"/>
        <w:rPr>
          <w:rFonts w:ascii="Arial" w:hAnsi="Arial" w:cs="Arial"/>
          <w:sz w:val="16"/>
          <w:szCs w:val="16"/>
        </w:rPr>
      </w:pPr>
      <w:r w:rsidRPr="00713E8A">
        <w:rPr>
          <w:rStyle w:val="Znakapoznpodarou"/>
          <w:rFonts w:ascii="Arial" w:hAnsi="Arial" w:cs="Arial"/>
          <w:sz w:val="16"/>
          <w:szCs w:val="16"/>
        </w:rPr>
        <w:footnoteRef/>
      </w:r>
      <w:r w:rsidRPr="00713E8A">
        <w:rPr>
          <w:rFonts w:ascii="Arial" w:hAnsi="Arial" w:cs="Arial"/>
          <w:sz w:val="16"/>
          <w:szCs w:val="16"/>
        </w:rPr>
        <w:t xml:space="preserve"> Blíže viz graf 8-5</w:t>
      </w:r>
      <w:r>
        <w:rPr>
          <w:rFonts w:ascii="Arial" w:hAnsi="Arial" w:cs="Arial"/>
          <w:sz w:val="16"/>
          <w:szCs w:val="16"/>
        </w:rPr>
        <w:t>.</w:t>
      </w:r>
      <w:r w:rsidRPr="00713E8A">
        <w:rPr>
          <w:rFonts w:ascii="Arial" w:hAnsi="Arial" w:cs="Arial"/>
          <w:sz w:val="16"/>
          <w:szCs w:val="16"/>
        </w:rPr>
        <w:t xml:space="preserve">, </w:t>
      </w:r>
      <w:hyperlink r:id="rId223" w:history="1">
        <w:r w:rsidRPr="00713E8A">
          <w:rPr>
            <w:rStyle w:val="Hypertextovodkaz"/>
            <w:rFonts w:ascii="Arial" w:hAnsi="Arial" w:cs="Arial"/>
            <w:sz w:val="16"/>
            <w:szCs w:val="16"/>
          </w:rPr>
          <w:t>https://www.czso.cz/documents/10180/142141209/3000022103.pdf/c2f370f6-d457-4d1e-98d1-eef3f9e5bee0?version=1.3</w:t>
        </w:r>
      </w:hyperlink>
      <w:r w:rsidRPr="00713E8A">
        <w:rPr>
          <w:rFonts w:ascii="Arial" w:hAnsi="Arial" w:cs="Arial"/>
          <w:sz w:val="16"/>
          <w:szCs w:val="16"/>
        </w:rPr>
        <w:t>.</w:t>
      </w:r>
    </w:p>
  </w:footnote>
  <w:footnote w:id="255">
    <w:p w14:paraId="7365D7D0" w14:textId="77777777" w:rsidR="00984933" w:rsidRPr="00713E8A" w:rsidRDefault="00984933">
      <w:pPr>
        <w:pStyle w:val="Textpoznpodarou"/>
        <w:rPr>
          <w:rFonts w:ascii="Arial" w:hAnsi="Arial" w:cs="Arial"/>
          <w:sz w:val="16"/>
          <w:szCs w:val="16"/>
        </w:rPr>
      </w:pPr>
      <w:r w:rsidRPr="00713E8A">
        <w:rPr>
          <w:rStyle w:val="Znakapoznpodarou"/>
          <w:rFonts w:ascii="Arial" w:hAnsi="Arial" w:cs="Arial"/>
          <w:sz w:val="16"/>
          <w:szCs w:val="16"/>
        </w:rPr>
        <w:footnoteRef/>
      </w:r>
      <w:r w:rsidRPr="00713E8A">
        <w:rPr>
          <w:rFonts w:ascii="Arial" w:hAnsi="Arial" w:cs="Arial"/>
          <w:sz w:val="16"/>
          <w:szCs w:val="16"/>
        </w:rPr>
        <w:t xml:space="preserve"> Blíže viz </w:t>
      </w:r>
      <w:hyperlink r:id="rId224" w:history="1">
        <w:r w:rsidRPr="00713E8A">
          <w:rPr>
            <w:rStyle w:val="Hypertextovodkaz"/>
            <w:rFonts w:ascii="Arial" w:hAnsi="Arial" w:cs="Arial"/>
            <w:sz w:val="16"/>
            <w:szCs w:val="16"/>
          </w:rPr>
          <w:t>https://op.europa.eu/en/web/eu-law-and-publications/publication-detail/-/publication/67d5a207-4da1-11ec-91ac-01aa75ed71a1</w:t>
        </w:r>
      </w:hyperlink>
      <w:r w:rsidRPr="00713E8A">
        <w:rPr>
          <w:rFonts w:ascii="Arial" w:hAnsi="Arial" w:cs="Arial"/>
          <w:sz w:val="16"/>
          <w:szCs w:val="16"/>
        </w:rPr>
        <w:t xml:space="preserve">. </w:t>
      </w:r>
    </w:p>
  </w:footnote>
  <w:footnote w:id="256">
    <w:p w14:paraId="2515475E" w14:textId="66513BF8" w:rsidR="00984933" w:rsidRPr="00713E8A" w:rsidRDefault="00984933">
      <w:pPr>
        <w:pStyle w:val="Textpoznpodarou"/>
        <w:jc w:val="both"/>
        <w:rPr>
          <w:rFonts w:ascii="Arial" w:hAnsi="Arial" w:cs="Arial"/>
          <w:sz w:val="16"/>
          <w:szCs w:val="16"/>
        </w:rPr>
      </w:pPr>
      <w:r w:rsidRPr="00713E8A">
        <w:rPr>
          <w:rStyle w:val="Znakapoznpodarou"/>
          <w:rFonts w:ascii="Arial" w:hAnsi="Arial" w:cs="Arial"/>
          <w:sz w:val="16"/>
          <w:szCs w:val="16"/>
        </w:rPr>
        <w:footnoteRef/>
      </w:r>
      <w:r w:rsidRPr="00713E8A">
        <w:rPr>
          <w:rFonts w:ascii="Arial" w:hAnsi="Arial" w:cs="Arial"/>
          <w:sz w:val="16"/>
          <w:szCs w:val="16"/>
        </w:rPr>
        <w:t xml:space="preserve"> Ekonomicky aktivní populace vychází z výběrového šetření pracovních sil. Jsou zde započteny osoby starší 15 let, které v referenčním týdnu pracovaly za plat či jiný zisk a osoby ve věku 15 až 74 let, které byly nezaměstnané a hledaly si práci.</w:t>
      </w:r>
    </w:p>
  </w:footnote>
  <w:footnote w:id="257">
    <w:p w14:paraId="3B39FFC3" w14:textId="77777777" w:rsidR="00984933" w:rsidRPr="00713E8A" w:rsidRDefault="00984933">
      <w:pPr>
        <w:pStyle w:val="Textpoznpodarou"/>
        <w:rPr>
          <w:rFonts w:ascii="Arial" w:hAnsi="Arial" w:cs="Arial"/>
          <w:sz w:val="16"/>
          <w:szCs w:val="16"/>
        </w:rPr>
      </w:pPr>
      <w:r w:rsidRPr="00713E8A">
        <w:rPr>
          <w:rStyle w:val="Znakapoznpodarou"/>
          <w:rFonts w:ascii="Arial" w:hAnsi="Arial" w:cs="Arial"/>
          <w:sz w:val="16"/>
          <w:szCs w:val="16"/>
        </w:rPr>
        <w:footnoteRef/>
      </w:r>
      <w:r w:rsidRPr="00713E8A">
        <w:rPr>
          <w:rFonts w:ascii="Arial" w:hAnsi="Arial" w:cs="Arial"/>
          <w:sz w:val="16"/>
          <w:szCs w:val="16"/>
        </w:rPr>
        <w:t xml:space="preserve"> Blíže viz </w:t>
      </w:r>
      <w:hyperlink r:id="rId225" w:history="1">
        <w:r w:rsidRPr="00713E8A">
          <w:rPr>
            <w:rStyle w:val="Hypertextovodkaz"/>
            <w:rFonts w:ascii="Arial" w:hAnsi="Arial" w:cs="Arial"/>
            <w:sz w:val="16"/>
            <w:szCs w:val="16"/>
          </w:rPr>
          <w:t>https://eic.ec.europa.eu/eic-funding-opportunities/european-innovation-ecosystems/women-techeu_en</w:t>
        </w:r>
      </w:hyperlink>
      <w:r w:rsidRPr="00713E8A">
        <w:rPr>
          <w:rFonts w:ascii="Arial" w:hAnsi="Arial" w:cs="Arial"/>
          <w:sz w:val="16"/>
          <w:szCs w:val="16"/>
        </w:rPr>
        <w:t xml:space="preserve">. </w:t>
      </w:r>
    </w:p>
  </w:footnote>
  <w:footnote w:id="258">
    <w:p w14:paraId="3B15A8F1" w14:textId="77777777" w:rsidR="00984933" w:rsidRPr="00713E8A" w:rsidRDefault="00984933">
      <w:pPr>
        <w:pStyle w:val="Textpoznpodarou"/>
        <w:rPr>
          <w:rFonts w:ascii="Arial" w:hAnsi="Arial" w:cs="Arial"/>
          <w:sz w:val="16"/>
          <w:szCs w:val="16"/>
        </w:rPr>
      </w:pPr>
      <w:r w:rsidRPr="00713E8A">
        <w:rPr>
          <w:rStyle w:val="Znakapoznpodarou"/>
          <w:rFonts w:ascii="Arial" w:hAnsi="Arial" w:cs="Arial"/>
          <w:sz w:val="16"/>
          <w:szCs w:val="16"/>
        </w:rPr>
        <w:footnoteRef/>
      </w:r>
      <w:r w:rsidRPr="00713E8A">
        <w:rPr>
          <w:rFonts w:ascii="Arial" w:hAnsi="Arial" w:cs="Arial"/>
          <w:sz w:val="16"/>
          <w:szCs w:val="16"/>
        </w:rPr>
        <w:t xml:space="preserve"> Blíže viz </w:t>
      </w:r>
      <w:hyperlink r:id="rId226" w:history="1">
        <w:r w:rsidRPr="00713E8A">
          <w:rPr>
            <w:rStyle w:val="Hypertextovodkaz"/>
            <w:rFonts w:ascii="Arial" w:hAnsi="Arial" w:cs="Arial"/>
            <w:sz w:val="16"/>
            <w:szCs w:val="16"/>
          </w:rPr>
          <w:t>https://europeanstartups.co/uploaded/2021/01/EUST-Dealroom-Sifted-Deep-Tech-Jan-2021-1.pdf</w:t>
        </w:r>
      </w:hyperlink>
      <w:r w:rsidRPr="00713E8A">
        <w:rPr>
          <w:rFonts w:ascii="Arial" w:hAnsi="Arial" w:cs="Arial"/>
          <w:sz w:val="16"/>
          <w:szCs w:val="16"/>
        </w:rPr>
        <w:t xml:space="preserve">. </w:t>
      </w:r>
    </w:p>
  </w:footnote>
  <w:footnote w:id="259">
    <w:p w14:paraId="48FEFBDE"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27" w:history="1">
        <w:r w:rsidRPr="004871A3">
          <w:rPr>
            <w:rStyle w:val="Hypertextovodkaz"/>
            <w:rFonts w:ascii="Arial" w:hAnsi="Arial" w:cs="Arial"/>
            <w:sz w:val="16"/>
            <w:szCs w:val="16"/>
          </w:rPr>
          <w:t>http://czexpats.org/wp-content/uploads/2021/12/Czexpats_Pruzkum-prubezna-zprava-2021.pdf</w:t>
        </w:r>
      </w:hyperlink>
      <w:r w:rsidRPr="004871A3">
        <w:rPr>
          <w:rFonts w:ascii="Arial" w:hAnsi="Arial" w:cs="Arial"/>
          <w:sz w:val="16"/>
          <w:szCs w:val="16"/>
        </w:rPr>
        <w:t xml:space="preserve">. </w:t>
      </w:r>
    </w:p>
  </w:footnote>
  <w:footnote w:id="260">
    <w:p w14:paraId="79115713" w14:textId="77777777" w:rsidR="00984933" w:rsidRPr="004871A3" w:rsidRDefault="00984933" w:rsidP="001904A0">
      <w:pPr>
        <w:pStyle w:val="Textpoznpodarou"/>
        <w:rPr>
          <w:rFonts w:ascii="Arial" w:hAnsi="Arial" w:cs="Arial"/>
          <w:sz w:val="16"/>
          <w:szCs w:val="16"/>
        </w:rPr>
      </w:pPr>
      <w:r w:rsidRPr="00F73435">
        <w:rPr>
          <w:rStyle w:val="Znakapoznpodarou"/>
          <w:rFonts w:ascii="Arial" w:hAnsi="Arial" w:cs="Arial"/>
          <w:sz w:val="16"/>
          <w:szCs w:val="16"/>
        </w:rPr>
        <w:footnoteRef/>
      </w:r>
      <w:r w:rsidRPr="00F73435">
        <w:rPr>
          <w:rFonts w:ascii="Arial" w:hAnsi="Arial" w:cs="Arial"/>
          <w:sz w:val="16"/>
          <w:szCs w:val="16"/>
        </w:rPr>
        <w:t xml:space="preserve"> Blíže viz </w:t>
      </w:r>
      <w:hyperlink r:id="rId228" w:history="1">
        <w:r w:rsidRPr="00F73435">
          <w:rPr>
            <w:rStyle w:val="Hypertextovodkaz"/>
            <w:rFonts w:ascii="Arial" w:hAnsi="Arial" w:cs="Arial"/>
            <w:sz w:val="16"/>
            <w:szCs w:val="16"/>
          </w:rPr>
          <w:t>https://genderaveda.cz/wp-content/uploads/2019/01/KIZ_modul_Plany-genderove-rovnosti.pdf</w:t>
        </w:r>
      </w:hyperlink>
      <w:r w:rsidRPr="004871A3">
        <w:rPr>
          <w:rFonts w:ascii="Arial" w:hAnsi="Arial" w:cs="Arial"/>
          <w:sz w:val="16"/>
          <w:szCs w:val="16"/>
        </w:rPr>
        <w:t xml:space="preserve">. </w:t>
      </w:r>
    </w:p>
  </w:footnote>
  <w:footnote w:id="261">
    <w:p w14:paraId="29467588"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29" w:history="1">
        <w:r w:rsidRPr="004871A3">
          <w:rPr>
            <w:rStyle w:val="Hypertextovodkaz"/>
            <w:rFonts w:ascii="Arial" w:hAnsi="Arial" w:cs="Arial"/>
            <w:sz w:val="16"/>
            <w:szCs w:val="16"/>
          </w:rPr>
          <w:t>https://genderaction.eu/wp-content/uploads/2021/09/GENDERACTION_WP3_final_report.pdf</w:t>
        </w:r>
      </w:hyperlink>
      <w:r w:rsidRPr="004871A3">
        <w:rPr>
          <w:rStyle w:val="Hypertextovodkaz"/>
          <w:rFonts w:ascii="Arial" w:hAnsi="Arial" w:cs="Arial"/>
          <w:sz w:val="16"/>
          <w:szCs w:val="16"/>
        </w:rPr>
        <w:t xml:space="preserve">. </w:t>
      </w:r>
    </w:p>
  </w:footnote>
  <w:footnote w:id="262">
    <w:p w14:paraId="184240BD" w14:textId="557698FF" w:rsidR="00984933" w:rsidRPr="004871A3" w:rsidRDefault="00984933" w:rsidP="00EC3D61">
      <w:pPr>
        <w:autoSpaceDE w:val="0"/>
        <w:autoSpaceDN w:val="0"/>
        <w:adjustRightInd w:val="0"/>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0" w:history="1">
        <w:r w:rsidRPr="00F73435">
          <w:rPr>
            <w:rStyle w:val="Hypertextovodkaz"/>
            <w:rFonts w:ascii="Arial" w:hAnsi="Arial" w:cs="Arial"/>
            <w:sz w:val="16"/>
            <w:szCs w:val="16"/>
          </w:rPr>
          <w:t>https://op.europa.eu/en/publication-detail/-/publication/ffcb06c3-200a-11ec-bd8e-01aa75ed71a1/language-en/format-PDF/source-232129669</w:t>
        </w:r>
      </w:hyperlink>
      <w:r w:rsidRPr="00F73435">
        <w:rPr>
          <w:rFonts w:ascii="Arial" w:hAnsi="Arial" w:cs="Arial"/>
          <w:sz w:val="16"/>
          <w:szCs w:val="16"/>
        </w:rPr>
        <w:t>.</w:t>
      </w:r>
      <w:r w:rsidRPr="004871A3">
        <w:rPr>
          <w:rFonts w:ascii="Arial" w:hAnsi="Arial" w:cs="Arial"/>
          <w:sz w:val="16"/>
          <w:szCs w:val="16"/>
        </w:rPr>
        <w:t xml:space="preserve"> </w:t>
      </w:r>
    </w:p>
  </w:footnote>
  <w:footnote w:id="263">
    <w:p w14:paraId="40BA5FC3"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1" w:history="1">
        <w:r w:rsidRPr="004871A3">
          <w:rPr>
            <w:rStyle w:val="Hypertextovodkaz"/>
            <w:rFonts w:ascii="Arial" w:hAnsi="Arial" w:cs="Arial"/>
            <w:sz w:val="16"/>
            <w:szCs w:val="16"/>
          </w:rPr>
          <w:t>https://www.msmt.cz/vzdelavani/vysoke-skolstvi/centralizovane-rozvojove-programy</w:t>
        </w:r>
      </w:hyperlink>
      <w:r w:rsidRPr="004871A3">
        <w:rPr>
          <w:rFonts w:ascii="Arial" w:hAnsi="Arial" w:cs="Arial"/>
          <w:sz w:val="16"/>
          <w:szCs w:val="16"/>
        </w:rPr>
        <w:t xml:space="preserve">. </w:t>
      </w:r>
    </w:p>
  </w:footnote>
  <w:footnote w:id="264">
    <w:p w14:paraId="48F89228"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2" w:history="1">
        <w:r w:rsidRPr="004871A3">
          <w:rPr>
            <w:rStyle w:val="Hypertextovodkaz"/>
            <w:rFonts w:ascii="Arial" w:hAnsi="Arial" w:cs="Arial"/>
            <w:sz w:val="16"/>
            <w:szCs w:val="16"/>
          </w:rPr>
          <w:t>https://genderaction.eu/wp-content/uploads/2021/07/GENDERACTION_Mission-Boards_1_Cancer.pdf</w:t>
        </w:r>
      </w:hyperlink>
      <w:r w:rsidRPr="004871A3">
        <w:rPr>
          <w:rFonts w:ascii="Arial" w:hAnsi="Arial" w:cs="Arial"/>
          <w:sz w:val="16"/>
          <w:szCs w:val="16"/>
        </w:rPr>
        <w:t xml:space="preserve">. </w:t>
      </w:r>
    </w:p>
  </w:footnote>
  <w:footnote w:id="265">
    <w:p w14:paraId="7B6817A0" w14:textId="77777777" w:rsidR="00984933" w:rsidRPr="004871A3" w:rsidRDefault="00984933">
      <w:pPr>
        <w:pStyle w:val="Textpoznpodarou"/>
        <w:rPr>
          <w:rFonts w:ascii="Arial" w:hAnsi="Arial" w:cs="Arial"/>
          <w:sz w:val="16"/>
          <w:szCs w:val="16"/>
        </w:rPr>
      </w:pPr>
      <w:r w:rsidRPr="00256E0D">
        <w:rPr>
          <w:rStyle w:val="Znakapoznpodarou"/>
          <w:rFonts w:ascii="Arial" w:hAnsi="Arial" w:cs="Arial"/>
          <w:sz w:val="16"/>
          <w:szCs w:val="16"/>
        </w:rPr>
        <w:footnoteRef/>
      </w:r>
      <w:r w:rsidRPr="00256E0D">
        <w:rPr>
          <w:rFonts w:ascii="Arial" w:hAnsi="Arial" w:cs="Arial"/>
          <w:sz w:val="16"/>
          <w:szCs w:val="16"/>
        </w:rPr>
        <w:t xml:space="preserve"> Blíže viz </w:t>
      </w:r>
      <w:hyperlink r:id="rId233" w:history="1">
        <w:r w:rsidRPr="00256E0D">
          <w:rPr>
            <w:rStyle w:val="Hypertextovodkaz"/>
            <w:rFonts w:ascii="Arial" w:hAnsi="Arial" w:cs="Arial"/>
            <w:sz w:val="16"/>
            <w:szCs w:val="16"/>
          </w:rPr>
          <w:t>https://www.tacr.cz/soutez/program-eta/pata-verejna-soutez/</w:t>
        </w:r>
      </w:hyperlink>
      <w:r w:rsidRPr="00256E0D">
        <w:rPr>
          <w:rFonts w:ascii="Arial" w:hAnsi="Arial" w:cs="Arial"/>
          <w:sz w:val="16"/>
          <w:szCs w:val="16"/>
        </w:rPr>
        <w:t>.</w:t>
      </w:r>
      <w:r w:rsidRPr="004871A3">
        <w:rPr>
          <w:rFonts w:ascii="Arial" w:hAnsi="Arial" w:cs="Arial"/>
          <w:sz w:val="16"/>
          <w:szCs w:val="16"/>
        </w:rPr>
        <w:t xml:space="preserve"> </w:t>
      </w:r>
    </w:p>
  </w:footnote>
  <w:footnote w:id="266">
    <w:p w14:paraId="635F5E78"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4" w:history="1">
        <w:r w:rsidRPr="004871A3">
          <w:rPr>
            <w:rStyle w:val="Hypertextovodkaz"/>
            <w:rFonts w:ascii="Arial" w:hAnsi="Arial" w:cs="Arial"/>
            <w:sz w:val="16"/>
            <w:szCs w:val="16"/>
          </w:rPr>
          <w:t>https://www.msmt.cz/vyzkum-a-vyvoj-2/vyhlaseni-verejne-souteze-v-programu-inter-excellence-ii</w:t>
        </w:r>
      </w:hyperlink>
      <w:r w:rsidRPr="004871A3">
        <w:rPr>
          <w:rFonts w:ascii="Arial" w:hAnsi="Arial" w:cs="Arial"/>
          <w:sz w:val="16"/>
          <w:szCs w:val="16"/>
        </w:rPr>
        <w:t xml:space="preserve">. </w:t>
      </w:r>
    </w:p>
  </w:footnote>
  <w:footnote w:id="267">
    <w:p w14:paraId="5CB81069"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5" w:history="1">
        <w:r w:rsidRPr="004871A3">
          <w:rPr>
            <w:rStyle w:val="Hypertextovodkaz"/>
            <w:rFonts w:ascii="Arial" w:hAnsi="Arial" w:cs="Arial"/>
            <w:sz w:val="16"/>
            <w:szCs w:val="16"/>
          </w:rPr>
          <w:t>https://www.msmt.cz/vyzkum-a-vyvoj-2/program-exceles-komponenta-5-1-narodniho-planu-obnovy</w:t>
        </w:r>
      </w:hyperlink>
      <w:r w:rsidRPr="004871A3">
        <w:rPr>
          <w:rFonts w:ascii="Arial" w:hAnsi="Arial" w:cs="Arial"/>
          <w:sz w:val="16"/>
          <w:szCs w:val="16"/>
        </w:rPr>
        <w:t xml:space="preserve">. </w:t>
      </w:r>
    </w:p>
  </w:footnote>
  <w:footnote w:id="268">
    <w:p w14:paraId="1C5A7ECA" w14:textId="276E4F66"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6" w:history="1">
        <w:r w:rsidRPr="00256E0D">
          <w:rPr>
            <w:rStyle w:val="Hypertextovodkaz"/>
            <w:rFonts w:ascii="Arial" w:hAnsi="Arial" w:cs="Arial"/>
            <w:sz w:val="16"/>
            <w:szCs w:val="16"/>
          </w:rPr>
          <w:t>https://eur-lex.europa.eu/legal-content/CS/TXT/PDF/?uri=CELEX:32021R0695&amp;from=EN</w:t>
        </w:r>
      </w:hyperlink>
      <w:r w:rsidRPr="00256E0D">
        <w:rPr>
          <w:rFonts w:ascii="Arial" w:hAnsi="Arial" w:cs="Arial"/>
          <w:sz w:val="16"/>
          <w:szCs w:val="16"/>
        </w:rPr>
        <w:t xml:space="preserve">.  </w:t>
      </w:r>
    </w:p>
  </w:footnote>
  <w:footnote w:id="269">
    <w:p w14:paraId="56BEBB69"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Na základě obdržených informací od rezortů v rámci reportingu Strategie 2021+ se ukazuje, že ne všichni poskytovatelé hledisku genderu a pohlaví v obsahu výzkumu, vývoje a inovací rozumí. Dále je tak např. </w:t>
      </w:r>
    </w:p>
  </w:footnote>
  <w:footnote w:id="270">
    <w:p w14:paraId="6E28958A"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7" w:history="1">
        <w:r w:rsidRPr="00EC3D61">
          <w:rPr>
            <w:rStyle w:val="Hypertextovodkaz"/>
            <w:rFonts w:ascii="Arial" w:hAnsi="Arial" w:cs="Arial"/>
            <w:sz w:val="16"/>
            <w:szCs w:val="16"/>
          </w:rPr>
          <w:t>https://genderaveda.cz/jedna-velikost-nestaci/</w:t>
        </w:r>
      </w:hyperlink>
      <w:r w:rsidRPr="00EC3D61">
        <w:rPr>
          <w:rFonts w:ascii="Arial" w:hAnsi="Arial" w:cs="Arial"/>
          <w:sz w:val="16"/>
          <w:szCs w:val="16"/>
        </w:rPr>
        <w:t>.</w:t>
      </w:r>
      <w:r w:rsidRPr="004871A3">
        <w:rPr>
          <w:rFonts w:ascii="Arial" w:hAnsi="Arial" w:cs="Arial"/>
          <w:sz w:val="16"/>
          <w:szCs w:val="16"/>
        </w:rPr>
        <w:t xml:space="preserve"> </w:t>
      </w:r>
    </w:p>
  </w:footnote>
  <w:footnote w:id="271">
    <w:p w14:paraId="25FDCCA4"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8" w:history="1">
        <w:r w:rsidRPr="00256E0D">
          <w:rPr>
            <w:rStyle w:val="Hypertextovodkaz"/>
            <w:rFonts w:ascii="Arial" w:hAnsi="Arial" w:cs="Arial"/>
            <w:sz w:val="16"/>
            <w:szCs w:val="16"/>
          </w:rPr>
          <w:t>https://eur-lex.europa.eu/legal-content/CS/TXT/HTML/?uri=CELEX:52021PC0206&amp;from=EN</w:t>
        </w:r>
      </w:hyperlink>
      <w:r w:rsidRPr="00256E0D">
        <w:rPr>
          <w:rFonts w:ascii="Arial" w:hAnsi="Arial" w:cs="Arial"/>
          <w:sz w:val="16"/>
          <w:szCs w:val="16"/>
        </w:rPr>
        <w:t>.</w:t>
      </w:r>
      <w:r w:rsidRPr="00EC3D61">
        <w:rPr>
          <w:rFonts w:ascii="Arial" w:hAnsi="Arial" w:cs="Arial"/>
          <w:sz w:val="16"/>
          <w:szCs w:val="16"/>
          <w:shd w:val="clear" w:color="auto" w:fill="84E6EC" w:themeFill="accent1" w:themeFillTint="66"/>
        </w:rPr>
        <w:t xml:space="preserve"> </w:t>
      </w:r>
    </w:p>
  </w:footnote>
  <w:footnote w:id="272">
    <w:p w14:paraId="14A06CA6"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39" w:history="1">
        <w:r w:rsidRPr="004871A3">
          <w:rPr>
            <w:rStyle w:val="Hypertextovodkaz"/>
            <w:rFonts w:ascii="Arial" w:hAnsi="Arial" w:cs="Arial"/>
            <w:sz w:val="16"/>
            <w:szCs w:val="16"/>
          </w:rPr>
          <w:t>https://is.czu.cz/katalog/syllabus.pl?predmet=194524;zpet=/katalog/index.pl?obdobi=195,jak=dle_jmena;lang=cz</w:t>
        </w:r>
      </w:hyperlink>
      <w:r w:rsidRPr="004871A3">
        <w:rPr>
          <w:rFonts w:ascii="Arial" w:hAnsi="Arial" w:cs="Arial"/>
          <w:sz w:val="16"/>
          <w:szCs w:val="16"/>
        </w:rPr>
        <w:t xml:space="preserve">. </w:t>
      </w:r>
    </w:p>
  </w:footnote>
  <w:footnote w:id="273">
    <w:p w14:paraId="6974D134"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0" w:history="1">
        <w:r w:rsidRPr="004871A3">
          <w:rPr>
            <w:rStyle w:val="Hypertextovodkaz"/>
            <w:rFonts w:ascii="Arial" w:hAnsi="Arial" w:cs="Arial"/>
            <w:sz w:val="16"/>
            <w:szCs w:val="16"/>
          </w:rPr>
          <w:t>https://www.vsb.cz/phdakademie/cs/nabidka/seznam-vsech-kurzu/detail/?courseId=162</w:t>
        </w:r>
      </w:hyperlink>
      <w:r w:rsidRPr="004871A3">
        <w:rPr>
          <w:rFonts w:ascii="Arial" w:hAnsi="Arial" w:cs="Arial"/>
          <w:sz w:val="16"/>
          <w:szCs w:val="16"/>
        </w:rPr>
        <w:t xml:space="preserve">. </w:t>
      </w:r>
    </w:p>
  </w:footnote>
  <w:footnote w:id="274">
    <w:p w14:paraId="418A9ADF" w14:textId="77777777"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1" w:history="1">
        <w:r w:rsidRPr="004871A3">
          <w:rPr>
            <w:rStyle w:val="Hypertextovodkaz"/>
            <w:rFonts w:ascii="Arial" w:hAnsi="Arial" w:cs="Arial"/>
            <w:sz w:val="16"/>
            <w:szCs w:val="16"/>
          </w:rPr>
          <w:t>https://opjak.cz/wp-content/uploads/2021/12/OP_JAK_v2.4.pdf</w:t>
        </w:r>
      </w:hyperlink>
      <w:r w:rsidRPr="004871A3">
        <w:rPr>
          <w:rFonts w:ascii="Arial" w:hAnsi="Arial" w:cs="Arial"/>
          <w:sz w:val="16"/>
          <w:szCs w:val="16"/>
        </w:rPr>
        <w:t xml:space="preserve">. </w:t>
      </w:r>
    </w:p>
  </w:footnote>
  <w:footnote w:id="275">
    <w:p w14:paraId="5E595608" w14:textId="77777777" w:rsidR="00984933" w:rsidRPr="004871A3" w:rsidRDefault="00984933">
      <w:pPr>
        <w:pStyle w:val="Textpoznpodarou"/>
        <w:rPr>
          <w:rFonts w:ascii="Arial" w:hAnsi="Arial" w:cs="Arial"/>
          <w:sz w:val="16"/>
          <w:szCs w:val="16"/>
        </w:rPr>
      </w:pPr>
      <w:r w:rsidRPr="00905671">
        <w:rPr>
          <w:rStyle w:val="Znakapoznpodarou"/>
          <w:rFonts w:ascii="Arial" w:hAnsi="Arial" w:cs="Arial"/>
          <w:sz w:val="16"/>
          <w:szCs w:val="16"/>
        </w:rPr>
        <w:footnoteRef/>
      </w:r>
      <w:r w:rsidRPr="00905671">
        <w:rPr>
          <w:rFonts w:ascii="Arial" w:hAnsi="Arial" w:cs="Arial"/>
          <w:sz w:val="16"/>
          <w:szCs w:val="16"/>
        </w:rPr>
        <w:t xml:space="preserve"> Blíže viz </w:t>
      </w:r>
      <w:hyperlink r:id="rId242" w:history="1">
        <w:r w:rsidRPr="00905671">
          <w:rPr>
            <w:rStyle w:val="Hypertextovodkaz"/>
            <w:rFonts w:ascii="Arial" w:hAnsi="Arial" w:cs="Arial"/>
            <w:sz w:val="16"/>
            <w:szCs w:val="16"/>
          </w:rPr>
          <w:t>https://www.vupsv.cz/2021/11/03/dopady-pandemie-na-solo-rodice-%e2%88%92-prvni-vysledky-vyzkumu/</w:t>
        </w:r>
      </w:hyperlink>
      <w:r w:rsidRPr="004871A3">
        <w:rPr>
          <w:rFonts w:ascii="Arial" w:hAnsi="Arial" w:cs="Arial"/>
          <w:sz w:val="16"/>
          <w:szCs w:val="16"/>
        </w:rPr>
        <w:t xml:space="preserve">. </w:t>
      </w:r>
    </w:p>
  </w:footnote>
  <w:footnote w:id="276">
    <w:p w14:paraId="24464BF2"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3" w:history="1">
        <w:r w:rsidRPr="004871A3">
          <w:rPr>
            <w:rStyle w:val="Hypertextovodkaz"/>
            <w:rFonts w:ascii="Arial" w:hAnsi="Arial" w:cs="Arial"/>
            <w:sz w:val="16"/>
            <w:szCs w:val="16"/>
          </w:rPr>
          <w:t>https://a2larm.cz/2021/05/chovani-dominika-feriho-je-verejne-tajemstvi-zeny-popsaly-traumatizujici-zkusenosti-s-mladym-politikem/</w:t>
        </w:r>
      </w:hyperlink>
      <w:r w:rsidRPr="004871A3">
        <w:rPr>
          <w:rFonts w:ascii="Arial" w:hAnsi="Arial" w:cs="Arial"/>
          <w:sz w:val="16"/>
          <w:szCs w:val="16"/>
        </w:rPr>
        <w:t xml:space="preserve">.  </w:t>
      </w:r>
    </w:p>
  </w:footnote>
  <w:footnote w:id="277">
    <w:p w14:paraId="37DC50FD" w14:textId="77777777" w:rsidR="00984933" w:rsidRPr="004871A3" w:rsidRDefault="00984933">
      <w:pPr>
        <w:spacing w:after="0" w:line="240" w:lineRule="auto"/>
        <w:rPr>
          <w:rFonts w:ascii="Arial" w:hAnsi="Arial" w:cs="Arial"/>
          <w:sz w:val="16"/>
          <w:szCs w:val="16"/>
        </w:rPr>
      </w:pPr>
      <w:r w:rsidRPr="00905671">
        <w:rPr>
          <w:rStyle w:val="Znakapoznpodarou"/>
          <w:rFonts w:ascii="Arial" w:hAnsi="Arial" w:cs="Arial"/>
          <w:sz w:val="16"/>
          <w:szCs w:val="16"/>
        </w:rPr>
        <w:footnoteRef/>
      </w:r>
      <w:r w:rsidRPr="00905671">
        <w:rPr>
          <w:rFonts w:ascii="Arial" w:hAnsi="Arial" w:cs="Arial"/>
          <w:sz w:val="16"/>
          <w:szCs w:val="16"/>
        </w:rPr>
        <w:t xml:space="preserve"> Blíže viz: </w:t>
      </w:r>
      <w:hyperlink r:id="rId244" w:history="1">
        <w:r w:rsidRPr="00905671">
          <w:rPr>
            <w:rStyle w:val="Hypertextovodkaz"/>
            <w:rFonts w:ascii="Arial" w:hAnsi="Arial" w:cs="Arial"/>
            <w:sz w:val="16"/>
            <w:szCs w:val="16"/>
          </w:rPr>
          <w:t>https://denikn.cz/633350/chovani-dominika-feriho-je-verejne-tajemstvi-zeny-popsaly-traumatizujici-zkusenosti-s-mladym-politikem/?ref=inc</w:t>
        </w:r>
      </w:hyperlink>
      <w:r w:rsidRPr="004871A3">
        <w:rPr>
          <w:rFonts w:ascii="Arial" w:hAnsi="Arial" w:cs="Arial"/>
          <w:sz w:val="16"/>
          <w:szCs w:val="16"/>
        </w:rPr>
        <w:t xml:space="preserve">.  </w:t>
      </w:r>
      <w:r w:rsidRPr="004871A3" w:rsidDel="009A2BA1">
        <w:rPr>
          <w:rFonts w:ascii="Arial" w:hAnsi="Arial" w:cs="Arial"/>
          <w:sz w:val="16"/>
          <w:szCs w:val="16"/>
        </w:rPr>
        <w:t xml:space="preserve"> </w:t>
      </w:r>
    </w:p>
  </w:footnote>
  <w:footnote w:id="278">
    <w:p w14:paraId="1A1BDE18"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5" w:history="1">
        <w:r w:rsidRPr="004871A3">
          <w:rPr>
            <w:rStyle w:val="Hypertextovodkaz"/>
            <w:rFonts w:ascii="Arial" w:hAnsi="Arial" w:cs="Arial"/>
            <w:sz w:val="16"/>
            <w:szCs w:val="16"/>
          </w:rPr>
          <w:t>https://tv.blesk.cz/video/7021026/blesk-podcast-feri-ziskal-moc-prilis-brzo-mysli-si-pavlik.html</w:t>
        </w:r>
      </w:hyperlink>
      <w:r w:rsidRPr="004871A3">
        <w:rPr>
          <w:rFonts w:ascii="Arial" w:hAnsi="Arial" w:cs="Arial"/>
          <w:sz w:val="16"/>
          <w:szCs w:val="16"/>
        </w:rPr>
        <w:t>.</w:t>
      </w:r>
    </w:p>
  </w:footnote>
  <w:footnote w:id="279">
    <w:p w14:paraId="3A23EC93" w14:textId="77777777" w:rsidR="00984933" w:rsidRPr="004871A3" w:rsidRDefault="00984933" w:rsidP="00EC3D61">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6" w:history="1">
        <w:r w:rsidRPr="004871A3">
          <w:rPr>
            <w:rStyle w:val="Hypertextovodkaz"/>
            <w:rFonts w:ascii="Arial" w:hAnsi="Arial" w:cs="Arial"/>
            <w:sz w:val="16"/>
            <w:szCs w:val="16"/>
          </w:rPr>
          <w:t>https://www.seznamzpravy.cz/clanek/vedeni-redakce-obtezovani-je-nepripustne-kolega-musel-okamzite-odejit-178326</w:t>
        </w:r>
      </w:hyperlink>
      <w:r w:rsidRPr="004871A3">
        <w:rPr>
          <w:rFonts w:ascii="Arial" w:hAnsi="Arial" w:cs="Arial"/>
          <w:sz w:val="16"/>
          <w:szCs w:val="16"/>
        </w:rPr>
        <w:t xml:space="preserve">. </w:t>
      </w:r>
    </w:p>
  </w:footnote>
  <w:footnote w:id="280">
    <w:p w14:paraId="0F37A38A"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7" w:history="1">
        <w:r w:rsidRPr="004871A3">
          <w:rPr>
            <w:rStyle w:val="Hypertextovodkaz"/>
            <w:rFonts w:ascii="Arial" w:hAnsi="Arial" w:cs="Arial"/>
            <w:sz w:val="16"/>
            <w:szCs w:val="16"/>
          </w:rPr>
          <w:t>https://hlidacipes.org/sexualni-obtezovani-v-ceskych-mediich-ocima-nastavajicich-novinarek-nikdo-nas-na-to-nepripravi/</w:t>
        </w:r>
      </w:hyperlink>
      <w:r w:rsidRPr="004871A3">
        <w:rPr>
          <w:rStyle w:val="Hypertextovodkaz"/>
          <w:rFonts w:ascii="Arial" w:hAnsi="Arial" w:cs="Arial"/>
          <w:sz w:val="16"/>
          <w:szCs w:val="16"/>
        </w:rPr>
        <w:t>.</w:t>
      </w:r>
    </w:p>
  </w:footnote>
  <w:footnote w:id="281">
    <w:p w14:paraId="64899A54"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8" w:history="1">
        <w:r w:rsidRPr="004871A3">
          <w:rPr>
            <w:rStyle w:val="Hypertextovodkaz"/>
            <w:rFonts w:ascii="Arial" w:hAnsi="Arial" w:cs="Arial"/>
            <w:sz w:val="16"/>
            <w:szCs w:val="16"/>
          </w:rPr>
          <w:t>https://www.nssoud.cz/files/SOUDNI_VYKON/2019/0202_8As__1900043_20210331154258_20210406154019_prevedeno.pdf?fbclid=IwAR0NiGgiReFWraUIAeQ8BpJyLmW5EMNzA2Va2qi-3reqehAN8jF1bR59xJY</w:t>
        </w:r>
      </w:hyperlink>
      <w:r w:rsidRPr="004871A3">
        <w:rPr>
          <w:rFonts w:ascii="Arial" w:hAnsi="Arial" w:cs="Arial"/>
          <w:sz w:val="16"/>
          <w:szCs w:val="16"/>
        </w:rPr>
        <w:t xml:space="preserve">. </w:t>
      </w:r>
    </w:p>
  </w:footnote>
  <w:footnote w:id="282">
    <w:p w14:paraId="0DF2875F"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49" w:history="1">
        <w:r w:rsidRPr="004871A3">
          <w:rPr>
            <w:rStyle w:val="Hypertextovodkaz"/>
            <w:rFonts w:ascii="Arial" w:hAnsi="Arial" w:cs="Arial"/>
            <w:sz w:val="16"/>
            <w:szCs w:val="16"/>
          </w:rPr>
          <w:t>https://www.mpo.cz/assets/dokumenty/55757/63940/656321/priloha001.pdf?fbclid=IwAR0SZkeTT67b%203fnj0t4sEMqeJtsI-tqYqidYakXo1jaO19kctmyegcVkc2E</w:t>
        </w:r>
      </w:hyperlink>
      <w:r w:rsidRPr="004871A3">
        <w:rPr>
          <w:rFonts w:ascii="Arial" w:hAnsi="Arial" w:cs="Arial"/>
          <w:sz w:val="16"/>
          <w:szCs w:val="16"/>
        </w:rPr>
        <w:t xml:space="preserve">.    </w:t>
      </w:r>
    </w:p>
  </w:footnote>
  <w:footnote w:id="283">
    <w:p w14:paraId="2C400ED8" w14:textId="21BA5DFC"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50" w:history="1">
        <w:r w:rsidRPr="004871A3">
          <w:rPr>
            <w:rStyle w:val="Hypertextovodkaz"/>
            <w:rFonts w:ascii="Arial" w:hAnsi="Arial" w:cs="Arial"/>
            <w:sz w:val="16"/>
            <w:szCs w:val="16"/>
          </w:rPr>
          <w:t>https://zena-in.cz/clanek/divky-uz-nesvazuji-genderove-stereotypy-chlapci-a-rodice-jsou-na-tom-hur-ukazal-pruzkum-spolecnosti-lego-group</w:t>
        </w:r>
      </w:hyperlink>
      <w:r>
        <w:rPr>
          <w:rFonts w:ascii="Arial" w:hAnsi="Arial" w:cs="Arial"/>
          <w:sz w:val="16"/>
          <w:szCs w:val="16"/>
        </w:rPr>
        <w:t>.</w:t>
      </w:r>
    </w:p>
  </w:footnote>
  <w:footnote w:id="284">
    <w:p w14:paraId="30864B50"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např. </w:t>
      </w:r>
      <w:hyperlink r:id="rId251" w:history="1">
        <w:r w:rsidRPr="004871A3">
          <w:rPr>
            <w:rStyle w:val="Hypertextovodkaz"/>
            <w:rFonts w:ascii="Arial" w:hAnsi="Arial" w:cs="Arial"/>
            <w:sz w:val="16"/>
            <w:szCs w:val="16"/>
          </w:rPr>
          <w:t>https://www.newtonmedia.cz/zeny-ve-vedeni-medii-a-mohla-bych-je-videt/</w:t>
        </w:r>
      </w:hyperlink>
      <w:r w:rsidRPr="004871A3">
        <w:rPr>
          <w:rFonts w:ascii="Arial" w:hAnsi="Arial" w:cs="Arial"/>
          <w:sz w:val="16"/>
          <w:szCs w:val="16"/>
        </w:rPr>
        <w:t xml:space="preserve">. </w:t>
      </w:r>
    </w:p>
  </w:footnote>
  <w:footnote w:id="285">
    <w:p w14:paraId="2B04038C"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52" w:history="1">
        <w:r w:rsidRPr="004871A3">
          <w:rPr>
            <w:rStyle w:val="Hypertextovodkaz"/>
            <w:rFonts w:ascii="Arial" w:hAnsi="Arial" w:cs="Arial"/>
            <w:sz w:val="16"/>
            <w:szCs w:val="16"/>
          </w:rPr>
          <w:t>https://www.amo.cz/cs/zeny-v-ceske-zahranicni-evropske-a-bezpecnostni-politice/amo-ve-spolupraci-s-the-brussels-binder-a-women-on-air-usporadala-online-debatu-na-tema-zeny-v-mediich/</w:t>
        </w:r>
      </w:hyperlink>
      <w:r w:rsidRPr="004871A3">
        <w:rPr>
          <w:rFonts w:ascii="Arial" w:hAnsi="Arial" w:cs="Arial"/>
          <w:sz w:val="16"/>
          <w:szCs w:val="16"/>
        </w:rPr>
        <w:t xml:space="preserve">. </w:t>
      </w:r>
    </w:p>
  </w:footnote>
  <w:footnote w:id="286">
    <w:p w14:paraId="5408D046"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53" w:history="1">
        <w:r w:rsidRPr="004871A3">
          <w:rPr>
            <w:rStyle w:val="Hypertextovodkaz"/>
            <w:rFonts w:ascii="Arial" w:hAnsi="Arial" w:cs="Arial"/>
            <w:sz w:val="16"/>
            <w:szCs w:val="16"/>
          </w:rPr>
          <w:t>https://www.heroine.cz/zena-a-svet/5060-zvolme-si-prvni-ceskou-prezidentku</w:t>
        </w:r>
      </w:hyperlink>
      <w:r w:rsidRPr="004871A3">
        <w:rPr>
          <w:rStyle w:val="Hypertextovodkaz"/>
          <w:rFonts w:ascii="Arial" w:hAnsi="Arial" w:cs="Arial"/>
          <w:sz w:val="16"/>
          <w:szCs w:val="16"/>
        </w:rPr>
        <w:t xml:space="preserve">!. </w:t>
      </w:r>
    </w:p>
  </w:footnote>
  <w:footnote w:id="287">
    <w:p w14:paraId="712AF308"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54" w:history="1">
        <w:r w:rsidRPr="004871A3">
          <w:rPr>
            <w:rStyle w:val="Hypertextovodkaz"/>
            <w:rFonts w:ascii="Arial" w:hAnsi="Arial" w:cs="Arial"/>
            <w:sz w:val="16"/>
            <w:szCs w:val="16"/>
          </w:rPr>
          <w:t>https://www.heroine.cz/zena-a-svet/5161-danuse-nerudova-je-prvni-ceskou-prezidentkou-heroine</w:t>
        </w:r>
      </w:hyperlink>
      <w:r w:rsidRPr="004871A3">
        <w:rPr>
          <w:rFonts w:ascii="Arial" w:hAnsi="Arial" w:cs="Arial"/>
          <w:sz w:val="16"/>
          <w:szCs w:val="16"/>
        </w:rPr>
        <w:t xml:space="preserve">.  </w:t>
      </w:r>
    </w:p>
  </w:footnote>
  <w:footnote w:id="288">
    <w:p w14:paraId="17BA5F70" w14:textId="05B4594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55" w:history="1">
        <w:r w:rsidRPr="004871A3">
          <w:rPr>
            <w:rStyle w:val="Hypertextovodkaz"/>
            <w:rFonts w:ascii="Arial" w:hAnsi="Arial" w:cs="Arial"/>
            <w:sz w:val="16"/>
            <w:szCs w:val="16"/>
          </w:rPr>
          <w:t>https://www.flowee.cz/civilizace/9464-anna-urbanova-sklenene-stropy-v-mediich-jsou-vyjimecne-skodlive-ale-lepsi-se-to</w:t>
        </w:r>
      </w:hyperlink>
      <w:r w:rsidRPr="004871A3">
        <w:rPr>
          <w:rFonts w:ascii="Arial" w:hAnsi="Arial" w:cs="Arial"/>
          <w:sz w:val="16"/>
          <w:szCs w:val="16"/>
        </w:rPr>
        <w:t xml:space="preserve">. </w:t>
      </w:r>
    </w:p>
  </w:footnote>
  <w:footnote w:id="289">
    <w:p w14:paraId="63EC03F5" w14:textId="77777777" w:rsidR="00984933" w:rsidRPr="004871A3" w:rsidRDefault="00984933">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256" w:history="1">
        <w:r w:rsidRPr="00EC3D61">
          <w:rPr>
            <w:rStyle w:val="Hypertextovodkaz"/>
            <w:rFonts w:ascii="Arial" w:hAnsi="Arial" w:cs="Arial"/>
            <w:sz w:val="16"/>
            <w:szCs w:val="16"/>
          </w:rPr>
          <w:t>https://www.facebook.com/events/258695282493229/</w:t>
        </w:r>
      </w:hyperlink>
      <w:r w:rsidRPr="00EC3D61">
        <w:rPr>
          <w:rFonts w:ascii="Arial" w:hAnsi="Arial" w:cs="Arial"/>
          <w:sz w:val="16"/>
          <w:szCs w:val="16"/>
        </w:rPr>
        <w:t>.</w:t>
      </w:r>
      <w:r w:rsidRPr="004871A3">
        <w:rPr>
          <w:rFonts w:ascii="Arial" w:hAnsi="Arial" w:cs="Arial"/>
          <w:sz w:val="16"/>
          <w:szCs w:val="16"/>
        </w:rPr>
        <w:t xml:space="preserve"> </w:t>
      </w:r>
    </w:p>
  </w:footnote>
  <w:footnote w:id="290">
    <w:p w14:paraId="7060B7A6" w14:textId="72D1AC44" w:rsidR="00984933" w:rsidRPr="004871A3" w:rsidRDefault="00984933">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záznam z debaty, dostupný z: </w:t>
      </w:r>
      <w:hyperlink r:id="rId257" w:history="1">
        <w:r w:rsidRPr="00EC3D61">
          <w:rPr>
            <w:rStyle w:val="Hypertextovodkaz"/>
            <w:rFonts w:ascii="Arial" w:hAnsi="Arial" w:cs="Arial"/>
            <w:sz w:val="16"/>
            <w:szCs w:val="16"/>
          </w:rPr>
          <w:t>https://www.youtube.com/watch?v=HgfIxQIgiLg</w:t>
        </w:r>
      </w:hyperlink>
      <w:r w:rsidRPr="004871A3">
        <w:rPr>
          <w:rFonts w:ascii="Arial" w:hAnsi="Arial" w:cs="Arial"/>
          <w:sz w:val="16"/>
          <w:szCs w:val="16"/>
        </w:rPr>
        <w:t>.</w:t>
      </w:r>
    </w:p>
  </w:footnote>
  <w:footnote w:id="291">
    <w:p w14:paraId="49725FDA" w14:textId="70CAA4BC" w:rsidR="00984933" w:rsidRPr="004871A3" w:rsidRDefault="00984933">
      <w:pPr>
        <w:pStyle w:val="Textpoznpodarou"/>
        <w:rPr>
          <w:rFonts w:ascii="Arial" w:hAnsi="Arial" w:cs="Arial"/>
          <w:sz w:val="16"/>
          <w:szCs w:val="16"/>
        </w:rPr>
      </w:pPr>
      <w:r w:rsidRPr="00905671">
        <w:rPr>
          <w:rStyle w:val="Znakapoznpodarou"/>
          <w:rFonts w:ascii="Arial" w:hAnsi="Arial" w:cs="Arial"/>
          <w:sz w:val="16"/>
          <w:szCs w:val="16"/>
        </w:rPr>
        <w:footnoteRef/>
      </w:r>
      <w:r w:rsidRPr="00905671">
        <w:rPr>
          <w:rFonts w:ascii="Arial" w:hAnsi="Arial" w:cs="Arial"/>
          <w:sz w:val="16"/>
          <w:szCs w:val="16"/>
        </w:rPr>
        <w:t xml:space="preserve"> Blíže viz </w:t>
      </w:r>
      <w:hyperlink r:id="rId258" w:history="1">
        <w:r w:rsidRPr="00905671">
          <w:rPr>
            <w:rStyle w:val="Hypertextovodkaz"/>
            <w:rFonts w:ascii="Arial" w:hAnsi="Arial" w:cs="Arial"/>
            <w:sz w:val="16"/>
            <w:szCs w:val="16"/>
          </w:rPr>
          <w:t>https://www.idnes.cz/zpravy/domaci/pochod-proti-sexualizovane-domaci-nasili-bez-trestu-praha.A210604_125139_domaci_ajez</w:t>
        </w:r>
      </w:hyperlink>
      <w:r w:rsidRPr="004871A3">
        <w:rPr>
          <w:rFonts w:ascii="Arial" w:hAnsi="Arial" w:cs="Arial"/>
          <w:sz w:val="16"/>
          <w:szCs w:val="16"/>
        </w:rPr>
        <w:t xml:space="preserve">. </w:t>
      </w:r>
    </w:p>
  </w:footnote>
  <w:footnote w:id="292">
    <w:p w14:paraId="43D41479" w14:textId="291EC034" w:rsidR="00984933" w:rsidRPr="004871A3" w:rsidRDefault="00984933">
      <w:pPr>
        <w:pStyle w:val="Textpoznpodarou"/>
        <w:rPr>
          <w:rFonts w:ascii="Arial" w:hAnsi="Arial" w:cs="Arial"/>
          <w:sz w:val="16"/>
          <w:szCs w:val="16"/>
        </w:rPr>
      </w:pPr>
      <w:r w:rsidRPr="00905671">
        <w:rPr>
          <w:rStyle w:val="Znakapoznpodarou"/>
          <w:rFonts w:ascii="Arial" w:hAnsi="Arial" w:cs="Arial"/>
          <w:sz w:val="16"/>
          <w:szCs w:val="16"/>
        </w:rPr>
        <w:footnoteRef/>
      </w:r>
      <w:r w:rsidRPr="00905671">
        <w:rPr>
          <w:rFonts w:ascii="Arial" w:hAnsi="Arial" w:cs="Arial"/>
          <w:sz w:val="16"/>
          <w:szCs w:val="16"/>
        </w:rPr>
        <w:t xml:space="preserve"> Blíže viz </w:t>
      </w:r>
      <w:hyperlink r:id="rId259" w:history="1">
        <w:r w:rsidRPr="00905671">
          <w:rPr>
            <w:rStyle w:val="Hypertextovodkaz"/>
            <w:rFonts w:ascii="Arial" w:hAnsi="Arial" w:cs="Arial"/>
            <w:sz w:val="16"/>
            <w:szCs w:val="16"/>
          </w:rPr>
          <w:t>https://denikn.cz/643572/studio-n-tresty-za-znasilneni-by-se-mely-zprisnit-ale-ne-ukvapene/</w:t>
        </w:r>
      </w:hyperlink>
      <w:r w:rsidRPr="00905671">
        <w:rPr>
          <w:rFonts w:ascii="Arial" w:hAnsi="Arial" w:cs="Arial"/>
          <w:sz w:val="16"/>
          <w:szCs w:val="16"/>
        </w:rPr>
        <w:t>.</w:t>
      </w:r>
      <w:r w:rsidRPr="004871A3">
        <w:rPr>
          <w:rFonts w:ascii="Arial" w:hAnsi="Arial" w:cs="Arial"/>
          <w:sz w:val="16"/>
          <w:szCs w:val="16"/>
        </w:rPr>
        <w:t xml:space="preserve"> </w:t>
      </w:r>
    </w:p>
  </w:footnote>
  <w:footnote w:id="293">
    <w:p w14:paraId="3A223D79"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0" w:history="1">
        <w:r w:rsidRPr="004871A3">
          <w:rPr>
            <w:rStyle w:val="Hypertextovodkaz"/>
            <w:rFonts w:ascii="Arial" w:hAnsi="Arial" w:cs="Arial"/>
            <w:sz w:val="16"/>
            <w:szCs w:val="16"/>
          </w:rPr>
          <w:t>http://www.vlada.cz/cz/ppov/rovne-prilezitosti-zen-a-muzu/aktuality/tz-vyzkum-ukazal--ze-sexualni-obtezovani-ve-verejne-doprave-zazila-kazda-treti-zena-190373/</w:t>
        </w:r>
      </w:hyperlink>
      <w:r w:rsidRPr="004871A3">
        <w:rPr>
          <w:rFonts w:ascii="Arial" w:hAnsi="Arial" w:cs="Arial"/>
          <w:sz w:val="16"/>
          <w:szCs w:val="16"/>
        </w:rPr>
        <w:t xml:space="preserve">. </w:t>
      </w:r>
    </w:p>
  </w:footnote>
  <w:footnote w:id="294">
    <w:p w14:paraId="4E9D2ACA"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1" w:history="1">
        <w:r w:rsidRPr="004871A3">
          <w:rPr>
            <w:rStyle w:val="Hypertextovodkaz"/>
            <w:rFonts w:ascii="Arial" w:hAnsi="Arial" w:cs="Arial"/>
            <w:sz w:val="16"/>
            <w:szCs w:val="16"/>
          </w:rPr>
          <w:t>http://www.vlada.cz/cz/ppov/rovne-prilezitosti-zen-a-muzu/aktuality/tz-zurivec-v-ceskych-veznicich--domaci-nasili-muze-zastavit-i-prace-s-temi--kteri-se-ho-dopousti--190732/</w:t>
        </w:r>
      </w:hyperlink>
      <w:r w:rsidRPr="004871A3">
        <w:rPr>
          <w:rFonts w:ascii="Arial" w:hAnsi="Arial" w:cs="Arial"/>
          <w:sz w:val="16"/>
          <w:szCs w:val="16"/>
        </w:rPr>
        <w:t xml:space="preserve">.  </w:t>
      </w:r>
    </w:p>
  </w:footnote>
  <w:footnote w:id="295">
    <w:p w14:paraId="7E7F6D6F"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2" w:history="1">
        <w:r w:rsidRPr="004871A3">
          <w:rPr>
            <w:rStyle w:val="Hypertextovodkaz"/>
            <w:rFonts w:ascii="Arial" w:hAnsi="Arial" w:cs="Arial"/>
            <w:sz w:val="16"/>
            <w:szCs w:val="16"/>
          </w:rPr>
          <w:t>http://www.vlada.cz/cz/ppov/rovne-prilezitosti-zen-a-muzu/aktuality/tz-v-cr-bude-otevreno-pet-novych-center-pro-obeti-domaciho-a-sexualniho-nasili-192341/</w:t>
        </w:r>
      </w:hyperlink>
      <w:r w:rsidRPr="004871A3">
        <w:rPr>
          <w:rFonts w:ascii="Arial" w:hAnsi="Arial" w:cs="Arial"/>
          <w:sz w:val="16"/>
          <w:szCs w:val="16"/>
        </w:rPr>
        <w:t xml:space="preserve">. </w:t>
      </w:r>
    </w:p>
  </w:footnote>
  <w:footnote w:id="296">
    <w:p w14:paraId="7996244C" w14:textId="77777777" w:rsidR="00984933" w:rsidRPr="004871A3" w:rsidRDefault="00984933">
      <w:pPr>
        <w:pStyle w:val="Textpoznpodarou"/>
        <w:rPr>
          <w:rFonts w:ascii="Arial" w:hAnsi="Arial" w:cs="Arial"/>
          <w:sz w:val="16"/>
          <w:szCs w:val="16"/>
        </w:rPr>
      </w:pPr>
      <w:r w:rsidRPr="00905671">
        <w:rPr>
          <w:rStyle w:val="Znakapoznpodarou"/>
          <w:rFonts w:ascii="Arial" w:hAnsi="Arial" w:cs="Arial"/>
          <w:sz w:val="16"/>
          <w:szCs w:val="16"/>
        </w:rPr>
        <w:footnoteRef/>
      </w:r>
      <w:r w:rsidRPr="00905671">
        <w:rPr>
          <w:rFonts w:ascii="Arial" w:hAnsi="Arial" w:cs="Arial"/>
          <w:sz w:val="16"/>
          <w:szCs w:val="16"/>
        </w:rPr>
        <w:t xml:space="preserve"> Blíže viz kapitola Bezpečí, resp. resp. podkapitola 4.3 Finanční podpora v oblasti prevence a potírání domácího a genderově podmíněného násilí.</w:t>
      </w:r>
      <w:r w:rsidRPr="004871A3">
        <w:rPr>
          <w:rFonts w:ascii="Arial" w:hAnsi="Arial" w:cs="Arial"/>
          <w:sz w:val="16"/>
          <w:szCs w:val="16"/>
        </w:rPr>
        <w:t xml:space="preserve"> </w:t>
      </w:r>
    </w:p>
  </w:footnote>
  <w:footnote w:id="297">
    <w:p w14:paraId="3A339AB6" w14:textId="4AABE9ED" w:rsidR="00984933" w:rsidRPr="004871A3" w:rsidRDefault="00984933">
      <w:pPr>
        <w:pStyle w:val="Textpoznpodarou"/>
        <w:rPr>
          <w:rFonts w:ascii="Arial" w:hAnsi="Arial" w:cs="Arial"/>
          <w:sz w:val="16"/>
          <w:szCs w:val="16"/>
        </w:rPr>
      </w:pPr>
      <w:r w:rsidRPr="00905671">
        <w:rPr>
          <w:rStyle w:val="Znakapoznpodarou"/>
          <w:rFonts w:ascii="Arial" w:hAnsi="Arial" w:cs="Arial"/>
          <w:sz w:val="16"/>
          <w:szCs w:val="16"/>
        </w:rPr>
        <w:footnoteRef/>
      </w:r>
      <w:r w:rsidRPr="00905671">
        <w:rPr>
          <w:rFonts w:ascii="Arial" w:hAnsi="Arial" w:cs="Arial"/>
          <w:sz w:val="16"/>
          <w:szCs w:val="16"/>
        </w:rPr>
        <w:t xml:space="preserve"> Blíže viz </w:t>
      </w:r>
      <w:hyperlink r:id="rId263" w:history="1">
        <w:r w:rsidRPr="00AB485B">
          <w:rPr>
            <w:rStyle w:val="Hypertextovodkaz"/>
            <w:rFonts w:ascii="Arial" w:hAnsi="Arial" w:cs="Arial"/>
            <w:sz w:val="16"/>
            <w:szCs w:val="16"/>
          </w:rPr>
          <w:t>https://www.vlada.cz/assets/ppov/rovne-prilezitosti-zen-a-muzu/Projekt_OPZ/Vystupy_projektu/Sex--obtezovani-v-doprave_final_WEB_1.pdf</w:t>
        </w:r>
      </w:hyperlink>
    </w:p>
  </w:footnote>
  <w:footnote w:id="298">
    <w:p w14:paraId="68C30823"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4" w:history="1">
        <w:r w:rsidRPr="004871A3">
          <w:rPr>
            <w:rStyle w:val="Hypertextovodkaz"/>
            <w:rFonts w:ascii="Arial" w:hAnsi="Arial" w:cs="Arial"/>
            <w:sz w:val="16"/>
            <w:szCs w:val="16"/>
          </w:rPr>
          <w:t>https://www.mdcr.cz/getattachment/Ministerstvo/Rovne-prilezitosti/Rovne-prilezitosti-na-Ministerstvu-dopravy-%E2%80%93-aktua/Zaverecna-zprava_Zeny-v-doprave.pdf.aspx?lang=cs-CZ</w:t>
        </w:r>
      </w:hyperlink>
      <w:r w:rsidRPr="004871A3">
        <w:rPr>
          <w:rFonts w:ascii="Arial" w:hAnsi="Arial" w:cs="Arial"/>
          <w:sz w:val="16"/>
          <w:szCs w:val="16"/>
        </w:rPr>
        <w:t>.</w:t>
      </w:r>
    </w:p>
  </w:footnote>
  <w:footnote w:id="299">
    <w:p w14:paraId="1D1C269F" w14:textId="38ABBA6B" w:rsidR="00984933" w:rsidRPr="004871A3" w:rsidRDefault="00984933" w:rsidP="00EC3D61">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5" w:history="1">
        <w:r w:rsidRPr="00896921">
          <w:rPr>
            <w:rStyle w:val="Hypertextovodkaz"/>
            <w:rFonts w:ascii="Arial" w:hAnsi="Arial" w:cs="Arial"/>
            <w:sz w:val="16"/>
            <w:szCs w:val="16"/>
          </w:rPr>
          <w:t>https://www.czso.cz/documents/10180/142141209/3000022110.pdf/143d5acd-1ee9-46bc-b807-b350151f2b27?version=1.3</w:t>
        </w:r>
      </w:hyperlink>
    </w:p>
  </w:footnote>
  <w:footnote w:id="300">
    <w:p w14:paraId="5C02578F" w14:textId="77777777" w:rsidR="00984933" w:rsidRPr="004871A3" w:rsidRDefault="00984933" w:rsidP="00987F26">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sidRPr="004871A3">
        <w:rPr>
          <w:rFonts w:ascii="Arial" w:hAnsi="Arial" w:cs="Arial"/>
          <w:color w:val="000000"/>
          <w:sz w:val="16"/>
          <w:szCs w:val="16"/>
        </w:rPr>
        <w:t xml:space="preserve">Kapitola Doprava byla do ročenky prvně zařazena v roce 2020. </w:t>
      </w:r>
    </w:p>
  </w:footnote>
  <w:footnote w:id="301">
    <w:p w14:paraId="60E5F2D2" w14:textId="12E9EAA9"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r w:rsidRPr="004871A3">
        <w:rPr>
          <w:rFonts w:ascii="Arial" w:hAnsi="Arial" w:cs="Arial"/>
          <w:color w:val="000000"/>
          <w:sz w:val="16"/>
          <w:szCs w:val="16"/>
        </w:rPr>
        <w:t>z</w:t>
      </w:r>
      <w:r>
        <w:rPr>
          <w:rFonts w:ascii="Arial" w:hAnsi="Arial" w:cs="Arial"/>
          <w:color w:val="000000"/>
          <w:sz w:val="16"/>
          <w:szCs w:val="16"/>
        </w:rPr>
        <w:t>:</w:t>
      </w:r>
      <w:r w:rsidRPr="004871A3">
        <w:rPr>
          <w:rFonts w:ascii="Arial" w:hAnsi="Arial" w:cs="Arial"/>
          <w:color w:val="000000"/>
          <w:sz w:val="16"/>
          <w:szCs w:val="16"/>
        </w:rPr>
        <w:t> </w:t>
      </w:r>
      <w:hyperlink r:id="rId266" w:history="1">
        <w:r w:rsidRPr="004871A3">
          <w:rPr>
            <w:rStyle w:val="Hypertextovodkaz"/>
            <w:rFonts w:ascii="Arial" w:hAnsi="Arial" w:cs="Arial"/>
            <w:sz w:val="16"/>
            <w:szCs w:val="16"/>
          </w:rPr>
          <w:t>https://genderonline.cz/pdfs/gav/2021/01/07.pdf</w:t>
        </w:r>
      </w:hyperlink>
      <w:r w:rsidRPr="004871A3">
        <w:rPr>
          <w:rFonts w:ascii="Arial" w:hAnsi="Arial" w:cs="Arial"/>
          <w:color w:val="000000"/>
          <w:sz w:val="16"/>
          <w:szCs w:val="16"/>
        </w:rPr>
        <w:t xml:space="preserve">.  </w:t>
      </w:r>
    </w:p>
  </w:footnote>
  <w:footnote w:id="302">
    <w:p w14:paraId="70A15560" w14:textId="77777777" w:rsidR="00984933" w:rsidRPr="004871A3" w:rsidRDefault="00984933">
      <w:pPr>
        <w:spacing w:after="0" w:line="240" w:lineRule="auto"/>
        <w:rPr>
          <w:rFonts w:ascii="Arial" w:hAnsi="Arial" w:cs="Arial"/>
          <w:b/>
          <w:bCs/>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7" w:history="1">
        <w:r w:rsidRPr="004871A3">
          <w:rPr>
            <w:rStyle w:val="Hypertextovodkaz"/>
            <w:rFonts w:ascii="Arial" w:hAnsi="Arial" w:cs="Arial"/>
            <w:sz w:val="16"/>
            <w:szCs w:val="16"/>
          </w:rPr>
          <w:t>https://www.e15.cz/ostatni/olympijske-hry/letni-olympijske-hry-2021/olympiada-v-cislech-zeny-byly-dlouho-v-oslabeni-v-tokiu-se-jejich-pocet-temer-vyrovnal-muzum-1382657</w:t>
        </w:r>
      </w:hyperlink>
      <w:r w:rsidRPr="004871A3">
        <w:rPr>
          <w:rFonts w:ascii="Arial" w:hAnsi="Arial" w:cs="Arial"/>
          <w:sz w:val="16"/>
          <w:szCs w:val="16"/>
        </w:rPr>
        <w:t xml:space="preserve">. </w:t>
      </w:r>
    </w:p>
    <w:p w14:paraId="78554413" w14:textId="77777777" w:rsidR="00984933" w:rsidRPr="004871A3" w:rsidRDefault="00984933" w:rsidP="00987F26">
      <w:pPr>
        <w:pStyle w:val="Textpoznpodarou"/>
        <w:rPr>
          <w:rFonts w:ascii="Arial" w:hAnsi="Arial" w:cs="Arial"/>
          <w:sz w:val="16"/>
          <w:szCs w:val="16"/>
        </w:rPr>
      </w:pPr>
    </w:p>
  </w:footnote>
  <w:footnote w:id="303">
    <w:p w14:paraId="7A218502" w14:textId="77777777" w:rsidR="00984933" w:rsidRPr="004871A3" w:rsidRDefault="00984933" w:rsidP="00EC3D61">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8" w:history="1">
        <w:r w:rsidRPr="004871A3">
          <w:rPr>
            <w:rStyle w:val="Hypertextovodkaz"/>
            <w:rFonts w:ascii="Arial" w:hAnsi="Arial" w:cs="Arial"/>
            <w:sz w:val="16"/>
            <w:szCs w:val="16"/>
          </w:rPr>
          <w:t>https://www.seznamzpravy.cz/clanek/olympiada-je-genderove-temer-vyrovnana-zenam-vsak-nemeri-stejnym-metrem-170550</w:t>
        </w:r>
      </w:hyperlink>
      <w:r w:rsidRPr="004871A3">
        <w:rPr>
          <w:rFonts w:ascii="Arial" w:hAnsi="Arial" w:cs="Arial"/>
          <w:sz w:val="16"/>
          <w:szCs w:val="16"/>
        </w:rPr>
        <w:t>.</w:t>
      </w:r>
    </w:p>
  </w:footnote>
  <w:footnote w:id="304">
    <w:p w14:paraId="72F8A485" w14:textId="77777777" w:rsidR="00984933" w:rsidRPr="004871A3" w:rsidRDefault="00984933">
      <w:pPr>
        <w:spacing w:after="0" w:line="240" w:lineRule="auto"/>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69" w:history="1">
        <w:r w:rsidRPr="004871A3">
          <w:rPr>
            <w:rStyle w:val="Hypertextovodkaz"/>
            <w:rFonts w:ascii="Arial" w:hAnsi="Arial" w:cs="Arial"/>
            <w:sz w:val="16"/>
            <w:szCs w:val="16"/>
          </w:rPr>
          <w:t>https://cz.boell.org/cs/2021/09/13/evropska-zelena-dohoda-jak-uplatnit-genderovy-intersekcionalni-pristup-v-zelenem</w:t>
        </w:r>
      </w:hyperlink>
      <w:r w:rsidRPr="004871A3">
        <w:rPr>
          <w:rFonts w:ascii="Arial" w:hAnsi="Arial" w:cs="Arial"/>
          <w:sz w:val="16"/>
          <w:szCs w:val="16"/>
        </w:rPr>
        <w:t xml:space="preserve">.  </w:t>
      </w:r>
    </w:p>
  </w:footnote>
  <w:footnote w:id="305">
    <w:p w14:paraId="47CC79D4" w14:textId="77777777" w:rsidR="00984933" w:rsidRPr="004871A3" w:rsidRDefault="00984933">
      <w:pPr>
        <w:spacing w:after="0" w:line="240" w:lineRule="auto"/>
        <w:rPr>
          <w:rFonts w:ascii="Arial" w:hAnsi="Arial" w:cs="Arial"/>
          <w:sz w:val="16"/>
          <w:szCs w:val="16"/>
        </w:rPr>
      </w:pPr>
      <w:r w:rsidRPr="007B4D33">
        <w:rPr>
          <w:rStyle w:val="Znakapoznpodarou"/>
          <w:rFonts w:ascii="Arial" w:hAnsi="Arial" w:cs="Arial"/>
          <w:sz w:val="16"/>
          <w:szCs w:val="16"/>
        </w:rPr>
        <w:footnoteRef/>
      </w:r>
      <w:r w:rsidRPr="007B4D33">
        <w:rPr>
          <w:rFonts w:ascii="Arial" w:hAnsi="Arial" w:cs="Arial"/>
          <w:sz w:val="16"/>
          <w:szCs w:val="16"/>
        </w:rPr>
        <w:t xml:space="preserve"> Blíže viz </w:t>
      </w:r>
      <w:hyperlink r:id="rId270" w:history="1">
        <w:r w:rsidRPr="007B4D33">
          <w:rPr>
            <w:rStyle w:val="Hypertextovodkaz"/>
            <w:rFonts w:ascii="Arial" w:hAnsi="Arial" w:cs="Arial"/>
            <w:sz w:val="16"/>
            <w:szCs w:val="16"/>
          </w:rPr>
          <w:t>https://genderaveda.cz/rozhovor-s-davinou-vackarovou/?fbclid=IwAR2BXBnYhkD4B2WdIVeDcLFV5yuwN86KRn7Oj3jv7hKF4b84bp1hn1sVoR8</w:t>
        </w:r>
      </w:hyperlink>
      <w:r w:rsidRPr="004871A3">
        <w:rPr>
          <w:rFonts w:ascii="Arial" w:hAnsi="Arial" w:cs="Arial"/>
          <w:sz w:val="16"/>
          <w:szCs w:val="16"/>
        </w:rPr>
        <w:t xml:space="preserve">.  </w:t>
      </w:r>
    </w:p>
  </w:footnote>
  <w:footnote w:id="306">
    <w:p w14:paraId="0A6A8912" w14:textId="77777777" w:rsidR="00984933" w:rsidRPr="004871A3" w:rsidRDefault="00984933">
      <w:pPr>
        <w:spacing w:after="0" w:line="240" w:lineRule="auto"/>
        <w:rPr>
          <w:rFonts w:ascii="Arial" w:hAnsi="Arial" w:cs="Arial"/>
          <w:sz w:val="16"/>
          <w:szCs w:val="16"/>
        </w:rPr>
      </w:pPr>
      <w:r w:rsidRPr="007B4D33">
        <w:rPr>
          <w:rStyle w:val="Znakapoznpodarou"/>
          <w:rFonts w:ascii="Arial" w:hAnsi="Arial" w:cs="Arial"/>
          <w:sz w:val="16"/>
          <w:szCs w:val="16"/>
        </w:rPr>
        <w:footnoteRef/>
      </w:r>
      <w:r w:rsidRPr="007B4D33">
        <w:rPr>
          <w:rFonts w:ascii="Arial" w:hAnsi="Arial" w:cs="Arial"/>
          <w:sz w:val="16"/>
          <w:szCs w:val="16"/>
        </w:rPr>
        <w:t xml:space="preserve"> Blíže viz </w:t>
      </w:r>
      <w:hyperlink r:id="rId271" w:history="1">
        <w:r w:rsidRPr="007B4D33">
          <w:rPr>
            <w:rStyle w:val="Hypertextovodkaz"/>
            <w:rFonts w:ascii="Arial" w:hAnsi="Arial" w:cs="Arial"/>
            <w:sz w:val="16"/>
            <w:szCs w:val="16"/>
          </w:rPr>
          <w:t>https://www.cenia.cz/wp-content/uploads/2021/09/Gender_soc_aspekty_klimakrize_Jelinkova.pdf</w:t>
        </w:r>
      </w:hyperlink>
      <w:r w:rsidRPr="004871A3">
        <w:rPr>
          <w:rFonts w:ascii="Arial" w:hAnsi="Arial" w:cs="Arial"/>
          <w:sz w:val="16"/>
          <w:szCs w:val="16"/>
        </w:rPr>
        <w:t>.</w:t>
      </w:r>
    </w:p>
  </w:footnote>
  <w:footnote w:id="307">
    <w:p w14:paraId="6F2DE03F" w14:textId="59EB3996"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72" w:history="1">
        <w:r w:rsidRPr="007B4D33">
          <w:rPr>
            <w:rStyle w:val="Hypertextovodkaz"/>
            <w:rFonts w:ascii="Arial" w:hAnsi="Arial" w:cs="Arial"/>
            <w:sz w:val="16"/>
            <w:szCs w:val="16"/>
          </w:rPr>
          <w:t>https://eur-lex.europa.eu/legal-content/CS/TXT/HTML/?uri=CELEX:52021PC0093&amp;from=EN</w:t>
        </w:r>
      </w:hyperlink>
      <w:r w:rsidRPr="00623C52" w:rsidDel="00B72021">
        <w:rPr>
          <w:rFonts w:ascii="Arial" w:hAnsi="Arial" w:cs="Arial"/>
          <w:sz w:val="16"/>
          <w:szCs w:val="16"/>
        </w:rPr>
        <w:t xml:space="preserve"> </w:t>
      </w:r>
      <w:r w:rsidRPr="004871A3">
        <w:rPr>
          <w:rFonts w:ascii="Arial" w:hAnsi="Arial" w:cs="Arial"/>
          <w:sz w:val="16"/>
          <w:szCs w:val="16"/>
        </w:rPr>
        <w:t xml:space="preserve">. </w:t>
      </w:r>
    </w:p>
  </w:footnote>
  <w:footnote w:id="308">
    <w:p w14:paraId="4E00C699" w14:textId="01D514E8" w:rsidR="00984933" w:rsidRPr="004871A3" w:rsidRDefault="00984933" w:rsidP="001904A0">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73" w:history="1">
        <w:r w:rsidRPr="00EC3D61">
          <w:rPr>
            <w:rStyle w:val="Hypertextovodkaz"/>
            <w:rFonts w:ascii="Arial" w:hAnsi="Arial" w:cs="Arial"/>
            <w:sz w:val="16"/>
            <w:szCs w:val="16"/>
          </w:rPr>
          <w:t>https://www.psp.cz/sqw/text/orig2.sqw?idd=189404</w:t>
        </w:r>
      </w:hyperlink>
      <w:r w:rsidRPr="004871A3">
        <w:rPr>
          <w:rFonts w:ascii="Arial" w:hAnsi="Arial" w:cs="Arial"/>
          <w:sz w:val="16"/>
          <w:szCs w:val="16"/>
        </w:rPr>
        <w:t xml:space="preserve">. </w:t>
      </w:r>
    </w:p>
  </w:footnote>
  <w:footnote w:id="309">
    <w:p w14:paraId="0ECFC336" w14:textId="306E1252" w:rsidR="00984933" w:rsidRPr="004871A3" w:rsidRDefault="00984933" w:rsidP="001904A0">
      <w:pPr>
        <w:pStyle w:val="Textpoznpodarou"/>
        <w:rPr>
          <w:rFonts w:ascii="Arial" w:hAnsi="Arial" w:cs="Arial"/>
          <w:sz w:val="16"/>
          <w:szCs w:val="16"/>
        </w:rPr>
      </w:pPr>
      <w:r w:rsidRPr="007B4D33">
        <w:rPr>
          <w:rStyle w:val="Znakapoznpodarou"/>
          <w:rFonts w:ascii="Arial" w:hAnsi="Arial" w:cs="Arial"/>
          <w:sz w:val="16"/>
          <w:szCs w:val="16"/>
        </w:rPr>
        <w:footnoteRef/>
      </w:r>
      <w:r w:rsidRPr="007B4D33">
        <w:rPr>
          <w:rFonts w:ascii="Arial" w:hAnsi="Arial" w:cs="Arial"/>
          <w:sz w:val="16"/>
          <w:szCs w:val="16"/>
        </w:rPr>
        <w:t xml:space="preserve"> Blíže viz </w:t>
      </w:r>
      <w:hyperlink r:id="rId274" w:history="1">
        <w:r w:rsidRPr="007B4D33">
          <w:rPr>
            <w:rStyle w:val="Hypertextovodkaz"/>
            <w:rFonts w:ascii="Arial" w:hAnsi="Arial" w:cs="Arial"/>
            <w:sz w:val="16"/>
            <w:szCs w:val="16"/>
          </w:rPr>
          <w:t>https://senat.cz/xqw/webdav/pssenat/original/99099/83176</w:t>
        </w:r>
      </w:hyperlink>
      <w:r w:rsidRPr="004871A3">
        <w:rPr>
          <w:rFonts w:ascii="Arial" w:hAnsi="Arial" w:cs="Arial"/>
          <w:sz w:val="16"/>
          <w:szCs w:val="16"/>
        </w:rPr>
        <w:t xml:space="preserve">. </w:t>
      </w:r>
    </w:p>
  </w:footnote>
  <w:footnote w:id="310">
    <w:p w14:paraId="5380AA1C" w14:textId="632C6DD1"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75" w:history="1">
        <w:r w:rsidRPr="004871A3">
          <w:rPr>
            <w:rStyle w:val="Hypertextovodkaz"/>
            <w:rFonts w:ascii="Arial" w:hAnsi="Arial" w:cs="Arial"/>
            <w:sz w:val="16"/>
            <w:szCs w:val="16"/>
          </w:rPr>
          <w:t>https://eur-lex.europa.eu/legal-content/CS/TXT/?uri=CELEX:62019CV0001(02)</w:t>
        </w:r>
      </w:hyperlink>
      <w:r w:rsidRPr="004871A3">
        <w:rPr>
          <w:rFonts w:ascii="Arial" w:hAnsi="Arial" w:cs="Arial"/>
          <w:sz w:val="16"/>
          <w:szCs w:val="16"/>
        </w:rPr>
        <w:t xml:space="preserve">. </w:t>
      </w:r>
    </w:p>
  </w:footnote>
  <w:footnote w:id="311">
    <w:p w14:paraId="0A0AD68E" w14:textId="0A6A7168"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w:t>
      </w:r>
      <w:r w:rsidRPr="00541F35">
        <w:rPr>
          <w:rFonts w:ascii="Arial" w:hAnsi="Arial" w:cs="Arial"/>
          <w:sz w:val="16"/>
          <w:szCs w:val="16"/>
        </w:rPr>
        <w:t xml:space="preserve">viz </w:t>
      </w:r>
      <w:hyperlink r:id="rId276" w:history="1">
        <w:r w:rsidRPr="00541F35">
          <w:rPr>
            <w:rStyle w:val="Hypertextovodkaz"/>
            <w:rFonts w:ascii="Arial" w:hAnsi="Arial" w:cs="Arial"/>
            <w:sz w:val="16"/>
            <w:szCs w:val="16"/>
          </w:rPr>
          <w:t>https://eur-lex.europa.eu/legal-content/EN/TXT/?uri=CELEX%3A52021DC0777</w:t>
        </w:r>
      </w:hyperlink>
      <w:r w:rsidRPr="00541F35">
        <w:rPr>
          <w:rFonts w:ascii="Arial" w:hAnsi="Arial" w:cs="Arial"/>
          <w:sz w:val="16"/>
          <w:szCs w:val="16"/>
        </w:rPr>
        <w:t xml:space="preserve">. </w:t>
      </w:r>
    </w:p>
  </w:footnote>
  <w:footnote w:id="312">
    <w:p w14:paraId="5CD5CC04" w14:textId="3A8BE421" w:rsidR="00984933" w:rsidRPr="004871A3" w:rsidRDefault="00984933">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77" w:history="1">
        <w:r w:rsidRPr="00541F35">
          <w:rPr>
            <w:rStyle w:val="Hypertextovodkaz"/>
            <w:rFonts w:ascii="Arial" w:hAnsi="Arial" w:cs="Arial"/>
            <w:sz w:val="16"/>
            <w:szCs w:val="16"/>
          </w:rPr>
          <w:t>https://eur-lex.europa.eu/resource.html?uri=cellar:91ce5c0f-12b6-11eb-9a54-01aa75ed71a1.0009.02/DOC_1&amp;format=PDF</w:t>
        </w:r>
      </w:hyperlink>
      <w:r w:rsidRPr="004871A3">
        <w:rPr>
          <w:rFonts w:ascii="Arial" w:hAnsi="Arial" w:cs="Arial"/>
          <w:sz w:val="16"/>
          <w:szCs w:val="16"/>
        </w:rPr>
        <w:t xml:space="preserve">. </w:t>
      </w:r>
    </w:p>
  </w:footnote>
  <w:footnote w:id="313">
    <w:p w14:paraId="1100ABC5" w14:textId="707F1338" w:rsidR="00984933" w:rsidRPr="004871A3" w:rsidRDefault="00984933">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78" w:history="1">
        <w:r w:rsidRPr="00541F35">
          <w:rPr>
            <w:rStyle w:val="Hypertextovodkaz"/>
            <w:rFonts w:ascii="Arial" w:hAnsi="Arial" w:cs="Arial"/>
            <w:sz w:val="16"/>
            <w:szCs w:val="16"/>
          </w:rPr>
          <w:t>https://ec.europa.eu/info/law/better-regulation/have-your-say/initiatives/12682-Preventing-and-combatting-gender-based-violence/public-consultation_en</w:t>
        </w:r>
      </w:hyperlink>
      <w:r w:rsidRPr="004871A3">
        <w:rPr>
          <w:rFonts w:ascii="Arial" w:hAnsi="Arial" w:cs="Arial"/>
          <w:sz w:val="16"/>
          <w:szCs w:val="16"/>
        </w:rPr>
        <w:t xml:space="preserve">. </w:t>
      </w:r>
    </w:p>
  </w:footnote>
  <w:footnote w:id="314">
    <w:p w14:paraId="61CA50C6" w14:textId="6E58A4F4"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79" w:history="1">
        <w:r w:rsidRPr="00B72021">
          <w:rPr>
            <w:rStyle w:val="Hypertextovodkaz"/>
            <w:rFonts w:ascii="Arial" w:hAnsi="Arial" w:cs="Arial"/>
            <w:sz w:val="16"/>
            <w:szCs w:val="16"/>
          </w:rPr>
          <w:t>https://data.consilium.europa.eu/doc/document/ST-8884-2021-INIT/cs/pdf</w:t>
        </w:r>
      </w:hyperlink>
      <w:r w:rsidRPr="004871A3">
        <w:rPr>
          <w:rFonts w:ascii="Arial" w:hAnsi="Arial" w:cs="Arial"/>
          <w:sz w:val="16"/>
          <w:szCs w:val="16"/>
        </w:rPr>
        <w:t xml:space="preserve">. </w:t>
      </w:r>
    </w:p>
  </w:footnote>
  <w:footnote w:id="315">
    <w:p w14:paraId="29899C37" w14:textId="43C617A2"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80" w:history="1">
        <w:r w:rsidRPr="00B72021">
          <w:rPr>
            <w:rStyle w:val="Hypertextovodkaz"/>
            <w:rFonts w:ascii="Arial" w:hAnsi="Arial" w:cs="Arial"/>
            <w:sz w:val="16"/>
            <w:szCs w:val="16"/>
          </w:rPr>
          <w:t>https://eige.europa.eu/publications/gender-equality-and-socio-economic-impact-covid-19-pandemic</w:t>
        </w:r>
      </w:hyperlink>
      <w:r w:rsidRPr="004871A3">
        <w:rPr>
          <w:rFonts w:ascii="Arial" w:hAnsi="Arial" w:cs="Arial"/>
          <w:sz w:val="16"/>
          <w:szCs w:val="16"/>
        </w:rPr>
        <w:t xml:space="preserve">. </w:t>
      </w:r>
    </w:p>
  </w:footnote>
  <w:footnote w:id="316">
    <w:p w14:paraId="1F3AAD1E" w14:textId="18E4271B"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81" w:history="1">
        <w:r w:rsidRPr="00541F35">
          <w:rPr>
            <w:rStyle w:val="Hypertextovodkaz"/>
            <w:rFonts w:ascii="Arial" w:hAnsi="Arial" w:cs="Arial"/>
            <w:sz w:val="16"/>
            <w:szCs w:val="16"/>
          </w:rPr>
          <w:t>https://www.eca.europa.eu/Lists/ECADocuments/SR21_10/SR_Gender_mainstreaming_CS.pdf</w:t>
        </w:r>
      </w:hyperlink>
      <w:r w:rsidRPr="004871A3">
        <w:rPr>
          <w:rFonts w:ascii="Arial" w:hAnsi="Arial" w:cs="Arial"/>
          <w:sz w:val="16"/>
          <w:szCs w:val="16"/>
        </w:rPr>
        <w:t xml:space="preserve">. </w:t>
      </w:r>
    </w:p>
  </w:footnote>
  <w:footnote w:id="317">
    <w:p w14:paraId="29102826" w14:textId="02019DDC"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82" w:history="1">
        <w:r w:rsidRPr="00B72021">
          <w:rPr>
            <w:rStyle w:val="Hypertextovodkaz"/>
            <w:rFonts w:ascii="Arial" w:hAnsi="Arial" w:cs="Arial"/>
            <w:sz w:val="16"/>
            <w:szCs w:val="16"/>
          </w:rPr>
          <w:t>https://data.consilium.europa.eu/doc/document/ST-12201-2021-INIT/en/pdf</w:t>
        </w:r>
      </w:hyperlink>
      <w:r w:rsidRPr="004871A3">
        <w:rPr>
          <w:rFonts w:ascii="Arial" w:hAnsi="Arial" w:cs="Arial"/>
          <w:sz w:val="16"/>
          <w:szCs w:val="16"/>
        </w:rPr>
        <w:t xml:space="preserve">. </w:t>
      </w:r>
    </w:p>
  </w:footnote>
  <w:footnote w:id="318">
    <w:p w14:paraId="6BE101E2" w14:textId="27AD30F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83" w:history="1">
        <w:r w:rsidRPr="00B72021">
          <w:rPr>
            <w:rStyle w:val="Hypertextovodkaz"/>
            <w:rFonts w:ascii="Arial" w:hAnsi="Arial" w:cs="Arial"/>
            <w:sz w:val="16"/>
            <w:szCs w:val="16"/>
          </w:rPr>
          <w:t>https://data.consilium.europa.eu/doc/document/ST-13976-2021-INIT/en/pdf</w:t>
        </w:r>
      </w:hyperlink>
      <w:r w:rsidRPr="004871A3">
        <w:rPr>
          <w:rFonts w:ascii="Arial" w:hAnsi="Arial" w:cs="Arial"/>
          <w:sz w:val="16"/>
          <w:szCs w:val="16"/>
        </w:rPr>
        <w:t xml:space="preserve">. </w:t>
      </w:r>
    </w:p>
  </w:footnote>
  <w:footnote w:id="319">
    <w:p w14:paraId="32123144" w14:textId="34F1BD4D" w:rsidR="00984933" w:rsidRPr="004871A3" w:rsidRDefault="00984933" w:rsidP="001904A0">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84" w:history="1">
        <w:r w:rsidRPr="00541F35">
          <w:rPr>
            <w:rStyle w:val="Hypertextovodkaz"/>
            <w:rFonts w:ascii="Arial" w:hAnsi="Arial" w:cs="Arial"/>
            <w:sz w:val="16"/>
            <w:szCs w:val="16"/>
          </w:rPr>
          <w:t>http://www.vlada.cz/assets/evropske-zalezitosti/predsednictvi-cr-v-rade-eu/aktuality/ST_14441_2021_INIT_cs.pdf</w:t>
        </w:r>
      </w:hyperlink>
      <w:r w:rsidRPr="004871A3">
        <w:rPr>
          <w:rFonts w:ascii="Arial" w:hAnsi="Arial" w:cs="Arial"/>
          <w:sz w:val="16"/>
          <w:szCs w:val="16"/>
        </w:rPr>
        <w:t xml:space="preserve">. </w:t>
      </w:r>
    </w:p>
  </w:footnote>
  <w:footnote w:id="320">
    <w:p w14:paraId="7EF8C269" w14:textId="1CC033E1" w:rsidR="00984933" w:rsidRPr="004871A3" w:rsidRDefault="00984933" w:rsidP="001904A0">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85" w:history="1">
        <w:r w:rsidRPr="00541F35">
          <w:rPr>
            <w:rStyle w:val="Hypertextovodkaz"/>
            <w:rFonts w:ascii="Arial" w:hAnsi="Arial" w:cs="Arial"/>
            <w:sz w:val="16"/>
            <w:szCs w:val="16"/>
          </w:rPr>
          <w:t>https://www.government.se/490abc/contentassets/86aa35838076469dba3bed21be7d30b4/trio-presidency-declaration-on-gender-equality-france-the-czech-republic-and-sweden-2022-2023.pdf</w:t>
        </w:r>
      </w:hyperlink>
      <w:r w:rsidRPr="004871A3">
        <w:rPr>
          <w:rFonts w:ascii="Arial" w:hAnsi="Arial" w:cs="Arial"/>
          <w:sz w:val="16"/>
          <w:szCs w:val="16"/>
        </w:rPr>
        <w:t xml:space="preserve">. </w:t>
      </w:r>
    </w:p>
  </w:footnote>
  <w:footnote w:id="321">
    <w:p w14:paraId="284725A4" w14:textId="650F71E4" w:rsidR="00984933" w:rsidRPr="004871A3" w:rsidRDefault="00984933" w:rsidP="001904A0">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86" w:history="1">
        <w:r w:rsidRPr="00541F35">
          <w:rPr>
            <w:rStyle w:val="Hypertextovodkaz"/>
            <w:rFonts w:ascii="Arial" w:hAnsi="Arial" w:cs="Arial"/>
            <w:sz w:val="16"/>
            <w:szCs w:val="16"/>
          </w:rPr>
          <w:t>http://www.vlada.cz/cz/ppov/rovne-prilezitosti-zen-a-muzu/aktuality/v-parizi-dnes-byla-podepsana-deklarace-predsednickeho-tria-francie--ceske-republiky-a-svedska-o-rovnosti-zen-a-muzu-194168/</w:t>
        </w:r>
      </w:hyperlink>
      <w:r w:rsidRPr="004871A3">
        <w:rPr>
          <w:rFonts w:ascii="Arial" w:hAnsi="Arial" w:cs="Arial"/>
          <w:sz w:val="16"/>
          <w:szCs w:val="16"/>
        </w:rPr>
        <w:t xml:space="preserve">. </w:t>
      </w:r>
    </w:p>
  </w:footnote>
  <w:footnote w:id="322">
    <w:p w14:paraId="4C7BC2D8" w14:textId="077EBAD8" w:rsidR="00984933" w:rsidRPr="004871A3" w:rsidRDefault="00984933">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87" w:history="1">
        <w:r w:rsidRPr="00541F35">
          <w:rPr>
            <w:rStyle w:val="Hypertextovodkaz"/>
            <w:rFonts w:ascii="Arial" w:hAnsi="Arial" w:cs="Arial"/>
            <w:sz w:val="16"/>
            <w:szCs w:val="16"/>
          </w:rPr>
          <w:t>https://eige.europa.eu/gender-equality-index/2021/country/CZ</w:t>
        </w:r>
      </w:hyperlink>
      <w:r w:rsidRPr="004871A3">
        <w:rPr>
          <w:rFonts w:ascii="Arial" w:hAnsi="Arial" w:cs="Arial"/>
          <w:sz w:val="16"/>
          <w:szCs w:val="16"/>
        </w:rPr>
        <w:t xml:space="preserve">. </w:t>
      </w:r>
    </w:p>
  </w:footnote>
  <w:footnote w:id="323">
    <w:p w14:paraId="42EEB023" w14:textId="63A0444F" w:rsidR="00984933" w:rsidRPr="004871A3" w:rsidRDefault="00984933" w:rsidP="00EC3D61">
      <w:pPr>
        <w:spacing w:after="0" w:line="240" w:lineRule="auto"/>
        <w:rPr>
          <w:rFonts w:ascii="Arial" w:hAnsi="Arial" w:cs="Arial"/>
          <w:sz w:val="16"/>
          <w:szCs w:val="16"/>
        </w:rPr>
      </w:pPr>
      <w:r w:rsidRPr="004871A3">
        <w:rPr>
          <w:rStyle w:val="FootnoteCharacters"/>
          <w:rFonts w:ascii="Arial" w:hAnsi="Arial" w:cs="Arial"/>
          <w:sz w:val="16"/>
          <w:szCs w:val="16"/>
        </w:rPr>
        <w:footnoteRef/>
      </w:r>
      <w:r w:rsidRPr="004871A3">
        <w:rPr>
          <w:rFonts w:ascii="Arial" w:eastAsia="Arial" w:hAnsi="Arial" w:cs="Arial"/>
          <w:sz w:val="16"/>
          <w:szCs w:val="16"/>
        </w:rPr>
        <w:t xml:space="preserve"> </w:t>
      </w:r>
      <w:r w:rsidRPr="004871A3">
        <w:rPr>
          <w:rFonts w:ascii="Arial" w:hAnsi="Arial" w:cs="Arial"/>
          <w:sz w:val="16"/>
          <w:szCs w:val="16"/>
        </w:rPr>
        <w:t xml:space="preserve">Blíže viz </w:t>
      </w:r>
      <w:hyperlink r:id="rId288" w:history="1">
        <w:r w:rsidRPr="004871A3">
          <w:rPr>
            <w:rStyle w:val="Hypertextovodkaz"/>
            <w:rFonts w:ascii="Arial" w:hAnsi="Arial" w:cs="Arial"/>
            <w:sz w:val="16"/>
            <w:szCs w:val="16"/>
            <w:lang w:eastAsia="zh-CN" w:bidi="hi-IN"/>
          </w:rPr>
          <w:t>http://www.coe.int/en/web/genderequality/meetings</w:t>
        </w:r>
      </w:hyperlink>
      <w:r w:rsidRPr="004871A3">
        <w:rPr>
          <w:rFonts w:ascii="Arial" w:hAnsi="Arial" w:cs="Arial"/>
          <w:sz w:val="16"/>
          <w:szCs w:val="16"/>
        </w:rPr>
        <w:t xml:space="preserve">. </w:t>
      </w:r>
    </w:p>
  </w:footnote>
  <w:footnote w:id="324">
    <w:p w14:paraId="59E7F61F" w14:textId="64E98C4D"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89" w:history="1">
        <w:r w:rsidRPr="00541F35">
          <w:rPr>
            <w:rStyle w:val="Hypertextovodkaz"/>
            <w:rFonts w:ascii="Arial" w:hAnsi="Arial" w:cs="Arial"/>
            <w:sz w:val="16"/>
            <w:szCs w:val="16"/>
          </w:rPr>
          <w:t>https://rm.coe.int/grevio-rec-no-on-digital-violence-against-women/1680a49147</w:t>
        </w:r>
      </w:hyperlink>
      <w:r w:rsidRPr="00541F35">
        <w:rPr>
          <w:rFonts w:ascii="Arial" w:hAnsi="Arial" w:cs="Arial"/>
          <w:sz w:val="16"/>
          <w:szCs w:val="16"/>
        </w:rPr>
        <w:t xml:space="preserve">. </w:t>
      </w:r>
    </w:p>
  </w:footnote>
  <w:footnote w:id="325">
    <w:p w14:paraId="32D9E113" w14:textId="31D02E0F"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0" w:history="1">
        <w:r w:rsidRPr="00541F35">
          <w:rPr>
            <w:rStyle w:val="Hypertextovodkaz"/>
            <w:rFonts w:ascii="Arial" w:hAnsi="Arial" w:cs="Arial"/>
            <w:sz w:val="16"/>
            <w:szCs w:val="16"/>
          </w:rPr>
          <w:t>https://www.oecd.org/gender/ongoingwork/.</w:t>
        </w:r>
      </w:hyperlink>
    </w:p>
  </w:footnote>
  <w:footnote w:id="326">
    <w:p w14:paraId="6B9C5943" w14:textId="49C04914"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1" w:history="1">
        <w:r w:rsidRPr="00541F35">
          <w:rPr>
            <w:rStyle w:val="Hypertextovodkaz"/>
            <w:rFonts w:ascii="Arial" w:hAnsi="Arial" w:cs="Arial"/>
            <w:sz w:val="16"/>
            <w:szCs w:val="16"/>
          </w:rPr>
          <w:t>https://www.oecd.org/publications/pay-transparency-tools-to-close-the-gender-wage-gap-eba5b91d-en.htm</w:t>
        </w:r>
      </w:hyperlink>
      <w:r w:rsidRPr="00EC3D61">
        <w:t>.</w:t>
      </w:r>
    </w:p>
  </w:footnote>
  <w:footnote w:id="327">
    <w:p w14:paraId="6819447E" w14:textId="1DC1D0AD"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2" w:history="1">
        <w:r w:rsidRPr="00541F35">
          <w:rPr>
            <w:rStyle w:val="Hypertextovodkaz"/>
            <w:rFonts w:ascii="Arial" w:hAnsi="Arial" w:cs="Arial"/>
            <w:sz w:val="16"/>
            <w:szCs w:val="16"/>
          </w:rPr>
          <w:t>https://www.oecd.org/publications/eliminating-gender-based-violence-42121347-en.htm</w:t>
        </w:r>
      </w:hyperlink>
      <w:r w:rsidRPr="00541F35">
        <w:rPr>
          <w:rFonts w:ascii="Arial" w:hAnsi="Arial" w:cs="Arial"/>
          <w:sz w:val="16"/>
          <w:szCs w:val="16"/>
        </w:rPr>
        <w:t>.</w:t>
      </w:r>
    </w:p>
  </w:footnote>
  <w:footnote w:id="328">
    <w:p w14:paraId="2C657802" w14:textId="574D3572"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3" w:history="1">
        <w:r w:rsidRPr="00541F35">
          <w:rPr>
            <w:rStyle w:val="Hypertextovodkaz"/>
            <w:rFonts w:ascii="Arial" w:hAnsi="Arial" w:cs="Arial"/>
            <w:sz w:val="16"/>
            <w:szCs w:val="16"/>
          </w:rPr>
          <w:t>https://www.oecd.org/gov/budgeting/gender-and-capital-budgeting.pdf</w:t>
        </w:r>
      </w:hyperlink>
      <w:r w:rsidRPr="00EC3D61">
        <w:t>.</w:t>
      </w:r>
    </w:p>
  </w:footnote>
  <w:footnote w:id="329">
    <w:p w14:paraId="4BB99D39" w14:textId="7D2A3F8A"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4" w:history="1">
        <w:r w:rsidRPr="00541F35">
          <w:rPr>
            <w:rStyle w:val="Hypertextovodkaz"/>
            <w:rFonts w:ascii="Arial" w:hAnsi="Arial" w:cs="Arial"/>
            <w:sz w:val="16"/>
            <w:szCs w:val="16"/>
          </w:rPr>
          <w:t>https://eur-lex.europa.eu/legal-content/CS/TXT/?uri=CELEX:32021R0240</w:t>
        </w:r>
      </w:hyperlink>
      <w:r w:rsidRPr="00541F35">
        <w:rPr>
          <w:rFonts w:ascii="Arial" w:hAnsi="Arial" w:cs="Arial"/>
          <w:sz w:val="16"/>
          <w:szCs w:val="16"/>
        </w:rPr>
        <w:t xml:space="preserve">. </w:t>
      </w:r>
    </w:p>
  </w:footnote>
  <w:footnote w:id="330">
    <w:p w14:paraId="2AD16BE6" w14:textId="6F035489"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5" w:history="1">
        <w:r w:rsidRPr="00541F35">
          <w:rPr>
            <w:rStyle w:val="Hypertextovodkaz"/>
            <w:rFonts w:ascii="Arial" w:hAnsi="Arial" w:cs="Arial"/>
            <w:sz w:val="16"/>
            <w:szCs w:val="16"/>
          </w:rPr>
          <w:t>https://ec.europa.eu/info/sites/default/files/b1_-_gender_mainstreaming.pdf</w:t>
        </w:r>
      </w:hyperlink>
      <w:r w:rsidRPr="00541F35">
        <w:rPr>
          <w:rFonts w:ascii="Arial" w:hAnsi="Arial" w:cs="Arial"/>
          <w:sz w:val="16"/>
          <w:szCs w:val="16"/>
        </w:rPr>
        <w:t xml:space="preserve">. </w:t>
      </w:r>
    </w:p>
  </w:footnote>
  <w:footnote w:id="331">
    <w:p w14:paraId="3F252860" w14:textId="77777777"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Bližší informace o aktivitách projektu jsou uvedeny v kapitole Instituce.</w:t>
      </w:r>
    </w:p>
  </w:footnote>
  <w:footnote w:id="332">
    <w:p w14:paraId="0F8AD234" w14:textId="3B084169" w:rsidR="00984933" w:rsidRPr="00541F35" w:rsidRDefault="00984933" w:rsidP="00EC3D61">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6" w:history="1">
        <w:r w:rsidRPr="00541F35">
          <w:rPr>
            <w:rStyle w:val="Hypertextovodkaz"/>
            <w:rFonts w:ascii="Arial" w:hAnsi="Arial" w:cs="Arial"/>
            <w:sz w:val="16"/>
            <w:szCs w:val="16"/>
          </w:rPr>
          <w:t>https://www.weforum.org/reports/global-gender-gap-report-2021</w:t>
        </w:r>
      </w:hyperlink>
      <w:r w:rsidRPr="00541F35">
        <w:rPr>
          <w:rFonts w:ascii="Arial" w:hAnsi="Arial" w:cs="Arial"/>
          <w:sz w:val="16"/>
          <w:szCs w:val="16"/>
        </w:rPr>
        <w:t xml:space="preserve">. </w:t>
      </w:r>
    </w:p>
  </w:footnote>
  <w:footnote w:id="333">
    <w:p w14:paraId="5BAEDADF" w14:textId="201162EA"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97" w:history="1">
        <w:r w:rsidRPr="00B72021">
          <w:rPr>
            <w:rStyle w:val="Hypertextovodkaz"/>
            <w:rFonts w:ascii="Arial" w:hAnsi="Arial" w:cs="Arial"/>
            <w:sz w:val="16"/>
            <w:szCs w:val="16"/>
          </w:rPr>
          <w:t>https://forum.generationequality.org/</w:t>
        </w:r>
      </w:hyperlink>
      <w:r w:rsidRPr="004871A3">
        <w:rPr>
          <w:rFonts w:ascii="Arial" w:hAnsi="Arial" w:cs="Arial"/>
          <w:sz w:val="16"/>
          <w:szCs w:val="16"/>
        </w:rPr>
        <w:t xml:space="preserve">, </w:t>
      </w:r>
    </w:p>
  </w:footnote>
  <w:footnote w:id="334">
    <w:p w14:paraId="160F6FAD" w14:textId="373AA28F"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298" w:history="1">
        <w:r w:rsidRPr="00B72021">
          <w:rPr>
            <w:rStyle w:val="Hypertextovodkaz"/>
            <w:rFonts w:ascii="Arial" w:hAnsi="Arial" w:cs="Arial"/>
            <w:sz w:val="16"/>
            <w:szCs w:val="16"/>
          </w:rPr>
          <w:t>https://www.mzv.cz/jnp/cz/zahranicni_vztahy/agenda_zeny_mir_a_bezpecnost/index.html</w:t>
        </w:r>
      </w:hyperlink>
      <w:r w:rsidRPr="004871A3">
        <w:rPr>
          <w:rFonts w:ascii="Arial" w:hAnsi="Arial" w:cs="Arial"/>
          <w:sz w:val="16"/>
          <w:szCs w:val="16"/>
        </w:rPr>
        <w:t xml:space="preserve">. </w:t>
      </w:r>
    </w:p>
  </w:footnote>
  <w:footnote w:id="335">
    <w:p w14:paraId="693BF784" w14:textId="119E1621" w:rsidR="00984933" w:rsidRPr="004871A3" w:rsidRDefault="00984933">
      <w:pPr>
        <w:pStyle w:val="Textpoznpodarou"/>
        <w:rPr>
          <w:rFonts w:ascii="Arial" w:hAnsi="Arial" w:cs="Arial"/>
          <w:sz w:val="16"/>
          <w:szCs w:val="16"/>
        </w:rPr>
      </w:pPr>
      <w:r w:rsidRPr="00541F35">
        <w:rPr>
          <w:rStyle w:val="Znakapoznpodarou"/>
          <w:rFonts w:ascii="Arial" w:hAnsi="Arial" w:cs="Arial"/>
          <w:sz w:val="16"/>
          <w:szCs w:val="16"/>
        </w:rPr>
        <w:footnoteRef/>
      </w:r>
      <w:r w:rsidRPr="00541F35">
        <w:rPr>
          <w:rFonts w:ascii="Arial" w:hAnsi="Arial" w:cs="Arial"/>
          <w:sz w:val="16"/>
          <w:szCs w:val="16"/>
        </w:rPr>
        <w:t xml:space="preserve"> Blíže viz </w:t>
      </w:r>
      <w:hyperlink r:id="rId299" w:history="1">
        <w:r w:rsidRPr="00541F35">
          <w:rPr>
            <w:rStyle w:val="Hypertextovodkaz"/>
            <w:rFonts w:ascii="Arial" w:hAnsi="Arial" w:cs="Arial"/>
            <w:sz w:val="16"/>
            <w:szCs w:val="16"/>
          </w:rPr>
          <w:t>https://eur-lex.europa.eu/legal-content/EN/TXT/?uri=CELEX:52020JC0017</w:t>
        </w:r>
      </w:hyperlink>
      <w:r w:rsidRPr="00541F35">
        <w:rPr>
          <w:rFonts w:ascii="Arial" w:hAnsi="Arial" w:cs="Arial"/>
          <w:sz w:val="16"/>
          <w:szCs w:val="16"/>
        </w:rPr>
        <w:t>.</w:t>
      </w:r>
      <w:r w:rsidRPr="004871A3">
        <w:rPr>
          <w:rFonts w:ascii="Arial" w:hAnsi="Arial" w:cs="Arial"/>
          <w:sz w:val="16"/>
          <w:szCs w:val="16"/>
        </w:rPr>
        <w:t xml:space="preserve"> </w:t>
      </w:r>
    </w:p>
  </w:footnote>
  <w:footnote w:id="336">
    <w:p w14:paraId="3C938195"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„Akcí“ se dle GAP III rozumí projekt, který představuje právní a rozpočtový závazek s vlastním provozním obsahem.</w:t>
      </w:r>
    </w:p>
  </w:footnote>
  <w:footnote w:id="337">
    <w:p w14:paraId="01DF09EC" w14:textId="02B3B14E"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0" w:history="1">
        <w:r w:rsidRPr="00FD380D">
          <w:rPr>
            <w:rStyle w:val="Hypertextovodkaz"/>
            <w:rFonts w:ascii="Arial" w:hAnsi="Arial" w:cs="Arial"/>
            <w:sz w:val="16"/>
            <w:szCs w:val="16"/>
          </w:rPr>
          <w:t>https://www.oecd.org/dac/gender-development/dac-gender-equality-marker.htm</w:t>
        </w:r>
      </w:hyperlink>
      <w:r w:rsidRPr="004871A3">
        <w:rPr>
          <w:rFonts w:ascii="Arial" w:hAnsi="Arial" w:cs="Arial"/>
          <w:sz w:val="16"/>
          <w:szCs w:val="16"/>
        </w:rPr>
        <w:t>.</w:t>
      </w:r>
    </w:p>
  </w:footnote>
  <w:footnote w:id="338">
    <w:p w14:paraId="1BB1B0A0"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Helena Válková ukončila výkon funkce zmocněnkyně pro lidská práva k 31. lednu 2022. </w:t>
      </w:r>
    </w:p>
  </w:footnote>
  <w:footnote w:id="339">
    <w:p w14:paraId="0AD1B6C8" w14:textId="77777777" w:rsidR="00984933" w:rsidRPr="007B343F" w:rsidRDefault="00984933">
      <w:pPr>
        <w:pStyle w:val="Textpoznpodarou"/>
        <w:rPr>
          <w:rFonts w:ascii="Arial" w:hAnsi="Arial" w:cs="Arial"/>
          <w:sz w:val="16"/>
          <w:szCs w:val="16"/>
        </w:rPr>
      </w:pPr>
      <w:r w:rsidRPr="007B343F">
        <w:rPr>
          <w:rStyle w:val="Znakapoznpodarou"/>
          <w:rFonts w:ascii="Arial" w:hAnsi="Arial" w:cs="Arial"/>
          <w:sz w:val="16"/>
          <w:szCs w:val="16"/>
        </w:rPr>
        <w:footnoteRef/>
      </w:r>
      <w:r w:rsidRPr="007B343F">
        <w:rPr>
          <w:rFonts w:ascii="Arial" w:hAnsi="Arial" w:cs="Arial"/>
          <w:sz w:val="16"/>
          <w:szCs w:val="16"/>
        </w:rPr>
        <w:t xml:space="preserve"> Analogicky ke Strategii 2021+ jsou i kapitoly v této zprávě členěny dle těchto 8 oblastí, jimiž jsou Práce a péče, Rozhodování, Bezpečí, Zdraví, Poznání, Společnost, Vnější vztahy a Instituce.</w:t>
      </w:r>
    </w:p>
  </w:footnote>
  <w:footnote w:id="340">
    <w:p w14:paraId="2A5DC32A" w14:textId="77777777" w:rsidR="00984933" w:rsidRPr="007B343F" w:rsidRDefault="00984933">
      <w:pPr>
        <w:pStyle w:val="Textpoznpodarou"/>
        <w:rPr>
          <w:rFonts w:ascii="Arial" w:hAnsi="Arial" w:cs="Arial"/>
          <w:sz w:val="16"/>
          <w:szCs w:val="16"/>
        </w:rPr>
      </w:pPr>
      <w:r w:rsidRPr="007B343F">
        <w:rPr>
          <w:rStyle w:val="Znakapoznpodarou"/>
          <w:rFonts w:ascii="Arial" w:hAnsi="Arial" w:cs="Arial"/>
          <w:sz w:val="16"/>
          <w:szCs w:val="16"/>
        </w:rPr>
        <w:footnoteRef/>
      </w:r>
      <w:r w:rsidRPr="007B343F">
        <w:rPr>
          <w:rFonts w:ascii="Arial" w:hAnsi="Arial" w:cs="Arial"/>
          <w:sz w:val="16"/>
          <w:szCs w:val="16"/>
        </w:rPr>
        <w:t xml:space="preserve"> Usnesením vlády ze dne 8. března 2021 č. 269. </w:t>
      </w:r>
    </w:p>
  </w:footnote>
  <w:footnote w:id="341">
    <w:p w14:paraId="6A14F80C" w14:textId="6A126682" w:rsidR="00984933" w:rsidRPr="007B343F" w:rsidRDefault="00984933">
      <w:pPr>
        <w:pStyle w:val="Textpoznpodarou"/>
        <w:rPr>
          <w:rFonts w:ascii="Arial" w:hAnsi="Arial" w:cs="Arial"/>
          <w:sz w:val="16"/>
          <w:szCs w:val="16"/>
        </w:rPr>
      </w:pPr>
      <w:r w:rsidRPr="007B343F">
        <w:rPr>
          <w:rStyle w:val="Znakapoznpodarou"/>
          <w:rFonts w:ascii="Arial" w:hAnsi="Arial" w:cs="Arial"/>
          <w:sz w:val="16"/>
          <w:szCs w:val="16"/>
        </w:rPr>
        <w:footnoteRef/>
      </w:r>
      <w:r w:rsidRPr="007B343F">
        <w:rPr>
          <w:rFonts w:ascii="Arial" w:hAnsi="Arial" w:cs="Arial"/>
          <w:sz w:val="16"/>
          <w:szCs w:val="16"/>
        </w:rPr>
        <w:t xml:space="preserve"> Prvním dokumentem stanovujícím střednědobý výhled v dané oblasti byla Vládní strategie pro rovnost žen a mužů na léta 2014–2020 schválená usnesením vlády ze dne 12. listopadu 2014 č. 931.</w:t>
      </w:r>
    </w:p>
  </w:footnote>
  <w:footnote w:id="342">
    <w:p w14:paraId="417CE3BD" w14:textId="77777777" w:rsidR="00984933" w:rsidRPr="007B343F" w:rsidRDefault="00984933">
      <w:pPr>
        <w:pStyle w:val="Textpoznpodarou"/>
        <w:rPr>
          <w:rFonts w:ascii="Arial" w:hAnsi="Arial" w:cs="Arial"/>
          <w:sz w:val="16"/>
          <w:szCs w:val="16"/>
        </w:rPr>
      </w:pPr>
      <w:r w:rsidRPr="007B343F">
        <w:rPr>
          <w:rStyle w:val="Znakapoznpodarou"/>
          <w:rFonts w:ascii="Arial" w:hAnsi="Arial" w:cs="Arial"/>
          <w:sz w:val="16"/>
          <w:szCs w:val="16"/>
        </w:rPr>
        <w:footnoteRef/>
      </w:r>
      <w:r w:rsidRPr="007B343F">
        <w:rPr>
          <w:rFonts w:ascii="Arial" w:hAnsi="Arial" w:cs="Arial"/>
          <w:sz w:val="16"/>
          <w:szCs w:val="16"/>
        </w:rPr>
        <w:t xml:space="preserve"> Akční plány z minulých let viz </w:t>
      </w:r>
      <w:hyperlink r:id="rId301" w:history="1">
        <w:r w:rsidRPr="007B343F">
          <w:rPr>
            <w:rStyle w:val="Hypertextovodkaz"/>
            <w:rFonts w:ascii="Arial" w:hAnsi="Arial" w:cs="Arial"/>
            <w:sz w:val="16"/>
            <w:szCs w:val="16"/>
          </w:rPr>
          <w:t>http://www.vlada.cz/cz/ppov/rovne-prilezitosti-zen-a-muzu/dokumenty/akcni-plany-prosazovani-rovnosti-zen-a-muzu-135580/</w:t>
        </w:r>
      </w:hyperlink>
      <w:r w:rsidRPr="007B343F">
        <w:rPr>
          <w:rFonts w:ascii="Arial" w:hAnsi="Arial" w:cs="Arial"/>
          <w:sz w:val="16"/>
          <w:szCs w:val="16"/>
        </w:rPr>
        <w:t xml:space="preserve">.  </w:t>
      </w:r>
    </w:p>
  </w:footnote>
  <w:footnote w:id="343">
    <w:p w14:paraId="6F399B68" w14:textId="1A81B34D" w:rsidR="00984933" w:rsidRPr="007B343F" w:rsidRDefault="00984933">
      <w:pPr>
        <w:pStyle w:val="Textpoznpodarou"/>
        <w:rPr>
          <w:rFonts w:ascii="Arial" w:hAnsi="Arial" w:cs="Arial"/>
          <w:sz w:val="16"/>
          <w:szCs w:val="16"/>
        </w:rPr>
      </w:pPr>
      <w:r w:rsidRPr="007B343F">
        <w:rPr>
          <w:rStyle w:val="Znakapoznpodarou"/>
          <w:rFonts w:ascii="Arial" w:hAnsi="Arial" w:cs="Arial"/>
          <w:sz w:val="16"/>
          <w:szCs w:val="16"/>
        </w:rPr>
        <w:footnoteRef/>
      </w:r>
      <w:r w:rsidRPr="007B343F">
        <w:rPr>
          <w:rFonts w:ascii="Arial" w:hAnsi="Arial" w:cs="Arial"/>
          <w:sz w:val="16"/>
          <w:szCs w:val="16"/>
        </w:rPr>
        <w:t xml:space="preserve"> Blíže viz </w:t>
      </w:r>
      <w:hyperlink r:id="rId302" w:history="1">
        <w:r w:rsidRPr="001A13B6">
          <w:rPr>
            <w:rStyle w:val="Hypertextovodkaz"/>
            <w:rFonts w:ascii="Arial" w:hAnsi="Arial" w:cs="Arial"/>
            <w:sz w:val="16"/>
            <w:szCs w:val="16"/>
          </w:rPr>
          <w:t>https://www.vlada.cz/assets/ppov/rovne-prilezitosti-zen-a-muzu/dokumenty/AP-DN---grafikaFINAL.pdf</w:t>
        </w:r>
      </w:hyperlink>
      <w:r w:rsidRPr="007B343F">
        <w:rPr>
          <w:rFonts w:ascii="Arial" w:hAnsi="Arial" w:cs="Arial"/>
          <w:sz w:val="16"/>
          <w:szCs w:val="16"/>
        </w:rPr>
        <w:t xml:space="preserve">  </w:t>
      </w:r>
    </w:p>
  </w:footnote>
  <w:footnote w:id="344">
    <w:p w14:paraId="100BC524" w14:textId="77777777" w:rsidR="00984933" w:rsidRPr="007B343F" w:rsidRDefault="00984933">
      <w:pPr>
        <w:pStyle w:val="Textpoznpodarou"/>
        <w:rPr>
          <w:rFonts w:ascii="Arial" w:hAnsi="Arial" w:cs="Arial"/>
          <w:sz w:val="16"/>
          <w:szCs w:val="16"/>
        </w:rPr>
      </w:pPr>
      <w:r w:rsidRPr="007B343F">
        <w:rPr>
          <w:rStyle w:val="Znakapoznpodarou"/>
          <w:rFonts w:ascii="Arial" w:hAnsi="Arial" w:cs="Arial"/>
          <w:sz w:val="16"/>
          <w:szCs w:val="16"/>
        </w:rPr>
        <w:footnoteRef/>
      </w:r>
      <w:r w:rsidRPr="007B343F">
        <w:rPr>
          <w:rFonts w:ascii="Arial" w:hAnsi="Arial" w:cs="Arial"/>
          <w:sz w:val="16"/>
          <w:szCs w:val="16"/>
        </w:rPr>
        <w:t xml:space="preserve"> Blíže viz </w:t>
      </w:r>
      <w:hyperlink r:id="rId303" w:history="1">
        <w:r w:rsidRPr="007B343F">
          <w:rPr>
            <w:rStyle w:val="Hypertextovodkaz"/>
            <w:rFonts w:ascii="Arial" w:hAnsi="Arial" w:cs="Arial"/>
            <w:sz w:val="16"/>
            <w:szCs w:val="16"/>
          </w:rPr>
          <w:t>https://www.mzv.cz/jnp/cz/zahranicni_vztahy/agenda_zeny_mir_a_bezpecnost/index.html</w:t>
        </w:r>
      </w:hyperlink>
      <w:r w:rsidRPr="007B343F">
        <w:rPr>
          <w:rFonts w:ascii="Arial" w:hAnsi="Arial" w:cs="Arial"/>
          <w:sz w:val="16"/>
          <w:szCs w:val="16"/>
        </w:rPr>
        <w:t xml:space="preserve">.  </w:t>
      </w:r>
    </w:p>
  </w:footnote>
  <w:footnote w:id="345">
    <w:p w14:paraId="2E96C055"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4" w:history="1">
        <w:r w:rsidRPr="004871A3">
          <w:rPr>
            <w:rStyle w:val="Hypertextovodkaz"/>
            <w:rFonts w:ascii="Arial" w:hAnsi="Arial" w:cs="Arial"/>
            <w:sz w:val="16"/>
            <w:szCs w:val="16"/>
          </w:rPr>
          <w:t>https://www.vlada.cz/cz/ppov/rovne-prilezitosti-zen-a-muzu/cinnost_rady/zaznam-ze-zasedani-rady-vlady-pro-rovnost-zen-a-muzu-ze-dne-1--dubna-2021-187958/</w:t>
        </w:r>
      </w:hyperlink>
      <w:r w:rsidRPr="004871A3">
        <w:rPr>
          <w:rFonts w:ascii="Arial" w:hAnsi="Arial" w:cs="Arial"/>
          <w:sz w:val="16"/>
          <w:szCs w:val="16"/>
        </w:rPr>
        <w:t xml:space="preserve">. </w:t>
      </w:r>
    </w:p>
  </w:footnote>
  <w:footnote w:id="346">
    <w:p w14:paraId="685D56F1"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5" w:history="1">
        <w:r w:rsidRPr="004871A3">
          <w:rPr>
            <w:rStyle w:val="Hypertextovodkaz"/>
            <w:rFonts w:ascii="Arial" w:hAnsi="Arial" w:cs="Arial"/>
            <w:sz w:val="16"/>
            <w:szCs w:val="16"/>
          </w:rPr>
          <w:t>https://www.vlada.cz/cz/ppov/rovne-prilezitosti-zen-a-muzu/cinnost_rady/zaznam-ze-zasedani-rady-vlady-pro-rovnost-zen-a-muzu-ze-dne-28--cervna-2021-190005/</w:t>
        </w:r>
      </w:hyperlink>
      <w:r w:rsidRPr="004871A3">
        <w:rPr>
          <w:rFonts w:ascii="Arial" w:hAnsi="Arial" w:cs="Arial"/>
          <w:sz w:val="16"/>
          <w:szCs w:val="16"/>
        </w:rPr>
        <w:t xml:space="preserve">. </w:t>
      </w:r>
    </w:p>
  </w:footnote>
  <w:footnote w:id="347">
    <w:p w14:paraId="5FDD4220"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6" w:history="1">
        <w:r w:rsidRPr="004871A3">
          <w:rPr>
            <w:rStyle w:val="Hypertextovodkaz"/>
            <w:rFonts w:ascii="Arial" w:hAnsi="Arial" w:cs="Arial"/>
            <w:sz w:val="16"/>
            <w:szCs w:val="16"/>
          </w:rPr>
          <w:t>https://www.vlada.cz/cz/ppov/rovne-prilezitosti-zen-a-muzu/cinnost_rady/zaznam-ze-zasedani-rady-vlady-pro-rovnost-zen-a-muzu-ze-dne-5--listopadu-2021-192673/</w:t>
        </w:r>
      </w:hyperlink>
      <w:r w:rsidRPr="004871A3">
        <w:rPr>
          <w:rFonts w:ascii="Arial" w:hAnsi="Arial" w:cs="Arial"/>
          <w:sz w:val="16"/>
          <w:szCs w:val="16"/>
        </w:rPr>
        <w:t xml:space="preserve">. </w:t>
      </w:r>
    </w:p>
  </w:footnote>
  <w:footnote w:id="348">
    <w:p w14:paraId="463EB904"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7" w:history="1">
        <w:r w:rsidRPr="004871A3">
          <w:rPr>
            <w:rStyle w:val="Hypertextovodkaz"/>
            <w:rFonts w:ascii="Arial" w:hAnsi="Arial" w:cs="Arial"/>
            <w:sz w:val="16"/>
            <w:szCs w:val="16"/>
          </w:rPr>
          <w:t>https://www.vlada.cz/cz/ppov/rovne-prilezitosti-zen-a-muzu/aktuality/prvni-letosni-zasedani-rady-vlady-pro-rovnost-zen-a-muzu-187611/</w:t>
        </w:r>
      </w:hyperlink>
      <w:r w:rsidRPr="004871A3">
        <w:rPr>
          <w:rFonts w:ascii="Arial" w:hAnsi="Arial" w:cs="Arial"/>
          <w:sz w:val="16"/>
          <w:szCs w:val="16"/>
        </w:rPr>
        <w:t xml:space="preserve">. </w:t>
      </w:r>
    </w:p>
  </w:footnote>
  <w:footnote w:id="349">
    <w:p w14:paraId="6F4C9DCD"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08" w:history="1">
        <w:r w:rsidRPr="004871A3">
          <w:rPr>
            <w:rStyle w:val="Hypertextovodkaz"/>
            <w:rFonts w:ascii="Arial" w:hAnsi="Arial" w:cs="Arial"/>
            <w:sz w:val="16"/>
            <w:szCs w:val="16"/>
          </w:rPr>
          <w:t>https://www.vlada.cz/cz/ppov/rovne-prilezitosti-zen-a-muzu/aktuality/rada-vlady-pro-rovnost-zen-a-muzu-schvalila-standardy-kvality-specializovanych-socialnich-sluzeb-pro-obeti-domaciho-a-genderove-podmineneho-nasili-189411/</w:t>
        </w:r>
      </w:hyperlink>
      <w:r w:rsidRPr="004871A3">
        <w:rPr>
          <w:rFonts w:ascii="Arial" w:hAnsi="Arial" w:cs="Arial"/>
          <w:sz w:val="16"/>
          <w:szCs w:val="16"/>
        </w:rPr>
        <w:t xml:space="preserve">. </w:t>
      </w:r>
    </w:p>
  </w:footnote>
  <w:footnote w:id="350">
    <w:p w14:paraId="694EA905"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Rada byla zřízena v říjnu 2001 a v roce 2021 tak pomyslně oslavila 20. výročí svého vzniku. Odbor při této příležitosti zpracoval brožuru s hlavními momenty činnosti Rady. Brožura je dostupná z: </w:t>
      </w:r>
      <w:hyperlink r:id="rId309" w:history="1">
        <w:r w:rsidRPr="004871A3">
          <w:rPr>
            <w:rStyle w:val="Hypertextovodkaz"/>
            <w:rFonts w:ascii="Arial" w:hAnsi="Arial" w:cs="Arial"/>
            <w:sz w:val="16"/>
            <w:szCs w:val="16"/>
          </w:rPr>
          <w:t>https://www.vlada.cz/assets/ppov/rovne-prilezitosti-zen-a-muzu/Aktuality/Vyroci-Rady-web.pdf</w:t>
        </w:r>
      </w:hyperlink>
      <w:r w:rsidRPr="004871A3">
        <w:rPr>
          <w:rFonts w:ascii="Arial" w:hAnsi="Arial" w:cs="Arial"/>
          <w:sz w:val="16"/>
          <w:szCs w:val="16"/>
        </w:rPr>
        <w:t xml:space="preserve">. </w:t>
      </w:r>
    </w:p>
  </w:footnote>
  <w:footnote w:id="351">
    <w:p w14:paraId="09B72639" w14:textId="77777777" w:rsidR="00984933" w:rsidRPr="004871A3" w:rsidRDefault="00984933">
      <w:pPr>
        <w:pStyle w:val="Textpoznpodarou"/>
        <w:rPr>
          <w:rFonts w:ascii="Arial" w:hAnsi="Arial" w:cs="Arial"/>
          <w:sz w:val="16"/>
          <w:szCs w:val="16"/>
        </w:rPr>
      </w:pPr>
      <w:r w:rsidRPr="006A1806">
        <w:rPr>
          <w:rStyle w:val="Znakapoznpodarou"/>
          <w:rFonts w:ascii="Arial" w:hAnsi="Arial" w:cs="Arial"/>
          <w:sz w:val="16"/>
          <w:szCs w:val="16"/>
        </w:rPr>
        <w:footnoteRef/>
      </w:r>
      <w:r w:rsidRPr="006A1806">
        <w:rPr>
          <w:rFonts w:ascii="Arial" w:hAnsi="Arial" w:cs="Arial"/>
          <w:sz w:val="16"/>
          <w:szCs w:val="16"/>
        </w:rPr>
        <w:t xml:space="preserve"> Blíže viz </w:t>
      </w:r>
      <w:hyperlink r:id="rId310" w:history="1">
        <w:r w:rsidRPr="006A1806">
          <w:rPr>
            <w:rStyle w:val="Hypertextovodkaz"/>
            <w:rFonts w:ascii="Arial" w:hAnsi="Arial" w:cs="Arial"/>
            <w:sz w:val="16"/>
            <w:szCs w:val="16"/>
          </w:rPr>
          <w:t>https://www.vlada.cz/cz/ppov/rovne-prilezitosti-zen-a-muzu/aktuality/rada-vlady-pro-rovnost-zen-a-muzu-oslavila-20-let-sve-cinnosti--191672/</w:t>
        </w:r>
      </w:hyperlink>
      <w:r w:rsidRPr="006A1806">
        <w:rPr>
          <w:rFonts w:ascii="Arial" w:hAnsi="Arial" w:cs="Arial"/>
          <w:sz w:val="16"/>
          <w:szCs w:val="16"/>
        </w:rPr>
        <w:t>.</w:t>
      </w:r>
      <w:r w:rsidRPr="004871A3">
        <w:rPr>
          <w:rFonts w:ascii="Arial" w:hAnsi="Arial" w:cs="Arial"/>
          <w:sz w:val="16"/>
          <w:szCs w:val="16"/>
        </w:rPr>
        <w:t xml:space="preserve"> </w:t>
      </w:r>
    </w:p>
  </w:footnote>
  <w:footnote w:id="352">
    <w:p w14:paraId="5242006B"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Rada na svém zasedání dne 5. listopadu 2021 doporučila zřízení další pracovní skupiny, a to konkrétně Pracovní skupiny pro otázky romských žen. Tato pracovní skupina nicméně nebyla v roce 2021 fakticky ustavena.  </w:t>
      </w:r>
    </w:p>
  </w:footnote>
  <w:footnote w:id="353">
    <w:p w14:paraId="4916ED0D"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Celkový počet systemizovaných míst ke konci roku 2021 činil v rámci projektu 11 (z toho 1 místo na 0,75 úvazku). Z prostředků státního rozpočtu byla hrazena pouze dvě služební místa. Opakovala se tak situace, kdy bez realizace projektů nebylo možné zajistit běžnou agendu Odboru, včetně odborného, organizačního a administrativního zajištění fungování Rady, jejích výborů a pracovních skupin.</w:t>
      </w:r>
    </w:p>
  </w:footnote>
  <w:footnote w:id="354">
    <w:p w14:paraId="0F90DFF2"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11" w:history="1">
        <w:r w:rsidRPr="004871A3">
          <w:rPr>
            <w:rStyle w:val="Hypertextovodkaz"/>
            <w:rFonts w:ascii="Arial" w:hAnsi="Arial" w:cs="Arial"/>
            <w:sz w:val="16"/>
            <w:szCs w:val="16"/>
          </w:rPr>
          <w:t>https://www.vlada.cz/cz/ppov/rovne-prilezitosti-zen-a-muzu/projekt_nf_2020/projekt-nf-183149/</w:t>
        </w:r>
      </w:hyperlink>
      <w:r w:rsidRPr="004871A3">
        <w:rPr>
          <w:rStyle w:val="Hypertextovodkaz"/>
          <w:rFonts w:ascii="Arial" w:hAnsi="Arial" w:cs="Arial"/>
          <w:sz w:val="16"/>
          <w:szCs w:val="16"/>
        </w:rPr>
        <w:t>.</w:t>
      </w:r>
      <w:r w:rsidRPr="004871A3">
        <w:rPr>
          <w:rFonts w:ascii="Arial" w:hAnsi="Arial" w:cs="Arial"/>
          <w:sz w:val="16"/>
          <w:szCs w:val="16"/>
        </w:rPr>
        <w:t xml:space="preserve"> V rámci tohoto projektu bylo ke konci roku 2021 systemizováno 1 místo.</w:t>
      </w:r>
    </w:p>
  </w:footnote>
  <w:footnote w:id="355">
    <w:p w14:paraId="43EC00AF" w14:textId="1030EE9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12" w:history="1">
        <w:r w:rsidRPr="004871A3">
          <w:rPr>
            <w:rStyle w:val="Hypertextovodkaz"/>
            <w:rFonts w:ascii="Arial" w:hAnsi="Arial" w:cs="Arial"/>
            <w:sz w:val="16"/>
            <w:szCs w:val="16"/>
          </w:rPr>
          <w:t>https://www.tojerovnost.cz/wp-content/uploads/2022/01/Zprava-o-cinnosti-Odboru-rovnosti-zen-a-muzu-UVCR_2021.pdf</w:t>
        </w:r>
      </w:hyperlink>
      <w:r w:rsidRPr="004871A3">
        <w:rPr>
          <w:rFonts w:ascii="Arial" w:hAnsi="Arial" w:cs="Arial"/>
          <w:sz w:val="16"/>
          <w:szCs w:val="16"/>
        </w:rPr>
        <w:t xml:space="preserve">.  </w:t>
      </w:r>
    </w:p>
  </w:footnote>
  <w:footnote w:id="356">
    <w:p w14:paraId="4FE31523" w14:textId="77777777" w:rsidR="00984933" w:rsidRPr="004871A3" w:rsidRDefault="00984933">
      <w:pPr>
        <w:pStyle w:val="Textpoznpodarou"/>
        <w:rPr>
          <w:rFonts w:ascii="Arial" w:hAnsi="Arial" w:cs="Arial"/>
          <w:sz w:val="16"/>
          <w:szCs w:val="16"/>
        </w:rPr>
      </w:pPr>
      <w:r w:rsidRPr="00EC3D61">
        <w:rPr>
          <w:rStyle w:val="Znakapoznpodarou"/>
          <w:rFonts w:ascii="Arial" w:hAnsi="Arial" w:cs="Arial"/>
          <w:sz w:val="16"/>
          <w:szCs w:val="16"/>
        </w:rPr>
        <w:footnoteRef/>
      </w:r>
      <w:r w:rsidRPr="00EC3D61">
        <w:rPr>
          <w:rFonts w:ascii="Arial" w:hAnsi="Arial" w:cs="Arial"/>
          <w:sz w:val="16"/>
          <w:szCs w:val="16"/>
        </w:rPr>
        <w:t xml:space="preserve"> Blíže viz </w:t>
      </w:r>
      <w:hyperlink r:id="rId313" w:history="1">
        <w:r w:rsidRPr="00EC3D61">
          <w:rPr>
            <w:rStyle w:val="Hypertextovodkaz"/>
            <w:rFonts w:ascii="Arial" w:hAnsi="Arial" w:cs="Arial"/>
            <w:sz w:val="16"/>
            <w:szCs w:val="16"/>
          </w:rPr>
          <w:t>https://www.vlada.cz/cz/-138748</w:t>
        </w:r>
      </w:hyperlink>
      <w:r w:rsidRPr="00EC3D61">
        <w:rPr>
          <w:rFonts w:ascii="Arial" w:hAnsi="Arial" w:cs="Arial"/>
          <w:sz w:val="16"/>
          <w:szCs w:val="16"/>
        </w:rPr>
        <w:t>.</w:t>
      </w:r>
    </w:p>
  </w:footnote>
  <w:footnote w:id="357">
    <w:p w14:paraId="55AEB834"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14" w:history="1">
        <w:r w:rsidRPr="004871A3">
          <w:rPr>
            <w:rStyle w:val="Hypertextovodkaz"/>
            <w:rFonts w:ascii="Arial" w:hAnsi="Arial" w:cs="Arial"/>
            <w:sz w:val="16"/>
            <w:szCs w:val="16"/>
          </w:rPr>
          <w:t>https://www.tojerovnost.cz/cs/</w:t>
        </w:r>
      </w:hyperlink>
      <w:r w:rsidRPr="004871A3">
        <w:rPr>
          <w:rFonts w:ascii="Arial" w:hAnsi="Arial" w:cs="Arial"/>
          <w:sz w:val="16"/>
          <w:szCs w:val="16"/>
        </w:rPr>
        <w:t xml:space="preserve">.  </w:t>
      </w:r>
    </w:p>
  </w:footnote>
  <w:footnote w:id="358">
    <w:p w14:paraId="2ADD9096"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15" w:history="1">
        <w:r w:rsidRPr="004871A3">
          <w:rPr>
            <w:rStyle w:val="Hypertextovodkaz"/>
            <w:rFonts w:ascii="Arial" w:hAnsi="Arial" w:cs="Arial"/>
            <w:sz w:val="16"/>
            <w:szCs w:val="16"/>
          </w:rPr>
          <w:t>https://www.tojerovnost.cz/cs/volebni-mapa-do-poslanecke-snemovny-pcr/</w:t>
        </w:r>
      </w:hyperlink>
      <w:r w:rsidRPr="004871A3">
        <w:rPr>
          <w:rFonts w:ascii="Arial" w:hAnsi="Arial" w:cs="Arial"/>
          <w:sz w:val="16"/>
          <w:szCs w:val="16"/>
        </w:rPr>
        <w:t xml:space="preserve">. </w:t>
      </w:r>
    </w:p>
  </w:footnote>
  <w:footnote w:id="359">
    <w:p w14:paraId="1100A156"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záznam z debaty zde: </w:t>
      </w:r>
      <w:hyperlink r:id="rId316" w:history="1">
        <w:r w:rsidRPr="004871A3">
          <w:rPr>
            <w:rStyle w:val="Hypertextovodkaz"/>
            <w:rFonts w:ascii="Arial" w:hAnsi="Arial" w:cs="Arial"/>
            <w:sz w:val="16"/>
            <w:szCs w:val="16"/>
          </w:rPr>
          <w:t>https://www.youtube.com/watch?v=n_KRuomo1fg</w:t>
        </w:r>
      </w:hyperlink>
      <w:r w:rsidRPr="004871A3">
        <w:rPr>
          <w:rFonts w:ascii="Arial" w:hAnsi="Arial" w:cs="Arial"/>
          <w:sz w:val="16"/>
          <w:szCs w:val="16"/>
        </w:rPr>
        <w:t xml:space="preserve">. </w:t>
      </w:r>
    </w:p>
  </w:footnote>
  <w:footnote w:id="360">
    <w:p w14:paraId="603A27B9" w14:textId="77777777"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záznam z debaty zde: </w:t>
      </w:r>
      <w:hyperlink r:id="rId317" w:history="1">
        <w:r w:rsidRPr="004871A3">
          <w:rPr>
            <w:rStyle w:val="Hypertextovodkaz"/>
            <w:rFonts w:ascii="Arial" w:hAnsi="Arial" w:cs="Arial"/>
            <w:sz w:val="16"/>
            <w:szCs w:val="16"/>
          </w:rPr>
          <w:t>https://www.youtube.com/watch?v=HgfIxQIgiLg</w:t>
        </w:r>
      </w:hyperlink>
      <w:r w:rsidRPr="004871A3">
        <w:rPr>
          <w:rFonts w:ascii="Arial" w:hAnsi="Arial" w:cs="Arial"/>
          <w:sz w:val="16"/>
          <w:szCs w:val="16"/>
        </w:rPr>
        <w:t xml:space="preserve">. </w:t>
      </w:r>
    </w:p>
  </w:footnote>
  <w:footnote w:id="361">
    <w:p w14:paraId="3212C8FD" w14:textId="77777777" w:rsidR="00984933" w:rsidRPr="004871A3" w:rsidRDefault="00984933">
      <w:pPr>
        <w:pStyle w:val="Textpoznpodarou"/>
        <w:rPr>
          <w:rFonts w:ascii="Arial" w:hAnsi="Arial" w:cs="Arial"/>
          <w:sz w:val="16"/>
          <w:szCs w:val="16"/>
        </w:rPr>
      </w:pPr>
      <w:r w:rsidRPr="00FA59B8">
        <w:rPr>
          <w:rStyle w:val="Znakapoznpodarou"/>
          <w:rFonts w:ascii="Arial" w:hAnsi="Arial" w:cs="Arial"/>
          <w:sz w:val="16"/>
          <w:szCs w:val="16"/>
        </w:rPr>
        <w:footnoteRef/>
      </w:r>
      <w:r w:rsidRPr="00FA59B8">
        <w:rPr>
          <w:rFonts w:ascii="Arial" w:hAnsi="Arial" w:cs="Arial"/>
          <w:sz w:val="16"/>
          <w:szCs w:val="16"/>
        </w:rPr>
        <w:t xml:space="preserve"> Blíže viz </w:t>
      </w:r>
      <w:hyperlink r:id="rId318" w:history="1">
        <w:r w:rsidRPr="00FA59B8">
          <w:rPr>
            <w:rStyle w:val="Hypertextovodkaz"/>
            <w:rFonts w:ascii="Arial" w:hAnsi="Arial" w:cs="Arial"/>
            <w:sz w:val="16"/>
            <w:szCs w:val="16"/>
          </w:rPr>
          <w:t>https://www.vlada.cz/cz/ppov/rovne-prilezitosti-zen-a-muzu/aktuality/tz-vyzkum-ukazal--ze-sexualni-obtezovani-ve-verejne-doprave-zazila-kazda-treti-zena-190373/</w:t>
        </w:r>
      </w:hyperlink>
      <w:r w:rsidRPr="00FA59B8">
        <w:rPr>
          <w:rFonts w:ascii="Arial" w:hAnsi="Arial" w:cs="Arial"/>
          <w:sz w:val="16"/>
          <w:szCs w:val="16"/>
        </w:rPr>
        <w:t>.</w:t>
      </w:r>
      <w:r w:rsidRPr="004871A3">
        <w:rPr>
          <w:rFonts w:ascii="Arial" w:hAnsi="Arial" w:cs="Arial"/>
          <w:sz w:val="16"/>
          <w:szCs w:val="16"/>
        </w:rPr>
        <w:t xml:space="preserve"> </w:t>
      </w:r>
    </w:p>
  </w:footnote>
  <w:footnote w:id="362">
    <w:p w14:paraId="15B55127" w14:textId="77777777" w:rsidR="00984933" w:rsidRPr="004871A3" w:rsidRDefault="00984933">
      <w:pPr>
        <w:pStyle w:val="Textpoznpodarou"/>
        <w:rPr>
          <w:rFonts w:ascii="Arial" w:hAnsi="Arial" w:cs="Arial"/>
          <w:sz w:val="16"/>
          <w:szCs w:val="16"/>
        </w:rPr>
      </w:pPr>
      <w:r w:rsidRPr="00FA59B8">
        <w:rPr>
          <w:rStyle w:val="Znakapoznpodarou"/>
          <w:rFonts w:ascii="Arial" w:hAnsi="Arial" w:cs="Arial"/>
          <w:sz w:val="16"/>
          <w:szCs w:val="16"/>
        </w:rPr>
        <w:footnoteRef/>
      </w:r>
      <w:r w:rsidRPr="00FA59B8">
        <w:rPr>
          <w:rFonts w:ascii="Arial" w:hAnsi="Arial" w:cs="Arial"/>
          <w:sz w:val="16"/>
          <w:szCs w:val="16"/>
        </w:rPr>
        <w:t xml:space="preserve"> Blíže viz </w:t>
      </w:r>
      <w:hyperlink r:id="rId319" w:history="1">
        <w:r w:rsidRPr="00FA59B8">
          <w:rPr>
            <w:rStyle w:val="Hypertextovodkaz"/>
            <w:rFonts w:ascii="Arial" w:hAnsi="Arial" w:cs="Arial"/>
            <w:sz w:val="16"/>
            <w:szCs w:val="16"/>
          </w:rPr>
          <w:t>https://www.vlada.cz/cz/ppov/rovne-prilezitosti-zen-a-muzu/aktuality/tz-v-cr-bude-otevreno-pet-novych-center-pro-obeti-domaciho-a-sexualniho-nasili-192341/</w:t>
        </w:r>
      </w:hyperlink>
      <w:r w:rsidRPr="00FA59B8">
        <w:rPr>
          <w:rFonts w:ascii="Arial" w:hAnsi="Arial" w:cs="Arial"/>
          <w:sz w:val="16"/>
          <w:szCs w:val="16"/>
        </w:rPr>
        <w:t>.</w:t>
      </w:r>
      <w:r w:rsidRPr="004871A3">
        <w:rPr>
          <w:rFonts w:ascii="Arial" w:hAnsi="Arial" w:cs="Arial"/>
          <w:sz w:val="16"/>
          <w:szCs w:val="16"/>
        </w:rPr>
        <w:t xml:space="preserve"> </w:t>
      </w:r>
    </w:p>
  </w:footnote>
  <w:footnote w:id="363">
    <w:p w14:paraId="67F70455" w14:textId="77777777" w:rsidR="00984933" w:rsidRPr="004871A3" w:rsidRDefault="00984933">
      <w:pPr>
        <w:pStyle w:val="Textpoznpodarou"/>
        <w:rPr>
          <w:rFonts w:ascii="Arial" w:hAnsi="Arial" w:cs="Arial"/>
          <w:sz w:val="16"/>
          <w:szCs w:val="16"/>
        </w:rPr>
      </w:pPr>
      <w:r w:rsidRPr="00FA59B8">
        <w:rPr>
          <w:rStyle w:val="Znakapoznpodarou"/>
          <w:rFonts w:ascii="Arial" w:hAnsi="Arial" w:cs="Arial"/>
          <w:sz w:val="16"/>
          <w:szCs w:val="16"/>
        </w:rPr>
        <w:footnoteRef/>
      </w:r>
      <w:r w:rsidRPr="00FA59B8">
        <w:rPr>
          <w:rFonts w:ascii="Arial" w:hAnsi="Arial" w:cs="Arial"/>
          <w:sz w:val="16"/>
          <w:szCs w:val="16"/>
        </w:rPr>
        <w:t xml:space="preserve"> Blíže viz </w:t>
      </w:r>
      <w:hyperlink r:id="rId320" w:history="1">
        <w:r w:rsidRPr="00FA59B8">
          <w:rPr>
            <w:rStyle w:val="Hypertextovodkaz"/>
            <w:rFonts w:ascii="Arial" w:hAnsi="Arial" w:cs="Arial"/>
            <w:sz w:val="16"/>
            <w:szCs w:val="16"/>
          </w:rPr>
          <w:t>https://www.vlada.cz/assets/ppov/rovne-prilezitosti-zen-a-muzu/Aktuality/3c_Podnet_k_implementaci-BfHI-2018.pdf</w:t>
        </w:r>
      </w:hyperlink>
      <w:r w:rsidRPr="00FA59B8">
        <w:rPr>
          <w:rFonts w:ascii="Arial" w:hAnsi="Arial" w:cs="Arial"/>
          <w:sz w:val="16"/>
          <w:szCs w:val="16"/>
        </w:rPr>
        <w:t xml:space="preserve">, popř. </w:t>
      </w:r>
      <w:hyperlink r:id="rId321" w:history="1">
        <w:r w:rsidRPr="00FA59B8">
          <w:rPr>
            <w:rStyle w:val="Hypertextovodkaz"/>
            <w:rFonts w:ascii="Arial" w:hAnsi="Arial" w:cs="Arial"/>
            <w:sz w:val="16"/>
            <w:szCs w:val="16"/>
          </w:rPr>
          <w:t>https://apps.odok.cz/attachment/-/down/RCIAC6AGUAVL</w:t>
        </w:r>
      </w:hyperlink>
      <w:r w:rsidRPr="004871A3">
        <w:rPr>
          <w:rFonts w:ascii="Arial" w:hAnsi="Arial" w:cs="Arial"/>
          <w:sz w:val="16"/>
          <w:szCs w:val="16"/>
        </w:rPr>
        <w:t xml:space="preserve">. </w:t>
      </w:r>
    </w:p>
  </w:footnote>
  <w:footnote w:id="364">
    <w:p w14:paraId="0A6E0F71" w14:textId="7ED9470E" w:rsidR="00984933" w:rsidRPr="004871A3" w:rsidRDefault="00984933" w:rsidP="00EC3D61">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22" w:history="1">
        <w:r w:rsidRPr="00FA59B8">
          <w:rPr>
            <w:rStyle w:val="Hypertextovodkaz"/>
            <w:rFonts w:ascii="Arial" w:hAnsi="Arial" w:cs="Arial"/>
            <w:sz w:val="16"/>
            <w:szCs w:val="16"/>
          </w:rPr>
          <w:t>https://www.vlada.cz/assets/ppov/rovne-prilezitosti-zen-a-muzu/dokumenty/Zprava_za_rok_2020_Akcniho_planu_prevence_domaciho_a_genderove_podmineneho_nasili.pdf</w:t>
        </w:r>
      </w:hyperlink>
      <w:r w:rsidRPr="004871A3">
        <w:rPr>
          <w:rFonts w:ascii="Arial" w:hAnsi="Arial" w:cs="Arial"/>
          <w:sz w:val="16"/>
          <w:szCs w:val="16"/>
        </w:rPr>
        <w:t xml:space="preserve"> a </w:t>
      </w:r>
      <w:hyperlink r:id="rId323" w:history="1">
        <w:r w:rsidRPr="004871A3">
          <w:rPr>
            <w:rStyle w:val="Hypertextovodkaz"/>
            <w:rFonts w:ascii="Arial" w:hAnsi="Arial" w:cs="Arial"/>
            <w:sz w:val="16"/>
            <w:szCs w:val="16"/>
          </w:rPr>
          <w:t>https://www.vlada.cz/assets/ppov/rovne-prilezitosti-zen-a-muzu/dokumenty/Aktualizace_Akcniho_planu_DGPN.pdf</w:t>
        </w:r>
      </w:hyperlink>
    </w:p>
  </w:footnote>
  <w:footnote w:id="365">
    <w:p w14:paraId="3B531E5E" w14:textId="5EF38981" w:rsidR="00984933" w:rsidRPr="004871A3" w:rsidRDefault="00984933">
      <w:pPr>
        <w:pStyle w:val="Textpoznpodarou"/>
        <w:rPr>
          <w:rFonts w:ascii="Arial" w:hAnsi="Arial" w:cs="Arial"/>
          <w:sz w:val="16"/>
          <w:szCs w:val="16"/>
        </w:rPr>
      </w:pPr>
      <w:r w:rsidRPr="00FA59B8">
        <w:rPr>
          <w:rStyle w:val="Znakapoznpodarou"/>
          <w:rFonts w:ascii="Arial" w:hAnsi="Arial" w:cs="Arial"/>
          <w:sz w:val="16"/>
          <w:szCs w:val="16"/>
        </w:rPr>
        <w:footnoteRef/>
      </w:r>
      <w:r w:rsidRPr="00FA59B8">
        <w:rPr>
          <w:rFonts w:ascii="Arial" w:hAnsi="Arial" w:cs="Arial"/>
          <w:sz w:val="16"/>
          <w:szCs w:val="16"/>
        </w:rPr>
        <w:t xml:space="preserve"> Blíže viz </w:t>
      </w:r>
      <w:hyperlink r:id="rId324" w:history="1">
        <w:r w:rsidRPr="00FA59B8">
          <w:rPr>
            <w:rStyle w:val="Hypertextovodkaz"/>
            <w:rFonts w:ascii="Arial" w:hAnsi="Arial" w:cs="Arial"/>
            <w:sz w:val="16"/>
            <w:szCs w:val="16"/>
          </w:rPr>
          <w:t>https://www.vlada.cz/assets/ppov/rovne-prilezitosti-zen-a-muzu/Aktuality/3d_Podnet-k-pracovnim-a-poradnim-organum-vlady---3_2021.pdf</w:t>
        </w:r>
      </w:hyperlink>
      <w:r>
        <w:rPr>
          <w:rFonts w:ascii="Arial" w:hAnsi="Arial" w:cs="Arial"/>
          <w:sz w:val="16"/>
          <w:szCs w:val="16"/>
        </w:rPr>
        <w:t>.</w:t>
      </w:r>
    </w:p>
  </w:footnote>
  <w:footnote w:id="366">
    <w:p w14:paraId="7EC0DE73" w14:textId="5B93175F" w:rsidR="00984933" w:rsidRPr="00EC3D61" w:rsidRDefault="00984933">
      <w:pPr>
        <w:pStyle w:val="Textpoznpodarou"/>
        <w:rPr>
          <w:rStyle w:val="Znakapoznpodarou"/>
        </w:rPr>
      </w:pPr>
      <w:r w:rsidRPr="00FA59B8">
        <w:rPr>
          <w:rStyle w:val="Znakapoznpodarou"/>
          <w:rFonts w:ascii="Arial" w:hAnsi="Arial" w:cs="Arial"/>
          <w:sz w:val="16"/>
          <w:szCs w:val="16"/>
        </w:rPr>
        <w:footnoteRef/>
      </w:r>
      <w:r w:rsidRPr="00FA59B8">
        <w:rPr>
          <w:rFonts w:ascii="Arial" w:hAnsi="Arial" w:cs="Arial"/>
          <w:sz w:val="16"/>
          <w:szCs w:val="16"/>
        </w:rPr>
        <w:t xml:space="preserve"> Blíže viz </w:t>
      </w:r>
      <w:hyperlink r:id="rId325" w:history="1">
        <w:r w:rsidRPr="00FA59B8">
          <w:rPr>
            <w:rStyle w:val="Hypertextovodkaz"/>
            <w:rFonts w:ascii="Arial" w:hAnsi="Arial" w:cs="Arial"/>
            <w:sz w:val="16"/>
            <w:szCs w:val="16"/>
          </w:rPr>
          <w:t>https://www.vlada.cz/assets/ppov/rovne-prilezitosti-zen-a-muzu/dokumenty/Zpravaorovnostizarok2020.pdf</w:t>
        </w:r>
      </w:hyperlink>
      <w:r w:rsidRPr="004871A3">
        <w:rPr>
          <w:rFonts w:ascii="Arial" w:hAnsi="Arial" w:cs="Arial"/>
          <w:sz w:val="16"/>
          <w:szCs w:val="16"/>
        </w:rPr>
        <w:t xml:space="preserve">, popř. </w:t>
      </w:r>
      <w:hyperlink r:id="rId326" w:history="1">
        <w:r w:rsidRPr="004871A3">
          <w:rPr>
            <w:rStyle w:val="Hypertextovodkaz"/>
            <w:rFonts w:ascii="Arial" w:hAnsi="Arial" w:cs="Arial"/>
            <w:sz w:val="16"/>
            <w:szCs w:val="16"/>
          </w:rPr>
          <w:t>https://kormoran.odok.cz/ODOK/eklep3.nsf/form_Material.xsp?documentId=9DB8FE</w:t>
        </w:r>
      </w:hyperlink>
      <w:r w:rsidRPr="00DD20CC">
        <w:rPr>
          <w:rFonts w:ascii="Arial" w:hAnsi="Arial" w:cs="Arial"/>
          <w:color w:val="FF0000"/>
          <w:sz w:val="16"/>
          <w:szCs w:val="16"/>
        </w:rPr>
        <w:t xml:space="preserve">. </w:t>
      </w:r>
      <w:r w:rsidRPr="00EC3D61">
        <w:rPr>
          <w:rStyle w:val="Znakapoznpodarou"/>
          <w:color w:val="FF0000"/>
        </w:rPr>
        <w:t xml:space="preserve"> </w:t>
      </w:r>
    </w:p>
  </w:footnote>
  <w:footnote w:id="367">
    <w:p w14:paraId="4822EDF8"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čl. 9 </w:t>
      </w:r>
      <w:r w:rsidRPr="004871A3">
        <w:rPr>
          <w:rFonts w:ascii="Arial" w:hAnsi="Arial" w:cs="Arial"/>
          <w:i/>
          <w:sz w:val="16"/>
          <w:szCs w:val="16"/>
        </w:rPr>
        <w:t>Horizontální zásady</w:t>
      </w:r>
      <w:r w:rsidRPr="004871A3">
        <w:rPr>
          <w:rFonts w:ascii="Arial" w:hAnsi="Arial" w:cs="Arial"/>
          <w:sz w:val="16"/>
          <w:szCs w:val="16"/>
        </w:rPr>
        <w:t xml:space="preserve"> Obecného nařízení dostupného z:</w:t>
      </w:r>
      <w:r w:rsidRPr="004871A3">
        <w:rPr>
          <w:rFonts w:ascii="Arial" w:eastAsiaTheme="majorEastAsia" w:hAnsi="Arial" w:cs="Arial"/>
          <w:color w:val="0F6267" w:themeColor="accent1" w:themeShade="BF"/>
          <w:sz w:val="16"/>
          <w:szCs w:val="16"/>
        </w:rPr>
        <w:t xml:space="preserve"> </w:t>
      </w:r>
      <w:hyperlink r:id="rId327" w:anchor="d1e3004-159-1" w:history="1">
        <w:r w:rsidRPr="00FA59B8">
          <w:rPr>
            <w:rStyle w:val="Hypertextovodkaz"/>
            <w:rFonts w:ascii="Arial" w:hAnsi="Arial" w:cs="Arial"/>
            <w:sz w:val="16"/>
            <w:szCs w:val="16"/>
          </w:rPr>
          <w:t>https://eur-lex.europa.eu/legal-content/CS/TXT/HTML/?uri=CELEX:32021R1060&amp;from=CS#d1e3004-159-1</w:t>
        </w:r>
      </w:hyperlink>
      <w:r w:rsidRPr="00FA59B8">
        <w:rPr>
          <w:rFonts w:ascii="Arial" w:hAnsi="Arial" w:cs="Arial"/>
          <w:sz w:val="16"/>
          <w:szCs w:val="16"/>
        </w:rPr>
        <w:t xml:space="preserve">. </w:t>
      </w:r>
    </w:p>
  </w:footnote>
  <w:footnote w:id="368">
    <w:p w14:paraId="7F10173C"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Mj. s ohledem na omezený počet znaků šablon OP. </w:t>
      </w:r>
    </w:p>
  </w:footnote>
  <w:footnote w:id="369">
    <w:p w14:paraId="27585854" w14:textId="77777777" w:rsidR="00984933" w:rsidRPr="001432CB" w:rsidRDefault="00984933">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čl. 18 Nařízení (EU) 2021/</w:t>
      </w:r>
      <w:r w:rsidRPr="00DD20CC">
        <w:rPr>
          <w:rFonts w:ascii="Arial" w:hAnsi="Arial" w:cs="Arial"/>
          <w:sz w:val="16"/>
          <w:szCs w:val="16"/>
        </w:rPr>
        <w:t xml:space="preserve">241 </w:t>
      </w:r>
      <w:hyperlink r:id="rId328" w:history="1">
        <w:r w:rsidRPr="00DD20CC">
          <w:rPr>
            <w:rStyle w:val="Hypertextovodkaz"/>
            <w:rFonts w:ascii="Arial" w:hAnsi="Arial" w:cs="Arial"/>
            <w:sz w:val="16"/>
            <w:szCs w:val="16"/>
          </w:rPr>
          <w:t>https://eur-lex.europa.eu/legal-content/CS/TXT/PDF/?uri=CELEX:32021R0241&amp;from=CS</w:t>
        </w:r>
      </w:hyperlink>
      <w:r w:rsidRPr="00DD20CC">
        <w:rPr>
          <w:rFonts w:ascii="Arial" w:hAnsi="Arial" w:cs="Arial"/>
          <w:sz w:val="16"/>
          <w:szCs w:val="16"/>
        </w:rPr>
        <w:t>.</w:t>
      </w:r>
      <w:r w:rsidRPr="001432CB">
        <w:rPr>
          <w:rFonts w:ascii="Arial" w:hAnsi="Arial" w:cs="Arial"/>
          <w:sz w:val="16"/>
          <w:szCs w:val="16"/>
        </w:rPr>
        <w:t xml:space="preserve"> </w:t>
      </w:r>
    </w:p>
  </w:footnote>
  <w:footnote w:id="370">
    <w:p w14:paraId="034147FD" w14:textId="3FEEF281" w:rsidR="00984933" w:rsidRPr="001432CB" w:rsidRDefault="00984933">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w:t>
      </w:r>
      <w:hyperlink r:id="rId329" w:history="1">
        <w:r w:rsidRPr="00EC3D61">
          <w:rPr>
            <w:rStyle w:val="Hypertextovodkaz"/>
            <w:rFonts w:ascii="Arial" w:hAnsi="Arial" w:cs="Arial"/>
            <w:sz w:val="16"/>
            <w:szCs w:val="16"/>
          </w:rPr>
          <w:t>https://www.planobnovycr.cz/</w:t>
        </w:r>
      </w:hyperlink>
      <w:r w:rsidRPr="00DD20CC">
        <w:rPr>
          <w:rFonts w:ascii="Arial" w:hAnsi="Arial" w:cs="Arial"/>
          <w:sz w:val="16"/>
          <w:szCs w:val="16"/>
        </w:rPr>
        <w:t xml:space="preserve">. </w:t>
      </w:r>
    </w:p>
  </w:footnote>
  <w:footnote w:id="371">
    <w:p w14:paraId="7A737499" w14:textId="77777777" w:rsidR="00984933" w:rsidRPr="001432CB" w:rsidRDefault="00984933" w:rsidP="00EC3D61">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w:t>
      </w:r>
      <w:hyperlink r:id="rId330" w:history="1">
        <w:r w:rsidRPr="001432CB">
          <w:rPr>
            <w:rStyle w:val="Hypertextovodkaz"/>
            <w:rFonts w:ascii="Arial" w:hAnsi="Arial" w:cs="Arial"/>
            <w:sz w:val="16"/>
            <w:szCs w:val="16"/>
          </w:rPr>
          <w:t>https://www.mpsv.cz/documents/20142/2649574/V%C3%BDzva+%C4%8D.+31_22_002_+NPO+3.3.2_budov%C3%A1n%C3%AD_kapacit+DS+k+20.+4.+2022+%281%29.pdf/9fb2cf9b-8c0b-1c59-af26-cae80b7dc897</w:t>
        </w:r>
      </w:hyperlink>
      <w:r w:rsidRPr="001432CB">
        <w:rPr>
          <w:rFonts w:ascii="Arial" w:hAnsi="Arial" w:cs="Arial"/>
          <w:sz w:val="16"/>
          <w:szCs w:val="16"/>
        </w:rPr>
        <w:t xml:space="preserve">. </w:t>
      </w:r>
    </w:p>
  </w:footnote>
  <w:footnote w:id="372">
    <w:p w14:paraId="3A4CFA8F" w14:textId="67BAEDBB" w:rsidR="00984933" w:rsidRPr="001432CB" w:rsidRDefault="00984933">
      <w:pPr>
        <w:pStyle w:val="Textpoznpodarou"/>
        <w:rPr>
          <w:rFonts w:ascii="Arial" w:hAnsi="Arial" w:cs="Arial"/>
          <w:color w:val="FF0000"/>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w:t>
      </w:r>
      <w:hyperlink r:id="rId331" w:history="1">
        <w:r w:rsidRPr="001432CB">
          <w:rPr>
            <w:rStyle w:val="Hypertextovodkaz"/>
            <w:rFonts w:ascii="Arial" w:hAnsi="Arial" w:cs="Arial"/>
            <w:sz w:val="16"/>
            <w:szCs w:val="16"/>
          </w:rPr>
          <w:t>https://albatros.odok.cz/ODOK/eklep3.nsf/%24%24OpenDominoDocument.xsp?documentId=9ACBAE</w:t>
        </w:r>
      </w:hyperlink>
      <w:r w:rsidRPr="001432CB">
        <w:rPr>
          <w:rFonts w:ascii="Arial" w:hAnsi="Arial" w:cs="Arial"/>
          <w:sz w:val="16"/>
          <w:szCs w:val="16"/>
        </w:rPr>
        <w:t>.</w:t>
      </w:r>
      <w:r w:rsidRPr="001432CB">
        <w:rPr>
          <w:rFonts w:ascii="Arial" w:hAnsi="Arial" w:cs="Arial"/>
          <w:color w:val="FF0000"/>
          <w:sz w:val="16"/>
          <w:szCs w:val="16"/>
        </w:rPr>
        <w:t xml:space="preserve"> </w:t>
      </w:r>
    </w:p>
  </w:footnote>
  <w:footnote w:id="373">
    <w:p w14:paraId="36351CC9" w14:textId="58C6D22B" w:rsidR="00984933" w:rsidRPr="001432CB"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2" w:history="1">
        <w:r w:rsidRPr="00DD20CC">
          <w:rPr>
            <w:rStyle w:val="Hypertextovodkaz"/>
            <w:rFonts w:ascii="Arial" w:hAnsi="Arial" w:cs="Arial"/>
            <w:sz w:val="16"/>
            <w:szCs w:val="16"/>
          </w:rPr>
          <w:t>http://www.vlada.cz/assets/ppov/rovne-prilezitosti-zen-a-muzu/cinnost_rady/RVRZM_vysledky_hlasovani_per_rollam-05-2020.pdf</w:t>
        </w:r>
      </w:hyperlink>
      <w:r w:rsidRPr="001432CB">
        <w:rPr>
          <w:rFonts w:ascii="Arial" w:hAnsi="Arial" w:cs="Arial"/>
          <w:sz w:val="16"/>
          <w:szCs w:val="16"/>
        </w:rPr>
        <w:t xml:space="preserve">. </w:t>
      </w:r>
    </w:p>
  </w:footnote>
  <w:footnote w:id="374">
    <w:p w14:paraId="2E9E26E2" w14:textId="77777777" w:rsidR="00984933" w:rsidRPr="001432CB" w:rsidRDefault="00984933">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Tamtéž. </w:t>
      </w:r>
    </w:p>
  </w:footnote>
  <w:footnote w:id="375">
    <w:p w14:paraId="04467A1B" w14:textId="393D56AE" w:rsidR="00984933" w:rsidRPr="001432CB" w:rsidRDefault="00984933" w:rsidP="00DD20CC">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w:t>
      </w:r>
      <w:hyperlink r:id="rId333" w:history="1">
        <w:r w:rsidRPr="001432CB">
          <w:rPr>
            <w:rStyle w:val="Hypertextovodkaz"/>
            <w:rFonts w:ascii="Arial" w:hAnsi="Arial" w:cs="Arial"/>
            <w:sz w:val="16"/>
            <w:szCs w:val="16"/>
          </w:rPr>
          <w:t>https://albatros.odok.cz/ODOK/eklep3.nsf/%24%24OpenDominoDocument.xsp?documentId=9CAC32</w:t>
        </w:r>
      </w:hyperlink>
      <w:r w:rsidR="00EC3D61">
        <w:rPr>
          <w:rFonts w:ascii="Arial" w:hAnsi="Arial" w:cs="Arial"/>
          <w:sz w:val="16"/>
          <w:szCs w:val="16"/>
        </w:rPr>
        <w:t>.</w:t>
      </w:r>
    </w:p>
  </w:footnote>
  <w:footnote w:id="376">
    <w:p w14:paraId="1EC714A9" w14:textId="77777777" w:rsidR="00984933" w:rsidRPr="001432CB"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4" w:history="1">
        <w:r w:rsidRPr="00DD20CC">
          <w:rPr>
            <w:rStyle w:val="Hypertextovodkaz"/>
            <w:rFonts w:ascii="Arial" w:hAnsi="Arial" w:cs="Arial"/>
            <w:sz w:val="16"/>
            <w:szCs w:val="16"/>
          </w:rPr>
          <w:t>https://www.vlada.cz/cz/ppov/rovne-prilezitosti-zen-a-muzu/aktuality/vybor-je-znepokojen-novym-ramcovym-vzdelavacim-programem-pro-zakladni-vzdelavani-186920/</w:t>
        </w:r>
      </w:hyperlink>
      <w:r w:rsidRPr="001432CB">
        <w:rPr>
          <w:rFonts w:ascii="Arial" w:hAnsi="Arial" w:cs="Arial"/>
          <w:sz w:val="16"/>
          <w:szCs w:val="16"/>
        </w:rPr>
        <w:t xml:space="preserve">. </w:t>
      </w:r>
    </w:p>
  </w:footnote>
  <w:footnote w:id="377">
    <w:p w14:paraId="5670495F" w14:textId="77777777" w:rsidR="00984933" w:rsidRPr="001432CB"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5" w:history="1">
        <w:r w:rsidRPr="00DD20CC">
          <w:rPr>
            <w:rStyle w:val="Hypertextovodkaz"/>
            <w:rFonts w:ascii="Arial" w:hAnsi="Arial" w:cs="Arial"/>
            <w:sz w:val="16"/>
            <w:szCs w:val="16"/>
          </w:rPr>
          <w:t>http://www.vlada.cz/cz/ppov/rovne-prilezitosti-zen-a-muzu/cinnost_rady/zaznam-ze-zasedani-rady-vlady-pro-rovnost-zen-a-muzu-ze-dne-1--dubna-2021-187958/</w:t>
        </w:r>
      </w:hyperlink>
      <w:r w:rsidRPr="00DD20CC">
        <w:rPr>
          <w:rFonts w:ascii="Arial" w:hAnsi="Arial" w:cs="Arial"/>
          <w:sz w:val="16"/>
          <w:szCs w:val="16"/>
        </w:rPr>
        <w:t xml:space="preserve">. </w:t>
      </w:r>
    </w:p>
  </w:footnote>
  <w:footnote w:id="378">
    <w:p w14:paraId="2CBBA146" w14:textId="77777777" w:rsidR="00984933" w:rsidRPr="00DD20CC"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6" w:history="1">
        <w:r w:rsidRPr="00DD20CC">
          <w:rPr>
            <w:rStyle w:val="Hypertextovodkaz"/>
            <w:rFonts w:ascii="Arial" w:hAnsi="Arial" w:cs="Arial"/>
            <w:sz w:val="16"/>
            <w:szCs w:val="16"/>
          </w:rPr>
          <w:t>https://www.eca.europa.eu/Lists/ECADocuments/SR21_10/SR_Gender_mainstreaming_CS.pdf</w:t>
        </w:r>
      </w:hyperlink>
      <w:r w:rsidRPr="00DD20CC">
        <w:rPr>
          <w:rFonts w:ascii="Arial" w:hAnsi="Arial" w:cs="Arial"/>
          <w:sz w:val="16"/>
          <w:szCs w:val="16"/>
        </w:rPr>
        <w:t xml:space="preserve">. </w:t>
      </w:r>
    </w:p>
  </w:footnote>
  <w:footnote w:id="379">
    <w:p w14:paraId="3526B327" w14:textId="77777777" w:rsidR="00984933" w:rsidRPr="00DD20CC"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7" w:history="1">
        <w:r w:rsidRPr="00DD20CC">
          <w:rPr>
            <w:rStyle w:val="Hypertextovodkaz"/>
            <w:rFonts w:ascii="Arial" w:hAnsi="Arial" w:cs="Arial"/>
            <w:sz w:val="16"/>
            <w:szCs w:val="16"/>
          </w:rPr>
          <w:t>https://www.consilium.europa.eu/media/50591/st09800-en21.pdf</w:t>
        </w:r>
      </w:hyperlink>
      <w:r w:rsidRPr="00DD20CC">
        <w:rPr>
          <w:rFonts w:ascii="Arial" w:hAnsi="Arial" w:cs="Arial"/>
          <w:sz w:val="16"/>
          <w:szCs w:val="16"/>
        </w:rPr>
        <w:t xml:space="preserve">. </w:t>
      </w:r>
    </w:p>
  </w:footnote>
  <w:footnote w:id="380">
    <w:p w14:paraId="28B3A5E7" w14:textId="77777777" w:rsidR="00984933" w:rsidRPr="00DD20CC"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8" w:history="1">
        <w:r w:rsidRPr="00DD20CC">
          <w:rPr>
            <w:rStyle w:val="Hypertextovodkaz"/>
            <w:rFonts w:ascii="Arial" w:hAnsi="Arial" w:cs="Arial"/>
            <w:sz w:val="16"/>
            <w:szCs w:val="16"/>
          </w:rPr>
          <w:t>https://data.consilium.europa.eu/doc/document/ST-12829-2021-INIT/en/pdf</w:t>
        </w:r>
      </w:hyperlink>
      <w:r w:rsidRPr="00DD20CC">
        <w:rPr>
          <w:rFonts w:ascii="Arial" w:hAnsi="Arial" w:cs="Arial"/>
          <w:sz w:val="16"/>
          <w:szCs w:val="16"/>
        </w:rPr>
        <w:t xml:space="preserve">. </w:t>
      </w:r>
    </w:p>
  </w:footnote>
  <w:footnote w:id="381">
    <w:p w14:paraId="0EF05461" w14:textId="77777777" w:rsidR="00984933" w:rsidRPr="00DD20CC"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39" w:history="1">
        <w:r w:rsidRPr="00DD20CC">
          <w:rPr>
            <w:rStyle w:val="Hypertextovodkaz"/>
            <w:rFonts w:ascii="Arial" w:hAnsi="Arial" w:cs="Arial"/>
            <w:sz w:val="16"/>
            <w:szCs w:val="16"/>
          </w:rPr>
          <w:t>https://www.mfcr.cz/cs/legislativa/metodiky/2004/metodika-rozpoctovani-genderova-politika-13111</w:t>
        </w:r>
      </w:hyperlink>
      <w:r w:rsidRPr="00DD20CC">
        <w:rPr>
          <w:rFonts w:ascii="Arial" w:hAnsi="Arial" w:cs="Arial"/>
          <w:sz w:val="16"/>
          <w:szCs w:val="16"/>
        </w:rPr>
        <w:t xml:space="preserve">. </w:t>
      </w:r>
    </w:p>
  </w:footnote>
  <w:footnote w:id="382">
    <w:p w14:paraId="34E1CF53" w14:textId="77777777" w:rsidR="00984933" w:rsidRPr="00DD20CC"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Blíže viz </w:t>
      </w:r>
      <w:hyperlink r:id="rId340" w:history="1">
        <w:r w:rsidRPr="00DD20CC">
          <w:rPr>
            <w:rStyle w:val="Hypertextovodkaz"/>
            <w:rFonts w:ascii="Arial" w:hAnsi="Arial" w:cs="Arial"/>
            <w:sz w:val="16"/>
            <w:szCs w:val="16"/>
          </w:rPr>
          <w:t>https://www.vlada.cz/cz/ppov/rovne-prilezitosti-zen-a-muzu/dotace/vyhlaseni-dotacniho-rizeni-na-rok-2022-program-podpora-verejne-prospesnych-aktivit-v-oblasti-rovnosti-zen-a-muzu-190152/</w:t>
        </w:r>
      </w:hyperlink>
      <w:r w:rsidRPr="00DD20CC">
        <w:rPr>
          <w:rFonts w:ascii="Arial" w:hAnsi="Arial" w:cs="Arial"/>
          <w:sz w:val="16"/>
          <w:szCs w:val="16"/>
        </w:rPr>
        <w:t xml:space="preserve">. </w:t>
      </w:r>
    </w:p>
  </w:footnote>
  <w:footnote w:id="383">
    <w:p w14:paraId="55DB84EF" w14:textId="77777777" w:rsidR="00984933" w:rsidRPr="00DD20CC" w:rsidRDefault="00984933">
      <w:pPr>
        <w:pStyle w:val="Textpoznpodarou"/>
        <w:rPr>
          <w:rFonts w:ascii="Arial" w:hAnsi="Arial" w:cs="Arial"/>
          <w:sz w:val="16"/>
          <w:szCs w:val="16"/>
        </w:rPr>
      </w:pPr>
      <w:r w:rsidRPr="00DD20CC">
        <w:rPr>
          <w:rStyle w:val="Znakapoznpodarou"/>
          <w:rFonts w:ascii="Arial" w:hAnsi="Arial" w:cs="Arial"/>
          <w:sz w:val="16"/>
          <w:szCs w:val="16"/>
        </w:rPr>
        <w:footnoteRef/>
      </w:r>
      <w:r w:rsidRPr="00DD20CC">
        <w:rPr>
          <w:rFonts w:ascii="Arial" w:hAnsi="Arial" w:cs="Arial"/>
          <w:sz w:val="16"/>
          <w:szCs w:val="16"/>
        </w:rPr>
        <w:t xml:space="preserve"> Dotační program vznikl v roce 2014 s tím, že v letech 2014- 2016 na něj byla vyčleněna částka 5 mil. Kč. V letech 2017-2018 byla částka pro tento program navýšena na 7 mil. Kč. V roce 2019 však došlo ke snížení alokace, která zůstala v nezměněné podobě i pro rok 2020 a 2021.</w:t>
      </w:r>
    </w:p>
  </w:footnote>
  <w:footnote w:id="384">
    <w:p w14:paraId="6187A03C" w14:textId="77777777" w:rsidR="00984933" w:rsidRPr="001432CB" w:rsidRDefault="00984933">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Původně byl celkový počet žadatelů 24, avšak jeden žadatel vzal v průběhu dotačního řízení svou žádost zpět.</w:t>
      </w:r>
    </w:p>
  </w:footnote>
  <w:footnote w:id="385">
    <w:p w14:paraId="2B1B0EB7" w14:textId="77777777" w:rsidR="00984933" w:rsidRPr="001432CB" w:rsidRDefault="00984933">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w:t>
      </w:r>
      <w:hyperlink r:id="rId341" w:history="1">
        <w:r w:rsidRPr="001432CB">
          <w:rPr>
            <w:rStyle w:val="Hypertextovodkaz"/>
            <w:rFonts w:ascii="Arial" w:hAnsi="Arial" w:cs="Arial"/>
            <w:sz w:val="16"/>
            <w:szCs w:val="16"/>
          </w:rPr>
          <w:t>https://www.vlada.cz/assets/ppov/rovne-prilezitosti-zen-a-muzu/dotace/Konecne-vysledky-za-rok-2021_1.pdf</w:t>
        </w:r>
      </w:hyperlink>
      <w:r w:rsidRPr="001432CB">
        <w:rPr>
          <w:rFonts w:ascii="Arial" w:hAnsi="Arial" w:cs="Arial"/>
          <w:sz w:val="16"/>
          <w:szCs w:val="16"/>
        </w:rPr>
        <w:t>.</w:t>
      </w:r>
    </w:p>
  </w:footnote>
  <w:footnote w:id="386">
    <w:p w14:paraId="4810520E" w14:textId="77777777" w:rsidR="00984933" w:rsidRPr="001432CB" w:rsidRDefault="00984933">
      <w:pPr>
        <w:pStyle w:val="Textpoznpodarou"/>
        <w:rPr>
          <w:rFonts w:ascii="Arial" w:hAnsi="Arial" w:cs="Arial"/>
          <w:sz w:val="16"/>
          <w:szCs w:val="16"/>
        </w:rPr>
      </w:pPr>
      <w:r w:rsidRPr="001432CB">
        <w:rPr>
          <w:rStyle w:val="Znakapoznpodarou"/>
          <w:rFonts w:ascii="Arial" w:hAnsi="Arial" w:cs="Arial"/>
          <w:sz w:val="16"/>
          <w:szCs w:val="16"/>
        </w:rPr>
        <w:footnoteRef/>
      </w:r>
      <w:r w:rsidRPr="001432CB">
        <w:rPr>
          <w:rFonts w:ascii="Arial" w:hAnsi="Arial" w:cs="Arial"/>
          <w:sz w:val="16"/>
          <w:szCs w:val="16"/>
        </w:rPr>
        <w:t xml:space="preserve"> Blíže viz kapitola Bezpečí, resp. resp. podkapitola 4.3 Finanční podpora v oblasti prevence a potírání domácího a genderově podmíněného násilí.</w:t>
      </w:r>
    </w:p>
  </w:footnote>
  <w:footnote w:id="387">
    <w:p w14:paraId="3528B92E"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Fakt, že počet vyřízených podnětů převyšuje počet podnětů přijatých, je způsoben tím, že v daném kalendářním roce došlo k vyřízení některých podnětů podaných již v předchozím roce.</w:t>
      </w:r>
    </w:p>
  </w:footnote>
  <w:footnote w:id="388">
    <w:p w14:paraId="7654E83C" w14:textId="5A7F9424"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42" w:history="1">
        <w:r w:rsidRPr="00BE7D4A">
          <w:rPr>
            <w:rStyle w:val="Hypertextovodkaz"/>
            <w:rFonts w:ascii="Arial" w:hAnsi="Arial" w:cs="Arial"/>
            <w:sz w:val="16"/>
            <w:szCs w:val="16"/>
          </w:rPr>
          <w:t>https://eso.ochrance.cz/Nalezene/Edit/9104</w:t>
        </w:r>
      </w:hyperlink>
      <w:r w:rsidRPr="004871A3">
        <w:rPr>
          <w:rFonts w:ascii="Arial" w:hAnsi="Arial" w:cs="Arial"/>
          <w:sz w:val="16"/>
          <w:szCs w:val="16"/>
        </w:rPr>
        <w:t xml:space="preserve"> a </w:t>
      </w:r>
      <w:hyperlink r:id="rId343" w:history="1">
        <w:r w:rsidRPr="00BE7D4A">
          <w:rPr>
            <w:rStyle w:val="Hypertextovodkaz"/>
            <w:rFonts w:ascii="Arial" w:hAnsi="Arial" w:cs="Arial"/>
            <w:sz w:val="16"/>
            <w:szCs w:val="16"/>
          </w:rPr>
          <w:t>https://eso.ochrance.cz/Nalezene/Edit/9102</w:t>
        </w:r>
      </w:hyperlink>
      <w:r w:rsidRPr="004871A3">
        <w:rPr>
          <w:rFonts w:ascii="Arial" w:hAnsi="Arial" w:cs="Arial"/>
          <w:sz w:val="16"/>
          <w:szCs w:val="16"/>
        </w:rPr>
        <w:t>.</w:t>
      </w:r>
    </w:p>
  </w:footnote>
  <w:footnote w:id="389">
    <w:p w14:paraId="325E2D6D"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44" w:history="1">
        <w:r w:rsidRPr="004871A3">
          <w:rPr>
            <w:rStyle w:val="Hypertextovodkaz"/>
            <w:rFonts w:ascii="Arial" w:hAnsi="Arial" w:cs="Arial"/>
            <w:sz w:val="16"/>
            <w:szCs w:val="16"/>
          </w:rPr>
          <w:t>https://www.ochrance.cz/aktualne/ombudsman_upozornil_na_diskriminaci_statnich_zamestnancu_kvuli_rodicovstvi/</w:t>
        </w:r>
      </w:hyperlink>
      <w:r w:rsidRPr="004871A3">
        <w:rPr>
          <w:rFonts w:ascii="Arial" w:hAnsi="Arial" w:cs="Arial"/>
          <w:sz w:val="16"/>
          <w:szCs w:val="16"/>
        </w:rPr>
        <w:t>.</w:t>
      </w:r>
    </w:p>
  </w:footnote>
  <w:footnote w:id="390">
    <w:p w14:paraId="62016A2A"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VOP dlouhodobě usiluje o zlepšení postupu oblastních inspektorátů práce při kontrole nerovného zacházení na pracovišti. Je podle něj žádoucí, aby inspektoráty práce v protokolu o kontrole řádně popisovaly a odůvodňovaly svá zjištění, a to jak ta negativní, tak pozitivní. Je třeba, aby řádně uvedly úvahy, které je vedly k učiněným závěrům. Pouze řádně odůvodněné a úplné kontrolní zjištění je přezkoumatelné a dostatečně přesvědčivé, a tedy v souladu s principy dobré správy. Jen tak mohou inspektoráty práce také účinně přispívat k řešení fenoménu nerovného zacházení na pracovišti.</w:t>
      </w:r>
    </w:p>
  </w:footnote>
  <w:footnote w:id="391">
    <w:p w14:paraId="6B52B69B" w14:textId="52C3E86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45" w:history="1">
        <w:r w:rsidRPr="004871A3">
          <w:rPr>
            <w:rStyle w:val="Hypertextovodkaz"/>
            <w:rFonts w:ascii="Arial" w:hAnsi="Arial" w:cs="Arial"/>
            <w:sz w:val="16"/>
            <w:szCs w:val="16"/>
          </w:rPr>
          <w:t>https://eso.ochrance.cz/Nalezene/Edit/9532</w:t>
        </w:r>
      </w:hyperlink>
      <w:r w:rsidRPr="004871A3">
        <w:rPr>
          <w:rFonts w:ascii="Arial" w:hAnsi="Arial" w:cs="Arial"/>
          <w:sz w:val="16"/>
          <w:szCs w:val="16"/>
        </w:rPr>
        <w:t>.</w:t>
      </w:r>
    </w:p>
  </w:footnote>
  <w:footnote w:id="392">
    <w:p w14:paraId="5F3440FB"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Touto aktivitou bylo plynule navázáno na předchozí spolupráci v oblasti prevence a řešení obtěžování na pracovišti. Úřad vlády ČR ve spolupráci s VOP vydal v roce 2019 příručku </w:t>
      </w:r>
      <w:r w:rsidRPr="004871A3">
        <w:rPr>
          <w:rFonts w:ascii="Arial" w:hAnsi="Arial" w:cs="Arial"/>
          <w:i/>
          <w:sz w:val="16"/>
          <w:szCs w:val="16"/>
        </w:rPr>
        <w:t>Prevence sexuálního obtěžování ve státní správě</w:t>
      </w:r>
      <w:r w:rsidRPr="004871A3">
        <w:rPr>
          <w:rFonts w:ascii="Arial" w:hAnsi="Arial" w:cs="Arial"/>
          <w:sz w:val="16"/>
          <w:szCs w:val="16"/>
        </w:rPr>
        <w:t xml:space="preserve">, blíže viz </w:t>
      </w:r>
      <w:hyperlink r:id="rId346" w:history="1">
        <w:r w:rsidRPr="004871A3">
          <w:rPr>
            <w:rStyle w:val="Hypertextovodkaz"/>
            <w:rFonts w:ascii="Arial" w:hAnsi="Arial" w:cs="Arial"/>
            <w:sz w:val="16"/>
            <w:szCs w:val="16"/>
          </w:rPr>
          <w:t>https://www.vlada.cz/cz/ppov/rovne-prilezitosti-zen-a-muzu/aktuality/prevence-sexualniho-obtezovani-ve-statni-sprave-_-vydani-prirucky-pro-urady-177166/</w:t>
        </w:r>
      </w:hyperlink>
      <w:r w:rsidRPr="004871A3">
        <w:rPr>
          <w:rFonts w:ascii="Arial" w:hAnsi="Arial" w:cs="Arial"/>
          <w:sz w:val="16"/>
          <w:szCs w:val="16"/>
        </w:rPr>
        <w:t xml:space="preserve">. </w:t>
      </w:r>
    </w:p>
  </w:footnote>
  <w:footnote w:id="393">
    <w:p w14:paraId="72ADD3F1" w14:textId="40B78BDD"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47" w:history="1">
        <w:r w:rsidRPr="004871A3">
          <w:rPr>
            <w:rStyle w:val="Hypertextovodkaz"/>
            <w:rFonts w:ascii="Arial" w:hAnsi="Arial" w:cs="Arial"/>
            <w:sz w:val="16"/>
            <w:szCs w:val="16"/>
          </w:rPr>
          <w:t>https://www.ochrance.cz/projekty/posileni-aktivit/</w:t>
        </w:r>
      </w:hyperlink>
      <w:r w:rsidRPr="004871A3">
        <w:rPr>
          <w:rFonts w:ascii="Arial" w:hAnsi="Arial" w:cs="Arial"/>
          <w:sz w:val="16"/>
          <w:szCs w:val="16"/>
        </w:rPr>
        <w:t>.</w:t>
      </w:r>
    </w:p>
  </w:footnote>
  <w:footnote w:id="394">
    <w:p w14:paraId="11A8C0EF" w14:textId="77777777" w:rsidR="00984933" w:rsidRPr="00AB6422" w:rsidRDefault="00984933" w:rsidP="00F07E2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V rámci tohoto úkolu jsou stanoveny tři tematické oblasti, které Kancelář VOP systematicky sleduje, jednou z nich je i rovné odměňování žen a mužů a platová transparentnost.</w:t>
      </w:r>
    </w:p>
  </w:footnote>
  <w:footnote w:id="395">
    <w:p w14:paraId="11FE5862" w14:textId="52A38B91" w:rsidR="00984933" w:rsidRPr="00AB6422" w:rsidRDefault="0098493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Blíže viz </w:t>
      </w:r>
    </w:p>
    <w:p w14:paraId="65916CFC" w14:textId="77777777" w:rsidR="00984933" w:rsidRPr="00AB6422" w:rsidRDefault="00F172C9">
      <w:pPr>
        <w:pStyle w:val="Textpoznpodarou"/>
        <w:rPr>
          <w:rFonts w:ascii="Arial" w:hAnsi="Arial" w:cs="Arial"/>
          <w:sz w:val="16"/>
          <w:szCs w:val="16"/>
        </w:rPr>
      </w:pPr>
      <w:hyperlink r:id="rId348" w:history="1">
        <w:r w:rsidR="00984933" w:rsidRPr="00AB6422">
          <w:rPr>
            <w:rStyle w:val="Hypertextovodkaz"/>
            <w:rFonts w:ascii="Arial" w:hAnsi="Arial" w:cs="Arial"/>
            <w:sz w:val="16"/>
            <w:szCs w:val="16"/>
          </w:rPr>
          <w:t>https://www.ochrance.cz/uploads-import/ESO/OMBUDSMAN-NF_monitor-z-01_CZ.pdf</w:t>
        </w:r>
      </w:hyperlink>
      <w:r w:rsidR="00984933" w:rsidRPr="00AB6422">
        <w:rPr>
          <w:rFonts w:ascii="Arial" w:hAnsi="Arial" w:cs="Arial"/>
          <w:sz w:val="16"/>
          <w:szCs w:val="16"/>
        </w:rPr>
        <w:t>.</w:t>
      </w:r>
    </w:p>
  </w:footnote>
  <w:footnote w:id="396">
    <w:p w14:paraId="170EE108" w14:textId="77777777" w:rsidR="00984933" w:rsidRPr="00AB6422" w:rsidRDefault="00984933" w:rsidP="00F07E2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w:t>
      </w:r>
      <w:r w:rsidRPr="00A45E4C">
        <w:rPr>
          <w:rFonts w:ascii="Arial" w:hAnsi="Arial" w:cs="Arial"/>
          <w:i/>
          <w:sz w:val="16"/>
          <w:szCs w:val="16"/>
        </w:rPr>
        <w:t>Směrnice</w:t>
      </w:r>
      <w:r w:rsidRPr="00AB6422">
        <w:rPr>
          <w:rFonts w:ascii="Arial" w:hAnsi="Arial" w:cs="Arial"/>
          <w:sz w:val="16"/>
          <w:szCs w:val="16"/>
        </w:rPr>
        <w:t xml:space="preserve"> Evropského parlamentu a Rady (EU) 2019/1158 ze dne 20. června 2019, o rovnováze mezi pracovním a soukromým životem rodičů a pečujících osob a o zrušení směrnice Rady 2010/18/EU.</w:t>
      </w:r>
    </w:p>
  </w:footnote>
  <w:footnote w:id="397">
    <w:p w14:paraId="30DBAF72" w14:textId="77777777" w:rsidR="00984933" w:rsidRPr="00AB6422" w:rsidRDefault="00984933" w:rsidP="00F07E2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Blíže viz opatření 2.1.1. v kapitole Instituce ve Strategii 2021+.</w:t>
      </w:r>
    </w:p>
  </w:footnote>
  <w:footnote w:id="398">
    <w:p w14:paraId="76E68373" w14:textId="2E1377F1" w:rsidR="00984933" w:rsidRPr="00EC3D61" w:rsidRDefault="00984933" w:rsidP="00F07E23">
      <w:pPr>
        <w:pStyle w:val="Textpoznpodarou"/>
        <w:rPr>
          <w:rFonts w:ascii="Arial" w:hAnsi="Arial" w:cs="Arial"/>
          <w:color w:val="FF0000"/>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Blíže viz Zpráva k plnění Standardu pozice rezortních koordinátorek a koordinátorů rovnosti žen a mužů za rok 20</w:t>
      </w:r>
      <w:r>
        <w:rPr>
          <w:rFonts w:ascii="Arial" w:hAnsi="Arial" w:cs="Arial"/>
          <w:sz w:val="16"/>
          <w:szCs w:val="16"/>
        </w:rPr>
        <w:t>21.</w:t>
      </w:r>
    </w:p>
  </w:footnote>
  <w:footnote w:id="399">
    <w:p w14:paraId="044DC738" w14:textId="77777777" w:rsidR="00984933" w:rsidRPr="00AB6422" w:rsidRDefault="0098493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Blíže viz </w:t>
      </w:r>
      <w:hyperlink r:id="rId349" w:history="1">
        <w:r w:rsidRPr="00AB6422">
          <w:rPr>
            <w:rStyle w:val="Hypertextovodkaz"/>
            <w:rFonts w:ascii="Arial" w:hAnsi="Arial" w:cs="Arial"/>
            <w:sz w:val="16"/>
            <w:szCs w:val="16"/>
          </w:rPr>
          <w:t>https://www.vlada.cz/cz/ppov/rovne-prilezitosti-zen-a-muzu/aktuality/prvni-letosni-setkani-s-rezorty-predstaveni-nove-strategie-rovnosti-zen-a-muzu-a-aktualizace-akcniho-planu-k-prevenci-genderove-podmineneho-nasili-187524/</w:t>
        </w:r>
      </w:hyperlink>
      <w:r w:rsidRPr="00AB6422">
        <w:rPr>
          <w:rFonts w:ascii="Arial" w:hAnsi="Arial" w:cs="Arial"/>
          <w:sz w:val="16"/>
          <w:szCs w:val="16"/>
        </w:rPr>
        <w:t xml:space="preserve">. </w:t>
      </w:r>
    </w:p>
  </w:footnote>
  <w:footnote w:id="400">
    <w:p w14:paraId="36E06D4F" w14:textId="77777777" w:rsidR="00984933" w:rsidRPr="00AB6422" w:rsidRDefault="0098493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Blíže viz </w:t>
      </w:r>
      <w:hyperlink r:id="rId350" w:history="1">
        <w:r w:rsidRPr="00AB6422">
          <w:rPr>
            <w:rStyle w:val="Hypertextovodkaz"/>
            <w:rFonts w:ascii="Arial" w:hAnsi="Arial" w:cs="Arial"/>
            <w:sz w:val="16"/>
            <w:szCs w:val="16"/>
          </w:rPr>
          <w:t>https://www.vlada.cz/cz/ppov/rovne-prilezitosti-zen-a-muzu/aktuality/zmocnenkyne-vlady-pro-lidska-prava-se-sesla-se-zastupci-a-zastupkynemi-ministerstev--na-programu-bylo-naplnovani-nove-vladni-strategie-188050/</w:t>
        </w:r>
      </w:hyperlink>
      <w:r w:rsidRPr="00AB6422">
        <w:rPr>
          <w:rFonts w:ascii="Arial" w:hAnsi="Arial" w:cs="Arial"/>
          <w:sz w:val="16"/>
          <w:szCs w:val="16"/>
        </w:rPr>
        <w:t xml:space="preserve">. </w:t>
      </w:r>
    </w:p>
  </w:footnote>
  <w:footnote w:id="401">
    <w:p w14:paraId="5ACE51DB" w14:textId="77777777" w:rsidR="00984933" w:rsidRPr="00AB6422" w:rsidRDefault="00984933">
      <w:pPr>
        <w:pStyle w:val="Textpoznpodarou"/>
        <w:rPr>
          <w:rFonts w:ascii="Arial" w:hAnsi="Arial" w:cs="Arial"/>
          <w:sz w:val="16"/>
          <w:szCs w:val="16"/>
        </w:rPr>
      </w:pPr>
      <w:r w:rsidRPr="00AB6422">
        <w:rPr>
          <w:rStyle w:val="Znakapoznpodarou"/>
          <w:rFonts w:ascii="Arial" w:hAnsi="Arial" w:cs="Arial"/>
          <w:sz w:val="16"/>
          <w:szCs w:val="16"/>
        </w:rPr>
        <w:footnoteRef/>
      </w:r>
      <w:r w:rsidRPr="00AB6422">
        <w:rPr>
          <w:rFonts w:ascii="Arial" w:hAnsi="Arial" w:cs="Arial"/>
          <w:sz w:val="16"/>
          <w:szCs w:val="16"/>
        </w:rPr>
        <w:t xml:space="preserve"> Blíže viz </w:t>
      </w:r>
      <w:hyperlink r:id="rId351" w:history="1">
        <w:r w:rsidRPr="00AB6422">
          <w:rPr>
            <w:rStyle w:val="Hypertextovodkaz"/>
            <w:rFonts w:ascii="Arial" w:hAnsi="Arial" w:cs="Arial"/>
            <w:sz w:val="16"/>
            <w:szCs w:val="16"/>
          </w:rPr>
          <w:t>http://www.vlada.cz/cz/ppov/rovne-prilezitosti-zen-a-muzu/aktuality/probehlo-treti-pracovni-setkani-s-rezortnimi-koordinatorkami-a-koordinatory-189924/</w:t>
        </w:r>
      </w:hyperlink>
      <w:r w:rsidRPr="00AB6422">
        <w:rPr>
          <w:rFonts w:ascii="Arial" w:hAnsi="Arial" w:cs="Arial"/>
          <w:sz w:val="16"/>
          <w:szCs w:val="16"/>
        </w:rPr>
        <w:t xml:space="preserve">. </w:t>
      </w:r>
    </w:p>
  </w:footnote>
  <w:footnote w:id="402">
    <w:p w14:paraId="38271673"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w:t>
      </w:r>
      <w:r w:rsidRPr="004871A3">
        <w:rPr>
          <w:rFonts w:ascii="Arial" w:hAnsi="Arial" w:cs="Arial"/>
          <w:bCs/>
          <w:iCs/>
          <w:sz w:val="16"/>
          <w:szCs w:val="16"/>
        </w:rPr>
        <w:t>Který byl jedním z projektů podpořených z Nástroje pro technickou podporu (v orig. Technical Support Instrument).</w:t>
      </w:r>
      <w:r w:rsidRPr="004871A3">
        <w:rPr>
          <w:rFonts w:ascii="Arial" w:hAnsi="Arial" w:cs="Arial"/>
          <w:sz w:val="16"/>
          <w:szCs w:val="16"/>
        </w:rPr>
        <w:t xml:space="preserve"> </w:t>
      </w:r>
    </w:p>
  </w:footnote>
  <w:footnote w:id="403">
    <w:p w14:paraId="4E951617"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52" w:history="1">
        <w:r w:rsidRPr="004871A3">
          <w:rPr>
            <w:rStyle w:val="Hypertextovodkaz"/>
            <w:rFonts w:ascii="Arial" w:hAnsi="Arial" w:cs="Arial"/>
            <w:sz w:val="16"/>
            <w:szCs w:val="16"/>
          </w:rPr>
          <w:t>https://www.mvcr.cz/clanek/soutez-urad-na-ceste-k-rovnosti.aspx</w:t>
        </w:r>
      </w:hyperlink>
      <w:r w:rsidRPr="004871A3">
        <w:rPr>
          <w:rFonts w:ascii="Arial" w:hAnsi="Arial" w:cs="Arial"/>
          <w:sz w:val="16"/>
          <w:szCs w:val="16"/>
        </w:rPr>
        <w:t>.</w:t>
      </w:r>
    </w:p>
  </w:footnote>
  <w:footnote w:id="404">
    <w:p w14:paraId="487D41CD" w14:textId="77777777" w:rsidR="00984933" w:rsidRPr="004871A3" w:rsidRDefault="00984933">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53" w:history="1">
        <w:r w:rsidRPr="004871A3">
          <w:rPr>
            <w:rStyle w:val="Hypertextovodkaz"/>
            <w:rFonts w:ascii="Arial" w:hAnsi="Arial" w:cs="Arial"/>
            <w:sz w:val="16"/>
            <w:szCs w:val="16"/>
          </w:rPr>
          <w:t>https://www.mvcr.cz/clanek/konference-moderni-verejna-sprava-2021.aspx</w:t>
        </w:r>
      </w:hyperlink>
      <w:r w:rsidRPr="004871A3">
        <w:rPr>
          <w:rFonts w:ascii="Arial" w:hAnsi="Arial" w:cs="Arial"/>
          <w:sz w:val="16"/>
          <w:szCs w:val="16"/>
        </w:rPr>
        <w:t>. Vzhledem k tomu, že se kvůli pandemické situaci neuskutečnilo předání cen vítězům za rok 2020, byla v rámci konference předána ocenění jak za rok 2021 tak i za rok 2020.</w:t>
      </w:r>
    </w:p>
  </w:footnote>
  <w:footnote w:id="405">
    <w:p w14:paraId="08524053" w14:textId="6904DE9A"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Blíže viz </w:t>
      </w:r>
      <w:hyperlink r:id="rId354" w:history="1">
        <w:r w:rsidRPr="006835FB">
          <w:rPr>
            <w:rStyle w:val="Hypertextovodkaz"/>
            <w:rFonts w:ascii="Arial" w:hAnsi="Arial" w:cs="Arial"/>
            <w:sz w:val="16"/>
            <w:szCs w:val="16"/>
          </w:rPr>
          <w:t>https://charter-equality.eu/atlas-of-signatories-of-the-charter/signataires.html?send=ok&amp;c_id=34&amp;nh_id=0&amp;ct_id=0</w:t>
        </w:r>
      </w:hyperlink>
      <w:r w:rsidRPr="006835FB">
        <w:rPr>
          <w:rFonts w:ascii="Arial" w:hAnsi="Arial" w:cs="Arial"/>
          <w:sz w:val="16"/>
          <w:szCs w:val="16"/>
        </w:rPr>
        <w:t xml:space="preserve"> </w:t>
      </w:r>
    </w:p>
  </w:footnote>
  <w:footnote w:id="406">
    <w:p w14:paraId="567A6460" w14:textId="77777777"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Příručka vzniká jako součást aktivity č. 1 projektu </w:t>
      </w:r>
      <w:r w:rsidRPr="006835FB">
        <w:rPr>
          <w:rFonts w:ascii="Arial" w:hAnsi="Arial" w:cs="Arial"/>
          <w:i/>
          <w:sz w:val="16"/>
          <w:szCs w:val="16"/>
        </w:rPr>
        <w:t>Posilování kapacit a metodologická podpora v prevenci domácího a genderově podmíněného násilí</w:t>
      </w:r>
      <w:r w:rsidRPr="006835FB">
        <w:rPr>
          <w:rFonts w:ascii="Arial" w:hAnsi="Arial" w:cs="Arial"/>
          <w:sz w:val="16"/>
          <w:szCs w:val="16"/>
        </w:rPr>
        <w:t>.</w:t>
      </w:r>
    </w:p>
  </w:footnote>
  <w:footnote w:id="407">
    <w:p w14:paraId="3069A7DE" w14:textId="77777777"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w:t>
      </w:r>
      <w:r w:rsidRPr="001A13B6">
        <w:rPr>
          <w:rFonts w:ascii="Arial" w:hAnsi="Arial" w:cs="Arial"/>
          <w:sz w:val="16"/>
          <w:szCs w:val="16"/>
        </w:rPr>
        <w:t xml:space="preserve">Blíže viz </w:t>
      </w:r>
      <w:hyperlink r:id="rId355" w:history="1">
        <w:r w:rsidRPr="001A13B6">
          <w:rPr>
            <w:rStyle w:val="Hypertextovodkaz"/>
            <w:rFonts w:ascii="Arial" w:hAnsi="Arial" w:cs="Arial"/>
            <w:sz w:val="16"/>
            <w:szCs w:val="16"/>
          </w:rPr>
          <w:t>https://www.psp.cz/sqw/hp.sqw?k=4812&amp;z=15355</w:t>
        </w:r>
      </w:hyperlink>
      <w:r w:rsidRPr="001A13B6">
        <w:rPr>
          <w:rFonts w:ascii="Arial" w:hAnsi="Arial" w:cs="Arial"/>
          <w:sz w:val="16"/>
          <w:szCs w:val="16"/>
        </w:rPr>
        <w:t>.</w:t>
      </w:r>
    </w:p>
  </w:footnote>
  <w:footnote w:id="408">
    <w:p w14:paraId="6F1517C5" w14:textId="672E134A"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Blíže viz: </w:t>
      </w:r>
      <w:hyperlink r:id="rId356" w:history="1">
        <w:r w:rsidRPr="006835FB">
          <w:rPr>
            <w:rStyle w:val="Hypertextovodkaz"/>
            <w:rFonts w:ascii="Arial" w:hAnsi="Arial" w:cs="Arial"/>
            <w:sz w:val="16"/>
            <w:szCs w:val="16"/>
          </w:rPr>
          <w:t>https://www.senat.cz/xqw/xervlet/pssenat/htmlhled?action=doc&amp;value=99606</w:t>
        </w:r>
      </w:hyperlink>
      <w:r w:rsidRPr="006835FB">
        <w:rPr>
          <w:rFonts w:ascii="Arial" w:hAnsi="Arial" w:cs="Arial"/>
          <w:sz w:val="16"/>
          <w:szCs w:val="16"/>
        </w:rPr>
        <w:t xml:space="preserve">. </w:t>
      </w:r>
    </w:p>
  </w:footnote>
  <w:footnote w:id="409">
    <w:p w14:paraId="173DD5D5" w14:textId="6DA6E103"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Blíže viz: </w:t>
      </w:r>
      <w:hyperlink r:id="rId357" w:history="1">
        <w:r w:rsidRPr="006835FB">
          <w:rPr>
            <w:rStyle w:val="Hypertextovodkaz"/>
            <w:rFonts w:ascii="Arial" w:hAnsi="Arial" w:cs="Arial"/>
            <w:sz w:val="16"/>
            <w:szCs w:val="16"/>
          </w:rPr>
          <w:t>https://www.senat.cz/xqw/xervlet/pssenat/htmlhled?action=doc&amp;value=100575</w:t>
        </w:r>
      </w:hyperlink>
      <w:r w:rsidRPr="006835FB">
        <w:rPr>
          <w:rFonts w:ascii="Arial" w:hAnsi="Arial" w:cs="Arial"/>
          <w:sz w:val="16"/>
          <w:szCs w:val="16"/>
        </w:rPr>
        <w:t xml:space="preserve">. </w:t>
      </w:r>
    </w:p>
  </w:footnote>
  <w:footnote w:id="410">
    <w:p w14:paraId="3A410A32" w14:textId="361315D8"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Blíže viz: </w:t>
      </w:r>
      <w:hyperlink r:id="rId358" w:history="1">
        <w:r w:rsidRPr="006835FB">
          <w:rPr>
            <w:rStyle w:val="Hypertextovodkaz"/>
            <w:rFonts w:ascii="Arial" w:hAnsi="Arial" w:cs="Arial"/>
            <w:sz w:val="16"/>
            <w:szCs w:val="16"/>
          </w:rPr>
          <w:t>https://www.senat.cz/xqw/xervlet/pssenat/htmlhled?action=doc&amp;value=101084</w:t>
        </w:r>
      </w:hyperlink>
      <w:r w:rsidRPr="006835FB">
        <w:rPr>
          <w:rFonts w:ascii="Arial" w:hAnsi="Arial" w:cs="Arial"/>
          <w:sz w:val="16"/>
          <w:szCs w:val="16"/>
        </w:rPr>
        <w:t xml:space="preserve">. </w:t>
      </w:r>
    </w:p>
  </w:footnote>
  <w:footnote w:id="411">
    <w:p w14:paraId="6C30F462" w14:textId="0F0CAFBD"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w:t>
      </w:r>
      <w:r w:rsidRPr="001A13B6">
        <w:rPr>
          <w:rFonts w:ascii="Arial" w:hAnsi="Arial" w:cs="Arial"/>
          <w:sz w:val="16"/>
          <w:szCs w:val="16"/>
        </w:rPr>
        <w:t xml:space="preserve">Blíže viz </w:t>
      </w:r>
      <w:hyperlink r:id="rId359" w:history="1">
        <w:r w:rsidRPr="001A13B6">
          <w:rPr>
            <w:rStyle w:val="Hypertextovodkaz"/>
            <w:rFonts w:ascii="Arial" w:hAnsi="Arial" w:cs="Arial"/>
            <w:sz w:val="16"/>
            <w:szCs w:val="16"/>
          </w:rPr>
          <w:t>https://eur-lex.europa.eu/legal-content/CS/TXT/HTML/?uri=CELEX:52021PC0093&amp;from=EN.</w:t>
        </w:r>
      </w:hyperlink>
      <w:r w:rsidRPr="006835FB">
        <w:rPr>
          <w:rFonts w:ascii="Arial" w:hAnsi="Arial" w:cs="Arial"/>
          <w:sz w:val="16"/>
          <w:szCs w:val="16"/>
        </w:rPr>
        <w:t xml:space="preserve"> </w:t>
      </w:r>
    </w:p>
  </w:footnote>
  <w:footnote w:id="412">
    <w:p w14:paraId="2D1C33BC" w14:textId="656F9319"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Blíže viz: </w:t>
      </w:r>
      <w:hyperlink r:id="rId360" w:history="1">
        <w:r w:rsidRPr="006835FB">
          <w:rPr>
            <w:rStyle w:val="Hypertextovodkaz"/>
            <w:rFonts w:ascii="Arial" w:hAnsi="Arial" w:cs="Arial"/>
            <w:sz w:val="16"/>
            <w:szCs w:val="16"/>
          </w:rPr>
          <w:t>https://www.senat.cz/xqw/xervlet/pssenat/htmlhled?action=doc&amp;value=99068</w:t>
        </w:r>
      </w:hyperlink>
      <w:r w:rsidRPr="006835FB">
        <w:rPr>
          <w:rFonts w:ascii="Arial" w:hAnsi="Arial" w:cs="Arial"/>
          <w:sz w:val="16"/>
          <w:szCs w:val="16"/>
        </w:rPr>
        <w:t xml:space="preserve">. </w:t>
      </w:r>
    </w:p>
  </w:footnote>
  <w:footnote w:id="413">
    <w:p w14:paraId="2DF98EF0" w14:textId="53765703" w:rsidR="00984933" w:rsidRPr="006835FB"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Tamtéž.</w:t>
      </w:r>
    </w:p>
  </w:footnote>
  <w:footnote w:id="414">
    <w:p w14:paraId="59ED4648" w14:textId="4E30355C" w:rsidR="00984933" w:rsidRPr="004871A3" w:rsidRDefault="00984933">
      <w:pPr>
        <w:pStyle w:val="Textpoznpodarou"/>
        <w:rPr>
          <w:rFonts w:ascii="Arial" w:hAnsi="Arial" w:cs="Arial"/>
          <w:sz w:val="16"/>
          <w:szCs w:val="16"/>
        </w:rPr>
      </w:pPr>
      <w:r w:rsidRPr="006835FB">
        <w:rPr>
          <w:rStyle w:val="Znakapoznpodarou"/>
          <w:rFonts w:ascii="Arial" w:hAnsi="Arial" w:cs="Arial"/>
          <w:sz w:val="16"/>
          <w:szCs w:val="16"/>
        </w:rPr>
        <w:footnoteRef/>
      </w:r>
      <w:r w:rsidRPr="006835FB">
        <w:rPr>
          <w:rFonts w:ascii="Arial" w:hAnsi="Arial" w:cs="Arial"/>
          <w:sz w:val="16"/>
          <w:szCs w:val="16"/>
        </w:rPr>
        <w:t xml:space="preserve"> Tamtéž.</w:t>
      </w:r>
      <w:r w:rsidRPr="004871A3">
        <w:rPr>
          <w:rFonts w:ascii="Arial" w:hAnsi="Arial" w:cs="Arial"/>
          <w:sz w:val="16"/>
          <w:szCs w:val="16"/>
        </w:rPr>
        <w:t xml:space="preserve"> </w:t>
      </w:r>
    </w:p>
  </w:footnote>
  <w:footnote w:id="415">
    <w:p w14:paraId="7EAE21BA" w14:textId="225A1DD3" w:rsidR="00984933" w:rsidRPr="004871A3" w:rsidRDefault="00984933" w:rsidP="000D5A9B">
      <w:pPr>
        <w:pStyle w:val="Textpoznpodarou"/>
        <w:rPr>
          <w:rFonts w:ascii="Arial" w:hAnsi="Arial" w:cs="Arial"/>
          <w:sz w:val="16"/>
          <w:szCs w:val="16"/>
        </w:rPr>
      </w:pPr>
      <w:r w:rsidRPr="004871A3">
        <w:rPr>
          <w:rStyle w:val="Znakapoznpodarou"/>
          <w:rFonts w:ascii="Arial" w:hAnsi="Arial" w:cs="Arial"/>
          <w:sz w:val="16"/>
          <w:szCs w:val="16"/>
        </w:rPr>
        <w:footnoteRef/>
      </w:r>
      <w:r w:rsidRPr="004871A3">
        <w:rPr>
          <w:rFonts w:ascii="Arial" w:hAnsi="Arial" w:cs="Arial"/>
          <w:sz w:val="16"/>
          <w:szCs w:val="16"/>
        </w:rPr>
        <w:t xml:space="preserve"> Blíže viz </w:t>
      </w:r>
      <w:hyperlink r:id="rId361" w:history="1">
        <w:r w:rsidRPr="00D575D0">
          <w:rPr>
            <w:rStyle w:val="Hypertextovodkaz"/>
            <w:rFonts w:ascii="Arial" w:hAnsi="Arial" w:cs="Arial"/>
            <w:sz w:val="16"/>
            <w:szCs w:val="16"/>
          </w:rPr>
          <w:t>https://www.senat.cz/cinnost/galerie.php?aid=29214</w:t>
        </w:r>
      </w:hyperlink>
      <w:r w:rsidRPr="004871A3">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62B6"/>
    <w:multiLevelType w:val="hybridMultilevel"/>
    <w:tmpl w:val="341C9346"/>
    <w:lvl w:ilvl="0" w:tplc="7D382D70">
      <w:start w:val="1"/>
      <w:numFmt w:val="upperRoman"/>
      <w:pStyle w:val="Styl1-I"/>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9E463FF"/>
    <w:multiLevelType w:val="hybridMultilevel"/>
    <w:tmpl w:val="D10436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0243D3B"/>
    <w:multiLevelType w:val="multilevel"/>
    <w:tmpl w:val="63227F8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b/>
        <w:i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BE70B5"/>
    <w:multiLevelType w:val="hybridMultilevel"/>
    <w:tmpl w:val="8C4A9EB4"/>
    <w:lvl w:ilvl="0" w:tplc="0405001B">
      <w:start w:val="1"/>
      <w:numFmt w:val="low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7817CD"/>
    <w:multiLevelType w:val="hybridMultilevel"/>
    <w:tmpl w:val="9D0A1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B766648"/>
    <w:multiLevelType w:val="multilevel"/>
    <w:tmpl w:val="903CB3FC"/>
    <w:lvl w:ilvl="0">
      <w:start w:val="1"/>
      <w:numFmt w:val="decimal"/>
      <w:lvlText w:val="%1."/>
      <w:lvlJc w:val="left"/>
      <w:pPr>
        <w:ind w:left="360" w:hanging="360"/>
      </w:pPr>
      <w:rPr>
        <w:rFonts w:asciiTheme="minorHAnsi" w:eastAsiaTheme="minorHAnsi" w:hAnsiTheme="minorHAnsi" w:cstheme="minorHAnsi" w:hint="default"/>
        <w:b/>
        <w:i w:val="0"/>
      </w:rPr>
    </w:lvl>
    <w:lvl w:ilvl="1">
      <w:start w:val="1"/>
      <w:numFmt w:val="decimal"/>
      <w:pStyle w:val="Nadpis2"/>
      <w:lvlText w:val="%1.%2."/>
      <w:lvlJc w:val="left"/>
      <w:pPr>
        <w:ind w:left="6670" w:hanging="432"/>
      </w:pPr>
      <w:rPr>
        <w:rFonts w:ascii="Arial" w:hAnsi="Arial" w:cs="Arial" w:hint="default"/>
        <w:b/>
        <w:i w:val="0"/>
        <w:color w:val="auto"/>
        <w:sz w:val="22"/>
        <w:szCs w:val="26"/>
      </w:rPr>
    </w:lvl>
    <w:lvl w:ilvl="2">
      <w:start w:val="1"/>
      <w:numFmt w:val="decimal"/>
      <w:pStyle w:val="Nadpis3"/>
      <w:lvlText w:val="%1.%2.%3."/>
      <w:lvlJc w:val="left"/>
      <w:pPr>
        <w:ind w:left="1497" w:hanging="504"/>
      </w:pPr>
      <w:rPr>
        <w:rFonts w:ascii="Arial" w:hAnsi="Arial" w:cs="Arial" w:hint="default"/>
        <w:b/>
        <w:i w:val="0"/>
        <w:color w:val="000000" w:themeColor="text1"/>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041435"/>
    <w:multiLevelType w:val="hybridMultilevel"/>
    <w:tmpl w:val="AD960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6C12BB9"/>
    <w:multiLevelType w:val="hybridMultilevel"/>
    <w:tmpl w:val="32CACF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AD05D78"/>
    <w:multiLevelType w:val="hybridMultilevel"/>
    <w:tmpl w:val="A9360236"/>
    <w:lvl w:ilvl="0" w:tplc="6226E8E2">
      <w:start w:val="23"/>
      <w:numFmt w:val="bullet"/>
      <w:lvlText w:val="-"/>
      <w:lvlJc w:val="left"/>
      <w:pPr>
        <w:ind w:left="360" w:hanging="360"/>
      </w:pPr>
      <w:rPr>
        <w:rFonts w:ascii="Arial" w:eastAsiaTheme="minorHAnsi"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0243CBA"/>
    <w:multiLevelType w:val="hybridMultilevel"/>
    <w:tmpl w:val="FCF25F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29B5B04"/>
    <w:multiLevelType w:val="hybridMultilevel"/>
    <w:tmpl w:val="D47AF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7A10B9"/>
    <w:multiLevelType w:val="hybridMultilevel"/>
    <w:tmpl w:val="75DCE5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00614B1"/>
    <w:multiLevelType w:val="hybridMultilevel"/>
    <w:tmpl w:val="DB5A8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8627CD"/>
    <w:multiLevelType w:val="hybridMultilevel"/>
    <w:tmpl w:val="F6583E0A"/>
    <w:lvl w:ilvl="0" w:tplc="FF0E6A06">
      <w:start w:val="1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5A00616"/>
    <w:multiLevelType w:val="hybridMultilevel"/>
    <w:tmpl w:val="4E4ADF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61A32BF"/>
    <w:multiLevelType w:val="multilevel"/>
    <w:tmpl w:val="537067BA"/>
    <w:lvl w:ilvl="0">
      <w:start w:val="1"/>
      <w:numFmt w:val="decimal"/>
      <w:lvlText w:val="%1."/>
      <w:lvlJc w:val="left"/>
      <w:pPr>
        <w:ind w:left="360" w:hanging="360"/>
      </w:pPr>
    </w:lvl>
    <w:lvl w:ilvl="1">
      <w:start w:val="1"/>
      <w:numFmt w:val="decimal"/>
      <w:lvlText w:val="%1.%2."/>
      <w:lvlJc w:val="left"/>
      <w:pPr>
        <w:ind w:left="792" w:hanging="432"/>
      </w:pPr>
      <w:rPr>
        <w:b/>
        <w:i w:val="0"/>
        <w:color w:val="0F6267" w:themeColor="accent1" w:themeShade="BF"/>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3B0B70"/>
    <w:multiLevelType w:val="hybridMultilevel"/>
    <w:tmpl w:val="114AB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4107EB"/>
    <w:multiLevelType w:val="hybridMultilevel"/>
    <w:tmpl w:val="CD6E9468"/>
    <w:lvl w:ilvl="0" w:tplc="D75EC212">
      <w:start w:val="1"/>
      <w:numFmt w:val="decimal"/>
      <w:pStyle w:val="Styl1-1"/>
      <w:lvlText w:val="%1."/>
      <w:lvlJc w:val="left"/>
      <w:pPr>
        <w:ind w:left="9433" w:hanging="360"/>
      </w:pPr>
      <w:rPr>
        <w:b w:val="0"/>
      </w:rPr>
    </w:lvl>
    <w:lvl w:ilvl="1" w:tplc="04050019">
      <w:start w:val="1"/>
      <w:numFmt w:val="lowerLetter"/>
      <w:lvlText w:val="%2."/>
      <w:lvlJc w:val="left"/>
      <w:pPr>
        <w:ind w:left="9161" w:hanging="360"/>
      </w:pPr>
    </w:lvl>
    <w:lvl w:ilvl="2" w:tplc="0405001B">
      <w:start w:val="1"/>
      <w:numFmt w:val="lowerRoman"/>
      <w:lvlText w:val="%3."/>
      <w:lvlJc w:val="right"/>
      <w:pPr>
        <w:ind w:left="9881" w:hanging="180"/>
      </w:pPr>
    </w:lvl>
    <w:lvl w:ilvl="3" w:tplc="0405000F">
      <w:start w:val="1"/>
      <w:numFmt w:val="decimal"/>
      <w:lvlText w:val="%4."/>
      <w:lvlJc w:val="left"/>
      <w:pPr>
        <w:ind w:left="10601" w:hanging="360"/>
      </w:pPr>
    </w:lvl>
    <w:lvl w:ilvl="4" w:tplc="04050019">
      <w:start w:val="1"/>
      <w:numFmt w:val="lowerLetter"/>
      <w:lvlText w:val="%5."/>
      <w:lvlJc w:val="left"/>
      <w:pPr>
        <w:ind w:left="11321" w:hanging="360"/>
      </w:pPr>
    </w:lvl>
    <w:lvl w:ilvl="5" w:tplc="0405001B">
      <w:start w:val="1"/>
      <w:numFmt w:val="lowerRoman"/>
      <w:lvlText w:val="%6."/>
      <w:lvlJc w:val="right"/>
      <w:pPr>
        <w:ind w:left="12041" w:hanging="180"/>
      </w:pPr>
    </w:lvl>
    <w:lvl w:ilvl="6" w:tplc="0405000F">
      <w:start w:val="1"/>
      <w:numFmt w:val="decimal"/>
      <w:lvlText w:val="%7."/>
      <w:lvlJc w:val="left"/>
      <w:pPr>
        <w:ind w:left="12761" w:hanging="360"/>
      </w:pPr>
    </w:lvl>
    <w:lvl w:ilvl="7" w:tplc="04050019">
      <w:start w:val="1"/>
      <w:numFmt w:val="lowerLetter"/>
      <w:lvlText w:val="%8."/>
      <w:lvlJc w:val="left"/>
      <w:pPr>
        <w:ind w:left="13481" w:hanging="360"/>
      </w:pPr>
    </w:lvl>
    <w:lvl w:ilvl="8" w:tplc="0405001B">
      <w:start w:val="1"/>
      <w:numFmt w:val="lowerRoman"/>
      <w:lvlText w:val="%9."/>
      <w:lvlJc w:val="right"/>
      <w:pPr>
        <w:ind w:left="14201" w:hanging="180"/>
      </w:pPr>
    </w:lvl>
  </w:abstractNum>
  <w:abstractNum w:abstractNumId="18" w15:restartNumberingAfterBreak="0">
    <w:nsid w:val="6A866DA0"/>
    <w:multiLevelType w:val="hybridMultilevel"/>
    <w:tmpl w:val="2BD61F94"/>
    <w:lvl w:ilvl="0" w:tplc="DDA6BCEC">
      <w:start w:val="1"/>
      <w:numFmt w:val="decimal"/>
      <w:pStyle w:val="Styl1"/>
      <w:lvlText w:val="%1."/>
      <w:lvlJc w:val="left"/>
      <w:pPr>
        <w:ind w:left="357" w:hanging="35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7BA838EC"/>
    <w:multiLevelType w:val="multilevel"/>
    <w:tmpl w:val="B0EE1790"/>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15:restartNumberingAfterBreak="0">
    <w:nsid w:val="7EEE496F"/>
    <w:multiLevelType w:val="hybridMultilevel"/>
    <w:tmpl w:val="DD80F0F2"/>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7"/>
  </w:num>
  <w:num w:numId="8">
    <w:abstractNumId w:val="11"/>
  </w:num>
  <w:num w:numId="9">
    <w:abstractNumId w:val="14"/>
  </w:num>
  <w:num w:numId="10">
    <w:abstractNumId w:val="20"/>
  </w:num>
  <w:num w:numId="11">
    <w:abstractNumId w:val="9"/>
  </w:num>
  <w:num w:numId="12">
    <w:abstractNumId w:val="12"/>
  </w:num>
  <w:num w:numId="13">
    <w:abstractNumId w:val="2"/>
  </w:num>
  <w:num w:numId="14">
    <w:abstractNumId w:val="8"/>
  </w:num>
  <w:num w:numId="15">
    <w:abstractNumId w:val="4"/>
  </w:num>
  <w:num w:numId="16">
    <w:abstractNumId w:val="6"/>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1"/>
  </w:num>
  <w:num w:numId="30">
    <w:abstractNumId w:val="1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3"/>
  </w:num>
  <w:num w:numId="39">
    <w:abstractNumId w:val="16"/>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5"/>
  </w:num>
  <w:num w:numId="44">
    <w:abstractNumId w:val="5"/>
  </w:num>
  <w:num w:numId="45">
    <w:abstractNumId w:val="5"/>
  </w:num>
  <w:num w:numId="46">
    <w:abstractNumId w:val="5"/>
  </w:num>
  <w:num w:numId="4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EFA"/>
    <w:rsid w:val="00001B20"/>
    <w:rsid w:val="00003894"/>
    <w:rsid w:val="00003CB8"/>
    <w:rsid w:val="000042CC"/>
    <w:rsid w:val="000045B7"/>
    <w:rsid w:val="000063E2"/>
    <w:rsid w:val="00006C5D"/>
    <w:rsid w:val="00011702"/>
    <w:rsid w:val="0001305E"/>
    <w:rsid w:val="000139FC"/>
    <w:rsid w:val="00013E5F"/>
    <w:rsid w:val="000144E8"/>
    <w:rsid w:val="00014C79"/>
    <w:rsid w:val="000159C9"/>
    <w:rsid w:val="00015E92"/>
    <w:rsid w:val="00017030"/>
    <w:rsid w:val="000200EA"/>
    <w:rsid w:val="000205CF"/>
    <w:rsid w:val="00021B39"/>
    <w:rsid w:val="000222EF"/>
    <w:rsid w:val="00023991"/>
    <w:rsid w:val="0002409E"/>
    <w:rsid w:val="00024B38"/>
    <w:rsid w:val="0002544E"/>
    <w:rsid w:val="00025858"/>
    <w:rsid w:val="00025B5D"/>
    <w:rsid w:val="00025EC8"/>
    <w:rsid w:val="000262A1"/>
    <w:rsid w:val="0002692B"/>
    <w:rsid w:val="0002715F"/>
    <w:rsid w:val="00027425"/>
    <w:rsid w:val="00031F51"/>
    <w:rsid w:val="00033501"/>
    <w:rsid w:val="00033F92"/>
    <w:rsid w:val="000341DE"/>
    <w:rsid w:val="000350BE"/>
    <w:rsid w:val="00035744"/>
    <w:rsid w:val="00036C2E"/>
    <w:rsid w:val="000375FC"/>
    <w:rsid w:val="00037C2D"/>
    <w:rsid w:val="00037D1D"/>
    <w:rsid w:val="000411CF"/>
    <w:rsid w:val="0004128F"/>
    <w:rsid w:val="00042E5D"/>
    <w:rsid w:val="00042EC1"/>
    <w:rsid w:val="000438AE"/>
    <w:rsid w:val="00043DF6"/>
    <w:rsid w:val="00044B5E"/>
    <w:rsid w:val="00046309"/>
    <w:rsid w:val="00052B05"/>
    <w:rsid w:val="00053892"/>
    <w:rsid w:val="000555D1"/>
    <w:rsid w:val="000558BB"/>
    <w:rsid w:val="000567AC"/>
    <w:rsid w:val="000579F8"/>
    <w:rsid w:val="00057E1A"/>
    <w:rsid w:val="0006024E"/>
    <w:rsid w:val="00060709"/>
    <w:rsid w:val="00060C01"/>
    <w:rsid w:val="00061DB5"/>
    <w:rsid w:val="00062BF0"/>
    <w:rsid w:val="00065BBB"/>
    <w:rsid w:val="00066533"/>
    <w:rsid w:val="00066669"/>
    <w:rsid w:val="00066741"/>
    <w:rsid w:val="000669D5"/>
    <w:rsid w:val="00067E96"/>
    <w:rsid w:val="00067FBB"/>
    <w:rsid w:val="0007153D"/>
    <w:rsid w:val="00071FD5"/>
    <w:rsid w:val="000733B4"/>
    <w:rsid w:val="0007443A"/>
    <w:rsid w:val="000747BA"/>
    <w:rsid w:val="00075335"/>
    <w:rsid w:val="00076762"/>
    <w:rsid w:val="0007695F"/>
    <w:rsid w:val="00076B93"/>
    <w:rsid w:val="00077955"/>
    <w:rsid w:val="00083E2D"/>
    <w:rsid w:val="000850DD"/>
    <w:rsid w:val="0008604F"/>
    <w:rsid w:val="00091184"/>
    <w:rsid w:val="00091D43"/>
    <w:rsid w:val="00091E02"/>
    <w:rsid w:val="00094BF5"/>
    <w:rsid w:val="0009529B"/>
    <w:rsid w:val="00096909"/>
    <w:rsid w:val="00097018"/>
    <w:rsid w:val="00097DDF"/>
    <w:rsid w:val="000A07C1"/>
    <w:rsid w:val="000A0B66"/>
    <w:rsid w:val="000A0DC7"/>
    <w:rsid w:val="000A13F3"/>
    <w:rsid w:val="000A1BC4"/>
    <w:rsid w:val="000A28B9"/>
    <w:rsid w:val="000A2D2F"/>
    <w:rsid w:val="000A2EB0"/>
    <w:rsid w:val="000A4275"/>
    <w:rsid w:val="000A4306"/>
    <w:rsid w:val="000A4365"/>
    <w:rsid w:val="000A43CB"/>
    <w:rsid w:val="000A5BE9"/>
    <w:rsid w:val="000A641A"/>
    <w:rsid w:val="000A6FA3"/>
    <w:rsid w:val="000A7FF1"/>
    <w:rsid w:val="000B03B8"/>
    <w:rsid w:val="000B191F"/>
    <w:rsid w:val="000B2230"/>
    <w:rsid w:val="000B3BF2"/>
    <w:rsid w:val="000B4675"/>
    <w:rsid w:val="000B4C55"/>
    <w:rsid w:val="000B5140"/>
    <w:rsid w:val="000B5A03"/>
    <w:rsid w:val="000B64FC"/>
    <w:rsid w:val="000B7263"/>
    <w:rsid w:val="000B7A42"/>
    <w:rsid w:val="000C03B1"/>
    <w:rsid w:val="000C06BC"/>
    <w:rsid w:val="000C0CBF"/>
    <w:rsid w:val="000C21C4"/>
    <w:rsid w:val="000C282A"/>
    <w:rsid w:val="000C2A2C"/>
    <w:rsid w:val="000C2E47"/>
    <w:rsid w:val="000C4393"/>
    <w:rsid w:val="000C43F2"/>
    <w:rsid w:val="000C49AD"/>
    <w:rsid w:val="000C5005"/>
    <w:rsid w:val="000C5FF3"/>
    <w:rsid w:val="000C6759"/>
    <w:rsid w:val="000D01E2"/>
    <w:rsid w:val="000D048D"/>
    <w:rsid w:val="000D0E89"/>
    <w:rsid w:val="000D11EB"/>
    <w:rsid w:val="000D14F4"/>
    <w:rsid w:val="000D20F1"/>
    <w:rsid w:val="000D2AF9"/>
    <w:rsid w:val="000D3B97"/>
    <w:rsid w:val="000D5A9B"/>
    <w:rsid w:val="000D7D68"/>
    <w:rsid w:val="000D7DAA"/>
    <w:rsid w:val="000E0EC0"/>
    <w:rsid w:val="000E13F1"/>
    <w:rsid w:val="000E236A"/>
    <w:rsid w:val="000E2B7F"/>
    <w:rsid w:val="000E2CD9"/>
    <w:rsid w:val="000E3E44"/>
    <w:rsid w:val="000E7A30"/>
    <w:rsid w:val="000F0BD6"/>
    <w:rsid w:val="000F163B"/>
    <w:rsid w:val="000F2268"/>
    <w:rsid w:val="000F2636"/>
    <w:rsid w:val="000F2C22"/>
    <w:rsid w:val="000F2E67"/>
    <w:rsid w:val="000F5207"/>
    <w:rsid w:val="000F5E56"/>
    <w:rsid w:val="000F6113"/>
    <w:rsid w:val="000F628D"/>
    <w:rsid w:val="000F6841"/>
    <w:rsid w:val="000F6CA1"/>
    <w:rsid w:val="001018F7"/>
    <w:rsid w:val="001025CD"/>
    <w:rsid w:val="0010434F"/>
    <w:rsid w:val="001051A9"/>
    <w:rsid w:val="001104DC"/>
    <w:rsid w:val="001115D3"/>
    <w:rsid w:val="00111B84"/>
    <w:rsid w:val="00111E74"/>
    <w:rsid w:val="0011647E"/>
    <w:rsid w:val="00121329"/>
    <w:rsid w:val="00121A68"/>
    <w:rsid w:val="00123730"/>
    <w:rsid w:val="00124082"/>
    <w:rsid w:val="00124AE7"/>
    <w:rsid w:val="001267CA"/>
    <w:rsid w:val="00130D79"/>
    <w:rsid w:val="0013436F"/>
    <w:rsid w:val="00136AC2"/>
    <w:rsid w:val="00137A90"/>
    <w:rsid w:val="00140413"/>
    <w:rsid w:val="00140D67"/>
    <w:rsid w:val="00142E17"/>
    <w:rsid w:val="001432CB"/>
    <w:rsid w:val="001434EF"/>
    <w:rsid w:val="001435A7"/>
    <w:rsid w:val="00145209"/>
    <w:rsid w:val="00146332"/>
    <w:rsid w:val="00146379"/>
    <w:rsid w:val="001472E9"/>
    <w:rsid w:val="001505F5"/>
    <w:rsid w:val="00150854"/>
    <w:rsid w:val="001511C4"/>
    <w:rsid w:val="001515B5"/>
    <w:rsid w:val="00151621"/>
    <w:rsid w:val="00151BE2"/>
    <w:rsid w:val="001527EE"/>
    <w:rsid w:val="00153816"/>
    <w:rsid w:val="00154112"/>
    <w:rsid w:val="00154898"/>
    <w:rsid w:val="00157987"/>
    <w:rsid w:val="00157B14"/>
    <w:rsid w:val="00160470"/>
    <w:rsid w:val="00161ED7"/>
    <w:rsid w:val="001626BB"/>
    <w:rsid w:val="001629A4"/>
    <w:rsid w:val="00164849"/>
    <w:rsid w:val="001650CD"/>
    <w:rsid w:val="00165403"/>
    <w:rsid w:val="00165A39"/>
    <w:rsid w:val="00166739"/>
    <w:rsid w:val="00166A09"/>
    <w:rsid w:val="001677C4"/>
    <w:rsid w:val="00167EA6"/>
    <w:rsid w:val="00170B07"/>
    <w:rsid w:val="00173936"/>
    <w:rsid w:val="00174BBC"/>
    <w:rsid w:val="00174BFC"/>
    <w:rsid w:val="0017548B"/>
    <w:rsid w:val="00175A15"/>
    <w:rsid w:val="00175B27"/>
    <w:rsid w:val="00175ED9"/>
    <w:rsid w:val="00176E1B"/>
    <w:rsid w:val="00176E69"/>
    <w:rsid w:val="001777F5"/>
    <w:rsid w:val="001801C4"/>
    <w:rsid w:val="001813E6"/>
    <w:rsid w:val="0018443D"/>
    <w:rsid w:val="00186723"/>
    <w:rsid w:val="001874A2"/>
    <w:rsid w:val="001904A0"/>
    <w:rsid w:val="00190D85"/>
    <w:rsid w:val="00190F6C"/>
    <w:rsid w:val="00191AB8"/>
    <w:rsid w:val="00192AC5"/>
    <w:rsid w:val="00192C19"/>
    <w:rsid w:val="00193B1B"/>
    <w:rsid w:val="001941F5"/>
    <w:rsid w:val="00194DE8"/>
    <w:rsid w:val="00195172"/>
    <w:rsid w:val="00195837"/>
    <w:rsid w:val="0019605A"/>
    <w:rsid w:val="00196273"/>
    <w:rsid w:val="00196D6B"/>
    <w:rsid w:val="0019787B"/>
    <w:rsid w:val="001979CC"/>
    <w:rsid w:val="001A13B6"/>
    <w:rsid w:val="001A3707"/>
    <w:rsid w:val="001A4D84"/>
    <w:rsid w:val="001A54EF"/>
    <w:rsid w:val="001A6205"/>
    <w:rsid w:val="001A78EF"/>
    <w:rsid w:val="001B0288"/>
    <w:rsid w:val="001B0360"/>
    <w:rsid w:val="001B22AB"/>
    <w:rsid w:val="001B3907"/>
    <w:rsid w:val="001B58A7"/>
    <w:rsid w:val="001B7EC3"/>
    <w:rsid w:val="001C2862"/>
    <w:rsid w:val="001C4851"/>
    <w:rsid w:val="001C571E"/>
    <w:rsid w:val="001C7272"/>
    <w:rsid w:val="001D05C5"/>
    <w:rsid w:val="001D0748"/>
    <w:rsid w:val="001D0B05"/>
    <w:rsid w:val="001D1452"/>
    <w:rsid w:val="001D1534"/>
    <w:rsid w:val="001D2D97"/>
    <w:rsid w:val="001D2FB8"/>
    <w:rsid w:val="001D4376"/>
    <w:rsid w:val="001D4A72"/>
    <w:rsid w:val="001D6367"/>
    <w:rsid w:val="001D6868"/>
    <w:rsid w:val="001D7729"/>
    <w:rsid w:val="001E0C40"/>
    <w:rsid w:val="001E1D2F"/>
    <w:rsid w:val="001E1F35"/>
    <w:rsid w:val="001E2505"/>
    <w:rsid w:val="001E3CF1"/>
    <w:rsid w:val="001E422A"/>
    <w:rsid w:val="001E60CE"/>
    <w:rsid w:val="001E6F0F"/>
    <w:rsid w:val="001E7993"/>
    <w:rsid w:val="001E7F64"/>
    <w:rsid w:val="001F3A87"/>
    <w:rsid w:val="001F4A87"/>
    <w:rsid w:val="001F4F9C"/>
    <w:rsid w:val="001F6E14"/>
    <w:rsid w:val="002022C8"/>
    <w:rsid w:val="002027C7"/>
    <w:rsid w:val="002034B8"/>
    <w:rsid w:val="00203EB4"/>
    <w:rsid w:val="0020407E"/>
    <w:rsid w:val="0020711A"/>
    <w:rsid w:val="002074EB"/>
    <w:rsid w:val="002101E4"/>
    <w:rsid w:val="002125C6"/>
    <w:rsid w:val="00213115"/>
    <w:rsid w:val="00213777"/>
    <w:rsid w:val="002137DB"/>
    <w:rsid w:val="0021635B"/>
    <w:rsid w:val="0021763E"/>
    <w:rsid w:val="0021784E"/>
    <w:rsid w:val="00220BF7"/>
    <w:rsid w:val="002223D0"/>
    <w:rsid w:val="002238E5"/>
    <w:rsid w:val="0022443B"/>
    <w:rsid w:val="00224F46"/>
    <w:rsid w:val="0022512C"/>
    <w:rsid w:val="00226CEA"/>
    <w:rsid w:val="0022762F"/>
    <w:rsid w:val="002300D6"/>
    <w:rsid w:val="00230D06"/>
    <w:rsid w:val="00233BB1"/>
    <w:rsid w:val="00233EF4"/>
    <w:rsid w:val="002346EA"/>
    <w:rsid w:val="00234F20"/>
    <w:rsid w:val="002351A0"/>
    <w:rsid w:val="00237FD1"/>
    <w:rsid w:val="00241243"/>
    <w:rsid w:val="0024187B"/>
    <w:rsid w:val="0024201A"/>
    <w:rsid w:val="002422A8"/>
    <w:rsid w:val="00243E7F"/>
    <w:rsid w:val="00243FFF"/>
    <w:rsid w:val="00244569"/>
    <w:rsid w:val="00246159"/>
    <w:rsid w:val="00246AD0"/>
    <w:rsid w:val="00251D7F"/>
    <w:rsid w:val="00252245"/>
    <w:rsid w:val="0025247E"/>
    <w:rsid w:val="002538AC"/>
    <w:rsid w:val="00253C3C"/>
    <w:rsid w:val="00255028"/>
    <w:rsid w:val="0025637D"/>
    <w:rsid w:val="00256E0D"/>
    <w:rsid w:val="00260411"/>
    <w:rsid w:val="0026089F"/>
    <w:rsid w:val="00262315"/>
    <w:rsid w:val="00262CF3"/>
    <w:rsid w:val="002631CD"/>
    <w:rsid w:val="00263E2E"/>
    <w:rsid w:val="00264B89"/>
    <w:rsid w:val="0026590E"/>
    <w:rsid w:val="00265CD9"/>
    <w:rsid w:val="00266039"/>
    <w:rsid w:val="002723B0"/>
    <w:rsid w:val="00273164"/>
    <w:rsid w:val="002738D5"/>
    <w:rsid w:val="00275296"/>
    <w:rsid w:val="0027597B"/>
    <w:rsid w:val="002818F6"/>
    <w:rsid w:val="0028434C"/>
    <w:rsid w:val="00284F73"/>
    <w:rsid w:val="00285A6A"/>
    <w:rsid w:val="00285FFD"/>
    <w:rsid w:val="002915EA"/>
    <w:rsid w:val="00291C71"/>
    <w:rsid w:val="00291EA2"/>
    <w:rsid w:val="00292005"/>
    <w:rsid w:val="00292449"/>
    <w:rsid w:val="00293CE1"/>
    <w:rsid w:val="00294EEB"/>
    <w:rsid w:val="00295FBD"/>
    <w:rsid w:val="002966ED"/>
    <w:rsid w:val="00296D97"/>
    <w:rsid w:val="00296F85"/>
    <w:rsid w:val="002A0A81"/>
    <w:rsid w:val="002A0FD5"/>
    <w:rsid w:val="002A2A91"/>
    <w:rsid w:val="002A3718"/>
    <w:rsid w:val="002A3754"/>
    <w:rsid w:val="002A470C"/>
    <w:rsid w:val="002A504E"/>
    <w:rsid w:val="002B24E6"/>
    <w:rsid w:val="002B2942"/>
    <w:rsid w:val="002B29A8"/>
    <w:rsid w:val="002B39A3"/>
    <w:rsid w:val="002B44C0"/>
    <w:rsid w:val="002B5EE0"/>
    <w:rsid w:val="002B6C61"/>
    <w:rsid w:val="002C042D"/>
    <w:rsid w:val="002C2F15"/>
    <w:rsid w:val="002C3D24"/>
    <w:rsid w:val="002C55A0"/>
    <w:rsid w:val="002C754B"/>
    <w:rsid w:val="002D04B4"/>
    <w:rsid w:val="002D2690"/>
    <w:rsid w:val="002D29ED"/>
    <w:rsid w:val="002D3D02"/>
    <w:rsid w:val="002D4A6A"/>
    <w:rsid w:val="002D58F8"/>
    <w:rsid w:val="002E0DA0"/>
    <w:rsid w:val="002E2672"/>
    <w:rsid w:val="002E277A"/>
    <w:rsid w:val="002E42F3"/>
    <w:rsid w:val="002F0821"/>
    <w:rsid w:val="002F0BC1"/>
    <w:rsid w:val="002F1091"/>
    <w:rsid w:val="002F1219"/>
    <w:rsid w:val="002F1E39"/>
    <w:rsid w:val="002F2811"/>
    <w:rsid w:val="002F2EEC"/>
    <w:rsid w:val="002F4225"/>
    <w:rsid w:val="002F43B3"/>
    <w:rsid w:val="002F55F1"/>
    <w:rsid w:val="002F74BC"/>
    <w:rsid w:val="002F798F"/>
    <w:rsid w:val="002F7B97"/>
    <w:rsid w:val="002F7DE9"/>
    <w:rsid w:val="00300C1C"/>
    <w:rsid w:val="00301013"/>
    <w:rsid w:val="00301EAD"/>
    <w:rsid w:val="00307178"/>
    <w:rsid w:val="00307FD7"/>
    <w:rsid w:val="003104C4"/>
    <w:rsid w:val="00315C44"/>
    <w:rsid w:val="00316E4A"/>
    <w:rsid w:val="003237DE"/>
    <w:rsid w:val="00325D04"/>
    <w:rsid w:val="00326454"/>
    <w:rsid w:val="00326601"/>
    <w:rsid w:val="0033392C"/>
    <w:rsid w:val="00335795"/>
    <w:rsid w:val="00336684"/>
    <w:rsid w:val="003372DF"/>
    <w:rsid w:val="003400B0"/>
    <w:rsid w:val="00340A74"/>
    <w:rsid w:val="00340ADA"/>
    <w:rsid w:val="00342324"/>
    <w:rsid w:val="00343A79"/>
    <w:rsid w:val="00343AD9"/>
    <w:rsid w:val="00346600"/>
    <w:rsid w:val="0034790C"/>
    <w:rsid w:val="00352620"/>
    <w:rsid w:val="00355E60"/>
    <w:rsid w:val="00360D73"/>
    <w:rsid w:val="00362473"/>
    <w:rsid w:val="00362F89"/>
    <w:rsid w:val="00363A91"/>
    <w:rsid w:val="0036780E"/>
    <w:rsid w:val="0037267D"/>
    <w:rsid w:val="00372A10"/>
    <w:rsid w:val="0037363F"/>
    <w:rsid w:val="00373711"/>
    <w:rsid w:val="0037648B"/>
    <w:rsid w:val="003767A7"/>
    <w:rsid w:val="00376C3C"/>
    <w:rsid w:val="0038011F"/>
    <w:rsid w:val="00380778"/>
    <w:rsid w:val="0038118E"/>
    <w:rsid w:val="00381CA9"/>
    <w:rsid w:val="003841F4"/>
    <w:rsid w:val="003844D9"/>
    <w:rsid w:val="00386A28"/>
    <w:rsid w:val="003871BC"/>
    <w:rsid w:val="00390B52"/>
    <w:rsid w:val="00391CA3"/>
    <w:rsid w:val="003920C8"/>
    <w:rsid w:val="003924B7"/>
    <w:rsid w:val="003930B6"/>
    <w:rsid w:val="0039452A"/>
    <w:rsid w:val="003A2EBF"/>
    <w:rsid w:val="003A3733"/>
    <w:rsid w:val="003A3809"/>
    <w:rsid w:val="003A3B48"/>
    <w:rsid w:val="003A53DF"/>
    <w:rsid w:val="003A557A"/>
    <w:rsid w:val="003A6902"/>
    <w:rsid w:val="003A6987"/>
    <w:rsid w:val="003A6CFD"/>
    <w:rsid w:val="003A759F"/>
    <w:rsid w:val="003A77CD"/>
    <w:rsid w:val="003A7B27"/>
    <w:rsid w:val="003A7B8F"/>
    <w:rsid w:val="003B0D2D"/>
    <w:rsid w:val="003B1347"/>
    <w:rsid w:val="003B183F"/>
    <w:rsid w:val="003B20E6"/>
    <w:rsid w:val="003B37A2"/>
    <w:rsid w:val="003B3929"/>
    <w:rsid w:val="003B5E5D"/>
    <w:rsid w:val="003B637A"/>
    <w:rsid w:val="003B6663"/>
    <w:rsid w:val="003B7B01"/>
    <w:rsid w:val="003C25A2"/>
    <w:rsid w:val="003C2CDE"/>
    <w:rsid w:val="003C2DDD"/>
    <w:rsid w:val="003C345D"/>
    <w:rsid w:val="003C4BB5"/>
    <w:rsid w:val="003C6213"/>
    <w:rsid w:val="003C65BE"/>
    <w:rsid w:val="003C6C9E"/>
    <w:rsid w:val="003C7429"/>
    <w:rsid w:val="003C75EF"/>
    <w:rsid w:val="003C779F"/>
    <w:rsid w:val="003D0150"/>
    <w:rsid w:val="003D14E0"/>
    <w:rsid w:val="003D14F4"/>
    <w:rsid w:val="003D1949"/>
    <w:rsid w:val="003D1FF4"/>
    <w:rsid w:val="003D20FD"/>
    <w:rsid w:val="003D25AA"/>
    <w:rsid w:val="003D2694"/>
    <w:rsid w:val="003D34C9"/>
    <w:rsid w:val="003D4829"/>
    <w:rsid w:val="003D6175"/>
    <w:rsid w:val="003D76E2"/>
    <w:rsid w:val="003E02BA"/>
    <w:rsid w:val="003E1026"/>
    <w:rsid w:val="003E2BD7"/>
    <w:rsid w:val="003E36E6"/>
    <w:rsid w:val="003E6D85"/>
    <w:rsid w:val="003E74D1"/>
    <w:rsid w:val="003F0709"/>
    <w:rsid w:val="003F15A1"/>
    <w:rsid w:val="003F3652"/>
    <w:rsid w:val="003F547B"/>
    <w:rsid w:val="003F7BEF"/>
    <w:rsid w:val="003F7D68"/>
    <w:rsid w:val="00400D36"/>
    <w:rsid w:val="00401792"/>
    <w:rsid w:val="00401E63"/>
    <w:rsid w:val="00403FD0"/>
    <w:rsid w:val="00404842"/>
    <w:rsid w:val="0040633A"/>
    <w:rsid w:val="00406917"/>
    <w:rsid w:val="00406FCA"/>
    <w:rsid w:val="0040724E"/>
    <w:rsid w:val="00407FE9"/>
    <w:rsid w:val="0041335C"/>
    <w:rsid w:val="00413E85"/>
    <w:rsid w:val="00413EFB"/>
    <w:rsid w:val="00415DDC"/>
    <w:rsid w:val="0041738C"/>
    <w:rsid w:val="00420339"/>
    <w:rsid w:val="0042169E"/>
    <w:rsid w:val="00422D1A"/>
    <w:rsid w:val="0042316C"/>
    <w:rsid w:val="0042470F"/>
    <w:rsid w:val="00424E2D"/>
    <w:rsid w:val="00425640"/>
    <w:rsid w:val="00426B30"/>
    <w:rsid w:val="00427D6B"/>
    <w:rsid w:val="00427FF6"/>
    <w:rsid w:val="00430783"/>
    <w:rsid w:val="00430F57"/>
    <w:rsid w:val="00431CAD"/>
    <w:rsid w:val="00432558"/>
    <w:rsid w:val="00433217"/>
    <w:rsid w:val="00434491"/>
    <w:rsid w:val="0043464E"/>
    <w:rsid w:val="00434F0E"/>
    <w:rsid w:val="004356B8"/>
    <w:rsid w:val="0043602C"/>
    <w:rsid w:val="00440B3C"/>
    <w:rsid w:val="004416DF"/>
    <w:rsid w:val="00442C96"/>
    <w:rsid w:val="004452A1"/>
    <w:rsid w:val="004466EF"/>
    <w:rsid w:val="0045088D"/>
    <w:rsid w:val="00450CA1"/>
    <w:rsid w:val="00450CBC"/>
    <w:rsid w:val="00451C44"/>
    <w:rsid w:val="00452BF6"/>
    <w:rsid w:val="00452FE0"/>
    <w:rsid w:val="00454291"/>
    <w:rsid w:val="00457AA4"/>
    <w:rsid w:val="00460DC2"/>
    <w:rsid w:val="004618CB"/>
    <w:rsid w:val="00462B5B"/>
    <w:rsid w:val="004635E2"/>
    <w:rsid w:val="004637CC"/>
    <w:rsid w:val="00463E79"/>
    <w:rsid w:val="0046597D"/>
    <w:rsid w:val="004663B5"/>
    <w:rsid w:val="00470E1E"/>
    <w:rsid w:val="0047277E"/>
    <w:rsid w:val="00475344"/>
    <w:rsid w:val="00475F64"/>
    <w:rsid w:val="00476327"/>
    <w:rsid w:val="004772FD"/>
    <w:rsid w:val="00480114"/>
    <w:rsid w:val="004814AE"/>
    <w:rsid w:val="004815A8"/>
    <w:rsid w:val="004827DA"/>
    <w:rsid w:val="00482DF6"/>
    <w:rsid w:val="004846B6"/>
    <w:rsid w:val="00485336"/>
    <w:rsid w:val="004866FD"/>
    <w:rsid w:val="004869C4"/>
    <w:rsid w:val="004871A3"/>
    <w:rsid w:val="0048744E"/>
    <w:rsid w:val="0049355A"/>
    <w:rsid w:val="00494B68"/>
    <w:rsid w:val="00496C92"/>
    <w:rsid w:val="00497AC1"/>
    <w:rsid w:val="00497B77"/>
    <w:rsid w:val="004A22A6"/>
    <w:rsid w:val="004A2C98"/>
    <w:rsid w:val="004A3EC7"/>
    <w:rsid w:val="004A51CF"/>
    <w:rsid w:val="004A54F0"/>
    <w:rsid w:val="004A5D91"/>
    <w:rsid w:val="004A761E"/>
    <w:rsid w:val="004A7AAD"/>
    <w:rsid w:val="004B23C8"/>
    <w:rsid w:val="004B3A1A"/>
    <w:rsid w:val="004B4485"/>
    <w:rsid w:val="004B7C87"/>
    <w:rsid w:val="004C0FDB"/>
    <w:rsid w:val="004C27BA"/>
    <w:rsid w:val="004C33C6"/>
    <w:rsid w:val="004C3E9A"/>
    <w:rsid w:val="004C5761"/>
    <w:rsid w:val="004C673C"/>
    <w:rsid w:val="004C68B1"/>
    <w:rsid w:val="004C7808"/>
    <w:rsid w:val="004C799F"/>
    <w:rsid w:val="004D06E4"/>
    <w:rsid w:val="004D3562"/>
    <w:rsid w:val="004D3B1C"/>
    <w:rsid w:val="004D5DCB"/>
    <w:rsid w:val="004E2E73"/>
    <w:rsid w:val="004E3BBF"/>
    <w:rsid w:val="004E4752"/>
    <w:rsid w:val="004E4C33"/>
    <w:rsid w:val="004E7225"/>
    <w:rsid w:val="004F07A6"/>
    <w:rsid w:val="004F14F1"/>
    <w:rsid w:val="004F2E49"/>
    <w:rsid w:val="004F3A50"/>
    <w:rsid w:val="004F4110"/>
    <w:rsid w:val="004F45B6"/>
    <w:rsid w:val="004F564B"/>
    <w:rsid w:val="004F5CA6"/>
    <w:rsid w:val="004F63C6"/>
    <w:rsid w:val="004F754B"/>
    <w:rsid w:val="00502CE7"/>
    <w:rsid w:val="005048D6"/>
    <w:rsid w:val="005055D9"/>
    <w:rsid w:val="005103C5"/>
    <w:rsid w:val="005107D4"/>
    <w:rsid w:val="00512559"/>
    <w:rsid w:val="005125FA"/>
    <w:rsid w:val="0051377C"/>
    <w:rsid w:val="00513E1F"/>
    <w:rsid w:val="005141D0"/>
    <w:rsid w:val="0051554B"/>
    <w:rsid w:val="0052009E"/>
    <w:rsid w:val="00522450"/>
    <w:rsid w:val="00522E0D"/>
    <w:rsid w:val="00526233"/>
    <w:rsid w:val="00526B71"/>
    <w:rsid w:val="00531BB3"/>
    <w:rsid w:val="00534491"/>
    <w:rsid w:val="0053476D"/>
    <w:rsid w:val="00535C13"/>
    <w:rsid w:val="00535E3C"/>
    <w:rsid w:val="00536F22"/>
    <w:rsid w:val="00540F83"/>
    <w:rsid w:val="00541697"/>
    <w:rsid w:val="00541F35"/>
    <w:rsid w:val="0054208D"/>
    <w:rsid w:val="00542DEC"/>
    <w:rsid w:val="00543125"/>
    <w:rsid w:val="005433F4"/>
    <w:rsid w:val="005444D2"/>
    <w:rsid w:val="00544B46"/>
    <w:rsid w:val="0054507B"/>
    <w:rsid w:val="005455E3"/>
    <w:rsid w:val="0054730F"/>
    <w:rsid w:val="00547509"/>
    <w:rsid w:val="00547698"/>
    <w:rsid w:val="00551281"/>
    <w:rsid w:val="00551D49"/>
    <w:rsid w:val="005526E6"/>
    <w:rsid w:val="0055598B"/>
    <w:rsid w:val="005564A8"/>
    <w:rsid w:val="00560969"/>
    <w:rsid w:val="00561C7D"/>
    <w:rsid w:val="0056269B"/>
    <w:rsid w:val="00562E0D"/>
    <w:rsid w:val="0056496B"/>
    <w:rsid w:val="00564C2B"/>
    <w:rsid w:val="00565D55"/>
    <w:rsid w:val="00566155"/>
    <w:rsid w:val="00570686"/>
    <w:rsid w:val="005709A2"/>
    <w:rsid w:val="005717F5"/>
    <w:rsid w:val="00575C02"/>
    <w:rsid w:val="0057756B"/>
    <w:rsid w:val="005778CB"/>
    <w:rsid w:val="00580AA0"/>
    <w:rsid w:val="00581CDB"/>
    <w:rsid w:val="005828DF"/>
    <w:rsid w:val="00583448"/>
    <w:rsid w:val="005909FA"/>
    <w:rsid w:val="00591E6C"/>
    <w:rsid w:val="0059235C"/>
    <w:rsid w:val="00592CFB"/>
    <w:rsid w:val="00593008"/>
    <w:rsid w:val="005961C5"/>
    <w:rsid w:val="00596B8E"/>
    <w:rsid w:val="00597A84"/>
    <w:rsid w:val="00597E47"/>
    <w:rsid w:val="005A0A65"/>
    <w:rsid w:val="005A1123"/>
    <w:rsid w:val="005A4D5F"/>
    <w:rsid w:val="005B1CAB"/>
    <w:rsid w:val="005B434A"/>
    <w:rsid w:val="005B56D2"/>
    <w:rsid w:val="005B62DB"/>
    <w:rsid w:val="005B78FC"/>
    <w:rsid w:val="005C0176"/>
    <w:rsid w:val="005C0A2E"/>
    <w:rsid w:val="005C1258"/>
    <w:rsid w:val="005C1413"/>
    <w:rsid w:val="005C1709"/>
    <w:rsid w:val="005C28E1"/>
    <w:rsid w:val="005C2981"/>
    <w:rsid w:val="005C37C0"/>
    <w:rsid w:val="005C48A4"/>
    <w:rsid w:val="005C4B4C"/>
    <w:rsid w:val="005C5CBA"/>
    <w:rsid w:val="005C5D4B"/>
    <w:rsid w:val="005C5F86"/>
    <w:rsid w:val="005C62C0"/>
    <w:rsid w:val="005C68AB"/>
    <w:rsid w:val="005C694E"/>
    <w:rsid w:val="005D1E91"/>
    <w:rsid w:val="005D3964"/>
    <w:rsid w:val="005D6492"/>
    <w:rsid w:val="005D7E19"/>
    <w:rsid w:val="005E268B"/>
    <w:rsid w:val="005E53B5"/>
    <w:rsid w:val="005E556B"/>
    <w:rsid w:val="005E65E5"/>
    <w:rsid w:val="005E7E86"/>
    <w:rsid w:val="005F062E"/>
    <w:rsid w:val="005F0B83"/>
    <w:rsid w:val="005F15AD"/>
    <w:rsid w:val="005F242F"/>
    <w:rsid w:val="005F2C4B"/>
    <w:rsid w:val="005F3048"/>
    <w:rsid w:val="005F36C0"/>
    <w:rsid w:val="005F3DA0"/>
    <w:rsid w:val="005F41B4"/>
    <w:rsid w:val="005F4C4B"/>
    <w:rsid w:val="005F5464"/>
    <w:rsid w:val="005F5637"/>
    <w:rsid w:val="005F6E93"/>
    <w:rsid w:val="00600087"/>
    <w:rsid w:val="0060081B"/>
    <w:rsid w:val="006011D1"/>
    <w:rsid w:val="00602535"/>
    <w:rsid w:val="006027B3"/>
    <w:rsid w:val="00602F1E"/>
    <w:rsid w:val="00603775"/>
    <w:rsid w:val="00603D04"/>
    <w:rsid w:val="006044E1"/>
    <w:rsid w:val="0060689E"/>
    <w:rsid w:val="00606BD5"/>
    <w:rsid w:val="00607240"/>
    <w:rsid w:val="006079A5"/>
    <w:rsid w:val="00607F1C"/>
    <w:rsid w:val="006102FD"/>
    <w:rsid w:val="00610631"/>
    <w:rsid w:val="00612660"/>
    <w:rsid w:val="00614B04"/>
    <w:rsid w:val="0061662E"/>
    <w:rsid w:val="0061671C"/>
    <w:rsid w:val="006173C5"/>
    <w:rsid w:val="00617A1B"/>
    <w:rsid w:val="006200EB"/>
    <w:rsid w:val="00620F70"/>
    <w:rsid w:val="00622308"/>
    <w:rsid w:val="00622C27"/>
    <w:rsid w:val="00623B2B"/>
    <w:rsid w:val="00623C52"/>
    <w:rsid w:val="0062591A"/>
    <w:rsid w:val="006268C2"/>
    <w:rsid w:val="00627276"/>
    <w:rsid w:val="0063034C"/>
    <w:rsid w:val="00630965"/>
    <w:rsid w:val="00631DF9"/>
    <w:rsid w:val="00632AB8"/>
    <w:rsid w:val="00633204"/>
    <w:rsid w:val="00633272"/>
    <w:rsid w:val="0063596F"/>
    <w:rsid w:val="006367C5"/>
    <w:rsid w:val="006374C8"/>
    <w:rsid w:val="00640B53"/>
    <w:rsid w:val="00641D22"/>
    <w:rsid w:val="006423FA"/>
    <w:rsid w:val="0064285D"/>
    <w:rsid w:val="0064393B"/>
    <w:rsid w:val="00643F0C"/>
    <w:rsid w:val="0064429C"/>
    <w:rsid w:val="00645938"/>
    <w:rsid w:val="00645C8C"/>
    <w:rsid w:val="00646DD5"/>
    <w:rsid w:val="00650D7D"/>
    <w:rsid w:val="006512E8"/>
    <w:rsid w:val="0065198E"/>
    <w:rsid w:val="00651A4A"/>
    <w:rsid w:val="00652366"/>
    <w:rsid w:val="00653FF4"/>
    <w:rsid w:val="006544DA"/>
    <w:rsid w:val="00656843"/>
    <w:rsid w:val="00657B88"/>
    <w:rsid w:val="0066106F"/>
    <w:rsid w:val="00663764"/>
    <w:rsid w:val="00663FB2"/>
    <w:rsid w:val="00665033"/>
    <w:rsid w:val="00666F87"/>
    <w:rsid w:val="006710B8"/>
    <w:rsid w:val="006717BF"/>
    <w:rsid w:val="00671EEC"/>
    <w:rsid w:val="00673A62"/>
    <w:rsid w:val="00674DA2"/>
    <w:rsid w:val="006752C4"/>
    <w:rsid w:val="00675D54"/>
    <w:rsid w:val="00675F7B"/>
    <w:rsid w:val="00677CA9"/>
    <w:rsid w:val="00680DE5"/>
    <w:rsid w:val="00682443"/>
    <w:rsid w:val="006835FB"/>
    <w:rsid w:val="0068362D"/>
    <w:rsid w:val="00683DE2"/>
    <w:rsid w:val="00684FFE"/>
    <w:rsid w:val="00686865"/>
    <w:rsid w:val="00686DA6"/>
    <w:rsid w:val="00686ED6"/>
    <w:rsid w:val="006919B0"/>
    <w:rsid w:val="0069245F"/>
    <w:rsid w:val="00692AAF"/>
    <w:rsid w:val="00692E93"/>
    <w:rsid w:val="00693CC9"/>
    <w:rsid w:val="006950F1"/>
    <w:rsid w:val="00695288"/>
    <w:rsid w:val="006965CF"/>
    <w:rsid w:val="00697900"/>
    <w:rsid w:val="006A0584"/>
    <w:rsid w:val="006A06BB"/>
    <w:rsid w:val="006A0B16"/>
    <w:rsid w:val="006A0BC2"/>
    <w:rsid w:val="006A1806"/>
    <w:rsid w:val="006A1F20"/>
    <w:rsid w:val="006A3156"/>
    <w:rsid w:val="006A4B18"/>
    <w:rsid w:val="006A56EB"/>
    <w:rsid w:val="006B0CBF"/>
    <w:rsid w:val="006B3CD3"/>
    <w:rsid w:val="006B4FD9"/>
    <w:rsid w:val="006B57B7"/>
    <w:rsid w:val="006B5E78"/>
    <w:rsid w:val="006B6E97"/>
    <w:rsid w:val="006B7B33"/>
    <w:rsid w:val="006C1745"/>
    <w:rsid w:val="006C2130"/>
    <w:rsid w:val="006C3755"/>
    <w:rsid w:val="006C3765"/>
    <w:rsid w:val="006C3D6F"/>
    <w:rsid w:val="006C6009"/>
    <w:rsid w:val="006C6109"/>
    <w:rsid w:val="006D01F5"/>
    <w:rsid w:val="006D1B34"/>
    <w:rsid w:val="006D1BC3"/>
    <w:rsid w:val="006D25BA"/>
    <w:rsid w:val="006D34D0"/>
    <w:rsid w:val="006D4D95"/>
    <w:rsid w:val="006D5BBA"/>
    <w:rsid w:val="006E0064"/>
    <w:rsid w:val="006E03FA"/>
    <w:rsid w:val="006E09C3"/>
    <w:rsid w:val="006E1EB9"/>
    <w:rsid w:val="006E380C"/>
    <w:rsid w:val="006E3FE8"/>
    <w:rsid w:val="006E4158"/>
    <w:rsid w:val="006E5E3B"/>
    <w:rsid w:val="006F1C46"/>
    <w:rsid w:val="006F1DFB"/>
    <w:rsid w:val="006F1E62"/>
    <w:rsid w:val="006F2A44"/>
    <w:rsid w:val="006F2B70"/>
    <w:rsid w:val="006F3649"/>
    <w:rsid w:val="006F5853"/>
    <w:rsid w:val="006F7AB5"/>
    <w:rsid w:val="00700323"/>
    <w:rsid w:val="00700806"/>
    <w:rsid w:val="00701284"/>
    <w:rsid w:val="007012E1"/>
    <w:rsid w:val="007023AC"/>
    <w:rsid w:val="00702ADA"/>
    <w:rsid w:val="007041ED"/>
    <w:rsid w:val="007041F6"/>
    <w:rsid w:val="00704AE8"/>
    <w:rsid w:val="007052D0"/>
    <w:rsid w:val="00706A11"/>
    <w:rsid w:val="00706A71"/>
    <w:rsid w:val="00706ACD"/>
    <w:rsid w:val="00706C8D"/>
    <w:rsid w:val="00710E21"/>
    <w:rsid w:val="00713E8A"/>
    <w:rsid w:val="00716514"/>
    <w:rsid w:val="00717E2B"/>
    <w:rsid w:val="0072095A"/>
    <w:rsid w:val="00720E6F"/>
    <w:rsid w:val="00721321"/>
    <w:rsid w:val="00722BF1"/>
    <w:rsid w:val="0072610C"/>
    <w:rsid w:val="0072705B"/>
    <w:rsid w:val="00730D1F"/>
    <w:rsid w:val="00731788"/>
    <w:rsid w:val="00732D78"/>
    <w:rsid w:val="00734015"/>
    <w:rsid w:val="0073554D"/>
    <w:rsid w:val="007401BF"/>
    <w:rsid w:val="00740848"/>
    <w:rsid w:val="007422FB"/>
    <w:rsid w:val="00743827"/>
    <w:rsid w:val="00743B5C"/>
    <w:rsid w:val="00744A65"/>
    <w:rsid w:val="0074530D"/>
    <w:rsid w:val="0074557D"/>
    <w:rsid w:val="007461A4"/>
    <w:rsid w:val="00746512"/>
    <w:rsid w:val="00747447"/>
    <w:rsid w:val="007517F4"/>
    <w:rsid w:val="00751A01"/>
    <w:rsid w:val="00751E57"/>
    <w:rsid w:val="0075263E"/>
    <w:rsid w:val="0075386D"/>
    <w:rsid w:val="007555D7"/>
    <w:rsid w:val="007557D9"/>
    <w:rsid w:val="00755AE0"/>
    <w:rsid w:val="00755F8D"/>
    <w:rsid w:val="00756ABD"/>
    <w:rsid w:val="007607DC"/>
    <w:rsid w:val="00761AF3"/>
    <w:rsid w:val="00761F79"/>
    <w:rsid w:val="00762469"/>
    <w:rsid w:val="0076258D"/>
    <w:rsid w:val="00764224"/>
    <w:rsid w:val="0076439B"/>
    <w:rsid w:val="00764C58"/>
    <w:rsid w:val="00765317"/>
    <w:rsid w:val="007656AB"/>
    <w:rsid w:val="007666B9"/>
    <w:rsid w:val="00767389"/>
    <w:rsid w:val="00767B2E"/>
    <w:rsid w:val="00770139"/>
    <w:rsid w:val="007705DD"/>
    <w:rsid w:val="00773007"/>
    <w:rsid w:val="00773C2E"/>
    <w:rsid w:val="00775D2F"/>
    <w:rsid w:val="00775FD7"/>
    <w:rsid w:val="0077683B"/>
    <w:rsid w:val="0077756D"/>
    <w:rsid w:val="00777D96"/>
    <w:rsid w:val="00783546"/>
    <w:rsid w:val="007846F4"/>
    <w:rsid w:val="007848F5"/>
    <w:rsid w:val="0078490D"/>
    <w:rsid w:val="007862B5"/>
    <w:rsid w:val="00786820"/>
    <w:rsid w:val="00786B24"/>
    <w:rsid w:val="00787391"/>
    <w:rsid w:val="007876C3"/>
    <w:rsid w:val="00787EF5"/>
    <w:rsid w:val="00791C84"/>
    <w:rsid w:val="00791DA6"/>
    <w:rsid w:val="007934B6"/>
    <w:rsid w:val="0079385F"/>
    <w:rsid w:val="00793C08"/>
    <w:rsid w:val="00794D8C"/>
    <w:rsid w:val="00795077"/>
    <w:rsid w:val="007955BF"/>
    <w:rsid w:val="007957EF"/>
    <w:rsid w:val="00795FBA"/>
    <w:rsid w:val="00797329"/>
    <w:rsid w:val="007977C3"/>
    <w:rsid w:val="007A0DDF"/>
    <w:rsid w:val="007A417A"/>
    <w:rsid w:val="007A572B"/>
    <w:rsid w:val="007B050D"/>
    <w:rsid w:val="007B1D9E"/>
    <w:rsid w:val="007B23CB"/>
    <w:rsid w:val="007B247C"/>
    <w:rsid w:val="007B2611"/>
    <w:rsid w:val="007B343F"/>
    <w:rsid w:val="007B4D33"/>
    <w:rsid w:val="007B5525"/>
    <w:rsid w:val="007B57EA"/>
    <w:rsid w:val="007B62E4"/>
    <w:rsid w:val="007C218B"/>
    <w:rsid w:val="007C2ABF"/>
    <w:rsid w:val="007C2B70"/>
    <w:rsid w:val="007C2DF5"/>
    <w:rsid w:val="007C5B97"/>
    <w:rsid w:val="007C763A"/>
    <w:rsid w:val="007D1B76"/>
    <w:rsid w:val="007D4221"/>
    <w:rsid w:val="007D78DF"/>
    <w:rsid w:val="007E0436"/>
    <w:rsid w:val="007E0FC6"/>
    <w:rsid w:val="007E2D63"/>
    <w:rsid w:val="007E2DCC"/>
    <w:rsid w:val="007E3D2F"/>
    <w:rsid w:val="007E42C2"/>
    <w:rsid w:val="007E4393"/>
    <w:rsid w:val="007E6313"/>
    <w:rsid w:val="007E6E07"/>
    <w:rsid w:val="007E71F9"/>
    <w:rsid w:val="007E7824"/>
    <w:rsid w:val="007E7DF8"/>
    <w:rsid w:val="007F2418"/>
    <w:rsid w:val="007F30A8"/>
    <w:rsid w:val="007F31CE"/>
    <w:rsid w:val="007F3F13"/>
    <w:rsid w:val="007F62EA"/>
    <w:rsid w:val="007F6348"/>
    <w:rsid w:val="007F635F"/>
    <w:rsid w:val="00800B3F"/>
    <w:rsid w:val="00801DA7"/>
    <w:rsid w:val="008020BA"/>
    <w:rsid w:val="00802AAE"/>
    <w:rsid w:val="0080457C"/>
    <w:rsid w:val="008047EE"/>
    <w:rsid w:val="00804C0C"/>
    <w:rsid w:val="00807A1D"/>
    <w:rsid w:val="00810AED"/>
    <w:rsid w:val="0081207A"/>
    <w:rsid w:val="00813F24"/>
    <w:rsid w:val="00815087"/>
    <w:rsid w:val="00817C12"/>
    <w:rsid w:val="00821919"/>
    <w:rsid w:val="00821D36"/>
    <w:rsid w:val="00821F5A"/>
    <w:rsid w:val="00823960"/>
    <w:rsid w:val="00824FB1"/>
    <w:rsid w:val="00826999"/>
    <w:rsid w:val="00830860"/>
    <w:rsid w:val="0083447A"/>
    <w:rsid w:val="008352A7"/>
    <w:rsid w:val="00835879"/>
    <w:rsid w:val="008378CE"/>
    <w:rsid w:val="008437BD"/>
    <w:rsid w:val="0084394C"/>
    <w:rsid w:val="00843F00"/>
    <w:rsid w:val="00845692"/>
    <w:rsid w:val="00847459"/>
    <w:rsid w:val="008504CE"/>
    <w:rsid w:val="00850B7D"/>
    <w:rsid w:val="00850BEF"/>
    <w:rsid w:val="008512CB"/>
    <w:rsid w:val="0085497B"/>
    <w:rsid w:val="00856863"/>
    <w:rsid w:val="008601ED"/>
    <w:rsid w:val="00860782"/>
    <w:rsid w:val="00861D38"/>
    <w:rsid w:val="008627A6"/>
    <w:rsid w:val="00862AE0"/>
    <w:rsid w:val="00863D81"/>
    <w:rsid w:val="00864A86"/>
    <w:rsid w:val="008652DF"/>
    <w:rsid w:val="00866D63"/>
    <w:rsid w:val="00873A23"/>
    <w:rsid w:val="00873EBA"/>
    <w:rsid w:val="00874C1F"/>
    <w:rsid w:val="008776A2"/>
    <w:rsid w:val="00881AF4"/>
    <w:rsid w:val="00883A57"/>
    <w:rsid w:val="00883DF5"/>
    <w:rsid w:val="00890B73"/>
    <w:rsid w:val="00891111"/>
    <w:rsid w:val="008929C3"/>
    <w:rsid w:val="00892DE5"/>
    <w:rsid w:val="00893D84"/>
    <w:rsid w:val="00893DF8"/>
    <w:rsid w:val="00894689"/>
    <w:rsid w:val="00896921"/>
    <w:rsid w:val="00897271"/>
    <w:rsid w:val="008A1BFA"/>
    <w:rsid w:val="008A2A23"/>
    <w:rsid w:val="008A5AF5"/>
    <w:rsid w:val="008B2971"/>
    <w:rsid w:val="008B3F72"/>
    <w:rsid w:val="008B432C"/>
    <w:rsid w:val="008B52EB"/>
    <w:rsid w:val="008B7395"/>
    <w:rsid w:val="008B76FF"/>
    <w:rsid w:val="008B7DC9"/>
    <w:rsid w:val="008C10E6"/>
    <w:rsid w:val="008C264D"/>
    <w:rsid w:val="008C2FD9"/>
    <w:rsid w:val="008C58FB"/>
    <w:rsid w:val="008C5C5A"/>
    <w:rsid w:val="008D08C9"/>
    <w:rsid w:val="008D33F7"/>
    <w:rsid w:val="008D3807"/>
    <w:rsid w:val="008D491E"/>
    <w:rsid w:val="008E086E"/>
    <w:rsid w:val="008E0EFB"/>
    <w:rsid w:val="008E35D7"/>
    <w:rsid w:val="008E585B"/>
    <w:rsid w:val="008E5A32"/>
    <w:rsid w:val="008E743E"/>
    <w:rsid w:val="008E7BC4"/>
    <w:rsid w:val="008F00EB"/>
    <w:rsid w:val="008F0D8E"/>
    <w:rsid w:val="008F54A4"/>
    <w:rsid w:val="008F55FD"/>
    <w:rsid w:val="0090011D"/>
    <w:rsid w:val="00900849"/>
    <w:rsid w:val="00900A8C"/>
    <w:rsid w:val="00900B4F"/>
    <w:rsid w:val="0090193A"/>
    <w:rsid w:val="009039B6"/>
    <w:rsid w:val="00905385"/>
    <w:rsid w:val="00905671"/>
    <w:rsid w:val="0090609E"/>
    <w:rsid w:val="0090650C"/>
    <w:rsid w:val="00910B82"/>
    <w:rsid w:val="00911FCC"/>
    <w:rsid w:val="009123D2"/>
    <w:rsid w:val="009134A2"/>
    <w:rsid w:val="00913EE1"/>
    <w:rsid w:val="00917845"/>
    <w:rsid w:val="0092102C"/>
    <w:rsid w:val="0092109E"/>
    <w:rsid w:val="00921946"/>
    <w:rsid w:val="0092199F"/>
    <w:rsid w:val="0092252D"/>
    <w:rsid w:val="00924543"/>
    <w:rsid w:val="00924B56"/>
    <w:rsid w:val="009264B2"/>
    <w:rsid w:val="00926B71"/>
    <w:rsid w:val="0093058E"/>
    <w:rsid w:val="009319FE"/>
    <w:rsid w:val="0093233B"/>
    <w:rsid w:val="00933BE5"/>
    <w:rsid w:val="009352EB"/>
    <w:rsid w:val="009353C3"/>
    <w:rsid w:val="00935C29"/>
    <w:rsid w:val="009370EE"/>
    <w:rsid w:val="00937E72"/>
    <w:rsid w:val="009406AF"/>
    <w:rsid w:val="00940969"/>
    <w:rsid w:val="00944EDA"/>
    <w:rsid w:val="00946235"/>
    <w:rsid w:val="00946ACC"/>
    <w:rsid w:val="00947130"/>
    <w:rsid w:val="0094778C"/>
    <w:rsid w:val="00947DAF"/>
    <w:rsid w:val="00950358"/>
    <w:rsid w:val="00951252"/>
    <w:rsid w:val="00951931"/>
    <w:rsid w:val="00951CD8"/>
    <w:rsid w:val="009520CF"/>
    <w:rsid w:val="00954DB1"/>
    <w:rsid w:val="009566AA"/>
    <w:rsid w:val="00956785"/>
    <w:rsid w:val="00956E67"/>
    <w:rsid w:val="0095739B"/>
    <w:rsid w:val="0096085C"/>
    <w:rsid w:val="0096101F"/>
    <w:rsid w:val="0096212F"/>
    <w:rsid w:val="009635FC"/>
    <w:rsid w:val="009644CF"/>
    <w:rsid w:val="00965A68"/>
    <w:rsid w:val="00966D59"/>
    <w:rsid w:val="00966E41"/>
    <w:rsid w:val="00966EA2"/>
    <w:rsid w:val="00967721"/>
    <w:rsid w:val="00970520"/>
    <w:rsid w:val="00970C89"/>
    <w:rsid w:val="00971709"/>
    <w:rsid w:val="00972545"/>
    <w:rsid w:val="00972F65"/>
    <w:rsid w:val="009743AF"/>
    <w:rsid w:val="0097482D"/>
    <w:rsid w:val="00976AB1"/>
    <w:rsid w:val="00976B4E"/>
    <w:rsid w:val="00977548"/>
    <w:rsid w:val="00981226"/>
    <w:rsid w:val="009812C9"/>
    <w:rsid w:val="00981DEB"/>
    <w:rsid w:val="00981E46"/>
    <w:rsid w:val="00982743"/>
    <w:rsid w:val="00983114"/>
    <w:rsid w:val="00983738"/>
    <w:rsid w:val="00984933"/>
    <w:rsid w:val="00984E6A"/>
    <w:rsid w:val="00984EC4"/>
    <w:rsid w:val="0098634D"/>
    <w:rsid w:val="00986380"/>
    <w:rsid w:val="009873DD"/>
    <w:rsid w:val="00987F26"/>
    <w:rsid w:val="00991A03"/>
    <w:rsid w:val="00991ED4"/>
    <w:rsid w:val="00992E7D"/>
    <w:rsid w:val="00994289"/>
    <w:rsid w:val="009969C2"/>
    <w:rsid w:val="009A00EA"/>
    <w:rsid w:val="009A05A0"/>
    <w:rsid w:val="009A2D78"/>
    <w:rsid w:val="009A3412"/>
    <w:rsid w:val="009A4600"/>
    <w:rsid w:val="009A50CB"/>
    <w:rsid w:val="009A5274"/>
    <w:rsid w:val="009A5E80"/>
    <w:rsid w:val="009A637E"/>
    <w:rsid w:val="009B27A6"/>
    <w:rsid w:val="009B34DD"/>
    <w:rsid w:val="009B37AE"/>
    <w:rsid w:val="009B3DA4"/>
    <w:rsid w:val="009B4823"/>
    <w:rsid w:val="009B4EAD"/>
    <w:rsid w:val="009B666F"/>
    <w:rsid w:val="009B78E9"/>
    <w:rsid w:val="009C24D2"/>
    <w:rsid w:val="009C4A58"/>
    <w:rsid w:val="009C4F89"/>
    <w:rsid w:val="009C5294"/>
    <w:rsid w:val="009C6381"/>
    <w:rsid w:val="009C7A6C"/>
    <w:rsid w:val="009D0903"/>
    <w:rsid w:val="009D09EA"/>
    <w:rsid w:val="009D1988"/>
    <w:rsid w:val="009D1D44"/>
    <w:rsid w:val="009D2277"/>
    <w:rsid w:val="009D436F"/>
    <w:rsid w:val="009E04E7"/>
    <w:rsid w:val="009E062C"/>
    <w:rsid w:val="009E0FF0"/>
    <w:rsid w:val="009E12C6"/>
    <w:rsid w:val="009E1514"/>
    <w:rsid w:val="009E1F6A"/>
    <w:rsid w:val="009E28EB"/>
    <w:rsid w:val="009E2A32"/>
    <w:rsid w:val="009E3C78"/>
    <w:rsid w:val="009E4153"/>
    <w:rsid w:val="009E6A20"/>
    <w:rsid w:val="009E7B93"/>
    <w:rsid w:val="009F034C"/>
    <w:rsid w:val="009F0A50"/>
    <w:rsid w:val="009F1016"/>
    <w:rsid w:val="009F2971"/>
    <w:rsid w:val="009F4506"/>
    <w:rsid w:val="009F46AF"/>
    <w:rsid w:val="009F5394"/>
    <w:rsid w:val="009F5860"/>
    <w:rsid w:val="009F6014"/>
    <w:rsid w:val="009F60AE"/>
    <w:rsid w:val="009F6225"/>
    <w:rsid w:val="009F76B8"/>
    <w:rsid w:val="00A0046E"/>
    <w:rsid w:val="00A0166A"/>
    <w:rsid w:val="00A02746"/>
    <w:rsid w:val="00A035EB"/>
    <w:rsid w:val="00A06382"/>
    <w:rsid w:val="00A06F3D"/>
    <w:rsid w:val="00A07884"/>
    <w:rsid w:val="00A07888"/>
    <w:rsid w:val="00A101E0"/>
    <w:rsid w:val="00A1094A"/>
    <w:rsid w:val="00A10A47"/>
    <w:rsid w:val="00A10B13"/>
    <w:rsid w:val="00A11438"/>
    <w:rsid w:val="00A114E2"/>
    <w:rsid w:val="00A116A5"/>
    <w:rsid w:val="00A116C9"/>
    <w:rsid w:val="00A116D4"/>
    <w:rsid w:val="00A1432C"/>
    <w:rsid w:val="00A2035B"/>
    <w:rsid w:val="00A2099C"/>
    <w:rsid w:val="00A21F20"/>
    <w:rsid w:val="00A22034"/>
    <w:rsid w:val="00A220BF"/>
    <w:rsid w:val="00A2325C"/>
    <w:rsid w:val="00A2494E"/>
    <w:rsid w:val="00A2652F"/>
    <w:rsid w:val="00A279BD"/>
    <w:rsid w:val="00A27BF7"/>
    <w:rsid w:val="00A27C8D"/>
    <w:rsid w:val="00A30844"/>
    <w:rsid w:val="00A341B3"/>
    <w:rsid w:val="00A35AF8"/>
    <w:rsid w:val="00A36A6F"/>
    <w:rsid w:val="00A428D3"/>
    <w:rsid w:val="00A45265"/>
    <w:rsid w:val="00A453F6"/>
    <w:rsid w:val="00A45E4C"/>
    <w:rsid w:val="00A47F84"/>
    <w:rsid w:val="00A50600"/>
    <w:rsid w:val="00A507F6"/>
    <w:rsid w:val="00A50A31"/>
    <w:rsid w:val="00A56D5B"/>
    <w:rsid w:val="00A56E5C"/>
    <w:rsid w:val="00A57AEC"/>
    <w:rsid w:val="00A60B20"/>
    <w:rsid w:val="00A615D2"/>
    <w:rsid w:val="00A616BE"/>
    <w:rsid w:val="00A643AA"/>
    <w:rsid w:val="00A6451F"/>
    <w:rsid w:val="00A64544"/>
    <w:rsid w:val="00A66417"/>
    <w:rsid w:val="00A677D7"/>
    <w:rsid w:val="00A73D93"/>
    <w:rsid w:val="00A741C4"/>
    <w:rsid w:val="00A76329"/>
    <w:rsid w:val="00A765AF"/>
    <w:rsid w:val="00A7744C"/>
    <w:rsid w:val="00A81657"/>
    <w:rsid w:val="00A8198E"/>
    <w:rsid w:val="00A83200"/>
    <w:rsid w:val="00A84E7D"/>
    <w:rsid w:val="00A860DE"/>
    <w:rsid w:val="00A866F9"/>
    <w:rsid w:val="00A87EC8"/>
    <w:rsid w:val="00A90071"/>
    <w:rsid w:val="00A91164"/>
    <w:rsid w:val="00A91A17"/>
    <w:rsid w:val="00A938F6"/>
    <w:rsid w:val="00A93938"/>
    <w:rsid w:val="00A93CE2"/>
    <w:rsid w:val="00A95770"/>
    <w:rsid w:val="00A96A87"/>
    <w:rsid w:val="00AA0486"/>
    <w:rsid w:val="00AA05D0"/>
    <w:rsid w:val="00AA06E8"/>
    <w:rsid w:val="00AA1805"/>
    <w:rsid w:val="00AA26EE"/>
    <w:rsid w:val="00AA2A35"/>
    <w:rsid w:val="00AA2EBB"/>
    <w:rsid w:val="00AA349F"/>
    <w:rsid w:val="00AA6F31"/>
    <w:rsid w:val="00AA7D6A"/>
    <w:rsid w:val="00AA7E9A"/>
    <w:rsid w:val="00AB00B1"/>
    <w:rsid w:val="00AB0AC0"/>
    <w:rsid w:val="00AB2118"/>
    <w:rsid w:val="00AB2637"/>
    <w:rsid w:val="00AB485B"/>
    <w:rsid w:val="00AB4BA0"/>
    <w:rsid w:val="00AB4D8F"/>
    <w:rsid w:val="00AB6422"/>
    <w:rsid w:val="00AB71E3"/>
    <w:rsid w:val="00AC0CF5"/>
    <w:rsid w:val="00AC1079"/>
    <w:rsid w:val="00AC572D"/>
    <w:rsid w:val="00AC5B77"/>
    <w:rsid w:val="00AC7593"/>
    <w:rsid w:val="00AD02DC"/>
    <w:rsid w:val="00AD2048"/>
    <w:rsid w:val="00AD694D"/>
    <w:rsid w:val="00AD7305"/>
    <w:rsid w:val="00AE0516"/>
    <w:rsid w:val="00AE12FD"/>
    <w:rsid w:val="00AE14BC"/>
    <w:rsid w:val="00AE2245"/>
    <w:rsid w:val="00AE2EAA"/>
    <w:rsid w:val="00AE3742"/>
    <w:rsid w:val="00AE413F"/>
    <w:rsid w:val="00AE6109"/>
    <w:rsid w:val="00AF015C"/>
    <w:rsid w:val="00AF06FF"/>
    <w:rsid w:val="00AF0FA1"/>
    <w:rsid w:val="00AF10C3"/>
    <w:rsid w:val="00AF19FE"/>
    <w:rsid w:val="00AF278F"/>
    <w:rsid w:val="00AF2F70"/>
    <w:rsid w:val="00AF3239"/>
    <w:rsid w:val="00AF36B8"/>
    <w:rsid w:val="00AF415D"/>
    <w:rsid w:val="00AF41A7"/>
    <w:rsid w:val="00AF511A"/>
    <w:rsid w:val="00AF5DC9"/>
    <w:rsid w:val="00AF6097"/>
    <w:rsid w:val="00AF6D44"/>
    <w:rsid w:val="00B00DC3"/>
    <w:rsid w:val="00B00F30"/>
    <w:rsid w:val="00B02DB8"/>
    <w:rsid w:val="00B04D82"/>
    <w:rsid w:val="00B060D3"/>
    <w:rsid w:val="00B06128"/>
    <w:rsid w:val="00B0631E"/>
    <w:rsid w:val="00B07371"/>
    <w:rsid w:val="00B079EE"/>
    <w:rsid w:val="00B1109C"/>
    <w:rsid w:val="00B12253"/>
    <w:rsid w:val="00B13615"/>
    <w:rsid w:val="00B15A94"/>
    <w:rsid w:val="00B176D0"/>
    <w:rsid w:val="00B200CF"/>
    <w:rsid w:val="00B214F1"/>
    <w:rsid w:val="00B22AA1"/>
    <w:rsid w:val="00B22E07"/>
    <w:rsid w:val="00B234BA"/>
    <w:rsid w:val="00B23BE3"/>
    <w:rsid w:val="00B24929"/>
    <w:rsid w:val="00B24DE1"/>
    <w:rsid w:val="00B25DF9"/>
    <w:rsid w:val="00B2610A"/>
    <w:rsid w:val="00B26963"/>
    <w:rsid w:val="00B2698C"/>
    <w:rsid w:val="00B33477"/>
    <w:rsid w:val="00B33B5E"/>
    <w:rsid w:val="00B33B66"/>
    <w:rsid w:val="00B37682"/>
    <w:rsid w:val="00B4355D"/>
    <w:rsid w:val="00B447F9"/>
    <w:rsid w:val="00B44C99"/>
    <w:rsid w:val="00B452CB"/>
    <w:rsid w:val="00B467C4"/>
    <w:rsid w:val="00B46B9B"/>
    <w:rsid w:val="00B47074"/>
    <w:rsid w:val="00B52522"/>
    <w:rsid w:val="00B52C41"/>
    <w:rsid w:val="00B5360A"/>
    <w:rsid w:val="00B53B7D"/>
    <w:rsid w:val="00B55284"/>
    <w:rsid w:val="00B57C4F"/>
    <w:rsid w:val="00B57D1E"/>
    <w:rsid w:val="00B57E01"/>
    <w:rsid w:val="00B6098E"/>
    <w:rsid w:val="00B60F38"/>
    <w:rsid w:val="00B6172C"/>
    <w:rsid w:val="00B61912"/>
    <w:rsid w:val="00B622E9"/>
    <w:rsid w:val="00B62A6F"/>
    <w:rsid w:val="00B63658"/>
    <w:rsid w:val="00B6587C"/>
    <w:rsid w:val="00B6691B"/>
    <w:rsid w:val="00B66EA2"/>
    <w:rsid w:val="00B70DD2"/>
    <w:rsid w:val="00B70E59"/>
    <w:rsid w:val="00B71059"/>
    <w:rsid w:val="00B72021"/>
    <w:rsid w:val="00B74621"/>
    <w:rsid w:val="00B74A4F"/>
    <w:rsid w:val="00B77DFC"/>
    <w:rsid w:val="00B81EFB"/>
    <w:rsid w:val="00B82138"/>
    <w:rsid w:val="00B83DD9"/>
    <w:rsid w:val="00B84843"/>
    <w:rsid w:val="00B86964"/>
    <w:rsid w:val="00B8713B"/>
    <w:rsid w:val="00B91762"/>
    <w:rsid w:val="00B91AB5"/>
    <w:rsid w:val="00B91BD1"/>
    <w:rsid w:val="00B927B2"/>
    <w:rsid w:val="00B93205"/>
    <w:rsid w:val="00B94B8B"/>
    <w:rsid w:val="00B97F68"/>
    <w:rsid w:val="00BA19E7"/>
    <w:rsid w:val="00BA1EF0"/>
    <w:rsid w:val="00BA200F"/>
    <w:rsid w:val="00BA36E0"/>
    <w:rsid w:val="00BA4283"/>
    <w:rsid w:val="00BA4CF4"/>
    <w:rsid w:val="00BA6E39"/>
    <w:rsid w:val="00BB45CE"/>
    <w:rsid w:val="00BB55EF"/>
    <w:rsid w:val="00BB5D81"/>
    <w:rsid w:val="00BB77C6"/>
    <w:rsid w:val="00BB7918"/>
    <w:rsid w:val="00BC149B"/>
    <w:rsid w:val="00BC2A3D"/>
    <w:rsid w:val="00BC31A3"/>
    <w:rsid w:val="00BC36CB"/>
    <w:rsid w:val="00BC4547"/>
    <w:rsid w:val="00BC49F9"/>
    <w:rsid w:val="00BD00D0"/>
    <w:rsid w:val="00BD10F4"/>
    <w:rsid w:val="00BD2653"/>
    <w:rsid w:val="00BD288C"/>
    <w:rsid w:val="00BD2F0F"/>
    <w:rsid w:val="00BD3C82"/>
    <w:rsid w:val="00BD429D"/>
    <w:rsid w:val="00BD537C"/>
    <w:rsid w:val="00BD5C69"/>
    <w:rsid w:val="00BD5E9D"/>
    <w:rsid w:val="00BD632B"/>
    <w:rsid w:val="00BD742A"/>
    <w:rsid w:val="00BD7997"/>
    <w:rsid w:val="00BD7A10"/>
    <w:rsid w:val="00BE21E4"/>
    <w:rsid w:val="00BE2684"/>
    <w:rsid w:val="00BE2D3B"/>
    <w:rsid w:val="00BE2D44"/>
    <w:rsid w:val="00BE3B48"/>
    <w:rsid w:val="00BE4687"/>
    <w:rsid w:val="00BE51BE"/>
    <w:rsid w:val="00BE5513"/>
    <w:rsid w:val="00BE57EF"/>
    <w:rsid w:val="00BE5B73"/>
    <w:rsid w:val="00BE6D89"/>
    <w:rsid w:val="00BE7C31"/>
    <w:rsid w:val="00BE7D4A"/>
    <w:rsid w:val="00BF1608"/>
    <w:rsid w:val="00BF3233"/>
    <w:rsid w:val="00BF5DBF"/>
    <w:rsid w:val="00BF66CB"/>
    <w:rsid w:val="00C0133D"/>
    <w:rsid w:val="00C01A11"/>
    <w:rsid w:val="00C023C4"/>
    <w:rsid w:val="00C0275E"/>
    <w:rsid w:val="00C03FBB"/>
    <w:rsid w:val="00C04025"/>
    <w:rsid w:val="00C04E98"/>
    <w:rsid w:val="00C05713"/>
    <w:rsid w:val="00C0664B"/>
    <w:rsid w:val="00C06E0E"/>
    <w:rsid w:val="00C11F2D"/>
    <w:rsid w:val="00C12318"/>
    <w:rsid w:val="00C13D48"/>
    <w:rsid w:val="00C15989"/>
    <w:rsid w:val="00C15B50"/>
    <w:rsid w:val="00C15BBA"/>
    <w:rsid w:val="00C15BC1"/>
    <w:rsid w:val="00C16D95"/>
    <w:rsid w:val="00C17999"/>
    <w:rsid w:val="00C20F51"/>
    <w:rsid w:val="00C20F61"/>
    <w:rsid w:val="00C21BB4"/>
    <w:rsid w:val="00C225CE"/>
    <w:rsid w:val="00C24EFA"/>
    <w:rsid w:val="00C260C2"/>
    <w:rsid w:val="00C27DC9"/>
    <w:rsid w:val="00C30F28"/>
    <w:rsid w:val="00C3287F"/>
    <w:rsid w:val="00C329F5"/>
    <w:rsid w:val="00C34A7B"/>
    <w:rsid w:val="00C35D17"/>
    <w:rsid w:val="00C414FA"/>
    <w:rsid w:val="00C415A1"/>
    <w:rsid w:val="00C44FBF"/>
    <w:rsid w:val="00C463C7"/>
    <w:rsid w:val="00C469B7"/>
    <w:rsid w:val="00C472C1"/>
    <w:rsid w:val="00C51A09"/>
    <w:rsid w:val="00C51B78"/>
    <w:rsid w:val="00C5431E"/>
    <w:rsid w:val="00C5553E"/>
    <w:rsid w:val="00C56027"/>
    <w:rsid w:val="00C60C0E"/>
    <w:rsid w:val="00C612CF"/>
    <w:rsid w:val="00C6145F"/>
    <w:rsid w:val="00C61906"/>
    <w:rsid w:val="00C61D8D"/>
    <w:rsid w:val="00C61FE3"/>
    <w:rsid w:val="00C631CE"/>
    <w:rsid w:val="00C651BA"/>
    <w:rsid w:val="00C65522"/>
    <w:rsid w:val="00C656E8"/>
    <w:rsid w:val="00C70E76"/>
    <w:rsid w:val="00C71F70"/>
    <w:rsid w:val="00C71FEA"/>
    <w:rsid w:val="00C7441B"/>
    <w:rsid w:val="00C76558"/>
    <w:rsid w:val="00C76C35"/>
    <w:rsid w:val="00C76D5C"/>
    <w:rsid w:val="00C808D8"/>
    <w:rsid w:val="00C817B9"/>
    <w:rsid w:val="00C81964"/>
    <w:rsid w:val="00C84519"/>
    <w:rsid w:val="00C85172"/>
    <w:rsid w:val="00C85DB3"/>
    <w:rsid w:val="00C87580"/>
    <w:rsid w:val="00C875F9"/>
    <w:rsid w:val="00C87F90"/>
    <w:rsid w:val="00C901D5"/>
    <w:rsid w:val="00C9021E"/>
    <w:rsid w:val="00C917C0"/>
    <w:rsid w:val="00C925CB"/>
    <w:rsid w:val="00C92DAA"/>
    <w:rsid w:val="00C94E5D"/>
    <w:rsid w:val="00C96534"/>
    <w:rsid w:val="00C97174"/>
    <w:rsid w:val="00C9760A"/>
    <w:rsid w:val="00CA051F"/>
    <w:rsid w:val="00CA069A"/>
    <w:rsid w:val="00CA0861"/>
    <w:rsid w:val="00CA0EFF"/>
    <w:rsid w:val="00CA2776"/>
    <w:rsid w:val="00CA3539"/>
    <w:rsid w:val="00CA4B76"/>
    <w:rsid w:val="00CA53B9"/>
    <w:rsid w:val="00CA6540"/>
    <w:rsid w:val="00CA703B"/>
    <w:rsid w:val="00CB08BB"/>
    <w:rsid w:val="00CB1408"/>
    <w:rsid w:val="00CB1A92"/>
    <w:rsid w:val="00CB295C"/>
    <w:rsid w:val="00CB451A"/>
    <w:rsid w:val="00CB4538"/>
    <w:rsid w:val="00CB590A"/>
    <w:rsid w:val="00CB6B78"/>
    <w:rsid w:val="00CB72EA"/>
    <w:rsid w:val="00CB79DE"/>
    <w:rsid w:val="00CB7EA3"/>
    <w:rsid w:val="00CC0831"/>
    <w:rsid w:val="00CC3200"/>
    <w:rsid w:val="00CC4E07"/>
    <w:rsid w:val="00CC523B"/>
    <w:rsid w:val="00CC59E9"/>
    <w:rsid w:val="00CC5D01"/>
    <w:rsid w:val="00CC6730"/>
    <w:rsid w:val="00CC6F26"/>
    <w:rsid w:val="00CC78A2"/>
    <w:rsid w:val="00CD323D"/>
    <w:rsid w:val="00CD3C04"/>
    <w:rsid w:val="00CE2AAC"/>
    <w:rsid w:val="00CE5587"/>
    <w:rsid w:val="00CE6B34"/>
    <w:rsid w:val="00CE77EC"/>
    <w:rsid w:val="00CF23DF"/>
    <w:rsid w:val="00CF3786"/>
    <w:rsid w:val="00CF3B00"/>
    <w:rsid w:val="00CF4191"/>
    <w:rsid w:val="00CF694A"/>
    <w:rsid w:val="00CF7C4A"/>
    <w:rsid w:val="00D008AB"/>
    <w:rsid w:val="00D02987"/>
    <w:rsid w:val="00D03CD7"/>
    <w:rsid w:val="00D04179"/>
    <w:rsid w:val="00D05BFB"/>
    <w:rsid w:val="00D06688"/>
    <w:rsid w:val="00D0696C"/>
    <w:rsid w:val="00D1082A"/>
    <w:rsid w:val="00D10FFC"/>
    <w:rsid w:val="00D139A8"/>
    <w:rsid w:val="00D150A8"/>
    <w:rsid w:val="00D15CAA"/>
    <w:rsid w:val="00D16143"/>
    <w:rsid w:val="00D17D9E"/>
    <w:rsid w:val="00D2178E"/>
    <w:rsid w:val="00D21AB5"/>
    <w:rsid w:val="00D21E03"/>
    <w:rsid w:val="00D222BA"/>
    <w:rsid w:val="00D22438"/>
    <w:rsid w:val="00D237C6"/>
    <w:rsid w:val="00D256FF"/>
    <w:rsid w:val="00D272E6"/>
    <w:rsid w:val="00D30949"/>
    <w:rsid w:val="00D30DF7"/>
    <w:rsid w:val="00D31525"/>
    <w:rsid w:val="00D318B9"/>
    <w:rsid w:val="00D3279D"/>
    <w:rsid w:val="00D34ED7"/>
    <w:rsid w:val="00D35590"/>
    <w:rsid w:val="00D4043D"/>
    <w:rsid w:val="00D410D5"/>
    <w:rsid w:val="00D43273"/>
    <w:rsid w:val="00D43593"/>
    <w:rsid w:val="00D4494C"/>
    <w:rsid w:val="00D459B2"/>
    <w:rsid w:val="00D460AE"/>
    <w:rsid w:val="00D46DC3"/>
    <w:rsid w:val="00D50CDE"/>
    <w:rsid w:val="00D51793"/>
    <w:rsid w:val="00D523AC"/>
    <w:rsid w:val="00D5376F"/>
    <w:rsid w:val="00D55009"/>
    <w:rsid w:val="00D551CC"/>
    <w:rsid w:val="00D55C69"/>
    <w:rsid w:val="00D5706B"/>
    <w:rsid w:val="00D570CE"/>
    <w:rsid w:val="00D575D0"/>
    <w:rsid w:val="00D600C6"/>
    <w:rsid w:val="00D61771"/>
    <w:rsid w:val="00D61FFD"/>
    <w:rsid w:val="00D6224C"/>
    <w:rsid w:val="00D62F68"/>
    <w:rsid w:val="00D634C2"/>
    <w:rsid w:val="00D6355D"/>
    <w:rsid w:val="00D64082"/>
    <w:rsid w:val="00D65F3A"/>
    <w:rsid w:val="00D703B9"/>
    <w:rsid w:val="00D71C1F"/>
    <w:rsid w:val="00D72EE0"/>
    <w:rsid w:val="00D73920"/>
    <w:rsid w:val="00D74F5D"/>
    <w:rsid w:val="00D7592E"/>
    <w:rsid w:val="00D76505"/>
    <w:rsid w:val="00D77324"/>
    <w:rsid w:val="00D77977"/>
    <w:rsid w:val="00D77A08"/>
    <w:rsid w:val="00D809A8"/>
    <w:rsid w:val="00D80B30"/>
    <w:rsid w:val="00D813D3"/>
    <w:rsid w:val="00D81DED"/>
    <w:rsid w:val="00D846D4"/>
    <w:rsid w:val="00D84F0C"/>
    <w:rsid w:val="00D84FAA"/>
    <w:rsid w:val="00D85143"/>
    <w:rsid w:val="00D90210"/>
    <w:rsid w:val="00D90F53"/>
    <w:rsid w:val="00D91C6F"/>
    <w:rsid w:val="00D93A05"/>
    <w:rsid w:val="00D93C9C"/>
    <w:rsid w:val="00D9452E"/>
    <w:rsid w:val="00D95E36"/>
    <w:rsid w:val="00D9624A"/>
    <w:rsid w:val="00D96276"/>
    <w:rsid w:val="00D97C53"/>
    <w:rsid w:val="00D97DC3"/>
    <w:rsid w:val="00DA0B42"/>
    <w:rsid w:val="00DA5324"/>
    <w:rsid w:val="00DA590B"/>
    <w:rsid w:val="00DA598D"/>
    <w:rsid w:val="00DA71D2"/>
    <w:rsid w:val="00DB0511"/>
    <w:rsid w:val="00DB2002"/>
    <w:rsid w:val="00DB2E43"/>
    <w:rsid w:val="00DB305D"/>
    <w:rsid w:val="00DB4C47"/>
    <w:rsid w:val="00DB5041"/>
    <w:rsid w:val="00DC0C97"/>
    <w:rsid w:val="00DC2420"/>
    <w:rsid w:val="00DC3699"/>
    <w:rsid w:val="00DC6357"/>
    <w:rsid w:val="00DC652E"/>
    <w:rsid w:val="00DC7453"/>
    <w:rsid w:val="00DD09CD"/>
    <w:rsid w:val="00DD1011"/>
    <w:rsid w:val="00DD10DF"/>
    <w:rsid w:val="00DD20CC"/>
    <w:rsid w:val="00DD23D1"/>
    <w:rsid w:val="00DD32D5"/>
    <w:rsid w:val="00DD3FCF"/>
    <w:rsid w:val="00DD5CAF"/>
    <w:rsid w:val="00DD75CB"/>
    <w:rsid w:val="00DD79D3"/>
    <w:rsid w:val="00DE089A"/>
    <w:rsid w:val="00DE0F4F"/>
    <w:rsid w:val="00DE10B8"/>
    <w:rsid w:val="00DE1BA6"/>
    <w:rsid w:val="00DE2DDB"/>
    <w:rsid w:val="00DE33B1"/>
    <w:rsid w:val="00DE3AF5"/>
    <w:rsid w:val="00DE4140"/>
    <w:rsid w:val="00DE440B"/>
    <w:rsid w:val="00DE4E61"/>
    <w:rsid w:val="00DF04B2"/>
    <w:rsid w:val="00DF0D6A"/>
    <w:rsid w:val="00DF1810"/>
    <w:rsid w:val="00DF3217"/>
    <w:rsid w:val="00DF38F0"/>
    <w:rsid w:val="00DF459B"/>
    <w:rsid w:val="00DF49C1"/>
    <w:rsid w:val="00DF5045"/>
    <w:rsid w:val="00DF7EDD"/>
    <w:rsid w:val="00E0102F"/>
    <w:rsid w:val="00E01CA2"/>
    <w:rsid w:val="00E03718"/>
    <w:rsid w:val="00E04F31"/>
    <w:rsid w:val="00E0574F"/>
    <w:rsid w:val="00E07FA4"/>
    <w:rsid w:val="00E103B2"/>
    <w:rsid w:val="00E12C71"/>
    <w:rsid w:val="00E130F4"/>
    <w:rsid w:val="00E13405"/>
    <w:rsid w:val="00E13794"/>
    <w:rsid w:val="00E13F0C"/>
    <w:rsid w:val="00E147DC"/>
    <w:rsid w:val="00E14D0C"/>
    <w:rsid w:val="00E15A49"/>
    <w:rsid w:val="00E162BD"/>
    <w:rsid w:val="00E2126C"/>
    <w:rsid w:val="00E2166E"/>
    <w:rsid w:val="00E317DA"/>
    <w:rsid w:val="00E33867"/>
    <w:rsid w:val="00E349E3"/>
    <w:rsid w:val="00E34D45"/>
    <w:rsid w:val="00E37F32"/>
    <w:rsid w:val="00E404DC"/>
    <w:rsid w:val="00E42134"/>
    <w:rsid w:val="00E42651"/>
    <w:rsid w:val="00E478EE"/>
    <w:rsid w:val="00E47B6F"/>
    <w:rsid w:val="00E51048"/>
    <w:rsid w:val="00E527E0"/>
    <w:rsid w:val="00E5628A"/>
    <w:rsid w:val="00E607C8"/>
    <w:rsid w:val="00E65376"/>
    <w:rsid w:val="00E656CD"/>
    <w:rsid w:val="00E6726B"/>
    <w:rsid w:val="00E67444"/>
    <w:rsid w:val="00E675CF"/>
    <w:rsid w:val="00E67975"/>
    <w:rsid w:val="00E714EB"/>
    <w:rsid w:val="00E72761"/>
    <w:rsid w:val="00E73579"/>
    <w:rsid w:val="00E736CA"/>
    <w:rsid w:val="00E7482B"/>
    <w:rsid w:val="00E74F21"/>
    <w:rsid w:val="00E75A94"/>
    <w:rsid w:val="00E75AE8"/>
    <w:rsid w:val="00E76DC0"/>
    <w:rsid w:val="00E773DA"/>
    <w:rsid w:val="00E7758F"/>
    <w:rsid w:val="00E7785D"/>
    <w:rsid w:val="00E77FF7"/>
    <w:rsid w:val="00E81B3C"/>
    <w:rsid w:val="00E81D60"/>
    <w:rsid w:val="00E83156"/>
    <w:rsid w:val="00E851A9"/>
    <w:rsid w:val="00E87474"/>
    <w:rsid w:val="00E87776"/>
    <w:rsid w:val="00E90ACF"/>
    <w:rsid w:val="00E9148B"/>
    <w:rsid w:val="00E914B1"/>
    <w:rsid w:val="00E92267"/>
    <w:rsid w:val="00E941B1"/>
    <w:rsid w:val="00E95CAD"/>
    <w:rsid w:val="00E96605"/>
    <w:rsid w:val="00E9773A"/>
    <w:rsid w:val="00E97DA3"/>
    <w:rsid w:val="00EA0CFA"/>
    <w:rsid w:val="00EA2935"/>
    <w:rsid w:val="00EA4478"/>
    <w:rsid w:val="00EA54D0"/>
    <w:rsid w:val="00EA56F0"/>
    <w:rsid w:val="00EB178D"/>
    <w:rsid w:val="00EB188C"/>
    <w:rsid w:val="00EB197F"/>
    <w:rsid w:val="00EB2CC5"/>
    <w:rsid w:val="00EB4367"/>
    <w:rsid w:val="00EB5830"/>
    <w:rsid w:val="00EB68B0"/>
    <w:rsid w:val="00EB6E67"/>
    <w:rsid w:val="00EB73F0"/>
    <w:rsid w:val="00EB7D16"/>
    <w:rsid w:val="00EC039B"/>
    <w:rsid w:val="00EC177E"/>
    <w:rsid w:val="00EC1A6A"/>
    <w:rsid w:val="00EC27BF"/>
    <w:rsid w:val="00EC3400"/>
    <w:rsid w:val="00EC3B0D"/>
    <w:rsid w:val="00EC3B79"/>
    <w:rsid w:val="00EC3D61"/>
    <w:rsid w:val="00EC4045"/>
    <w:rsid w:val="00EC4EC9"/>
    <w:rsid w:val="00EC53B0"/>
    <w:rsid w:val="00EC542E"/>
    <w:rsid w:val="00EC60E9"/>
    <w:rsid w:val="00EC63E1"/>
    <w:rsid w:val="00EC6858"/>
    <w:rsid w:val="00EC6D05"/>
    <w:rsid w:val="00ED107A"/>
    <w:rsid w:val="00ED1327"/>
    <w:rsid w:val="00ED2398"/>
    <w:rsid w:val="00ED2D42"/>
    <w:rsid w:val="00ED347A"/>
    <w:rsid w:val="00ED583B"/>
    <w:rsid w:val="00ED5C3B"/>
    <w:rsid w:val="00ED5D4F"/>
    <w:rsid w:val="00ED6CE1"/>
    <w:rsid w:val="00EE170C"/>
    <w:rsid w:val="00EE2A79"/>
    <w:rsid w:val="00EE6496"/>
    <w:rsid w:val="00EE64BB"/>
    <w:rsid w:val="00EE6DCC"/>
    <w:rsid w:val="00EE7185"/>
    <w:rsid w:val="00EE7769"/>
    <w:rsid w:val="00EE7885"/>
    <w:rsid w:val="00EE7A16"/>
    <w:rsid w:val="00EF1105"/>
    <w:rsid w:val="00EF1CA5"/>
    <w:rsid w:val="00EF3725"/>
    <w:rsid w:val="00EF6474"/>
    <w:rsid w:val="00EF706B"/>
    <w:rsid w:val="00EF74FF"/>
    <w:rsid w:val="00F00409"/>
    <w:rsid w:val="00F005F8"/>
    <w:rsid w:val="00F00D5E"/>
    <w:rsid w:val="00F01250"/>
    <w:rsid w:val="00F01A4C"/>
    <w:rsid w:val="00F01DC9"/>
    <w:rsid w:val="00F020E5"/>
    <w:rsid w:val="00F02614"/>
    <w:rsid w:val="00F02BC5"/>
    <w:rsid w:val="00F05324"/>
    <w:rsid w:val="00F07E23"/>
    <w:rsid w:val="00F07ED6"/>
    <w:rsid w:val="00F102EF"/>
    <w:rsid w:val="00F12C48"/>
    <w:rsid w:val="00F12DBB"/>
    <w:rsid w:val="00F148D4"/>
    <w:rsid w:val="00F14FFC"/>
    <w:rsid w:val="00F16C27"/>
    <w:rsid w:val="00F17127"/>
    <w:rsid w:val="00F172C9"/>
    <w:rsid w:val="00F200EB"/>
    <w:rsid w:val="00F2096B"/>
    <w:rsid w:val="00F2245F"/>
    <w:rsid w:val="00F23973"/>
    <w:rsid w:val="00F23EFE"/>
    <w:rsid w:val="00F2475C"/>
    <w:rsid w:val="00F24A7E"/>
    <w:rsid w:val="00F24E42"/>
    <w:rsid w:val="00F26240"/>
    <w:rsid w:val="00F26FA3"/>
    <w:rsid w:val="00F27A0E"/>
    <w:rsid w:val="00F312BB"/>
    <w:rsid w:val="00F31507"/>
    <w:rsid w:val="00F31DC9"/>
    <w:rsid w:val="00F33001"/>
    <w:rsid w:val="00F33500"/>
    <w:rsid w:val="00F34447"/>
    <w:rsid w:val="00F344D0"/>
    <w:rsid w:val="00F35935"/>
    <w:rsid w:val="00F35A93"/>
    <w:rsid w:val="00F3695A"/>
    <w:rsid w:val="00F378DD"/>
    <w:rsid w:val="00F40907"/>
    <w:rsid w:val="00F41C01"/>
    <w:rsid w:val="00F42BAE"/>
    <w:rsid w:val="00F445C5"/>
    <w:rsid w:val="00F4674C"/>
    <w:rsid w:val="00F467A5"/>
    <w:rsid w:val="00F47380"/>
    <w:rsid w:val="00F51108"/>
    <w:rsid w:val="00F51E67"/>
    <w:rsid w:val="00F51EDB"/>
    <w:rsid w:val="00F53E95"/>
    <w:rsid w:val="00F53EBD"/>
    <w:rsid w:val="00F547BA"/>
    <w:rsid w:val="00F55B5F"/>
    <w:rsid w:val="00F55F08"/>
    <w:rsid w:val="00F614E0"/>
    <w:rsid w:val="00F61699"/>
    <w:rsid w:val="00F6477C"/>
    <w:rsid w:val="00F64DAA"/>
    <w:rsid w:val="00F65559"/>
    <w:rsid w:val="00F66F94"/>
    <w:rsid w:val="00F7087A"/>
    <w:rsid w:val="00F7262E"/>
    <w:rsid w:val="00F73435"/>
    <w:rsid w:val="00F74456"/>
    <w:rsid w:val="00F75472"/>
    <w:rsid w:val="00F7601A"/>
    <w:rsid w:val="00F764F7"/>
    <w:rsid w:val="00F766BB"/>
    <w:rsid w:val="00F80528"/>
    <w:rsid w:val="00F81876"/>
    <w:rsid w:val="00F821A2"/>
    <w:rsid w:val="00F82D8F"/>
    <w:rsid w:val="00F833A6"/>
    <w:rsid w:val="00F85F54"/>
    <w:rsid w:val="00F86C90"/>
    <w:rsid w:val="00F90018"/>
    <w:rsid w:val="00F902AA"/>
    <w:rsid w:val="00F91CEB"/>
    <w:rsid w:val="00F92A05"/>
    <w:rsid w:val="00F94722"/>
    <w:rsid w:val="00F94982"/>
    <w:rsid w:val="00F9745A"/>
    <w:rsid w:val="00FA3051"/>
    <w:rsid w:val="00FA3B80"/>
    <w:rsid w:val="00FA3E46"/>
    <w:rsid w:val="00FA5184"/>
    <w:rsid w:val="00FA59B8"/>
    <w:rsid w:val="00FA631F"/>
    <w:rsid w:val="00FA67BF"/>
    <w:rsid w:val="00FA7D52"/>
    <w:rsid w:val="00FB0EF5"/>
    <w:rsid w:val="00FB21BF"/>
    <w:rsid w:val="00FB3551"/>
    <w:rsid w:val="00FB3674"/>
    <w:rsid w:val="00FB6EA0"/>
    <w:rsid w:val="00FC0F90"/>
    <w:rsid w:val="00FC165F"/>
    <w:rsid w:val="00FC430B"/>
    <w:rsid w:val="00FC5B82"/>
    <w:rsid w:val="00FC7B02"/>
    <w:rsid w:val="00FC7B7F"/>
    <w:rsid w:val="00FD380D"/>
    <w:rsid w:val="00FD58E8"/>
    <w:rsid w:val="00FD69A7"/>
    <w:rsid w:val="00FD6D33"/>
    <w:rsid w:val="00FD6F63"/>
    <w:rsid w:val="00FD7B71"/>
    <w:rsid w:val="00FD7F9C"/>
    <w:rsid w:val="00FE00A2"/>
    <w:rsid w:val="00FE0608"/>
    <w:rsid w:val="00FE06F2"/>
    <w:rsid w:val="00FE0DCE"/>
    <w:rsid w:val="00FE15FA"/>
    <w:rsid w:val="00FE162F"/>
    <w:rsid w:val="00FE2D2E"/>
    <w:rsid w:val="00FE3AF7"/>
    <w:rsid w:val="00FE3C80"/>
    <w:rsid w:val="00FE420E"/>
    <w:rsid w:val="00FE4D7F"/>
    <w:rsid w:val="00FE60C2"/>
    <w:rsid w:val="00FE77C4"/>
    <w:rsid w:val="00FF13CF"/>
    <w:rsid w:val="00FF1A91"/>
    <w:rsid w:val="00FF1C4F"/>
    <w:rsid w:val="00FF3BE6"/>
    <w:rsid w:val="00FF44D7"/>
    <w:rsid w:val="00FF4CA8"/>
    <w:rsid w:val="00FF7E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2F788"/>
  <w15:docId w15:val="{5714CE0E-D516-4326-BD61-2E0D5B8B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6684"/>
    <w:pPr>
      <w:spacing w:after="200" w:line="276" w:lineRule="auto"/>
    </w:pPr>
  </w:style>
  <w:style w:type="paragraph" w:styleId="Nadpis1">
    <w:name w:val="heading 1"/>
    <w:basedOn w:val="Normln"/>
    <w:next w:val="Normln"/>
    <w:link w:val="Nadpis1Char"/>
    <w:qFormat/>
    <w:rsid w:val="0049355A"/>
    <w:pPr>
      <w:keepNext/>
      <w:keepLines/>
      <w:spacing w:before="240" w:after="0"/>
      <w:outlineLvl w:val="0"/>
    </w:pPr>
    <w:rPr>
      <w:rFonts w:asciiTheme="majorHAnsi" w:eastAsiaTheme="majorEastAsia" w:hAnsiTheme="majorHAnsi" w:cstheme="majorBidi"/>
      <w:color w:val="0F6267" w:themeColor="accent1" w:themeShade="BF"/>
      <w:sz w:val="32"/>
      <w:szCs w:val="32"/>
    </w:rPr>
  </w:style>
  <w:style w:type="paragraph" w:styleId="Nadpis2">
    <w:name w:val="heading 2"/>
    <w:basedOn w:val="Normln"/>
    <w:next w:val="Normln"/>
    <w:link w:val="Nadpis2Char"/>
    <w:unhideWhenUsed/>
    <w:qFormat/>
    <w:rsid w:val="00C24EFA"/>
    <w:pPr>
      <w:keepNext/>
      <w:keepLines/>
      <w:numPr>
        <w:ilvl w:val="1"/>
        <w:numId w:val="1"/>
      </w:numPr>
      <w:spacing w:after="120" w:line="240" w:lineRule="auto"/>
      <w:outlineLvl w:val="1"/>
    </w:pPr>
    <w:rPr>
      <w:rFonts w:ascii="Arial" w:eastAsiaTheme="majorEastAsia" w:hAnsi="Arial" w:cs="Arial"/>
      <w:b/>
      <w:bCs/>
    </w:rPr>
  </w:style>
  <w:style w:type="paragraph" w:styleId="Nadpis3">
    <w:name w:val="heading 3"/>
    <w:basedOn w:val="Normln"/>
    <w:next w:val="Normln"/>
    <w:link w:val="Nadpis3Char"/>
    <w:unhideWhenUsed/>
    <w:qFormat/>
    <w:rsid w:val="00C24EFA"/>
    <w:pPr>
      <w:keepNext/>
      <w:keepLines/>
      <w:numPr>
        <w:ilvl w:val="2"/>
        <w:numId w:val="1"/>
      </w:numPr>
      <w:spacing w:after="120" w:line="240" w:lineRule="auto"/>
      <w:outlineLvl w:val="2"/>
    </w:pPr>
    <w:rPr>
      <w:rFonts w:ascii="Arial" w:eastAsiaTheme="majorEastAsia" w:hAnsi="Arial" w:cs="Arial"/>
      <w:b/>
      <w:bCs/>
      <w:color w:val="15848A" w:themeColor="accent1"/>
    </w:rPr>
  </w:style>
  <w:style w:type="paragraph" w:styleId="Nadpis4">
    <w:name w:val="heading 4"/>
    <w:basedOn w:val="Normln"/>
    <w:next w:val="Normln"/>
    <w:link w:val="Nadpis4Char"/>
    <w:uiPriority w:val="9"/>
    <w:semiHidden/>
    <w:unhideWhenUsed/>
    <w:qFormat/>
    <w:rsid w:val="00755F8D"/>
    <w:pPr>
      <w:keepNext/>
      <w:keepLines/>
      <w:spacing w:before="40" w:after="0" w:line="240" w:lineRule="auto"/>
      <w:jc w:val="both"/>
      <w:outlineLvl w:val="3"/>
    </w:pPr>
    <w:rPr>
      <w:rFonts w:asciiTheme="majorHAnsi" w:eastAsiaTheme="majorEastAsia" w:hAnsiTheme="majorHAnsi" w:cstheme="majorBidi"/>
      <w:i/>
      <w:iCs/>
      <w:color w:val="0F6267" w:themeColor="accent1" w:themeShade="BF"/>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C24EFA"/>
    <w:rPr>
      <w:rFonts w:ascii="Arial" w:eastAsiaTheme="majorEastAsia" w:hAnsi="Arial" w:cs="Arial"/>
      <w:b/>
      <w:bCs/>
    </w:rPr>
  </w:style>
  <w:style w:type="character" w:customStyle="1" w:styleId="Nadpis3Char">
    <w:name w:val="Nadpis 3 Char"/>
    <w:basedOn w:val="Standardnpsmoodstavce"/>
    <w:link w:val="Nadpis3"/>
    <w:rsid w:val="00C24EFA"/>
    <w:rPr>
      <w:rFonts w:ascii="Arial" w:eastAsiaTheme="majorEastAsia" w:hAnsi="Arial" w:cs="Arial"/>
      <w:b/>
      <w:bCs/>
      <w:color w:val="15848A" w:themeColor="accent1"/>
    </w:rPr>
  </w:style>
  <w:style w:type="character" w:styleId="Hypertextovodkaz">
    <w:name w:val="Hyperlink"/>
    <w:basedOn w:val="Standardnpsmoodstavce"/>
    <w:uiPriority w:val="99"/>
    <w:unhideWhenUsed/>
    <w:rsid w:val="00C24EFA"/>
    <w:rPr>
      <w:color w:val="0563C1" w:themeColor="hyperlink"/>
      <w:u w:val="single"/>
    </w:rPr>
  </w:style>
  <w:style w:type="paragraph" w:styleId="Textpoznpodarou">
    <w:name w:val="footnote text"/>
    <w:aliases w:val="Char, Char,Char1,Footnote Text Char Char Char Char,Footnote Text Char Char,Footnote Text Char Char Char Char Char,Footnote Text Char Char Char Char Char Char Char Char,Footnote Text Char Char Char,Footnote Text Char1,single space,fn"/>
    <w:basedOn w:val="Normln"/>
    <w:link w:val="TextpoznpodarouChar"/>
    <w:uiPriority w:val="99"/>
    <w:unhideWhenUsed/>
    <w:qFormat/>
    <w:rsid w:val="00C24EFA"/>
    <w:pPr>
      <w:spacing w:after="0" w:line="240" w:lineRule="auto"/>
    </w:pPr>
    <w:rPr>
      <w:sz w:val="20"/>
      <w:szCs w:val="20"/>
    </w:rPr>
  </w:style>
  <w:style w:type="character" w:customStyle="1" w:styleId="TextpoznpodarouChar">
    <w:name w:val="Text pozn. pod čarou Char"/>
    <w:aliases w:val="Char Char, Char Char,Char1 Char,Footnote Text Char Char Char Char Char1,Footnote Text Char Char Char1,Footnote Text Char Char Char Char Char Char,Footnote Text Char Char Char Char Char Char Char Char Char,single space Char"/>
    <w:basedOn w:val="Standardnpsmoodstavce"/>
    <w:link w:val="Textpoznpodarou"/>
    <w:uiPriority w:val="99"/>
    <w:qFormat/>
    <w:rsid w:val="00C24EFA"/>
    <w:rPr>
      <w:sz w:val="20"/>
      <w:szCs w:val="20"/>
    </w:rPr>
  </w:style>
  <w:style w:type="character" w:styleId="Znakapoznpodarou">
    <w:name w:val="footnote reference"/>
    <w:aliases w:val="BVI fnr,Footnote symbol,Footnote reference number,Times 10 Point,Exposant 3 Point,EN Footnote Reference,note TESI,Footnotes refss,Fussnota,Footnote Reference_LVL6,Footnote Reference_LVL61,Footnote Reference_LVL62,Exposant 3 Poin,R"/>
    <w:basedOn w:val="Standardnpsmoodstavce"/>
    <w:link w:val="FootnoteReferneceChar"/>
    <w:uiPriority w:val="99"/>
    <w:unhideWhenUsed/>
    <w:qFormat/>
    <w:rsid w:val="00C24EFA"/>
    <w:rPr>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link w:val="Znakapoznpodarou"/>
    <w:uiPriority w:val="99"/>
    <w:qFormat/>
    <w:rsid w:val="00C24EFA"/>
    <w:pPr>
      <w:spacing w:after="160" w:line="240" w:lineRule="exact"/>
    </w:pPr>
    <w:rPr>
      <w:vertAlign w:val="superscript"/>
    </w:rPr>
  </w:style>
  <w:style w:type="paragraph" w:styleId="Zpat">
    <w:name w:val="footer"/>
    <w:basedOn w:val="Normln"/>
    <w:link w:val="ZpatChar"/>
    <w:uiPriority w:val="99"/>
    <w:unhideWhenUsed/>
    <w:rsid w:val="00C24EFA"/>
    <w:pPr>
      <w:tabs>
        <w:tab w:val="center" w:pos="4536"/>
        <w:tab w:val="right" w:pos="9072"/>
      </w:tabs>
      <w:spacing w:after="0" w:line="240" w:lineRule="auto"/>
    </w:pPr>
  </w:style>
  <w:style w:type="character" w:customStyle="1" w:styleId="ZpatChar">
    <w:name w:val="Zápatí Char"/>
    <w:basedOn w:val="Standardnpsmoodstavce"/>
    <w:link w:val="Zpat"/>
    <w:uiPriority w:val="99"/>
    <w:rsid w:val="00C24EFA"/>
  </w:style>
  <w:style w:type="character" w:styleId="Odkaznakoment">
    <w:name w:val="annotation reference"/>
    <w:basedOn w:val="Standardnpsmoodstavce"/>
    <w:uiPriority w:val="99"/>
    <w:semiHidden/>
    <w:unhideWhenUsed/>
    <w:rsid w:val="00C24EFA"/>
    <w:rPr>
      <w:sz w:val="16"/>
      <w:szCs w:val="16"/>
    </w:rPr>
  </w:style>
  <w:style w:type="paragraph" w:styleId="Textkomente">
    <w:name w:val="annotation text"/>
    <w:basedOn w:val="Normln"/>
    <w:link w:val="TextkomenteChar"/>
    <w:uiPriority w:val="99"/>
    <w:unhideWhenUsed/>
    <w:rsid w:val="00C24EFA"/>
    <w:pPr>
      <w:spacing w:line="240" w:lineRule="auto"/>
    </w:pPr>
    <w:rPr>
      <w:sz w:val="20"/>
      <w:szCs w:val="20"/>
    </w:rPr>
  </w:style>
  <w:style w:type="character" w:customStyle="1" w:styleId="TextkomenteChar">
    <w:name w:val="Text komentáře Char"/>
    <w:basedOn w:val="Standardnpsmoodstavce"/>
    <w:link w:val="Textkomente"/>
    <w:uiPriority w:val="99"/>
    <w:rsid w:val="00C24EFA"/>
    <w:rPr>
      <w:sz w:val="20"/>
      <w:szCs w:val="20"/>
    </w:rPr>
  </w:style>
  <w:style w:type="paragraph" w:styleId="Textbubliny">
    <w:name w:val="Balloon Text"/>
    <w:basedOn w:val="Normln"/>
    <w:link w:val="TextbublinyChar"/>
    <w:uiPriority w:val="99"/>
    <w:semiHidden/>
    <w:unhideWhenUsed/>
    <w:rsid w:val="00C24EF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24EFA"/>
    <w:rPr>
      <w:rFonts w:ascii="Segoe UI" w:hAnsi="Segoe UI" w:cs="Segoe UI"/>
      <w:sz w:val="18"/>
      <w:szCs w:val="18"/>
    </w:rPr>
  </w:style>
  <w:style w:type="paragraph" w:customStyle="1" w:styleId="Default">
    <w:name w:val="Default"/>
    <w:rsid w:val="00C24EFA"/>
    <w:pPr>
      <w:autoSpaceDE w:val="0"/>
      <w:autoSpaceDN w:val="0"/>
      <w:adjustRightInd w:val="0"/>
      <w:spacing w:after="0" w:line="240" w:lineRule="auto"/>
    </w:pPr>
    <w:rPr>
      <w:rFonts w:ascii="Arial" w:hAnsi="Arial" w:cs="Arial"/>
      <w:color w:val="000000"/>
      <w:sz w:val="24"/>
      <w:szCs w:val="24"/>
    </w:rPr>
  </w:style>
  <w:style w:type="paragraph" w:styleId="Normlnweb">
    <w:name w:val="Normal (Web)"/>
    <w:basedOn w:val="Normln"/>
    <w:uiPriority w:val="99"/>
    <w:unhideWhenUsed/>
    <w:qFormat/>
    <w:rsid w:val="00C24EFA"/>
    <w:pPr>
      <w:suppressAutoHyphens/>
      <w:spacing w:beforeAutospacing="1" w:after="0" w:afterAutospacing="1" w:line="240" w:lineRule="auto"/>
    </w:pPr>
    <w:rPr>
      <w:rFonts w:ascii="Times New Roman" w:eastAsia="Times New Roman" w:hAnsi="Times New Roman" w:cs="Times New Roman"/>
      <w:color w:val="00000A"/>
      <w:sz w:val="24"/>
      <w:szCs w:val="24"/>
      <w:lang w:eastAsia="cs-CZ"/>
    </w:rPr>
  </w:style>
  <w:style w:type="character" w:styleId="PromnnHTML">
    <w:name w:val="HTML Variable"/>
    <w:basedOn w:val="Standardnpsmoodstavce"/>
    <w:uiPriority w:val="99"/>
    <w:semiHidden/>
    <w:unhideWhenUsed/>
    <w:rsid w:val="00C24EFA"/>
    <w:rPr>
      <w:i/>
      <w:iCs/>
    </w:rPr>
  </w:style>
  <w:style w:type="character" w:customStyle="1" w:styleId="Nadpis1Char">
    <w:name w:val="Nadpis 1 Char"/>
    <w:basedOn w:val="Standardnpsmoodstavce"/>
    <w:link w:val="Nadpis1"/>
    <w:rsid w:val="0049355A"/>
    <w:rPr>
      <w:rFonts w:asciiTheme="majorHAnsi" w:eastAsiaTheme="majorEastAsia" w:hAnsiTheme="majorHAnsi" w:cstheme="majorBidi"/>
      <w:color w:val="0F6267" w:themeColor="accent1" w:themeShade="BF"/>
      <w:sz w:val="32"/>
      <w:szCs w:val="32"/>
    </w:rPr>
  </w:style>
  <w:style w:type="paragraph" w:customStyle="1" w:styleId="Normln1">
    <w:name w:val="Normální1"/>
    <w:rsid w:val="0049355A"/>
    <w:pPr>
      <w:suppressAutoHyphens/>
      <w:spacing w:after="0" w:line="240" w:lineRule="auto"/>
    </w:pPr>
    <w:rPr>
      <w:rFonts w:ascii="Times New Roman" w:eastAsia="Times New Roman" w:hAnsi="Times New Roman" w:cs="Times New Roman"/>
      <w:sz w:val="24"/>
      <w:szCs w:val="20"/>
      <w:lang w:eastAsia="zh-CN" w:bidi="hi-IN"/>
    </w:rPr>
  </w:style>
  <w:style w:type="character" w:customStyle="1" w:styleId="Internetovodkaz">
    <w:name w:val="Internetový odkaz"/>
    <w:basedOn w:val="Standardnpsmoodstavce"/>
    <w:uiPriority w:val="99"/>
    <w:unhideWhenUsed/>
    <w:rsid w:val="0049355A"/>
    <w:rPr>
      <w:color w:val="0000FF"/>
      <w:u w:val="single"/>
    </w:rPr>
  </w:style>
  <w:style w:type="character" w:customStyle="1" w:styleId="Ukotvenpoznmkypodarou">
    <w:name w:val="Ukotvení poznámky pod čarou"/>
    <w:rsid w:val="0049355A"/>
    <w:rPr>
      <w:vertAlign w:val="superscript"/>
    </w:rPr>
  </w:style>
  <w:style w:type="paragraph" w:styleId="Odstavecseseznamem">
    <w:name w:val="List Paragraph"/>
    <w:aliases w:val="Odstavec_muj,Odstavec cíl se seznamem,Nad,List Paragraph,Odstavec_muj1,Odstavec_muj2,Odstavec_muj3,Nad1,List Paragraph1,Odstavec_muj4,Nad2,List Paragraph2,Odstavec_muj5,Odstavec_muj6,Odstavec_muj7,Odstavec_muj8,Odstavec_muj9"/>
    <w:basedOn w:val="Normln"/>
    <w:link w:val="OdstavecseseznamemChar"/>
    <w:uiPriority w:val="34"/>
    <w:qFormat/>
    <w:rsid w:val="0049355A"/>
    <w:pPr>
      <w:ind w:left="720"/>
      <w:contextualSpacing/>
    </w:pPr>
  </w:style>
  <w:style w:type="table" w:styleId="Svtlseznamzvraznn5">
    <w:name w:val="Light List Accent 5"/>
    <w:basedOn w:val="Normlntabulka"/>
    <w:uiPriority w:val="61"/>
    <w:rsid w:val="00631DF9"/>
    <w:pPr>
      <w:spacing w:after="0"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customStyle="1" w:styleId="Poznmkapodarou">
    <w:name w:val="Poznámka pod čarou"/>
    <w:basedOn w:val="Normln"/>
    <w:rsid w:val="00631DF9"/>
    <w:pPr>
      <w:suppressAutoHyphens/>
      <w:spacing w:after="0" w:line="240" w:lineRule="auto"/>
    </w:pPr>
    <w:rPr>
      <w:rFonts w:ascii="Times New Roman" w:eastAsia="Times New Roman" w:hAnsi="Times New Roman" w:cs="Times New Roman"/>
      <w:sz w:val="24"/>
      <w:szCs w:val="20"/>
      <w:lang w:eastAsia="zh-CN" w:bidi="hi-IN"/>
    </w:rPr>
  </w:style>
  <w:style w:type="paragraph" w:customStyle="1" w:styleId="NadpisHL">
    <w:name w:val="Nadpis HL"/>
    <w:basedOn w:val="Nadpis2"/>
    <w:link w:val="NadpisHLChar"/>
    <w:qFormat/>
    <w:rsid w:val="007E71F9"/>
    <w:pPr>
      <w:numPr>
        <w:ilvl w:val="0"/>
        <w:numId w:val="0"/>
      </w:numPr>
      <w:ind w:left="360" w:hanging="360"/>
    </w:pPr>
  </w:style>
  <w:style w:type="character" w:customStyle="1" w:styleId="NadpisHLChar">
    <w:name w:val="Nadpis HL Char"/>
    <w:basedOn w:val="Nadpis2Char"/>
    <w:link w:val="NadpisHL"/>
    <w:rsid w:val="007E71F9"/>
    <w:rPr>
      <w:rFonts w:ascii="Arial" w:eastAsiaTheme="majorEastAsia" w:hAnsi="Arial" w:cs="Arial"/>
      <w:b/>
      <w:bCs/>
    </w:rPr>
  </w:style>
  <w:style w:type="paragraph" w:customStyle="1" w:styleId="graf">
    <w:name w:val="graf"/>
    <w:basedOn w:val="Normln"/>
    <w:link w:val="grafChar"/>
    <w:qFormat/>
    <w:rsid w:val="007E71F9"/>
    <w:pPr>
      <w:spacing w:after="120" w:line="240" w:lineRule="auto"/>
      <w:jc w:val="both"/>
    </w:pPr>
    <w:rPr>
      <w:noProof/>
      <w:lang w:eastAsia="cs-CZ"/>
    </w:rPr>
  </w:style>
  <w:style w:type="character" w:customStyle="1" w:styleId="grafChar">
    <w:name w:val="graf Char"/>
    <w:basedOn w:val="Standardnpsmoodstavce"/>
    <w:link w:val="graf"/>
    <w:rsid w:val="007E71F9"/>
    <w:rPr>
      <w:noProof/>
      <w:lang w:eastAsia="cs-CZ"/>
    </w:rPr>
  </w:style>
  <w:style w:type="paragraph" w:customStyle="1" w:styleId="Standard">
    <w:name w:val="Standard"/>
    <w:rsid w:val="006C2130"/>
    <w:pPr>
      <w:suppressAutoHyphens/>
      <w:autoSpaceDN w:val="0"/>
      <w:spacing w:after="200" w:line="276" w:lineRule="auto"/>
      <w:textAlignment w:val="baseline"/>
    </w:pPr>
    <w:rPr>
      <w:rFonts w:ascii="Calibri" w:eastAsia="Calibri" w:hAnsi="Calibri" w:cs="Arial Unicode MS"/>
      <w:color w:val="000000"/>
      <w:kern w:val="3"/>
      <w:sz w:val="24"/>
      <w:szCs w:val="24"/>
      <w:lang w:val="en-US" w:eastAsia="cs-CZ"/>
    </w:rPr>
  </w:style>
  <w:style w:type="character" w:customStyle="1" w:styleId="Hyperlink0">
    <w:name w:val="Hyperlink.0"/>
    <w:rsid w:val="006C2130"/>
    <w:rPr>
      <w:color w:val="0000FF"/>
      <w:u w:val="single" w:color="000000"/>
    </w:rPr>
  </w:style>
  <w:style w:type="character" w:customStyle="1" w:styleId="FootnoteCharacters">
    <w:name w:val="Footnote Characters"/>
    <w:rsid w:val="006C2130"/>
    <w:rPr>
      <w:vertAlign w:val="superscript"/>
    </w:rPr>
  </w:style>
  <w:style w:type="character" w:customStyle="1" w:styleId="Znakapoznpodarou2">
    <w:name w:val="Značka pozn. pod čarou2"/>
    <w:rsid w:val="006C2130"/>
    <w:rPr>
      <w:vertAlign w:val="superscript"/>
    </w:rPr>
  </w:style>
  <w:style w:type="paragraph" w:customStyle="1" w:styleId="Odstavecseseznamem3">
    <w:name w:val="Odstavec se seznamem3"/>
    <w:basedOn w:val="Normln"/>
    <w:rsid w:val="006C2130"/>
    <w:pPr>
      <w:suppressAutoHyphens/>
      <w:spacing w:line="240" w:lineRule="auto"/>
      <w:ind w:left="720"/>
      <w:contextualSpacing/>
    </w:pPr>
    <w:rPr>
      <w:rFonts w:ascii="Times New Roman" w:eastAsia="Times New Roman" w:hAnsi="Times New Roman" w:cs="Times New Roman"/>
      <w:kern w:val="1"/>
      <w:sz w:val="24"/>
      <w:szCs w:val="20"/>
      <w:lang w:eastAsia="zh-CN" w:bidi="hi-IN"/>
    </w:rPr>
  </w:style>
  <w:style w:type="character" w:customStyle="1" w:styleId="OdstavecseseznamemChar">
    <w:name w:val="Odstavec se seznamem Char"/>
    <w:aliases w:val="Odstavec_muj Char,Odstavec cíl se seznamem Char,Nad Char,List Paragraph Char,Odstavec_muj1 Char,Odstavec_muj2 Char,Odstavec_muj3 Char,Nad1 Char,List Paragraph1 Char,Odstavec_muj4 Char,Nad2 Char,List Paragraph2 Char"/>
    <w:basedOn w:val="Standardnpsmoodstavce"/>
    <w:link w:val="Odstavecseseznamem"/>
    <w:uiPriority w:val="34"/>
    <w:rsid w:val="006C2130"/>
  </w:style>
  <w:style w:type="character" w:customStyle="1" w:styleId="Znakypropoznmkupodarou">
    <w:name w:val="Znaky pro poznámku pod čarou"/>
    <w:rsid w:val="006C2130"/>
    <w:rPr>
      <w:vertAlign w:val="superscript"/>
    </w:rPr>
  </w:style>
  <w:style w:type="character" w:styleId="Siln">
    <w:name w:val="Strong"/>
    <w:uiPriority w:val="22"/>
    <w:qFormat/>
    <w:rsid w:val="006C2130"/>
    <w:rPr>
      <w:b/>
      <w:bCs/>
    </w:rPr>
  </w:style>
  <w:style w:type="paragraph" w:styleId="Bezmezer">
    <w:name w:val="No Spacing"/>
    <w:uiPriority w:val="1"/>
    <w:qFormat/>
    <w:rsid w:val="00161ED7"/>
    <w:pPr>
      <w:spacing w:after="0" w:line="240" w:lineRule="auto"/>
    </w:pPr>
  </w:style>
  <w:style w:type="paragraph" w:styleId="Nadpisobsahu">
    <w:name w:val="TOC Heading"/>
    <w:basedOn w:val="Nadpis1"/>
    <w:next w:val="Normln"/>
    <w:uiPriority w:val="39"/>
    <w:unhideWhenUsed/>
    <w:qFormat/>
    <w:rsid w:val="00C9021E"/>
    <w:pPr>
      <w:spacing w:line="259" w:lineRule="auto"/>
      <w:outlineLvl w:val="9"/>
    </w:pPr>
    <w:rPr>
      <w:lang w:eastAsia="cs-CZ"/>
    </w:rPr>
  </w:style>
  <w:style w:type="paragraph" w:styleId="Obsah2">
    <w:name w:val="toc 2"/>
    <w:basedOn w:val="Normln"/>
    <w:next w:val="Normln"/>
    <w:autoRedefine/>
    <w:uiPriority w:val="39"/>
    <w:unhideWhenUsed/>
    <w:rsid w:val="00C9021E"/>
    <w:pPr>
      <w:spacing w:after="100"/>
      <w:ind w:left="220"/>
    </w:pPr>
  </w:style>
  <w:style w:type="paragraph" w:styleId="Obsah1">
    <w:name w:val="toc 1"/>
    <w:basedOn w:val="Normln"/>
    <w:next w:val="Normln"/>
    <w:autoRedefine/>
    <w:uiPriority w:val="39"/>
    <w:unhideWhenUsed/>
    <w:rsid w:val="00DE0F4F"/>
    <w:pPr>
      <w:tabs>
        <w:tab w:val="left" w:pos="440"/>
        <w:tab w:val="right" w:leader="dot" w:pos="9062"/>
      </w:tabs>
      <w:spacing w:after="0" w:line="240" w:lineRule="auto"/>
    </w:pPr>
  </w:style>
  <w:style w:type="paragraph" w:styleId="Pedmtkomente">
    <w:name w:val="annotation subject"/>
    <w:basedOn w:val="Textkomente"/>
    <w:next w:val="Textkomente"/>
    <w:link w:val="PedmtkomenteChar"/>
    <w:uiPriority w:val="99"/>
    <w:semiHidden/>
    <w:unhideWhenUsed/>
    <w:rsid w:val="0052009E"/>
    <w:rPr>
      <w:b/>
      <w:bCs/>
    </w:rPr>
  </w:style>
  <w:style w:type="character" w:customStyle="1" w:styleId="PedmtkomenteChar">
    <w:name w:val="Předmět komentáře Char"/>
    <w:basedOn w:val="TextkomenteChar"/>
    <w:link w:val="Pedmtkomente"/>
    <w:uiPriority w:val="99"/>
    <w:semiHidden/>
    <w:rsid w:val="0052009E"/>
    <w:rPr>
      <w:b/>
      <w:bCs/>
      <w:sz w:val="20"/>
      <w:szCs w:val="20"/>
    </w:rPr>
  </w:style>
  <w:style w:type="character" w:styleId="Sledovanodkaz">
    <w:name w:val="FollowedHyperlink"/>
    <w:basedOn w:val="Standardnpsmoodstavce"/>
    <w:uiPriority w:val="99"/>
    <w:semiHidden/>
    <w:unhideWhenUsed/>
    <w:rsid w:val="0019605A"/>
    <w:rPr>
      <w:color w:val="954F72" w:themeColor="followedHyperlink"/>
      <w:u w:val="single"/>
    </w:rPr>
  </w:style>
  <w:style w:type="paragraph" w:styleId="Podnadpis">
    <w:name w:val="Subtitle"/>
    <w:basedOn w:val="Normln"/>
    <w:next w:val="Normln"/>
    <w:link w:val="PodnadpisChar"/>
    <w:uiPriority w:val="11"/>
    <w:qFormat/>
    <w:rsid w:val="008378CE"/>
    <w:pPr>
      <w:numPr>
        <w:ilvl w:val="1"/>
      </w:numPr>
    </w:pPr>
    <w:rPr>
      <w:rFonts w:asciiTheme="majorHAnsi" w:eastAsiaTheme="majorEastAsia" w:hAnsiTheme="majorHAnsi" w:cstheme="majorBidi"/>
      <w:i/>
      <w:iCs/>
      <w:color w:val="15848A" w:themeColor="accent1"/>
      <w:spacing w:val="15"/>
      <w:sz w:val="24"/>
      <w:szCs w:val="24"/>
    </w:rPr>
  </w:style>
  <w:style w:type="character" w:customStyle="1" w:styleId="PodnadpisChar">
    <w:name w:val="Podnadpis Char"/>
    <w:basedOn w:val="Standardnpsmoodstavce"/>
    <w:link w:val="Podnadpis"/>
    <w:uiPriority w:val="11"/>
    <w:rsid w:val="008378CE"/>
    <w:rPr>
      <w:rFonts w:asciiTheme="majorHAnsi" w:eastAsiaTheme="majorEastAsia" w:hAnsiTheme="majorHAnsi" w:cstheme="majorBidi"/>
      <w:i/>
      <w:iCs/>
      <w:color w:val="15848A" w:themeColor="accent1"/>
      <w:spacing w:val="15"/>
      <w:sz w:val="24"/>
      <w:szCs w:val="24"/>
    </w:rPr>
  </w:style>
  <w:style w:type="paragraph" w:styleId="Titulek">
    <w:name w:val="caption"/>
    <w:basedOn w:val="Normln"/>
    <w:next w:val="Normln"/>
    <w:uiPriority w:val="35"/>
    <w:unhideWhenUsed/>
    <w:qFormat/>
    <w:rsid w:val="00CC78A2"/>
    <w:pPr>
      <w:keepNext/>
      <w:spacing w:after="120" w:line="240" w:lineRule="auto"/>
      <w:jc w:val="both"/>
    </w:pPr>
    <w:rPr>
      <w:rFonts w:ascii="Arial" w:hAnsi="Arial" w:cs="Arial"/>
      <w:b/>
      <w:sz w:val="20"/>
      <w:szCs w:val="20"/>
    </w:rPr>
  </w:style>
  <w:style w:type="character" w:customStyle="1" w:styleId="Nevyeenzmnka1">
    <w:name w:val="Nevyřešená zmínka1"/>
    <w:basedOn w:val="Standardnpsmoodstavce"/>
    <w:uiPriority w:val="99"/>
    <w:semiHidden/>
    <w:unhideWhenUsed/>
    <w:rsid w:val="001E422A"/>
    <w:rPr>
      <w:color w:val="605E5C"/>
      <w:shd w:val="clear" w:color="auto" w:fill="E1DFDD"/>
    </w:rPr>
  </w:style>
  <w:style w:type="character" w:customStyle="1" w:styleId="Nevyeenzmnka2">
    <w:name w:val="Nevyřešená zmínka2"/>
    <w:basedOn w:val="Standardnpsmoodstavce"/>
    <w:uiPriority w:val="99"/>
    <w:semiHidden/>
    <w:unhideWhenUsed/>
    <w:rsid w:val="0024201A"/>
    <w:rPr>
      <w:color w:val="605E5C"/>
      <w:shd w:val="clear" w:color="auto" w:fill="E1DFDD"/>
    </w:rPr>
  </w:style>
  <w:style w:type="paragraph" w:styleId="Revize">
    <w:name w:val="Revision"/>
    <w:hidden/>
    <w:uiPriority w:val="99"/>
    <w:semiHidden/>
    <w:rsid w:val="00EC4EC9"/>
    <w:pPr>
      <w:spacing w:after="0" w:line="240" w:lineRule="auto"/>
    </w:pPr>
  </w:style>
  <w:style w:type="paragraph" w:styleId="Obsah3">
    <w:name w:val="toc 3"/>
    <w:basedOn w:val="Normln"/>
    <w:next w:val="Normln"/>
    <w:autoRedefine/>
    <w:uiPriority w:val="39"/>
    <w:unhideWhenUsed/>
    <w:rsid w:val="00765317"/>
    <w:pPr>
      <w:tabs>
        <w:tab w:val="left" w:pos="1320"/>
        <w:tab w:val="right" w:leader="dot" w:pos="9062"/>
      </w:tabs>
      <w:spacing w:after="100"/>
      <w:ind w:left="440"/>
    </w:pPr>
  </w:style>
  <w:style w:type="table" w:styleId="Mkatabulky">
    <w:name w:val="Table Grid"/>
    <w:basedOn w:val="Normlntabulka"/>
    <w:uiPriority w:val="39"/>
    <w:rsid w:val="002137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3">
    <w:name w:val="Nevyřešená zmínka3"/>
    <w:basedOn w:val="Standardnpsmoodstavce"/>
    <w:uiPriority w:val="99"/>
    <w:semiHidden/>
    <w:unhideWhenUsed/>
    <w:rsid w:val="00603D04"/>
    <w:rPr>
      <w:color w:val="605E5C"/>
      <w:shd w:val="clear" w:color="auto" w:fill="E1DFDD"/>
    </w:rPr>
  </w:style>
  <w:style w:type="character" w:customStyle="1" w:styleId="Nevyeenzmnka4">
    <w:name w:val="Nevyřešená zmínka4"/>
    <w:basedOn w:val="Standardnpsmoodstavce"/>
    <w:uiPriority w:val="99"/>
    <w:semiHidden/>
    <w:unhideWhenUsed/>
    <w:rsid w:val="00A95770"/>
    <w:rPr>
      <w:color w:val="605E5C"/>
      <w:shd w:val="clear" w:color="auto" w:fill="E1DFDD"/>
    </w:rPr>
  </w:style>
  <w:style w:type="character" w:customStyle="1" w:styleId="Nevyeenzmnka5">
    <w:name w:val="Nevyřešená zmínka5"/>
    <w:basedOn w:val="Standardnpsmoodstavce"/>
    <w:uiPriority w:val="99"/>
    <w:semiHidden/>
    <w:unhideWhenUsed/>
    <w:rsid w:val="005F242F"/>
    <w:rPr>
      <w:color w:val="605E5C"/>
      <w:shd w:val="clear" w:color="auto" w:fill="E1DFDD"/>
    </w:rPr>
  </w:style>
  <w:style w:type="character" w:customStyle="1" w:styleId="Nevyeenzmnka6">
    <w:name w:val="Nevyřešená zmínka6"/>
    <w:basedOn w:val="Standardnpsmoodstavce"/>
    <w:uiPriority w:val="99"/>
    <w:semiHidden/>
    <w:unhideWhenUsed/>
    <w:rsid w:val="00D43593"/>
    <w:rPr>
      <w:color w:val="605E5C"/>
      <w:shd w:val="clear" w:color="auto" w:fill="E1DFDD"/>
    </w:rPr>
  </w:style>
  <w:style w:type="character" w:customStyle="1" w:styleId="Styl1-IChar">
    <w:name w:val="Styl1 - I. Char"/>
    <w:link w:val="Styl1-I"/>
    <w:locked/>
    <w:rsid w:val="007052D0"/>
    <w:rPr>
      <w:rFonts w:ascii="Arial" w:hAnsi="Arial" w:cs="Arial"/>
    </w:rPr>
  </w:style>
  <w:style w:type="paragraph" w:customStyle="1" w:styleId="Styl1-I">
    <w:name w:val="Styl1 - I."/>
    <w:basedOn w:val="Normln"/>
    <w:link w:val="Styl1-IChar"/>
    <w:qFormat/>
    <w:rsid w:val="007052D0"/>
    <w:pPr>
      <w:numPr>
        <w:numId w:val="3"/>
      </w:numPr>
      <w:overflowPunct w:val="0"/>
      <w:autoSpaceDE w:val="0"/>
      <w:autoSpaceDN w:val="0"/>
      <w:adjustRightInd w:val="0"/>
      <w:spacing w:before="120" w:after="240" w:line="240" w:lineRule="auto"/>
      <w:ind w:left="357" w:hanging="357"/>
      <w:jc w:val="both"/>
    </w:pPr>
    <w:rPr>
      <w:rFonts w:ascii="Arial" w:hAnsi="Arial" w:cs="Arial"/>
    </w:rPr>
  </w:style>
  <w:style w:type="character" w:customStyle="1" w:styleId="Styl1-1Char">
    <w:name w:val="Styl1 - 1. Char"/>
    <w:link w:val="Styl1-1"/>
    <w:locked/>
    <w:rsid w:val="007052D0"/>
    <w:rPr>
      <w:rFonts w:ascii="Arial" w:hAnsi="Arial" w:cs="Arial"/>
    </w:rPr>
  </w:style>
  <w:style w:type="paragraph" w:customStyle="1" w:styleId="Styl1-1">
    <w:name w:val="Styl1 - 1."/>
    <w:basedOn w:val="Normln"/>
    <w:link w:val="Styl1-1Char"/>
    <w:qFormat/>
    <w:rsid w:val="007052D0"/>
    <w:pPr>
      <w:numPr>
        <w:numId w:val="4"/>
      </w:numPr>
      <w:overflowPunct w:val="0"/>
      <w:autoSpaceDE w:val="0"/>
      <w:autoSpaceDN w:val="0"/>
      <w:adjustRightInd w:val="0"/>
      <w:spacing w:before="120" w:after="240" w:line="240" w:lineRule="auto"/>
      <w:ind w:left="357" w:hanging="357"/>
      <w:jc w:val="both"/>
    </w:pPr>
    <w:rPr>
      <w:rFonts w:ascii="Arial" w:hAnsi="Arial" w:cs="Arial"/>
    </w:rPr>
  </w:style>
  <w:style w:type="character" w:customStyle="1" w:styleId="Styl1Char">
    <w:name w:val="Styl   1. Char"/>
    <w:link w:val="Styl1"/>
    <w:locked/>
    <w:rsid w:val="007052D0"/>
    <w:rPr>
      <w:rFonts w:ascii="Arial" w:eastAsia="Calibri" w:hAnsi="Arial" w:cs="Arial"/>
    </w:rPr>
  </w:style>
  <w:style w:type="paragraph" w:customStyle="1" w:styleId="Styl1">
    <w:name w:val="Styl   1."/>
    <w:basedOn w:val="Normln"/>
    <w:link w:val="Styl1Char"/>
    <w:qFormat/>
    <w:rsid w:val="007052D0"/>
    <w:pPr>
      <w:numPr>
        <w:numId w:val="5"/>
      </w:numPr>
      <w:spacing w:before="120" w:after="240" w:line="240" w:lineRule="auto"/>
      <w:jc w:val="both"/>
    </w:pPr>
    <w:rPr>
      <w:rFonts w:ascii="Arial" w:eastAsia="Calibri" w:hAnsi="Arial" w:cs="Arial"/>
    </w:rPr>
  </w:style>
  <w:style w:type="character" w:customStyle="1" w:styleId="Nevyeenzmnka7">
    <w:name w:val="Nevyřešená zmínka7"/>
    <w:basedOn w:val="Standardnpsmoodstavce"/>
    <w:uiPriority w:val="99"/>
    <w:semiHidden/>
    <w:unhideWhenUsed/>
    <w:rsid w:val="000144E8"/>
    <w:rPr>
      <w:color w:val="605E5C"/>
      <w:shd w:val="clear" w:color="auto" w:fill="E1DFDD"/>
    </w:rPr>
  </w:style>
  <w:style w:type="character" w:customStyle="1" w:styleId="Nevyeenzmnka8">
    <w:name w:val="Nevyřešená zmínka8"/>
    <w:basedOn w:val="Standardnpsmoodstavce"/>
    <w:uiPriority w:val="99"/>
    <w:semiHidden/>
    <w:unhideWhenUsed/>
    <w:rsid w:val="007955BF"/>
    <w:rPr>
      <w:color w:val="605E5C"/>
      <w:shd w:val="clear" w:color="auto" w:fill="E1DFDD"/>
    </w:rPr>
  </w:style>
  <w:style w:type="character" w:customStyle="1" w:styleId="docregistrysign">
    <w:name w:val="docregistrysign"/>
    <w:basedOn w:val="Standardnpsmoodstavce"/>
    <w:rsid w:val="00970C89"/>
  </w:style>
  <w:style w:type="character" w:customStyle="1" w:styleId="normaltextrun">
    <w:name w:val="normaltextrun"/>
    <w:basedOn w:val="Standardnpsmoodstavce"/>
    <w:rsid w:val="004E3BBF"/>
  </w:style>
  <w:style w:type="character" w:customStyle="1" w:styleId="eop">
    <w:name w:val="eop"/>
    <w:basedOn w:val="Standardnpsmoodstavce"/>
    <w:rsid w:val="004E3BBF"/>
  </w:style>
  <w:style w:type="character" w:customStyle="1" w:styleId="Nevyeenzmnka9">
    <w:name w:val="Nevyřešená zmínka9"/>
    <w:basedOn w:val="Standardnpsmoodstavce"/>
    <w:uiPriority w:val="99"/>
    <w:semiHidden/>
    <w:unhideWhenUsed/>
    <w:rsid w:val="006544DA"/>
    <w:rPr>
      <w:color w:val="605E5C"/>
      <w:shd w:val="clear" w:color="auto" w:fill="E1DFDD"/>
    </w:rPr>
  </w:style>
  <w:style w:type="table" w:customStyle="1" w:styleId="hazard-Svtlstnovnzvraznn31">
    <w:name w:val="hazard - Světlé stínování – zvýraznění 31"/>
    <w:basedOn w:val="Normlntabulka"/>
    <w:uiPriority w:val="60"/>
    <w:rsid w:val="00F07E23"/>
    <w:pPr>
      <w:spacing w:after="0" w:line="240" w:lineRule="auto"/>
    </w:pPr>
    <w:rPr>
      <w:rFonts w:ascii="Segoe UI" w:hAnsi="Segoe UI" w:cs="Times New Roman"/>
      <w:sz w:val="18"/>
      <w:szCs w:val="24"/>
    </w:rPr>
    <w:tblPr>
      <w:tblStyleRowBandSize w:val="1"/>
      <w:tblStyleColBandSize w:val="1"/>
      <w:tblBorders>
        <w:top w:val="single" w:sz="8" w:space="0" w:color="A5A5A5" w:themeColor="accent3"/>
        <w:bottom w:val="single" w:sz="8" w:space="0" w:color="A5A5A5" w:themeColor="accent3"/>
      </w:tblBorders>
    </w:tblPr>
    <w:tblStylePr w:type="fir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character" w:customStyle="1" w:styleId="Nevyeenzmnka10">
    <w:name w:val="Nevyřešená zmínka10"/>
    <w:basedOn w:val="Standardnpsmoodstavce"/>
    <w:uiPriority w:val="99"/>
    <w:semiHidden/>
    <w:unhideWhenUsed/>
    <w:rsid w:val="005E556B"/>
    <w:rPr>
      <w:color w:val="605E5C"/>
      <w:shd w:val="clear" w:color="auto" w:fill="E1DFDD"/>
    </w:rPr>
  </w:style>
  <w:style w:type="character" w:customStyle="1" w:styleId="Nevyeenzmnka11">
    <w:name w:val="Nevyřešená zmínka11"/>
    <w:basedOn w:val="Standardnpsmoodstavce"/>
    <w:uiPriority w:val="99"/>
    <w:semiHidden/>
    <w:unhideWhenUsed/>
    <w:rsid w:val="002F2EEC"/>
    <w:rPr>
      <w:color w:val="605E5C"/>
      <w:shd w:val="clear" w:color="auto" w:fill="E1DFDD"/>
    </w:rPr>
  </w:style>
  <w:style w:type="character" w:customStyle="1" w:styleId="Nevyeenzmnka12">
    <w:name w:val="Nevyřešená zmínka12"/>
    <w:basedOn w:val="Standardnpsmoodstavce"/>
    <w:uiPriority w:val="99"/>
    <w:semiHidden/>
    <w:unhideWhenUsed/>
    <w:rsid w:val="00F31DC9"/>
    <w:rPr>
      <w:color w:val="605E5C"/>
      <w:shd w:val="clear" w:color="auto" w:fill="E1DFDD"/>
    </w:rPr>
  </w:style>
  <w:style w:type="character" w:styleId="Zdraznn">
    <w:name w:val="Emphasis"/>
    <w:basedOn w:val="Standardnpsmoodstavce"/>
    <w:uiPriority w:val="20"/>
    <w:qFormat/>
    <w:rsid w:val="00987F26"/>
    <w:rPr>
      <w:i/>
      <w:iCs/>
    </w:rPr>
  </w:style>
  <w:style w:type="character" w:customStyle="1" w:styleId="Nevyeenzmnka13">
    <w:name w:val="Nevyřešená zmínka13"/>
    <w:basedOn w:val="Standardnpsmoodstavce"/>
    <w:uiPriority w:val="99"/>
    <w:semiHidden/>
    <w:unhideWhenUsed/>
    <w:rsid w:val="007F3F13"/>
    <w:rPr>
      <w:color w:val="605E5C"/>
      <w:shd w:val="clear" w:color="auto" w:fill="E1DFDD"/>
    </w:rPr>
  </w:style>
  <w:style w:type="paragraph" w:styleId="Zhlav">
    <w:name w:val="header"/>
    <w:basedOn w:val="Normln"/>
    <w:link w:val="ZhlavChar"/>
    <w:uiPriority w:val="99"/>
    <w:unhideWhenUsed/>
    <w:rsid w:val="004871A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871A3"/>
  </w:style>
  <w:style w:type="character" w:customStyle="1" w:styleId="UnresolvedMention">
    <w:name w:val="Unresolved Mention"/>
    <w:basedOn w:val="Standardnpsmoodstavce"/>
    <w:uiPriority w:val="99"/>
    <w:semiHidden/>
    <w:unhideWhenUsed/>
    <w:rsid w:val="0001305E"/>
    <w:rPr>
      <w:color w:val="605E5C"/>
      <w:shd w:val="clear" w:color="auto" w:fill="E1DFDD"/>
    </w:rPr>
  </w:style>
  <w:style w:type="character" w:customStyle="1" w:styleId="Nadpis4Char">
    <w:name w:val="Nadpis 4 Char"/>
    <w:basedOn w:val="Standardnpsmoodstavce"/>
    <w:link w:val="Nadpis4"/>
    <w:uiPriority w:val="9"/>
    <w:semiHidden/>
    <w:rsid w:val="00755F8D"/>
    <w:rPr>
      <w:rFonts w:asciiTheme="majorHAnsi" w:eastAsiaTheme="majorEastAsia" w:hAnsiTheme="majorHAnsi" w:cstheme="majorBidi"/>
      <w:i/>
      <w:iCs/>
      <w:color w:val="0F6267" w:themeColor="accent1" w:themeShade="BF"/>
      <w:sz w:val="24"/>
      <w:szCs w:val="20"/>
      <w:lang w:eastAsia="cs-CZ"/>
    </w:rPr>
  </w:style>
  <w:style w:type="paragraph" w:styleId="Nzev">
    <w:name w:val="Title"/>
    <w:basedOn w:val="Nadpis1"/>
    <w:next w:val="Normln"/>
    <w:link w:val="NzevChar"/>
    <w:qFormat/>
    <w:rsid w:val="00755F8D"/>
    <w:pPr>
      <w:keepNext w:val="0"/>
      <w:keepLines w:val="0"/>
      <w:spacing w:before="480" w:after="120" w:line="240" w:lineRule="auto"/>
      <w:jc w:val="both"/>
    </w:pPr>
    <w:rPr>
      <w:rFonts w:ascii="Arial" w:eastAsia="Times New Roman" w:hAnsi="Arial" w:cstheme="minorBidi"/>
      <w:b/>
      <w:color w:val="000000"/>
      <w:szCs w:val="24"/>
      <w:lang w:val="x-none"/>
    </w:rPr>
  </w:style>
  <w:style w:type="character" w:customStyle="1" w:styleId="NzevChar">
    <w:name w:val="Název Char"/>
    <w:basedOn w:val="Standardnpsmoodstavce"/>
    <w:link w:val="Nzev"/>
    <w:rsid w:val="00755F8D"/>
    <w:rPr>
      <w:rFonts w:ascii="Arial" w:eastAsia="Times New Roman" w:hAnsi="Arial"/>
      <w:b/>
      <w:color w:val="000000"/>
      <w:sz w:val="32"/>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11113">
      <w:bodyDiv w:val="1"/>
      <w:marLeft w:val="0"/>
      <w:marRight w:val="0"/>
      <w:marTop w:val="0"/>
      <w:marBottom w:val="0"/>
      <w:divBdr>
        <w:top w:val="none" w:sz="0" w:space="0" w:color="auto"/>
        <w:left w:val="none" w:sz="0" w:space="0" w:color="auto"/>
        <w:bottom w:val="none" w:sz="0" w:space="0" w:color="auto"/>
        <w:right w:val="none" w:sz="0" w:space="0" w:color="auto"/>
      </w:divBdr>
    </w:div>
    <w:div w:id="29572086">
      <w:bodyDiv w:val="1"/>
      <w:marLeft w:val="0"/>
      <w:marRight w:val="0"/>
      <w:marTop w:val="0"/>
      <w:marBottom w:val="0"/>
      <w:divBdr>
        <w:top w:val="none" w:sz="0" w:space="0" w:color="auto"/>
        <w:left w:val="none" w:sz="0" w:space="0" w:color="auto"/>
        <w:bottom w:val="none" w:sz="0" w:space="0" w:color="auto"/>
        <w:right w:val="none" w:sz="0" w:space="0" w:color="auto"/>
      </w:divBdr>
      <w:divsChild>
        <w:div w:id="592782271">
          <w:marLeft w:val="0"/>
          <w:marRight w:val="0"/>
          <w:marTop w:val="15"/>
          <w:marBottom w:val="0"/>
          <w:divBdr>
            <w:top w:val="single" w:sz="48" w:space="0" w:color="auto"/>
            <w:left w:val="single" w:sz="48" w:space="0" w:color="auto"/>
            <w:bottom w:val="single" w:sz="48" w:space="0" w:color="auto"/>
            <w:right w:val="single" w:sz="48" w:space="0" w:color="auto"/>
          </w:divBdr>
          <w:divsChild>
            <w:div w:id="117834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89996">
      <w:bodyDiv w:val="1"/>
      <w:marLeft w:val="0"/>
      <w:marRight w:val="0"/>
      <w:marTop w:val="0"/>
      <w:marBottom w:val="0"/>
      <w:divBdr>
        <w:top w:val="none" w:sz="0" w:space="0" w:color="auto"/>
        <w:left w:val="none" w:sz="0" w:space="0" w:color="auto"/>
        <w:bottom w:val="none" w:sz="0" w:space="0" w:color="auto"/>
        <w:right w:val="none" w:sz="0" w:space="0" w:color="auto"/>
      </w:divBdr>
    </w:div>
    <w:div w:id="72701075">
      <w:bodyDiv w:val="1"/>
      <w:marLeft w:val="0"/>
      <w:marRight w:val="0"/>
      <w:marTop w:val="0"/>
      <w:marBottom w:val="0"/>
      <w:divBdr>
        <w:top w:val="none" w:sz="0" w:space="0" w:color="auto"/>
        <w:left w:val="none" w:sz="0" w:space="0" w:color="auto"/>
        <w:bottom w:val="none" w:sz="0" w:space="0" w:color="auto"/>
        <w:right w:val="none" w:sz="0" w:space="0" w:color="auto"/>
      </w:divBdr>
    </w:div>
    <w:div w:id="86393419">
      <w:bodyDiv w:val="1"/>
      <w:marLeft w:val="0"/>
      <w:marRight w:val="0"/>
      <w:marTop w:val="0"/>
      <w:marBottom w:val="0"/>
      <w:divBdr>
        <w:top w:val="none" w:sz="0" w:space="0" w:color="auto"/>
        <w:left w:val="none" w:sz="0" w:space="0" w:color="auto"/>
        <w:bottom w:val="none" w:sz="0" w:space="0" w:color="auto"/>
        <w:right w:val="none" w:sz="0" w:space="0" w:color="auto"/>
      </w:divBdr>
    </w:div>
    <w:div w:id="88359007">
      <w:bodyDiv w:val="1"/>
      <w:marLeft w:val="0"/>
      <w:marRight w:val="0"/>
      <w:marTop w:val="0"/>
      <w:marBottom w:val="0"/>
      <w:divBdr>
        <w:top w:val="none" w:sz="0" w:space="0" w:color="auto"/>
        <w:left w:val="none" w:sz="0" w:space="0" w:color="auto"/>
        <w:bottom w:val="none" w:sz="0" w:space="0" w:color="auto"/>
        <w:right w:val="none" w:sz="0" w:space="0" w:color="auto"/>
      </w:divBdr>
    </w:div>
    <w:div w:id="94252913">
      <w:bodyDiv w:val="1"/>
      <w:marLeft w:val="0"/>
      <w:marRight w:val="0"/>
      <w:marTop w:val="0"/>
      <w:marBottom w:val="0"/>
      <w:divBdr>
        <w:top w:val="none" w:sz="0" w:space="0" w:color="auto"/>
        <w:left w:val="none" w:sz="0" w:space="0" w:color="auto"/>
        <w:bottom w:val="none" w:sz="0" w:space="0" w:color="auto"/>
        <w:right w:val="none" w:sz="0" w:space="0" w:color="auto"/>
      </w:divBdr>
    </w:div>
    <w:div w:id="96876476">
      <w:bodyDiv w:val="1"/>
      <w:marLeft w:val="0"/>
      <w:marRight w:val="0"/>
      <w:marTop w:val="0"/>
      <w:marBottom w:val="0"/>
      <w:divBdr>
        <w:top w:val="none" w:sz="0" w:space="0" w:color="auto"/>
        <w:left w:val="none" w:sz="0" w:space="0" w:color="auto"/>
        <w:bottom w:val="none" w:sz="0" w:space="0" w:color="auto"/>
        <w:right w:val="none" w:sz="0" w:space="0" w:color="auto"/>
      </w:divBdr>
    </w:div>
    <w:div w:id="167215009">
      <w:bodyDiv w:val="1"/>
      <w:marLeft w:val="0"/>
      <w:marRight w:val="0"/>
      <w:marTop w:val="0"/>
      <w:marBottom w:val="0"/>
      <w:divBdr>
        <w:top w:val="none" w:sz="0" w:space="0" w:color="auto"/>
        <w:left w:val="none" w:sz="0" w:space="0" w:color="auto"/>
        <w:bottom w:val="none" w:sz="0" w:space="0" w:color="auto"/>
        <w:right w:val="none" w:sz="0" w:space="0" w:color="auto"/>
      </w:divBdr>
    </w:div>
    <w:div w:id="174343025">
      <w:bodyDiv w:val="1"/>
      <w:marLeft w:val="0"/>
      <w:marRight w:val="0"/>
      <w:marTop w:val="0"/>
      <w:marBottom w:val="0"/>
      <w:divBdr>
        <w:top w:val="none" w:sz="0" w:space="0" w:color="auto"/>
        <w:left w:val="none" w:sz="0" w:space="0" w:color="auto"/>
        <w:bottom w:val="none" w:sz="0" w:space="0" w:color="auto"/>
        <w:right w:val="none" w:sz="0" w:space="0" w:color="auto"/>
      </w:divBdr>
    </w:div>
    <w:div w:id="200366282">
      <w:bodyDiv w:val="1"/>
      <w:marLeft w:val="0"/>
      <w:marRight w:val="0"/>
      <w:marTop w:val="0"/>
      <w:marBottom w:val="0"/>
      <w:divBdr>
        <w:top w:val="none" w:sz="0" w:space="0" w:color="auto"/>
        <w:left w:val="none" w:sz="0" w:space="0" w:color="auto"/>
        <w:bottom w:val="none" w:sz="0" w:space="0" w:color="auto"/>
        <w:right w:val="none" w:sz="0" w:space="0" w:color="auto"/>
      </w:divBdr>
    </w:div>
    <w:div w:id="207225612">
      <w:bodyDiv w:val="1"/>
      <w:marLeft w:val="0"/>
      <w:marRight w:val="0"/>
      <w:marTop w:val="0"/>
      <w:marBottom w:val="0"/>
      <w:divBdr>
        <w:top w:val="none" w:sz="0" w:space="0" w:color="auto"/>
        <w:left w:val="none" w:sz="0" w:space="0" w:color="auto"/>
        <w:bottom w:val="none" w:sz="0" w:space="0" w:color="auto"/>
        <w:right w:val="none" w:sz="0" w:space="0" w:color="auto"/>
      </w:divBdr>
    </w:div>
    <w:div w:id="207498791">
      <w:bodyDiv w:val="1"/>
      <w:marLeft w:val="0"/>
      <w:marRight w:val="0"/>
      <w:marTop w:val="0"/>
      <w:marBottom w:val="0"/>
      <w:divBdr>
        <w:top w:val="none" w:sz="0" w:space="0" w:color="auto"/>
        <w:left w:val="none" w:sz="0" w:space="0" w:color="auto"/>
        <w:bottom w:val="none" w:sz="0" w:space="0" w:color="auto"/>
        <w:right w:val="none" w:sz="0" w:space="0" w:color="auto"/>
      </w:divBdr>
    </w:div>
    <w:div w:id="223957625">
      <w:bodyDiv w:val="1"/>
      <w:marLeft w:val="0"/>
      <w:marRight w:val="0"/>
      <w:marTop w:val="0"/>
      <w:marBottom w:val="0"/>
      <w:divBdr>
        <w:top w:val="none" w:sz="0" w:space="0" w:color="auto"/>
        <w:left w:val="none" w:sz="0" w:space="0" w:color="auto"/>
        <w:bottom w:val="none" w:sz="0" w:space="0" w:color="auto"/>
        <w:right w:val="none" w:sz="0" w:space="0" w:color="auto"/>
      </w:divBdr>
    </w:div>
    <w:div w:id="315039418">
      <w:bodyDiv w:val="1"/>
      <w:marLeft w:val="0"/>
      <w:marRight w:val="0"/>
      <w:marTop w:val="0"/>
      <w:marBottom w:val="0"/>
      <w:divBdr>
        <w:top w:val="none" w:sz="0" w:space="0" w:color="auto"/>
        <w:left w:val="none" w:sz="0" w:space="0" w:color="auto"/>
        <w:bottom w:val="none" w:sz="0" w:space="0" w:color="auto"/>
        <w:right w:val="none" w:sz="0" w:space="0" w:color="auto"/>
      </w:divBdr>
    </w:div>
    <w:div w:id="333798128">
      <w:bodyDiv w:val="1"/>
      <w:marLeft w:val="0"/>
      <w:marRight w:val="0"/>
      <w:marTop w:val="0"/>
      <w:marBottom w:val="0"/>
      <w:divBdr>
        <w:top w:val="none" w:sz="0" w:space="0" w:color="auto"/>
        <w:left w:val="none" w:sz="0" w:space="0" w:color="auto"/>
        <w:bottom w:val="none" w:sz="0" w:space="0" w:color="auto"/>
        <w:right w:val="none" w:sz="0" w:space="0" w:color="auto"/>
      </w:divBdr>
    </w:div>
    <w:div w:id="352999088">
      <w:bodyDiv w:val="1"/>
      <w:marLeft w:val="0"/>
      <w:marRight w:val="0"/>
      <w:marTop w:val="0"/>
      <w:marBottom w:val="0"/>
      <w:divBdr>
        <w:top w:val="none" w:sz="0" w:space="0" w:color="auto"/>
        <w:left w:val="none" w:sz="0" w:space="0" w:color="auto"/>
        <w:bottom w:val="none" w:sz="0" w:space="0" w:color="auto"/>
        <w:right w:val="none" w:sz="0" w:space="0" w:color="auto"/>
      </w:divBdr>
    </w:div>
    <w:div w:id="368260484">
      <w:bodyDiv w:val="1"/>
      <w:marLeft w:val="0"/>
      <w:marRight w:val="0"/>
      <w:marTop w:val="0"/>
      <w:marBottom w:val="0"/>
      <w:divBdr>
        <w:top w:val="none" w:sz="0" w:space="0" w:color="auto"/>
        <w:left w:val="none" w:sz="0" w:space="0" w:color="auto"/>
        <w:bottom w:val="none" w:sz="0" w:space="0" w:color="auto"/>
        <w:right w:val="none" w:sz="0" w:space="0" w:color="auto"/>
      </w:divBdr>
    </w:div>
    <w:div w:id="395710074">
      <w:bodyDiv w:val="1"/>
      <w:marLeft w:val="0"/>
      <w:marRight w:val="0"/>
      <w:marTop w:val="0"/>
      <w:marBottom w:val="0"/>
      <w:divBdr>
        <w:top w:val="none" w:sz="0" w:space="0" w:color="auto"/>
        <w:left w:val="none" w:sz="0" w:space="0" w:color="auto"/>
        <w:bottom w:val="none" w:sz="0" w:space="0" w:color="auto"/>
        <w:right w:val="none" w:sz="0" w:space="0" w:color="auto"/>
      </w:divBdr>
    </w:div>
    <w:div w:id="398985255">
      <w:bodyDiv w:val="1"/>
      <w:marLeft w:val="0"/>
      <w:marRight w:val="0"/>
      <w:marTop w:val="0"/>
      <w:marBottom w:val="0"/>
      <w:divBdr>
        <w:top w:val="none" w:sz="0" w:space="0" w:color="auto"/>
        <w:left w:val="none" w:sz="0" w:space="0" w:color="auto"/>
        <w:bottom w:val="none" w:sz="0" w:space="0" w:color="auto"/>
        <w:right w:val="none" w:sz="0" w:space="0" w:color="auto"/>
      </w:divBdr>
    </w:div>
    <w:div w:id="403797211">
      <w:bodyDiv w:val="1"/>
      <w:marLeft w:val="0"/>
      <w:marRight w:val="0"/>
      <w:marTop w:val="0"/>
      <w:marBottom w:val="0"/>
      <w:divBdr>
        <w:top w:val="none" w:sz="0" w:space="0" w:color="auto"/>
        <w:left w:val="none" w:sz="0" w:space="0" w:color="auto"/>
        <w:bottom w:val="none" w:sz="0" w:space="0" w:color="auto"/>
        <w:right w:val="none" w:sz="0" w:space="0" w:color="auto"/>
      </w:divBdr>
      <w:divsChild>
        <w:div w:id="235097281">
          <w:marLeft w:val="0"/>
          <w:marRight w:val="0"/>
          <w:marTop w:val="0"/>
          <w:marBottom w:val="0"/>
          <w:divBdr>
            <w:top w:val="none" w:sz="0" w:space="0" w:color="auto"/>
            <w:left w:val="none" w:sz="0" w:space="0" w:color="auto"/>
            <w:bottom w:val="none" w:sz="0" w:space="0" w:color="auto"/>
            <w:right w:val="none" w:sz="0" w:space="0" w:color="auto"/>
          </w:divBdr>
        </w:div>
      </w:divsChild>
    </w:div>
    <w:div w:id="434523718">
      <w:bodyDiv w:val="1"/>
      <w:marLeft w:val="0"/>
      <w:marRight w:val="0"/>
      <w:marTop w:val="0"/>
      <w:marBottom w:val="0"/>
      <w:divBdr>
        <w:top w:val="none" w:sz="0" w:space="0" w:color="auto"/>
        <w:left w:val="none" w:sz="0" w:space="0" w:color="auto"/>
        <w:bottom w:val="none" w:sz="0" w:space="0" w:color="auto"/>
        <w:right w:val="none" w:sz="0" w:space="0" w:color="auto"/>
      </w:divBdr>
    </w:div>
    <w:div w:id="435103792">
      <w:bodyDiv w:val="1"/>
      <w:marLeft w:val="0"/>
      <w:marRight w:val="0"/>
      <w:marTop w:val="0"/>
      <w:marBottom w:val="0"/>
      <w:divBdr>
        <w:top w:val="none" w:sz="0" w:space="0" w:color="auto"/>
        <w:left w:val="none" w:sz="0" w:space="0" w:color="auto"/>
        <w:bottom w:val="none" w:sz="0" w:space="0" w:color="auto"/>
        <w:right w:val="none" w:sz="0" w:space="0" w:color="auto"/>
      </w:divBdr>
    </w:div>
    <w:div w:id="438767310">
      <w:bodyDiv w:val="1"/>
      <w:marLeft w:val="0"/>
      <w:marRight w:val="0"/>
      <w:marTop w:val="0"/>
      <w:marBottom w:val="0"/>
      <w:divBdr>
        <w:top w:val="none" w:sz="0" w:space="0" w:color="auto"/>
        <w:left w:val="none" w:sz="0" w:space="0" w:color="auto"/>
        <w:bottom w:val="none" w:sz="0" w:space="0" w:color="auto"/>
        <w:right w:val="none" w:sz="0" w:space="0" w:color="auto"/>
      </w:divBdr>
    </w:div>
    <w:div w:id="441843812">
      <w:bodyDiv w:val="1"/>
      <w:marLeft w:val="0"/>
      <w:marRight w:val="0"/>
      <w:marTop w:val="0"/>
      <w:marBottom w:val="0"/>
      <w:divBdr>
        <w:top w:val="none" w:sz="0" w:space="0" w:color="auto"/>
        <w:left w:val="none" w:sz="0" w:space="0" w:color="auto"/>
        <w:bottom w:val="none" w:sz="0" w:space="0" w:color="auto"/>
        <w:right w:val="none" w:sz="0" w:space="0" w:color="auto"/>
      </w:divBdr>
    </w:div>
    <w:div w:id="445273142">
      <w:bodyDiv w:val="1"/>
      <w:marLeft w:val="0"/>
      <w:marRight w:val="0"/>
      <w:marTop w:val="0"/>
      <w:marBottom w:val="0"/>
      <w:divBdr>
        <w:top w:val="none" w:sz="0" w:space="0" w:color="auto"/>
        <w:left w:val="none" w:sz="0" w:space="0" w:color="auto"/>
        <w:bottom w:val="none" w:sz="0" w:space="0" w:color="auto"/>
        <w:right w:val="none" w:sz="0" w:space="0" w:color="auto"/>
      </w:divBdr>
    </w:div>
    <w:div w:id="477915835">
      <w:bodyDiv w:val="1"/>
      <w:marLeft w:val="0"/>
      <w:marRight w:val="0"/>
      <w:marTop w:val="0"/>
      <w:marBottom w:val="0"/>
      <w:divBdr>
        <w:top w:val="none" w:sz="0" w:space="0" w:color="auto"/>
        <w:left w:val="none" w:sz="0" w:space="0" w:color="auto"/>
        <w:bottom w:val="none" w:sz="0" w:space="0" w:color="auto"/>
        <w:right w:val="none" w:sz="0" w:space="0" w:color="auto"/>
      </w:divBdr>
    </w:div>
    <w:div w:id="487016959">
      <w:bodyDiv w:val="1"/>
      <w:marLeft w:val="0"/>
      <w:marRight w:val="0"/>
      <w:marTop w:val="0"/>
      <w:marBottom w:val="0"/>
      <w:divBdr>
        <w:top w:val="none" w:sz="0" w:space="0" w:color="auto"/>
        <w:left w:val="none" w:sz="0" w:space="0" w:color="auto"/>
        <w:bottom w:val="none" w:sz="0" w:space="0" w:color="auto"/>
        <w:right w:val="none" w:sz="0" w:space="0" w:color="auto"/>
      </w:divBdr>
    </w:div>
    <w:div w:id="501316019">
      <w:bodyDiv w:val="1"/>
      <w:marLeft w:val="0"/>
      <w:marRight w:val="0"/>
      <w:marTop w:val="0"/>
      <w:marBottom w:val="0"/>
      <w:divBdr>
        <w:top w:val="none" w:sz="0" w:space="0" w:color="auto"/>
        <w:left w:val="none" w:sz="0" w:space="0" w:color="auto"/>
        <w:bottom w:val="none" w:sz="0" w:space="0" w:color="auto"/>
        <w:right w:val="none" w:sz="0" w:space="0" w:color="auto"/>
      </w:divBdr>
    </w:div>
    <w:div w:id="511990840">
      <w:bodyDiv w:val="1"/>
      <w:marLeft w:val="0"/>
      <w:marRight w:val="0"/>
      <w:marTop w:val="0"/>
      <w:marBottom w:val="0"/>
      <w:divBdr>
        <w:top w:val="none" w:sz="0" w:space="0" w:color="auto"/>
        <w:left w:val="none" w:sz="0" w:space="0" w:color="auto"/>
        <w:bottom w:val="none" w:sz="0" w:space="0" w:color="auto"/>
        <w:right w:val="none" w:sz="0" w:space="0" w:color="auto"/>
      </w:divBdr>
    </w:div>
    <w:div w:id="523061484">
      <w:bodyDiv w:val="1"/>
      <w:marLeft w:val="0"/>
      <w:marRight w:val="0"/>
      <w:marTop w:val="0"/>
      <w:marBottom w:val="0"/>
      <w:divBdr>
        <w:top w:val="none" w:sz="0" w:space="0" w:color="auto"/>
        <w:left w:val="none" w:sz="0" w:space="0" w:color="auto"/>
        <w:bottom w:val="none" w:sz="0" w:space="0" w:color="auto"/>
        <w:right w:val="none" w:sz="0" w:space="0" w:color="auto"/>
      </w:divBdr>
    </w:div>
    <w:div w:id="547105129">
      <w:bodyDiv w:val="1"/>
      <w:marLeft w:val="0"/>
      <w:marRight w:val="0"/>
      <w:marTop w:val="0"/>
      <w:marBottom w:val="0"/>
      <w:divBdr>
        <w:top w:val="none" w:sz="0" w:space="0" w:color="auto"/>
        <w:left w:val="none" w:sz="0" w:space="0" w:color="auto"/>
        <w:bottom w:val="none" w:sz="0" w:space="0" w:color="auto"/>
        <w:right w:val="none" w:sz="0" w:space="0" w:color="auto"/>
      </w:divBdr>
    </w:div>
    <w:div w:id="583343170">
      <w:bodyDiv w:val="1"/>
      <w:marLeft w:val="0"/>
      <w:marRight w:val="0"/>
      <w:marTop w:val="0"/>
      <w:marBottom w:val="0"/>
      <w:divBdr>
        <w:top w:val="none" w:sz="0" w:space="0" w:color="auto"/>
        <w:left w:val="none" w:sz="0" w:space="0" w:color="auto"/>
        <w:bottom w:val="none" w:sz="0" w:space="0" w:color="auto"/>
        <w:right w:val="none" w:sz="0" w:space="0" w:color="auto"/>
      </w:divBdr>
    </w:div>
    <w:div w:id="595019166">
      <w:bodyDiv w:val="1"/>
      <w:marLeft w:val="0"/>
      <w:marRight w:val="0"/>
      <w:marTop w:val="0"/>
      <w:marBottom w:val="0"/>
      <w:divBdr>
        <w:top w:val="none" w:sz="0" w:space="0" w:color="auto"/>
        <w:left w:val="none" w:sz="0" w:space="0" w:color="auto"/>
        <w:bottom w:val="none" w:sz="0" w:space="0" w:color="auto"/>
        <w:right w:val="none" w:sz="0" w:space="0" w:color="auto"/>
      </w:divBdr>
    </w:div>
    <w:div w:id="600603838">
      <w:bodyDiv w:val="1"/>
      <w:marLeft w:val="0"/>
      <w:marRight w:val="0"/>
      <w:marTop w:val="0"/>
      <w:marBottom w:val="0"/>
      <w:divBdr>
        <w:top w:val="none" w:sz="0" w:space="0" w:color="auto"/>
        <w:left w:val="none" w:sz="0" w:space="0" w:color="auto"/>
        <w:bottom w:val="none" w:sz="0" w:space="0" w:color="auto"/>
        <w:right w:val="none" w:sz="0" w:space="0" w:color="auto"/>
      </w:divBdr>
    </w:div>
    <w:div w:id="652372919">
      <w:bodyDiv w:val="1"/>
      <w:marLeft w:val="0"/>
      <w:marRight w:val="0"/>
      <w:marTop w:val="0"/>
      <w:marBottom w:val="0"/>
      <w:divBdr>
        <w:top w:val="none" w:sz="0" w:space="0" w:color="auto"/>
        <w:left w:val="none" w:sz="0" w:space="0" w:color="auto"/>
        <w:bottom w:val="none" w:sz="0" w:space="0" w:color="auto"/>
        <w:right w:val="none" w:sz="0" w:space="0" w:color="auto"/>
      </w:divBdr>
    </w:div>
    <w:div w:id="674766039">
      <w:bodyDiv w:val="1"/>
      <w:marLeft w:val="0"/>
      <w:marRight w:val="0"/>
      <w:marTop w:val="0"/>
      <w:marBottom w:val="0"/>
      <w:divBdr>
        <w:top w:val="none" w:sz="0" w:space="0" w:color="auto"/>
        <w:left w:val="none" w:sz="0" w:space="0" w:color="auto"/>
        <w:bottom w:val="none" w:sz="0" w:space="0" w:color="auto"/>
        <w:right w:val="none" w:sz="0" w:space="0" w:color="auto"/>
      </w:divBdr>
    </w:div>
    <w:div w:id="678851357">
      <w:bodyDiv w:val="1"/>
      <w:marLeft w:val="0"/>
      <w:marRight w:val="0"/>
      <w:marTop w:val="0"/>
      <w:marBottom w:val="0"/>
      <w:divBdr>
        <w:top w:val="none" w:sz="0" w:space="0" w:color="auto"/>
        <w:left w:val="none" w:sz="0" w:space="0" w:color="auto"/>
        <w:bottom w:val="none" w:sz="0" w:space="0" w:color="auto"/>
        <w:right w:val="none" w:sz="0" w:space="0" w:color="auto"/>
      </w:divBdr>
    </w:div>
    <w:div w:id="683896991">
      <w:bodyDiv w:val="1"/>
      <w:marLeft w:val="0"/>
      <w:marRight w:val="0"/>
      <w:marTop w:val="0"/>
      <w:marBottom w:val="0"/>
      <w:divBdr>
        <w:top w:val="none" w:sz="0" w:space="0" w:color="auto"/>
        <w:left w:val="none" w:sz="0" w:space="0" w:color="auto"/>
        <w:bottom w:val="none" w:sz="0" w:space="0" w:color="auto"/>
        <w:right w:val="none" w:sz="0" w:space="0" w:color="auto"/>
      </w:divBdr>
    </w:div>
    <w:div w:id="707337251">
      <w:bodyDiv w:val="1"/>
      <w:marLeft w:val="0"/>
      <w:marRight w:val="0"/>
      <w:marTop w:val="0"/>
      <w:marBottom w:val="0"/>
      <w:divBdr>
        <w:top w:val="none" w:sz="0" w:space="0" w:color="auto"/>
        <w:left w:val="none" w:sz="0" w:space="0" w:color="auto"/>
        <w:bottom w:val="none" w:sz="0" w:space="0" w:color="auto"/>
        <w:right w:val="none" w:sz="0" w:space="0" w:color="auto"/>
      </w:divBdr>
    </w:div>
    <w:div w:id="708264949">
      <w:bodyDiv w:val="1"/>
      <w:marLeft w:val="0"/>
      <w:marRight w:val="0"/>
      <w:marTop w:val="0"/>
      <w:marBottom w:val="0"/>
      <w:divBdr>
        <w:top w:val="none" w:sz="0" w:space="0" w:color="auto"/>
        <w:left w:val="none" w:sz="0" w:space="0" w:color="auto"/>
        <w:bottom w:val="none" w:sz="0" w:space="0" w:color="auto"/>
        <w:right w:val="none" w:sz="0" w:space="0" w:color="auto"/>
      </w:divBdr>
    </w:div>
    <w:div w:id="714084627">
      <w:bodyDiv w:val="1"/>
      <w:marLeft w:val="0"/>
      <w:marRight w:val="0"/>
      <w:marTop w:val="0"/>
      <w:marBottom w:val="0"/>
      <w:divBdr>
        <w:top w:val="none" w:sz="0" w:space="0" w:color="auto"/>
        <w:left w:val="none" w:sz="0" w:space="0" w:color="auto"/>
        <w:bottom w:val="none" w:sz="0" w:space="0" w:color="auto"/>
        <w:right w:val="none" w:sz="0" w:space="0" w:color="auto"/>
      </w:divBdr>
    </w:div>
    <w:div w:id="734202161">
      <w:bodyDiv w:val="1"/>
      <w:marLeft w:val="0"/>
      <w:marRight w:val="0"/>
      <w:marTop w:val="0"/>
      <w:marBottom w:val="0"/>
      <w:divBdr>
        <w:top w:val="none" w:sz="0" w:space="0" w:color="auto"/>
        <w:left w:val="none" w:sz="0" w:space="0" w:color="auto"/>
        <w:bottom w:val="none" w:sz="0" w:space="0" w:color="auto"/>
        <w:right w:val="none" w:sz="0" w:space="0" w:color="auto"/>
      </w:divBdr>
    </w:div>
    <w:div w:id="744110465">
      <w:bodyDiv w:val="1"/>
      <w:marLeft w:val="0"/>
      <w:marRight w:val="0"/>
      <w:marTop w:val="0"/>
      <w:marBottom w:val="0"/>
      <w:divBdr>
        <w:top w:val="none" w:sz="0" w:space="0" w:color="auto"/>
        <w:left w:val="none" w:sz="0" w:space="0" w:color="auto"/>
        <w:bottom w:val="none" w:sz="0" w:space="0" w:color="auto"/>
        <w:right w:val="none" w:sz="0" w:space="0" w:color="auto"/>
      </w:divBdr>
    </w:div>
    <w:div w:id="750808187">
      <w:bodyDiv w:val="1"/>
      <w:marLeft w:val="0"/>
      <w:marRight w:val="0"/>
      <w:marTop w:val="0"/>
      <w:marBottom w:val="0"/>
      <w:divBdr>
        <w:top w:val="none" w:sz="0" w:space="0" w:color="auto"/>
        <w:left w:val="none" w:sz="0" w:space="0" w:color="auto"/>
        <w:bottom w:val="none" w:sz="0" w:space="0" w:color="auto"/>
        <w:right w:val="none" w:sz="0" w:space="0" w:color="auto"/>
      </w:divBdr>
    </w:div>
    <w:div w:id="772482879">
      <w:bodyDiv w:val="1"/>
      <w:marLeft w:val="0"/>
      <w:marRight w:val="0"/>
      <w:marTop w:val="0"/>
      <w:marBottom w:val="0"/>
      <w:divBdr>
        <w:top w:val="none" w:sz="0" w:space="0" w:color="auto"/>
        <w:left w:val="none" w:sz="0" w:space="0" w:color="auto"/>
        <w:bottom w:val="none" w:sz="0" w:space="0" w:color="auto"/>
        <w:right w:val="none" w:sz="0" w:space="0" w:color="auto"/>
      </w:divBdr>
    </w:div>
    <w:div w:id="780299626">
      <w:bodyDiv w:val="1"/>
      <w:marLeft w:val="0"/>
      <w:marRight w:val="0"/>
      <w:marTop w:val="0"/>
      <w:marBottom w:val="0"/>
      <w:divBdr>
        <w:top w:val="none" w:sz="0" w:space="0" w:color="auto"/>
        <w:left w:val="none" w:sz="0" w:space="0" w:color="auto"/>
        <w:bottom w:val="none" w:sz="0" w:space="0" w:color="auto"/>
        <w:right w:val="none" w:sz="0" w:space="0" w:color="auto"/>
      </w:divBdr>
    </w:div>
    <w:div w:id="787630428">
      <w:bodyDiv w:val="1"/>
      <w:marLeft w:val="0"/>
      <w:marRight w:val="0"/>
      <w:marTop w:val="0"/>
      <w:marBottom w:val="0"/>
      <w:divBdr>
        <w:top w:val="none" w:sz="0" w:space="0" w:color="auto"/>
        <w:left w:val="none" w:sz="0" w:space="0" w:color="auto"/>
        <w:bottom w:val="none" w:sz="0" w:space="0" w:color="auto"/>
        <w:right w:val="none" w:sz="0" w:space="0" w:color="auto"/>
      </w:divBdr>
    </w:div>
    <w:div w:id="790591509">
      <w:bodyDiv w:val="1"/>
      <w:marLeft w:val="0"/>
      <w:marRight w:val="0"/>
      <w:marTop w:val="0"/>
      <w:marBottom w:val="0"/>
      <w:divBdr>
        <w:top w:val="none" w:sz="0" w:space="0" w:color="auto"/>
        <w:left w:val="none" w:sz="0" w:space="0" w:color="auto"/>
        <w:bottom w:val="none" w:sz="0" w:space="0" w:color="auto"/>
        <w:right w:val="none" w:sz="0" w:space="0" w:color="auto"/>
      </w:divBdr>
    </w:div>
    <w:div w:id="817918820">
      <w:bodyDiv w:val="1"/>
      <w:marLeft w:val="0"/>
      <w:marRight w:val="0"/>
      <w:marTop w:val="0"/>
      <w:marBottom w:val="0"/>
      <w:divBdr>
        <w:top w:val="none" w:sz="0" w:space="0" w:color="auto"/>
        <w:left w:val="none" w:sz="0" w:space="0" w:color="auto"/>
        <w:bottom w:val="none" w:sz="0" w:space="0" w:color="auto"/>
        <w:right w:val="none" w:sz="0" w:space="0" w:color="auto"/>
      </w:divBdr>
    </w:div>
    <w:div w:id="827600174">
      <w:bodyDiv w:val="1"/>
      <w:marLeft w:val="0"/>
      <w:marRight w:val="0"/>
      <w:marTop w:val="0"/>
      <w:marBottom w:val="0"/>
      <w:divBdr>
        <w:top w:val="none" w:sz="0" w:space="0" w:color="auto"/>
        <w:left w:val="none" w:sz="0" w:space="0" w:color="auto"/>
        <w:bottom w:val="none" w:sz="0" w:space="0" w:color="auto"/>
        <w:right w:val="none" w:sz="0" w:space="0" w:color="auto"/>
      </w:divBdr>
    </w:div>
    <w:div w:id="854147986">
      <w:bodyDiv w:val="1"/>
      <w:marLeft w:val="0"/>
      <w:marRight w:val="0"/>
      <w:marTop w:val="0"/>
      <w:marBottom w:val="0"/>
      <w:divBdr>
        <w:top w:val="none" w:sz="0" w:space="0" w:color="auto"/>
        <w:left w:val="none" w:sz="0" w:space="0" w:color="auto"/>
        <w:bottom w:val="none" w:sz="0" w:space="0" w:color="auto"/>
        <w:right w:val="none" w:sz="0" w:space="0" w:color="auto"/>
      </w:divBdr>
    </w:div>
    <w:div w:id="855770863">
      <w:bodyDiv w:val="1"/>
      <w:marLeft w:val="0"/>
      <w:marRight w:val="0"/>
      <w:marTop w:val="0"/>
      <w:marBottom w:val="0"/>
      <w:divBdr>
        <w:top w:val="none" w:sz="0" w:space="0" w:color="auto"/>
        <w:left w:val="none" w:sz="0" w:space="0" w:color="auto"/>
        <w:bottom w:val="none" w:sz="0" w:space="0" w:color="auto"/>
        <w:right w:val="none" w:sz="0" w:space="0" w:color="auto"/>
      </w:divBdr>
    </w:div>
    <w:div w:id="868225249">
      <w:bodyDiv w:val="1"/>
      <w:marLeft w:val="0"/>
      <w:marRight w:val="0"/>
      <w:marTop w:val="0"/>
      <w:marBottom w:val="0"/>
      <w:divBdr>
        <w:top w:val="none" w:sz="0" w:space="0" w:color="auto"/>
        <w:left w:val="none" w:sz="0" w:space="0" w:color="auto"/>
        <w:bottom w:val="none" w:sz="0" w:space="0" w:color="auto"/>
        <w:right w:val="none" w:sz="0" w:space="0" w:color="auto"/>
      </w:divBdr>
    </w:div>
    <w:div w:id="874973594">
      <w:bodyDiv w:val="1"/>
      <w:marLeft w:val="0"/>
      <w:marRight w:val="0"/>
      <w:marTop w:val="0"/>
      <w:marBottom w:val="0"/>
      <w:divBdr>
        <w:top w:val="none" w:sz="0" w:space="0" w:color="auto"/>
        <w:left w:val="none" w:sz="0" w:space="0" w:color="auto"/>
        <w:bottom w:val="none" w:sz="0" w:space="0" w:color="auto"/>
        <w:right w:val="none" w:sz="0" w:space="0" w:color="auto"/>
      </w:divBdr>
    </w:div>
    <w:div w:id="892619543">
      <w:bodyDiv w:val="1"/>
      <w:marLeft w:val="0"/>
      <w:marRight w:val="0"/>
      <w:marTop w:val="0"/>
      <w:marBottom w:val="0"/>
      <w:divBdr>
        <w:top w:val="none" w:sz="0" w:space="0" w:color="auto"/>
        <w:left w:val="none" w:sz="0" w:space="0" w:color="auto"/>
        <w:bottom w:val="none" w:sz="0" w:space="0" w:color="auto"/>
        <w:right w:val="none" w:sz="0" w:space="0" w:color="auto"/>
      </w:divBdr>
    </w:div>
    <w:div w:id="892738866">
      <w:bodyDiv w:val="1"/>
      <w:marLeft w:val="0"/>
      <w:marRight w:val="0"/>
      <w:marTop w:val="0"/>
      <w:marBottom w:val="0"/>
      <w:divBdr>
        <w:top w:val="none" w:sz="0" w:space="0" w:color="auto"/>
        <w:left w:val="none" w:sz="0" w:space="0" w:color="auto"/>
        <w:bottom w:val="none" w:sz="0" w:space="0" w:color="auto"/>
        <w:right w:val="none" w:sz="0" w:space="0" w:color="auto"/>
      </w:divBdr>
    </w:div>
    <w:div w:id="902787783">
      <w:bodyDiv w:val="1"/>
      <w:marLeft w:val="0"/>
      <w:marRight w:val="0"/>
      <w:marTop w:val="0"/>
      <w:marBottom w:val="0"/>
      <w:divBdr>
        <w:top w:val="none" w:sz="0" w:space="0" w:color="auto"/>
        <w:left w:val="none" w:sz="0" w:space="0" w:color="auto"/>
        <w:bottom w:val="none" w:sz="0" w:space="0" w:color="auto"/>
        <w:right w:val="none" w:sz="0" w:space="0" w:color="auto"/>
      </w:divBdr>
    </w:div>
    <w:div w:id="909582207">
      <w:bodyDiv w:val="1"/>
      <w:marLeft w:val="0"/>
      <w:marRight w:val="0"/>
      <w:marTop w:val="0"/>
      <w:marBottom w:val="0"/>
      <w:divBdr>
        <w:top w:val="none" w:sz="0" w:space="0" w:color="auto"/>
        <w:left w:val="none" w:sz="0" w:space="0" w:color="auto"/>
        <w:bottom w:val="none" w:sz="0" w:space="0" w:color="auto"/>
        <w:right w:val="none" w:sz="0" w:space="0" w:color="auto"/>
      </w:divBdr>
    </w:div>
    <w:div w:id="914125062">
      <w:bodyDiv w:val="1"/>
      <w:marLeft w:val="0"/>
      <w:marRight w:val="0"/>
      <w:marTop w:val="0"/>
      <w:marBottom w:val="0"/>
      <w:divBdr>
        <w:top w:val="none" w:sz="0" w:space="0" w:color="auto"/>
        <w:left w:val="none" w:sz="0" w:space="0" w:color="auto"/>
        <w:bottom w:val="none" w:sz="0" w:space="0" w:color="auto"/>
        <w:right w:val="none" w:sz="0" w:space="0" w:color="auto"/>
      </w:divBdr>
    </w:div>
    <w:div w:id="932125485">
      <w:bodyDiv w:val="1"/>
      <w:marLeft w:val="0"/>
      <w:marRight w:val="0"/>
      <w:marTop w:val="0"/>
      <w:marBottom w:val="0"/>
      <w:divBdr>
        <w:top w:val="none" w:sz="0" w:space="0" w:color="auto"/>
        <w:left w:val="none" w:sz="0" w:space="0" w:color="auto"/>
        <w:bottom w:val="none" w:sz="0" w:space="0" w:color="auto"/>
        <w:right w:val="none" w:sz="0" w:space="0" w:color="auto"/>
      </w:divBdr>
    </w:div>
    <w:div w:id="934241651">
      <w:bodyDiv w:val="1"/>
      <w:marLeft w:val="0"/>
      <w:marRight w:val="0"/>
      <w:marTop w:val="0"/>
      <w:marBottom w:val="0"/>
      <w:divBdr>
        <w:top w:val="none" w:sz="0" w:space="0" w:color="auto"/>
        <w:left w:val="none" w:sz="0" w:space="0" w:color="auto"/>
        <w:bottom w:val="none" w:sz="0" w:space="0" w:color="auto"/>
        <w:right w:val="none" w:sz="0" w:space="0" w:color="auto"/>
      </w:divBdr>
    </w:div>
    <w:div w:id="955674236">
      <w:bodyDiv w:val="1"/>
      <w:marLeft w:val="0"/>
      <w:marRight w:val="0"/>
      <w:marTop w:val="0"/>
      <w:marBottom w:val="0"/>
      <w:divBdr>
        <w:top w:val="none" w:sz="0" w:space="0" w:color="auto"/>
        <w:left w:val="none" w:sz="0" w:space="0" w:color="auto"/>
        <w:bottom w:val="none" w:sz="0" w:space="0" w:color="auto"/>
        <w:right w:val="none" w:sz="0" w:space="0" w:color="auto"/>
      </w:divBdr>
    </w:div>
    <w:div w:id="995374355">
      <w:bodyDiv w:val="1"/>
      <w:marLeft w:val="0"/>
      <w:marRight w:val="0"/>
      <w:marTop w:val="0"/>
      <w:marBottom w:val="0"/>
      <w:divBdr>
        <w:top w:val="none" w:sz="0" w:space="0" w:color="auto"/>
        <w:left w:val="none" w:sz="0" w:space="0" w:color="auto"/>
        <w:bottom w:val="none" w:sz="0" w:space="0" w:color="auto"/>
        <w:right w:val="none" w:sz="0" w:space="0" w:color="auto"/>
      </w:divBdr>
    </w:div>
    <w:div w:id="1004555460">
      <w:bodyDiv w:val="1"/>
      <w:marLeft w:val="0"/>
      <w:marRight w:val="0"/>
      <w:marTop w:val="0"/>
      <w:marBottom w:val="0"/>
      <w:divBdr>
        <w:top w:val="none" w:sz="0" w:space="0" w:color="auto"/>
        <w:left w:val="none" w:sz="0" w:space="0" w:color="auto"/>
        <w:bottom w:val="none" w:sz="0" w:space="0" w:color="auto"/>
        <w:right w:val="none" w:sz="0" w:space="0" w:color="auto"/>
      </w:divBdr>
    </w:div>
    <w:div w:id="1021664884">
      <w:bodyDiv w:val="1"/>
      <w:marLeft w:val="0"/>
      <w:marRight w:val="0"/>
      <w:marTop w:val="0"/>
      <w:marBottom w:val="0"/>
      <w:divBdr>
        <w:top w:val="none" w:sz="0" w:space="0" w:color="auto"/>
        <w:left w:val="none" w:sz="0" w:space="0" w:color="auto"/>
        <w:bottom w:val="none" w:sz="0" w:space="0" w:color="auto"/>
        <w:right w:val="none" w:sz="0" w:space="0" w:color="auto"/>
      </w:divBdr>
    </w:div>
    <w:div w:id="1056511345">
      <w:bodyDiv w:val="1"/>
      <w:marLeft w:val="0"/>
      <w:marRight w:val="0"/>
      <w:marTop w:val="0"/>
      <w:marBottom w:val="0"/>
      <w:divBdr>
        <w:top w:val="none" w:sz="0" w:space="0" w:color="auto"/>
        <w:left w:val="none" w:sz="0" w:space="0" w:color="auto"/>
        <w:bottom w:val="none" w:sz="0" w:space="0" w:color="auto"/>
        <w:right w:val="none" w:sz="0" w:space="0" w:color="auto"/>
      </w:divBdr>
    </w:div>
    <w:div w:id="1110783759">
      <w:bodyDiv w:val="1"/>
      <w:marLeft w:val="0"/>
      <w:marRight w:val="0"/>
      <w:marTop w:val="0"/>
      <w:marBottom w:val="0"/>
      <w:divBdr>
        <w:top w:val="none" w:sz="0" w:space="0" w:color="auto"/>
        <w:left w:val="none" w:sz="0" w:space="0" w:color="auto"/>
        <w:bottom w:val="none" w:sz="0" w:space="0" w:color="auto"/>
        <w:right w:val="none" w:sz="0" w:space="0" w:color="auto"/>
      </w:divBdr>
    </w:div>
    <w:div w:id="1117216463">
      <w:bodyDiv w:val="1"/>
      <w:marLeft w:val="0"/>
      <w:marRight w:val="0"/>
      <w:marTop w:val="0"/>
      <w:marBottom w:val="0"/>
      <w:divBdr>
        <w:top w:val="none" w:sz="0" w:space="0" w:color="auto"/>
        <w:left w:val="none" w:sz="0" w:space="0" w:color="auto"/>
        <w:bottom w:val="none" w:sz="0" w:space="0" w:color="auto"/>
        <w:right w:val="none" w:sz="0" w:space="0" w:color="auto"/>
      </w:divBdr>
    </w:div>
    <w:div w:id="1137381241">
      <w:bodyDiv w:val="1"/>
      <w:marLeft w:val="0"/>
      <w:marRight w:val="0"/>
      <w:marTop w:val="0"/>
      <w:marBottom w:val="0"/>
      <w:divBdr>
        <w:top w:val="none" w:sz="0" w:space="0" w:color="auto"/>
        <w:left w:val="none" w:sz="0" w:space="0" w:color="auto"/>
        <w:bottom w:val="none" w:sz="0" w:space="0" w:color="auto"/>
        <w:right w:val="none" w:sz="0" w:space="0" w:color="auto"/>
      </w:divBdr>
    </w:div>
    <w:div w:id="1148131686">
      <w:bodyDiv w:val="1"/>
      <w:marLeft w:val="0"/>
      <w:marRight w:val="0"/>
      <w:marTop w:val="0"/>
      <w:marBottom w:val="0"/>
      <w:divBdr>
        <w:top w:val="none" w:sz="0" w:space="0" w:color="auto"/>
        <w:left w:val="none" w:sz="0" w:space="0" w:color="auto"/>
        <w:bottom w:val="none" w:sz="0" w:space="0" w:color="auto"/>
        <w:right w:val="none" w:sz="0" w:space="0" w:color="auto"/>
      </w:divBdr>
    </w:div>
    <w:div w:id="1149129946">
      <w:bodyDiv w:val="1"/>
      <w:marLeft w:val="0"/>
      <w:marRight w:val="0"/>
      <w:marTop w:val="0"/>
      <w:marBottom w:val="0"/>
      <w:divBdr>
        <w:top w:val="none" w:sz="0" w:space="0" w:color="auto"/>
        <w:left w:val="none" w:sz="0" w:space="0" w:color="auto"/>
        <w:bottom w:val="none" w:sz="0" w:space="0" w:color="auto"/>
        <w:right w:val="none" w:sz="0" w:space="0" w:color="auto"/>
      </w:divBdr>
    </w:div>
    <w:div w:id="1211921762">
      <w:bodyDiv w:val="1"/>
      <w:marLeft w:val="0"/>
      <w:marRight w:val="0"/>
      <w:marTop w:val="0"/>
      <w:marBottom w:val="0"/>
      <w:divBdr>
        <w:top w:val="none" w:sz="0" w:space="0" w:color="auto"/>
        <w:left w:val="none" w:sz="0" w:space="0" w:color="auto"/>
        <w:bottom w:val="none" w:sz="0" w:space="0" w:color="auto"/>
        <w:right w:val="none" w:sz="0" w:space="0" w:color="auto"/>
      </w:divBdr>
    </w:div>
    <w:div w:id="1253515492">
      <w:bodyDiv w:val="1"/>
      <w:marLeft w:val="0"/>
      <w:marRight w:val="0"/>
      <w:marTop w:val="0"/>
      <w:marBottom w:val="0"/>
      <w:divBdr>
        <w:top w:val="none" w:sz="0" w:space="0" w:color="auto"/>
        <w:left w:val="none" w:sz="0" w:space="0" w:color="auto"/>
        <w:bottom w:val="none" w:sz="0" w:space="0" w:color="auto"/>
        <w:right w:val="none" w:sz="0" w:space="0" w:color="auto"/>
      </w:divBdr>
    </w:div>
    <w:div w:id="1259945813">
      <w:bodyDiv w:val="1"/>
      <w:marLeft w:val="0"/>
      <w:marRight w:val="0"/>
      <w:marTop w:val="0"/>
      <w:marBottom w:val="0"/>
      <w:divBdr>
        <w:top w:val="none" w:sz="0" w:space="0" w:color="auto"/>
        <w:left w:val="none" w:sz="0" w:space="0" w:color="auto"/>
        <w:bottom w:val="none" w:sz="0" w:space="0" w:color="auto"/>
        <w:right w:val="none" w:sz="0" w:space="0" w:color="auto"/>
      </w:divBdr>
    </w:div>
    <w:div w:id="1291127982">
      <w:bodyDiv w:val="1"/>
      <w:marLeft w:val="0"/>
      <w:marRight w:val="0"/>
      <w:marTop w:val="0"/>
      <w:marBottom w:val="0"/>
      <w:divBdr>
        <w:top w:val="none" w:sz="0" w:space="0" w:color="auto"/>
        <w:left w:val="none" w:sz="0" w:space="0" w:color="auto"/>
        <w:bottom w:val="none" w:sz="0" w:space="0" w:color="auto"/>
        <w:right w:val="none" w:sz="0" w:space="0" w:color="auto"/>
      </w:divBdr>
    </w:div>
    <w:div w:id="1302881045">
      <w:bodyDiv w:val="1"/>
      <w:marLeft w:val="0"/>
      <w:marRight w:val="0"/>
      <w:marTop w:val="0"/>
      <w:marBottom w:val="0"/>
      <w:divBdr>
        <w:top w:val="none" w:sz="0" w:space="0" w:color="auto"/>
        <w:left w:val="none" w:sz="0" w:space="0" w:color="auto"/>
        <w:bottom w:val="none" w:sz="0" w:space="0" w:color="auto"/>
        <w:right w:val="none" w:sz="0" w:space="0" w:color="auto"/>
      </w:divBdr>
    </w:div>
    <w:div w:id="1333872483">
      <w:bodyDiv w:val="1"/>
      <w:marLeft w:val="0"/>
      <w:marRight w:val="0"/>
      <w:marTop w:val="0"/>
      <w:marBottom w:val="0"/>
      <w:divBdr>
        <w:top w:val="none" w:sz="0" w:space="0" w:color="auto"/>
        <w:left w:val="none" w:sz="0" w:space="0" w:color="auto"/>
        <w:bottom w:val="none" w:sz="0" w:space="0" w:color="auto"/>
        <w:right w:val="none" w:sz="0" w:space="0" w:color="auto"/>
      </w:divBdr>
    </w:div>
    <w:div w:id="1381057367">
      <w:bodyDiv w:val="1"/>
      <w:marLeft w:val="0"/>
      <w:marRight w:val="0"/>
      <w:marTop w:val="0"/>
      <w:marBottom w:val="0"/>
      <w:divBdr>
        <w:top w:val="none" w:sz="0" w:space="0" w:color="auto"/>
        <w:left w:val="none" w:sz="0" w:space="0" w:color="auto"/>
        <w:bottom w:val="none" w:sz="0" w:space="0" w:color="auto"/>
        <w:right w:val="none" w:sz="0" w:space="0" w:color="auto"/>
      </w:divBdr>
    </w:div>
    <w:div w:id="1400060467">
      <w:bodyDiv w:val="1"/>
      <w:marLeft w:val="0"/>
      <w:marRight w:val="0"/>
      <w:marTop w:val="0"/>
      <w:marBottom w:val="0"/>
      <w:divBdr>
        <w:top w:val="none" w:sz="0" w:space="0" w:color="auto"/>
        <w:left w:val="none" w:sz="0" w:space="0" w:color="auto"/>
        <w:bottom w:val="none" w:sz="0" w:space="0" w:color="auto"/>
        <w:right w:val="none" w:sz="0" w:space="0" w:color="auto"/>
      </w:divBdr>
    </w:div>
    <w:div w:id="1410540785">
      <w:bodyDiv w:val="1"/>
      <w:marLeft w:val="0"/>
      <w:marRight w:val="0"/>
      <w:marTop w:val="0"/>
      <w:marBottom w:val="0"/>
      <w:divBdr>
        <w:top w:val="none" w:sz="0" w:space="0" w:color="auto"/>
        <w:left w:val="none" w:sz="0" w:space="0" w:color="auto"/>
        <w:bottom w:val="none" w:sz="0" w:space="0" w:color="auto"/>
        <w:right w:val="none" w:sz="0" w:space="0" w:color="auto"/>
      </w:divBdr>
    </w:div>
    <w:div w:id="1417897615">
      <w:bodyDiv w:val="1"/>
      <w:marLeft w:val="0"/>
      <w:marRight w:val="0"/>
      <w:marTop w:val="0"/>
      <w:marBottom w:val="0"/>
      <w:divBdr>
        <w:top w:val="none" w:sz="0" w:space="0" w:color="auto"/>
        <w:left w:val="none" w:sz="0" w:space="0" w:color="auto"/>
        <w:bottom w:val="none" w:sz="0" w:space="0" w:color="auto"/>
        <w:right w:val="none" w:sz="0" w:space="0" w:color="auto"/>
      </w:divBdr>
    </w:div>
    <w:div w:id="1434859773">
      <w:bodyDiv w:val="1"/>
      <w:marLeft w:val="0"/>
      <w:marRight w:val="0"/>
      <w:marTop w:val="0"/>
      <w:marBottom w:val="0"/>
      <w:divBdr>
        <w:top w:val="none" w:sz="0" w:space="0" w:color="auto"/>
        <w:left w:val="none" w:sz="0" w:space="0" w:color="auto"/>
        <w:bottom w:val="none" w:sz="0" w:space="0" w:color="auto"/>
        <w:right w:val="none" w:sz="0" w:space="0" w:color="auto"/>
      </w:divBdr>
    </w:div>
    <w:div w:id="1439644839">
      <w:bodyDiv w:val="1"/>
      <w:marLeft w:val="0"/>
      <w:marRight w:val="0"/>
      <w:marTop w:val="0"/>
      <w:marBottom w:val="0"/>
      <w:divBdr>
        <w:top w:val="none" w:sz="0" w:space="0" w:color="auto"/>
        <w:left w:val="none" w:sz="0" w:space="0" w:color="auto"/>
        <w:bottom w:val="none" w:sz="0" w:space="0" w:color="auto"/>
        <w:right w:val="none" w:sz="0" w:space="0" w:color="auto"/>
      </w:divBdr>
    </w:div>
    <w:div w:id="1464494394">
      <w:bodyDiv w:val="1"/>
      <w:marLeft w:val="0"/>
      <w:marRight w:val="0"/>
      <w:marTop w:val="0"/>
      <w:marBottom w:val="0"/>
      <w:divBdr>
        <w:top w:val="none" w:sz="0" w:space="0" w:color="auto"/>
        <w:left w:val="none" w:sz="0" w:space="0" w:color="auto"/>
        <w:bottom w:val="none" w:sz="0" w:space="0" w:color="auto"/>
        <w:right w:val="none" w:sz="0" w:space="0" w:color="auto"/>
      </w:divBdr>
    </w:div>
    <w:div w:id="1517186437">
      <w:bodyDiv w:val="1"/>
      <w:marLeft w:val="0"/>
      <w:marRight w:val="0"/>
      <w:marTop w:val="0"/>
      <w:marBottom w:val="0"/>
      <w:divBdr>
        <w:top w:val="none" w:sz="0" w:space="0" w:color="auto"/>
        <w:left w:val="none" w:sz="0" w:space="0" w:color="auto"/>
        <w:bottom w:val="none" w:sz="0" w:space="0" w:color="auto"/>
        <w:right w:val="none" w:sz="0" w:space="0" w:color="auto"/>
      </w:divBdr>
    </w:div>
    <w:div w:id="1537081582">
      <w:bodyDiv w:val="1"/>
      <w:marLeft w:val="0"/>
      <w:marRight w:val="0"/>
      <w:marTop w:val="0"/>
      <w:marBottom w:val="0"/>
      <w:divBdr>
        <w:top w:val="none" w:sz="0" w:space="0" w:color="auto"/>
        <w:left w:val="none" w:sz="0" w:space="0" w:color="auto"/>
        <w:bottom w:val="none" w:sz="0" w:space="0" w:color="auto"/>
        <w:right w:val="none" w:sz="0" w:space="0" w:color="auto"/>
      </w:divBdr>
    </w:div>
    <w:div w:id="1545367689">
      <w:bodyDiv w:val="1"/>
      <w:marLeft w:val="0"/>
      <w:marRight w:val="0"/>
      <w:marTop w:val="0"/>
      <w:marBottom w:val="0"/>
      <w:divBdr>
        <w:top w:val="none" w:sz="0" w:space="0" w:color="auto"/>
        <w:left w:val="none" w:sz="0" w:space="0" w:color="auto"/>
        <w:bottom w:val="none" w:sz="0" w:space="0" w:color="auto"/>
        <w:right w:val="none" w:sz="0" w:space="0" w:color="auto"/>
      </w:divBdr>
    </w:div>
    <w:div w:id="1549564414">
      <w:bodyDiv w:val="1"/>
      <w:marLeft w:val="0"/>
      <w:marRight w:val="0"/>
      <w:marTop w:val="0"/>
      <w:marBottom w:val="0"/>
      <w:divBdr>
        <w:top w:val="none" w:sz="0" w:space="0" w:color="auto"/>
        <w:left w:val="none" w:sz="0" w:space="0" w:color="auto"/>
        <w:bottom w:val="none" w:sz="0" w:space="0" w:color="auto"/>
        <w:right w:val="none" w:sz="0" w:space="0" w:color="auto"/>
      </w:divBdr>
    </w:div>
    <w:div w:id="1568374779">
      <w:bodyDiv w:val="1"/>
      <w:marLeft w:val="0"/>
      <w:marRight w:val="0"/>
      <w:marTop w:val="0"/>
      <w:marBottom w:val="0"/>
      <w:divBdr>
        <w:top w:val="none" w:sz="0" w:space="0" w:color="auto"/>
        <w:left w:val="none" w:sz="0" w:space="0" w:color="auto"/>
        <w:bottom w:val="none" w:sz="0" w:space="0" w:color="auto"/>
        <w:right w:val="none" w:sz="0" w:space="0" w:color="auto"/>
      </w:divBdr>
    </w:div>
    <w:div w:id="1578515318">
      <w:bodyDiv w:val="1"/>
      <w:marLeft w:val="0"/>
      <w:marRight w:val="0"/>
      <w:marTop w:val="0"/>
      <w:marBottom w:val="0"/>
      <w:divBdr>
        <w:top w:val="none" w:sz="0" w:space="0" w:color="auto"/>
        <w:left w:val="none" w:sz="0" w:space="0" w:color="auto"/>
        <w:bottom w:val="none" w:sz="0" w:space="0" w:color="auto"/>
        <w:right w:val="none" w:sz="0" w:space="0" w:color="auto"/>
      </w:divBdr>
    </w:div>
    <w:div w:id="1580212464">
      <w:bodyDiv w:val="1"/>
      <w:marLeft w:val="0"/>
      <w:marRight w:val="0"/>
      <w:marTop w:val="0"/>
      <w:marBottom w:val="0"/>
      <w:divBdr>
        <w:top w:val="none" w:sz="0" w:space="0" w:color="auto"/>
        <w:left w:val="none" w:sz="0" w:space="0" w:color="auto"/>
        <w:bottom w:val="none" w:sz="0" w:space="0" w:color="auto"/>
        <w:right w:val="none" w:sz="0" w:space="0" w:color="auto"/>
      </w:divBdr>
    </w:div>
    <w:div w:id="1585069674">
      <w:bodyDiv w:val="1"/>
      <w:marLeft w:val="0"/>
      <w:marRight w:val="0"/>
      <w:marTop w:val="0"/>
      <w:marBottom w:val="0"/>
      <w:divBdr>
        <w:top w:val="none" w:sz="0" w:space="0" w:color="auto"/>
        <w:left w:val="none" w:sz="0" w:space="0" w:color="auto"/>
        <w:bottom w:val="none" w:sz="0" w:space="0" w:color="auto"/>
        <w:right w:val="none" w:sz="0" w:space="0" w:color="auto"/>
      </w:divBdr>
      <w:divsChild>
        <w:div w:id="335422931">
          <w:marLeft w:val="0"/>
          <w:marRight w:val="0"/>
          <w:marTop w:val="0"/>
          <w:marBottom w:val="0"/>
          <w:divBdr>
            <w:top w:val="none" w:sz="0" w:space="0" w:color="auto"/>
            <w:left w:val="none" w:sz="0" w:space="0" w:color="auto"/>
            <w:bottom w:val="none" w:sz="0" w:space="0" w:color="auto"/>
            <w:right w:val="none" w:sz="0" w:space="0" w:color="auto"/>
          </w:divBdr>
          <w:divsChild>
            <w:div w:id="2084332555">
              <w:marLeft w:val="0"/>
              <w:marRight w:val="0"/>
              <w:marTop w:val="0"/>
              <w:marBottom w:val="0"/>
              <w:divBdr>
                <w:top w:val="none" w:sz="0" w:space="0" w:color="auto"/>
                <w:left w:val="none" w:sz="0" w:space="0" w:color="auto"/>
                <w:bottom w:val="none" w:sz="0" w:space="0" w:color="auto"/>
                <w:right w:val="none" w:sz="0" w:space="0" w:color="auto"/>
              </w:divBdr>
              <w:divsChild>
                <w:div w:id="8411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449325">
          <w:marLeft w:val="0"/>
          <w:marRight w:val="0"/>
          <w:marTop w:val="0"/>
          <w:marBottom w:val="0"/>
          <w:divBdr>
            <w:top w:val="none" w:sz="0" w:space="0" w:color="auto"/>
            <w:left w:val="none" w:sz="0" w:space="0" w:color="auto"/>
            <w:bottom w:val="none" w:sz="0" w:space="0" w:color="auto"/>
            <w:right w:val="none" w:sz="0" w:space="0" w:color="auto"/>
          </w:divBdr>
          <w:divsChild>
            <w:div w:id="1583442030">
              <w:marLeft w:val="0"/>
              <w:marRight w:val="0"/>
              <w:marTop w:val="0"/>
              <w:marBottom w:val="0"/>
              <w:divBdr>
                <w:top w:val="none" w:sz="0" w:space="0" w:color="auto"/>
                <w:left w:val="none" w:sz="0" w:space="0" w:color="auto"/>
                <w:bottom w:val="none" w:sz="0" w:space="0" w:color="auto"/>
                <w:right w:val="none" w:sz="0" w:space="0" w:color="auto"/>
              </w:divBdr>
              <w:divsChild>
                <w:div w:id="88002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264689">
      <w:bodyDiv w:val="1"/>
      <w:marLeft w:val="0"/>
      <w:marRight w:val="0"/>
      <w:marTop w:val="0"/>
      <w:marBottom w:val="0"/>
      <w:divBdr>
        <w:top w:val="none" w:sz="0" w:space="0" w:color="auto"/>
        <w:left w:val="none" w:sz="0" w:space="0" w:color="auto"/>
        <w:bottom w:val="none" w:sz="0" w:space="0" w:color="auto"/>
        <w:right w:val="none" w:sz="0" w:space="0" w:color="auto"/>
      </w:divBdr>
    </w:div>
    <w:div w:id="1656252188">
      <w:bodyDiv w:val="1"/>
      <w:marLeft w:val="0"/>
      <w:marRight w:val="0"/>
      <w:marTop w:val="0"/>
      <w:marBottom w:val="0"/>
      <w:divBdr>
        <w:top w:val="none" w:sz="0" w:space="0" w:color="auto"/>
        <w:left w:val="none" w:sz="0" w:space="0" w:color="auto"/>
        <w:bottom w:val="none" w:sz="0" w:space="0" w:color="auto"/>
        <w:right w:val="none" w:sz="0" w:space="0" w:color="auto"/>
      </w:divBdr>
    </w:div>
    <w:div w:id="1664237350">
      <w:bodyDiv w:val="1"/>
      <w:marLeft w:val="0"/>
      <w:marRight w:val="0"/>
      <w:marTop w:val="0"/>
      <w:marBottom w:val="0"/>
      <w:divBdr>
        <w:top w:val="none" w:sz="0" w:space="0" w:color="auto"/>
        <w:left w:val="none" w:sz="0" w:space="0" w:color="auto"/>
        <w:bottom w:val="none" w:sz="0" w:space="0" w:color="auto"/>
        <w:right w:val="none" w:sz="0" w:space="0" w:color="auto"/>
      </w:divBdr>
    </w:div>
    <w:div w:id="1698970020">
      <w:bodyDiv w:val="1"/>
      <w:marLeft w:val="0"/>
      <w:marRight w:val="0"/>
      <w:marTop w:val="0"/>
      <w:marBottom w:val="0"/>
      <w:divBdr>
        <w:top w:val="none" w:sz="0" w:space="0" w:color="auto"/>
        <w:left w:val="none" w:sz="0" w:space="0" w:color="auto"/>
        <w:bottom w:val="none" w:sz="0" w:space="0" w:color="auto"/>
        <w:right w:val="none" w:sz="0" w:space="0" w:color="auto"/>
      </w:divBdr>
    </w:div>
    <w:div w:id="1717896784">
      <w:bodyDiv w:val="1"/>
      <w:marLeft w:val="0"/>
      <w:marRight w:val="0"/>
      <w:marTop w:val="0"/>
      <w:marBottom w:val="0"/>
      <w:divBdr>
        <w:top w:val="none" w:sz="0" w:space="0" w:color="auto"/>
        <w:left w:val="none" w:sz="0" w:space="0" w:color="auto"/>
        <w:bottom w:val="none" w:sz="0" w:space="0" w:color="auto"/>
        <w:right w:val="none" w:sz="0" w:space="0" w:color="auto"/>
      </w:divBdr>
    </w:div>
    <w:div w:id="1771776121">
      <w:bodyDiv w:val="1"/>
      <w:marLeft w:val="0"/>
      <w:marRight w:val="0"/>
      <w:marTop w:val="0"/>
      <w:marBottom w:val="0"/>
      <w:divBdr>
        <w:top w:val="none" w:sz="0" w:space="0" w:color="auto"/>
        <w:left w:val="none" w:sz="0" w:space="0" w:color="auto"/>
        <w:bottom w:val="none" w:sz="0" w:space="0" w:color="auto"/>
        <w:right w:val="none" w:sz="0" w:space="0" w:color="auto"/>
      </w:divBdr>
    </w:div>
    <w:div w:id="1809321774">
      <w:bodyDiv w:val="1"/>
      <w:marLeft w:val="0"/>
      <w:marRight w:val="0"/>
      <w:marTop w:val="0"/>
      <w:marBottom w:val="0"/>
      <w:divBdr>
        <w:top w:val="none" w:sz="0" w:space="0" w:color="auto"/>
        <w:left w:val="none" w:sz="0" w:space="0" w:color="auto"/>
        <w:bottom w:val="none" w:sz="0" w:space="0" w:color="auto"/>
        <w:right w:val="none" w:sz="0" w:space="0" w:color="auto"/>
      </w:divBdr>
    </w:div>
    <w:div w:id="1821581068">
      <w:bodyDiv w:val="1"/>
      <w:marLeft w:val="0"/>
      <w:marRight w:val="0"/>
      <w:marTop w:val="0"/>
      <w:marBottom w:val="0"/>
      <w:divBdr>
        <w:top w:val="none" w:sz="0" w:space="0" w:color="auto"/>
        <w:left w:val="none" w:sz="0" w:space="0" w:color="auto"/>
        <w:bottom w:val="none" w:sz="0" w:space="0" w:color="auto"/>
        <w:right w:val="none" w:sz="0" w:space="0" w:color="auto"/>
      </w:divBdr>
    </w:div>
    <w:div w:id="1823767460">
      <w:bodyDiv w:val="1"/>
      <w:marLeft w:val="0"/>
      <w:marRight w:val="0"/>
      <w:marTop w:val="0"/>
      <w:marBottom w:val="0"/>
      <w:divBdr>
        <w:top w:val="none" w:sz="0" w:space="0" w:color="auto"/>
        <w:left w:val="none" w:sz="0" w:space="0" w:color="auto"/>
        <w:bottom w:val="none" w:sz="0" w:space="0" w:color="auto"/>
        <w:right w:val="none" w:sz="0" w:space="0" w:color="auto"/>
      </w:divBdr>
    </w:div>
    <w:div w:id="1831173919">
      <w:bodyDiv w:val="1"/>
      <w:marLeft w:val="0"/>
      <w:marRight w:val="0"/>
      <w:marTop w:val="0"/>
      <w:marBottom w:val="0"/>
      <w:divBdr>
        <w:top w:val="none" w:sz="0" w:space="0" w:color="auto"/>
        <w:left w:val="none" w:sz="0" w:space="0" w:color="auto"/>
        <w:bottom w:val="none" w:sz="0" w:space="0" w:color="auto"/>
        <w:right w:val="none" w:sz="0" w:space="0" w:color="auto"/>
      </w:divBdr>
    </w:div>
    <w:div w:id="1833986532">
      <w:bodyDiv w:val="1"/>
      <w:marLeft w:val="0"/>
      <w:marRight w:val="0"/>
      <w:marTop w:val="0"/>
      <w:marBottom w:val="0"/>
      <w:divBdr>
        <w:top w:val="none" w:sz="0" w:space="0" w:color="auto"/>
        <w:left w:val="none" w:sz="0" w:space="0" w:color="auto"/>
        <w:bottom w:val="none" w:sz="0" w:space="0" w:color="auto"/>
        <w:right w:val="none" w:sz="0" w:space="0" w:color="auto"/>
      </w:divBdr>
    </w:div>
    <w:div w:id="1835686870">
      <w:bodyDiv w:val="1"/>
      <w:marLeft w:val="0"/>
      <w:marRight w:val="0"/>
      <w:marTop w:val="0"/>
      <w:marBottom w:val="0"/>
      <w:divBdr>
        <w:top w:val="none" w:sz="0" w:space="0" w:color="auto"/>
        <w:left w:val="none" w:sz="0" w:space="0" w:color="auto"/>
        <w:bottom w:val="none" w:sz="0" w:space="0" w:color="auto"/>
        <w:right w:val="none" w:sz="0" w:space="0" w:color="auto"/>
      </w:divBdr>
    </w:div>
    <w:div w:id="1863474209">
      <w:bodyDiv w:val="1"/>
      <w:marLeft w:val="0"/>
      <w:marRight w:val="0"/>
      <w:marTop w:val="0"/>
      <w:marBottom w:val="0"/>
      <w:divBdr>
        <w:top w:val="none" w:sz="0" w:space="0" w:color="auto"/>
        <w:left w:val="none" w:sz="0" w:space="0" w:color="auto"/>
        <w:bottom w:val="none" w:sz="0" w:space="0" w:color="auto"/>
        <w:right w:val="none" w:sz="0" w:space="0" w:color="auto"/>
      </w:divBdr>
    </w:div>
    <w:div w:id="1893883428">
      <w:bodyDiv w:val="1"/>
      <w:marLeft w:val="0"/>
      <w:marRight w:val="0"/>
      <w:marTop w:val="0"/>
      <w:marBottom w:val="0"/>
      <w:divBdr>
        <w:top w:val="none" w:sz="0" w:space="0" w:color="auto"/>
        <w:left w:val="none" w:sz="0" w:space="0" w:color="auto"/>
        <w:bottom w:val="none" w:sz="0" w:space="0" w:color="auto"/>
        <w:right w:val="none" w:sz="0" w:space="0" w:color="auto"/>
      </w:divBdr>
    </w:div>
    <w:div w:id="1917854884">
      <w:bodyDiv w:val="1"/>
      <w:marLeft w:val="0"/>
      <w:marRight w:val="0"/>
      <w:marTop w:val="0"/>
      <w:marBottom w:val="0"/>
      <w:divBdr>
        <w:top w:val="none" w:sz="0" w:space="0" w:color="auto"/>
        <w:left w:val="none" w:sz="0" w:space="0" w:color="auto"/>
        <w:bottom w:val="none" w:sz="0" w:space="0" w:color="auto"/>
        <w:right w:val="none" w:sz="0" w:space="0" w:color="auto"/>
      </w:divBdr>
    </w:div>
    <w:div w:id="1931236961">
      <w:bodyDiv w:val="1"/>
      <w:marLeft w:val="0"/>
      <w:marRight w:val="0"/>
      <w:marTop w:val="0"/>
      <w:marBottom w:val="0"/>
      <w:divBdr>
        <w:top w:val="none" w:sz="0" w:space="0" w:color="auto"/>
        <w:left w:val="none" w:sz="0" w:space="0" w:color="auto"/>
        <w:bottom w:val="none" w:sz="0" w:space="0" w:color="auto"/>
        <w:right w:val="none" w:sz="0" w:space="0" w:color="auto"/>
      </w:divBdr>
    </w:div>
    <w:div w:id="1931304216">
      <w:bodyDiv w:val="1"/>
      <w:marLeft w:val="0"/>
      <w:marRight w:val="0"/>
      <w:marTop w:val="0"/>
      <w:marBottom w:val="0"/>
      <w:divBdr>
        <w:top w:val="none" w:sz="0" w:space="0" w:color="auto"/>
        <w:left w:val="none" w:sz="0" w:space="0" w:color="auto"/>
        <w:bottom w:val="none" w:sz="0" w:space="0" w:color="auto"/>
        <w:right w:val="none" w:sz="0" w:space="0" w:color="auto"/>
      </w:divBdr>
    </w:div>
    <w:div w:id="1938246269">
      <w:bodyDiv w:val="1"/>
      <w:marLeft w:val="0"/>
      <w:marRight w:val="0"/>
      <w:marTop w:val="0"/>
      <w:marBottom w:val="0"/>
      <w:divBdr>
        <w:top w:val="none" w:sz="0" w:space="0" w:color="auto"/>
        <w:left w:val="none" w:sz="0" w:space="0" w:color="auto"/>
        <w:bottom w:val="none" w:sz="0" w:space="0" w:color="auto"/>
        <w:right w:val="none" w:sz="0" w:space="0" w:color="auto"/>
      </w:divBdr>
    </w:div>
    <w:div w:id="1969168437">
      <w:bodyDiv w:val="1"/>
      <w:marLeft w:val="0"/>
      <w:marRight w:val="0"/>
      <w:marTop w:val="0"/>
      <w:marBottom w:val="0"/>
      <w:divBdr>
        <w:top w:val="none" w:sz="0" w:space="0" w:color="auto"/>
        <w:left w:val="none" w:sz="0" w:space="0" w:color="auto"/>
        <w:bottom w:val="none" w:sz="0" w:space="0" w:color="auto"/>
        <w:right w:val="none" w:sz="0" w:space="0" w:color="auto"/>
      </w:divBdr>
    </w:div>
    <w:div w:id="1969701929">
      <w:bodyDiv w:val="1"/>
      <w:marLeft w:val="0"/>
      <w:marRight w:val="0"/>
      <w:marTop w:val="0"/>
      <w:marBottom w:val="0"/>
      <w:divBdr>
        <w:top w:val="none" w:sz="0" w:space="0" w:color="auto"/>
        <w:left w:val="none" w:sz="0" w:space="0" w:color="auto"/>
        <w:bottom w:val="none" w:sz="0" w:space="0" w:color="auto"/>
        <w:right w:val="none" w:sz="0" w:space="0" w:color="auto"/>
      </w:divBdr>
    </w:div>
    <w:div w:id="1976638443">
      <w:bodyDiv w:val="1"/>
      <w:marLeft w:val="0"/>
      <w:marRight w:val="0"/>
      <w:marTop w:val="0"/>
      <w:marBottom w:val="0"/>
      <w:divBdr>
        <w:top w:val="none" w:sz="0" w:space="0" w:color="auto"/>
        <w:left w:val="none" w:sz="0" w:space="0" w:color="auto"/>
        <w:bottom w:val="none" w:sz="0" w:space="0" w:color="auto"/>
        <w:right w:val="none" w:sz="0" w:space="0" w:color="auto"/>
      </w:divBdr>
    </w:div>
    <w:div w:id="2003729284">
      <w:bodyDiv w:val="1"/>
      <w:marLeft w:val="0"/>
      <w:marRight w:val="0"/>
      <w:marTop w:val="0"/>
      <w:marBottom w:val="0"/>
      <w:divBdr>
        <w:top w:val="none" w:sz="0" w:space="0" w:color="auto"/>
        <w:left w:val="none" w:sz="0" w:space="0" w:color="auto"/>
        <w:bottom w:val="none" w:sz="0" w:space="0" w:color="auto"/>
        <w:right w:val="none" w:sz="0" w:space="0" w:color="auto"/>
      </w:divBdr>
    </w:div>
    <w:div w:id="2004626801">
      <w:bodyDiv w:val="1"/>
      <w:marLeft w:val="0"/>
      <w:marRight w:val="0"/>
      <w:marTop w:val="0"/>
      <w:marBottom w:val="0"/>
      <w:divBdr>
        <w:top w:val="none" w:sz="0" w:space="0" w:color="auto"/>
        <w:left w:val="none" w:sz="0" w:space="0" w:color="auto"/>
        <w:bottom w:val="none" w:sz="0" w:space="0" w:color="auto"/>
        <w:right w:val="none" w:sz="0" w:space="0" w:color="auto"/>
      </w:divBdr>
    </w:div>
    <w:div w:id="2014451710">
      <w:bodyDiv w:val="1"/>
      <w:marLeft w:val="0"/>
      <w:marRight w:val="0"/>
      <w:marTop w:val="0"/>
      <w:marBottom w:val="0"/>
      <w:divBdr>
        <w:top w:val="none" w:sz="0" w:space="0" w:color="auto"/>
        <w:left w:val="none" w:sz="0" w:space="0" w:color="auto"/>
        <w:bottom w:val="none" w:sz="0" w:space="0" w:color="auto"/>
        <w:right w:val="none" w:sz="0" w:space="0" w:color="auto"/>
      </w:divBdr>
    </w:div>
    <w:div w:id="2026058330">
      <w:bodyDiv w:val="1"/>
      <w:marLeft w:val="0"/>
      <w:marRight w:val="0"/>
      <w:marTop w:val="0"/>
      <w:marBottom w:val="0"/>
      <w:divBdr>
        <w:top w:val="none" w:sz="0" w:space="0" w:color="auto"/>
        <w:left w:val="none" w:sz="0" w:space="0" w:color="auto"/>
        <w:bottom w:val="none" w:sz="0" w:space="0" w:color="auto"/>
        <w:right w:val="none" w:sz="0" w:space="0" w:color="auto"/>
      </w:divBdr>
    </w:div>
    <w:div w:id="2052025111">
      <w:bodyDiv w:val="1"/>
      <w:marLeft w:val="0"/>
      <w:marRight w:val="0"/>
      <w:marTop w:val="0"/>
      <w:marBottom w:val="0"/>
      <w:divBdr>
        <w:top w:val="none" w:sz="0" w:space="0" w:color="auto"/>
        <w:left w:val="none" w:sz="0" w:space="0" w:color="auto"/>
        <w:bottom w:val="none" w:sz="0" w:space="0" w:color="auto"/>
        <w:right w:val="none" w:sz="0" w:space="0" w:color="auto"/>
      </w:divBdr>
    </w:div>
    <w:div w:id="2094162440">
      <w:bodyDiv w:val="1"/>
      <w:marLeft w:val="0"/>
      <w:marRight w:val="0"/>
      <w:marTop w:val="0"/>
      <w:marBottom w:val="0"/>
      <w:divBdr>
        <w:top w:val="none" w:sz="0" w:space="0" w:color="auto"/>
        <w:left w:val="none" w:sz="0" w:space="0" w:color="auto"/>
        <w:bottom w:val="none" w:sz="0" w:space="0" w:color="auto"/>
        <w:right w:val="none" w:sz="0" w:space="0" w:color="auto"/>
      </w:divBdr>
      <w:divsChild>
        <w:div w:id="770466862">
          <w:marLeft w:val="0"/>
          <w:marRight w:val="0"/>
          <w:marTop w:val="0"/>
          <w:marBottom w:val="0"/>
          <w:divBdr>
            <w:top w:val="none" w:sz="0" w:space="0" w:color="auto"/>
            <w:left w:val="none" w:sz="0" w:space="0" w:color="auto"/>
            <w:bottom w:val="none" w:sz="0" w:space="0" w:color="auto"/>
            <w:right w:val="none" w:sz="0" w:space="0" w:color="auto"/>
          </w:divBdr>
        </w:div>
        <w:div w:id="381951058">
          <w:marLeft w:val="0"/>
          <w:marRight w:val="0"/>
          <w:marTop w:val="0"/>
          <w:marBottom w:val="0"/>
          <w:divBdr>
            <w:top w:val="none" w:sz="0" w:space="0" w:color="auto"/>
            <w:left w:val="none" w:sz="0" w:space="0" w:color="auto"/>
            <w:bottom w:val="none" w:sz="0" w:space="0" w:color="auto"/>
            <w:right w:val="none" w:sz="0" w:space="0" w:color="auto"/>
          </w:divBdr>
          <w:divsChild>
            <w:div w:id="1639605629">
              <w:marLeft w:val="0"/>
              <w:marRight w:val="180"/>
              <w:marTop w:val="180"/>
              <w:marBottom w:val="0"/>
              <w:divBdr>
                <w:top w:val="none" w:sz="0" w:space="0" w:color="auto"/>
                <w:left w:val="none" w:sz="0" w:space="0" w:color="auto"/>
                <w:bottom w:val="none" w:sz="0" w:space="0" w:color="auto"/>
                <w:right w:val="none" w:sz="0" w:space="0" w:color="auto"/>
              </w:divBdr>
              <w:divsChild>
                <w:div w:id="706370965">
                  <w:marLeft w:val="0"/>
                  <w:marRight w:val="60"/>
                  <w:marTop w:val="0"/>
                  <w:marBottom w:val="0"/>
                  <w:divBdr>
                    <w:top w:val="none" w:sz="0" w:space="0" w:color="auto"/>
                    <w:left w:val="none" w:sz="0" w:space="0" w:color="auto"/>
                    <w:bottom w:val="none" w:sz="0" w:space="0" w:color="auto"/>
                    <w:right w:val="none" w:sz="0" w:space="0" w:color="auto"/>
                  </w:divBdr>
                  <w:divsChild>
                    <w:div w:id="1860466174">
                      <w:marLeft w:val="0"/>
                      <w:marRight w:val="0"/>
                      <w:marTop w:val="0"/>
                      <w:marBottom w:val="0"/>
                      <w:divBdr>
                        <w:top w:val="none" w:sz="0" w:space="0" w:color="auto"/>
                        <w:left w:val="none" w:sz="0" w:space="0" w:color="auto"/>
                        <w:bottom w:val="none" w:sz="0" w:space="0" w:color="auto"/>
                        <w:right w:val="none" w:sz="0" w:space="0" w:color="auto"/>
                      </w:divBdr>
                      <w:divsChild>
                        <w:div w:id="185217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43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827178">
      <w:bodyDiv w:val="1"/>
      <w:marLeft w:val="0"/>
      <w:marRight w:val="0"/>
      <w:marTop w:val="0"/>
      <w:marBottom w:val="0"/>
      <w:divBdr>
        <w:top w:val="none" w:sz="0" w:space="0" w:color="auto"/>
        <w:left w:val="none" w:sz="0" w:space="0" w:color="auto"/>
        <w:bottom w:val="none" w:sz="0" w:space="0" w:color="auto"/>
        <w:right w:val="none" w:sz="0" w:space="0" w:color="auto"/>
      </w:divBdr>
    </w:div>
    <w:div w:id="2113548166">
      <w:bodyDiv w:val="1"/>
      <w:marLeft w:val="0"/>
      <w:marRight w:val="0"/>
      <w:marTop w:val="0"/>
      <w:marBottom w:val="0"/>
      <w:divBdr>
        <w:top w:val="none" w:sz="0" w:space="0" w:color="auto"/>
        <w:left w:val="none" w:sz="0" w:space="0" w:color="auto"/>
        <w:bottom w:val="none" w:sz="0" w:space="0" w:color="auto"/>
        <w:right w:val="none" w:sz="0" w:space="0" w:color="auto"/>
      </w:divBdr>
    </w:div>
    <w:div w:id="213405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vdb.czso.cz/vdbvo2/faces/cs/index.jsf?page=vystup-objekt&amp;pvo=MZD09&amp;z=T&amp;f=TABULKA&amp;katalog=30852&amp;str=v265&amp;c=v3~8__RP2021" TargetMode="External"/><Relationship Id="rId299" Type="http://schemas.openxmlformats.org/officeDocument/2006/relationships/hyperlink" Target="https://www.perinatal.cz/" TargetMode="External"/><Relationship Id="rId21" Type="http://schemas.openxmlformats.org/officeDocument/2006/relationships/hyperlink" Target="https://www.czso.cz/csu/czso/oby_cr_m" TargetMode="External"/><Relationship Id="rId63" Type="http://schemas.openxmlformats.org/officeDocument/2006/relationships/hyperlink" Target="https://www.facebook.com/magda.vasaryova" TargetMode="External"/><Relationship Id="rId159" Type="http://schemas.openxmlformats.org/officeDocument/2006/relationships/hyperlink" Target="https://eismea.ec.europa.eu/programmes/european-innovation-ecosystems/women-techeu_en" TargetMode="External"/><Relationship Id="rId324" Type="http://schemas.openxmlformats.org/officeDocument/2006/relationships/hyperlink" Target="https://www.europarl.europa.eu/RegData/etudes/BRIE/2021/689348/EPRS_BRI(2021)689348_EN.pdf" TargetMode="External"/><Relationship Id="rId366" Type="http://schemas.openxmlformats.org/officeDocument/2006/relationships/hyperlink" Target="https://www.usoud.cz/fileadmin/user_upload/Tiskova_mluvci/Publikovane_nalezy/2021/II._US_1238_21_an.pdf" TargetMode="External"/><Relationship Id="rId170" Type="http://schemas.openxmlformats.org/officeDocument/2006/relationships/hyperlink" Target="https://eur-lex.europa.eu/legal-content/CS/TXT/HTML/?uri=CELEX:52021PC0206&amp;from=EN" TargetMode="External"/><Relationship Id="rId226" Type="http://schemas.openxmlformats.org/officeDocument/2006/relationships/hyperlink" Target="https://www.msmt.cz/vzdelavani/vysoke-skolstvi/centralizovane-rozvojove-programy" TargetMode="External"/><Relationship Id="rId268" Type="http://schemas.openxmlformats.org/officeDocument/2006/relationships/hyperlink" Target="http://www.vlada.cz/assets/ppov/rovne-prilezitosti-zen-a-muzu/cinnost_rady/RVRZM_vysledky_hlasovani_per_rollam-05-2020.pdf" TargetMode="External"/><Relationship Id="rId32" Type="http://schemas.openxmlformats.org/officeDocument/2006/relationships/hyperlink" Target="https://padesatprocent.cz/cz/statistiky/zastoupeni-zen-a-muzu-v-politice/poslanecka-snemovna/ps-2021" TargetMode="External"/><Relationship Id="rId74" Type="http://schemas.openxmlformats.org/officeDocument/2006/relationships/chart" Target="charts/chart27.xml"/><Relationship Id="rId128" Type="http://schemas.openxmlformats.org/officeDocument/2006/relationships/hyperlink" Target="https://www.czso.cz/documents/10180/142141209/3000022102.pdf/abc0339d-1740-42a3-84e0-c77068d108e2?version=1.3" TargetMode="External"/><Relationship Id="rId335" Type="http://schemas.openxmlformats.org/officeDocument/2006/relationships/hyperlink" Target="https://aa.ecn.cz/img_upload/666f72756d35302d6669313030313139/analyza_snemovna_2021_vysledky.pdf" TargetMode="External"/><Relationship Id="rId377" Type="http://schemas.openxmlformats.org/officeDocument/2006/relationships/hyperlink" Target="https://www.vlada.cz/assets/media-centrum/aktualne/provoz-skol-0393.pdf" TargetMode="External"/><Relationship Id="rId5" Type="http://schemas.openxmlformats.org/officeDocument/2006/relationships/webSettings" Target="webSettings.xml"/><Relationship Id="rId181" Type="http://schemas.openxmlformats.org/officeDocument/2006/relationships/hyperlink" Target="https://genderaction.eu/wp-content/uploads/2021/09/GENDERACTION_WP3_final_report.pdf" TargetMode="External"/><Relationship Id="rId237" Type="http://schemas.openxmlformats.org/officeDocument/2006/relationships/hyperlink" Target="https://www.mzcr.cz/tiskove-centrum-mz/hlavni-motivaci-prace-ve-zdravotnictvi-je-pro-nelekare-moznost-pomahat-druhym-vyplynulo-z-dotaznikoveho-setreni-ministerstva/" TargetMode="External"/><Relationship Id="rId279" Type="http://schemas.openxmlformats.org/officeDocument/2006/relationships/hyperlink" Target="https://www.vlada.cz/cz/ppov/rovne-prilezitosti-zen-a-muzu/aktuality/zmocnenkyne-vlady-pro-lidska-prava-se-sesla-se-zastupci-a-zastupkynemi-ministerstev--na-programu-bylo-naplnovani-nove-vladni-strategie-188050/" TargetMode="External"/><Relationship Id="rId43" Type="http://schemas.openxmlformats.org/officeDocument/2006/relationships/image" Target="media/image8.png"/><Relationship Id="rId139" Type="http://schemas.openxmlformats.org/officeDocument/2006/relationships/hyperlink" Target="https://ipodpora.odbory.info/soubory/dms/wysiwyg_uploads/bba5a5c7366cdaf3/uploads/ASO_rodicovska_dovolena_final.docx" TargetMode="External"/><Relationship Id="rId290" Type="http://schemas.openxmlformats.org/officeDocument/2006/relationships/hyperlink" Target="https://www.oecd.org/publications/eliminating-gender-based-violence-42121347-en.htm" TargetMode="External"/><Relationship Id="rId304" Type="http://schemas.openxmlformats.org/officeDocument/2006/relationships/hyperlink" Target="https://www.psp.cz/sqw/hp.sqw?k=198" TargetMode="External"/><Relationship Id="rId346" Type="http://schemas.openxmlformats.org/officeDocument/2006/relationships/hyperlink" Target="https://www.tojerovnost.cz/cs/volebni-mapa-do-poslanecke-snemovny-pcr/" TargetMode="External"/><Relationship Id="rId388" Type="http://schemas.openxmlformats.org/officeDocument/2006/relationships/hyperlink" Target="https://denikn.cz/633350/chovani-dominika-feriho-je-verejne-tajemstvi-zeny-popsaly-traumatizujici-zkusenosti-s-mladym-politikem/?ref=inc" TargetMode="External"/><Relationship Id="rId85" Type="http://schemas.openxmlformats.org/officeDocument/2006/relationships/hyperlink" Target="https://www.odpovednefirmy.cz/cena-top/vysledky.html" TargetMode="External"/><Relationship Id="rId150" Type="http://schemas.openxmlformats.org/officeDocument/2006/relationships/hyperlink" Target="https://www.eurofound.europa.eu/publications/report/2021/living-working-and-covid-19-update-april-2021-mental-health-and-trust-decline-across-eu-as-pandemic" TargetMode="External"/><Relationship Id="rId192" Type="http://schemas.openxmlformats.org/officeDocument/2006/relationships/hyperlink" Target="https://wave.rozhlas.cz/hrana-8600999/o-poradu" TargetMode="External"/><Relationship Id="rId206" Type="http://schemas.openxmlformats.org/officeDocument/2006/relationships/hyperlink" Target="https://llp.cz/blog/otevreny-dopis-clenum-vyboru-pro-zdravotnictvi/" TargetMode="External"/><Relationship Id="rId248" Type="http://schemas.openxmlformats.org/officeDocument/2006/relationships/hyperlink" Target="https://www.nsoud.cz/judikatura/ns_web.nsf/galeriesoudcu?Open&amp;area=O%20Nejvy%C5%A1%C5%A1%C3%ADm%20soudu&amp;grp=Galerie%20soudc%C5%AF&amp;lng=" TargetMode="External"/><Relationship Id="rId12" Type="http://schemas.openxmlformats.org/officeDocument/2006/relationships/hyperlink" Target="https://www.czso.cz/csu/czso/zaostreno-na-zeny-a-muze-s9uoog5djz" TargetMode="External"/><Relationship Id="rId108" Type="http://schemas.openxmlformats.org/officeDocument/2006/relationships/hyperlink" Target="https://ppropo.mpsv.cz/judikatns21cdo39552018" TargetMode="External"/><Relationship Id="rId315" Type="http://schemas.openxmlformats.org/officeDocument/2006/relationships/hyperlink" Target="https://www.senat.cz/xqw/webdav/pssenat/original/99099/83176" TargetMode="External"/><Relationship Id="rId357" Type="http://schemas.openxmlformats.org/officeDocument/2006/relationships/hyperlink" Target="https://www.uradprace.cz/podpora-flexibilnich-forem-zamestnavani-flexi-" TargetMode="External"/><Relationship Id="rId54" Type="http://schemas.openxmlformats.org/officeDocument/2006/relationships/hyperlink" Target="https://www.czso.cz/csu/czso/3-vzdelavani-otkxiamzrf" TargetMode="External"/><Relationship Id="rId96" Type="http://schemas.openxmlformats.org/officeDocument/2006/relationships/hyperlink" Target="https://www.aarp.org/health/conditions-treatments/info-2021/women-covid-vaccine-side-effects.html" TargetMode="External"/><Relationship Id="rId161" Type="http://schemas.openxmlformats.org/officeDocument/2006/relationships/hyperlink" Target="https://charter-equality.eu/atlas-of-signatories-of-the-charter/signataires.html?send=ok&amp;c_id=34&amp;nh_id=0&amp;ct_id=0" TargetMode="External"/><Relationship Id="rId217" Type="http://schemas.openxmlformats.org/officeDocument/2006/relationships/hyperlink" Target="https://www.mfcr.cz/cs/aktualne/tiskove-zpravy/2022/snemovna-schvalila-novy-rozpocet-s-defic-46455/" TargetMode="External"/><Relationship Id="rId259" Type="http://schemas.openxmlformats.org/officeDocument/2006/relationships/hyperlink" Target="https://www.vlada.cz/cz/ppov/rovne-prilezitosti-zen-a-muzu/aktuality/pracovni-skupina-k-porodnictvi-zeny-maji-omezeny-pristup-k-hrazene-peci-porodni-asistentky-a-doporuceni-who-a-unicef-k-podpore-kojeni-se-nenaplnuji-189107/" TargetMode="External"/><Relationship Id="rId23" Type="http://schemas.openxmlformats.org/officeDocument/2006/relationships/hyperlink" Target="https://ec.europa.eu/eurostat/databrowser/view/sdg_05_20/default/table?lang=en" TargetMode="External"/><Relationship Id="rId119" Type="http://schemas.openxmlformats.org/officeDocument/2006/relationships/hyperlink" Target="https://www.czso.cz/csu/czso/prace-na-dalku-se-i-diky-pandemii-stava-beznou" TargetMode="External"/><Relationship Id="rId270" Type="http://schemas.openxmlformats.org/officeDocument/2006/relationships/hyperlink" Target="https://www.vlada.cz/cz/ppov/rovne-prilezitosti-zen-a-muzu/aktuality/tz-vlada-zkvalitni-poporodni-peci-ve-vsech-porodnicich-190329/" TargetMode="External"/><Relationship Id="rId326" Type="http://schemas.openxmlformats.org/officeDocument/2006/relationships/hyperlink" Target="http://genderingcovid.soc.cas.cz/%20" TargetMode="External"/><Relationship Id="rId65" Type="http://schemas.openxmlformats.org/officeDocument/2006/relationships/image" Target="media/image10.jpeg"/><Relationship Id="rId130" Type="http://schemas.openxmlformats.org/officeDocument/2006/relationships/hyperlink" Target="https://czlobby.cz/cs/zpravy/otevreny-dopis-nechceme-aby-peci-v-tehotenstvi-poskytovali-tatkove-ale-profesionalove" TargetMode="External"/><Relationship Id="rId368" Type="http://schemas.openxmlformats.org/officeDocument/2006/relationships/hyperlink" Target="https://www.usoud.cz/soucasni-funkcionari-a-soudci" TargetMode="External"/><Relationship Id="rId172" Type="http://schemas.openxmlformats.org/officeDocument/2006/relationships/hyperlink" Target="https://eur-lex.europa.eu/resource.html?uri=cellar:91ce5c0f-12b6-11eb-9a54-01aa75ed71a1.0009.02/DOC_1&amp;format=PDF" TargetMode="External"/><Relationship Id="rId228" Type="http://schemas.openxmlformats.org/officeDocument/2006/relationships/hyperlink" Target="https://www.edu.cz/methodology/pedagogicka-doporuceni-k-navratu-zaku-do-skol/" TargetMode="External"/><Relationship Id="rId281" Type="http://schemas.openxmlformats.org/officeDocument/2006/relationships/hyperlink" Target="https://op.europa.eu/en/publication-detail/-/publication/4f419ffb-a0ca-11ea-9d2d-01aa75ed71a1/language-en" TargetMode="External"/><Relationship Id="rId337" Type="http://schemas.openxmlformats.org/officeDocument/2006/relationships/hyperlink" Target="https://www.tacr.cz/gender-v-obsahu-vyzkumu-a-inovaci/" TargetMode="External"/><Relationship Id="rId34" Type="http://schemas.openxmlformats.org/officeDocument/2006/relationships/chart" Target="charts/chart11.xml"/><Relationship Id="rId76" Type="http://schemas.openxmlformats.org/officeDocument/2006/relationships/hyperlink" Target="https://www.newtonmedia.cz/zeny-ve-vedeni-medii-a-mohla-bych-je-videt/" TargetMode="External"/><Relationship Id="rId141" Type="http://schemas.openxmlformats.org/officeDocument/2006/relationships/hyperlink" Target="https://www.e15.cz/ostatni/olympijske-hry/letni-olympijske-hry-2021/olympiada-v-cislech-zeny-byly-dlouho-v-oslabeni-v-tokiu-se-jejich-pocet-temer-vyrovnal-muzum-1382657" TargetMode="External"/><Relationship Id="rId379" Type="http://schemas.openxmlformats.org/officeDocument/2006/relationships/hyperlink" Target="https://apps.odok.cz/attachment/-/down/IHOABYLUNSGM" TargetMode="External"/><Relationship Id="rId7" Type="http://schemas.openxmlformats.org/officeDocument/2006/relationships/endnotes" Target="endnotes.xml"/><Relationship Id="rId183" Type="http://schemas.openxmlformats.org/officeDocument/2006/relationships/hyperlink" Target="https://genderaveda.cz/jedna-velikost-nestaci/" TargetMode="External"/><Relationship Id="rId239" Type="http://schemas.openxmlformats.org/officeDocument/2006/relationships/hyperlink" Target="https://www.mzcr.cz/wp-content/uploads/2021/04/Mimo%C5%99%C3%A1dn%C3%A9-opat%C5%99en%C3%AD-opat%C5%99en%C3%AD-ve-%C5%A1kol%C3%A1ch-s-1.-f%C3%A1z%C3%AD-rozvoln%C4%9Bn%C3%AD-s-%C3%BA%C4%8Dinnost%C3%AD-od-12.-4.-2021-do-odvol%C3%A1n%C3%AD.pdf" TargetMode="External"/><Relationship Id="rId390" Type="http://schemas.openxmlformats.org/officeDocument/2006/relationships/hyperlink" Target="https://denikreferendum.cz/clanek/33787-nedostatek-zdravotnich-sester-ma-socialni-priciny?fbclid=IwAR0ppp5qq9ofqaNQ34YysU39cecNySVs6Go3RL894V4akAe45fndClvLEwU" TargetMode="External"/><Relationship Id="rId250" Type="http://schemas.openxmlformats.org/officeDocument/2006/relationships/hyperlink" Target="https://www.soc.cas.cz/sites/default/files/publikace/blanka_nyklova_dana_moree_-_nasili_na_zenach_v_souvislosti_s_covid-19.pdf" TargetMode="External"/><Relationship Id="rId292" Type="http://schemas.openxmlformats.org/officeDocument/2006/relationships/hyperlink" Target="https://www.oecd.org/gender/ongoingwork/" TargetMode="External"/><Relationship Id="rId306" Type="http://schemas.openxmlformats.org/officeDocument/2006/relationships/hyperlink" Target="https://www.psp.cz/sqw/text/orig2.sqw?idd=189404" TargetMode="External"/><Relationship Id="rId45" Type="http://schemas.openxmlformats.org/officeDocument/2006/relationships/image" Target="media/image9.png"/><Relationship Id="rId87" Type="http://schemas.openxmlformats.org/officeDocument/2006/relationships/hyperlink" Target="https://chcisvojiporodniasistentku.cz/" TargetMode="External"/><Relationship Id="rId110" Type="http://schemas.openxmlformats.org/officeDocument/2006/relationships/hyperlink" Target="https://www.zakonyprolidi.cz/cs/2020-285" TargetMode="External"/><Relationship Id="rId348" Type="http://schemas.openxmlformats.org/officeDocument/2006/relationships/hyperlink" Target="https://www.tojerovnost.cz/wp-content/uploads/2022/01/Zprava-o-cinnosti-Odboru-rovnosti-zen-a-muzu-UVCR_2021.pdf" TargetMode="External"/><Relationship Id="rId152" Type="http://schemas.openxmlformats.org/officeDocument/2006/relationships/hyperlink" Target="https://education.ec.europa.eu/focus-topics/digital-education/about/digital-education-action-plan" TargetMode="External"/><Relationship Id="rId194" Type="http://schemas.openxmlformats.org/officeDocument/2006/relationships/hyperlink" Target="https://www.iham.cz/2021/11/tiskova-zprava-24-11-2021/" TargetMode="External"/><Relationship Id="rId208" Type="http://schemas.openxmlformats.org/officeDocument/2006/relationships/hyperlink" Target="https://tv.blesk.cz/video/7021026/blesk-podcast-feri-ziskal-moc-prilis-brzo-mysli-si-pavlik.html" TargetMode="External"/><Relationship Id="rId261" Type="http://schemas.openxmlformats.org/officeDocument/2006/relationships/hyperlink" Target="https://www.vlada.cz/cz/ppov/rovne-prilezitosti-zen-a-muzu/aktuality/probehlo-treti-pracovni-setkani-s-rezortnimi-koordinatorkami-a-koordinatory-189924/" TargetMode="External"/><Relationship Id="rId14" Type="http://schemas.openxmlformats.org/officeDocument/2006/relationships/hyperlink" Target="https://www.czso.cz/csu/czso/zaostreno-na-zeny-a-muze-s9uoog5djz" TargetMode="External"/><Relationship Id="rId56" Type="http://schemas.openxmlformats.org/officeDocument/2006/relationships/chart" Target="charts/chart21.xml"/><Relationship Id="rId317" Type="http://schemas.openxmlformats.org/officeDocument/2006/relationships/hyperlink" Target="https://www.senat.cz/xqw/xervlet/pssenat/htmlhled?action=doc&amp;value=100575" TargetMode="External"/><Relationship Id="rId359" Type="http://schemas.openxmlformats.org/officeDocument/2006/relationships/hyperlink" Target="https://www.vlada.cz/assets/ppov/rovne-prilezitosti-zen-a-muzu/dokumenty/Zprava_za_rok_2020_Akcniho_planu_prevence_domaciho_a_genderove_podmineneho_nasili.pdf" TargetMode="External"/><Relationship Id="rId98" Type="http://schemas.openxmlformats.org/officeDocument/2006/relationships/hyperlink" Target="https://www.cnb.cz/cs/o_cnb/bankovni-rada/clenove-bankovni-rady/" TargetMode="External"/><Relationship Id="rId121" Type="http://schemas.openxmlformats.org/officeDocument/2006/relationships/hyperlink" Target="https://www.czso.cz/documents/10180/142141209/3000022107.pdf/64e2a824-15dd-4f17-a11e-0437068351a6?version=1.3" TargetMode="External"/><Relationship Id="rId163" Type="http://schemas.openxmlformats.org/officeDocument/2006/relationships/hyperlink" Target="https://www.gov.si/assets/ministrstva/MIZS/Dokumenti/PSEU/Ljubljana-Declaration-on-Gender-Equality-in-Research-and-Innovation-_endorsed_final.pdf" TargetMode="External"/><Relationship Id="rId219" Type="http://schemas.openxmlformats.org/officeDocument/2006/relationships/hyperlink" Target="https://www.mpsv.cz/documents/20142/2061970/TZ_pomoc_energie_21012022_final.pdf/2c48d60e-7069-f911-ed6b-75e47efd6fed" TargetMode="External"/><Relationship Id="rId370" Type="http://schemas.openxmlformats.org/officeDocument/2006/relationships/hyperlink" Target="https://www.uzis.cz/sites/default/files/knihovna/ai_2018_08_poruchy_prijmu_potravy_2011az2017.pdf" TargetMode="External"/><Relationship Id="rId230" Type="http://schemas.openxmlformats.org/officeDocument/2006/relationships/hyperlink" Target="https://www.msmt.cz/vyzkum-a-vyvoj-2/projekt-sdilenych-cinnosti-czera-1" TargetMode="External"/><Relationship Id="rId25" Type="http://schemas.openxmlformats.org/officeDocument/2006/relationships/hyperlink" Target="https://www.czso.cz/csu/czso/pmz_cr" TargetMode="External"/><Relationship Id="rId67" Type="http://schemas.openxmlformats.org/officeDocument/2006/relationships/hyperlink" Target="file:///\\fs\slp\RRP\PRIORITY\PRIORITY_2022\Zpr&#225;va%20o%20rovnosti\e15.cz\ostatni\olympijske-hry\letni-olympijske-hry-2021\olympiada-v-cislech-zeny-byly-dlouho-v-oslabeni-v-tokiu-se-jejich-pocet-temer-vyrovnal-muzum-1382657" TargetMode="External"/><Relationship Id="rId272" Type="http://schemas.openxmlformats.org/officeDocument/2006/relationships/hyperlink" Target="https://www.vlada.cz/cz/ppov/rovne-prilezitosti-zen-a-muzu/aktuality/vybor-je-znepokojen-novym-ramcovym-vzdelavacim-programem-pro-zakladni-vzdelavani-186920/" TargetMode="External"/><Relationship Id="rId328" Type="http://schemas.openxmlformats.org/officeDocument/2006/relationships/hyperlink" Target="https://www.pracevobci.cz/upload/studies/25/mapa-zjisteni.pdf" TargetMode="External"/><Relationship Id="rId132" Type="http://schemas.openxmlformats.org/officeDocument/2006/relationships/hyperlink" Target="https://czlobby.cz/cs/zpravy/tz-proticovidova-opatreni-negativne-ovlivnuji-porodni-praxi?fbclid=IwAR3UfTymdvrB1yEx8ajeVOigSTtj3hmVEjFwj0fZy809qxVynt-Y40pKL0g" TargetMode="External"/><Relationship Id="rId174" Type="http://schemas.openxmlformats.org/officeDocument/2006/relationships/hyperlink" Target="https://eur-lex.europa.eu/legal-content/EN/TXT/?uri=CELEX:52020JC0017" TargetMode="External"/><Relationship Id="rId381" Type="http://schemas.openxmlformats.org/officeDocument/2006/relationships/hyperlink" Target="https://apps.who.int/gb/ebwha/pdf_files/WHA74/A74_13-en.pdf" TargetMode="External"/><Relationship Id="rId241" Type="http://schemas.openxmlformats.org/officeDocument/2006/relationships/hyperlink" Target="https://konference.mladilekari.cz/program/" TargetMode="External"/><Relationship Id="rId36" Type="http://schemas.openxmlformats.org/officeDocument/2006/relationships/hyperlink" Target="http://www.domaci-nasili.cz/?page_id=255" TargetMode="External"/><Relationship Id="rId283" Type="http://schemas.openxmlformats.org/officeDocument/2006/relationships/hyperlink" Target="https://www.ochrance.cz/uploads-import/ESO/OMBUDSMAN-NF_monitor-z-01_CZ.pdf" TargetMode="External"/><Relationship Id="rId339" Type="http://schemas.openxmlformats.org/officeDocument/2006/relationships/hyperlink" Target="https://starfos.tacr.cz/cs/project/TL03000456" TargetMode="External"/><Relationship Id="rId78" Type="http://schemas.openxmlformats.org/officeDocument/2006/relationships/hyperlink" Target="https://advokatnidenik.cz/2021/10/07/sd-eu-k-aktu-rady-eu-o-uzavreni-istanbulske-umluvy/" TargetMode="External"/><Relationship Id="rId101" Type="http://schemas.openxmlformats.org/officeDocument/2006/relationships/hyperlink" Target="https://www.zakonyprolidi.cz/cs/2006-262" TargetMode="External"/><Relationship Id="rId143" Type="http://schemas.openxmlformats.org/officeDocument/2006/relationships/hyperlink" Target="https://eige.europa.eu/gender-equality-index/2021/country/CZ" TargetMode="External"/><Relationship Id="rId185" Type="http://schemas.openxmlformats.org/officeDocument/2006/relationships/hyperlink" Target="https://genderaveda.cz/rozhovor-s-davinou-vackarovou/?fbclid=IwAR2BXBnYhkD4B2WdIVeDcLFV5yuwN86KRn7Oj3jv7hKF4b84bp1hn1sVoR8" TargetMode="External"/><Relationship Id="rId350" Type="http://schemas.openxmlformats.org/officeDocument/2006/relationships/hyperlink" Target="https://www.stem.cz/situace-samozivitelu-a-samozivitelek-v-koronavirove-krizi/" TargetMode="External"/><Relationship Id="rId9" Type="http://schemas.openxmlformats.org/officeDocument/2006/relationships/chart" Target="charts/chart1.xml"/><Relationship Id="rId210" Type="http://schemas.openxmlformats.org/officeDocument/2006/relationships/hyperlink" Target="https://www.tribune.cz/komentare/forum-deti-versus-studium-a-kariera-jak-to-sladit/" TargetMode="External"/><Relationship Id="rId392" Type="http://schemas.openxmlformats.org/officeDocument/2006/relationships/hyperlink" Target="https://zena-in.cz/clanek/divky-uz-nesvazuji-genderove-stereotypy-chlapci-a-rodice-jsou-na-tom-hur-ukazal-pruzkum-spolecnosti-lego-group" TargetMode="External"/><Relationship Id="rId252" Type="http://schemas.openxmlformats.org/officeDocument/2006/relationships/hyperlink" Target="https://www.vlada.cz/cz/ppov/rovne-prilezitosti-zen-a-muzu/dokumenty/akcni-plany-prosazovani-rovnosti-zen-a-muzu-135580/" TargetMode="External"/><Relationship Id="rId294" Type="http://schemas.openxmlformats.org/officeDocument/2006/relationships/hyperlink" Target="https://drive.google.com/file/d/1qdgmVeOUcGkgHrsrfMG1LAVIRTr0QWL3/view" TargetMode="External"/><Relationship Id="rId308" Type="http://schemas.openxmlformats.org/officeDocument/2006/relationships/hyperlink" Target="https://www.psp.cz/sqw/text/text2.sqw?idd=190868" TargetMode="External"/><Relationship Id="rId47" Type="http://schemas.openxmlformats.org/officeDocument/2006/relationships/chart" Target="charts/chart16.xml"/><Relationship Id="rId89" Type="http://schemas.openxmlformats.org/officeDocument/2006/relationships/hyperlink" Target="https://www.coe.int/en/web/genderequality/meetings" TargetMode="External"/><Relationship Id="rId112" Type="http://schemas.openxmlformats.org/officeDocument/2006/relationships/hyperlink" Target="https://www.zakonyprolidi.cz/cs/2021-330" TargetMode="External"/><Relationship Id="rId154" Type="http://schemas.openxmlformats.org/officeDocument/2006/relationships/hyperlink" Target="https://ec.europa.eu/info/sites/default/files/b1_-_gender_mainstreaming.pdf" TargetMode="External"/><Relationship Id="rId361" Type="http://schemas.openxmlformats.org/officeDocument/2006/relationships/hyperlink" Target="https://eur-lex.europa.eu/legal-content/CS/TXT/HTML/?uri=CELEX:32019L1158&amp;from=CS" TargetMode="External"/><Relationship Id="rId196" Type="http://schemas.openxmlformats.org/officeDocument/2006/relationships/hyperlink" Target="https://www.idnes.cz/zpravy/domaci/porucha-prijmu-potravy-anorexie-koronavirus.A210416_201635_domaci_knn" TargetMode="External"/><Relationship Id="rId16" Type="http://schemas.openxmlformats.org/officeDocument/2006/relationships/hyperlink" Target="https://www.czso.cz/csu/czso/zaostreno-na-zeny-a-muze-s9uoog5djz" TargetMode="External"/><Relationship Id="rId221" Type="http://schemas.openxmlformats.org/officeDocument/2006/relationships/hyperlink" Target="https://www.esfcr.cz/documents/21802/11873914/OPZ%2B_verze+schv%C3%A1len%C3%A1+vl%C3%A1dou_srpen_2021.pdf/72756247-5437-4ada-a996-1563985d3e29?t=1633438071017" TargetMode="External"/><Relationship Id="rId263" Type="http://schemas.openxmlformats.org/officeDocument/2006/relationships/hyperlink" Target="https://www.vlada.cz/cz/ppov/rovne-prilezitosti-zen-a-muzu/aktuality/prvni-letosni-setkani-s-rezorty-predstaveni-nove-strategie-rovnosti-zen-a-muzu-a-aktualizace-akcniho-planu-k-prevenci-genderove-podmineneho-nasili-187524/" TargetMode="External"/><Relationship Id="rId319" Type="http://schemas.openxmlformats.org/officeDocument/2006/relationships/hyperlink" Target="https://www.seznamzpravy.cz/clanek/olympiada-je-genderove-temer-vyrovnana-zenam-vsak-nemeri-stejnym-metrem-170550" TargetMode="External"/><Relationship Id="rId37" Type="http://schemas.openxmlformats.org/officeDocument/2006/relationships/chart" Target="charts/chart13.xml"/><Relationship Id="rId58" Type="http://schemas.openxmlformats.org/officeDocument/2006/relationships/hyperlink" Target="https://www.czso.cz/csu/czso/7-verejny-zivot-a-rozhodovani-t0x0fbp92a" TargetMode="External"/><Relationship Id="rId79" Type="http://schemas.openxmlformats.org/officeDocument/2006/relationships/hyperlink" Target="https://zpravy.aktualne.cz/finance/ceny-elektriny/r~df57a6ba228e11ec9106ac1f6b220ee8/v~sl:6c5481a6fce2e6fefa65a37031c99551/" TargetMode="External"/><Relationship Id="rId102" Type="http://schemas.openxmlformats.org/officeDocument/2006/relationships/hyperlink" Target="https://www.zakonyprolidi.cz/cs/2004-256" TargetMode="External"/><Relationship Id="rId123" Type="http://schemas.openxmlformats.org/officeDocument/2006/relationships/hyperlink" Target="https://vdb.czso.cz/vdbvo2/faces/cs/index.jsf?page=vystup-objekt&amp;pvo=ZAM01-D&amp;f=TABULKA&amp;z=T&amp;skupId=426&amp;katalog=30853&amp;str=v467&amp;&amp;u=v413__VUZEMI__97__19" TargetMode="External"/><Relationship Id="rId144" Type="http://schemas.openxmlformats.org/officeDocument/2006/relationships/hyperlink" Target="https://eige.europa.eu/gender-equality-index/2021/domain/power/CZ" TargetMode="External"/><Relationship Id="rId330" Type="http://schemas.openxmlformats.org/officeDocument/2006/relationships/hyperlink" Target="https://statis.msmt.cz/rocenka/rocenka.asp" TargetMode="External"/><Relationship Id="rId90" Type="http://schemas.openxmlformats.org/officeDocument/2006/relationships/hyperlink" Target="https://human-rights-channel.coe.int/index-en.html" TargetMode="External"/><Relationship Id="rId165" Type="http://schemas.openxmlformats.org/officeDocument/2006/relationships/hyperlink" Target="https://eso.ochrance.cz/Nalezene/Edit/9602" TargetMode="External"/><Relationship Id="rId186" Type="http://schemas.openxmlformats.org/officeDocument/2006/relationships/hyperlink" Target="https://www.genderovamapa.cz/" TargetMode="External"/><Relationship Id="rId351" Type="http://schemas.openxmlformats.org/officeDocument/2006/relationships/hyperlink" Target="https://www.heroine.cz/zena-a-svet/5060-zvolme-si-prvni-ceskou-prezidentku!" TargetMode="External"/><Relationship Id="rId372" Type="http://schemas.openxmlformats.org/officeDocument/2006/relationships/hyperlink" Target="https://idea.cerge-ei.cz/files/IDEA_Dusevni_zdravi_covid-19_cervenec2020_22/files/extfile/IDEA_Dusevni_zdravi_covid-19_cervenec2020_22.pdf" TargetMode="External"/><Relationship Id="rId393" Type="http://schemas.openxmlformats.org/officeDocument/2006/relationships/hyperlink" Target="https://zivotbehempandemie.cz/destabilizace-prace" TargetMode="External"/><Relationship Id="rId211" Type="http://schemas.openxmlformats.org/officeDocument/2006/relationships/hyperlink" Target="https://www.youtube.com/watch?v=HgfIxQIgiLg" TargetMode="External"/><Relationship Id="rId232" Type="http://schemas.openxmlformats.org/officeDocument/2006/relationships/hyperlink" Target="https://www.msmt.cz/vyzkum-a-vyvoj-2/strategicka-inteligence-pro-vyzkum-a-inovace-stratin" TargetMode="External"/><Relationship Id="rId253" Type="http://schemas.openxmlformats.org/officeDocument/2006/relationships/hyperlink" Target="https://www.vlada.cz/assets/ppov/rovne-prilezitosti-zen-a-muzu/dokumenty/Aktualizace_Akcniho_planu_DGPN.pdf" TargetMode="External"/><Relationship Id="rId274" Type="http://schemas.openxmlformats.org/officeDocument/2006/relationships/hyperlink" Target="https://www.vlada.cz/cz/ppov/rovne-prilezitosti-zen-a-muzu/aktuality/tz-vyzkum-ukazal--ze-sexualni-obtezovani-ve-verejne-doprave-zazila-kazda-treti-zena-190373/" TargetMode="External"/><Relationship Id="rId295" Type="http://schemas.openxmlformats.org/officeDocument/2006/relationships/hyperlink" Target="https://drive.google.com/file/d/1WcyFIXqQFDEEZI1hXn_pRAb7xGdpJVIF/view%20" TargetMode="External"/><Relationship Id="rId309" Type="http://schemas.openxmlformats.org/officeDocument/2006/relationships/hyperlink" Target="https://www.soc.cas.cz/aktualita/dopad-pandemie-na-zeny-ve-zdravotnictvi" TargetMode="External"/><Relationship Id="rId27" Type="http://schemas.openxmlformats.org/officeDocument/2006/relationships/hyperlink" Target="https://volby.cz/pls/ps2021/ps12?xjazyk=CZ&amp;xv=12" TargetMode="External"/><Relationship Id="rId48" Type="http://schemas.openxmlformats.org/officeDocument/2006/relationships/hyperlink" Target="https://www.czso.cz/csu/czso/2-zdravi-cf1m7la7a5" TargetMode="External"/><Relationship Id="rId69" Type="http://schemas.openxmlformats.org/officeDocument/2006/relationships/hyperlink" Target="https://www.cdv.cz/tisk/jak-dulezity-je-pro-zeny-pocit-bezpeci-pri-cestovani/" TargetMode="External"/><Relationship Id="rId113" Type="http://schemas.openxmlformats.org/officeDocument/2006/relationships/hyperlink" Target="https://www.cmkos.cz/cs/obsah/293/cmkos/13211" TargetMode="External"/><Relationship Id="rId134" Type="http://schemas.openxmlformats.org/officeDocument/2006/relationships/hyperlink" Target="https://www.ceskenoviny.cz/zpravy/us-zvladne-podle-rychetskeho-docasne-praci-v-oslabeni/2150549" TargetMode="External"/><Relationship Id="rId320" Type="http://schemas.openxmlformats.org/officeDocument/2006/relationships/hyperlink" Target="https://www.seznamzpravy.cz/clanek/koronavirus-pandemie-ukazala-jak-moc-chybi-zdravotni-sestry-pomoci-ma-nove-studium-188979" TargetMode="External"/><Relationship Id="rId80" Type="http://schemas.openxmlformats.org/officeDocument/2006/relationships/hyperlink" Target="http://www.domaci-nasili.cz/?page_id=255" TargetMode="External"/><Relationship Id="rId155" Type="http://schemas.openxmlformats.org/officeDocument/2006/relationships/hyperlink" Target="https://op.europa.eu/en/publication-detail/-/publication/ffcb06c3-200a-11ec-bd8e-01aa75ed71a1/language-en/format-PDF/source-232129669" TargetMode="External"/><Relationship Id="rId176" Type="http://schemas.openxmlformats.org/officeDocument/2006/relationships/hyperlink" Target="https://www.eca.europa.eu/Lists/ECADocuments/SR21_10/SR_Gender_mainstreaming_CS.pdf" TargetMode="External"/><Relationship Id="rId197" Type="http://schemas.openxmlformats.org/officeDocument/2006/relationships/hyperlink" Target="https://www.idnes.cz/zpravy/domaci/pochod-proti-sexualizovane-domaci-nasili-bez-trestu-praha.A210604_125139_domaci_ajez" TargetMode="External"/><Relationship Id="rId341" Type="http://schemas.openxmlformats.org/officeDocument/2006/relationships/hyperlink" Target="https://denikn.cz/643572/studio-n-tresty-za-znasilneni-by-se-mely-zprisnit-ale-ne-ukvapene/" TargetMode="External"/><Relationship Id="rId362" Type="http://schemas.openxmlformats.org/officeDocument/2006/relationships/hyperlink" Target="https://eur-lex.europa.eu/legal-content/CS/TXT/?uri=CELEX:32021R0240" TargetMode="External"/><Relationship Id="rId383" Type="http://schemas.openxmlformats.org/officeDocument/2006/relationships/hyperlink" Target="https://apps.who.int/iris/bitstream/handle/10665/344562/9789240033863-eng.pdf?sequence=1&amp;isAllowed=y" TargetMode="External"/><Relationship Id="rId201" Type="http://schemas.openxmlformats.org/officeDocument/2006/relationships/hyperlink" Target="https://www.heroine.cz/zena-a-svet/5161-danuse-nerudova-je-prvni-ceskou-prezidentkou-heroine" TargetMode="External"/><Relationship Id="rId222" Type="http://schemas.openxmlformats.org/officeDocument/2006/relationships/hyperlink" Target="https://mikrojesle.mpsv.cz/" TargetMode="External"/><Relationship Id="rId243" Type="http://schemas.openxmlformats.org/officeDocument/2006/relationships/hyperlink" Target="https://naporoduzalezi.cz/atmuzou/" TargetMode="External"/><Relationship Id="rId264" Type="http://schemas.openxmlformats.org/officeDocument/2006/relationships/hyperlink" Target="https://www.vlada.cz/cz/ppov/rovne-prilezitosti-zen-a-muzu/aktuality/prvni-letosni-zasedani-rady-vlady-pro-rovnost-zen-a-muzu-187611/" TargetMode="External"/><Relationship Id="rId285" Type="http://schemas.openxmlformats.org/officeDocument/2006/relationships/hyperlink" Target="https://www.ochrance.cz/projekty/posileni-aktivit/" TargetMode="External"/><Relationship Id="rId17" Type="http://schemas.openxmlformats.org/officeDocument/2006/relationships/chart" Target="charts/chart5.xml"/><Relationship Id="rId38" Type="http://schemas.openxmlformats.org/officeDocument/2006/relationships/hyperlink" Target="http://www.policie.cz/clanek/statisticke-prehledy-kriminality-za-rok-2021.aspx" TargetMode="External"/><Relationship Id="rId59" Type="http://schemas.openxmlformats.org/officeDocument/2006/relationships/hyperlink" Target="https://www.nadsklenenymstropem.eu/" TargetMode="External"/><Relationship Id="rId103" Type="http://schemas.openxmlformats.org/officeDocument/2006/relationships/hyperlink" Target="https://www.zakonyprolidi.cz/cs/2006-108" TargetMode="External"/><Relationship Id="rId124" Type="http://schemas.openxmlformats.org/officeDocument/2006/relationships/hyperlink" Target="https://www.czso.cz/documents/10180/142141209/3000022110.pdf/143d5acd-1ee9-46bc-b807-b350151f2b27?version=1.3" TargetMode="External"/><Relationship Id="rId310" Type="http://schemas.openxmlformats.org/officeDocument/2006/relationships/hyperlink" Target="https://data.consilium.europa.eu/doc/document/ST-8884-2021-INIT/cs/pdf" TargetMode="External"/><Relationship Id="rId70" Type="http://schemas.openxmlformats.org/officeDocument/2006/relationships/chart" Target="charts/chart25.xml"/><Relationship Id="rId91" Type="http://schemas.openxmlformats.org/officeDocument/2006/relationships/hyperlink" Target="https://data.consilium.europa.eu/doc/document/ST-13701-2021-INIT/cs/pdf." TargetMode="External"/><Relationship Id="rId145" Type="http://schemas.openxmlformats.org/officeDocument/2006/relationships/hyperlink" Target="https://eige.europa.eu/gender-equality-index/2021/compare-countries/power/bar" TargetMode="External"/><Relationship Id="rId166" Type="http://schemas.openxmlformats.org/officeDocument/2006/relationships/hyperlink" Target="https://eso.ochrance.cz/Nalezene/Edit/9532" TargetMode="External"/><Relationship Id="rId187" Type="http://schemas.openxmlformats.org/officeDocument/2006/relationships/hyperlink" Target="https://eit-girlsgocircular.eu/contact-us/" TargetMode="External"/><Relationship Id="rId331" Type="http://schemas.openxmlformats.org/officeDocument/2006/relationships/hyperlink" Target="https://www.mzcr.cz/wp-content/uploads/2021/04/STEM_covid_ockovani_brezen.pdf" TargetMode="External"/><Relationship Id="rId352" Type="http://schemas.openxmlformats.org/officeDocument/2006/relationships/hyperlink" Target="https://www.unipa.cz/vyjadreni-unipa-k-clanku-metodika-organizace-komplexni-pece-o-tehotnou-zenu-v-ceske-republice-vydanem-v-casopise-gynekologie-a-porodnictvi-2-2021/" TargetMode="External"/><Relationship Id="rId373" Type="http://schemas.openxmlformats.org/officeDocument/2006/relationships/hyperlink" Target="https://www.vlada.cz/cz/ppov/rovne-prilezitosti-zen-a-muzu/dotace/vyhlaseni-dotacniho-rizeni-na-rok-2022-program-podpora-verejne-prospesnych-aktivit-v-oblasti-rovnosti-zen-a-muzu-190152/" TargetMode="External"/><Relationship Id="rId394" Type="http://schemas.openxmlformats.org/officeDocument/2006/relationships/hyperlink" Target="https://zivotbehempandemie.cz/ockovani" TargetMode="External"/><Relationship Id="rId1" Type="http://schemas.openxmlformats.org/officeDocument/2006/relationships/customXml" Target="../customXml/item1.xml"/><Relationship Id="rId212" Type="http://schemas.openxmlformats.org/officeDocument/2006/relationships/hyperlink" Target="https://www.profem.cz/cs/vydali-jsme/vyzkumy/a/sexualni-nasili-a-sexualni-obtezovani-reprezentativni-vyzkum-2021" TargetMode="External"/><Relationship Id="rId233" Type="http://schemas.openxmlformats.org/officeDocument/2006/relationships/hyperlink" Target="https://www.msmt.cz/vyzkum-a-vyvoj-2/vyhlaseni-verejne-souteze-v-programu-inter-excellence-ii" TargetMode="External"/><Relationship Id="rId254" Type="http://schemas.openxmlformats.org/officeDocument/2006/relationships/hyperlink" Target="https://www.vlada.cz/cz/ppov/rovne-prilezitosti-zen-a-muzu/aktuality/jednani-pracovni-skupiny-k-porodnictvi-o-moznostech-volby-doprovodu-k-porodu-behem-platnosti-proti-pandemickych-opatreni--187336/" TargetMode="External"/><Relationship Id="rId28" Type="http://schemas.openxmlformats.org/officeDocument/2006/relationships/hyperlink" Target="https://padesatprocent.cz/cz/statistiky/zastoupeni-zen-a-muzu-v-politice/poslanecka-snemovna/ps-2021" TargetMode="External"/><Relationship Id="rId49" Type="http://schemas.openxmlformats.org/officeDocument/2006/relationships/chart" Target="charts/chart17.xml"/><Relationship Id="rId114" Type="http://schemas.openxmlformats.org/officeDocument/2006/relationships/hyperlink" Target="https://www.ceska-justice.cz/2021/05/porodni-asistence-priznal-odvolaci-soud-za-trestni-stihani-870-000-korun/" TargetMode="External"/><Relationship Id="rId275" Type="http://schemas.openxmlformats.org/officeDocument/2006/relationships/hyperlink" Target="http://www.vlada.cz/assets/ppov/rovne-prilezitosti-zen-a-muzu/Pracovni_skupina_k_porodnictvi/Schvaleny-zapis-z-jednani-Pracovni-skupiny-k-porodnictvi-04-10-2021_1.pdf" TargetMode="External"/><Relationship Id="rId296" Type="http://schemas.openxmlformats.org/officeDocument/2006/relationships/hyperlink" Target="https://drive.google.com/file/d/1rXqtU61XHqqro--5mOESo7zwAJKrJ_-q/view" TargetMode="External"/><Relationship Id="rId300" Type="http://schemas.openxmlformats.org/officeDocument/2006/relationships/hyperlink" Target="https://www.policie.cz/clanek/statisticke-prehledy-kriminality-za-rok-2021.aspx" TargetMode="External"/><Relationship Id="rId60" Type="http://schemas.openxmlformats.org/officeDocument/2006/relationships/hyperlink" Target="https://www.flowee.cz/civilizace/9277-tchajwanska-politicka-kvoty-pro-zeny-v-politice-jsou-treba-rovnost-jeste-nemame" TargetMode="External"/><Relationship Id="rId81" Type="http://schemas.openxmlformats.org/officeDocument/2006/relationships/hyperlink" Target="https://www.amo.cz/cs/zeny-v-ceske-zahranicni-evropske-a-bezpecnostni-politice/amo-ve-spolupraci-s-the-brussels-binder-a-women-on-air-usporadala-online-debatu-na-tema-zeny-v-mediich/" TargetMode="External"/><Relationship Id="rId135" Type="http://schemas.openxmlformats.org/officeDocument/2006/relationships/hyperlink" Target="https://www.researchgate.net/publication/352979708_Rozvoj_dusevni_pohody_u_transgender_klientu_Poznatky_a_holisticky_orientovany_terapeuticky_pristup_Wellbeing_Among_Transgender_and_Non-binary_Clients_of_Therapy_Services_A_Knowledge-Based_and_Holistic" TargetMode="External"/><Relationship Id="rId156" Type="http://schemas.openxmlformats.org/officeDocument/2006/relationships/hyperlink" Target="https://ec.europa.eu/info/funding-tenders/opportunities/docs/2021-2027/horizon/wp-call/2021-2022/wp-10-european-innovation-ecosystems_horizon-2021-2022_en.pdf" TargetMode="External"/><Relationship Id="rId177" Type="http://schemas.openxmlformats.org/officeDocument/2006/relationships/hyperlink" Target="https://m.facebook.com/bulovka/posts/4878420938900844?_rdr" TargetMode="External"/><Relationship Id="rId198" Type="http://schemas.openxmlformats.org/officeDocument/2006/relationships/hyperlink" Target="https://ceskoajakdal.cz/CAJD-271-version1-211104_ikea_da_vyzkum_prezentace_final.pdf" TargetMode="External"/><Relationship Id="rId321" Type="http://schemas.openxmlformats.org/officeDocument/2006/relationships/hyperlink" Target="https://www.seznamzpravy.cz/clanek/pozitivni-prekvapeni-covid-cechum-nezpusobil-narust-dusevnich-problemu-180089" TargetMode="External"/><Relationship Id="rId342" Type="http://schemas.openxmlformats.org/officeDocument/2006/relationships/hyperlink" Target="https://www.youtube.com/watch?v=n_KRuomo1fg" TargetMode="External"/><Relationship Id="rId363" Type="http://schemas.openxmlformats.org/officeDocument/2006/relationships/hyperlink" Target="https://eur-lex.europa.eu/legal-content/CS/TXT/PDF/?uri=CELEX:32021R0241&amp;from=CS" TargetMode="External"/><Relationship Id="rId384" Type="http://schemas.openxmlformats.org/officeDocument/2006/relationships/hyperlink" Target="https://yourlocalepidemiologist.substack.com/p/long-covid19-mini-series-indicators?s=r" TargetMode="External"/><Relationship Id="rId202" Type="http://schemas.openxmlformats.org/officeDocument/2006/relationships/hyperlink" Target="https://data.ipu.org/women-ranking?month=12&amp;year=2021" TargetMode="External"/><Relationship Id="rId223" Type="http://schemas.openxmlformats.org/officeDocument/2006/relationships/hyperlink" Target="https://www.mpsv.cz/documents/20142/2649574/V%C3%BDzva+%C4%8D.+31_22_002_+NPO+3.3.2_budov%C3%A1n%C3%AD_kapacit+DS+k+20.+4.+2022+%281%29.pdf/9fb2cf9b-8c0b-1c59-af26-cae80b7dc897" TargetMode="External"/><Relationship Id="rId244" Type="http://schemas.openxmlformats.org/officeDocument/2006/relationships/hyperlink" Target="https://m.facebook.com/fondproni/posts/182626270650020?_rdr" TargetMode="External"/><Relationship Id="rId18" Type="http://schemas.openxmlformats.org/officeDocument/2006/relationships/hyperlink" Target="https://data.cssz.cz/web/otevrena-data/graf-pocet-vyplacenych-davek-nemocenskeho-pojisteni-v-cr&#168;" TargetMode="External"/><Relationship Id="rId39" Type="http://schemas.openxmlformats.org/officeDocument/2006/relationships/chart" Target="charts/chart14.xml"/><Relationship Id="rId265" Type="http://schemas.openxmlformats.org/officeDocument/2006/relationships/hyperlink" Target="https://www.vlada.cz/cz/ppov/rovne-prilezitosti-zen-a-muzu/aktuality/rada-vlady-pro-rovnost-zen-a-muzu-oslavila-20-let-sve-cinnosti--191672/" TargetMode="External"/><Relationship Id="rId286" Type="http://schemas.openxmlformats.org/officeDocument/2006/relationships/hyperlink" Target="https://www.ochrance.cz/uploads-import/zpravy_pro_poslaneckou_snemovnu/Vyrocni_zprava_2018.pdf" TargetMode="External"/><Relationship Id="rId50" Type="http://schemas.openxmlformats.org/officeDocument/2006/relationships/hyperlink" Target="https://www.czso.cz/csu/czso/2-zdravi-cf1m7la7a5" TargetMode="External"/><Relationship Id="rId104" Type="http://schemas.openxmlformats.org/officeDocument/2006/relationships/hyperlink" Target="https://www.mpsv.cz/documents/20142/225508/P%C5%99ehled_zm%C4%9Bn_web_novela.pdf/636fba19-e5ec-184c-9efe-2148dd6f7d07" TargetMode="External"/><Relationship Id="rId125" Type="http://schemas.openxmlformats.org/officeDocument/2006/relationships/hyperlink" Target="https://www.czso.cz/documents/10180/142141209/30000221.pdf/6c6dfcee-a1e1-4f73-a6a0-8fba06487154?version=1.11" TargetMode="External"/><Relationship Id="rId146" Type="http://schemas.openxmlformats.org/officeDocument/2006/relationships/hyperlink" Target="https://eige.europa.eu/publications/gender-equality-index-2020-digitalisation-and-future-work" TargetMode="External"/><Relationship Id="rId167" Type="http://schemas.openxmlformats.org/officeDocument/2006/relationships/hyperlink" Target="https://eso.ochrance.cz/Nalezene/Edit/9104" TargetMode="External"/><Relationship Id="rId188" Type="http://schemas.openxmlformats.org/officeDocument/2006/relationships/hyperlink" Target="https://apps.who.int/iris/bitstream/handle/10665/332974/9789289055130-eng.pdf" TargetMode="External"/><Relationship Id="rId311" Type="http://schemas.openxmlformats.org/officeDocument/2006/relationships/hyperlink" Target="https://www.vyzkum.cz/FrontClanek.aspx?idsekce=955435" TargetMode="External"/><Relationship Id="rId332" Type="http://schemas.openxmlformats.org/officeDocument/2006/relationships/hyperlink" Target="https://www.flowee.cz/civilizace/9464-anna-urbanova-sklenene-stropy-v-mediich-jsou-vyjimecne-skodlive-ale-lepsi-se-to" TargetMode="External"/><Relationship Id="rId353" Type="http://schemas.openxmlformats.org/officeDocument/2006/relationships/hyperlink" Target="https://www.unipa.cz/wp-content/uploads/2021/07/Zakladni-principy-pece-v-porodni-asistenci-revize-2021.pdf" TargetMode="External"/><Relationship Id="rId374" Type="http://schemas.openxmlformats.org/officeDocument/2006/relationships/hyperlink" Target="https://www.vlada.cz/assets/ppov/rovne-prilezitosti-zen-a-muzu/dotace/Konecne-vysledky-za-rok-2021_1.pdf" TargetMode="External"/><Relationship Id="rId395" Type="http://schemas.openxmlformats.org/officeDocument/2006/relationships/hyperlink" Target="https://zivotbehempandemie.cz/dopad" TargetMode="External"/><Relationship Id="rId71" Type="http://schemas.openxmlformats.org/officeDocument/2006/relationships/hyperlink" Target="https://eige.europa.eu/gender-equality-index/2021/CZ" TargetMode="External"/><Relationship Id="rId92" Type="http://schemas.openxmlformats.org/officeDocument/2006/relationships/hyperlink" Target="https://data.consilium.europa.eu/doc/document/ST-12201-2021-INIT/en/pdf" TargetMode="External"/><Relationship Id="rId213" Type="http://schemas.openxmlformats.org/officeDocument/2006/relationships/hyperlink" Target="https://www.eeagrants.cz/cs/programy/lidska-prava/vyzvy/2020/domaci-a-genderove-podminene-nasili-vyzv-3135" TargetMode="External"/><Relationship Id="rId234" Type="http://schemas.openxmlformats.org/officeDocument/2006/relationships/hyperlink" Target="https://www.mvcr.cz/clanek/konference-moderni-verejna-sprava-2021.aspx" TargetMode="External"/><Relationship Id="rId2" Type="http://schemas.openxmlformats.org/officeDocument/2006/relationships/numbering" Target="numbering.xml"/><Relationship Id="rId29" Type="http://schemas.openxmlformats.org/officeDocument/2006/relationships/hyperlink" Target="https://volby.cz/pls/ps2021/ps12?xjazyk=CZ&amp;xv=12" TargetMode="External"/><Relationship Id="rId255" Type="http://schemas.openxmlformats.org/officeDocument/2006/relationships/hyperlink" Target="https://www.vlada.cz/assets/ppov/rovne-prilezitosti-zen-a-muzu/vyrovnane_zastoupeni_v_politice_a_rozhodovani/Plan-prace-Vyboru-pro-vyrovnane-zastoupeni-zen-a-muzu-v-politice-a-rozhodovacich-pozicich-na-leta-2020---2021_1.pdf" TargetMode="External"/><Relationship Id="rId276" Type="http://schemas.openxmlformats.org/officeDocument/2006/relationships/hyperlink" Target="https://www.vlada.cz/cz/ppov/rovne-prilezitosti-zen-a-muzu/cinnost_rady/zaznam-ze-zasedani-rady-vlady-pro-rovnost-zen-a-muzu-ze-dne-1--dubna-2021-187958/" TargetMode="External"/><Relationship Id="rId297" Type="http://schemas.openxmlformats.org/officeDocument/2006/relationships/hyperlink" Target="https://drive.google.com/file/d/1LAfGoeGHTGElbwI91GavJE2DmSz9X2Eq/view" TargetMode="External"/><Relationship Id="rId40" Type="http://schemas.openxmlformats.org/officeDocument/2006/relationships/hyperlink" Target="http://www.policie.cz/clanek/statisticke-prehledy-kriminality-za-rok-2021.aspx" TargetMode="External"/><Relationship Id="rId115" Type="http://schemas.openxmlformats.org/officeDocument/2006/relationships/hyperlink" Target="https://is.czu.cz/katalog/syllabus.pl?predmet=194524;zpet=/katalog/index.pl?obdobi=195,jak=dle_jmena;lang=cz" TargetMode="External"/><Relationship Id="rId136" Type="http://schemas.openxmlformats.org/officeDocument/2006/relationships/hyperlink" Target="https://www.novinky.cz/domaci/clanek/chceme-vice-zen-ve-snemovne-spolecnosti-to-prospeje-tvrdi-zakrouzkuj-zenu-40373304" TargetMode="External"/><Relationship Id="rId157" Type="http://schemas.openxmlformats.org/officeDocument/2006/relationships/hyperlink" Target="https://op.europa.eu/en/web/eu-law-and-publications/publication-detail/-/publication/67d5a207-4da1-11ec-91ac-01aa75ed71a1" TargetMode="External"/><Relationship Id="rId178" Type="http://schemas.openxmlformats.org/officeDocument/2006/relationships/hyperlink" Target="https://oushi.upol.cz/wp-content/uploads/2021/06/Vsouhrn_final.pdf" TargetMode="External"/><Relationship Id="rId301" Type="http://schemas.openxmlformats.org/officeDocument/2006/relationships/hyperlink" Target="https://www.psp.cz/sqw/hp.sqw?k=4812&amp;z=15355" TargetMode="External"/><Relationship Id="rId322" Type="http://schemas.openxmlformats.org/officeDocument/2006/relationships/hyperlink" Target="https://www.seznamzpravy.cz/clanek/svet-celi-nedostatku-porodnich-asistentek-duvodem-je-covid-i-nedoceneni-153545?fbclid=IwAR1Mkzvs0DWYo2WXzk8jEJiHg7xzAY8GngQCy4PFyYlkhepUpT0AGy9UE_k%23utm_source=facebook&amp;utm_medium=sharebt&amp;utm_campaign=bottom" TargetMode="External"/><Relationship Id="rId343" Type="http://schemas.openxmlformats.org/officeDocument/2006/relationships/hyperlink" Target="https://www.facebook.com/events/258695282493229/" TargetMode="External"/><Relationship Id="rId364" Type="http://schemas.openxmlformats.org/officeDocument/2006/relationships/hyperlink" Target="https://eur-lex.europa.eu/legal-content/CS/TXT/PDF/?uri=CELEX:32021R0695&amp;from=EN" TargetMode="External"/><Relationship Id="rId61" Type="http://schemas.openxmlformats.org/officeDocument/2006/relationships/hyperlink" Target="https://www.womenslinkworldwide.org/en" TargetMode="External"/><Relationship Id="rId82" Type="http://schemas.openxmlformats.org/officeDocument/2006/relationships/hyperlink" Target="https://apodac.org/wp-content/uploads/MUNET-Standards_4_2021_CZ1.pdf" TargetMode="External"/><Relationship Id="rId199" Type="http://schemas.openxmlformats.org/officeDocument/2006/relationships/hyperlink" Target="http://rsss.mpsv.cz/projekt/vystupy-a-dokumenty/" TargetMode="External"/><Relationship Id="rId203" Type="http://schemas.openxmlformats.org/officeDocument/2006/relationships/hyperlink" Target="https://ct24.ceskatelevize.cz/veda/3366726-pandemie-se-v-cesku-do-poctu-sebevrazd-nepropsala-dopady-ale-mohou-podle-expertu-prijit" TargetMode="External"/><Relationship Id="rId385" Type="http://schemas.openxmlformats.org/officeDocument/2006/relationships/hyperlink" Target="https://zakrouzkujzenu.cz/vysledek-voleb-do-poslanecke-snemovny-2022/" TargetMode="External"/><Relationship Id="rId19" Type="http://schemas.openxmlformats.org/officeDocument/2006/relationships/chart" Target="charts/chart6.xml"/><Relationship Id="rId224" Type="http://schemas.openxmlformats.org/officeDocument/2006/relationships/hyperlink" Target="https://www.mpsv.cz/zajisteni-udrzitelneho-financovani-zarizeni-pece-o-deti" TargetMode="External"/><Relationship Id="rId245" Type="http://schemas.openxmlformats.org/officeDocument/2006/relationships/hyperlink" Target="https://old.nudz.cz/files/pdf/tz-transgender-lide-jsou-vysoce-ohrozenou-skupinou.pdf" TargetMode="External"/><Relationship Id="rId266" Type="http://schemas.openxmlformats.org/officeDocument/2006/relationships/hyperlink" Target="https://www.vlada.cz/assets/ppov/rovne-prilezitosti-zen-a-muzu/Aktuality/Vyroci-Rady-web.pdf" TargetMode="External"/><Relationship Id="rId287" Type="http://schemas.openxmlformats.org/officeDocument/2006/relationships/hyperlink" Target="https://ct24.ceskatelevize.cz/domaci/3411596-nesouhlasit-je-nutne-racionalne-katerina-simackova-opousti-ustavni-soud-nahrazena" TargetMode="External"/><Relationship Id="rId30" Type="http://schemas.openxmlformats.org/officeDocument/2006/relationships/hyperlink" Target="https://padesatprocent.cz/cz/statistiky/zastoupeni-zen-a-muzu-v-politice/poslanecka-snemovna/ps-2021" TargetMode="External"/><Relationship Id="rId105" Type="http://schemas.openxmlformats.org/officeDocument/2006/relationships/hyperlink" Target="https://www.nssoud.cz/files/SOUDNI_VYKON/2021/000210Ao__2100107S_20210602081227.pdf" TargetMode="External"/><Relationship Id="rId126" Type="http://schemas.openxmlformats.org/officeDocument/2006/relationships/hyperlink" Target="https://www.czso.cz/documents/10180/142141209/3000022104.pdf/98cea2c7-7695-4214-8b17-358c899d80e2?version=1.1" TargetMode="External"/><Relationship Id="rId147" Type="http://schemas.openxmlformats.org/officeDocument/2006/relationships/hyperlink" Target="https://eige.europa.eu/gender-statistics/dgs/browse/wmidm/wmidm_pol" TargetMode="External"/><Relationship Id="rId168" Type="http://schemas.openxmlformats.org/officeDocument/2006/relationships/hyperlink" Target="https://eso.ochrance.cz/Nalezene/Edit/9102" TargetMode="External"/><Relationship Id="rId312" Type="http://schemas.openxmlformats.org/officeDocument/2006/relationships/hyperlink" Target="https://www.dvtv.cz/video/zakrouzkuj-zenu-chceme-vice-zen-v-politice-chybi-zensky-pohled-snizila-by-se-i-korupce-rika-nejedlova" TargetMode="External"/><Relationship Id="rId333" Type="http://schemas.openxmlformats.org/officeDocument/2006/relationships/hyperlink" Target="https://www.e-bezpeci.cz/index.php/ke-stazeni/vyzkumne-zpravy/142-nebezpecne-internetove-vyzvy-2020/file" TargetMode="External"/><Relationship Id="rId354" Type="http://schemas.openxmlformats.org/officeDocument/2006/relationships/hyperlink" Target="https://www.unfpa.org/publications/sowmy-2021" TargetMode="External"/><Relationship Id="rId51" Type="http://schemas.openxmlformats.org/officeDocument/2006/relationships/chart" Target="charts/chart18.xml"/><Relationship Id="rId72" Type="http://schemas.openxmlformats.org/officeDocument/2006/relationships/chart" Target="charts/chart26.xml"/><Relationship Id="rId93" Type="http://schemas.openxmlformats.org/officeDocument/2006/relationships/hyperlink" Target="https://data.consilium.europa.eu/doc/document/ST-13976-2021-INIT/en/pdf" TargetMode="External"/><Relationship Id="rId189" Type="http://schemas.openxmlformats.org/officeDocument/2006/relationships/hyperlink" Target="https://rm.coe.int/grevio-rec-no-on-digital-violence-against-women/1680a49147" TargetMode="External"/><Relationship Id="rId375" Type="http://schemas.openxmlformats.org/officeDocument/2006/relationships/hyperlink" Target="https://www.vlada.cz/cz/-138748" TargetMode="External"/><Relationship Id="rId396" Type="http://schemas.openxmlformats.org/officeDocument/2006/relationships/footer" Target="footer1.xml"/><Relationship Id="rId3" Type="http://schemas.openxmlformats.org/officeDocument/2006/relationships/styles" Target="styles.xml"/><Relationship Id="rId214" Type="http://schemas.openxmlformats.org/officeDocument/2006/relationships/hyperlink" Target="https://www.eeagrants.cz/cs/programy/lidska-prava/vyzvy/2021/ochrana-obeti-domaciho-a-genderove-podmi-3394" TargetMode="External"/><Relationship Id="rId235" Type="http://schemas.openxmlformats.org/officeDocument/2006/relationships/hyperlink" Target="https://www.mvcr.cz/clanek/soutez-urad-na-ceste-k-rovnosti.aspx" TargetMode="External"/><Relationship Id="rId256" Type="http://schemas.openxmlformats.org/officeDocument/2006/relationships/hyperlink" Target="https://www.vlada.cz/assets/ppov/rovne-prilezitosti-zen-a-muzu/Aktuality/3d_Podnet-k-pracovnim-a-poradnim-organum-vlady---3_2021.pdf" TargetMode="External"/><Relationship Id="rId277" Type="http://schemas.openxmlformats.org/officeDocument/2006/relationships/hyperlink" Target="https://www.vlada.cz/cz/ppov/rovne-prilezitosti-zen-a-muzu/cinnost_rady/zaznam-ze-zasedani-rady-vlady-pro-rovnost-zen-a-muzu-ze-dne-28--cervna-2021-190005/" TargetMode="External"/><Relationship Id="rId298" Type="http://schemas.openxmlformats.org/officeDocument/2006/relationships/hyperlink" Target="https://www.lidovky.cz/byznys/mzdy-rostly-i-pres-covid-ne-ale-vsem-polepsily-si-hlavne-zdravotni-sestry-umelcum-ci-hospodskym-se-v.A210604_192116_ln_ekonomika_sed" TargetMode="External"/><Relationship Id="rId116" Type="http://schemas.openxmlformats.org/officeDocument/2006/relationships/hyperlink" Target="https://www.czso.cz/csu/czso/inflaci-vyrazne-zrychlily-zejmena-ceny-energii" TargetMode="External"/><Relationship Id="rId137" Type="http://schemas.openxmlformats.org/officeDocument/2006/relationships/hyperlink" Target="https://genderonline.cz/pdfs/gav/2021/01/07.pdf" TargetMode="External"/><Relationship Id="rId158" Type="http://schemas.openxmlformats.org/officeDocument/2006/relationships/hyperlink" Target="https://ec.europa.eu/info/publications/eu-mutual-learning-programme-gender-equality-gender-equality-mental-health-and-gender-mainstreaming-heath-policies-online-18-19-november-2021_en" TargetMode="External"/><Relationship Id="rId302" Type="http://schemas.openxmlformats.org/officeDocument/2006/relationships/hyperlink" Target="https://www.psp.cz/sqw/hp.sqw?k=195" TargetMode="External"/><Relationship Id="rId323" Type="http://schemas.openxmlformats.org/officeDocument/2006/relationships/hyperlink" Target="https://www.seznamzpravy.cz/clanek/vedeni-redakce-obtezovani-je-nepripustne-kolega-musel-okamzite-odejit-178326" TargetMode="External"/><Relationship Id="rId344" Type="http://schemas.openxmlformats.org/officeDocument/2006/relationships/hyperlink" Target="https://www.tojerovnost.cz/cs/" TargetMode="External"/><Relationship Id="rId20" Type="http://schemas.openxmlformats.org/officeDocument/2006/relationships/hyperlink" Target="https://data.cssz.cz/web/otevrena-data/graf-pocet-vyplacenych-davek-nemocenskeho-pojisteni-v-cr&#168;" TargetMode="External"/><Relationship Id="rId41" Type="http://schemas.openxmlformats.org/officeDocument/2006/relationships/chart" Target="charts/chart15.xml"/><Relationship Id="rId62" Type="http://schemas.openxmlformats.org/officeDocument/2006/relationships/hyperlink" Target="https://www.facebook.com/profile.php?id=124102" TargetMode="External"/><Relationship Id="rId83" Type="http://schemas.openxmlformats.org/officeDocument/2006/relationships/hyperlink" Target="https://idea.cerge-ei.cz/files/IDEA_Dusevni_zdravi_covid-19_cervenec2020_22/files/extfile/IDEA_Dusevni_zdravi_covid-19_cervenec2020_22.pdf" TargetMode="External"/><Relationship Id="rId179" Type="http://schemas.openxmlformats.org/officeDocument/2006/relationships/hyperlink" Target="https://padesatprocent.cz/cz/" TargetMode="External"/><Relationship Id="rId365" Type="http://schemas.openxmlformats.org/officeDocument/2006/relationships/hyperlink" Target="https://eur-lex.europa.eu/legal-content/CS/TXT/HTML/?uri=CELEX:32021R1060&amp;from=CS%23d1e3004-159-1" TargetMode="External"/><Relationship Id="rId386" Type="http://schemas.openxmlformats.org/officeDocument/2006/relationships/hyperlink" Target="https://zakrouzkujzenu.cz/" TargetMode="External"/><Relationship Id="rId190" Type="http://schemas.openxmlformats.org/officeDocument/2006/relationships/hyperlink" Target="https://idea.cerge-ei.cz/files/Nezamestnanost/Nezamestnanost_v_obdobi_covid-19_brezen_2022.pdf" TargetMode="External"/><Relationship Id="rId204" Type="http://schemas.openxmlformats.org/officeDocument/2006/relationships/hyperlink" Target="https://www.researchgate.net/publication/337244162_Situation_Analysis_of_Suicide_Prevention_in_the_Czech_Republic_A_background_document_for_the_National_Plan_for_Suicide_Prevention_2020-2030" TargetMode="External"/><Relationship Id="rId225" Type="http://schemas.openxmlformats.org/officeDocument/2006/relationships/hyperlink" Target="https://www.mpo.cz/assets/dokumenty/55757/63940/656321/priloha001.pdf?fbclid=IwAR0SZkeTT67b%203fnj0t4sEMqeJtsI-tqYqidYakXo1jaO19kctmyegcVkc2E" TargetMode="External"/><Relationship Id="rId246" Type="http://schemas.openxmlformats.org/officeDocument/2006/relationships/hyperlink" Target="https://www.planobnovycr.cz/vzdelavani-a-trh-prace" TargetMode="External"/><Relationship Id="rId267" Type="http://schemas.openxmlformats.org/officeDocument/2006/relationships/hyperlink" Target="https://www.vlada.cz/cz/ppov/rovne-prilezitosti-zen-a-muzu/aktuality/rada-vlady-%20pro-rovnost-zen-a-muzu-schvalila-standardy-kvality-specializovanych-socialnich-sluzeb-pro-obeti-domaciho-a-genderove-podmineneho-nasili-189411/" TargetMode="External"/><Relationship Id="rId288" Type="http://schemas.openxmlformats.org/officeDocument/2006/relationships/hyperlink" Target="https://onemocneni-aktualne.mzcr.cz/vakcinace-cr" TargetMode="External"/><Relationship Id="rId106" Type="http://schemas.openxmlformats.org/officeDocument/2006/relationships/hyperlink" Target="https://www.nssoud.cz/files/SOUDNI_VYKON/2021/0003_9Ao__2100041S_20210602090548.pdf" TargetMode="External"/><Relationship Id="rId127" Type="http://schemas.openxmlformats.org/officeDocument/2006/relationships/hyperlink" Target="https://www.czso.cz/documents/10180/142141209/3000022103.pdf/c2f370f6-d457-4d1e-98d1-eef3f9e5bee0?version=1.3" TargetMode="External"/><Relationship Id="rId313" Type="http://schemas.openxmlformats.org/officeDocument/2006/relationships/hyperlink" Target="https://www.senat.cz/cinnost/galerie.php?aid=29214" TargetMode="External"/><Relationship Id="rId10" Type="http://schemas.openxmlformats.org/officeDocument/2006/relationships/hyperlink" Target="https://volby.cz/pls/ps2021/ps12?xjazyk=CZ&amp;xv=12" TargetMode="External"/><Relationship Id="rId31" Type="http://schemas.openxmlformats.org/officeDocument/2006/relationships/hyperlink" Target="https://volby.cz/pls/ps2021/ps12?xjazyk=CZ&amp;xv=12" TargetMode="External"/><Relationship Id="rId52" Type="http://schemas.openxmlformats.org/officeDocument/2006/relationships/hyperlink" Target="https://www.czso.cz/csu/czso/2-zdravi-cf1m7la7a5" TargetMode="External"/><Relationship Id="rId73" Type="http://schemas.openxmlformats.org/officeDocument/2006/relationships/hyperlink" Target="https://www.weforum.org/reports/global-gender-gap-report-2021" TargetMode="External"/><Relationship Id="rId94" Type="http://schemas.openxmlformats.org/officeDocument/2006/relationships/hyperlink" Target="https://data.consilium.europa.eu/doc/document/ST-12829-2021-INIT/en/pdf" TargetMode="External"/><Relationship Id="rId148" Type="http://schemas.openxmlformats.org/officeDocument/2006/relationships/hyperlink" Target="https://eige.europa.eu/news/robots-and-ride-hailing-women-and-men-face-different-risks-economy-future" TargetMode="External"/><Relationship Id="rId169" Type="http://schemas.openxmlformats.org/officeDocument/2006/relationships/hyperlink" Target="https://eur-lex.europa.eu/legal-content/CS/ALL/?uri=CELEX:32014H0124" TargetMode="External"/><Relationship Id="rId334" Type="http://schemas.openxmlformats.org/officeDocument/2006/relationships/hyperlink" Target="https://ct24.ceskatelevize.cz/domaci/3444428-chybi-dva-a-pul-tisice-sester-valek-chce-posilit-vzdelavani-a-zmenit-kompetence" TargetMode="External"/><Relationship Id="rId355" Type="http://schemas.openxmlformats.org/officeDocument/2006/relationships/hyperlink" Target="https://fsv.cuni.cz/fakulta/pro-media/tz-vysledky-studie-fsv-uk-cesky-rodi-doma-hlavne-kvuli-stavu-porodni-pece?fbclid=IwAR0YDZAQuJGeRqPzRbks03JvZRV1uzRXsvcO6ioPEaGIY2CGeu7ARq6lFUw" TargetMode="External"/><Relationship Id="rId376" Type="http://schemas.openxmlformats.org/officeDocument/2006/relationships/hyperlink" Target="https://www.vlada.cz/assets/media-centrum/aktualne/omezeni-skol-0375.pdf" TargetMode="External"/><Relationship Id="rId397" Type="http://schemas.openxmlformats.org/officeDocument/2006/relationships/fontTable" Target="fontTable.xml"/><Relationship Id="rId4" Type="http://schemas.openxmlformats.org/officeDocument/2006/relationships/settings" Target="settings.xml"/><Relationship Id="rId180" Type="http://schemas.openxmlformats.org/officeDocument/2006/relationships/hyperlink" Target="https://www.government.se/490abc/contentassets/86aa35838076469dba3bed21be7d30b4/trio-presidency-declaration-on-gender-equality-france-the-czech-republic-and-sweden-2022-2023.pdf" TargetMode="External"/><Relationship Id="rId215" Type="http://schemas.openxmlformats.org/officeDocument/2006/relationships/hyperlink" Target="https://www.eeagrants.cz/cs/programy/lidska-prava/vyzvy/2021/prevence-domaciho-a-genderove-podmineneh-3436" TargetMode="External"/><Relationship Id="rId236" Type="http://schemas.openxmlformats.org/officeDocument/2006/relationships/hyperlink" Target="https://www.mzv.cz/jnp/cz/zahranicni_vztahy/agenda_zeny_mir_a_bezpecnost/index.html" TargetMode="External"/><Relationship Id="rId257" Type="http://schemas.openxmlformats.org/officeDocument/2006/relationships/hyperlink" Target="http://www.vlada.cz/assets/ppov/rovne-prilezitosti-zen-a-muzu/Aktuality/Podnet-k-dusledne-implementaci-BfHI-2018---schvalena-verze.pdf" TargetMode="External"/><Relationship Id="rId278" Type="http://schemas.openxmlformats.org/officeDocument/2006/relationships/hyperlink" Target="https://www.vlada.cz/cz/ppov/rovne-prilezitosti-zen-a-muzu/cinnost_rady/zaznam-ze-zasedani-rady-vlady-pro-rovnost-zen-a-muzu-ze-dne-5--listopadu-2021-192673/" TargetMode="External"/><Relationship Id="rId303" Type="http://schemas.openxmlformats.org/officeDocument/2006/relationships/hyperlink" Target="https://www.psp.cz/sqw/hp.sqw?k=205" TargetMode="External"/><Relationship Id="rId42" Type="http://schemas.openxmlformats.org/officeDocument/2006/relationships/hyperlink" Target="https://ceskoajakdal.cz/CAJD-271-version1-211104_ikea_da_vyzkum_prezentace_final.pdf" TargetMode="External"/><Relationship Id="rId84" Type="http://schemas.openxmlformats.org/officeDocument/2006/relationships/hyperlink" Target="https://www.amo.cz/cs/agenda-pro-ceskou-zahranicni-politiku/velvyslanci-a-velvyslankyne-ceske-republiky-2021-infografika/" TargetMode="External"/><Relationship Id="rId138" Type="http://schemas.openxmlformats.org/officeDocument/2006/relationships/hyperlink" Target="https://www.genderonline.cz/pdfs/gav/2021/02/08.pdf" TargetMode="External"/><Relationship Id="rId345" Type="http://schemas.openxmlformats.org/officeDocument/2006/relationships/hyperlink" Target="https://www.tojerovnost.cz/cs/stejna-prace-stejna-odmena-odbor-rovnosti-zen-a-muzu-usporadal-konferenci-na-tema-transparentnosti-v-odmenovani/" TargetMode="External"/><Relationship Id="rId387" Type="http://schemas.openxmlformats.org/officeDocument/2006/relationships/hyperlink" Target="https://a2larm.cz/2021/05/chovani-dominika-feriho-je-verejne-tajemstvi-zeny-popsaly-traumatizujici-zkusenosti-s-mladym-politikem/" TargetMode="External"/><Relationship Id="rId191" Type="http://schemas.openxmlformats.org/officeDocument/2006/relationships/hyperlink" Target="https://cz.boell.org/cs/2021/09/13/evropska-zelena-dohoda-jak-uplatnit-genderovy-intersekcionalni-pristup-v-zelenem" TargetMode="External"/><Relationship Id="rId205" Type="http://schemas.openxmlformats.org/officeDocument/2006/relationships/hyperlink" Target="https://www.kogito.cz/" TargetMode="External"/><Relationship Id="rId247" Type="http://schemas.openxmlformats.org/officeDocument/2006/relationships/hyperlink" Target="https://www.nssoud.cz/soudci" TargetMode="External"/><Relationship Id="rId107" Type="http://schemas.openxmlformats.org/officeDocument/2006/relationships/hyperlink" Target="https://www.nssoud.cz/files/SOUDNI_VYKON/2019/0202_8As__1900043_20210331154258_20210406154019_prevedeno.pdf?fbclid=IwAR0NiGgiReFWraUIAeQ8BpJyLmW5EMNzA2Va2qi-3reqehAN8jF1bR59xJY" TargetMode="External"/><Relationship Id="rId289" Type="http://schemas.openxmlformats.org/officeDocument/2006/relationships/hyperlink" Target="https://www.oecd.org/dac/gender-development/dac-gender-equality-marker.htm" TargetMode="External"/><Relationship Id="rId11" Type="http://schemas.openxmlformats.org/officeDocument/2006/relationships/chart" Target="charts/chart2.xml"/><Relationship Id="rId53" Type="http://schemas.openxmlformats.org/officeDocument/2006/relationships/chart" Target="charts/chart19.xml"/><Relationship Id="rId149" Type="http://schemas.openxmlformats.org/officeDocument/2006/relationships/hyperlink" Target="https://www.eurofound.europa.eu/sites/default/files/ef_publication/field_ef_document/ef19034en.pdf" TargetMode="External"/><Relationship Id="rId314" Type="http://schemas.openxmlformats.org/officeDocument/2006/relationships/hyperlink" Target="https://www.senat.cz/xqw/xervlet/pssenat/htmlhled?action=doc&amp;value=99068" TargetMode="External"/><Relationship Id="rId356" Type="http://schemas.openxmlformats.org/officeDocument/2006/relationships/hyperlink" Target="https://www.uradprace.cz/documents/37855/1991774/TZ_zmeny+SSP_cervenec2021+%282%29.pdf/4eeed88a-4903-3c16-7deb-bd04f86ff03d" TargetMode="External"/><Relationship Id="rId398" Type="http://schemas.openxmlformats.org/officeDocument/2006/relationships/theme" Target="theme/theme1.xml"/><Relationship Id="rId95" Type="http://schemas.openxmlformats.org/officeDocument/2006/relationships/hyperlink" Target="https://www.consilium.europa.eu/media/50591/st09800-en21.pdf" TargetMode="External"/><Relationship Id="rId160" Type="http://schemas.openxmlformats.org/officeDocument/2006/relationships/hyperlink" Target="https://hudoc.esc.coe.int/fre/" TargetMode="External"/><Relationship Id="rId216" Type="http://schemas.openxmlformats.org/officeDocument/2006/relationships/hyperlink" Target="https://www.mfcr.cz/cs/legislativa/metodiky/2004/metodika-rozpoctovani-genderova-politika-13111" TargetMode="External"/><Relationship Id="rId258" Type="http://schemas.openxmlformats.org/officeDocument/2006/relationships/hyperlink" Target="https://www.vlada.cz/cz/ppov/rovne-prilezitosti-zen-a-muzu/aktuality/pracovni-skupina-k-porodnictvi-chce-zamezit-nevhodne-propagaci-nahrad-materskeho-mleka-a-lahvi--191106/" TargetMode="External"/><Relationship Id="rId22" Type="http://schemas.openxmlformats.org/officeDocument/2006/relationships/chart" Target="charts/chart7.xml"/><Relationship Id="rId64" Type="http://schemas.openxmlformats.org/officeDocument/2006/relationships/hyperlink" Target="https://www.facebook.com/anna.urbanova.904" TargetMode="External"/><Relationship Id="rId118" Type="http://schemas.openxmlformats.org/officeDocument/2006/relationships/hyperlink" Target="https://www.czso.cz/csu/czso/pokud-si-zamestnanci-udrzeli-praci-jejich-mzdy-rostly?fbclid=IwAR0pHcOLZ6nRvWkTV5hrsr6AkOsypFQWGjasmY0ZP0Iu6H1ngDPT6_BIDyg" TargetMode="External"/><Relationship Id="rId325" Type="http://schemas.openxmlformats.org/officeDocument/2006/relationships/hyperlink" Target="https://plus.rozhlas.cz/katerina-smejkalova-eurostat-se-v-posuzovani-chudoby-v-cesku-zase-myli-8605627" TargetMode="External"/><Relationship Id="rId367" Type="http://schemas.openxmlformats.org/officeDocument/2006/relationships/hyperlink" Target="https://www.usoud.cz/aktualne/pravo-klientek-vyjadrit-se-v-soudnim-rizeni-jez-se-tyka-opravneni-jejich-porodni-asistentky-vest-domaci-porod" TargetMode="External"/><Relationship Id="rId171" Type="http://schemas.openxmlformats.org/officeDocument/2006/relationships/hyperlink" Target="https://eur-lex.europa.eu/legal-content/CS/TXT/HTML/?uri=CELEX:52021PC0093&amp;from=EN" TargetMode="External"/><Relationship Id="rId227" Type="http://schemas.openxmlformats.org/officeDocument/2006/relationships/hyperlink" Target="https://www.edu.cz/methodology/doporuceni-k-distancni-vyuce-a-dusevnimu-zdravi/" TargetMode="External"/><Relationship Id="rId269" Type="http://schemas.openxmlformats.org/officeDocument/2006/relationships/hyperlink" Target="https://www.vlada.cz/cz/ppov/rovne-prilezitosti-zen-a-muzu/aktuality/tz-v-cr-bude-otevreno-pet-novych-center-pro-obeti-domaciho-a-sexualniho-nasili-192341/" TargetMode="External"/><Relationship Id="rId33" Type="http://schemas.openxmlformats.org/officeDocument/2006/relationships/chart" Target="charts/chart10.xml"/><Relationship Id="rId129" Type="http://schemas.openxmlformats.org/officeDocument/2006/relationships/hyperlink" Target="https://www.csicr.cz/CSICR/media/Prilohy/2021_p%c5%99%c3%adlohy/Dokumenty/VZ_CSI_2021_e-verze_22_11.pdf" TargetMode="External"/><Relationship Id="rId280" Type="http://schemas.openxmlformats.org/officeDocument/2006/relationships/hyperlink" Target="https://www.vlada.cz/cz/ppov/rovne-prilezitosti-zen-a-muzu/aktuality/tz-zurivec-v-ceskych-veznicich--domaci-nasili-muze-zastavit-i-prace-s-temi--kteri-se-ho-dopousti--190732/" TargetMode="External"/><Relationship Id="rId336" Type="http://schemas.openxmlformats.org/officeDocument/2006/relationships/hyperlink" Target="https://www.vsb.cz/phdakademie/cs/nabidka/seznam-vsech-kurzu/" TargetMode="External"/><Relationship Id="rId75" Type="http://schemas.openxmlformats.org/officeDocument/2006/relationships/chart" Target="charts/chart28.xml"/><Relationship Id="rId140" Type="http://schemas.openxmlformats.org/officeDocument/2006/relationships/hyperlink" Target="https://www.e15.cz/koronahelpdesk-e15/kdy-se-otevrou-skoly-24-kvetna-otevrely-vsechny-zakladni-a-stredni-skoly-1367546" TargetMode="External"/><Relationship Id="rId182" Type="http://schemas.openxmlformats.org/officeDocument/2006/relationships/hyperlink" Target="https://genderaction.eu/wp-content/uploads/2021/07/GENDERACTION_Mission-Boards_1_Cancer.pdf" TargetMode="External"/><Relationship Id="rId378" Type="http://schemas.openxmlformats.org/officeDocument/2006/relationships/hyperlink" Target="https://www.vlada.cz/assets/media-centrum/aktualne/zmena-usneseni-0300.pdf" TargetMode="External"/><Relationship Id="rId6" Type="http://schemas.openxmlformats.org/officeDocument/2006/relationships/footnotes" Target="footnotes.xml"/><Relationship Id="rId238" Type="http://schemas.openxmlformats.org/officeDocument/2006/relationships/hyperlink" Target="https://ppo.mzcr.cz/workGroup/165" TargetMode="External"/><Relationship Id="rId291" Type="http://schemas.openxmlformats.org/officeDocument/2006/relationships/hyperlink" Target="https://www.oecd.org/gov/budgeting/gender-and-capital-budgeting.pdf" TargetMode="External"/><Relationship Id="rId305" Type="http://schemas.openxmlformats.org/officeDocument/2006/relationships/hyperlink" Target="https://www.psp.cz/sqw/text/tiskt.sqw?O=8&amp;CT=603&amp;CT1=0" TargetMode="External"/><Relationship Id="rId347" Type="http://schemas.openxmlformats.org/officeDocument/2006/relationships/hyperlink" Target="https://www.youtube.com/watch?v=3tb1Ounz2L4" TargetMode="External"/><Relationship Id="rId44" Type="http://schemas.openxmlformats.org/officeDocument/2006/relationships/hyperlink" Target="http://rsss.mpsv.cz/projekt/vystupy-a-dokumenty" TargetMode="External"/><Relationship Id="rId86" Type="http://schemas.openxmlformats.org/officeDocument/2006/relationships/hyperlink" Target="https://byznysprospolecnost.cz/" TargetMode="External"/><Relationship Id="rId151" Type="http://schemas.openxmlformats.org/officeDocument/2006/relationships/hyperlink" Target="https://ec.europa.eu/info/law/better-regulation/have-your-say/initiatives/12682-Preventing-and-combatting-gender-based-violence/public-consultation_en" TargetMode="External"/><Relationship Id="rId389" Type="http://schemas.openxmlformats.org/officeDocument/2006/relationships/hyperlink" Target="https://papers.ssrn.com/sol3/papers.cfm?abstract_id=3803323" TargetMode="External"/><Relationship Id="rId193" Type="http://schemas.openxmlformats.org/officeDocument/2006/relationships/hyperlink" Target="https://www.vupsv.cz/2021/11/03/dopady-pandemie-na-solo-rodice-%e2%88%92-prvni-vysledky-vyzkumu/" TargetMode="External"/><Relationship Id="rId207" Type="http://schemas.openxmlformats.org/officeDocument/2006/relationships/hyperlink" Target="https://www.gynultrazvuk.cz/uploads/news/102/doc/gp-lubusky-metodika-organizace-komplexni-pece-o-tehotnou-zenu-v-cr-2021-02-reprint.pdf" TargetMode="External"/><Relationship Id="rId249" Type="http://schemas.openxmlformats.org/officeDocument/2006/relationships/hyperlink" Target="https://www.nemfm.cz/zdravotnicka-oddeleni/luzkova-oddeleni/gynekologicko-porodnicke-odd/aktuality/nase-gynekologicko-porodni-oddeleni-ma-centrum-porodni-asistence-1997cz?diskuse" TargetMode="External"/><Relationship Id="rId13" Type="http://schemas.openxmlformats.org/officeDocument/2006/relationships/chart" Target="charts/chart3.xml"/><Relationship Id="rId109" Type="http://schemas.openxmlformats.org/officeDocument/2006/relationships/hyperlink" Target="http://kraken.slv.cz/I.US2820/20" TargetMode="External"/><Relationship Id="rId260" Type="http://schemas.openxmlformats.org/officeDocument/2006/relationships/hyperlink" Target="https://www.vlada.cz/cz/ppov/rovne-prilezitosti-zen-a-muzu/aktuality/prevence-sexualniho-obtezovani-ve-statni-sprave-_-vydani-prirucky-pro-urady-177166/" TargetMode="External"/><Relationship Id="rId316" Type="http://schemas.openxmlformats.org/officeDocument/2006/relationships/hyperlink" Target="https://www.senat.cz/xqw/xervlet/pssenat/htmlhled?action=doc&amp;value=99606" TargetMode="External"/><Relationship Id="rId55" Type="http://schemas.openxmlformats.org/officeDocument/2006/relationships/chart" Target="charts/chart20.xml"/><Relationship Id="rId97" Type="http://schemas.openxmlformats.org/officeDocument/2006/relationships/hyperlink" Target="http://czexpats.org/wp-content/uploads/2021/12/Czexpats_Pruzkum-prubezna-zprava-2021.pdf" TargetMode="External"/><Relationship Id="rId120" Type="http://schemas.openxmlformats.org/officeDocument/2006/relationships/hyperlink" Target="https://www.czso.cz/csu/czso/vekove-slozeni-obyvatelstva-2020" TargetMode="External"/><Relationship Id="rId358" Type="http://schemas.openxmlformats.org/officeDocument/2006/relationships/hyperlink" Target="http://www.vlada.cz/assets/ppov/rovne-prilezitosti-zen-a-muzu/Aktuality/Strategie_rovnosti_zen_a_muzu.pdf" TargetMode="External"/><Relationship Id="rId162" Type="http://schemas.openxmlformats.org/officeDocument/2006/relationships/hyperlink" Target="https://europeanstartups.co/uploaded/2021/01/EUST-Dealroom-Sifted-Deep-Tech-Jan-2021-1.pdf%20" TargetMode="External"/><Relationship Id="rId218" Type="http://schemas.openxmlformats.org/officeDocument/2006/relationships/hyperlink" Target="http://evidence.mpsv.cz/eEDS/index.php" TargetMode="External"/><Relationship Id="rId271" Type="http://schemas.openxmlformats.org/officeDocument/2006/relationships/hyperlink" Target="https://www.vlada.cz/cz/ppov/rovne-prilezitosti-zen-a-muzu/aktuality/v-parizi-dnes-byla-podepsana-deklarace-predsednickeho-tria-francie--ceske-republiky-a-svedska-o-rovnosti-zen-a-muzu-194168/" TargetMode="External"/><Relationship Id="rId24" Type="http://schemas.openxmlformats.org/officeDocument/2006/relationships/chart" Target="charts/chart8.xml"/><Relationship Id="rId66" Type="http://schemas.openxmlformats.org/officeDocument/2006/relationships/chart" Target="charts/chart23.xml"/><Relationship Id="rId131" Type="http://schemas.openxmlformats.org/officeDocument/2006/relationships/hyperlink" Target="https://czlobby.cz/cs/zpravy/ruze-pro-obeti-porodnickeho-nasili-roses-revolution-2021?fbclid=IwAR2EhRSzTL9l-Mtc14RQl5cS-ZdPWUQxzAooZTgEZpaKOy_1opyOPZuktqI" TargetMode="External"/><Relationship Id="rId327" Type="http://schemas.openxmlformats.org/officeDocument/2006/relationships/hyperlink" Target="https://eur-lex.europa.eu/legal-content/CS/TXT/?uri=CELEX:62019CV0001(02)" TargetMode="External"/><Relationship Id="rId369" Type="http://schemas.openxmlformats.org/officeDocument/2006/relationships/hyperlink" Target="https://psychiatrie.uzis.cz/cs/psychiatrie-v-datech/psychiatricka-pece-v-cr/indikatory/" TargetMode="External"/><Relationship Id="rId173" Type="http://schemas.openxmlformats.org/officeDocument/2006/relationships/hyperlink" Target="https://eur-lex.europa.eu/legal-content/CS/TXT/?uri=CELEX:52021DC0777" TargetMode="External"/><Relationship Id="rId229" Type="http://schemas.openxmlformats.org/officeDocument/2006/relationships/hyperlink" Target="https://opjak.cz/wp-content/uploads/2021/12/OP_JAK_v2.4.pdf" TargetMode="External"/><Relationship Id="rId380" Type="http://schemas.openxmlformats.org/officeDocument/2006/relationships/hyperlink" Target="https://www.weforum.org/reports/global-gender-gap-report-2021" TargetMode="External"/><Relationship Id="rId240" Type="http://schemas.openxmlformats.org/officeDocument/2006/relationships/hyperlink" Target="https://www.mzcr.cz/wp-content/uploads/2021/09/Postup-pri-podani-zadosti-o-priznani-naroku-na-poskytnuti-jednorazove-penezni-castky-osobam-sterilizovanym-v-rozporu-s-pravem.pdf." TargetMode="External"/><Relationship Id="rId35" Type="http://schemas.openxmlformats.org/officeDocument/2006/relationships/chart" Target="charts/chart12.xml"/><Relationship Id="rId77" Type="http://schemas.openxmlformats.org/officeDocument/2006/relationships/hyperlink" Target="https://advokatnidenik.cz/2021/06/02/nss-vyslovil-nezakonnost-plosneho-uzavreni-materskych-a-zakladnich-skol/" TargetMode="External"/><Relationship Id="rId100" Type="http://schemas.openxmlformats.org/officeDocument/2006/relationships/hyperlink" Target="https://www.cssz.cz/web/cz/-/osetrovne-pri-mimoradnych-opatrenich-pri-epidemii-krizove-osetrovne-" TargetMode="External"/><Relationship Id="rId282" Type="http://schemas.openxmlformats.org/officeDocument/2006/relationships/hyperlink" Target="https://www.researchgate.net/publication/51865403_The_influence_of_sex_and_gender_on_the_immune_response" TargetMode="External"/><Relationship Id="rId338" Type="http://schemas.openxmlformats.org/officeDocument/2006/relationships/hyperlink" Target="https://www.tacr.cz/soutez/program-eta/pata-verejna-soutez/" TargetMode="External"/><Relationship Id="rId8" Type="http://schemas.openxmlformats.org/officeDocument/2006/relationships/image" Target="media/image1.jpeg"/><Relationship Id="rId142" Type="http://schemas.openxmlformats.org/officeDocument/2006/relationships/hyperlink" Target="https://eige.europa.eu/publications/gender-equality-and-socio-economic-impact-covid-19-pandemic" TargetMode="External"/><Relationship Id="rId184" Type="http://schemas.openxmlformats.org/officeDocument/2006/relationships/hyperlink" Target="https://genderaveda.cz/wp-content/uploads/2019/01/KIZ_modul_Plany-genderove-rovnosti.pdf" TargetMode="External"/><Relationship Id="rId391" Type="http://schemas.openxmlformats.org/officeDocument/2006/relationships/hyperlink" Target="https://hlidacipes.org/sexualni-obtezovani-v-ceskych-mediich-ocima-nastavajicich-novinarek-nikdo-nas-na-to-nepripravi/" TargetMode="External"/><Relationship Id="rId251" Type="http://schemas.openxmlformats.org/officeDocument/2006/relationships/hyperlink" Target="https://www.vlada.cz/assets/ppov/rovne-prilezitosti-zen-a-muzu/dokumenty/AP-DN---grafikaFINAL.pdf" TargetMode="External"/><Relationship Id="rId46" Type="http://schemas.openxmlformats.org/officeDocument/2006/relationships/hyperlink" Target="http://rsss.mpsv.cz/projekt/vystupy-a-dokumenty" TargetMode="External"/><Relationship Id="rId293" Type="http://schemas.openxmlformats.org/officeDocument/2006/relationships/hyperlink" Target="https://www.oecd.org/publications/pay-transparency-tools-to-close-the-gender-wage-gap-eba5b91d-en.htm%20" TargetMode="External"/><Relationship Id="rId307" Type="http://schemas.openxmlformats.org/officeDocument/2006/relationships/hyperlink" Target="https://videoarchiv.psp.cz/playa.php?cast=303" TargetMode="External"/><Relationship Id="rId349" Type="http://schemas.openxmlformats.org/officeDocument/2006/relationships/hyperlink" Target="https://jsmetransparent.cz/wp-content/uploads/2021/04/Pruvodce_tranzici_pro_trans_lidi.pdf" TargetMode="External"/><Relationship Id="rId88" Type="http://schemas.openxmlformats.org/officeDocument/2006/relationships/hyperlink" Target="https://www.mdcr.cz/getattachment/Ministerstvo/Rovne-prilezitosti/Rovne-prilezitosti-na-Ministerstvu-dopravy-%E2%80%93-aktua/Zaverecna-zprava_Zeny-v-doprave.pdf.aspx?lang=cs-CZ" TargetMode="External"/><Relationship Id="rId111" Type="http://schemas.openxmlformats.org/officeDocument/2006/relationships/hyperlink" Target="https://www.zakonyprolidi.cz/cs/2021-285" TargetMode="External"/><Relationship Id="rId153" Type="http://schemas.openxmlformats.org/officeDocument/2006/relationships/hyperlink" Target="https://transport.ec.europa.eu/transport-themes/social-issues/women-transport/attractiveness-transport-sector/educational-toolkits-help-fight-gender-stereotypes_en" TargetMode="External"/><Relationship Id="rId195" Type="http://schemas.openxmlformats.org/officeDocument/2006/relationships/hyperlink" Target="https://www.idea.int/data-tools/data/gender-quotas/country-view/79/35" TargetMode="External"/><Relationship Id="rId209" Type="http://schemas.openxmlformats.org/officeDocument/2006/relationships/hyperlink" Target="https://www.irozhlas.cz/zpravy-domov/koronavirus-posttraumaticka-porucha-testy_2112061601_pj" TargetMode="External"/><Relationship Id="rId360" Type="http://schemas.openxmlformats.org/officeDocument/2006/relationships/hyperlink" Target="https://www.vlada.cz/assets/ppov/rovne-prilezitosti-zen-a-muzu/dokumenty/Zpravaorovnostizarok2020.pdf" TargetMode="External"/><Relationship Id="rId220" Type="http://schemas.openxmlformats.org/officeDocument/2006/relationships/hyperlink" Target="https://www.mpsv.cz/documents/20142/2786931/TZ_energie_prisp%C4%9Bvek_10_02_2022+%281%29.pdf/5ad91b91-a2e3-a0db-0430-69791173c715" TargetMode="External"/><Relationship Id="rId15" Type="http://schemas.openxmlformats.org/officeDocument/2006/relationships/chart" Target="charts/chart4.xml"/><Relationship Id="rId57" Type="http://schemas.openxmlformats.org/officeDocument/2006/relationships/chart" Target="charts/chart22.xml"/><Relationship Id="rId262" Type="http://schemas.openxmlformats.org/officeDocument/2006/relationships/hyperlink" Target="https://www.vlada.cz/cz/ppov/rovne-prilezitosti-zen-a-muzu/projekt_nf_2020/projekt-nf-183149/" TargetMode="External"/><Relationship Id="rId318" Type="http://schemas.openxmlformats.org/officeDocument/2006/relationships/hyperlink" Target="https://www.senat.cz/xqw/xervlet/pssenat/htmlhled?action=doc&amp;value=101084" TargetMode="External"/><Relationship Id="rId99" Type="http://schemas.openxmlformats.org/officeDocument/2006/relationships/hyperlink" Target="https://www.neonatologie.cz/post/projekt-zmapov%C3%A1n%C3%AD-kojen%C3%AD-v-%C4%8Dr" TargetMode="External"/><Relationship Id="rId122" Type="http://schemas.openxmlformats.org/officeDocument/2006/relationships/hyperlink" Target="https://vdb.czso.cz/vdbvo2/faces/cs/index.jsf?page=vystup-objekt&amp;pvo=ZAM01-D&amp;f=TABULKA&amp;z=T&amp;skupId=426&amp;katalog=30853&amp;str=v466&amp;&amp;u=v413__VUZEMI__97__19" TargetMode="External"/><Relationship Id="rId164" Type="http://schemas.openxmlformats.org/officeDocument/2006/relationships/hyperlink" Target="https://ec.europa.eu/eurostat/statistics-explained/index.php?title=Gender_pay_gap_statistics" TargetMode="External"/><Relationship Id="rId371" Type="http://schemas.openxmlformats.org/officeDocument/2006/relationships/hyperlink" Target="https://www.uzis.cz/res/f/008375/psych2020.pdf" TargetMode="External"/><Relationship Id="rId26" Type="http://schemas.openxmlformats.org/officeDocument/2006/relationships/chart" Target="charts/chart9.xml"/><Relationship Id="rId231" Type="http://schemas.openxmlformats.org/officeDocument/2006/relationships/hyperlink" Target="https://www.msmt.cz/vyzkum-a-vyvoj-2/program-exceles-komponenta-5-1-narodniho-planu-obnovy" TargetMode="External"/><Relationship Id="rId273" Type="http://schemas.openxmlformats.org/officeDocument/2006/relationships/hyperlink" Target="https://www.vlada.cz/assets/ppov/rovne-prilezitosti-zen-a-muzu/Projekt_OPZ/Vystupy_projektu/Sex--obtezovani-v-doprave_final_WEB_1.pdf" TargetMode="External"/><Relationship Id="rId329" Type="http://schemas.openxmlformats.org/officeDocument/2006/relationships/hyperlink" Target="https://tn.nova.cz/zpravodajstvi/clanek/441784-radu-zen-po-porodu-a-v-tehotenstvi-trapi-deprese-pomoci-ma-aplikace" TargetMode="External"/><Relationship Id="rId68" Type="http://schemas.openxmlformats.org/officeDocument/2006/relationships/chart" Target="charts/chart24.xml"/><Relationship Id="rId133" Type="http://schemas.openxmlformats.org/officeDocument/2006/relationships/hyperlink" Target="https://www.ceskenoviny.cz/zpravy/prumerna-mesicni-mzda-zdravotnich-sester-vzrostla-za-pet-let-o-71-procent/2125227" TargetMode="External"/><Relationship Id="rId175" Type="http://schemas.openxmlformats.org/officeDocument/2006/relationships/hyperlink" Target="https://data.consilium.europa.eu/doc/document/PE-20-2019-INIT/cs/pdf" TargetMode="External"/><Relationship Id="rId340" Type="http://schemas.openxmlformats.org/officeDocument/2006/relationships/hyperlink" Target="https://forum.generationequality.org/" TargetMode="External"/><Relationship Id="rId200" Type="http://schemas.openxmlformats.org/officeDocument/2006/relationships/hyperlink" Target="https://www.cenia.cz/wp-content/uploads/2021/09/Gender_soc_aspekty_klimakrize_Jelinkova.pdf" TargetMode="External"/><Relationship Id="rId382" Type="http://schemas.openxmlformats.org/officeDocument/2006/relationships/hyperlink" Target="https://apps.who.int/gb/ebwha/pdf_files/WHA74-REC1/A74_REC1-en.pdf" TargetMode="External"/><Relationship Id="rId242" Type="http://schemas.openxmlformats.org/officeDocument/2006/relationships/hyperlink" Target="https://mladilekari.cz/2020/07/12/proc-lekarky-odchazeji/" TargetMode="External"/><Relationship Id="rId284" Type="http://schemas.openxmlformats.org/officeDocument/2006/relationships/hyperlink" Target="https://www.ochrance.cz/aktualne/ombudsman_upozornil_na_diskriminaci_statnich_zamestnancu_kvuli_rodicovstvi/" TargetMode="External"/></Relationships>
</file>

<file path=word/_rels/footnotes.xml.rels><?xml version="1.0" encoding="UTF-8" standalone="yes"?>
<Relationships xmlns="http://schemas.openxmlformats.org/package/2006/relationships"><Relationship Id="rId117" Type="http://schemas.openxmlformats.org/officeDocument/2006/relationships/hyperlink" Target="https://www.researchgate.net/publication/337244162_Situation_Analysis_of_Suicide_Prevention_in_the_Czech_Republic_A_background_document_for_the_National_Plan_for_Suicide_Prevention_2020-2030" TargetMode="External"/><Relationship Id="rId299" Type="http://schemas.openxmlformats.org/officeDocument/2006/relationships/hyperlink" Target="https://eur-lex.europa.eu/legal-content/EN/TXT/?uri=CELEX:52020JC0017" TargetMode="External"/><Relationship Id="rId21" Type="http://schemas.openxmlformats.org/officeDocument/2006/relationships/hyperlink" Target="http://toiler.uiv.cz/rocenka/rocenka.asp" TargetMode="External"/><Relationship Id="rId63" Type="http://schemas.openxmlformats.org/officeDocument/2006/relationships/hyperlink" Target="http://www.vlada.cz/assets/ppov/rovne-prilezitosti-zen-a-muzu/vyrovnane_zastoupeni_v_politice_a_rozhodovani/Plan-prace-Vyboru-pro-vyrovnane-zastoupeni-zen-a-muzu-v-politice-a-rozhodovacich-pozicich-na-leta-2020---2021_1.pdf" TargetMode="External"/><Relationship Id="rId159" Type="http://schemas.openxmlformats.org/officeDocument/2006/relationships/hyperlink" Target="https://jsmetransparent.cz/pro-odbornou-verejnost/" TargetMode="External"/><Relationship Id="rId324" Type="http://schemas.openxmlformats.org/officeDocument/2006/relationships/hyperlink" Target="https://www.vlada.cz/assets/ppov/rovne-prilezitosti-zen-a-muzu/Aktuality/3d_Podnet-k-pracovnim-a-poradnim-organum-vlady---3_2021.pdf" TargetMode="External"/><Relationship Id="rId170" Type="http://schemas.openxmlformats.org/officeDocument/2006/relationships/hyperlink" Target="https://naporoduzalezi.cz/atmuzou/" TargetMode="External"/><Relationship Id="rId226" Type="http://schemas.openxmlformats.org/officeDocument/2006/relationships/hyperlink" Target="https://europeanstartups.co/uploaded/2021/01/EUST-Dealroom-Sifted-Deep-Tech-Jan-2021-1.pdf" TargetMode="External"/><Relationship Id="rId268" Type="http://schemas.openxmlformats.org/officeDocument/2006/relationships/hyperlink" Target="https://www.seznamzpravy.cz/clanek/olympiada-je-genderove-temer-vyrovnana-zenam-vsak-nemeri-stejnym-metrem-170550" TargetMode="External"/><Relationship Id="rId32" Type="http://schemas.openxmlformats.org/officeDocument/2006/relationships/hyperlink" Target="https://www.czso.cz/csu/czso/pokud-si-zamestnanci-udrzeli-praci-jejich-mzdy-rostly?fbclid=IwAR0pHcOLZ6nRvWkTV5hrsr6AkOsypFQWGjasmY0ZP0Iu6H1ngDPT6_BIDyg" TargetMode="External"/><Relationship Id="rId74" Type="http://schemas.openxmlformats.org/officeDocument/2006/relationships/hyperlink" Target="https://eige.europa.eu/gender-equality-index/2021/domain/power/CZ" TargetMode="External"/><Relationship Id="rId128" Type="http://schemas.openxmlformats.org/officeDocument/2006/relationships/hyperlink" Target="https://www.europarl.europa.eu/RegData/etudes/BRIE/2021/689348/EPRS_BRI(2021)689348_EN.pdf" TargetMode="External"/><Relationship Id="rId335" Type="http://schemas.openxmlformats.org/officeDocument/2006/relationships/hyperlink" Target="http://www.vlada.cz/cz/ppov/rovne-prilezitosti-zen-a-muzu/cinnost_rady/zaznam-ze-zasedani-rady-vlady-pro-rovnost-zen-a-muzu-ze-dne-1--dubna-2021-187958/" TargetMode="External"/><Relationship Id="rId5" Type="http://schemas.openxmlformats.org/officeDocument/2006/relationships/hyperlink" Target="https://vdb.czso.cz/vdbvo2/faces/cs/index.jsf?page=vystup-objekt&amp;pvo=ZAM01-D&amp;f=TABULKA&amp;z=T&amp;skupId=426&amp;katalog=30853&amp;str=v467&amp;&amp;u=v413__VUZEMI__97__19" TargetMode="External"/><Relationship Id="rId181" Type="http://schemas.openxmlformats.org/officeDocument/2006/relationships/hyperlink" Target="https://www.unipa.cz/wp-content/uploads/2021/07/Zakladni-principy-pece-v-porodni-asistenci-revize-2021.pdf" TargetMode="External"/><Relationship Id="rId237" Type="http://schemas.openxmlformats.org/officeDocument/2006/relationships/hyperlink" Target="https://genderaveda.cz/jedna-velikost-nestaci/" TargetMode="External"/><Relationship Id="rId279" Type="http://schemas.openxmlformats.org/officeDocument/2006/relationships/hyperlink" Target="https://data.consilium.europa.eu/doc/document/ST-8884-2021-INIT/cs/pdf" TargetMode="External"/><Relationship Id="rId43" Type="http://schemas.openxmlformats.org/officeDocument/2006/relationships/hyperlink" Target="https://www.genderonline.cz/pdfs/gav/2021/02/08.pdf" TargetMode="External"/><Relationship Id="rId139" Type="http://schemas.openxmlformats.org/officeDocument/2006/relationships/hyperlink" Target="https://onemocneni-aktualne.mzcr.cz/vakcinace-cr" TargetMode="External"/><Relationship Id="rId290" Type="http://schemas.openxmlformats.org/officeDocument/2006/relationships/hyperlink" Target="https://www.oecd.org/gender/ongoingwork/" TargetMode="External"/><Relationship Id="rId304" Type="http://schemas.openxmlformats.org/officeDocument/2006/relationships/hyperlink" Target="https://www.vlada.cz/cz/ppov/rovne-prilezitosti-zen-a-muzu/cinnost_rady/zaznam-ze-zasedani-rady-vlady-pro-rovnost-zen-a-muzu-ze-dne-1--dubna-2021-187958/" TargetMode="External"/><Relationship Id="rId346" Type="http://schemas.openxmlformats.org/officeDocument/2006/relationships/hyperlink" Target="https://www.vlada.cz/cz/ppov/rovne-prilezitosti-zen-a-muzu/aktuality/prevence-sexualniho-obtezovani-ve-statni-sprave-_-vydani-prirucky-pro-urady-177166/" TargetMode="External"/><Relationship Id="rId85" Type="http://schemas.openxmlformats.org/officeDocument/2006/relationships/hyperlink" Target="https://ceskoajakdal.cz/CAJD-271-version1-211104_ikea_da_vyzkum_prezentace_final.pdf" TargetMode="External"/><Relationship Id="rId150" Type="http://schemas.openxmlformats.org/officeDocument/2006/relationships/hyperlink" Target="https://www.irozhlas.cz/zpravy-domov/koronavirus-posttraumaticka-porucha-testy_2112061601_pj" TargetMode="External"/><Relationship Id="rId192" Type="http://schemas.openxmlformats.org/officeDocument/2006/relationships/hyperlink" Target="https://www.iham.cz/2021/11/tiskova-zprava-24-11-2021/" TargetMode="External"/><Relationship Id="rId206" Type="http://schemas.openxmlformats.org/officeDocument/2006/relationships/hyperlink" Target="https://education.ec.europa.eu/focus-topics/digital-education/about/digital-education-action-plan" TargetMode="External"/><Relationship Id="rId248" Type="http://schemas.openxmlformats.org/officeDocument/2006/relationships/hyperlink" Target="https://www.nssoud.cz/files/SOUDNI_VYKON/2019/0202_8As__1900043_20210331154258_20210406154019_prevedeno.pdf?fbclid=IwAR0NiGgiReFWraUIAeQ8BpJyLmW5EMNzA2Va2qi-3reqehAN8jF1bR59xJY" TargetMode="External"/><Relationship Id="rId12" Type="http://schemas.openxmlformats.org/officeDocument/2006/relationships/hyperlink" Target="https://eur-lex.europa.eu/legal-content/CS/TXT/HTML/?uri=CELEX:32019L1158&amp;from=CS" TargetMode="External"/><Relationship Id="rId108" Type="http://schemas.openxmlformats.org/officeDocument/2006/relationships/hyperlink" Target="https://idea.cerge-ei.cz/files/IDEA_Dusevni_zdravi_covid-19_cervenec2020_22/files/extfile/IDEA_Dusevni_zdravi_covid-19_cervenec2020_22.pdf" TargetMode="External"/><Relationship Id="rId315" Type="http://schemas.openxmlformats.org/officeDocument/2006/relationships/hyperlink" Target="https://www.tojerovnost.cz/cs/volebni-mapa-do-poslanecke-snemovny-pcr/" TargetMode="External"/><Relationship Id="rId357" Type="http://schemas.openxmlformats.org/officeDocument/2006/relationships/hyperlink" Target="https://www.senat.cz/xqw/xervlet/pssenat/htmlhled?action=doc&amp;value=100575" TargetMode="External"/><Relationship Id="rId54" Type="http://schemas.openxmlformats.org/officeDocument/2006/relationships/hyperlink" Target="https://www.psp.cz/sqw/hp.sqw?k=205" TargetMode="External"/><Relationship Id="rId96" Type="http://schemas.openxmlformats.org/officeDocument/2006/relationships/hyperlink" Target="https://eige.europa.eu/publications/gender-equality-index-2021-health" TargetMode="External"/><Relationship Id="rId161" Type="http://schemas.openxmlformats.org/officeDocument/2006/relationships/hyperlink" Target="https://www.oiieurope.org/podporte-sve-intersex-dite/" TargetMode="External"/><Relationship Id="rId217" Type="http://schemas.openxmlformats.org/officeDocument/2006/relationships/hyperlink" Target="https://data.consilium.europa.eu/doc/document/ST-13701-2021-INIT/en/pdf" TargetMode="External"/><Relationship Id="rId259" Type="http://schemas.openxmlformats.org/officeDocument/2006/relationships/hyperlink" Target="https://denikn.cz/643572/studio-n-tresty-za-znasilneni-by-se-mely-zprisnit-ale-ne-ukvapene/" TargetMode="External"/><Relationship Id="rId23" Type="http://schemas.openxmlformats.org/officeDocument/2006/relationships/hyperlink" Target="https://www.vlada.cz/assets/media-centrum/aktualne/zmena-usneseni-0300.pdf" TargetMode="External"/><Relationship Id="rId119" Type="http://schemas.openxmlformats.org/officeDocument/2006/relationships/hyperlink" Target="https://www.uzis.cz/sites/default/files/knihovna/ai_2018_08_poruchy_prijmu_potravy_2011az2017.pdf" TargetMode="External"/><Relationship Id="rId270" Type="http://schemas.openxmlformats.org/officeDocument/2006/relationships/hyperlink" Target="https://genderaveda.cz/rozhovor-s-davinou-vackarovou/?fbclid=IwAR2BXBnYhkD4B2WdIVeDcLFV5yuwN86KRn7Oj3jv7hKF4b84bp1hn1sVoR8" TargetMode="External"/><Relationship Id="rId326" Type="http://schemas.openxmlformats.org/officeDocument/2006/relationships/hyperlink" Target="https://kormoran.odok.cz/ODOK/eklep3.nsf/form_Material.xsp?documentId=9DB8FE" TargetMode="External"/><Relationship Id="rId65" Type="http://schemas.openxmlformats.org/officeDocument/2006/relationships/hyperlink" Target="https://www.czso.cz/documents/10180/142141209/3000022107.pdf/64e2a824-15dd-4f17-a11e-0437068351a6?version=1.3" TargetMode="External"/><Relationship Id="rId130" Type="http://schemas.openxmlformats.org/officeDocument/2006/relationships/hyperlink" Target="https://www.czso.cz/documents/10180/142141209/3000022102.pdf/abc0339d-1740-42a3-84e0-c77068d108e2?version=1.3" TargetMode="External"/><Relationship Id="rId172" Type="http://schemas.openxmlformats.org/officeDocument/2006/relationships/hyperlink" Target="https://www.unfpa.org/publications/sowmy-2021" TargetMode="External"/><Relationship Id="rId228" Type="http://schemas.openxmlformats.org/officeDocument/2006/relationships/hyperlink" Target="https://genderaveda.cz/wp-content/uploads/2019/01/KIZ_modul_Plany-genderove-rovnosti.pdf" TargetMode="External"/><Relationship Id="rId281" Type="http://schemas.openxmlformats.org/officeDocument/2006/relationships/hyperlink" Target="https://www.eca.europa.eu/Lists/ECADocuments/SR21_10/SR_Gender_mainstreaming_CS.pdf" TargetMode="External"/><Relationship Id="rId337" Type="http://schemas.openxmlformats.org/officeDocument/2006/relationships/hyperlink" Target="https://www.consilium.europa.eu/media/50591/st09800-en21.pdf" TargetMode="External"/><Relationship Id="rId34" Type="http://schemas.openxmlformats.org/officeDocument/2006/relationships/hyperlink" Target="https://eur-lex.europa.eu/legal-content/CS/TXT/HTML/?uri=CELEX:52021PC0093&amp;from=EN" TargetMode="External"/><Relationship Id="rId76" Type="http://schemas.openxmlformats.org/officeDocument/2006/relationships/hyperlink" Target="https://eige.europa.eu/gender-equality-index/2021/domain/power/CZ" TargetMode="External"/><Relationship Id="rId141" Type="http://schemas.openxmlformats.org/officeDocument/2006/relationships/hyperlink" Target="https://www.lidovky.cz/byznys/mzdy-rostly-i-pres-covid-ne-ale-vsem-polepsily-si-hlavne-zdravotni-sestry-umelcum-ci-hospodskym-se-v.A210604_192116_ln_ekonomika_sed" TargetMode="External"/><Relationship Id="rId7" Type="http://schemas.openxmlformats.org/officeDocument/2006/relationships/hyperlink" Target="https://www.uradprace.cz/podpora-flexibilnich-forem-zamestnavani-flexi-" TargetMode="External"/><Relationship Id="rId183" Type="http://schemas.openxmlformats.org/officeDocument/2006/relationships/hyperlink" Target="https://ppo.mzcr.cz/workGroup/165" TargetMode="External"/><Relationship Id="rId239" Type="http://schemas.openxmlformats.org/officeDocument/2006/relationships/hyperlink" Target="https://is.czu.cz/katalog/syllabus.pl?predmet=194524;zpet=/katalog/index.pl?obdobi=195,jak=dle_jmena;lang=cz" TargetMode="External"/><Relationship Id="rId250" Type="http://schemas.openxmlformats.org/officeDocument/2006/relationships/hyperlink" Target="https://zena-in.cz/clanek/divky-uz-nesvazuji-genderove-stereotypy-chlapci-a-rodice-jsou-na-tom-hur-ukazal-pruzkum-spolecnosti-lego-group" TargetMode="External"/><Relationship Id="rId292" Type="http://schemas.openxmlformats.org/officeDocument/2006/relationships/hyperlink" Target="https://www.oecd.org/publications/eliminating-gender-based-violence-42121347-en.htm" TargetMode="External"/><Relationship Id="rId306" Type="http://schemas.openxmlformats.org/officeDocument/2006/relationships/hyperlink" Target="https://www.vlada.cz/cz/ppov/rovne-prilezitosti-zen-a-muzu/cinnost_rady/zaznam-ze-zasedani-rady-vlady-pro-rovnost-zen-a-muzu-ze-dne-5--listopadu-2021-192673/" TargetMode="External"/><Relationship Id="rId45" Type="http://schemas.openxmlformats.org/officeDocument/2006/relationships/hyperlink" Target="https://www.pracevobci.cz/upload/studies/25/mapa-zjisteni.pdf" TargetMode="External"/><Relationship Id="rId87" Type="http://schemas.openxmlformats.org/officeDocument/2006/relationships/hyperlink" Target="https://www.eeagrants.cz/cs/programy/lidska-prava/vyzvy/2021/prevence-domaciho-a-genderove-podmineneh-3436" TargetMode="External"/><Relationship Id="rId110" Type="http://schemas.openxmlformats.org/officeDocument/2006/relationships/hyperlink" Target="https://ct24.ceskatelevize.cz/veda/3366726-pandemie-se-v-cesku-do-poctu-sebevrazd-nepropsala-dopady-ale-mohou-podle-expertu-prijit" TargetMode="External"/><Relationship Id="rId348" Type="http://schemas.openxmlformats.org/officeDocument/2006/relationships/hyperlink" Target="https://www.ochrance.cz/uploads-import/ESO/OMBUDSMAN-NF_monitor-z-01_CZ.pdf" TargetMode="External"/><Relationship Id="rId152" Type="http://schemas.openxmlformats.org/officeDocument/2006/relationships/hyperlink" Target="https://www.mzcr.cz/wp-content/uploads/2021/04/Mimo%C5%99%C3%A1dn%C3%A9-opat%C5%99en%C3%AD-opat%C5%99en%C3%AD-ve-%C5%A1kol%C3%A1ch-s-1.-f%C3%A1z%C3%AD-rozvoln%C4%9Bn%C3%AD-s-%C3%BA%C4%8Dinnost%C3%AD-od-12.-4.-2021-do-odvol%C3%A1n%C3%AD.pdf" TargetMode="External"/><Relationship Id="rId194" Type="http://schemas.openxmlformats.org/officeDocument/2006/relationships/hyperlink" Target="http://www.kogito.cz" TargetMode="External"/><Relationship Id="rId208" Type="http://schemas.openxmlformats.org/officeDocument/2006/relationships/hyperlink" Target="https://www.czso.cz/documents/10180/142141209/3000022103.pdf/c2f370f6-d457-4d1e-98d1-eef3f9e5bee0?version=1.3" TargetMode="External"/><Relationship Id="rId261" Type="http://schemas.openxmlformats.org/officeDocument/2006/relationships/hyperlink" Target="http://www.vlada.cz/cz/ppov/rovne-prilezitosti-zen-a-muzu/aktuality/tz-zurivec-v-ceskych-veznicich--domaci-nasili-muze-zastavit-i-prace-s-temi--kteri-se-ho-dopousti--190732/" TargetMode="External"/><Relationship Id="rId14" Type="http://schemas.openxmlformats.org/officeDocument/2006/relationships/hyperlink" Target="https://www.cssz.cz/web/cz/-/osetrovne-pri-mimoradnych-opatrenich-pri-epidemii-krizove-osetrovne-" TargetMode="External"/><Relationship Id="rId56" Type="http://schemas.openxmlformats.org/officeDocument/2006/relationships/hyperlink" Target="https://www.psp.cz/sqw/hp.sqw?k=195" TargetMode="External"/><Relationship Id="rId317" Type="http://schemas.openxmlformats.org/officeDocument/2006/relationships/hyperlink" Target="https://www.youtube.com/watch?v=HgfIxQIgiLg" TargetMode="External"/><Relationship Id="rId359" Type="http://schemas.openxmlformats.org/officeDocument/2006/relationships/hyperlink" Target="https://eur-lex.europa.eu/legal-content/CS/TXT/HTML/?uri=CELEX:52021PC0093&amp;from=EN.%20" TargetMode="External"/><Relationship Id="rId98" Type="http://schemas.openxmlformats.org/officeDocument/2006/relationships/hyperlink" Target="https://op.europa.eu/en/publication-detail/-/publication/4f419ffb-a0ca-11ea-9d2d-01aa75ed71a1/language-en" TargetMode="External"/><Relationship Id="rId121" Type="http://schemas.openxmlformats.org/officeDocument/2006/relationships/hyperlink" Target="https://www.idnes.cz/zpravy/domaci/porucha-prijmu-potravy-anorexie-koronavirus.A210416_201635_domaci_knn" TargetMode="External"/><Relationship Id="rId163" Type="http://schemas.openxmlformats.org/officeDocument/2006/relationships/hyperlink" Target="http://www.vlada.cz/cz/ppov/rovne-prilezitosti-zen-a-muzu/aktuality/jednani-pracovni-skupiny-k-porodnictvi-o-moznostech-volby-doprovodu-k-porodu-behem-platnosti-proti-pandemickych-opatreni--187336/" TargetMode="External"/><Relationship Id="rId219" Type="http://schemas.openxmlformats.org/officeDocument/2006/relationships/hyperlink" Target="https://www.msmt.cz/vyzkum-a-vyvoj-2/strategicka-inteligence-pro-vyzkum-a-inovace-stratin" TargetMode="External"/><Relationship Id="rId230" Type="http://schemas.openxmlformats.org/officeDocument/2006/relationships/hyperlink" Target="https://op.europa.eu/en/publication-detail/-/publication/ffcb06c3-200a-11ec-bd8e-01aa75ed71a1/language-en/format-PDF/source-232129669" TargetMode="External"/><Relationship Id="rId25" Type="http://schemas.openxmlformats.org/officeDocument/2006/relationships/hyperlink" Target="https://www.e15.cz/koronahelpdesk-e15/kdy-se-otevrou-skoly-24-kvetna-otevrely-vsechny-zakladni-a-stredni-skoly-1367546" TargetMode="External"/><Relationship Id="rId67" Type="http://schemas.openxmlformats.org/officeDocument/2006/relationships/hyperlink" Target="https://www.nsoud.cz/judikatura/ns_web.nsf/galeriesoudcu?Open&amp;area=O%20Nejvy%C5%A1%C5%A1%C3%ADm%20soudu&amp;grp=Galerie%20soudc%C5%AF&amp;lng=" TargetMode="External"/><Relationship Id="rId272" Type="http://schemas.openxmlformats.org/officeDocument/2006/relationships/hyperlink" Target="https://eur-lex.europa.eu/legal-content/CS/TXT/HTML/?uri=CELEX:52021PC0093&amp;from=EN" TargetMode="External"/><Relationship Id="rId328" Type="http://schemas.openxmlformats.org/officeDocument/2006/relationships/hyperlink" Target="https://eur-lex.europa.eu/legal-content/CS/TXT/PDF/?uri=CELEX:32021R0241&amp;from=CS" TargetMode="External"/><Relationship Id="rId88" Type="http://schemas.openxmlformats.org/officeDocument/2006/relationships/hyperlink" Target="https://www.eeagrants.cz/cs/programy/lidska-prava/vyzvy/2022/ochrana-obeti-domaciho-a-genderove-podmi-3473" TargetMode="External"/><Relationship Id="rId111" Type="http://schemas.openxmlformats.org/officeDocument/2006/relationships/hyperlink" Target="https://www.uzis.cz/res/f/008375/psych2020.pdf" TargetMode="External"/><Relationship Id="rId132" Type="http://schemas.openxmlformats.org/officeDocument/2006/relationships/hyperlink" Target="https://yourlocalepidemiologist.substack.com/p/long-covid19-mini-series-indicators?s=r" TargetMode="External"/><Relationship Id="rId153" Type="http://schemas.openxmlformats.org/officeDocument/2006/relationships/hyperlink" Target="https://www.soc.cas.cz/aktualita/dopad-pandemie-na-zeny-ve-zdravotnictvi" TargetMode="External"/><Relationship Id="rId174" Type="http://schemas.openxmlformats.org/officeDocument/2006/relationships/hyperlink" Target="https://apps.who.int/gb/ebwha/pdf_files/WHA74/A74_13-en.pdf" TargetMode="External"/><Relationship Id="rId195" Type="http://schemas.openxmlformats.org/officeDocument/2006/relationships/hyperlink" Target="https://tn.nova.cz/zpravodajstvi/clanek/441784-radu-zen-po-porodu-a-v-tehotenstvi-trapi-deprese-pomoci-ma-aplikace" TargetMode="External"/><Relationship Id="rId209" Type="http://schemas.openxmlformats.org/officeDocument/2006/relationships/hyperlink" Target="https://www.czso.cz/documents/10180/142141209/3000022104.pdf/98cea2c7-7695-4214-8b17-358c899d80e2?version=1.1" TargetMode="External"/><Relationship Id="rId360" Type="http://schemas.openxmlformats.org/officeDocument/2006/relationships/hyperlink" Target="https://www.senat.cz/xqw/xervlet/pssenat/htmlhled?action=doc&amp;value=99068" TargetMode="External"/><Relationship Id="rId220" Type="http://schemas.openxmlformats.org/officeDocument/2006/relationships/hyperlink" Target="https://www.msmt.cz/vyzkum-a-vyvoj-2/projekt-sdilenych-cinnosti-czera-1" TargetMode="External"/><Relationship Id="rId241" Type="http://schemas.openxmlformats.org/officeDocument/2006/relationships/hyperlink" Target="https://opjak.cz/wp-content/uploads/2021/12/OP_JAK_v2.4.pdf" TargetMode="External"/><Relationship Id="rId15" Type="http://schemas.openxmlformats.org/officeDocument/2006/relationships/hyperlink" Target="https://www.ochrance.cz/aktualne/ombudsman_upozornil_na_diskriminaci_statnich_zamestnancu_kvuli_rodicovstvi/" TargetMode="External"/><Relationship Id="rId36" Type="http://schemas.openxmlformats.org/officeDocument/2006/relationships/hyperlink" Target="https://eur-lex.europa.eu/legal-content/CS/TXT/?uri=CELEX%3A52017DC0671" TargetMode="External"/><Relationship Id="rId57" Type="http://schemas.openxmlformats.org/officeDocument/2006/relationships/hyperlink" Target="https://zakrouzkujzenu.cz/vysledek-voleb-do-poslanecke-snemovny-2022/" TargetMode="External"/><Relationship Id="rId262" Type="http://schemas.openxmlformats.org/officeDocument/2006/relationships/hyperlink" Target="http://www.vlada.cz/cz/ppov/rovne-prilezitosti-zen-a-muzu/aktuality/tz-v-cr-bude-otevreno-pet-novych-center-pro-obeti-domaciho-a-sexualniho-nasili-192341/" TargetMode="External"/><Relationship Id="rId283" Type="http://schemas.openxmlformats.org/officeDocument/2006/relationships/hyperlink" Target="https://data.consilium.europa.eu/doc/document/ST-13976-2021-INIT/en/pdf" TargetMode="External"/><Relationship Id="rId318" Type="http://schemas.openxmlformats.org/officeDocument/2006/relationships/hyperlink" Target="https://www.vlada.cz/cz/ppov/rovne-prilezitosti-zen-a-muzu/aktuality/tz-vyzkum-ukazal--ze-sexualni-obtezovani-ve-verejne-doprave-zazila-kazda-treti-zena-190373/" TargetMode="External"/><Relationship Id="rId339" Type="http://schemas.openxmlformats.org/officeDocument/2006/relationships/hyperlink" Target="https://www.mfcr.cz/cs/legislativa/metodiky/2004/metodika-rozpoctovani-genderova-politika-13111" TargetMode="External"/><Relationship Id="rId78" Type="http://schemas.openxmlformats.org/officeDocument/2006/relationships/hyperlink" Target="https://hudoc.esc.coe.int/fre/" TargetMode="External"/><Relationship Id="rId99" Type="http://schemas.openxmlformats.org/officeDocument/2006/relationships/hyperlink" Target="http://www.vlada.cz/assets/ppov/rovne-prilezitosti-zen-a-muzu/Aktuality/Strategie_rovnosti_zen_a_muzu.pdf" TargetMode="External"/><Relationship Id="rId101" Type="http://schemas.openxmlformats.org/officeDocument/2006/relationships/hyperlink" Target="https://www.tacr.cz/gender-v-obsahu-vyzkumu-a-inovaci/" TargetMode="External"/><Relationship Id="rId122" Type="http://schemas.openxmlformats.org/officeDocument/2006/relationships/hyperlink" Target="https://wave.rozhlas.cz/hrana-8600999/o-poradu" TargetMode="External"/><Relationship Id="rId143" Type="http://schemas.openxmlformats.org/officeDocument/2006/relationships/hyperlink" Target="https://www.czso.cz/documents/10180/142141209/3000022102.pdf/abc0339d-1740-42a3-84e0-c77068d108e2?version=1.3" TargetMode="External"/><Relationship Id="rId164" Type="http://schemas.openxmlformats.org/officeDocument/2006/relationships/hyperlink" Target="https://czlobby.cz/cs/zpravy/tz-proticovidova-opatreni-negativne-ovlivnuji-porodni-praxi?fbclid=IwAR3UfTymdvrB1yEx8ajeVOigSTtj3hmVEjFwj0fZy809qxVynt-Y40pKL0g" TargetMode="External"/><Relationship Id="rId185" Type="http://schemas.openxmlformats.org/officeDocument/2006/relationships/hyperlink" Target="https://czlobby.cz/cs/zpravy/otevreny-dopis-nechceme-aby-peci-v-tehotenstvi-poskytovali-tatkove-ale-profesionalove" TargetMode="External"/><Relationship Id="rId350" Type="http://schemas.openxmlformats.org/officeDocument/2006/relationships/hyperlink" Target="https://www.vlada.cz/cz/ppov/rovne-prilezitosti-zen-a-muzu/aktuality/zmocnenkyne-vlady-pro-lidska-prava-se-sesla-se-zastupci-a-zastupkynemi-ministerstev--na-programu-bylo-naplnovani-nove-vladni-strategie-188050/" TargetMode="External"/><Relationship Id="rId9" Type="http://schemas.openxmlformats.org/officeDocument/2006/relationships/hyperlink" Target="https://www.czso.cz/documents/10180/142141209/30000221.pdf/6c6dfcee-a1e1-4f73-a6a0-8fba06487154?version=1.11" TargetMode="External"/><Relationship Id="rId210" Type="http://schemas.openxmlformats.org/officeDocument/2006/relationships/hyperlink" Target="https://transport.ec.europa.eu/transport-themes/social-issues/women-transport/attractiveness-transport-sector/educational-toolkits-help-fight-gender-stereotypes_en" TargetMode="External"/><Relationship Id="rId26" Type="http://schemas.openxmlformats.org/officeDocument/2006/relationships/hyperlink" Target="https://www.vlada.cz/assets/media-centrum/aktualne/omezeni-skol-0375.pdf" TargetMode="External"/><Relationship Id="rId231" Type="http://schemas.openxmlformats.org/officeDocument/2006/relationships/hyperlink" Target="https://www.msmt.cz/vzdelavani/vysoke-skolstvi/centralizovane-rozvojove-programy" TargetMode="External"/><Relationship Id="rId252" Type="http://schemas.openxmlformats.org/officeDocument/2006/relationships/hyperlink" Target="https://www.amo.cz/cs/zeny-v-ceske-zahranicni-evropske-a-bezpecnostni-politice/amo-ve-spolupraci-s-the-brussels-binder-a-women-on-air-usporadala-online-debatu-na-tema-zeny-v-mediich/" TargetMode="External"/><Relationship Id="rId273" Type="http://schemas.openxmlformats.org/officeDocument/2006/relationships/hyperlink" Target="https://www.psp.cz/sqw/text/orig2.sqw?idd=189404" TargetMode="External"/><Relationship Id="rId294" Type="http://schemas.openxmlformats.org/officeDocument/2006/relationships/hyperlink" Target="https://eur-lex.europa.eu/legal-content/CS/TXT/?uri=CELEX:32021R0240" TargetMode="External"/><Relationship Id="rId308" Type="http://schemas.openxmlformats.org/officeDocument/2006/relationships/hyperlink" Target="https://www.vlada.cz/cz/ppov/rovne-prilezitosti-zen-a-muzu/aktuality/rada-vlady-pro-rovnost-zen-a-muzu-schvalila-standardy-kvality-specializovanych-socialnich-sluzeb-pro-obeti-domaciho-a-genderove-podmineneho-nasili-189411/" TargetMode="External"/><Relationship Id="rId329" Type="http://schemas.openxmlformats.org/officeDocument/2006/relationships/hyperlink" Target="https://www.planobnovycr.cz/" TargetMode="External"/><Relationship Id="rId47" Type="http://schemas.openxmlformats.org/officeDocument/2006/relationships/hyperlink" Target="https://www.mpsv.cz/documents/20142/2786931/TZ_energie_prisp%C4%9Bvek_10_02_2022+%281%29.pdf/5ad91b91-a2e3-a0db-0430-69791173c715" TargetMode="External"/><Relationship Id="rId68" Type="http://schemas.openxmlformats.org/officeDocument/2006/relationships/hyperlink" Target="http://www.nssoud.cz/soudci" TargetMode="External"/><Relationship Id="rId89" Type="http://schemas.openxmlformats.org/officeDocument/2006/relationships/hyperlink" Target="https://www.eeagrants.cz/cs/programy/lidska-prava/vyzvy/2020/domaci-a-genderove-podminene-nasili-vyzv-3135" TargetMode="External"/><Relationship Id="rId112" Type="http://schemas.openxmlformats.org/officeDocument/2006/relationships/hyperlink" Target="https://www.czso.cz/documents/10180/142141209/3000022102.pdf/abc0339d-1740-42a3-84e0-c77068d108e2?version=1.3" TargetMode="External"/><Relationship Id="rId133" Type="http://schemas.openxmlformats.org/officeDocument/2006/relationships/hyperlink" Target="https://www.aarp.org/health/conditions-treatments/info-2021/women-covid-vaccine-side-effects.html" TargetMode="External"/><Relationship Id="rId154" Type="http://schemas.openxmlformats.org/officeDocument/2006/relationships/hyperlink" Target="https://www.tribune.cz/komentare/forum-deti-versus-studium-a-kariera-jak-to-sladit/" TargetMode="External"/><Relationship Id="rId175" Type="http://schemas.openxmlformats.org/officeDocument/2006/relationships/hyperlink" Target="https://apps.who.int/gb/ebwha/pdf_files/WHA74-REC1/A74_REC1-en.pdf" TargetMode="External"/><Relationship Id="rId340" Type="http://schemas.openxmlformats.org/officeDocument/2006/relationships/hyperlink" Target="http://www.vlada.cz/cz/ppov/rovne-prilezitosti-zen-a-muzu/dotace/vyhlaseni-dotacniho-rizeni-na-rok-2022-program-podpora-verejne-prospesnych-aktivit-v-oblasti-rovnosti-zen-a-muzu-190152/" TargetMode="External"/><Relationship Id="rId361" Type="http://schemas.openxmlformats.org/officeDocument/2006/relationships/hyperlink" Target="https://www.senat.cz/cinnost/galerie.php?aid=29214" TargetMode="External"/><Relationship Id="rId196" Type="http://schemas.openxmlformats.org/officeDocument/2006/relationships/hyperlink" Target="http://www.vlada.cz/assets/ppov/rovne-prilezitosti-zen-a-muzu/Aktuality/Podnet-k-dusledne-implementaci-BfHI-2018---schvalena-verze.pdf" TargetMode="External"/><Relationship Id="rId200" Type="http://schemas.openxmlformats.org/officeDocument/2006/relationships/hyperlink" Target="https://drive.google.com/file/d/1qdgmVeOUcGkgHrsrfMG1LAVIRTr0QWL3/view" TargetMode="External"/><Relationship Id="rId16" Type="http://schemas.openxmlformats.org/officeDocument/2006/relationships/hyperlink" Target="https://www.mpsv.cz/documents/20142/225508/P%C5%99ehled_zm%C4%9Bn_web_novela.pdf/636fba19-e5ec-184c-9efe-2148dd6f7d07" TargetMode="External"/><Relationship Id="rId221" Type="http://schemas.openxmlformats.org/officeDocument/2006/relationships/hyperlink" Target="https://www.vyzkum.cz/FrontClanek.aspx?idsekce=955435" TargetMode="External"/><Relationship Id="rId242" Type="http://schemas.openxmlformats.org/officeDocument/2006/relationships/hyperlink" Target="https://www.vupsv.cz/2021/11/03/dopady-pandemie-na-solo-rodice-%e2%88%92-prvni-vysledky-vyzkumu/" TargetMode="External"/><Relationship Id="rId263" Type="http://schemas.openxmlformats.org/officeDocument/2006/relationships/hyperlink" Target="https://www.vlada.cz/assets/ppov/rovne-prilezitosti-zen-a-muzu/Projekt_OPZ/Vystupy_projektu/Sex--obtezovani-v-doprave_final_WEB_1.pdf%20" TargetMode="External"/><Relationship Id="rId284" Type="http://schemas.openxmlformats.org/officeDocument/2006/relationships/hyperlink" Target="http://www.vlada.cz/assets/evropske-zalezitosti/predsednictvi-cr-v-rade-eu/aktuality/ST_14441_2021_INIT_cs.pdf" TargetMode="External"/><Relationship Id="rId319" Type="http://schemas.openxmlformats.org/officeDocument/2006/relationships/hyperlink" Target="https://www.vlada.cz/cz/ppov/rovne-prilezitosti-zen-a-muzu/aktuality/tz-v-cr-bude-otevreno-pet-novych-center-pro-obeti-domaciho-a-sexualniho-nasili-192341/" TargetMode="External"/><Relationship Id="rId37" Type="http://schemas.openxmlformats.org/officeDocument/2006/relationships/hyperlink" Target="https://www.ochrance.cz/uploads-import/zpravy_pro_poslaneckou_snemovnu/Vyrocni_zprava_2018.pdf" TargetMode="External"/><Relationship Id="rId58" Type="http://schemas.openxmlformats.org/officeDocument/2006/relationships/hyperlink" Target="https://zakrouzkujzenu.cz/" TargetMode="External"/><Relationship Id="rId79" Type="http://schemas.openxmlformats.org/officeDocument/2006/relationships/hyperlink" Target="https://www.odpovednefirmy.cz/cena-top/vysledky.html" TargetMode="External"/><Relationship Id="rId102" Type="http://schemas.openxmlformats.org/officeDocument/2006/relationships/hyperlink" Target="https://www.zakonyprolidi.cz/cs/2021-297" TargetMode="External"/><Relationship Id="rId123" Type="http://schemas.openxmlformats.org/officeDocument/2006/relationships/hyperlink" Target="https://apps.who.int/iris/bitstream/handle/10665/332974/9789289055130-eng.pdf" TargetMode="External"/><Relationship Id="rId144" Type="http://schemas.openxmlformats.org/officeDocument/2006/relationships/hyperlink" Target="https://denikreferendum.cz/clanek/33787-nedostatek-zdravotnich-sester-ma-socialni-priciny?fbclid=IwAR0ppp5qq9ofqaNQ34YysU39cecNySVs6Go3RL894V4akAe45fndClvLEwU" TargetMode="External"/><Relationship Id="rId330" Type="http://schemas.openxmlformats.org/officeDocument/2006/relationships/hyperlink" Target="https://www.mpsv.cz/documents/20142/2649574/V%C3%BDzva+%C4%8D.+31_22_002_+NPO+3.3.2_budov%C3%A1n%C3%AD_kapacit+DS+k+20.+4.+2022+%281%29.pdf/9fb2cf9b-8c0b-1c59-af26-cae80b7dc897" TargetMode="External"/><Relationship Id="rId90" Type="http://schemas.openxmlformats.org/officeDocument/2006/relationships/hyperlink" Target="http://rsss.mpsv.cz/projekt/vystupy-a-dokumenty" TargetMode="External"/><Relationship Id="rId165" Type="http://schemas.openxmlformats.org/officeDocument/2006/relationships/hyperlink" Target="https://www.neonatologie.cz/post/projekt-zmapov%C3%A1n%C3%AD-kojen%C3%AD-v-%C4%8Dr" TargetMode="External"/><Relationship Id="rId186" Type="http://schemas.openxmlformats.org/officeDocument/2006/relationships/hyperlink" Target="https://www.unipa.cz/vyjadreni-unipa-k-clanku-metodika-organizace-komplexni-pece-o-tehotnou-zenu-v-ceske-republice-vydanem-v-casopise-gynekologie-a-porodnictvi-2-2021/" TargetMode="External"/><Relationship Id="rId351" Type="http://schemas.openxmlformats.org/officeDocument/2006/relationships/hyperlink" Target="http://www.vlada.cz/cz/ppov/rovne-prilezitosti-zen-a-muzu/aktuality/probehlo-treti-pracovni-setkani-s-rezortnimi-koordinatorkami-a-koordinatory-189924/" TargetMode="External"/><Relationship Id="rId211" Type="http://schemas.openxmlformats.org/officeDocument/2006/relationships/hyperlink" Target="https://drive.google.com/file/d/1LAfGoeGHTGElbwI91GavJE2DmSz9X2Eq/view" TargetMode="External"/><Relationship Id="rId232" Type="http://schemas.openxmlformats.org/officeDocument/2006/relationships/hyperlink" Target="https://genderaction.eu/wp-content/uploads/2021/07/GENDERACTION_Mission-Boards_1_Cancer.pdf" TargetMode="External"/><Relationship Id="rId253" Type="http://schemas.openxmlformats.org/officeDocument/2006/relationships/hyperlink" Target="https://www.heroine.cz/zena-a-svet/5060-zvolme-si-prvni-ceskou-prezidentku" TargetMode="External"/><Relationship Id="rId274" Type="http://schemas.openxmlformats.org/officeDocument/2006/relationships/hyperlink" Target="https://senat.cz/xqw/webdav/pssenat/original/99099/83176" TargetMode="External"/><Relationship Id="rId295" Type="http://schemas.openxmlformats.org/officeDocument/2006/relationships/hyperlink" Target="https://ec.europa.eu/info/sites/default/files/b1_-_gender_mainstreaming.pdf" TargetMode="External"/><Relationship Id="rId309" Type="http://schemas.openxmlformats.org/officeDocument/2006/relationships/hyperlink" Target="https://www.vlada.cz/assets/ppov/rovne-prilezitosti-zen-a-muzu/Aktuality/Vyroci-Rady-web.pdf" TargetMode="External"/><Relationship Id="rId27" Type="http://schemas.openxmlformats.org/officeDocument/2006/relationships/hyperlink" Target="https://www.vlada.cz/assets/media-centrum/aktualne/provoz-skol-0393.pdf" TargetMode="External"/><Relationship Id="rId48" Type="http://schemas.openxmlformats.org/officeDocument/2006/relationships/hyperlink" Target="https://eige.europa.eu/publications/gender-equality-and-socio-economic-impact-covid-19-pandemic" TargetMode="External"/><Relationship Id="rId69" Type="http://schemas.openxmlformats.org/officeDocument/2006/relationships/hyperlink" Target="https://ct24.ceskatelevize.cz/domaci/3411596-nesouhlasit-je-nutne-racionalne-katerina-simackova-opousti-ustavni-soud-nahrazena" TargetMode="External"/><Relationship Id="rId113" Type="http://schemas.openxmlformats.org/officeDocument/2006/relationships/hyperlink" Target="https://eige.europa.eu/publications/gender-equality-index-2021-health" TargetMode="External"/><Relationship Id="rId134" Type="http://schemas.openxmlformats.org/officeDocument/2006/relationships/hyperlink" Target="https://eige.europa.eu/publications/gender-equality-index-2021-health" TargetMode="External"/><Relationship Id="rId320" Type="http://schemas.openxmlformats.org/officeDocument/2006/relationships/hyperlink" Target="https://www.vlada.cz/assets/ppov/rovne-prilezitosti-zen-a-muzu/Aktuality/3c_Podnet_k_implementaci-BfHI-2018.pdf" TargetMode="External"/><Relationship Id="rId80" Type="http://schemas.openxmlformats.org/officeDocument/2006/relationships/hyperlink" Target="https://byznysprospolecnost.cz/" TargetMode="External"/><Relationship Id="rId155" Type="http://schemas.openxmlformats.org/officeDocument/2006/relationships/hyperlink" Target="https://konference.mladilekari.cz/program/" TargetMode="External"/><Relationship Id="rId176" Type="http://schemas.openxmlformats.org/officeDocument/2006/relationships/hyperlink" Target="https://apps.who.int/iris/bitstream/handle/10665/344562/9789240033863-eng.pdf?sequence=1&amp;isAllowed=y" TargetMode="External"/><Relationship Id="rId197" Type="http://schemas.openxmlformats.org/officeDocument/2006/relationships/hyperlink" Target="https://www.vlada.cz/cz/ppov/rovne-prilezitosti-zen-a-muzu/aktuality/tz-vlada-zkvalitni-poporodni-peci-ve-vsech-porodnicich-190329/" TargetMode="External"/><Relationship Id="rId341" Type="http://schemas.openxmlformats.org/officeDocument/2006/relationships/hyperlink" Target="https://www.vlada.cz/assets/ppov/rovne-prilezitosti-zen-a-muzu/dotace/Konecne-vysledky-za-rok-2021_1.pdf" TargetMode="External"/><Relationship Id="rId201" Type="http://schemas.openxmlformats.org/officeDocument/2006/relationships/hyperlink" Target="https://www.csicr.cz/CSICR/media/Prilohy/2021_p%c5%99%c3%adlohy/Dokumenty/VZ_CSI_2021_e-verze_22_11.pdf" TargetMode="External"/><Relationship Id="rId222" Type="http://schemas.openxmlformats.org/officeDocument/2006/relationships/hyperlink" Target="https://eige.europa.eu/gender-equality-index/2021/compare-countries/power/bar" TargetMode="External"/><Relationship Id="rId243" Type="http://schemas.openxmlformats.org/officeDocument/2006/relationships/hyperlink" Target="https://a2larm.cz/2021/05/chovani-dominika-feriho-je-verejne-tajemstvi-zeny-popsaly-traumatizujici-zkusenosti-s-mladym-politikem/" TargetMode="External"/><Relationship Id="rId264" Type="http://schemas.openxmlformats.org/officeDocument/2006/relationships/hyperlink" Target="https://www.mdcr.cz/getattachment/Ministerstvo/Rovne-prilezitosti/Rovne-prilezitosti-na-Ministerstvu-dopravy-%E2%80%93-aktua/Zaverecna-zprava_Zeny-v-doprave.pdf.aspx?lang=cs-CZ" TargetMode="External"/><Relationship Id="rId285" Type="http://schemas.openxmlformats.org/officeDocument/2006/relationships/hyperlink" Target="https://www.government.se/490abc/contentassets/86aa35838076469dba3bed21be7d30b4/trio-presidency-declaration-on-gender-equality-france-the-czech-republic-and-sweden-2022-2023.pdf" TargetMode="External"/><Relationship Id="rId17" Type="http://schemas.openxmlformats.org/officeDocument/2006/relationships/hyperlink" Target="https://www.mpsv.cz/zajisteni-udrzitelneho-financovani-zarizeni-pece-o-deti" TargetMode="External"/><Relationship Id="rId38" Type="http://schemas.openxmlformats.org/officeDocument/2006/relationships/hyperlink" Target="https://www.tojerovnost.cz/cs/stejna-prace-stejna-odmena-odbor-rovnosti-zen-a-muzu-usporadal-konferenci-na-tema-transparentnosti-v-odmenovani/" TargetMode="External"/><Relationship Id="rId59" Type="http://schemas.openxmlformats.org/officeDocument/2006/relationships/hyperlink" Target="https://padesatprocent.cz/cz/" TargetMode="External"/><Relationship Id="rId103" Type="http://schemas.openxmlformats.org/officeDocument/2006/relationships/hyperlink" Target="https://www.mzcr.cz/wp-content/uploads/2021/09/Postup-pri-podani-zadosti-o-priznani-naroku-na-poskytnuti-jednorazove-penezni-castky-osobam-sterilizovanym-v-rozporu-s-pravem.pdf" TargetMode="External"/><Relationship Id="rId124" Type="http://schemas.openxmlformats.org/officeDocument/2006/relationships/hyperlink" Target="https://www.czso.cz/documents/10180/142141209/3000022102.pdf/abc0339d-1740-42a3-84e0-c77068d108e2?version=1.3" TargetMode="External"/><Relationship Id="rId310" Type="http://schemas.openxmlformats.org/officeDocument/2006/relationships/hyperlink" Target="https://www.vlada.cz/cz/ppov/rovne-prilezitosti-zen-a-muzu/aktuality/rada-vlady-pro-rovnost-zen-a-muzu-oslavila-20-let-sve-cinnosti--191672/" TargetMode="External"/><Relationship Id="rId70" Type="http://schemas.openxmlformats.org/officeDocument/2006/relationships/hyperlink" Target="https://www.ceskenoviny.cz/zpravy/us-zvladne-podle-rychetskeho-docasne-praci-v-oslabeni/2150549" TargetMode="External"/><Relationship Id="rId91" Type="http://schemas.openxmlformats.org/officeDocument/2006/relationships/hyperlink" Target="https://advokatnidenik.cz/2021/10/07/sd-eu-k-aktu-rady-eu-o-uzavreni-istanbulske-umluvy/" TargetMode="External"/><Relationship Id="rId145" Type="http://schemas.openxmlformats.org/officeDocument/2006/relationships/hyperlink" Target="https://www.czso.cz/documents/10180/142141209/3000022102.pdf/abc0339d-1740-42a3-84e0-c77068d108e2?version=1.3" TargetMode="External"/><Relationship Id="rId166" Type="http://schemas.openxmlformats.org/officeDocument/2006/relationships/hyperlink" Target="http://www.vlada.cz/cz/ppov/rovne-prilezitosti-zen-a-muzu/aktuality/pracovni-skupina-k-porodnictvi-zeny-maji-omezeny-pristup-k-hrazene-peci-porodni-asistentky-a-doporuceni-who-a-unicef-k-podpore-kojeni-se-nenaplnuji-189107/" TargetMode="External"/><Relationship Id="rId187" Type="http://schemas.openxmlformats.org/officeDocument/2006/relationships/hyperlink" Target="http://www.vlada.cz/assets/ppov/rovne-prilezitosti-zen-a-muzu/Pracovni_skupina_k_porodnictvi/Schvaleny-zapis-z-jednani-Pracovni-skupiny-k-porodnictvi-04-10-2021_1.pdf" TargetMode="External"/><Relationship Id="rId331" Type="http://schemas.openxmlformats.org/officeDocument/2006/relationships/hyperlink" Target="https://albatros.odok.cz/ODOK/eklep3.nsf/%24%24OpenDominoDocument.xsp?documentId=9ACBAE" TargetMode="External"/><Relationship Id="rId352" Type="http://schemas.openxmlformats.org/officeDocument/2006/relationships/hyperlink" Target="https://www.mvcr.cz/clanek/soutez-urad-na-ceste-k-rovnosti.aspx" TargetMode="External"/><Relationship Id="rId1" Type="http://schemas.openxmlformats.org/officeDocument/2006/relationships/hyperlink" Target="https://vdb.czso.cz/vdbvo2/faces/cs/index.jsf?page=vystup-objekt&amp;pvo=ZAM01-D&amp;f=TABULKA&amp;z=T&amp;skupId=426&amp;katalog=30853&amp;str=v466&amp;&amp;u=v413__VUZEMI__97__19" TargetMode="External"/><Relationship Id="rId212" Type="http://schemas.openxmlformats.org/officeDocument/2006/relationships/hyperlink" Target="https://www.edu.cz/methodology/doporuceni-k-distancni-vyuce-a-dusevnimu-zdravi/" TargetMode="External"/><Relationship Id="rId233" Type="http://schemas.openxmlformats.org/officeDocument/2006/relationships/hyperlink" Target="https://www.tacr.cz/soutez/program-eta/pata-verejna-soutez/" TargetMode="External"/><Relationship Id="rId254" Type="http://schemas.openxmlformats.org/officeDocument/2006/relationships/hyperlink" Target="https://www.heroine.cz/zena-a-svet/5161-danuse-nerudova-je-prvni-ceskou-prezidentkou-heroine" TargetMode="External"/><Relationship Id="rId28" Type="http://schemas.openxmlformats.org/officeDocument/2006/relationships/hyperlink" Target="https://advokatnidenik.cz/2021/06/02/nss-vyslovil-nezakonnost-plosneho-uzavreni-materskych-a-zakladnich-skol/" TargetMode="External"/><Relationship Id="rId49" Type="http://schemas.openxmlformats.org/officeDocument/2006/relationships/hyperlink" Target="https://eige.europa.eu/publications/gender-equality-index-2020-digitalisation-and-future-work" TargetMode="External"/><Relationship Id="rId114" Type="http://schemas.openxmlformats.org/officeDocument/2006/relationships/hyperlink" Target="https://www.uzis.cz/res/f/008375/psych2020.pdf" TargetMode="External"/><Relationship Id="rId275" Type="http://schemas.openxmlformats.org/officeDocument/2006/relationships/hyperlink" Target="https://eur-lex.europa.eu/legal-content/CS/TXT/?uri=CELEX:62019CV0001(02)" TargetMode="External"/><Relationship Id="rId296" Type="http://schemas.openxmlformats.org/officeDocument/2006/relationships/hyperlink" Target="https://www.weforum.org/reports/global-gender-gap-report-2021" TargetMode="External"/><Relationship Id="rId300" Type="http://schemas.openxmlformats.org/officeDocument/2006/relationships/hyperlink" Target="https://www.oecd.org/dac/gender-development/dac-gender-equality-marker.htm" TargetMode="External"/><Relationship Id="rId60" Type="http://schemas.openxmlformats.org/officeDocument/2006/relationships/hyperlink" Target="https://www.dvtv.cz/video/zakrouzkuj-zenu-chceme-vice-zen-v-politice-chybi-zensky-pohled-snizila-by-se-i-korupce-rika-nejedlova" TargetMode="External"/><Relationship Id="rId81" Type="http://schemas.openxmlformats.org/officeDocument/2006/relationships/hyperlink" Target="http://www.domaci-nasili.cz/?page_id=255" TargetMode="External"/><Relationship Id="rId135" Type="http://schemas.openxmlformats.org/officeDocument/2006/relationships/hyperlink" Target="https://papers.ssrn.com/sol3/papers.cfm?abstract_id=3803323" TargetMode="External"/><Relationship Id="rId156" Type="http://schemas.openxmlformats.org/officeDocument/2006/relationships/hyperlink" Target="https://mladilekari.cz/2020/07/12/proc-lekarky-odchazeji/" TargetMode="External"/><Relationship Id="rId177" Type="http://schemas.openxmlformats.org/officeDocument/2006/relationships/hyperlink" Target="https://www.facebook.com/bulovka/posts/4878420938900844" TargetMode="External"/><Relationship Id="rId198" Type="http://schemas.openxmlformats.org/officeDocument/2006/relationships/hyperlink" Target="https://www.vlada.cz/cz/ppov/rovne-prilezitosti-zen-a-muzu/aktuality/pracovni-skupina-k-porodnictvi-chce-zamezit-nevhodne-propagaci-nahrad-materskeho-mleka-a-lahvi--191106/" TargetMode="External"/><Relationship Id="rId321" Type="http://schemas.openxmlformats.org/officeDocument/2006/relationships/hyperlink" Target="https://apps.odok.cz/attachment/-/down/RCIAC6AGUAVL" TargetMode="External"/><Relationship Id="rId342" Type="http://schemas.openxmlformats.org/officeDocument/2006/relationships/hyperlink" Target="https://eso.ochrance.cz/Nalezene/Edit/9104" TargetMode="External"/><Relationship Id="rId202" Type="http://schemas.openxmlformats.org/officeDocument/2006/relationships/hyperlink" Target="https://drive.google.com/file/d/1LAfGoeGHTGElbwI91GavJE2DmSz9X2Eq/view" TargetMode="External"/><Relationship Id="rId223" Type="http://schemas.openxmlformats.org/officeDocument/2006/relationships/hyperlink" Target="https://www.czso.cz/documents/10180/142141209/3000022103.pdf/c2f370f6-d457-4d1e-98d1-eef3f9e5bee0?version=1.3" TargetMode="External"/><Relationship Id="rId244" Type="http://schemas.openxmlformats.org/officeDocument/2006/relationships/hyperlink" Target="https://denikn.cz/633350/chovani-dominika-feriho-je-verejne-tajemstvi-zeny-popsaly-traumatizujici-zkusenosti-s-mladym-politikem/?ref=inc" TargetMode="External"/><Relationship Id="rId18" Type="http://schemas.openxmlformats.org/officeDocument/2006/relationships/hyperlink" Target="https://www.planobnovycr.cz/vzdelavani-a-trh-prace" TargetMode="External"/><Relationship Id="rId39" Type="http://schemas.openxmlformats.org/officeDocument/2006/relationships/hyperlink" Target="https://zpravy.aktualne.cz/finance/ceny-elektriny/r~df57a6ba228e11ec9106ac1f6b220ee8/v~sl:6c5481a6fce2e6fefa65a37031c99551/" TargetMode="External"/><Relationship Id="rId265" Type="http://schemas.openxmlformats.org/officeDocument/2006/relationships/hyperlink" Target="https://www.czso.cz/documents/10180/142141209/3000022110.pdf/143d5acd-1ee9-46bc-b807-b350151f2b27?version=1.3" TargetMode="External"/><Relationship Id="rId286" Type="http://schemas.openxmlformats.org/officeDocument/2006/relationships/hyperlink" Target="http://www.vlada.cz/cz/ppov/rovne-prilezitosti-zen-a-muzu/aktuality/v-parizi-dnes-byla-podepsana-deklarace-predsednickeho-tria-francie--ceske-republiky-a-svedska-o-rovnosti-zen-a-muzu-194168/" TargetMode="External"/><Relationship Id="rId50" Type="http://schemas.openxmlformats.org/officeDocument/2006/relationships/hyperlink" Target="https://eige.europa.eu/news/robots-and-ride-hailing-women-and-men-face-different-risks-economy-future" TargetMode="External"/><Relationship Id="rId104" Type="http://schemas.openxmlformats.org/officeDocument/2006/relationships/hyperlink" Target="https://www.psp.cz/sqw/text/tiskt.sqw?O=8&amp;CT=603&amp;CT1=0" TargetMode="External"/><Relationship Id="rId125" Type="http://schemas.openxmlformats.org/officeDocument/2006/relationships/hyperlink" Target="https://eige.europa.eu/publications/gender-equality-index-2021-health" TargetMode="External"/><Relationship Id="rId146" Type="http://schemas.openxmlformats.org/officeDocument/2006/relationships/hyperlink" Target="https://www.mzcr.cz/tiskove-centrum-mz/hlavni-motivaci-prace-ve-zdravotnictvi-je-pro-nelekare-moznost-pomahat-druhym-vyplynulo-z-dotaznikoveho-setreni-ministerstva/" TargetMode="External"/><Relationship Id="rId167" Type="http://schemas.openxmlformats.org/officeDocument/2006/relationships/hyperlink" Target="https://chcisvojiporodniasistentku.cz/" TargetMode="External"/><Relationship Id="rId188" Type="http://schemas.openxmlformats.org/officeDocument/2006/relationships/hyperlink" Target="https://fsv.cuni.cz/fakulta/pro-media/tz-vysledky-studie-fsv-uk-cesky-rodi-doma-hlavne-kvuli-stavu-porodni-pece?fbclid=IwAR0YDZAQuJGeRqPzRbks03JvZRV1uzRXsvcO6ioPEaGIY2CGeu7ARq6lFUw" TargetMode="External"/><Relationship Id="rId311" Type="http://schemas.openxmlformats.org/officeDocument/2006/relationships/hyperlink" Target="https://www.vlada.cz/cz/ppov/rovne-prilezitosti-zen-a-muzu/projekt_nf_2020/projekt-nf-183149/" TargetMode="External"/><Relationship Id="rId332" Type="http://schemas.openxmlformats.org/officeDocument/2006/relationships/hyperlink" Target="http://www.vlada.cz/assets/ppov/rovne-prilezitosti-zen-a-muzu/cinnost_rady/RVRZM_vysledky_hlasovani_per_rollam-05-2020.pdf" TargetMode="External"/><Relationship Id="rId353" Type="http://schemas.openxmlformats.org/officeDocument/2006/relationships/hyperlink" Target="https://www.mvcr.cz/clanek/konference-moderni-verejna-sprava-2021.aspx" TargetMode="External"/><Relationship Id="rId71" Type="http://schemas.openxmlformats.org/officeDocument/2006/relationships/hyperlink" Target="https://www.amo.cz/cs/agenda-pro-ceskou-zahranicni-politiku/velvyslanci-a-velvyslankyne-ceske-republiky-2021-infografika/" TargetMode="External"/><Relationship Id="rId92" Type="http://schemas.openxmlformats.org/officeDocument/2006/relationships/hyperlink" Target="https://www.soc.cas.cz/sites/default/files/publikace/blanka_nyklova_dana_moree_-_nasili_na_zenach_v_souvislosti_s_covid-19.pdf" TargetMode="External"/><Relationship Id="rId213" Type="http://schemas.openxmlformats.org/officeDocument/2006/relationships/hyperlink" Target="https://drive.google.com/file/d/1LAfGoeGHTGElbwI91GavJE2DmSz9X2Eq/view" TargetMode="External"/><Relationship Id="rId234" Type="http://schemas.openxmlformats.org/officeDocument/2006/relationships/hyperlink" Target="https://www.msmt.cz/vyzkum-a-vyvoj-2/vyhlaseni-verejne-souteze-v-programu-inter-excellence-ii" TargetMode="External"/><Relationship Id="rId2" Type="http://schemas.openxmlformats.org/officeDocument/2006/relationships/hyperlink" Target="https://vdb.czso.cz/vdbvo2/faces/cs/index.jsf?page=vystup-objekt&amp;pvo=ZAM01-D&amp;z=T&amp;f=TABULKA&amp;skupId=426&amp;katalog=30853&amp;str=v464&amp;&amp;u=v413__VUZEMI__97__19" TargetMode="External"/><Relationship Id="rId29" Type="http://schemas.openxmlformats.org/officeDocument/2006/relationships/hyperlink" Target="https://www.czso.cz/documents/10180/142141209/30000221.pdf/6c6dfcee-a1e1-4f73-a6a0-8fba06487154?version=1.11" TargetMode="External"/><Relationship Id="rId255" Type="http://schemas.openxmlformats.org/officeDocument/2006/relationships/hyperlink" Target="https://www.flowee.cz/civilizace/9464-anna-urbanova-sklenene-stropy-v-mediich-jsou-vyjimecne-skodlive-ale-lepsi-se-to" TargetMode="External"/><Relationship Id="rId276" Type="http://schemas.openxmlformats.org/officeDocument/2006/relationships/hyperlink" Target="https://eur-lex.europa.eu/legal-content/EN/TXT/?uri=CELEX%3A52021DC0777" TargetMode="External"/><Relationship Id="rId297" Type="http://schemas.openxmlformats.org/officeDocument/2006/relationships/hyperlink" Target="https://forum.generationequality.org/" TargetMode="External"/><Relationship Id="rId40" Type="http://schemas.openxmlformats.org/officeDocument/2006/relationships/hyperlink" Target="https://www.czso.cz/csu/czso/inflaci-vyrazne-zrychlily-zejmena-ceny-energii" TargetMode="External"/><Relationship Id="rId115" Type="http://schemas.openxmlformats.org/officeDocument/2006/relationships/hyperlink" Target="https://www.czso.cz/documents/10180/142141209/3000022102.pdf/abc0339d-1740-42a3-84e0-c77068d108e2?version=1.3" TargetMode="External"/><Relationship Id="rId136" Type="http://schemas.openxmlformats.org/officeDocument/2006/relationships/hyperlink" Target="https://www.eurofound.europa.eu/sites/default/files/ef_publication/field_ef_document/ef21064en.pdf" TargetMode="External"/><Relationship Id="rId157" Type="http://schemas.openxmlformats.org/officeDocument/2006/relationships/hyperlink" Target="https://starfos.tacr.cz/cs/project/TL03000456" TargetMode="External"/><Relationship Id="rId178" Type="http://schemas.openxmlformats.org/officeDocument/2006/relationships/hyperlink" Target="https://www.facebook.com/fondproni/posts/182626270650020" TargetMode="External"/><Relationship Id="rId301" Type="http://schemas.openxmlformats.org/officeDocument/2006/relationships/hyperlink" Target="http://www.vlada.cz/cz/ppov/rovne-prilezitosti-zen-a-muzu/dokumenty/akcni-plany-prosazovani-rovnosti-zen-a-muzu-135580/" TargetMode="External"/><Relationship Id="rId322" Type="http://schemas.openxmlformats.org/officeDocument/2006/relationships/hyperlink" Target="https://www.vlada.cz/assets/ppov/rovne-prilezitosti-zen-a-muzu/dokumenty/Zprava_za_rok_2020_Akcniho_planu_prevence_domaciho_a_genderove_podmineneho_nasili.pdf" TargetMode="External"/><Relationship Id="rId343" Type="http://schemas.openxmlformats.org/officeDocument/2006/relationships/hyperlink" Target="https://eso.ochrance.cz/Nalezene/Edit/9102" TargetMode="External"/><Relationship Id="rId61" Type="http://schemas.openxmlformats.org/officeDocument/2006/relationships/hyperlink" Target="https://www.novinky.cz/domaci/clanek/chceme-vice-zen-ve-snemovne-spolecnosti-to-prospeje-tvrdi-zakrouzkuj-zenu-40373304" TargetMode="External"/><Relationship Id="rId82" Type="http://schemas.openxmlformats.org/officeDocument/2006/relationships/hyperlink" Target="https://www.czso.cz/csu/czso/vekove-slozeni-obyvatelstva-2020" TargetMode="External"/><Relationship Id="rId199" Type="http://schemas.openxmlformats.org/officeDocument/2006/relationships/hyperlink" Target="https://drive.google.com/file/d/1WcyFIXqQFDEEZI1hXn_pRAb7xGdpJVIF/view" TargetMode="External"/><Relationship Id="rId203" Type="http://schemas.openxmlformats.org/officeDocument/2006/relationships/hyperlink" Target="https://www.edu.cz/methodology/pedagogicka-doporuceni-k-navratu-zaku-do-skol/" TargetMode="External"/><Relationship Id="rId19" Type="http://schemas.openxmlformats.org/officeDocument/2006/relationships/hyperlink" Target="http://evidence.mpsv.cz/eEDS/index.php" TargetMode="External"/><Relationship Id="rId224" Type="http://schemas.openxmlformats.org/officeDocument/2006/relationships/hyperlink" Target="https://op.europa.eu/en/web/eu-law-and-publications/publication-detail/-/publication/67d5a207-4da1-11ec-91ac-01aa75ed71a1" TargetMode="External"/><Relationship Id="rId245" Type="http://schemas.openxmlformats.org/officeDocument/2006/relationships/hyperlink" Target="https://tv.blesk.cz/video/7021026/blesk-podcast-feri-ziskal-moc-prilis-brzo-mysli-si-pavlik.html" TargetMode="External"/><Relationship Id="rId266" Type="http://schemas.openxmlformats.org/officeDocument/2006/relationships/hyperlink" Target="https://genderonline.cz/pdfs/gav/2021/01/07.pdf" TargetMode="External"/><Relationship Id="rId287" Type="http://schemas.openxmlformats.org/officeDocument/2006/relationships/hyperlink" Target="https://eige.europa.eu/gender-equality-index/2021/country/CZ" TargetMode="External"/><Relationship Id="rId30" Type="http://schemas.openxmlformats.org/officeDocument/2006/relationships/hyperlink" Target="https://www.esfcr.cz/documents/21802/11873914/OPZ%2B_verze+schv%C3%A1len%C3%A1+vl%C3%A1dou_srpen_2021.pdf/72756247-5437-4ada-a996-1563985d3e29?t=1633438071017" TargetMode="External"/><Relationship Id="rId105" Type="http://schemas.openxmlformats.org/officeDocument/2006/relationships/hyperlink" Target="https://eige.europa.eu/publications/gender-equality-index-2021-health" TargetMode="External"/><Relationship Id="rId126" Type="http://schemas.openxmlformats.org/officeDocument/2006/relationships/hyperlink" Target="https://www.youtube.com/watch?v=3tb1Ounz2L4" TargetMode="External"/><Relationship Id="rId147" Type="http://schemas.openxmlformats.org/officeDocument/2006/relationships/hyperlink" Target="https://www.soc.cas.cz/aktualita/dopad-pandemie-na-zeny-ve-zdravotnictvi" TargetMode="External"/><Relationship Id="rId168" Type="http://schemas.openxmlformats.org/officeDocument/2006/relationships/hyperlink" Target="https://videoarchiv.psp.cz/playa.php?cast=303" TargetMode="External"/><Relationship Id="rId312" Type="http://schemas.openxmlformats.org/officeDocument/2006/relationships/hyperlink" Target="https://www.tojerovnost.cz/wp-content/uploads/2022/01/Zprava-o-cinnosti-Odboru-rovnosti-zen-a-muzu-UVCR_2021.pdf" TargetMode="External"/><Relationship Id="rId333" Type="http://schemas.openxmlformats.org/officeDocument/2006/relationships/hyperlink" Target="https://albatros.odok.cz/ODOK/eklep3.nsf/%24%24OpenDominoDocument.xsp?documentId=9CAC32" TargetMode="External"/><Relationship Id="rId354" Type="http://schemas.openxmlformats.org/officeDocument/2006/relationships/hyperlink" Target="https://charter-equality.eu/atlas-of-signatories-of-the-charter/signataires.html?send=ok&amp;c_id=34&amp;nh_id=0&amp;ct_id=0" TargetMode="External"/><Relationship Id="rId51" Type="http://schemas.openxmlformats.org/officeDocument/2006/relationships/hyperlink" Target="https://eige.europa.eu/gender-statistics/dgs/browse/wmidm/wmidm_pol" TargetMode="External"/><Relationship Id="rId72" Type="http://schemas.openxmlformats.org/officeDocument/2006/relationships/hyperlink" Target="https://www.czso.cz/documents/10180/142141209/3000022107.pdf/64e2a824-15dd-4f17-a11e-0437068351a6?version=1.3" TargetMode="External"/><Relationship Id="rId93" Type="http://schemas.openxmlformats.org/officeDocument/2006/relationships/hyperlink" Target="http://www.domaci-nasili.cz/wp-content/uploads/Pr%C5%AFzkum-APIC-062020-1.pdf" TargetMode="External"/><Relationship Id="rId189" Type="http://schemas.openxmlformats.org/officeDocument/2006/relationships/hyperlink" Target="https://www.usoud.cz/aktualne/pravo-klientek-vyjadrit-se-v-soudnim-rizeni-jez-se-tyka-opravneni-jejich-porodni-asistentky-vest-domaci-porod" TargetMode="External"/><Relationship Id="rId3" Type="http://schemas.openxmlformats.org/officeDocument/2006/relationships/hyperlink" Target="https://vdb.czso.cz/vdbvo2/faces/cs/index.jsf?page=vystup-objekt&amp;pvo=ZAM01-D&amp;z=T&amp;f=TABULKA&amp;skupId=426&amp;katalog=30853&amp;str=v466&amp;&amp;u=v413__VUZEMI__97__19" TargetMode="External"/><Relationship Id="rId214" Type="http://schemas.openxmlformats.org/officeDocument/2006/relationships/hyperlink" Target="https://www.czso.cz/documents/10180/142141209/3000022103.pdf/c2f370f6-d457-4d1e-98d1-eef3f9e5bee0?version=1.3" TargetMode="External"/><Relationship Id="rId235" Type="http://schemas.openxmlformats.org/officeDocument/2006/relationships/hyperlink" Target="https://www.msmt.cz/vyzkum-a-vyvoj-2/program-exceles-komponenta-5-1-narodniho-planu-obnovy" TargetMode="External"/><Relationship Id="rId256" Type="http://schemas.openxmlformats.org/officeDocument/2006/relationships/hyperlink" Target="https://www.facebook.com/events/258695282493229/" TargetMode="External"/><Relationship Id="rId277" Type="http://schemas.openxmlformats.org/officeDocument/2006/relationships/hyperlink" Target="https://eur-lex.europa.eu/resource.html?uri=cellar:91ce5c0f-12b6-11eb-9a54-01aa75ed71a1.0009.02/DOC_1&amp;format=PDF" TargetMode="External"/><Relationship Id="rId298" Type="http://schemas.openxmlformats.org/officeDocument/2006/relationships/hyperlink" Target="https://www.mzv.cz/jnp/cz/zahranicni_vztahy/agenda_zeny_mir_a_bezpecnost/index.html" TargetMode="External"/><Relationship Id="rId116" Type="http://schemas.openxmlformats.org/officeDocument/2006/relationships/hyperlink" Target="https://psychiatrie.uzis.cz/cs/psychiatrie-v-datech/psychiatricka-pece-v-cr/indikatory/" TargetMode="External"/><Relationship Id="rId137" Type="http://schemas.openxmlformats.org/officeDocument/2006/relationships/hyperlink" Target="https://www.mzcr.cz/wp-content/uploads/2021/04/STEM_covid_ockovani_brezen.pdf" TargetMode="External"/><Relationship Id="rId158" Type="http://schemas.openxmlformats.org/officeDocument/2006/relationships/hyperlink" Target="https://eso.ochrance.cz/Nalezene/Edit/9602" TargetMode="External"/><Relationship Id="rId302" Type="http://schemas.openxmlformats.org/officeDocument/2006/relationships/hyperlink" Target="https://www.vlada.cz/assets/ppov/rovne-prilezitosti-zen-a-muzu/dokumenty/AP-DN---grafikaFINAL.pdf" TargetMode="External"/><Relationship Id="rId323" Type="http://schemas.openxmlformats.org/officeDocument/2006/relationships/hyperlink" Target="https://www.vlada.cz/assets/ppov/rovne-prilezitosti-zen-a-muzu/dokumenty/Aktualizace_Akcniho_planu_DGPN.pdf" TargetMode="External"/><Relationship Id="rId344" Type="http://schemas.openxmlformats.org/officeDocument/2006/relationships/hyperlink" Target="https://www.ochrance.cz/aktualne/ombudsman_upozornil_na_diskriminaci_statnich_zamestnancu_kvuli_rodicovstvi/" TargetMode="External"/><Relationship Id="rId20" Type="http://schemas.openxmlformats.org/officeDocument/2006/relationships/hyperlink" Target="https://mikrojesle.mpsv.cz/" TargetMode="External"/><Relationship Id="rId41" Type="http://schemas.openxmlformats.org/officeDocument/2006/relationships/hyperlink" Target="https://plus.rozhlas.cz/katerina-smejkalova-eurostat-se-v-posuzovani-chudoby-v-cesku-zase-myli-8605627" TargetMode="External"/><Relationship Id="rId62" Type="http://schemas.openxmlformats.org/officeDocument/2006/relationships/hyperlink" Target="https://www.tojerovnost.cz/cs/volebni-mapa-do-poslanecke-snemovny-pcr/" TargetMode="External"/><Relationship Id="rId83" Type="http://schemas.openxmlformats.org/officeDocument/2006/relationships/hyperlink" Target="https://www.profem.cz/cs/vydali-jsme/vyzkumy/a/sexualni-nasili-a-sexualni-obtezovani-reprezentativni-vyzkum-2021" TargetMode="External"/><Relationship Id="rId179" Type="http://schemas.openxmlformats.org/officeDocument/2006/relationships/hyperlink" Target="https://www.nemfm.cz/zdravotnicka-oddeleni/luzkova-oddeleni/gynekologicko-porodnicke-odd/aktuality/nase-gynekologicko-porodni-oddeleni-ma-centrum-porodni-asistence-1997cz?diskuse" TargetMode="External"/><Relationship Id="rId190" Type="http://schemas.openxmlformats.org/officeDocument/2006/relationships/hyperlink" Target="https://www.usoud.cz/fileadmin/user_upload/Tiskova_mluvci/Publikovane_nalezy/2021/II._US_1238_21_an.pdf" TargetMode="External"/><Relationship Id="rId204" Type="http://schemas.openxmlformats.org/officeDocument/2006/relationships/hyperlink" Target="https://drive.google.com/file/d/1rXqtU61XHqqro--5mOESo7zwAJKrJ_-q/view" TargetMode="External"/><Relationship Id="rId225" Type="http://schemas.openxmlformats.org/officeDocument/2006/relationships/hyperlink" Target="https://eic.ec.europa.eu/eic-funding-opportunities/european-innovation-ecosystems/women-techeu_en" TargetMode="External"/><Relationship Id="rId246" Type="http://schemas.openxmlformats.org/officeDocument/2006/relationships/hyperlink" Target="https://www.seznamzpravy.cz/clanek/vedeni-redakce-obtezovani-je-nepripustne-kolega-musel-okamzite-odejit-178326" TargetMode="External"/><Relationship Id="rId267" Type="http://schemas.openxmlformats.org/officeDocument/2006/relationships/hyperlink" Target="https://www.e15.cz/ostatni/olympijske-hry/letni-olympijske-hry-2021/olympiada-v-cislech-zeny-byly-dlouho-v-oslabeni-v-tokiu-se-jejich-pocet-temer-vyrovnal-muzum-1382657" TargetMode="External"/><Relationship Id="rId288" Type="http://schemas.openxmlformats.org/officeDocument/2006/relationships/hyperlink" Target="http://www.coe.int/en/web/genderequality/meetings" TargetMode="External"/><Relationship Id="rId106" Type="http://schemas.openxmlformats.org/officeDocument/2006/relationships/hyperlink" Target="http://genderingcovid.soc.cas.cz/" TargetMode="External"/><Relationship Id="rId127" Type="http://schemas.openxmlformats.org/officeDocument/2006/relationships/hyperlink" Target="https://ec.europa.eu/info/publications/eu-mutual-learning-programme-gender-equality-gender-equality-mental-health-and-gender-mainstreaming-heath-policies-online-18-19-november-2021_en" TargetMode="External"/><Relationship Id="rId313" Type="http://schemas.openxmlformats.org/officeDocument/2006/relationships/hyperlink" Target="https://www.vlada.cz/cz/-138748" TargetMode="External"/><Relationship Id="rId10" Type="http://schemas.openxmlformats.org/officeDocument/2006/relationships/hyperlink" Target="https://ipodpora.odbory.info/soubory/dms/wysiwyg_uploads/bba5a5c7366cdaf3/uploads/ASO_rodicovska_dovolena_final.docx" TargetMode="External"/><Relationship Id="rId31" Type="http://schemas.openxmlformats.org/officeDocument/2006/relationships/hyperlink" Target="https://ec.europa.eu/eurostat/statistics-explained/index.php?title=Gender_pay_gap_statistics" TargetMode="External"/><Relationship Id="rId52" Type="http://schemas.openxmlformats.org/officeDocument/2006/relationships/hyperlink" Target="https://data.ipu.org/women-ranking?month=12&amp;year=2021" TargetMode="External"/><Relationship Id="rId73" Type="http://schemas.openxmlformats.org/officeDocument/2006/relationships/hyperlink" Target="https://www.cmkos.cz/cs/obsah/293/cmkos/13211" TargetMode="External"/><Relationship Id="rId94" Type="http://schemas.openxmlformats.org/officeDocument/2006/relationships/hyperlink" Target="https://eur-lex.europa.eu/legal-content/CS/TXT/?uri=CELEX:52021DC0777" TargetMode="External"/><Relationship Id="rId148" Type="http://schemas.openxmlformats.org/officeDocument/2006/relationships/hyperlink" Target="https://ct24.ceskatelevize.cz/domaci/3444428-chybi-dva-a-pul-tisice-sester-valek-chce-posilit-vzdelavani-a-zmenit-kompetence" TargetMode="External"/><Relationship Id="rId169" Type="http://schemas.openxmlformats.org/officeDocument/2006/relationships/hyperlink" Target="https://llp.cz/blog/otevreny-dopis-clenum-vyboru-pro-zdravotnictvi/" TargetMode="External"/><Relationship Id="rId334" Type="http://schemas.openxmlformats.org/officeDocument/2006/relationships/hyperlink" Target="https://www.vlada.cz/cz/ppov/rovne-prilezitosti-zen-a-muzu/aktuality/vybor-je-znepokojen-novym-ramcovym-vzdelavacim-programem-pro-zakladni-vzdelavani-186920/" TargetMode="External"/><Relationship Id="rId355" Type="http://schemas.openxmlformats.org/officeDocument/2006/relationships/hyperlink" Target="https://www.psp.cz/sqw/hp.sqw?k=4812&amp;z=15355" TargetMode="External"/><Relationship Id="rId4" Type="http://schemas.openxmlformats.org/officeDocument/2006/relationships/hyperlink" Target="https://idea.cerge-ei.cz/files/Nezamestnanost/Nezamestnanost_v_obdobi_covid-19_brezen_2022.pdf" TargetMode="External"/><Relationship Id="rId180" Type="http://schemas.openxmlformats.org/officeDocument/2006/relationships/hyperlink" Target="https://apodac.org/wp-content/uploads/MUNET-Standards_4_2021_CZ1.pdf" TargetMode="External"/><Relationship Id="rId215" Type="http://schemas.openxmlformats.org/officeDocument/2006/relationships/hyperlink" Target="https://www.czso.cz/documents/10180/142141209/3000022103.pdf/c2f370f6-d457-4d1e-98d1-eef3f9e5bee0?version=1.3" TargetMode="External"/><Relationship Id="rId236" Type="http://schemas.openxmlformats.org/officeDocument/2006/relationships/hyperlink" Target="https://eur-lex.europa.eu/legal-content/CS/TXT/PDF/?uri=CELEX:32021R0695&amp;from=EN" TargetMode="External"/><Relationship Id="rId257" Type="http://schemas.openxmlformats.org/officeDocument/2006/relationships/hyperlink" Target="https://www.youtube.com/watch?v=HgfIxQIgiLg" TargetMode="External"/><Relationship Id="rId278" Type="http://schemas.openxmlformats.org/officeDocument/2006/relationships/hyperlink" Target="https://ec.europa.eu/info/law/better-regulation/have-your-say/initiatives/12682-Preventing-and-combatting-gender-based-violence/public-consultation_en" TargetMode="External"/><Relationship Id="rId303" Type="http://schemas.openxmlformats.org/officeDocument/2006/relationships/hyperlink" Target="https://www.mzv.cz/jnp/cz/zahranicni_vztahy/agenda_zeny_mir_a_bezpecnost/index.html" TargetMode="External"/><Relationship Id="rId42" Type="http://schemas.openxmlformats.org/officeDocument/2006/relationships/hyperlink" Target="https://zivotbehempandemie.cz/dopad" TargetMode="External"/><Relationship Id="rId84" Type="http://schemas.openxmlformats.org/officeDocument/2006/relationships/hyperlink" Target="https://www.vlada.cz/assets/ppov/rovne-prilezitosti-zen-a-muzu/Projekt_OPZ/Vystupy_projektu/Sex--obtezovani-v-doprave_final_WEB_1.pdf%20" TargetMode="External"/><Relationship Id="rId138" Type="http://schemas.openxmlformats.org/officeDocument/2006/relationships/hyperlink" Target="https://zivotbehempandemie.cz/ockovani" TargetMode="External"/><Relationship Id="rId345" Type="http://schemas.openxmlformats.org/officeDocument/2006/relationships/hyperlink" Target="https://eso.ochrance.cz/Nalezene/Edit/9532" TargetMode="External"/><Relationship Id="rId191" Type="http://schemas.openxmlformats.org/officeDocument/2006/relationships/hyperlink" Target="https://czlobby.cz/cs/zpravy/ruze-pro-obeti-porodnickeho-nasili-roses-revolution-2021?fbclid=IwAR2EhRSzTL9l-Mtc14RQl5cS-ZdPWUQxzAooZTgEZpaKOy_1opyOPZuktqI" TargetMode="External"/><Relationship Id="rId205" Type="http://schemas.openxmlformats.org/officeDocument/2006/relationships/hyperlink" Target="https://www.czso.cz/documents/10180/142141209/3000022103.pdf/c2f370f6-d457-4d1e-98d1-eef3f9e5bee0?version=1.3" TargetMode="External"/><Relationship Id="rId247" Type="http://schemas.openxmlformats.org/officeDocument/2006/relationships/hyperlink" Target="https://hlidacipes.org/sexualni-obtezovani-v-ceskych-mediich-ocima-nastavajicich-novinarek-nikdo-nas-na-to-nepripravi/" TargetMode="External"/><Relationship Id="rId107" Type="http://schemas.openxmlformats.org/officeDocument/2006/relationships/hyperlink" Target="https://www.eurofound.europa.eu/publications/report/2021/living-working-and-covid-19-update-april-2021-mental-health-and-trust-decline-across-eu-as-pandemic" TargetMode="External"/><Relationship Id="rId289" Type="http://schemas.openxmlformats.org/officeDocument/2006/relationships/hyperlink" Target="https://rm.coe.int/grevio-rec-no-on-digital-violence-against-women/1680a49147" TargetMode="External"/><Relationship Id="rId11" Type="http://schemas.openxmlformats.org/officeDocument/2006/relationships/hyperlink" Target="https://www.eurofound.europa.eu/sites/default/files/ef_publication/field_ef_document/ef19034en.pdf" TargetMode="External"/><Relationship Id="rId53" Type="http://schemas.openxmlformats.org/officeDocument/2006/relationships/hyperlink" Target="https://aa.ecn.cz/img_upload/666f72756d35302d6669313030313139/analyza_snemovna_2021_vysledky.pdf" TargetMode="External"/><Relationship Id="rId149" Type="http://schemas.openxmlformats.org/officeDocument/2006/relationships/hyperlink" Target="https://www.seznamzpravy.cz/clanek/koronavirus-pandemie-ukazala-jak-moc-chybi-zdravotni-sestry-pomoci-ma-nove-studium-188979" TargetMode="External"/><Relationship Id="rId314" Type="http://schemas.openxmlformats.org/officeDocument/2006/relationships/hyperlink" Target="https://www.tojerovnost.cz/cs/" TargetMode="External"/><Relationship Id="rId356" Type="http://schemas.openxmlformats.org/officeDocument/2006/relationships/hyperlink" Target="https://www.senat.cz/xqw/xervlet/pssenat/htmlhled?action=doc&amp;value=99606" TargetMode="External"/><Relationship Id="rId95" Type="http://schemas.openxmlformats.org/officeDocument/2006/relationships/hyperlink" Target="https://human-rights-channel.coe.int/stop-sexism-en.html" TargetMode="External"/><Relationship Id="rId160" Type="http://schemas.openxmlformats.org/officeDocument/2006/relationships/hyperlink" Target="https://jsmetransparent.cz/wp-content/uploads/2021/04/Pruvodce_tranzici_pro_trans_lidi.pdf" TargetMode="External"/><Relationship Id="rId216" Type="http://schemas.openxmlformats.org/officeDocument/2006/relationships/hyperlink" Target="https://www.czso.cz/documents/10180/142141209/3000022103.pdf/c2f370f6-d457-4d1e-98d1-eef3f9e5bee0?version=1.3" TargetMode="External"/><Relationship Id="rId258" Type="http://schemas.openxmlformats.org/officeDocument/2006/relationships/hyperlink" Target="https://www.idnes.cz/zpravy/domaci/pochod-proti-sexualizovane-domaci-nasili-bez-trestu-praha.A210604_125139_domaci_ajez" TargetMode="External"/><Relationship Id="rId22" Type="http://schemas.openxmlformats.org/officeDocument/2006/relationships/hyperlink" Target="https://apps.odok.cz/attachment/-/down/IHOABYLUNSGM" TargetMode="External"/><Relationship Id="rId64" Type="http://schemas.openxmlformats.org/officeDocument/2006/relationships/hyperlink" Target="https://www.idea.int/data-tools/data/gender-quotas/country-view/79/35" TargetMode="External"/><Relationship Id="rId118" Type="http://schemas.openxmlformats.org/officeDocument/2006/relationships/hyperlink" Target="https://www.e-bezpeci.cz/index.php/ke-stazeni/vyzkumne-zpravy/142-nebezpecne-internetove-vyzvy-2020/file" TargetMode="External"/><Relationship Id="rId325" Type="http://schemas.openxmlformats.org/officeDocument/2006/relationships/hyperlink" Target="https://www.vlada.cz/assets/ppov/rovne-prilezitosti-zen-a-muzu/dokumenty/Zpravaorovnostizarok2020.pdf" TargetMode="External"/><Relationship Id="rId171" Type="http://schemas.openxmlformats.org/officeDocument/2006/relationships/hyperlink" Target="https://www.ceska-justice.cz/2021/05/porodni-asistence-priznal-odvolaci-soud-za-trestni-stihani-870-000-korun/" TargetMode="External"/><Relationship Id="rId227" Type="http://schemas.openxmlformats.org/officeDocument/2006/relationships/hyperlink" Target="http://czexpats.org/wp-content/uploads/2021/12/Czexpats_Pruzkum-prubezna-zprava-2021.pdf" TargetMode="External"/><Relationship Id="rId269" Type="http://schemas.openxmlformats.org/officeDocument/2006/relationships/hyperlink" Target="https://cz.boell.org/cs/2021/09/13/evropska-zelena-dohoda-jak-uplatnit-genderovy-intersekcionalni-pristup-v-zelenem" TargetMode="External"/><Relationship Id="rId33" Type="http://schemas.openxmlformats.org/officeDocument/2006/relationships/hyperlink" Target="https://vdb.czso.cz/vdbvo2/faces/cs/index.jsf?page=vystup-objekt&amp;pvo=MZD09&amp;z=T&amp;f=TABULKA&amp;katalog=30852&amp;str=v265&amp;c=v3~8__RP2021" TargetMode="External"/><Relationship Id="rId129" Type="http://schemas.openxmlformats.org/officeDocument/2006/relationships/hyperlink" Target="https://op.europa.eu/en/publication-detail/-/publication/4f419ffb-a0ca-11ea-9d2d-01aa75ed71a1/language-en" TargetMode="External"/><Relationship Id="rId280" Type="http://schemas.openxmlformats.org/officeDocument/2006/relationships/hyperlink" Target="https://eige.europa.eu/publications/gender-equality-and-socio-economic-impact-covid-19-pandemic" TargetMode="External"/><Relationship Id="rId336" Type="http://schemas.openxmlformats.org/officeDocument/2006/relationships/hyperlink" Target="https://www.eca.europa.eu/Lists/ECADocuments/SR21_10/SR_Gender_mainstreaming_CS.pdf" TargetMode="External"/><Relationship Id="rId75" Type="http://schemas.openxmlformats.org/officeDocument/2006/relationships/hyperlink" Target="https://www.cnb.cz/cs/o_cnb/bankovni-rada/clenove-bankovni-rady/" TargetMode="External"/><Relationship Id="rId140" Type="http://schemas.openxmlformats.org/officeDocument/2006/relationships/hyperlink" Target="https://www.ceskenoviny.cz/zpravy/prumerna-mesicni-mzda-zdravotnich-sester-vzrostla-za-pet-let-o-71-procent/2125227" TargetMode="External"/><Relationship Id="rId182" Type="http://schemas.openxmlformats.org/officeDocument/2006/relationships/hyperlink" Target="https://www.gynultrazvuk.cz/uploads/news/102/doc/gp-lubusky-metodika-organizace-komplexni-pece-o-tehotnou-zenu-v-cr-2021-02-reprint.pdf" TargetMode="External"/><Relationship Id="rId6" Type="http://schemas.openxmlformats.org/officeDocument/2006/relationships/hyperlink" Target="https://zivotbehempandemie.cz/destabilizace-prace" TargetMode="External"/><Relationship Id="rId238" Type="http://schemas.openxmlformats.org/officeDocument/2006/relationships/hyperlink" Target="https://eur-lex.europa.eu/legal-content/CS/TXT/HTML/?uri=CELEX:52021PC0206&amp;from=EN" TargetMode="External"/><Relationship Id="rId291" Type="http://schemas.openxmlformats.org/officeDocument/2006/relationships/hyperlink" Target="https://www.oecd.org/publications/pay-transparency-tools-to-close-the-gender-wage-gap-eba5b91d-en.htm" TargetMode="External"/><Relationship Id="rId305" Type="http://schemas.openxmlformats.org/officeDocument/2006/relationships/hyperlink" Target="https://www.vlada.cz/cz/ppov/rovne-prilezitosti-zen-a-muzu/cinnost_rady/zaznam-ze-zasedani-rady-vlady-pro-rovnost-zen-a-muzu-ze-dne-28--cervna-2021-190005/" TargetMode="External"/><Relationship Id="rId347" Type="http://schemas.openxmlformats.org/officeDocument/2006/relationships/hyperlink" Target="https://www.ochrance.cz/projekty/posileni-aktivit/" TargetMode="External"/><Relationship Id="rId44" Type="http://schemas.openxmlformats.org/officeDocument/2006/relationships/hyperlink" Target="https://www.stem.cz/situace-samozivitelu-a-samozivitelek-v-koronavirove-krizi/" TargetMode="External"/><Relationship Id="rId86" Type="http://schemas.openxmlformats.org/officeDocument/2006/relationships/hyperlink" Target="https://www.eeagrants.cz/cs/programy/lidska-prava/vyzvy/2021/ochrana-obeti-domaciho-a-genderove-podmi-3394" TargetMode="External"/><Relationship Id="rId151" Type="http://schemas.openxmlformats.org/officeDocument/2006/relationships/hyperlink" Target="https://www.czso.cz/documents/10180/142141209/3000022102.pdf/abc0339d-1740-42a3-84e0-c77068d108e2?version=1.3" TargetMode="External"/><Relationship Id="rId193" Type="http://schemas.openxmlformats.org/officeDocument/2006/relationships/hyperlink" Target="http://www.perinatal.cz" TargetMode="External"/><Relationship Id="rId207" Type="http://schemas.openxmlformats.org/officeDocument/2006/relationships/hyperlink" Target="https://eit-girlsgocircular.eu/" TargetMode="External"/><Relationship Id="rId249" Type="http://schemas.openxmlformats.org/officeDocument/2006/relationships/hyperlink" Target="https://www.mpo.cz/assets/dokumenty/55757/63940/656321/priloha001.pdf?fbclid=IwAR0SZkeTT67b%203fnj0t4sEMqeJtsI-tqYqidYakXo1jaO19kctmyegcVkc2E" TargetMode="External"/><Relationship Id="rId13" Type="http://schemas.openxmlformats.org/officeDocument/2006/relationships/hyperlink" Target="https://www.uradprace.cz/documents/37855/1991774/TZ_zmeny+SSP_cervenec2021+%282%29.pdf/4eeed88a-4903-3c16-7deb-bd04f86ff03d" TargetMode="External"/><Relationship Id="rId109" Type="http://schemas.openxmlformats.org/officeDocument/2006/relationships/hyperlink" Target="https://www.seznamzpravy.cz/clanek/pozitivni-prekvapeni-covid-cechum-nezpusobil-narust-dusevnich-problemu-180089" TargetMode="External"/><Relationship Id="rId260" Type="http://schemas.openxmlformats.org/officeDocument/2006/relationships/hyperlink" Target="http://www.vlada.cz/cz/ppov/rovne-prilezitosti-zen-a-muzu/aktuality/tz-vyzkum-ukazal--ze-sexualni-obtezovani-ve-verejne-doprave-zazila-kazda-treti-zena-190373/" TargetMode="External"/><Relationship Id="rId316" Type="http://schemas.openxmlformats.org/officeDocument/2006/relationships/hyperlink" Target="https://www.youtube.com/watch?v=n_KRuomo1fg" TargetMode="External"/><Relationship Id="rId55" Type="http://schemas.openxmlformats.org/officeDocument/2006/relationships/hyperlink" Target="https://www.psp.cz/sqw/hp.sqw?k=198" TargetMode="External"/><Relationship Id="rId97" Type="http://schemas.openxmlformats.org/officeDocument/2006/relationships/hyperlink" Target="https://www.researchgate.net/publication/51865403_The_influence_of_sex_and_gender_on_the_immune_response" TargetMode="External"/><Relationship Id="rId120" Type="http://schemas.openxmlformats.org/officeDocument/2006/relationships/hyperlink" Target="https://eige.europa.eu/publications/gender-equality-index-2021-health" TargetMode="External"/><Relationship Id="rId358" Type="http://schemas.openxmlformats.org/officeDocument/2006/relationships/hyperlink" Target="https://www.senat.cz/xqw/xervlet/pssenat/htmlhled?action=doc&amp;value=101084" TargetMode="External"/><Relationship Id="rId162" Type="http://schemas.openxmlformats.org/officeDocument/2006/relationships/hyperlink" Target="https://oushi.upol.cz/wp-content/uploads/2021/06/Vsouhrn_final.pdf" TargetMode="External"/><Relationship Id="rId218" Type="http://schemas.openxmlformats.org/officeDocument/2006/relationships/hyperlink" Target="https://www.gov.si/assets/ministrstva/MIZS/Dokumenti/PSEU/Ljubljana-Declaration-on-Gender-Equality-in-Research-and-Innovation-_endorsed_final.pdf" TargetMode="External"/><Relationship Id="rId271" Type="http://schemas.openxmlformats.org/officeDocument/2006/relationships/hyperlink" Target="https://www.cenia.cz/wp-content/uploads/2021/09/Gender_soc_aspekty_klimakrize_Jelinkova.pdf" TargetMode="External"/><Relationship Id="rId24" Type="http://schemas.openxmlformats.org/officeDocument/2006/relationships/hyperlink" Target="https://www.vlada.cz/assets/media-centrum/aktualne/provoz-skol-0393.pdf" TargetMode="External"/><Relationship Id="rId66" Type="http://schemas.openxmlformats.org/officeDocument/2006/relationships/hyperlink" Target="https://www.usoud.cz/soucasni-funkcionari-a-soudci" TargetMode="External"/><Relationship Id="rId131" Type="http://schemas.openxmlformats.org/officeDocument/2006/relationships/hyperlink" Target="https://eige.europa.eu/publications/gender-equality-index-2021-health" TargetMode="External"/><Relationship Id="rId327" Type="http://schemas.openxmlformats.org/officeDocument/2006/relationships/hyperlink" Target="https://eur-lex.europa.eu/legal-content/CS/TXT/HTML/?uri=CELEX:32021R1060&amp;from=CS" TargetMode="External"/><Relationship Id="rId173" Type="http://schemas.openxmlformats.org/officeDocument/2006/relationships/hyperlink" Target="https://www.seznamzpravy.cz/clanek/svet-celi-nedostatku-porodnich-asistentek-duvodem-je-covid-i-nedoceneni-153545?fbclid=IwAR1Mkzvs0DWYo2WXzk8jEJiHg7xzAY8GngQCy4PFyYlkhepUpT0AGy9UE_k" TargetMode="External"/><Relationship Id="rId229" Type="http://schemas.openxmlformats.org/officeDocument/2006/relationships/hyperlink" Target="https://genderaction.eu/wp-content/uploads/2021/09/GENDERACTION_WP3_final_report.pdf" TargetMode="External"/><Relationship Id="rId240" Type="http://schemas.openxmlformats.org/officeDocument/2006/relationships/hyperlink" Target="https://www.vsb.cz/phdakademie/cs/nabidka/seznam-vsech-kurzu/detail/?courseId=162" TargetMode="External"/><Relationship Id="rId35" Type="http://schemas.openxmlformats.org/officeDocument/2006/relationships/hyperlink" Target="https://eur-lex.europa.eu/legal-content/CS/ALL/?uri=CELEX:32014H0124" TargetMode="External"/><Relationship Id="rId77" Type="http://schemas.openxmlformats.org/officeDocument/2006/relationships/hyperlink" Target="http://www.genderovamapa.cz/" TargetMode="External"/><Relationship Id="rId100" Type="http://schemas.openxmlformats.org/officeDocument/2006/relationships/hyperlink" Target="https://genderaveda.cz/jedna-velikost-nestaci/" TargetMode="External"/><Relationship Id="rId282" Type="http://schemas.openxmlformats.org/officeDocument/2006/relationships/hyperlink" Target="https://data.consilium.europa.eu/doc/document/ST-12201-2021-INIT/en/pdf" TargetMode="External"/><Relationship Id="rId338" Type="http://schemas.openxmlformats.org/officeDocument/2006/relationships/hyperlink" Target="https://data.consilium.europa.eu/doc/document/ST-12829-2021-INIT/en/pdf" TargetMode="External"/><Relationship Id="rId8" Type="http://schemas.openxmlformats.org/officeDocument/2006/relationships/hyperlink" Target="https://www.czso.cz/csu/czso/prace-na-dalku-se-i-diky-pandemii-stava-beznou" TargetMode="External"/><Relationship Id="rId142" Type="http://schemas.openxmlformats.org/officeDocument/2006/relationships/hyperlink" Target="https://www.mfcr.cz/cs/aktualne/tiskove-zpravy/2022/mf-predlozilo-novy-rozpocet-s-deficitem-46455" TargetMode="External"/><Relationship Id="rId184" Type="http://schemas.openxmlformats.org/officeDocument/2006/relationships/hyperlink" Target="https://www.gynultrazvuk.cz/uploads/news/102/doc/gp-lubusky-metodika-organizace-komplexni-pece-o-tehotnou-zenu-v-cr-2021-02-reprint.pdf" TargetMode="External"/><Relationship Id="rId251" Type="http://schemas.openxmlformats.org/officeDocument/2006/relationships/hyperlink" Target="https://www.newtonmedia.cz/zeny-ve-vedeni-medii-a-mohla-bych-je-videt/" TargetMode="External"/><Relationship Id="rId46" Type="http://schemas.openxmlformats.org/officeDocument/2006/relationships/hyperlink" Target="https://www.mpsv.cz/documents/20142/2061970/TZ_pomoc_energie_21012022_final.pdf/2c48d60e-7069-f911-ed6b-75e47efd6fed" TargetMode="External"/><Relationship Id="rId293" Type="http://schemas.openxmlformats.org/officeDocument/2006/relationships/hyperlink" Target="https://www.oecd.org/gov/budgeting/gender-and-capital-budgeting.pdf" TargetMode="External"/><Relationship Id="rId307" Type="http://schemas.openxmlformats.org/officeDocument/2006/relationships/hyperlink" Target="https://www.vlada.cz/cz/ppov/rovne-prilezitosti-zen-a-muzu/aktuality/prvni-letosni-zasedani-rady-vlady-pro-rovnost-zen-a-muzu-187611/" TargetMode="External"/><Relationship Id="rId349" Type="http://schemas.openxmlformats.org/officeDocument/2006/relationships/hyperlink" Target="https://www.vlada.cz/cz/ppov/rovne-prilezitosti-zen-a-muzu/aktuality/prvni-letosni-setkani-s-rezorty-predstaveni-nove-strategie-rovnosti-zen-a-muzu-a-aktualizace-akcniho-planu-k-prevenci-genderove-podmineneho-nasili-187524/"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FS\SLP\RRP\LID&#201;\Tereza%20Z\grafy_data\2022\2022_Pr&#225;ce%20a%20p&#233;&#269;e.xlsx" TargetMode="External"/></Relationships>
</file>

<file path=word/charts/_rels/chart10.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file:///\\FS\SLP\RRP\LID&#201;\Marta\Data%20a%20tabulky\St&#225;tn&#237;%20spr&#225;va%20-%20priority%20data\St&#225;tn&#237;%20spr&#225;va.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FS\SLP\RRP\LID&#201;\Marta\PRIORITY\2022\Grafy\Grafy%20Priority%202021%20(z%20p&#345;edchoz&#237;%20zpr&#225;vy).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9.xml"/><Relationship Id="rId2" Type="http://schemas.openxmlformats.org/officeDocument/2006/relationships/oleObject" Target="file:///\\FS\SLP\RRP\LID&#201;\Marta\PRIORITY\2022\Grafy\Grafy%20Priority%202021%20(z%20p&#345;edchoz&#237;%20zpr&#225;vy).xlsx"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10.xml"/><Relationship Id="rId2" Type="http://schemas.openxmlformats.org/officeDocument/2006/relationships/oleObject" Target="file:///\\FS\SLP\RRP\LID&#201;\Marta\PRIORITY\2022\Grafy\Grafy%20Priority%202021%20(z%20p&#345;edchoz&#237;%20zpr&#225;vy).xlsx"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11.xml"/><Relationship Id="rId2" Type="http://schemas.openxmlformats.org/officeDocument/2006/relationships/oleObject" Target="file:///\\FS\SLP\RRP\LID&#201;\Marta\PRIORITY\2022\Grafy\Grafy%20Priority%202021%20(z%20p&#345;edchoz&#237;%20zpr&#225;vy).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12.xml"/><Relationship Id="rId2" Type="http://schemas.openxmlformats.org/officeDocument/2006/relationships/oleObject" Target="Graf%20v%20aplikaci%20Microsoft%20PowerPoint"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3" Type="http://schemas.openxmlformats.org/officeDocument/2006/relationships/chartUserShapes" Target="../drawings/drawing13.xml"/><Relationship Id="rId2" Type="http://schemas.openxmlformats.org/officeDocument/2006/relationships/oleObject" Target="file:///\\FS\SLP\RRP\LID&#201;\Marta\PRIORITY\2022\Grafy\2022_Zdrav&#237;.xlsx"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3" Type="http://schemas.openxmlformats.org/officeDocument/2006/relationships/chartUserShapes" Target="../drawings/drawing14.xml"/><Relationship Id="rId2" Type="http://schemas.openxmlformats.org/officeDocument/2006/relationships/oleObject" Target="file:///\\FS\SLP\RRP\LID&#201;\Marta\PRIORITY\2022\Grafy\2022_Zdrav&#237;.xlsx"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15.xml"/><Relationship Id="rId2" Type="http://schemas.openxmlformats.org/officeDocument/2006/relationships/oleObject" Target="file:///\\FS\SLP\RRP\LID&#201;\Marta\PRIORITY\2022\Grafy\2022_Zdrav&#237;.xlsx"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8.xml"/><Relationship Id="rId1" Type="http://schemas.microsoft.com/office/2011/relationships/chartStyle" Target="style8.xml"/><Relationship Id="rId5" Type="http://schemas.openxmlformats.org/officeDocument/2006/relationships/chartUserShapes" Target="../drawings/drawing16.xml"/><Relationship Id="rId4" Type="http://schemas.openxmlformats.org/officeDocument/2006/relationships/oleObject" Target="file:///C:\Users\musilova\Downloads\3000022103%20(2).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5" Type="http://schemas.openxmlformats.org/officeDocument/2006/relationships/chartUserShapes" Target="../drawings/drawing2.xml"/><Relationship Id="rId4" Type="http://schemas.openxmlformats.org/officeDocument/2006/relationships/oleObject" Target="file:///\\FS\SLP\RRP\LID&#201;\Tereza%20Z\grafy_data\2022\2022_Pr&#225;ce%20a%20p&#233;&#269;e.xlsx" TargetMode="External"/></Relationships>
</file>

<file path=word/charts/_rels/chart20.xml.rels><?xml version="1.0" encoding="UTF-8" standalone="yes"?>
<Relationships xmlns="http://schemas.openxmlformats.org/package/2006/relationships"><Relationship Id="rId3" Type="http://schemas.openxmlformats.org/officeDocument/2006/relationships/chartUserShapes" Target="../drawings/drawing17.xml"/><Relationship Id="rId2" Type="http://schemas.openxmlformats.org/officeDocument/2006/relationships/oleObject" Target="file:///\\FS\SLP\RRP\LID&#201;\Marta\PRIORITY\2022\GEPY%20-%20univerzity%20(p&#345;ev&#225;&#382;n&#283;)\GEP%20V&#352;.xlsx"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3" Type="http://schemas.openxmlformats.org/officeDocument/2006/relationships/chartUserShapes" Target="../drawings/drawing18.xml"/><Relationship Id="rId2" Type="http://schemas.openxmlformats.org/officeDocument/2006/relationships/oleObject" Target="file:///\\FS\SLP\RRP\LID&#201;\Marta\PRIORITY\2022\GEPY%20-%20univerzity%20(p&#345;ev&#225;&#382;n&#283;)\GEP%20V&#352;.xlsx"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3" Type="http://schemas.openxmlformats.org/officeDocument/2006/relationships/chartUserShapes" Target="../drawings/drawing19.xml"/><Relationship Id="rId2" Type="http://schemas.openxmlformats.org/officeDocument/2006/relationships/oleObject" Target="file:///\\FS\SLP\RRP\LID&#201;\Marta\PRIORITY\2022\Grafy\Grafy%20Priority%202021%20(z%20p&#345;edchoz&#237;%20zpr&#225;vy).xlsx"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3" Type="http://schemas.openxmlformats.org/officeDocument/2006/relationships/chartUserShapes" Target="../drawings/drawing20.xml"/><Relationship Id="rId2" Type="http://schemas.openxmlformats.org/officeDocument/2006/relationships/oleObject" Target="file:///\\FS\SLP\RRP\LID&#201;\Marta\PRIORITY\2022\Grafy\Grafy%20Priority%202021%20(z%20p&#345;edchoz&#237;%20zpr&#225;vy).xlsx"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21.xml"/><Relationship Id="rId2" Type="http://schemas.openxmlformats.org/officeDocument/2006/relationships/oleObject" Target="file:///\\fs\slp\RRP\P&#344;&#205;PRAVA%20NOV&#201;%20STRATEGIE\P&#345;edfin&#225;ln&#237;%20Strategie%202021+\Texty%20(pro%20fin&#225;ln&#237;%20editaci)\Grafy_strategie%202021.xlsx" TargetMode="External"/><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3" Type="http://schemas.openxmlformats.org/officeDocument/2006/relationships/chartUserShapes" Target="../drawings/drawing22.xml"/><Relationship Id="rId2" Type="http://schemas.openxmlformats.org/officeDocument/2006/relationships/oleObject" Target="file:///\\FS\SLP\RRP\P&#344;&#205;PRAVA%20NOV&#201;%20STRATEGIE\P&#345;edfin&#225;ln&#237;%20Strategie%202021+\Texty%20(pro%20fin&#225;ln&#237;%20editaci)\Grafy_strategie%202021.xlsx" TargetMode="External"/><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3" Type="http://schemas.openxmlformats.org/officeDocument/2006/relationships/oleObject" Target="file:///\\FS\SLP\RRP\LID&#201;\Marta\PRIORITY\2022\Grafy\Grafy_priority%202021.xlsx" TargetMode="External"/><Relationship Id="rId2" Type="http://schemas.microsoft.com/office/2011/relationships/chartColorStyle" Target="colors9.xml"/><Relationship Id="rId1" Type="http://schemas.microsoft.com/office/2011/relationships/chartStyle" Target="style9.xml"/></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26.xml"/><Relationship Id="rId2" Type="http://schemas.microsoft.com/office/2011/relationships/chartColorStyle" Target="colors10.xml"/><Relationship Id="rId1" Type="http://schemas.microsoft.com/office/2011/relationships/chartStyle" Target="style10.xml"/><Relationship Id="rId5" Type="http://schemas.openxmlformats.org/officeDocument/2006/relationships/chartUserShapes" Target="../drawings/drawing23.xml"/><Relationship Id="rId4" Type="http://schemas.openxmlformats.org/officeDocument/2006/relationships/oleObject" Target="file:///\\FS\SLP\RRP\LID&#201;\Marta\PRIORITY\2022\Grafy\Grafy%20Priority%202021%20(z%20p&#345;edchoz&#237;%20zpr&#225;vy).xlsx" TargetMode="External"/></Relationships>
</file>

<file path=word/charts/_rels/chart28.xml.rels><?xml version="1.0" encoding="UTF-8" standalone="yes"?>
<Relationships xmlns="http://schemas.openxmlformats.org/package/2006/relationships"><Relationship Id="rId3" Type="http://schemas.openxmlformats.org/officeDocument/2006/relationships/chartUserShapes" Target="../drawings/drawing24.xml"/><Relationship Id="rId2" Type="http://schemas.openxmlformats.org/officeDocument/2006/relationships/oleObject" Target="file:///\\FS\SLP\RRP\LID&#201;\Marta\PRIORITY\2022\Grafy\Grafy_priority%202021.xlsx" TargetMode="External"/><Relationship Id="rId1" Type="http://schemas.openxmlformats.org/officeDocument/2006/relationships/themeOverride" Target="../theme/themeOverride27.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5" Type="http://schemas.openxmlformats.org/officeDocument/2006/relationships/chartUserShapes" Target="../drawings/drawing3.xml"/><Relationship Id="rId4" Type="http://schemas.openxmlformats.org/officeDocument/2006/relationships/oleObject" Target="file:///\\FS\SLP\RRP\LID&#201;\Tereza%20Z\grafy_data\2022\2022_Pr&#225;ce%20a%20p&#233;&#269;e.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5" Type="http://schemas.openxmlformats.org/officeDocument/2006/relationships/chartUserShapes" Target="../drawings/drawing4.xml"/><Relationship Id="rId4" Type="http://schemas.openxmlformats.org/officeDocument/2006/relationships/oleObject" Target="file:///\\FS\SLP\RRP\LID&#201;\Tereza%20Z\grafy_data\2022\2022_Pr&#225;ce%20a%20p&#233;&#269;e.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5" Type="http://schemas.openxmlformats.org/officeDocument/2006/relationships/chartUserShapes" Target="../drawings/drawing5.xml"/><Relationship Id="rId4" Type="http://schemas.openxmlformats.org/officeDocument/2006/relationships/oleObject" Target="file:///\\FS\SLP\RRP\LID&#201;\Marta\PRIORITY\2022\Grafy\2022_Pr&#225;ce%20a%20p&#233;&#269;e.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FS\SLP\RRP\LID&#201;\Marta\PRIORITY\2022\Grafy\Grafy%20Priority%202021%20(z%20p&#345;edchoz&#237;%20zpr&#225;vy).xlsx" TargetMode="Externa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file:///\\FS\SLP\RRP\LID&#201;\Marta\PRIORITY\2022\Grafy\2022_Pr&#225;ce%20a%20p&#233;&#269;e.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FS\SLP\RRP\LID&#201;\Marta\PRIORITY\2022\Grafy\2022_Pr&#225;ce%20a%20p&#233;&#269;e.xlsx" TargetMode="External"/></Relationships>
</file>

<file path=word/charts/_rels/chart9.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file:///\\FS\SLP\RRP\LID&#201;\Marta\PRIORITY\2022\Grafy\Grafy_priority%202021.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3C114A"/>
            </a:solidFill>
            <a:ln>
              <a:noFill/>
            </a:ln>
            <a:effectLst/>
          </c:spPr>
          <c:invertIfNegative val="0"/>
          <c:cat>
            <c:multiLvlStrRef>
              <c:f>'Vývoj míry zaměstnanosti '!$A$4:$B$15</c:f>
              <c:multiLvlStrCache>
                <c:ptCount val="12"/>
                <c:lvl>
                  <c:pt idx="0">
                    <c:v>4.čtvrtletí</c:v>
                  </c:pt>
                  <c:pt idx="1">
                    <c:v>3.čtvrtletí</c:v>
                  </c:pt>
                  <c:pt idx="2">
                    <c:v>2.čtvrtletí</c:v>
                  </c:pt>
                  <c:pt idx="3">
                    <c:v>1.čtvrtletí</c:v>
                  </c:pt>
                  <c:pt idx="4">
                    <c:v>4.čtvrtletí</c:v>
                  </c:pt>
                  <c:pt idx="5">
                    <c:v>3.čtvrtletí</c:v>
                  </c:pt>
                  <c:pt idx="6">
                    <c:v>2.čtvrtletí</c:v>
                  </c:pt>
                  <c:pt idx="7">
                    <c:v>1.čtvrtletí</c:v>
                  </c:pt>
                  <c:pt idx="8">
                    <c:v>4.čtvrtletí</c:v>
                  </c:pt>
                  <c:pt idx="9">
                    <c:v>3.čtvrtletí</c:v>
                  </c:pt>
                  <c:pt idx="10">
                    <c:v>2.čtvrtletí</c:v>
                  </c:pt>
                  <c:pt idx="11">
                    <c:v>1.čtvrtletí</c:v>
                  </c:pt>
                </c:lvl>
                <c:lvl>
                  <c:pt idx="0">
                    <c:v>2021</c:v>
                  </c:pt>
                  <c:pt idx="4">
                    <c:v>2020</c:v>
                  </c:pt>
                  <c:pt idx="8">
                    <c:v>2019</c:v>
                  </c:pt>
                </c:lvl>
              </c:multiLvlStrCache>
            </c:multiLvlStrRef>
          </c:cat>
          <c:val>
            <c:numRef>
              <c:f>'Vývoj míry zaměstnanosti '!$C$4:$C$15</c:f>
              <c:numCache>
                <c:formatCode>###,###,##0</c:formatCode>
                <c:ptCount val="12"/>
                <c:pt idx="0">
                  <c:v>66.838477612700004</c:v>
                </c:pt>
                <c:pt idx="1">
                  <c:v>66.830655097000005</c:v>
                </c:pt>
                <c:pt idx="2">
                  <c:v>66.246847586800001</c:v>
                </c:pt>
                <c:pt idx="3">
                  <c:v>65.803762724199999</c:v>
                </c:pt>
                <c:pt idx="4">
                  <c:v>66.357541797600007</c:v>
                </c:pt>
                <c:pt idx="5">
                  <c:v>66.768688920000002</c:v>
                </c:pt>
                <c:pt idx="6">
                  <c:v>66.311599161499998</c:v>
                </c:pt>
                <c:pt idx="7">
                  <c:v>66.9156418285</c:v>
                </c:pt>
                <c:pt idx="8">
                  <c:v>67.290751090000001</c:v>
                </c:pt>
                <c:pt idx="9">
                  <c:v>67.355924616199999</c:v>
                </c:pt>
                <c:pt idx="10">
                  <c:v>67.436738483200003</c:v>
                </c:pt>
                <c:pt idx="11">
                  <c:v>67.321794439599998</c:v>
                </c:pt>
              </c:numCache>
            </c:numRef>
          </c:val>
          <c:extLst>
            <c:ext xmlns:c16="http://schemas.microsoft.com/office/drawing/2014/chart" uri="{C3380CC4-5D6E-409C-BE32-E72D297353CC}">
              <c16:uniqueId val="{00000000-434E-4BA7-9AEF-8D5ABA6AF578}"/>
            </c:ext>
          </c:extLst>
        </c:ser>
        <c:ser>
          <c:idx val="1"/>
          <c:order val="1"/>
          <c:spPr>
            <a:solidFill>
              <a:srgbClr val="15848A"/>
            </a:solidFill>
            <a:ln>
              <a:noFill/>
            </a:ln>
            <a:effectLst/>
          </c:spPr>
          <c:invertIfNegative val="0"/>
          <c:cat>
            <c:multiLvlStrRef>
              <c:f>'Vývoj míry zaměstnanosti '!$A$4:$B$15</c:f>
              <c:multiLvlStrCache>
                <c:ptCount val="12"/>
                <c:lvl>
                  <c:pt idx="0">
                    <c:v>4.čtvrtletí</c:v>
                  </c:pt>
                  <c:pt idx="1">
                    <c:v>3.čtvrtletí</c:v>
                  </c:pt>
                  <c:pt idx="2">
                    <c:v>2.čtvrtletí</c:v>
                  </c:pt>
                  <c:pt idx="3">
                    <c:v>1.čtvrtletí</c:v>
                  </c:pt>
                  <c:pt idx="4">
                    <c:v>4.čtvrtletí</c:v>
                  </c:pt>
                  <c:pt idx="5">
                    <c:v>3.čtvrtletí</c:v>
                  </c:pt>
                  <c:pt idx="6">
                    <c:v>2.čtvrtletí</c:v>
                  </c:pt>
                  <c:pt idx="7">
                    <c:v>1.čtvrtletí</c:v>
                  </c:pt>
                  <c:pt idx="8">
                    <c:v>4.čtvrtletí</c:v>
                  </c:pt>
                  <c:pt idx="9">
                    <c:v>3.čtvrtletí</c:v>
                  </c:pt>
                  <c:pt idx="10">
                    <c:v>2.čtvrtletí</c:v>
                  </c:pt>
                  <c:pt idx="11">
                    <c:v>1.čtvrtletí</c:v>
                  </c:pt>
                </c:lvl>
                <c:lvl>
                  <c:pt idx="0">
                    <c:v>2021</c:v>
                  </c:pt>
                  <c:pt idx="4">
                    <c:v>2020</c:v>
                  </c:pt>
                  <c:pt idx="8">
                    <c:v>2019</c:v>
                  </c:pt>
                </c:lvl>
              </c:multiLvlStrCache>
            </c:multiLvlStrRef>
          </c:cat>
          <c:val>
            <c:numRef>
              <c:f>'Vývoj míry zaměstnanosti '!$D$4:$D$15</c:f>
              <c:numCache>
                <c:formatCode>###,###,##0</c:formatCode>
                <c:ptCount val="12"/>
                <c:pt idx="0">
                  <c:v>50.891655978899998</c:v>
                </c:pt>
                <c:pt idx="1">
                  <c:v>50.583028621499999</c:v>
                </c:pt>
                <c:pt idx="2">
                  <c:v>49.366400566400003</c:v>
                </c:pt>
                <c:pt idx="3">
                  <c:v>49.566694286500002</c:v>
                </c:pt>
                <c:pt idx="4">
                  <c:v>50.058462470599999</c:v>
                </c:pt>
                <c:pt idx="5">
                  <c:v>50.046598263200003</c:v>
                </c:pt>
                <c:pt idx="6">
                  <c:v>50.073106990699998</c:v>
                </c:pt>
                <c:pt idx="7">
                  <c:v>50.9152040763</c:v>
                </c:pt>
                <c:pt idx="8">
                  <c:v>51.2966056956</c:v>
                </c:pt>
                <c:pt idx="9">
                  <c:v>51.361694310600001</c:v>
                </c:pt>
                <c:pt idx="10">
                  <c:v>51.1748435911</c:v>
                </c:pt>
                <c:pt idx="11">
                  <c:v>51.507574809200001</c:v>
                </c:pt>
              </c:numCache>
            </c:numRef>
          </c:val>
          <c:extLst>
            <c:ext xmlns:c16="http://schemas.microsoft.com/office/drawing/2014/chart" uri="{C3380CC4-5D6E-409C-BE32-E72D297353CC}">
              <c16:uniqueId val="{00000001-434E-4BA7-9AEF-8D5ABA6AF578}"/>
            </c:ext>
          </c:extLst>
        </c:ser>
        <c:dLbls>
          <c:showLegendKey val="0"/>
          <c:showVal val="0"/>
          <c:showCatName val="0"/>
          <c:showSerName val="0"/>
          <c:showPercent val="0"/>
          <c:showBubbleSize val="0"/>
        </c:dLbls>
        <c:gapWidth val="219"/>
        <c:overlap val="-27"/>
        <c:axId val="472237624"/>
        <c:axId val="472234488"/>
      </c:barChart>
      <c:catAx>
        <c:axId val="472237624"/>
        <c:scaling>
          <c:orientation val="maxMin"/>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4488"/>
        <c:crosses val="autoZero"/>
        <c:auto val="1"/>
        <c:lblAlgn val="ctr"/>
        <c:lblOffset val="100"/>
        <c:noMultiLvlLbl val="0"/>
      </c:catAx>
      <c:valAx>
        <c:axId val="472234488"/>
        <c:scaling>
          <c:orientation val="minMax"/>
          <c:max val="100"/>
        </c:scaling>
        <c:delete val="0"/>
        <c:axPos val="r"/>
        <c:majorGridlines>
          <c:spPr>
            <a:ln w="9525" cap="flat" cmpd="sng" algn="ctr">
              <a:solidFill>
                <a:srgbClr val="D1A82A"/>
              </a:solidFill>
              <a:prstDash val="sysDash"/>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76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'2021'!$A$32</c:f>
              <c:strCache>
                <c:ptCount val="1"/>
                <c:pt idx="0">
                  <c:v>Ženy</c:v>
                </c:pt>
              </c:strCache>
            </c:strRef>
          </c:tx>
          <c:spPr>
            <a:solidFill>
              <a:srgbClr val="15848A"/>
            </a:solidFill>
            <a:ln>
              <a:noFill/>
            </a:ln>
            <a:effectLst/>
          </c:spPr>
          <c:invertIfNegative val="0"/>
          <c:dLbls>
            <c:numFmt formatCode="0%" sourceLinked="0"/>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'2021'!$B$31:$U$31</c:f>
              <c:strCache>
                <c:ptCount val="6"/>
                <c:pt idx="0">
                  <c:v>Ministr/Ministryně</c:v>
                </c:pt>
                <c:pt idx="1">
                  <c:v>Státní tajemník/ tajemnice</c:v>
                </c:pt>
                <c:pt idx="2">
                  <c:v>Náměstek /náměstkyně ministra</c:v>
                </c:pt>
                <c:pt idx="3">
                  <c:v>Ředitel/ředitelka odboru</c:v>
                </c:pt>
                <c:pt idx="4">
                  <c:v>vedoucí oddělení</c:v>
                </c:pt>
                <c:pt idx="5">
                  <c:v>ostatní odborní pracovníci/ pracovnice</c:v>
                </c:pt>
              </c:strCache>
              <c:extLst/>
            </c:strRef>
          </c:cat>
          <c:val>
            <c:numRef>
              <c:f>'2021'!$B$32:$U$32</c:f>
              <c:numCache>
                <c:formatCode>0.0%</c:formatCode>
                <c:ptCount val="6"/>
                <c:pt idx="0">
                  <c:v>0.2</c:v>
                </c:pt>
                <c:pt idx="1">
                  <c:v>0.26666666666666666</c:v>
                </c:pt>
                <c:pt idx="2">
                  <c:v>0.29629629629629628</c:v>
                </c:pt>
                <c:pt idx="3">
                  <c:v>0.27898550724637683</c:v>
                </c:pt>
                <c:pt idx="4">
                  <c:v>0.45716034271725825</c:v>
                </c:pt>
                <c:pt idx="5">
                  <c:v>0.61068422978412007</c:v>
                </c:pt>
              </c:numCache>
              <c:extLst/>
            </c:numRef>
          </c:val>
          <c:extLst>
            <c:ext xmlns:c16="http://schemas.microsoft.com/office/drawing/2014/chart" uri="{C3380CC4-5D6E-409C-BE32-E72D297353CC}">
              <c16:uniqueId val="{00000000-5D45-4FF6-A9CA-67255B471868}"/>
            </c:ext>
          </c:extLst>
        </c:ser>
        <c:ser>
          <c:idx val="1"/>
          <c:order val="1"/>
          <c:tx>
            <c:strRef>
              <c:f>'2021'!$A$33</c:f>
              <c:strCache>
                <c:ptCount val="1"/>
                <c:pt idx="0">
                  <c:v>Muži</c:v>
                </c:pt>
              </c:strCache>
            </c:strRef>
          </c:tx>
          <c:spPr>
            <a:solidFill>
              <a:srgbClr val="3C114A"/>
            </a:solidFill>
            <a:ln>
              <a:noFill/>
            </a:ln>
            <a:effectLst/>
          </c:spPr>
          <c:invertIfNegative val="0"/>
          <c:dLbls>
            <c:numFmt formatCode="0%" sourceLinked="0"/>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'2021'!$B$31:$U$31</c:f>
              <c:strCache>
                <c:ptCount val="6"/>
                <c:pt idx="0">
                  <c:v>Ministr/Ministryně</c:v>
                </c:pt>
                <c:pt idx="1">
                  <c:v>Státní tajemník/ tajemnice</c:v>
                </c:pt>
                <c:pt idx="2">
                  <c:v>Náměstek /náměstkyně ministra</c:v>
                </c:pt>
                <c:pt idx="3">
                  <c:v>Ředitel/ředitelka odboru</c:v>
                </c:pt>
                <c:pt idx="4">
                  <c:v>vedoucí oddělení</c:v>
                </c:pt>
                <c:pt idx="5">
                  <c:v>ostatní odborní pracovníci/ pracovnice</c:v>
                </c:pt>
              </c:strCache>
              <c:extLst/>
            </c:strRef>
          </c:cat>
          <c:val>
            <c:numRef>
              <c:f>'2021'!$B$33:$U$33</c:f>
              <c:numCache>
                <c:formatCode>0.0%</c:formatCode>
                <c:ptCount val="6"/>
                <c:pt idx="0">
                  <c:v>0.8</c:v>
                </c:pt>
                <c:pt idx="1">
                  <c:v>0.73333333333333328</c:v>
                </c:pt>
                <c:pt idx="2">
                  <c:v>0.70370370370370372</c:v>
                </c:pt>
                <c:pt idx="3">
                  <c:v>0.72101449275362317</c:v>
                </c:pt>
                <c:pt idx="4">
                  <c:v>0.54283965728274175</c:v>
                </c:pt>
                <c:pt idx="5">
                  <c:v>0.38931577021587999</c:v>
                </c:pt>
              </c:numCache>
              <c:extLst/>
            </c:numRef>
          </c:val>
          <c:extLst>
            <c:ext xmlns:c16="http://schemas.microsoft.com/office/drawing/2014/chart" uri="{C3380CC4-5D6E-409C-BE32-E72D297353CC}">
              <c16:uniqueId val="{00000001-5D45-4FF6-A9CA-67255B471868}"/>
            </c:ext>
          </c:extLst>
        </c:ser>
        <c:dLbls>
          <c:dLblPos val="ctr"/>
          <c:showLegendKey val="0"/>
          <c:showVal val="1"/>
          <c:showCatName val="0"/>
          <c:showSerName val="0"/>
          <c:showPercent val="0"/>
          <c:showBubbleSize val="0"/>
        </c:dLbls>
        <c:gapWidth val="79"/>
        <c:overlap val="100"/>
        <c:axId val="239519352"/>
        <c:axId val="294385088"/>
      </c:barChart>
      <c:catAx>
        <c:axId val="239519352"/>
        <c:scaling>
          <c:orientation val="maxMin"/>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48A6BD"/>
                </a:solidFill>
                <a:latin typeface="Helvetica" pitchFamily="2" charset="0"/>
                <a:ea typeface="+mn-ea"/>
                <a:cs typeface="+mn-cs"/>
              </a:defRPr>
            </a:pPr>
            <a:endParaRPr lang="en-US"/>
          </a:p>
        </c:txPr>
        <c:crossAx val="294385088"/>
        <c:crosses val="autoZero"/>
        <c:auto val="1"/>
        <c:lblAlgn val="ctr"/>
        <c:lblOffset val="100"/>
        <c:noMultiLvlLbl val="0"/>
      </c:catAx>
      <c:valAx>
        <c:axId val="294385088"/>
        <c:scaling>
          <c:orientation val="minMax"/>
        </c:scaling>
        <c:delete val="0"/>
        <c:axPos val="t"/>
        <c:majorGridlines>
          <c:spPr>
            <a:ln>
              <a:solidFill>
                <a:srgbClr val="48A6BD">
                  <a:alpha val="99000"/>
                </a:srgbClr>
              </a:solidFill>
              <a:prstDash val="sysDash"/>
            </a:ln>
          </c:spPr>
        </c:majorGridlines>
        <c:numFmt formatCode="0%" sourceLinked="1"/>
        <c:majorTickMark val="none"/>
        <c:minorTickMark val="none"/>
        <c:tickLblPos val="nextTo"/>
        <c:spPr>
          <a:ln>
            <a:noFill/>
          </a:ln>
        </c:spPr>
        <c:txPr>
          <a:bodyPr/>
          <a:lstStyle/>
          <a:p>
            <a:pPr>
              <a:defRPr sz="900">
                <a:solidFill>
                  <a:srgbClr val="48A6BD"/>
                </a:solidFill>
                <a:latin typeface="Helvetica" pitchFamily="2" charset="0"/>
              </a:defRPr>
            </a:pPr>
            <a:endParaRPr lang="en-US"/>
          </a:p>
        </c:txPr>
        <c:crossAx val="239519352"/>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'5. Komplet'!$B$4</c:f>
              <c:strCache>
                <c:ptCount val="1"/>
                <c:pt idx="0">
                  <c:v>Poslanecká sněmovna</c:v>
                </c:pt>
              </c:strCache>
            </c:strRef>
          </c:tx>
          <c:spPr>
            <a:solidFill>
              <a:srgbClr val="2569BA"/>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Komplet'!$C$4:$K$4</c:f>
              <c:numCache>
                <c:formatCode>0%</c:formatCode>
                <c:ptCount val="9"/>
                <c:pt idx="0">
                  <c:v>0.155</c:v>
                </c:pt>
                <c:pt idx="1">
                  <c:v>0.22</c:v>
                </c:pt>
                <c:pt idx="2">
                  <c:v>0.19500000000000001</c:v>
                </c:pt>
                <c:pt idx="3">
                  <c:v>0.19500000000000001</c:v>
                </c:pt>
                <c:pt idx="4">
                  <c:v>0.22</c:v>
                </c:pt>
                <c:pt idx="5">
                  <c:v>0.22</c:v>
                </c:pt>
                <c:pt idx="6">
                  <c:v>0.22500000000000001</c:v>
                </c:pt>
                <c:pt idx="7" formatCode="0.0%">
                  <c:v>0.22500000000000001</c:v>
                </c:pt>
                <c:pt idx="8" formatCode="0.0%">
                  <c:v>0.255</c:v>
                </c:pt>
              </c:numCache>
            </c:numRef>
          </c:val>
          <c:extLst>
            <c:ext xmlns:c16="http://schemas.microsoft.com/office/drawing/2014/chart" uri="{C3380CC4-5D6E-409C-BE32-E72D297353CC}">
              <c16:uniqueId val="{00000000-00F9-49BA-897E-679740BAB904}"/>
            </c:ext>
          </c:extLst>
        </c:ser>
        <c:ser>
          <c:idx val="1"/>
          <c:order val="1"/>
          <c:tx>
            <c:strRef>
              <c:f>'5. Komplet'!$B$5</c:f>
              <c:strCache>
                <c:ptCount val="1"/>
                <c:pt idx="0">
                  <c:v>Senát</c:v>
                </c:pt>
              </c:strCache>
            </c:strRef>
          </c:tx>
          <c:spPr>
            <a:solidFill>
              <a:srgbClr val="D1A82A"/>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Komplet'!$C$5:$K$5</c:f>
              <c:numCache>
                <c:formatCode>0%</c:formatCode>
                <c:ptCount val="9"/>
                <c:pt idx="0">
                  <c:v>0.14799999999999999</c:v>
                </c:pt>
                <c:pt idx="1">
                  <c:v>0.185</c:v>
                </c:pt>
                <c:pt idx="2">
                  <c:v>0.17299999999999999</c:v>
                </c:pt>
                <c:pt idx="3">
                  <c:v>0.185</c:v>
                </c:pt>
                <c:pt idx="4">
                  <c:v>0.19800000000000001</c:v>
                </c:pt>
                <c:pt idx="5">
                  <c:v>0.16</c:v>
                </c:pt>
                <c:pt idx="6">
                  <c:v>0.16</c:v>
                </c:pt>
                <c:pt idx="7" formatCode="0.0%">
                  <c:v>0.14499999999999999</c:v>
                </c:pt>
                <c:pt idx="8" formatCode="0.0%">
                  <c:v>0.14799999999999999</c:v>
                </c:pt>
              </c:numCache>
            </c:numRef>
          </c:val>
          <c:extLst>
            <c:ext xmlns:c16="http://schemas.microsoft.com/office/drawing/2014/chart" uri="{C3380CC4-5D6E-409C-BE32-E72D297353CC}">
              <c16:uniqueId val="{00000001-00F9-49BA-897E-679740BAB904}"/>
            </c:ext>
          </c:extLst>
        </c:ser>
        <c:ser>
          <c:idx val="2"/>
          <c:order val="2"/>
          <c:tx>
            <c:strRef>
              <c:f>'5. Komplet'!$B$6</c:f>
              <c:strCache>
                <c:ptCount val="1"/>
                <c:pt idx="0">
                  <c:v>Vláda</c:v>
                </c:pt>
              </c:strCache>
            </c:strRef>
          </c:tx>
          <c:spPr>
            <a:solidFill>
              <a:srgbClr val="D94A53"/>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Komplet'!$C$6:$K$6</c:f>
              <c:numCache>
                <c:formatCode>0%</c:formatCode>
                <c:ptCount val="9"/>
                <c:pt idx="0">
                  <c:v>0.13333333333333333</c:v>
                </c:pt>
                <c:pt idx="1">
                  <c:v>0</c:v>
                </c:pt>
                <c:pt idx="2">
                  <c:v>6.6666666666666666E-2</c:v>
                </c:pt>
                <c:pt idx="3">
                  <c:v>0.17647058823529413</c:v>
                </c:pt>
                <c:pt idx="4">
                  <c:v>0.26666666666666666</c:v>
                </c:pt>
                <c:pt idx="5">
                  <c:v>0.27</c:v>
                </c:pt>
                <c:pt idx="6">
                  <c:v>0.27</c:v>
                </c:pt>
                <c:pt idx="7" formatCode="0.0%">
                  <c:v>0.308</c:v>
                </c:pt>
                <c:pt idx="8" formatCode="0.0%">
                  <c:v>0.16700000000000001</c:v>
                </c:pt>
              </c:numCache>
            </c:numRef>
          </c:val>
          <c:extLst>
            <c:ext xmlns:c16="http://schemas.microsoft.com/office/drawing/2014/chart" uri="{C3380CC4-5D6E-409C-BE32-E72D297353CC}">
              <c16:uniqueId val="{00000002-00F9-49BA-897E-679740BAB904}"/>
            </c:ext>
          </c:extLst>
        </c:ser>
        <c:ser>
          <c:idx val="3"/>
          <c:order val="3"/>
          <c:tx>
            <c:strRef>
              <c:f>'5. Komplet'!$B$7</c:f>
              <c:strCache>
                <c:ptCount val="1"/>
                <c:pt idx="0">
                  <c:v>Krajské zastupitelstva</c:v>
                </c:pt>
              </c:strCache>
            </c:strRef>
          </c:tx>
          <c:spPr>
            <a:solidFill>
              <a:srgbClr val="EF709D"/>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Komplet'!$C$7:$K$7</c:f>
              <c:numCache>
                <c:formatCode>0%</c:formatCode>
                <c:ptCount val="9"/>
                <c:pt idx="0">
                  <c:v>0.17599999999999999</c:v>
                </c:pt>
                <c:pt idx="1">
                  <c:v>0.17599999999999999</c:v>
                </c:pt>
                <c:pt idx="2">
                  <c:v>0.17599999999999999</c:v>
                </c:pt>
                <c:pt idx="3">
                  <c:v>0.19900000000000001</c:v>
                </c:pt>
                <c:pt idx="4">
                  <c:v>0.20300000000000001</c:v>
                </c:pt>
                <c:pt idx="5">
                  <c:v>0.2</c:v>
                </c:pt>
                <c:pt idx="6">
                  <c:v>0.2</c:v>
                </c:pt>
                <c:pt idx="7" formatCode="0.0%">
                  <c:v>0.221</c:v>
                </c:pt>
                <c:pt idx="8" formatCode="0.0%">
                  <c:v>0.221</c:v>
                </c:pt>
              </c:numCache>
            </c:numRef>
          </c:val>
          <c:extLst>
            <c:ext xmlns:c16="http://schemas.microsoft.com/office/drawing/2014/chart" uri="{C3380CC4-5D6E-409C-BE32-E72D297353CC}">
              <c16:uniqueId val="{00000003-00F9-49BA-897E-679740BAB904}"/>
            </c:ext>
          </c:extLst>
        </c:ser>
        <c:ser>
          <c:idx val="4"/>
          <c:order val="4"/>
          <c:tx>
            <c:strRef>
              <c:f>'5. Komplet'!$B$8</c:f>
              <c:strCache>
                <c:ptCount val="1"/>
                <c:pt idx="0">
                  <c:v>Obecní zastupitelstva</c:v>
                </c:pt>
              </c:strCache>
            </c:strRef>
          </c:tx>
          <c:spPr>
            <a:solidFill>
              <a:srgbClr val="48A6BD"/>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Komplet'!$C$8:$K$8</c:f>
              <c:numCache>
                <c:formatCode>0%</c:formatCode>
                <c:ptCount val="9"/>
                <c:pt idx="0">
                  <c:v>0.249</c:v>
                </c:pt>
                <c:pt idx="1">
                  <c:v>0.26900000000000002</c:v>
                </c:pt>
                <c:pt idx="2">
                  <c:v>0.26900000000000002</c:v>
                </c:pt>
                <c:pt idx="3">
                  <c:v>0.27100000000000002</c:v>
                </c:pt>
                <c:pt idx="4">
                  <c:v>0.27100000000000002</c:v>
                </c:pt>
                <c:pt idx="5">
                  <c:v>0.28000000000000003</c:v>
                </c:pt>
                <c:pt idx="6">
                  <c:v>0.28000000000000003</c:v>
                </c:pt>
                <c:pt idx="7" formatCode="0.0%">
                  <c:v>0.28000000000000003</c:v>
                </c:pt>
                <c:pt idx="8" formatCode="0.0%">
                  <c:v>0.28000000000000003</c:v>
                </c:pt>
              </c:numCache>
            </c:numRef>
          </c:val>
          <c:extLst>
            <c:ext xmlns:c16="http://schemas.microsoft.com/office/drawing/2014/chart" uri="{C3380CC4-5D6E-409C-BE32-E72D297353CC}">
              <c16:uniqueId val="{00000004-00F9-49BA-897E-679740BAB904}"/>
            </c:ext>
          </c:extLst>
        </c:ser>
        <c:ser>
          <c:idx val="5"/>
          <c:order val="5"/>
          <c:tx>
            <c:strRef>
              <c:f>'5. Komplet'!$B$9</c:f>
              <c:strCache>
                <c:ptCount val="1"/>
                <c:pt idx="0">
                  <c:v>Náměstkyně na ministerstvech</c:v>
                </c:pt>
              </c:strCache>
            </c:strRef>
          </c:tx>
          <c:spPr>
            <a:solidFill>
              <a:srgbClr val="2DB278"/>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Komplet'!$C$9:$K$9</c:f>
              <c:numCache>
                <c:formatCode>0%</c:formatCode>
                <c:ptCount val="9"/>
                <c:pt idx="1">
                  <c:v>0.13043478260869565</c:v>
                </c:pt>
                <c:pt idx="2">
                  <c:v>0.14893617021276595</c:v>
                </c:pt>
                <c:pt idx="3">
                  <c:v>0.25925925925925924</c:v>
                </c:pt>
                <c:pt idx="4">
                  <c:v>0.25742574257425743</c:v>
                </c:pt>
                <c:pt idx="5">
                  <c:v>0.26</c:v>
                </c:pt>
                <c:pt idx="6">
                  <c:v>0.32</c:v>
                </c:pt>
                <c:pt idx="7" formatCode="0.0%">
                  <c:v>0.33</c:v>
                </c:pt>
                <c:pt idx="8" formatCode="0.0%">
                  <c:v>0.29599999999999999</c:v>
                </c:pt>
              </c:numCache>
            </c:numRef>
          </c:val>
          <c:extLst>
            <c:ext xmlns:c16="http://schemas.microsoft.com/office/drawing/2014/chart" uri="{C3380CC4-5D6E-409C-BE32-E72D297353CC}">
              <c16:uniqueId val="{00000005-00F9-49BA-897E-679740BAB904}"/>
            </c:ext>
          </c:extLst>
        </c:ser>
        <c:ser>
          <c:idx val="6"/>
          <c:order val="6"/>
          <c:tx>
            <c:strRef>
              <c:f>'5. Komplet'!$B$10</c:f>
              <c:strCache>
                <c:ptCount val="1"/>
                <c:pt idx="0">
                  <c:v>Ředitelky na ministerstvech</c:v>
                </c:pt>
              </c:strCache>
            </c:strRef>
          </c:tx>
          <c:spPr>
            <a:solidFill>
              <a:srgbClr val="7A7691"/>
            </a:solidFill>
          </c:spPr>
          <c:invertIfNegative val="0"/>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Komplet'!$C$10:$K$10</c:f>
              <c:numCache>
                <c:formatCode>0%</c:formatCode>
                <c:ptCount val="9"/>
                <c:pt idx="1">
                  <c:v>0.312</c:v>
                </c:pt>
                <c:pt idx="2">
                  <c:v>0.32200000000000001</c:v>
                </c:pt>
                <c:pt idx="3">
                  <c:v>0.317</c:v>
                </c:pt>
                <c:pt idx="4">
                  <c:v>0.32851239669421489</c:v>
                </c:pt>
                <c:pt idx="5">
                  <c:v>0.3</c:v>
                </c:pt>
                <c:pt idx="6">
                  <c:v>0.27</c:v>
                </c:pt>
                <c:pt idx="7" formatCode="0.0%">
                  <c:v>0.25600000000000001</c:v>
                </c:pt>
                <c:pt idx="8" formatCode="0.0%">
                  <c:v>0.27900000000000003</c:v>
                </c:pt>
              </c:numCache>
            </c:numRef>
          </c:val>
          <c:extLst>
            <c:ext xmlns:c16="http://schemas.microsoft.com/office/drawing/2014/chart" uri="{C3380CC4-5D6E-409C-BE32-E72D297353CC}">
              <c16:uniqueId val="{00000006-00F9-49BA-897E-679740BAB904}"/>
            </c:ext>
          </c:extLst>
        </c:ser>
        <c:dLbls>
          <c:showLegendKey val="0"/>
          <c:showVal val="0"/>
          <c:showCatName val="0"/>
          <c:showSerName val="0"/>
          <c:showPercent val="0"/>
          <c:showBubbleSize val="0"/>
        </c:dLbls>
        <c:gapWidth val="75"/>
        <c:overlap val="-25"/>
        <c:axId val="238247800"/>
        <c:axId val="238249760"/>
      </c:barChart>
      <c:lineChart>
        <c:grouping val="standard"/>
        <c:varyColors val="0"/>
        <c:ser>
          <c:idx val="7"/>
          <c:order val="7"/>
          <c:tx>
            <c:strRef>
              <c:f>'5. Komplet'!$B$11</c:f>
              <c:strCache>
                <c:ptCount val="1"/>
                <c:pt idx="0">
                  <c:v>Průměr</c:v>
                </c:pt>
              </c:strCache>
            </c:strRef>
          </c:tx>
          <c:spPr>
            <a:ln>
              <a:solidFill>
                <a:srgbClr val="15848A"/>
              </a:solidFill>
            </a:ln>
          </c:spPr>
          <c:marker>
            <c:symbol val="none"/>
          </c:marker>
          <c:dLbls>
            <c:dLbl>
              <c:idx val="0"/>
              <c:spPr>
                <a:solidFill>
                  <a:srgbClr val="15848A"/>
                </a:solidFill>
              </c:spPr>
              <c:txPr>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extLst>
                <c:ext xmlns:c16="http://schemas.microsoft.com/office/drawing/2014/chart" uri="{C3380CC4-5D6E-409C-BE32-E72D297353CC}">
                  <c16:uniqueId val="{00000000-F432-45FB-9833-01619CD5F2BD}"/>
                </c:ext>
              </c:extLst>
            </c:dLbl>
            <c:dLbl>
              <c:idx val="1"/>
              <c:spPr>
                <a:solidFill>
                  <a:srgbClr val="15848A"/>
                </a:solidFill>
              </c:spPr>
              <c:txPr>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extLst>
                <c:ext xmlns:c16="http://schemas.microsoft.com/office/drawing/2014/chart" uri="{C3380CC4-5D6E-409C-BE32-E72D297353CC}">
                  <c16:uniqueId val="{00000001-F432-45FB-9833-01619CD5F2BD}"/>
                </c:ext>
              </c:extLst>
            </c:dLbl>
            <c:dLbl>
              <c:idx val="2"/>
              <c:layout>
                <c:manualLayout>
                  <c:x val="-1.9379842003930598E-3"/>
                  <c:y val="-1.616161410494054E-2"/>
                </c:manualLayout>
              </c:layout>
              <c:spPr>
                <a:solidFill>
                  <a:srgbClr val="15848A"/>
                </a:solidFill>
              </c:spPr>
              <c:txPr>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0F9-49BA-897E-679740BAB904}"/>
                </c:ext>
              </c:extLst>
            </c:dLbl>
            <c:dLbl>
              <c:idx val="3"/>
              <c:spPr>
                <a:solidFill>
                  <a:srgbClr val="15848A"/>
                </a:solidFill>
              </c:spPr>
              <c:txPr>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extLst>
                <c:ext xmlns:c16="http://schemas.microsoft.com/office/drawing/2014/chart" uri="{C3380CC4-5D6E-409C-BE32-E72D297353CC}">
                  <c16:uniqueId val="{00000002-F432-45FB-9833-01619CD5F2BD}"/>
                </c:ext>
              </c:extLst>
            </c:dLbl>
            <c:dLbl>
              <c:idx val="4"/>
              <c:spPr>
                <a:solidFill>
                  <a:srgbClr val="15848A"/>
                </a:solidFill>
              </c:spPr>
              <c:txPr>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extLst>
                <c:ext xmlns:c16="http://schemas.microsoft.com/office/drawing/2014/chart" uri="{C3380CC4-5D6E-409C-BE32-E72D297353CC}">
                  <c16:uniqueId val="{00000003-F432-45FB-9833-01619CD5F2BD}"/>
                </c:ext>
              </c:extLst>
            </c:dLbl>
            <c:dLbl>
              <c:idx val="5"/>
              <c:spPr>
                <a:solidFill>
                  <a:srgbClr val="15848A"/>
                </a:solidFill>
              </c:spPr>
              <c:txPr>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extLst>
                <c:ext xmlns:c16="http://schemas.microsoft.com/office/drawing/2014/chart" uri="{C3380CC4-5D6E-409C-BE32-E72D297353CC}">
                  <c16:uniqueId val="{00000004-F432-45FB-9833-01619CD5F2BD}"/>
                </c:ext>
              </c:extLst>
            </c:dLbl>
            <c:spPr>
              <a:solidFill>
                <a:srgbClr val="15848A"/>
              </a:solid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'5. Komplet'!$C$3:$K$3</c:f>
              <c:numCache>
                <c:formatCode>General</c:formatCode>
                <c:ptCount val="9"/>
                <c:pt idx="0">
                  <c:v>2006</c:v>
                </c:pt>
                <c:pt idx="1">
                  <c:v>2010</c:v>
                </c:pt>
                <c:pt idx="2">
                  <c:v>2013</c:v>
                </c:pt>
                <c:pt idx="3">
                  <c:v>2015</c:v>
                </c:pt>
                <c:pt idx="4">
                  <c:v>2017</c:v>
                </c:pt>
                <c:pt idx="5">
                  <c:v>2018</c:v>
                </c:pt>
                <c:pt idx="6">
                  <c:v>2019</c:v>
                </c:pt>
                <c:pt idx="7">
                  <c:v>2020</c:v>
                </c:pt>
                <c:pt idx="8">
                  <c:v>2021</c:v>
                </c:pt>
              </c:numCache>
            </c:numRef>
          </c:cat>
          <c:val>
            <c:numRef>
              <c:f>'5. Komplet'!$C$11:$K$11</c:f>
              <c:numCache>
                <c:formatCode>0%</c:formatCode>
                <c:ptCount val="9"/>
                <c:pt idx="0">
                  <c:v>0.17226666666666668</c:v>
                </c:pt>
                <c:pt idx="1">
                  <c:v>0.18463354037267082</c:v>
                </c:pt>
                <c:pt idx="2">
                  <c:v>0.19294326241134754</c:v>
                </c:pt>
                <c:pt idx="3">
                  <c:v>0.22896140678493618</c:v>
                </c:pt>
                <c:pt idx="4">
                  <c:v>0.2492292579907342</c:v>
                </c:pt>
                <c:pt idx="5">
                  <c:v>0.24142857142857146</c:v>
                </c:pt>
                <c:pt idx="6">
                  <c:v>0.24642857142857144</c:v>
                </c:pt>
                <c:pt idx="7">
                  <c:v>0.25214285714285711</c:v>
                </c:pt>
                <c:pt idx="8">
                  <c:v>0.23514285714285718</c:v>
                </c:pt>
              </c:numCache>
            </c:numRef>
          </c:val>
          <c:smooth val="0"/>
          <c:extLst>
            <c:ext xmlns:c16="http://schemas.microsoft.com/office/drawing/2014/chart" uri="{C3380CC4-5D6E-409C-BE32-E72D297353CC}">
              <c16:uniqueId val="{0000000D-00F9-49BA-897E-679740BAB904}"/>
            </c:ext>
          </c:extLst>
        </c:ser>
        <c:dLbls>
          <c:showLegendKey val="0"/>
          <c:showVal val="0"/>
          <c:showCatName val="0"/>
          <c:showSerName val="0"/>
          <c:showPercent val="0"/>
          <c:showBubbleSize val="0"/>
        </c:dLbls>
        <c:marker val="1"/>
        <c:smooth val="0"/>
        <c:axId val="238247800"/>
        <c:axId val="238249760"/>
      </c:lineChart>
      <c:catAx>
        <c:axId val="238247800"/>
        <c:scaling>
          <c:orientation val="minMax"/>
        </c:scaling>
        <c:delete val="0"/>
        <c:axPos val="b"/>
        <c:numFmt formatCode="General" sourceLinked="1"/>
        <c:majorTickMark val="none"/>
        <c:minorTickMark val="none"/>
        <c:tickLblPos val="nextTo"/>
        <c:txPr>
          <a:bodyPr/>
          <a:lstStyle/>
          <a:p>
            <a:pPr>
              <a:defRPr sz="900" cap="none" spc="40" baseline="0">
                <a:solidFill>
                  <a:srgbClr val="48A6BD"/>
                </a:solidFill>
                <a:latin typeface="Helvetica" panose="020B0604020202020204" pitchFamily="34" charset="0"/>
                <a:cs typeface="Helvetica" panose="020B0604020202020204" pitchFamily="34" charset="0"/>
              </a:defRPr>
            </a:pPr>
            <a:endParaRPr lang="en-US"/>
          </a:p>
        </c:txPr>
        <c:crossAx val="238249760"/>
        <c:crossesAt val="0"/>
        <c:auto val="1"/>
        <c:lblAlgn val="ctr"/>
        <c:lblOffset val="100"/>
        <c:noMultiLvlLbl val="0"/>
      </c:catAx>
      <c:valAx>
        <c:axId val="238249760"/>
        <c:scaling>
          <c:orientation val="minMax"/>
          <c:max val="0.5"/>
          <c:min val="0"/>
        </c:scaling>
        <c:delete val="0"/>
        <c:axPos val="l"/>
        <c:majorGridlines>
          <c:spPr>
            <a:ln>
              <a:solidFill>
                <a:srgbClr val="48A6BD"/>
              </a:solidFill>
              <a:prstDash val="sysDot"/>
            </a:ln>
          </c:spPr>
        </c:majorGridlines>
        <c:numFmt formatCode="0%" sourceLinked="0"/>
        <c:majorTickMark val="none"/>
        <c:minorTickMark val="none"/>
        <c:tickLblPos val="nextTo"/>
        <c:spPr>
          <a:ln w="9525">
            <a:noFill/>
          </a:ln>
        </c:spPr>
        <c:txPr>
          <a:bodyPr/>
          <a:lstStyle/>
          <a:p>
            <a:pPr>
              <a:defRPr sz="900">
                <a:solidFill>
                  <a:srgbClr val="48A6BD"/>
                </a:solidFill>
                <a:latin typeface="Helvetica" panose="020B0604020202020204" pitchFamily="34" charset="0"/>
                <a:cs typeface="Helvetica" panose="020B0604020202020204" pitchFamily="34" charset="0"/>
              </a:defRPr>
            </a:pPr>
            <a:endParaRPr lang="en-US"/>
          </a:p>
        </c:txPr>
        <c:crossAx val="238247800"/>
        <c:crosses val="autoZero"/>
        <c:crossBetween val="between"/>
        <c:majorUnit val="0.1"/>
      </c:valAx>
    </c:plotArea>
    <c:legend>
      <c:legendPos val="b"/>
      <c:overlay val="0"/>
      <c:txPr>
        <a:bodyPr/>
        <a:lstStyle/>
        <a:p>
          <a:pPr>
            <a:defRPr sz="900" cap="none" spc="0" baseline="0">
              <a:solidFill>
                <a:srgbClr val="48A6BD"/>
              </a:solidFill>
              <a:latin typeface="Helvetica" panose="020B0604020202020204" pitchFamily="34" charset="0"/>
              <a:cs typeface="Helvetica" panose="020B0604020202020204" pitchFamily="34" charset="0"/>
            </a:defRPr>
          </a:pPr>
          <a:endParaRPr lang="en-US"/>
        </a:p>
      </c:txPr>
    </c:legend>
    <c:plotVisOnly val="1"/>
    <c:dispBlanksAs val="gap"/>
    <c:showDLblsOverMax val="0"/>
  </c:chart>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Bezpečí!$A$3</c:f>
              <c:strCache>
                <c:ptCount val="1"/>
                <c:pt idx="0">
                  <c:v>Počet vykázaných osob</c:v>
                </c:pt>
              </c:strCache>
            </c:strRef>
          </c:tx>
          <c:spPr>
            <a:solidFill>
              <a:srgbClr val="6471B5"/>
            </a:solidFill>
            <a:ln>
              <a:noFill/>
            </a:ln>
          </c:spPr>
          <c:invertIfNegative val="0"/>
          <c:dLbls>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Bezpečí!$E$2:$O$2</c:f>
              <c:strCache>
                <c:ptCount val="10"/>
                <c:pt idx="0">
                  <c:v>2012</c:v>
                </c:pt>
                <c:pt idx="1">
                  <c:v>2013</c:v>
                </c:pt>
                <c:pt idx="2">
                  <c:v>2014</c:v>
                </c:pt>
                <c:pt idx="3">
                  <c:v>2015</c:v>
                </c:pt>
                <c:pt idx="4">
                  <c:v>2016</c:v>
                </c:pt>
                <c:pt idx="5">
                  <c:v>2017</c:v>
                </c:pt>
                <c:pt idx="6">
                  <c:v>2018</c:v>
                </c:pt>
                <c:pt idx="7">
                  <c:v>2019</c:v>
                </c:pt>
                <c:pt idx="8">
                  <c:v>2020</c:v>
                </c:pt>
                <c:pt idx="9">
                  <c:v>2021</c:v>
                </c:pt>
              </c:strCache>
              <c:extLst/>
            </c:strRef>
          </c:cat>
          <c:val>
            <c:numRef>
              <c:f>Bezpečí!$E$3:$O$3</c:f>
              <c:numCache>
                <c:formatCode>General</c:formatCode>
                <c:ptCount val="10"/>
                <c:pt idx="0">
                  <c:v>1407</c:v>
                </c:pt>
                <c:pt idx="1">
                  <c:v>1367</c:v>
                </c:pt>
                <c:pt idx="2">
                  <c:v>1378</c:v>
                </c:pt>
                <c:pt idx="3">
                  <c:v>1317</c:v>
                </c:pt>
                <c:pt idx="4">
                  <c:v>1319</c:v>
                </c:pt>
                <c:pt idx="5">
                  <c:v>1350</c:v>
                </c:pt>
                <c:pt idx="6">
                  <c:v>1283</c:v>
                </c:pt>
                <c:pt idx="7">
                  <c:v>1256</c:v>
                </c:pt>
                <c:pt idx="8">
                  <c:v>1170</c:v>
                </c:pt>
                <c:pt idx="9">
                  <c:v>958</c:v>
                </c:pt>
              </c:numCache>
              <c:extLst/>
            </c:numRef>
          </c:val>
          <c:extLst>
            <c:ext xmlns:c16="http://schemas.microsoft.com/office/drawing/2014/chart" uri="{C3380CC4-5D6E-409C-BE32-E72D297353CC}">
              <c16:uniqueId val="{00000000-577A-4136-BF66-0CFB26A03426}"/>
            </c:ext>
          </c:extLst>
        </c:ser>
        <c:dLbls>
          <c:showLegendKey val="0"/>
          <c:showVal val="1"/>
          <c:showCatName val="0"/>
          <c:showSerName val="0"/>
          <c:showPercent val="0"/>
          <c:showBubbleSize val="0"/>
        </c:dLbls>
        <c:gapWidth val="75"/>
        <c:axId val="291923304"/>
        <c:axId val="567963024"/>
      </c:barChart>
      <c:catAx>
        <c:axId val="291923304"/>
        <c:scaling>
          <c:orientation val="minMax"/>
        </c:scaling>
        <c:delete val="0"/>
        <c:axPos val="b"/>
        <c:numFmt formatCode="General" sourceLinked="1"/>
        <c:majorTickMark val="none"/>
        <c:minorTickMark val="none"/>
        <c:tickLblPos val="nextTo"/>
        <c:txPr>
          <a:bodyPr/>
          <a:lstStyle/>
          <a:p>
            <a:pPr>
              <a:defRPr sz="900">
                <a:solidFill>
                  <a:srgbClr val="6471B5"/>
                </a:solidFill>
                <a:latin typeface="Helvetica" pitchFamily="2" charset="0"/>
              </a:defRPr>
            </a:pPr>
            <a:endParaRPr lang="en-US"/>
          </a:p>
        </c:txPr>
        <c:crossAx val="567963024"/>
        <c:crosses val="autoZero"/>
        <c:auto val="1"/>
        <c:lblAlgn val="ctr"/>
        <c:lblOffset val="100"/>
        <c:noMultiLvlLbl val="0"/>
      </c:catAx>
      <c:valAx>
        <c:axId val="567963024"/>
        <c:scaling>
          <c:orientation val="minMax"/>
        </c:scaling>
        <c:delete val="0"/>
        <c:axPos val="l"/>
        <c:majorGridlines>
          <c:spPr>
            <a:ln>
              <a:solidFill>
                <a:srgbClr val="6471B5"/>
              </a:solidFill>
              <a:prstDash val="sysDash"/>
            </a:ln>
          </c:spPr>
        </c:majorGridlines>
        <c:numFmt formatCode="General" sourceLinked="1"/>
        <c:majorTickMark val="out"/>
        <c:minorTickMark val="none"/>
        <c:tickLblPos val="nextTo"/>
        <c:spPr>
          <a:ln>
            <a:noFill/>
          </a:ln>
        </c:spPr>
        <c:txPr>
          <a:bodyPr/>
          <a:lstStyle/>
          <a:p>
            <a:pPr>
              <a:defRPr sz="900">
                <a:solidFill>
                  <a:srgbClr val="6471B5"/>
                </a:solidFill>
                <a:latin typeface="Helvetica" pitchFamily="2" charset="0"/>
              </a:defRPr>
            </a:pPr>
            <a:endParaRPr lang="en-US"/>
          </a:p>
        </c:txPr>
        <c:crossAx val="291923304"/>
        <c:crosses val="autoZero"/>
        <c:crossBetween val="between"/>
      </c:valAx>
    </c:plotArea>
    <c:plotVisOnly val="1"/>
    <c:dispBlanksAs val="gap"/>
    <c:showDLblsOverMax val="0"/>
  </c:chart>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Bezpečí!$A$7</c:f>
              <c:strCache>
                <c:ptCount val="1"/>
                <c:pt idx="0">
                  <c:v>zjištěno skutků</c:v>
                </c:pt>
              </c:strCache>
            </c:strRef>
          </c:tx>
          <c:spPr>
            <a:solidFill>
              <a:srgbClr val="48A6BD"/>
            </a:solidFill>
            <a:ln>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F0DF-4D07-A403-8ECBB2049A48}"/>
                </c:ext>
              </c:extLst>
            </c:dLbl>
            <c:dLbl>
              <c:idx val="1"/>
              <c:delete val="1"/>
              <c:extLst>
                <c:ext xmlns:c15="http://schemas.microsoft.com/office/drawing/2012/chart" uri="{CE6537A1-D6FC-4f65-9D91-7224C49458BB}"/>
                <c:ext xmlns:c16="http://schemas.microsoft.com/office/drawing/2014/chart" uri="{C3380CC4-5D6E-409C-BE32-E72D297353CC}">
                  <c16:uniqueId val="{00000001-F0DF-4D07-A403-8ECBB2049A48}"/>
                </c:ext>
              </c:extLst>
            </c:dLbl>
            <c:dLbl>
              <c:idx val="2"/>
              <c:delete val="1"/>
              <c:extLst>
                <c:ext xmlns:c15="http://schemas.microsoft.com/office/drawing/2012/chart" uri="{CE6537A1-D6FC-4f65-9D91-7224C49458BB}"/>
                <c:ext xmlns:c16="http://schemas.microsoft.com/office/drawing/2014/chart" uri="{C3380CC4-5D6E-409C-BE32-E72D297353CC}">
                  <c16:uniqueId val="{00000002-F0DF-4D07-A403-8ECBB2049A48}"/>
                </c:ext>
              </c:extLst>
            </c:dLbl>
            <c:dLbl>
              <c:idx val="3"/>
              <c:delete val="1"/>
              <c:extLst>
                <c:ext xmlns:c15="http://schemas.microsoft.com/office/drawing/2012/chart" uri="{CE6537A1-D6FC-4f65-9D91-7224C49458BB}"/>
                <c:ext xmlns:c16="http://schemas.microsoft.com/office/drawing/2014/chart" uri="{C3380CC4-5D6E-409C-BE32-E72D297353CC}">
                  <c16:uniqueId val="{00000003-F0DF-4D07-A403-8ECBB2049A48}"/>
                </c:ext>
              </c:extLst>
            </c:dLbl>
            <c:dLbl>
              <c:idx val="4"/>
              <c:delete val="1"/>
              <c:extLst>
                <c:ext xmlns:c15="http://schemas.microsoft.com/office/drawing/2012/chart" uri="{CE6537A1-D6FC-4f65-9D91-7224C49458BB}"/>
                <c:ext xmlns:c16="http://schemas.microsoft.com/office/drawing/2014/chart" uri="{C3380CC4-5D6E-409C-BE32-E72D297353CC}">
                  <c16:uniqueId val="{00000004-F0DF-4D07-A403-8ECBB2049A48}"/>
                </c:ext>
              </c:extLst>
            </c:dLbl>
            <c:dLbl>
              <c:idx val="5"/>
              <c:delete val="1"/>
              <c:extLst>
                <c:ext xmlns:c15="http://schemas.microsoft.com/office/drawing/2012/chart" uri="{CE6537A1-D6FC-4f65-9D91-7224C49458BB}"/>
                <c:ext xmlns:c16="http://schemas.microsoft.com/office/drawing/2014/chart" uri="{C3380CC4-5D6E-409C-BE32-E72D297353CC}">
                  <c16:uniqueId val="{00000005-F0DF-4D07-A403-8ECBB2049A48}"/>
                </c:ext>
              </c:extLst>
            </c:dLbl>
            <c:dLbl>
              <c:idx val="6"/>
              <c:delete val="1"/>
              <c:extLst>
                <c:ext xmlns:c15="http://schemas.microsoft.com/office/drawing/2012/chart" uri="{CE6537A1-D6FC-4f65-9D91-7224C49458BB}"/>
                <c:ext xmlns:c16="http://schemas.microsoft.com/office/drawing/2014/chart" uri="{C3380CC4-5D6E-409C-BE32-E72D297353CC}">
                  <c16:uniqueId val="{00000006-F0DF-4D07-A403-8ECBB2049A48}"/>
                </c:ext>
              </c:extLst>
            </c:dLbl>
            <c:dLbl>
              <c:idx val="7"/>
              <c:delete val="1"/>
              <c:extLst>
                <c:ext xmlns:c15="http://schemas.microsoft.com/office/drawing/2012/chart" uri="{CE6537A1-D6FC-4f65-9D91-7224C49458BB}"/>
                <c:ext xmlns:c16="http://schemas.microsoft.com/office/drawing/2014/chart" uri="{C3380CC4-5D6E-409C-BE32-E72D297353CC}">
                  <c16:uniqueId val="{00000007-F0DF-4D07-A403-8ECBB2049A48}"/>
                </c:ext>
              </c:extLst>
            </c:dLbl>
            <c:dLbl>
              <c:idx val="8"/>
              <c:delete val="1"/>
              <c:extLst>
                <c:ext xmlns:c15="http://schemas.microsoft.com/office/drawing/2012/chart" uri="{CE6537A1-D6FC-4f65-9D91-7224C49458BB}"/>
                <c:ext xmlns:c16="http://schemas.microsoft.com/office/drawing/2014/chart" uri="{C3380CC4-5D6E-409C-BE32-E72D297353CC}">
                  <c16:uniqueId val="{00000008-F0DF-4D07-A403-8ECBB2049A48}"/>
                </c:ext>
              </c:extLst>
            </c:dLbl>
            <c:dLbl>
              <c:idx val="9"/>
              <c:delete val="1"/>
              <c:extLst>
                <c:ext xmlns:c15="http://schemas.microsoft.com/office/drawing/2012/chart" uri="{CE6537A1-D6FC-4f65-9D91-7224C49458BB}"/>
                <c:ext xmlns:c16="http://schemas.microsoft.com/office/drawing/2014/chart" uri="{C3380CC4-5D6E-409C-BE32-E72D297353CC}">
                  <c16:uniqueId val="{00000009-F0DF-4D07-A403-8ECBB2049A48}"/>
                </c:ext>
              </c:extLst>
            </c:dLbl>
            <c:spPr>
              <a:solidFill>
                <a:srgbClr val="E7E6E6"/>
              </a:solidFill>
              <a:ln>
                <a:noFill/>
              </a:ln>
              <a:effectLst/>
            </c:spPr>
            <c:txPr>
              <a:bodyPr wrap="square" lIns="38100" tIns="19050" rIns="38100" bIns="19050" anchor="ctr">
                <a:spAutoFit/>
              </a:bodyPr>
              <a:lstStyle/>
              <a:p>
                <a:pPr>
                  <a:defRPr sz="900">
                    <a:solidFill>
                      <a:srgbClr val="48A6BD"/>
                    </a:solidFill>
                    <a:latin typeface="Helvetica" pitchFamily="2"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Bezpečí!$D$6:$N$6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Bezpečí!$D$7:$N$7</c:f>
              <c:numCache>
                <c:formatCode>General</c:formatCode>
                <c:ptCount val="11"/>
                <c:pt idx="0">
                  <c:v>661</c:v>
                </c:pt>
                <c:pt idx="1">
                  <c:v>603</c:v>
                </c:pt>
                <c:pt idx="2">
                  <c:v>572</c:v>
                </c:pt>
                <c:pt idx="3">
                  <c:v>541</c:v>
                </c:pt>
                <c:pt idx="4">
                  <c:v>525</c:v>
                </c:pt>
                <c:pt idx="5">
                  <c:v>522</c:v>
                </c:pt>
                <c:pt idx="6">
                  <c:v>515</c:v>
                </c:pt>
                <c:pt idx="7">
                  <c:v>465</c:v>
                </c:pt>
                <c:pt idx="8">
                  <c:v>535</c:v>
                </c:pt>
                <c:pt idx="9">
                  <c:v>428</c:v>
                </c:pt>
                <c:pt idx="10">
                  <c:v>403</c:v>
                </c:pt>
              </c:numCache>
            </c:numRef>
          </c:val>
          <c:extLst>
            <c:ext xmlns:c16="http://schemas.microsoft.com/office/drawing/2014/chart" uri="{C3380CC4-5D6E-409C-BE32-E72D297353CC}">
              <c16:uniqueId val="{0000000A-F0DF-4D07-A403-8ECBB2049A48}"/>
            </c:ext>
          </c:extLst>
        </c:ser>
        <c:ser>
          <c:idx val="1"/>
          <c:order val="1"/>
          <c:tx>
            <c:strRef>
              <c:f>Bezpečí!$A$8</c:f>
              <c:strCache>
                <c:ptCount val="1"/>
                <c:pt idx="0">
                  <c:v>objasněno skutků</c:v>
                </c:pt>
              </c:strCache>
            </c:strRef>
          </c:tx>
          <c:spPr>
            <a:solidFill>
              <a:srgbClr val="6471B5"/>
            </a:solidFill>
            <a:ln>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B-F0DF-4D07-A403-8ECBB2049A48}"/>
                </c:ext>
              </c:extLst>
            </c:dLbl>
            <c:dLbl>
              <c:idx val="1"/>
              <c:delete val="1"/>
              <c:extLst>
                <c:ext xmlns:c15="http://schemas.microsoft.com/office/drawing/2012/chart" uri="{CE6537A1-D6FC-4f65-9D91-7224C49458BB}"/>
                <c:ext xmlns:c16="http://schemas.microsoft.com/office/drawing/2014/chart" uri="{C3380CC4-5D6E-409C-BE32-E72D297353CC}">
                  <c16:uniqueId val="{0000000C-F0DF-4D07-A403-8ECBB2049A48}"/>
                </c:ext>
              </c:extLst>
            </c:dLbl>
            <c:dLbl>
              <c:idx val="2"/>
              <c:delete val="1"/>
              <c:extLst>
                <c:ext xmlns:c15="http://schemas.microsoft.com/office/drawing/2012/chart" uri="{CE6537A1-D6FC-4f65-9D91-7224C49458BB}"/>
                <c:ext xmlns:c16="http://schemas.microsoft.com/office/drawing/2014/chart" uri="{C3380CC4-5D6E-409C-BE32-E72D297353CC}">
                  <c16:uniqueId val="{0000000D-F0DF-4D07-A403-8ECBB2049A48}"/>
                </c:ext>
              </c:extLst>
            </c:dLbl>
            <c:dLbl>
              <c:idx val="3"/>
              <c:delete val="1"/>
              <c:extLst>
                <c:ext xmlns:c15="http://schemas.microsoft.com/office/drawing/2012/chart" uri="{CE6537A1-D6FC-4f65-9D91-7224C49458BB}"/>
                <c:ext xmlns:c16="http://schemas.microsoft.com/office/drawing/2014/chart" uri="{C3380CC4-5D6E-409C-BE32-E72D297353CC}">
                  <c16:uniqueId val="{0000000E-F0DF-4D07-A403-8ECBB2049A48}"/>
                </c:ext>
              </c:extLst>
            </c:dLbl>
            <c:dLbl>
              <c:idx val="4"/>
              <c:delete val="1"/>
              <c:extLst>
                <c:ext xmlns:c15="http://schemas.microsoft.com/office/drawing/2012/chart" uri="{CE6537A1-D6FC-4f65-9D91-7224C49458BB}"/>
                <c:ext xmlns:c16="http://schemas.microsoft.com/office/drawing/2014/chart" uri="{C3380CC4-5D6E-409C-BE32-E72D297353CC}">
                  <c16:uniqueId val="{0000000F-F0DF-4D07-A403-8ECBB2049A48}"/>
                </c:ext>
              </c:extLst>
            </c:dLbl>
            <c:dLbl>
              <c:idx val="5"/>
              <c:delete val="1"/>
              <c:extLst>
                <c:ext xmlns:c15="http://schemas.microsoft.com/office/drawing/2012/chart" uri="{CE6537A1-D6FC-4f65-9D91-7224C49458BB}"/>
                <c:ext xmlns:c16="http://schemas.microsoft.com/office/drawing/2014/chart" uri="{C3380CC4-5D6E-409C-BE32-E72D297353CC}">
                  <c16:uniqueId val="{00000010-F0DF-4D07-A403-8ECBB2049A48}"/>
                </c:ext>
              </c:extLst>
            </c:dLbl>
            <c:dLbl>
              <c:idx val="6"/>
              <c:delete val="1"/>
              <c:extLst>
                <c:ext xmlns:c15="http://schemas.microsoft.com/office/drawing/2012/chart" uri="{CE6537A1-D6FC-4f65-9D91-7224C49458BB}"/>
                <c:ext xmlns:c16="http://schemas.microsoft.com/office/drawing/2014/chart" uri="{C3380CC4-5D6E-409C-BE32-E72D297353CC}">
                  <c16:uniqueId val="{00000011-F0DF-4D07-A403-8ECBB2049A48}"/>
                </c:ext>
              </c:extLst>
            </c:dLbl>
            <c:dLbl>
              <c:idx val="7"/>
              <c:delete val="1"/>
              <c:extLst>
                <c:ext xmlns:c15="http://schemas.microsoft.com/office/drawing/2012/chart" uri="{CE6537A1-D6FC-4f65-9D91-7224C49458BB}"/>
                <c:ext xmlns:c16="http://schemas.microsoft.com/office/drawing/2014/chart" uri="{C3380CC4-5D6E-409C-BE32-E72D297353CC}">
                  <c16:uniqueId val="{00000012-F0DF-4D07-A403-8ECBB2049A48}"/>
                </c:ext>
              </c:extLst>
            </c:dLbl>
            <c:dLbl>
              <c:idx val="8"/>
              <c:delete val="1"/>
              <c:extLst>
                <c:ext xmlns:c15="http://schemas.microsoft.com/office/drawing/2012/chart" uri="{CE6537A1-D6FC-4f65-9D91-7224C49458BB}"/>
                <c:ext xmlns:c16="http://schemas.microsoft.com/office/drawing/2014/chart" uri="{C3380CC4-5D6E-409C-BE32-E72D297353CC}">
                  <c16:uniqueId val="{00000013-F0DF-4D07-A403-8ECBB2049A48}"/>
                </c:ext>
              </c:extLst>
            </c:dLbl>
            <c:dLbl>
              <c:idx val="9"/>
              <c:delete val="1"/>
              <c:extLst>
                <c:ext xmlns:c15="http://schemas.microsoft.com/office/drawing/2012/chart" uri="{CE6537A1-D6FC-4f65-9D91-7224C49458BB}"/>
                <c:ext xmlns:c16="http://schemas.microsoft.com/office/drawing/2014/chart" uri="{C3380CC4-5D6E-409C-BE32-E72D297353CC}">
                  <c16:uniqueId val="{00000014-F0DF-4D07-A403-8ECBB2049A48}"/>
                </c:ext>
              </c:extLst>
            </c:dLbl>
            <c:dLbl>
              <c:idx val="10"/>
              <c:layout>
                <c:manualLayout>
                  <c:x val="-2.0370135052831988E-16"/>
                  <c:y val="0.1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F0DF-4D07-A403-8ECBB2049A48}"/>
                </c:ext>
              </c:extLst>
            </c:dLbl>
            <c:spPr>
              <a:solidFill>
                <a:srgbClr val="E7E6E6"/>
              </a:solidFill>
              <a:ln>
                <a:noFill/>
              </a:ln>
              <a:effectLst/>
            </c:spPr>
            <c:txPr>
              <a:bodyPr wrap="square" lIns="38100" tIns="19050" rIns="38100" bIns="19050" anchor="ctr">
                <a:spAutoFit/>
              </a:bodyPr>
              <a:lstStyle/>
              <a:p>
                <a:pPr>
                  <a:defRPr sz="900">
                    <a:solidFill>
                      <a:srgbClr val="2569BA"/>
                    </a:solidFill>
                    <a:latin typeface="Helvetica" pitchFamily="2"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Bezpečí!$D$6:$N$6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Bezpečí!$D$8:$N$8</c:f>
              <c:numCache>
                <c:formatCode>General</c:formatCode>
                <c:ptCount val="11"/>
                <c:pt idx="0">
                  <c:v>534</c:v>
                </c:pt>
                <c:pt idx="1">
                  <c:v>494</c:v>
                </c:pt>
                <c:pt idx="2">
                  <c:v>445</c:v>
                </c:pt>
                <c:pt idx="3">
                  <c:v>408</c:v>
                </c:pt>
                <c:pt idx="4">
                  <c:v>397</c:v>
                </c:pt>
                <c:pt idx="5">
                  <c:v>397</c:v>
                </c:pt>
                <c:pt idx="6">
                  <c:v>374</c:v>
                </c:pt>
                <c:pt idx="7">
                  <c:v>328</c:v>
                </c:pt>
                <c:pt idx="8">
                  <c:v>353</c:v>
                </c:pt>
                <c:pt idx="9">
                  <c:v>256</c:v>
                </c:pt>
                <c:pt idx="10">
                  <c:v>230</c:v>
                </c:pt>
              </c:numCache>
            </c:numRef>
          </c:val>
          <c:extLst>
            <c:ext xmlns:c16="http://schemas.microsoft.com/office/drawing/2014/chart" uri="{C3380CC4-5D6E-409C-BE32-E72D297353CC}">
              <c16:uniqueId val="{00000016-F0DF-4D07-A403-8ECBB2049A48}"/>
            </c:ext>
          </c:extLst>
        </c:ser>
        <c:ser>
          <c:idx val="2"/>
          <c:order val="2"/>
          <c:tx>
            <c:strRef>
              <c:f>Bezpečí!$A$9</c:f>
              <c:strCache>
                <c:ptCount val="1"/>
                <c:pt idx="0">
                  <c:v>stíháno osob</c:v>
                </c:pt>
              </c:strCache>
            </c:strRef>
          </c:tx>
          <c:spPr>
            <a:solidFill>
              <a:srgbClr val="D1A82A"/>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17-F0DF-4D07-A403-8ECBB2049A48}"/>
                </c:ext>
              </c:extLst>
            </c:dLbl>
            <c:dLbl>
              <c:idx val="1"/>
              <c:delete val="1"/>
              <c:extLst>
                <c:ext xmlns:c15="http://schemas.microsoft.com/office/drawing/2012/chart" uri="{CE6537A1-D6FC-4f65-9D91-7224C49458BB}"/>
                <c:ext xmlns:c16="http://schemas.microsoft.com/office/drawing/2014/chart" uri="{C3380CC4-5D6E-409C-BE32-E72D297353CC}">
                  <c16:uniqueId val="{00000018-F0DF-4D07-A403-8ECBB2049A48}"/>
                </c:ext>
              </c:extLst>
            </c:dLbl>
            <c:dLbl>
              <c:idx val="2"/>
              <c:delete val="1"/>
              <c:extLst>
                <c:ext xmlns:c15="http://schemas.microsoft.com/office/drawing/2012/chart" uri="{CE6537A1-D6FC-4f65-9D91-7224C49458BB}"/>
                <c:ext xmlns:c16="http://schemas.microsoft.com/office/drawing/2014/chart" uri="{C3380CC4-5D6E-409C-BE32-E72D297353CC}">
                  <c16:uniqueId val="{00000019-F0DF-4D07-A403-8ECBB2049A48}"/>
                </c:ext>
              </c:extLst>
            </c:dLbl>
            <c:dLbl>
              <c:idx val="3"/>
              <c:delete val="1"/>
              <c:extLst>
                <c:ext xmlns:c15="http://schemas.microsoft.com/office/drawing/2012/chart" uri="{CE6537A1-D6FC-4f65-9D91-7224C49458BB}"/>
                <c:ext xmlns:c16="http://schemas.microsoft.com/office/drawing/2014/chart" uri="{C3380CC4-5D6E-409C-BE32-E72D297353CC}">
                  <c16:uniqueId val="{0000001A-F0DF-4D07-A403-8ECBB2049A48}"/>
                </c:ext>
              </c:extLst>
            </c:dLbl>
            <c:dLbl>
              <c:idx val="4"/>
              <c:delete val="1"/>
              <c:extLst>
                <c:ext xmlns:c15="http://schemas.microsoft.com/office/drawing/2012/chart" uri="{CE6537A1-D6FC-4f65-9D91-7224C49458BB}"/>
                <c:ext xmlns:c16="http://schemas.microsoft.com/office/drawing/2014/chart" uri="{C3380CC4-5D6E-409C-BE32-E72D297353CC}">
                  <c16:uniqueId val="{0000001B-F0DF-4D07-A403-8ECBB2049A48}"/>
                </c:ext>
              </c:extLst>
            </c:dLbl>
            <c:dLbl>
              <c:idx val="5"/>
              <c:delete val="1"/>
              <c:extLst>
                <c:ext xmlns:c15="http://schemas.microsoft.com/office/drawing/2012/chart" uri="{CE6537A1-D6FC-4f65-9D91-7224C49458BB}"/>
                <c:ext xmlns:c16="http://schemas.microsoft.com/office/drawing/2014/chart" uri="{C3380CC4-5D6E-409C-BE32-E72D297353CC}">
                  <c16:uniqueId val="{0000001C-F0DF-4D07-A403-8ECBB2049A48}"/>
                </c:ext>
              </c:extLst>
            </c:dLbl>
            <c:dLbl>
              <c:idx val="6"/>
              <c:delete val="1"/>
              <c:extLst>
                <c:ext xmlns:c15="http://schemas.microsoft.com/office/drawing/2012/chart" uri="{CE6537A1-D6FC-4f65-9D91-7224C49458BB}"/>
                <c:ext xmlns:c16="http://schemas.microsoft.com/office/drawing/2014/chart" uri="{C3380CC4-5D6E-409C-BE32-E72D297353CC}">
                  <c16:uniqueId val="{0000001D-F0DF-4D07-A403-8ECBB2049A48}"/>
                </c:ext>
              </c:extLst>
            </c:dLbl>
            <c:dLbl>
              <c:idx val="7"/>
              <c:delete val="1"/>
              <c:extLst>
                <c:ext xmlns:c15="http://schemas.microsoft.com/office/drawing/2012/chart" uri="{CE6537A1-D6FC-4f65-9D91-7224C49458BB}"/>
                <c:ext xmlns:c16="http://schemas.microsoft.com/office/drawing/2014/chart" uri="{C3380CC4-5D6E-409C-BE32-E72D297353CC}">
                  <c16:uniqueId val="{0000001E-F0DF-4D07-A403-8ECBB2049A48}"/>
                </c:ext>
              </c:extLst>
            </c:dLbl>
            <c:dLbl>
              <c:idx val="8"/>
              <c:delete val="1"/>
              <c:extLst>
                <c:ext xmlns:c15="http://schemas.microsoft.com/office/drawing/2012/chart" uri="{CE6537A1-D6FC-4f65-9D91-7224C49458BB}"/>
                <c:ext xmlns:c16="http://schemas.microsoft.com/office/drawing/2014/chart" uri="{C3380CC4-5D6E-409C-BE32-E72D297353CC}">
                  <c16:uniqueId val="{0000001F-F0DF-4D07-A403-8ECBB2049A48}"/>
                </c:ext>
              </c:extLst>
            </c:dLbl>
            <c:dLbl>
              <c:idx val="9"/>
              <c:delete val="1"/>
              <c:extLst>
                <c:ext xmlns:c15="http://schemas.microsoft.com/office/drawing/2012/chart" uri="{CE6537A1-D6FC-4f65-9D91-7224C49458BB}"/>
                <c:ext xmlns:c16="http://schemas.microsoft.com/office/drawing/2014/chart" uri="{C3380CC4-5D6E-409C-BE32-E72D297353CC}">
                  <c16:uniqueId val="{00000020-F0DF-4D07-A403-8ECBB2049A48}"/>
                </c:ext>
              </c:extLst>
            </c:dLbl>
            <c:spPr>
              <a:solidFill>
                <a:srgbClr val="E7E6E6"/>
              </a:solidFill>
              <a:ln>
                <a:noFill/>
              </a:ln>
              <a:effectLst/>
            </c:spPr>
            <c:txPr>
              <a:bodyPr wrap="square" lIns="38100" tIns="19050" rIns="38100" bIns="19050" anchor="ctr">
                <a:spAutoFit/>
              </a:bodyPr>
              <a:lstStyle/>
              <a:p>
                <a:pPr>
                  <a:defRPr sz="900">
                    <a:solidFill>
                      <a:srgbClr val="D1A82A"/>
                    </a:solidFill>
                    <a:latin typeface="Helvetica" pitchFamily="2"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Bezpečí!$D$6:$N$6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Bezpečí!$D$9:$N$9</c:f>
              <c:numCache>
                <c:formatCode>General</c:formatCode>
                <c:ptCount val="11"/>
                <c:pt idx="0">
                  <c:v>485</c:v>
                </c:pt>
                <c:pt idx="1">
                  <c:v>463</c:v>
                </c:pt>
                <c:pt idx="2">
                  <c:v>392</c:v>
                </c:pt>
                <c:pt idx="3">
                  <c:v>391</c:v>
                </c:pt>
                <c:pt idx="4">
                  <c:v>368</c:v>
                </c:pt>
                <c:pt idx="5">
                  <c:v>423</c:v>
                </c:pt>
                <c:pt idx="6">
                  <c:v>388</c:v>
                </c:pt>
                <c:pt idx="7">
                  <c:v>365</c:v>
                </c:pt>
                <c:pt idx="8">
                  <c:v>377</c:v>
                </c:pt>
                <c:pt idx="9">
                  <c:v>291</c:v>
                </c:pt>
                <c:pt idx="10">
                  <c:v>288</c:v>
                </c:pt>
              </c:numCache>
            </c:numRef>
          </c:val>
          <c:extLst>
            <c:ext xmlns:c16="http://schemas.microsoft.com/office/drawing/2014/chart" uri="{C3380CC4-5D6E-409C-BE32-E72D297353CC}">
              <c16:uniqueId val="{00000021-F0DF-4D07-A403-8ECBB2049A48}"/>
            </c:ext>
          </c:extLst>
        </c:ser>
        <c:ser>
          <c:idx val="3"/>
          <c:order val="3"/>
          <c:tx>
            <c:strRef>
              <c:f>Bezpečí!$A$10</c:f>
              <c:strCache>
                <c:ptCount val="1"/>
                <c:pt idx="0">
                  <c:v>stíháno žen</c:v>
                </c:pt>
              </c:strCache>
            </c:strRef>
          </c:tx>
          <c:spPr>
            <a:solidFill>
              <a:srgbClr val="D94A53"/>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22-F0DF-4D07-A403-8ECBB2049A48}"/>
                </c:ext>
              </c:extLst>
            </c:dLbl>
            <c:dLbl>
              <c:idx val="1"/>
              <c:delete val="1"/>
              <c:extLst>
                <c:ext xmlns:c15="http://schemas.microsoft.com/office/drawing/2012/chart" uri="{CE6537A1-D6FC-4f65-9D91-7224C49458BB}"/>
                <c:ext xmlns:c16="http://schemas.microsoft.com/office/drawing/2014/chart" uri="{C3380CC4-5D6E-409C-BE32-E72D297353CC}">
                  <c16:uniqueId val="{00000023-F0DF-4D07-A403-8ECBB2049A48}"/>
                </c:ext>
              </c:extLst>
            </c:dLbl>
            <c:dLbl>
              <c:idx val="2"/>
              <c:delete val="1"/>
              <c:extLst>
                <c:ext xmlns:c15="http://schemas.microsoft.com/office/drawing/2012/chart" uri="{CE6537A1-D6FC-4f65-9D91-7224C49458BB}"/>
                <c:ext xmlns:c16="http://schemas.microsoft.com/office/drawing/2014/chart" uri="{C3380CC4-5D6E-409C-BE32-E72D297353CC}">
                  <c16:uniqueId val="{00000024-F0DF-4D07-A403-8ECBB2049A48}"/>
                </c:ext>
              </c:extLst>
            </c:dLbl>
            <c:dLbl>
              <c:idx val="3"/>
              <c:delete val="1"/>
              <c:extLst>
                <c:ext xmlns:c15="http://schemas.microsoft.com/office/drawing/2012/chart" uri="{CE6537A1-D6FC-4f65-9D91-7224C49458BB}"/>
                <c:ext xmlns:c16="http://schemas.microsoft.com/office/drawing/2014/chart" uri="{C3380CC4-5D6E-409C-BE32-E72D297353CC}">
                  <c16:uniqueId val="{00000025-F0DF-4D07-A403-8ECBB2049A48}"/>
                </c:ext>
              </c:extLst>
            </c:dLbl>
            <c:dLbl>
              <c:idx val="4"/>
              <c:delete val="1"/>
              <c:extLst>
                <c:ext xmlns:c15="http://schemas.microsoft.com/office/drawing/2012/chart" uri="{CE6537A1-D6FC-4f65-9D91-7224C49458BB}"/>
                <c:ext xmlns:c16="http://schemas.microsoft.com/office/drawing/2014/chart" uri="{C3380CC4-5D6E-409C-BE32-E72D297353CC}">
                  <c16:uniqueId val="{00000026-F0DF-4D07-A403-8ECBB2049A48}"/>
                </c:ext>
              </c:extLst>
            </c:dLbl>
            <c:dLbl>
              <c:idx val="5"/>
              <c:delete val="1"/>
              <c:extLst>
                <c:ext xmlns:c15="http://schemas.microsoft.com/office/drawing/2012/chart" uri="{CE6537A1-D6FC-4f65-9D91-7224C49458BB}"/>
                <c:ext xmlns:c16="http://schemas.microsoft.com/office/drawing/2014/chart" uri="{C3380CC4-5D6E-409C-BE32-E72D297353CC}">
                  <c16:uniqueId val="{00000027-F0DF-4D07-A403-8ECBB2049A48}"/>
                </c:ext>
              </c:extLst>
            </c:dLbl>
            <c:dLbl>
              <c:idx val="6"/>
              <c:delete val="1"/>
              <c:extLst>
                <c:ext xmlns:c15="http://schemas.microsoft.com/office/drawing/2012/chart" uri="{CE6537A1-D6FC-4f65-9D91-7224C49458BB}"/>
                <c:ext xmlns:c16="http://schemas.microsoft.com/office/drawing/2014/chart" uri="{C3380CC4-5D6E-409C-BE32-E72D297353CC}">
                  <c16:uniqueId val="{00000028-F0DF-4D07-A403-8ECBB2049A48}"/>
                </c:ext>
              </c:extLst>
            </c:dLbl>
            <c:dLbl>
              <c:idx val="7"/>
              <c:delete val="1"/>
              <c:extLst>
                <c:ext xmlns:c15="http://schemas.microsoft.com/office/drawing/2012/chart" uri="{CE6537A1-D6FC-4f65-9D91-7224C49458BB}"/>
                <c:ext xmlns:c16="http://schemas.microsoft.com/office/drawing/2014/chart" uri="{C3380CC4-5D6E-409C-BE32-E72D297353CC}">
                  <c16:uniqueId val="{00000029-F0DF-4D07-A403-8ECBB2049A48}"/>
                </c:ext>
              </c:extLst>
            </c:dLbl>
            <c:dLbl>
              <c:idx val="8"/>
              <c:delete val="1"/>
              <c:extLst>
                <c:ext xmlns:c15="http://schemas.microsoft.com/office/drawing/2012/chart" uri="{CE6537A1-D6FC-4f65-9D91-7224C49458BB}"/>
                <c:ext xmlns:c16="http://schemas.microsoft.com/office/drawing/2014/chart" uri="{C3380CC4-5D6E-409C-BE32-E72D297353CC}">
                  <c16:uniqueId val="{0000002A-F0DF-4D07-A403-8ECBB2049A48}"/>
                </c:ext>
              </c:extLst>
            </c:dLbl>
            <c:dLbl>
              <c:idx val="9"/>
              <c:delete val="1"/>
              <c:extLst>
                <c:ext xmlns:c15="http://schemas.microsoft.com/office/drawing/2012/chart" uri="{CE6537A1-D6FC-4f65-9D91-7224C49458BB}"/>
                <c:ext xmlns:c16="http://schemas.microsoft.com/office/drawing/2014/chart" uri="{C3380CC4-5D6E-409C-BE32-E72D297353CC}">
                  <c16:uniqueId val="{0000002B-F0DF-4D07-A403-8ECBB2049A48}"/>
                </c:ext>
              </c:extLst>
            </c:dLbl>
            <c:spPr>
              <a:solidFill>
                <a:srgbClr val="E7E6E6"/>
              </a:solidFill>
              <a:ln>
                <a:noFill/>
              </a:ln>
              <a:effectLst/>
            </c:spPr>
            <c:txPr>
              <a:bodyPr wrap="square" lIns="38100" tIns="19050" rIns="38100" bIns="19050" anchor="ctr">
                <a:spAutoFit/>
              </a:bodyPr>
              <a:lstStyle/>
              <a:p>
                <a:pPr>
                  <a:defRPr sz="900">
                    <a:solidFill>
                      <a:srgbClr val="D94A53"/>
                    </a:solidFill>
                    <a:latin typeface="Helvetica" pitchFamily="2"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Bezpečí!$D$6:$N$6</c:f>
              <c:numCache>
                <c:formatCode>General</c:formatCode>
                <c:ptCount val="11"/>
                <c:pt idx="0">
                  <c:v>2011</c:v>
                </c:pt>
                <c:pt idx="1">
                  <c:v>2012</c:v>
                </c:pt>
                <c:pt idx="2">
                  <c:v>2013</c:v>
                </c:pt>
                <c:pt idx="3">
                  <c:v>2014</c:v>
                </c:pt>
                <c:pt idx="4">
                  <c:v>2015</c:v>
                </c:pt>
                <c:pt idx="5">
                  <c:v>2016</c:v>
                </c:pt>
                <c:pt idx="6">
                  <c:v>2017</c:v>
                </c:pt>
                <c:pt idx="7">
                  <c:v>2018</c:v>
                </c:pt>
                <c:pt idx="8">
                  <c:v>2019</c:v>
                </c:pt>
                <c:pt idx="9">
                  <c:v>2020</c:v>
                </c:pt>
                <c:pt idx="10">
                  <c:v>2021</c:v>
                </c:pt>
              </c:numCache>
            </c:numRef>
          </c:cat>
          <c:val>
            <c:numRef>
              <c:f>Bezpečí!$D$10:$N$10</c:f>
              <c:numCache>
                <c:formatCode>General</c:formatCode>
                <c:ptCount val="11"/>
                <c:pt idx="0">
                  <c:v>11</c:v>
                </c:pt>
                <c:pt idx="1">
                  <c:v>13</c:v>
                </c:pt>
                <c:pt idx="2">
                  <c:v>14</c:v>
                </c:pt>
                <c:pt idx="3">
                  <c:v>15</c:v>
                </c:pt>
                <c:pt idx="4">
                  <c:v>7</c:v>
                </c:pt>
                <c:pt idx="5">
                  <c:v>15</c:v>
                </c:pt>
                <c:pt idx="6">
                  <c:v>9</c:v>
                </c:pt>
                <c:pt idx="7">
                  <c:v>21</c:v>
                </c:pt>
                <c:pt idx="8">
                  <c:v>10</c:v>
                </c:pt>
                <c:pt idx="9">
                  <c:v>15</c:v>
                </c:pt>
                <c:pt idx="10">
                  <c:v>11</c:v>
                </c:pt>
              </c:numCache>
            </c:numRef>
          </c:val>
          <c:extLst>
            <c:ext xmlns:c16="http://schemas.microsoft.com/office/drawing/2014/chart" uri="{C3380CC4-5D6E-409C-BE32-E72D297353CC}">
              <c16:uniqueId val="{0000002C-F0DF-4D07-A403-8ECBB2049A48}"/>
            </c:ext>
          </c:extLst>
        </c:ser>
        <c:dLbls>
          <c:showLegendKey val="0"/>
          <c:showVal val="1"/>
          <c:showCatName val="0"/>
          <c:showSerName val="0"/>
          <c:showPercent val="0"/>
          <c:showBubbleSize val="0"/>
        </c:dLbls>
        <c:gapWidth val="75"/>
        <c:axId val="567960280"/>
        <c:axId val="567961064"/>
      </c:barChart>
      <c:catAx>
        <c:axId val="567960280"/>
        <c:scaling>
          <c:orientation val="minMax"/>
        </c:scaling>
        <c:delete val="0"/>
        <c:axPos val="b"/>
        <c:numFmt formatCode="General" sourceLinked="1"/>
        <c:majorTickMark val="none"/>
        <c:minorTickMark val="none"/>
        <c:tickLblPos val="nextTo"/>
        <c:txPr>
          <a:bodyPr/>
          <a:lstStyle/>
          <a:p>
            <a:pPr>
              <a:defRPr sz="900">
                <a:solidFill>
                  <a:srgbClr val="6471B5"/>
                </a:solidFill>
                <a:latin typeface="Helvetica" pitchFamily="2" charset="0"/>
              </a:defRPr>
            </a:pPr>
            <a:endParaRPr lang="en-US"/>
          </a:p>
        </c:txPr>
        <c:crossAx val="567961064"/>
        <c:crosses val="autoZero"/>
        <c:auto val="1"/>
        <c:lblAlgn val="ctr"/>
        <c:lblOffset val="100"/>
        <c:noMultiLvlLbl val="0"/>
      </c:catAx>
      <c:valAx>
        <c:axId val="567961064"/>
        <c:scaling>
          <c:orientation val="minMax"/>
        </c:scaling>
        <c:delete val="0"/>
        <c:axPos val="l"/>
        <c:majorGridlines>
          <c:spPr>
            <a:ln>
              <a:solidFill>
                <a:srgbClr val="6471B5"/>
              </a:solidFill>
              <a:prstDash val="sysDash"/>
            </a:ln>
          </c:spPr>
        </c:majorGridlines>
        <c:numFmt formatCode="General" sourceLinked="1"/>
        <c:majorTickMark val="out"/>
        <c:minorTickMark val="none"/>
        <c:tickLblPos val="nextTo"/>
        <c:spPr>
          <a:ln>
            <a:noFill/>
          </a:ln>
        </c:spPr>
        <c:txPr>
          <a:bodyPr/>
          <a:lstStyle/>
          <a:p>
            <a:pPr>
              <a:defRPr sz="900">
                <a:solidFill>
                  <a:srgbClr val="6471B5"/>
                </a:solidFill>
                <a:latin typeface="Helvetica" pitchFamily="2" charset="0"/>
              </a:defRPr>
            </a:pPr>
            <a:endParaRPr lang="en-US"/>
          </a:p>
        </c:txPr>
        <c:crossAx val="567960280"/>
        <c:crosses val="autoZero"/>
        <c:crossBetween val="between"/>
      </c:valAx>
    </c:plotArea>
    <c:legend>
      <c:legendPos val="b"/>
      <c:overlay val="0"/>
      <c:txPr>
        <a:bodyPr/>
        <a:lstStyle/>
        <a:p>
          <a:pPr>
            <a:defRPr sz="900">
              <a:solidFill>
                <a:srgbClr val="6471B5"/>
              </a:solidFill>
              <a:latin typeface="Helvetica" pitchFamily="2" charset="0"/>
            </a:defRPr>
          </a:pPr>
          <a:endParaRPr lang="en-US"/>
        </a:p>
      </c:txPr>
    </c:legend>
    <c:plotVisOnly val="1"/>
    <c:dispBlanksAs val="gap"/>
    <c:showDLblsOverMax val="0"/>
  </c:chart>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Bezpečí!$A$15</c:f>
              <c:strCache>
                <c:ptCount val="1"/>
                <c:pt idx="0">
                  <c:v>zjištěno skutků</c:v>
                </c:pt>
              </c:strCache>
            </c:strRef>
          </c:tx>
          <c:spPr>
            <a:solidFill>
              <a:srgbClr val="48A6BD"/>
            </a:solidFill>
            <a:ln>
              <a:noFill/>
            </a:ln>
          </c:spPr>
          <c:invertIfNegative val="0"/>
          <c:dLbls>
            <c:dLbl>
              <c:idx val="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25C-4003-86CF-57F94F43D268}"/>
                </c:ext>
              </c:extLst>
            </c:dLbl>
            <c:spPr>
              <a:solidFill>
                <a:srgbClr val="E7E6E6"/>
              </a:solidFill>
              <a:ln>
                <a:noFill/>
              </a:ln>
              <a:effectLst/>
            </c:spPr>
            <c:txPr>
              <a:bodyPr wrap="square" lIns="38100" tIns="19050" rIns="38100" bIns="19050" anchor="ctr">
                <a:spAutoFit/>
              </a:bodyPr>
              <a:lstStyle/>
              <a:p>
                <a:pPr>
                  <a:defRPr>
                    <a:solidFill>
                      <a:srgbClr val="48A6BD"/>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1"/>
              </c:ext>
            </c:extLst>
          </c:dLbls>
          <c:cat>
            <c:numRef>
              <c:f>Bezpečí!$D$14:$N$14</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extLst/>
            </c:numRef>
          </c:cat>
          <c:val>
            <c:numRef>
              <c:f>Bezpečí!$D$15:$N$15</c:f>
              <c:numCache>
                <c:formatCode>General</c:formatCode>
                <c:ptCount val="10"/>
                <c:pt idx="0">
                  <c:v>669</c:v>
                </c:pt>
                <c:pt idx="1">
                  <c:v>589</c:v>
                </c:pt>
                <c:pt idx="2">
                  <c:v>669</c:v>
                </c:pt>
                <c:pt idx="3">
                  <c:v>598</c:v>
                </c:pt>
                <c:pt idx="4">
                  <c:v>649</c:v>
                </c:pt>
                <c:pt idx="5">
                  <c:v>598</c:v>
                </c:pt>
                <c:pt idx="6">
                  <c:v>651</c:v>
                </c:pt>
                <c:pt idx="7">
                  <c:v>683</c:v>
                </c:pt>
                <c:pt idx="8">
                  <c:v>639</c:v>
                </c:pt>
                <c:pt idx="9">
                  <c:v>773</c:v>
                </c:pt>
              </c:numCache>
              <c:extLst/>
            </c:numRef>
          </c:val>
          <c:extLst>
            <c:ext xmlns:c16="http://schemas.microsoft.com/office/drawing/2014/chart" uri="{C3380CC4-5D6E-409C-BE32-E72D297353CC}">
              <c16:uniqueId val="{00000001-D25C-4003-86CF-57F94F43D268}"/>
            </c:ext>
          </c:extLst>
        </c:ser>
        <c:ser>
          <c:idx val="1"/>
          <c:order val="1"/>
          <c:tx>
            <c:strRef>
              <c:f>Bezpečí!$A$16</c:f>
              <c:strCache>
                <c:ptCount val="1"/>
                <c:pt idx="0">
                  <c:v>objasněno skutků</c:v>
                </c:pt>
              </c:strCache>
            </c:strRef>
          </c:tx>
          <c:spPr>
            <a:solidFill>
              <a:srgbClr val="6471B5"/>
            </a:solidFill>
            <a:ln>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3-D25C-4003-86CF-57F94F43D268}"/>
                </c:ext>
              </c:extLst>
            </c:dLbl>
            <c:dLbl>
              <c:idx val="1"/>
              <c:delete val="1"/>
              <c:extLst>
                <c:ext xmlns:c15="http://schemas.microsoft.com/office/drawing/2012/chart" uri="{CE6537A1-D6FC-4f65-9D91-7224C49458BB}"/>
                <c:ext xmlns:c16="http://schemas.microsoft.com/office/drawing/2014/chart" uri="{C3380CC4-5D6E-409C-BE32-E72D297353CC}">
                  <c16:uniqueId val="{00000004-D25C-4003-86CF-57F94F43D268}"/>
                </c:ext>
              </c:extLst>
            </c:dLbl>
            <c:dLbl>
              <c:idx val="2"/>
              <c:delete val="1"/>
              <c:extLst>
                <c:ext xmlns:c15="http://schemas.microsoft.com/office/drawing/2012/chart" uri="{CE6537A1-D6FC-4f65-9D91-7224C49458BB}"/>
                <c:ext xmlns:c16="http://schemas.microsoft.com/office/drawing/2014/chart" uri="{C3380CC4-5D6E-409C-BE32-E72D297353CC}">
                  <c16:uniqueId val="{00000005-D25C-4003-86CF-57F94F43D268}"/>
                </c:ext>
              </c:extLst>
            </c:dLbl>
            <c:dLbl>
              <c:idx val="3"/>
              <c:delete val="1"/>
              <c:extLst>
                <c:ext xmlns:c15="http://schemas.microsoft.com/office/drawing/2012/chart" uri="{CE6537A1-D6FC-4f65-9D91-7224C49458BB}"/>
                <c:ext xmlns:c16="http://schemas.microsoft.com/office/drawing/2014/chart" uri="{C3380CC4-5D6E-409C-BE32-E72D297353CC}">
                  <c16:uniqueId val="{00000006-D25C-4003-86CF-57F94F43D268}"/>
                </c:ext>
              </c:extLst>
            </c:dLbl>
            <c:dLbl>
              <c:idx val="4"/>
              <c:delete val="1"/>
              <c:extLst>
                <c:ext xmlns:c15="http://schemas.microsoft.com/office/drawing/2012/chart" uri="{CE6537A1-D6FC-4f65-9D91-7224C49458BB}"/>
                <c:ext xmlns:c16="http://schemas.microsoft.com/office/drawing/2014/chart" uri="{C3380CC4-5D6E-409C-BE32-E72D297353CC}">
                  <c16:uniqueId val="{00000007-D25C-4003-86CF-57F94F43D268}"/>
                </c:ext>
              </c:extLst>
            </c:dLbl>
            <c:dLbl>
              <c:idx val="5"/>
              <c:delete val="1"/>
              <c:extLst>
                <c:ext xmlns:c15="http://schemas.microsoft.com/office/drawing/2012/chart" uri="{CE6537A1-D6FC-4f65-9D91-7224C49458BB}"/>
                <c:ext xmlns:c16="http://schemas.microsoft.com/office/drawing/2014/chart" uri="{C3380CC4-5D6E-409C-BE32-E72D297353CC}">
                  <c16:uniqueId val="{00000008-D25C-4003-86CF-57F94F43D268}"/>
                </c:ext>
              </c:extLst>
            </c:dLbl>
            <c:dLbl>
              <c:idx val="6"/>
              <c:delete val="1"/>
              <c:extLst>
                <c:ext xmlns:c15="http://schemas.microsoft.com/office/drawing/2012/chart" uri="{CE6537A1-D6FC-4f65-9D91-7224C49458BB}"/>
                <c:ext xmlns:c16="http://schemas.microsoft.com/office/drawing/2014/chart" uri="{C3380CC4-5D6E-409C-BE32-E72D297353CC}">
                  <c16:uniqueId val="{00000009-D25C-4003-86CF-57F94F43D268}"/>
                </c:ext>
              </c:extLst>
            </c:dLbl>
            <c:dLbl>
              <c:idx val="7"/>
              <c:delete val="1"/>
              <c:extLst>
                <c:ext xmlns:c15="http://schemas.microsoft.com/office/drawing/2012/chart" uri="{CE6537A1-D6FC-4f65-9D91-7224C49458BB}"/>
                <c:ext xmlns:c16="http://schemas.microsoft.com/office/drawing/2014/chart" uri="{C3380CC4-5D6E-409C-BE32-E72D297353CC}">
                  <c16:uniqueId val="{0000000A-D25C-4003-86CF-57F94F43D268}"/>
                </c:ext>
              </c:extLst>
            </c:dLbl>
            <c:dLbl>
              <c:idx val="8"/>
              <c:delete val="1"/>
              <c:extLst>
                <c:ext xmlns:c15="http://schemas.microsoft.com/office/drawing/2012/chart" uri="{CE6537A1-D6FC-4f65-9D91-7224C49458BB}"/>
                <c:ext xmlns:c16="http://schemas.microsoft.com/office/drawing/2014/chart" uri="{C3380CC4-5D6E-409C-BE32-E72D297353CC}">
                  <c16:uniqueId val="{0000000B-D25C-4003-86CF-57F94F43D268}"/>
                </c:ext>
              </c:extLst>
            </c:dLbl>
            <c:dLbl>
              <c:idx val="9"/>
              <c:layout>
                <c:manualLayout>
                  <c:x val="2.7777777777777779E-3"/>
                  <c:y val="0.1971989143472797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25C-4003-86CF-57F94F43D268}"/>
                </c:ext>
              </c:extLst>
            </c:dLbl>
            <c:spPr>
              <a:solidFill>
                <a:srgbClr val="E7E6E6"/>
              </a:solidFill>
              <a:ln>
                <a:noFill/>
              </a:ln>
              <a:effectLst/>
            </c:spPr>
            <c:txPr>
              <a:bodyPr wrap="square" lIns="38100" tIns="19050" rIns="38100" bIns="19050" anchor="ctr">
                <a:spAutoFit/>
              </a:bodyPr>
              <a:lstStyle/>
              <a:p>
                <a:pPr>
                  <a:defRPr>
                    <a:solidFill>
                      <a:srgbClr val="2569BA"/>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numRef>
              <c:f>Bezpečí!$D$14:$N$14</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extLst/>
            </c:numRef>
          </c:cat>
          <c:val>
            <c:numRef>
              <c:f>Bezpečí!$D$16:$N$16</c:f>
              <c:numCache>
                <c:formatCode>General</c:formatCode>
                <c:ptCount val="10"/>
                <c:pt idx="0">
                  <c:v>489</c:v>
                </c:pt>
                <c:pt idx="1">
                  <c:v>461</c:v>
                </c:pt>
                <c:pt idx="2">
                  <c:v>455</c:v>
                </c:pt>
                <c:pt idx="3">
                  <c:v>465</c:v>
                </c:pt>
                <c:pt idx="4">
                  <c:v>448</c:v>
                </c:pt>
                <c:pt idx="5">
                  <c:v>418</c:v>
                </c:pt>
                <c:pt idx="6">
                  <c:v>439</c:v>
                </c:pt>
                <c:pt idx="7">
                  <c:v>441</c:v>
                </c:pt>
                <c:pt idx="8">
                  <c:v>370</c:v>
                </c:pt>
                <c:pt idx="9">
                  <c:v>448</c:v>
                </c:pt>
              </c:numCache>
              <c:extLst/>
            </c:numRef>
          </c:val>
          <c:extLst>
            <c:ext xmlns:c16="http://schemas.microsoft.com/office/drawing/2014/chart" uri="{C3380CC4-5D6E-409C-BE32-E72D297353CC}">
              <c16:uniqueId val="{0000000D-D25C-4003-86CF-57F94F43D268}"/>
            </c:ext>
          </c:extLst>
        </c:ser>
        <c:ser>
          <c:idx val="2"/>
          <c:order val="2"/>
          <c:tx>
            <c:strRef>
              <c:f>Bezpečí!$A$17</c:f>
              <c:strCache>
                <c:ptCount val="1"/>
                <c:pt idx="0">
                  <c:v>stíháno osob</c:v>
                </c:pt>
              </c:strCache>
            </c:strRef>
          </c:tx>
          <c:spPr>
            <a:solidFill>
              <a:srgbClr val="D1A82A"/>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F-D25C-4003-86CF-57F94F43D268}"/>
                </c:ext>
              </c:extLst>
            </c:dLbl>
            <c:dLbl>
              <c:idx val="1"/>
              <c:delete val="1"/>
              <c:extLst>
                <c:ext xmlns:c15="http://schemas.microsoft.com/office/drawing/2012/chart" uri="{CE6537A1-D6FC-4f65-9D91-7224C49458BB}"/>
                <c:ext xmlns:c16="http://schemas.microsoft.com/office/drawing/2014/chart" uri="{C3380CC4-5D6E-409C-BE32-E72D297353CC}">
                  <c16:uniqueId val="{00000010-D25C-4003-86CF-57F94F43D268}"/>
                </c:ext>
              </c:extLst>
            </c:dLbl>
            <c:dLbl>
              <c:idx val="2"/>
              <c:delete val="1"/>
              <c:extLst>
                <c:ext xmlns:c15="http://schemas.microsoft.com/office/drawing/2012/chart" uri="{CE6537A1-D6FC-4f65-9D91-7224C49458BB}"/>
                <c:ext xmlns:c16="http://schemas.microsoft.com/office/drawing/2014/chart" uri="{C3380CC4-5D6E-409C-BE32-E72D297353CC}">
                  <c16:uniqueId val="{00000011-D25C-4003-86CF-57F94F43D268}"/>
                </c:ext>
              </c:extLst>
            </c:dLbl>
            <c:dLbl>
              <c:idx val="3"/>
              <c:delete val="1"/>
              <c:extLst>
                <c:ext xmlns:c15="http://schemas.microsoft.com/office/drawing/2012/chart" uri="{CE6537A1-D6FC-4f65-9D91-7224C49458BB}"/>
                <c:ext xmlns:c16="http://schemas.microsoft.com/office/drawing/2014/chart" uri="{C3380CC4-5D6E-409C-BE32-E72D297353CC}">
                  <c16:uniqueId val="{00000012-D25C-4003-86CF-57F94F43D268}"/>
                </c:ext>
              </c:extLst>
            </c:dLbl>
            <c:dLbl>
              <c:idx val="4"/>
              <c:delete val="1"/>
              <c:extLst>
                <c:ext xmlns:c15="http://schemas.microsoft.com/office/drawing/2012/chart" uri="{CE6537A1-D6FC-4f65-9D91-7224C49458BB}"/>
                <c:ext xmlns:c16="http://schemas.microsoft.com/office/drawing/2014/chart" uri="{C3380CC4-5D6E-409C-BE32-E72D297353CC}">
                  <c16:uniqueId val="{00000013-D25C-4003-86CF-57F94F43D268}"/>
                </c:ext>
              </c:extLst>
            </c:dLbl>
            <c:dLbl>
              <c:idx val="5"/>
              <c:delete val="1"/>
              <c:extLst>
                <c:ext xmlns:c15="http://schemas.microsoft.com/office/drawing/2012/chart" uri="{CE6537A1-D6FC-4f65-9D91-7224C49458BB}"/>
                <c:ext xmlns:c16="http://schemas.microsoft.com/office/drawing/2014/chart" uri="{C3380CC4-5D6E-409C-BE32-E72D297353CC}">
                  <c16:uniqueId val="{00000014-D25C-4003-86CF-57F94F43D268}"/>
                </c:ext>
              </c:extLst>
            </c:dLbl>
            <c:dLbl>
              <c:idx val="6"/>
              <c:delete val="1"/>
              <c:extLst>
                <c:ext xmlns:c15="http://schemas.microsoft.com/office/drawing/2012/chart" uri="{CE6537A1-D6FC-4f65-9D91-7224C49458BB}"/>
                <c:ext xmlns:c16="http://schemas.microsoft.com/office/drawing/2014/chart" uri="{C3380CC4-5D6E-409C-BE32-E72D297353CC}">
                  <c16:uniqueId val="{00000015-D25C-4003-86CF-57F94F43D268}"/>
                </c:ext>
              </c:extLst>
            </c:dLbl>
            <c:dLbl>
              <c:idx val="7"/>
              <c:delete val="1"/>
              <c:extLst>
                <c:ext xmlns:c15="http://schemas.microsoft.com/office/drawing/2012/chart" uri="{CE6537A1-D6FC-4f65-9D91-7224C49458BB}"/>
                <c:ext xmlns:c16="http://schemas.microsoft.com/office/drawing/2014/chart" uri="{C3380CC4-5D6E-409C-BE32-E72D297353CC}">
                  <c16:uniqueId val="{00000016-D25C-4003-86CF-57F94F43D268}"/>
                </c:ext>
              </c:extLst>
            </c:dLbl>
            <c:dLbl>
              <c:idx val="8"/>
              <c:delete val="1"/>
              <c:extLst>
                <c:ext xmlns:c15="http://schemas.microsoft.com/office/drawing/2012/chart" uri="{CE6537A1-D6FC-4f65-9D91-7224C49458BB}"/>
                <c:ext xmlns:c16="http://schemas.microsoft.com/office/drawing/2014/chart" uri="{C3380CC4-5D6E-409C-BE32-E72D297353CC}">
                  <c16:uniqueId val="{00000017-D25C-4003-86CF-57F94F43D268}"/>
                </c:ext>
              </c:extLst>
            </c:dLbl>
            <c:spPr>
              <a:solidFill>
                <a:srgbClr val="E7E6E6"/>
              </a:solidFill>
              <a:ln>
                <a:noFill/>
              </a:ln>
              <a:effectLst/>
            </c:spPr>
            <c:txPr>
              <a:bodyPr wrap="square" lIns="38100" tIns="19050" rIns="38100" bIns="19050" anchor="ctr">
                <a:spAutoFit/>
              </a:bodyPr>
              <a:lstStyle/>
              <a:p>
                <a:pPr>
                  <a:defRPr>
                    <a:solidFill>
                      <a:srgbClr val="D1A82A"/>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Bezpečí!$D$14:$N$14</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extLst/>
            </c:numRef>
          </c:cat>
          <c:val>
            <c:numRef>
              <c:f>Bezpečí!$D$17:$N$17</c:f>
              <c:numCache>
                <c:formatCode>General</c:formatCode>
                <c:ptCount val="10"/>
                <c:pt idx="0">
                  <c:v>404</c:v>
                </c:pt>
                <c:pt idx="1">
                  <c:v>366</c:v>
                </c:pt>
                <c:pt idx="2">
                  <c:v>390</c:v>
                </c:pt>
                <c:pt idx="3">
                  <c:v>387</c:v>
                </c:pt>
                <c:pt idx="4">
                  <c:v>463</c:v>
                </c:pt>
                <c:pt idx="5">
                  <c:v>446</c:v>
                </c:pt>
                <c:pt idx="6">
                  <c:v>439</c:v>
                </c:pt>
                <c:pt idx="7">
                  <c:v>451</c:v>
                </c:pt>
                <c:pt idx="8">
                  <c:v>418</c:v>
                </c:pt>
                <c:pt idx="9">
                  <c:v>460</c:v>
                </c:pt>
              </c:numCache>
              <c:extLst/>
            </c:numRef>
          </c:val>
          <c:extLst>
            <c:ext xmlns:c16="http://schemas.microsoft.com/office/drawing/2014/chart" uri="{C3380CC4-5D6E-409C-BE32-E72D297353CC}">
              <c16:uniqueId val="{00000018-D25C-4003-86CF-57F94F43D268}"/>
            </c:ext>
          </c:extLst>
        </c:ser>
        <c:ser>
          <c:idx val="3"/>
          <c:order val="3"/>
          <c:tx>
            <c:strRef>
              <c:f>Bezpečí!$A$18</c:f>
              <c:strCache>
                <c:ptCount val="1"/>
                <c:pt idx="0">
                  <c:v>stíháno žen</c:v>
                </c:pt>
              </c:strCache>
            </c:strRef>
          </c:tx>
          <c:spPr>
            <a:solidFill>
              <a:srgbClr val="D94A53"/>
            </a:solidFill>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1A-D25C-4003-86CF-57F94F43D268}"/>
                </c:ext>
              </c:extLst>
            </c:dLbl>
            <c:dLbl>
              <c:idx val="1"/>
              <c:delete val="1"/>
              <c:extLst>
                <c:ext xmlns:c15="http://schemas.microsoft.com/office/drawing/2012/chart" uri="{CE6537A1-D6FC-4f65-9D91-7224C49458BB}"/>
                <c:ext xmlns:c16="http://schemas.microsoft.com/office/drawing/2014/chart" uri="{C3380CC4-5D6E-409C-BE32-E72D297353CC}">
                  <c16:uniqueId val="{0000001B-D25C-4003-86CF-57F94F43D268}"/>
                </c:ext>
              </c:extLst>
            </c:dLbl>
            <c:dLbl>
              <c:idx val="2"/>
              <c:delete val="1"/>
              <c:extLst>
                <c:ext xmlns:c15="http://schemas.microsoft.com/office/drawing/2012/chart" uri="{CE6537A1-D6FC-4f65-9D91-7224C49458BB}"/>
                <c:ext xmlns:c16="http://schemas.microsoft.com/office/drawing/2014/chart" uri="{C3380CC4-5D6E-409C-BE32-E72D297353CC}">
                  <c16:uniqueId val="{0000001C-D25C-4003-86CF-57F94F43D268}"/>
                </c:ext>
              </c:extLst>
            </c:dLbl>
            <c:dLbl>
              <c:idx val="3"/>
              <c:delete val="1"/>
              <c:extLst>
                <c:ext xmlns:c15="http://schemas.microsoft.com/office/drawing/2012/chart" uri="{CE6537A1-D6FC-4f65-9D91-7224C49458BB}"/>
                <c:ext xmlns:c16="http://schemas.microsoft.com/office/drawing/2014/chart" uri="{C3380CC4-5D6E-409C-BE32-E72D297353CC}">
                  <c16:uniqueId val="{0000001D-D25C-4003-86CF-57F94F43D268}"/>
                </c:ext>
              </c:extLst>
            </c:dLbl>
            <c:dLbl>
              <c:idx val="4"/>
              <c:delete val="1"/>
              <c:extLst>
                <c:ext xmlns:c15="http://schemas.microsoft.com/office/drawing/2012/chart" uri="{CE6537A1-D6FC-4f65-9D91-7224C49458BB}"/>
                <c:ext xmlns:c16="http://schemas.microsoft.com/office/drawing/2014/chart" uri="{C3380CC4-5D6E-409C-BE32-E72D297353CC}">
                  <c16:uniqueId val="{0000001E-D25C-4003-86CF-57F94F43D268}"/>
                </c:ext>
              </c:extLst>
            </c:dLbl>
            <c:dLbl>
              <c:idx val="5"/>
              <c:delete val="1"/>
              <c:extLst>
                <c:ext xmlns:c15="http://schemas.microsoft.com/office/drawing/2012/chart" uri="{CE6537A1-D6FC-4f65-9D91-7224C49458BB}"/>
                <c:ext xmlns:c16="http://schemas.microsoft.com/office/drawing/2014/chart" uri="{C3380CC4-5D6E-409C-BE32-E72D297353CC}">
                  <c16:uniqueId val="{0000001F-D25C-4003-86CF-57F94F43D268}"/>
                </c:ext>
              </c:extLst>
            </c:dLbl>
            <c:dLbl>
              <c:idx val="6"/>
              <c:delete val="1"/>
              <c:extLst>
                <c:ext xmlns:c15="http://schemas.microsoft.com/office/drawing/2012/chart" uri="{CE6537A1-D6FC-4f65-9D91-7224C49458BB}"/>
                <c:ext xmlns:c16="http://schemas.microsoft.com/office/drawing/2014/chart" uri="{C3380CC4-5D6E-409C-BE32-E72D297353CC}">
                  <c16:uniqueId val="{00000020-D25C-4003-86CF-57F94F43D268}"/>
                </c:ext>
              </c:extLst>
            </c:dLbl>
            <c:dLbl>
              <c:idx val="7"/>
              <c:delete val="1"/>
              <c:extLst>
                <c:ext xmlns:c15="http://schemas.microsoft.com/office/drawing/2012/chart" uri="{CE6537A1-D6FC-4f65-9D91-7224C49458BB}"/>
                <c:ext xmlns:c16="http://schemas.microsoft.com/office/drawing/2014/chart" uri="{C3380CC4-5D6E-409C-BE32-E72D297353CC}">
                  <c16:uniqueId val="{00000021-D25C-4003-86CF-57F94F43D268}"/>
                </c:ext>
              </c:extLst>
            </c:dLbl>
            <c:dLbl>
              <c:idx val="8"/>
              <c:delete val="1"/>
              <c:extLst>
                <c:ext xmlns:c15="http://schemas.microsoft.com/office/drawing/2012/chart" uri="{CE6537A1-D6FC-4f65-9D91-7224C49458BB}"/>
                <c:ext xmlns:c16="http://schemas.microsoft.com/office/drawing/2014/chart" uri="{C3380CC4-5D6E-409C-BE32-E72D297353CC}">
                  <c16:uniqueId val="{00000022-D25C-4003-86CF-57F94F43D268}"/>
                </c:ext>
              </c:extLst>
            </c:dLbl>
            <c:spPr>
              <a:solidFill>
                <a:srgbClr val="E7E6E6"/>
              </a:solidFill>
              <a:ln>
                <a:noFill/>
              </a:ln>
              <a:effectLst/>
            </c:spPr>
            <c:txPr>
              <a:bodyPr wrap="square" lIns="38100" tIns="19050" rIns="38100" bIns="19050" anchor="ctr">
                <a:spAutoFit/>
              </a:bodyPr>
              <a:lstStyle/>
              <a:p>
                <a:pPr>
                  <a:defRPr>
                    <a:solidFill>
                      <a:srgbClr val="D94A53"/>
                    </a:solidFil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Bezpečí!$D$14:$N$14</c:f>
              <c:numCache>
                <c:formatCode>General</c:formatCode>
                <c:ptCount val="10"/>
                <c:pt idx="0">
                  <c:v>2012</c:v>
                </c:pt>
                <c:pt idx="1">
                  <c:v>2013</c:v>
                </c:pt>
                <c:pt idx="2">
                  <c:v>2014</c:v>
                </c:pt>
                <c:pt idx="3">
                  <c:v>2015</c:v>
                </c:pt>
                <c:pt idx="4">
                  <c:v>2016</c:v>
                </c:pt>
                <c:pt idx="5">
                  <c:v>2017</c:v>
                </c:pt>
                <c:pt idx="6">
                  <c:v>2018</c:v>
                </c:pt>
                <c:pt idx="7">
                  <c:v>2019</c:v>
                </c:pt>
                <c:pt idx="8">
                  <c:v>2020</c:v>
                </c:pt>
                <c:pt idx="9">
                  <c:v>2021</c:v>
                </c:pt>
              </c:numCache>
              <c:extLst/>
            </c:numRef>
          </c:cat>
          <c:val>
            <c:numRef>
              <c:f>Bezpečí!$D$18:$N$18</c:f>
              <c:numCache>
                <c:formatCode>General</c:formatCode>
                <c:ptCount val="10"/>
                <c:pt idx="0">
                  <c:v>5</c:v>
                </c:pt>
                <c:pt idx="1">
                  <c:v>2</c:v>
                </c:pt>
                <c:pt idx="2">
                  <c:v>2</c:v>
                </c:pt>
                <c:pt idx="3">
                  <c:v>2</c:v>
                </c:pt>
                <c:pt idx="4">
                  <c:v>3</c:v>
                </c:pt>
                <c:pt idx="5">
                  <c:v>7</c:v>
                </c:pt>
                <c:pt idx="6">
                  <c:v>6</c:v>
                </c:pt>
                <c:pt idx="7">
                  <c:v>3</c:v>
                </c:pt>
                <c:pt idx="8">
                  <c:v>7</c:v>
                </c:pt>
                <c:pt idx="9">
                  <c:v>6</c:v>
                </c:pt>
              </c:numCache>
              <c:extLst/>
            </c:numRef>
          </c:val>
          <c:extLst>
            <c:ext xmlns:c16="http://schemas.microsoft.com/office/drawing/2014/chart" uri="{C3380CC4-5D6E-409C-BE32-E72D297353CC}">
              <c16:uniqueId val="{00000023-D25C-4003-86CF-57F94F43D268}"/>
            </c:ext>
          </c:extLst>
        </c:ser>
        <c:dLbls>
          <c:showLegendKey val="0"/>
          <c:showVal val="1"/>
          <c:showCatName val="0"/>
          <c:showSerName val="0"/>
          <c:showPercent val="0"/>
          <c:showBubbleSize val="0"/>
        </c:dLbls>
        <c:gapWidth val="75"/>
        <c:axId val="567961848"/>
        <c:axId val="567962240"/>
      </c:barChart>
      <c:catAx>
        <c:axId val="567961848"/>
        <c:scaling>
          <c:orientation val="minMax"/>
        </c:scaling>
        <c:delete val="0"/>
        <c:axPos val="b"/>
        <c:numFmt formatCode="General" sourceLinked="1"/>
        <c:majorTickMark val="none"/>
        <c:minorTickMark val="none"/>
        <c:tickLblPos val="nextTo"/>
        <c:txPr>
          <a:bodyPr/>
          <a:lstStyle/>
          <a:p>
            <a:pPr>
              <a:defRPr sz="900">
                <a:solidFill>
                  <a:srgbClr val="6471B5"/>
                </a:solidFill>
                <a:latin typeface="Helvetica" pitchFamily="2" charset="0"/>
              </a:defRPr>
            </a:pPr>
            <a:endParaRPr lang="en-US"/>
          </a:p>
        </c:txPr>
        <c:crossAx val="567962240"/>
        <c:crosses val="autoZero"/>
        <c:auto val="1"/>
        <c:lblAlgn val="ctr"/>
        <c:lblOffset val="100"/>
        <c:noMultiLvlLbl val="0"/>
      </c:catAx>
      <c:valAx>
        <c:axId val="567962240"/>
        <c:scaling>
          <c:orientation val="minMax"/>
        </c:scaling>
        <c:delete val="0"/>
        <c:axPos val="l"/>
        <c:majorGridlines>
          <c:spPr>
            <a:ln>
              <a:solidFill>
                <a:srgbClr val="6471B5"/>
              </a:solidFill>
              <a:prstDash val="sysDash"/>
            </a:ln>
          </c:spPr>
        </c:majorGridlines>
        <c:numFmt formatCode="General" sourceLinked="1"/>
        <c:majorTickMark val="out"/>
        <c:minorTickMark val="none"/>
        <c:tickLblPos val="nextTo"/>
        <c:spPr>
          <a:ln>
            <a:noFill/>
          </a:ln>
        </c:spPr>
        <c:txPr>
          <a:bodyPr/>
          <a:lstStyle/>
          <a:p>
            <a:pPr>
              <a:defRPr sz="900">
                <a:solidFill>
                  <a:srgbClr val="6471B5"/>
                </a:solidFill>
                <a:latin typeface="Helvetica" pitchFamily="2" charset="0"/>
              </a:defRPr>
            </a:pPr>
            <a:endParaRPr lang="en-US"/>
          </a:p>
        </c:txPr>
        <c:crossAx val="567961848"/>
        <c:crosses val="autoZero"/>
        <c:crossBetween val="between"/>
      </c:valAx>
      <c:spPr>
        <a:noFill/>
        <a:ln w="25400">
          <a:noFill/>
        </a:ln>
      </c:spPr>
    </c:plotArea>
    <c:legend>
      <c:legendPos val="b"/>
      <c:overlay val="0"/>
      <c:txPr>
        <a:bodyPr/>
        <a:lstStyle/>
        <a:p>
          <a:pPr>
            <a:defRPr sz="900">
              <a:solidFill>
                <a:srgbClr val="6471B5"/>
              </a:solidFill>
              <a:latin typeface="Helvetica" pitchFamily="2" charset="0"/>
            </a:defRPr>
          </a:pPr>
          <a:endParaRPr lang="en-US"/>
        </a:p>
      </c:txPr>
    </c:legend>
    <c:plotVisOnly val="1"/>
    <c:dispBlanksAs val="gap"/>
    <c:showDLblsOverMax val="0"/>
  </c:chart>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'[Graf v aplikaci Microsoft PowerPoint]Sheet1'!$D$1</c:f>
              <c:strCache>
                <c:ptCount val="1"/>
                <c:pt idx="0">
                  <c:v>Znám někoho, kdo má / měl takovou zkušenost</c:v>
                </c:pt>
              </c:strCache>
            </c:strRef>
          </c:tx>
          <c:spPr>
            <a:solidFill>
              <a:srgbClr val="48A6BD"/>
            </a:solidFill>
            <a:ln>
              <a:noFill/>
            </a:ln>
          </c:spPr>
          <c:invertIfNegative val="0"/>
          <c:dLbls>
            <c:delete val="1"/>
          </c:dLbls>
          <c:cat>
            <c:strRef>
              <c:f>'[Graf v aplikaci Microsoft PowerPoint]Sheet1'!$C$2:$C$6</c:f>
              <c:strCache>
                <c:ptCount val="5"/>
                <c:pt idx="0">
                  <c:v>Fyzické násilí</c:v>
                </c:pt>
                <c:pt idx="1">
                  <c:v>Psychické násilí</c:v>
                </c:pt>
                <c:pt idx="2">
                  <c:v>Sociální násilí</c:v>
                </c:pt>
                <c:pt idx="3">
                  <c:v>Sexuální násilí</c:v>
                </c:pt>
                <c:pt idx="4">
                  <c:v>Ekonomické násilí</c:v>
                </c:pt>
              </c:strCache>
            </c:strRef>
          </c:cat>
          <c:val>
            <c:numRef>
              <c:f>'[Graf v aplikaci Microsoft PowerPoint]Sheet1'!$D$2:$D$6</c:f>
              <c:numCache>
                <c:formatCode>###0</c:formatCode>
                <c:ptCount val="5"/>
                <c:pt idx="0">
                  <c:v>39.903916628441074</c:v>
                </c:pt>
                <c:pt idx="1">
                  <c:v>43.248300287878429</c:v>
                </c:pt>
                <c:pt idx="2">
                  <c:v>35.485052569714114</c:v>
                </c:pt>
                <c:pt idx="3">
                  <c:v>18.663455249191824</c:v>
                </c:pt>
                <c:pt idx="4">
                  <c:v>34.567357025911178</c:v>
                </c:pt>
              </c:numCache>
            </c:numRef>
          </c:val>
          <c:extLst>
            <c:ext xmlns:c16="http://schemas.microsoft.com/office/drawing/2014/chart" uri="{C3380CC4-5D6E-409C-BE32-E72D297353CC}">
              <c16:uniqueId val="{00000000-3851-4BBF-8D6A-08CA7E5EBB6D}"/>
            </c:ext>
          </c:extLst>
        </c:ser>
        <c:ser>
          <c:idx val="1"/>
          <c:order val="1"/>
          <c:tx>
            <c:strRef>
              <c:f>'[Graf v aplikaci Microsoft PowerPoint]Sheet1'!$E$1</c:f>
              <c:strCache>
                <c:ptCount val="1"/>
                <c:pt idx="0">
                  <c:v>Znám někoho, o kom se předpokládá, že měl / má takovou zkušenost</c:v>
                </c:pt>
              </c:strCache>
            </c:strRef>
          </c:tx>
          <c:spPr>
            <a:solidFill>
              <a:srgbClr val="6471B5"/>
            </a:solidFill>
            <a:ln>
              <a:noFill/>
            </a:ln>
          </c:spPr>
          <c:invertIfNegative val="0"/>
          <c:dLbls>
            <c:delete val="1"/>
          </c:dLbls>
          <c:cat>
            <c:strRef>
              <c:f>'[Graf v aplikaci Microsoft PowerPoint]Sheet1'!$C$2:$C$6</c:f>
              <c:strCache>
                <c:ptCount val="5"/>
                <c:pt idx="0">
                  <c:v>Fyzické násilí</c:v>
                </c:pt>
                <c:pt idx="1">
                  <c:v>Psychické násilí</c:v>
                </c:pt>
                <c:pt idx="2">
                  <c:v>Sociální násilí</c:v>
                </c:pt>
                <c:pt idx="3">
                  <c:v>Sexuální násilí</c:v>
                </c:pt>
                <c:pt idx="4">
                  <c:v>Ekonomické násilí</c:v>
                </c:pt>
              </c:strCache>
            </c:strRef>
          </c:cat>
          <c:val>
            <c:numRef>
              <c:f>'[Graf v aplikaci Microsoft PowerPoint]Sheet1'!$E$2:$E$6</c:f>
              <c:numCache>
                <c:formatCode>###0</c:formatCode>
                <c:ptCount val="5"/>
                <c:pt idx="0">
                  <c:v>16.459600208952391</c:v>
                </c:pt>
                <c:pt idx="1">
                  <c:v>18.17046171647738</c:v>
                </c:pt>
                <c:pt idx="2">
                  <c:v>16.796844896786222</c:v>
                </c:pt>
                <c:pt idx="3">
                  <c:v>11.827197426527563</c:v>
                </c:pt>
                <c:pt idx="4">
                  <c:v>16.519502547879934</c:v>
                </c:pt>
              </c:numCache>
            </c:numRef>
          </c:val>
          <c:extLst>
            <c:ext xmlns:c16="http://schemas.microsoft.com/office/drawing/2014/chart" uri="{C3380CC4-5D6E-409C-BE32-E72D297353CC}">
              <c16:uniqueId val="{00000001-3851-4BBF-8D6A-08CA7E5EBB6D}"/>
            </c:ext>
          </c:extLst>
        </c:ser>
        <c:dLbls>
          <c:showLegendKey val="0"/>
          <c:showVal val="1"/>
          <c:showCatName val="0"/>
          <c:showSerName val="0"/>
          <c:showPercent val="0"/>
          <c:showBubbleSize val="0"/>
        </c:dLbls>
        <c:gapWidth val="75"/>
        <c:axId val="567954400"/>
        <c:axId val="567959496"/>
      </c:barChart>
      <c:catAx>
        <c:axId val="567954400"/>
        <c:scaling>
          <c:orientation val="maxMin"/>
        </c:scaling>
        <c:delete val="0"/>
        <c:axPos val="l"/>
        <c:numFmt formatCode="General" sourceLinked="1"/>
        <c:majorTickMark val="none"/>
        <c:minorTickMark val="none"/>
        <c:tickLblPos val="nextTo"/>
        <c:txPr>
          <a:bodyPr/>
          <a:lstStyle/>
          <a:p>
            <a:pPr>
              <a:defRPr sz="900">
                <a:solidFill>
                  <a:srgbClr val="6471B5"/>
                </a:solidFill>
                <a:latin typeface="Helvetica" pitchFamily="2" charset="0"/>
              </a:defRPr>
            </a:pPr>
            <a:endParaRPr lang="en-US"/>
          </a:p>
        </c:txPr>
        <c:crossAx val="567959496"/>
        <c:crosses val="autoZero"/>
        <c:auto val="1"/>
        <c:lblAlgn val="ctr"/>
        <c:lblOffset val="100"/>
        <c:noMultiLvlLbl val="0"/>
      </c:catAx>
      <c:valAx>
        <c:axId val="567959496"/>
        <c:scaling>
          <c:orientation val="minMax"/>
        </c:scaling>
        <c:delete val="0"/>
        <c:axPos val="t"/>
        <c:majorGridlines>
          <c:spPr>
            <a:ln>
              <a:solidFill>
                <a:srgbClr val="6471B5"/>
              </a:solidFill>
              <a:prstDash val="sysDash"/>
            </a:ln>
          </c:spPr>
        </c:majorGridlines>
        <c:numFmt formatCode="###0" sourceLinked="1"/>
        <c:majorTickMark val="out"/>
        <c:minorTickMark val="none"/>
        <c:tickLblPos val="nextTo"/>
        <c:spPr>
          <a:ln>
            <a:noFill/>
          </a:ln>
        </c:spPr>
        <c:txPr>
          <a:bodyPr/>
          <a:lstStyle/>
          <a:p>
            <a:pPr>
              <a:defRPr sz="900">
                <a:solidFill>
                  <a:srgbClr val="6471B5"/>
                </a:solidFill>
                <a:latin typeface="Helvetica" pitchFamily="2" charset="0"/>
              </a:defRPr>
            </a:pPr>
            <a:endParaRPr lang="en-US"/>
          </a:p>
        </c:txPr>
        <c:crossAx val="567954400"/>
        <c:crosses val="autoZero"/>
        <c:crossBetween val="between"/>
      </c:valAx>
    </c:plotArea>
    <c:legend>
      <c:legendPos val="b"/>
      <c:overlay val="0"/>
      <c:spPr>
        <a:noFill/>
      </c:spPr>
      <c:txPr>
        <a:bodyPr/>
        <a:lstStyle/>
        <a:p>
          <a:pPr>
            <a:defRPr sz="900">
              <a:solidFill>
                <a:srgbClr val="6471B5"/>
              </a:solidFill>
              <a:latin typeface="Helvetica" pitchFamily="2" charset="0"/>
            </a:defRPr>
          </a:pPr>
          <a:endParaRPr lang="en-US"/>
        </a:p>
      </c:txPr>
    </c:legend>
    <c:plotVisOnly val="1"/>
    <c:dispBlanksAs val="gap"/>
    <c:showDLblsOverMax val="0"/>
  </c:chart>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'covid-19'!$P$9</c:f>
              <c:strCache>
                <c:ptCount val="1"/>
                <c:pt idx="0">
                  <c:v>muži</c:v>
                </c:pt>
              </c:strCache>
            </c:strRef>
          </c:tx>
          <c:spPr>
            <a:solidFill>
              <a:srgbClr val="3C114A"/>
            </a:solidFill>
            <a:ln>
              <a:noFill/>
            </a:ln>
            <a:effectLst/>
          </c:spPr>
          <c:invertIfNegative val="0"/>
          <c:dLbls>
            <c:delete val="1"/>
          </c:dLbls>
          <c:cat>
            <c:strRef>
              <c:f>'covid-19'!$O$10:$O$19</c:f>
              <c:strCache>
                <c:ptCount val="10"/>
                <c:pt idx="0">
                  <c:v>Celkem</c:v>
                </c:pt>
                <c:pt idx="1">
                  <c:v>0–9 </c:v>
                </c:pt>
                <c:pt idx="2">
                  <c:v>10–19 </c:v>
                </c:pt>
                <c:pt idx="3">
                  <c:v>20–29 </c:v>
                </c:pt>
                <c:pt idx="4">
                  <c:v>30–39 </c:v>
                </c:pt>
                <c:pt idx="5">
                  <c:v>40–49 </c:v>
                </c:pt>
                <c:pt idx="6">
                  <c:v>50–59 </c:v>
                </c:pt>
                <c:pt idx="7">
                  <c:v>60–69 </c:v>
                </c:pt>
                <c:pt idx="8">
                  <c:v>70–79 </c:v>
                </c:pt>
                <c:pt idx="9">
                  <c:v>80+</c:v>
                </c:pt>
              </c:strCache>
            </c:strRef>
          </c:cat>
          <c:val>
            <c:numRef>
              <c:f>'covid-19'!$P$10:$P$19</c:f>
              <c:numCache>
                <c:formatCode>#,##0.0_ ;\-#,##0.0\ </c:formatCode>
                <c:ptCount val="10"/>
                <c:pt idx="0">
                  <c:v>6632.5822500644654</c:v>
                </c:pt>
                <c:pt idx="1">
                  <c:v>3221.7890217703412</c:v>
                </c:pt>
                <c:pt idx="2">
                  <c:v>5645.7013904054738</c:v>
                </c:pt>
                <c:pt idx="3">
                  <c:v>8157.1790270300344</c:v>
                </c:pt>
                <c:pt idx="4">
                  <c:v>7178.5318263997897</c:v>
                </c:pt>
                <c:pt idx="5">
                  <c:v>7771.7240803337127</c:v>
                </c:pt>
                <c:pt idx="6">
                  <c:v>8019.0729593382412</c:v>
                </c:pt>
                <c:pt idx="7">
                  <c:v>5997.7662784855493</c:v>
                </c:pt>
                <c:pt idx="8">
                  <c:v>5402.1031227703052</c:v>
                </c:pt>
                <c:pt idx="9">
                  <c:v>7779.9377658056947</c:v>
                </c:pt>
              </c:numCache>
            </c:numRef>
          </c:val>
          <c:extLst>
            <c:ext xmlns:c16="http://schemas.microsoft.com/office/drawing/2014/chart" uri="{C3380CC4-5D6E-409C-BE32-E72D297353CC}">
              <c16:uniqueId val="{00000000-9CC8-46A4-BEBC-2E8F1232B96A}"/>
            </c:ext>
          </c:extLst>
        </c:ser>
        <c:ser>
          <c:idx val="2"/>
          <c:order val="1"/>
          <c:tx>
            <c:strRef>
              <c:f>'covid-19'!$Q$9</c:f>
              <c:strCache>
                <c:ptCount val="1"/>
                <c:pt idx="0">
                  <c:v>ženy</c:v>
                </c:pt>
              </c:strCache>
            </c:strRef>
          </c:tx>
          <c:spPr>
            <a:solidFill>
              <a:srgbClr val="15848A"/>
            </a:solidFill>
          </c:spPr>
          <c:invertIfNegative val="0"/>
          <c:dLbls>
            <c:delete val="1"/>
          </c:dLbls>
          <c:cat>
            <c:strRef>
              <c:f>'covid-19'!$O$10:$O$19</c:f>
              <c:strCache>
                <c:ptCount val="10"/>
                <c:pt idx="0">
                  <c:v>Celkem</c:v>
                </c:pt>
                <c:pt idx="1">
                  <c:v>0–9 </c:v>
                </c:pt>
                <c:pt idx="2">
                  <c:v>10–19 </c:v>
                </c:pt>
                <c:pt idx="3">
                  <c:v>20–29 </c:v>
                </c:pt>
                <c:pt idx="4">
                  <c:v>30–39 </c:v>
                </c:pt>
                <c:pt idx="5">
                  <c:v>40–49 </c:v>
                </c:pt>
                <c:pt idx="6">
                  <c:v>50–59 </c:v>
                </c:pt>
                <c:pt idx="7">
                  <c:v>60–69 </c:v>
                </c:pt>
                <c:pt idx="8">
                  <c:v>70–79 </c:v>
                </c:pt>
                <c:pt idx="9">
                  <c:v>80+</c:v>
                </c:pt>
              </c:strCache>
            </c:strRef>
          </c:cat>
          <c:val>
            <c:numRef>
              <c:f>'covid-19'!$Q$10:$Q$19</c:f>
              <c:numCache>
                <c:formatCode>#,##0.0_ ;\-#,##0.0\ </c:formatCode>
                <c:ptCount val="10"/>
                <c:pt idx="0">
                  <c:v>7046.2652472035079</c:v>
                </c:pt>
                <c:pt idx="1">
                  <c:v>3170.9387571097996</c:v>
                </c:pt>
                <c:pt idx="2">
                  <c:v>5857.7702631462917</c:v>
                </c:pt>
                <c:pt idx="3">
                  <c:v>8518.5431147710333</c:v>
                </c:pt>
                <c:pt idx="4">
                  <c:v>7677.6937142473707</c:v>
                </c:pt>
                <c:pt idx="5">
                  <c:v>9698.0748521308742</c:v>
                </c:pt>
                <c:pt idx="6">
                  <c:v>9496.1461005490164</c:v>
                </c:pt>
                <c:pt idx="7">
                  <c:v>5186.1628834578287</c:v>
                </c:pt>
                <c:pt idx="8">
                  <c:v>4605.5671991255094</c:v>
                </c:pt>
                <c:pt idx="9">
                  <c:v>8069.5135819787665</c:v>
                </c:pt>
              </c:numCache>
            </c:numRef>
          </c:val>
          <c:extLst xmlns:c15="http://schemas.microsoft.com/office/drawing/2012/chart">
            <c:ext xmlns:c16="http://schemas.microsoft.com/office/drawing/2014/chart" uri="{C3380CC4-5D6E-409C-BE32-E72D297353CC}">
              <c16:uniqueId val="{00000001-9CC8-46A4-BEBC-2E8F1232B96A}"/>
            </c:ext>
          </c:extLst>
        </c:ser>
        <c:dLbls>
          <c:dLblPos val="ctr"/>
          <c:showLegendKey val="0"/>
          <c:showVal val="1"/>
          <c:showCatName val="0"/>
          <c:showSerName val="0"/>
          <c:showPercent val="0"/>
          <c:showBubbleSize val="0"/>
        </c:dLbls>
        <c:gapWidth val="79"/>
        <c:axId val="567951264"/>
        <c:axId val="567947736"/>
        <c:extLst/>
      </c:barChart>
      <c:catAx>
        <c:axId val="567951264"/>
        <c:scaling>
          <c:orientation val="maxMin"/>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2569BA"/>
                </a:solidFill>
                <a:latin typeface="Helvetica" pitchFamily="2" charset="0"/>
                <a:ea typeface="+mn-ea"/>
                <a:cs typeface="+mn-cs"/>
              </a:defRPr>
            </a:pPr>
            <a:endParaRPr lang="en-US"/>
          </a:p>
        </c:txPr>
        <c:crossAx val="567947736"/>
        <c:crosses val="autoZero"/>
        <c:auto val="1"/>
        <c:lblAlgn val="ctr"/>
        <c:lblOffset val="100"/>
        <c:noMultiLvlLbl val="0"/>
      </c:catAx>
      <c:valAx>
        <c:axId val="567947736"/>
        <c:scaling>
          <c:orientation val="minMax"/>
          <c:max val="11000"/>
          <c:min val="0"/>
        </c:scaling>
        <c:delete val="0"/>
        <c:axPos val="t"/>
        <c:majorGridlines>
          <c:spPr>
            <a:ln>
              <a:solidFill>
                <a:srgbClr val="2569BA">
                  <a:alpha val="99000"/>
                </a:srgbClr>
              </a:solidFill>
              <a:prstDash val="sysDash"/>
            </a:ln>
          </c:spPr>
        </c:majorGridlines>
        <c:numFmt formatCode="#,##0_ ;\-#,##0\ " sourceLinked="0"/>
        <c:majorTickMark val="none"/>
        <c:minorTickMark val="none"/>
        <c:tickLblPos val="nextTo"/>
        <c:spPr>
          <a:ln>
            <a:noFill/>
          </a:ln>
        </c:spPr>
        <c:txPr>
          <a:bodyPr/>
          <a:lstStyle/>
          <a:p>
            <a:pPr>
              <a:defRPr sz="900">
                <a:solidFill>
                  <a:srgbClr val="2569BA"/>
                </a:solidFill>
                <a:latin typeface="Helvetica" pitchFamily="2" charset="0"/>
              </a:defRPr>
            </a:pPr>
            <a:endParaRPr lang="en-US"/>
          </a:p>
        </c:txPr>
        <c:crossAx val="567951264"/>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'covid-19'!$P$32</c:f>
              <c:strCache>
                <c:ptCount val="1"/>
                <c:pt idx="0">
                  <c:v>muži</c:v>
                </c:pt>
              </c:strCache>
            </c:strRef>
          </c:tx>
          <c:spPr>
            <a:solidFill>
              <a:srgbClr val="3C114A"/>
            </a:solidFill>
            <a:ln>
              <a:noFill/>
            </a:ln>
            <a:effectLst/>
          </c:spPr>
          <c:invertIfNegative val="0"/>
          <c:dLbls>
            <c:delete val="1"/>
          </c:dLbls>
          <c:cat>
            <c:strRef>
              <c:f>'covid-19'!$O$33:$O$42</c:f>
              <c:strCache>
                <c:ptCount val="10"/>
                <c:pt idx="0">
                  <c:v>Celkem</c:v>
                </c:pt>
                <c:pt idx="1">
                  <c:v>0–9 </c:v>
                </c:pt>
                <c:pt idx="2">
                  <c:v>10–19 </c:v>
                </c:pt>
                <c:pt idx="3">
                  <c:v>20–29 </c:v>
                </c:pt>
                <c:pt idx="4">
                  <c:v>30–39 </c:v>
                </c:pt>
                <c:pt idx="5">
                  <c:v>40–49 </c:v>
                </c:pt>
                <c:pt idx="6">
                  <c:v>50–59 </c:v>
                </c:pt>
                <c:pt idx="7">
                  <c:v>60–69 </c:v>
                </c:pt>
                <c:pt idx="8">
                  <c:v>70–79 </c:v>
                </c:pt>
                <c:pt idx="9">
                  <c:v>80+</c:v>
                </c:pt>
              </c:strCache>
            </c:strRef>
          </c:cat>
          <c:val>
            <c:numRef>
              <c:f>'covid-19'!$P$33:$P$42</c:f>
              <c:numCache>
                <c:formatCode>#,##0_ ;\-#,##0\ </c:formatCode>
                <c:ptCount val="10"/>
                <c:pt idx="0" formatCode="#,##0.0_ ;\-#,##0.0\ ">
                  <c:v>127.5084563229026</c:v>
                </c:pt>
                <c:pt idx="1">
                  <c:v>0</c:v>
                </c:pt>
                <c:pt idx="2" formatCode="#,##0.0_ ;\-#,##0.0\ ">
                  <c:v>0.18199024532285069</c:v>
                </c:pt>
                <c:pt idx="3" formatCode="#,##0.0_ ;\-#,##0.0\ ">
                  <c:v>0.69557475341874997</c:v>
                </c:pt>
                <c:pt idx="4" formatCode="#,##0.0_ ;\-#,##0.0\ ">
                  <c:v>3.1419904771505287</c:v>
                </c:pt>
                <c:pt idx="5" formatCode="#,##0.0_ ;\-#,##0.0\ ">
                  <c:v>7.8021635069735948</c:v>
                </c:pt>
                <c:pt idx="6" formatCode="#,##0.0_ ;\-#,##0.0\ ">
                  <c:v>34.832445691387456</c:v>
                </c:pt>
                <c:pt idx="7" formatCode="#,##0.0_ ;\-#,##0.0\ ">
                  <c:v>160.808747995891</c:v>
                </c:pt>
                <c:pt idx="8" formatCode="#,##0.0_ ;\-#,##0.0\ ">
                  <c:v>578.3245684221564</c:v>
                </c:pt>
                <c:pt idx="9" formatCode="#,##0.0_ ;\-#,##0.0\ ">
                  <c:v>1887.5936332694184</c:v>
                </c:pt>
              </c:numCache>
            </c:numRef>
          </c:val>
          <c:extLst>
            <c:ext xmlns:c16="http://schemas.microsoft.com/office/drawing/2014/chart" uri="{C3380CC4-5D6E-409C-BE32-E72D297353CC}">
              <c16:uniqueId val="{00000000-8A41-4DB2-9A7E-D829D6DF969C}"/>
            </c:ext>
          </c:extLst>
        </c:ser>
        <c:ser>
          <c:idx val="2"/>
          <c:order val="1"/>
          <c:tx>
            <c:strRef>
              <c:f>'covid-19'!$Q$32</c:f>
              <c:strCache>
                <c:ptCount val="1"/>
                <c:pt idx="0">
                  <c:v>ženy</c:v>
                </c:pt>
              </c:strCache>
            </c:strRef>
          </c:tx>
          <c:spPr>
            <a:solidFill>
              <a:srgbClr val="15848A"/>
            </a:solidFill>
          </c:spPr>
          <c:invertIfNegative val="0"/>
          <c:dLbls>
            <c:delete val="1"/>
          </c:dLbls>
          <c:cat>
            <c:strRef>
              <c:f>'covid-19'!$O$33:$O$42</c:f>
              <c:strCache>
                <c:ptCount val="10"/>
                <c:pt idx="0">
                  <c:v>Celkem</c:v>
                </c:pt>
                <c:pt idx="1">
                  <c:v>0–9 </c:v>
                </c:pt>
                <c:pt idx="2">
                  <c:v>10–19 </c:v>
                </c:pt>
                <c:pt idx="3">
                  <c:v>20–29 </c:v>
                </c:pt>
                <c:pt idx="4">
                  <c:v>30–39 </c:v>
                </c:pt>
                <c:pt idx="5">
                  <c:v>40–49 </c:v>
                </c:pt>
                <c:pt idx="6">
                  <c:v>50–59 </c:v>
                </c:pt>
                <c:pt idx="7">
                  <c:v>60–69 </c:v>
                </c:pt>
                <c:pt idx="8">
                  <c:v>70–79 </c:v>
                </c:pt>
                <c:pt idx="9">
                  <c:v>80+</c:v>
                </c:pt>
              </c:strCache>
            </c:strRef>
          </c:cat>
          <c:val>
            <c:numRef>
              <c:f>'covid-19'!$Q$33:$Q$42</c:f>
              <c:numCache>
                <c:formatCode>#,##0_ ;\-#,##0\ </c:formatCode>
                <c:ptCount val="10"/>
                <c:pt idx="0" formatCode="#,##0.0_ ;\-#,##0.0\ ">
                  <c:v>97.235622222283652</c:v>
                </c:pt>
                <c:pt idx="1">
                  <c:v>0</c:v>
                </c:pt>
                <c:pt idx="2">
                  <c:v>0</c:v>
                </c:pt>
                <c:pt idx="3" formatCode="#,##0.0_ ;\-#,##0.0\ ">
                  <c:v>0.73788757544900452</c:v>
                </c:pt>
                <c:pt idx="4" formatCode="#,##0.0_ ;\-#,##0.0\ ">
                  <c:v>2.236723647201579</c:v>
                </c:pt>
                <c:pt idx="5" formatCode="#,##0.0_ ;\-#,##0.0\ ">
                  <c:v>5.5821612732909864</c:v>
                </c:pt>
                <c:pt idx="6" formatCode="#,##0.0_ ;\-#,##0.0\ ">
                  <c:v>18.280549495336963</c:v>
                </c:pt>
                <c:pt idx="7" formatCode="#,##0.0_ ;\-#,##0.0\ ">
                  <c:v>58.887519036913481</c:v>
                </c:pt>
                <c:pt idx="8" formatCode="#,##0.0_ ;\-#,##0.0\ ">
                  <c:v>256.99225271530133</c:v>
                </c:pt>
                <c:pt idx="9" formatCode="#,##0.0_ ;\-#,##0.0\ ">
                  <c:v>1080.3614597307437</c:v>
                </c:pt>
              </c:numCache>
            </c:numRef>
          </c:val>
          <c:extLst xmlns:c15="http://schemas.microsoft.com/office/drawing/2012/chart">
            <c:ext xmlns:c16="http://schemas.microsoft.com/office/drawing/2014/chart" uri="{C3380CC4-5D6E-409C-BE32-E72D297353CC}">
              <c16:uniqueId val="{00000001-8A41-4DB2-9A7E-D829D6DF969C}"/>
            </c:ext>
          </c:extLst>
        </c:ser>
        <c:dLbls>
          <c:dLblPos val="ctr"/>
          <c:showLegendKey val="0"/>
          <c:showVal val="1"/>
          <c:showCatName val="0"/>
          <c:showSerName val="0"/>
          <c:showPercent val="0"/>
          <c:showBubbleSize val="0"/>
        </c:dLbls>
        <c:gapWidth val="79"/>
        <c:axId val="567952048"/>
        <c:axId val="567953616"/>
        <c:extLst/>
      </c:barChart>
      <c:catAx>
        <c:axId val="567952048"/>
        <c:scaling>
          <c:orientation val="maxMin"/>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2569BA"/>
                </a:solidFill>
                <a:latin typeface="Helvetica" pitchFamily="2" charset="0"/>
                <a:ea typeface="+mn-ea"/>
                <a:cs typeface="+mn-cs"/>
              </a:defRPr>
            </a:pPr>
            <a:endParaRPr lang="en-US"/>
          </a:p>
        </c:txPr>
        <c:crossAx val="567953616"/>
        <c:crosses val="autoZero"/>
        <c:auto val="1"/>
        <c:lblAlgn val="ctr"/>
        <c:lblOffset val="100"/>
        <c:noMultiLvlLbl val="0"/>
      </c:catAx>
      <c:valAx>
        <c:axId val="567953616"/>
        <c:scaling>
          <c:orientation val="minMax"/>
          <c:min val="0"/>
        </c:scaling>
        <c:delete val="0"/>
        <c:axPos val="t"/>
        <c:majorGridlines>
          <c:spPr>
            <a:ln>
              <a:solidFill>
                <a:srgbClr val="2569BA">
                  <a:alpha val="99000"/>
                </a:srgbClr>
              </a:solidFill>
              <a:prstDash val="sysDash"/>
            </a:ln>
          </c:spPr>
        </c:majorGridlines>
        <c:numFmt formatCode="#,##0_ ;\-#,##0\ " sourceLinked="0"/>
        <c:majorTickMark val="none"/>
        <c:minorTickMark val="none"/>
        <c:tickLblPos val="nextTo"/>
        <c:spPr>
          <a:ln>
            <a:noFill/>
          </a:ln>
        </c:spPr>
        <c:txPr>
          <a:bodyPr/>
          <a:lstStyle/>
          <a:p>
            <a:pPr>
              <a:defRPr sz="900">
                <a:solidFill>
                  <a:srgbClr val="2569BA"/>
                </a:solidFill>
                <a:latin typeface="Helvetica" pitchFamily="2" charset="0"/>
              </a:defRPr>
            </a:pPr>
            <a:endParaRPr lang="en-US"/>
          </a:p>
        </c:txPr>
        <c:crossAx val="56795204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rgbClr val="2569BA"/>
            </a:solidFill>
            <a:ln>
              <a:noFill/>
            </a:ln>
            <a:effectLst/>
          </c:spPr>
          <c:invertIfNegative val="0"/>
          <c:dLbls>
            <c:numFmt formatCode="#,##0.0" sourceLinked="0"/>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'Odměňování - lékař_ky'!$N$10:$N$15</c:f>
              <c:strCache>
                <c:ptCount val="6"/>
                <c:pt idx="0">
                  <c:v>Celkem
Total</c:v>
                </c:pt>
                <c:pt idx="1">
                  <c:v>25–29</c:v>
                </c:pt>
                <c:pt idx="2">
                  <c:v>30–34</c:v>
                </c:pt>
                <c:pt idx="3">
                  <c:v>35–44</c:v>
                </c:pt>
                <c:pt idx="4">
                  <c:v>45–54</c:v>
                </c:pt>
                <c:pt idx="5">
                  <c:v>55+</c:v>
                </c:pt>
              </c:strCache>
            </c:strRef>
          </c:cat>
          <c:val>
            <c:numRef>
              <c:f>'Odměňování - lékař_ky'!$O$10:$O$15</c:f>
              <c:numCache>
                <c:formatCode>General</c:formatCode>
                <c:ptCount val="6"/>
                <c:pt idx="0">
                  <c:v>21.400250044650832</c:v>
                </c:pt>
                <c:pt idx="1">
                  <c:v>10.204165487678381</c:v>
                </c:pt>
                <c:pt idx="2">
                  <c:v>8.4164376130799354</c:v>
                </c:pt>
                <c:pt idx="3">
                  <c:v>30.395949449826588</c:v>
                </c:pt>
                <c:pt idx="4">
                  <c:v>28.859858318302628</c:v>
                </c:pt>
                <c:pt idx="5">
                  <c:v>15.792268131193325</c:v>
                </c:pt>
              </c:numCache>
            </c:numRef>
          </c:val>
          <c:extLst>
            <c:ext xmlns:c16="http://schemas.microsoft.com/office/drawing/2014/chart" uri="{C3380CC4-5D6E-409C-BE32-E72D297353CC}">
              <c16:uniqueId val="{00000000-9823-4B4E-B2C1-50B6423EF573}"/>
            </c:ext>
          </c:extLst>
        </c:ser>
        <c:dLbls>
          <c:dLblPos val="ctr"/>
          <c:showLegendKey val="0"/>
          <c:showVal val="1"/>
          <c:showCatName val="0"/>
          <c:showSerName val="0"/>
          <c:showPercent val="0"/>
          <c:showBubbleSize val="0"/>
        </c:dLbls>
        <c:gapWidth val="79"/>
        <c:axId val="567952440"/>
        <c:axId val="567957144"/>
        <c:extLst/>
      </c:barChart>
      <c:catAx>
        <c:axId val="567952440"/>
        <c:scaling>
          <c:orientation val="minMax"/>
        </c:scaling>
        <c:delete val="0"/>
        <c:axPos val="b"/>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2569BA"/>
                </a:solidFill>
                <a:latin typeface="Helvetica" pitchFamily="2" charset="0"/>
                <a:ea typeface="+mn-ea"/>
                <a:cs typeface="+mn-cs"/>
              </a:defRPr>
            </a:pPr>
            <a:endParaRPr lang="en-US"/>
          </a:p>
        </c:txPr>
        <c:crossAx val="567957144"/>
        <c:crosses val="autoZero"/>
        <c:auto val="1"/>
        <c:lblAlgn val="ctr"/>
        <c:lblOffset val="100"/>
        <c:noMultiLvlLbl val="0"/>
      </c:catAx>
      <c:valAx>
        <c:axId val="567957144"/>
        <c:scaling>
          <c:orientation val="minMax"/>
          <c:min val="0"/>
        </c:scaling>
        <c:delete val="0"/>
        <c:axPos val="l"/>
        <c:majorGridlines>
          <c:spPr>
            <a:ln>
              <a:solidFill>
                <a:srgbClr val="2569BA">
                  <a:alpha val="99000"/>
                </a:srgbClr>
              </a:solidFill>
              <a:prstDash val="sysDash"/>
            </a:ln>
          </c:spPr>
        </c:majorGridlines>
        <c:numFmt formatCode="#,##0_ ;\-#,##0\ " sourceLinked="0"/>
        <c:majorTickMark val="none"/>
        <c:minorTickMark val="none"/>
        <c:tickLblPos val="nextTo"/>
        <c:spPr>
          <a:ln>
            <a:noFill/>
          </a:ln>
        </c:spPr>
        <c:txPr>
          <a:bodyPr/>
          <a:lstStyle/>
          <a:p>
            <a:pPr>
              <a:defRPr sz="900">
                <a:solidFill>
                  <a:srgbClr val="2569BA"/>
                </a:solidFill>
                <a:latin typeface="Helvetica" pitchFamily="2" charset="0"/>
              </a:defRPr>
            </a:pPr>
            <a:endParaRPr lang="en-US"/>
          </a:p>
        </c:txPr>
        <c:crossAx val="56795244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'3-30'!$P$34</c:f>
              <c:strCache>
                <c:ptCount val="1"/>
                <c:pt idx="0">
                  <c:v>ŽENY</c:v>
                </c:pt>
              </c:strCache>
            </c:strRef>
          </c:tx>
          <c:spPr>
            <a:solidFill>
              <a:srgbClr val="15848A"/>
            </a:solidFill>
            <a:ln>
              <a:noFill/>
            </a:ln>
            <a:effectLst/>
          </c:spPr>
          <c:invertIfNegative val="0"/>
          <c:cat>
            <c:strRef>
              <c:f>'3-30'!$O$35:$O$38</c:f>
              <c:strCache>
                <c:ptCount val="4"/>
                <c:pt idx="0">
                  <c:v>Celkem</c:v>
                </c:pt>
                <c:pt idx="1">
                  <c:v>MŠ</c:v>
                </c:pt>
                <c:pt idx="2">
                  <c:v>ZŠ</c:v>
                </c:pt>
                <c:pt idx="3">
                  <c:v>SŠ</c:v>
                </c:pt>
              </c:strCache>
            </c:strRef>
          </c:cat>
          <c:val>
            <c:numRef>
              <c:f>'3-30'!$P$35:$P$38</c:f>
              <c:numCache>
                <c:formatCode>#,##0.0_ ;\-#,##0.0\ </c:formatCode>
                <c:ptCount val="4"/>
                <c:pt idx="0">
                  <c:v>86.259521964220681</c:v>
                </c:pt>
                <c:pt idx="1">
                  <c:v>73.287636549692664</c:v>
                </c:pt>
                <c:pt idx="2">
                  <c:v>90.686278800159343</c:v>
                </c:pt>
                <c:pt idx="3">
                  <c:v>92.56174752795836</c:v>
                </c:pt>
              </c:numCache>
            </c:numRef>
          </c:val>
          <c:extLst>
            <c:ext xmlns:c16="http://schemas.microsoft.com/office/drawing/2014/chart" uri="{C3380CC4-5D6E-409C-BE32-E72D297353CC}">
              <c16:uniqueId val="{00000000-02BB-4687-8D39-CB958408FDA9}"/>
            </c:ext>
          </c:extLst>
        </c:ser>
        <c:ser>
          <c:idx val="1"/>
          <c:order val="1"/>
          <c:tx>
            <c:strRef>
              <c:f>'3-30'!$Q$34</c:f>
              <c:strCache>
                <c:ptCount val="1"/>
                <c:pt idx="0">
                  <c:v>MUŽI</c:v>
                </c:pt>
              </c:strCache>
            </c:strRef>
          </c:tx>
          <c:spPr>
            <a:solidFill>
              <a:srgbClr val="3C114A"/>
            </a:solidFill>
            <a:ln>
              <a:noFill/>
            </a:ln>
            <a:effectLst/>
          </c:spPr>
          <c:invertIfNegative val="0"/>
          <c:cat>
            <c:strRef>
              <c:f>'3-30'!$O$35:$O$38</c:f>
              <c:strCache>
                <c:ptCount val="4"/>
                <c:pt idx="0">
                  <c:v>Celkem</c:v>
                </c:pt>
                <c:pt idx="1">
                  <c:v>MŠ</c:v>
                </c:pt>
                <c:pt idx="2">
                  <c:v>ZŠ</c:v>
                </c:pt>
                <c:pt idx="3">
                  <c:v>SŠ</c:v>
                </c:pt>
              </c:strCache>
            </c:strRef>
          </c:cat>
          <c:val>
            <c:numRef>
              <c:f>'3-30'!$Q$35:$Q$38</c:f>
              <c:numCache>
                <c:formatCode>#,##0.0_ ;\-#,##0.0\ </c:formatCode>
                <c:ptCount val="4"/>
                <c:pt idx="0">
                  <c:v>67.892769861491672</c:v>
                </c:pt>
                <c:pt idx="1">
                  <c:v>52.509374387744664</c:v>
                </c:pt>
                <c:pt idx="2">
                  <c:v>67.250241574485543</c:v>
                </c:pt>
                <c:pt idx="3">
                  <c:v>68.567828716266973</c:v>
                </c:pt>
              </c:numCache>
            </c:numRef>
          </c:val>
          <c:extLst>
            <c:ext xmlns:c16="http://schemas.microsoft.com/office/drawing/2014/chart" uri="{C3380CC4-5D6E-409C-BE32-E72D297353CC}">
              <c16:uniqueId val="{00000001-02BB-4687-8D39-CB958408FDA9}"/>
            </c:ext>
          </c:extLst>
        </c:ser>
        <c:dLbls>
          <c:showLegendKey val="0"/>
          <c:showVal val="0"/>
          <c:showCatName val="0"/>
          <c:showSerName val="0"/>
          <c:showPercent val="0"/>
          <c:showBubbleSize val="0"/>
        </c:dLbls>
        <c:gapWidth val="219"/>
        <c:overlap val="-27"/>
        <c:axId val="567948520"/>
        <c:axId val="567956360"/>
      </c:barChart>
      <c:catAx>
        <c:axId val="567948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94A53"/>
                </a:solidFill>
                <a:latin typeface="HELVETICA" panose="020B0604020202020204" pitchFamily="34" charset="0"/>
                <a:ea typeface="+mn-ea"/>
                <a:cs typeface="HELVETICA" panose="020B0604020202020204" pitchFamily="34" charset="0"/>
              </a:defRPr>
            </a:pPr>
            <a:endParaRPr lang="en-US"/>
          </a:p>
        </c:txPr>
        <c:crossAx val="567956360"/>
        <c:crosses val="autoZero"/>
        <c:auto val="1"/>
        <c:lblAlgn val="ctr"/>
        <c:lblOffset val="100"/>
        <c:noMultiLvlLbl val="0"/>
      </c:catAx>
      <c:valAx>
        <c:axId val="567956360"/>
        <c:scaling>
          <c:orientation val="minMax"/>
        </c:scaling>
        <c:delete val="0"/>
        <c:axPos val="l"/>
        <c:majorGridlines>
          <c:spPr>
            <a:ln w="9525" cap="flat" cmpd="sng" algn="ctr">
              <a:solidFill>
                <a:srgbClr val="D94A53"/>
              </a:solidFill>
              <a:prstDash val="sysDash"/>
              <a:round/>
            </a:ln>
            <a:effectLst/>
          </c:spPr>
        </c:majorGridlines>
        <c:numFmt formatCode="#,##0_ ;\-#,##0\ "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94A53"/>
                </a:solidFill>
                <a:latin typeface="HELVETICA" panose="020B0604020202020204" pitchFamily="34" charset="0"/>
                <a:ea typeface="+mn-ea"/>
                <a:cs typeface="HELVETICA" panose="020B0604020202020204" pitchFamily="34" charset="0"/>
              </a:defRPr>
            </a:pPr>
            <a:endParaRPr lang="en-US"/>
          </a:p>
        </c:txPr>
        <c:crossAx val="5679485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'Vývoj míry zaměstnanosti - věk'!$U$7</c:f>
              <c:strCache>
                <c:ptCount val="1"/>
                <c:pt idx="0">
                  <c:v>ženy</c:v>
                </c:pt>
              </c:strCache>
            </c:strRef>
          </c:tx>
          <c:spPr>
            <a:solidFill>
              <a:srgbClr val="15848A"/>
            </a:solidFill>
            <a:ln>
              <a:noFill/>
            </a:ln>
            <a:effectLst/>
          </c:spPr>
          <c:invertIfNegative val="0"/>
          <c:cat>
            <c:strRef>
              <c:f>'Vývoj míry zaměstnanosti - věk'!$T$8:$T$18</c:f>
              <c:strCache>
                <c:ptCount val="11"/>
                <c:pt idx="0">
                  <c:v>celkem</c:v>
                </c:pt>
                <c:pt idx="1">
                  <c:v>15–19 let</c:v>
                </c:pt>
                <c:pt idx="2">
                  <c:v>20–24 let</c:v>
                </c:pt>
                <c:pt idx="3">
                  <c:v>25–29 let</c:v>
                </c:pt>
                <c:pt idx="4">
                  <c:v>30–34 let </c:v>
                </c:pt>
                <c:pt idx="5">
                  <c:v>35–39 let </c:v>
                </c:pt>
                <c:pt idx="6">
                  <c:v>40–44 let</c:v>
                </c:pt>
                <c:pt idx="7">
                  <c:v>45–49 let</c:v>
                </c:pt>
                <c:pt idx="8">
                  <c:v>50–54 let </c:v>
                </c:pt>
                <c:pt idx="9">
                  <c:v>55–59 let </c:v>
                </c:pt>
                <c:pt idx="10">
                  <c:v>60 a více let</c:v>
                </c:pt>
              </c:strCache>
            </c:strRef>
          </c:cat>
          <c:val>
            <c:numRef>
              <c:f>'Vývoj míry zaměstnanosti - věk'!$U$8:$U$18</c:f>
              <c:numCache>
                <c:formatCode>#,##0.0_ ;\-#,##0.0\ </c:formatCode>
                <c:ptCount val="11"/>
                <c:pt idx="0">
                  <c:v>50.273329544887183</c:v>
                </c:pt>
                <c:pt idx="1">
                  <c:v>3.501080453908481</c:v>
                </c:pt>
                <c:pt idx="2">
                  <c:v>35.466348876057296</c:v>
                </c:pt>
                <c:pt idx="3">
                  <c:v>63.093323525829589</c:v>
                </c:pt>
                <c:pt idx="4">
                  <c:v>60.488667524423271</c:v>
                </c:pt>
                <c:pt idx="5">
                  <c:v>72.675416639388928</c:v>
                </c:pt>
                <c:pt idx="6">
                  <c:v>88.355337468752523</c:v>
                </c:pt>
                <c:pt idx="7">
                  <c:v>91.754750431576923</c:v>
                </c:pt>
                <c:pt idx="8">
                  <c:v>90.504019473861391</c:v>
                </c:pt>
                <c:pt idx="9">
                  <c:v>85.801248020064037</c:v>
                </c:pt>
                <c:pt idx="10">
                  <c:v>11.656226600783071</c:v>
                </c:pt>
              </c:numCache>
            </c:numRef>
          </c:val>
          <c:extLst>
            <c:ext xmlns:c16="http://schemas.microsoft.com/office/drawing/2014/chart" uri="{C3380CC4-5D6E-409C-BE32-E72D297353CC}">
              <c16:uniqueId val="{00000000-8663-44C8-8EF5-10D876332859}"/>
            </c:ext>
          </c:extLst>
        </c:ser>
        <c:ser>
          <c:idx val="1"/>
          <c:order val="1"/>
          <c:tx>
            <c:strRef>
              <c:f>'Vývoj míry zaměstnanosti - věk'!$V$7</c:f>
              <c:strCache>
                <c:ptCount val="1"/>
                <c:pt idx="0">
                  <c:v>muži</c:v>
                </c:pt>
              </c:strCache>
            </c:strRef>
          </c:tx>
          <c:spPr>
            <a:solidFill>
              <a:srgbClr val="3C114A"/>
            </a:solidFill>
            <a:ln>
              <a:noFill/>
            </a:ln>
            <a:effectLst/>
          </c:spPr>
          <c:invertIfNegative val="0"/>
          <c:cat>
            <c:strRef>
              <c:f>'Vývoj míry zaměstnanosti - věk'!$T$8:$T$18</c:f>
              <c:strCache>
                <c:ptCount val="11"/>
                <c:pt idx="0">
                  <c:v>celkem</c:v>
                </c:pt>
                <c:pt idx="1">
                  <c:v>15–19 let</c:v>
                </c:pt>
                <c:pt idx="2">
                  <c:v>20–24 let</c:v>
                </c:pt>
                <c:pt idx="3">
                  <c:v>25–29 let</c:v>
                </c:pt>
                <c:pt idx="4">
                  <c:v>30–34 let </c:v>
                </c:pt>
                <c:pt idx="5">
                  <c:v>35–39 let </c:v>
                </c:pt>
                <c:pt idx="6">
                  <c:v>40–44 let</c:v>
                </c:pt>
                <c:pt idx="7">
                  <c:v>45–49 let</c:v>
                </c:pt>
                <c:pt idx="8">
                  <c:v>50–54 let </c:v>
                </c:pt>
                <c:pt idx="9">
                  <c:v>55–59 let </c:v>
                </c:pt>
                <c:pt idx="10">
                  <c:v>60 a více let</c:v>
                </c:pt>
              </c:strCache>
            </c:strRef>
          </c:cat>
          <c:val>
            <c:numRef>
              <c:f>'Vývoj míry zaměstnanosti - věk'!$V$8:$V$18</c:f>
              <c:numCache>
                <c:formatCode>#,##0.0_ ;\-#,##0.0\ </c:formatCode>
                <c:ptCount val="11"/>
                <c:pt idx="0">
                  <c:v>66.588330083722695</c:v>
                </c:pt>
                <c:pt idx="1">
                  <c:v>4.9106785302340397</c:v>
                </c:pt>
                <c:pt idx="2">
                  <c:v>56.109498078930372</c:v>
                </c:pt>
                <c:pt idx="3">
                  <c:v>90.120516635201597</c:v>
                </c:pt>
                <c:pt idx="4">
                  <c:v>94.021841594078552</c:v>
                </c:pt>
                <c:pt idx="5">
                  <c:v>94.862099446058266</c:v>
                </c:pt>
                <c:pt idx="6">
                  <c:v>94.792538632286877</c:v>
                </c:pt>
                <c:pt idx="7">
                  <c:v>94.852249720442529</c:v>
                </c:pt>
                <c:pt idx="8">
                  <c:v>93.189996004208766</c:v>
                </c:pt>
                <c:pt idx="9">
                  <c:v>88.997069639570313</c:v>
                </c:pt>
                <c:pt idx="10">
                  <c:v>22.634020836597301</c:v>
                </c:pt>
              </c:numCache>
            </c:numRef>
          </c:val>
          <c:extLst>
            <c:ext xmlns:c16="http://schemas.microsoft.com/office/drawing/2014/chart" uri="{C3380CC4-5D6E-409C-BE32-E72D297353CC}">
              <c16:uniqueId val="{00000001-8663-44C8-8EF5-10D876332859}"/>
            </c:ext>
          </c:extLst>
        </c:ser>
        <c:dLbls>
          <c:showLegendKey val="0"/>
          <c:showVal val="0"/>
          <c:showCatName val="0"/>
          <c:showSerName val="0"/>
          <c:showPercent val="0"/>
          <c:showBubbleSize val="0"/>
        </c:dLbls>
        <c:gapWidth val="219"/>
        <c:axId val="472232920"/>
        <c:axId val="472232136"/>
      </c:barChart>
      <c:catAx>
        <c:axId val="47223292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2136"/>
        <c:crosses val="autoZero"/>
        <c:auto val="1"/>
        <c:lblAlgn val="ctr"/>
        <c:lblOffset val="100"/>
        <c:noMultiLvlLbl val="0"/>
      </c:catAx>
      <c:valAx>
        <c:axId val="472232136"/>
        <c:scaling>
          <c:orientation val="minMax"/>
          <c:max val="100"/>
          <c:min val="0"/>
        </c:scaling>
        <c:delete val="0"/>
        <c:axPos val="t"/>
        <c:majorGridlines>
          <c:spPr>
            <a:ln w="9525" cap="flat" cmpd="sng" algn="ctr">
              <a:solidFill>
                <a:srgbClr val="D1A82A"/>
              </a:solidFill>
              <a:prstDash val="sysDash"/>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29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'Zastoupení v orgánech'!$B$1</c:f>
              <c:strCache>
                <c:ptCount val="1"/>
                <c:pt idx="0">
                  <c:v>ženy</c:v>
                </c:pt>
              </c:strCache>
            </c:strRef>
          </c:tx>
          <c:spPr>
            <a:solidFill>
              <a:srgbClr val="15848A"/>
            </a:solidFill>
            <a:ln>
              <a:noFill/>
            </a:ln>
            <a:effectLst/>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'Zastoupení v orgánech'!$A$2:$A$7</c:f>
              <c:strCache>
                <c:ptCount val="6"/>
                <c:pt idx="0">
                  <c:v>RVVI: poradní orgány</c:v>
                </c:pt>
                <c:pt idx="1">
                  <c:v>GA ČR: hodnotící panely a oborové komise</c:v>
                </c:pt>
                <c:pt idx="2">
                  <c:v>AV ČR: komise a rady</c:v>
                </c:pt>
                <c:pt idx="3">
                  <c:v>TA ČR: rady programů</c:v>
                </c:pt>
                <c:pt idx="4">
                  <c:v>ČKR: pracovní skupiny a komise</c:v>
                </c:pt>
                <c:pt idx="5">
                  <c:v>RVŠ: pracovní komise a skupiny</c:v>
                </c:pt>
              </c:strCache>
            </c:strRef>
          </c:cat>
          <c:val>
            <c:numRef>
              <c:f>'Zastoupení v orgánech'!$B$2:$B$7</c:f>
              <c:numCache>
                <c:formatCode>0%</c:formatCode>
                <c:ptCount val="6"/>
                <c:pt idx="0">
                  <c:v>0.14000000000000001</c:v>
                </c:pt>
                <c:pt idx="1">
                  <c:v>0.2</c:v>
                </c:pt>
                <c:pt idx="2">
                  <c:v>0.22</c:v>
                </c:pt>
                <c:pt idx="3">
                  <c:v>0.26</c:v>
                </c:pt>
                <c:pt idx="4">
                  <c:v>0.28000000000000003</c:v>
                </c:pt>
                <c:pt idx="5">
                  <c:v>0.35</c:v>
                </c:pt>
              </c:numCache>
            </c:numRef>
          </c:val>
          <c:extLst>
            <c:ext xmlns:c16="http://schemas.microsoft.com/office/drawing/2014/chart" uri="{C3380CC4-5D6E-409C-BE32-E72D297353CC}">
              <c16:uniqueId val="{00000000-F840-4383-9D8D-0362F22E851C}"/>
            </c:ext>
          </c:extLst>
        </c:ser>
        <c:ser>
          <c:idx val="1"/>
          <c:order val="1"/>
          <c:tx>
            <c:strRef>
              <c:f>'Zastoupení v orgánech'!$C$1</c:f>
              <c:strCache>
                <c:ptCount val="1"/>
                <c:pt idx="0">
                  <c:v>muži</c:v>
                </c:pt>
              </c:strCache>
            </c:strRef>
          </c:tx>
          <c:spPr>
            <a:solidFill>
              <a:srgbClr val="3C114A"/>
            </a:solidFill>
            <a:ln>
              <a:noFill/>
            </a:ln>
            <a:effectLst/>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'Zastoupení v orgánech'!$A$2:$A$7</c:f>
              <c:strCache>
                <c:ptCount val="6"/>
                <c:pt idx="0">
                  <c:v>RVVI: poradní orgány</c:v>
                </c:pt>
                <c:pt idx="1">
                  <c:v>GA ČR: hodnotící panely a oborové komise</c:v>
                </c:pt>
                <c:pt idx="2">
                  <c:v>AV ČR: komise a rady</c:v>
                </c:pt>
                <c:pt idx="3">
                  <c:v>TA ČR: rady programů</c:v>
                </c:pt>
                <c:pt idx="4">
                  <c:v>ČKR: pracovní skupiny a komise</c:v>
                </c:pt>
                <c:pt idx="5">
                  <c:v>RVŠ: pracovní komise a skupiny</c:v>
                </c:pt>
              </c:strCache>
            </c:strRef>
          </c:cat>
          <c:val>
            <c:numRef>
              <c:f>'Zastoupení v orgánech'!$C$2:$C$7</c:f>
              <c:numCache>
                <c:formatCode>0%</c:formatCode>
                <c:ptCount val="6"/>
                <c:pt idx="0">
                  <c:v>0.86</c:v>
                </c:pt>
                <c:pt idx="1">
                  <c:v>0.8</c:v>
                </c:pt>
                <c:pt idx="2">
                  <c:v>0.78</c:v>
                </c:pt>
                <c:pt idx="3">
                  <c:v>0.74</c:v>
                </c:pt>
                <c:pt idx="4">
                  <c:v>0.28000000000000003</c:v>
                </c:pt>
                <c:pt idx="5">
                  <c:v>0.35</c:v>
                </c:pt>
              </c:numCache>
            </c:numRef>
          </c:val>
          <c:extLst>
            <c:ext xmlns:c16="http://schemas.microsoft.com/office/drawing/2014/chart" uri="{C3380CC4-5D6E-409C-BE32-E72D297353CC}">
              <c16:uniqueId val="{00000001-F840-4383-9D8D-0362F22E851C}"/>
            </c:ext>
          </c:extLst>
        </c:ser>
        <c:dLbls>
          <c:dLblPos val="ctr"/>
          <c:showLegendKey val="0"/>
          <c:showVal val="1"/>
          <c:showCatName val="0"/>
          <c:showSerName val="0"/>
          <c:showPercent val="0"/>
          <c:showBubbleSize val="0"/>
        </c:dLbls>
        <c:gapWidth val="79"/>
        <c:overlap val="100"/>
        <c:axId val="567948912"/>
        <c:axId val="567954008"/>
      </c:barChart>
      <c:catAx>
        <c:axId val="567948912"/>
        <c:scaling>
          <c:orientation val="minMax"/>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D94A53"/>
                </a:solidFill>
                <a:latin typeface="Helvetica" pitchFamily="2" charset="0"/>
                <a:ea typeface="+mn-ea"/>
                <a:cs typeface="+mn-cs"/>
              </a:defRPr>
            </a:pPr>
            <a:endParaRPr lang="en-US"/>
          </a:p>
        </c:txPr>
        <c:crossAx val="567954008"/>
        <c:crosses val="autoZero"/>
        <c:auto val="1"/>
        <c:lblAlgn val="ctr"/>
        <c:lblOffset val="100"/>
        <c:noMultiLvlLbl val="0"/>
      </c:catAx>
      <c:valAx>
        <c:axId val="567954008"/>
        <c:scaling>
          <c:orientation val="minMax"/>
        </c:scaling>
        <c:delete val="0"/>
        <c:axPos val="b"/>
        <c:majorGridlines>
          <c:spPr>
            <a:ln>
              <a:solidFill>
                <a:srgbClr val="D94A53">
                  <a:alpha val="99000"/>
                </a:srgbClr>
              </a:solidFill>
              <a:prstDash val="sysDash"/>
            </a:ln>
          </c:spPr>
        </c:majorGridlines>
        <c:numFmt formatCode="0%" sourceLinked="1"/>
        <c:majorTickMark val="none"/>
        <c:minorTickMark val="none"/>
        <c:tickLblPos val="nextTo"/>
        <c:spPr>
          <a:ln>
            <a:noFill/>
          </a:ln>
        </c:spPr>
        <c:txPr>
          <a:bodyPr/>
          <a:lstStyle/>
          <a:p>
            <a:pPr>
              <a:defRPr sz="900">
                <a:solidFill>
                  <a:srgbClr val="D94A53"/>
                </a:solidFill>
                <a:latin typeface="Helvetica" pitchFamily="2" charset="0"/>
              </a:defRPr>
            </a:pPr>
            <a:endParaRPr lang="en-US"/>
          </a:p>
        </c:txPr>
        <c:crossAx val="567948912"/>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List1!$A$32</c:f>
              <c:strCache>
                <c:ptCount val="1"/>
                <c:pt idx="0">
                  <c:v>Vytvořené v roce 2021</c:v>
                </c:pt>
              </c:strCache>
            </c:strRef>
          </c:tx>
          <c:spPr>
            <a:solidFill>
              <a:srgbClr val="2DB278"/>
            </a:solidFill>
            <a:ln>
              <a:noFill/>
            </a:ln>
            <a:effectLst/>
          </c:spPr>
          <c:invertIfNegative val="0"/>
          <c:dLbls>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List1!$B$32</c:f>
              <c:numCache>
                <c:formatCode>General</c:formatCode>
                <c:ptCount val="1"/>
                <c:pt idx="0">
                  <c:v>7</c:v>
                </c:pt>
              </c:numCache>
            </c:numRef>
          </c:val>
          <c:extLst>
            <c:ext xmlns:c16="http://schemas.microsoft.com/office/drawing/2014/chart" uri="{C3380CC4-5D6E-409C-BE32-E72D297353CC}">
              <c16:uniqueId val="{00000000-7D6B-4866-B88C-F01CFF69AE2E}"/>
            </c:ext>
          </c:extLst>
        </c:ser>
        <c:ser>
          <c:idx val="1"/>
          <c:order val="1"/>
          <c:tx>
            <c:strRef>
              <c:f>List1!$A$33</c:f>
              <c:strCache>
                <c:ptCount val="1"/>
                <c:pt idx="0">
                  <c:v>Plánované na rok 2022</c:v>
                </c:pt>
              </c:strCache>
            </c:strRef>
          </c:tx>
          <c:spPr>
            <a:solidFill>
              <a:srgbClr val="D1A82A"/>
            </a:solidFill>
            <a:ln>
              <a:noFill/>
            </a:ln>
            <a:effectLst/>
          </c:spPr>
          <c:invertIfNegative val="0"/>
          <c:dLbls>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List1!$B$33</c:f>
              <c:numCache>
                <c:formatCode>General</c:formatCode>
                <c:ptCount val="1"/>
                <c:pt idx="0">
                  <c:v>5</c:v>
                </c:pt>
              </c:numCache>
            </c:numRef>
          </c:val>
          <c:extLst>
            <c:ext xmlns:c16="http://schemas.microsoft.com/office/drawing/2014/chart" uri="{C3380CC4-5D6E-409C-BE32-E72D297353CC}">
              <c16:uniqueId val="{00000001-7D6B-4866-B88C-F01CFF69AE2E}"/>
            </c:ext>
          </c:extLst>
        </c:ser>
        <c:ser>
          <c:idx val="2"/>
          <c:order val="2"/>
          <c:tx>
            <c:strRef>
              <c:f>List1!$A$34</c:f>
              <c:strCache>
                <c:ptCount val="1"/>
                <c:pt idx="0">
                  <c:v>Nedostupné</c:v>
                </c:pt>
              </c:strCache>
            </c:strRef>
          </c:tx>
          <c:spPr>
            <a:solidFill>
              <a:srgbClr val="D94A53"/>
            </a:solidFill>
            <a:ln>
              <a:noFill/>
            </a:ln>
            <a:effectLst/>
          </c:spPr>
          <c:invertIfNegative val="0"/>
          <c:dLbls>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List1!$B$34</c:f>
              <c:numCache>
                <c:formatCode>General</c:formatCode>
                <c:ptCount val="1"/>
                <c:pt idx="0">
                  <c:v>13</c:v>
                </c:pt>
              </c:numCache>
            </c:numRef>
          </c:val>
          <c:extLst>
            <c:ext xmlns:c16="http://schemas.microsoft.com/office/drawing/2014/chart" uri="{C3380CC4-5D6E-409C-BE32-E72D297353CC}">
              <c16:uniqueId val="{00000002-7D6B-4866-B88C-F01CFF69AE2E}"/>
            </c:ext>
          </c:extLst>
        </c:ser>
        <c:dLbls>
          <c:dLblPos val="ctr"/>
          <c:showLegendKey val="0"/>
          <c:showVal val="1"/>
          <c:showCatName val="0"/>
          <c:showSerName val="0"/>
          <c:showPercent val="0"/>
          <c:showBubbleSize val="0"/>
        </c:dLbls>
        <c:gapWidth val="79"/>
        <c:overlap val="100"/>
        <c:axId val="567958320"/>
        <c:axId val="567950872"/>
      </c:barChart>
      <c:catAx>
        <c:axId val="567958320"/>
        <c:scaling>
          <c:orientation val="minMax"/>
        </c:scaling>
        <c:delete val="1"/>
        <c:axPos val="l"/>
        <c:numFmt formatCode="General" sourceLinked="1"/>
        <c:majorTickMark val="out"/>
        <c:minorTickMark val="none"/>
        <c:tickLblPos val="nextTo"/>
        <c:crossAx val="567950872"/>
        <c:crosses val="autoZero"/>
        <c:auto val="1"/>
        <c:lblAlgn val="ctr"/>
        <c:lblOffset val="100"/>
        <c:noMultiLvlLbl val="0"/>
      </c:catAx>
      <c:valAx>
        <c:axId val="567950872"/>
        <c:scaling>
          <c:orientation val="minMax"/>
        </c:scaling>
        <c:delete val="0"/>
        <c:axPos val="b"/>
        <c:majorGridlines>
          <c:spPr>
            <a:ln>
              <a:solidFill>
                <a:srgbClr val="D94A53">
                  <a:alpha val="99000"/>
                </a:srgbClr>
              </a:solidFill>
              <a:prstDash val="sysDash"/>
            </a:ln>
          </c:spPr>
        </c:majorGridlines>
        <c:numFmt formatCode="0%" sourceLinked="1"/>
        <c:majorTickMark val="none"/>
        <c:minorTickMark val="none"/>
        <c:tickLblPos val="nextTo"/>
        <c:spPr>
          <a:ln>
            <a:noFill/>
          </a:ln>
        </c:spPr>
        <c:txPr>
          <a:bodyPr/>
          <a:lstStyle/>
          <a:p>
            <a:pPr>
              <a:defRPr sz="900">
                <a:solidFill>
                  <a:srgbClr val="D94A53"/>
                </a:solidFill>
                <a:latin typeface="Helvetica" pitchFamily="2" charset="0"/>
              </a:defRPr>
            </a:pPr>
            <a:endParaRPr lang="en-US"/>
          </a:p>
        </c:txPr>
        <c:crossAx val="567958320"/>
        <c:crosses val="autoZero"/>
        <c:crossBetween val="between"/>
      </c:valAx>
      <c:spPr>
        <a:noFill/>
        <a:ln>
          <a:noFill/>
        </a:ln>
        <a:effectLst/>
      </c:spPr>
    </c:plotArea>
    <c:legend>
      <c:legendPos val="t"/>
      <c:overlay val="0"/>
      <c:txPr>
        <a:bodyPr/>
        <a:lstStyle/>
        <a:p>
          <a:pPr>
            <a:defRPr sz="900">
              <a:solidFill>
                <a:srgbClr val="D94A53"/>
              </a:solidFill>
              <a:latin typeface="Helvetica" pitchFamily="2" charset="0"/>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bar"/>
        <c:grouping val="percentStacked"/>
        <c:varyColors val="0"/>
        <c:ser>
          <c:idx val="0"/>
          <c:order val="0"/>
          <c:tx>
            <c:strRef>
              <c:f>Média!$C$2</c:f>
              <c:strCache>
                <c:ptCount val="1"/>
                <c:pt idx="0">
                  <c:v>Ženy</c:v>
                </c:pt>
              </c:strCache>
            </c:strRef>
          </c:tx>
          <c:spPr>
            <a:solidFill>
              <a:srgbClr val="15848A"/>
            </a:solidFill>
            <a:ln>
              <a:noFill/>
            </a:ln>
          </c:spPr>
          <c:invertIfNegative val="0"/>
          <c:dLbls>
            <c:dLbl>
              <c:idx val="1"/>
              <c:delete val="1"/>
              <c:extLst>
                <c:ext xmlns:c15="http://schemas.microsoft.com/office/drawing/2012/chart" uri="{CE6537A1-D6FC-4f65-9D91-7224C49458BB}"/>
                <c:ext xmlns:c16="http://schemas.microsoft.com/office/drawing/2014/chart" uri="{C3380CC4-5D6E-409C-BE32-E72D297353CC}">
                  <c16:uniqueId val="{00000000-07E0-4863-954E-8E4519C58CB8}"/>
                </c:ext>
              </c:extLst>
            </c:dLbl>
            <c:dLbl>
              <c:idx val="3"/>
              <c:delete val="1"/>
              <c:extLst>
                <c:ext xmlns:c15="http://schemas.microsoft.com/office/drawing/2012/chart" uri="{CE6537A1-D6FC-4f65-9D91-7224C49458BB}"/>
                <c:ext xmlns:c16="http://schemas.microsoft.com/office/drawing/2014/chart" uri="{C3380CC4-5D6E-409C-BE32-E72D297353CC}">
                  <c16:uniqueId val="{00000003-07E0-4863-954E-8E4519C58CB8}"/>
                </c:ext>
              </c:extLst>
            </c:dLbl>
            <c:spPr>
              <a:noFill/>
              <a:ln>
                <a:noFill/>
              </a:ln>
              <a:effectLst/>
            </c:spPr>
            <c:txPr>
              <a:bodyPr wrap="square" lIns="38100" tIns="19050" rIns="38100" bIns="19050" anchor="ctr">
                <a:spAutoFit/>
              </a:bodyPr>
              <a:lstStyle/>
              <a:p>
                <a:pPr>
                  <a:defRPr sz="900">
                    <a:solidFill>
                      <a:schemeClr val="bg1"/>
                    </a:solidFill>
                    <a:latin typeface="Helvetica" panose="020B0604020202020204" pitchFamily="34" charset="0"/>
                    <a:cs typeface="Helvetica"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multiLvlStrRef>
              <c:f>Média!$A$3:$B$8</c:f>
              <c:multiLvlStrCache>
                <c:ptCount val="6"/>
                <c:lvl>
                  <c:pt idx="0">
                    <c:v>Vedení </c:v>
                  </c:pt>
                  <c:pt idx="1">
                    <c:v>Rada </c:v>
                  </c:pt>
                  <c:pt idx="2">
                    <c:v>Vedení</c:v>
                  </c:pt>
                  <c:pt idx="3">
                    <c:v>Rada </c:v>
                  </c:pt>
                  <c:pt idx="4">
                    <c:v>Vedení</c:v>
                  </c:pt>
                  <c:pt idx="5">
                    <c:v>Rada </c:v>
                  </c:pt>
                </c:lvl>
                <c:lvl>
                  <c:pt idx="0">
                    <c:v>Český rozhlas</c:v>
                  </c:pt>
                  <c:pt idx="2">
                    <c:v>Česká televize</c:v>
                  </c:pt>
                  <c:pt idx="4">
                    <c:v>Česká tisková kancelář</c:v>
                  </c:pt>
                </c:lvl>
              </c:multiLvlStrCache>
            </c:multiLvlStrRef>
          </c:cat>
          <c:val>
            <c:numRef>
              <c:f>Média!$C$3:$C$8</c:f>
              <c:numCache>
                <c:formatCode>General</c:formatCode>
                <c:ptCount val="6"/>
                <c:pt idx="0">
                  <c:v>1</c:v>
                </c:pt>
                <c:pt idx="1">
                  <c:v>0</c:v>
                </c:pt>
                <c:pt idx="2" formatCode="#,##0_ ;\-#,##0\ ">
                  <c:v>1</c:v>
                </c:pt>
                <c:pt idx="3" formatCode="#,##0_ ;\-#,##0\ ">
                  <c:v>0</c:v>
                </c:pt>
                <c:pt idx="4" formatCode="#,##0_ ;\-#,##0\ ">
                  <c:v>2</c:v>
                </c:pt>
                <c:pt idx="5" formatCode="#,##0_ ;\-#,##0\ ">
                  <c:v>3</c:v>
                </c:pt>
              </c:numCache>
            </c:numRef>
          </c:val>
          <c:extLst>
            <c:ext xmlns:c16="http://schemas.microsoft.com/office/drawing/2014/chart" uri="{C3380CC4-5D6E-409C-BE32-E72D297353CC}">
              <c16:uniqueId val="{00000001-07E0-4863-954E-8E4519C58CB8}"/>
            </c:ext>
          </c:extLst>
        </c:ser>
        <c:ser>
          <c:idx val="1"/>
          <c:order val="1"/>
          <c:tx>
            <c:strRef>
              <c:f>Média!$D$2</c:f>
              <c:strCache>
                <c:ptCount val="1"/>
                <c:pt idx="0">
                  <c:v>Muži</c:v>
                </c:pt>
              </c:strCache>
            </c:strRef>
          </c:tx>
          <c:spPr>
            <a:solidFill>
              <a:srgbClr val="3C114A"/>
            </a:solidFill>
          </c:spPr>
          <c:invertIfNegative val="0"/>
          <c:dLbls>
            <c:spPr>
              <a:noFill/>
              <a:ln>
                <a:noFill/>
              </a:ln>
              <a:effectLst/>
            </c:spPr>
            <c:txPr>
              <a:bodyPr wrap="square" lIns="38100" tIns="19050" rIns="38100" bIns="19050" anchor="ctr">
                <a:spAutoFit/>
              </a:bodyPr>
              <a:lstStyle/>
              <a:p>
                <a:pPr>
                  <a:defRPr sz="900">
                    <a:solidFill>
                      <a:schemeClr val="bg1"/>
                    </a:solidFill>
                    <a:latin typeface="Helvetica" panose="020B0604020202020204" pitchFamily="34" charset="0"/>
                    <a:cs typeface="Helvetica" panose="020B0604020202020204" pitchFamily="34"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multiLvlStrRef>
              <c:f>Média!$A$3:$B$8</c:f>
              <c:multiLvlStrCache>
                <c:ptCount val="6"/>
                <c:lvl>
                  <c:pt idx="0">
                    <c:v>Vedení </c:v>
                  </c:pt>
                  <c:pt idx="1">
                    <c:v>Rada </c:v>
                  </c:pt>
                  <c:pt idx="2">
                    <c:v>Vedení</c:v>
                  </c:pt>
                  <c:pt idx="3">
                    <c:v>Rada </c:v>
                  </c:pt>
                  <c:pt idx="4">
                    <c:v>Vedení</c:v>
                  </c:pt>
                  <c:pt idx="5">
                    <c:v>Rada </c:v>
                  </c:pt>
                </c:lvl>
                <c:lvl>
                  <c:pt idx="0">
                    <c:v>Český rozhlas</c:v>
                  </c:pt>
                  <c:pt idx="2">
                    <c:v>Česká televize</c:v>
                  </c:pt>
                  <c:pt idx="4">
                    <c:v>Česká tisková kancelář</c:v>
                  </c:pt>
                </c:lvl>
              </c:multiLvlStrCache>
            </c:multiLvlStrRef>
          </c:cat>
          <c:val>
            <c:numRef>
              <c:f>Média!$D$3:$D$8</c:f>
              <c:numCache>
                <c:formatCode>General</c:formatCode>
                <c:ptCount val="6"/>
                <c:pt idx="0">
                  <c:v>10</c:v>
                </c:pt>
                <c:pt idx="1">
                  <c:v>7</c:v>
                </c:pt>
                <c:pt idx="2">
                  <c:v>17</c:v>
                </c:pt>
                <c:pt idx="3">
                  <c:v>9</c:v>
                </c:pt>
                <c:pt idx="4">
                  <c:v>14</c:v>
                </c:pt>
                <c:pt idx="5">
                  <c:v>7</c:v>
                </c:pt>
              </c:numCache>
            </c:numRef>
          </c:val>
          <c:extLst>
            <c:ext xmlns:c16="http://schemas.microsoft.com/office/drawing/2014/chart" uri="{C3380CC4-5D6E-409C-BE32-E72D297353CC}">
              <c16:uniqueId val="{00000002-07E0-4863-954E-8E4519C58CB8}"/>
            </c:ext>
          </c:extLst>
        </c:ser>
        <c:dLbls>
          <c:showLegendKey val="0"/>
          <c:showVal val="1"/>
          <c:showCatName val="0"/>
          <c:showSerName val="0"/>
          <c:showPercent val="0"/>
          <c:showBubbleSize val="0"/>
        </c:dLbls>
        <c:gapWidth val="75"/>
        <c:overlap val="100"/>
        <c:axId val="567947344"/>
        <c:axId val="567955968"/>
      </c:barChart>
      <c:catAx>
        <c:axId val="567947344"/>
        <c:scaling>
          <c:orientation val="maxMin"/>
        </c:scaling>
        <c:delete val="0"/>
        <c:axPos val="l"/>
        <c:numFmt formatCode="General" sourceLinked="1"/>
        <c:majorTickMark val="none"/>
        <c:minorTickMark val="none"/>
        <c:tickLblPos val="nextTo"/>
        <c:txPr>
          <a:bodyPr/>
          <a:lstStyle/>
          <a:p>
            <a:pPr>
              <a:defRPr sz="900">
                <a:solidFill>
                  <a:srgbClr val="EF709D"/>
                </a:solidFill>
                <a:latin typeface="Helvetica" pitchFamily="2" charset="0"/>
              </a:defRPr>
            </a:pPr>
            <a:endParaRPr lang="en-US"/>
          </a:p>
        </c:txPr>
        <c:crossAx val="567955968"/>
        <c:crosses val="autoZero"/>
        <c:auto val="1"/>
        <c:lblAlgn val="ctr"/>
        <c:lblOffset val="100"/>
        <c:noMultiLvlLbl val="0"/>
      </c:catAx>
      <c:valAx>
        <c:axId val="567955968"/>
        <c:scaling>
          <c:orientation val="minMax"/>
          <c:min val="0"/>
        </c:scaling>
        <c:delete val="0"/>
        <c:axPos val="t"/>
        <c:majorGridlines>
          <c:spPr>
            <a:ln>
              <a:solidFill>
                <a:srgbClr val="EF709D"/>
              </a:solidFill>
              <a:prstDash val="sysDash"/>
            </a:ln>
          </c:spPr>
        </c:majorGridlines>
        <c:numFmt formatCode="0%" sourceLinked="1"/>
        <c:majorTickMark val="out"/>
        <c:minorTickMark val="none"/>
        <c:tickLblPos val="nextTo"/>
        <c:spPr>
          <a:ln>
            <a:noFill/>
          </a:ln>
        </c:spPr>
        <c:txPr>
          <a:bodyPr/>
          <a:lstStyle/>
          <a:p>
            <a:pPr>
              <a:defRPr sz="900">
                <a:solidFill>
                  <a:srgbClr val="EF709D"/>
                </a:solidFill>
                <a:latin typeface="Helvetica" pitchFamily="2" charset="0"/>
              </a:defRPr>
            </a:pPr>
            <a:endParaRPr lang="en-US"/>
          </a:p>
        </c:txPr>
        <c:crossAx val="567947344"/>
        <c:crosses val="autoZero"/>
        <c:crossBetween val="between"/>
      </c:valAx>
    </c:plotArea>
    <c:plotVisOnly val="1"/>
    <c:dispBlanksAs val="gap"/>
    <c:showDLblsOverMax val="0"/>
  </c:chart>
  <c:externalData r:id="rId2">
    <c:autoUpdate val="0"/>
  </c:externalData>
  <c:userShapes r:id="rId3"/>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Média!$P$1</c:f>
              <c:strCache>
                <c:ptCount val="1"/>
                <c:pt idx="0">
                  <c:v>muži</c:v>
                </c:pt>
              </c:strCache>
            </c:strRef>
          </c:tx>
          <c:spPr>
            <a:solidFill>
              <a:srgbClr val="3C114A"/>
            </a:solidFill>
            <a:ln>
              <a:noFill/>
            </a:ln>
            <a:effectLst/>
          </c:spPr>
          <c:invertIfNegative val="0"/>
          <c:dLbls>
            <c:delete val="1"/>
          </c:dLbls>
          <c:cat>
            <c:strRef>
              <c:f>Média!$O$2:$O$30</c:f>
              <c:strCache>
                <c:ptCount val="29"/>
                <c:pt idx="0">
                  <c:v>Atény 1896</c:v>
                </c:pt>
                <c:pt idx="1">
                  <c:v>Paříž 1900</c:v>
                </c:pt>
                <c:pt idx="2">
                  <c:v>St. Luis 1904</c:v>
                </c:pt>
                <c:pt idx="3">
                  <c:v>Londýn 1908</c:v>
                </c:pt>
                <c:pt idx="4">
                  <c:v>Stockholm 1912</c:v>
                </c:pt>
                <c:pt idx="5">
                  <c:v>Antverpy 1920</c:v>
                </c:pt>
                <c:pt idx="6">
                  <c:v>Paříž 1924</c:v>
                </c:pt>
                <c:pt idx="7">
                  <c:v>Amsterdam 1928</c:v>
                </c:pt>
                <c:pt idx="8">
                  <c:v>Los Angeles 1932</c:v>
                </c:pt>
                <c:pt idx="9">
                  <c:v>Berlín 1936</c:v>
                </c:pt>
                <c:pt idx="10">
                  <c:v>Londýn 1948</c:v>
                </c:pt>
                <c:pt idx="11">
                  <c:v>Helsinky 1952</c:v>
                </c:pt>
                <c:pt idx="12">
                  <c:v>Melbourne 1956</c:v>
                </c:pt>
                <c:pt idx="13">
                  <c:v>Řím 1960</c:v>
                </c:pt>
                <c:pt idx="14">
                  <c:v>Tokio 1964</c:v>
                </c:pt>
                <c:pt idx="15">
                  <c:v>Mexiko 1968</c:v>
                </c:pt>
                <c:pt idx="16">
                  <c:v>Mnichov 1972</c:v>
                </c:pt>
                <c:pt idx="17">
                  <c:v>Montreal 1976</c:v>
                </c:pt>
                <c:pt idx="18">
                  <c:v>Moskva 1980</c:v>
                </c:pt>
                <c:pt idx="19">
                  <c:v>Los Angeles 1984</c:v>
                </c:pt>
                <c:pt idx="20">
                  <c:v>Soul 1988</c:v>
                </c:pt>
                <c:pt idx="21">
                  <c:v>Barcelona 1992</c:v>
                </c:pt>
                <c:pt idx="22">
                  <c:v>Atlanta 1996</c:v>
                </c:pt>
                <c:pt idx="23">
                  <c:v>Sydney 2000</c:v>
                </c:pt>
                <c:pt idx="24">
                  <c:v>Atény 2004</c:v>
                </c:pt>
                <c:pt idx="25">
                  <c:v>Peking 2008</c:v>
                </c:pt>
                <c:pt idx="26">
                  <c:v>Londýn 2012</c:v>
                </c:pt>
                <c:pt idx="27">
                  <c:v>Rio 2016</c:v>
                </c:pt>
                <c:pt idx="28">
                  <c:v>Tokio 2020</c:v>
                </c:pt>
              </c:strCache>
            </c:strRef>
          </c:cat>
          <c:val>
            <c:numRef>
              <c:f>Média!$P$2:$P$30</c:f>
              <c:numCache>
                <c:formatCode>General</c:formatCode>
                <c:ptCount val="29"/>
                <c:pt idx="0">
                  <c:v>241</c:v>
                </c:pt>
                <c:pt idx="1">
                  <c:v>975</c:v>
                </c:pt>
                <c:pt idx="2">
                  <c:v>645</c:v>
                </c:pt>
                <c:pt idx="3">
                  <c:v>1971</c:v>
                </c:pt>
                <c:pt idx="4">
                  <c:v>2359</c:v>
                </c:pt>
                <c:pt idx="5">
                  <c:v>2561</c:v>
                </c:pt>
                <c:pt idx="6">
                  <c:v>2954</c:v>
                </c:pt>
                <c:pt idx="7">
                  <c:v>2606</c:v>
                </c:pt>
                <c:pt idx="8">
                  <c:v>1206</c:v>
                </c:pt>
                <c:pt idx="9">
                  <c:v>3632</c:v>
                </c:pt>
                <c:pt idx="10">
                  <c:v>3714</c:v>
                </c:pt>
                <c:pt idx="11">
                  <c:v>4436</c:v>
                </c:pt>
                <c:pt idx="12">
                  <c:v>2938</c:v>
                </c:pt>
                <c:pt idx="13">
                  <c:v>4727</c:v>
                </c:pt>
                <c:pt idx="14">
                  <c:v>4473</c:v>
                </c:pt>
                <c:pt idx="15">
                  <c:v>4735</c:v>
                </c:pt>
                <c:pt idx="16">
                  <c:v>6075</c:v>
                </c:pt>
                <c:pt idx="17">
                  <c:v>4824</c:v>
                </c:pt>
                <c:pt idx="18">
                  <c:v>4064</c:v>
                </c:pt>
                <c:pt idx="19">
                  <c:v>5263</c:v>
                </c:pt>
                <c:pt idx="20">
                  <c:v>6197</c:v>
                </c:pt>
                <c:pt idx="21">
                  <c:v>6652</c:v>
                </c:pt>
                <c:pt idx="22">
                  <c:v>6797</c:v>
                </c:pt>
                <c:pt idx="23">
                  <c:v>6582</c:v>
                </c:pt>
                <c:pt idx="24">
                  <c:v>6296</c:v>
                </c:pt>
                <c:pt idx="25">
                  <c:v>6305</c:v>
                </c:pt>
                <c:pt idx="26">
                  <c:v>5992</c:v>
                </c:pt>
                <c:pt idx="27">
                  <c:v>6179</c:v>
                </c:pt>
                <c:pt idx="28">
                  <c:v>5865</c:v>
                </c:pt>
              </c:numCache>
            </c:numRef>
          </c:val>
          <c:extLst>
            <c:ext xmlns:c16="http://schemas.microsoft.com/office/drawing/2014/chart" uri="{C3380CC4-5D6E-409C-BE32-E72D297353CC}">
              <c16:uniqueId val="{00000000-51CE-496B-90EE-0C0A69979CD8}"/>
            </c:ext>
          </c:extLst>
        </c:ser>
        <c:ser>
          <c:idx val="2"/>
          <c:order val="1"/>
          <c:tx>
            <c:strRef>
              <c:f>Média!$Q$1</c:f>
              <c:strCache>
                <c:ptCount val="1"/>
                <c:pt idx="0">
                  <c:v>ženy</c:v>
                </c:pt>
              </c:strCache>
            </c:strRef>
          </c:tx>
          <c:spPr>
            <a:solidFill>
              <a:srgbClr val="15848A"/>
            </a:solidFill>
          </c:spPr>
          <c:invertIfNegative val="0"/>
          <c:dLbls>
            <c:delete val="1"/>
          </c:dLbls>
          <c:cat>
            <c:strRef>
              <c:f>Média!$O$2:$O$30</c:f>
              <c:strCache>
                <c:ptCount val="29"/>
                <c:pt idx="0">
                  <c:v>Atény 1896</c:v>
                </c:pt>
                <c:pt idx="1">
                  <c:v>Paříž 1900</c:v>
                </c:pt>
                <c:pt idx="2">
                  <c:v>St. Luis 1904</c:v>
                </c:pt>
                <c:pt idx="3">
                  <c:v>Londýn 1908</c:v>
                </c:pt>
                <c:pt idx="4">
                  <c:v>Stockholm 1912</c:v>
                </c:pt>
                <c:pt idx="5">
                  <c:v>Antverpy 1920</c:v>
                </c:pt>
                <c:pt idx="6">
                  <c:v>Paříž 1924</c:v>
                </c:pt>
                <c:pt idx="7">
                  <c:v>Amsterdam 1928</c:v>
                </c:pt>
                <c:pt idx="8">
                  <c:v>Los Angeles 1932</c:v>
                </c:pt>
                <c:pt idx="9">
                  <c:v>Berlín 1936</c:v>
                </c:pt>
                <c:pt idx="10">
                  <c:v>Londýn 1948</c:v>
                </c:pt>
                <c:pt idx="11">
                  <c:v>Helsinky 1952</c:v>
                </c:pt>
                <c:pt idx="12">
                  <c:v>Melbourne 1956</c:v>
                </c:pt>
                <c:pt idx="13">
                  <c:v>Řím 1960</c:v>
                </c:pt>
                <c:pt idx="14">
                  <c:v>Tokio 1964</c:v>
                </c:pt>
                <c:pt idx="15">
                  <c:v>Mexiko 1968</c:v>
                </c:pt>
                <c:pt idx="16">
                  <c:v>Mnichov 1972</c:v>
                </c:pt>
                <c:pt idx="17">
                  <c:v>Montreal 1976</c:v>
                </c:pt>
                <c:pt idx="18">
                  <c:v>Moskva 1980</c:v>
                </c:pt>
                <c:pt idx="19">
                  <c:v>Los Angeles 1984</c:v>
                </c:pt>
                <c:pt idx="20">
                  <c:v>Soul 1988</c:v>
                </c:pt>
                <c:pt idx="21">
                  <c:v>Barcelona 1992</c:v>
                </c:pt>
                <c:pt idx="22">
                  <c:v>Atlanta 1996</c:v>
                </c:pt>
                <c:pt idx="23">
                  <c:v>Sydney 2000</c:v>
                </c:pt>
                <c:pt idx="24">
                  <c:v>Atény 2004</c:v>
                </c:pt>
                <c:pt idx="25">
                  <c:v>Peking 2008</c:v>
                </c:pt>
                <c:pt idx="26">
                  <c:v>Londýn 2012</c:v>
                </c:pt>
                <c:pt idx="27">
                  <c:v>Rio 2016</c:v>
                </c:pt>
                <c:pt idx="28">
                  <c:v>Tokio 2020</c:v>
                </c:pt>
              </c:strCache>
            </c:strRef>
          </c:cat>
          <c:val>
            <c:numRef>
              <c:f>Média!$Q$2:$Q$30</c:f>
              <c:numCache>
                <c:formatCode>General</c:formatCode>
                <c:ptCount val="29"/>
                <c:pt idx="0">
                  <c:v>0</c:v>
                </c:pt>
                <c:pt idx="1">
                  <c:v>22</c:v>
                </c:pt>
                <c:pt idx="2">
                  <c:v>6</c:v>
                </c:pt>
                <c:pt idx="3">
                  <c:v>37</c:v>
                </c:pt>
                <c:pt idx="4">
                  <c:v>47</c:v>
                </c:pt>
                <c:pt idx="5">
                  <c:v>65</c:v>
                </c:pt>
                <c:pt idx="6">
                  <c:v>135</c:v>
                </c:pt>
                <c:pt idx="7">
                  <c:v>277</c:v>
                </c:pt>
                <c:pt idx="8">
                  <c:v>126</c:v>
                </c:pt>
                <c:pt idx="9">
                  <c:v>331</c:v>
                </c:pt>
                <c:pt idx="10">
                  <c:v>390</c:v>
                </c:pt>
                <c:pt idx="11">
                  <c:v>519</c:v>
                </c:pt>
                <c:pt idx="12">
                  <c:v>376</c:v>
                </c:pt>
                <c:pt idx="13">
                  <c:v>611</c:v>
                </c:pt>
                <c:pt idx="14">
                  <c:v>678</c:v>
                </c:pt>
                <c:pt idx="15">
                  <c:v>781</c:v>
                </c:pt>
                <c:pt idx="16">
                  <c:v>1059</c:v>
                </c:pt>
                <c:pt idx="17">
                  <c:v>1260</c:v>
                </c:pt>
                <c:pt idx="18">
                  <c:v>1115</c:v>
                </c:pt>
                <c:pt idx="19">
                  <c:v>1566</c:v>
                </c:pt>
                <c:pt idx="20">
                  <c:v>2194</c:v>
                </c:pt>
                <c:pt idx="21">
                  <c:v>2704</c:v>
                </c:pt>
                <c:pt idx="22">
                  <c:v>3523</c:v>
                </c:pt>
                <c:pt idx="23">
                  <c:v>4069</c:v>
                </c:pt>
                <c:pt idx="24">
                  <c:v>4329</c:v>
                </c:pt>
                <c:pt idx="25">
                  <c:v>4637</c:v>
                </c:pt>
                <c:pt idx="26">
                  <c:v>4776</c:v>
                </c:pt>
                <c:pt idx="27">
                  <c:v>5059</c:v>
                </c:pt>
                <c:pt idx="28">
                  <c:v>5635</c:v>
                </c:pt>
              </c:numCache>
            </c:numRef>
          </c:val>
          <c:extLst xmlns:c15="http://schemas.microsoft.com/office/drawing/2012/chart">
            <c:ext xmlns:c16="http://schemas.microsoft.com/office/drawing/2014/chart" uri="{C3380CC4-5D6E-409C-BE32-E72D297353CC}">
              <c16:uniqueId val="{00000001-51CE-496B-90EE-0C0A69979CD8}"/>
            </c:ext>
          </c:extLst>
        </c:ser>
        <c:dLbls>
          <c:dLblPos val="ctr"/>
          <c:showLegendKey val="0"/>
          <c:showVal val="1"/>
          <c:showCatName val="0"/>
          <c:showSerName val="0"/>
          <c:showPercent val="0"/>
          <c:showBubbleSize val="0"/>
        </c:dLbls>
        <c:gapWidth val="79"/>
        <c:axId val="567957536"/>
        <c:axId val="567954792"/>
        <c:extLst/>
      </c:barChart>
      <c:catAx>
        <c:axId val="567957536"/>
        <c:scaling>
          <c:orientation val="maxMin"/>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EF709D"/>
                </a:solidFill>
                <a:latin typeface="Helvetica" pitchFamily="2" charset="0"/>
                <a:ea typeface="+mn-ea"/>
                <a:cs typeface="+mn-cs"/>
              </a:defRPr>
            </a:pPr>
            <a:endParaRPr lang="en-US"/>
          </a:p>
        </c:txPr>
        <c:crossAx val="567954792"/>
        <c:crosses val="autoZero"/>
        <c:auto val="1"/>
        <c:lblAlgn val="ctr"/>
        <c:lblOffset val="100"/>
        <c:noMultiLvlLbl val="0"/>
      </c:catAx>
      <c:valAx>
        <c:axId val="567954792"/>
        <c:scaling>
          <c:orientation val="minMax"/>
          <c:max val="7000"/>
          <c:min val="0"/>
        </c:scaling>
        <c:delete val="0"/>
        <c:axPos val="t"/>
        <c:majorGridlines>
          <c:spPr>
            <a:ln>
              <a:solidFill>
                <a:srgbClr val="EF709D">
                  <a:alpha val="99000"/>
                </a:srgbClr>
              </a:solidFill>
              <a:prstDash val="sysDash"/>
            </a:ln>
          </c:spPr>
        </c:majorGridlines>
        <c:numFmt formatCode="#,##0_ ;\-#,##0\ " sourceLinked="0"/>
        <c:majorTickMark val="none"/>
        <c:minorTickMark val="none"/>
        <c:tickLblPos val="nextTo"/>
        <c:spPr>
          <a:ln>
            <a:noFill/>
          </a:ln>
        </c:spPr>
        <c:txPr>
          <a:bodyPr/>
          <a:lstStyle/>
          <a:p>
            <a:pPr>
              <a:defRPr sz="900">
                <a:solidFill>
                  <a:srgbClr val="EF709D"/>
                </a:solidFill>
                <a:latin typeface="Helvetica" pitchFamily="2" charset="0"/>
              </a:defRPr>
            </a:pPr>
            <a:endParaRPr lang="en-US"/>
          </a:p>
        </c:txPr>
        <c:crossAx val="567957536"/>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'6_Vnímání nerovnosti'!$L$6</c:f>
              <c:strCache>
                <c:ptCount val="1"/>
                <c:pt idx="0">
                  <c:v>Naprosto souhlasím</c:v>
                </c:pt>
              </c:strCache>
            </c:strRef>
          </c:tx>
          <c:spPr>
            <a:solidFill>
              <a:srgbClr val="2DB278"/>
            </a:solidFill>
            <a:ln>
              <a:noFill/>
            </a:ln>
            <a:effectLst/>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'6_Vnímání nerovnosti'!$K$7:$K$9</c:f>
              <c:strCache>
                <c:ptCount val="3"/>
                <c:pt idx="0">
                  <c:v>celkem</c:v>
                </c:pt>
                <c:pt idx="1">
                  <c:v>muži</c:v>
                </c:pt>
                <c:pt idx="2">
                  <c:v>ženy</c:v>
                </c:pt>
              </c:strCache>
            </c:strRef>
          </c:cat>
          <c:val>
            <c:numRef>
              <c:f>'6_Vnímání nerovnosti'!$L$7:$L$9</c:f>
              <c:numCache>
                <c:formatCode>0%</c:formatCode>
                <c:ptCount val="3"/>
                <c:pt idx="0">
                  <c:v>0.04</c:v>
                </c:pt>
                <c:pt idx="1">
                  <c:v>0.02</c:v>
                </c:pt>
                <c:pt idx="2">
                  <c:v>0.06</c:v>
                </c:pt>
              </c:numCache>
            </c:numRef>
          </c:val>
          <c:extLst>
            <c:ext xmlns:c16="http://schemas.microsoft.com/office/drawing/2014/chart" uri="{C3380CC4-5D6E-409C-BE32-E72D297353CC}">
              <c16:uniqueId val="{00000000-B6DA-43A1-95FD-4F20BDF437D6}"/>
            </c:ext>
          </c:extLst>
        </c:ser>
        <c:ser>
          <c:idx val="1"/>
          <c:order val="1"/>
          <c:tx>
            <c:strRef>
              <c:f>'6_Vnímání nerovnosti'!$M$6</c:f>
              <c:strCache>
                <c:ptCount val="1"/>
                <c:pt idx="0">
                  <c:v>Spíše souhlasím</c:v>
                </c:pt>
              </c:strCache>
            </c:strRef>
          </c:tx>
          <c:spPr>
            <a:solidFill>
              <a:srgbClr val="48A6BD"/>
            </a:solidFill>
            <a:ln>
              <a:noFill/>
            </a:ln>
            <a:effectLst/>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'6_Vnímání nerovnosti'!$K$7:$K$9</c:f>
              <c:strCache>
                <c:ptCount val="3"/>
                <c:pt idx="0">
                  <c:v>celkem</c:v>
                </c:pt>
                <c:pt idx="1">
                  <c:v>muži</c:v>
                </c:pt>
                <c:pt idx="2">
                  <c:v>ženy</c:v>
                </c:pt>
              </c:strCache>
            </c:strRef>
          </c:cat>
          <c:val>
            <c:numRef>
              <c:f>'6_Vnímání nerovnosti'!$M$7:$M$9</c:f>
              <c:numCache>
                <c:formatCode>0%</c:formatCode>
                <c:ptCount val="3"/>
                <c:pt idx="0">
                  <c:v>0.2</c:v>
                </c:pt>
                <c:pt idx="1">
                  <c:v>0.15</c:v>
                </c:pt>
                <c:pt idx="2">
                  <c:v>0.24</c:v>
                </c:pt>
              </c:numCache>
            </c:numRef>
          </c:val>
          <c:extLst>
            <c:ext xmlns:c16="http://schemas.microsoft.com/office/drawing/2014/chart" uri="{C3380CC4-5D6E-409C-BE32-E72D297353CC}">
              <c16:uniqueId val="{00000001-B6DA-43A1-95FD-4F20BDF437D6}"/>
            </c:ext>
          </c:extLst>
        </c:ser>
        <c:ser>
          <c:idx val="2"/>
          <c:order val="2"/>
          <c:tx>
            <c:strRef>
              <c:f>'6_Vnímání nerovnosti'!$N$6</c:f>
              <c:strCache>
                <c:ptCount val="1"/>
                <c:pt idx="0">
                  <c:v>Spíše nesouhlasím</c:v>
                </c:pt>
              </c:strCache>
            </c:strRef>
          </c:tx>
          <c:spPr>
            <a:solidFill>
              <a:srgbClr val="F78BB1"/>
            </a:solidFill>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'6_Vnímání nerovnosti'!$K$7:$K$9</c:f>
              <c:strCache>
                <c:ptCount val="3"/>
                <c:pt idx="0">
                  <c:v>celkem</c:v>
                </c:pt>
                <c:pt idx="1">
                  <c:v>muži</c:v>
                </c:pt>
                <c:pt idx="2">
                  <c:v>ženy</c:v>
                </c:pt>
              </c:strCache>
            </c:strRef>
          </c:cat>
          <c:val>
            <c:numRef>
              <c:f>'6_Vnímání nerovnosti'!$N$7:$N$9</c:f>
              <c:numCache>
                <c:formatCode>0%</c:formatCode>
                <c:ptCount val="3"/>
                <c:pt idx="0">
                  <c:v>0.6</c:v>
                </c:pt>
                <c:pt idx="1">
                  <c:v>0.65</c:v>
                </c:pt>
                <c:pt idx="2">
                  <c:v>0.56000000000000005</c:v>
                </c:pt>
              </c:numCache>
            </c:numRef>
          </c:val>
          <c:extLst>
            <c:ext xmlns:c16="http://schemas.microsoft.com/office/drawing/2014/chart" uri="{C3380CC4-5D6E-409C-BE32-E72D297353CC}">
              <c16:uniqueId val="{00000002-B6DA-43A1-95FD-4F20BDF437D6}"/>
            </c:ext>
          </c:extLst>
        </c:ser>
        <c:ser>
          <c:idx val="3"/>
          <c:order val="3"/>
          <c:tx>
            <c:strRef>
              <c:f>'6_Vnímání nerovnosti'!$O$6</c:f>
              <c:strCache>
                <c:ptCount val="1"/>
                <c:pt idx="0">
                  <c:v>Naprosto nesouhlasím</c:v>
                </c:pt>
              </c:strCache>
            </c:strRef>
          </c:tx>
          <c:spPr>
            <a:solidFill>
              <a:srgbClr val="D94A53"/>
            </a:solidFill>
          </c:spPr>
          <c:invertIfNegative val="0"/>
          <c:dLbls>
            <c:spPr>
              <a:noFill/>
              <a:ln>
                <a:noFill/>
              </a:ln>
              <a:effectLst/>
            </c:spPr>
            <c:txPr>
              <a:bodyPr wrap="square" lIns="38100" tIns="19050" rIns="38100" bIns="19050" anchor="ctr">
                <a:spAutoFit/>
              </a:bodyPr>
              <a:lstStyle/>
              <a:p>
                <a:pPr>
                  <a:defRPr>
                    <a:solidFill>
                      <a:schemeClr val="bg1"/>
                    </a:solidFill>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'6_Vnímání nerovnosti'!$K$7:$K$9</c:f>
              <c:strCache>
                <c:ptCount val="3"/>
                <c:pt idx="0">
                  <c:v>celkem</c:v>
                </c:pt>
                <c:pt idx="1">
                  <c:v>muži</c:v>
                </c:pt>
                <c:pt idx="2">
                  <c:v>ženy</c:v>
                </c:pt>
              </c:strCache>
            </c:strRef>
          </c:cat>
          <c:val>
            <c:numRef>
              <c:f>'6_Vnímání nerovnosti'!$O$7:$O$9</c:f>
              <c:numCache>
                <c:formatCode>0%</c:formatCode>
                <c:ptCount val="3"/>
                <c:pt idx="0">
                  <c:v>0.16</c:v>
                </c:pt>
                <c:pt idx="1">
                  <c:v>0.18</c:v>
                </c:pt>
                <c:pt idx="2">
                  <c:v>0.14000000000000001</c:v>
                </c:pt>
              </c:numCache>
            </c:numRef>
          </c:val>
          <c:extLst>
            <c:ext xmlns:c16="http://schemas.microsoft.com/office/drawing/2014/chart" uri="{C3380CC4-5D6E-409C-BE32-E72D297353CC}">
              <c16:uniqueId val="{00000003-B6DA-43A1-95FD-4F20BDF437D6}"/>
            </c:ext>
          </c:extLst>
        </c:ser>
        <c:ser>
          <c:idx val="4"/>
          <c:order val="4"/>
          <c:tx>
            <c:strRef>
              <c:f>'6_Vnímání nerovnosti'!$P$6</c:f>
              <c:strCache>
                <c:ptCount val="1"/>
                <c:pt idx="0">
                  <c:v>DK</c:v>
                </c:pt>
              </c:strCache>
            </c:strRef>
          </c:tx>
          <c:spPr>
            <a:solidFill>
              <a:srgbClr val="7A7691"/>
            </a:solidFill>
          </c:spPr>
          <c:invertIfNegative val="0"/>
          <c:dLbls>
            <c:delete val="1"/>
          </c:dLbls>
          <c:cat>
            <c:strRef>
              <c:f>'6_Vnímání nerovnosti'!$K$7:$K$9</c:f>
              <c:strCache>
                <c:ptCount val="3"/>
                <c:pt idx="0">
                  <c:v>celkem</c:v>
                </c:pt>
                <c:pt idx="1">
                  <c:v>muži</c:v>
                </c:pt>
                <c:pt idx="2">
                  <c:v>ženy</c:v>
                </c:pt>
              </c:strCache>
            </c:strRef>
          </c:cat>
          <c:val>
            <c:numRef>
              <c:f>'6_Vnímání nerovnosti'!$P$7:$P$9</c:f>
              <c:numCache>
                <c:formatCode>0%</c:formatCode>
                <c:ptCount val="3"/>
                <c:pt idx="1">
                  <c:v>0</c:v>
                </c:pt>
                <c:pt idx="2">
                  <c:v>0</c:v>
                </c:pt>
              </c:numCache>
            </c:numRef>
          </c:val>
          <c:extLst>
            <c:ext xmlns:c16="http://schemas.microsoft.com/office/drawing/2014/chart" uri="{C3380CC4-5D6E-409C-BE32-E72D297353CC}">
              <c16:uniqueId val="{00000004-B6DA-43A1-95FD-4F20BDF437D6}"/>
            </c:ext>
          </c:extLst>
        </c:ser>
        <c:dLbls>
          <c:dLblPos val="ctr"/>
          <c:showLegendKey val="0"/>
          <c:showVal val="1"/>
          <c:showCatName val="0"/>
          <c:showSerName val="0"/>
          <c:showPercent val="0"/>
          <c:showBubbleSize val="0"/>
        </c:dLbls>
        <c:gapWidth val="79"/>
        <c:overlap val="100"/>
        <c:axId val="567948128"/>
        <c:axId val="567958712"/>
      </c:barChart>
      <c:catAx>
        <c:axId val="567948128"/>
        <c:scaling>
          <c:orientation val="minMax"/>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cap="none" spc="120" normalizeH="0" baseline="0">
                <a:solidFill>
                  <a:srgbClr val="F78BB1"/>
                </a:solidFill>
                <a:latin typeface="Helvetica" pitchFamily="2" charset="0"/>
                <a:ea typeface="+mn-ea"/>
                <a:cs typeface="+mn-cs"/>
              </a:defRPr>
            </a:pPr>
            <a:endParaRPr lang="en-US"/>
          </a:p>
        </c:txPr>
        <c:crossAx val="567958712"/>
        <c:crosses val="autoZero"/>
        <c:auto val="1"/>
        <c:lblAlgn val="ctr"/>
        <c:lblOffset val="100"/>
        <c:noMultiLvlLbl val="0"/>
      </c:catAx>
      <c:valAx>
        <c:axId val="567958712"/>
        <c:scaling>
          <c:orientation val="minMax"/>
        </c:scaling>
        <c:delete val="0"/>
        <c:axPos val="b"/>
        <c:majorGridlines>
          <c:spPr>
            <a:ln>
              <a:solidFill>
                <a:srgbClr val="F78BB1">
                  <a:alpha val="99000"/>
                </a:srgbClr>
              </a:solidFill>
              <a:prstDash val="sysDash"/>
            </a:ln>
          </c:spPr>
        </c:majorGridlines>
        <c:numFmt formatCode="0%" sourceLinked="1"/>
        <c:majorTickMark val="none"/>
        <c:minorTickMark val="none"/>
        <c:tickLblPos val="nextTo"/>
        <c:spPr>
          <a:ln>
            <a:noFill/>
          </a:ln>
        </c:spPr>
        <c:txPr>
          <a:bodyPr/>
          <a:lstStyle/>
          <a:p>
            <a:pPr>
              <a:defRPr sz="900">
                <a:solidFill>
                  <a:srgbClr val="F78BB1"/>
                </a:solidFill>
                <a:latin typeface="Helvetica" pitchFamily="2" charset="0"/>
              </a:defRPr>
            </a:pPr>
            <a:endParaRPr lang="en-US"/>
          </a:p>
        </c:txPr>
        <c:crossAx val="56794812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3"/>
          <c:order val="1"/>
          <c:tx>
            <c:strRef>
              <c:f>'[Grafy_priority 2021.xlsx]0_GEI'!$E$1:$E$2</c:f>
              <c:strCache>
                <c:ptCount val="2"/>
                <c:pt idx="0">
                  <c:v>2021</c:v>
                </c:pt>
              </c:strCache>
            </c:strRef>
          </c:tx>
          <c:spPr>
            <a:solidFill>
              <a:srgbClr val="2DB278"/>
            </a:solidFill>
          </c:spPr>
          <c:invertIfNegative val="0"/>
          <c:dPt>
            <c:idx val="10"/>
            <c:invertIfNegative val="0"/>
            <c:bubble3D val="0"/>
            <c:spPr>
              <a:solidFill>
                <a:srgbClr val="2569BA"/>
              </a:solidFill>
              <a:ln>
                <a:solidFill>
                  <a:srgbClr val="2569BA"/>
                </a:solidFill>
              </a:ln>
            </c:spPr>
            <c:extLst>
              <c:ext xmlns:c16="http://schemas.microsoft.com/office/drawing/2014/chart" uri="{C3380CC4-5D6E-409C-BE32-E72D297353CC}">
                <c16:uniqueId val="{00000001-9486-4E24-8364-8410A77DCAE0}"/>
              </c:ext>
            </c:extLst>
          </c:dPt>
          <c:dPt>
            <c:idx val="22"/>
            <c:invertIfNegative val="0"/>
            <c:bubble3D val="0"/>
            <c:spPr>
              <a:solidFill>
                <a:srgbClr val="D94A53"/>
              </a:solidFill>
            </c:spPr>
            <c:extLst>
              <c:ext xmlns:c16="http://schemas.microsoft.com/office/drawing/2014/chart" uri="{C3380CC4-5D6E-409C-BE32-E72D297353CC}">
                <c16:uniqueId val="{00000003-9486-4E24-8364-8410A77DCAE0}"/>
              </c:ext>
            </c:extLst>
          </c:dPt>
          <c:dLbls>
            <c:delete val="1"/>
          </c:dLbls>
          <c:cat>
            <c:strRef>
              <c:f>'[Grafy_priority 2021.xlsx]0_GEI'!$A$3:$A$30</c:f>
              <c:strCache>
                <c:ptCount val="28"/>
                <c:pt idx="0">
                  <c:v>SE</c:v>
                </c:pt>
                <c:pt idx="1">
                  <c:v>DK</c:v>
                </c:pt>
                <c:pt idx="2">
                  <c:v>NL</c:v>
                </c:pt>
                <c:pt idx="3">
                  <c:v>FR</c:v>
                </c:pt>
                <c:pt idx="4">
                  <c:v>FI</c:v>
                </c:pt>
                <c:pt idx="5">
                  <c:v>ES</c:v>
                </c:pt>
                <c:pt idx="6">
                  <c:v>IE</c:v>
                </c:pt>
                <c:pt idx="7">
                  <c:v>BE</c:v>
                </c:pt>
                <c:pt idx="8">
                  <c:v>LU</c:v>
                </c:pt>
                <c:pt idx="9">
                  <c:v>DE</c:v>
                </c:pt>
                <c:pt idx="10">
                  <c:v>EU</c:v>
                </c:pt>
                <c:pt idx="11">
                  <c:v>AT</c:v>
                </c:pt>
                <c:pt idx="12">
                  <c:v>SI</c:v>
                </c:pt>
                <c:pt idx="13">
                  <c:v>MT</c:v>
                </c:pt>
                <c:pt idx="14">
                  <c:v>IT</c:v>
                </c:pt>
                <c:pt idx="15">
                  <c:v>PT</c:v>
                </c:pt>
                <c:pt idx="16">
                  <c:v>LV</c:v>
                </c:pt>
                <c:pt idx="17">
                  <c:v>EE</c:v>
                </c:pt>
                <c:pt idx="18">
                  <c:v>BG</c:v>
                </c:pt>
                <c:pt idx="19">
                  <c:v>HR</c:v>
                </c:pt>
                <c:pt idx="20">
                  <c:v>LT</c:v>
                </c:pt>
                <c:pt idx="21">
                  <c:v>CY</c:v>
                </c:pt>
                <c:pt idx="22">
                  <c:v>CZ</c:v>
                </c:pt>
                <c:pt idx="23">
                  <c:v>PL</c:v>
                </c:pt>
                <c:pt idx="24">
                  <c:v>SK</c:v>
                </c:pt>
                <c:pt idx="25">
                  <c:v>RO</c:v>
                </c:pt>
                <c:pt idx="26">
                  <c:v>HU</c:v>
                </c:pt>
                <c:pt idx="27">
                  <c:v>EL</c:v>
                </c:pt>
              </c:strCache>
            </c:strRef>
          </c:cat>
          <c:val>
            <c:numRef>
              <c:f>'[Grafy_priority 2021.xlsx]0_GEI'!$E$3:$E$30</c:f>
              <c:numCache>
                <c:formatCode>General</c:formatCode>
                <c:ptCount val="28"/>
                <c:pt idx="0">
                  <c:v>83.9</c:v>
                </c:pt>
                <c:pt idx="1">
                  <c:v>77.8</c:v>
                </c:pt>
                <c:pt idx="2">
                  <c:v>75.900000000000006</c:v>
                </c:pt>
                <c:pt idx="3">
                  <c:v>75.5</c:v>
                </c:pt>
                <c:pt idx="4">
                  <c:v>75.3</c:v>
                </c:pt>
                <c:pt idx="5">
                  <c:v>73.7</c:v>
                </c:pt>
                <c:pt idx="6">
                  <c:v>73.099999999999994</c:v>
                </c:pt>
                <c:pt idx="7">
                  <c:v>72.7</c:v>
                </c:pt>
                <c:pt idx="8">
                  <c:v>72.400000000000006</c:v>
                </c:pt>
                <c:pt idx="9">
                  <c:v>68.599999999999994</c:v>
                </c:pt>
                <c:pt idx="10">
                  <c:v>68</c:v>
                </c:pt>
                <c:pt idx="11">
                  <c:v>68</c:v>
                </c:pt>
                <c:pt idx="12">
                  <c:v>67.599999999999994</c:v>
                </c:pt>
                <c:pt idx="13">
                  <c:v>65</c:v>
                </c:pt>
                <c:pt idx="14">
                  <c:v>63.8</c:v>
                </c:pt>
                <c:pt idx="15">
                  <c:v>62.2</c:v>
                </c:pt>
                <c:pt idx="16">
                  <c:v>62.1</c:v>
                </c:pt>
                <c:pt idx="17">
                  <c:v>61.6</c:v>
                </c:pt>
                <c:pt idx="18">
                  <c:v>59.9</c:v>
                </c:pt>
                <c:pt idx="19">
                  <c:v>59.2</c:v>
                </c:pt>
                <c:pt idx="20">
                  <c:v>58.4</c:v>
                </c:pt>
                <c:pt idx="21">
                  <c:v>57</c:v>
                </c:pt>
                <c:pt idx="22">
                  <c:v>56.7</c:v>
                </c:pt>
                <c:pt idx="23">
                  <c:v>56.6</c:v>
                </c:pt>
                <c:pt idx="24">
                  <c:v>56</c:v>
                </c:pt>
                <c:pt idx="25">
                  <c:v>54.5</c:v>
                </c:pt>
                <c:pt idx="26">
                  <c:v>53.4</c:v>
                </c:pt>
                <c:pt idx="27">
                  <c:v>52.5</c:v>
                </c:pt>
              </c:numCache>
            </c:numRef>
          </c:val>
          <c:extLst>
            <c:ext xmlns:c16="http://schemas.microsoft.com/office/drawing/2014/chart" uri="{C3380CC4-5D6E-409C-BE32-E72D297353CC}">
              <c16:uniqueId val="{00000004-9486-4E24-8364-8410A77DCAE0}"/>
            </c:ext>
          </c:extLst>
        </c:ser>
        <c:dLbls>
          <c:dLblPos val="ctr"/>
          <c:showLegendKey val="0"/>
          <c:showVal val="1"/>
          <c:showCatName val="0"/>
          <c:showSerName val="0"/>
          <c:showPercent val="0"/>
          <c:showBubbleSize val="0"/>
        </c:dLbls>
        <c:gapWidth val="79"/>
        <c:axId val="567953224"/>
        <c:axId val="567955184"/>
      </c:barChart>
      <c:scatterChart>
        <c:scatterStyle val="lineMarker"/>
        <c:varyColors val="0"/>
        <c:ser>
          <c:idx val="0"/>
          <c:order val="0"/>
          <c:tx>
            <c:strRef>
              <c:f>'[Grafy_priority 2021.xlsx]0_GEI'!$B$1:$B$2</c:f>
              <c:strCache>
                <c:ptCount val="2"/>
                <c:pt idx="0">
                  <c:v>2005</c:v>
                </c:pt>
              </c:strCache>
            </c:strRef>
          </c:tx>
          <c:spPr>
            <a:ln>
              <a:noFill/>
            </a:ln>
            <a:effectLst/>
          </c:spPr>
          <c:marker>
            <c:symbol val="dash"/>
            <c:size val="8"/>
            <c:spPr>
              <a:solidFill>
                <a:srgbClr val="795C83"/>
              </a:solidFill>
              <a:ln>
                <a:noFill/>
              </a:ln>
            </c:spPr>
          </c:marker>
          <c:xVal>
            <c:strRef>
              <c:f>'[Grafy_priority 2021.xlsx]0_GEI'!$A$3:$A$30</c:f>
              <c:strCache>
                <c:ptCount val="28"/>
                <c:pt idx="0">
                  <c:v>SE</c:v>
                </c:pt>
                <c:pt idx="1">
                  <c:v>DK</c:v>
                </c:pt>
                <c:pt idx="2">
                  <c:v>NL</c:v>
                </c:pt>
                <c:pt idx="3">
                  <c:v>FR</c:v>
                </c:pt>
                <c:pt idx="4">
                  <c:v>FI</c:v>
                </c:pt>
                <c:pt idx="5">
                  <c:v>ES</c:v>
                </c:pt>
                <c:pt idx="6">
                  <c:v>IE</c:v>
                </c:pt>
                <c:pt idx="7">
                  <c:v>BE</c:v>
                </c:pt>
                <c:pt idx="8">
                  <c:v>LU</c:v>
                </c:pt>
                <c:pt idx="9">
                  <c:v>DE</c:v>
                </c:pt>
                <c:pt idx="10">
                  <c:v>EU</c:v>
                </c:pt>
                <c:pt idx="11">
                  <c:v>AT</c:v>
                </c:pt>
                <c:pt idx="12">
                  <c:v>SI</c:v>
                </c:pt>
                <c:pt idx="13">
                  <c:v>MT</c:v>
                </c:pt>
                <c:pt idx="14">
                  <c:v>IT</c:v>
                </c:pt>
                <c:pt idx="15">
                  <c:v>PT</c:v>
                </c:pt>
                <c:pt idx="16">
                  <c:v>LV</c:v>
                </c:pt>
                <c:pt idx="17">
                  <c:v>EE</c:v>
                </c:pt>
                <c:pt idx="18">
                  <c:v>BG</c:v>
                </c:pt>
                <c:pt idx="19">
                  <c:v>HR</c:v>
                </c:pt>
                <c:pt idx="20">
                  <c:v>LT</c:v>
                </c:pt>
                <c:pt idx="21">
                  <c:v>CY</c:v>
                </c:pt>
                <c:pt idx="22">
                  <c:v>CZ</c:v>
                </c:pt>
                <c:pt idx="23">
                  <c:v>PL</c:v>
                </c:pt>
                <c:pt idx="24">
                  <c:v>SK</c:v>
                </c:pt>
                <c:pt idx="25">
                  <c:v>RO</c:v>
                </c:pt>
                <c:pt idx="26">
                  <c:v>HU</c:v>
                </c:pt>
                <c:pt idx="27">
                  <c:v>EL</c:v>
                </c:pt>
              </c:strCache>
            </c:strRef>
          </c:xVal>
          <c:yVal>
            <c:numRef>
              <c:f>'[Grafy_priority 2021.xlsx]0_GEI'!$B$3:$B$30</c:f>
              <c:numCache>
                <c:formatCode>General</c:formatCode>
                <c:ptCount val="28"/>
                <c:pt idx="0">
                  <c:v>78.8</c:v>
                </c:pt>
                <c:pt idx="1">
                  <c:v>74.599999999999994</c:v>
                </c:pt>
                <c:pt idx="2">
                  <c:v>67.8</c:v>
                </c:pt>
                <c:pt idx="3">
                  <c:v>65.2</c:v>
                </c:pt>
                <c:pt idx="4">
                  <c:v>72</c:v>
                </c:pt>
                <c:pt idx="5">
                  <c:v>62.2</c:v>
                </c:pt>
                <c:pt idx="6">
                  <c:v>61.9</c:v>
                </c:pt>
                <c:pt idx="7">
                  <c:v>66</c:v>
                </c:pt>
                <c:pt idx="8">
                  <c:v>64.400000000000006</c:v>
                </c:pt>
                <c:pt idx="9">
                  <c:v>60</c:v>
                </c:pt>
                <c:pt idx="10">
                  <c:v>62</c:v>
                </c:pt>
                <c:pt idx="11">
                  <c:v>59.5</c:v>
                </c:pt>
                <c:pt idx="12">
                  <c:v>60.8</c:v>
                </c:pt>
                <c:pt idx="13">
                  <c:v>56</c:v>
                </c:pt>
                <c:pt idx="14">
                  <c:v>49.2</c:v>
                </c:pt>
                <c:pt idx="15">
                  <c:v>49.9</c:v>
                </c:pt>
                <c:pt idx="16">
                  <c:v>53.4</c:v>
                </c:pt>
                <c:pt idx="17">
                  <c:v>52.2</c:v>
                </c:pt>
                <c:pt idx="18">
                  <c:v>56</c:v>
                </c:pt>
                <c:pt idx="19">
                  <c:v>50.3</c:v>
                </c:pt>
                <c:pt idx="20">
                  <c:v>55.8</c:v>
                </c:pt>
                <c:pt idx="21">
                  <c:v>45.9</c:v>
                </c:pt>
                <c:pt idx="22">
                  <c:v>53.6</c:v>
                </c:pt>
                <c:pt idx="23">
                  <c:v>52.4</c:v>
                </c:pt>
                <c:pt idx="24">
                  <c:v>52.5</c:v>
                </c:pt>
                <c:pt idx="25">
                  <c:v>49.9</c:v>
                </c:pt>
                <c:pt idx="26">
                  <c:v>49.5</c:v>
                </c:pt>
                <c:pt idx="27">
                  <c:v>46.8</c:v>
                </c:pt>
              </c:numCache>
            </c:numRef>
          </c:yVal>
          <c:smooth val="0"/>
          <c:extLst>
            <c:ext xmlns:c16="http://schemas.microsoft.com/office/drawing/2014/chart" uri="{C3380CC4-5D6E-409C-BE32-E72D297353CC}">
              <c16:uniqueId val="{00000005-9486-4E24-8364-8410A77DCAE0}"/>
            </c:ext>
          </c:extLst>
        </c:ser>
        <c:dLbls>
          <c:showLegendKey val="0"/>
          <c:showVal val="0"/>
          <c:showCatName val="0"/>
          <c:showSerName val="0"/>
          <c:showPercent val="0"/>
          <c:showBubbleSize val="0"/>
        </c:dLbls>
        <c:axId val="567953224"/>
        <c:axId val="567955184"/>
      </c:scatterChart>
      <c:catAx>
        <c:axId val="567953224"/>
        <c:scaling>
          <c:orientation val="minMax"/>
        </c:scaling>
        <c:delete val="0"/>
        <c:axPos val="b"/>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1000" b="0" i="0" u="none" strike="noStrike" kern="1200" cap="none" spc="120" normalizeH="0" baseline="0">
                <a:solidFill>
                  <a:srgbClr val="2DB278"/>
                </a:solidFill>
                <a:latin typeface="Helvetica" pitchFamily="2" charset="0"/>
                <a:ea typeface="+mn-ea"/>
                <a:cs typeface="+mn-cs"/>
              </a:defRPr>
            </a:pPr>
            <a:endParaRPr lang="en-US"/>
          </a:p>
        </c:txPr>
        <c:crossAx val="567955184"/>
        <c:crosses val="autoZero"/>
        <c:auto val="1"/>
        <c:lblAlgn val="ctr"/>
        <c:lblOffset val="100"/>
        <c:noMultiLvlLbl val="0"/>
      </c:catAx>
      <c:valAx>
        <c:axId val="567955184"/>
        <c:scaling>
          <c:orientation val="minMax"/>
        </c:scaling>
        <c:delete val="0"/>
        <c:axPos val="l"/>
        <c:majorGridlines>
          <c:spPr>
            <a:ln>
              <a:solidFill>
                <a:srgbClr val="2DB278">
                  <a:alpha val="99000"/>
                </a:srgbClr>
              </a:solidFill>
              <a:prstDash val="sysDash"/>
            </a:ln>
          </c:spPr>
        </c:majorGridlines>
        <c:numFmt formatCode="General" sourceLinked="1"/>
        <c:majorTickMark val="none"/>
        <c:minorTickMark val="none"/>
        <c:tickLblPos val="nextTo"/>
        <c:spPr>
          <a:ln>
            <a:noFill/>
          </a:ln>
        </c:spPr>
        <c:txPr>
          <a:bodyPr/>
          <a:lstStyle/>
          <a:p>
            <a:pPr>
              <a:defRPr sz="900">
                <a:solidFill>
                  <a:srgbClr val="2DB278"/>
                </a:solidFill>
                <a:latin typeface="Helvetica" pitchFamily="2" charset="0"/>
              </a:defRPr>
            </a:pPr>
            <a:endParaRPr lang="en-US"/>
          </a:p>
        </c:txPr>
        <c:crossAx val="567953224"/>
        <c:crosses val="autoZero"/>
        <c:crossBetween val="between"/>
      </c:valAx>
      <c:spPr>
        <a:noFill/>
        <a:ln>
          <a:noFill/>
        </a:ln>
        <a:effectLst/>
      </c:spPr>
    </c:plotArea>
    <c:legend>
      <c:legendPos val="b"/>
      <c:overlay val="0"/>
      <c:txPr>
        <a:bodyPr/>
        <a:lstStyle/>
        <a:p>
          <a:pPr>
            <a:defRPr sz="900">
              <a:solidFill>
                <a:srgbClr val="2DB278"/>
              </a:solidFill>
              <a:latin typeface="Helvetica" pitchFamily="2" charset="0"/>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chemeClr val="bg1"/>
                </a:solidFill>
                <a:latin typeface="Helvetica" pitchFamily="2" charset="0"/>
                <a:ea typeface="+mn-ea"/>
                <a:cs typeface="+mn-cs"/>
              </a:defRPr>
            </a:pPr>
            <a:r>
              <a:rPr lang="cs-CZ">
                <a:solidFill>
                  <a:schemeClr val="bg1"/>
                </a:solidFill>
                <a:latin typeface="Helvetica" pitchFamily="2" charset="0"/>
              </a:rPr>
              <a:t>skóre ČR:</a:t>
            </a:r>
          </a:p>
          <a:p>
            <a:pPr>
              <a:defRPr>
                <a:solidFill>
                  <a:schemeClr val="bg1"/>
                </a:solidFill>
                <a:latin typeface="Helvetica" pitchFamily="2" charset="0"/>
              </a:defRPr>
            </a:pPr>
            <a:r>
              <a:rPr lang="cs-CZ">
                <a:solidFill>
                  <a:schemeClr val="bg1"/>
                </a:solidFill>
                <a:latin typeface="Helvetica" pitchFamily="2" charset="0"/>
              </a:rPr>
              <a:t>0,71</a:t>
            </a:r>
          </a:p>
        </c:rich>
      </c:tx>
      <c:layout>
        <c:manualLayout>
          <c:xMode val="edge"/>
          <c:yMode val="edge"/>
          <c:x val="6.5638888888888886E-2"/>
          <c:y val="0.8217083177918687"/>
        </c:manualLayout>
      </c:layout>
      <c:overlay val="1"/>
      <c:spPr>
        <a:noFill/>
        <a:ln>
          <a:noFill/>
        </a:ln>
        <a:effectLst/>
      </c:spPr>
      <c:txPr>
        <a:bodyPr rot="0" spcFirstLastPara="1" vertOverflow="ellipsis" vert="horz" wrap="square" anchor="ctr" anchorCtr="1"/>
        <a:lstStyle/>
        <a:p>
          <a:pPr>
            <a:defRPr sz="1600" b="1" i="0" u="none" strike="noStrike" kern="1200" baseline="0">
              <a:solidFill>
                <a:schemeClr val="bg1"/>
              </a:solidFill>
              <a:latin typeface="Helvetica" pitchFamily="2" charset="0"/>
              <a:ea typeface="+mn-ea"/>
              <a:cs typeface="+mn-cs"/>
            </a:defRPr>
          </a:pPr>
          <a:endParaRPr lang="en-US"/>
        </a:p>
      </c:txPr>
    </c:title>
    <c:autoTitleDeleted val="0"/>
    <c:plotArea>
      <c:layout/>
      <c:radarChart>
        <c:radarStyle val="marker"/>
        <c:varyColors val="0"/>
        <c:ser>
          <c:idx val="0"/>
          <c:order val="0"/>
          <c:spPr>
            <a:ln w="31750" cap="rnd">
              <a:solidFill>
                <a:srgbClr val="7A7691"/>
              </a:solidFill>
              <a:round/>
            </a:ln>
            <a:effectLst/>
          </c:spPr>
          <c:marker>
            <c:symbol val="none"/>
          </c:marker>
          <c:dLbls>
            <c:dLbl>
              <c:idx val="0"/>
              <c:layout>
                <c:manualLayout>
                  <c:x val="0.18333333333333332"/>
                  <c:y val="-1.8649757553151812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8C8-4070-8344-CF431DDE405C}"/>
                </c:ext>
              </c:extLst>
            </c:dLbl>
            <c:dLbl>
              <c:idx val="2"/>
              <c:layout>
                <c:manualLayout>
                  <c:x val="0.1999999999999999"/>
                  <c:y val="-1.118985453189108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8C8-4070-8344-CF431DDE405C}"/>
                </c:ext>
              </c:extLst>
            </c:dLbl>
            <c:dLbl>
              <c:idx val="3"/>
              <c:layout>
                <c:manualLayout>
                  <c:x val="-0.25277777777777777"/>
                  <c:y val="-0.13427825438269306"/>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8C8-4070-8344-CF431DDE405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Helvetica" pitchFamily="2" charset="0"/>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'7_Global Gender Gap Report'!$A$4:$A$7</c:f>
              <c:strCache>
                <c:ptCount val="4"/>
                <c:pt idx="0">
                  <c:v>ekonomická participace a příležitosti</c:v>
                </c:pt>
                <c:pt idx="1">
                  <c:v>dosažené vzdělání</c:v>
                </c:pt>
                <c:pt idx="2">
                  <c:v>zdraví a přežití</c:v>
                </c:pt>
                <c:pt idx="3">
                  <c:v>politické postavení</c:v>
                </c:pt>
              </c:strCache>
            </c:strRef>
          </c:cat>
          <c:val>
            <c:numRef>
              <c:f>'7_Global Gender Gap Report'!$B$4:$B$7</c:f>
              <c:numCache>
                <c:formatCode>General</c:formatCode>
                <c:ptCount val="4"/>
                <c:pt idx="0">
                  <c:v>0.66200000000000003</c:v>
                </c:pt>
                <c:pt idx="1">
                  <c:v>1</c:v>
                </c:pt>
                <c:pt idx="2">
                  <c:v>0.97799999999999998</c:v>
                </c:pt>
                <c:pt idx="3">
                  <c:v>0.20300000000000001</c:v>
                </c:pt>
              </c:numCache>
            </c:numRef>
          </c:val>
          <c:extLst>
            <c:ext xmlns:c16="http://schemas.microsoft.com/office/drawing/2014/chart" uri="{C3380CC4-5D6E-409C-BE32-E72D297353CC}">
              <c16:uniqueId val="{00000000-A8C8-4070-8344-CF431DDE405C}"/>
            </c:ext>
          </c:extLst>
        </c:ser>
        <c:dLbls>
          <c:showLegendKey val="0"/>
          <c:showVal val="1"/>
          <c:showCatName val="0"/>
          <c:showSerName val="0"/>
          <c:showPercent val="0"/>
          <c:showBubbleSize val="0"/>
        </c:dLbls>
        <c:axId val="565945768"/>
        <c:axId val="565950080"/>
      </c:radarChart>
      <c:catAx>
        <c:axId val="565945768"/>
        <c:scaling>
          <c:orientation val="minMax"/>
        </c:scaling>
        <c:delete val="1"/>
        <c:axPos val="b"/>
        <c:numFmt formatCode="General" sourceLinked="1"/>
        <c:majorTickMark val="none"/>
        <c:minorTickMark val="none"/>
        <c:tickLblPos val="nextTo"/>
        <c:crossAx val="565950080"/>
        <c:crosses val="autoZero"/>
        <c:auto val="1"/>
        <c:lblAlgn val="ctr"/>
        <c:lblOffset val="100"/>
        <c:noMultiLvlLbl val="0"/>
      </c:catAx>
      <c:valAx>
        <c:axId val="565950080"/>
        <c:scaling>
          <c:orientation val="minMax"/>
        </c:scaling>
        <c:delete val="1"/>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crossAx val="565945768"/>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rgbClr val="2DB278"/>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'Vnější vztahy'!$E$3</c:f>
              <c:strCache>
                <c:ptCount val="1"/>
                <c:pt idx="0">
                  <c:v>Výše daru</c:v>
                </c:pt>
              </c:strCache>
            </c:strRef>
          </c:tx>
          <c:spPr>
            <a:solidFill>
              <a:srgbClr val="2DB278"/>
            </a:solidFill>
            <a:ln>
              <a:noFill/>
            </a:ln>
            <a:effectLst/>
          </c:spPr>
          <c:invertIfNegative val="0"/>
          <c:cat>
            <c:numRef>
              <c:f>'Vnější vztahy'!$D$4:$D$11</c:f>
              <c:numCache>
                <c:formatCode>General</c:formatCode>
                <c:ptCount val="8"/>
                <c:pt idx="0">
                  <c:v>2014</c:v>
                </c:pt>
                <c:pt idx="1">
                  <c:v>2015</c:v>
                </c:pt>
                <c:pt idx="2">
                  <c:v>2016</c:v>
                </c:pt>
                <c:pt idx="3">
                  <c:v>2017</c:v>
                </c:pt>
                <c:pt idx="4">
                  <c:v>2018</c:v>
                </c:pt>
                <c:pt idx="5">
                  <c:v>2019</c:v>
                </c:pt>
                <c:pt idx="6">
                  <c:v>2020</c:v>
                </c:pt>
                <c:pt idx="7">
                  <c:v>2021</c:v>
                </c:pt>
              </c:numCache>
            </c:numRef>
          </c:cat>
          <c:val>
            <c:numRef>
              <c:f>'Vnější vztahy'!$E$4:$E$11</c:f>
              <c:numCache>
                <c:formatCode>General</c:formatCode>
                <c:ptCount val="8"/>
                <c:pt idx="0">
                  <c:v>300000</c:v>
                </c:pt>
                <c:pt idx="1">
                  <c:v>400000</c:v>
                </c:pt>
                <c:pt idx="3">
                  <c:v>400000</c:v>
                </c:pt>
                <c:pt idx="4">
                  <c:v>300000</c:v>
                </c:pt>
                <c:pt idx="5">
                  <c:v>400000</c:v>
                </c:pt>
                <c:pt idx="6">
                  <c:v>400000</c:v>
                </c:pt>
                <c:pt idx="7" formatCode="#,##0">
                  <c:v>400000</c:v>
                </c:pt>
              </c:numCache>
            </c:numRef>
          </c:val>
          <c:extLst>
            <c:ext xmlns:c16="http://schemas.microsoft.com/office/drawing/2014/chart" uri="{C3380CC4-5D6E-409C-BE32-E72D297353CC}">
              <c16:uniqueId val="{00000000-56A3-4913-AC7D-40640E3932D7}"/>
            </c:ext>
          </c:extLst>
        </c:ser>
        <c:dLbls>
          <c:showLegendKey val="0"/>
          <c:showVal val="0"/>
          <c:showCatName val="0"/>
          <c:showSerName val="0"/>
          <c:showPercent val="0"/>
          <c:showBubbleSize val="0"/>
        </c:dLbls>
        <c:gapWidth val="219"/>
        <c:overlap val="-27"/>
        <c:axId val="565952040"/>
        <c:axId val="565941456"/>
      </c:barChart>
      <c:catAx>
        <c:axId val="5659520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2DB278"/>
                </a:solidFill>
                <a:latin typeface="HELVETICA" panose="020B0604020202020204" pitchFamily="34" charset="0"/>
                <a:ea typeface="+mn-ea"/>
                <a:cs typeface="HELVETICA" panose="020B0604020202020204" pitchFamily="34" charset="0"/>
              </a:defRPr>
            </a:pPr>
            <a:endParaRPr lang="en-US"/>
          </a:p>
        </c:txPr>
        <c:crossAx val="565941456"/>
        <c:crosses val="autoZero"/>
        <c:auto val="1"/>
        <c:lblAlgn val="ctr"/>
        <c:lblOffset val="100"/>
        <c:noMultiLvlLbl val="0"/>
      </c:catAx>
      <c:valAx>
        <c:axId val="565941456"/>
        <c:scaling>
          <c:orientation val="minMax"/>
        </c:scaling>
        <c:delete val="0"/>
        <c:axPos val="l"/>
        <c:majorGridlines>
          <c:spPr>
            <a:ln w="9525" cap="flat" cmpd="sng" algn="ctr">
              <a:solidFill>
                <a:srgbClr val="2DB278"/>
              </a:solidFill>
              <a:prstDash val="sysDash"/>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2DB278"/>
                </a:solidFill>
                <a:latin typeface="HELVETICA" panose="020B0604020202020204" pitchFamily="34" charset="0"/>
                <a:ea typeface="+mn-ea"/>
                <a:cs typeface="HELVETICA" panose="020B0604020202020204" pitchFamily="34" charset="0"/>
              </a:defRPr>
            </a:pPr>
            <a:endParaRPr lang="en-US"/>
          </a:p>
        </c:txPr>
        <c:crossAx val="5659520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percentStacked"/>
        <c:varyColors val="0"/>
        <c:ser>
          <c:idx val="0"/>
          <c:order val="0"/>
          <c:tx>
            <c:strRef>
              <c:f>'7_GAP III'!$B$1</c:f>
              <c:strCache>
                <c:ptCount val="1"/>
                <c:pt idx="0">
                  <c:v>G0 – projekt necílí na genderovou rovnost</c:v>
                </c:pt>
              </c:strCache>
            </c:strRef>
          </c:tx>
          <c:spPr>
            <a:solidFill>
              <a:srgbClr val="D94A53"/>
            </a:solidFill>
            <a:ln>
              <a:noFill/>
            </a:ln>
            <a:effectLst/>
          </c:spPr>
          <c:invertIfNegative val="0"/>
          <c:dLbls>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'7_GAP III'!$A$2:$A$3</c:f>
              <c:strCache>
                <c:ptCount val="2"/>
                <c:pt idx="0">
                  <c:v>Financovány z národních zdrojů </c:v>
                </c:pt>
                <c:pt idx="1">
                  <c:v>Financovány z regionálních zdrojů </c:v>
                </c:pt>
              </c:strCache>
            </c:strRef>
          </c:cat>
          <c:val>
            <c:numRef>
              <c:f>'7_GAP III'!$B$2:$B$3</c:f>
              <c:numCache>
                <c:formatCode>General</c:formatCode>
                <c:ptCount val="2"/>
                <c:pt idx="0">
                  <c:v>345</c:v>
                </c:pt>
                <c:pt idx="1">
                  <c:v>18</c:v>
                </c:pt>
              </c:numCache>
            </c:numRef>
          </c:val>
          <c:extLst>
            <c:ext xmlns:c16="http://schemas.microsoft.com/office/drawing/2014/chart" uri="{C3380CC4-5D6E-409C-BE32-E72D297353CC}">
              <c16:uniqueId val="{00000000-9789-413C-822A-168002552C57}"/>
            </c:ext>
          </c:extLst>
        </c:ser>
        <c:ser>
          <c:idx val="1"/>
          <c:order val="1"/>
          <c:tx>
            <c:strRef>
              <c:f>'7_GAP III'!$C$1</c:f>
              <c:strCache>
                <c:ptCount val="1"/>
                <c:pt idx="0">
                  <c:v>G1 – genderová rovnost je signifikantním cílem projektu, ne však hlavním záměrem</c:v>
                </c:pt>
              </c:strCache>
            </c:strRef>
          </c:tx>
          <c:spPr>
            <a:solidFill>
              <a:srgbClr val="D1A82A"/>
            </a:solidFill>
            <a:ln>
              <a:noFill/>
            </a:ln>
            <a:effectLst/>
          </c:spPr>
          <c:invertIfNegative val="0"/>
          <c:dLbls>
            <c:spPr>
              <a:noFill/>
              <a:ln>
                <a:noFill/>
              </a:ln>
              <a:effectLst/>
            </c:spPr>
            <c:txPr>
              <a:bodyPr wrap="square" lIns="38100" tIns="19050" rIns="38100" bIns="19050" anchor="ctr">
                <a:spAutoFit/>
              </a:bodyPr>
              <a:lstStyle/>
              <a:p>
                <a:pPr>
                  <a:defRPr sz="900">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'7_GAP III'!$A$2:$A$3</c:f>
              <c:strCache>
                <c:ptCount val="2"/>
                <c:pt idx="0">
                  <c:v>Financovány z národních zdrojů </c:v>
                </c:pt>
                <c:pt idx="1">
                  <c:v>Financovány z regionálních zdrojů </c:v>
                </c:pt>
              </c:strCache>
            </c:strRef>
          </c:cat>
          <c:val>
            <c:numRef>
              <c:f>'7_GAP III'!$C$2:$C$3</c:f>
              <c:numCache>
                <c:formatCode>General</c:formatCode>
                <c:ptCount val="2"/>
                <c:pt idx="0">
                  <c:v>122</c:v>
                </c:pt>
                <c:pt idx="1">
                  <c:v>11</c:v>
                </c:pt>
              </c:numCache>
            </c:numRef>
          </c:val>
          <c:extLst>
            <c:ext xmlns:c16="http://schemas.microsoft.com/office/drawing/2014/chart" uri="{C3380CC4-5D6E-409C-BE32-E72D297353CC}">
              <c16:uniqueId val="{00000001-9789-413C-822A-168002552C57}"/>
            </c:ext>
          </c:extLst>
        </c:ser>
        <c:ser>
          <c:idx val="2"/>
          <c:order val="2"/>
          <c:tx>
            <c:strRef>
              <c:f>'7_GAP III'!$D$1</c:f>
              <c:strCache>
                <c:ptCount val="1"/>
                <c:pt idx="0">
                  <c:v>G2 – genderová rovnost je hlavním cílem projektu</c:v>
                </c:pt>
              </c:strCache>
            </c:strRef>
          </c:tx>
          <c:spPr>
            <a:solidFill>
              <a:srgbClr val="2DB278"/>
            </a:solidFill>
          </c:spPr>
          <c:invertIfNegative val="0"/>
          <c:dLbls>
            <c:dLbl>
              <c:idx val="0"/>
              <c:layout>
                <c:manualLayout>
                  <c:x val="-1.1111111111111112E-2"/>
                  <c:y val="-9.2592592592592587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789-413C-822A-168002552C57}"/>
                </c:ext>
              </c:extLst>
            </c:dLbl>
            <c:spPr>
              <a:noFill/>
              <a:ln>
                <a:noFill/>
              </a:ln>
              <a:effectLst/>
            </c:spPr>
            <c:txPr>
              <a:bodyPr wrap="square" lIns="38100" tIns="19050" rIns="38100" bIns="19050" anchor="ctr">
                <a:spAutoFit/>
              </a:bodyPr>
              <a:lstStyle/>
              <a:p>
                <a:pPr>
                  <a:defRPr>
                    <a:solidFill>
                      <a:schemeClr val="bg1"/>
                    </a:solidFill>
                    <a:latin typeface="Helvetica" pitchFamily="2" charset="0"/>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'7_GAP III'!$A$2:$A$3</c:f>
              <c:strCache>
                <c:ptCount val="2"/>
                <c:pt idx="0">
                  <c:v>Financovány z národních zdrojů </c:v>
                </c:pt>
                <c:pt idx="1">
                  <c:v>Financovány z regionálních zdrojů </c:v>
                </c:pt>
              </c:strCache>
            </c:strRef>
          </c:cat>
          <c:val>
            <c:numRef>
              <c:f>'7_GAP III'!$D$2:$D$3</c:f>
              <c:numCache>
                <c:formatCode>General</c:formatCode>
                <c:ptCount val="2"/>
                <c:pt idx="0">
                  <c:v>12</c:v>
                </c:pt>
                <c:pt idx="1">
                  <c:v>3</c:v>
                </c:pt>
              </c:numCache>
            </c:numRef>
          </c:val>
          <c:extLst>
            <c:ext xmlns:c16="http://schemas.microsoft.com/office/drawing/2014/chart" uri="{C3380CC4-5D6E-409C-BE32-E72D297353CC}">
              <c16:uniqueId val="{00000003-9789-413C-822A-168002552C57}"/>
            </c:ext>
          </c:extLst>
        </c:ser>
        <c:dLbls>
          <c:dLblPos val="ctr"/>
          <c:showLegendKey val="0"/>
          <c:showVal val="1"/>
          <c:showCatName val="0"/>
          <c:showSerName val="0"/>
          <c:showPercent val="0"/>
          <c:showBubbleSize val="0"/>
        </c:dLbls>
        <c:gapWidth val="79"/>
        <c:overlap val="100"/>
        <c:axId val="565941848"/>
        <c:axId val="565940672"/>
      </c:barChart>
      <c:catAx>
        <c:axId val="565941848"/>
        <c:scaling>
          <c:orientation val="minMax"/>
        </c:scaling>
        <c:delete val="0"/>
        <c:axPos val="l"/>
        <c:numFmt formatCode="General" sourceLinked="1"/>
        <c:majorTickMark val="out"/>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0" cap="none" spc="40" normalizeH="0" baseline="0">
                <a:solidFill>
                  <a:srgbClr val="2DB278"/>
                </a:solidFill>
                <a:latin typeface="Helvetica" pitchFamily="2" charset="0"/>
                <a:ea typeface="+mn-ea"/>
                <a:cs typeface="+mn-cs"/>
              </a:defRPr>
            </a:pPr>
            <a:endParaRPr lang="en-US"/>
          </a:p>
        </c:txPr>
        <c:crossAx val="565940672"/>
        <c:crosses val="autoZero"/>
        <c:auto val="1"/>
        <c:lblAlgn val="ctr"/>
        <c:lblOffset val="100"/>
        <c:noMultiLvlLbl val="0"/>
      </c:catAx>
      <c:valAx>
        <c:axId val="565940672"/>
        <c:scaling>
          <c:orientation val="minMax"/>
        </c:scaling>
        <c:delete val="0"/>
        <c:axPos val="b"/>
        <c:majorGridlines>
          <c:spPr>
            <a:ln>
              <a:solidFill>
                <a:srgbClr val="2DB278">
                  <a:alpha val="99000"/>
                </a:srgbClr>
              </a:solidFill>
              <a:prstDash val="sysDash"/>
            </a:ln>
          </c:spPr>
        </c:majorGridlines>
        <c:numFmt formatCode="0%" sourceLinked="1"/>
        <c:majorTickMark val="none"/>
        <c:minorTickMark val="none"/>
        <c:tickLblPos val="nextTo"/>
        <c:spPr>
          <a:ln>
            <a:noFill/>
          </a:ln>
        </c:spPr>
        <c:txPr>
          <a:bodyPr/>
          <a:lstStyle/>
          <a:p>
            <a:pPr>
              <a:defRPr sz="900">
                <a:solidFill>
                  <a:srgbClr val="2DB278"/>
                </a:solidFill>
                <a:latin typeface="Helvetica" pitchFamily="2" charset="0"/>
              </a:defRPr>
            </a:pPr>
            <a:endParaRPr lang="en-US"/>
          </a:p>
        </c:txPr>
        <c:crossAx val="565941848"/>
        <c:crosses val="autoZero"/>
        <c:crossBetween val="between"/>
      </c:valAx>
      <c:spPr>
        <a:noFill/>
        <a:ln>
          <a:noFill/>
        </a:ln>
        <a:effectLst/>
      </c:spPr>
    </c:plotArea>
    <c:legend>
      <c:legendPos val="t"/>
      <c:overlay val="0"/>
      <c:txPr>
        <a:bodyPr/>
        <a:lstStyle/>
        <a:p>
          <a:pPr>
            <a:defRPr sz="900">
              <a:solidFill>
                <a:srgbClr val="2DB278"/>
              </a:solidFill>
              <a:latin typeface="Helvetica" pitchFamily="2" charset="0"/>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'Zkrácené + nedobrovolné EU  (3)'!$B$7:$B$8</c:f>
              <c:strCache>
                <c:ptCount val="2"/>
                <c:pt idx="0">
                  <c:v>Podíl zaměstnaných 
na částečný úvazek 
</c:v>
                </c:pt>
                <c:pt idx="1">
                  <c:v>ženy</c:v>
                </c:pt>
              </c:strCache>
            </c:strRef>
          </c:tx>
          <c:spPr>
            <a:solidFill>
              <a:srgbClr val="15848A"/>
            </a:solidFill>
            <a:ln>
              <a:noFill/>
            </a:ln>
            <a:effectLst/>
          </c:spPr>
          <c:invertIfNegative val="0"/>
          <c:cat>
            <c:strRef>
              <c:f>'Zkrácené + nedobrovolné EU  (3)'!$A$9:$A$36</c:f>
              <c:strCache>
                <c:ptCount val="28"/>
                <c:pt idx="0">
                  <c:v>EU 27</c:v>
                </c:pt>
                <c:pt idx="1">
                  <c:v>Belgie</c:v>
                </c:pt>
                <c:pt idx="2">
                  <c:v>Bulharsko</c:v>
                </c:pt>
                <c:pt idx="3">
                  <c:v>Česko</c:v>
                </c:pt>
                <c:pt idx="4">
                  <c:v>Dánsko</c:v>
                </c:pt>
                <c:pt idx="5">
                  <c:v>Estonsko</c:v>
                </c:pt>
                <c:pt idx="6">
                  <c:v>Finsko</c:v>
                </c:pt>
                <c:pt idx="7">
                  <c:v>Francie</c:v>
                </c:pt>
                <c:pt idx="8">
                  <c:v>Chorvatsko</c:v>
                </c:pt>
                <c:pt idx="9">
                  <c:v>Irsko</c:v>
                </c:pt>
                <c:pt idx="10">
                  <c:v>Itálie</c:v>
                </c:pt>
                <c:pt idx="11">
                  <c:v>Kypr</c:v>
                </c:pt>
                <c:pt idx="12">
                  <c:v>Litva</c:v>
                </c:pt>
                <c:pt idx="13">
                  <c:v>Lotyšsko</c:v>
                </c:pt>
                <c:pt idx="14">
                  <c:v>Lucembursko</c:v>
                </c:pt>
                <c:pt idx="15">
                  <c:v>Maďarsko</c:v>
                </c:pt>
                <c:pt idx="16">
                  <c:v>Malta</c:v>
                </c:pt>
                <c:pt idx="17">
                  <c:v>Německo</c:v>
                </c:pt>
                <c:pt idx="18">
                  <c:v>Nizozemsko</c:v>
                </c:pt>
                <c:pt idx="19">
                  <c:v>Polsko</c:v>
                </c:pt>
                <c:pt idx="20">
                  <c:v>Portugalsko</c:v>
                </c:pt>
                <c:pt idx="21">
                  <c:v>Rakousko</c:v>
                </c:pt>
                <c:pt idx="22">
                  <c:v>Rumunsko</c:v>
                </c:pt>
                <c:pt idx="23">
                  <c:v>Řecko</c:v>
                </c:pt>
                <c:pt idx="24">
                  <c:v>Slovensko</c:v>
                </c:pt>
                <c:pt idx="25">
                  <c:v>Slovinsko</c:v>
                </c:pt>
                <c:pt idx="26">
                  <c:v>Španělsko</c:v>
                </c:pt>
                <c:pt idx="27">
                  <c:v>Švédsko</c:v>
                </c:pt>
              </c:strCache>
            </c:strRef>
          </c:cat>
          <c:val>
            <c:numRef>
              <c:f>'Zkrácené + nedobrovolné EU  (3)'!$B$9:$B$36</c:f>
              <c:numCache>
                <c:formatCode>#,##0_ ;\-#,##0\ </c:formatCode>
                <c:ptCount val="28"/>
                <c:pt idx="0">
                  <c:v>29.7</c:v>
                </c:pt>
                <c:pt idx="1">
                  <c:v>40.1</c:v>
                </c:pt>
                <c:pt idx="2">
                  <c:v>2.1</c:v>
                </c:pt>
                <c:pt idx="3">
                  <c:v>9.9</c:v>
                </c:pt>
                <c:pt idx="4">
                  <c:v>32.9</c:v>
                </c:pt>
                <c:pt idx="5">
                  <c:v>16.8</c:v>
                </c:pt>
                <c:pt idx="6">
                  <c:v>19.8</c:v>
                </c:pt>
                <c:pt idx="7">
                  <c:v>27</c:v>
                </c:pt>
                <c:pt idx="8">
                  <c:v>6.1</c:v>
                </c:pt>
                <c:pt idx="9">
                  <c:v>28.2</c:v>
                </c:pt>
                <c:pt idx="10">
                  <c:v>32.1</c:v>
                </c:pt>
                <c:pt idx="11">
                  <c:v>13.6</c:v>
                </c:pt>
                <c:pt idx="12">
                  <c:v>7.5</c:v>
                </c:pt>
                <c:pt idx="13">
                  <c:v>11.3</c:v>
                </c:pt>
                <c:pt idx="14">
                  <c:v>31</c:v>
                </c:pt>
                <c:pt idx="15">
                  <c:v>7.3</c:v>
                </c:pt>
                <c:pt idx="16">
                  <c:v>20.3</c:v>
                </c:pt>
                <c:pt idx="17">
                  <c:v>48</c:v>
                </c:pt>
                <c:pt idx="18">
                  <c:v>75.5</c:v>
                </c:pt>
                <c:pt idx="19">
                  <c:v>8.9</c:v>
                </c:pt>
                <c:pt idx="20">
                  <c:v>10.1</c:v>
                </c:pt>
                <c:pt idx="21">
                  <c:v>46.9</c:v>
                </c:pt>
                <c:pt idx="22">
                  <c:v>6</c:v>
                </c:pt>
                <c:pt idx="23">
                  <c:v>12.7</c:v>
                </c:pt>
                <c:pt idx="24">
                  <c:v>6.8</c:v>
                </c:pt>
                <c:pt idx="25">
                  <c:v>12.1</c:v>
                </c:pt>
                <c:pt idx="26">
                  <c:v>22.6</c:v>
                </c:pt>
                <c:pt idx="27">
                  <c:v>31.7</c:v>
                </c:pt>
              </c:numCache>
            </c:numRef>
          </c:val>
          <c:extLst>
            <c:ext xmlns:c16="http://schemas.microsoft.com/office/drawing/2014/chart" uri="{C3380CC4-5D6E-409C-BE32-E72D297353CC}">
              <c16:uniqueId val="{00000000-78EA-4178-B095-F51061429DD6}"/>
            </c:ext>
          </c:extLst>
        </c:ser>
        <c:ser>
          <c:idx val="1"/>
          <c:order val="1"/>
          <c:tx>
            <c:strRef>
              <c:f>'Zkrácené + nedobrovolné EU  (3)'!$C$7:$C$8</c:f>
              <c:strCache>
                <c:ptCount val="2"/>
                <c:pt idx="0">
                  <c:v>Podíl zaměstnaných 
na částečný úvazek 
</c:v>
                </c:pt>
                <c:pt idx="1">
                  <c:v>muži</c:v>
                </c:pt>
              </c:strCache>
            </c:strRef>
          </c:tx>
          <c:spPr>
            <a:solidFill>
              <a:srgbClr val="3C114A"/>
            </a:solidFill>
            <a:ln>
              <a:noFill/>
            </a:ln>
            <a:effectLst/>
          </c:spPr>
          <c:invertIfNegative val="0"/>
          <c:cat>
            <c:strRef>
              <c:f>'Zkrácené + nedobrovolné EU  (3)'!$A$9:$A$36</c:f>
              <c:strCache>
                <c:ptCount val="28"/>
                <c:pt idx="0">
                  <c:v>EU 27</c:v>
                </c:pt>
                <c:pt idx="1">
                  <c:v>Belgie</c:v>
                </c:pt>
                <c:pt idx="2">
                  <c:v>Bulharsko</c:v>
                </c:pt>
                <c:pt idx="3">
                  <c:v>Česko</c:v>
                </c:pt>
                <c:pt idx="4">
                  <c:v>Dánsko</c:v>
                </c:pt>
                <c:pt idx="5">
                  <c:v>Estonsko</c:v>
                </c:pt>
                <c:pt idx="6">
                  <c:v>Finsko</c:v>
                </c:pt>
                <c:pt idx="7">
                  <c:v>Francie</c:v>
                </c:pt>
                <c:pt idx="8">
                  <c:v>Chorvatsko</c:v>
                </c:pt>
                <c:pt idx="9">
                  <c:v>Irsko</c:v>
                </c:pt>
                <c:pt idx="10">
                  <c:v>Itálie</c:v>
                </c:pt>
                <c:pt idx="11">
                  <c:v>Kypr</c:v>
                </c:pt>
                <c:pt idx="12">
                  <c:v>Litva</c:v>
                </c:pt>
                <c:pt idx="13">
                  <c:v>Lotyšsko</c:v>
                </c:pt>
                <c:pt idx="14">
                  <c:v>Lucembursko</c:v>
                </c:pt>
                <c:pt idx="15">
                  <c:v>Maďarsko</c:v>
                </c:pt>
                <c:pt idx="16">
                  <c:v>Malta</c:v>
                </c:pt>
                <c:pt idx="17">
                  <c:v>Německo</c:v>
                </c:pt>
                <c:pt idx="18">
                  <c:v>Nizozemsko</c:v>
                </c:pt>
                <c:pt idx="19">
                  <c:v>Polsko</c:v>
                </c:pt>
                <c:pt idx="20">
                  <c:v>Portugalsko</c:v>
                </c:pt>
                <c:pt idx="21">
                  <c:v>Rakousko</c:v>
                </c:pt>
                <c:pt idx="22">
                  <c:v>Rumunsko</c:v>
                </c:pt>
                <c:pt idx="23">
                  <c:v>Řecko</c:v>
                </c:pt>
                <c:pt idx="24">
                  <c:v>Slovensko</c:v>
                </c:pt>
                <c:pt idx="25">
                  <c:v>Slovinsko</c:v>
                </c:pt>
                <c:pt idx="26">
                  <c:v>Španělsko</c:v>
                </c:pt>
                <c:pt idx="27">
                  <c:v>Švédsko</c:v>
                </c:pt>
              </c:strCache>
            </c:strRef>
          </c:cat>
          <c:val>
            <c:numRef>
              <c:f>'Zkrácené + nedobrovolné EU  (3)'!$C$9:$C$36</c:f>
              <c:numCache>
                <c:formatCode>#,##0_ ;\-#,##0\ </c:formatCode>
                <c:ptCount val="28"/>
                <c:pt idx="0">
                  <c:v>8.4</c:v>
                </c:pt>
                <c:pt idx="1">
                  <c:v>10.5</c:v>
                </c:pt>
                <c:pt idx="2">
                  <c:v>1.6</c:v>
                </c:pt>
                <c:pt idx="3">
                  <c:v>2.4</c:v>
                </c:pt>
                <c:pt idx="4">
                  <c:v>14.8</c:v>
                </c:pt>
                <c:pt idx="5">
                  <c:v>8.1999999999999993</c:v>
                </c:pt>
                <c:pt idx="6">
                  <c:v>10.199999999999999</c:v>
                </c:pt>
                <c:pt idx="7">
                  <c:v>7.6</c:v>
                </c:pt>
                <c:pt idx="8">
                  <c:v>3.2</c:v>
                </c:pt>
                <c:pt idx="9">
                  <c:v>9.6</c:v>
                </c:pt>
                <c:pt idx="10">
                  <c:v>8</c:v>
                </c:pt>
                <c:pt idx="11">
                  <c:v>6.8</c:v>
                </c:pt>
                <c:pt idx="12">
                  <c:v>4.8</c:v>
                </c:pt>
                <c:pt idx="13">
                  <c:v>6.5</c:v>
                </c:pt>
                <c:pt idx="14">
                  <c:v>6.8</c:v>
                </c:pt>
                <c:pt idx="15">
                  <c:v>2.8</c:v>
                </c:pt>
                <c:pt idx="16">
                  <c:v>4.7</c:v>
                </c:pt>
                <c:pt idx="17">
                  <c:v>10.1</c:v>
                </c:pt>
                <c:pt idx="18">
                  <c:v>28.6</c:v>
                </c:pt>
                <c:pt idx="19">
                  <c:v>3.4</c:v>
                </c:pt>
                <c:pt idx="20">
                  <c:v>4.9000000000000004</c:v>
                </c:pt>
                <c:pt idx="21">
                  <c:v>9.6999999999999993</c:v>
                </c:pt>
                <c:pt idx="22">
                  <c:v>5.8</c:v>
                </c:pt>
                <c:pt idx="23">
                  <c:v>5.5</c:v>
                </c:pt>
                <c:pt idx="24">
                  <c:v>2.7</c:v>
                </c:pt>
                <c:pt idx="25">
                  <c:v>5.0999999999999996</c:v>
                </c:pt>
                <c:pt idx="26">
                  <c:v>6.5</c:v>
                </c:pt>
                <c:pt idx="27">
                  <c:v>13.8</c:v>
                </c:pt>
              </c:numCache>
            </c:numRef>
          </c:val>
          <c:extLst>
            <c:ext xmlns:c16="http://schemas.microsoft.com/office/drawing/2014/chart" uri="{C3380CC4-5D6E-409C-BE32-E72D297353CC}">
              <c16:uniqueId val="{00000001-78EA-4178-B095-F51061429DD6}"/>
            </c:ext>
          </c:extLst>
        </c:ser>
        <c:dLbls>
          <c:showLegendKey val="0"/>
          <c:showVal val="0"/>
          <c:showCatName val="0"/>
          <c:showSerName val="0"/>
          <c:showPercent val="0"/>
          <c:showBubbleSize val="0"/>
        </c:dLbls>
        <c:gapWidth val="219"/>
        <c:overlap val="-27"/>
        <c:axId val="472232528"/>
        <c:axId val="472239192"/>
      </c:barChart>
      <c:catAx>
        <c:axId val="4722325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9192"/>
        <c:crosses val="autoZero"/>
        <c:auto val="1"/>
        <c:lblAlgn val="ctr"/>
        <c:lblOffset val="100"/>
        <c:noMultiLvlLbl val="0"/>
      </c:catAx>
      <c:valAx>
        <c:axId val="472239192"/>
        <c:scaling>
          <c:orientation val="minMax"/>
          <c:max val="100"/>
        </c:scaling>
        <c:delete val="0"/>
        <c:axPos val="l"/>
        <c:majorGridlines>
          <c:spPr>
            <a:ln w="9525" cap="flat" cmpd="sng" algn="ctr">
              <a:solidFill>
                <a:srgbClr val="D1A82A"/>
              </a:solidFill>
              <a:prstDash val="sysDash"/>
              <a:round/>
            </a:ln>
            <a:effectLst/>
          </c:spPr>
        </c:majorGridlines>
        <c:numFmt formatCode="#,##0_ ;\-#,##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252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'Zkrácené + nedobrovolné EU  (3)'!$F$7:$F$8</c:f>
              <c:strCache>
                <c:ptCount val="2"/>
                <c:pt idx="0">
                  <c:v>Podíl zaměstnaných 
na částečný úvazek nedobrovolně 
</c:v>
                </c:pt>
                <c:pt idx="1">
                  <c:v>ženy</c:v>
                </c:pt>
              </c:strCache>
            </c:strRef>
          </c:tx>
          <c:spPr>
            <a:solidFill>
              <a:srgbClr val="15848A"/>
            </a:solidFill>
            <a:ln>
              <a:noFill/>
            </a:ln>
            <a:effectLst/>
          </c:spPr>
          <c:invertIfNegative val="0"/>
          <c:cat>
            <c:strRef>
              <c:f>'Zkrácené + nedobrovolné EU  (3)'!$E$9:$E$36</c:f>
              <c:strCache>
                <c:ptCount val="28"/>
                <c:pt idx="0">
                  <c:v>EU 27</c:v>
                </c:pt>
                <c:pt idx="1">
                  <c:v>Belgie</c:v>
                </c:pt>
                <c:pt idx="2">
                  <c:v>Bulharsko</c:v>
                </c:pt>
                <c:pt idx="3">
                  <c:v>Česko</c:v>
                </c:pt>
                <c:pt idx="4">
                  <c:v>Dánsko</c:v>
                </c:pt>
                <c:pt idx="5">
                  <c:v>Estonsko</c:v>
                </c:pt>
                <c:pt idx="6">
                  <c:v>Finsko</c:v>
                </c:pt>
                <c:pt idx="7">
                  <c:v>Francie</c:v>
                </c:pt>
                <c:pt idx="8">
                  <c:v>Chorvatsko</c:v>
                </c:pt>
                <c:pt idx="9">
                  <c:v>Irsko</c:v>
                </c:pt>
                <c:pt idx="10">
                  <c:v>Itálie</c:v>
                </c:pt>
                <c:pt idx="11">
                  <c:v>Kypr</c:v>
                </c:pt>
                <c:pt idx="12">
                  <c:v>Litva</c:v>
                </c:pt>
                <c:pt idx="13">
                  <c:v>Lotyšsko</c:v>
                </c:pt>
                <c:pt idx="14">
                  <c:v>Lucembursko</c:v>
                </c:pt>
                <c:pt idx="15">
                  <c:v>Maďarsko</c:v>
                </c:pt>
                <c:pt idx="16">
                  <c:v>Malta</c:v>
                </c:pt>
                <c:pt idx="17">
                  <c:v>Německo</c:v>
                </c:pt>
                <c:pt idx="18">
                  <c:v>Nizozemsko</c:v>
                </c:pt>
                <c:pt idx="19">
                  <c:v>Polsko</c:v>
                </c:pt>
                <c:pt idx="20">
                  <c:v>Portugalsko</c:v>
                </c:pt>
                <c:pt idx="21">
                  <c:v>Rakousko</c:v>
                </c:pt>
                <c:pt idx="22">
                  <c:v>Rumunsko</c:v>
                </c:pt>
                <c:pt idx="23">
                  <c:v>Řecko</c:v>
                </c:pt>
                <c:pt idx="24">
                  <c:v>Slovensko</c:v>
                </c:pt>
                <c:pt idx="25">
                  <c:v>Slovinsko</c:v>
                </c:pt>
                <c:pt idx="26">
                  <c:v>Španělsko</c:v>
                </c:pt>
                <c:pt idx="27">
                  <c:v>Švédsko</c:v>
                </c:pt>
              </c:strCache>
            </c:strRef>
          </c:cat>
          <c:val>
            <c:numRef>
              <c:f>'Zkrácené + nedobrovolné EU  (3)'!$F$9:$F$36</c:f>
              <c:numCache>
                <c:formatCode>#,##0_ ;\-#,##0\ </c:formatCode>
                <c:ptCount val="28"/>
                <c:pt idx="0">
                  <c:v>22.2</c:v>
                </c:pt>
                <c:pt idx="1">
                  <c:v>4.2</c:v>
                </c:pt>
                <c:pt idx="2">
                  <c:v>46.8</c:v>
                </c:pt>
                <c:pt idx="3">
                  <c:v>4.9000000000000004</c:v>
                </c:pt>
                <c:pt idx="4">
                  <c:v>11.4</c:v>
                </c:pt>
                <c:pt idx="5">
                  <c:v>6.9</c:v>
                </c:pt>
                <c:pt idx="6">
                  <c:v>30.7</c:v>
                </c:pt>
                <c:pt idx="7">
                  <c:v>37</c:v>
                </c:pt>
                <c:pt idx="8">
                  <c:v>28.2</c:v>
                </c:pt>
                <c:pt idx="9">
                  <c:v>9.5</c:v>
                </c:pt>
                <c:pt idx="10">
                  <c:v>61.7</c:v>
                </c:pt>
                <c:pt idx="11">
                  <c:v>53.6</c:v>
                </c:pt>
                <c:pt idx="12">
                  <c:v>29.8</c:v>
                </c:pt>
                <c:pt idx="13">
                  <c:v>18.600000000000001</c:v>
                </c:pt>
                <c:pt idx="14">
                  <c:v>11</c:v>
                </c:pt>
                <c:pt idx="15">
                  <c:v>15.9</c:v>
                </c:pt>
                <c:pt idx="16">
                  <c:v>4.5</c:v>
                </c:pt>
                <c:pt idx="17">
                  <c:v>6.3</c:v>
                </c:pt>
                <c:pt idx="18">
                  <c:v>5</c:v>
                </c:pt>
                <c:pt idx="19">
                  <c:v>12.1</c:v>
                </c:pt>
                <c:pt idx="20">
                  <c:v>46.3</c:v>
                </c:pt>
                <c:pt idx="21">
                  <c:v>8.5</c:v>
                </c:pt>
                <c:pt idx="22">
                  <c:v>43.7</c:v>
                </c:pt>
                <c:pt idx="23">
                  <c:v>63.2</c:v>
                </c:pt>
                <c:pt idx="24">
                  <c:v>18.5</c:v>
                </c:pt>
                <c:pt idx="25">
                  <c:v>6.2</c:v>
                </c:pt>
                <c:pt idx="26">
                  <c:v>49.5</c:v>
                </c:pt>
                <c:pt idx="27">
                  <c:v>21.6</c:v>
                </c:pt>
              </c:numCache>
            </c:numRef>
          </c:val>
          <c:extLst>
            <c:ext xmlns:c16="http://schemas.microsoft.com/office/drawing/2014/chart" uri="{C3380CC4-5D6E-409C-BE32-E72D297353CC}">
              <c16:uniqueId val="{00000000-7624-4606-A50F-64A71A221EF9}"/>
            </c:ext>
          </c:extLst>
        </c:ser>
        <c:ser>
          <c:idx val="1"/>
          <c:order val="1"/>
          <c:tx>
            <c:strRef>
              <c:f>'Zkrácené + nedobrovolné EU  (3)'!$G$7:$G$8</c:f>
              <c:strCache>
                <c:ptCount val="2"/>
                <c:pt idx="0">
                  <c:v>Podíl zaměstnaných 
na částečný úvazek nedobrovolně 
</c:v>
                </c:pt>
                <c:pt idx="1">
                  <c:v>muži</c:v>
                </c:pt>
              </c:strCache>
            </c:strRef>
          </c:tx>
          <c:spPr>
            <a:solidFill>
              <a:srgbClr val="3C114A"/>
            </a:solidFill>
            <a:ln>
              <a:noFill/>
            </a:ln>
            <a:effectLst/>
          </c:spPr>
          <c:invertIfNegative val="0"/>
          <c:cat>
            <c:strRef>
              <c:f>'Zkrácené + nedobrovolné EU  (3)'!$E$9:$E$36</c:f>
              <c:strCache>
                <c:ptCount val="28"/>
                <c:pt idx="0">
                  <c:v>EU 27</c:v>
                </c:pt>
                <c:pt idx="1">
                  <c:v>Belgie</c:v>
                </c:pt>
                <c:pt idx="2">
                  <c:v>Bulharsko</c:v>
                </c:pt>
                <c:pt idx="3">
                  <c:v>Česko</c:v>
                </c:pt>
                <c:pt idx="4">
                  <c:v>Dánsko</c:v>
                </c:pt>
                <c:pt idx="5">
                  <c:v>Estonsko</c:v>
                </c:pt>
                <c:pt idx="6">
                  <c:v>Finsko</c:v>
                </c:pt>
                <c:pt idx="7">
                  <c:v>Francie</c:v>
                </c:pt>
                <c:pt idx="8">
                  <c:v>Chorvatsko</c:v>
                </c:pt>
                <c:pt idx="9">
                  <c:v>Irsko</c:v>
                </c:pt>
                <c:pt idx="10">
                  <c:v>Itálie</c:v>
                </c:pt>
                <c:pt idx="11">
                  <c:v>Kypr</c:v>
                </c:pt>
                <c:pt idx="12">
                  <c:v>Litva</c:v>
                </c:pt>
                <c:pt idx="13">
                  <c:v>Lotyšsko</c:v>
                </c:pt>
                <c:pt idx="14">
                  <c:v>Lucembursko</c:v>
                </c:pt>
                <c:pt idx="15">
                  <c:v>Maďarsko</c:v>
                </c:pt>
                <c:pt idx="16">
                  <c:v>Malta</c:v>
                </c:pt>
                <c:pt idx="17">
                  <c:v>Německo</c:v>
                </c:pt>
                <c:pt idx="18">
                  <c:v>Nizozemsko</c:v>
                </c:pt>
                <c:pt idx="19">
                  <c:v>Polsko</c:v>
                </c:pt>
                <c:pt idx="20">
                  <c:v>Portugalsko</c:v>
                </c:pt>
                <c:pt idx="21">
                  <c:v>Rakousko</c:v>
                </c:pt>
                <c:pt idx="22">
                  <c:v>Rumunsko</c:v>
                </c:pt>
                <c:pt idx="23">
                  <c:v>Řecko</c:v>
                </c:pt>
                <c:pt idx="24">
                  <c:v>Slovensko</c:v>
                </c:pt>
                <c:pt idx="25">
                  <c:v>Slovinsko</c:v>
                </c:pt>
                <c:pt idx="26">
                  <c:v>Španělsko</c:v>
                </c:pt>
                <c:pt idx="27">
                  <c:v>Švédsko</c:v>
                </c:pt>
              </c:strCache>
            </c:strRef>
          </c:cat>
          <c:val>
            <c:numRef>
              <c:f>'Zkrácené + nedobrovolné EU  (3)'!$G$9:$G$36</c:f>
              <c:numCache>
                <c:formatCode>#,##0_ ;\-#,##0\ </c:formatCode>
                <c:ptCount val="28"/>
                <c:pt idx="0">
                  <c:v>31.5</c:v>
                </c:pt>
                <c:pt idx="1">
                  <c:v>6.5</c:v>
                </c:pt>
                <c:pt idx="2">
                  <c:v>64.5</c:v>
                </c:pt>
                <c:pt idx="3">
                  <c:v>2.8</c:v>
                </c:pt>
                <c:pt idx="4">
                  <c:v>12.3</c:v>
                </c:pt>
                <c:pt idx="5">
                  <c:v>7.7</c:v>
                </c:pt>
                <c:pt idx="6">
                  <c:v>34.700000000000003</c:v>
                </c:pt>
                <c:pt idx="7">
                  <c:v>42.8</c:v>
                </c:pt>
                <c:pt idx="8">
                  <c:v>28.7</c:v>
                </c:pt>
                <c:pt idx="9">
                  <c:v>25.1</c:v>
                </c:pt>
                <c:pt idx="10">
                  <c:v>79.599999999999994</c:v>
                </c:pt>
                <c:pt idx="11">
                  <c:v>64.2</c:v>
                </c:pt>
                <c:pt idx="12">
                  <c:v>28.7</c:v>
                </c:pt>
                <c:pt idx="13">
                  <c:v>32.200000000000003</c:v>
                </c:pt>
                <c:pt idx="14">
                  <c:v>14.3</c:v>
                </c:pt>
                <c:pt idx="15">
                  <c:v>25.8</c:v>
                </c:pt>
                <c:pt idx="16">
                  <c:v>15.8</c:v>
                </c:pt>
                <c:pt idx="17">
                  <c:v>12.1</c:v>
                </c:pt>
                <c:pt idx="18">
                  <c:v>8.4</c:v>
                </c:pt>
                <c:pt idx="19">
                  <c:v>15.2</c:v>
                </c:pt>
                <c:pt idx="20">
                  <c:v>40.5</c:v>
                </c:pt>
                <c:pt idx="21">
                  <c:v>12.9</c:v>
                </c:pt>
                <c:pt idx="22">
                  <c:v>66.8</c:v>
                </c:pt>
                <c:pt idx="23">
                  <c:v>69.099999999999994</c:v>
                </c:pt>
                <c:pt idx="24">
                  <c:v>23</c:v>
                </c:pt>
                <c:pt idx="25">
                  <c:v>5.6</c:v>
                </c:pt>
                <c:pt idx="26">
                  <c:v>60</c:v>
                </c:pt>
                <c:pt idx="27">
                  <c:v>26</c:v>
                </c:pt>
              </c:numCache>
            </c:numRef>
          </c:val>
          <c:extLst>
            <c:ext xmlns:c16="http://schemas.microsoft.com/office/drawing/2014/chart" uri="{C3380CC4-5D6E-409C-BE32-E72D297353CC}">
              <c16:uniqueId val="{00000001-7624-4606-A50F-64A71A221EF9}"/>
            </c:ext>
          </c:extLst>
        </c:ser>
        <c:dLbls>
          <c:showLegendKey val="0"/>
          <c:showVal val="0"/>
          <c:showCatName val="0"/>
          <c:showSerName val="0"/>
          <c:showPercent val="0"/>
          <c:showBubbleSize val="0"/>
        </c:dLbls>
        <c:gapWidth val="219"/>
        <c:overlap val="-27"/>
        <c:axId val="472241936"/>
        <c:axId val="472234096"/>
      </c:barChart>
      <c:catAx>
        <c:axId val="472241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4096"/>
        <c:crosses val="autoZero"/>
        <c:auto val="1"/>
        <c:lblAlgn val="ctr"/>
        <c:lblOffset val="100"/>
        <c:noMultiLvlLbl val="0"/>
      </c:catAx>
      <c:valAx>
        <c:axId val="472234096"/>
        <c:scaling>
          <c:orientation val="minMax"/>
          <c:max val="100"/>
        </c:scaling>
        <c:delete val="0"/>
        <c:axPos val="l"/>
        <c:majorGridlines>
          <c:spPr>
            <a:ln w="9525" cap="flat" cmpd="sng" algn="ctr">
              <a:solidFill>
                <a:srgbClr val="D1A82A"/>
              </a:solidFill>
              <a:prstDash val="sysDash"/>
              <a:round/>
            </a:ln>
            <a:effectLst/>
          </c:spPr>
        </c:majorGridlines>
        <c:numFmt formatCode="#,##0_ ;\-#,##0\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419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'Ošetřovné 2021'!$B$3</c:f>
              <c:strCache>
                <c:ptCount val="1"/>
                <c:pt idx="0">
                  <c:v>Muži</c:v>
                </c:pt>
              </c:strCache>
            </c:strRef>
          </c:tx>
          <c:spPr>
            <a:solidFill>
              <a:srgbClr val="3C114A"/>
            </a:solidFill>
            <a:ln>
              <a:noFill/>
            </a:ln>
            <a:effectLst/>
          </c:spPr>
          <c:invertIfNegative val="0"/>
          <c:cat>
            <c:strRef>
              <c:f>'Ošetřovné 2021'!$A$4:$A$15</c:f>
              <c:strCache>
                <c:ptCount val="12"/>
                <c:pt idx="0">
                  <c:v>Prosinec 2021</c:v>
                </c:pt>
                <c:pt idx="1">
                  <c:v>Listopad 2021</c:v>
                </c:pt>
                <c:pt idx="2">
                  <c:v>Říjen 2021</c:v>
                </c:pt>
                <c:pt idx="3">
                  <c:v>Září 2021</c:v>
                </c:pt>
                <c:pt idx="4">
                  <c:v>Srpen 2021</c:v>
                </c:pt>
                <c:pt idx="5">
                  <c:v>Červenec 2021</c:v>
                </c:pt>
                <c:pt idx="6">
                  <c:v>Červen 2021</c:v>
                </c:pt>
                <c:pt idx="7">
                  <c:v>Květen 2021</c:v>
                </c:pt>
                <c:pt idx="8">
                  <c:v>Duben 2021</c:v>
                </c:pt>
                <c:pt idx="9">
                  <c:v>Březen 2021</c:v>
                </c:pt>
                <c:pt idx="10">
                  <c:v>Únor 2021</c:v>
                </c:pt>
                <c:pt idx="11">
                  <c:v>Leden 2021</c:v>
                </c:pt>
              </c:strCache>
            </c:strRef>
          </c:cat>
          <c:val>
            <c:numRef>
              <c:f>'Ošetřovné 2021'!$B$4:$B$15</c:f>
              <c:numCache>
                <c:formatCode>#,##0</c:formatCode>
                <c:ptCount val="12"/>
                <c:pt idx="0">
                  <c:v>19902</c:v>
                </c:pt>
                <c:pt idx="1">
                  <c:v>17905</c:v>
                </c:pt>
                <c:pt idx="2">
                  <c:v>14441</c:v>
                </c:pt>
                <c:pt idx="3">
                  <c:v>7519</c:v>
                </c:pt>
                <c:pt idx="4">
                  <c:v>5980</c:v>
                </c:pt>
                <c:pt idx="5">
                  <c:v>8770</c:v>
                </c:pt>
                <c:pt idx="6">
                  <c:v>23838</c:v>
                </c:pt>
                <c:pt idx="7">
                  <c:v>49255</c:v>
                </c:pt>
                <c:pt idx="8">
                  <c:v>42063</c:v>
                </c:pt>
                <c:pt idx="9">
                  <c:v>16882</c:v>
                </c:pt>
                <c:pt idx="10">
                  <c:v>13609</c:v>
                </c:pt>
                <c:pt idx="11">
                  <c:v>16098</c:v>
                </c:pt>
              </c:numCache>
            </c:numRef>
          </c:val>
          <c:extLst>
            <c:ext xmlns:c16="http://schemas.microsoft.com/office/drawing/2014/chart" uri="{C3380CC4-5D6E-409C-BE32-E72D297353CC}">
              <c16:uniqueId val="{00000000-D35C-4BAE-9833-758D20353EC0}"/>
            </c:ext>
          </c:extLst>
        </c:ser>
        <c:ser>
          <c:idx val="1"/>
          <c:order val="1"/>
          <c:tx>
            <c:strRef>
              <c:f>'Ošetřovné 2021'!$C$3</c:f>
              <c:strCache>
                <c:ptCount val="1"/>
                <c:pt idx="0">
                  <c:v>Ženy</c:v>
                </c:pt>
              </c:strCache>
            </c:strRef>
          </c:tx>
          <c:spPr>
            <a:solidFill>
              <a:srgbClr val="15848A"/>
            </a:solidFill>
            <a:ln>
              <a:noFill/>
            </a:ln>
            <a:effectLst/>
          </c:spPr>
          <c:invertIfNegative val="0"/>
          <c:cat>
            <c:strRef>
              <c:f>'Ošetřovné 2021'!$A$4:$A$15</c:f>
              <c:strCache>
                <c:ptCount val="12"/>
                <c:pt idx="0">
                  <c:v>Prosinec 2021</c:v>
                </c:pt>
                <c:pt idx="1">
                  <c:v>Listopad 2021</c:v>
                </c:pt>
                <c:pt idx="2">
                  <c:v>Říjen 2021</c:v>
                </c:pt>
                <c:pt idx="3">
                  <c:v>Září 2021</c:v>
                </c:pt>
                <c:pt idx="4">
                  <c:v>Srpen 2021</c:v>
                </c:pt>
                <c:pt idx="5">
                  <c:v>Červenec 2021</c:v>
                </c:pt>
                <c:pt idx="6">
                  <c:v>Červen 2021</c:v>
                </c:pt>
                <c:pt idx="7">
                  <c:v>Květen 2021</c:v>
                </c:pt>
                <c:pt idx="8">
                  <c:v>Duben 2021</c:v>
                </c:pt>
                <c:pt idx="9">
                  <c:v>Březen 2021</c:v>
                </c:pt>
                <c:pt idx="10">
                  <c:v>Únor 2021</c:v>
                </c:pt>
                <c:pt idx="11">
                  <c:v>Leden 2021</c:v>
                </c:pt>
              </c:strCache>
            </c:strRef>
          </c:cat>
          <c:val>
            <c:numRef>
              <c:f>'Ošetřovné 2021'!$C$4:$C$15</c:f>
              <c:numCache>
                <c:formatCode>#,##0</c:formatCode>
                <c:ptCount val="12"/>
                <c:pt idx="0">
                  <c:v>73459</c:v>
                </c:pt>
                <c:pt idx="1">
                  <c:v>62564</c:v>
                </c:pt>
                <c:pt idx="2">
                  <c:v>46706</c:v>
                </c:pt>
                <c:pt idx="3">
                  <c:v>17473</c:v>
                </c:pt>
                <c:pt idx="4">
                  <c:v>12340</c:v>
                </c:pt>
                <c:pt idx="5">
                  <c:v>23222</c:v>
                </c:pt>
                <c:pt idx="6">
                  <c:v>72936</c:v>
                </c:pt>
                <c:pt idx="7">
                  <c:v>143216</c:v>
                </c:pt>
                <c:pt idx="8">
                  <c:v>117521</c:v>
                </c:pt>
                <c:pt idx="9">
                  <c:v>49188</c:v>
                </c:pt>
                <c:pt idx="10">
                  <c:v>38363</c:v>
                </c:pt>
                <c:pt idx="11">
                  <c:v>43561</c:v>
                </c:pt>
              </c:numCache>
            </c:numRef>
          </c:val>
          <c:extLst>
            <c:ext xmlns:c16="http://schemas.microsoft.com/office/drawing/2014/chart" uri="{C3380CC4-5D6E-409C-BE32-E72D297353CC}">
              <c16:uniqueId val="{00000001-D35C-4BAE-9833-758D20353EC0}"/>
            </c:ext>
          </c:extLst>
        </c:ser>
        <c:dLbls>
          <c:showLegendKey val="0"/>
          <c:showVal val="0"/>
          <c:showCatName val="0"/>
          <c:showSerName val="0"/>
          <c:showPercent val="0"/>
          <c:showBubbleSize val="0"/>
        </c:dLbls>
        <c:gapWidth val="219"/>
        <c:axId val="472235272"/>
        <c:axId val="472243504"/>
      </c:barChart>
      <c:catAx>
        <c:axId val="4722352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43504"/>
        <c:crosses val="autoZero"/>
        <c:auto val="1"/>
        <c:lblAlgn val="ctr"/>
        <c:lblOffset val="100"/>
        <c:noMultiLvlLbl val="0"/>
      </c:catAx>
      <c:valAx>
        <c:axId val="472243504"/>
        <c:scaling>
          <c:orientation val="minMax"/>
          <c:min val="0"/>
        </c:scaling>
        <c:delete val="0"/>
        <c:axPos val="b"/>
        <c:majorGridlines>
          <c:spPr>
            <a:ln w="9525" cap="flat" cmpd="sng" algn="ctr">
              <a:solidFill>
                <a:srgbClr val="D1A82A"/>
              </a:solidFill>
              <a:prstDash val="sysDash"/>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352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userShapes r:id="rId5"/>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clustered"/>
        <c:varyColors val="0"/>
        <c:ser>
          <c:idx val="0"/>
          <c:order val="0"/>
          <c:tx>
            <c:strRef>
              <c:f>Sladění!$Q$29</c:f>
              <c:strCache>
                <c:ptCount val="1"/>
                <c:pt idx="0">
                  <c:v>Otcovská ppm</c:v>
                </c:pt>
              </c:strCache>
            </c:strRef>
          </c:tx>
          <c:spPr>
            <a:solidFill>
              <a:srgbClr val="D1A82A"/>
            </a:solidFill>
            <a:ln>
              <a:noFill/>
            </a:ln>
            <a:effectLst/>
          </c:spPr>
          <c:invertIfNegative val="0"/>
          <c:cat>
            <c:strRef>
              <c:f>Sladění!$P$30:$P$41</c:f>
              <c:strCache>
                <c:ptCount val="12"/>
                <c:pt idx="0">
                  <c:v>Prosinec</c:v>
                </c:pt>
                <c:pt idx="1">
                  <c:v>Listopad</c:v>
                </c:pt>
                <c:pt idx="2">
                  <c:v>Říjen</c:v>
                </c:pt>
                <c:pt idx="3">
                  <c:v>Září</c:v>
                </c:pt>
                <c:pt idx="4">
                  <c:v>Srpen</c:v>
                </c:pt>
                <c:pt idx="5">
                  <c:v>Červenec</c:v>
                </c:pt>
                <c:pt idx="6">
                  <c:v>Červen</c:v>
                </c:pt>
                <c:pt idx="7">
                  <c:v>Květen</c:v>
                </c:pt>
                <c:pt idx="8">
                  <c:v>Duben</c:v>
                </c:pt>
                <c:pt idx="9">
                  <c:v>Březen</c:v>
                </c:pt>
                <c:pt idx="10">
                  <c:v>Únor</c:v>
                </c:pt>
                <c:pt idx="11">
                  <c:v>Leden</c:v>
                </c:pt>
              </c:strCache>
            </c:strRef>
          </c:cat>
          <c:val>
            <c:numRef>
              <c:f>Sladění!$Q$30:$Q$41</c:f>
              <c:numCache>
                <c:formatCode>General</c:formatCode>
                <c:ptCount val="12"/>
                <c:pt idx="0">
                  <c:v>3865</c:v>
                </c:pt>
                <c:pt idx="1">
                  <c:v>4558</c:v>
                </c:pt>
                <c:pt idx="2">
                  <c:v>3939</c:v>
                </c:pt>
                <c:pt idx="3">
                  <c:v>4661</c:v>
                </c:pt>
                <c:pt idx="4">
                  <c:v>4198</c:v>
                </c:pt>
                <c:pt idx="5">
                  <c:v>3787</c:v>
                </c:pt>
                <c:pt idx="6">
                  <c:v>4134</c:v>
                </c:pt>
                <c:pt idx="7">
                  <c:v>4179</c:v>
                </c:pt>
                <c:pt idx="8">
                  <c:v>3484</c:v>
                </c:pt>
                <c:pt idx="9">
                  <c:v>4105</c:v>
                </c:pt>
                <c:pt idx="10">
                  <c:v>3762</c:v>
                </c:pt>
                <c:pt idx="11">
                  <c:v>3425</c:v>
                </c:pt>
              </c:numCache>
            </c:numRef>
          </c:val>
          <c:extLst>
            <c:ext xmlns:c16="http://schemas.microsoft.com/office/drawing/2014/chart" uri="{C3380CC4-5D6E-409C-BE32-E72D297353CC}">
              <c16:uniqueId val="{00000000-4CAC-4D5B-A4B2-F40328D77480}"/>
            </c:ext>
          </c:extLst>
        </c:ser>
        <c:ser>
          <c:idx val="1"/>
          <c:order val="1"/>
          <c:tx>
            <c:strRef>
              <c:f>Sladění!$R$29</c:f>
              <c:strCache>
                <c:ptCount val="1"/>
                <c:pt idx="0">
                  <c:v>Narozené děti</c:v>
                </c:pt>
              </c:strCache>
            </c:strRef>
          </c:tx>
          <c:spPr>
            <a:solidFill>
              <a:srgbClr val="EF709D"/>
            </a:solidFill>
            <a:ln>
              <a:noFill/>
            </a:ln>
            <a:effectLst/>
          </c:spPr>
          <c:invertIfNegative val="0"/>
          <c:cat>
            <c:strRef>
              <c:f>Sladění!$P$30:$P$41</c:f>
              <c:strCache>
                <c:ptCount val="12"/>
                <c:pt idx="0">
                  <c:v>Prosinec</c:v>
                </c:pt>
                <c:pt idx="1">
                  <c:v>Listopad</c:v>
                </c:pt>
                <c:pt idx="2">
                  <c:v>Říjen</c:v>
                </c:pt>
                <c:pt idx="3">
                  <c:v>Září</c:v>
                </c:pt>
                <c:pt idx="4">
                  <c:v>Srpen</c:v>
                </c:pt>
                <c:pt idx="5">
                  <c:v>Červenec</c:v>
                </c:pt>
                <c:pt idx="6">
                  <c:v>Červen</c:v>
                </c:pt>
                <c:pt idx="7">
                  <c:v>Květen</c:v>
                </c:pt>
                <c:pt idx="8">
                  <c:v>Duben</c:v>
                </c:pt>
                <c:pt idx="9">
                  <c:v>Březen</c:v>
                </c:pt>
                <c:pt idx="10">
                  <c:v>Únor</c:v>
                </c:pt>
                <c:pt idx="11">
                  <c:v>Leden</c:v>
                </c:pt>
              </c:strCache>
            </c:strRef>
          </c:cat>
          <c:val>
            <c:numRef>
              <c:f>Sladění!$R$30:$R$41</c:f>
              <c:numCache>
                <c:formatCode>General</c:formatCode>
                <c:ptCount val="12"/>
                <c:pt idx="0">
                  <c:v>8606</c:v>
                </c:pt>
                <c:pt idx="1">
                  <c:v>8711</c:v>
                </c:pt>
                <c:pt idx="2">
                  <c:v>9222</c:v>
                </c:pt>
                <c:pt idx="3">
                  <c:v>9548</c:v>
                </c:pt>
                <c:pt idx="4">
                  <c:v>9829</c:v>
                </c:pt>
                <c:pt idx="5">
                  <c:v>10108</c:v>
                </c:pt>
                <c:pt idx="6">
                  <c:v>9742</c:v>
                </c:pt>
                <c:pt idx="7">
                  <c:v>9246</c:v>
                </c:pt>
                <c:pt idx="8">
                  <c:v>9018</c:v>
                </c:pt>
                <c:pt idx="9">
                  <c:v>9602</c:v>
                </c:pt>
                <c:pt idx="10">
                  <c:v>8856</c:v>
                </c:pt>
                <c:pt idx="11">
                  <c:v>9305</c:v>
                </c:pt>
              </c:numCache>
            </c:numRef>
          </c:val>
          <c:extLst>
            <c:ext xmlns:c16="http://schemas.microsoft.com/office/drawing/2014/chart" uri="{C3380CC4-5D6E-409C-BE32-E72D297353CC}">
              <c16:uniqueId val="{00000001-4CAC-4D5B-A4B2-F40328D77480}"/>
            </c:ext>
          </c:extLst>
        </c:ser>
        <c:dLbls>
          <c:showLegendKey val="0"/>
          <c:showVal val="0"/>
          <c:showCatName val="0"/>
          <c:showSerName val="0"/>
          <c:showPercent val="0"/>
          <c:showBubbleSize val="0"/>
        </c:dLbls>
        <c:gapWidth val="219"/>
        <c:axId val="472243896"/>
        <c:axId val="472244680"/>
      </c:barChart>
      <c:catAx>
        <c:axId val="47224389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44680"/>
        <c:crosses val="autoZero"/>
        <c:auto val="1"/>
        <c:lblAlgn val="ctr"/>
        <c:lblOffset val="100"/>
        <c:noMultiLvlLbl val="0"/>
      </c:catAx>
      <c:valAx>
        <c:axId val="472244680"/>
        <c:scaling>
          <c:orientation val="minMax"/>
        </c:scaling>
        <c:delete val="0"/>
        <c:axPos val="b"/>
        <c:majorGridlines>
          <c:spPr>
            <a:ln w="9525" cap="flat" cmpd="sng" algn="ctr">
              <a:solidFill>
                <a:srgbClr val="D1A82A"/>
              </a:solidFill>
              <a:prstDash val="sysDash"/>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472243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rgbClr val="D1A82A"/>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'Gender pay gap'!$A$4</c:f>
              <c:strCache>
                <c:ptCount val="1"/>
                <c:pt idx="0">
                  <c:v>ČR</c:v>
                </c:pt>
              </c:strCache>
            </c:strRef>
          </c:tx>
          <c:spPr>
            <a:solidFill>
              <a:srgbClr val="D94A53"/>
            </a:solidFill>
            <a:ln>
              <a:noFill/>
            </a:ln>
          </c:spPr>
          <c:invertIfNegative val="0"/>
          <c:dLbls>
            <c:spPr>
              <a:solidFill>
                <a:srgbClr val="D94A53"/>
              </a:solidFill>
              <a:ln>
                <a:noFill/>
              </a:ln>
            </c:spPr>
            <c:txPr>
              <a:bodyPr/>
              <a:lstStyle/>
              <a:p>
                <a:pPr>
                  <a:defRPr sz="900">
                    <a:solidFill>
                      <a:schemeClr val="bg1"/>
                    </a:solidFill>
                    <a:latin typeface="Helvetica" pitchFamily="2"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'Gender pay gap'!$B$3:$G$3</c:f>
              <c:numCache>
                <c:formatCode>General</c:formatCode>
                <c:ptCount val="6"/>
                <c:pt idx="0">
                  <c:v>2015</c:v>
                </c:pt>
                <c:pt idx="1">
                  <c:v>2016</c:v>
                </c:pt>
                <c:pt idx="2">
                  <c:v>2017</c:v>
                </c:pt>
                <c:pt idx="3">
                  <c:v>2018</c:v>
                </c:pt>
                <c:pt idx="4">
                  <c:v>2019</c:v>
                </c:pt>
                <c:pt idx="5">
                  <c:v>2020</c:v>
                </c:pt>
              </c:numCache>
            </c:numRef>
          </c:cat>
          <c:val>
            <c:numRef>
              <c:f>'Gender pay gap'!$B$4:$G$4</c:f>
              <c:numCache>
                <c:formatCode>#,##0.##########</c:formatCode>
                <c:ptCount val="6"/>
                <c:pt idx="0">
                  <c:v>22.5</c:v>
                </c:pt>
                <c:pt idx="1">
                  <c:v>21.5</c:v>
                </c:pt>
                <c:pt idx="2">
                  <c:v>21.1</c:v>
                </c:pt>
                <c:pt idx="3">
                  <c:v>20.100000000000001</c:v>
                </c:pt>
                <c:pt idx="4">
                  <c:v>19.2</c:v>
                </c:pt>
                <c:pt idx="5">
                  <c:v>16.399999999999999</c:v>
                </c:pt>
              </c:numCache>
            </c:numRef>
          </c:val>
          <c:extLst>
            <c:ext xmlns:c16="http://schemas.microsoft.com/office/drawing/2014/chart" uri="{C3380CC4-5D6E-409C-BE32-E72D297353CC}">
              <c16:uniqueId val="{00000000-9DCA-4225-8B2E-1D7DEE54F251}"/>
            </c:ext>
          </c:extLst>
        </c:ser>
        <c:ser>
          <c:idx val="1"/>
          <c:order val="1"/>
          <c:tx>
            <c:strRef>
              <c:f>'Gender pay gap'!$A$5</c:f>
              <c:strCache>
                <c:ptCount val="1"/>
                <c:pt idx="0">
                  <c:v>EU 27</c:v>
                </c:pt>
              </c:strCache>
            </c:strRef>
          </c:tx>
          <c:spPr>
            <a:solidFill>
              <a:srgbClr val="2569BA"/>
            </a:solidFill>
            <a:ln>
              <a:noFill/>
            </a:ln>
          </c:spPr>
          <c:invertIfNegative val="0"/>
          <c:dLbls>
            <c:spPr>
              <a:solidFill>
                <a:srgbClr val="2569BA"/>
              </a:solidFill>
              <a:ln>
                <a:noFill/>
              </a:ln>
            </c:spPr>
            <c:txPr>
              <a:bodyPr/>
              <a:lstStyle/>
              <a:p>
                <a:pPr>
                  <a:defRPr sz="900">
                    <a:solidFill>
                      <a:schemeClr val="bg1"/>
                    </a:solidFill>
                    <a:latin typeface="Helvetica" pitchFamily="2" charset="0"/>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'Gender pay gap'!$B$3:$G$3</c:f>
              <c:numCache>
                <c:formatCode>General</c:formatCode>
                <c:ptCount val="6"/>
                <c:pt idx="0">
                  <c:v>2015</c:v>
                </c:pt>
                <c:pt idx="1">
                  <c:v>2016</c:v>
                </c:pt>
                <c:pt idx="2">
                  <c:v>2017</c:v>
                </c:pt>
                <c:pt idx="3">
                  <c:v>2018</c:v>
                </c:pt>
                <c:pt idx="4">
                  <c:v>2019</c:v>
                </c:pt>
                <c:pt idx="5">
                  <c:v>2020</c:v>
                </c:pt>
              </c:numCache>
            </c:numRef>
          </c:cat>
          <c:val>
            <c:numRef>
              <c:f>'Gender pay gap'!$B$5:$G$5</c:f>
              <c:numCache>
                <c:formatCode>General</c:formatCode>
                <c:ptCount val="6"/>
                <c:pt idx="0">
                  <c:v>15.5</c:v>
                </c:pt>
                <c:pt idx="1">
                  <c:v>15.1</c:v>
                </c:pt>
                <c:pt idx="2">
                  <c:v>14.6</c:v>
                </c:pt>
                <c:pt idx="3">
                  <c:v>14.4</c:v>
                </c:pt>
                <c:pt idx="4">
                  <c:v>13.7</c:v>
                </c:pt>
                <c:pt idx="5">
                  <c:v>13</c:v>
                </c:pt>
              </c:numCache>
            </c:numRef>
          </c:val>
          <c:extLst>
            <c:ext xmlns:c16="http://schemas.microsoft.com/office/drawing/2014/chart" uri="{C3380CC4-5D6E-409C-BE32-E72D297353CC}">
              <c16:uniqueId val="{00000001-9DCA-4225-8B2E-1D7DEE54F251}"/>
            </c:ext>
          </c:extLst>
        </c:ser>
        <c:dLbls>
          <c:showLegendKey val="0"/>
          <c:showVal val="1"/>
          <c:showCatName val="0"/>
          <c:showSerName val="0"/>
          <c:showPercent val="0"/>
          <c:showBubbleSize val="0"/>
        </c:dLbls>
        <c:gapWidth val="75"/>
        <c:axId val="240430552"/>
        <c:axId val="240424672"/>
      </c:barChart>
      <c:catAx>
        <c:axId val="240430552"/>
        <c:scaling>
          <c:orientation val="minMax"/>
        </c:scaling>
        <c:delete val="0"/>
        <c:axPos val="b"/>
        <c:numFmt formatCode="General" sourceLinked="1"/>
        <c:majorTickMark val="none"/>
        <c:minorTickMark val="none"/>
        <c:tickLblPos val="nextTo"/>
        <c:txPr>
          <a:bodyPr/>
          <a:lstStyle/>
          <a:p>
            <a:pPr>
              <a:defRPr sz="900">
                <a:solidFill>
                  <a:srgbClr val="D1A82A"/>
                </a:solidFill>
                <a:latin typeface="Helvetica" pitchFamily="2" charset="0"/>
              </a:defRPr>
            </a:pPr>
            <a:endParaRPr lang="en-US"/>
          </a:p>
        </c:txPr>
        <c:crossAx val="240424672"/>
        <c:crosses val="autoZero"/>
        <c:auto val="1"/>
        <c:lblAlgn val="ctr"/>
        <c:lblOffset val="100"/>
        <c:noMultiLvlLbl val="0"/>
      </c:catAx>
      <c:valAx>
        <c:axId val="240424672"/>
        <c:scaling>
          <c:orientation val="minMax"/>
        </c:scaling>
        <c:delete val="1"/>
        <c:axPos val="l"/>
        <c:numFmt formatCode="#,##0.##########" sourceLinked="1"/>
        <c:majorTickMark val="none"/>
        <c:minorTickMark val="none"/>
        <c:tickLblPos val="nextTo"/>
        <c:crossAx val="240430552"/>
        <c:crosses val="autoZero"/>
        <c:crossBetween val="between"/>
      </c:valAx>
    </c:plotArea>
    <c:plotVisOnly val="1"/>
    <c:dispBlanksAs val="gap"/>
    <c:showDLblsOverMax val="0"/>
  </c:chart>
  <c:externalData r:id="rId2">
    <c:autoUpdate val="0"/>
  </c:externalData>
  <c:userShapes r:id="rId3"/>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'Průměr-mědián mzdy'!$A$17</c:f>
              <c:strCache>
                <c:ptCount val="1"/>
                <c:pt idx="0">
                  <c:v>Ženy - průměrná mzda</c:v>
                </c:pt>
              </c:strCache>
            </c:strRef>
          </c:tx>
          <c:spPr>
            <a:solidFill>
              <a:srgbClr val="15848A"/>
            </a:solidFill>
            <a:ln>
              <a:noFill/>
            </a:ln>
            <a:effectLst/>
          </c:spPr>
          <c:invertIfNegative val="0"/>
          <c:dLbls>
            <c:spPr>
              <a:solidFill>
                <a:srgbClr val="E7E6E6"/>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15848A"/>
                    </a:solidFill>
                    <a:latin typeface="Helvetica" pitchFamily="2"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'Průměr-mědián mzdy'!$B$16:$E$16</c:f>
              <c:numCache>
                <c:formatCode>General</c:formatCode>
                <c:ptCount val="4"/>
                <c:pt idx="0">
                  <c:v>2018</c:v>
                </c:pt>
                <c:pt idx="1">
                  <c:v>2019</c:v>
                </c:pt>
                <c:pt idx="2">
                  <c:v>2020</c:v>
                </c:pt>
                <c:pt idx="3">
                  <c:v>2021</c:v>
                </c:pt>
              </c:numCache>
            </c:numRef>
          </c:cat>
          <c:val>
            <c:numRef>
              <c:f>'Průměr-mědián mzdy'!$B$17:$E$17</c:f>
              <c:numCache>
                <c:formatCode>#,##0</c:formatCode>
                <c:ptCount val="4"/>
                <c:pt idx="0">
                  <c:v>29627</c:v>
                </c:pt>
                <c:pt idx="1">
                  <c:v>32207</c:v>
                </c:pt>
                <c:pt idx="2">
                  <c:v>34899</c:v>
                </c:pt>
                <c:pt idx="3" formatCode="###,##0">
                  <c:v>37125</c:v>
                </c:pt>
              </c:numCache>
            </c:numRef>
          </c:val>
          <c:extLst>
            <c:ext xmlns:c16="http://schemas.microsoft.com/office/drawing/2014/chart" uri="{C3380CC4-5D6E-409C-BE32-E72D297353CC}">
              <c16:uniqueId val="{00000000-3350-403A-BC3B-98A45E02C263}"/>
            </c:ext>
          </c:extLst>
        </c:ser>
        <c:ser>
          <c:idx val="2"/>
          <c:order val="1"/>
          <c:tx>
            <c:strRef>
              <c:f>'Průměr-mědián mzdy'!$A$18</c:f>
              <c:strCache>
                <c:ptCount val="1"/>
                <c:pt idx="0">
                  <c:v>Muži - průměrná mzda</c:v>
                </c:pt>
              </c:strCache>
            </c:strRef>
          </c:tx>
          <c:spPr>
            <a:solidFill>
              <a:srgbClr val="3C114A"/>
            </a:solidFill>
            <a:ln>
              <a:noFill/>
            </a:ln>
            <a:effectLst/>
          </c:spPr>
          <c:invertIfNegative val="0"/>
          <c:dLbls>
            <c:spPr>
              <a:solidFill>
                <a:srgbClr val="E7E6E6"/>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3C114A"/>
                    </a:solidFill>
                    <a:latin typeface="Helvetica" pitchFamily="2" charset="0"/>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'Průměr-mědián mzdy'!$B$16:$E$16</c:f>
              <c:numCache>
                <c:formatCode>General</c:formatCode>
                <c:ptCount val="4"/>
                <c:pt idx="0">
                  <c:v>2018</c:v>
                </c:pt>
                <c:pt idx="1">
                  <c:v>2019</c:v>
                </c:pt>
                <c:pt idx="2">
                  <c:v>2020</c:v>
                </c:pt>
                <c:pt idx="3">
                  <c:v>2021</c:v>
                </c:pt>
              </c:numCache>
            </c:numRef>
          </c:cat>
          <c:val>
            <c:numRef>
              <c:f>'Průměr-mědián mzdy'!$B$18:$E$18</c:f>
              <c:numCache>
                <c:formatCode>#,##0</c:formatCode>
                <c:ptCount val="4"/>
                <c:pt idx="0">
                  <c:v>37008</c:v>
                </c:pt>
                <c:pt idx="1">
                  <c:v>39820</c:v>
                </c:pt>
                <c:pt idx="2">
                  <c:v>41667</c:v>
                </c:pt>
                <c:pt idx="3" formatCode="###,##0">
                  <c:v>43785</c:v>
                </c:pt>
              </c:numCache>
            </c:numRef>
          </c:val>
          <c:extLst>
            <c:ext xmlns:c16="http://schemas.microsoft.com/office/drawing/2014/chart" uri="{C3380CC4-5D6E-409C-BE32-E72D297353CC}">
              <c16:uniqueId val="{00000001-3350-403A-BC3B-98A45E02C263}"/>
            </c:ext>
          </c:extLst>
        </c:ser>
        <c:ser>
          <c:idx val="4"/>
          <c:order val="2"/>
          <c:tx>
            <c:strRef>
              <c:f>'Průměr-mědián mzdy'!$A$19</c:f>
              <c:strCache>
                <c:ptCount val="1"/>
                <c:pt idx="0">
                  <c:v>Celkem - průměrná mzda</c:v>
                </c:pt>
              </c:strCache>
            </c:strRef>
          </c:tx>
          <c:spPr>
            <a:solidFill>
              <a:srgbClr val="D1A82A"/>
            </a:solidFill>
            <a:ln>
              <a:noFill/>
            </a:ln>
            <a:effectLst/>
          </c:spPr>
          <c:invertIfNegative val="0"/>
          <c:dLbls>
            <c:spPr>
              <a:solidFill>
                <a:srgbClr val="E7E6E6"/>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D1A82A"/>
                    </a:solidFill>
                    <a:latin typeface="Helvetica" pitchFamily="2" charset="0"/>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'Průměr-mědián mzdy'!$B$16:$E$16</c:f>
              <c:numCache>
                <c:formatCode>General</c:formatCode>
                <c:ptCount val="4"/>
                <c:pt idx="0">
                  <c:v>2018</c:v>
                </c:pt>
                <c:pt idx="1">
                  <c:v>2019</c:v>
                </c:pt>
                <c:pt idx="2">
                  <c:v>2020</c:v>
                </c:pt>
                <c:pt idx="3">
                  <c:v>2021</c:v>
                </c:pt>
              </c:numCache>
            </c:numRef>
          </c:cat>
          <c:val>
            <c:numRef>
              <c:f>'Průměr-mědián mzdy'!$B$19:$E$19</c:f>
              <c:numCache>
                <c:formatCode>#,##0</c:formatCode>
                <c:ptCount val="4"/>
                <c:pt idx="0">
                  <c:v>33684</c:v>
                </c:pt>
                <c:pt idx="1">
                  <c:v>36380</c:v>
                </c:pt>
                <c:pt idx="2">
                  <c:v>38628</c:v>
                </c:pt>
                <c:pt idx="3" formatCode="###,##0">
                  <c:v>40777</c:v>
                </c:pt>
              </c:numCache>
            </c:numRef>
          </c:val>
          <c:extLst>
            <c:ext xmlns:c16="http://schemas.microsoft.com/office/drawing/2014/chart" uri="{C3380CC4-5D6E-409C-BE32-E72D297353CC}">
              <c16:uniqueId val="{00000002-3350-403A-BC3B-98A45E02C263}"/>
            </c:ext>
          </c:extLst>
        </c:ser>
        <c:dLbls>
          <c:showLegendKey val="0"/>
          <c:showVal val="0"/>
          <c:showCatName val="0"/>
          <c:showSerName val="0"/>
          <c:showPercent val="0"/>
          <c:showBubbleSize val="0"/>
        </c:dLbls>
        <c:gapWidth val="219"/>
        <c:axId val="293321256"/>
        <c:axId val="293317728"/>
      </c:barChart>
      <c:catAx>
        <c:axId val="293321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293317728"/>
        <c:crosses val="autoZero"/>
        <c:auto val="1"/>
        <c:lblAlgn val="ctr"/>
        <c:lblOffset val="100"/>
        <c:noMultiLvlLbl val="0"/>
      </c:catAx>
      <c:valAx>
        <c:axId val="293317728"/>
        <c:scaling>
          <c:orientation val="minMax"/>
        </c:scaling>
        <c:delete val="0"/>
        <c:axPos val="l"/>
        <c:majorGridlines>
          <c:spPr>
            <a:ln w="9525" cap="flat" cmpd="sng" algn="ctr">
              <a:solidFill>
                <a:srgbClr val="D1A82A"/>
              </a:solidFill>
              <a:prstDash val="sysDash"/>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crossAx val="2933212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rgbClr val="D1A82A"/>
              </a:solidFill>
              <a:latin typeface="HELVETICA" panose="020B0604020202020204" pitchFamily="34" charset="0"/>
              <a:ea typeface="+mn-ea"/>
              <a:cs typeface="HELVETICA" panose="020B0604020202020204" pitchFamily="34"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'2_PS'!$B$3</c:f>
              <c:strCache>
                <c:ptCount val="1"/>
                <c:pt idx="0">
                  <c:v>podíl nominovaných žen </c:v>
                </c:pt>
              </c:strCache>
            </c:strRef>
          </c:tx>
          <c:spPr>
            <a:solidFill>
              <a:srgbClr val="48A6BD"/>
            </a:solidFill>
            <a:ln>
              <a:noFill/>
            </a:ln>
          </c:spPr>
          <c:invertIfNegative val="0"/>
          <c:dLbls>
            <c:delete val="1"/>
          </c:dLbls>
          <c:cat>
            <c:numRef>
              <c:f>'2_PS'!$C$2:$J$2</c:f>
              <c:numCache>
                <c:formatCode>General</c:formatCode>
                <c:ptCount val="8"/>
                <c:pt idx="0">
                  <c:v>1996</c:v>
                </c:pt>
                <c:pt idx="1">
                  <c:v>1998</c:v>
                </c:pt>
                <c:pt idx="2">
                  <c:v>2002</c:v>
                </c:pt>
                <c:pt idx="3">
                  <c:v>2006</c:v>
                </c:pt>
                <c:pt idx="4">
                  <c:v>2010</c:v>
                </c:pt>
                <c:pt idx="5">
                  <c:v>2013</c:v>
                </c:pt>
                <c:pt idx="6">
                  <c:v>2017</c:v>
                </c:pt>
                <c:pt idx="7">
                  <c:v>2021</c:v>
                </c:pt>
              </c:numCache>
            </c:numRef>
          </c:cat>
          <c:val>
            <c:numRef>
              <c:f>'2_PS'!$C$3:$J$3</c:f>
              <c:numCache>
                <c:formatCode>0%</c:formatCode>
                <c:ptCount val="8"/>
                <c:pt idx="0">
                  <c:v>0.20200000000000001</c:v>
                </c:pt>
                <c:pt idx="1">
                  <c:v>0.20799999999999999</c:v>
                </c:pt>
                <c:pt idx="2">
                  <c:v>0.26300000000000001</c:v>
                </c:pt>
                <c:pt idx="3">
                  <c:v>0.27700000000000002</c:v>
                </c:pt>
                <c:pt idx="4">
                  <c:v>0.27200000000000002</c:v>
                </c:pt>
                <c:pt idx="5">
                  <c:v>0.26900000000000002</c:v>
                </c:pt>
                <c:pt idx="6">
                  <c:v>0.28599999999999998</c:v>
                </c:pt>
                <c:pt idx="7">
                  <c:v>0.31619999999999998</c:v>
                </c:pt>
              </c:numCache>
            </c:numRef>
          </c:val>
          <c:extLst>
            <c:ext xmlns:c16="http://schemas.microsoft.com/office/drawing/2014/chart" uri="{C3380CC4-5D6E-409C-BE32-E72D297353CC}">
              <c16:uniqueId val="{00000000-37D4-4B92-BF40-73F6227B09EB}"/>
            </c:ext>
          </c:extLst>
        </c:ser>
        <c:ser>
          <c:idx val="1"/>
          <c:order val="1"/>
          <c:tx>
            <c:strRef>
              <c:f>'2_PS'!$B$4</c:f>
              <c:strCache>
                <c:ptCount val="1"/>
                <c:pt idx="0">
                  <c:v>podíl zvolených žen</c:v>
                </c:pt>
              </c:strCache>
            </c:strRef>
          </c:tx>
          <c:spPr>
            <a:solidFill>
              <a:srgbClr val="7A7691"/>
            </a:solidFill>
          </c:spPr>
          <c:invertIfNegative val="0"/>
          <c:dLbls>
            <c:delete val="1"/>
          </c:dLbls>
          <c:cat>
            <c:numRef>
              <c:f>'2_PS'!$C$2:$J$2</c:f>
              <c:numCache>
                <c:formatCode>General</c:formatCode>
                <c:ptCount val="8"/>
                <c:pt idx="0">
                  <c:v>1996</c:v>
                </c:pt>
                <c:pt idx="1">
                  <c:v>1998</c:v>
                </c:pt>
                <c:pt idx="2">
                  <c:v>2002</c:v>
                </c:pt>
                <c:pt idx="3">
                  <c:v>2006</c:v>
                </c:pt>
                <c:pt idx="4">
                  <c:v>2010</c:v>
                </c:pt>
                <c:pt idx="5">
                  <c:v>2013</c:v>
                </c:pt>
                <c:pt idx="6">
                  <c:v>2017</c:v>
                </c:pt>
                <c:pt idx="7">
                  <c:v>2021</c:v>
                </c:pt>
              </c:numCache>
            </c:numRef>
          </c:cat>
          <c:val>
            <c:numRef>
              <c:f>'2_PS'!$C$4:$J$4</c:f>
              <c:numCache>
                <c:formatCode>0%</c:formatCode>
                <c:ptCount val="8"/>
                <c:pt idx="0">
                  <c:v>0.15</c:v>
                </c:pt>
                <c:pt idx="1">
                  <c:v>0.15</c:v>
                </c:pt>
                <c:pt idx="2">
                  <c:v>0.17</c:v>
                </c:pt>
                <c:pt idx="3">
                  <c:v>0.155</c:v>
                </c:pt>
                <c:pt idx="4">
                  <c:v>0.22</c:v>
                </c:pt>
                <c:pt idx="5">
                  <c:v>0.19500000000000001</c:v>
                </c:pt>
                <c:pt idx="6">
                  <c:v>0.22</c:v>
                </c:pt>
                <c:pt idx="7">
                  <c:v>0.25</c:v>
                </c:pt>
              </c:numCache>
            </c:numRef>
          </c:val>
          <c:extLst>
            <c:ext xmlns:c16="http://schemas.microsoft.com/office/drawing/2014/chart" uri="{C3380CC4-5D6E-409C-BE32-E72D297353CC}">
              <c16:uniqueId val="{00000001-37D4-4B92-BF40-73F6227B09EB}"/>
            </c:ext>
          </c:extLst>
        </c:ser>
        <c:dLbls>
          <c:showLegendKey val="0"/>
          <c:showVal val="1"/>
          <c:showCatName val="0"/>
          <c:showSerName val="0"/>
          <c:showPercent val="0"/>
          <c:showBubbleSize val="0"/>
        </c:dLbls>
        <c:gapWidth val="75"/>
        <c:axId val="405193904"/>
        <c:axId val="405196256"/>
      </c:barChart>
      <c:catAx>
        <c:axId val="405193904"/>
        <c:scaling>
          <c:orientation val="minMax"/>
        </c:scaling>
        <c:delete val="0"/>
        <c:axPos val="b"/>
        <c:numFmt formatCode="General" sourceLinked="1"/>
        <c:majorTickMark val="none"/>
        <c:minorTickMark val="none"/>
        <c:tickLblPos val="nextTo"/>
        <c:txPr>
          <a:bodyPr/>
          <a:lstStyle/>
          <a:p>
            <a:pPr>
              <a:defRPr sz="900">
                <a:solidFill>
                  <a:srgbClr val="48A6BD"/>
                </a:solidFill>
                <a:latin typeface="Helvetica" pitchFamily="2" charset="0"/>
              </a:defRPr>
            </a:pPr>
            <a:endParaRPr lang="en-US"/>
          </a:p>
        </c:txPr>
        <c:crossAx val="405196256"/>
        <c:crosses val="autoZero"/>
        <c:auto val="1"/>
        <c:lblAlgn val="ctr"/>
        <c:lblOffset val="100"/>
        <c:noMultiLvlLbl val="0"/>
      </c:catAx>
      <c:valAx>
        <c:axId val="405196256"/>
        <c:scaling>
          <c:orientation val="minMax"/>
          <c:max val="0.5"/>
          <c:min val="0"/>
        </c:scaling>
        <c:delete val="0"/>
        <c:axPos val="l"/>
        <c:majorGridlines>
          <c:spPr>
            <a:ln>
              <a:solidFill>
                <a:srgbClr val="48A6BD"/>
              </a:solidFill>
              <a:prstDash val="sysDash"/>
            </a:ln>
          </c:spPr>
        </c:majorGridlines>
        <c:numFmt formatCode="0%" sourceLinked="1"/>
        <c:majorTickMark val="out"/>
        <c:minorTickMark val="none"/>
        <c:tickLblPos val="nextTo"/>
        <c:spPr>
          <a:ln>
            <a:noFill/>
          </a:ln>
        </c:spPr>
        <c:txPr>
          <a:bodyPr/>
          <a:lstStyle/>
          <a:p>
            <a:pPr>
              <a:defRPr sz="900">
                <a:solidFill>
                  <a:srgbClr val="48A6BD"/>
                </a:solidFill>
                <a:latin typeface="Helvetica" pitchFamily="2" charset="0"/>
              </a:defRPr>
            </a:pPr>
            <a:endParaRPr lang="en-US"/>
          </a:p>
        </c:txPr>
        <c:crossAx val="405193904"/>
        <c:crosses val="autoZero"/>
        <c:crossBetween val="between"/>
      </c:valAx>
      <c:dTable>
        <c:showHorzBorder val="1"/>
        <c:showVertBorder val="1"/>
        <c:showOutline val="1"/>
        <c:showKeys val="1"/>
        <c:txPr>
          <a:bodyPr/>
          <a:lstStyle/>
          <a:p>
            <a:pPr rtl="0">
              <a:defRPr sz="900">
                <a:solidFill>
                  <a:srgbClr val="7A7691"/>
                </a:solidFill>
                <a:latin typeface="Helvetica" pitchFamily="2" charset="0"/>
              </a:defRPr>
            </a:pPr>
            <a:endParaRPr lang="en-US"/>
          </a:p>
        </c:txPr>
      </c:dTable>
    </c:plotArea>
    <c:plotVisOnly val="1"/>
    <c:dispBlanksAs val="gap"/>
    <c:showDLblsOverMax val="0"/>
  </c:chart>
  <c:externalData r:id="rId2">
    <c:autoUpdate val="0"/>
  </c:externalData>
  <c:userShapes r:id="rId3"/>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7">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lumOff val="2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drawings/_rels/drawing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1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1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1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17.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19.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20.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NULL"/><Relationship Id="rId1" Type="http://schemas.openxmlformats.org/officeDocument/2006/relationships/image" Target="../media/image2.png"/><Relationship Id="rId4" Type="http://schemas.openxmlformats.org/officeDocument/2006/relationships/image" Target="NULL"/></Relationships>
</file>

<file path=word/drawings/_rels/drawing6.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NULL"/><Relationship Id="rId1" Type="http://schemas.openxmlformats.org/officeDocument/2006/relationships/image" Target="../media/image4.png"/><Relationship Id="rId4" Type="http://schemas.openxmlformats.org/officeDocument/2006/relationships/image" Target="NULL"/></Relationships>
</file>

<file path=word/drawings/_rels/drawing8.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NULL"/><Relationship Id="rId1" Type="http://schemas.openxmlformats.org/officeDocument/2006/relationships/image" Target="../media/image6.png"/><Relationship Id="rId4" Type="http://schemas.openxmlformats.org/officeDocument/2006/relationships/image" Target="NULL"/></Relationships>
</file>

<file path=word/drawings/drawing1.xml><?xml version="1.0" encoding="utf-8"?>
<c:userShapes xmlns:c="http://schemas.openxmlformats.org/drawingml/2006/chart">
  <cdr:relSizeAnchor xmlns:cdr="http://schemas.openxmlformats.org/drawingml/2006/chartDrawing">
    <cdr:from>
      <cdr:x>0</cdr:x>
      <cdr:y>0.04529</cdr:y>
    </cdr:from>
    <cdr:to>
      <cdr:x>0.08113</cdr:x>
      <cdr:y>0.20478</cdr:y>
    </cdr:to>
    <cdr:pic>
      <cdr:nvPicPr>
        <cdr:cNvPr id="2" name="Grafický objekt 9" descr="Žena">
          <a:extLst xmlns:a="http://schemas.openxmlformats.org/drawingml/2006/main">
            <a:ext uri="{FF2B5EF4-FFF2-40B4-BE49-F238E27FC236}">
              <a16:creationId xmlns:a16="http://schemas.microsoft.com/office/drawing/2014/main" id="{732A7B60-B6CB-4745-BCFB-1B98647D6CA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0" y="124240"/>
          <a:ext cx="470621" cy="437510"/>
        </a:xfrm>
        <a:prstGeom xmlns:a="http://schemas.openxmlformats.org/drawingml/2006/main" prst="rect">
          <a:avLst/>
        </a:prstGeom>
      </cdr:spPr>
    </cdr:pic>
  </cdr:relSizeAnchor>
  <cdr:relSizeAnchor xmlns:cdr="http://schemas.openxmlformats.org/drawingml/2006/chartDrawing">
    <cdr:from>
      <cdr:x>0.05255</cdr:x>
      <cdr:y>0.04861</cdr:y>
    </cdr:from>
    <cdr:to>
      <cdr:x>0.13031</cdr:x>
      <cdr:y>0.20833</cdr:y>
    </cdr:to>
    <cdr:pic>
      <cdr:nvPicPr>
        <cdr:cNvPr id="3" name="Grafický objekt 19" descr="Muž">
          <a:extLst xmlns:a="http://schemas.openxmlformats.org/drawingml/2006/main">
            <a:ext uri="{FF2B5EF4-FFF2-40B4-BE49-F238E27FC236}">
              <a16:creationId xmlns:a16="http://schemas.microsoft.com/office/drawing/2014/main" id="{48F3C7AB-8271-4923-93C8-5BED035E0112}"/>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304828" y="133346"/>
          <a:ext cx="451088" cy="438153"/>
        </a:xfrm>
        <a:prstGeom xmlns:a="http://schemas.openxmlformats.org/drawingml/2006/main" prst="rect">
          <a:avLst/>
        </a:prstGeom>
      </cdr:spPr>
    </cdr:pic>
  </cdr:relSizeAnchor>
</c:userShapes>
</file>

<file path=word/drawings/drawing10.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11.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12.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13.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0.86041</cdr:x>
      <cdr:y>0.13888</cdr:y>
    </cdr:from>
    <cdr:to>
      <cdr:x>0.95537</cdr:x>
      <cdr:y>0.34028</cdr:y>
    </cdr:to>
    <cdr:pic>
      <cdr:nvPicPr>
        <cdr:cNvPr id="3" name="Grafický objekt 17" descr="Žena">
          <a:extLst xmlns:a="http://schemas.openxmlformats.org/drawingml/2006/main">
            <a:ext uri="{FF2B5EF4-FFF2-40B4-BE49-F238E27FC236}">
              <a16:creationId xmlns:a16="http://schemas.microsoft.com/office/drawing/2014/main" id="{5DB7971F-E1C8-459D-BCCF-946328C8E8A0}"/>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4958220" y="268535"/>
          <a:ext cx="547230" cy="389422"/>
        </a:xfrm>
        <a:prstGeom xmlns:a="http://schemas.openxmlformats.org/drawingml/2006/main" prst="rect">
          <a:avLst/>
        </a:prstGeom>
      </cdr:spPr>
    </cdr:pic>
  </cdr:relSizeAnchor>
  <cdr:relSizeAnchor xmlns:cdr="http://schemas.openxmlformats.org/drawingml/2006/chartDrawing">
    <cdr:from>
      <cdr:x>0.79251</cdr:x>
      <cdr:y>0.14206</cdr:y>
    </cdr:from>
    <cdr:to>
      <cdr:x>0.88353</cdr:x>
      <cdr:y>0.34375</cdr:y>
    </cdr:to>
    <cdr:pic>
      <cdr:nvPicPr>
        <cdr:cNvPr id="4" name="Grafický objekt 18" descr="Muž">
          <a:extLst xmlns:a="http://schemas.openxmlformats.org/drawingml/2006/main">
            <a:ext uri="{FF2B5EF4-FFF2-40B4-BE49-F238E27FC236}">
              <a16:creationId xmlns:a16="http://schemas.microsoft.com/office/drawing/2014/main" id="{12B3DAD9-7C0E-4AB9-AA87-F4CC562E069B}"/>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4566939" y="274684"/>
          <a:ext cx="524496" cy="389982"/>
        </a:xfrm>
        <a:prstGeom xmlns:a="http://schemas.openxmlformats.org/drawingml/2006/main" prst="rect">
          <a:avLst/>
        </a:prstGeom>
      </cdr:spPr>
    </cdr:pic>
  </cdr:relSizeAnchor>
</c:userShapes>
</file>

<file path=word/drawings/drawing14.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0.85104</cdr:x>
      <cdr:y>0.16506</cdr:y>
    </cdr:from>
    <cdr:to>
      <cdr:x>0.94601</cdr:x>
      <cdr:y>0.37911</cdr:y>
    </cdr:to>
    <cdr:pic>
      <cdr:nvPicPr>
        <cdr:cNvPr id="5" name="Grafický objekt 17" descr="Žena"/>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4904245" y="300285"/>
          <a:ext cx="547230" cy="389422"/>
        </a:xfrm>
        <a:prstGeom xmlns:a="http://schemas.openxmlformats.org/drawingml/2006/main" prst="rect">
          <a:avLst/>
        </a:prstGeom>
      </cdr:spPr>
    </cdr:pic>
  </cdr:relSizeAnchor>
  <cdr:relSizeAnchor xmlns:cdr="http://schemas.openxmlformats.org/drawingml/2006/chartDrawing">
    <cdr:from>
      <cdr:x>0.78314</cdr:x>
      <cdr:y>0.16844</cdr:y>
    </cdr:from>
    <cdr:to>
      <cdr:x>0.87416</cdr:x>
      <cdr:y>0.3828</cdr:y>
    </cdr:to>
    <cdr:pic>
      <cdr:nvPicPr>
        <cdr:cNvPr id="6" name="Grafický objekt 18" descr="Muž"/>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4512964" y="306434"/>
          <a:ext cx="524496" cy="389982"/>
        </a:xfrm>
        <a:prstGeom xmlns:a="http://schemas.openxmlformats.org/drawingml/2006/main" prst="rect">
          <a:avLst/>
        </a:prstGeom>
      </cdr:spPr>
    </cdr:pic>
  </cdr:relSizeAnchor>
</c:userShapes>
</file>

<file path=word/drawings/drawing15.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16.xml><?xml version="1.0" encoding="utf-8"?>
<c:userShapes xmlns:c="http://schemas.openxmlformats.org/drawingml/2006/chart">
  <cdr:relSizeAnchor xmlns:cdr="http://schemas.openxmlformats.org/drawingml/2006/chartDrawing">
    <cdr:from>
      <cdr:x>0.67298</cdr:x>
      <cdr:y>0.12189</cdr:y>
    </cdr:from>
    <cdr:to>
      <cdr:x>0.73514</cdr:x>
      <cdr:y>0.27849</cdr:y>
    </cdr:to>
    <cdr:pic>
      <cdr:nvPicPr>
        <cdr:cNvPr id="2" name="Grafický objekt 9" descr="Žena">
          <a:extLst xmlns:a="http://schemas.openxmlformats.org/drawingml/2006/main">
            <a:ext uri="{FF2B5EF4-FFF2-40B4-BE49-F238E27FC236}">
              <a16:creationId xmlns:a16="http://schemas.microsoft.com/office/drawing/2014/main" id="{732A7B60-B6CB-4745-BCFB-1B98647D6CA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3775594" y="279806"/>
          <a:ext cx="348732" cy="359479"/>
        </a:xfrm>
        <a:prstGeom xmlns:a="http://schemas.openxmlformats.org/drawingml/2006/main" prst="rect">
          <a:avLst/>
        </a:prstGeom>
      </cdr:spPr>
    </cdr:pic>
  </cdr:relSizeAnchor>
  <cdr:relSizeAnchor xmlns:cdr="http://schemas.openxmlformats.org/drawingml/2006/chartDrawing">
    <cdr:from>
      <cdr:x>0.7166</cdr:x>
      <cdr:y>0.12242</cdr:y>
    </cdr:from>
    <cdr:to>
      <cdr:x>0.77618</cdr:x>
      <cdr:y>0.27925</cdr:y>
    </cdr:to>
    <cdr:pic>
      <cdr:nvPicPr>
        <cdr:cNvPr id="3" name="Grafický objekt 19" descr="Muž">
          <a:extLst xmlns:a="http://schemas.openxmlformats.org/drawingml/2006/main">
            <a:ext uri="{FF2B5EF4-FFF2-40B4-BE49-F238E27FC236}">
              <a16:creationId xmlns:a16="http://schemas.microsoft.com/office/drawing/2014/main" id="{48F3C7AB-8271-4923-93C8-5BED035E0112}"/>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4020312" y="281023"/>
          <a:ext cx="334257" cy="360007"/>
        </a:xfrm>
        <a:prstGeom xmlns:a="http://schemas.openxmlformats.org/drawingml/2006/main" prst="rect">
          <a:avLst/>
        </a:prstGeom>
      </cdr:spPr>
    </cdr:pic>
  </cdr:relSizeAnchor>
  <cdr:relSizeAnchor xmlns:cdr="http://schemas.openxmlformats.org/drawingml/2006/chartDrawing">
    <cdr:from>
      <cdr:x>0.74444</cdr:x>
      <cdr:y>0.72685</cdr:y>
    </cdr:from>
    <cdr:to>
      <cdr:x>0.89852</cdr:x>
      <cdr:y>0.80995</cdr:y>
    </cdr:to>
    <cdr:sp macro="" textlink="">
      <cdr:nvSpPr>
        <cdr:cNvPr id="7" name="TextovéPole 3">
          <a:extLst xmlns:a="http://schemas.openxmlformats.org/drawingml/2006/main">
            <a:ext uri="{FF2B5EF4-FFF2-40B4-BE49-F238E27FC236}">
              <a16:creationId xmlns:a16="http://schemas.microsoft.com/office/drawing/2014/main" id="{0BE0C440-1DAD-0578-3DA8-0B60D138BE13}"/>
            </a:ext>
          </a:extLst>
        </cdr:cNvPr>
        <cdr:cNvSpPr txBox="1"/>
      </cdr:nvSpPr>
      <cdr:spPr>
        <a:xfrm xmlns:a="http://schemas.openxmlformats.org/drawingml/2006/main">
          <a:off x="3403600" y="1993900"/>
          <a:ext cx="704424" cy="227948"/>
        </a:xfrm>
        <a:prstGeom xmlns:a="http://schemas.openxmlformats.org/drawingml/2006/main" prst="rect">
          <a:avLst/>
        </a:prstGeom>
        <a:solidFill xmlns:a="http://schemas.openxmlformats.org/drawingml/2006/main">
          <a:srgbClr val="15848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46 121 Kč</a:t>
          </a:r>
        </a:p>
      </cdr:txBody>
    </cdr:sp>
  </cdr:relSizeAnchor>
  <cdr:relSizeAnchor xmlns:cdr="http://schemas.openxmlformats.org/drawingml/2006/chartDrawing">
    <cdr:from>
      <cdr:x>0.53403</cdr:x>
      <cdr:y>0.72685</cdr:y>
    </cdr:from>
    <cdr:to>
      <cdr:x>0.6881</cdr:x>
      <cdr:y>0.80995</cdr:y>
    </cdr:to>
    <cdr:sp macro="" textlink="">
      <cdr:nvSpPr>
        <cdr:cNvPr id="8" name="TextovéPole 3">
          <a:extLst xmlns:a="http://schemas.openxmlformats.org/drawingml/2006/main">
            <a:ext uri="{FF2B5EF4-FFF2-40B4-BE49-F238E27FC236}">
              <a16:creationId xmlns:a16="http://schemas.microsoft.com/office/drawing/2014/main" id="{0BE0C440-1DAD-0578-3DA8-0B60D138BE13}"/>
            </a:ext>
          </a:extLst>
        </cdr:cNvPr>
        <cdr:cNvSpPr txBox="1"/>
      </cdr:nvSpPr>
      <cdr:spPr>
        <a:xfrm xmlns:a="http://schemas.openxmlformats.org/drawingml/2006/main">
          <a:off x="2441575" y="1993900"/>
          <a:ext cx="704424" cy="227948"/>
        </a:xfrm>
        <a:prstGeom xmlns:a="http://schemas.openxmlformats.org/drawingml/2006/main" prst="rect">
          <a:avLst/>
        </a:prstGeom>
        <a:solidFill xmlns:a="http://schemas.openxmlformats.org/drawingml/2006/main">
          <a:srgbClr val="15848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45 186 Kč</a:t>
          </a:r>
        </a:p>
      </cdr:txBody>
    </cdr:sp>
  </cdr:relSizeAnchor>
  <cdr:relSizeAnchor xmlns:cdr="http://schemas.openxmlformats.org/drawingml/2006/chartDrawing">
    <cdr:from>
      <cdr:x>0.30278</cdr:x>
      <cdr:y>0.73032</cdr:y>
    </cdr:from>
    <cdr:to>
      <cdr:x>0.45685</cdr:x>
      <cdr:y>0.81342</cdr:y>
    </cdr:to>
    <cdr:sp macro="" textlink="">
      <cdr:nvSpPr>
        <cdr:cNvPr id="9" name="TextovéPole 3">
          <a:extLst xmlns:a="http://schemas.openxmlformats.org/drawingml/2006/main">
            <a:ext uri="{FF2B5EF4-FFF2-40B4-BE49-F238E27FC236}">
              <a16:creationId xmlns:a16="http://schemas.microsoft.com/office/drawing/2014/main" id="{0BE0C440-1DAD-0578-3DA8-0B60D138BE13}"/>
            </a:ext>
          </a:extLst>
        </cdr:cNvPr>
        <cdr:cNvSpPr txBox="1"/>
      </cdr:nvSpPr>
      <cdr:spPr>
        <a:xfrm xmlns:a="http://schemas.openxmlformats.org/drawingml/2006/main">
          <a:off x="1384300" y="2003425"/>
          <a:ext cx="704424" cy="227948"/>
        </a:xfrm>
        <a:prstGeom xmlns:a="http://schemas.openxmlformats.org/drawingml/2006/main" prst="rect">
          <a:avLst/>
        </a:prstGeom>
        <a:solidFill xmlns:a="http://schemas.openxmlformats.org/drawingml/2006/main">
          <a:srgbClr val="15848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36 517 Kč</a:t>
          </a:r>
        </a:p>
      </cdr:txBody>
    </cdr:sp>
  </cdr:relSizeAnchor>
  <cdr:relSizeAnchor xmlns:cdr="http://schemas.openxmlformats.org/drawingml/2006/chartDrawing">
    <cdr:from>
      <cdr:x>0.16111</cdr:x>
      <cdr:y>0.56019</cdr:y>
    </cdr:from>
    <cdr:to>
      <cdr:x>0.31518</cdr:x>
      <cdr:y>0.64328</cdr:y>
    </cdr:to>
    <cdr:sp macro="" textlink="">
      <cdr:nvSpPr>
        <cdr:cNvPr id="10" name="TextovéPole 3">
          <a:extLst xmlns:a="http://schemas.openxmlformats.org/drawingml/2006/main">
            <a:ext uri="{FF2B5EF4-FFF2-40B4-BE49-F238E27FC236}">
              <a16:creationId xmlns:a16="http://schemas.microsoft.com/office/drawing/2014/main" id="{0BE0C440-1DAD-0578-3DA8-0B60D138BE13}"/>
            </a:ext>
          </a:extLst>
        </cdr:cNvPr>
        <cdr:cNvSpPr txBox="1"/>
      </cdr:nvSpPr>
      <cdr:spPr>
        <a:xfrm xmlns:a="http://schemas.openxmlformats.org/drawingml/2006/main">
          <a:off x="736600" y="1536700"/>
          <a:ext cx="704424" cy="227948"/>
        </a:xfrm>
        <a:prstGeom xmlns:a="http://schemas.openxmlformats.org/drawingml/2006/main" prst="rect">
          <a:avLst/>
        </a:prstGeom>
        <a:solidFill xmlns:a="http://schemas.openxmlformats.org/drawingml/2006/main">
          <a:srgbClr val="3C114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44 784 Kč</a:t>
          </a:r>
        </a:p>
      </cdr:txBody>
    </cdr:sp>
  </cdr:relSizeAnchor>
  <cdr:relSizeAnchor xmlns:cdr="http://schemas.openxmlformats.org/drawingml/2006/chartDrawing">
    <cdr:from>
      <cdr:x>0.82569</cdr:x>
      <cdr:y>0.56019</cdr:y>
    </cdr:from>
    <cdr:to>
      <cdr:x>0.97977</cdr:x>
      <cdr:y>0.64328</cdr:y>
    </cdr:to>
    <cdr:sp macro="" textlink="">
      <cdr:nvSpPr>
        <cdr:cNvPr id="13" name="TextovéPole 3">
          <a:extLst xmlns:a="http://schemas.openxmlformats.org/drawingml/2006/main">
            <a:ext uri="{FF2B5EF4-FFF2-40B4-BE49-F238E27FC236}">
              <a16:creationId xmlns:a16="http://schemas.microsoft.com/office/drawing/2014/main" id="{5CDC29B2-4C10-D8A3-7603-FF32967B1984}"/>
            </a:ext>
          </a:extLst>
        </cdr:cNvPr>
        <cdr:cNvSpPr txBox="1"/>
      </cdr:nvSpPr>
      <cdr:spPr>
        <a:xfrm xmlns:a="http://schemas.openxmlformats.org/drawingml/2006/main">
          <a:off x="4632307" y="1285930"/>
          <a:ext cx="864423" cy="190735"/>
        </a:xfrm>
        <a:prstGeom xmlns:a="http://schemas.openxmlformats.org/drawingml/2006/main" prst="rect">
          <a:avLst/>
        </a:prstGeom>
        <a:solidFill xmlns:a="http://schemas.openxmlformats.org/drawingml/2006/main">
          <a:srgbClr val="3C114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45 229 Kč</a:t>
          </a:r>
        </a:p>
      </cdr:txBody>
    </cdr:sp>
  </cdr:relSizeAnchor>
  <cdr:relSizeAnchor xmlns:cdr="http://schemas.openxmlformats.org/drawingml/2006/chartDrawing">
    <cdr:from>
      <cdr:x>0.59444</cdr:x>
      <cdr:y>0.55671</cdr:y>
    </cdr:from>
    <cdr:to>
      <cdr:x>0.74852</cdr:x>
      <cdr:y>0.63981</cdr:y>
    </cdr:to>
    <cdr:sp macro="" textlink="">
      <cdr:nvSpPr>
        <cdr:cNvPr id="14" name="TextovéPole 3">
          <a:extLst xmlns:a="http://schemas.openxmlformats.org/drawingml/2006/main">
            <a:ext uri="{FF2B5EF4-FFF2-40B4-BE49-F238E27FC236}">
              <a16:creationId xmlns:a16="http://schemas.microsoft.com/office/drawing/2014/main" id="{5CDC29B2-4C10-D8A3-7603-FF32967B1984}"/>
            </a:ext>
          </a:extLst>
        </cdr:cNvPr>
        <cdr:cNvSpPr txBox="1"/>
      </cdr:nvSpPr>
      <cdr:spPr>
        <a:xfrm xmlns:a="http://schemas.openxmlformats.org/drawingml/2006/main">
          <a:off x="2717800" y="1527175"/>
          <a:ext cx="704424" cy="227948"/>
        </a:xfrm>
        <a:prstGeom xmlns:a="http://schemas.openxmlformats.org/drawingml/2006/main" prst="rect">
          <a:avLst/>
        </a:prstGeom>
        <a:solidFill xmlns:a="http://schemas.openxmlformats.org/drawingml/2006/main">
          <a:srgbClr val="3C114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44 360 Kč</a:t>
          </a:r>
        </a:p>
      </cdr:txBody>
    </cdr:sp>
  </cdr:relSizeAnchor>
  <cdr:relSizeAnchor xmlns:cdr="http://schemas.openxmlformats.org/drawingml/2006/chartDrawing">
    <cdr:from>
      <cdr:x>0.38194</cdr:x>
      <cdr:y>0.55671</cdr:y>
    </cdr:from>
    <cdr:to>
      <cdr:x>0.53602</cdr:x>
      <cdr:y>0.63981</cdr:y>
    </cdr:to>
    <cdr:sp macro="" textlink="">
      <cdr:nvSpPr>
        <cdr:cNvPr id="15" name="TextovéPole 3">
          <a:extLst xmlns:a="http://schemas.openxmlformats.org/drawingml/2006/main">
            <a:ext uri="{FF2B5EF4-FFF2-40B4-BE49-F238E27FC236}">
              <a16:creationId xmlns:a16="http://schemas.microsoft.com/office/drawing/2014/main" id="{5CDC29B2-4C10-D8A3-7603-FF32967B1984}"/>
            </a:ext>
          </a:extLst>
        </cdr:cNvPr>
        <cdr:cNvSpPr txBox="1"/>
      </cdr:nvSpPr>
      <cdr:spPr>
        <a:xfrm xmlns:a="http://schemas.openxmlformats.org/drawingml/2006/main">
          <a:off x="1746250" y="1527175"/>
          <a:ext cx="704424" cy="227948"/>
        </a:xfrm>
        <a:prstGeom xmlns:a="http://schemas.openxmlformats.org/drawingml/2006/main" prst="rect">
          <a:avLst/>
        </a:prstGeom>
        <a:solidFill xmlns:a="http://schemas.openxmlformats.org/drawingml/2006/main">
          <a:srgbClr val="3C114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34 637 Kč</a:t>
          </a:r>
        </a:p>
      </cdr:txBody>
    </cdr:sp>
  </cdr:relSizeAnchor>
  <cdr:relSizeAnchor xmlns:cdr="http://schemas.openxmlformats.org/drawingml/2006/chartDrawing">
    <cdr:from>
      <cdr:x>0.07584</cdr:x>
      <cdr:y>0.71096</cdr:y>
    </cdr:from>
    <cdr:to>
      <cdr:x>0.2014</cdr:x>
      <cdr:y>0.81026</cdr:y>
    </cdr:to>
    <cdr:sp macro="" textlink="">
      <cdr:nvSpPr>
        <cdr:cNvPr id="12" name="TextovéPole 3"/>
        <cdr:cNvSpPr txBox="1"/>
      </cdr:nvSpPr>
      <cdr:spPr>
        <a:xfrm xmlns:a="http://schemas.openxmlformats.org/drawingml/2006/main">
          <a:off x="425479" y="1632026"/>
          <a:ext cx="704420" cy="227946"/>
        </a:xfrm>
        <a:prstGeom xmlns:a="http://schemas.openxmlformats.org/drawingml/2006/main" prst="rect">
          <a:avLst/>
        </a:prstGeom>
        <a:solidFill xmlns:a="http://schemas.openxmlformats.org/drawingml/2006/main">
          <a:srgbClr val="15848A"/>
        </a:solidFill>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chemeClr val="tx1"/>
              </a:solidFill>
              <a:latin typeface="+mn-lt"/>
              <a:ea typeface="+mn-ea"/>
              <a:cs typeface="+mn-cs"/>
            </a:defRPr>
          </a:lvl1pPr>
          <a:lvl2pPr marL="457200" indent="0">
            <a:defRPr sz="1100">
              <a:solidFill>
                <a:schemeClr val="tx1"/>
              </a:solidFill>
              <a:latin typeface="+mn-lt"/>
              <a:ea typeface="+mn-ea"/>
              <a:cs typeface="+mn-cs"/>
            </a:defRPr>
          </a:lvl2pPr>
          <a:lvl3pPr marL="914400" indent="0">
            <a:defRPr sz="1100">
              <a:solidFill>
                <a:schemeClr val="tx1"/>
              </a:solidFill>
              <a:latin typeface="+mn-lt"/>
              <a:ea typeface="+mn-ea"/>
              <a:cs typeface="+mn-cs"/>
            </a:defRPr>
          </a:lvl3pPr>
          <a:lvl4pPr marL="1371600" indent="0">
            <a:defRPr sz="1100">
              <a:solidFill>
                <a:schemeClr val="tx1"/>
              </a:solidFill>
              <a:latin typeface="+mn-lt"/>
              <a:ea typeface="+mn-ea"/>
              <a:cs typeface="+mn-cs"/>
            </a:defRPr>
          </a:lvl4pPr>
          <a:lvl5pPr marL="1828800" indent="0">
            <a:defRPr sz="1100">
              <a:solidFill>
                <a:schemeClr val="tx1"/>
              </a:solidFill>
              <a:latin typeface="+mn-lt"/>
              <a:ea typeface="+mn-ea"/>
              <a:cs typeface="+mn-cs"/>
            </a:defRPr>
          </a:lvl5pPr>
          <a:lvl6pPr marL="2286000" indent="0">
            <a:defRPr sz="1100">
              <a:solidFill>
                <a:schemeClr val="tx1"/>
              </a:solidFill>
              <a:latin typeface="+mn-lt"/>
              <a:ea typeface="+mn-ea"/>
              <a:cs typeface="+mn-cs"/>
            </a:defRPr>
          </a:lvl6pPr>
          <a:lvl7pPr marL="2743200" indent="0">
            <a:defRPr sz="1100">
              <a:solidFill>
                <a:schemeClr val="tx1"/>
              </a:solidFill>
              <a:latin typeface="+mn-lt"/>
              <a:ea typeface="+mn-ea"/>
              <a:cs typeface="+mn-cs"/>
            </a:defRPr>
          </a:lvl7pPr>
          <a:lvl8pPr marL="3200400" indent="0">
            <a:defRPr sz="1100">
              <a:solidFill>
                <a:schemeClr val="tx1"/>
              </a:solidFill>
              <a:latin typeface="+mn-lt"/>
              <a:ea typeface="+mn-ea"/>
              <a:cs typeface="+mn-cs"/>
            </a:defRPr>
          </a:lvl8pPr>
          <a:lvl9pPr marL="3657600" indent="0">
            <a:defRPr sz="1100">
              <a:solidFill>
                <a:schemeClr val="tx1"/>
              </a:solidFill>
              <a:latin typeface="+mn-lt"/>
              <a:ea typeface="+mn-ea"/>
              <a:cs typeface="+mn-cs"/>
            </a:defRPr>
          </a:lvl9pPr>
        </a:lstStyle>
        <a:p xmlns:a="http://schemas.openxmlformats.org/drawingml/2006/main">
          <a:r>
            <a:rPr lang="cs-CZ" sz="900">
              <a:solidFill>
                <a:schemeClr val="bg1"/>
              </a:solidFill>
              <a:latin typeface="Helvetica" pitchFamily="2" charset="0"/>
            </a:rPr>
            <a:t>42</a:t>
          </a:r>
          <a:r>
            <a:rPr lang="cs-CZ" sz="900" baseline="0">
              <a:solidFill>
                <a:schemeClr val="bg1"/>
              </a:solidFill>
              <a:latin typeface="Helvetica" pitchFamily="2" charset="0"/>
            </a:rPr>
            <a:t> 980</a:t>
          </a:r>
          <a:r>
            <a:rPr lang="cs-CZ" sz="900">
              <a:solidFill>
                <a:schemeClr val="bg1"/>
              </a:solidFill>
              <a:latin typeface="Helvetica" pitchFamily="2" charset="0"/>
            </a:rPr>
            <a:t> Kč</a:t>
          </a:r>
        </a:p>
      </cdr:txBody>
    </cdr:sp>
  </cdr:relSizeAnchor>
  <cdr:relSizeAnchor xmlns:cdr="http://schemas.openxmlformats.org/drawingml/2006/chartDrawing">
    <cdr:from>
      <cdr:x>0.0747</cdr:x>
      <cdr:y>0.06639</cdr:y>
    </cdr:from>
    <cdr:to>
      <cdr:x>0.97793</cdr:x>
      <cdr:y>0.06639</cdr:y>
    </cdr:to>
    <cdr:cxnSp macro="">
      <cdr:nvCxnSpPr>
        <cdr:cNvPr id="5" name="Přímá spojnice 4"/>
        <cdr:cNvCxnSpPr/>
      </cdr:nvCxnSpPr>
      <cdr:spPr>
        <a:xfrm xmlns:a="http://schemas.openxmlformats.org/drawingml/2006/main">
          <a:off x="419100" y="152400"/>
          <a:ext cx="5067300" cy="0"/>
        </a:xfrm>
        <a:prstGeom xmlns:a="http://schemas.openxmlformats.org/drawingml/2006/main" prst="line">
          <a:avLst/>
        </a:prstGeom>
        <a:ln xmlns:a="http://schemas.openxmlformats.org/drawingml/2006/main" w="57150">
          <a:solidFill>
            <a:srgbClr val="D94A53"/>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0.29202</cdr:x>
      <cdr:y>0.0249</cdr:y>
    </cdr:from>
    <cdr:to>
      <cdr:x>0.81834</cdr:x>
      <cdr:y>0.10373</cdr:y>
    </cdr:to>
    <cdr:sp macro="" textlink="">
      <cdr:nvSpPr>
        <cdr:cNvPr id="6" name="Textové pole 5"/>
        <cdr:cNvSpPr txBox="1"/>
      </cdr:nvSpPr>
      <cdr:spPr>
        <a:xfrm xmlns:a="http://schemas.openxmlformats.org/drawingml/2006/main">
          <a:off x="1638298" y="57159"/>
          <a:ext cx="2952752" cy="180966"/>
        </a:xfrm>
        <a:prstGeom xmlns:a="http://schemas.openxmlformats.org/drawingml/2006/main" prst="rect">
          <a:avLst/>
        </a:prstGeom>
        <a:solidFill xmlns:a="http://schemas.openxmlformats.org/drawingml/2006/main">
          <a:srgbClr val="D94A53"/>
        </a:solidFill>
      </cdr:spPr>
      <cdr:txBody>
        <a:bodyPr xmlns:a="http://schemas.openxmlformats.org/drawingml/2006/main" vertOverflow="clip" wrap="none" rtlCol="0"/>
        <a:lstStyle xmlns:a="http://schemas.openxmlformats.org/drawingml/2006/main"/>
        <a:p xmlns:a="http://schemas.openxmlformats.org/drawingml/2006/main">
          <a:r>
            <a:rPr lang="cs-CZ" sz="900">
              <a:solidFill>
                <a:schemeClr val="bg1"/>
              </a:solidFill>
              <a:latin typeface="Helvetica" pitchFamily="2" charset="0"/>
            </a:rPr>
            <a:t>100 % průměrné mzdy</a:t>
          </a:r>
          <a:r>
            <a:rPr lang="cs-CZ" sz="900" baseline="0">
              <a:solidFill>
                <a:schemeClr val="bg1"/>
              </a:solidFill>
              <a:latin typeface="Helvetica" pitchFamily="2" charset="0"/>
            </a:rPr>
            <a:t> daného pohlaví</a:t>
          </a:r>
          <a:r>
            <a:rPr lang="cs-CZ" sz="900">
              <a:solidFill>
                <a:schemeClr val="bg1"/>
              </a:solidFill>
              <a:latin typeface="Helvetica" pitchFamily="2" charset="0"/>
            </a:rPr>
            <a:t> s VŠ vzděláním</a:t>
          </a:r>
        </a:p>
      </cdr:txBody>
    </cdr:sp>
  </cdr:relSizeAnchor>
</c:userShapes>
</file>

<file path=word/drawings/drawing17.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0.78532</cdr:x>
      <cdr:y>0.93229</cdr:y>
    </cdr:from>
    <cdr:to>
      <cdr:x>1</cdr:x>
      <cdr:y>1</cdr:y>
    </cdr:to>
    <cdr:sp macro="" textlink="">
      <cdr:nvSpPr>
        <cdr:cNvPr id="3" name="TextovéPole 1">
          <a:extLst xmlns:a="http://schemas.openxmlformats.org/drawingml/2006/main">
            <a:ext uri="{FF2B5EF4-FFF2-40B4-BE49-F238E27FC236}">
              <a16:creationId xmlns:a16="http://schemas.microsoft.com/office/drawing/2014/main" id="{661F3C9A-714F-405B-AA60-34A3B5603762}"/>
            </a:ext>
          </a:extLst>
        </cdr:cNvPr>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0.0637</cdr:x>
      <cdr:y>0.75899</cdr:y>
    </cdr:from>
    <cdr:to>
      <cdr:x>0.13904</cdr:x>
      <cdr:y>0.91798</cdr:y>
    </cdr:to>
    <cdr:pic>
      <cdr:nvPicPr>
        <cdr:cNvPr id="4" name="Grafický objekt 5" descr="Žena">
          <a:extLst xmlns:a="http://schemas.openxmlformats.org/drawingml/2006/main">
            <a:ext uri="{FF2B5EF4-FFF2-40B4-BE49-F238E27FC236}">
              <a16:creationId xmlns:a16="http://schemas.microsoft.com/office/drawing/2014/main" id="{D750DEA1-95D1-443C-8B8B-B0A5071B61F3}"/>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733630" y="4142419"/>
          <a:ext cx="867733" cy="867733"/>
        </a:xfrm>
        <a:prstGeom xmlns:a="http://schemas.openxmlformats.org/drawingml/2006/main" prst="rect">
          <a:avLst/>
        </a:prstGeom>
      </cdr:spPr>
    </cdr:pic>
  </cdr:relSizeAnchor>
  <cdr:relSizeAnchor xmlns:cdr="http://schemas.openxmlformats.org/drawingml/2006/chartDrawing">
    <cdr:from>
      <cdr:x>0.02701</cdr:x>
      <cdr:y>0.75876</cdr:y>
    </cdr:from>
    <cdr:to>
      <cdr:x>0.09923</cdr:x>
      <cdr:y>0.91798</cdr:y>
    </cdr:to>
    <cdr:pic>
      <cdr:nvPicPr>
        <cdr:cNvPr id="5" name="Grafický objekt 6" descr="Muž">
          <a:extLst xmlns:a="http://schemas.openxmlformats.org/drawingml/2006/main">
            <a:ext uri="{FF2B5EF4-FFF2-40B4-BE49-F238E27FC236}">
              <a16:creationId xmlns:a16="http://schemas.microsoft.com/office/drawing/2014/main" id="{7E039924-84F2-42EB-9B24-089659407D51}"/>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311118" y="4141167"/>
          <a:ext cx="831695" cy="868985"/>
        </a:xfrm>
        <a:prstGeom xmlns:a="http://schemas.openxmlformats.org/drawingml/2006/main" prst="rect">
          <a:avLst/>
        </a:prstGeom>
      </cdr:spPr>
    </cdr:pic>
  </cdr:relSizeAnchor>
</c:userShapes>
</file>

<file path=word/drawings/drawing18.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0.78532</cdr:x>
      <cdr:y>0.93229</cdr:y>
    </cdr:from>
    <cdr:to>
      <cdr:x>1</cdr:x>
      <cdr:y>1</cdr:y>
    </cdr:to>
    <cdr:sp macro="" textlink="">
      <cdr:nvSpPr>
        <cdr:cNvPr id="3" name="TextovéPole 1">
          <a:extLst xmlns:a="http://schemas.openxmlformats.org/drawingml/2006/main">
            <a:ext uri="{FF2B5EF4-FFF2-40B4-BE49-F238E27FC236}">
              <a16:creationId xmlns:a16="http://schemas.microsoft.com/office/drawing/2014/main" id="{661F3C9A-714F-405B-AA60-34A3B5603762}"/>
            </a:ext>
          </a:extLst>
        </cdr:cNvPr>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19.xml><?xml version="1.0" encoding="utf-8"?>
<c:userShapes xmlns:c="http://schemas.openxmlformats.org/drawingml/2006/chart">
  <cdr:relSizeAnchor xmlns:cdr="http://schemas.openxmlformats.org/drawingml/2006/chartDrawing">
    <cdr:from>
      <cdr:x>0.03672</cdr:x>
      <cdr:y>0.00883</cdr:y>
    </cdr:from>
    <cdr:to>
      <cdr:x>0.09809</cdr:x>
      <cdr:y>0.14405</cdr:y>
    </cdr:to>
    <cdr:pic>
      <cdr:nvPicPr>
        <cdr:cNvPr id="2" name="Grafický objekt 9" descr="Žena">
          <a:extLst xmlns:a="http://schemas.openxmlformats.org/drawingml/2006/main">
            <a:ext uri="{FF2B5EF4-FFF2-40B4-BE49-F238E27FC236}">
              <a16:creationId xmlns:a16="http://schemas.microsoft.com/office/drawing/2014/main" id="{32CA75E4-D054-49F9-9B47-237ADF1ABC9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211534" y="16147"/>
          <a:ext cx="353535" cy="247284"/>
        </a:xfrm>
        <a:prstGeom xmlns:a="http://schemas.openxmlformats.org/drawingml/2006/main" prst="rect">
          <a:avLst/>
        </a:prstGeom>
      </cdr:spPr>
    </cdr:pic>
  </cdr:relSizeAnchor>
  <cdr:relSizeAnchor xmlns:cdr="http://schemas.openxmlformats.org/drawingml/2006/chartDrawing">
    <cdr:from>
      <cdr:x>0.08094</cdr:x>
      <cdr:y>0.00521</cdr:y>
    </cdr:from>
    <cdr:to>
      <cdr:x>0.13976</cdr:x>
      <cdr:y>0.14062</cdr:y>
    </cdr:to>
    <cdr:pic>
      <cdr:nvPicPr>
        <cdr:cNvPr id="3" name="Grafický objekt 19" descr="Muž">
          <a:extLst xmlns:a="http://schemas.openxmlformats.org/drawingml/2006/main">
            <a:ext uri="{FF2B5EF4-FFF2-40B4-BE49-F238E27FC236}">
              <a16:creationId xmlns:a16="http://schemas.microsoft.com/office/drawing/2014/main" id="{FB0F87D9-CA9E-4727-BF63-982B139F6F7C}"/>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466273" y="9527"/>
          <a:ext cx="338845" cy="247647"/>
        </a:xfrm>
        <a:prstGeom xmlns:a="http://schemas.openxmlformats.org/drawingml/2006/main" prst="rect">
          <a:avLst/>
        </a:prstGeom>
      </cdr:spPr>
    </cdr:pic>
  </cdr:relSizeAnchor>
</c:userShapes>
</file>

<file path=word/drawings/drawing2.xml><?xml version="1.0" encoding="utf-8"?>
<c:userShapes xmlns:c="http://schemas.openxmlformats.org/drawingml/2006/chart">
  <cdr:relSizeAnchor xmlns:cdr="http://schemas.openxmlformats.org/drawingml/2006/chartDrawing">
    <cdr:from>
      <cdr:x>0.7956</cdr:x>
      <cdr:y>0.13325</cdr:y>
    </cdr:from>
    <cdr:to>
      <cdr:x>0.87679</cdr:x>
      <cdr:y>0.28985</cdr:y>
    </cdr:to>
    <cdr:pic>
      <cdr:nvPicPr>
        <cdr:cNvPr id="2" name="Grafický objekt 9" descr="Žena">
          <a:extLst xmlns:a="http://schemas.openxmlformats.org/drawingml/2006/main">
            <a:ext uri="{FF2B5EF4-FFF2-40B4-BE49-F238E27FC236}">
              <a16:creationId xmlns:a16="http://schemas.microsoft.com/office/drawing/2014/main" id="{AC1A07A4-F2A6-413A-90E2-DAE47F614097}"/>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4569582" y="365534"/>
          <a:ext cx="466321" cy="429586"/>
        </a:xfrm>
        <a:prstGeom xmlns:a="http://schemas.openxmlformats.org/drawingml/2006/main" prst="rect">
          <a:avLst/>
        </a:prstGeom>
      </cdr:spPr>
    </cdr:pic>
  </cdr:relSizeAnchor>
  <cdr:relSizeAnchor xmlns:cdr="http://schemas.openxmlformats.org/drawingml/2006/chartDrawing">
    <cdr:from>
      <cdr:x>0.8433</cdr:x>
      <cdr:y>0.1331</cdr:y>
    </cdr:from>
    <cdr:to>
      <cdr:x>0.92112</cdr:x>
      <cdr:y>0.28993</cdr:y>
    </cdr:to>
    <cdr:pic>
      <cdr:nvPicPr>
        <cdr:cNvPr id="3" name="Grafický objekt 19" descr="Muž">
          <a:extLst xmlns:a="http://schemas.openxmlformats.org/drawingml/2006/main">
            <a:ext uri="{FF2B5EF4-FFF2-40B4-BE49-F238E27FC236}">
              <a16:creationId xmlns:a16="http://schemas.microsoft.com/office/drawing/2014/main" id="{F852322A-D8FC-4D21-B1AC-97D408E0D409}"/>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4843565" y="365129"/>
          <a:ext cx="446965" cy="430216"/>
        </a:xfrm>
        <a:prstGeom xmlns:a="http://schemas.openxmlformats.org/drawingml/2006/main" prst="rect">
          <a:avLst/>
        </a:prstGeom>
      </cdr:spPr>
    </cdr:pic>
  </cdr:relSizeAnchor>
</c:userShapes>
</file>

<file path=word/drawings/drawing20.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0.84719</cdr:x>
      <cdr:y>0.13888</cdr:y>
    </cdr:from>
    <cdr:to>
      <cdr:x>0.95761</cdr:x>
      <cdr:y>0.24248</cdr:y>
    </cdr:to>
    <cdr:pic>
      <cdr:nvPicPr>
        <cdr:cNvPr id="3" name="Grafický objekt 17" descr="Žena">
          <a:extLst xmlns:a="http://schemas.openxmlformats.org/drawingml/2006/main">
            <a:ext uri="{FF2B5EF4-FFF2-40B4-BE49-F238E27FC236}">
              <a16:creationId xmlns:a16="http://schemas.microsoft.com/office/drawing/2014/main" id="{5DB7971F-E1C8-459D-BCCF-946328C8E8A0}"/>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4882020" y="669970"/>
          <a:ext cx="636309" cy="499777"/>
        </a:xfrm>
        <a:prstGeom xmlns:a="http://schemas.openxmlformats.org/drawingml/2006/main" prst="rect">
          <a:avLst/>
        </a:prstGeom>
      </cdr:spPr>
    </cdr:pic>
  </cdr:relSizeAnchor>
  <cdr:relSizeAnchor xmlns:cdr="http://schemas.openxmlformats.org/drawingml/2006/chartDrawing">
    <cdr:from>
      <cdr:x>0.79251</cdr:x>
      <cdr:y>0.14206</cdr:y>
    </cdr:from>
    <cdr:to>
      <cdr:x>0.89835</cdr:x>
      <cdr:y>0.24581</cdr:y>
    </cdr:to>
    <cdr:pic>
      <cdr:nvPicPr>
        <cdr:cNvPr id="4" name="Grafický objekt 18" descr="Muž">
          <a:extLst xmlns:a="http://schemas.openxmlformats.org/drawingml/2006/main">
            <a:ext uri="{FF2B5EF4-FFF2-40B4-BE49-F238E27FC236}">
              <a16:creationId xmlns:a16="http://schemas.microsoft.com/office/drawing/2014/main" id="{12B3DAD9-7C0E-4AB9-AA87-F4CC562E069B}"/>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3623357" y="685357"/>
          <a:ext cx="483882" cy="500508"/>
        </a:xfrm>
        <a:prstGeom xmlns:a="http://schemas.openxmlformats.org/drawingml/2006/main" prst="rect">
          <a:avLst/>
        </a:prstGeom>
      </cdr:spPr>
    </cdr:pic>
  </cdr:relSizeAnchor>
</c:userShapes>
</file>

<file path=word/drawings/drawing21.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22.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23.xml><?xml version="1.0" encoding="utf-8"?>
<c:userShapes xmlns:c="http://schemas.openxmlformats.org/drawingml/2006/chart">
  <cdr:relSizeAnchor xmlns:cdr="http://schemas.openxmlformats.org/drawingml/2006/chartDrawing">
    <cdr:from>
      <cdr:x>0.35439</cdr:x>
      <cdr:y>0.34896</cdr:y>
    </cdr:from>
    <cdr:to>
      <cdr:x>0.41689</cdr:x>
      <cdr:y>0.90451</cdr:y>
    </cdr:to>
    <cdr:sp macro="" textlink="">
      <cdr:nvSpPr>
        <cdr:cNvPr id="2" name="TextovéPole 1">
          <a:extLst xmlns:a="http://schemas.openxmlformats.org/drawingml/2006/main">
            <a:ext uri="{FF2B5EF4-FFF2-40B4-BE49-F238E27FC236}">
              <a16:creationId xmlns:a16="http://schemas.microsoft.com/office/drawing/2014/main" id="{2FA52C9F-4E97-4973-846E-769E4D6850FB}"/>
            </a:ext>
          </a:extLst>
        </cdr:cNvPr>
        <cdr:cNvSpPr txBox="1"/>
      </cdr:nvSpPr>
      <cdr:spPr>
        <a:xfrm xmlns:a="http://schemas.openxmlformats.org/drawingml/2006/main" rot="16200000">
          <a:off x="1456618" y="1539484"/>
          <a:ext cx="1523985" cy="35956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cs-CZ" sz="1100">
              <a:solidFill>
                <a:srgbClr val="2DB278"/>
              </a:solidFill>
            </a:rPr>
            <a:t>Data nebyla</a:t>
          </a:r>
          <a:r>
            <a:rPr lang="cs-CZ" sz="1100" baseline="0">
              <a:solidFill>
                <a:srgbClr val="2DB278"/>
              </a:solidFill>
            </a:rPr>
            <a:t> reportováa</a:t>
          </a:r>
          <a:endParaRPr lang="cs-CZ" sz="1100">
            <a:solidFill>
              <a:srgbClr val="2DB278"/>
            </a:solidFill>
          </a:endParaRPr>
        </a:p>
      </cdr:txBody>
    </cdr:sp>
  </cdr:relSizeAnchor>
</c:userShapes>
</file>

<file path=word/drawings/drawing24.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drawings/drawing3.xml><?xml version="1.0" encoding="utf-8"?>
<c:userShapes xmlns:c="http://schemas.openxmlformats.org/drawingml/2006/chart">
  <cdr:relSizeAnchor xmlns:cdr="http://schemas.openxmlformats.org/drawingml/2006/chartDrawing">
    <cdr:from>
      <cdr:x>0.77748</cdr:x>
      <cdr:y>0.05107</cdr:y>
    </cdr:from>
    <cdr:to>
      <cdr:x>0.87269</cdr:x>
      <cdr:y>0.25448</cdr:y>
    </cdr:to>
    <cdr:pic>
      <cdr:nvPicPr>
        <cdr:cNvPr id="4" name="Grafický objekt 9" descr="Žena"/>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4443300" y="140100"/>
          <a:ext cx="544141" cy="557985"/>
        </a:xfrm>
        <a:prstGeom xmlns:a="http://schemas.openxmlformats.org/drawingml/2006/main" prst="rect">
          <a:avLst/>
        </a:prstGeom>
      </cdr:spPr>
    </cdr:pic>
  </cdr:relSizeAnchor>
  <cdr:relSizeAnchor xmlns:cdr="http://schemas.openxmlformats.org/drawingml/2006/chartDrawing">
    <cdr:from>
      <cdr:x>0.83073</cdr:x>
      <cdr:y>0.04745</cdr:y>
    </cdr:from>
    <cdr:to>
      <cdr:x>0.92199</cdr:x>
      <cdr:y>0.25116</cdr:y>
    </cdr:to>
    <cdr:pic>
      <cdr:nvPicPr>
        <cdr:cNvPr id="5" name="Grafický objekt 19" descr="Muž"/>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4747628" y="130169"/>
          <a:ext cx="521555" cy="558805"/>
        </a:xfrm>
        <a:prstGeom xmlns:a="http://schemas.openxmlformats.org/drawingml/2006/main" prst="rect">
          <a:avLst/>
        </a:prstGeom>
      </cdr:spPr>
    </cdr:pic>
  </cdr:relSizeAnchor>
</c:userShapes>
</file>

<file path=word/drawings/drawing4.xml><?xml version="1.0" encoding="utf-8"?>
<c:userShapes xmlns:c="http://schemas.openxmlformats.org/drawingml/2006/chart">
  <cdr:relSizeAnchor xmlns:cdr="http://schemas.openxmlformats.org/drawingml/2006/chartDrawing">
    <cdr:from>
      <cdr:x>0.62361</cdr:x>
      <cdr:y>0.04297</cdr:y>
    </cdr:from>
    <cdr:to>
      <cdr:x>0.71757</cdr:x>
      <cdr:y>0.24638</cdr:y>
    </cdr:to>
    <cdr:pic>
      <cdr:nvPicPr>
        <cdr:cNvPr id="2" name="Grafický objekt 9" descr="Žena">
          <a:extLst xmlns:a="http://schemas.openxmlformats.org/drawingml/2006/main">
            <a:ext uri="{FF2B5EF4-FFF2-40B4-BE49-F238E27FC236}">
              <a16:creationId xmlns:a16="http://schemas.microsoft.com/office/drawing/2014/main" id="{732A7B60-B6CB-4745-BCFB-1B98647D6CA6}"/>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3611450" y="117875"/>
          <a:ext cx="544141" cy="557985"/>
        </a:xfrm>
        <a:prstGeom xmlns:a="http://schemas.openxmlformats.org/drawingml/2006/main" prst="rect">
          <a:avLst/>
        </a:prstGeom>
      </cdr:spPr>
    </cdr:pic>
  </cdr:relSizeAnchor>
  <cdr:relSizeAnchor xmlns:cdr="http://schemas.openxmlformats.org/drawingml/2006/chartDrawing">
    <cdr:from>
      <cdr:x>0.67616</cdr:x>
      <cdr:y>0.03935</cdr:y>
    </cdr:from>
    <cdr:to>
      <cdr:x>0.76622</cdr:x>
      <cdr:y>0.24306</cdr:y>
    </cdr:to>
    <cdr:pic>
      <cdr:nvPicPr>
        <cdr:cNvPr id="3" name="Grafický objekt 19" descr="Muž">
          <a:extLst xmlns:a="http://schemas.openxmlformats.org/drawingml/2006/main">
            <a:ext uri="{FF2B5EF4-FFF2-40B4-BE49-F238E27FC236}">
              <a16:creationId xmlns:a16="http://schemas.microsoft.com/office/drawing/2014/main" id="{48F3C7AB-8271-4923-93C8-5BED035E0112}"/>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3915778" y="107944"/>
          <a:ext cx="521555" cy="558805"/>
        </a:xfrm>
        <a:prstGeom xmlns:a="http://schemas.openxmlformats.org/drawingml/2006/main" prst="rect">
          <a:avLst/>
        </a:prstGeom>
      </cdr:spPr>
    </cdr:pic>
  </cdr:relSizeAnchor>
</c:userShapes>
</file>

<file path=word/drawings/drawing5.xml><?xml version="1.0" encoding="utf-8"?>
<c:userShapes xmlns:c="http://schemas.openxmlformats.org/drawingml/2006/chart">
  <cdr:relSizeAnchor xmlns:cdr="http://schemas.openxmlformats.org/drawingml/2006/chartDrawing">
    <cdr:from>
      <cdr:x>0.90671</cdr:x>
      <cdr:y>0.70964</cdr:y>
    </cdr:from>
    <cdr:to>
      <cdr:x>0.9879</cdr:x>
      <cdr:y>0.86624</cdr:y>
    </cdr:to>
    <cdr:pic>
      <cdr:nvPicPr>
        <cdr:cNvPr id="2" name="Grafický objekt 9" descr="Žena">
          <a:extLst xmlns:a="http://schemas.openxmlformats.org/drawingml/2006/main">
            <a:ext uri="{FF2B5EF4-FFF2-40B4-BE49-F238E27FC236}">
              <a16:creationId xmlns:a16="http://schemas.microsoft.com/office/drawing/2014/main" id="{AC1A07A4-F2A6-413A-90E2-DAE47F614097}"/>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5337309" y="1946680"/>
          <a:ext cx="477922" cy="429593"/>
        </a:xfrm>
        <a:prstGeom xmlns:a="http://schemas.openxmlformats.org/drawingml/2006/main" prst="rect">
          <a:avLst/>
        </a:prstGeom>
      </cdr:spPr>
    </cdr:pic>
  </cdr:relSizeAnchor>
  <cdr:relSizeAnchor xmlns:cdr="http://schemas.openxmlformats.org/drawingml/2006/chartDrawing">
    <cdr:from>
      <cdr:x>0.85491</cdr:x>
      <cdr:y>0.70602</cdr:y>
    </cdr:from>
    <cdr:to>
      <cdr:x>0.93273</cdr:x>
      <cdr:y>0.86285</cdr:y>
    </cdr:to>
    <cdr:pic>
      <cdr:nvPicPr>
        <cdr:cNvPr id="3" name="Grafický objekt 19" descr="Muž">
          <a:extLst xmlns:a="http://schemas.openxmlformats.org/drawingml/2006/main">
            <a:ext uri="{FF2B5EF4-FFF2-40B4-BE49-F238E27FC236}">
              <a16:creationId xmlns:a16="http://schemas.microsoft.com/office/drawing/2014/main" id="{F852322A-D8FC-4D21-B1AC-97D408E0D409}"/>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5032375" y="1936750"/>
          <a:ext cx="458073" cy="430213"/>
        </a:xfrm>
        <a:prstGeom xmlns:a="http://schemas.openxmlformats.org/drawingml/2006/main" prst="rect">
          <a:avLst/>
        </a:prstGeom>
      </cdr:spPr>
    </cdr:pic>
  </cdr:relSizeAnchor>
</c:userShapes>
</file>

<file path=word/drawings/drawing6.xml><?xml version="1.0" encoding="utf-8"?>
<c:userShapes xmlns:c="http://schemas.openxmlformats.org/drawingml/2006/chart">
  <cdr:relSizeAnchor xmlns:cdr="http://schemas.openxmlformats.org/drawingml/2006/chartDrawing">
    <cdr:from>
      <cdr:x>0.82638</cdr:x>
      <cdr:y>0</cdr:y>
    </cdr:from>
    <cdr:to>
      <cdr:x>0.93468</cdr:x>
      <cdr:y>0.3816</cdr:y>
    </cdr:to>
    <cdr:pic>
      <cdr:nvPicPr>
        <cdr:cNvPr id="9" name="Grafický objekt 3" descr="Vlajka">
          <a:extLst xmlns:a="http://schemas.openxmlformats.org/drawingml/2006/main">
            <a:ext uri="{FF2B5EF4-FFF2-40B4-BE49-F238E27FC236}">
              <a16:creationId xmlns:a16="http://schemas.microsoft.com/office/drawing/2014/main" id="{BAED3F8A-F037-48AC-9801-CE50BC108501}"/>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4714875" y="0"/>
          <a:ext cx="617900" cy="617900"/>
        </a:xfrm>
        <a:prstGeom xmlns:a="http://schemas.openxmlformats.org/drawingml/2006/main" prst="rect">
          <a:avLst/>
        </a:prstGeom>
      </cdr:spPr>
    </cdr:pic>
  </cdr:relSizeAnchor>
  <cdr:relSizeAnchor xmlns:cdr="http://schemas.openxmlformats.org/drawingml/2006/chartDrawing">
    <cdr:from>
      <cdr:x>0.89649</cdr:x>
      <cdr:y>0.11176</cdr:y>
    </cdr:from>
    <cdr:to>
      <cdr:x>1</cdr:x>
      <cdr:y>0.47647</cdr:y>
    </cdr:to>
    <cdr:pic>
      <cdr:nvPicPr>
        <cdr:cNvPr id="10" name="Grafický objekt 4" descr="Vlajka">
          <a:extLst xmlns:a="http://schemas.openxmlformats.org/drawingml/2006/main">
            <a:ext uri="{FF2B5EF4-FFF2-40B4-BE49-F238E27FC236}">
              <a16:creationId xmlns:a16="http://schemas.microsoft.com/office/drawing/2014/main" id="{9AFF7162-8CDB-4472-B804-B4043BC92110}"/>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5114925" y="180975"/>
          <a:ext cx="590550" cy="590550"/>
        </a:xfrm>
        <a:prstGeom xmlns:a="http://schemas.openxmlformats.org/drawingml/2006/main" prst="rect">
          <a:avLst/>
        </a:prstGeom>
      </cdr:spPr>
    </cdr:pic>
  </cdr:relSizeAnchor>
  <cdr:relSizeAnchor xmlns:cdr="http://schemas.openxmlformats.org/drawingml/2006/chartDrawing">
    <cdr:from>
      <cdr:x>0.85309</cdr:x>
      <cdr:y>0.03152</cdr:y>
    </cdr:from>
    <cdr:to>
      <cdr:x>0.91987</cdr:x>
      <cdr:y>0.17229</cdr:y>
    </cdr:to>
    <cdr:sp macro="" textlink="">
      <cdr:nvSpPr>
        <cdr:cNvPr id="11" name="TextovéPole 5">
          <a:extLst xmlns:a="http://schemas.openxmlformats.org/drawingml/2006/main">
            <a:ext uri="{FF2B5EF4-FFF2-40B4-BE49-F238E27FC236}">
              <a16:creationId xmlns:a16="http://schemas.microsoft.com/office/drawing/2014/main" id="{FD46B4E7-0870-4571-8D01-E7420D274E32}"/>
            </a:ext>
          </a:extLst>
        </cdr:cNvPr>
        <cdr:cNvSpPr txBox="1"/>
      </cdr:nvSpPr>
      <cdr:spPr>
        <a:xfrm xmlns:a="http://schemas.openxmlformats.org/drawingml/2006/main">
          <a:off x="4867275" y="51040"/>
          <a:ext cx="381001" cy="227948"/>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cs-CZ"/>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cs-CZ" sz="900" dirty="0">
              <a:solidFill>
                <a:schemeClr val="bg1"/>
              </a:solidFill>
              <a:latin typeface="Helvetica" pitchFamily="2" charset="0"/>
            </a:rPr>
            <a:t>CZ</a:t>
          </a:r>
        </a:p>
      </cdr:txBody>
    </cdr:sp>
  </cdr:relSizeAnchor>
  <cdr:relSizeAnchor xmlns:cdr="http://schemas.openxmlformats.org/drawingml/2006/chartDrawing">
    <cdr:from>
      <cdr:x>0.92606</cdr:x>
      <cdr:y>0.14118</cdr:y>
    </cdr:from>
    <cdr:to>
      <cdr:x>0.99499</cdr:x>
      <cdr:y>0.28195</cdr:y>
    </cdr:to>
    <cdr:sp macro="" textlink="">
      <cdr:nvSpPr>
        <cdr:cNvPr id="12" name="TextovéPole 6">
          <a:extLst xmlns:a="http://schemas.openxmlformats.org/drawingml/2006/main">
            <a:ext uri="{FF2B5EF4-FFF2-40B4-BE49-F238E27FC236}">
              <a16:creationId xmlns:a16="http://schemas.microsoft.com/office/drawing/2014/main" id="{4E867E0A-D0AD-44E5-9F84-CE4B37CB9A8C}"/>
            </a:ext>
          </a:extLst>
        </cdr:cNvPr>
        <cdr:cNvSpPr txBox="1"/>
      </cdr:nvSpPr>
      <cdr:spPr>
        <a:xfrm xmlns:a="http://schemas.openxmlformats.org/drawingml/2006/main">
          <a:off x="5283624" y="228600"/>
          <a:ext cx="393275" cy="227948"/>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cs-CZ"/>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cs-CZ" sz="900" dirty="0">
              <a:solidFill>
                <a:schemeClr val="bg1"/>
              </a:solidFill>
              <a:latin typeface="Helvetica" pitchFamily="2" charset="0"/>
            </a:rPr>
            <a:t>EU</a:t>
          </a:r>
        </a:p>
      </cdr:txBody>
    </cdr:sp>
  </cdr:relSizeAnchor>
</c:userShapes>
</file>

<file path=word/drawings/drawing7.xml><?xml version="1.0" encoding="utf-8"?>
<c:userShapes xmlns:c="http://schemas.openxmlformats.org/drawingml/2006/chart">
  <cdr:relSizeAnchor xmlns:cdr="http://schemas.openxmlformats.org/drawingml/2006/chartDrawing">
    <cdr:from>
      <cdr:x>0.28105</cdr:x>
      <cdr:y>0.19146</cdr:y>
    </cdr:from>
    <cdr:to>
      <cdr:x>0.98911</cdr:x>
      <cdr:y>0.19146</cdr:y>
    </cdr:to>
    <cdr:cxnSp macro="">
      <cdr:nvCxnSpPr>
        <cdr:cNvPr id="2" name="Přímá spojnice 1"/>
        <cdr:cNvCxnSpPr/>
      </cdr:nvCxnSpPr>
      <cdr:spPr>
        <a:xfrm xmlns:a="http://schemas.openxmlformats.org/drawingml/2006/main">
          <a:off x="1638300" y="525201"/>
          <a:ext cx="4127512" cy="0"/>
        </a:xfrm>
        <a:prstGeom xmlns:a="http://schemas.openxmlformats.org/drawingml/2006/main" prst="line">
          <a:avLst/>
        </a:prstGeom>
        <a:ln xmlns:a="http://schemas.openxmlformats.org/drawingml/2006/main" w="60325">
          <a:solidFill>
            <a:srgbClr val="48A6BD"/>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0.58437</cdr:x>
      <cdr:y>0.14622</cdr:y>
    </cdr:from>
    <cdr:to>
      <cdr:x>0.69822</cdr:x>
      <cdr:y>0.22824</cdr:y>
    </cdr:to>
    <cdr:sp macro="" textlink="">
      <cdr:nvSpPr>
        <cdr:cNvPr id="4" name="TextovéPole 1"/>
        <cdr:cNvSpPr txBox="1"/>
      </cdr:nvSpPr>
      <cdr:spPr>
        <a:xfrm xmlns:a="http://schemas.openxmlformats.org/drawingml/2006/main">
          <a:off x="3406448" y="401101"/>
          <a:ext cx="663679" cy="225000"/>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cs-CZ" sz="900" dirty="0">
              <a:solidFill>
                <a:schemeClr val="bg1"/>
              </a:solidFill>
              <a:highlight>
                <a:srgbClr val="48A6BD"/>
              </a:highlight>
              <a:latin typeface="Helvetica" panose="020B0604020202020204" pitchFamily="34" charset="0"/>
              <a:cs typeface="Helvetica" panose="020B0604020202020204" pitchFamily="34" charset="0"/>
            </a:rPr>
            <a:t> 40 % </a:t>
          </a:r>
        </a:p>
      </cdr:txBody>
    </cdr:sp>
  </cdr:relSizeAnchor>
</c:userShapes>
</file>

<file path=word/drawings/drawing8.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0.78532</cdr:x>
      <cdr:y>0.93229</cdr:y>
    </cdr:from>
    <cdr:to>
      <cdr:x>1</cdr:x>
      <cdr:y>1</cdr:y>
    </cdr:to>
    <cdr:sp macro="" textlink="">
      <cdr:nvSpPr>
        <cdr:cNvPr id="3" name="TextovéPole 1">
          <a:extLst xmlns:a="http://schemas.openxmlformats.org/drawingml/2006/main">
            <a:ext uri="{FF2B5EF4-FFF2-40B4-BE49-F238E27FC236}">
              <a16:creationId xmlns:a16="http://schemas.microsoft.com/office/drawing/2014/main" id="{661F3C9A-714F-405B-AA60-34A3B5603762}"/>
            </a:ext>
          </a:extLst>
        </cdr:cNvPr>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dr:relSizeAnchor xmlns:cdr="http://schemas.openxmlformats.org/drawingml/2006/chartDrawing">
    <cdr:from>
      <cdr:x>0</cdr:x>
      <cdr:y>0.0473</cdr:y>
    </cdr:from>
    <cdr:to>
      <cdr:x>0.10086</cdr:x>
      <cdr:y>0.24115</cdr:y>
    </cdr:to>
    <cdr:pic>
      <cdr:nvPicPr>
        <cdr:cNvPr id="4" name="Grafický objekt 5" descr="Žena">
          <a:extLst xmlns:a="http://schemas.openxmlformats.org/drawingml/2006/main">
            <a:ext uri="{FF2B5EF4-FFF2-40B4-BE49-F238E27FC236}">
              <a16:creationId xmlns:a16="http://schemas.microsoft.com/office/drawing/2014/main" id="{D750DEA1-95D1-443C-8B8B-B0A5071B61F3}"/>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a:extLst>
            <a:ext uri="{28A0092B-C50C-407E-A947-70E740481C1C}">
              <a14:useLocalDpi xmlns:a14="http://schemas.microsoft.com/office/drawing/2010/main" val="0"/>
            </a:ext>
            <a:ext uri="{96DAC541-7B7A-43D3-8B79-37D633B846F1}">
              <asvg:svgBlip xmlns:asvg="http://schemas.microsoft.com/office/drawing/2016/SVG/main" xmlns="" r:embed="rId2"/>
            </a:ext>
          </a:extLst>
        </a:blip>
        <a:stretch xmlns:a="http://schemas.openxmlformats.org/drawingml/2006/main">
          <a:fillRect/>
        </a:stretch>
      </cdr:blipFill>
      <cdr:spPr>
        <a:xfrm xmlns:a="http://schemas.openxmlformats.org/drawingml/2006/main">
          <a:off x="0" y="141439"/>
          <a:ext cx="581027" cy="579653"/>
        </a:xfrm>
        <a:prstGeom xmlns:a="http://schemas.openxmlformats.org/drawingml/2006/main" prst="rect">
          <a:avLst/>
        </a:prstGeom>
      </cdr:spPr>
    </cdr:pic>
  </cdr:relSizeAnchor>
  <cdr:relSizeAnchor xmlns:cdr="http://schemas.openxmlformats.org/drawingml/2006/chartDrawing">
    <cdr:from>
      <cdr:x>0.06117</cdr:x>
      <cdr:y>0.05175</cdr:y>
    </cdr:from>
    <cdr:to>
      <cdr:x>0.15785</cdr:x>
      <cdr:y>0.24587</cdr:y>
    </cdr:to>
    <cdr:pic>
      <cdr:nvPicPr>
        <cdr:cNvPr id="5" name="Grafický objekt 6" descr="Muž">
          <a:extLst xmlns:a="http://schemas.openxmlformats.org/drawingml/2006/main">
            <a:ext uri="{FF2B5EF4-FFF2-40B4-BE49-F238E27FC236}">
              <a16:creationId xmlns:a16="http://schemas.microsoft.com/office/drawing/2014/main" id="{7E039924-84F2-42EB-9B24-089659407D51}"/>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3">
          <a:extLst>
            <a:ext uri="{28A0092B-C50C-407E-A947-70E740481C1C}">
              <a14:useLocalDpi xmlns:a14="http://schemas.microsoft.com/office/drawing/2010/main" val="0"/>
            </a:ext>
            <a:ext uri="{96DAC541-7B7A-43D3-8B79-37D633B846F1}">
              <asvg:svgBlip xmlns:asvg="http://schemas.microsoft.com/office/drawing/2016/SVG/main" xmlns="" r:embed="rId4"/>
            </a:ext>
          </a:extLst>
        </a:blip>
        <a:stretch xmlns:a="http://schemas.openxmlformats.org/drawingml/2006/main">
          <a:fillRect/>
        </a:stretch>
      </cdr:blipFill>
      <cdr:spPr>
        <a:xfrm xmlns:a="http://schemas.openxmlformats.org/drawingml/2006/main">
          <a:off x="352377" y="154734"/>
          <a:ext cx="556946" cy="580460"/>
        </a:xfrm>
        <a:prstGeom xmlns:a="http://schemas.openxmlformats.org/drawingml/2006/main" prst="rect">
          <a:avLst/>
        </a:prstGeom>
      </cdr:spPr>
    </cdr:pic>
  </cdr:relSizeAnchor>
</c:userShapes>
</file>

<file path=word/drawings/drawing9.xml><?xml version="1.0" encoding="utf-8"?>
<c:userShapes xmlns:c="http://schemas.openxmlformats.org/drawingml/2006/chart">
  <cdr:relSizeAnchor xmlns:cdr="http://schemas.openxmlformats.org/drawingml/2006/chartDrawing">
    <cdr:from>
      <cdr:x>0.78532</cdr:x>
      <cdr:y>0.93229</cdr:y>
    </cdr:from>
    <cdr:to>
      <cdr:x>1</cdr:x>
      <cdr:y>1</cdr:y>
    </cdr:to>
    <cdr:sp macro="" textlink="">
      <cdr:nvSpPr>
        <cdr:cNvPr id="2" name="TextovéPole 1"/>
        <cdr:cNvSpPr txBox="1"/>
      </cdr:nvSpPr>
      <cdr:spPr>
        <a:xfrm xmlns:a="http://schemas.openxmlformats.org/drawingml/2006/main">
          <a:off x="3919624" y="3876148"/>
          <a:ext cx="1071475" cy="28151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cs-CZ" sz="800"/>
        </a:p>
      </cdr:txBody>
    </cdr:sp>
  </cdr:relSizeAnchor>
</c:userShapes>
</file>

<file path=word/theme/theme1.xml><?xml version="1.0" encoding="utf-8"?>
<a:theme xmlns:a="http://schemas.openxmlformats.org/drawingml/2006/main" name="Motiv Office">
  <a:themeElements>
    <a:clrScheme name="Vlastní 1">
      <a:dk1>
        <a:sysClr val="windowText" lastClr="000000"/>
      </a:dk1>
      <a:lt1>
        <a:sysClr val="window" lastClr="FFFFFF"/>
      </a:lt1>
      <a:dk2>
        <a:srgbClr val="44546A"/>
      </a:dk2>
      <a:lt2>
        <a:srgbClr val="E7E6E6"/>
      </a:lt2>
      <a:accent1>
        <a:srgbClr val="15848A"/>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7.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Sheets">
    <a:dk1>
      <a:srgbClr val="000000"/>
    </a:dk1>
    <a:lt1>
      <a:srgbClr val="FFFFFF"/>
    </a:lt1>
    <a:dk2>
      <a:srgbClr val="000000"/>
    </a:dk2>
    <a:lt2>
      <a:srgbClr val="FFFFFF"/>
    </a:lt2>
    <a:accent1>
      <a:srgbClr val="4285F4"/>
    </a:accent1>
    <a:accent2>
      <a:srgbClr val="EA4335"/>
    </a:accent2>
    <a:accent3>
      <a:srgbClr val="FBBC04"/>
    </a:accent3>
    <a:accent4>
      <a:srgbClr val="34A853"/>
    </a:accent4>
    <a:accent5>
      <a:srgbClr val="FF6D01"/>
    </a:accent5>
    <a:accent6>
      <a:srgbClr val="46BDC6"/>
    </a:accent6>
    <a:hlink>
      <a:srgbClr val="1155CC"/>
    </a:hlink>
    <a:folHlink>
      <a:srgbClr val="1155CC"/>
    </a:folHlink>
  </a:clrScheme>
  <a:fontScheme name="Sheets">
    <a:majorFont>
      <a:latin typeface="Arial"/>
      <a:ea typeface="Arial"/>
      <a:cs typeface="Arial"/>
    </a:majorFont>
    <a:minorFont>
      <a:latin typeface="Arial"/>
      <a:ea typeface="Arial"/>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12B04-BD8A-4415-9535-0153AC3E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108</Pages>
  <Words>51429</Words>
  <Characters>293147</Characters>
  <Application>Microsoft Office Word</Application>
  <DocSecurity>0</DocSecurity>
  <Lines>2442</Lines>
  <Paragraphs>687</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343889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Šafařík Radan</dc:creator>
  <cp:lastModifiedBy>Šafařík Radan</cp:lastModifiedBy>
  <cp:revision>2</cp:revision>
  <cp:lastPrinted>2020-08-06T12:05:00Z</cp:lastPrinted>
  <dcterms:created xsi:type="dcterms:W3CDTF">2022-09-15T20:37:00Z</dcterms:created>
  <dcterms:modified xsi:type="dcterms:W3CDTF">2022-09-15T20:37:00Z</dcterms:modified>
</cp:coreProperties>
</file>