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CEC6" w14:textId="3349E66D" w:rsidR="007839F5" w:rsidRPr="00075E70" w:rsidRDefault="007839F5" w:rsidP="00056E69">
      <w:pPr>
        <w:spacing w:before="4080" w:after="960" w:line="240" w:lineRule="auto"/>
        <w:jc w:val="center"/>
        <w:rPr>
          <w:rFonts w:ascii="Arial" w:hAnsi="Arial" w:cs="Arial"/>
          <w:b/>
          <w:sz w:val="36"/>
          <w:szCs w:val="36"/>
          <w:lang w:eastAsia="cs-CZ"/>
        </w:rPr>
      </w:pPr>
      <w:r w:rsidRPr="00075E70">
        <w:rPr>
          <w:rFonts w:ascii="Arial" w:hAnsi="Arial" w:cs="Arial"/>
          <w:b/>
          <w:sz w:val="36"/>
          <w:szCs w:val="36"/>
          <w:lang w:eastAsia="cs-CZ"/>
        </w:rPr>
        <w:t>Výzva k</w:t>
      </w:r>
      <w:r w:rsidR="00290AF2">
        <w:rPr>
          <w:rFonts w:ascii="Arial" w:hAnsi="Arial" w:cs="Arial"/>
          <w:b/>
          <w:sz w:val="36"/>
          <w:szCs w:val="36"/>
          <w:lang w:eastAsia="cs-CZ"/>
        </w:rPr>
        <w:t> </w:t>
      </w:r>
      <w:bookmarkStart w:id="0" w:name="_Hlk175239367"/>
      <w:r w:rsidRPr="00075E70">
        <w:rPr>
          <w:rFonts w:ascii="Arial" w:hAnsi="Arial" w:cs="Arial"/>
          <w:b/>
          <w:sz w:val="36"/>
          <w:szCs w:val="36"/>
          <w:lang w:eastAsia="cs-CZ"/>
        </w:rPr>
        <w:t>pod</w:t>
      </w:r>
      <w:r w:rsidR="00056E69">
        <w:rPr>
          <w:rFonts w:ascii="Arial" w:hAnsi="Arial" w:cs="Arial"/>
          <w:b/>
          <w:sz w:val="36"/>
          <w:szCs w:val="36"/>
          <w:lang w:eastAsia="cs-CZ"/>
        </w:rPr>
        <w:t>ání žádosti o poskytnutí dotace</w:t>
      </w:r>
      <w:r w:rsidR="00056E69">
        <w:rPr>
          <w:rFonts w:ascii="Arial" w:hAnsi="Arial" w:cs="Arial"/>
          <w:b/>
          <w:sz w:val="36"/>
          <w:szCs w:val="36"/>
          <w:lang w:eastAsia="cs-CZ"/>
        </w:rPr>
        <w:br/>
        <w:t>v rámci dotačního programu</w:t>
      </w:r>
      <w:r w:rsidR="00056E69">
        <w:rPr>
          <w:rFonts w:ascii="Arial" w:hAnsi="Arial" w:cs="Arial"/>
          <w:b/>
          <w:sz w:val="36"/>
          <w:szCs w:val="36"/>
          <w:lang w:eastAsia="cs-CZ"/>
        </w:rPr>
        <w:br/>
      </w:r>
      <w:r w:rsidR="00B63446" w:rsidRPr="00B63446">
        <w:rPr>
          <w:rFonts w:ascii="Arial" w:hAnsi="Arial" w:cs="Arial"/>
          <w:b/>
          <w:sz w:val="36"/>
          <w:szCs w:val="36"/>
          <w:lang w:eastAsia="cs-CZ"/>
        </w:rPr>
        <w:t xml:space="preserve">Podpora celostátních mezioborových sítí nestátních neziskových organizací </w:t>
      </w:r>
      <w:r w:rsidRPr="00075E70">
        <w:rPr>
          <w:rFonts w:ascii="Arial" w:hAnsi="Arial" w:cs="Arial"/>
          <w:b/>
          <w:sz w:val="36"/>
          <w:szCs w:val="36"/>
          <w:lang w:eastAsia="cs-CZ"/>
        </w:rPr>
        <w:t xml:space="preserve">pro rok </w:t>
      </w:r>
      <w:r w:rsidR="00C00FC6" w:rsidRPr="00075E70">
        <w:rPr>
          <w:rFonts w:ascii="Arial" w:hAnsi="Arial" w:cs="Arial"/>
          <w:b/>
          <w:sz w:val="36"/>
          <w:szCs w:val="36"/>
          <w:lang w:eastAsia="cs-CZ"/>
        </w:rPr>
        <w:t>20</w:t>
      </w:r>
      <w:r w:rsidR="00FD2014">
        <w:rPr>
          <w:rFonts w:ascii="Arial" w:hAnsi="Arial" w:cs="Arial"/>
          <w:b/>
          <w:sz w:val="36"/>
          <w:szCs w:val="36"/>
          <w:lang w:eastAsia="cs-CZ"/>
        </w:rPr>
        <w:t>2</w:t>
      </w:r>
      <w:r w:rsidR="000B4FB9">
        <w:rPr>
          <w:rFonts w:ascii="Arial" w:hAnsi="Arial" w:cs="Arial"/>
          <w:b/>
          <w:sz w:val="36"/>
          <w:szCs w:val="36"/>
          <w:lang w:eastAsia="cs-CZ"/>
        </w:rPr>
        <w:t>5</w:t>
      </w:r>
      <w:bookmarkEnd w:id="0"/>
      <w:r w:rsidRPr="00075E70">
        <w:rPr>
          <w:rFonts w:ascii="Arial" w:hAnsi="Arial" w:cs="Arial"/>
          <w:b/>
          <w:sz w:val="36"/>
          <w:szCs w:val="36"/>
          <w:lang w:eastAsia="cs-CZ"/>
        </w:rPr>
        <w:t>;</w:t>
      </w:r>
      <w:r w:rsidR="00056E69">
        <w:rPr>
          <w:rFonts w:ascii="Arial" w:hAnsi="Arial" w:cs="Arial"/>
          <w:b/>
          <w:sz w:val="36"/>
          <w:szCs w:val="36"/>
          <w:lang w:eastAsia="cs-CZ"/>
        </w:rPr>
        <w:br/>
      </w:r>
      <w:r w:rsidRPr="00F55AC0">
        <w:rPr>
          <w:rFonts w:ascii="Arial" w:hAnsi="Arial" w:cs="Arial"/>
          <w:b/>
          <w:sz w:val="36"/>
          <w:szCs w:val="36"/>
          <w:lang w:eastAsia="cs-CZ"/>
        </w:rPr>
        <w:t xml:space="preserve">čj. </w:t>
      </w:r>
      <w:r w:rsidR="000B4FB9" w:rsidRPr="000B4FB9">
        <w:rPr>
          <w:rFonts w:ascii="Arial" w:hAnsi="Arial" w:cs="Arial"/>
          <w:b/>
          <w:sz w:val="36"/>
          <w:szCs w:val="36"/>
          <w:lang w:eastAsia="cs-CZ"/>
        </w:rPr>
        <w:t>45286-2024-UVCR</w:t>
      </w:r>
    </w:p>
    <w:p w14:paraId="09E70755" w14:textId="77777777" w:rsidR="00163FC1" w:rsidRDefault="00163FC1" w:rsidP="00AE5533">
      <w:pPr>
        <w:spacing w:line="240" w:lineRule="auto"/>
        <w:jc w:val="both"/>
        <w:rPr>
          <w:rFonts w:ascii="Arial" w:hAnsi="Arial" w:cs="Arial"/>
          <w:lang w:eastAsia="cs-CZ"/>
        </w:rPr>
      </w:pPr>
    </w:p>
    <w:p w14:paraId="7F10EC4A" w14:textId="77777777" w:rsidR="00A61A2C" w:rsidRDefault="00A61A2C" w:rsidP="00AE5533">
      <w:pPr>
        <w:spacing w:line="240" w:lineRule="auto"/>
        <w:jc w:val="both"/>
        <w:rPr>
          <w:rFonts w:ascii="Arial" w:hAnsi="Arial" w:cs="Arial"/>
          <w:lang w:eastAsia="cs-CZ"/>
        </w:rPr>
        <w:sectPr w:rsidR="00A61A2C" w:rsidSect="007A37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45DDBA" w14:textId="77777777" w:rsidR="00163FC1" w:rsidRPr="00075E70" w:rsidRDefault="00F9589C" w:rsidP="00AE5533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075E70">
        <w:rPr>
          <w:rFonts w:ascii="Arial" w:hAnsi="Arial" w:cs="Arial"/>
          <w:sz w:val="24"/>
          <w:szCs w:val="24"/>
        </w:rPr>
        <w:lastRenderedPageBreak/>
        <w:t xml:space="preserve">Čl. 1 </w:t>
      </w:r>
      <w:r w:rsidR="00163FC1" w:rsidRPr="00075E70">
        <w:rPr>
          <w:rFonts w:ascii="Arial" w:hAnsi="Arial" w:cs="Arial"/>
          <w:sz w:val="24"/>
          <w:szCs w:val="24"/>
        </w:rPr>
        <w:t>Úvodní ustanovení</w:t>
      </w:r>
    </w:p>
    <w:p w14:paraId="6AEFED62" w14:textId="1EDD475B" w:rsidR="006B6B91" w:rsidRPr="006B6B91" w:rsidRDefault="006B6B91" w:rsidP="00196DC7">
      <w:pPr>
        <w:pStyle w:val="Odstavecseseznamem"/>
        <w:numPr>
          <w:ilvl w:val="0"/>
          <w:numId w:val="14"/>
        </w:numPr>
        <w:spacing w:line="240" w:lineRule="auto"/>
        <w:ind w:left="357" w:hanging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A46663">
        <w:rPr>
          <w:rFonts w:ascii="Arial" w:hAnsi="Arial" w:cs="Arial"/>
          <w:lang w:eastAsia="cs-CZ"/>
        </w:rPr>
        <w:t>Úřad vlády České republiky (dále j</w:t>
      </w:r>
      <w:r w:rsidR="00AA19EF">
        <w:rPr>
          <w:rFonts w:ascii="Arial" w:hAnsi="Arial" w:cs="Arial"/>
          <w:lang w:eastAsia="cs-CZ"/>
        </w:rPr>
        <w:t xml:space="preserve">en „Úřad vlády“) zveřejňuje </w:t>
      </w:r>
      <w:r w:rsidR="00AA19EF" w:rsidRPr="007E2F52">
        <w:rPr>
          <w:rFonts w:ascii="Arial" w:hAnsi="Arial" w:cs="Arial"/>
          <w:lang w:eastAsia="cs-CZ"/>
        </w:rPr>
        <w:t xml:space="preserve">dne </w:t>
      </w:r>
      <w:r w:rsidR="00A03421" w:rsidRPr="007E2F52">
        <w:rPr>
          <w:rFonts w:ascii="Arial" w:hAnsi="Arial" w:cs="Arial"/>
          <w:lang w:eastAsia="cs-CZ"/>
        </w:rPr>
        <w:t>1</w:t>
      </w:r>
      <w:r w:rsidR="007E2F52">
        <w:rPr>
          <w:rFonts w:ascii="Arial" w:hAnsi="Arial" w:cs="Arial"/>
          <w:lang w:eastAsia="cs-CZ"/>
        </w:rPr>
        <w:t>0</w:t>
      </w:r>
      <w:r w:rsidR="0030403F" w:rsidRPr="007E2F52">
        <w:rPr>
          <w:rFonts w:ascii="Arial" w:hAnsi="Arial" w:cs="Arial"/>
          <w:lang w:eastAsia="cs-CZ"/>
        </w:rPr>
        <w:t>.</w:t>
      </w:r>
      <w:r w:rsidR="00247B8D" w:rsidRPr="007E2F52">
        <w:rPr>
          <w:rFonts w:ascii="Arial" w:hAnsi="Arial" w:cs="Arial"/>
          <w:lang w:eastAsia="cs-CZ"/>
        </w:rPr>
        <w:t xml:space="preserve"> </w:t>
      </w:r>
      <w:r w:rsidR="00A03421" w:rsidRPr="007E2F52">
        <w:rPr>
          <w:rFonts w:ascii="Arial" w:hAnsi="Arial" w:cs="Arial"/>
          <w:lang w:eastAsia="cs-CZ"/>
        </w:rPr>
        <w:t>září</w:t>
      </w:r>
      <w:r w:rsidR="005E6168" w:rsidRPr="00247B8D">
        <w:rPr>
          <w:rFonts w:ascii="Arial" w:hAnsi="Arial" w:cs="Arial"/>
          <w:lang w:eastAsia="cs-CZ"/>
        </w:rPr>
        <w:t xml:space="preserve"> </w:t>
      </w:r>
      <w:r w:rsidR="0030403F">
        <w:rPr>
          <w:rFonts w:ascii="Arial" w:hAnsi="Arial" w:cs="Arial"/>
          <w:lang w:eastAsia="cs-CZ"/>
        </w:rPr>
        <w:t>202</w:t>
      </w:r>
      <w:r w:rsidR="00056E69">
        <w:rPr>
          <w:rFonts w:ascii="Arial" w:hAnsi="Arial" w:cs="Arial"/>
          <w:lang w:eastAsia="cs-CZ"/>
        </w:rPr>
        <w:t>4</w:t>
      </w:r>
      <w:r w:rsidRPr="00A46663">
        <w:rPr>
          <w:rFonts w:ascii="Arial" w:hAnsi="Arial" w:cs="Arial"/>
          <w:lang w:eastAsia="cs-CZ"/>
        </w:rPr>
        <w:t xml:space="preserve"> </w:t>
      </w:r>
      <w:r w:rsidR="004625CD">
        <w:rPr>
          <w:rFonts w:ascii="Arial" w:hAnsi="Arial" w:cs="Arial"/>
          <w:lang w:eastAsia="cs-CZ"/>
        </w:rPr>
        <w:t>v</w:t>
      </w:r>
      <w:r w:rsidR="00322677">
        <w:rPr>
          <w:rFonts w:ascii="Arial" w:hAnsi="Arial" w:cs="Arial"/>
          <w:lang w:eastAsia="cs-CZ"/>
        </w:rPr>
        <w:t xml:space="preserve">ýzvu </w:t>
      </w:r>
      <w:r w:rsidR="00196DC7">
        <w:rPr>
          <w:rFonts w:ascii="Arial" w:hAnsi="Arial" w:cs="Arial"/>
          <w:lang w:eastAsia="cs-CZ"/>
        </w:rPr>
        <w:t>k </w:t>
      </w:r>
      <w:r w:rsidRPr="00A46663">
        <w:rPr>
          <w:rFonts w:ascii="Arial" w:hAnsi="Arial" w:cs="Arial"/>
          <w:lang w:eastAsia="cs-CZ"/>
        </w:rPr>
        <w:t>podání žádosti o poskytnutí dotace</w:t>
      </w:r>
      <w:r w:rsidR="00AB0CB0">
        <w:rPr>
          <w:rFonts w:ascii="Arial" w:hAnsi="Arial" w:cs="Arial"/>
          <w:lang w:eastAsia="cs-CZ"/>
        </w:rPr>
        <w:t xml:space="preserve"> </w:t>
      </w:r>
      <w:r w:rsidRPr="00A46663">
        <w:rPr>
          <w:rFonts w:ascii="Arial" w:hAnsi="Arial" w:cs="Arial"/>
          <w:lang w:eastAsia="cs-CZ"/>
        </w:rPr>
        <w:t>v rámci dotačního programu</w:t>
      </w:r>
      <w:r>
        <w:rPr>
          <w:rFonts w:ascii="Arial" w:hAnsi="Arial" w:cs="Arial"/>
          <w:lang w:eastAsia="cs-CZ"/>
        </w:rPr>
        <w:t xml:space="preserve"> </w:t>
      </w:r>
      <w:r w:rsidR="00322677">
        <w:rPr>
          <w:rFonts w:ascii="Arial" w:hAnsi="Arial" w:cs="Arial"/>
          <w:lang w:eastAsia="cs-CZ"/>
        </w:rPr>
        <w:t xml:space="preserve">Podpora celostátních </w:t>
      </w:r>
      <w:r w:rsidRPr="00B63446">
        <w:rPr>
          <w:rFonts w:ascii="Arial" w:hAnsi="Arial" w:cs="Arial"/>
          <w:lang w:eastAsia="cs-CZ"/>
        </w:rPr>
        <w:t xml:space="preserve">mezioborových sítí nestátních neziskových organizací </w:t>
      </w:r>
      <w:r w:rsidRPr="00075E70">
        <w:rPr>
          <w:rFonts w:ascii="Arial" w:hAnsi="Arial" w:cs="Arial"/>
          <w:lang w:eastAsia="cs-CZ"/>
        </w:rPr>
        <w:t xml:space="preserve">pro rok </w:t>
      </w:r>
      <w:r w:rsidRPr="007C4903">
        <w:rPr>
          <w:rFonts w:ascii="Arial" w:hAnsi="Arial" w:cs="Arial"/>
          <w:lang w:eastAsia="cs-CZ"/>
        </w:rPr>
        <w:t>20</w:t>
      </w:r>
      <w:r w:rsidR="00612569">
        <w:rPr>
          <w:rFonts w:ascii="Arial" w:hAnsi="Arial" w:cs="Arial"/>
          <w:lang w:eastAsia="cs-CZ"/>
        </w:rPr>
        <w:t>2</w:t>
      </w:r>
      <w:r w:rsidR="00A02DD5">
        <w:rPr>
          <w:rFonts w:ascii="Arial" w:hAnsi="Arial" w:cs="Arial"/>
          <w:lang w:eastAsia="cs-CZ"/>
        </w:rPr>
        <w:t>5</w:t>
      </w:r>
      <w:r w:rsidRPr="00075E70">
        <w:rPr>
          <w:rFonts w:ascii="Arial" w:hAnsi="Arial" w:cs="Arial"/>
          <w:lang w:eastAsia="cs-CZ"/>
        </w:rPr>
        <w:t xml:space="preserve">, </w:t>
      </w:r>
      <w:r w:rsidRPr="007C4903">
        <w:rPr>
          <w:rFonts w:ascii="Arial" w:hAnsi="Arial" w:cs="Arial"/>
          <w:lang w:eastAsia="cs-CZ"/>
        </w:rPr>
        <w:t xml:space="preserve">čj. </w:t>
      </w:r>
      <w:r w:rsidR="00196DC7">
        <w:rPr>
          <w:rFonts w:ascii="Arial" w:hAnsi="Arial" w:cs="Arial"/>
          <w:lang w:eastAsia="cs-CZ"/>
        </w:rPr>
        <w:t>45286-2024-U</w:t>
      </w:r>
      <w:r w:rsidR="00196DC7" w:rsidRPr="00196DC7">
        <w:rPr>
          <w:rFonts w:ascii="Arial" w:hAnsi="Arial" w:cs="Arial"/>
          <w:lang w:eastAsia="cs-CZ"/>
        </w:rPr>
        <w:t xml:space="preserve">VCR </w:t>
      </w:r>
      <w:r w:rsidRPr="00700D0C">
        <w:rPr>
          <w:rFonts w:ascii="Arial" w:hAnsi="Arial" w:cs="Arial"/>
          <w:lang w:eastAsia="cs-CZ"/>
        </w:rPr>
        <w:t>(dále jen „</w:t>
      </w:r>
      <w:r w:rsidR="00AB0CB0" w:rsidRPr="00700D0C">
        <w:rPr>
          <w:rFonts w:ascii="Arial" w:hAnsi="Arial" w:cs="Arial"/>
          <w:lang w:eastAsia="cs-CZ"/>
        </w:rPr>
        <w:t>v</w:t>
      </w:r>
      <w:r w:rsidRPr="00700D0C">
        <w:rPr>
          <w:rFonts w:ascii="Arial" w:hAnsi="Arial" w:cs="Arial"/>
          <w:lang w:eastAsia="cs-CZ"/>
        </w:rPr>
        <w:t>ýzva“).</w:t>
      </w:r>
    </w:p>
    <w:p w14:paraId="6EFA237D" w14:textId="4380DDB2" w:rsidR="00F00178" w:rsidRPr="007F133B" w:rsidRDefault="007839F5" w:rsidP="002E71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7F133B">
        <w:rPr>
          <w:rFonts w:ascii="Arial" w:hAnsi="Arial" w:cs="Arial"/>
          <w:lang w:eastAsia="cs-CZ"/>
        </w:rPr>
        <w:t xml:space="preserve">Dotace na základě této </w:t>
      </w:r>
      <w:r w:rsidR="00AB0CB0">
        <w:rPr>
          <w:rFonts w:ascii="Arial" w:hAnsi="Arial" w:cs="Arial"/>
          <w:lang w:eastAsia="cs-CZ"/>
        </w:rPr>
        <w:t>v</w:t>
      </w:r>
      <w:r w:rsidRPr="007F133B">
        <w:rPr>
          <w:rFonts w:ascii="Arial" w:hAnsi="Arial" w:cs="Arial"/>
          <w:lang w:eastAsia="cs-CZ"/>
        </w:rPr>
        <w:t>ýzvy jsou poskytovány v</w:t>
      </w:r>
      <w:r w:rsidR="00745402" w:rsidRPr="007F133B">
        <w:rPr>
          <w:rFonts w:ascii="Arial" w:hAnsi="Arial" w:cs="Arial"/>
          <w:lang w:eastAsia="cs-CZ"/>
        </w:rPr>
        <w:t> souladu se zákonem č. 218/2000 </w:t>
      </w:r>
      <w:r w:rsidRPr="007F133B">
        <w:rPr>
          <w:rFonts w:ascii="Arial" w:hAnsi="Arial" w:cs="Arial"/>
          <w:lang w:eastAsia="cs-CZ"/>
        </w:rPr>
        <w:t>Sb.,</w:t>
      </w:r>
      <w:r w:rsidR="00745402" w:rsidRPr="007F133B">
        <w:rPr>
          <w:rFonts w:ascii="Arial" w:hAnsi="Arial" w:cs="Arial"/>
        </w:rPr>
        <w:t> </w:t>
      </w:r>
      <w:r w:rsidRPr="007F133B">
        <w:rPr>
          <w:rFonts w:ascii="Arial" w:hAnsi="Arial" w:cs="Arial"/>
          <w:lang w:eastAsia="cs-CZ"/>
        </w:rPr>
        <w:t>o</w:t>
      </w:r>
      <w:r w:rsidR="00F9589C" w:rsidRPr="007F133B">
        <w:rPr>
          <w:rFonts w:ascii="Arial" w:hAnsi="Arial" w:cs="Arial"/>
          <w:lang w:eastAsia="cs-CZ"/>
        </w:rPr>
        <w:t> </w:t>
      </w:r>
      <w:r w:rsidRPr="007F133B">
        <w:rPr>
          <w:rFonts w:ascii="Arial" w:hAnsi="Arial" w:cs="Arial"/>
          <w:lang w:eastAsia="cs-CZ"/>
        </w:rPr>
        <w:t>rozpočtových pravidlech a o změně některých souvisejících zákonů (rozpočtová pravidla), ve znění pozdějších předpisů</w:t>
      </w:r>
      <w:r w:rsidR="00AE328F" w:rsidRPr="007F133B">
        <w:rPr>
          <w:rFonts w:ascii="Arial" w:hAnsi="Arial" w:cs="Arial"/>
          <w:lang w:eastAsia="cs-CZ"/>
        </w:rPr>
        <w:t xml:space="preserve"> (dále jen „rozpočtová pravidla“)</w:t>
      </w:r>
      <w:r w:rsidRPr="007F133B">
        <w:rPr>
          <w:rFonts w:ascii="Arial" w:hAnsi="Arial" w:cs="Arial"/>
          <w:lang w:eastAsia="cs-CZ"/>
        </w:rPr>
        <w:t>, zákonem č.</w:t>
      </w:r>
      <w:r w:rsidR="00F9589C" w:rsidRPr="007F133B">
        <w:rPr>
          <w:rFonts w:ascii="Arial" w:hAnsi="Arial" w:cs="Arial"/>
          <w:lang w:eastAsia="cs-CZ"/>
        </w:rPr>
        <w:t> </w:t>
      </w:r>
      <w:r w:rsidRPr="007F133B">
        <w:rPr>
          <w:rFonts w:ascii="Arial" w:hAnsi="Arial" w:cs="Arial"/>
          <w:lang w:eastAsia="cs-CZ"/>
        </w:rPr>
        <w:t>500/2004 Sb.</w:t>
      </w:r>
      <w:r w:rsidR="00BE042C">
        <w:rPr>
          <w:rFonts w:ascii="Arial" w:hAnsi="Arial" w:cs="Arial"/>
          <w:lang w:eastAsia="cs-CZ"/>
        </w:rPr>
        <w:t>,</w:t>
      </w:r>
      <w:r w:rsidRPr="007F133B">
        <w:rPr>
          <w:rFonts w:ascii="Arial" w:hAnsi="Arial" w:cs="Arial"/>
          <w:lang w:eastAsia="cs-CZ"/>
        </w:rPr>
        <w:t xml:space="preserve"> správní ř</w:t>
      </w:r>
      <w:r w:rsidR="00C131C1">
        <w:rPr>
          <w:rFonts w:ascii="Arial" w:hAnsi="Arial" w:cs="Arial"/>
          <w:lang w:eastAsia="cs-CZ"/>
        </w:rPr>
        <w:t>á</w:t>
      </w:r>
      <w:r w:rsidRPr="007F133B">
        <w:rPr>
          <w:rFonts w:ascii="Arial" w:hAnsi="Arial" w:cs="Arial"/>
          <w:lang w:eastAsia="cs-CZ"/>
        </w:rPr>
        <w:t>d, ve znění pozdějších předpisů</w:t>
      </w:r>
      <w:r w:rsidR="00AE328F" w:rsidRPr="007F133B">
        <w:rPr>
          <w:rFonts w:ascii="Arial" w:hAnsi="Arial" w:cs="Arial"/>
          <w:lang w:eastAsia="cs-CZ"/>
        </w:rPr>
        <w:t xml:space="preserve"> (dále jen „správní řád“)</w:t>
      </w:r>
      <w:r w:rsidR="00BE042C">
        <w:rPr>
          <w:rFonts w:ascii="Arial" w:hAnsi="Arial" w:cs="Arial"/>
          <w:lang w:eastAsia="cs-CZ"/>
        </w:rPr>
        <w:t>,</w:t>
      </w:r>
      <w:r w:rsidR="00F00178" w:rsidRPr="007F133B">
        <w:rPr>
          <w:rFonts w:ascii="Arial" w:hAnsi="Arial" w:cs="Arial"/>
          <w:lang w:eastAsia="cs-CZ"/>
        </w:rPr>
        <w:t xml:space="preserve"> a dále pak:</w:t>
      </w:r>
    </w:p>
    <w:p w14:paraId="0D3071B7" w14:textId="00116974" w:rsidR="00A61A2C" w:rsidRPr="000C0A7C" w:rsidRDefault="007839F5" w:rsidP="00AE5533">
      <w:pPr>
        <w:pStyle w:val="Odstavecseseznamem"/>
        <w:numPr>
          <w:ilvl w:val="0"/>
          <w:numId w:val="6"/>
        </w:numPr>
        <w:spacing w:before="240" w:line="240" w:lineRule="auto"/>
        <w:ind w:left="680" w:hanging="357"/>
        <w:jc w:val="both"/>
        <w:rPr>
          <w:rFonts w:ascii="Arial" w:hAnsi="Arial" w:cs="Arial"/>
          <w:lang w:eastAsia="cs-CZ"/>
        </w:rPr>
      </w:pPr>
      <w:r w:rsidRPr="00A61A2C">
        <w:rPr>
          <w:rFonts w:ascii="Arial" w:hAnsi="Arial" w:cs="Arial"/>
          <w:lang w:eastAsia="cs-CZ"/>
        </w:rPr>
        <w:t>Zásad</w:t>
      </w:r>
      <w:r w:rsidR="00F00178" w:rsidRPr="009307DF">
        <w:rPr>
          <w:rFonts w:ascii="Arial" w:hAnsi="Arial" w:cs="Arial"/>
          <w:lang w:eastAsia="cs-CZ"/>
        </w:rPr>
        <w:t>ami</w:t>
      </w:r>
      <w:r w:rsidRPr="009307DF">
        <w:rPr>
          <w:rFonts w:ascii="Arial" w:hAnsi="Arial" w:cs="Arial"/>
          <w:lang w:eastAsia="cs-CZ"/>
        </w:rPr>
        <w:t xml:space="preserve"> vlády pro poskytování dotací ze státního rozpočtu České republiky nestátním </w:t>
      </w:r>
      <w:r w:rsidRPr="000C0A7C">
        <w:rPr>
          <w:rFonts w:ascii="Arial" w:hAnsi="Arial" w:cs="Arial"/>
          <w:lang w:eastAsia="cs-CZ"/>
        </w:rPr>
        <w:t xml:space="preserve">neziskovým organizacím ústředními orgány státní správy, </w:t>
      </w:r>
      <w:r w:rsidR="00126D19" w:rsidRPr="000C0A7C">
        <w:rPr>
          <w:rFonts w:ascii="Arial" w:hAnsi="Arial" w:cs="Arial"/>
          <w:lang w:eastAsia="cs-CZ"/>
        </w:rPr>
        <w:t>schválen</w:t>
      </w:r>
      <w:r w:rsidR="00126D19">
        <w:rPr>
          <w:rFonts w:ascii="Arial" w:hAnsi="Arial" w:cs="Arial"/>
          <w:lang w:eastAsia="cs-CZ"/>
        </w:rPr>
        <w:t>ými</w:t>
      </w:r>
      <w:r w:rsidR="00126D19" w:rsidRPr="000C0A7C">
        <w:rPr>
          <w:rFonts w:ascii="Arial" w:hAnsi="Arial" w:cs="Arial"/>
          <w:lang w:eastAsia="cs-CZ"/>
        </w:rPr>
        <w:t xml:space="preserve"> </w:t>
      </w:r>
      <w:r w:rsidRPr="000C0A7C">
        <w:rPr>
          <w:rFonts w:ascii="Arial" w:hAnsi="Arial" w:cs="Arial"/>
          <w:lang w:eastAsia="cs-CZ"/>
        </w:rPr>
        <w:t xml:space="preserve">usnesením vlády </w:t>
      </w:r>
      <w:r w:rsidR="00DB7152" w:rsidRPr="007F133B">
        <w:rPr>
          <w:rFonts w:ascii="Arial" w:hAnsi="Arial" w:cs="Arial"/>
          <w:lang w:eastAsia="cs-CZ"/>
        </w:rPr>
        <w:t xml:space="preserve">ze dne </w:t>
      </w:r>
      <w:r w:rsidR="00DB7152" w:rsidRPr="00866DB9">
        <w:rPr>
          <w:rFonts w:ascii="Arial" w:hAnsi="Arial" w:cs="Arial"/>
          <w:lang w:eastAsia="cs-CZ"/>
        </w:rPr>
        <w:t>1. června 2020 č. 591</w:t>
      </w:r>
      <w:r w:rsidR="003255BE" w:rsidRPr="00866DB9">
        <w:rPr>
          <w:rFonts w:ascii="Arial" w:hAnsi="Arial" w:cs="Arial"/>
          <w:lang w:eastAsia="cs-CZ"/>
        </w:rPr>
        <w:t>;</w:t>
      </w:r>
    </w:p>
    <w:p w14:paraId="16874456" w14:textId="05C6961C" w:rsidR="000C0A7C" w:rsidRPr="000C0A7C" w:rsidRDefault="00866DB9" w:rsidP="002E7183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both"/>
        <w:rPr>
          <w:rFonts w:ascii="Arial" w:hAnsi="Arial" w:cs="Arial"/>
          <w:lang w:eastAsia="cs-CZ"/>
        </w:rPr>
      </w:pPr>
      <w:r w:rsidRPr="00866DB9">
        <w:rPr>
          <w:rFonts w:ascii="Arial" w:hAnsi="Arial" w:cs="Arial"/>
          <w:lang w:eastAsia="cs-CZ"/>
        </w:rPr>
        <w:t>Strategie spolupráce veřejné správy s nestátními neziskovými organizacemi na léta 2021 až 2030</w:t>
      </w:r>
      <w:r w:rsidR="00126D19">
        <w:rPr>
          <w:rFonts w:ascii="Arial" w:hAnsi="Arial" w:cs="Arial"/>
          <w:lang w:eastAsia="cs-CZ"/>
        </w:rPr>
        <w:t>,</w:t>
      </w:r>
      <w:r w:rsidR="00B63446" w:rsidRPr="000C0A7C">
        <w:rPr>
          <w:rFonts w:ascii="Arial" w:hAnsi="Arial" w:cs="Arial"/>
          <w:lang w:eastAsia="cs-CZ"/>
        </w:rPr>
        <w:t xml:space="preserve"> schválenou usnesením vlády </w:t>
      </w:r>
      <w:r w:rsidR="00436CBA" w:rsidRPr="000C0A7C">
        <w:rPr>
          <w:rFonts w:ascii="Arial" w:hAnsi="Arial" w:cs="Arial"/>
          <w:lang w:eastAsia="cs-CZ"/>
        </w:rPr>
        <w:t xml:space="preserve">ze dne </w:t>
      </w:r>
      <w:r>
        <w:rPr>
          <w:rFonts w:ascii="Arial" w:hAnsi="Arial" w:cs="Arial"/>
          <w:lang w:eastAsia="cs-CZ"/>
        </w:rPr>
        <w:t>12. července 2021</w:t>
      </w:r>
      <w:r w:rsidR="00436CBA" w:rsidRPr="000C0A7C">
        <w:rPr>
          <w:rFonts w:ascii="Arial" w:hAnsi="Arial" w:cs="Arial"/>
          <w:lang w:eastAsia="cs-CZ"/>
        </w:rPr>
        <w:t xml:space="preserve"> č. </w:t>
      </w:r>
      <w:r w:rsidR="00906A90" w:rsidRPr="00906A90">
        <w:rPr>
          <w:rFonts w:ascii="Arial" w:hAnsi="Arial" w:cs="Arial"/>
          <w:lang w:eastAsia="cs-CZ"/>
        </w:rPr>
        <w:t>623</w:t>
      </w:r>
      <w:r w:rsidR="00436CBA" w:rsidRPr="000C0A7C">
        <w:rPr>
          <w:rFonts w:ascii="Arial" w:hAnsi="Arial" w:cs="Arial"/>
          <w:lang w:eastAsia="cs-CZ"/>
        </w:rPr>
        <w:t>;</w:t>
      </w:r>
    </w:p>
    <w:p w14:paraId="5E555C53" w14:textId="6B9A441B" w:rsidR="000C0A7C" w:rsidRPr="000C0A7C" w:rsidRDefault="000C0A7C" w:rsidP="00866DB9">
      <w:pPr>
        <w:pStyle w:val="Odstavecseseznamem"/>
        <w:numPr>
          <w:ilvl w:val="0"/>
          <w:numId w:val="6"/>
        </w:numPr>
        <w:spacing w:before="240" w:line="240" w:lineRule="auto"/>
        <w:rPr>
          <w:rFonts w:ascii="Arial" w:hAnsi="Arial" w:cs="Arial"/>
          <w:lang w:eastAsia="cs-CZ"/>
        </w:rPr>
      </w:pPr>
      <w:r w:rsidRPr="000C0A7C">
        <w:rPr>
          <w:rFonts w:ascii="Arial" w:hAnsi="Arial" w:cs="Arial"/>
          <w:lang w:eastAsia="cs-CZ"/>
        </w:rPr>
        <w:t>Hlavními oblastmi státní dotační politiky vůči nestátním neziskovým organizacím</w:t>
      </w:r>
      <w:r w:rsidR="00C00FC6">
        <w:rPr>
          <w:rFonts w:ascii="Arial" w:hAnsi="Arial" w:cs="Arial"/>
          <w:lang w:eastAsia="cs-CZ"/>
        </w:rPr>
        <w:t xml:space="preserve"> </w:t>
      </w:r>
      <w:r w:rsidR="00BE01A1">
        <w:rPr>
          <w:rFonts w:ascii="Arial" w:hAnsi="Arial" w:cs="Arial"/>
          <w:lang w:eastAsia="cs-CZ"/>
        </w:rPr>
        <w:t>n</w:t>
      </w:r>
      <w:r w:rsidR="00C00FC6" w:rsidRPr="00C00FC6">
        <w:rPr>
          <w:rFonts w:ascii="Arial" w:hAnsi="Arial" w:cs="Arial"/>
          <w:lang w:eastAsia="cs-CZ"/>
        </w:rPr>
        <w:t>a podporu veřejně prospěšných činností</w:t>
      </w:r>
      <w:r w:rsidR="00866DB9" w:rsidRPr="00866DB9">
        <w:rPr>
          <w:rFonts w:ascii="Arial" w:hAnsi="Arial" w:cs="Arial"/>
          <w:lang w:eastAsia="cs-CZ"/>
        </w:rPr>
        <w:t xml:space="preserve"> </w:t>
      </w:r>
      <w:r w:rsidR="00A02DD5" w:rsidRPr="00AB0A64">
        <w:rPr>
          <w:rFonts w:ascii="Arial" w:hAnsi="Arial" w:cs="Arial"/>
          <w:lang w:eastAsia="cs-CZ"/>
        </w:rPr>
        <w:t>schválené usnesením vlády pro příslušný rok</w:t>
      </w:r>
      <w:r w:rsidR="007A3778">
        <w:rPr>
          <w:rFonts w:ascii="Arial" w:hAnsi="Arial" w:cs="Arial"/>
          <w:lang w:eastAsia="cs-CZ"/>
        </w:rPr>
        <w:t>;</w:t>
      </w:r>
    </w:p>
    <w:p w14:paraId="5893B5AF" w14:textId="77777777" w:rsidR="00700D0C" w:rsidRPr="000C0A7C" w:rsidRDefault="00700D0C" w:rsidP="00700D0C">
      <w:pPr>
        <w:pStyle w:val="Odstavecseseznamem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C00FC6">
        <w:rPr>
          <w:rFonts w:ascii="Arial" w:hAnsi="Arial" w:cs="Arial"/>
        </w:rPr>
        <w:t>Statut</w:t>
      </w:r>
      <w:r>
        <w:rPr>
          <w:rFonts w:ascii="Arial" w:hAnsi="Arial" w:cs="Arial"/>
        </w:rPr>
        <w:t>em</w:t>
      </w:r>
      <w:r w:rsidRPr="00C00FC6">
        <w:rPr>
          <w:rFonts w:ascii="Arial" w:hAnsi="Arial" w:cs="Arial"/>
        </w:rPr>
        <w:t xml:space="preserve"> Rady vlády pro nestátní neziskové organizace, schválený</w:t>
      </w:r>
      <w:r>
        <w:rPr>
          <w:rFonts w:ascii="Arial" w:hAnsi="Arial" w:cs="Arial"/>
        </w:rPr>
        <w:t>m</w:t>
      </w:r>
      <w:r w:rsidRPr="00C00FC6">
        <w:rPr>
          <w:rFonts w:ascii="Arial" w:hAnsi="Arial" w:cs="Arial"/>
        </w:rPr>
        <w:t xml:space="preserve"> usnesením vlády ze dne 29. srpna 2012 č. 630, ve znění</w:t>
      </w:r>
      <w:r>
        <w:rPr>
          <w:rFonts w:ascii="Arial" w:hAnsi="Arial" w:cs="Arial"/>
        </w:rPr>
        <w:t xml:space="preserve"> pozdějších</w:t>
      </w:r>
      <w:r w:rsidRPr="00C00FC6">
        <w:rPr>
          <w:rFonts w:ascii="Arial" w:hAnsi="Arial" w:cs="Arial"/>
        </w:rPr>
        <w:t xml:space="preserve"> usnesení vlády</w:t>
      </w:r>
      <w:r w:rsidRPr="000C0A7C">
        <w:rPr>
          <w:rFonts w:ascii="Arial" w:hAnsi="Arial" w:cs="Arial"/>
        </w:rPr>
        <w:t>.</w:t>
      </w:r>
    </w:p>
    <w:p w14:paraId="1A6C7EE7" w14:textId="72BE8502" w:rsidR="00A046BD" w:rsidRPr="00A046BD" w:rsidRDefault="003255BE" w:rsidP="00A046BD">
      <w:pPr>
        <w:pStyle w:val="Odstavecseseznamem"/>
        <w:numPr>
          <w:ilvl w:val="0"/>
          <w:numId w:val="14"/>
        </w:numPr>
        <w:spacing w:after="360" w:line="240" w:lineRule="auto"/>
        <w:ind w:left="426" w:hanging="426"/>
        <w:contextualSpacing w:val="0"/>
        <w:jc w:val="both"/>
        <w:rPr>
          <w:rFonts w:ascii="Arial" w:hAnsi="Arial" w:cs="Arial"/>
          <w:lang w:eastAsia="cs-CZ"/>
        </w:rPr>
      </w:pPr>
      <w:r w:rsidRPr="00D15828">
        <w:rPr>
          <w:rFonts w:ascii="Arial" w:hAnsi="Arial" w:cs="Arial"/>
          <w:b/>
          <w:lang w:eastAsia="cs-CZ"/>
        </w:rPr>
        <w:t xml:space="preserve">Dotace poskytnutá v rámci této </w:t>
      </w:r>
      <w:r w:rsidR="007618AE">
        <w:rPr>
          <w:rFonts w:ascii="Arial" w:hAnsi="Arial" w:cs="Arial"/>
          <w:b/>
          <w:lang w:eastAsia="cs-CZ"/>
        </w:rPr>
        <w:t>v</w:t>
      </w:r>
      <w:r w:rsidRPr="00D15828">
        <w:rPr>
          <w:rFonts w:ascii="Arial" w:hAnsi="Arial" w:cs="Arial"/>
          <w:b/>
          <w:lang w:eastAsia="cs-CZ"/>
        </w:rPr>
        <w:t>ýzvy je určena na</w:t>
      </w:r>
      <w:r w:rsidR="007317F2">
        <w:rPr>
          <w:rFonts w:ascii="Arial" w:hAnsi="Arial" w:cs="Arial"/>
          <w:b/>
          <w:lang w:eastAsia="cs-CZ"/>
        </w:rPr>
        <w:t xml:space="preserve"> období od</w:t>
      </w:r>
      <w:r w:rsidR="00106715">
        <w:rPr>
          <w:rFonts w:ascii="Arial" w:hAnsi="Arial" w:cs="Arial"/>
          <w:b/>
          <w:lang w:eastAsia="cs-CZ"/>
        </w:rPr>
        <w:t xml:space="preserve"> </w:t>
      </w:r>
      <w:r w:rsidR="00D520D1">
        <w:rPr>
          <w:rFonts w:ascii="Arial" w:hAnsi="Arial" w:cs="Arial"/>
          <w:b/>
          <w:lang w:eastAsia="cs-CZ"/>
        </w:rPr>
        <w:t>01.01.</w:t>
      </w:r>
      <w:r w:rsidR="007A3778">
        <w:rPr>
          <w:rFonts w:ascii="Arial" w:hAnsi="Arial" w:cs="Arial"/>
          <w:b/>
          <w:lang w:eastAsia="cs-CZ"/>
        </w:rPr>
        <w:t>202</w:t>
      </w:r>
      <w:r w:rsidR="00A02DD5">
        <w:rPr>
          <w:rFonts w:ascii="Arial" w:hAnsi="Arial" w:cs="Arial"/>
          <w:b/>
          <w:lang w:eastAsia="cs-CZ"/>
        </w:rPr>
        <w:t>5</w:t>
      </w:r>
      <w:r w:rsidR="00106715">
        <w:rPr>
          <w:rFonts w:ascii="Arial" w:hAnsi="Arial" w:cs="Arial"/>
          <w:b/>
          <w:lang w:eastAsia="cs-CZ"/>
        </w:rPr>
        <w:t xml:space="preserve"> do</w:t>
      </w:r>
      <w:r w:rsidR="00A02DD5">
        <w:rPr>
          <w:rFonts w:ascii="Arial" w:hAnsi="Arial" w:cs="Arial"/>
          <w:b/>
          <w:lang w:eastAsia="cs-CZ"/>
        </w:rPr>
        <w:t> </w:t>
      </w:r>
      <w:r w:rsidR="00D520D1">
        <w:rPr>
          <w:rFonts w:ascii="Arial" w:hAnsi="Arial" w:cs="Arial"/>
          <w:b/>
          <w:lang w:eastAsia="cs-CZ"/>
        </w:rPr>
        <w:t>31.12.</w:t>
      </w:r>
      <w:r w:rsidR="007A3778">
        <w:rPr>
          <w:rFonts w:ascii="Arial" w:hAnsi="Arial" w:cs="Arial"/>
          <w:b/>
          <w:lang w:eastAsia="cs-CZ"/>
        </w:rPr>
        <w:t>202</w:t>
      </w:r>
      <w:r w:rsidR="00A02DD5">
        <w:rPr>
          <w:rFonts w:ascii="Arial" w:hAnsi="Arial" w:cs="Arial"/>
          <w:b/>
          <w:lang w:eastAsia="cs-CZ"/>
        </w:rPr>
        <w:t>5</w:t>
      </w:r>
      <w:r w:rsidRPr="00D15828">
        <w:rPr>
          <w:rFonts w:ascii="Arial" w:hAnsi="Arial" w:cs="Arial"/>
          <w:b/>
          <w:lang w:eastAsia="cs-CZ"/>
        </w:rPr>
        <w:t>.</w:t>
      </w:r>
    </w:p>
    <w:p w14:paraId="7DAC0AB4" w14:textId="48D3C910" w:rsidR="000D3289" w:rsidRPr="00075E70" w:rsidRDefault="00F9589C" w:rsidP="00A046BD">
      <w:pPr>
        <w:pStyle w:val="Nadpis1"/>
        <w:spacing w:after="360" w:afterAutospacing="0"/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075E70">
        <w:rPr>
          <w:rFonts w:ascii="Arial" w:hAnsi="Arial" w:cs="Arial"/>
          <w:sz w:val="24"/>
          <w:szCs w:val="24"/>
        </w:rPr>
        <w:t xml:space="preserve">Čl. 2 </w:t>
      </w:r>
      <w:r w:rsidR="003255BE" w:rsidRPr="00075E70">
        <w:rPr>
          <w:rFonts w:ascii="Arial" w:hAnsi="Arial" w:cs="Arial"/>
          <w:sz w:val="24"/>
          <w:szCs w:val="24"/>
        </w:rPr>
        <w:t xml:space="preserve">Věcné zaměření </w:t>
      </w:r>
      <w:r w:rsidR="007618AE">
        <w:rPr>
          <w:rFonts w:ascii="Arial" w:hAnsi="Arial" w:cs="Arial"/>
          <w:sz w:val="24"/>
          <w:szCs w:val="24"/>
        </w:rPr>
        <w:t>v</w:t>
      </w:r>
      <w:r w:rsidR="003255BE" w:rsidRPr="00075E70">
        <w:rPr>
          <w:rFonts w:ascii="Arial" w:hAnsi="Arial" w:cs="Arial"/>
          <w:sz w:val="24"/>
          <w:szCs w:val="24"/>
        </w:rPr>
        <w:t xml:space="preserve">ýzvy </w:t>
      </w:r>
      <w:r w:rsidR="000D3289" w:rsidRPr="00075E70">
        <w:rPr>
          <w:rFonts w:ascii="Arial" w:hAnsi="Arial" w:cs="Arial"/>
          <w:sz w:val="24"/>
          <w:szCs w:val="24"/>
        </w:rPr>
        <w:t>a účel dotace</w:t>
      </w:r>
    </w:p>
    <w:p w14:paraId="64E717C8" w14:textId="2FB42995" w:rsidR="00375D8C" w:rsidRPr="00A346A5" w:rsidRDefault="00375D8C" w:rsidP="003A7190">
      <w:pPr>
        <w:pStyle w:val="Odstavecseseznamem"/>
        <w:numPr>
          <w:ilvl w:val="0"/>
          <w:numId w:val="37"/>
        </w:numPr>
        <w:spacing w:line="240" w:lineRule="auto"/>
        <w:ind w:left="426"/>
        <w:contextualSpacing w:val="0"/>
        <w:mirrorIndents/>
        <w:jc w:val="both"/>
        <w:rPr>
          <w:rFonts w:ascii="Arial" w:hAnsi="Arial" w:cs="Arial"/>
          <w:lang w:eastAsia="cs-CZ"/>
        </w:rPr>
      </w:pPr>
      <w:r w:rsidRPr="00A346A5">
        <w:rPr>
          <w:rFonts w:ascii="Arial" w:hAnsi="Arial" w:cs="Arial"/>
          <w:lang w:eastAsia="cs-CZ"/>
        </w:rPr>
        <w:t xml:space="preserve">Dotace v programu </w:t>
      </w:r>
      <w:r w:rsidRPr="00A346A5">
        <w:rPr>
          <w:rFonts w:ascii="Arial" w:hAnsi="Arial" w:cs="Arial"/>
          <w:b/>
          <w:lang w:eastAsia="cs-CZ"/>
        </w:rPr>
        <w:t>Podpora celostátních mezioborových sítí</w:t>
      </w:r>
      <w:r>
        <w:rPr>
          <w:rFonts w:ascii="Arial" w:hAnsi="Arial" w:cs="Arial"/>
          <w:b/>
          <w:lang w:eastAsia="cs-CZ"/>
        </w:rPr>
        <w:t xml:space="preserve"> nestátních neziskových organizací (dále jen</w:t>
      </w:r>
      <w:r w:rsidRPr="00A346A5">
        <w:rPr>
          <w:rFonts w:ascii="Arial" w:hAnsi="Arial" w:cs="Arial"/>
          <w:b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>„</w:t>
      </w:r>
      <w:r w:rsidRPr="00A346A5">
        <w:rPr>
          <w:rFonts w:ascii="Arial" w:hAnsi="Arial" w:cs="Arial"/>
          <w:b/>
          <w:lang w:eastAsia="cs-CZ"/>
        </w:rPr>
        <w:t>NNO</w:t>
      </w:r>
      <w:r>
        <w:rPr>
          <w:rFonts w:ascii="Arial" w:hAnsi="Arial" w:cs="Arial"/>
          <w:b/>
          <w:lang w:eastAsia="cs-CZ"/>
        </w:rPr>
        <w:t>“)</w:t>
      </w:r>
      <w:r w:rsidRPr="00A346A5">
        <w:rPr>
          <w:rFonts w:ascii="Arial" w:hAnsi="Arial" w:cs="Arial"/>
          <w:lang w:eastAsia="cs-CZ"/>
        </w:rPr>
        <w:t xml:space="preserve"> se poskytuje za účelem podpoření celostátních</w:t>
      </w:r>
      <w:r w:rsidRPr="00A346A5">
        <w:rPr>
          <w:rFonts w:ascii="Arial" w:hAnsi="Arial" w:cs="Arial"/>
          <w:vertAlign w:val="superscript"/>
        </w:rPr>
        <w:footnoteReference w:id="1"/>
      </w:r>
      <w:r w:rsidRPr="00A346A5">
        <w:rPr>
          <w:rFonts w:ascii="Arial" w:hAnsi="Arial" w:cs="Arial"/>
          <w:lang w:eastAsia="cs-CZ"/>
        </w:rPr>
        <w:t xml:space="preserve"> mezioborových</w:t>
      </w:r>
      <w:r w:rsidRPr="00A346A5">
        <w:rPr>
          <w:rFonts w:ascii="Arial" w:hAnsi="Arial" w:cs="Arial"/>
          <w:vertAlign w:val="superscript"/>
        </w:rPr>
        <w:footnoteReference w:id="2"/>
      </w:r>
      <w:r w:rsidRPr="00A346A5">
        <w:rPr>
          <w:rFonts w:ascii="Arial" w:hAnsi="Arial" w:cs="Arial"/>
          <w:lang w:eastAsia="cs-CZ"/>
        </w:rPr>
        <w:t xml:space="preserve"> sítí NNO (dále jen „SNNO“)</w:t>
      </w:r>
      <w:r w:rsidRPr="00A346A5">
        <w:rPr>
          <w:rFonts w:ascii="Arial" w:hAnsi="Arial" w:cs="Arial"/>
          <w:vertAlign w:val="superscript"/>
        </w:rPr>
        <w:footnoteReference w:id="3"/>
      </w:r>
      <w:r w:rsidRPr="00A346A5">
        <w:rPr>
          <w:rFonts w:ascii="Arial" w:hAnsi="Arial" w:cs="Arial"/>
          <w:lang w:eastAsia="cs-CZ"/>
        </w:rPr>
        <w:t xml:space="preserve"> a k posílení jejich kompetentnosti, </w:t>
      </w:r>
      <w:r w:rsidRPr="00A346A5">
        <w:rPr>
          <w:rFonts w:ascii="Arial" w:hAnsi="Arial" w:cs="Arial"/>
          <w:lang w:eastAsia="cs-CZ"/>
        </w:rPr>
        <w:lastRenderedPageBreak/>
        <w:t xml:space="preserve">kvalifikovanosti a legitimity, aby efektivně zastupovaly zájmy svých členů navenek a přispívaly ke zvýšení povědomí široké veřejnosti o činnosti a významu NNO. </w:t>
      </w:r>
    </w:p>
    <w:p w14:paraId="0AC7A28E" w14:textId="3BF9DBAE" w:rsidR="00CF4D96" w:rsidRPr="00A346A5" w:rsidRDefault="007A1E05" w:rsidP="00AE5533">
      <w:pPr>
        <w:pStyle w:val="Odstavecseseznamem"/>
        <w:numPr>
          <w:ilvl w:val="0"/>
          <w:numId w:val="37"/>
        </w:numPr>
        <w:spacing w:line="240" w:lineRule="auto"/>
        <w:ind w:left="357" w:hanging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A346A5">
        <w:rPr>
          <w:rFonts w:ascii="Arial" w:hAnsi="Arial" w:cs="Arial"/>
          <w:lang w:eastAsia="cs-CZ"/>
        </w:rPr>
        <w:t xml:space="preserve">Z programu lze podpořit aktivity, které </w:t>
      </w:r>
      <w:r w:rsidR="00F94E55">
        <w:rPr>
          <w:rFonts w:ascii="Arial" w:hAnsi="Arial" w:cs="Arial"/>
          <w:lang w:eastAsia="cs-CZ"/>
        </w:rPr>
        <w:t xml:space="preserve">realizuje přímo SNNO a které </w:t>
      </w:r>
      <w:r w:rsidRPr="00A346A5">
        <w:rPr>
          <w:rFonts w:ascii="Arial" w:hAnsi="Arial" w:cs="Arial"/>
          <w:lang w:eastAsia="cs-CZ"/>
        </w:rPr>
        <w:t>posilují a rozvíjí</w:t>
      </w:r>
      <w:r w:rsidR="00CF4D96" w:rsidRPr="00A346A5">
        <w:rPr>
          <w:rFonts w:ascii="Arial" w:hAnsi="Arial" w:cs="Arial"/>
          <w:lang w:eastAsia="cs-CZ"/>
        </w:rPr>
        <w:t>:</w:t>
      </w:r>
    </w:p>
    <w:p w14:paraId="27B3E360" w14:textId="77777777" w:rsidR="00CF4D96" w:rsidRPr="00A346A5" w:rsidRDefault="00CF4D96" w:rsidP="00AE5533">
      <w:pPr>
        <w:pStyle w:val="Odstavecseseznamem"/>
        <w:numPr>
          <w:ilvl w:val="0"/>
          <w:numId w:val="36"/>
        </w:numPr>
        <w:spacing w:before="240" w:line="240" w:lineRule="auto"/>
        <w:contextualSpacing w:val="0"/>
        <w:jc w:val="both"/>
        <w:rPr>
          <w:rFonts w:ascii="Arial" w:hAnsi="Arial" w:cs="Arial"/>
        </w:rPr>
      </w:pPr>
      <w:r w:rsidRPr="00A346A5">
        <w:rPr>
          <w:rFonts w:ascii="Arial" w:hAnsi="Arial" w:cs="Arial"/>
          <w:lang w:eastAsia="cs-CZ"/>
        </w:rPr>
        <w:t>celostátní a mezioborový princip fungování SNNO;</w:t>
      </w:r>
    </w:p>
    <w:p w14:paraId="3B269FC9" w14:textId="77777777" w:rsidR="00CF4D96" w:rsidRPr="00A346A5" w:rsidRDefault="00CF4D96" w:rsidP="00AE5533">
      <w:pPr>
        <w:pStyle w:val="Odstavecseseznamem"/>
        <w:numPr>
          <w:ilvl w:val="0"/>
          <w:numId w:val="36"/>
        </w:numPr>
        <w:spacing w:before="240" w:line="240" w:lineRule="auto"/>
        <w:ind w:left="680" w:hanging="357"/>
        <w:contextualSpacing w:val="0"/>
        <w:jc w:val="both"/>
        <w:rPr>
          <w:rFonts w:ascii="Arial" w:hAnsi="Arial" w:cs="Arial"/>
        </w:rPr>
      </w:pPr>
      <w:r w:rsidRPr="00A346A5">
        <w:rPr>
          <w:rFonts w:ascii="Arial" w:hAnsi="Arial" w:cs="Arial"/>
          <w:lang w:eastAsia="cs-CZ"/>
        </w:rPr>
        <w:t>činnost určenou členským a dalším NNO;</w:t>
      </w:r>
    </w:p>
    <w:p w14:paraId="53CCA78D" w14:textId="77777777" w:rsidR="00CF4D96" w:rsidRPr="00A346A5" w:rsidRDefault="00CF4D96" w:rsidP="00AE5533">
      <w:pPr>
        <w:pStyle w:val="Odstavecseseznamem"/>
        <w:numPr>
          <w:ilvl w:val="0"/>
          <w:numId w:val="36"/>
        </w:numPr>
        <w:spacing w:before="240" w:line="240" w:lineRule="auto"/>
        <w:ind w:left="680" w:hanging="357"/>
        <w:contextualSpacing w:val="0"/>
        <w:jc w:val="both"/>
        <w:rPr>
          <w:rFonts w:ascii="Arial" w:hAnsi="Arial" w:cs="Arial"/>
        </w:rPr>
      </w:pPr>
      <w:r w:rsidRPr="00A346A5">
        <w:rPr>
          <w:rFonts w:ascii="Arial" w:hAnsi="Arial" w:cs="Arial"/>
          <w:lang w:eastAsia="cs-CZ"/>
        </w:rPr>
        <w:t>zastupování zájmů členských NNO;</w:t>
      </w:r>
    </w:p>
    <w:p w14:paraId="6D44BBA3" w14:textId="34105768" w:rsidR="005970F0" w:rsidRPr="00A346A5" w:rsidRDefault="007317F2" w:rsidP="00AE5533">
      <w:pPr>
        <w:pStyle w:val="Odstavecseseznamem"/>
        <w:numPr>
          <w:ilvl w:val="0"/>
          <w:numId w:val="36"/>
        </w:numPr>
        <w:spacing w:before="240" w:line="240" w:lineRule="auto"/>
        <w:ind w:left="680" w:hanging="357"/>
        <w:contextualSpacing w:val="0"/>
        <w:jc w:val="both"/>
        <w:rPr>
          <w:rFonts w:ascii="Arial" w:hAnsi="Arial" w:cs="Arial"/>
        </w:rPr>
      </w:pPr>
      <w:r w:rsidRPr="00A346A5">
        <w:rPr>
          <w:rFonts w:ascii="Arial" w:hAnsi="Arial" w:cs="Arial"/>
          <w:lang w:eastAsia="cs-CZ"/>
        </w:rPr>
        <w:tab/>
      </w:r>
      <w:r w:rsidR="00CF4D96" w:rsidRPr="00A346A5">
        <w:rPr>
          <w:rFonts w:ascii="Arial" w:hAnsi="Arial" w:cs="Arial"/>
          <w:lang w:eastAsia="cs-CZ"/>
        </w:rPr>
        <w:t>spolupráci se státní správou ve prospěch členských i dalších NNO</w:t>
      </w:r>
      <w:r w:rsidR="00126D19" w:rsidRPr="00A346A5">
        <w:rPr>
          <w:rFonts w:ascii="Arial" w:hAnsi="Arial" w:cs="Arial"/>
          <w:lang w:eastAsia="cs-CZ"/>
        </w:rPr>
        <w:t>;</w:t>
      </w:r>
    </w:p>
    <w:p w14:paraId="3CA9A64D" w14:textId="389AE8D0" w:rsidR="004867B8" w:rsidRDefault="005970F0" w:rsidP="009B2A3C">
      <w:pPr>
        <w:pStyle w:val="Odstavecseseznamem"/>
        <w:numPr>
          <w:ilvl w:val="0"/>
          <w:numId w:val="36"/>
        </w:numPr>
        <w:spacing w:before="240" w:line="240" w:lineRule="auto"/>
        <w:contextualSpacing w:val="0"/>
        <w:jc w:val="both"/>
        <w:rPr>
          <w:rFonts w:ascii="Arial" w:hAnsi="Arial" w:cs="Arial"/>
        </w:rPr>
      </w:pPr>
      <w:r w:rsidRPr="004867B8">
        <w:rPr>
          <w:rFonts w:ascii="Arial" w:hAnsi="Arial" w:cs="Arial"/>
          <w:lang w:eastAsia="cs-CZ"/>
        </w:rPr>
        <w:t xml:space="preserve">osvětovou činnost, která je zaměřena na zvýšení povědomí </w:t>
      </w:r>
      <w:r w:rsidR="00C40B20" w:rsidRPr="004867B8">
        <w:rPr>
          <w:rFonts w:ascii="Arial" w:hAnsi="Arial" w:cs="Arial"/>
          <w:lang w:eastAsia="cs-CZ"/>
        </w:rPr>
        <w:t xml:space="preserve">široké veřejnosti </w:t>
      </w:r>
      <w:r w:rsidR="004867B8">
        <w:rPr>
          <w:rFonts w:ascii="Arial" w:hAnsi="Arial" w:cs="Arial"/>
          <w:lang w:eastAsia="cs-CZ"/>
        </w:rPr>
        <w:t>o činnosti a významu NNO</w:t>
      </w:r>
      <w:r w:rsidR="00BC1DEF">
        <w:rPr>
          <w:rFonts w:ascii="Arial" w:hAnsi="Arial" w:cs="Arial"/>
          <w:lang w:eastAsia="cs-CZ"/>
        </w:rPr>
        <w:t xml:space="preserve"> (včetně k</w:t>
      </w:r>
      <w:r w:rsidR="00BC1DEF" w:rsidRPr="009B2A3C">
        <w:rPr>
          <w:rFonts w:ascii="Arial" w:hAnsi="Arial" w:cs="Arial"/>
          <w:lang w:eastAsia="cs-CZ"/>
        </w:rPr>
        <w:t xml:space="preserve">omunikace a prezentace </w:t>
      </w:r>
      <w:r w:rsidR="00BC1DEF">
        <w:rPr>
          <w:rFonts w:ascii="Arial" w:hAnsi="Arial" w:cs="Arial"/>
          <w:lang w:eastAsia="cs-CZ"/>
        </w:rPr>
        <w:t xml:space="preserve">podpořeného </w:t>
      </w:r>
      <w:r w:rsidR="00BC1DEF" w:rsidRPr="009B2A3C">
        <w:rPr>
          <w:rFonts w:ascii="Arial" w:hAnsi="Arial" w:cs="Arial"/>
          <w:lang w:eastAsia="cs-CZ"/>
        </w:rPr>
        <w:t>projektu směrem k</w:t>
      </w:r>
      <w:r w:rsidR="00BC1DEF">
        <w:rPr>
          <w:rFonts w:ascii="Arial" w:hAnsi="Arial" w:cs="Arial"/>
          <w:lang w:eastAsia="cs-CZ"/>
        </w:rPr>
        <w:t> </w:t>
      </w:r>
      <w:r w:rsidR="00BC1DEF" w:rsidRPr="009B2A3C">
        <w:rPr>
          <w:rFonts w:ascii="Arial" w:hAnsi="Arial" w:cs="Arial"/>
          <w:lang w:eastAsia="cs-CZ"/>
        </w:rPr>
        <w:t>veřejnosti</w:t>
      </w:r>
      <w:r w:rsidR="00BC1DEF">
        <w:rPr>
          <w:rFonts w:ascii="Arial" w:hAnsi="Arial" w:cs="Arial"/>
          <w:lang w:eastAsia="cs-CZ"/>
        </w:rPr>
        <w:t>)</w:t>
      </w:r>
      <w:r w:rsidR="004867B8">
        <w:rPr>
          <w:rFonts w:ascii="Arial" w:hAnsi="Arial" w:cs="Arial"/>
          <w:lang w:eastAsia="cs-CZ"/>
        </w:rPr>
        <w:t>;</w:t>
      </w:r>
    </w:p>
    <w:p w14:paraId="29485E31" w14:textId="75C2451E" w:rsidR="004867B8" w:rsidRPr="004867B8" w:rsidRDefault="004867B8" w:rsidP="004867B8">
      <w:pPr>
        <w:pStyle w:val="Odstavecseseznamem"/>
        <w:numPr>
          <w:ilvl w:val="0"/>
          <w:numId w:val="36"/>
        </w:numPr>
        <w:spacing w:before="240" w:line="240" w:lineRule="auto"/>
        <w:ind w:left="680" w:hanging="357"/>
        <w:contextualSpacing w:val="0"/>
        <w:jc w:val="both"/>
        <w:rPr>
          <w:rFonts w:ascii="Arial" w:hAnsi="Arial" w:cs="Arial"/>
        </w:rPr>
      </w:pPr>
      <w:r w:rsidRPr="004867B8">
        <w:rPr>
          <w:rFonts w:ascii="Arial" w:hAnsi="Arial" w:cs="Arial"/>
          <w:lang w:eastAsia="cs-CZ"/>
        </w:rPr>
        <w:t xml:space="preserve">medializaci témat neziskového sektoru včetně </w:t>
      </w:r>
      <w:r>
        <w:rPr>
          <w:rFonts w:ascii="Arial" w:hAnsi="Arial" w:cs="Arial"/>
          <w:lang w:eastAsia="cs-CZ"/>
        </w:rPr>
        <w:t xml:space="preserve">aktivit na </w:t>
      </w:r>
      <w:r w:rsidRPr="004867B8">
        <w:rPr>
          <w:rFonts w:ascii="Arial" w:hAnsi="Arial" w:cs="Arial"/>
          <w:lang w:eastAsia="cs-CZ"/>
        </w:rPr>
        <w:t>podpor</w:t>
      </w:r>
      <w:r>
        <w:rPr>
          <w:rFonts w:ascii="Arial" w:hAnsi="Arial" w:cs="Arial"/>
          <w:lang w:eastAsia="cs-CZ"/>
        </w:rPr>
        <w:t>u</w:t>
      </w:r>
      <w:r w:rsidRPr="004867B8">
        <w:rPr>
          <w:rFonts w:ascii="Arial" w:hAnsi="Arial" w:cs="Arial"/>
          <w:lang w:eastAsia="cs-CZ"/>
        </w:rPr>
        <w:t xml:space="preserve"> členských o</w:t>
      </w:r>
      <w:r>
        <w:rPr>
          <w:rFonts w:ascii="Arial" w:hAnsi="Arial" w:cs="Arial"/>
          <w:lang w:eastAsia="cs-CZ"/>
        </w:rPr>
        <w:t>rganizací při medializaci témat;</w:t>
      </w:r>
    </w:p>
    <w:p w14:paraId="00DF603E" w14:textId="1E07BB17" w:rsidR="00CF4D96" w:rsidRPr="004867B8" w:rsidRDefault="004867B8" w:rsidP="004867B8">
      <w:pPr>
        <w:pStyle w:val="Odstavecseseznamem"/>
        <w:numPr>
          <w:ilvl w:val="0"/>
          <w:numId w:val="36"/>
        </w:numPr>
        <w:spacing w:before="240" w:line="240" w:lineRule="auto"/>
        <w:ind w:left="680" w:hanging="357"/>
        <w:contextualSpacing w:val="0"/>
        <w:jc w:val="both"/>
        <w:rPr>
          <w:rFonts w:ascii="Arial" w:hAnsi="Arial" w:cs="Arial"/>
        </w:rPr>
      </w:pPr>
      <w:r w:rsidRPr="004867B8">
        <w:rPr>
          <w:rFonts w:ascii="Arial" w:hAnsi="Arial" w:cs="Arial"/>
          <w:lang w:eastAsia="cs-CZ"/>
        </w:rPr>
        <w:t>činnost vedoucí k podpoře síťování.</w:t>
      </w:r>
      <w:r w:rsidR="005970F0" w:rsidRPr="004867B8">
        <w:rPr>
          <w:rFonts w:ascii="Arial" w:hAnsi="Arial" w:cs="Arial"/>
          <w:lang w:eastAsia="cs-CZ"/>
        </w:rPr>
        <w:t xml:space="preserve"> </w:t>
      </w:r>
    </w:p>
    <w:p w14:paraId="147BE01A" w14:textId="63018100" w:rsidR="00CF4D96" w:rsidRPr="00A346A5" w:rsidRDefault="00EB0682" w:rsidP="00AE5533">
      <w:pPr>
        <w:pStyle w:val="Odstavecseseznamem"/>
        <w:numPr>
          <w:ilvl w:val="0"/>
          <w:numId w:val="37"/>
        </w:numPr>
        <w:spacing w:line="240" w:lineRule="auto"/>
        <w:ind w:left="357" w:hanging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4867B8">
        <w:rPr>
          <w:rFonts w:ascii="Arial" w:hAnsi="Arial" w:cs="Arial"/>
          <w:lang w:eastAsia="cs-CZ"/>
        </w:rPr>
        <w:t>Podpora je</w:t>
      </w:r>
      <w:r w:rsidR="00CF4D96" w:rsidRPr="004867B8">
        <w:rPr>
          <w:rFonts w:ascii="Arial" w:hAnsi="Arial" w:cs="Arial"/>
          <w:lang w:eastAsia="cs-CZ"/>
        </w:rPr>
        <w:t xml:space="preserve"> určena pro SNNO</w:t>
      </w:r>
      <w:r w:rsidR="00106715" w:rsidRPr="004867B8">
        <w:rPr>
          <w:rFonts w:ascii="Arial" w:hAnsi="Arial" w:cs="Arial"/>
          <w:lang w:eastAsia="cs-CZ"/>
        </w:rPr>
        <w:t>,</w:t>
      </w:r>
      <w:r w:rsidR="00CF4D96" w:rsidRPr="004867B8">
        <w:rPr>
          <w:rFonts w:ascii="Arial" w:hAnsi="Arial" w:cs="Arial"/>
          <w:lang w:eastAsia="cs-CZ"/>
        </w:rPr>
        <w:t xml:space="preserve"> jejichž</w:t>
      </w:r>
      <w:r w:rsidR="00CF4D96" w:rsidRPr="00A346A5">
        <w:rPr>
          <w:rFonts w:ascii="Arial" w:hAnsi="Arial" w:cs="Arial"/>
          <w:lang w:eastAsia="cs-CZ"/>
        </w:rPr>
        <w:t xml:space="preserve"> účelem/posláním je vytváření podmínek pro rozvoj neziskového sektoru jako celku</w:t>
      </w:r>
      <w:r w:rsidR="00EF3ED8" w:rsidRPr="00A346A5">
        <w:rPr>
          <w:rFonts w:ascii="Arial" w:hAnsi="Arial" w:cs="Arial"/>
          <w:lang w:eastAsia="cs-CZ"/>
        </w:rPr>
        <w:t xml:space="preserve"> </w:t>
      </w:r>
      <w:r w:rsidR="00C40B20" w:rsidRPr="00A346A5">
        <w:rPr>
          <w:rFonts w:ascii="Arial" w:hAnsi="Arial" w:cs="Arial"/>
          <w:lang w:eastAsia="cs-CZ"/>
        </w:rPr>
        <w:t xml:space="preserve">včetně </w:t>
      </w:r>
      <w:r w:rsidR="00B272EB" w:rsidRPr="00A346A5">
        <w:rPr>
          <w:rFonts w:ascii="Arial" w:hAnsi="Arial" w:cs="Arial"/>
          <w:lang w:eastAsia="cs-CZ"/>
        </w:rPr>
        <w:t>posilování povědomí veřejnosti o neziskovém sektoru.</w:t>
      </w:r>
      <w:r w:rsidR="00CF4D96" w:rsidRPr="00A346A5">
        <w:rPr>
          <w:rFonts w:ascii="Arial" w:hAnsi="Arial" w:cs="Arial"/>
          <w:lang w:eastAsia="cs-CZ"/>
        </w:rPr>
        <w:t xml:space="preserve"> </w:t>
      </w:r>
      <w:r w:rsidR="00CF4D96" w:rsidRPr="004867B8">
        <w:rPr>
          <w:rFonts w:ascii="Arial" w:hAnsi="Arial" w:cs="Arial"/>
          <w:b/>
          <w:lang w:eastAsia="cs-CZ"/>
        </w:rPr>
        <w:t>Nebudou podporovány</w:t>
      </w:r>
      <w:r w:rsidR="00CF4D96" w:rsidRPr="00A346A5">
        <w:rPr>
          <w:rFonts w:ascii="Arial" w:hAnsi="Arial" w:cs="Arial"/>
          <w:lang w:eastAsia="cs-CZ"/>
        </w:rPr>
        <w:t xml:space="preserve"> SNNO, které se zabývají pouze </w:t>
      </w:r>
      <w:r w:rsidR="00241B73" w:rsidRPr="00A346A5">
        <w:rPr>
          <w:rFonts w:ascii="Arial" w:hAnsi="Arial" w:cs="Arial"/>
          <w:lang w:eastAsia="cs-CZ"/>
        </w:rPr>
        <w:t xml:space="preserve">specifickou </w:t>
      </w:r>
      <w:r w:rsidR="00CF4D96" w:rsidRPr="00A346A5">
        <w:rPr>
          <w:rFonts w:ascii="Arial" w:hAnsi="Arial" w:cs="Arial"/>
          <w:lang w:eastAsia="cs-CZ"/>
        </w:rPr>
        <w:t xml:space="preserve">výsečí neziskového sektoru, např. </w:t>
      </w:r>
      <w:r w:rsidR="003A7190">
        <w:rPr>
          <w:rFonts w:ascii="Arial" w:hAnsi="Arial" w:cs="Arial"/>
          <w:lang w:eastAsia="cs-CZ"/>
        </w:rPr>
        <w:t>střešní</w:t>
      </w:r>
      <w:r w:rsidR="00CF4D96" w:rsidRPr="00A346A5">
        <w:rPr>
          <w:rFonts w:ascii="Arial" w:hAnsi="Arial" w:cs="Arial"/>
          <w:lang w:eastAsia="cs-CZ"/>
        </w:rPr>
        <w:t xml:space="preserve"> organizace </w:t>
      </w:r>
      <w:r w:rsidR="003A7190">
        <w:rPr>
          <w:rFonts w:ascii="Arial" w:hAnsi="Arial" w:cs="Arial"/>
          <w:lang w:eastAsia="cs-CZ"/>
        </w:rPr>
        <w:t xml:space="preserve">nestátních </w:t>
      </w:r>
      <w:r w:rsidR="00CF4D96" w:rsidRPr="00A346A5">
        <w:rPr>
          <w:rFonts w:ascii="Arial" w:hAnsi="Arial" w:cs="Arial"/>
          <w:lang w:eastAsia="cs-CZ"/>
        </w:rPr>
        <w:t xml:space="preserve">neziskových organizací zaměřené na specifické skupiny obyvatel nebo na vymezené oblasti činnosti. </w:t>
      </w:r>
    </w:p>
    <w:p w14:paraId="1E6237C3" w14:textId="77777777" w:rsidR="00866DB9" w:rsidRDefault="00CF4D96" w:rsidP="00866DB9">
      <w:pPr>
        <w:pStyle w:val="Odstavecseseznamem"/>
        <w:numPr>
          <w:ilvl w:val="0"/>
          <w:numId w:val="37"/>
        </w:numPr>
        <w:spacing w:line="240" w:lineRule="auto"/>
        <w:ind w:left="357" w:hanging="357"/>
        <w:contextualSpacing w:val="0"/>
        <w:mirrorIndents/>
        <w:jc w:val="both"/>
        <w:rPr>
          <w:rFonts w:ascii="Arial" w:hAnsi="Arial" w:cs="Arial"/>
        </w:rPr>
      </w:pPr>
      <w:r w:rsidRPr="00A346A5">
        <w:rPr>
          <w:rFonts w:ascii="Arial" w:hAnsi="Arial" w:cs="Arial"/>
          <w:lang w:eastAsia="cs-CZ"/>
        </w:rPr>
        <w:t>Podpora ne</w:t>
      </w:r>
      <w:r w:rsidR="00EB0682" w:rsidRPr="00A346A5">
        <w:rPr>
          <w:rFonts w:ascii="Arial" w:hAnsi="Arial" w:cs="Arial"/>
          <w:lang w:eastAsia="cs-CZ"/>
        </w:rPr>
        <w:t>ní</w:t>
      </w:r>
      <w:r w:rsidRPr="00A346A5">
        <w:rPr>
          <w:rFonts w:ascii="Arial" w:hAnsi="Arial" w:cs="Arial"/>
          <w:lang w:eastAsia="cs-CZ"/>
        </w:rPr>
        <w:t xml:space="preserve"> určena SNNO, jejichž hlavní aktivitou je poskytování služeb veřejnosti.</w:t>
      </w:r>
    </w:p>
    <w:p w14:paraId="0FAF7B51" w14:textId="1672C75F" w:rsidR="00CF4D96" w:rsidRPr="00866DB9" w:rsidRDefault="00CF4D96" w:rsidP="004867B8">
      <w:pPr>
        <w:pStyle w:val="Odstavecseseznamem"/>
        <w:numPr>
          <w:ilvl w:val="0"/>
          <w:numId w:val="37"/>
        </w:numPr>
        <w:spacing w:after="240" w:line="240" w:lineRule="auto"/>
        <w:ind w:left="357" w:hanging="357"/>
        <w:contextualSpacing w:val="0"/>
        <w:mirrorIndents/>
        <w:jc w:val="both"/>
        <w:rPr>
          <w:rFonts w:ascii="Arial" w:hAnsi="Arial" w:cs="Arial"/>
        </w:rPr>
      </w:pPr>
      <w:r w:rsidRPr="00866DB9">
        <w:rPr>
          <w:rFonts w:ascii="Arial" w:hAnsi="Arial" w:cs="Arial"/>
          <w:lang w:eastAsia="cs-CZ"/>
        </w:rPr>
        <w:t xml:space="preserve">Předkládané projekty musí být v souladu se </w:t>
      </w:r>
      <w:r w:rsidR="00866DB9">
        <w:rPr>
          <w:rFonts w:ascii="Arial" w:hAnsi="Arial" w:cs="Arial"/>
          <w:lang w:eastAsia="cs-CZ"/>
        </w:rPr>
        <w:t>Strategií</w:t>
      </w:r>
      <w:r w:rsidR="004867B8">
        <w:rPr>
          <w:rFonts w:ascii="Arial" w:hAnsi="Arial" w:cs="Arial"/>
          <w:lang w:eastAsia="cs-CZ"/>
        </w:rPr>
        <w:t xml:space="preserve"> spolupráce veřejné správy s </w:t>
      </w:r>
      <w:r w:rsidR="00866DB9" w:rsidRPr="00866DB9">
        <w:rPr>
          <w:rFonts w:ascii="Arial" w:hAnsi="Arial" w:cs="Arial"/>
          <w:lang w:eastAsia="cs-CZ"/>
        </w:rPr>
        <w:t>nestátními neziskovými organizacemi na léta 2021 až 2030</w:t>
      </w:r>
      <w:r w:rsidRPr="00866DB9">
        <w:rPr>
          <w:rFonts w:ascii="Arial" w:hAnsi="Arial" w:cs="Arial"/>
          <w:lang w:eastAsia="cs-CZ"/>
        </w:rPr>
        <w:t xml:space="preserve"> </w:t>
      </w:r>
      <w:r w:rsidR="007252AB" w:rsidRPr="00866DB9">
        <w:rPr>
          <w:rFonts w:ascii="Arial" w:hAnsi="Arial" w:cs="Arial"/>
          <w:lang w:eastAsia="cs-CZ"/>
        </w:rPr>
        <w:t>a</w:t>
      </w:r>
      <w:r w:rsidR="007A1E05" w:rsidRPr="00866DB9">
        <w:rPr>
          <w:rFonts w:ascii="Arial" w:hAnsi="Arial" w:cs="Arial"/>
          <w:lang w:eastAsia="cs-CZ"/>
        </w:rPr>
        <w:t xml:space="preserve"> na ni</w:t>
      </w:r>
      <w:r w:rsidR="007252AB" w:rsidRPr="00866DB9">
        <w:rPr>
          <w:rFonts w:ascii="Arial" w:hAnsi="Arial" w:cs="Arial"/>
          <w:lang w:eastAsia="cs-CZ"/>
        </w:rPr>
        <w:t xml:space="preserve"> navazujícími</w:t>
      </w:r>
      <w:r w:rsidR="007A1E05" w:rsidRPr="00866DB9">
        <w:rPr>
          <w:rFonts w:ascii="Arial" w:hAnsi="Arial" w:cs="Arial"/>
          <w:lang w:eastAsia="cs-CZ"/>
        </w:rPr>
        <w:t xml:space="preserve"> koncepčními, </w:t>
      </w:r>
      <w:r w:rsidR="007252AB" w:rsidRPr="00866DB9">
        <w:rPr>
          <w:rFonts w:ascii="Arial" w:hAnsi="Arial" w:cs="Arial"/>
          <w:lang w:eastAsia="cs-CZ"/>
        </w:rPr>
        <w:t xml:space="preserve">strategickými </w:t>
      </w:r>
      <w:r w:rsidR="007A1E05" w:rsidRPr="00866DB9">
        <w:rPr>
          <w:rFonts w:ascii="Arial" w:hAnsi="Arial" w:cs="Arial"/>
          <w:lang w:eastAsia="cs-CZ"/>
        </w:rPr>
        <w:t xml:space="preserve">a dalšími veřejnými </w:t>
      </w:r>
      <w:r w:rsidR="007252AB" w:rsidRPr="00866DB9">
        <w:rPr>
          <w:rFonts w:ascii="Arial" w:hAnsi="Arial" w:cs="Arial"/>
          <w:lang w:eastAsia="cs-CZ"/>
        </w:rPr>
        <w:t>dokumenty</w:t>
      </w:r>
      <w:r w:rsidRPr="00866DB9">
        <w:rPr>
          <w:rFonts w:ascii="Arial" w:hAnsi="Arial" w:cs="Arial"/>
          <w:lang w:eastAsia="cs-CZ"/>
        </w:rPr>
        <w:t>.</w:t>
      </w:r>
    </w:p>
    <w:p w14:paraId="5A1A938A" w14:textId="65C13849" w:rsidR="0000030F" w:rsidRPr="006D42C3" w:rsidRDefault="00F9589C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 w:rsidRPr="006D42C3">
        <w:rPr>
          <w:rFonts w:ascii="Arial" w:hAnsi="Arial" w:cs="Arial"/>
          <w:sz w:val="24"/>
          <w:szCs w:val="24"/>
        </w:rPr>
        <w:t xml:space="preserve">Čl. 3 </w:t>
      </w:r>
      <w:r w:rsidR="0000030F" w:rsidRPr="006D42C3">
        <w:rPr>
          <w:rFonts w:ascii="Arial" w:hAnsi="Arial" w:cs="Arial"/>
          <w:sz w:val="24"/>
          <w:szCs w:val="24"/>
        </w:rPr>
        <w:t xml:space="preserve">Alokace </w:t>
      </w:r>
      <w:r w:rsidR="007618AE" w:rsidRPr="006D42C3">
        <w:rPr>
          <w:rFonts w:ascii="Arial" w:hAnsi="Arial" w:cs="Arial"/>
          <w:sz w:val="24"/>
          <w:szCs w:val="24"/>
        </w:rPr>
        <w:t>v</w:t>
      </w:r>
      <w:r w:rsidR="0000030F" w:rsidRPr="006D42C3">
        <w:rPr>
          <w:rFonts w:ascii="Arial" w:hAnsi="Arial" w:cs="Arial"/>
          <w:sz w:val="24"/>
          <w:szCs w:val="24"/>
        </w:rPr>
        <w:t>ýzvy</w:t>
      </w:r>
    </w:p>
    <w:p w14:paraId="61B23744" w14:textId="75E4241A" w:rsidR="008D25F8" w:rsidRPr="004867B8" w:rsidRDefault="00B06885" w:rsidP="00F40955">
      <w:pPr>
        <w:pStyle w:val="Odstavecseseznamem"/>
        <w:numPr>
          <w:ilvl w:val="0"/>
          <w:numId w:val="56"/>
        </w:numPr>
        <w:spacing w:after="240" w:line="240" w:lineRule="auto"/>
        <w:ind w:left="357" w:hanging="357"/>
        <w:contextualSpacing w:val="0"/>
        <w:mirrorIndents/>
        <w:jc w:val="both"/>
      </w:pPr>
      <w:r w:rsidRPr="006D42C3">
        <w:rPr>
          <w:rFonts w:ascii="Arial" w:hAnsi="Arial" w:cs="Arial"/>
          <w:lang w:eastAsia="cs-CZ"/>
        </w:rPr>
        <w:t xml:space="preserve">Předpokládaná výše alokovaných prostředků pro rok </w:t>
      </w:r>
      <w:r w:rsidR="00106715" w:rsidRPr="006D42C3">
        <w:rPr>
          <w:rFonts w:ascii="Arial" w:hAnsi="Arial" w:cs="Arial"/>
          <w:lang w:eastAsia="cs-CZ"/>
        </w:rPr>
        <w:t>202</w:t>
      </w:r>
      <w:r w:rsidR="004867B8">
        <w:rPr>
          <w:rFonts w:ascii="Arial" w:hAnsi="Arial" w:cs="Arial"/>
          <w:lang w:eastAsia="cs-CZ"/>
        </w:rPr>
        <w:t>5</w:t>
      </w:r>
      <w:r w:rsidR="00106715" w:rsidRPr="006D42C3">
        <w:rPr>
          <w:rFonts w:ascii="Arial" w:hAnsi="Arial" w:cs="Arial"/>
          <w:lang w:eastAsia="cs-CZ"/>
        </w:rPr>
        <w:t xml:space="preserve"> </w:t>
      </w:r>
      <w:r w:rsidRPr="006D42C3">
        <w:rPr>
          <w:rFonts w:ascii="Arial" w:hAnsi="Arial" w:cs="Arial"/>
          <w:lang w:eastAsia="cs-CZ"/>
        </w:rPr>
        <w:t>činí 3.000.000 Kč.</w:t>
      </w:r>
      <w:r w:rsidR="004867B8">
        <w:rPr>
          <w:rFonts w:ascii="Arial" w:hAnsi="Arial" w:cs="Arial"/>
          <w:lang w:eastAsia="cs-CZ"/>
        </w:rPr>
        <w:t xml:space="preserve"> </w:t>
      </w:r>
      <w:r w:rsidRPr="006D42C3">
        <w:rPr>
          <w:rFonts w:ascii="Arial" w:hAnsi="Arial" w:cs="Arial"/>
          <w:lang w:eastAsia="cs-CZ"/>
        </w:rPr>
        <w:t xml:space="preserve">Tato výše se však vzhledem k procesu schvalování státního rozpočtu na rok </w:t>
      </w:r>
      <w:r w:rsidR="00106715" w:rsidRPr="006D42C3">
        <w:rPr>
          <w:rFonts w:ascii="Arial" w:hAnsi="Arial" w:cs="Arial"/>
          <w:lang w:eastAsia="cs-CZ"/>
        </w:rPr>
        <w:t>202</w:t>
      </w:r>
      <w:r w:rsidR="004867B8">
        <w:rPr>
          <w:rFonts w:ascii="Arial" w:hAnsi="Arial" w:cs="Arial"/>
          <w:lang w:eastAsia="cs-CZ"/>
        </w:rPr>
        <w:t>5</w:t>
      </w:r>
      <w:r w:rsidR="00106715" w:rsidRPr="006D42C3">
        <w:rPr>
          <w:rFonts w:ascii="Arial" w:hAnsi="Arial" w:cs="Arial"/>
          <w:lang w:eastAsia="cs-CZ"/>
        </w:rPr>
        <w:t xml:space="preserve"> </w:t>
      </w:r>
      <w:r w:rsidRPr="006D42C3">
        <w:rPr>
          <w:rFonts w:ascii="Arial" w:hAnsi="Arial" w:cs="Arial"/>
          <w:lang w:eastAsia="cs-CZ"/>
        </w:rPr>
        <w:t>může změnit.</w:t>
      </w:r>
    </w:p>
    <w:p w14:paraId="79EB8258" w14:textId="118CDD16" w:rsidR="003255BE" w:rsidRPr="00075E70" w:rsidRDefault="00F9589C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 w:rsidRPr="00075E70">
        <w:rPr>
          <w:rFonts w:ascii="Arial" w:hAnsi="Arial" w:cs="Arial"/>
          <w:sz w:val="24"/>
          <w:szCs w:val="24"/>
        </w:rPr>
        <w:t xml:space="preserve">Čl. 4 </w:t>
      </w:r>
      <w:r w:rsidR="003255BE" w:rsidRPr="00075E70">
        <w:rPr>
          <w:rFonts w:ascii="Arial" w:hAnsi="Arial" w:cs="Arial"/>
          <w:sz w:val="24"/>
          <w:szCs w:val="24"/>
        </w:rPr>
        <w:t xml:space="preserve">Okruh oprávněných </w:t>
      </w:r>
      <w:r w:rsidR="007618AE">
        <w:rPr>
          <w:rFonts w:ascii="Arial" w:hAnsi="Arial" w:cs="Arial"/>
          <w:sz w:val="24"/>
          <w:szCs w:val="24"/>
        </w:rPr>
        <w:t>ž</w:t>
      </w:r>
      <w:r w:rsidR="003255BE" w:rsidRPr="00075E70">
        <w:rPr>
          <w:rFonts w:ascii="Arial" w:hAnsi="Arial" w:cs="Arial"/>
          <w:sz w:val="24"/>
          <w:szCs w:val="24"/>
        </w:rPr>
        <w:t xml:space="preserve">adatelů </w:t>
      </w:r>
    </w:p>
    <w:p w14:paraId="5AF45604" w14:textId="1BA179A8" w:rsidR="00B06885" w:rsidRPr="00B06885" w:rsidRDefault="00B06885" w:rsidP="0069066C">
      <w:pPr>
        <w:pStyle w:val="Odstavecseseznamem"/>
        <w:numPr>
          <w:ilvl w:val="0"/>
          <w:numId w:val="38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 xml:space="preserve">Do dotačního řízení se mohou přihlásit </w:t>
      </w:r>
      <w:r w:rsidR="007618AE">
        <w:rPr>
          <w:rFonts w:ascii="Arial" w:hAnsi="Arial" w:cs="Arial"/>
          <w:lang w:eastAsia="cs-CZ"/>
        </w:rPr>
        <w:t>ž</w:t>
      </w:r>
      <w:r w:rsidR="00D520D1">
        <w:rPr>
          <w:rFonts w:ascii="Arial" w:hAnsi="Arial" w:cs="Arial"/>
          <w:lang w:eastAsia="cs-CZ"/>
        </w:rPr>
        <w:t>adatelé s právní formou</w:t>
      </w:r>
      <w:r w:rsidRPr="00B06885">
        <w:rPr>
          <w:rFonts w:ascii="Arial" w:hAnsi="Arial" w:cs="Arial"/>
          <w:lang w:eastAsia="cs-CZ"/>
        </w:rPr>
        <w:t xml:space="preserve"> </w:t>
      </w:r>
      <w:r w:rsidR="00D520D1">
        <w:rPr>
          <w:rFonts w:ascii="Arial" w:hAnsi="Arial" w:cs="Arial"/>
          <w:b/>
          <w:lang w:eastAsia="cs-CZ"/>
        </w:rPr>
        <w:t>spolek</w:t>
      </w:r>
      <w:r w:rsidRPr="00382141">
        <w:rPr>
          <w:rFonts w:ascii="Arial" w:hAnsi="Arial" w:cs="Arial"/>
          <w:b/>
          <w:lang w:eastAsia="cs-CZ"/>
        </w:rPr>
        <w:t xml:space="preserve"> </w:t>
      </w:r>
      <w:r w:rsidRPr="00B06885">
        <w:rPr>
          <w:rFonts w:ascii="Arial" w:hAnsi="Arial" w:cs="Arial"/>
          <w:lang w:eastAsia="cs-CZ"/>
        </w:rPr>
        <w:t>podle zákona č.</w:t>
      </w:r>
      <w:r w:rsidR="00A02DD5">
        <w:rPr>
          <w:rFonts w:ascii="Arial" w:hAnsi="Arial" w:cs="Arial"/>
          <w:lang w:eastAsia="cs-CZ"/>
        </w:rPr>
        <w:t> </w:t>
      </w:r>
      <w:r w:rsidRPr="00B06885">
        <w:rPr>
          <w:rFonts w:ascii="Arial" w:hAnsi="Arial" w:cs="Arial"/>
          <w:lang w:eastAsia="cs-CZ"/>
        </w:rPr>
        <w:t xml:space="preserve">89/2012 Sb., občanský zákoník, ve znění pozdějších předpisů (dále jen „občanský </w:t>
      </w:r>
      <w:r w:rsidRPr="00B06885">
        <w:rPr>
          <w:rFonts w:ascii="Arial" w:hAnsi="Arial" w:cs="Arial"/>
          <w:lang w:eastAsia="cs-CZ"/>
        </w:rPr>
        <w:lastRenderedPageBreak/>
        <w:t>zákoník“)</w:t>
      </w:r>
      <w:r w:rsidR="00D22976">
        <w:rPr>
          <w:rFonts w:ascii="Arial" w:hAnsi="Arial" w:cs="Arial"/>
          <w:lang w:eastAsia="cs-CZ"/>
        </w:rPr>
        <w:t xml:space="preserve">. </w:t>
      </w:r>
      <w:r w:rsidR="0069066C" w:rsidRPr="0069066C">
        <w:rPr>
          <w:rFonts w:ascii="Arial" w:hAnsi="Arial" w:cs="Arial"/>
          <w:lang w:eastAsia="cs-CZ"/>
        </w:rPr>
        <w:t>Hlavní spolek a jeho pobočné spolky nejsou z hlediska tohoto dotačního programu považovány za SNNO a její členy</w:t>
      </w:r>
      <w:r w:rsidR="00E72ED6">
        <w:rPr>
          <w:rFonts w:ascii="Arial" w:hAnsi="Arial" w:cs="Arial"/>
          <w:lang w:eastAsia="cs-CZ"/>
        </w:rPr>
        <w:t>.</w:t>
      </w:r>
    </w:p>
    <w:p w14:paraId="6A94AE98" w14:textId="1176AC53" w:rsidR="00B06885" w:rsidRPr="00B06885" w:rsidRDefault="00B06885" w:rsidP="00AE5533">
      <w:pPr>
        <w:pStyle w:val="Odstavecseseznamem"/>
        <w:numPr>
          <w:ilvl w:val="0"/>
          <w:numId w:val="38"/>
        </w:numPr>
        <w:spacing w:line="240" w:lineRule="auto"/>
        <w:ind w:left="357" w:hanging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 xml:space="preserve">Oprávněný </w:t>
      </w:r>
      <w:r w:rsidR="007618AE">
        <w:rPr>
          <w:rFonts w:ascii="Arial" w:hAnsi="Arial" w:cs="Arial"/>
          <w:lang w:eastAsia="cs-CZ"/>
        </w:rPr>
        <w:t>ž</w:t>
      </w:r>
      <w:r w:rsidRPr="00B06885">
        <w:rPr>
          <w:rFonts w:ascii="Arial" w:hAnsi="Arial" w:cs="Arial"/>
          <w:lang w:eastAsia="cs-CZ"/>
        </w:rPr>
        <w:t>adatel - SNNO - musí splňovat tyto podmínky:</w:t>
      </w:r>
    </w:p>
    <w:p w14:paraId="64FAE092" w14:textId="0B1CDAE0" w:rsidR="00B06885" w:rsidRPr="00B06885" w:rsidRDefault="00B06885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 xml:space="preserve">organizace byla </w:t>
      </w:r>
      <w:r w:rsidR="0077464F">
        <w:rPr>
          <w:rFonts w:ascii="Arial" w:hAnsi="Arial" w:cs="Arial"/>
          <w:lang w:eastAsia="cs-CZ"/>
        </w:rPr>
        <w:t xml:space="preserve">založena </w:t>
      </w:r>
      <w:r w:rsidR="003B7797">
        <w:rPr>
          <w:rFonts w:ascii="Arial" w:hAnsi="Arial" w:cs="Arial"/>
          <w:lang w:eastAsia="cs-CZ"/>
        </w:rPr>
        <w:t xml:space="preserve">alespoň </w:t>
      </w:r>
      <w:r w:rsidR="009E7EBB">
        <w:rPr>
          <w:rFonts w:ascii="Arial" w:hAnsi="Arial" w:cs="Arial"/>
          <w:lang w:eastAsia="cs-CZ"/>
        </w:rPr>
        <w:t xml:space="preserve">jeden </w:t>
      </w:r>
      <w:r w:rsidR="00DB69BC">
        <w:rPr>
          <w:rFonts w:ascii="Arial" w:hAnsi="Arial" w:cs="Arial"/>
          <w:lang w:eastAsia="cs-CZ"/>
        </w:rPr>
        <w:t xml:space="preserve">rok </w:t>
      </w:r>
      <w:r w:rsidR="00F518E6">
        <w:rPr>
          <w:rFonts w:ascii="Arial" w:hAnsi="Arial" w:cs="Arial"/>
          <w:lang w:eastAsia="cs-CZ"/>
        </w:rPr>
        <w:t>před podáním ž</w:t>
      </w:r>
      <w:r w:rsidRPr="00B06885">
        <w:rPr>
          <w:rFonts w:ascii="Arial" w:hAnsi="Arial" w:cs="Arial"/>
          <w:lang w:eastAsia="cs-CZ"/>
        </w:rPr>
        <w:t>ádost</w:t>
      </w:r>
      <w:r w:rsidR="003B7797">
        <w:rPr>
          <w:rFonts w:ascii="Arial" w:hAnsi="Arial" w:cs="Arial"/>
          <w:lang w:eastAsia="cs-CZ"/>
        </w:rPr>
        <w:t>i</w:t>
      </w:r>
      <w:r w:rsidRPr="00B06885">
        <w:rPr>
          <w:rFonts w:ascii="Arial" w:hAnsi="Arial" w:cs="Arial"/>
          <w:lang w:eastAsia="cs-CZ"/>
        </w:rPr>
        <w:t xml:space="preserve"> a má alespoň </w:t>
      </w:r>
      <w:r w:rsidR="009E7EBB">
        <w:rPr>
          <w:rFonts w:ascii="Arial" w:hAnsi="Arial" w:cs="Arial"/>
          <w:lang w:eastAsia="cs-CZ"/>
        </w:rPr>
        <w:t xml:space="preserve">jeden </w:t>
      </w:r>
      <w:r w:rsidR="00DB69BC">
        <w:rPr>
          <w:rFonts w:ascii="Arial" w:hAnsi="Arial" w:cs="Arial"/>
          <w:lang w:eastAsia="cs-CZ"/>
        </w:rPr>
        <w:t xml:space="preserve">rok </w:t>
      </w:r>
      <w:r w:rsidR="009E7EBB">
        <w:rPr>
          <w:rFonts w:ascii="Arial" w:hAnsi="Arial" w:cs="Arial"/>
          <w:lang w:eastAsia="cs-CZ"/>
        </w:rPr>
        <w:t>zkušeností</w:t>
      </w:r>
      <w:r w:rsidRPr="00B06885">
        <w:rPr>
          <w:rFonts w:ascii="Arial" w:hAnsi="Arial" w:cs="Arial"/>
          <w:lang w:eastAsia="cs-CZ"/>
        </w:rPr>
        <w:t xml:space="preserve"> se stejným nebo obdobným typem aktivit, na které žádá dotaci</w:t>
      </w:r>
      <w:r w:rsidR="00A61A2C">
        <w:rPr>
          <w:rFonts w:ascii="Arial" w:hAnsi="Arial" w:cs="Arial"/>
          <w:lang w:eastAsia="cs-CZ"/>
        </w:rPr>
        <w:t>;</w:t>
      </w:r>
    </w:p>
    <w:p w14:paraId="07863BB3" w14:textId="5E9BEEC2" w:rsidR="00B06885" w:rsidRPr="00B06885" w:rsidRDefault="00B06885" w:rsidP="0069066C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 xml:space="preserve">účelem/posláním uvedeným ve stanovách je hájení a prosazování zájmů svých členů a </w:t>
      </w:r>
      <w:r w:rsidR="00E72ED6">
        <w:rPr>
          <w:rFonts w:ascii="Arial" w:hAnsi="Arial" w:cs="Arial"/>
          <w:lang w:eastAsia="cs-CZ"/>
        </w:rPr>
        <w:t xml:space="preserve">realizace </w:t>
      </w:r>
      <w:r w:rsidRPr="00B06885">
        <w:rPr>
          <w:rFonts w:ascii="Arial" w:hAnsi="Arial" w:cs="Arial"/>
          <w:lang w:eastAsia="cs-CZ"/>
        </w:rPr>
        <w:t>vzdělávací</w:t>
      </w:r>
      <w:r w:rsidR="00E72ED6">
        <w:rPr>
          <w:rFonts w:ascii="Arial" w:hAnsi="Arial" w:cs="Arial"/>
          <w:lang w:eastAsia="cs-CZ"/>
        </w:rPr>
        <w:t>ch</w:t>
      </w:r>
      <w:r w:rsidRPr="00B06885">
        <w:rPr>
          <w:rFonts w:ascii="Arial" w:hAnsi="Arial" w:cs="Arial"/>
          <w:lang w:eastAsia="cs-CZ"/>
        </w:rPr>
        <w:t>, informační</w:t>
      </w:r>
      <w:r w:rsidR="00E72ED6">
        <w:rPr>
          <w:rFonts w:ascii="Arial" w:hAnsi="Arial" w:cs="Arial"/>
          <w:lang w:eastAsia="cs-CZ"/>
        </w:rPr>
        <w:t>ch</w:t>
      </w:r>
      <w:r w:rsidRPr="00B06885">
        <w:rPr>
          <w:rFonts w:ascii="Arial" w:hAnsi="Arial" w:cs="Arial"/>
          <w:lang w:eastAsia="cs-CZ"/>
        </w:rPr>
        <w:t xml:space="preserve"> a poradensk</w:t>
      </w:r>
      <w:r w:rsidR="00E72ED6">
        <w:rPr>
          <w:rFonts w:ascii="Arial" w:hAnsi="Arial" w:cs="Arial"/>
          <w:lang w:eastAsia="cs-CZ"/>
        </w:rPr>
        <w:t>ých</w:t>
      </w:r>
      <w:r w:rsidRPr="00B06885">
        <w:rPr>
          <w:rFonts w:ascii="Arial" w:hAnsi="Arial" w:cs="Arial"/>
          <w:lang w:eastAsia="cs-CZ"/>
        </w:rPr>
        <w:t xml:space="preserve"> aktivit</w:t>
      </w:r>
      <w:r w:rsidR="0069066C">
        <w:rPr>
          <w:rFonts w:ascii="Arial" w:hAnsi="Arial" w:cs="Arial"/>
          <w:lang w:eastAsia="cs-CZ"/>
        </w:rPr>
        <w:t xml:space="preserve">, </w:t>
      </w:r>
      <w:r w:rsidR="007252AB">
        <w:rPr>
          <w:rFonts w:ascii="Arial" w:hAnsi="Arial" w:cs="Arial"/>
          <w:lang w:eastAsia="cs-CZ"/>
        </w:rPr>
        <w:t>a tímto způsobem vytváření</w:t>
      </w:r>
      <w:r w:rsidR="0069066C" w:rsidRPr="0069066C">
        <w:rPr>
          <w:rFonts w:ascii="Arial" w:hAnsi="Arial" w:cs="Arial"/>
          <w:lang w:eastAsia="cs-CZ"/>
        </w:rPr>
        <w:t xml:space="preserve"> podmín</w:t>
      </w:r>
      <w:r w:rsidR="007252AB">
        <w:rPr>
          <w:rFonts w:ascii="Arial" w:hAnsi="Arial" w:cs="Arial"/>
          <w:lang w:eastAsia="cs-CZ"/>
        </w:rPr>
        <w:t>ek</w:t>
      </w:r>
      <w:r w:rsidR="0069066C" w:rsidRPr="0069066C">
        <w:rPr>
          <w:rFonts w:ascii="Arial" w:hAnsi="Arial" w:cs="Arial"/>
          <w:lang w:eastAsia="cs-CZ"/>
        </w:rPr>
        <w:t xml:space="preserve"> pro rozvoj neziskového sektoru</w:t>
      </w:r>
      <w:r w:rsidR="00A61A2C">
        <w:rPr>
          <w:rFonts w:ascii="Arial" w:hAnsi="Arial" w:cs="Arial"/>
          <w:lang w:eastAsia="cs-CZ"/>
        </w:rPr>
        <w:t>;</w:t>
      </w:r>
    </w:p>
    <w:p w14:paraId="43AD02C4" w14:textId="382F4525" w:rsidR="00B06885" w:rsidRPr="00B06885" w:rsidRDefault="00B06885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>stanovy zakotvují demokratické mechani</w:t>
      </w:r>
      <w:r w:rsidR="00F40955">
        <w:rPr>
          <w:rFonts w:ascii="Arial" w:hAnsi="Arial" w:cs="Arial"/>
          <w:lang w:eastAsia="cs-CZ"/>
        </w:rPr>
        <w:t>s</w:t>
      </w:r>
      <w:r w:rsidRPr="00B06885">
        <w:rPr>
          <w:rFonts w:ascii="Arial" w:hAnsi="Arial" w:cs="Arial"/>
          <w:lang w:eastAsia="cs-CZ"/>
        </w:rPr>
        <w:t>my instalovaní orgánů spolku</w:t>
      </w:r>
      <w:r w:rsidR="00A61A2C">
        <w:rPr>
          <w:rFonts w:ascii="Arial" w:hAnsi="Arial" w:cs="Arial"/>
          <w:lang w:eastAsia="cs-CZ"/>
        </w:rPr>
        <w:t>;</w:t>
      </w:r>
    </w:p>
    <w:p w14:paraId="5F4FF0A5" w14:textId="6CC16055" w:rsidR="00B06885" w:rsidRPr="00B06885" w:rsidRDefault="00B06885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 xml:space="preserve">členská základna je tvořena alespoň z 51 % NNO (tj. spolky, obecně prospěšnými společnostmi, nadacemi, nadačními fondy, ústavy nebo </w:t>
      </w:r>
      <w:r w:rsidR="00385065">
        <w:rPr>
          <w:rFonts w:ascii="Arial" w:hAnsi="Arial" w:cs="Arial"/>
          <w:lang w:eastAsia="cs-CZ"/>
        </w:rPr>
        <w:t>církevními</w:t>
      </w:r>
      <w:r w:rsidR="00F73629">
        <w:rPr>
          <w:rFonts w:ascii="Arial" w:hAnsi="Arial" w:cs="Arial"/>
          <w:lang w:eastAsia="cs-CZ"/>
        </w:rPr>
        <w:t xml:space="preserve"> právnickými osobami</w:t>
      </w:r>
      <w:r w:rsidRPr="00B06885">
        <w:rPr>
          <w:rFonts w:ascii="Arial" w:hAnsi="Arial" w:cs="Arial"/>
          <w:lang w:eastAsia="cs-CZ"/>
        </w:rPr>
        <w:t>)</w:t>
      </w:r>
      <w:r w:rsidR="00A61A2C">
        <w:rPr>
          <w:rFonts w:ascii="Arial" w:hAnsi="Arial" w:cs="Arial"/>
          <w:lang w:eastAsia="cs-CZ"/>
        </w:rPr>
        <w:t>;</w:t>
      </w:r>
    </w:p>
    <w:p w14:paraId="18CFC2CF" w14:textId="77777777" w:rsidR="00B06885" w:rsidRPr="00B06885" w:rsidRDefault="00B06885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06885">
        <w:rPr>
          <w:rFonts w:ascii="Arial" w:hAnsi="Arial" w:cs="Arial"/>
          <w:lang w:eastAsia="cs-CZ"/>
        </w:rPr>
        <w:t>členové platí členské příspěvky</w:t>
      </w:r>
      <w:r w:rsidR="00A61A2C">
        <w:rPr>
          <w:rFonts w:ascii="Arial" w:hAnsi="Arial" w:cs="Arial"/>
          <w:lang w:eastAsia="cs-CZ"/>
        </w:rPr>
        <w:t>;</w:t>
      </w:r>
    </w:p>
    <w:p w14:paraId="75714302" w14:textId="44625B1B" w:rsidR="00B06885" w:rsidRPr="007317F2" w:rsidRDefault="00B06885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7317F2">
        <w:rPr>
          <w:rFonts w:ascii="Arial" w:hAnsi="Arial" w:cs="Arial"/>
          <w:lang w:eastAsia="cs-CZ"/>
        </w:rPr>
        <w:t xml:space="preserve">členové </w:t>
      </w:r>
      <w:r w:rsidR="001E1550" w:rsidRPr="007317F2">
        <w:rPr>
          <w:rFonts w:ascii="Arial" w:hAnsi="Arial" w:cs="Arial"/>
          <w:lang w:eastAsia="cs-CZ"/>
        </w:rPr>
        <w:t xml:space="preserve">z řad NNO </w:t>
      </w:r>
      <w:r w:rsidRPr="007317F2">
        <w:rPr>
          <w:rFonts w:ascii="Arial" w:hAnsi="Arial" w:cs="Arial"/>
          <w:lang w:eastAsia="cs-CZ"/>
        </w:rPr>
        <w:t xml:space="preserve">mají sídlo alespoň </w:t>
      </w:r>
      <w:r w:rsidRPr="00382141">
        <w:rPr>
          <w:rFonts w:ascii="Arial" w:hAnsi="Arial" w:cs="Arial"/>
          <w:lang w:eastAsia="cs-CZ"/>
        </w:rPr>
        <w:t>v</w:t>
      </w:r>
      <w:r w:rsidR="005970F0">
        <w:rPr>
          <w:rFonts w:ascii="Arial" w:hAnsi="Arial" w:cs="Arial"/>
          <w:lang w:eastAsia="cs-CZ"/>
        </w:rPr>
        <w:t>e třech</w:t>
      </w:r>
      <w:r w:rsidRPr="00382141">
        <w:rPr>
          <w:rFonts w:ascii="Arial" w:hAnsi="Arial" w:cs="Arial"/>
          <w:lang w:eastAsia="cs-CZ"/>
        </w:rPr>
        <w:t xml:space="preserve"> krajích</w:t>
      </w:r>
      <w:r w:rsidRPr="007317F2">
        <w:rPr>
          <w:rFonts w:ascii="Arial" w:hAnsi="Arial" w:cs="Arial"/>
          <w:lang w:eastAsia="cs-CZ"/>
        </w:rPr>
        <w:t xml:space="preserve"> </w:t>
      </w:r>
      <w:r w:rsidR="001E1550" w:rsidRPr="007317F2">
        <w:rPr>
          <w:rFonts w:ascii="Arial" w:hAnsi="Arial" w:cs="Arial"/>
          <w:lang w:eastAsia="cs-CZ"/>
        </w:rPr>
        <w:t xml:space="preserve">České </w:t>
      </w:r>
      <w:r w:rsidRPr="007317F2">
        <w:rPr>
          <w:rFonts w:ascii="Arial" w:hAnsi="Arial" w:cs="Arial"/>
          <w:lang w:eastAsia="cs-CZ"/>
        </w:rPr>
        <w:t>republiky</w:t>
      </w:r>
      <w:r w:rsidR="00A61A2C">
        <w:rPr>
          <w:rFonts w:ascii="Arial" w:hAnsi="Arial" w:cs="Arial"/>
          <w:lang w:eastAsia="cs-CZ"/>
        </w:rPr>
        <w:t>;</w:t>
      </w:r>
    </w:p>
    <w:p w14:paraId="15248C54" w14:textId="77777777" w:rsidR="00B06885" w:rsidRPr="00B06885" w:rsidRDefault="00DB69BC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má </w:t>
      </w:r>
      <w:r w:rsidR="00B06885" w:rsidRPr="00B06885">
        <w:rPr>
          <w:rFonts w:ascii="Arial" w:hAnsi="Arial" w:cs="Arial"/>
          <w:lang w:eastAsia="cs-CZ"/>
        </w:rPr>
        <w:t xml:space="preserve">zřízen kontrolní orgán podle </w:t>
      </w:r>
      <w:r w:rsidR="001E1550">
        <w:rPr>
          <w:rFonts w:ascii="Arial" w:hAnsi="Arial" w:cs="Arial"/>
          <w:lang w:eastAsia="cs-CZ"/>
        </w:rPr>
        <w:t xml:space="preserve">zákona č. 89/2012 Sb., </w:t>
      </w:r>
      <w:r w:rsidR="00B06885" w:rsidRPr="00B06885">
        <w:rPr>
          <w:rFonts w:ascii="Arial" w:hAnsi="Arial" w:cs="Arial"/>
          <w:lang w:eastAsia="cs-CZ"/>
        </w:rPr>
        <w:t>občansk</w:t>
      </w:r>
      <w:r w:rsidR="001E1550">
        <w:rPr>
          <w:rFonts w:ascii="Arial" w:hAnsi="Arial" w:cs="Arial"/>
          <w:lang w:eastAsia="cs-CZ"/>
        </w:rPr>
        <w:t>ý zákoník, ve znění pozdějších předpisů</w:t>
      </w:r>
      <w:r w:rsidR="00A61A2C">
        <w:rPr>
          <w:rFonts w:ascii="Arial" w:hAnsi="Arial" w:cs="Arial"/>
          <w:lang w:eastAsia="cs-CZ"/>
        </w:rPr>
        <w:t>;</w:t>
      </w:r>
    </w:p>
    <w:p w14:paraId="36283BDF" w14:textId="43933B55" w:rsidR="00B06885" w:rsidRPr="00B06885" w:rsidRDefault="00DB69BC" w:rsidP="00AE5533">
      <w:pPr>
        <w:pStyle w:val="Odstavecseseznamem"/>
        <w:numPr>
          <w:ilvl w:val="0"/>
          <w:numId w:val="39"/>
        </w:numPr>
        <w:spacing w:before="240" w:line="240" w:lineRule="auto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má</w:t>
      </w:r>
      <w:r w:rsidRPr="00B06885">
        <w:rPr>
          <w:rFonts w:ascii="Arial" w:hAnsi="Arial" w:cs="Arial"/>
          <w:lang w:eastAsia="cs-CZ"/>
        </w:rPr>
        <w:t xml:space="preserve"> </w:t>
      </w:r>
      <w:r w:rsidR="00B06885" w:rsidRPr="00B06885">
        <w:rPr>
          <w:rFonts w:ascii="Arial" w:hAnsi="Arial" w:cs="Arial"/>
          <w:lang w:eastAsia="cs-CZ"/>
        </w:rPr>
        <w:t xml:space="preserve">alespoň 1 zaměstnance v pracovněprávním vztahu, který činnost SNNO organizuje a řídí; tato pracovní pozice je zřízena a obsazena </w:t>
      </w:r>
      <w:r w:rsidR="003B7797">
        <w:rPr>
          <w:rFonts w:ascii="Arial" w:hAnsi="Arial" w:cs="Arial"/>
          <w:lang w:eastAsia="cs-CZ"/>
        </w:rPr>
        <w:t xml:space="preserve">alespoň 6 měsíců </w:t>
      </w:r>
      <w:r w:rsidR="00640AD5">
        <w:rPr>
          <w:rFonts w:ascii="Arial" w:hAnsi="Arial" w:cs="Arial"/>
          <w:lang w:eastAsia="cs-CZ"/>
        </w:rPr>
        <w:t>před</w:t>
      </w:r>
      <w:r w:rsidR="00A61A2C">
        <w:rPr>
          <w:rFonts w:ascii="Arial" w:hAnsi="Arial" w:cs="Arial"/>
          <w:lang w:eastAsia="cs-CZ"/>
        </w:rPr>
        <w:t> </w:t>
      </w:r>
      <w:r w:rsidR="00640AD5">
        <w:rPr>
          <w:rFonts w:ascii="Arial" w:hAnsi="Arial" w:cs="Arial"/>
          <w:lang w:eastAsia="cs-CZ"/>
        </w:rPr>
        <w:t>dnem</w:t>
      </w:r>
      <w:r w:rsidR="00F518E6">
        <w:rPr>
          <w:rFonts w:ascii="Arial" w:hAnsi="Arial" w:cs="Arial"/>
          <w:lang w:eastAsia="cs-CZ"/>
        </w:rPr>
        <w:t xml:space="preserve"> podání ž</w:t>
      </w:r>
      <w:r w:rsidR="003B7797">
        <w:rPr>
          <w:rFonts w:ascii="Arial" w:hAnsi="Arial" w:cs="Arial"/>
          <w:lang w:eastAsia="cs-CZ"/>
        </w:rPr>
        <w:t>ádosti</w:t>
      </w:r>
      <w:r w:rsidR="00A61A2C">
        <w:rPr>
          <w:rFonts w:ascii="Arial" w:hAnsi="Arial" w:cs="Arial"/>
          <w:lang w:eastAsia="cs-CZ"/>
        </w:rPr>
        <w:t>;</w:t>
      </w:r>
    </w:p>
    <w:p w14:paraId="408DAD2F" w14:textId="2694E315" w:rsidR="00B06885" w:rsidRPr="00B06885" w:rsidRDefault="00DB69BC" w:rsidP="00AE5533">
      <w:pPr>
        <w:pStyle w:val="Odstavecseseznamem"/>
        <w:numPr>
          <w:ilvl w:val="0"/>
          <w:numId w:val="39"/>
        </w:numPr>
        <w:spacing w:before="240" w:after="3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má</w:t>
      </w:r>
      <w:r w:rsidRPr="00B06885">
        <w:rPr>
          <w:rFonts w:ascii="Arial" w:hAnsi="Arial" w:cs="Arial"/>
          <w:lang w:eastAsia="cs-CZ"/>
        </w:rPr>
        <w:t xml:space="preserve"> </w:t>
      </w:r>
      <w:r w:rsidR="00B06885" w:rsidRPr="00B06885">
        <w:rPr>
          <w:rFonts w:ascii="Arial" w:hAnsi="Arial" w:cs="Arial"/>
          <w:lang w:eastAsia="cs-CZ"/>
        </w:rPr>
        <w:t xml:space="preserve">minimálně od </w:t>
      </w:r>
      <w:r w:rsidR="00D520D1" w:rsidRPr="00C72B32">
        <w:rPr>
          <w:rFonts w:ascii="Arial" w:hAnsi="Arial" w:cs="Arial"/>
          <w:lang w:eastAsia="cs-CZ"/>
        </w:rPr>
        <w:t>01.08.</w:t>
      </w:r>
      <w:r w:rsidR="00D862B7">
        <w:rPr>
          <w:rFonts w:ascii="Arial" w:hAnsi="Arial" w:cs="Arial"/>
          <w:lang w:eastAsia="cs-CZ"/>
        </w:rPr>
        <w:t>202</w:t>
      </w:r>
      <w:r w:rsidR="00F40955">
        <w:rPr>
          <w:rFonts w:ascii="Arial" w:hAnsi="Arial" w:cs="Arial"/>
          <w:lang w:eastAsia="cs-CZ"/>
        </w:rPr>
        <w:t>3</w:t>
      </w:r>
      <w:r w:rsidR="005D7EB8">
        <w:rPr>
          <w:rFonts w:ascii="Arial" w:hAnsi="Arial" w:cs="Arial"/>
          <w:lang w:eastAsia="cs-CZ"/>
        </w:rPr>
        <w:t xml:space="preserve"> do dne předložení ž</w:t>
      </w:r>
      <w:r w:rsidR="00B06885" w:rsidRPr="00B06885">
        <w:rPr>
          <w:rFonts w:ascii="Arial" w:hAnsi="Arial" w:cs="Arial"/>
          <w:lang w:eastAsia="cs-CZ"/>
        </w:rPr>
        <w:t>ádosti zřízené webové stránky.</w:t>
      </w:r>
    </w:p>
    <w:p w14:paraId="1639AF61" w14:textId="7A429CB7" w:rsidR="00E014B7" w:rsidRPr="00075E70" w:rsidRDefault="00F9589C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 w:rsidRPr="00075E70">
        <w:rPr>
          <w:rFonts w:ascii="Arial" w:hAnsi="Arial" w:cs="Arial"/>
          <w:sz w:val="24"/>
          <w:szCs w:val="24"/>
        </w:rPr>
        <w:t xml:space="preserve">Čl. 5 </w:t>
      </w:r>
      <w:r w:rsidR="009116DE">
        <w:rPr>
          <w:rFonts w:ascii="Arial" w:hAnsi="Arial" w:cs="Arial"/>
          <w:sz w:val="24"/>
          <w:szCs w:val="24"/>
        </w:rPr>
        <w:t xml:space="preserve">Další požadavky, které musí </w:t>
      </w:r>
      <w:r w:rsidR="007618AE">
        <w:rPr>
          <w:rFonts w:ascii="Arial" w:hAnsi="Arial" w:cs="Arial"/>
          <w:sz w:val="24"/>
          <w:szCs w:val="24"/>
        </w:rPr>
        <w:t>ž</w:t>
      </w:r>
      <w:r w:rsidR="009116DE">
        <w:rPr>
          <w:rFonts w:ascii="Arial" w:hAnsi="Arial" w:cs="Arial"/>
          <w:sz w:val="24"/>
          <w:szCs w:val="24"/>
        </w:rPr>
        <w:t>adatel naplnit</w:t>
      </w:r>
    </w:p>
    <w:p w14:paraId="00372B92" w14:textId="7D37B035" w:rsidR="00DB5233" w:rsidRDefault="008D25F8" w:rsidP="003557AB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 w:rsidRPr="00DB5233">
        <w:rPr>
          <w:rFonts w:ascii="Arial" w:hAnsi="Arial" w:cs="Arial"/>
          <w:lang w:eastAsia="cs-CZ"/>
        </w:rPr>
        <w:t>Ž</w:t>
      </w:r>
      <w:r w:rsidR="00B06885" w:rsidRPr="00DB5233">
        <w:rPr>
          <w:rFonts w:ascii="Arial" w:hAnsi="Arial" w:cs="Arial"/>
          <w:lang w:eastAsia="cs-CZ"/>
        </w:rPr>
        <w:t>adatel může poda</w:t>
      </w:r>
      <w:r w:rsidR="005D7EB8" w:rsidRPr="00DB5233">
        <w:rPr>
          <w:rFonts w:ascii="Arial" w:hAnsi="Arial" w:cs="Arial"/>
          <w:lang w:eastAsia="cs-CZ"/>
        </w:rPr>
        <w:t>t pouze jednu ž</w:t>
      </w:r>
      <w:r w:rsidR="003B7797" w:rsidRPr="00DB5233">
        <w:rPr>
          <w:rFonts w:ascii="Arial" w:hAnsi="Arial" w:cs="Arial"/>
          <w:lang w:eastAsia="cs-CZ"/>
        </w:rPr>
        <w:t>ádost</w:t>
      </w:r>
      <w:r w:rsidR="00B06885" w:rsidRPr="00DB5233">
        <w:rPr>
          <w:rFonts w:ascii="Arial" w:hAnsi="Arial" w:cs="Arial"/>
          <w:lang w:eastAsia="cs-CZ"/>
        </w:rPr>
        <w:t>.</w:t>
      </w:r>
    </w:p>
    <w:p w14:paraId="5C6FE221" w14:textId="1FFAF253" w:rsidR="00DB5233" w:rsidRPr="00DB5233" w:rsidRDefault="00DB5233" w:rsidP="00DB5233">
      <w:pPr>
        <w:pStyle w:val="Odstavecseseznamem"/>
        <w:numPr>
          <w:ilvl w:val="0"/>
          <w:numId w:val="40"/>
        </w:numPr>
        <w:spacing w:after="240" w:line="240" w:lineRule="auto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Maximální</w:t>
      </w:r>
      <w:r>
        <w:rPr>
          <w:rFonts w:ascii="Arial" w:hAnsi="Arial" w:cs="Arial"/>
        </w:rPr>
        <w:t xml:space="preserve"> možná výše dotace, o kterou lze požádat na jeden projekt, je stanovena na </w:t>
      </w:r>
      <w:r w:rsidRPr="00F40955">
        <w:rPr>
          <w:rFonts w:ascii="Arial" w:hAnsi="Arial" w:cs="Arial"/>
          <w:b/>
        </w:rPr>
        <w:t>700.000 Kč</w:t>
      </w:r>
      <w:r>
        <w:rPr>
          <w:rFonts w:ascii="Arial" w:hAnsi="Arial" w:cs="Arial"/>
        </w:rPr>
        <w:t>.</w:t>
      </w:r>
    </w:p>
    <w:p w14:paraId="61B5F9D5" w14:textId="1A170568" w:rsidR="001F1607" w:rsidRPr="00DB5233" w:rsidRDefault="001F1607" w:rsidP="003557AB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 w:rsidRPr="00DB5233">
        <w:rPr>
          <w:rFonts w:ascii="Arial" w:hAnsi="Arial" w:cs="Arial"/>
          <w:lang w:eastAsia="cs-CZ"/>
        </w:rPr>
        <w:t>Žadatel musí být přímo zodpovědný za přípravu a řízení</w:t>
      </w:r>
      <w:r w:rsidR="00F9589C" w:rsidRPr="00DB5233">
        <w:rPr>
          <w:rFonts w:ascii="Arial" w:hAnsi="Arial" w:cs="Arial"/>
          <w:lang w:eastAsia="cs-CZ"/>
        </w:rPr>
        <w:t xml:space="preserve"> projektu, nesmí působit jako </w:t>
      </w:r>
      <w:r w:rsidRPr="00DB5233">
        <w:rPr>
          <w:rFonts w:ascii="Arial" w:hAnsi="Arial" w:cs="Arial"/>
          <w:lang w:eastAsia="cs-CZ"/>
        </w:rPr>
        <w:t xml:space="preserve">prostředník. </w:t>
      </w:r>
    </w:p>
    <w:p w14:paraId="3E2BF567" w14:textId="59D3CD5E" w:rsidR="00D520D1" w:rsidRDefault="00D520D1" w:rsidP="00AE5533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Žadatel musí mít řádně splněné povinnosti stanovené zákonem č. 304/2013 Sb., o</w:t>
      </w:r>
      <w:r w:rsidR="00F40955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 xml:space="preserve">veřejných rejstřících právnických a fyzických osob </w:t>
      </w:r>
      <w:r w:rsidR="00F40955">
        <w:rPr>
          <w:rFonts w:ascii="Arial" w:hAnsi="Arial" w:cs="Arial"/>
          <w:lang w:eastAsia="cs-CZ"/>
        </w:rPr>
        <w:t xml:space="preserve">a </w:t>
      </w:r>
      <w:r>
        <w:rPr>
          <w:rFonts w:ascii="Arial" w:hAnsi="Arial" w:cs="Arial"/>
          <w:lang w:eastAsia="cs-CZ"/>
        </w:rPr>
        <w:t>o evidenci svěřen</w:t>
      </w:r>
      <w:r w:rsidR="008964CE">
        <w:rPr>
          <w:rFonts w:ascii="Arial" w:hAnsi="Arial" w:cs="Arial"/>
          <w:lang w:eastAsia="cs-CZ"/>
        </w:rPr>
        <w:t>s</w:t>
      </w:r>
      <w:r>
        <w:rPr>
          <w:rFonts w:ascii="Arial" w:hAnsi="Arial" w:cs="Arial"/>
          <w:lang w:eastAsia="cs-CZ"/>
        </w:rPr>
        <w:t>kých fondů, ve znění pozdějších předpisů.</w:t>
      </w:r>
    </w:p>
    <w:p w14:paraId="79D5EAC9" w14:textId="3641AD6E" w:rsidR="007614D0" w:rsidRPr="0045673A" w:rsidRDefault="007614D0" w:rsidP="00AE5533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 w:rsidRPr="0045673A">
        <w:rPr>
          <w:rFonts w:ascii="Arial" w:hAnsi="Arial" w:cs="Arial"/>
          <w:lang w:eastAsia="cs-CZ"/>
        </w:rPr>
        <w:t xml:space="preserve">Žadatel ke dni podání </w:t>
      </w:r>
      <w:r w:rsidR="005D7EB8">
        <w:rPr>
          <w:rFonts w:ascii="Arial" w:hAnsi="Arial" w:cs="Arial"/>
          <w:lang w:eastAsia="cs-CZ"/>
        </w:rPr>
        <w:t>ž</w:t>
      </w:r>
      <w:r w:rsidRPr="0045673A">
        <w:rPr>
          <w:rFonts w:ascii="Arial" w:hAnsi="Arial" w:cs="Arial"/>
          <w:lang w:eastAsia="cs-CZ"/>
        </w:rPr>
        <w:t xml:space="preserve">ádosti nesmí mít žádné závazky </w:t>
      </w:r>
      <w:r w:rsidR="00056B47">
        <w:rPr>
          <w:rFonts w:ascii="Arial" w:hAnsi="Arial" w:cs="Arial"/>
          <w:lang w:eastAsia="cs-CZ"/>
        </w:rPr>
        <w:t xml:space="preserve">po lhůtě splatnosti </w:t>
      </w:r>
      <w:r w:rsidRPr="0045673A">
        <w:rPr>
          <w:rFonts w:ascii="Arial" w:hAnsi="Arial" w:cs="Arial"/>
          <w:lang w:eastAsia="cs-CZ"/>
        </w:rPr>
        <w:t>ve vztahu ke</w:t>
      </w:r>
      <w:r w:rsidR="009307DF">
        <w:rPr>
          <w:rFonts w:ascii="Arial" w:hAnsi="Arial" w:cs="Arial"/>
          <w:lang w:eastAsia="cs-CZ"/>
        </w:rPr>
        <w:t> </w:t>
      </w:r>
      <w:r w:rsidRPr="0045673A">
        <w:rPr>
          <w:rFonts w:ascii="Arial" w:hAnsi="Arial" w:cs="Arial"/>
          <w:lang w:eastAsia="cs-CZ"/>
        </w:rPr>
        <w:t>státnímu rozpočtu, ke státním fondům, zdravotní pojišťovně, orgánům sociálního zabezpečení nebo rozpočtu územního samosprávného celku.</w:t>
      </w:r>
    </w:p>
    <w:p w14:paraId="1E9D1623" w14:textId="569B2EC1" w:rsidR="001F1607" w:rsidRDefault="001762D3" w:rsidP="00AE5533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lastRenderedPageBreak/>
        <w:t xml:space="preserve">U </w:t>
      </w:r>
      <w:r w:rsidR="007618AE">
        <w:rPr>
          <w:rFonts w:ascii="Arial" w:hAnsi="Arial" w:cs="Arial"/>
        </w:rPr>
        <w:t>ž</w:t>
      </w:r>
      <w:r w:rsidRPr="00027A9A">
        <w:rPr>
          <w:rFonts w:ascii="Arial" w:hAnsi="Arial" w:cs="Arial"/>
        </w:rPr>
        <w:t>adatel</w:t>
      </w:r>
      <w:r>
        <w:rPr>
          <w:rFonts w:ascii="Arial" w:hAnsi="Arial" w:cs="Arial"/>
        </w:rPr>
        <w:t>e</w:t>
      </w:r>
      <w:r w:rsidRPr="00027A9A">
        <w:rPr>
          <w:rFonts w:ascii="Arial" w:hAnsi="Arial" w:cs="Arial"/>
        </w:rPr>
        <w:t xml:space="preserve"> ke dni podání </w:t>
      </w:r>
      <w:r w:rsidR="005D7EB8">
        <w:rPr>
          <w:rFonts w:ascii="Arial" w:hAnsi="Arial" w:cs="Arial"/>
        </w:rPr>
        <w:t>ž</w:t>
      </w:r>
      <w:r w:rsidRPr="00027A9A">
        <w:rPr>
          <w:rFonts w:ascii="Arial" w:hAnsi="Arial" w:cs="Arial"/>
        </w:rPr>
        <w:t xml:space="preserve">ádosti </w:t>
      </w:r>
      <w:r>
        <w:rPr>
          <w:rFonts w:ascii="Arial" w:hAnsi="Arial" w:cs="Arial"/>
        </w:rPr>
        <w:t xml:space="preserve">nesmí </w:t>
      </w:r>
      <w:r w:rsidRPr="00027A9A">
        <w:rPr>
          <w:rFonts w:ascii="Arial" w:hAnsi="Arial" w:cs="Arial"/>
        </w:rPr>
        <w:t xml:space="preserve">vůči </w:t>
      </w:r>
      <w:r>
        <w:rPr>
          <w:rFonts w:ascii="Arial" w:hAnsi="Arial" w:cs="Arial"/>
        </w:rPr>
        <w:t xml:space="preserve">jeho </w:t>
      </w:r>
      <w:r w:rsidRPr="00027A9A">
        <w:rPr>
          <w:rFonts w:ascii="Arial" w:hAnsi="Arial" w:cs="Arial"/>
        </w:rPr>
        <w:t xml:space="preserve">majetku </w:t>
      </w:r>
      <w:r>
        <w:rPr>
          <w:rFonts w:ascii="Arial" w:hAnsi="Arial" w:cs="Arial"/>
        </w:rPr>
        <w:t>probíhat, nebo v </w:t>
      </w:r>
      <w:r w:rsidRPr="00027A9A">
        <w:rPr>
          <w:rFonts w:ascii="Arial" w:hAnsi="Arial" w:cs="Arial"/>
        </w:rPr>
        <w:t>posledních 3</w:t>
      </w:r>
      <w:r w:rsidR="00F40955">
        <w:rPr>
          <w:rFonts w:ascii="Arial" w:hAnsi="Arial" w:cs="Arial"/>
        </w:rPr>
        <w:t> </w:t>
      </w:r>
      <w:r w:rsidRPr="00027A9A">
        <w:rPr>
          <w:rFonts w:ascii="Arial" w:hAnsi="Arial" w:cs="Arial"/>
        </w:rPr>
        <w:t xml:space="preserve">letech neproběhlo, insolvenční řízení, </w:t>
      </w:r>
      <w:r>
        <w:rPr>
          <w:rFonts w:ascii="Arial" w:hAnsi="Arial" w:cs="Arial"/>
        </w:rPr>
        <w:t>v němž bylo vydáno rozhodnutí o </w:t>
      </w:r>
      <w:r w:rsidRPr="00027A9A">
        <w:rPr>
          <w:rFonts w:ascii="Arial" w:hAnsi="Arial" w:cs="Arial"/>
        </w:rPr>
        <w:t>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</w:r>
      <w:r>
        <w:rPr>
          <w:rFonts w:ascii="Arial" w:hAnsi="Arial" w:cs="Arial"/>
        </w:rPr>
        <w:t xml:space="preserve"> </w:t>
      </w:r>
    </w:p>
    <w:p w14:paraId="0B66EC99" w14:textId="60AAE21A" w:rsidR="001F1607" w:rsidRDefault="001F1607" w:rsidP="00AE5533">
      <w:pPr>
        <w:pStyle w:val="Odstavecseseznamem"/>
        <w:numPr>
          <w:ilvl w:val="0"/>
          <w:numId w:val="40"/>
        </w:numPr>
        <w:spacing w:line="240" w:lineRule="auto"/>
        <w:contextualSpacing w:val="0"/>
        <w:mirrorIndents/>
        <w:jc w:val="both"/>
        <w:rPr>
          <w:rFonts w:ascii="Arial" w:hAnsi="Arial" w:cs="Arial"/>
          <w:lang w:eastAsia="cs-CZ"/>
        </w:rPr>
      </w:pPr>
      <w:r w:rsidRPr="00075E70">
        <w:rPr>
          <w:rFonts w:ascii="Arial" w:hAnsi="Arial" w:cs="Arial"/>
          <w:lang w:eastAsia="cs-CZ"/>
        </w:rPr>
        <w:t>Žadatel</w:t>
      </w:r>
      <w:r w:rsidR="00CB7AB9">
        <w:rPr>
          <w:rFonts w:ascii="Arial" w:hAnsi="Arial" w:cs="Arial"/>
          <w:lang w:eastAsia="cs-CZ"/>
        </w:rPr>
        <w:t xml:space="preserve"> </w:t>
      </w:r>
      <w:r w:rsidRPr="00075E70">
        <w:rPr>
          <w:rFonts w:ascii="Arial" w:hAnsi="Arial" w:cs="Arial"/>
          <w:lang w:eastAsia="cs-CZ"/>
        </w:rPr>
        <w:t>odpovídá za správno</w:t>
      </w:r>
      <w:r w:rsidR="007618AE">
        <w:rPr>
          <w:rFonts w:ascii="Arial" w:hAnsi="Arial" w:cs="Arial"/>
          <w:lang w:eastAsia="cs-CZ"/>
        </w:rPr>
        <w:t>st a úplnost údajů uvedených v ž</w:t>
      </w:r>
      <w:r w:rsidRPr="00075E70">
        <w:rPr>
          <w:rFonts w:ascii="Arial" w:hAnsi="Arial" w:cs="Arial"/>
          <w:lang w:eastAsia="cs-CZ"/>
        </w:rPr>
        <w:t xml:space="preserve">ádosti. </w:t>
      </w:r>
    </w:p>
    <w:p w14:paraId="068F5FAF" w14:textId="5EECD8BC" w:rsidR="001F1607" w:rsidRDefault="001F1607" w:rsidP="00AE5533">
      <w:pPr>
        <w:pStyle w:val="Odstavecseseznamem"/>
        <w:numPr>
          <w:ilvl w:val="0"/>
          <w:numId w:val="40"/>
        </w:numPr>
        <w:spacing w:after="360" w:line="240" w:lineRule="auto"/>
        <w:ind w:left="357"/>
        <w:contextualSpacing w:val="0"/>
        <w:mirrorIndents/>
        <w:jc w:val="both"/>
        <w:rPr>
          <w:rFonts w:ascii="Arial" w:hAnsi="Arial" w:cs="Arial"/>
          <w:lang w:eastAsia="cs-CZ"/>
        </w:rPr>
      </w:pPr>
      <w:r w:rsidRPr="00075E70">
        <w:rPr>
          <w:rFonts w:ascii="Arial" w:hAnsi="Arial" w:cs="Arial"/>
          <w:lang w:eastAsia="cs-CZ"/>
        </w:rPr>
        <w:t>Žadatel odpovídá za to, že veškeré osobní údaje uved</w:t>
      </w:r>
      <w:r w:rsidR="005D7EB8">
        <w:rPr>
          <w:rFonts w:ascii="Arial" w:hAnsi="Arial" w:cs="Arial"/>
          <w:lang w:eastAsia="cs-CZ"/>
        </w:rPr>
        <w:t>ené v ž</w:t>
      </w:r>
      <w:r w:rsidR="00F9589C">
        <w:rPr>
          <w:rFonts w:ascii="Arial" w:hAnsi="Arial" w:cs="Arial"/>
          <w:lang w:eastAsia="cs-CZ"/>
        </w:rPr>
        <w:t>ádosti byly zpracovány v </w:t>
      </w:r>
      <w:r w:rsidRPr="00075E70">
        <w:rPr>
          <w:rFonts w:ascii="Arial" w:hAnsi="Arial" w:cs="Arial"/>
          <w:lang w:eastAsia="cs-CZ"/>
        </w:rPr>
        <w:t>souladu s nařízením Evropského parlamentu a Rady (EU) ze dne 27. dubna 2016 o</w:t>
      </w:r>
      <w:r w:rsidR="00F9589C">
        <w:rPr>
          <w:rFonts w:ascii="Arial" w:hAnsi="Arial" w:cs="Arial"/>
          <w:lang w:eastAsia="cs-CZ"/>
        </w:rPr>
        <w:t> </w:t>
      </w:r>
      <w:r w:rsidRPr="00075E70">
        <w:rPr>
          <w:rFonts w:ascii="Arial" w:hAnsi="Arial" w:cs="Arial"/>
          <w:lang w:eastAsia="cs-CZ"/>
        </w:rPr>
        <w:t>ochraně fyzických osob v souvislosti se zpracováním osobních údajů a o volném pohybu těchto údajů a o zrušení směrnice 95/46/ES (obecné nařízení o</w:t>
      </w:r>
      <w:r w:rsidR="009307DF">
        <w:rPr>
          <w:rFonts w:ascii="Arial" w:hAnsi="Arial" w:cs="Arial"/>
          <w:lang w:eastAsia="cs-CZ"/>
        </w:rPr>
        <w:t> </w:t>
      </w:r>
      <w:r w:rsidRPr="00075E70">
        <w:rPr>
          <w:rFonts w:ascii="Arial" w:hAnsi="Arial" w:cs="Arial"/>
          <w:lang w:eastAsia="cs-CZ"/>
        </w:rPr>
        <w:t xml:space="preserve">ochraně osobních údajů) a podle </w:t>
      </w:r>
      <w:r w:rsidR="00EE4D97" w:rsidRPr="00EE4D97">
        <w:rPr>
          <w:rFonts w:ascii="Arial" w:hAnsi="Arial" w:cs="Arial"/>
          <w:lang w:eastAsia="cs-CZ"/>
        </w:rPr>
        <w:t>zákona č. 110/2019 Sb. o zpracování osobních údajů.</w:t>
      </w:r>
    </w:p>
    <w:p w14:paraId="45567598" w14:textId="77777777" w:rsidR="00E014B7" w:rsidRPr="00075E70" w:rsidRDefault="00FA0BC3" w:rsidP="00AE5533">
      <w:pPr>
        <w:pStyle w:val="Nadpis1"/>
        <w:spacing w:after="360" w:afterAutospacing="0"/>
        <w:ind w:left="357"/>
        <w:jc w:val="center"/>
        <w:rPr>
          <w:rFonts w:ascii="Arial" w:hAnsi="Arial" w:cs="Arial"/>
          <w:bCs w:val="0"/>
          <w:sz w:val="24"/>
          <w:szCs w:val="24"/>
        </w:rPr>
      </w:pPr>
      <w:r w:rsidRPr="00075E70">
        <w:rPr>
          <w:rFonts w:ascii="Arial" w:hAnsi="Arial" w:cs="Arial"/>
          <w:bCs w:val="0"/>
          <w:sz w:val="24"/>
          <w:szCs w:val="24"/>
        </w:rPr>
        <w:t xml:space="preserve">Čl. 6 </w:t>
      </w:r>
      <w:r w:rsidR="00E014B7" w:rsidRPr="00075E70">
        <w:rPr>
          <w:rFonts w:ascii="Arial" w:hAnsi="Arial" w:cs="Arial"/>
          <w:bCs w:val="0"/>
          <w:sz w:val="24"/>
          <w:szCs w:val="24"/>
        </w:rPr>
        <w:t>Způsob použití dotace</w:t>
      </w:r>
    </w:p>
    <w:p w14:paraId="20EA2AD4" w14:textId="0E3BE9D3" w:rsidR="00273D26" w:rsidRDefault="00273D26" w:rsidP="00AE5533">
      <w:pPr>
        <w:pStyle w:val="lnek-body"/>
        <w:numPr>
          <w:ilvl w:val="3"/>
          <w:numId w:val="17"/>
        </w:numPr>
        <w:spacing w:before="240"/>
        <w:ind w:left="357" w:hanging="357"/>
      </w:pPr>
      <w:r w:rsidRPr="00226CA4">
        <w:t>Poskytnutá dotace je účelovou dotací ke krytí nejvýše 70 % celkových nákladů</w:t>
      </w:r>
      <w:r w:rsidR="001762D3">
        <w:t>/výdajů</w:t>
      </w:r>
      <w:r w:rsidRPr="00226CA4">
        <w:t xml:space="preserve"> projektu, na jehož realizaci je dotace poskytnuta. </w:t>
      </w:r>
    </w:p>
    <w:p w14:paraId="5279BBFD" w14:textId="77777777" w:rsidR="00273D26" w:rsidRDefault="00273D26" w:rsidP="00AE5533">
      <w:pPr>
        <w:pStyle w:val="lnek-body"/>
        <w:numPr>
          <w:ilvl w:val="3"/>
          <w:numId w:val="17"/>
        </w:numPr>
        <w:spacing w:before="240"/>
        <w:ind w:left="357" w:hanging="357"/>
      </w:pPr>
      <w:r w:rsidRPr="00226CA4">
        <w:t>Příjemce dotace je povinen finanční prostředky uvedené v rozpočtu projektu (</w:t>
      </w:r>
      <w:r w:rsidR="008E7790">
        <w:t xml:space="preserve">jenž bude nedílnou součástí </w:t>
      </w:r>
      <w:r w:rsidRPr="00226CA4">
        <w:t>rozhodnutí</w:t>
      </w:r>
      <w:r w:rsidR="008E7790">
        <w:t xml:space="preserve"> o poskytnutí dotace</w:t>
      </w:r>
      <w:r w:rsidRPr="00226CA4">
        <w:t xml:space="preserve">) použít </w:t>
      </w:r>
      <w:r w:rsidR="008E7790">
        <w:t>výhradně k realizaci projektu a </w:t>
      </w:r>
      <w:r w:rsidRPr="00226CA4">
        <w:t>naplnění výstupů uvedených v </w:t>
      </w:r>
      <w:r w:rsidR="009307DF">
        <w:t>P</w:t>
      </w:r>
      <w:r w:rsidRPr="00226CA4">
        <w:t>řehledu výstupů projektu (</w:t>
      </w:r>
      <w:r w:rsidR="008E7790">
        <w:t>jenž bude nedílnou součástí rozhodnutí o poskytnutí dotace</w:t>
      </w:r>
      <w:r w:rsidRPr="00226CA4">
        <w:t xml:space="preserve">), které vedou k naplnění účelu, na který byla dotace poskytnuta. </w:t>
      </w:r>
    </w:p>
    <w:p w14:paraId="232DC2DC" w14:textId="77777777" w:rsidR="00273D26" w:rsidRDefault="00273D26" w:rsidP="00AE5533">
      <w:pPr>
        <w:pStyle w:val="lnek-body"/>
        <w:numPr>
          <w:ilvl w:val="3"/>
          <w:numId w:val="17"/>
        </w:numPr>
        <w:spacing w:before="240"/>
        <w:ind w:left="357" w:hanging="357"/>
      </w:pPr>
      <w:r w:rsidRPr="00226CA4">
        <w:t>Příjemce dotace je povinen při realizaci projektu postupovat v souladu se strategickými a koncepčními dokumenty týkajícími se daného dotačního programu či jinými materiály, pokud jsou pro příjemce dotace relevantní (např. strategické či koncepční dokumenty krajů, obcí).</w:t>
      </w:r>
    </w:p>
    <w:p w14:paraId="2D99459E" w14:textId="1B3C4058" w:rsidR="00E014B7" w:rsidRPr="00075E70" w:rsidRDefault="00E014B7" w:rsidP="00AE5533">
      <w:pPr>
        <w:pStyle w:val="lnek-body"/>
        <w:numPr>
          <w:ilvl w:val="3"/>
          <w:numId w:val="17"/>
        </w:numPr>
        <w:spacing w:before="240"/>
        <w:ind w:left="357" w:hanging="357"/>
      </w:pPr>
      <w:r w:rsidRPr="00430BBA">
        <w:t>Z dotace nelze hradit, tj. za neuznatelné náklady</w:t>
      </w:r>
      <w:r w:rsidR="001762D3">
        <w:t>/výdaje</w:t>
      </w:r>
      <w:r w:rsidR="00056B47">
        <w:t xml:space="preserve"> jsou považovány</w:t>
      </w:r>
      <w:r w:rsidRPr="00430BBA">
        <w:t>:</w:t>
      </w:r>
    </w:p>
    <w:p w14:paraId="6C10941D" w14:textId="1DB61AEC" w:rsidR="00F6724A" w:rsidRDefault="00F6724A" w:rsidP="00AE55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6724A">
        <w:rPr>
          <w:rFonts w:ascii="Arial" w:eastAsia="Times New Roman" w:hAnsi="Arial" w:cs="Arial"/>
          <w:color w:val="000000"/>
          <w:lang w:eastAsia="cs-CZ"/>
        </w:rPr>
        <w:t>část hrubých mezd nebo platů (včetně zákonných náhrad, které je zaměstnavatel povinen vyplácet), která v ročním průměru přesahuje maximální výši hrubé mzdy nebo platu stanovené v tabulce č. 1, přičemž zařazení člena realizačního týmu do třídy se určí analogicky podle nařízení vlády č. 341/2017 Sb., o platových poměrech zaměstnanců ve veřejných službách a správě, ve znění pozdějších předpisů. Pokud člen realizačního týmu pracuje na projektu na méně než 1,0 úvazku a kratší dobu než celý rok, pak se poměrně krátí i výše limitu uznatelnosti nákladů</w:t>
      </w:r>
      <w:r w:rsidR="001762D3">
        <w:rPr>
          <w:rFonts w:ascii="Arial" w:eastAsia="Times New Roman" w:hAnsi="Arial" w:cs="Arial"/>
          <w:color w:val="000000"/>
          <w:lang w:eastAsia="cs-CZ"/>
        </w:rPr>
        <w:t>/výdajů</w:t>
      </w:r>
      <w:r w:rsidRPr="00F6724A">
        <w:rPr>
          <w:rFonts w:ascii="Arial" w:eastAsia="Times New Roman" w:hAnsi="Arial" w:cs="Arial"/>
          <w:color w:val="000000"/>
          <w:lang w:eastAsia="cs-CZ"/>
        </w:rPr>
        <w:t xml:space="preserve"> na jeho mzdu nebo plat;</w:t>
      </w:r>
    </w:p>
    <w:p w14:paraId="530F14F2" w14:textId="5A774D07" w:rsidR="00F6724A" w:rsidRDefault="00F6724A" w:rsidP="00700D0C">
      <w:pPr>
        <w:pStyle w:val="Titulek"/>
        <w:keepNext/>
        <w:jc w:val="both"/>
        <w:rPr>
          <w:rFonts w:ascii="Arial" w:hAnsi="Arial" w:cs="Arial"/>
          <w:color w:val="auto"/>
          <w:sz w:val="22"/>
          <w:szCs w:val="22"/>
        </w:rPr>
      </w:pPr>
      <w:r w:rsidRPr="00313A60">
        <w:rPr>
          <w:rFonts w:ascii="Arial" w:hAnsi="Arial" w:cs="Arial"/>
          <w:color w:val="auto"/>
          <w:sz w:val="22"/>
          <w:szCs w:val="22"/>
        </w:rPr>
        <w:t>T</w:t>
      </w:r>
      <w:r w:rsidRPr="00EC1BA3">
        <w:rPr>
          <w:rFonts w:ascii="Arial" w:hAnsi="Arial" w:cs="Arial"/>
          <w:color w:val="auto"/>
          <w:sz w:val="22"/>
          <w:szCs w:val="22"/>
        </w:rPr>
        <w:t xml:space="preserve">abulka č. </w:t>
      </w:r>
      <w:r w:rsidRPr="00EC1BA3">
        <w:rPr>
          <w:rFonts w:ascii="Arial" w:hAnsi="Arial" w:cs="Arial"/>
          <w:color w:val="auto"/>
          <w:sz w:val="22"/>
          <w:szCs w:val="22"/>
        </w:rPr>
        <w:fldChar w:fldCharType="begin"/>
      </w:r>
      <w:r w:rsidRPr="00EC1BA3">
        <w:rPr>
          <w:rFonts w:ascii="Arial" w:hAnsi="Arial" w:cs="Arial"/>
          <w:color w:val="auto"/>
          <w:sz w:val="22"/>
          <w:szCs w:val="22"/>
        </w:rPr>
        <w:instrText xml:space="preserve"> SEQ Tabulka \* ARABIC </w:instrText>
      </w:r>
      <w:r w:rsidRPr="00EC1BA3">
        <w:rPr>
          <w:rFonts w:ascii="Arial" w:hAnsi="Arial" w:cs="Arial"/>
          <w:color w:val="auto"/>
          <w:sz w:val="22"/>
          <w:szCs w:val="22"/>
        </w:rPr>
        <w:fldChar w:fldCharType="separate"/>
      </w:r>
      <w:r w:rsidR="000A08FD">
        <w:rPr>
          <w:rFonts w:ascii="Arial" w:hAnsi="Arial" w:cs="Arial"/>
          <w:noProof/>
          <w:color w:val="auto"/>
          <w:sz w:val="22"/>
          <w:szCs w:val="22"/>
        </w:rPr>
        <w:t>1</w:t>
      </w:r>
      <w:r w:rsidRPr="00EC1BA3">
        <w:rPr>
          <w:rFonts w:ascii="Arial" w:hAnsi="Arial" w:cs="Arial"/>
          <w:color w:val="auto"/>
          <w:sz w:val="22"/>
          <w:szCs w:val="22"/>
        </w:rPr>
        <w:fldChar w:fldCharType="end"/>
      </w:r>
      <w:r w:rsidRPr="00EC1BA3">
        <w:rPr>
          <w:rFonts w:ascii="Arial" w:hAnsi="Arial" w:cs="Arial"/>
          <w:color w:val="auto"/>
          <w:sz w:val="22"/>
          <w:szCs w:val="22"/>
        </w:rPr>
        <w:t xml:space="preserve"> Maximální výše hrubé mzdy/platu </w:t>
      </w:r>
      <w:r w:rsidRPr="009E7EBB">
        <w:rPr>
          <w:rFonts w:ascii="Arial" w:hAnsi="Arial" w:cs="Arial"/>
          <w:color w:val="auto"/>
          <w:sz w:val="22"/>
          <w:szCs w:val="22"/>
          <w:u w:val="single"/>
        </w:rPr>
        <w:t>hrazené z</w:t>
      </w:r>
      <w:r w:rsidR="00AE5533" w:rsidRPr="009E7EBB">
        <w:rPr>
          <w:rFonts w:ascii="Arial" w:hAnsi="Arial" w:cs="Arial"/>
          <w:color w:val="auto"/>
          <w:sz w:val="22"/>
          <w:szCs w:val="22"/>
          <w:u w:val="single"/>
        </w:rPr>
        <w:t> </w:t>
      </w:r>
      <w:r w:rsidRPr="009E7EBB">
        <w:rPr>
          <w:rFonts w:ascii="Arial" w:hAnsi="Arial" w:cs="Arial"/>
          <w:color w:val="auto"/>
          <w:sz w:val="22"/>
          <w:szCs w:val="22"/>
          <w:u w:val="single"/>
        </w:rPr>
        <w:t>dotace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2693"/>
      </w:tblGrid>
      <w:tr w:rsidR="006916C9" w:rsidRPr="001E7035" w14:paraId="35E3D781" w14:textId="77777777" w:rsidTr="004867B8">
        <w:tc>
          <w:tcPr>
            <w:tcW w:w="9464" w:type="dxa"/>
            <w:gridSpan w:val="3"/>
            <w:vAlign w:val="center"/>
          </w:tcPr>
          <w:p w14:paraId="4C6766E9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</w:rPr>
              <w:t>Maximální výše hrubé mzdy/platu hrazené z dotace</w:t>
            </w:r>
          </w:p>
        </w:tc>
      </w:tr>
      <w:tr w:rsidR="006916C9" w:rsidRPr="001E7035" w14:paraId="329B7328" w14:textId="77777777" w:rsidTr="004867B8">
        <w:tc>
          <w:tcPr>
            <w:tcW w:w="5637" w:type="dxa"/>
            <w:vAlign w:val="center"/>
          </w:tcPr>
          <w:p w14:paraId="00CF480F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</w:rPr>
              <w:t>Kvalifikační předpoklady</w:t>
            </w:r>
          </w:p>
        </w:tc>
        <w:tc>
          <w:tcPr>
            <w:tcW w:w="1134" w:type="dxa"/>
            <w:vAlign w:val="center"/>
          </w:tcPr>
          <w:p w14:paraId="2B0C12E9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</w:rPr>
              <w:t>Platová třída</w:t>
            </w:r>
          </w:p>
        </w:tc>
        <w:tc>
          <w:tcPr>
            <w:tcW w:w="2693" w:type="dxa"/>
            <w:vAlign w:val="center"/>
          </w:tcPr>
          <w:p w14:paraId="093E359D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</w:rPr>
              <w:t>Maximální výše měsíční mzdy/platu při úvazku 1,0 hrazená z dotace</w:t>
            </w:r>
          </w:p>
        </w:tc>
      </w:tr>
      <w:tr w:rsidR="006916C9" w:rsidRPr="001E7035" w14:paraId="16C80C02" w14:textId="77777777" w:rsidTr="004867B8">
        <w:tc>
          <w:tcPr>
            <w:tcW w:w="5637" w:type="dxa"/>
          </w:tcPr>
          <w:p w14:paraId="109DA0AF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základní vzdělání nebo základy vzdělání</w:t>
            </w:r>
          </w:p>
        </w:tc>
        <w:tc>
          <w:tcPr>
            <w:tcW w:w="1134" w:type="dxa"/>
            <w:vAlign w:val="center"/>
          </w:tcPr>
          <w:p w14:paraId="0A2A1EED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0CF10E8E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24.280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231EE365" w14:textId="77777777" w:rsidTr="004867B8">
        <w:tc>
          <w:tcPr>
            <w:tcW w:w="5637" w:type="dxa"/>
          </w:tcPr>
          <w:p w14:paraId="13815D38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základní vzdělání nebo základy vzdělání</w:t>
            </w:r>
          </w:p>
        </w:tc>
        <w:tc>
          <w:tcPr>
            <w:tcW w:w="1134" w:type="dxa"/>
            <w:vAlign w:val="center"/>
          </w:tcPr>
          <w:p w14:paraId="64E1D6D1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46FAEB3A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05AA9390" w14:textId="77777777" w:rsidTr="004867B8">
        <w:tc>
          <w:tcPr>
            <w:tcW w:w="5637" w:type="dxa"/>
          </w:tcPr>
          <w:p w14:paraId="73064C91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střední vzdělání</w:t>
            </w:r>
          </w:p>
        </w:tc>
        <w:tc>
          <w:tcPr>
            <w:tcW w:w="1134" w:type="dxa"/>
            <w:vAlign w:val="center"/>
          </w:tcPr>
          <w:p w14:paraId="53B43D54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44A193A9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27.980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6C13E55C" w14:textId="77777777" w:rsidTr="004867B8">
        <w:tc>
          <w:tcPr>
            <w:tcW w:w="5637" w:type="dxa"/>
          </w:tcPr>
          <w:p w14:paraId="7BEBB4A1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lastRenderedPageBreak/>
              <w:t>střední vzdělání s výučným listem nebo střední vzdělání</w:t>
            </w:r>
          </w:p>
        </w:tc>
        <w:tc>
          <w:tcPr>
            <w:tcW w:w="1134" w:type="dxa"/>
            <w:vAlign w:val="center"/>
          </w:tcPr>
          <w:p w14:paraId="1C7D82F8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693" w:type="dxa"/>
            <w:vAlign w:val="center"/>
          </w:tcPr>
          <w:p w14:paraId="16162EF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4B42F3DE" w14:textId="77777777" w:rsidTr="004867B8">
        <w:tc>
          <w:tcPr>
            <w:tcW w:w="5637" w:type="dxa"/>
          </w:tcPr>
          <w:p w14:paraId="5252E665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</w:rPr>
            </w:pPr>
            <w:r w:rsidRPr="001E7035">
              <w:rPr>
                <w:rFonts w:ascii="Arial" w:hAnsi="Arial" w:cs="Arial"/>
                <w:bCs/>
                <w:sz w:val="20"/>
              </w:rPr>
              <w:t>střední vzdělání s výučným listem</w:t>
            </w:r>
          </w:p>
        </w:tc>
        <w:tc>
          <w:tcPr>
            <w:tcW w:w="1134" w:type="dxa"/>
            <w:vAlign w:val="center"/>
          </w:tcPr>
          <w:p w14:paraId="515D80CA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693" w:type="dxa"/>
            <w:vAlign w:val="center"/>
          </w:tcPr>
          <w:p w14:paraId="0B22A5E5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32.260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76A27B72" w14:textId="77777777" w:rsidTr="004867B8">
        <w:tc>
          <w:tcPr>
            <w:tcW w:w="5637" w:type="dxa"/>
          </w:tcPr>
          <w:p w14:paraId="629275E5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</w:rPr>
            </w:pPr>
            <w:r w:rsidRPr="001E7035">
              <w:rPr>
                <w:rFonts w:ascii="Arial" w:hAnsi="Arial" w:cs="Arial"/>
                <w:bCs/>
                <w:sz w:val="20"/>
              </w:rPr>
              <w:t xml:space="preserve">střední vzdělání s maturitní zkouškou nebo výučným listem </w:t>
            </w:r>
          </w:p>
        </w:tc>
        <w:tc>
          <w:tcPr>
            <w:tcW w:w="1134" w:type="dxa"/>
            <w:vAlign w:val="center"/>
          </w:tcPr>
          <w:p w14:paraId="27C1C1C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693" w:type="dxa"/>
            <w:vAlign w:val="center"/>
          </w:tcPr>
          <w:p w14:paraId="4F331B1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34.700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73B9D599" w14:textId="77777777" w:rsidTr="004867B8">
        <w:tc>
          <w:tcPr>
            <w:tcW w:w="5637" w:type="dxa"/>
          </w:tcPr>
          <w:p w14:paraId="5266B28F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</w:rPr>
            </w:pPr>
            <w:r w:rsidRPr="001E7035">
              <w:rPr>
                <w:rFonts w:ascii="Arial" w:hAnsi="Arial" w:cs="Arial"/>
                <w:bCs/>
                <w:sz w:val="20"/>
              </w:rPr>
              <w:t>střední vzdělání s maturitní zkouškou</w:t>
            </w:r>
          </w:p>
        </w:tc>
        <w:tc>
          <w:tcPr>
            <w:tcW w:w="1134" w:type="dxa"/>
            <w:vAlign w:val="center"/>
          </w:tcPr>
          <w:p w14:paraId="48DCF26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693" w:type="dxa"/>
            <w:vAlign w:val="center"/>
          </w:tcPr>
          <w:p w14:paraId="5F4BA305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37.360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3C72C635" w14:textId="77777777" w:rsidTr="004867B8">
        <w:tc>
          <w:tcPr>
            <w:tcW w:w="5637" w:type="dxa"/>
          </w:tcPr>
          <w:p w14:paraId="3B44462B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</w:rPr>
            </w:pPr>
            <w:r w:rsidRPr="001E7035">
              <w:rPr>
                <w:rFonts w:ascii="Arial" w:hAnsi="Arial" w:cs="Arial"/>
                <w:bCs/>
                <w:sz w:val="20"/>
              </w:rPr>
              <w:t>střední vzdělání s maturitní zkouškou</w:t>
            </w:r>
          </w:p>
        </w:tc>
        <w:tc>
          <w:tcPr>
            <w:tcW w:w="1134" w:type="dxa"/>
            <w:vAlign w:val="center"/>
          </w:tcPr>
          <w:p w14:paraId="4544B590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693" w:type="dxa"/>
            <w:vAlign w:val="center"/>
          </w:tcPr>
          <w:p w14:paraId="77F63C4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40.260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2B9C4D04" w14:textId="77777777" w:rsidTr="004867B8">
        <w:tc>
          <w:tcPr>
            <w:tcW w:w="5637" w:type="dxa"/>
          </w:tcPr>
          <w:p w14:paraId="1A2AC070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</w:rPr>
            </w:pPr>
            <w:r w:rsidRPr="001E7035">
              <w:rPr>
                <w:rFonts w:ascii="Arial" w:hAnsi="Arial" w:cs="Arial"/>
                <w:bCs/>
                <w:sz w:val="20"/>
              </w:rPr>
              <w:t>vyšší odborné vzdělání nebo střední vzdělání s maturitní zkouškou</w:t>
            </w:r>
          </w:p>
        </w:tc>
        <w:tc>
          <w:tcPr>
            <w:tcW w:w="1134" w:type="dxa"/>
            <w:vAlign w:val="center"/>
          </w:tcPr>
          <w:p w14:paraId="752552B7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693" w:type="dxa"/>
            <w:vAlign w:val="center"/>
          </w:tcPr>
          <w:p w14:paraId="33E32201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43.420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5530CE36" w14:textId="77777777" w:rsidTr="004867B8">
        <w:tc>
          <w:tcPr>
            <w:tcW w:w="5637" w:type="dxa"/>
          </w:tcPr>
          <w:p w14:paraId="26436553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vysokoškolské vzdělání – Bc. nebo vyšší odborné vzdělání</w:t>
            </w:r>
          </w:p>
        </w:tc>
        <w:tc>
          <w:tcPr>
            <w:tcW w:w="1134" w:type="dxa"/>
            <w:vAlign w:val="center"/>
          </w:tcPr>
          <w:p w14:paraId="0292F6F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693" w:type="dxa"/>
            <w:vAlign w:val="center"/>
          </w:tcPr>
          <w:p w14:paraId="5B187AED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46.780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243590F6" w14:textId="77777777" w:rsidTr="004867B8">
        <w:tc>
          <w:tcPr>
            <w:tcW w:w="5637" w:type="dxa"/>
          </w:tcPr>
          <w:p w14:paraId="4C63BE9D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vysokoškolské vzdělání – Mgr. nebo Bc.</w:t>
            </w:r>
          </w:p>
        </w:tc>
        <w:tc>
          <w:tcPr>
            <w:tcW w:w="1134" w:type="dxa"/>
            <w:vAlign w:val="center"/>
          </w:tcPr>
          <w:p w14:paraId="29947470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693" w:type="dxa"/>
            <w:vAlign w:val="center"/>
          </w:tcPr>
          <w:p w14:paraId="3F43B9A4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50.560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46F2F014" w14:textId="77777777" w:rsidTr="004867B8">
        <w:tc>
          <w:tcPr>
            <w:tcW w:w="5637" w:type="dxa"/>
          </w:tcPr>
          <w:p w14:paraId="3606F2AD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vysokoškolské vzdělání – Mgr. nebo Bc.</w:t>
            </w:r>
          </w:p>
        </w:tc>
        <w:tc>
          <w:tcPr>
            <w:tcW w:w="1134" w:type="dxa"/>
            <w:vAlign w:val="center"/>
          </w:tcPr>
          <w:p w14:paraId="4398B15C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693" w:type="dxa"/>
            <w:vAlign w:val="center"/>
          </w:tcPr>
          <w:p w14:paraId="53D90072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54.500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  <w:tr w:rsidR="006916C9" w:rsidRPr="001E7035" w14:paraId="34760AD3" w14:textId="77777777" w:rsidTr="004867B8">
        <w:tc>
          <w:tcPr>
            <w:tcW w:w="5637" w:type="dxa"/>
          </w:tcPr>
          <w:p w14:paraId="70F100DC" w14:textId="77777777" w:rsidR="006916C9" w:rsidRPr="001E7035" w:rsidRDefault="006916C9" w:rsidP="004867B8">
            <w:pPr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vysokoškolské vzdělání – Mgr.</w:t>
            </w:r>
          </w:p>
        </w:tc>
        <w:tc>
          <w:tcPr>
            <w:tcW w:w="1134" w:type="dxa"/>
            <w:vAlign w:val="center"/>
          </w:tcPr>
          <w:p w14:paraId="68BAF0B4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 w:rsidRPr="001E7035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693" w:type="dxa"/>
            <w:vAlign w:val="center"/>
          </w:tcPr>
          <w:p w14:paraId="66B12219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58.820</w:t>
            </w:r>
            <w:r w:rsidRPr="001E7035"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14:paraId="5E87BC08" w14:textId="77777777" w:rsidR="00F6724A" w:rsidRDefault="00E1410E" w:rsidP="004166EB">
      <w:pPr>
        <w:pStyle w:val="lnek-body-psmeno"/>
        <w:numPr>
          <w:ilvl w:val="0"/>
          <w:numId w:val="27"/>
        </w:numPr>
        <w:spacing w:before="360"/>
        <w:ind w:left="714" w:hanging="357"/>
      </w:pPr>
      <w:r>
        <w:t>část odměn z dohod o pr</w:t>
      </w:r>
      <w:r w:rsidR="00EC1BA3">
        <w:t>a</w:t>
      </w:r>
      <w:r>
        <w:t>cích</w:t>
      </w:r>
      <w:r w:rsidR="00F6724A">
        <w:t xml:space="preserve"> konaných mimo pracovní poměr (DPČ, DPP), včetně zákonných náhrad, které je zaměstnavatel povinen vyplácet, kde při přepočtu na hodinové odměny, při obdobném použití maximální výše hrubé mzdy nebo platu stanovené v tabulce č. 1 dochází k překročení uvedeného limitu (uvedené limity pro maximální výše DPČ/DPP tvoří tabulku č. 2);</w:t>
      </w:r>
    </w:p>
    <w:p w14:paraId="18455959" w14:textId="77777777" w:rsidR="00EC1BA3" w:rsidRDefault="00EC1BA3" w:rsidP="00AE5533">
      <w:pPr>
        <w:pStyle w:val="lnek-body-psmeno"/>
        <w:ind w:left="720"/>
      </w:pPr>
    </w:p>
    <w:p w14:paraId="37816806" w14:textId="77777777" w:rsidR="00BD33A9" w:rsidRPr="00EC1BA3" w:rsidRDefault="00BD33A9" w:rsidP="00AE5533">
      <w:pPr>
        <w:pStyle w:val="lnek-body-psmeno"/>
        <w:contextualSpacing w:val="0"/>
        <w:rPr>
          <w:b/>
        </w:rPr>
      </w:pPr>
      <w:r w:rsidRPr="00EC1BA3">
        <w:rPr>
          <w:b/>
        </w:rPr>
        <w:t>Ta</w:t>
      </w:r>
      <w:r w:rsidR="009E7EBB">
        <w:rPr>
          <w:b/>
        </w:rPr>
        <w:t xml:space="preserve">bulka č. 2 Maximální výše </w:t>
      </w:r>
      <w:r w:rsidRPr="00EC1BA3">
        <w:rPr>
          <w:b/>
        </w:rPr>
        <w:t xml:space="preserve">odměny na DPČ/DPP </w:t>
      </w:r>
      <w:r w:rsidRPr="009E7EBB">
        <w:rPr>
          <w:b/>
          <w:u w:val="single"/>
        </w:rPr>
        <w:t>hrazené z dotace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353"/>
        <w:gridCol w:w="1276"/>
        <w:gridCol w:w="2835"/>
      </w:tblGrid>
      <w:tr w:rsidR="006916C9" w:rsidRPr="001E7035" w14:paraId="5931FA56" w14:textId="77777777" w:rsidTr="004867B8">
        <w:tc>
          <w:tcPr>
            <w:tcW w:w="9464" w:type="dxa"/>
            <w:gridSpan w:val="3"/>
            <w:vAlign w:val="center"/>
          </w:tcPr>
          <w:p w14:paraId="79FC255B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  <w:szCs w:val="20"/>
              </w:rPr>
              <w:t>Maximální výše odměn na DPČ/DPP hrazené z dotace</w:t>
            </w:r>
          </w:p>
        </w:tc>
      </w:tr>
      <w:tr w:rsidR="006916C9" w:rsidRPr="001E7035" w14:paraId="182708EE" w14:textId="77777777" w:rsidTr="004867B8">
        <w:tc>
          <w:tcPr>
            <w:tcW w:w="5353" w:type="dxa"/>
            <w:vAlign w:val="center"/>
          </w:tcPr>
          <w:p w14:paraId="6D5D8CD5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  <w:szCs w:val="20"/>
              </w:rPr>
              <w:t>Kvalifikační předpoklady</w:t>
            </w:r>
          </w:p>
        </w:tc>
        <w:tc>
          <w:tcPr>
            <w:tcW w:w="1276" w:type="dxa"/>
            <w:vAlign w:val="center"/>
          </w:tcPr>
          <w:p w14:paraId="38F0AE2E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  <w:szCs w:val="20"/>
              </w:rPr>
              <w:t>Platová třída</w:t>
            </w:r>
          </w:p>
        </w:tc>
        <w:tc>
          <w:tcPr>
            <w:tcW w:w="2835" w:type="dxa"/>
            <w:vAlign w:val="center"/>
          </w:tcPr>
          <w:p w14:paraId="0456FCA5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b/>
                <w:bCs/>
                <w:sz w:val="20"/>
                <w:szCs w:val="20"/>
              </w:rPr>
              <w:t>Maximální hodinová odměna pro pracovníka na DPČ/DPP hrazená z dotace</w:t>
            </w:r>
          </w:p>
        </w:tc>
      </w:tr>
      <w:tr w:rsidR="006916C9" w:rsidRPr="001E7035" w14:paraId="4D6E2183" w14:textId="77777777" w:rsidTr="004867B8">
        <w:tc>
          <w:tcPr>
            <w:tcW w:w="5353" w:type="dxa"/>
            <w:vAlign w:val="center"/>
          </w:tcPr>
          <w:p w14:paraId="2C8E54C6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základní vzdělání nebo základy vzdělání</w:t>
            </w:r>
          </w:p>
        </w:tc>
        <w:tc>
          <w:tcPr>
            <w:tcW w:w="1276" w:type="dxa"/>
            <w:vAlign w:val="center"/>
          </w:tcPr>
          <w:p w14:paraId="6B570040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03B18CAB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65F1903C" w14:textId="77777777" w:rsidTr="004867B8">
        <w:tc>
          <w:tcPr>
            <w:tcW w:w="5353" w:type="dxa"/>
            <w:vAlign w:val="center"/>
          </w:tcPr>
          <w:p w14:paraId="15086A92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základní vzdělání nebo základy vzdělání</w:t>
            </w:r>
          </w:p>
        </w:tc>
        <w:tc>
          <w:tcPr>
            <w:tcW w:w="1276" w:type="dxa"/>
            <w:vAlign w:val="center"/>
          </w:tcPr>
          <w:p w14:paraId="7EED1D8E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6993CB77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477AE987" w14:textId="77777777" w:rsidTr="004867B8">
        <w:tc>
          <w:tcPr>
            <w:tcW w:w="5353" w:type="dxa"/>
            <w:vAlign w:val="center"/>
          </w:tcPr>
          <w:p w14:paraId="7F373F3C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střední vzdělání</w:t>
            </w:r>
          </w:p>
        </w:tc>
        <w:tc>
          <w:tcPr>
            <w:tcW w:w="1276" w:type="dxa"/>
            <w:vAlign w:val="center"/>
          </w:tcPr>
          <w:p w14:paraId="0581E127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62A74E7C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5FE1C476" w14:textId="77777777" w:rsidTr="004867B8">
        <w:tc>
          <w:tcPr>
            <w:tcW w:w="5353" w:type="dxa"/>
            <w:vAlign w:val="center"/>
          </w:tcPr>
          <w:p w14:paraId="515DAAE5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střední vzdělání s výučným listem nebo střední vzdělání</w:t>
            </w:r>
          </w:p>
        </w:tc>
        <w:tc>
          <w:tcPr>
            <w:tcW w:w="1276" w:type="dxa"/>
            <w:vAlign w:val="center"/>
          </w:tcPr>
          <w:p w14:paraId="1171FEA4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5D429F2F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71C3D210" w14:textId="77777777" w:rsidTr="004867B8">
        <w:tc>
          <w:tcPr>
            <w:tcW w:w="5353" w:type="dxa"/>
            <w:vAlign w:val="center"/>
          </w:tcPr>
          <w:p w14:paraId="733ABC67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Cs/>
                <w:sz w:val="20"/>
                <w:szCs w:val="20"/>
              </w:rPr>
              <w:t>střední vzdělání s výučným listem</w:t>
            </w:r>
          </w:p>
        </w:tc>
        <w:tc>
          <w:tcPr>
            <w:tcW w:w="1276" w:type="dxa"/>
            <w:vAlign w:val="center"/>
          </w:tcPr>
          <w:p w14:paraId="2F5ABDF2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4735B09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1851CDA7" w14:textId="77777777" w:rsidTr="004867B8">
        <w:tc>
          <w:tcPr>
            <w:tcW w:w="5353" w:type="dxa"/>
            <w:vAlign w:val="center"/>
          </w:tcPr>
          <w:p w14:paraId="005EA7C7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Cs/>
                <w:sz w:val="20"/>
                <w:szCs w:val="20"/>
              </w:rPr>
              <w:t>střední vzdělání s maturitní zkouškou nebo výučným listem</w:t>
            </w:r>
          </w:p>
        </w:tc>
        <w:tc>
          <w:tcPr>
            <w:tcW w:w="1276" w:type="dxa"/>
            <w:vAlign w:val="center"/>
          </w:tcPr>
          <w:p w14:paraId="4A57296D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14:paraId="0CDD13EB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72FFD331" w14:textId="77777777" w:rsidTr="004867B8">
        <w:tc>
          <w:tcPr>
            <w:tcW w:w="5353" w:type="dxa"/>
            <w:vAlign w:val="center"/>
          </w:tcPr>
          <w:p w14:paraId="154B4AC0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Cs/>
                <w:sz w:val="20"/>
                <w:szCs w:val="20"/>
              </w:rPr>
              <w:t>střední vzdělání s maturitní zkouškou</w:t>
            </w:r>
          </w:p>
        </w:tc>
        <w:tc>
          <w:tcPr>
            <w:tcW w:w="1276" w:type="dxa"/>
            <w:vAlign w:val="center"/>
          </w:tcPr>
          <w:p w14:paraId="047F5B61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14:paraId="24E1517C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063A6501" w14:textId="77777777" w:rsidTr="004867B8">
        <w:tc>
          <w:tcPr>
            <w:tcW w:w="5353" w:type="dxa"/>
            <w:vAlign w:val="center"/>
          </w:tcPr>
          <w:p w14:paraId="5B55F423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Cs/>
                <w:sz w:val="20"/>
                <w:szCs w:val="20"/>
              </w:rPr>
              <w:t>střední vzdělání s maturitní zkouškou</w:t>
            </w:r>
          </w:p>
        </w:tc>
        <w:tc>
          <w:tcPr>
            <w:tcW w:w="1276" w:type="dxa"/>
            <w:vAlign w:val="center"/>
          </w:tcPr>
          <w:p w14:paraId="0B83CDF1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14:paraId="5A804741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7D77F5F2" w14:textId="77777777" w:rsidTr="004867B8">
        <w:tc>
          <w:tcPr>
            <w:tcW w:w="5353" w:type="dxa"/>
            <w:vAlign w:val="center"/>
          </w:tcPr>
          <w:p w14:paraId="0941896B" w14:textId="77777777" w:rsidR="006916C9" w:rsidRPr="001E7035" w:rsidRDefault="006916C9" w:rsidP="004867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035">
              <w:rPr>
                <w:rFonts w:ascii="Arial" w:hAnsi="Arial" w:cs="Arial"/>
                <w:bCs/>
                <w:sz w:val="20"/>
                <w:szCs w:val="20"/>
              </w:rPr>
              <w:t>vyšší odborné vzdělání nebo střední vzdělání s maturitní zkouškou</w:t>
            </w:r>
          </w:p>
        </w:tc>
        <w:tc>
          <w:tcPr>
            <w:tcW w:w="1276" w:type="dxa"/>
            <w:vAlign w:val="center"/>
          </w:tcPr>
          <w:p w14:paraId="32418E3C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14:paraId="17FA6EC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1E81F460" w14:textId="77777777" w:rsidTr="004867B8">
        <w:tc>
          <w:tcPr>
            <w:tcW w:w="5353" w:type="dxa"/>
            <w:vAlign w:val="center"/>
          </w:tcPr>
          <w:p w14:paraId="7E232D36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vysokoškolské vzdělání – Bc. nebo vyšší odborné vzdělání</w:t>
            </w:r>
          </w:p>
        </w:tc>
        <w:tc>
          <w:tcPr>
            <w:tcW w:w="1276" w:type="dxa"/>
            <w:vAlign w:val="center"/>
          </w:tcPr>
          <w:p w14:paraId="268A6AD4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14:paraId="27310462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3206E361" w14:textId="77777777" w:rsidTr="004867B8">
        <w:tc>
          <w:tcPr>
            <w:tcW w:w="5353" w:type="dxa"/>
            <w:vAlign w:val="center"/>
          </w:tcPr>
          <w:p w14:paraId="7A88D95E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vysokoškolské vzdělání – Mgr. nebo Bc.</w:t>
            </w:r>
          </w:p>
        </w:tc>
        <w:tc>
          <w:tcPr>
            <w:tcW w:w="1276" w:type="dxa"/>
            <w:vAlign w:val="center"/>
          </w:tcPr>
          <w:p w14:paraId="6F07EAD3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14:paraId="1DC88E46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19A3BA53" w14:textId="77777777" w:rsidTr="004867B8">
        <w:tc>
          <w:tcPr>
            <w:tcW w:w="5353" w:type="dxa"/>
            <w:vAlign w:val="center"/>
          </w:tcPr>
          <w:p w14:paraId="4D4DD2CF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vysokoškolské vzdělání – Mgr. nebo Bc.</w:t>
            </w:r>
          </w:p>
        </w:tc>
        <w:tc>
          <w:tcPr>
            <w:tcW w:w="1276" w:type="dxa"/>
            <w:vAlign w:val="center"/>
          </w:tcPr>
          <w:p w14:paraId="3D9D2F7C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</w:tcPr>
          <w:p w14:paraId="52336B2F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916C9" w:rsidRPr="001E7035" w14:paraId="04AEB782" w14:textId="77777777" w:rsidTr="004867B8">
        <w:tc>
          <w:tcPr>
            <w:tcW w:w="5353" w:type="dxa"/>
            <w:vAlign w:val="center"/>
          </w:tcPr>
          <w:p w14:paraId="392FCA3C" w14:textId="77777777" w:rsidR="006916C9" w:rsidRPr="001E7035" w:rsidRDefault="006916C9" w:rsidP="004867B8">
            <w:pPr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vysokoškolské vzdělání – Mgr.</w:t>
            </w:r>
          </w:p>
        </w:tc>
        <w:tc>
          <w:tcPr>
            <w:tcW w:w="1276" w:type="dxa"/>
            <w:vAlign w:val="center"/>
          </w:tcPr>
          <w:p w14:paraId="796E2F98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0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35" w:type="dxa"/>
            <w:vAlign w:val="center"/>
          </w:tcPr>
          <w:p w14:paraId="1324C538" w14:textId="77777777" w:rsidR="006916C9" w:rsidRPr="001E7035" w:rsidRDefault="006916C9" w:rsidP="0048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  <w:r w:rsidRPr="001E703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73324313" w14:textId="6223C098" w:rsidR="007F133B" w:rsidRDefault="00E014B7" w:rsidP="004166EB">
      <w:pPr>
        <w:pStyle w:val="lnek-body-psmeno"/>
        <w:numPr>
          <w:ilvl w:val="0"/>
          <w:numId w:val="27"/>
        </w:numPr>
        <w:spacing w:before="360"/>
        <w:ind w:left="714" w:hanging="357"/>
        <w:contextualSpacing w:val="0"/>
      </w:pPr>
      <w:r>
        <w:t xml:space="preserve">pojistné na sociální zabezpečení, pojistné na všeobecné zdravotní pojištění, které hradí zaměstnavatel za své zaměstnance a pojistné na povinné zákonné pojištění zaměstnanců, </w:t>
      </w:r>
      <w:r w:rsidRPr="0099538F">
        <w:t>pokud přesahuj</w:t>
      </w:r>
      <w:r w:rsidR="001762D3">
        <w:t>e</w:t>
      </w:r>
      <w:r w:rsidRPr="0099538F">
        <w:t xml:space="preserve"> výši </w:t>
      </w:r>
      <w:r>
        <w:t>uznatelných nákladů</w:t>
      </w:r>
      <w:r w:rsidR="001762D3">
        <w:t>/výdajů</w:t>
      </w:r>
      <w:r w:rsidRPr="0099538F">
        <w:t xml:space="preserve"> </w:t>
      </w:r>
      <w:r>
        <w:t xml:space="preserve">požadovaných z dotace </w:t>
      </w:r>
      <w:r w:rsidR="00FA0BC3">
        <w:t>na hrubé mzdy, platy nebo </w:t>
      </w:r>
      <w:r w:rsidRPr="0099538F">
        <w:t>odměny</w:t>
      </w:r>
      <w:r>
        <w:t>;</w:t>
      </w:r>
    </w:p>
    <w:p w14:paraId="6A44131B" w14:textId="4EE3E0DA" w:rsidR="007F133B" w:rsidRDefault="00E014B7" w:rsidP="00AE5533">
      <w:pPr>
        <w:pStyle w:val="lnek-body-psmeno"/>
        <w:numPr>
          <w:ilvl w:val="0"/>
          <w:numId w:val="27"/>
        </w:numPr>
        <w:ind w:left="681" w:hanging="397"/>
        <w:contextualSpacing w:val="0"/>
      </w:pPr>
      <w:r w:rsidRPr="0099538F">
        <w:t>náklady</w:t>
      </w:r>
      <w:r w:rsidR="001762D3">
        <w:t>/výdaje</w:t>
      </w:r>
      <w:r w:rsidRPr="0099538F">
        <w:t xml:space="preserve"> na stravování zaměstnanců, včetně poukázek na stravování</w:t>
      </w:r>
      <w:r>
        <w:t>;</w:t>
      </w:r>
    </w:p>
    <w:p w14:paraId="509DDF87" w14:textId="77777777" w:rsidR="007F133B" w:rsidRDefault="00E014B7" w:rsidP="00AE5533">
      <w:pPr>
        <w:pStyle w:val="lnek-body-psmeno"/>
        <w:numPr>
          <w:ilvl w:val="0"/>
          <w:numId w:val="27"/>
        </w:numPr>
        <w:ind w:left="681" w:hanging="397"/>
        <w:contextualSpacing w:val="0"/>
      </w:pPr>
      <w:r w:rsidRPr="0099538F">
        <w:t>stipendia</w:t>
      </w:r>
      <w:r>
        <w:t>;</w:t>
      </w:r>
    </w:p>
    <w:p w14:paraId="53952D63" w14:textId="77777777" w:rsidR="007F133B" w:rsidRDefault="00E014B7" w:rsidP="00AE5533">
      <w:pPr>
        <w:pStyle w:val="lnek-body-psmeno"/>
        <w:numPr>
          <w:ilvl w:val="0"/>
          <w:numId w:val="27"/>
        </w:numPr>
        <w:ind w:left="681" w:hanging="397"/>
        <w:contextualSpacing w:val="0"/>
      </w:pPr>
      <w:r w:rsidRPr="0099538F">
        <w:t>odpisy majetku, tvorbu rezerv a opravných položek</w:t>
      </w:r>
      <w:r>
        <w:t>;</w:t>
      </w:r>
    </w:p>
    <w:p w14:paraId="7D6F8A80" w14:textId="77777777" w:rsidR="00B41474" w:rsidRPr="001E7035" w:rsidRDefault="00B41474" w:rsidP="00B41474">
      <w:pPr>
        <w:pStyle w:val="lnek-body-psmeno"/>
        <w:numPr>
          <w:ilvl w:val="0"/>
          <w:numId w:val="27"/>
        </w:numPr>
        <w:ind w:left="681" w:hanging="397"/>
        <w:contextualSpacing w:val="0"/>
      </w:pPr>
      <w:r w:rsidRPr="001E7035">
        <w:lastRenderedPageBreak/>
        <w:t>náklady/výdaje na reprezentaci, recepce a podobné akce s výjimkou nákladů/výdajů na občerstvení u akcí předem plánovaných v projektu, jako jsou odborné konference, workshopy, semináře a obdobné akce</w:t>
      </w:r>
      <w:r>
        <w:t xml:space="preserve"> v rámci limitů stanovených pod písm. h)</w:t>
      </w:r>
      <w:r w:rsidRPr="001E7035">
        <w:t>;</w:t>
      </w:r>
    </w:p>
    <w:p w14:paraId="6514DDF0" w14:textId="2F697081" w:rsidR="00BD33A9" w:rsidRPr="00EC1BA3" w:rsidRDefault="00BD33A9" w:rsidP="00AE55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D33A9">
        <w:rPr>
          <w:rFonts w:ascii="Arial" w:eastAsia="Times New Roman" w:hAnsi="Arial" w:cs="Arial"/>
          <w:color w:val="000000"/>
          <w:lang w:eastAsia="cs-CZ"/>
        </w:rPr>
        <w:t>náklady</w:t>
      </w:r>
      <w:r w:rsidR="001762D3">
        <w:rPr>
          <w:rFonts w:ascii="Arial" w:eastAsia="Times New Roman" w:hAnsi="Arial" w:cs="Arial"/>
          <w:color w:val="000000"/>
          <w:lang w:eastAsia="cs-CZ"/>
        </w:rPr>
        <w:t>/výdaje</w:t>
      </w:r>
      <w:r w:rsidRPr="00BD33A9">
        <w:rPr>
          <w:rFonts w:ascii="Arial" w:eastAsia="Times New Roman" w:hAnsi="Arial" w:cs="Arial"/>
          <w:color w:val="000000"/>
          <w:lang w:eastAsia="cs-CZ"/>
        </w:rPr>
        <w:t xml:space="preserve"> na stravování a občerstvení osob z cílové skupiny, které přesáhnout limit pro stravování/občerstvení 2</w:t>
      </w:r>
      <w:r w:rsidR="0039363D">
        <w:rPr>
          <w:rFonts w:ascii="Arial" w:eastAsia="Times New Roman" w:hAnsi="Arial" w:cs="Arial"/>
          <w:color w:val="000000"/>
          <w:lang w:eastAsia="cs-CZ"/>
        </w:rPr>
        <w:t>40</w:t>
      </w:r>
      <w:r w:rsidRPr="00BD33A9">
        <w:rPr>
          <w:rFonts w:ascii="Arial" w:eastAsia="Times New Roman" w:hAnsi="Arial" w:cs="Arial"/>
          <w:color w:val="000000"/>
          <w:lang w:eastAsia="cs-CZ"/>
        </w:rPr>
        <w:t xml:space="preserve"> Kč na den a osobu v případě celodenní tuzemské akce (tj. akce, která se uskuteční v rámci jednoho</w:t>
      </w:r>
      <w:r w:rsidR="007252AB">
        <w:rPr>
          <w:rFonts w:ascii="Arial" w:eastAsia="Times New Roman" w:hAnsi="Arial" w:cs="Arial"/>
          <w:color w:val="000000"/>
          <w:lang w:eastAsia="cs-CZ"/>
        </w:rPr>
        <w:t xml:space="preserve"> dne a trvá minimálně 8 hodin). </w:t>
      </w:r>
      <w:r w:rsidRPr="00BD33A9">
        <w:rPr>
          <w:rFonts w:ascii="Arial" w:eastAsia="Times New Roman" w:hAnsi="Arial" w:cs="Arial"/>
          <w:color w:val="000000"/>
          <w:lang w:eastAsia="cs-CZ"/>
        </w:rPr>
        <w:t>V</w:t>
      </w:r>
      <w:r w:rsidR="004166EB">
        <w:rPr>
          <w:rFonts w:ascii="Arial" w:eastAsia="Times New Roman" w:hAnsi="Arial" w:cs="Arial"/>
          <w:color w:val="000000"/>
          <w:lang w:eastAsia="cs-CZ"/>
        </w:rPr>
        <w:t> </w:t>
      </w:r>
      <w:r w:rsidRPr="00BD33A9">
        <w:rPr>
          <w:rFonts w:ascii="Arial" w:eastAsia="Times New Roman" w:hAnsi="Arial" w:cs="Arial"/>
          <w:color w:val="000000"/>
          <w:lang w:eastAsia="cs-CZ"/>
        </w:rPr>
        <w:t>případě, že se nebude jednat o celodenní akci, musí být limitní částka</w:t>
      </w:r>
      <w:r w:rsidR="0019318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D33A9">
        <w:rPr>
          <w:rFonts w:ascii="Arial" w:eastAsia="Times New Roman" w:hAnsi="Arial" w:cs="Arial"/>
          <w:color w:val="000000"/>
          <w:lang w:eastAsia="cs-CZ"/>
        </w:rPr>
        <w:t>v</w:t>
      </w:r>
      <w:r w:rsidR="004166EB">
        <w:rPr>
          <w:rFonts w:ascii="Arial" w:eastAsia="Times New Roman" w:hAnsi="Arial" w:cs="Arial"/>
          <w:color w:val="000000"/>
          <w:lang w:eastAsia="cs-CZ"/>
        </w:rPr>
        <w:t> </w:t>
      </w:r>
      <w:r w:rsidRPr="00BD33A9">
        <w:rPr>
          <w:rFonts w:ascii="Arial" w:eastAsia="Times New Roman" w:hAnsi="Arial" w:cs="Arial"/>
          <w:color w:val="000000"/>
          <w:lang w:eastAsia="cs-CZ"/>
        </w:rPr>
        <w:t xml:space="preserve">odpovídajícím poměru zkrácena (za každou celou hodinu akce si příjemce dotace </w:t>
      </w:r>
      <w:r w:rsidRPr="00EC1BA3">
        <w:rPr>
          <w:rFonts w:ascii="Arial" w:eastAsia="Times New Roman" w:hAnsi="Arial" w:cs="Arial"/>
          <w:color w:val="000000"/>
          <w:lang w:eastAsia="cs-CZ"/>
        </w:rPr>
        <w:t xml:space="preserve">může nárokovat maximálně </w:t>
      </w:r>
      <w:r w:rsidR="0039363D">
        <w:rPr>
          <w:rFonts w:ascii="Arial" w:eastAsia="Times New Roman" w:hAnsi="Arial" w:cs="Arial"/>
          <w:color w:val="000000"/>
          <w:lang w:eastAsia="cs-CZ"/>
        </w:rPr>
        <w:t>30</w:t>
      </w:r>
      <w:r w:rsidRPr="00EC1BA3">
        <w:rPr>
          <w:rFonts w:ascii="Arial" w:eastAsia="Times New Roman" w:hAnsi="Arial" w:cs="Arial"/>
          <w:color w:val="000000"/>
          <w:lang w:eastAsia="cs-CZ"/>
        </w:rPr>
        <w:t xml:space="preserve"> Kč na osobu);</w:t>
      </w:r>
    </w:p>
    <w:p w14:paraId="653A2F1B" w14:textId="29E3C5DA" w:rsidR="00E1410E" w:rsidRDefault="00E1410E" w:rsidP="00F55AC0">
      <w:pPr>
        <w:pStyle w:val="lnek-body-psmeno"/>
        <w:numPr>
          <w:ilvl w:val="0"/>
          <w:numId w:val="27"/>
        </w:numPr>
        <w:ind w:left="644"/>
      </w:pPr>
      <w:r w:rsidRPr="00EC1BA3">
        <w:t>náklady</w:t>
      </w:r>
      <w:r w:rsidR="001762D3">
        <w:t>/výdaje</w:t>
      </w:r>
      <w:r w:rsidRPr="00EC1BA3">
        <w:t xml:space="preserve"> na vzdělávání zaměstnanců zaměřené na administrativu a zajištění běžného chodu zaměstnavatele</w:t>
      </w:r>
      <w:r w:rsidR="00EC1BA3">
        <w:t>;</w:t>
      </w:r>
    </w:p>
    <w:p w14:paraId="222A179D" w14:textId="77777777" w:rsidR="00F55AC0" w:rsidRPr="00EC1BA3" w:rsidRDefault="00F55AC0" w:rsidP="00F55AC0">
      <w:pPr>
        <w:pStyle w:val="lnek-body-psmeno"/>
        <w:ind w:left="644"/>
      </w:pPr>
    </w:p>
    <w:p w14:paraId="042E0B89" w14:textId="0B785252" w:rsidR="00EC1BA3" w:rsidRPr="00EC1BA3" w:rsidRDefault="00EC1BA3" w:rsidP="00AE5533">
      <w:pPr>
        <w:pStyle w:val="lnek-body-psmeno"/>
        <w:numPr>
          <w:ilvl w:val="0"/>
          <w:numId w:val="27"/>
        </w:numPr>
        <w:ind w:left="644"/>
      </w:pPr>
      <w:r w:rsidRPr="00EC1BA3">
        <w:t>náklady</w:t>
      </w:r>
      <w:r w:rsidR="001762D3">
        <w:t xml:space="preserve">/výdaje </w:t>
      </w:r>
      <w:r w:rsidRPr="00EC1BA3">
        <w:t>na práce související s přímou lektorskou činností lektorů a dalších školitelů (náklady</w:t>
      </w:r>
      <w:r w:rsidR="001762D3">
        <w:t>/výdaje</w:t>
      </w:r>
      <w:r w:rsidRPr="00EC1BA3">
        <w:t xml:space="preserve"> na přípra</w:t>
      </w:r>
      <w:r w:rsidR="00AB7DEB">
        <w:t>vu), jejichž rozsah překračuje dvoj</w:t>
      </w:r>
      <w:r w:rsidRPr="00EC1BA3">
        <w:t>násobek počtu hodin stanovených na přímou lektorskou činnost;</w:t>
      </w:r>
    </w:p>
    <w:p w14:paraId="757D2962" w14:textId="77777777" w:rsidR="00EC1BA3" w:rsidRPr="00EC1BA3" w:rsidRDefault="00EC1BA3" w:rsidP="00AE5533">
      <w:pPr>
        <w:pStyle w:val="lnek-body-psmeno"/>
        <w:ind w:left="644"/>
      </w:pPr>
    </w:p>
    <w:p w14:paraId="5DA991A8" w14:textId="1B8D06CD" w:rsidR="00EC1BA3" w:rsidRDefault="00EC1BA3" w:rsidP="00AE5533">
      <w:pPr>
        <w:pStyle w:val="lnek-body-psmeno"/>
        <w:numPr>
          <w:ilvl w:val="0"/>
          <w:numId w:val="27"/>
        </w:numPr>
        <w:ind w:left="644"/>
      </w:pPr>
      <w:r w:rsidRPr="00EC1BA3">
        <w:t>náklady</w:t>
      </w:r>
      <w:r w:rsidR="001762D3">
        <w:t>/výdaje</w:t>
      </w:r>
      <w:r w:rsidRPr="00EC1BA3">
        <w:t xml:space="preserve"> na stravné při poskytnutí cestovních náhrad při tuzemské pracovní cestě, které přesáhnou výši stravného uvedenou v §163 zákona č. 262/2006 Sb., zákoník práce, ve znění pozdějších předpisů;</w:t>
      </w:r>
    </w:p>
    <w:p w14:paraId="4D45BA04" w14:textId="77777777" w:rsidR="00EC1BA3" w:rsidRDefault="00EC1BA3" w:rsidP="00AE5533">
      <w:pPr>
        <w:pStyle w:val="lnek-body-psmeno"/>
        <w:ind w:left="644"/>
      </w:pPr>
    </w:p>
    <w:p w14:paraId="06FDF915" w14:textId="003F23A5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náklady</w:t>
      </w:r>
      <w:r w:rsidR="001762D3">
        <w:t>/výdaje</w:t>
      </w:r>
      <w:r w:rsidRPr="0099538F">
        <w:t xml:space="preserve"> na provedení účetního auditu</w:t>
      </w:r>
      <w:r>
        <w:t>;</w:t>
      </w:r>
      <w:r w:rsidRPr="0099538F">
        <w:t xml:space="preserve"> </w:t>
      </w:r>
    </w:p>
    <w:p w14:paraId="584954FF" w14:textId="77777777" w:rsidR="00EC1BA3" w:rsidRDefault="00EC1BA3" w:rsidP="00AE5533">
      <w:pPr>
        <w:pStyle w:val="lnek-body-psmeno"/>
        <w:ind w:left="644"/>
      </w:pPr>
    </w:p>
    <w:p w14:paraId="104EA796" w14:textId="11471655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náklady</w:t>
      </w:r>
      <w:r w:rsidR="001762D3">
        <w:t>/výdaje</w:t>
      </w:r>
      <w:r w:rsidRPr="0099538F">
        <w:t xml:space="preserve"> na sportovní, rekondiční a rekreační pobyty a vybavení na ně</w:t>
      </w:r>
      <w:r>
        <w:t>;</w:t>
      </w:r>
    </w:p>
    <w:p w14:paraId="347FDD04" w14:textId="77777777" w:rsidR="00EC1BA3" w:rsidRDefault="00EC1BA3" w:rsidP="00AE5533">
      <w:pPr>
        <w:pStyle w:val="lnek-body-psmeno"/>
        <w:ind w:left="644"/>
      </w:pPr>
    </w:p>
    <w:p w14:paraId="284EACC9" w14:textId="6F3086DB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náklady</w:t>
      </w:r>
      <w:r w:rsidR="001762D3">
        <w:t>/výdaje</w:t>
      </w:r>
      <w:r w:rsidRPr="0099538F">
        <w:t xml:space="preserve"> na tabákové výrobky a alkoholické nápoje</w:t>
      </w:r>
      <w:r>
        <w:t>;</w:t>
      </w:r>
    </w:p>
    <w:p w14:paraId="6D4755B0" w14:textId="77777777" w:rsidR="00EC1BA3" w:rsidRDefault="00EC1BA3" w:rsidP="00AE5533">
      <w:pPr>
        <w:pStyle w:val="lnek-body-psmeno"/>
        <w:ind w:left="644"/>
      </w:pPr>
    </w:p>
    <w:p w14:paraId="64AF2364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daň z přidané hodnoty, u níž je možno uplatnit odpočet</w:t>
      </w:r>
      <w:r>
        <w:t>;</w:t>
      </w:r>
    </w:p>
    <w:p w14:paraId="2DEDA73E" w14:textId="77777777" w:rsidR="00EC1BA3" w:rsidRDefault="00EC1BA3" w:rsidP="00AE5533">
      <w:pPr>
        <w:pStyle w:val="lnek-body-psmeno"/>
        <w:ind w:left="644"/>
      </w:pPr>
    </w:p>
    <w:p w14:paraId="1135CF4A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daně, soudní poplatky, penále a pokuty</w:t>
      </w:r>
      <w:r>
        <w:t>;</w:t>
      </w:r>
    </w:p>
    <w:p w14:paraId="585E1496" w14:textId="77777777" w:rsidR="00EC1BA3" w:rsidRDefault="00EC1BA3" w:rsidP="00AE5533">
      <w:pPr>
        <w:pStyle w:val="lnek-body-psmeno"/>
        <w:ind w:left="644"/>
      </w:pPr>
    </w:p>
    <w:p w14:paraId="2C489C01" w14:textId="33B26ECF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45673A">
        <w:t>náklady</w:t>
      </w:r>
      <w:r w:rsidR="001762D3">
        <w:t>/výdaje</w:t>
      </w:r>
      <w:r w:rsidRPr="0045673A">
        <w:t xml:space="preserve"> na zdravotní péči o klienty, pokud je hrazena z veřejného zdravotního pojištění;</w:t>
      </w:r>
    </w:p>
    <w:p w14:paraId="7895A036" w14:textId="77777777" w:rsidR="00EC1BA3" w:rsidRDefault="00EC1BA3" w:rsidP="00AE5533">
      <w:pPr>
        <w:pStyle w:val="lnek-body-psmeno"/>
        <w:ind w:left="644"/>
      </w:pPr>
    </w:p>
    <w:p w14:paraId="1F302D42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pořízení dlouhodobého hmotného majetku s pořizovací cenou vyšší než 40.000 Kč a provozně technickou funkcí delší než 1 rok a dlouhodobého nehmotného majetku, s pořizovací cenou vyšší než 60.000 Kč a dobou použitelnosti delší než 1 rok</w:t>
      </w:r>
      <w:r>
        <w:t>;</w:t>
      </w:r>
    </w:p>
    <w:p w14:paraId="1644F759" w14:textId="77777777" w:rsidR="00EC1BA3" w:rsidRDefault="00EC1BA3" w:rsidP="00AE5533">
      <w:pPr>
        <w:pStyle w:val="lnek-body-psmeno"/>
        <w:ind w:left="644"/>
      </w:pPr>
    </w:p>
    <w:p w14:paraId="6ED1D7E9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tvorbu základního kapitálu</w:t>
      </w:r>
      <w:r>
        <w:t>;</w:t>
      </w:r>
    </w:p>
    <w:p w14:paraId="035509E6" w14:textId="77777777" w:rsidR="00EC1BA3" w:rsidRDefault="00EC1BA3" w:rsidP="00AE5533">
      <w:pPr>
        <w:pStyle w:val="lnek-body-psmeno"/>
        <w:ind w:left="644"/>
      </w:pPr>
    </w:p>
    <w:p w14:paraId="70696098" w14:textId="5F51D2CA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náklady</w:t>
      </w:r>
      <w:r w:rsidR="001762D3">
        <w:t>/výdaje</w:t>
      </w:r>
      <w:r w:rsidRPr="0099538F">
        <w:t xml:space="preserve"> spojené s pojištěním majetku a s pořízením majetku formou leasingu</w:t>
      </w:r>
      <w:r>
        <w:t>;</w:t>
      </w:r>
    </w:p>
    <w:p w14:paraId="15AB8F39" w14:textId="77777777" w:rsidR="00EC1BA3" w:rsidRDefault="00EC1BA3" w:rsidP="00AE5533">
      <w:pPr>
        <w:pStyle w:val="lnek-body-psmeno"/>
        <w:ind w:left="644"/>
      </w:pPr>
    </w:p>
    <w:p w14:paraId="71A24CC1" w14:textId="6110762F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náklady</w:t>
      </w:r>
      <w:r w:rsidR="001762D3">
        <w:t>/výdaje</w:t>
      </w:r>
      <w:r w:rsidRPr="0099538F">
        <w:t xml:space="preserve"> na pojištění odpovědnosti za škodu způsobenou provozem vozidla, tzv. povinné ručení</w:t>
      </w:r>
      <w:r>
        <w:t>;</w:t>
      </w:r>
    </w:p>
    <w:p w14:paraId="7A677A27" w14:textId="77777777" w:rsidR="00EC1BA3" w:rsidRDefault="00EC1BA3" w:rsidP="00AE5533">
      <w:pPr>
        <w:pStyle w:val="lnek-body-psmeno"/>
        <w:ind w:left="644"/>
      </w:pPr>
    </w:p>
    <w:p w14:paraId="6EC615B0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rozhlasové a televizní poplatky</w:t>
      </w:r>
      <w:r>
        <w:t>;</w:t>
      </w:r>
    </w:p>
    <w:p w14:paraId="403AF3F4" w14:textId="77777777" w:rsidR="00EC1BA3" w:rsidRDefault="00EC1BA3" w:rsidP="00AE5533">
      <w:pPr>
        <w:pStyle w:val="lnek-body-psmeno"/>
        <w:ind w:left="644"/>
      </w:pPr>
    </w:p>
    <w:p w14:paraId="30ADAA96" w14:textId="77777777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t>bankovní poplatky</w:t>
      </w:r>
      <w:r>
        <w:t>;</w:t>
      </w:r>
    </w:p>
    <w:p w14:paraId="11761942" w14:textId="77777777" w:rsidR="00EC1BA3" w:rsidRDefault="00EC1BA3" w:rsidP="00AE5533">
      <w:pPr>
        <w:pStyle w:val="lnek-body-psmeno"/>
        <w:ind w:left="644"/>
      </w:pPr>
    </w:p>
    <w:p w14:paraId="7AB3A781" w14:textId="4F92CB01" w:rsidR="00EC1BA3" w:rsidRDefault="00E014B7" w:rsidP="00AE5533">
      <w:pPr>
        <w:pStyle w:val="lnek-body-psmeno"/>
        <w:numPr>
          <w:ilvl w:val="0"/>
          <w:numId w:val="27"/>
        </w:numPr>
        <w:ind w:left="644"/>
      </w:pPr>
      <w:r w:rsidRPr="0099538F">
        <w:lastRenderedPageBreak/>
        <w:t>náklady</w:t>
      </w:r>
      <w:r w:rsidR="001762D3">
        <w:t>/výdaje</w:t>
      </w:r>
      <w:r w:rsidRPr="0099538F">
        <w:t>, jež nelze prokázat příslušnými účetními doklady</w:t>
      </w:r>
      <w:r w:rsidR="0038034A">
        <w:t>;</w:t>
      </w:r>
    </w:p>
    <w:p w14:paraId="592DF859" w14:textId="77777777" w:rsidR="00EC1BA3" w:rsidRDefault="00EC1BA3" w:rsidP="00AE5533">
      <w:pPr>
        <w:pStyle w:val="lnek-body-psmeno"/>
        <w:ind w:left="644"/>
      </w:pPr>
    </w:p>
    <w:p w14:paraId="539D4B2B" w14:textId="3D3BB880" w:rsidR="00BD33A9" w:rsidRPr="00EC1BA3" w:rsidRDefault="00BD33A9" w:rsidP="00AE5533">
      <w:pPr>
        <w:pStyle w:val="lnek-body-psmeno"/>
        <w:numPr>
          <w:ilvl w:val="0"/>
          <w:numId w:val="27"/>
        </w:numPr>
        <w:ind w:left="644"/>
      </w:pPr>
      <w:r w:rsidRPr="00EC1BA3">
        <w:t>náklady</w:t>
      </w:r>
      <w:r w:rsidR="001762D3">
        <w:t>/výdaje</w:t>
      </w:r>
      <w:r w:rsidRPr="00EC1BA3">
        <w:t xml:space="preserve"> spojené s výkonem funkce člena či členky poradních orgánů vlády, kterými jsou </w:t>
      </w:r>
      <w:r w:rsidRPr="002A1A8E">
        <w:t>Vládní výbor pro osoby se zdravotním postižením</w:t>
      </w:r>
      <w:r w:rsidRPr="00EC1BA3">
        <w:t>, Rada vlády pro záležitosti romské menšiny, Rada vlády pro národnostní menšiny, Rada vlády pro rovnost</w:t>
      </w:r>
      <w:r w:rsidR="001762D3">
        <w:t xml:space="preserve"> </w:t>
      </w:r>
      <w:r w:rsidRPr="00EC1BA3">
        <w:t>žen</w:t>
      </w:r>
      <w:r w:rsidR="001762D3">
        <w:t xml:space="preserve"> a mužů</w:t>
      </w:r>
      <w:r w:rsidR="00771FD4">
        <w:t xml:space="preserve"> a</w:t>
      </w:r>
      <w:r w:rsidR="001762D3">
        <w:t xml:space="preserve"> </w:t>
      </w:r>
      <w:r w:rsidRPr="00EC1BA3">
        <w:t>Rada vlády pro nestátní neziskové organizace</w:t>
      </w:r>
      <w:r w:rsidR="001762D3">
        <w:t>,</w:t>
      </w:r>
      <w:r w:rsidR="001762D3" w:rsidRPr="001762D3">
        <w:t xml:space="preserve"> </w:t>
      </w:r>
      <w:r w:rsidR="001762D3">
        <w:t>jeji</w:t>
      </w:r>
      <w:r w:rsidR="001762D3" w:rsidRPr="00EC1BA3">
        <w:t xml:space="preserve">ch výborů </w:t>
      </w:r>
      <w:r w:rsidR="005B506D">
        <w:t>a </w:t>
      </w:r>
      <w:r w:rsidR="001762D3" w:rsidRPr="00EC1BA3">
        <w:t>pracovních skupin</w:t>
      </w:r>
      <w:r w:rsidRPr="00EC1BA3">
        <w:t>.</w:t>
      </w:r>
    </w:p>
    <w:p w14:paraId="54598C7B" w14:textId="77390C02" w:rsidR="00A54DCB" w:rsidRPr="009307DF" w:rsidRDefault="00D132E7" w:rsidP="00AE5533">
      <w:pPr>
        <w:pStyle w:val="Odstavecseseznamem"/>
        <w:numPr>
          <w:ilvl w:val="3"/>
          <w:numId w:val="17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307DF">
        <w:rPr>
          <w:rFonts w:ascii="Arial" w:hAnsi="Arial" w:cs="Arial"/>
        </w:rPr>
        <w:t>Návod k</w:t>
      </w:r>
      <w:r w:rsidR="008A1970" w:rsidRPr="009307DF">
        <w:rPr>
          <w:rFonts w:ascii="Arial" w:hAnsi="Arial" w:cs="Arial"/>
        </w:rPr>
        <w:t xml:space="preserve"> vyplnění </w:t>
      </w:r>
      <w:r w:rsidRPr="009307DF">
        <w:rPr>
          <w:rFonts w:ascii="Arial" w:hAnsi="Arial" w:cs="Arial"/>
        </w:rPr>
        <w:t xml:space="preserve">rozpočtu </w:t>
      </w:r>
      <w:r w:rsidR="00BD33A9">
        <w:rPr>
          <w:rFonts w:ascii="Arial" w:hAnsi="Arial" w:cs="Arial"/>
        </w:rPr>
        <w:t xml:space="preserve">dotace </w:t>
      </w:r>
      <w:r w:rsidR="009E75E5" w:rsidRPr="009307DF">
        <w:rPr>
          <w:rFonts w:ascii="Arial" w:hAnsi="Arial" w:cs="Arial"/>
        </w:rPr>
        <w:t xml:space="preserve">tvoří </w:t>
      </w:r>
      <w:r w:rsidR="009E75E5" w:rsidRPr="0056058E">
        <w:rPr>
          <w:rFonts w:ascii="Arial" w:hAnsi="Arial" w:cs="Arial"/>
        </w:rPr>
        <w:t>příloh</w:t>
      </w:r>
      <w:r w:rsidR="008A1970" w:rsidRPr="0056058E">
        <w:rPr>
          <w:rFonts w:ascii="Arial" w:hAnsi="Arial" w:cs="Arial"/>
        </w:rPr>
        <w:t xml:space="preserve">u č. </w:t>
      </w:r>
      <w:r w:rsidR="006916C9" w:rsidRPr="0056058E">
        <w:rPr>
          <w:rFonts w:ascii="Arial" w:hAnsi="Arial" w:cs="Arial"/>
        </w:rPr>
        <w:t>4</w:t>
      </w:r>
      <w:r w:rsidR="007618AE" w:rsidRPr="0056058E">
        <w:rPr>
          <w:rFonts w:ascii="Arial" w:hAnsi="Arial" w:cs="Arial"/>
        </w:rPr>
        <w:t xml:space="preserve"> této</w:t>
      </w:r>
      <w:r w:rsidR="007618AE">
        <w:rPr>
          <w:rFonts w:ascii="Arial" w:hAnsi="Arial" w:cs="Arial"/>
        </w:rPr>
        <w:t xml:space="preserve"> v</w:t>
      </w:r>
      <w:r w:rsidRPr="009307DF">
        <w:rPr>
          <w:rFonts w:ascii="Arial" w:hAnsi="Arial" w:cs="Arial"/>
        </w:rPr>
        <w:t>ýzvy.</w:t>
      </w:r>
    </w:p>
    <w:p w14:paraId="0A6F3F0D" w14:textId="55B36226" w:rsidR="00A54DCB" w:rsidRPr="0045673A" w:rsidRDefault="00E014B7" w:rsidP="00AE5533">
      <w:pPr>
        <w:pStyle w:val="Odstavecseseznamem"/>
        <w:numPr>
          <w:ilvl w:val="3"/>
          <w:numId w:val="17"/>
        </w:numPr>
        <w:spacing w:line="240" w:lineRule="auto"/>
        <w:ind w:left="357" w:hanging="357"/>
        <w:contextualSpacing w:val="0"/>
        <w:jc w:val="both"/>
      </w:pPr>
      <w:r w:rsidRPr="00723646">
        <w:rPr>
          <w:rFonts w:ascii="Arial" w:hAnsi="Arial" w:cs="Arial"/>
        </w:rPr>
        <w:t>Informace o cenách obvyklých</w:t>
      </w:r>
      <w:r w:rsidR="00706A29" w:rsidRPr="00723646">
        <w:rPr>
          <w:rFonts w:ascii="Arial" w:hAnsi="Arial" w:cs="Arial"/>
        </w:rPr>
        <w:t xml:space="preserve"> týkajících se</w:t>
      </w:r>
      <w:r w:rsidRPr="00723646">
        <w:rPr>
          <w:rFonts w:ascii="Arial" w:hAnsi="Arial" w:cs="Arial"/>
        </w:rPr>
        <w:t xml:space="preserve"> zařízení a vybavení pořizovaných z poskytnuté dotace</w:t>
      </w:r>
      <w:r w:rsidR="00D132E7" w:rsidRPr="00723646">
        <w:rPr>
          <w:rFonts w:ascii="Arial" w:hAnsi="Arial" w:cs="Arial"/>
        </w:rPr>
        <w:t xml:space="preserve">, kterými je </w:t>
      </w:r>
      <w:r w:rsidR="007618AE">
        <w:rPr>
          <w:rFonts w:ascii="Arial" w:hAnsi="Arial" w:cs="Arial"/>
        </w:rPr>
        <w:t>ž</w:t>
      </w:r>
      <w:r w:rsidR="00D132E7" w:rsidRPr="00723646">
        <w:rPr>
          <w:rFonts w:ascii="Arial" w:hAnsi="Arial" w:cs="Arial"/>
        </w:rPr>
        <w:t>adatel</w:t>
      </w:r>
      <w:r w:rsidR="00AA2368" w:rsidRPr="00723646">
        <w:rPr>
          <w:rFonts w:ascii="Arial" w:hAnsi="Arial" w:cs="Arial"/>
        </w:rPr>
        <w:t>/příjemce dotace</w:t>
      </w:r>
      <w:r w:rsidR="00D132E7" w:rsidRPr="00723646">
        <w:rPr>
          <w:rFonts w:ascii="Arial" w:hAnsi="Arial" w:cs="Arial"/>
        </w:rPr>
        <w:t xml:space="preserve"> povinen se </w:t>
      </w:r>
      <w:r w:rsidR="00D132E7" w:rsidRPr="0045673A">
        <w:rPr>
          <w:rFonts w:ascii="Arial" w:hAnsi="Arial" w:cs="Arial"/>
        </w:rPr>
        <w:t xml:space="preserve">při sestavování rozpočtu </w:t>
      </w:r>
      <w:r w:rsidR="00AA2368" w:rsidRPr="0045673A">
        <w:rPr>
          <w:rFonts w:ascii="Arial" w:hAnsi="Arial" w:cs="Arial"/>
        </w:rPr>
        <w:t xml:space="preserve">i během čerpání dotace </w:t>
      </w:r>
      <w:r w:rsidR="00D132E7" w:rsidRPr="0045673A">
        <w:rPr>
          <w:rFonts w:ascii="Arial" w:hAnsi="Arial" w:cs="Arial"/>
        </w:rPr>
        <w:t>řídit,</w:t>
      </w:r>
      <w:r w:rsidR="00FA0BC3" w:rsidRPr="0045673A">
        <w:rPr>
          <w:rFonts w:ascii="Arial" w:hAnsi="Arial" w:cs="Arial"/>
        </w:rPr>
        <w:t xml:space="preserve"> </w:t>
      </w:r>
      <w:r w:rsidR="009E75E5" w:rsidRPr="0045673A">
        <w:rPr>
          <w:rFonts w:ascii="Arial" w:hAnsi="Arial" w:cs="Arial"/>
        </w:rPr>
        <w:t xml:space="preserve">tvoří </w:t>
      </w:r>
      <w:r w:rsidR="009E75E5" w:rsidRPr="0056058E">
        <w:rPr>
          <w:rFonts w:ascii="Arial" w:hAnsi="Arial" w:cs="Arial"/>
        </w:rPr>
        <w:t xml:space="preserve">přílohu </w:t>
      </w:r>
      <w:r w:rsidR="00FA0BC3" w:rsidRPr="0056058E">
        <w:rPr>
          <w:rFonts w:ascii="Arial" w:hAnsi="Arial" w:cs="Arial"/>
        </w:rPr>
        <w:t xml:space="preserve">č. </w:t>
      </w:r>
      <w:r w:rsidR="006E7768" w:rsidRPr="0056058E">
        <w:rPr>
          <w:rFonts w:ascii="Arial" w:hAnsi="Arial" w:cs="Arial"/>
        </w:rPr>
        <w:t>5</w:t>
      </w:r>
      <w:r w:rsidRPr="0056058E">
        <w:rPr>
          <w:rFonts w:ascii="Arial" w:hAnsi="Arial" w:cs="Arial"/>
        </w:rPr>
        <w:t xml:space="preserve"> </w:t>
      </w:r>
      <w:r w:rsidR="007618AE" w:rsidRPr="0056058E">
        <w:rPr>
          <w:rFonts w:ascii="Arial" w:hAnsi="Arial" w:cs="Arial"/>
        </w:rPr>
        <w:t>této</w:t>
      </w:r>
      <w:r w:rsidR="007618AE">
        <w:rPr>
          <w:rFonts w:ascii="Arial" w:hAnsi="Arial" w:cs="Arial"/>
        </w:rPr>
        <w:t xml:space="preserve"> v</w:t>
      </w:r>
      <w:r w:rsidRPr="0045673A">
        <w:rPr>
          <w:rFonts w:ascii="Arial" w:hAnsi="Arial" w:cs="Arial"/>
        </w:rPr>
        <w:t>ýzvy.</w:t>
      </w:r>
    </w:p>
    <w:p w14:paraId="68D28C91" w14:textId="77777777" w:rsidR="00273D26" w:rsidRPr="009116DE" w:rsidRDefault="00273D26" w:rsidP="00AE5533">
      <w:pPr>
        <w:pStyle w:val="Odstavecseseznamem"/>
        <w:numPr>
          <w:ilvl w:val="3"/>
          <w:numId w:val="17"/>
        </w:numPr>
        <w:spacing w:line="240" w:lineRule="auto"/>
        <w:ind w:left="357" w:hanging="357"/>
        <w:contextualSpacing w:val="0"/>
        <w:jc w:val="both"/>
      </w:pPr>
      <w:r w:rsidRPr="006014F2">
        <w:rPr>
          <w:rFonts w:ascii="Arial" w:hAnsi="Arial" w:cs="Arial"/>
        </w:rPr>
        <w:t>Příjemce dotace je dále povinen:</w:t>
      </w:r>
    </w:p>
    <w:p w14:paraId="70679560" w14:textId="0C1B0DB7" w:rsidR="00273D26" w:rsidRPr="00226CA4" w:rsidRDefault="00273D26" w:rsidP="00AE5533">
      <w:pPr>
        <w:pStyle w:val="lnek-body-psmeno"/>
        <w:numPr>
          <w:ilvl w:val="0"/>
          <w:numId w:val="2"/>
        </w:numPr>
        <w:spacing w:before="120"/>
        <w:ind w:left="681" w:hanging="397"/>
      </w:pPr>
      <w:r w:rsidRPr="00226CA4">
        <w:t>vést účetnictví</w:t>
      </w:r>
      <w:r w:rsidR="00A8627A">
        <w:t>, příp. jednoduché účetnictví (dále jen „účetnictví)</w:t>
      </w:r>
      <w:r w:rsidR="00A8627A" w:rsidRPr="00D02C83">
        <w:t xml:space="preserve"> </w:t>
      </w:r>
      <w:r w:rsidRPr="00226CA4">
        <w:t>v </w:t>
      </w:r>
      <w:r>
        <w:t>souladu se </w:t>
      </w:r>
      <w:r w:rsidRPr="00226CA4">
        <w:t>zákonem č. 563/1991 Sb., o účetnictví, ve znění pozdějších předpisů, a jeho prováděcími předpisy</w:t>
      </w:r>
      <w:r w:rsidR="000D728B">
        <w:t>;</w:t>
      </w:r>
      <w:r w:rsidR="00A8627A">
        <w:rPr>
          <w:rStyle w:val="Znakapoznpodarou"/>
        </w:rPr>
        <w:footnoteReference w:id="4"/>
      </w:r>
    </w:p>
    <w:p w14:paraId="50DA89FF" w14:textId="77777777" w:rsidR="00273D26" w:rsidRPr="00226CA4" w:rsidRDefault="00273D26" w:rsidP="00AE5533">
      <w:pPr>
        <w:pStyle w:val="lnek-body-psmeno"/>
        <w:spacing w:before="120"/>
        <w:ind w:left="681" w:hanging="397"/>
      </w:pPr>
    </w:p>
    <w:p w14:paraId="6AECDADE" w14:textId="75D654FD" w:rsidR="00273D26" w:rsidRPr="00226CA4" w:rsidRDefault="00273D26" w:rsidP="00AE5533">
      <w:pPr>
        <w:pStyle w:val="lnek-body-psmeno"/>
        <w:numPr>
          <w:ilvl w:val="0"/>
          <w:numId w:val="2"/>
        </w:numPr>
        <w:spacing w:before="240"/>
        <w:ind w:left="681" w:hanging="397"/>
      </w:pPr>
      <w:r w:rsidRPr="00226CA4">
        <w:t xml:space="preserve">vést </w:t>
      </w:r>
      <w:r w:rsidR="00A8627A">
        <w:t xml:space="preserve">účetnictví </w:t>
      </w:r>
      <w:r w:rsidRPr="00226CA4">
        <w:t xml:space="preserve">úplně, průkazně a pravdivě tak, aby jednotlivé </w:t>
      </w:r>
      <w:r w:rsidR="00A8627A" w:rsidRPr="00226CA4">
        <w:t>uznateln</w:t>
      </w:r>
      <w:r w:rsidR="00A8627A">
        <w:t>é</w:t>
      </w:r>
      <w:r w:rsidR="00A8627A" w:rsidRPr="00226CA4">
        <w:t xml:space="preserve"> náklad</w:t>
      </w:r>
      <w:r w:rsidR="00A8627A">
        <w:t>y/výdaje</w:t>
      </w:r>
      <w:r w:rsidR="00A8627A" w:rsidRPr="00226CA4">
        <w:t xml:space="preserve"> </w:t>
      </w:r>
      <w:r w:rsidR="00A8627A">
        <w:t xml:space="preserve">hrazené z dotace </w:t>
      </w:r>
      <w:r w:rsidRPr="00226CA4">
        <w:t>byly vedeny oddělen</w:t>
      </w:r>
      <w:r w:rsidR="009E75E5">
        <w:t xml:space="preserve">ě </w:t>
      </w:r>
      <w:r w:rsidRPr="00226CA4">
        <w:t>od ostatních nákladů</w:t>
      </w:r>
      <w:r w:rsidR="00A8627A">
        <w:t>/výdajů</w:t>
      </w:r>
      <w:r w:rsidRPr="00226CA4">
        <w:t>;</w:t>
      </w:r>
    </w:p>
    <w:p w14:paraId="1B9571AF" w14:textId="77777777" w:rsidR="00273D26" w:rsidRPr="00226CA4" w:rsidRDefault="00273D26" w:rsidP="00AE5533">
      <w:pPr>
        <w:pStyle w:val="lnek-body-psmeno"/>
        <w:spacing w:before="240"/>
        <w:ind w:left="681" w:hanging="397"/>
      </w:pPr>
      <w:r w:rsidRPr="00226CA4">
        <w:t xml:space="preserve"> </w:t>
      </w:r>
    </w:p>
    <w:p w14:paraId="0C9F0554" w14:textId="6486CFCF" w:rsidR="00273D26" w:rsidRPr="00226CA4" w:rsidRDefault="00273D26" w:rsidP="00700D0C">
      <w:pPr>
        <w:pStyle w:val="lnek-body-psmeno"/>
        <w:numPr>
          <w:ilvl w:val="0"/>
          <w:numId w:val="2"/>
        </w:numPr>
        <w:spacing w:before="240"/>
        <w:ind w:left="681" w:hanging="397"/>
      </w:pPr>
      <w:r w:rsidRPr="00226CA4">
        <w:t>vést účetnictví zvlášť</w:t>
      </w:r>
      <w:r w:rsidRPr="00226CA4">
        <w:rPr>
          <w:color w:val="auto"/>
        </w:rPr>
        <w:t xml:space="preserve"> k projektu (celkové náklady</w:t>
      </w:r>
      <w:r w:rsidR="00A8627A">
        <w:t>/výdaje</w:t>
      </w:r>
      <w:r w:rsidRPr="00226CA4">
        <w:rPr>
          <w:color w:val="auto"/>
        </w:rPr>
        <w:t xml:space="preserve"> p</w:t>
      </w:r>
      <w:r>
        <w:rPr>
          <w:color w:val="auto"/>
        </w:rPr>
        <w:t>rojektu vč. spolufinancování) a </w:t>
      </w:r>
      <w:r w:rsidRPr="00226CA4">
        <w:rPr>
          <w:color w:val="auto"/>
        </w:rPr>
        <w:t>zvlášť k dotaci (náklady</w:t>
      </w:r>
      <w:r w:rsidR="00A8627A">
        <w:t>/výdaje</w:t>
      </w:r>
      <w:r w:rsidRPr="00226CA4">
        <w:rPr>
          <w:color w:val="auto"/>
        </w:rPr>
        <w:t xml:space="preserve"> hrazené z dotace poskytnuté Úřadem </w:t>
      </w:r>
      <w:r w:rsidRPr="00226CA4">
        <w:t>vlády</w:t>
      </w:r>
      <w:r w:rsidRPr="00226CA4">
        <w:rPr>
          <w:color w:val="auto"/>
        </w:rPr>
        <w:t>) dokládající řádné zaúčtování nákladů</w:t>
      </w:r>
      <w:r w:rsidR="00A8627A">
        <w:t>/výdajů</w:t>
      </w:r>
      <w:r w:rsidRPr="00226CA4">
        <w:rPr>
          <w:color w:val="auto"/>
        </w:rPr>
        <w:t xml:space="preserve"> jednotlivých položek finančních prostředků;</w:t>
      </w:r>
    </w:p>
    <w:p w14:paraId="3DAAA09F" w14:textId="77777777" w:rsidR="00273D26" w:rsidRPr="00226CA4" w:rsidRDefault="00273D26" w:rsidP="00AE5533">
      <w:pPr>
        <w:pStyle w:val="lnek-body-psmeno"/>
        <w:spacing w:before="240"/>
        <w:ind w:left="681" w:hanging="397"/>
      </w:pPr>
    </w:p>
    <w:p w14:paraId="55E0BB04" w14:textId="77777777" w:rsidR="00273D26" w:rsidRPr="00226CA4" w:rsidRDefault="00273D26" w:rsidP="00AE5533">
      <w:pPr>
        <w:pStyle w:val="lnek-body-psmeno"/>
        <w:numPr>
          <w:ilvl w:val="0"/>
          <w:numId w:val="2"/>
        </w:numPr>
        <w:ind w:left="681" w:hanging="397"/>
        <w:contextualSpacing w:val="0"/>
      </w:pPr>
      <w:r w:rsidRPr="00226CA4">
        <w:t>vynakládat poskytnuté finanční prostředky z dotace účelně, hospodárně a efektivně, přičemž:</w:t>
      </w:r>
    </w:p>
    <w:p w14:paraId="29737EB1" w14:textId="77777777" w:rsidR="005017A6" w:rsidRDefault="00273D26" w:rsidP="00AE5533">
      <w:pPr>
        <w:pStyle w:val="lnek-body-psmeno"/>
        <w:numPr>
          <w:ilvl w:val="0"/>
          <w:numId w:val="30"/>
        </w:numPr>
        <w:spacing w:before="240"/>
        <w:ind w:left="964" w:hanging="170"/>
        <w:contextualSpacing w:val="0"/>
      </w:pPr>
      <w:r w:rsidRPr="00226CA4">
        <w:rPr>
          <w:b/>
          <w:bCs/>
        </w:rPr>
        <w:t>účelností</w:t>
      </w:r>
      <w:r w:rsidRPr="00226CA4">
        <w:t xml:space="preserve"> se rozumí použití finančních prostředků z dotace, které zajistí optimální míru dosažení účelu, pro který je projekt realizován;</w:t>
      </w:r>
    </w:p>
    <w:p w14:paraId="4ED017E7" w14:textId="77777777" w:rsidR="005017A6" w:rsidRDefault="00273D26" w:rsidP="00AE5533">
      <w:pPr>
        <w:pStyle w:val="lnek-body-psmeno"/>
        <w:numPr>
          <w:ilvl w:val="0"/>
          <w:numId w:val="30"/>
        </w:numPr>
        <w:spacing w:before="240"/>
        <w:ind w:left="964" w:hanging="170"/>
        <w:contextualSpacing w:val="0"/>
      </w:pPr>
      <w:r w:rsidRPr="005017A6">
        <w:rPr>
          <w:b/>
        </w:rPr>
        <w:t>hospodárností</w:t>
      </w:r>
      <w:r w:rsidRPr="00226CA4">
        <w:t xml:space="preserve"> se rozumí minimalizace výdajů finančních prostředků z dotace k zajištění cíle projektu při dodržení odpovídající kvality stanov</w:t>
      </w:r>
      <w:r w:rsidR="00BD33A9">
        <w:t>en</w:t>
      </w:r>
      <w:r w:rsidRPr="00226CA4">
        <w:t>ého cíle;</w:t>
      </w:r>
    </w:p>
    <w:p w14:paraId="2031DD53" w14:textId="77777777" w:rsidR="00273D26" w:rsidRPr="00226CA4" w:rsidRDefault="00273D26" w:rsidP="00AE5533">
      <w:pPr>
        <w:pStyle w:val="lnek-body-psmeno"/>
        <w:numPr>
          <w:ilvl w:val="0"/>
          <w:numId w:val="30"/>
        </w:numPr>
        <w:spacing w:before="240"/>
        <w:ind w:left="964" w:hanging="170"/>
        <w:contextualSpacing w:val="0"/>
      </w:pPr>
      <w:r w:rsidRPr="005017A6">
        <w:rPr>
          <w:b/>
          <w:bCs/>
        </w:rPr>
        <w:t>efektivností</w:t>
      </w:r>
      <w:r w:rsidRPr="00226CA4">
        <w:t xml:space="preserve"> se rozumí použití finančních prostředků z dotace, kdy je dosaženo nejlepších možných výstupů (např. rozsah, kvalita) ve srovnání s objemem prostředků na zajištění těchto výstupů</w:t>
      </w:r>
      <w:r w:rsidRPr="005017A6">
        <w:rPr>
          <w:bCs/>
        </w:rPr>
        <w:t>;</w:t>
      </w:r>
    </w:p>
    <w:p w14:paraId="34047BEA" w14:textId="75093F11" w:rsidR="00273D26" w:rsidRPr="00226CA4" w:rsidRDefault="00273D26" w:rsidP="00AE5533">
      <w:pPr>
        <w:pStyle w:val="lnek-body-psmeno"/>
        <w:numPr>
          <w:ilvl w:val="0"/>
          <w:numId w:val="2"/>
        </w:numPr>
        <w:ind w:left="681" w:hanging="397"/>
      </w:pPr>
      <w:r w:rsidRPr="00226CA4">
        <w:t>v kalendářním roce, na který byla dotace poskytnuta, použít dotaci pouze ke krytí uznatelných nákladů</w:t>
      </w:r>
      <w:r w:rsidR="00A8627A">
        <w:t>/výdajů</w:t>
      </w:r>
      <w:r w:rsidRPr="00226CA4">
        <w:t xml:space="preserve"> projektu, skutečně vynaložených v přímé a bezprostřední </w:t>
      </w:r>
      <w:r w:rsidRPr="00226CA4">
        <w:lastRenderedPageBreak/>
        <w:t>souvislosti s realizací projektu. Poskytnuté finanční prostředky lze použít ke krytí uznatelných nákladů</w:t>
      </w:r>
      <w:r w:rsidR="00A8627A">
        <w:t>/výdajů</w:t>
      </w:r>
      <w:r w:rsidRPr="00226CA4">
        <w:t xml:space="preserve"> vzniklých od počátku kalendářního roku</w:t>
      </w:r>
      <w:r w:rsidR="00A8627A">
        <w:t xml:space="preserve"> do konce kalendářního roku, na který byla dotace poskytnuta</w:t>
      </w:r>
      <w:r w:rsidR="00A8627A" w:rsidRPr="00F97F4F">
        <w:t>.</w:t>
      </w:r>
      <w:r w:rsidRPr="00226CA4">
        <w:t xml:space="preserve"> Uznatelnými náklady jsou také náklady zaúčtované v měsíci prosinci kalendářního roku, na který byla dotace poskytnuta, a které budou uhrazeny v lednu následujícího kalendářního roku. Jedná se zejména o osobní náklady projektu, te</w:t>
      </w:r>
      <w:r>
        <w:t>lekomunikační služby, nájemné a </w:t>
      </w:r>
      <w:r w:rsidRPr="00226CA4">
        <w:t>energie</w:t>
      </w:r>
      <w:r w:rsidR="00866506">
        <w:t>;</w:t>
      </w:r>
      <w:r w:rsidR="00A8627A">
        <w:rPr>
          <w:rStyle w:val="Znakapoznpodarou"/>
        </w:rPr>
        <w:footnoteReference w:id="5"/>
      </w:r>
      <w:r w:rsidRPr="00226CA4">
        <w:t xml:space="preserve"> </w:t>
      </w:r>
    </w:p>
    <w:p w14:paraId="2B1293C7" w14:textId="77777777" w:rsidR="00273D26" w:rsidRPr="00226CA4" w:rsidRDefault="00273D26" w:rsidP="00AE5533">
      <w:pPr>
        <w:pStyle w:val="lnek-body-psmeno"/>
        <w:ind w:left="681" w:hanging="397"/>
      </w:pPr>
    </w:p>
    <w:p w14:paraId="04A40C1D" w14:textId="7091171E" w:rsidR="00273D26" w:rsidRPr="00226CA4" w:rsidRDefault="00273D26" w:rsidP="00AE5533">
      <w:pPr>
        <w:pStyle w:val="lnek-body-psmeno"/>
        <w:numPr>
          <w:ilvl w:val="0"/>
          <w:numId w:val="2"/>
        </w:numPr>
        <w:ind w:left="681" w:hanging="397"/>
      </w:pPr>
      <w:r w:rsidRPr="00226CA4">
        <w:t xml:space="preserve">při financování projektu </w:t>
      </w:r>
      <w:r w:rsidR="00A3587E">
        <w:t xml:space="preserve">z různých zdrojů </w:t>
      </w:r>
      <w:r w:rsidRPr="0045673A">
        <w:t>nepoužít duplicitní úhradu stejného nákladu</w:t>
      </w:r>
      <w:r w:rsidR="00A8627A">
        <w:t>/výdaje</w:t>
      </w:r>
      <w:r w:rsidRPr="0045673A">
        <w:t>;</w:t>
      </w:r>
    </w:p>
    <w:p w14:paraId="10D4D185" w14:textId="5E587534" w:rsidR="00387E82" w:rsidRDefault="00387E82" w:rsidP="009E6689">
      <w:pPr>
        <w:pStyle w:val="Odstavecseseznamem"/>
        <w:numPr>
          <w:ilvl w:val="0"/>
          <w:numId w:val="2"/>
        </w:numPr>
        <w:ind w:hanging="436"/>
      </w:pPr>
      <w:r w:rsidRPr="004B5C84">
        <w:rPr>
          <w:rFonts w:ascii="Arial" w:eastAsia="Times New Roman" w:hAnsi="Arial" w:cs="Arial"/>
          <w:color w:val="000000"/>
          <w:lang w:eastAsia="cs-CZ"/>
        </w:rPr>
        <w:t>dodržovat druhy vykonávané práce uvedené v</w:t>
      </w:r>
      <w:r w:rsidR="00294425">
        <w:rPr>
          <w:rFonts w:ascii="Arial" w:eastAsia="Times New Roman" w:hAnsi="Arial" w:cs="Arial"/>
          <w:color w:val="000000"/>
          <w:lang w:eastAsia="cs-CZ"/>
        </w:rPr>
        <w:t> </w:t>
      </w:r>
      <w:r w:rsidR="005D7EB8">
        <w:rPr>
          <w:rFonts w:ascii="Arial" w:eastAsia="Times New Roman" w:hAnsi="Arial" w:cs="Arial"/>
          <w:color w:val="000000"/>
          <w:lang w:eastAsia="cs-CZ"/>
        </w:rPr>
        <w:t>ž</w:t>
      </w:r>
      <w:r w:rsidR="00D520D1">
        <w:rPr>
          <w:rFonts w:ascii="Arial" w:eastAsia="Times New Roman" w:hAnsi="Arial" w:cs="Arial"/>
          <w:color w:val="000000"/>
          <w:lang w:eastAsia="cs-CZ"/>
        </w:rPr>
        <w:t>ádosti</w:t>
      </w:r>
      <w:r w:rsidR="00294425">
        <w:rPr>
          <w:rFonts w:ascii="Arial" w:eastAsia="Times New Roman" w:hAnsi="Arial" w:cs="Arial"/>
          <w:color w:val="000000"/>
          <w:lang w:eastAsia="cs-CZ"/>
        </w:rPr>
        <w:t>, příp. v upravené žádosti</w:t>
      </w:r>
      <w:r>
        <w:rPr>
          <w:rFonts w:ascii="Arial" w:eastAsia="Times New Roman" w:hAnsi="Arial" w:cs="Arial"/>
          <w:color w:val="000000"/>
          <w:lang w:eastAsia="cs-CZ"/>
        </w:rPr>
        <w:t>;</w:t>
      </w:r>
    </w:p>
    <w:p w14:paraId="2471646B" w14:textId="75BB212F" w:rsidR="00273D26" w:rsidRPr="00226CA4" w:rsidRDefault="00387E82" w:rsidP="00AE5533">
      <w:pPr>
        <w:pStyle w:val="lnek-body-psmeno"/>
        <w:numPr>
          <w:ilvl w:val="0"/>
          <w:numId w:val="2"/>
        </w:numPr>
        <w:ind w:left="681" w:hanging="397"/>
      </w:pPr>
      <w:r>
        <w:t>nepoužít dotaci za účelem tvorby zisku</w:t>
      </w:r>
      <w:r w:rsidR="00273D26" w:rsidRPr="00226CA4">
        <w:t>;</w:t>
      </w:r>
    </w:p>
    <w:p w14:paraId="2D2629F7" w14:textId="77777777" w:rsidR="00273D26" w:rsidRPr="00226CA4" w:rsidRDefault="00273D26" w:rsidP="00AE5533">
      <w:pPr>
        <w:pStyle w:val="lnek-body-psmeno"/>
        <w:ind w:left="681" w:hanging="397"/>
      </w:pPr>
    </w:p>
    <w:p w14:paraId="2C24AFCD" w14:textId="11EC6CC1" w:rsidR="00273D26" w:rsidRPr="00226CA4" w:rsidRDefault="00387E82" w:rsidP="00AE5533">
      <w:pPr>
        <w:pStyle w:val="lnek-body-psmeno"/>
        <w:numPr>
          <w:ilvl w:val="0"/>
          <w:numId w:val="2"/>
        </w:numPr>
        <w:ind w:left="681" w:hanging="397"/>
      </w:pPr>
      <w:r w:rsidRPr="00226CA4">
        <w:t>ne</w:t>
      </w:r>
      <w:r>
        <w:t>financovat z</w:t>
      </w:r>
      <w:r w:rsidR="00273D26" w:rsidRPr="00226CA4">
        <w:t xml:space="preserve"> prostředk</w:t>
      </w:r>
      <w:r>
        <w:t>ů</w:t>
      </w:r>
      <w:r w:rsidR="00273D26" w:rsidRPr="00226CA4">
        <w:t xml:space="preserve"> z dotace </w:t>
      </w:r>
      <w:r w:rsidRPr="00226CA4">
        <w:t>jin</w:t>
      </w:r>
      <w:r>
        <w:t>é</w:t>
      </w:r>
      <w:r w:rsidRPr="00226CA4">
        <w:t xml:space="preserve"> fyzick</w:t>
      </w:r>
      <w:r>
        <w:t>é</w:t>
      </w:r>
      <w:r w:rsidRPr="00226CA4">
        <w:t xml:space="preserve"> </w:t>
      </w:r>
      <w:r w:rsidR="00273D26" w:rsidRPr="00226CA4">
        <w:t xml:space="preserve">nebo </w:t>
      </w:r>
      <w:r w:rsidRPr="00226CA4">
        <w:t>právnick</w:t>
      </w:r>
      <w:r>
        <w:t>é</w:t>
      </w:r>
      <w:r w:rsidRPr="00226CA4">
        <w:t xml:space="preserve"> osob</w:t>
      </w:r>
      <w:r>
        <w:t>y s výjimkou těch, které poskytují výkony a služby spojené</w:t>
      </w:r>
      <w:r w:rsidR="00273D26" w:rsidRPr="00226CA4">
        <w:t xml:space="preserve"> s realizací </w:t>
      </w:r>
      <w:r>
        <w:t xml:space="preserve">schváleného </w:t>
      </w:r>
      <w:r w:rsidR="00273D26" w:rsidRPr="00226CA4">
        <w:t>projektu;</w:t>
      </w:r>
    </w:p>
    <w:p w14:paraId="16791D1C" w14:textId="77777777" w:rsidR="00273D26" w:rsidRPr="00226CA4" w:rsidRDefault="00273D26" w:rsidP="00AE5533">
      <w:pPr>
        <w:pStyle w:val="lnek-body-psmeno"/>
        <w:ind w:left="681" w:hanging="397"/>
      </w:pPr>
    </w:p>
    <w:p w14:paraId="3F5E7DE5" w14:textId="137EA91F" w:rsidR="00273D26" w:rsidRPr="00226CA4" w:rsidRDefault="00273D26" w:rsidP="00AE5533">
      <w:pPr>
        <w:pStyle w:val="lnek-body-psmeno"/>
        <w:numPr>
          <w:ilvl w:val="0"/>
          <w:numId w:val="2"/>
        </w:numPr>
        <w:ind w:left="681" w:hanging="397"/>
      </w:pPr>
      <w:r w:rsidRPr="00226CA4">
        <w:t>při vynakládání uznatelných nákladů</w:t>
      </w:r>
      <w:r w:rsidR="00387E82">
        <w:t>/výdajů</w:t>
      </w:r>
      <w:r w:rsidRPr="00226CA4">
        <w:t xml:space="preserve"> dodrž</w:t>
      </w:r>
      <w:r w:rsidR="00B4395C">
        <w:t xml:space="preserve">ovat příslušné právní předpisy, včetně </w:t>
      </w:r>
      <w:r w:rsidRPr="00226CA4">
        <w:t>zákon</w:t>
      </w:r>
      <w:r w:rsidR="00B4395C">
        <w:t>a</w:t>
      </w:r>
      <w:r w:rsidRPr="00226CA4">
        <w:t xml:space="preserve"> č. 134/2016 Sb., o zadávání veřejných zakáze</w:t>
      </w:r>
      <w:r w:rsidR="00B4395C">
        <w:t>k, ve znění pozdějších předpisů</w:t>
      </w:r>
      <w:r w:rsidRPr="00226CA4">
        <w:t>;</w:t>
      </w:r>
    </w:p>
    <w:p w14:paraId="27109DA9" w14:textId="77777777" w:rsidR="00273D26" w:rsidRPr="00226CA4" w:rsidRDefault="00273D26" w:rsidP="00AE5533">
      <w:pPr>
        <w:pStyle w:val="lnek-body-psmeno"/>
        <w:ind w:left="681" w:hanging="397"/>
      </w:pPr>
    </w:p>
    <w:p w14:paraId="437D27EC" w14:textId="3614F404" w:rsidR="00273D26" w:rsidRPr="00226CA4" w:rsidRDefault="00273D26" w:rsidP="00AE5533">
      <w:pPr>
        <w:pStyle w:val="lnek-body-psmeno"/>
        <w:numPr>
          <w:ilvl w:val="0"/>
          <w:numId w:val="2"/>
        </w:numPr>
        <w:ind w:left="681" w:hanging="397"/>
      </w:pPr>
      <w:r w:rsidRPr="00226CA4">
        <w:t>při vynakládání uznatelných nákladů</w:t>
      </w:r>
      <w:r w:rsidR="00387E82">
        <w:t>/výdajů</w:t>
      </w:r>
      <w:r w:rsidRPr="00226CA4">
        <w:t xml:space="preserve"> </w:t>
      </w:r>
      <w:r w:rsidR="00387E82" w:rsidRPr="00226CA4">
        <w:rPr>
          <w:b/>
        </w:rPr>
        <w:t>dodrž</w:t>
      </w:r>
      <w:r w:rsidR="00387E82">
        <w:rPr>
          <w:b/>
        </w:rPr>
        <w:t>ovat</w:t>
      </w:r>
      <w:r w:rsidR="00387E82" w:rsidRPr="00226CA4">
        <w:rPr>
          <w:b/>
        </w:rPr>
        <w:t xml:space="preserve"> </w:t>
      </w:r>
      <w:r w:rsidRPr="00226CA4">
        <w:rPr>
          <w:b/>
        </w:rPr>
        <w:t>údaje uvedené ve sloupci rozpočtu</w:t>
      </w:r>
      <w:r w:rsidRPr="00226CA4">
        <w:t xml:space="preserve"> projektu s názvem </w:t>
      </w:r>
      <w:r w:rsidRPr="00226CA4">
        <w:rPr>
          <w:b/>
        </w:rPr>
        <w:t xml:space="preserve">Rozpočet dotace </w:t>
      </w:r>
      <w:r w:rsidR="00D9571E">
        <w:rPr>
          <w:b/>
        </w:rPr>
        <w:t>ÚV ČR</w:t>
      </w:r>
      <w:r w:rsidRPr="00226CA4">
        <w:rPr>
          <w:b/>
        </w:rPr>
        <w:t xml:space="preserve"> (v Kč)</w:t>
      </w:r>
      <w:r w:rsidRPr="00226CA4">
        <w:t xml:space="preserve"> a hradit pouze </w:t>
      </w:r>
      <w:r w:rsidRPr="00226CA4">
        <w:rPr>
          <w:b/>
        </w:rPr>
        <w:t>náklady</w:t>
      </w:r>
      <w:r w:rsidR="00387E82" w:rsidRPr="00A346A5">
        <w:rPr>
          <w:b/>
        </w:rPr>
        <w:t>/výdaje</w:t>
      </w:r>
      <w:r w:rsidRPr="00226CA4">
        <w:rPr>
          <w:b/>
        </w:rPr>
        <w:t xml:space="preserve"> uvedené ve Specifikaci rozpočtu dotace</w:t>
      </w:r>
      <w:r w:rsidRPr="00226CA4">
        <w:t xml:space="preserve"> s touto možnou odchylkou:</w:t>
      </w:r>
    </w:p>
    <w:p w14:paraId="3371662C" w14:textId="77777777" w:rsidR="00273D26" w:rsidRPr="00226CA4" w:rsidRDefault="00273D26" w:rsidP="00AE5533">
      <w:pPr>
        <w:pStyle w:val="lnek-body-psmeno"/>
        <w:spacing w:before="240" w:after="0"/>
        <w:ind w:left="681" w:hanging="397"/>
      </w:pPr>
    </w:p>
    <w:p w14:paraId="7853D446" w14:textId="77777777" w:rsidR="005B506D" w:rsidRPr="001E7035" w:rsidRDefault="005B506D" w:rsidP="005B506D">
      <w:pPr>
        <w:pStyle w:val="lnek-body-psmeno"/>
        <w:spacing w:before="240"/>
        <w:ind w:left="720"/>
        <w:contextualSpacing w:val="0"/>
      </w:pPr>
      <w:r w:rsidRPr="001E7035">
        <w:t>Při realizaci projektu mohou být při dodržení ostatních podmínek, za kterých je dotace poskytnuta, jednotlivé položky konečné podoby rozpočtu dotace překročeny v rozpětí do 20 %, a to při nezměněné výši poskytnuté dotace a za předpokladu, že ve stejném rozsahu (ve stejné absolutní částce), v jakém je určitá položka rozpočtu překročena,</w:t>
      </w:r>
      <w:r>
        <w:t xml:space="preserve"> jsou jiné položky</w:t>
      </w:r>
      <w:r w:rsidRPr="001E7035">
        <w:t xml:space="preserve"> uspořeny</w:t>
      </w:r>
      <w:r w:rsidRPr="001E7035">
        <w:rPr>
          <w:color w:val="auto"/>
        </w:rPr>
        <w:t>. Položky rozpočtu jsou součástí skupin položek</w:t>
      </w:r>
      <w:r>
        <w:rPr>
          <w:color w:val="auto"/>
        </w:rPr>
        <w:t>. Skupinami položek se rozumí: materiál celkem, energie celkem, o</w:t>
      </w:r>
      <w:r w:rsidRPr="001E7035">
        <w:rPr>
          <w:color w:val="auto"/>
        </w:rPr>
        <w:t>pr</w:t>
      </w:r>
      <w:r>
        <w:t>avy a udržování celkem, cestovné celkem, s</w:t>
      </w:r>
      <w:r w:rsidRPr="001E7035">
        <w:t xml:space="preserve">lužby celkem, </w:t>
      </w:r>
      <w:r>
        <w:t>osobní náklady celkem</w:t>
      </w:r>
      <w:r w:rsidRPr="001E7035">
        <w:t xml:space="preserve">. Při těchto změnách </w:t>
      </w:r>
      <w:r w:rsidRPr="001E7035">
        <w:rPr>
          <w:b/>
        </w:rPr>
        <w:t>je nutné zachovat strukturu</w:t>
      </w:r>
      <w:r w:rsidRPr="001E7035">
        <w:t xml:space="preserve"> </w:t>
      </w:r>
      <w:r w:rsidRPr="001E7035">
        <w:rPr>
          <w:b/>
        </w:rPr>
        <w:t>konečné podoby schváleného rozpočtu, tzn. hradit pouze náklady/výdaje uvedené ve Specifikaci rozpočtu dotace. Nelze tedy do rozpočtu dotace doplnit další náklady/výdaje nebo použít dotaci na položku s nulovou hodnotou.</w:t>
      </w:r>
      <w:r w:rsidRPr="001E7035">
        <w:t xml:space="preserve"> V případě skupiny položek </w:t>
      </w:r>
      <w:r>
        <w:t>osobní náklady celkem</w:t>
      </w:r>
      <w:r w:rsidRPr="001E7035">
        <w:t>, je možné, za předpokladu, že budou dodrženy ostatní podmínky, za kterých je dotace poskytnuta, z dotace hradit i druhy vykonávané práce, které byly uvedeny v </w:t>
      </w:r>
      <w:r>
        <w:t>ž</w:t>
      </w:r>
      <w:r w:rsidRPr="001E7035">
        <w:t xml:space="preserve">ádosti, </w:t>
      </w:r>
      <w:r>
        <w:t xml:space="preserve">příp. v upravené žádosti, </w:t>
      </w:r>
      <w:r w:rsidRPr="001E7035">
        <w:t>a na které si původně příjemce dotace nežádal</w:t>
      </w:r>
      <w:r>
        <w:t xml:space="preserve"> finanční prostředky z dotace</w:t>
      </w:r>
      <w:r w:rsidRPr="001E7035">
        <w:t>,</w:t>
      </w:r>
      <w:r>
        <w:t xml:space="preserve"> </w:t>
      </w:r>
      <w:r w:rsidRPr="001E7035">
        <w:t xml:space="preserve">a zároveň přesouvat prostředky mezi jednotlivými položkami nebo použít položku s nulovou hodnotou, avšak tak, aby v součtu nebyla skupina položek </w:t>
      </w:r>
      <w:r>
        <w:t>osobní náklady celkem</w:t>
      </w:r>
      <w:r w:rsidRPr="001E7035">
        <w:t xml:space="preserve"> navýšena o více než 20 %.</w:t>
      </w:r>
    </w:p>
    <w:p w14:paraId="0782540C" w14:textId="77777777" w:rsidR="00273D26" w:rsidRPr="00226CA4" w:rsidRDefault="00273D26" w:rsidP="00AE5533">
      <w:pPr>
        <w:pStyle w:val="lnek-body"/>
        <w:numPr>
          <w:ilvl w:val="0"/>
          <w:numId w:val="2"/>
        </w:numPr>
        <w:spacing w:before="240"/>
        <w:ind w:left="681" w:hanging="397"/>
      </w:pPr>
      <w:r w:rsidRPr="00226CA4">
        <w:lastRenderedPageBreak/>
        <w:t>oznámit rozhodnutí o předčasném ukončení realizace projektu v průběhu kalendářního roku, na který byla dotace</w:t>
      </w:r>
      <w:r w:rsidR="00AA2368">
        <w:t xml:space="preserve"> poskytnuta, a to do 14 dnů ode </w:t>
      </w:r>
      <w:r w:rsidRPr="00226CA4">
        <w:t>dne rozhodnutí projekt nerealizovat;</w:t>
      </w:r>
    </w:p>
    <w:p w14:paraId="2DDF0A35" w14:textId="77777777" w:rsidR="00273D26" w:rsidRPr="00226CA4" w:rsidRDefault="00273D26" w:rsidP="00AE5533">
      <w:pPr>
        <w:pStyle w:val="lnek-body"/>
        <w:numPr>
          <w:ilvl w:val="0"/>
          <w:numId w:val="2"/>
        </w:numPr>
        <w:ind w:left="681" w:hanging="397"/>
      </w:pPr>
      <w:r w:rsidRPr="00226CA4">
        <w:t>informovat o  zániku příjemce dotace v průběhu kalendářního roku, na který byla dotace poskytnuta, a to nejpozději ke dni, k němuž je příjemce dotace povinen provést účetní závěrku;</w:t>
      </w:r>
    </w:p>
    <w:p w14:paraId="60974F6B" w14:textId="1B63EF60" w:rsidR="00273D26" w:rsidRPr="00226CA4" w:rsidRDefault="005B506D" w:rsidP="00AE5533">
      <w:pPr>
        <w:pStyle w:val="lnek-body"/>
        <w:numPr>
          <w:ilvl w:val="0"/>
          <w:numId w:val="2"/>
        </w:numPr>
        <w:spacing w:after="0"/>
        <w:ind w:left="681" w:hanging="397"/>
      </w:pPr>
      <w:r>
        <w:t xml:space="preserve">písemně </w:t>
      </w:r>
      <w:r w:rsidR="00273D26" w:rsidRPr="00226CA4">
        <w:t>informovat o změnách všech identifikačníc</w:t>
      </w:r>
      <w:r w:rsidR="005D7EB8">
        <w:t>h údajů uvedených v předložené ž</w:t>
      </w:r>
      <w:r w:rsidR="003B7797">
        <w:t>á</w:t>
      </w:r>
      <w:r w:rsidR="00273D26" w:rsidRPr="00226CA4">
        <w:t>dosti</w:t>
      </w:r>
      <w:r w:rsidR="005D7EB8">
        <w:t>, ke kterým došlo po podání ž</w:t>
      </w:r>
      <w:r w:rsidR="00273D26" w:rsidRPr="00226CA4">
        <w:t>ádosti anebo v průběhu realizace projektu, na který byla dotace poskytnuta, a to nejpozději do 14 dnů od této změny;</w:t>
      </w:r>
    </w:p>
    <w:p w14:paraId="27CEB69B" w14:textId="77777777" w:rsidR="00273D26" w:rsidRPr="00226CA4" w:rsidRDefault="00273D26" w:rsidP="00AE5533">
      <w:pPr>
        <w:pStyle w:val="lnek-body"/>
        <w:numPr>
          <w:ilvl w:val="0"/>
          <w:numId w:val="0"/>
        </w:numPr>
        <w:spacing w:after="0"/>
        <w:ind w:left="681" w:hanging="397"/>
      </w:pPr>
    </w:p>
    <w:p w14:paraId="0A6329F6" w14:textId="763EB10E" w:rsidR="00AB2FC4" w:rsidRPr="000B2C76" w:rsidRDefault="00273D26" w:rsidP="00700D0C">
      <w:pPr>
        <w:pStyle w:val="lnek-body"/>
        <w:numPr>
          <w:ilvl w:val="0"/>
          <w:numId w:val="2"/>
        </w:numPr>
        <w:spacing w:after="0"/>
        <w:ind w:left="681" w:hanging="397"/>
        <w:rPr>
          <w:i/>
        </w:rPr>
      </w:pPr>
      <w:r w:rsidRPr="00226CA4">
        <w:t>při zveřejňování výsledků své činnosti (např. knižní publikace, v</w:t>
      </w:r>
      <w:r w:rsidR="00AE5533">
        <w:t>ýroční zprávy, mediální výstupy</w:t>
      </w:r>
      <w:r w:rsidRPr="00226CA4">
        <w:t xml:space="preserve">), vycházejících z realizace projektu, na který byla dotace poskytnuta, do zveřejňovaného textu </w:t>
      </w:r>
      <w:r w:rsidR="00AE5533">
        <w:t>uvést</w:t>
      </w:r>
      <w:r w:rsidRPr="00226CA4">
        <w:t xml:space="preserve">, že </w:t>
      </w:r>
      <w:r w:rsidR="00AB2FC4" w:rsidRPr="00AB2FC4">
        <w:rPr>
          <w:i/>
        </w:rPr>
        <w:t>„Projekt byl realizován za finanční podpory Úřadu vlády České republiky. Výstupy projektu nereprezentují názo</w:t>
      </w:r>
      <w:r w:rsidR="005B506D">
        <w:rPr>
          <w:i/>
        </w:rPr>
        <w:t>r Úřadu vlády České republiky a </w:t>
      </w:r>
      <w:r w:rsidR="00AB2FC4" w:rsidRPr="00AB2FC4">
        <w:rPr>
          <w:i/>
        </w:rPr>
        <w:t>Úřad vlády České republiky neodpovídá za použití informací, jež jsou obsahem těchto výstupů“.</w:t>
      </w:r>
    </w:p>
    <w:p w14:paraId="77190CC5" w14:textId="478D60C0" w:rsidR="00273D26" w:rsidRPr="00075E70" w:rsidRDefault="00273D26" w:rsidP="00AE5533">
      <w:pPr>
        <w:pStyle w:val="lnek-body"/>
        <w:numPr>
          <w:ilvl w:val="0"/>
          <w:numId w:val="2"/>
        </w:numPr>
        <w:spacing w:before="240" w:after="0"/>
        <w:ind w:left="681" w:hanging="397"/>
        <w:rPr>
          <w:i/>
        </w:rPr>
      </w:pPr>
      <w:r>
        <w:t xml:space="preserve">v </w:t>
      </w:r>
      <w:r w:rsidRPr="00226CA4">
        <w:t>závěrečné zprávě o realizaci projektu informovat o změnách</w:t>
      </w:r>
      <w:r>
        <w:t xml:space="preserve"> provedených dle </w:t>
      </w:r>
      <w:r w:rsidR="005B506D">
        <w:t>písm. </w:t>
      </w:r>
      <w:r w:rsidR="002E749B">
        <w:t>k</w:t>
      </w:r>
      <w:r w:rsidR="00387E82" w:rsidRPr="00226CA4">
        <w:t>)</w:t>
      </w:r>
      <w:r w:rsidR="00387E82">
        <w:t>.</w:t>
      </w:r>
    </w:p>
    <w:p w14:paraId="170BE12C" w14:textId="2F41F0C3" w:rsidR="00D132E7" w:rsidRPr="00430BBA" w:rsidRDefault="009116DE" w:rsidP="00AE5533">
      <w:pPr>
        <w:pStyle w:val="Nadpis1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Čl. 7</w:t>
      </w:r>
      <w:r w:rsidR="00FA0BC3">
        <w:rPr>
          <w:rFonts w:ascii="Arial" w:hAnsi="Arial" w:cs="Arial"/>
          <w:bCs w:val="0"/>
          <w:sz w:val="24"/>
          <w:szCs w:val="24"/>
        </w:rPr>
        <w:t xml:space="preserve"> Povinné n</w:t>
      </w:r>
      <w:r w:rsidR="005D7EB8">
        <w:rPr>
          <w:rFonts w:ascii="Arial" w:hAnsi="Arial" w:cs="Arial"/>
          <w:bCs w:val="0"/>
          <w:sz w:val="24"/>
          <w:szCs w:val="24"/>
        </w:rPr>
        <w:t>áležitosti ž</w:t>
      </w:r>
      <w:r w:rsidR="00D132E7" w:rsidRPr="00075E70">
        <w:rPr>
          <w:rFonts w:ascii="Arial" w:hAnsi="Arial" w:cs="Arial"/>
          <w:bCs w:val="0"/>
          <w:sz w:val="24"/>
          <w:szCs w:val="24"/>
        </w:rPr>
        <w:t>ádosti</w:t>
      </w:r>
    </w:p>
    <w:p w14:paraId="3DCA1559" w14:textId="77777777" w:rsidR="00D132E7" w:rsidRDefault="00D132E7" w:rsidP="00AE5533">
      <w:pPr>
        <w:pStyle w:val="Odstavecseseznamem"/>
        <w:numPr>
          <w:ilvl w:val="0"/>
          <w:numId w:val="4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>Žádost obsahuje náležitosti dle § 14 odst. 3 rozp</w:t>
      </w:r>
      <w:r w:rsidR="00AA2368">
        <w:rPr>
          <w:rFonts w:ascii="Arial" w:hAnsi="Arial" w:cs="Arial"/>
        </w:rPr>
        <w:t>očtových pravidel</w:t>
      </w:r>
      <w:r w:rsidRPr="00075E70">
        <w:rPr>
          <w:rFonts w:ascii="Arial" w:hAnsi="Arial" w:cs="Arial"/>
        </w:rPr>
        <w:t>. Jedná se o:</w:t>
      </w:r>
    </w:p>
    <w:p w14:paraId="0CA1D24C" w14:textId="44BF8F2B" w:rsidR="009307DF" w:rsidRPr="00382141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</w:pPr>
      <w:r>
        <w:t xml:space="preserve">název, adresu sídla a identifikační číslo </w:t>
      </w:r>
      <w:r w:rsidR="007618AE">
        <w:t>ž</w:t>
      </w:r>
      <w:r>
        <w:t>adatele;</w:t>
      </w:r>
    </w:p>
    <w:p w14:paraId="370D74B8" w14:textId="77777777" w:rsidR="009307DF" w:rsidRPr="009307DF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  <w:rPr>
          <w:color w:val="auto"/>
        </w:rPr>
      </w:pPr>
      <w:r>
        <w:t>název a adresu poskytovatele;</w:t>
      </w:r>
    </w:p>
    <w:p w14:paraId="1A4378C9" w14:textId="77777777" w:rsidR="009307DF" w:rsidRPr="00382141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  <w:rPr>
          <w:color w:val="auto"/>
        </w:rPr>
      </w:pPr>
      <w:r w:rsidRPr="00382141">
        <w:rPr>
          <w:color w:val="auto"/>
        </w:rPr>
        <w:t xml:space="preserve">požadovanou částku; </w:t>
      </w:r>
    </w:p>
    <w:p w14:paraId="297D6481" w14:textId="5BB5FE24" w:rsidR="009307DF" w:rsidRPr="00382141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  <w:rPr>
          <w:color w:val="auto"/>
        </w:rPr>
      </w:pPr>
      <w:r w:rsidRPr="00382141">
        <w:rPr>
          <w:color w:val="auto"/>
        </w:rPr>
        <w:t xml:space="preserve">účel, na který chce </w:t>
      </w:r>
      <w:r w:rsidR="007618AE">
        <w:rPr>
          <w:color w:val="auto"/>
        </w:rPr>
        <w:t>ž</w:t>
      </w:r>
      <w:r w:rsidRPr="00382141">
        <w:rPr>
          <w:color w:val="auto"/>
        </w:rPr>
        <w:t>adatel žádané prostředky použít;</w:t>
      </w:r>
    </w:p>
    <w:p w14:paraId="4A856628" w14:textId="77777777" w:rsidR="009307DF" w:rsidRPr="00382141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  <w:rPr>
          <w:color w:val="auto"/>
        </w:rPr>
      </w:pPr>
      <w:r w:rsidRPr="00382141">
        <w:rPr>
          <w:color w:val="auto"/>
        </w:rPr>
        <w:t>lhůtu, v níž má být dosaženo účelu dotace;</w:t>
      </w:r>
    </w:p>
    <w:p w14:paraId="7AACD655" w14:textId="77777777" w:rsidR="00B115ED" w:rsidRPr="00382141" w:rsidRDefault="00B115ED" w:rsidP="00AE5533">
      <w:pPr>
        <w:pStyle w:val="lnek-body"/>
        <w:numPr>
          <w:ilvl w:val="0"/>
          <w:numId w:val="43"/>
        </w:numPr>
        <w:spacing w:before="240"/>
        <w:ind w:left="681" w:hanging="397"/>
        <w:rPr>
          <w:color w:val="auto"/>
        </w:rPr>
      </w:pPr>
      <w:r w:rsidRPr="00382141">
        <w:rPr>
          <w:color w:val="auto"/>
        </w:rPr>
        <w:t>informaci o identifikaci:</w:t>
      </w:r>
    </w:p>
    <w:p w14:paraId="53A777DC" w14:textId="74279BF3" w:rsidR="007F133B" w:rsidRDefault="00B115ED" w:rsidP="00AE5533">
      <w:pPr>
        <w:pStyle w:val="lnek-body-psmeno"/>
        <w:numPr>
          <w:ilvl w:val="0"/>
          <w:numId w:val="3"/>
        </w:numPr>
        <w:ind w:left="964" w:hanging="170"/>
        <w:rPr>
          <w:color w:val="auto"/>
        </w:rPr>
      </w:pPr>
      <w:r w:rsidRPr="00C538E8">
        <w:rPr>
          <w:color w:val="auto"/>
        </w:rPr>
        <w:t>osob jednajících jménem</w:t>
      </w:r>
      <w:r w:rsidR="00687E4A">
        <w:rPr>
          <w:color w:val="auto"/>
        </w:rPr>
        <w:t xml:space="preserve"> právnické osoby</w:t>
      </w:r>
      <w:r w:rsidR="000D5450">
        <w:rPr>
          <w:color w:val="auto"/>
        </w:rPr>
        <w:t xml:space="preserve">, která je </w:t>
      </w:r>
      <w:r w:rsidR="007618AE">
        <w:rPr>
          <w:color w:val="auto"/>
        </w:rPr>
        <w:t>ž</w:t>
      </w:r>
      <w:r w:rsidR="000D5450">
        <w:rPr>
          <w:color w:val="auto"/>
        </w:rPr>
        <w:t>adatelem,</w:t>
      </w:r>
      <w:r w:rsidRPr="00C538E8">
        <w:rPr>
          <w:color w:val="auto"/>
        </w:rPr>
        <w:t xml:space="preserve"> s uvedením, zda jednají jako je</w:t>
      </w:r>
      <w:r w:rsidR="00687E4A">
        <w:rPr>
          <w:color w:val="auto"/>
        </w:rPr>
        <w:t>jí</w:t>
      </w:r>
      <w:r w:rsidRPr="00C538E8">
        <w:rPr>
          <w:color w:val="auto"/>
        </w:rPr>
        <w:t xml:space="preserve"> statutární orgán nebo jednají na základě udělené plné moci</w:t>
      </w:r>
      <w:r>
        <w:rPr>
          <w:color w:val="auto"/>
        </w:rPr>
        <w:t>;</w:t>
      </w:r>
    </w:p>
    <w:p w14:paraId="5AAE0BDC" w14:textId="7AF7093E" w:rsidR="007F133B" w:rsidRPr="00271D58" w:rsidRDefault="0005589B" w:rsidP="00866DB9">
      <w:pPr>
        <w:pStyle w:val="lnek-body-psmeno"/>
        <w:numPr>
          <w:ilvl w:val="0"/>
          <w:numId w:val="3"/>
        </w:numPr>
        <w:ind w:left="964" w:hanging="170"/>
        <w:rPr>
          <w:color w:val="auto"/>
        </w:rPr>
      </w:pPr>
      <w:r>
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</w:t>
      </w:r>
      <w:r>
        <w:lastRenderedPageBreak/>
        <w:t>seznam akcionářů, rozhodnutí statutárního orgánu o vyplacení podílu na zisku, společenská smlouva, zakladatelská listina nebo stanovy</w:t>
      </w:r>
      <w:r w:rsidR="00D92A08">
        <w:t>;</w:t>
      </w:r>
    </w:p>
    <w:p w14:paraId="6209E810" w14:textId="7621AB14" w:rsidR="009116DE" w:rsidRPr="009307DF" w:rsidRDefault="00271D58" w:rsidP="00866DB9">
      <w:pPr>
        <w:pStyle w:val="lnek-body-psmeno"/>
        <w:ind w:firstLine="681"/>
        <w:rPr>
          <w:color w:val="auto"/>
        </w:rPr>
      </w:pPr>
      <w:r>
        <w:rPr>
          <w:color w:val="auto"/>
        </w:rPr>
        <w:t xml:space="preserve">iii. </w:t>
      </w:r>
      <w:r w:rsidR="00B115ED" w:rsidRPr="007F133B">
        <w:rPr>
          <w:color w:val="auto"/>
        </w:rPr>
        <w:t xml:space="preserve">osob, v nichž má </w:t>
      </w:r>
      <w:r w:rsidR="00687E4A">
        <w:rPr>
          <w:color w:val="auto"/>
        </w:rPr>
        <w:t xml:space="preserve">právnická osoba, která je </w:t>
      </w:r>
      <w:r w:rsidR="007618AE">
        <w:rPr>
          <w:color w:val="auto"/>
        </w:rPr>
        <w:t>ž</w:t>
      </w:r>
      <w:r w:rsidR="00687E4A">
        <w:rPr>
          <w:color w:val="auto"/>
        </w:rPr>
        <w:t xml:space="preserve">adatelem, </w:t>
      </w:r>
      <w:r w:rsidR="00B115ED" w:rsidRPr="007F133B">
        <w:rPr>
          <w:color w:val="auto"/>
        </w:rPr>
        <w:t>podíl, a o výši tohoto podílu;</w:t>
      </w:r>
    </w:p>
    <w:p w14:paraId="3118924B" w14:textId="325AA112" w:rsidR="000D7924" w:rsidRPr="00382141" w:rsidRDefault="00B115ED" w:rsidP="00AE5533">
      <w:pPr>
        <w:pStyle w:val="lnek-body"/>
        <w:numPr>
          <w:ilvl w:val="0"/>
          <w:numId w:val="43"/>
        </w:numPr>
        <w:spacing w:before="240" w:after="0"/>
        <w:ind w:left="681" w:hanging="397"/>
      </w:pPr>
      <w:r>
        <w:t>identifika</w:t>
      </w:r>
      <w:r w:rsidR="007618AE">
        <w:t>ci v</w:t>
      </w:r>
      <w:r w:rsidR="005D7EB8">
        <w:t>ýzvy, na jejímž základě je ž</w:t>
      </w:r>
      <w:r>
        <w:t>ádost podávána;</w:t>
      </w:r>
    </w:p>
    <w:p w14:paraId="16B110FA" w14:textId="77777777" w:rsidR="005E5F98" w:rsidRPr="005E5F98" w:rsidRDefault="005E5F98" w:rsidP="00AE5533">
      <w:pPr>
        <w:pStyle w:val="lnek-body"/>
        <w:numPr>
          <w:ilvl w:val="0"/>
          <w:numId w:val="43"/>
        </w:numPr>
        <w:spacing w:before="240"/>
        <w:ind w:left="681" w:hanging="397"/>
      </w:pPr>
      <w:r w:rsidRPr="005E5F98">
        <w:t>další podklady nutné pro rozhodnutí poskytovatele, kterými jsou:</w:t>
      </w:r>
    </w:p>
    <w:p w14:paraId="21E51679" w14:textId="77777777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název projektu;</w:t>
      </w:r>
    </w:p>
    <w:p w14:paraId="6C9BD6A7" w14:textId="77777777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popis projektu včetně jeho cílů, výstupů a aktivit;</w:t>
      </w:r>
    </w:p>
    <w:p w14:paraId="3186B570" w14:textId="77777777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harmonogram projektu;</w:t>
      </w:r>
    </w:p>
    <w:p w14:paraId="17EB4B67" w14:textId="77777777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popis projektového týmu;</w:t>
      </w:r>
    </w:p>
    <w:p w14:paraId="38B86D5C" w14:textId="0A704EBC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rozpočet projektu dle nákladových</w:t>
      </w:r>
      <w:r w:rsidR="00387E82">
        <w:rPr>
          <w:rFonts w:ascii="Arial" w:eastAsia="Times New Roman" w:hAnsi="Arial" w:cs="Arial"/>
          <w:lang w:eastAsia="cs-CZ"/>
        </w:rPr>
        <w:t>/výdajových</w:t>
      </w:r>
      <w:r w:rsidRPr="005E5F98">
        <w:rPr>
          <w:rFonts w:ascii="Arial" w:eastAsia="Times New Roman" w:hAnsi="Arial" w:cs="Arial"/>
          <w:lang w:eastAsia="cs-CZ"/>
        </w:rPr>
        <w:t xml:space="preserve"> položek obsahující:</w:t>
      </w:r>
    </w:p>
    <w:p w14:paraId="16482C14" w14:textId="027887EC" w:rsidR="005E5F98" w:rsidRPr="005E5F98" w:rsidRDefault="005E5F98" w:rsidP="00AE5533">
      <w:pPr>
        <w:numPr>
          <w:ilvl w:val="0"/>
          <w:numId w:val="5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provozní náklady</w:t>
      </w:r>
      <w:r w:rsidR="00387E82">
        <w:rPr>
          <w:rFonts w:ascii="Arial" w:eastAsia="Times New Roman" w:hAnsi="Arial" w:cs="Arial"/>
          <w:lang w:eastAsia="cs-CZ"/>
        </w:rPr>
        <w:t>/výdaje</w:t>
      </w:r>
      <w:r w:rsidR="00D92A08">
        <w:rPr>
          <w:rFonts w:ascii="Arial" w:eastAsia="Times New Roman" w:hAnsi="Arial" w:cs="Arial"/>
          <w:lang w:eastAsia="cs-CZ"/>
        </w:rPr>
        <w:t>;</w:t>
      </w:r>
      <w:r w:rsidRPr="005E5F98">
        <w:rPr>
          <w:rFonts w:ascii="Arial" w:eastAsia="Times New Roman" w:hAnsi="Arial" w:cs="Arial"/>
          <w:vertAlign w:val="superscript"/>
          <w:lang w:eastAsia="cs-CZ"/>
        </w:rPr>
        <w:footnoteReference w:id="6"/>
      </w:r>
    </w:p>
    <w:p w14:paraId="69CFC3F2" w14:textId="59566DCA" w:rsidR="005E5F98" w:rsidRPr="005E5F98" w:rsidRDefault="005E5F98" w:rsidP="00AE5533">
      <w:pPr>
        <w:numPr>
          <w:ilvl w:val="0"/>
          <w:numId w:val="5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osobní náklady</w:t>
      </w:r>
      <w:r w:rsidR="00387E82">
        <w:rPr>
          <w:rFonts w:ascii="Arial" w:eastAsia="Times New Roman" w:hAnsi="Arial" w:cs="Arial"/>
          <w:lang w:eastAsia="cs-CZ"/>
        </w:rPr>
        <w:t>/výdaje</w:t>
      </w:r>
      <w:r w:rsidRPr="005E5F98">
        <w:rPr>
          <w:rFonts w:ascii="Arial" w:eastAsia="Times New Roman" w:hAnsi="Arial" w:cs="Arial"/>
          <w:lang w:eastAsia="cs-CZ"/>
        </w:rPr>
        <w:t>;</w:t>
      </w:r>
    </w:p>
    <w:p w14:paraId="629CFC18" w14:textId="77777777" w:rsidR="005E5F98" w:rsidRPr="005E5F98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celkový rozpočet projektu;</w:t>
      </w:r>
    </w:p>
    <w:p w14:paraId="3B80151D" w14:textId="77777777" w:rsidR="00A33A54" w:rsidRDefault="005E5F98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5E5F98">
        <w:rPr>
          <w:rFonts w:ascii="Arial" w:eastAsia="Times New Roman" w:hAnsi="Arial" w:cs="Arial"/>
          <w:lang w:eastAsia="cs-CZ"/>
        </w:rPr>
        <w:t>předpokládané zdroje financování projektu;</w:t>
      </w:r>
    </w:p>
    <w:p w14:paraId="3BB6BEB2" w14:textId="3EAE46D0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o tom, že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 xml:space="preserve">adatel provozuje minimálně od </w:t>
      </w:r>
      <w:r w:rsidR="00D9571E" w:rsidRPr="008964CE">
        <w:rPr>
          <w:rFonts w:ascii="Arial" w:eastAsia="Times New Roman" w:hAnsi="Arial" w:cs="Arial"/>
          <w:lang w:eastAsia="cs-CZ"/>
        </w:rPr>
        <w:t>01.</w:t>
      </w:r>
      <w:r w:rsidR="002F40A9">
        <w:rPr>
          <w:rFonts w:ascii="Arial" w:eastAsia="Times New Roman" w:hAnsi="Arial" w:cs="Arial"/>
          <w:lang w:eastAsia="cs-CZ"/>
        </w:rPr>
        <w:t>08.</w:t>
      </w:r>
      <w:r w:rsidR="00C72B32" w:rsidRPr="008964CE">
        <w:rPr>
          <w:rFonts w:ascii="Arial" w:eastAsia="Times New Roman" w:hAnsi="Arial" w:cs="Arial"/>
          <w:lang w:eastAsia="cs-CZ"/>
        </w:rPr>
        <w:t>202</w:t>
      </w:r>
      <w:r w:rsidR="007D295B">
        <w:rPr>
          <w:rFonts w:ascii="Arial" w:eastAsia="Times New Roman" w:hAnsi="Arial" w:cs="Arial"/>
          <w:lang w:eastAsia="cs-CZ"/>
        </w:rPr>
        <w:t>3</w:t>
      </w:r>
      <w:r w:rsidRPr="00A33A54">
        <w:rPr>
          <w:rFonts w:ascii="Arial" w:eastAsia="Times New Roman" w:hAnsi="Arial" w:cs="Arial"/>
          <w:lang w:eastAsia="cs-CZ"/>
        </w:rPr>
        <w:t xml:space="preserve"> do dne př</w:t>
      </w:r>
      <w:r w:rsidR="005D7EB8">
        <w:rPr>
          <w:rFonts w:ascii="Arial" w:eastAsia="Times New Roman" w:hAnsi="Arial" w:cs="Arial"/>
          <w:lang w:eastAsia="cs-CZ"/>
        </w:rPr>
        <w:t>edložení ž</w:t>
      </w:r>
      <w:r>
        <w:rPr>
          <w:rFonts w:ascii="Arial" w:eastAsia="Times New Roman" w:hAnsi="Arial" w:cs="Arial"/>
          <w:lang w:eastAsia="cs-CZ"/>
        </w:rPr>
        <w:t>ádosti webové stránky;</w:t>
      </w:r>
    </w:p>
    <w:p w14:paraId="6CBE7F3D" w14:textId="77B72CAB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o tom, že členská základna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>adatele je tvořena alespoň z 51 % NNO, a sídla těchto členů jsou mini</w:t>
      </w:r>
      <w:r>
        <w:rPr>
          <w:rFonts w:ascii="Arial" w:eastAsia="Times New Roman" w:hAnsi="Arial" w:cs="Arial"/>
          <w:lang w:eastAsia="cs-CZ"/>
        </w:rPr>
        <w:t xml:space="preserve">málně </w:t>
      </w:r>
      <w:r w:rsidR="003B2967">
        <w:rPr>
          <w:rFonts w:ascii="Arial" w:eastAsia="Times New Roman" w:hAnsi="Arial" w:cs="Arial"/>
          <w:lang w:eastAsia="cs-CZ"/>
        </w:rPr>
        <w:t>v</w:t>
      </w:r>
      <w:r w:rsidR="00426BEA">
        <w:rPr>
          <w:rFonts w:ascii="Arial" w:eastAsia="Times New Roman" w:hAnsi="Arial" w:cs="Arial"/>
          <w:lang w:eastAsia="cs-CZ"/>
        </w:rPr>
        <w:t>e</w:t>
      </w:r>
      <w:r w:rsidR="00A346A5">
        <w:rPr>
          <w:rFonts w:ascii="Arial" w:eastAsia="Times New Roman" w:hAnsi="Arial" w:cs="Arial"/>
          <w:lang w:eastAsia="cs-CZ"/>
        </w:rPr>
        <w:t xml:space="preserve"> </w:t>
      </w:r>
      <w:r w:rsidR="00AA67F6">
        <w:rPr>
          <w:rFonts w:ascii="Arial" w:eastAsia="Times New Roman" w:hAnsi="Arial" w:cs="Arial"/>
          <w:lang w:eastAsia="cs-CZ"/>
        </w:rPr>
        <w:t>třech</w:t>
      </w:r>
      <w:r>
        <w:rPr>
          <w:rFonts w:ascii="Arial" w:eastAsia="Times New Roman" w:hAnsi="Arial" w:cs="Arial"/>
          <w:lang w:eastAsia="cs-CZ"/>
        </w:rPr>
        <w:t xml:space="preserve"> kraj</w:t>
      </w:r>
      <w:r w:rsidR="003B2967">
        <w:rPr>
          <w:rFonts w:ascii="Arial" w:eastAsia="Times New Roman" w:hAnsi="Arial" w:cs="Arial"/>
          <w:lang w:eastAsia="cs-CZ"/>
        </w:rPr>
        <w:t>ích</w:t>
      </w:r>
      <w:r>
        <w:rPr>
          <w:rFonts w:ascii="Arial" w:eastAsia="Times New Roman" w:hAnsi="Arial" w:cs="Arial"/>
          <w:lang w:eastAsia="cs-CZ"/>
        </w:rPr>
        <w:t xml:space="preserve"> České republiky;</w:t>
      </w:r>
    </w:p>
    <w:p w14:paraId="6324396D" w14:textId="6A1DF101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o tom, že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>adatel vede</w:t>
      </w:r>
      <w:r>
        <w:rPr>
          <w:rFonts w:ascii="Arial" w:eastAsia="Times New Roman" w:hAnsi="Arial" w:cs="Arial"/>
          <w:lang w:eastAsia="cs-CZ"/>
        </w:rPr>
        <w:t xml:space="preserve"> seznam členů;</w:t>
      </w:r>
    </w:p>
    <w:p w14:paraId="7FBBE495" w14:textId="4F3B6C2B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o tom, že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>adatel má alespoň 1 zaměstnance v</w:t>
      </w:r>
      <w:r w:rsidR="00E929DB">
        <w:rPr>
          <w:rFonts w:ascii="Arial" w:eastAsia="Times New Roman" w:hAnsi="Arial" w:cs="Arial"/>
          <w:lang w:eastAsia="cs-CZ"/>
        </w:rPr>
        <w:t> </w:t>
      </w:r>
      <w:r w:rsidRPr="00A33A54">
        <w:rPr>
          <w:rFonts w:ascii="Arial" w:eastAsia="Times New Roman" w:hAnsi="Arial" w:cs="Arial"/>
          <w:lang w:eastAsia="cs-CZ"/>
        </w:rPr>
        <w:t>pracovněprávním vztahu, který činnost SNNO organizuje a řídí; tato pracovní pozice je zřízena a obsazena alespoň</w:t>
      </w:r>
      <w:r w:rsidR="00D520D1">
        <w:rPr>
          <w:rFonts w:ascii="Arial" w:eastAsia="Times New Roman" w:hAnsi="Arial" w:cs="Arial"/>
          <w:lang w:eastAsia="cs-CZ"/>
        </w:rPr>
        <w:t xml:space="preserve"> 6 měsíců před dnem</w:t>
      </w:r>
      <w:r w:rsidR="005D7EB8">
        <w:rPr>
          <w:rFonts w:ascii="Arial" w:eastAsia="Times New Roman" w:hAnsi="Arial" w:cs="Arial"/>
          <w:lang w:eastAsia="cs-CZ"/>
        </w:rPr>
        <w:t xml:space="preserve"> podání ž</w:t>
      </w:r>
      <w:r>
        <w:rPr>
          <w:rFonts w:ascii="Arial" w:eastAsia="Times New Roman" w:hAnsi="Arial" w:cs="Arial"/>
          <w:lang w:eastAsia="cs-CZ"/>
        </w:rPr>
        <w:t>ádosti;</w:t>
      </w:r>
    </w:p>
    <w:p w14:paraId="663D2E19" w14:textId="317DD436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>adatele o bezdlužnosti;</w:t>
      </w:r>
    </w:p>
    <w:p w14:paraId="541E6C97" w14:textId="562FCC34" w:rsidR="00686B8B" w:rsidRPr="00686B8B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 </w:t>
      </w:r>
      <w:r w:rsidR="007618AE">
        <w:rPr>
          <w:rFonts w:ascii="Arial" w:hAnsi="Arial" w:cs="Arial"/>
        </w:rPr>
        <w:t>o tom, že vůči majetku ž</w:t>
      </w:r>
      <w:r w:rsidR="00387E82" w:rsidRPr="00A346A5">
        <w:rPr>
          <w:rFonts w:ascii="Arial" w:hAnsi="Arial" w:cs="Arial"/>
        </w:rPr>
        <w:t xml:space="preserve">adatele neprobíhá, nebo v posledních </w:t>
      </w:r>
      <w:r w:rsidR="00AA67F6">
        <w:rPr>
          <w:rFonts w:ascii="Arial" w:hAnsi="Arial" w:cs="Arial"/>
        </w:rPr>
        <w:t>třech</w:t>
      </w:r>
      <w:r w:rsidR="00387E82" w:rsidRPr="00A346A5">
        <w:rPr>
          <w:rFonts w:ascii="Arial" w:hAnsi="Arial" w:cs="Arial"/>
        </w:rPr>
        <w:t xml:space="preserve">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</w:t>
      </w:r>
      <w:r w:rsidRPr="00426BEA">
        <w:rPr>
          <w:rFonts w:ascii="Arial" w:eastAsia="Times New Roman" w:hAnsi="Arial" w:cs="Arial"/>
          <w:lang w:eastAsia="cs-CZ"/>
        </w:rPr>
        <w:t>;</w:t>
      </w:r>
      <w:r w:rsidRPr="00A33A54">
        <w:t xml:space="preserve"> </w:t>
      </w:r>
    </w:p>
    <w:p w14:paraId="2E38D232" w14:textId="6CDDAEEB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prohlášení, že </w:t>
      </w:r>
      <w:r w:rsidR="007618AE">
        <w:rPr>
          <w:rFonts w:ascii="Arial" w:eastAsia="Times New Roman" w:hAnsi="Arial" w:cs="Arial"/>
          <w:lang w:eastAsia="cs-CZ"/>
        </w:rPr>
        <w:t>ž</w:t>
      </w:r>
      <w:r w:rsidRPr="00A33A54">
        <w:rPr>
          <w:rFonts w:ascii="Arial" w:eastAsia="Times New Roman" w:hAnsi="Arial" w:cs="Arial"/>
          <w:lang w:eastAsia="cs-CZ"/>
        </w:rPr>
        <w:t xml:space="preserve">adatel má alespoň </w:t>
      </w:r>
      <w:r w:rsidR="00AC7EDB">
        <w:rPr>
          <w:rFonts w:ascii="Arial" w:eastAsia="Times New Roman" w:hAnsi="Arial" w:cs="Arial"/>
          <w:lang w:eastAsia="cs-CZ"/>
        </w:rPr>
        <w:t xml:space="preserve">jeden </w:t>
      </w:r>
      <w:r w:rsidR="002A2C23">
        <w:rPr>
          <w:rFonts w:ascii="Arial" w:eastAsia="Times New Roman" w:hAnsi="Arial" w:cs="Arial"/>
          <w:lang w:eastAsia="cs-CZ"/>
        </w:rPr>
        <w:t>rok</w:t>
      </w:r>
      <w:r w:rsidRPr="00A33A54">
        <w:rPr>
          <w:rFonts w:ascii="Arial" w:eastAsia="Times New Roman" w:hAnsi="Arial" w:cs="Arial"/>
          <w:lang w:eastAsia="cs-CZ"/>
        </w:rPr>
        <w:t xml:space="preserve"> zkušeností se stejným nebo obdobným typem aktivit, na které žádá dotaci;</w:t>
      </w:r>
    </w:p>
    <w:p w14:paraId="54E48CDF" w14:textId="414CDB64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 xml:space="preserve">čestné prohlášení, že </w:t>
      </w:r>
      <w:r w:rsidR="005D7EB8">
        <w:rPr>
          <w:rFonts w:ascii="Arial" w:eastAsia="Times New Roman" w:hAnsi="Arial" w:cs="Arial"/>
          <w:lang w:eastAsia="cs-CZ"/>
        </w:rPr>
        <w:t>veškeré osobní údaje uvedené v ž</w:t>
      </w:r>
      <w:r w:rsidRPr="00A33A54">
        <w:rPr>
          <w:rFonts w:ascii="Arial" w:eastAsia="Times New Roman" w:hAnsi="Arial" w:cs="Arial"/>
          <w:lang w:eastAsia="cs-CZ"/>
        </w:rPr>
        <w:t>ádosti byly zpracovány v</w:t>
      </w:r>
      <w:r w:rsidR="00E929DB">
        <w:rPr>
          <w:rFonts w:ascii="Arial" w:eastAsia="Times New Roman" w:hAnsi="Arial" w:cs="Arial"/>
          <w:lang w:eastAsia="cs-CZ"/>
        </w:rPr>
        <w:t> </w:t>
      </w:r>
      <w:r w:rsidRPr="00A33A54">
        <w:rPr>
          <w:rFonts w:ascii="Arial" w:eastAsia="Times New Roman" w:hAnsi="Arial" w:cs="Arial"/>
          <w:lang w:eastAsia="cs-CZ"/>
        </w:rPr>
        <w:t>souladu s nařízením Evropského parlamentu a Rady (EU) ze dne 27. dubna 2016 o ochraně fyzických osob v souvislosti se zpracováním osobních údajů a</w:t>
      </w:r>
      <w:r w:rsidR="00E929DB">
        <w:rPr>
          <w:rFonts w:ascii="Arial" w:eastAsia="Times New Roman" w:hAnsi="Arial" w:cs="Arial"/>
          <w:lang w:eastAsia="cs-CZ"/>
        </w:rPr>
        <w:t> </w:t>
      </w:r>
      <w:r w:rsidRPr="00A33A54">
        <w:rPr>
          <w:rFonts w:ascii="Arial" w:eastAsia="Times New Roman" w:hAnsi="Arial" w:cs="Arial"/>
          <w:lang w:eastAsia="cs-CZ"/>
        </w:rPr>
        <w:t>o</w:t>
      </w:r>
      <w:r w:rsidR="00E929DB">
        <w:rPr>
          <w:rFonts w:ascii="Arial" w:eastAsia="Times New Roman" w:hAnsi="Arial" w:cs="Arial"/>
          <w:lang w:eastAsia="cs-CZ"/>
        </w:rPr>
        <w:t> </w:t>
      </w:r>
      <w:r w:rsidRPr="00A33A54">
        <w:rPr>
          <w:rFonts w:ascii="Arial" w:eastAsia="Times New Roman" w:hAnsi="Arial" w:cs="Arial"/>
          <w:lang w:eastAsia="cs-CZ"/>
        </w:rPr>
        <w:t>volném pohybu těchto údajů a o zrušení směrnice 95/46/ES (obecné nařízení o</w:t>
      </w:r>
      <w:r w:rsidR="00E929DB">
        <w:rPr>
          <w:rFonts w:ascii="Arial" w:eastAsia="Times New Roman" w:hAnsi="Arial" w:cs="Arial"/>
          <w:lang w:eastAsia="cs-CZ"/>
        </w:rPr>
        <w:t> </w:t>
      </w:r>
      <w:r w:rsidRPr="00A33A54">
        <w:rPr>
          <w:rFonts w:ascii="Arial" w:eastAsia="Times New Roman" w:hAnsi="Arial" w:cs="Arial"/>
          <w:lang w:eastAsia="cs-CZ"/>
        </w:rPr>
        <w:t xml:space="preserve">ochraně osobních údajů) a </w:t>
      </w:r>
      <w:r w:rsidR="009520EF" w:rsidRPr="00D9571E">
        <w:rPr>
          <w:rFonts w:ascii="Arial" w:eastAsia="Times New Roman" w:hAnsi="Arial" w:cs="Arial"/>
          <w:lang w:eastAsia="cs-CZ"/>
        </w:rPr>
        <w:t>zákona č. 110/2019 Sb. o zpracování osobních údajů</w:t>
      </w:r>
      <w:r w:rsidRPr="00A33A54">
        <w:rPr>
          <w:rFonts w:ascii="Arial" w:eastAsia="Times New Roman" w:hAnsi="Arial" w:cs="Arial"/>
          <w:lang w:eastAsia="cs-CZ"/>
        </w:rPr>
        <w:t>;</w:t>
      </w:r>
    </w:p>
    <w:p w14:paraId="5EFD3681" w14:textId="31AFA7D4" w:rsid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>čest</w:t>
      </w:r>
      <w:r w:rsidR="007618AE">
        <w:rPr>
          <w:rFonts w:ascii="Arial" w:eastAsia="Times New Roman" w:hAnsi="Arial" w:cs="Arial"/>
          <w:lang w:eastAsia="cs-CZ"/>
        </w:rPr>
        <w:t>né prohlášení o seznámení se s v</w:t>
      </w:r>
      <w:r w:rsidRPr="00A33A54">
        <w:rPr>
          <w:rFonts w:ascii="Arial" w:eastAsia="Times New Roman" w:hAnsi="Arial" w:cs="Arial"/>
          <w:lang w:eastAsia="cs-CZ"/>
        </w:rPr>
        <w:t>ýzvou;</w:t>
      </w:r>
    </w:p>
    <w:p w14:paraId="3320D77E" w14:textId="77777777" w:rsidR="00A33A54" w:rsidRPr="00A33A54" w:rsidRDefault="00A33A54" w:rsidP="00AE5533">
      <w:pPr>
        <w:numPr>
          <w:ilvl w:val="0"/>
          <w:numId w:val="4"/>
        </w:numPr>
        <w:spacing w:after="240" w:line="240" w:lineRule="auto"/>
        <w:ind w:left="964" w:hanging="170"/>
        <w:contextualSpacing/>
        <w:jc w:val="both"/>
        <w:rPr>
          <w:rFonts w:ascii="Arial" w:eastAsia="Times New Roman" w:hAnsi="Arial" w:cs="Arial"/>
          <w:lang w:eastAsia="cs-CZ"/>
        </w:rPr>
      </w:pPr>
      <w:r w:rsidRPr="00A33A54">
        <w:rPr>
          <w:rFonts w:ascii="Arial" w:eastAsia="Times New Roman" w:hAnsi="Arial" w:cs="Arial"/>
          <w:lang w:eastAsia="cs-CZ"/>
        </w:rPr>
        <w:t>čestné prohlášení o pravdivosti a úplnosti údajů</w:t>
      </w:r>
      <w:r w:rsidR="00E929DB">
        <w:rPr>
          <w:rFonts w:ascii="Arial" w:eastAsia="Times New Roman" w:hAnsi="Arial" w:cs="Arial"/>
          <w:lang w:eastAsia="cs-CZ"/>
        </w:rPr>
        <w:t>.</w:t>
      </w:r>
    </w:p>
    <w:p w14:paraId="0DF7D471" w14:textId="4EEC6D30" w:rsidR="00D132E7" w:rsidRPr="005E5F98" w:rsidRDefault="000D7924" w:rsidP="00AE5533">
      <w:pPr>
        <w:pStyle w:val="Odstavecseseznamem"/>
        <w:numPr>
          <w:ilvl w:val="0"/>
          <w:numId w:val="4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5E5F98">
        <w:rPr>
          <w:rFonts w:ascii="Arial" w:hAnsi="Arial" w:cs="Arial"/>
        </w:rPr>
        <w:t>K </w:t>
      </w:r>
      <w:r w:rsidR="005D7EB8">
        <w:rPr>
          <w:rFonts w:ascii="Arial" w:hAnsi="Arial" w:cs="Arial"/>
        </w:rPr>
        <w:t>ž</w:t>
      </w:r>
      <w:r w:rsidR="00D132E7" w:rsidRPr="005E5F98">
        <w:rPr>
          <w:rFonts w:ascii="Arial" w:hAnsi="Arial" w:cs="Arial"/>
        </w:rPr>
        <w:t>ádosti</w:t>
      </w:r>
      <w:r w:rsidRPr="005E5F98">
        <w:rPr>
          <w:rFonts w:ascii="Arial" w:hAnsi="Arial" w:cs="Arial"/>
        </w:rPr>
        <w:t xml:space="preserve"> </w:t>
      </w:r>
      <w:r w:rsidR="007618AE">
        <w:rPr>
          <w:rFonts w:ascii="Arial" w:hAnsi="Arial" w:cs="Arial"/>
        </w:rPr>
        <w:t>ž</w:t>
      </w:r>
      <w:r w:rsidRPr="005E5F98">
        <w:rPr>
          <w:rFonts w:ascii="Arial" w:hAnsi="Arial" w:cs="Arial"/>
        </w:rPr>
        <w:t>adatel</w:t>
      </w:r>
      <w:r w:rsidR="00D132E7" w:rsidRPr="005E5F98">
        <w:rPr>
          <w:rFonts w:ascii="Arial" w:hAnsi="Arial" w:cs="Arial"/>
        </w:rPr>
        <w:t xml:space="preserve"> připojí povinné přílohy, kterými jsou:</w:t>
      </w:r>
    </w:p>
    <w:p w14:paraId="779DBA74" w14:textId="2DA08D63" w:rsidR="00F537CF" w:rsidRPr="005E5F98" w:rsidRDefault="00D132E7" w:rsidP="00AE5533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 w:rsidRPr="005E5F98">
        <w:rPr>
          <w:rFonts w:ascii="Arial" w:hAnsi="Arial" w:cs="Arial"/>
        </w:rPr>
        <w:t xml:space="preserve">bankovní identifikace účtu (tj. kopie smlouvy s bankou nebo kopie potvrzení banky o vedení účtu </w:t>
      </w:r>
      <w:r w:rsidR="007618AE">
        <w:rPr>
          <w:rFonts w:ascii="Arial" w:hAnsi="Arial" w:cs="Arial"/>
        </w:rPr>
        <w:t>ž</w:t>
      </w:r>
      <w:r w:rsidRPr="005E5F98">
        <w:rPr>
          <w:rFonts w:ascii="Arial" w:hAnsi="Arial" w:cs="Arial"/>
        </w:rPr>
        <w:t>adatele), na který má být dotace převedena;</w:t>
      </w:r>
    </w:p>
    <w:p w14:paraId="2CF6AC76" w14:textId="77777777" w:rsidR="005A15D6" w:rsidRDefault="00D132E7" w:rsidP="005A15D6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 w:rsidRPr="005E5F98">
        <w:rPr>
          <w:rFonts w:ascii="Arial" w:hAnsi="Arial" w:cs="Arial"/>
        </w:rPr>
        <w:t>originál plné moci nebo její ověřená kopie nebo jiný obdobný doklad, pokud bude dokumenty podepisovat osoba zmocněná statutárním orgánem;</w:t>
      </w:r>
    </w:p>
    <w:p w14:paraId="12FBAACD" w14:textId="5BF793B2" w:rsidR="005A15D6" w:rsidRPr="005A15D6" w:rsidRDefault="005A15D6" w:rsidP="005A15D6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A15D6">
        <w:rPr>
          <w:rFonts w:ascii="Arial" w:hAnsi="Arial" w:cs="Arial"/>
        </w:rPr>
        <w:t>ýpis platných údajů z evidence skutečných majitelů</w:t>
      </w:r>
      <w:r>
        <w:rPr>
          <w:rFonts w:ascii="Arial" w:hAnsi="Arial" w:cs="Arial"/>
        </w:rPr>
        <w:t>;</w:t>
      </w:r>
    </w:p>
    <w:p w14:paraId="1B70FECA" w14:textId="77777777" w:rsidR="00171838" w:rsidRDefault="00106715" w:rsidP="00AE5533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171838">
        <w:rPr>
          <w:rFonts w:ascii="Arial" w:hAnsi="Arial" w:cs="Arial"/>
        </w:rPr>
        <w:t>odrobný popis a harmonogram projektu</w:t>
      </w:r>
      <w:r w:rsidR="00382141">
        <w:rPr>
          <w:rFonts w:ascii="Arial" w:hAnsi="Arial" w:cs="Arial"/>
        </w:rPr>
        <w:t>;</w:t>
      </w:r>
    </w:p>
    <w:p w14:paraId="58EB4A3F" w14:textId="17555388" w:rsidR="00F537CF" w:rsidRPr="005E5F98" w:rsidRDefault="00467DB1" w:rsidP="00AE5533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 w:rsidRPr="005E5F98">
        <w:rPr>
          <w:rFonts w:ascii="Arial" w:hAnsi="Arial" w:cs="Arial"/>
          <w:lang w:eastAsia="cs-CZ"/>
        </w:rPr>
        <w:t xml:space="preserve">vyplněný </w:t>
      </w:r>
      <w:r w:rsidR="00EB0682">
        <w:rPr>
          <w:rFonts w:ascii="Arial" w:hAnsi="Arial" w:cs="Arial"/>
          <w:lang w:eastAsia="cs-CZ"/>
        </w:rPr>
        <w:t>P</w:t>
      </w:r>
      <w:r w:rsidR="00D132E7" w:rsidRPr="005E5F98">
        <w:rPr>
          <w:rFonts w:ascii="Arial" w:hAnsi="Arial" w:cs="Arial"/>
          <w:lang w:eastAsia="cs-CZ"/>
        </w:rPr>
        <w:t>řehled výstupů projektu</w:t>
      </w:r>
      <w:r w:rsidR="00AB7DEB">
        <w:rPr>
          <w:rFonts w:ascii="Arial" w:hAnsi="Arial" w:cs="Arial"/>
          <w:lang w:eastAsia="cs-CZ"/>
        </w:rPr>
        <w:t>;</w:t>
      </w:r>
      <w:r w:rsidR="00E11AAF">
        <w:rPr>
          <w:rStyle w:val="Znakapoznpodarou"/>
          <w:rFonts w:ascii="Arial" w:hAnsi="Arial" w:cs="Arial"/>
          <w:lang w:eastAsia="cs-CZ"/>
        </w:rPr>
        <w:footnoteReference w:id="7"/>
      </w:r>
    </w:p>
    <w:p w14:paraId="558C3BEF" w14:textId="410C2AE3" w:rsidR="00702855" w:rsidRDefault="00702855" w:rsidP="00AE5533">
      <w:pPr>
        <w:pStyle w:val="Odstavecseseznamem"/>
        <w:numPr>
          <w:ilvl w:val="0"/>
          <w:numId w:val="10"/>
        </w:numPr>
        <w:spacing w:line="240" w:lineRule="auto"/>
        <w:ind w:left="964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vyplněné tabulky č. 1 </w:t>
      </w:r>
      <w:r w:rsidR="00687D0F">
        <w:rPr>
          <w:rFonts w:ascii="Arial" w:hAnsi="Arial" w:cs="Arial"/>
        </w:rPr>
        <w:t>–</w:t>
      </w:r>
      <w:r w:rsidR="006916C9">
        <w:rPr>
          <w:rFonts w:ascii="Arial" w:hAnsi="Arial" w:cs="Arial"/>
        </w:rPr>
        <w:t xml:space="preserve"> 4</w:t>
      </w:r>
      <w:r w:rsidR="005A15D6" w:rsidRPr="005A15D6">
        <w:rPr>
          <w:rFonts w:ascii="Arial" w:hAnsi="Arial" w:cs="Arial"/>
        </w:rPr>
        <w:t xml:space="preserve"> </w:t>
      </w:r>
      <w:r w:rsidR="005A15D6">
        <w:rPr>
          <w:rFonts w:ascii="Arial" w:hAnsi="Arial" w:cs="Arial"/>
        </w:rPr>
        <w:t>rozpočtu projektu</w:t>
      </w:r>
      <w:r w:rsidR="00C2092A">
        <w:rPr>
          <w:rFonts w:ascii="Arial" w:hAnsi="Arial" w:cs="Arial"/>
        </w:rPr>
        <w:t>.</w:t>
      </w:r>
    </w:p>
    <w:p w14:paraId="7084F4B7" w14:textId="77777777" w:rsidR="005E5F98" w:rsidRPr="0055608F" w:rsidRDefault="005E5F98" w:rsidP="00AE5533">
      <w:pPr>
        <w:pStyle w:val="Odstavecseseznamem"/>
        <w:spacing w:line="240" w:lineRule="auto"/>
        <w:ind w:left="964"/>
        <w:jc w:val="both"/>
        <w:rPr>
          <w:rFonts w:ascii="Arial" w:hAnsi="Arial" w:cs="Arial"/>
          <w:highlight w:val="green"/>
        </w:rPr>
      </w:pPr>
    </w:p>
    <w:p w14:paraId="17B4B20B" w14:textId="4B1966BB" w:rsidR="00866DB9" w:rsidRPr="00B34713" w:rsidRDefault="005D4F1A" w:rsidP="00866DB9">
      <w:pPr>
        <w:pStyle w:val="Odstavecseseznamem"/>
        <w:numPr>
          <w:ilvl w:val="0"/>
          <w:numId w:val="41"/>
        </w:numPr>
        <w:spacing w:after="360" w:line="240" w:lineRule="auto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 xml:space="preserve">Žadatel je až do ukončení řízení o poskytnutí dotace povinen oznámit </w:t>
      </w:r>
      <w:r>
        <w:rPr>
          <w:rFonts w:ascii="Arial" w:hAnsi="Arial" w:cs="Arial"/>
        </w:rPr>
        <w:t>Úřadu vlády</w:t>
      </w:r>
      <w:r w:rsidRPr="00075E70">
        <w:rPr>
          <w:rFonts w:ascii="Arial" w:hAnsi="Arial" w:cs="Arial"/>
        </w:rPr>
        <w:t xml:space="preserve"> změny údajů uvedený</w:t>
      </w:r>
      <w:r w:rsidR="005D7EB8">
        <w:rPr>
          <w:rFonts w:ascii="Arial" w:hAnsi="Arial" w:cs="Arial"/>
        </w:rPr>
        <w:t>ch v ž</w:t>
      </w:r>
      <w:r w:rsidRPr="00075E70">
        <w:rPr>
          <w:rFonts w:ascii="Arial" w:hAnsi="Arial" w:cs="Arial"/>
        </w:rPr>
        <w:t>ádosti.</w:t>
      </w:r>
    </w:p>
    <w:p w14:paraId="038E7089" w14:textId="65926AAC" w:rsidR="00EB1DB2" w:rsidRPr="00430BBA" w:rsidRDefault="00FA0BC3" w:rsidP="002E7183">
      <w:pPr>
        <w:pStyle w:val="Nadpis1"/>
        <w:spacing w:after="240" w:afterAutospacing="0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</w:t>
      </w:r>
      <w:r w:rsidR="00D2624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5D4F1A">
        <w:rPr>
          <w:rFonts w:ascii="Arial" w:hAnsi="Arial" w:cs="Arial"/>
          <w:sz w:val="24"/>
          <w:szCs w:val="24"/>
        </w:rPr>
        <w:t>Z</w:t>
      </w:r>
      <w:r w:rsidR="00AC00F4" w:rsidRPr="00075E70">
        <w:rPr>
          <w:rFonts w:ascii="Arial" w:hAnsi="Arial" w:cs="Arial"/>
          <w:sz w:val="24"/>
          <w:szCs w:val="24"/>
        </w:rPr>
        <w:t xml:space="preserve">působ </w:t>
      </w:r>
      <w:r w:rsidR="005D7EB8">
        <w:rPr>
          <w:rFonts w:ascii="Arial" w:hAnsi="Arial" w:cs="Arial"/>
          <w:sz w:val="24"/>
          <w:szCs w:val="24"/>
        </w:rPr>
        <w:t>podávání ž</w:t>
      </w:r>
      <w:r w:rsidR="005D4F1A">
        <w:rPr>
          <w:rFonts w:ascii="Arial" w:hAnsi="Arial" w:cs="Arial"/>
          <w:sz w:val="24"/>
          <w:szCs w:val="24"/>
        </w:rPr>
        <w:t>ádosti</w:t>
      </w:r>
    </w:p>
    <w:p w14:paraId="0A7FE315" w14:textId="06A836A4" w:rsidR="00E47523" w:rsidRDefault="00E47523" w:rsidP="00835D13">
      <w:pPr>
        <w:pStyle w:val="Odstavecseseznamem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E47523">
        <w:rPr>
          <w:rFonts w:ascii="Arial" w:hAnsi="Arial" w:cs="Arial"/>
        </w:rPr>
        <w:t xml:space="preserve">Žádost a veškeré povinné </w:t>
      </w:r>
      <w:r w:rsidR="00D520D1">
        <w:rPr>
          <w:rFonts w:ascii="Arial" w:hAnsi="Arial" w:cs="Arial"/>
        </w:rPr>
        <w:t>přílohy</w:t>
      </w:r>
      <w:r w:rsidRPr="00E47523">
        <w:rPr>
          <w:rFonts w:ascii="Arial" w:hAnsi="Arial" w:cs="Arial"/>
        </w:rPr>
        <w:t xml:space="preserve"> se podávají </w:t>
      </w:r>
      <w:r w:rsidR="00D520D1">
        <w:rPr>
          <w:rFonts w:ascii="Arial" w:hAnsi="Arial" w:cs="Arial"/>
        </w:rPr>
        <w:t>prostřednictvím</w:t>
      </w:r>
      <w:r w:rsidR="00E929DB">
        <w:rPr>
          <w:rFonts w:ascii="Arial" w:hAnsi="Arial" w:cs="Arial"/>
        </w:rPr>
        <w:t> </w:t>
      </w:r>
      <w:r w:rsidR="00D520D1">
        <w:rPr>
          <w:rFonts w:ascii="Arial" w:hAnsi="Arial" w:cs="Arial"/>
        </w:rPr>
        <w:t>datové schránky</w:t>
      </w:r>
      <w:r w:rsidR="00835D13">
        <w:rPr>
          <w:rFonts w:ascii="Arial" w:hAnsi="Arial" w:cs="Arial"/>
        </w:rPr>
        <w:t xml:space="preserve">, </w:t>
      </w:r>
      <w:r w:rsidR="00835D13" w:rsidRPr="00835D13">
        <w:rPr>
          <w:rFonts w:ascii="Arial" w:hAnsi="Arial" w:cs="Arial"/>
        </w:rPr>
        <w:t xml:space="preserve">ve výjimečných případech v listinné podobě prostřednictvím poskytovatele poštovních služeb </w:t>
      </w:r>
      <w:r w:rsidR="00835D13">
        <w:rPr>
          <w:rFonts w:ascii="Arial" w:hAnsi="Arial" w:cs="Arial"/>
        </w:rPr>
        <w:t xml:space="preserve">či </w:t>
      </w:r>
      <w:r w:rsidR="00835D13" w:rsidRPr="00835D13">
        <w:rPr>
          <w:rFonts w:ascii="Arial" w:hAnsi="Arial" w:cs="Arial"/>
        </w:rPr>
        <w:t>podání</w:t>
      </w:r>
      <w:r w:rsidR="002F465E">
        <w:rPr>
          <w:rFonts w:ascii="Arial" w:hAnsi="Arial" w:cs="Arial"/>
        </w:rPr>
        <w:t>m na podatelně Úřadu vlády.</w:t>
      </w:r>
    </w:p>
    <w:p w14:paraId="67374FA7" w14:textId="77777777" w:rsidR="00E47523" w:rsidRDefault="00E47523" w:rsidP="00AE5533">
      <w:pPr>
        <w:pStyle w:val="Odstavecseseznamem"/>
        <w:spacing w:line="240" w:lineRule="auto"/>
        <w:ind w:left="357"/>
        <w:rPr>
          <w:rFonts w:ascii="Arial" w:hAnsi="Arial" w:cs="Arial"/>
        </w:rPr>
      </w:pPr>
    </w:p>
    <w:p w14:paraId="09298F77" w14:textId="77777777" w:rsidR="00F0262F" w:rsidRDefault="00D520D1" w:rsidP="00F0262F">
      <w:pPr>
        <w:pStyle w:val="Odstavecseseznamem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den doručení dokumentů prostřednictvím datové schránky se považuje den jeho dodání do datové schránky </w:t>
      </w:r>
      <w:r w:rsidR="00426BEA">
        <w:rPr>
          <w:rFonts w:ascii="Arial" w:hAnsi="Arial" w:cs="Arial"/>
        </w:rPr>
        <w:t>Úřadu vlády</w:t>
      </w:r>
      <w:r>
        <w:rPr>
          <w:rFonts w:ascii="Arial" w:hAnsi="Arial" w:cs="Arial"/>
        </w:rPr>
        <w:t xml:space="preserve">. V případě zaslání dokumentů prostřednictvím provozovatele poštovních služeb se za </w:t>
      </w:r>
      <w:r w:rsidR="00E47523" w:rsidRPr="00E47523">
        <w:rPr>
          <w:rFonts w:ascii="Arial" w:hAnsi="Arial" w:cs="Arial"/>
        </w:rPr>
        <w:t>den doručen</w:t>
      </w:r>
      <w:r>
        <w:rPr>
          <w:rFonts w:ascii="Arial" w:hAnsi="Arial" w:cs="Arial"/>
        </w:rPr>
        <w:t>í</w:t>
      </w:r>
      <w:r w:rsidR="00E47523" w:rsidRPr="00E47523">
        <w:rPr>
          <w:rFonts w:ascii="Arial" w:hAnsi="Arial" w:cs="Arial"/>
        </w:rPr>
        <w:t xml:space="preserve"> považuje datum otisku razítka podací pošty na obálce.</w:t>
      </w:r>
      <w:r>
        <w:rPr>
          <w:rFonts w:ascii="Arial" w:hAnsi="Arial" w:cs="Arial"/>
        </w:rPr>
        <w:t xml:space="preserve"> V případě podání dokumentů na podatelně Úřadu vlády se za den doručení považuje datum otisku razítka podatelny Úřadu vlády.</w:t>
      </w:r>
      <w:r w:rsidR="00E47523" w:rsidRPr="00E47523">
        <w:rPr>
          <w:rFonts w:ascii="Arial" w:hAnsi="Arial" w:cs="Arial"/>
        </w:rPr>
        <w:t xml:space="preserve"> </w:t>
      </w:r>
    </w:p>
    <w:p w14:paraId="0D9E0C33" w14:textId="77777777" w:rsidR="00F0262F" w:rsidRPr="00F0262F" w:rsidRDefault="00F0262F" w:rsidP="00F0262F">
      <w:pPr>
        <w:pStyle w:val="Odstavecseseznamem"/>
        <w:rPr>
          <w:rFonts w:ascii="Arial" w:hAnsi="Arial" w:cs="Arial"/>
          <w:lang w:eastAsia="cs-CZ"/>
        </w:rPr>
      </w:pPr>
    </w:p>
    <w:p w14:paraId="28F3E9B3" w14:textId="45EA8A7C" w:rsidR="0001067B" w:rsidRPr="002F40A9" w:rsidRDefault="00F0262F" w:rsidP="002F40A9">
      <w:pPr>
        <w:pStyle w:val="Odstavecseseznamem"/>
        <w:numPr>
          <w:ilvl w:val="0"/>
          <w:numId w:val="19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F40A9">
        <w:rPr>
          <w:rFonts w:ascii="Arial" w:hAnsi="Arial" w:cs="Arial"/>
          <w:lang w:eastAsia="cs-CZ"/>
        </w:rPr>
        <w:t xml:space="preserve">V případě zaslání dokumentů do datové schránky Úřadu vlády zprávu označte </w:t>
      </w:r>
      <w:r w:rsidR="002F465E">
        <w:rPr>
          <w:rFonts w:ascii="Arial" w:hAnsi="Arial" w:cs="Arial"/>
          <w:lang w:eastAsia="cs-CZ"/>
        </w:rPr>
        <w:br/>
      </w:r>
      <w:r w:rsidR="00E47523" w:rsidRPr="002F40A9">
        <w:rPr>
          <w:rFonts w:ascii="Arial" w:hAnsi="Arial" w:cs="Arial"/>
          <w:lang w:eastAsia="cs-CZ"/>
        </w:rPr>
        <w:t>„ŽÁDOST</w:t>
      </w:r>
      <w:r w:rsidR="002F465E">
        <w:rPr>
          <w:rFonts w:ascii="Arial" w:hAnsi="Arial" w:cs="Arial"/>
          <w:lang w:eastAsia="cs-CZ"/>
        </w:rPr>
        <w:t xml:space="preserve"> </w:t>
      </w:r>
      <w:r w:rsidR="00E47523" w:rsidRPr="002F40A9">
        <w:rPr>
          <w:rFonts w:ascii="Arial" w:hAnsi="Arial" w:cs="Arial"/>
          <w:lang w:eastAsia="cs-CZ"/>
        </w:rPr>
        <w:t>–</w:t>
      </w:r>
      <w:r w:rsidR="002F465E">
        <w:rPr>
          <w:rFonts w:ascii="Arial" w:hAnsi="Arial" w:cs="Arial"/>
          <w:lang w:eastAsia="cs-CZ"/>
        </w:rPr>
        <w:t xml:space="preserve"> </w:t>
      </w:r>
      <w:r w:rsidR="00E47523" w:rsidRPr="002F40A9">
        <w:rPr>
          <w:rFonts w:ascii="Arial" w:hAnsi="Arial" w:cs="Arial"/>
          <w:lang w:eastAsia="cs-CZ"/>
        </w:rPr>
        <w:t>Podpora celostátních mezioborových sítí nestátních neziskových organizací pro rok 20</w:t>
      </w:r>
      <w:r w:rsidR="00106715" w:rsidRPr="002F40A9">
        <w:rPr>
          <w:rFonts w:ascii="Arial" w:hAnsi="Arial" w:cs="Arial"/>
          <w:lang w:eastAsia="cs-CZ"/>
        </w:rPr>
        <w:t>2</w:t>
      </w:r>
      <w:r w:rsidR="002F465E">
        <w:rPr>
          <w:rFonts w:ascii="Arial" w:hAnsi="Arial" w:cs="Arial"/>
          <w:lang w:eastAsia="cs-CZ"/>
        </w:rPr>
        <w:t>5</w:t>
      </w:r>
      <w:r w:rsidR="00E47523" w:rsidRPr="002F40A9">
        <w:rPr>
          <w:rFonts w:ascii="Arial" w:hAnsi="Arial" w:cs="Arial"/>
          <w:lang w:eastAsia="cs-CZ"/>
        </w:rPr>
        <w:t>“</w:t>
      </w:r>
      <w:r w:rsidRPr="002F40A9">
        <w:rPr>
          <w:rFonts w:ascii="Arial" w:hAnsi="Arial" w:cs="Arial"/>
          <w:lang w:eastAsia="cs-CZ"/>
        </w:rPr>
        <w:t>. ID datové schránky Úřadu vlády je: trfaa33</w:t>
      </w:r>
    </w:p>
    <w:p w14:paraId="255F204E" w14:textId="0A26F44C" w:rsidR="00E47523" w:rsidRDefault="00F0262F" w:rsidP="00AE5533">
      <w:pPr>
        <w:pStyle w:val="Odstavecseseznamem"/>
        <w:numPr>
          <w:ilvl w:val="0"/>
          <w:numId w:val="19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zaslání dokumentů prostřednictvím provozovatele poštovních služeb zprávu označte </w:t>
      </w:r>
      <w:r w:rsidRPr="00F0262F">
        <w:rPr>
          <w:rFonts w:ascii="Arial" w:hAnsi="Arial" w:cs="Arial"/>
          <w:lang w:eastAsia="cs-CZ"/>
        </w:rPr>
        <w:t>„ŽÁDOST – Podpora celostátních mezioborových sítí nestátních nez</w:t>
      </w:r>
      <w:r w:rsidR="007E05CA">
        <w:rPr>
          <w:rFonts w:ascii="Arial" w:hAnsi="Arial" w:cs="Arial"/>
          <w:lang w:eastAsia="cs-CZ"/>
        </w:rPr>
        <w:t>iskových organizací pro rok 202</w:t>
      </w:r>
      <w:r w:rsidR="002F465E">
        <w:rPr>
          <w:rFonts w:ascii="Arial" w:hAnsi="Arial" w:cs="Arial"/>
          <w:lang w:eastAsia="cs-CZ"/>
        </w:rPr>
        <w:t>5</w:t>
      </w:r>
      <w:r w:rsidRPr="00F0262F">
        <w:rPr>
          <w:rFonts w:ascii="Arial" w:hAnsi="Arial" w:cs="Arial"/>
          <w:lang w:eastAsia="cs-CZ"/>
        </w:rPr>
        <w:t>“</w:t>
      </w:r>
      <w:r>
        <w:rPr>
          <w:rFonts w:ascii="Arial" w:hAnsi="Arial" w:cs="Arial"/>
          <w:lang w:eastAsia="cs-CZ"/>
        </w:rPr>
        <w:t xml:space="preserve"> a zašlete na adresu:</w:t>
      </w:r>
    </w:p>
    <w:p w14:paraId="1744858B" w14:textId="3AC3D081" w:rsidR="00F0262F" w:rsidRPr="00F0262F" w:rsidRDefault="00E47523" w:rsidP="00F0262F">
      <w:pPr>
        <w:spacing w:line="240" w:lineRule="auto"/>
        <w:ind w:left="357"/>
        <w:rPr>
          <w:rFonts w:ascii="Arial" w:hAnsi="Arial" w:cs="Arial"/>
          <w:lang w:eastAsia="cs-CZ"/>
        </w:rPr>
      </w:pPr>
      <w:r w:rsidRPr="00E47523">
        <w:rPr>
          <w:rFonts w:ascii="Arial" w:hAnsi="Arial" w:cs="Arial"/>
          <w:lang w:eastAsia="cs-CZ"/>
        </w:rPr>
        <w:t>Úřad vlády ČR</w:t>
      </w:r>
      <w:r w:rsidRPr="00E47523">
        <w:rPr>
          <w:rFonts w:ascii="Arial" w:hAnsi="Arial" w:cs="Arial"/>
          <w:lang w:eastAsia="cs-CZ"/>
        </w:rPr>
        <w:br/>
      </w:r>
      <w:r w:rsidR="00387E82">
        <w:rPr>
          <w:rFonts w:ascii="Arial" w:hAnsi="Arial" w:cs="Arial"/>
          <w:lang w:eastAsia="cs-CZ"/>
        </w:rPr>
        <w:t>Odbor lidských práv a ochrany menšin</w:t>
      </w:r>
      <w:r w:rsidR="00387E82" w:rsidRPr="00226CA4">
        <w:rPr>
          <w:rFonts w:ascii="Arial" w:hAnsi="Arial" w:cs="Arial"/>
          <w:lang w:eastAsia="cs-CZ"/>
        </w:rPr>
        <w:t xml:space="preserve"> </w:t>
      </w:r>
      <w:r w:rsidRPr="00E47523">
        <w:rPr>
          <w:rFonts w:ascii="Arial" w:hAnsi="Arial" w:cs="Arial"/>
          <w:lang w:eastAsia="cs-CZ"/>
        </w:rPr>
        <w:t xml:space="preserve">– </w:t>
      </w:r>
      <w:r>
        <w:rPr>
          <w:rFonts w:ascii="Arial" w:hAnsi="Arial" w:cs="Arial"/>
          <w:lang w:eastAsia="cs-CZ"/>
        </w:rPr>
        <w:t>OLP</w:t>
      </w:r>
      <w:r w:rsidRPr="00E47523">
        <w:rPr>
          <w:rFonts w:ascii="Arial" w:hAnsi="Arial" w:cs="Arial"/>
          <w:lang w:eastAsia="cs-CZ"/>
        </w:rPr>
        <w:br/>
        <w:t>nábř. E. Beneše 4</w:t>
      </w:r>
      <w:r w:rsidRPr="00E47523">
        <w:rPr>
          <w:rFonts w:ascii="Arial" w:hAnsi="Arial" w:cs="Arial"/>
          <w:lang w:eastAsia="cs-CZ"/>
        </w:rPr>
        <w:br/>
        <w:t>118 01 Praha 1 – Malá Strana</w:t>
      </w:r>
    </w:p>
    <w:p w14:paraId="2DBF34D2" w14:textId="3E705AD3" w:rsidR="00467DB1" w:rsidRPr="00F0262F" w:rsidRDefault="00F0262F" w:rsidP="00AE5533">
      <w:pPr>
        <w:pStyle w:val="Odstavecseseznamem"/>
        <w:numPr>
          <w:ilvl w:val="0"/>
          <w:numId w:val="19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Jedna žádost m</w:t>
      </w:r>
      <w:r w:rsidR="007618AE">
        <w:rPr>
          <w:rFonts w:ascii="Arial" w:hAnsi="Arial" w:cs="Arial"/>
          <w:lang w:eastAsia="cs-CZ"/>
        </w:rPr>
        <w:t>ůže být spojena pouze s jedním ž</w:t>
      </w:r>
      <w:r>
        <w:rPr>
          <w:rFonts w:ascii="Arial" w:hAnsi="Arial" w:cs="Arial"/>
          <w:lang w:eastAsia="cs-CZ"/>
        </w:rPr>
        <w:t>adatelem.</w:t>
      </w:r>
    </w:p>
    <w:p w14:paraId="0522C8BF" w14:textId="7DDEA261" w:rsidR="00F0262F" w:rsidRPr="00D9571E" w:rsidRDefault="007618AE" w:rsidP="007E2F52">
      <w:pPr>
        <w:pStyle w:val="Odstavecseseznamem"/>
        <w:numPr>
          <w:ilvl w:val="0"/>
          <w:numId w:val="19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K žádosti podané před zveřejněním v</w:t>
      </w:r>
      <w:r w:rsidR="00F0262F" w:rsidRPr="00373B8E">
        <w:rPr>
          <w:rFonts w:ascii="Arial" w:hAnsi="Arial" w:cs="Arial"/>
          <w:lang w:eastAsia="cs-CZ"/>
        </w:rPr>
        <w:t>ýzvy se nepřihlíží.</w:t>
      </w:r>
    </w:p>
    <w:p w14:paraId="6E1DAA31" w14:textId="7B8795E5" w:rsidR="009116DE" w:rsidRDefault="00D26248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9</w:t>
      </w:r>
      <w:r w:rsidR="009116DE">
        <w:rPr>
          <w:rFonts w:ascii="Arial" w:hAnsi="Arial" w:cs="Arial"/>
          <w:sz w:val="24"/>
          <w:szCs w:val="24"/>
        </w:rPr>
        <w:t xml:space="preserve"> </w:t>
      </w:r>
      <w:r w:rsidR="007618AE">
        <w:rPr>
          <w:rFonts w:ascii="Arial" w:hAnsi="Arial" w:cs="Arial"/>
          <w:sz w:val="24"/>
          <w:szCs w:val="24"/>
        </w:rPr>
        <w:t>Lhůta pro podání ž</w:t>
      </w:r>
      <w:r w:rsidR="009116DE" w:rsidRPr="00075E70">
        <w:rPr>
          <w:rFonts w:ascii="Arial" w:hAnsi="Arial" w:cs="Arial"/>
          <w:sz w:val="24"/>
          <w:szCs w:val="24"/>
        </w:rPr>
        <w:t>ádosti</w:t>
      </w:r>
      <w:r w:rsidR="009116DE">
        <w:rPr>
          <w:rFonts w:ascii="Arial" w:hAnsi="Arial" w:cs="Arial"/>
          <w:sz w:val="24"/>
          <w:szCs w:val="24"/>
        </w:rPr>
        <w:t xml:space="preserve"> </w:t>
      </w:r>
    </w:p>
    <w:p w14:paraId="6F1A5D04" w14:textId="14FBAF88" w:rsidR="003A7190" w:rsidRDefault="00F0262F" w:rsidP="00B34713">
      <w:pPr>
        <w:pStyle w:val="Odstavecseseznamem"/>
        <w:spacing w:after="360" w:line="240" w:lineRule="auto"/>
        <w:ind w:left="357"/>
        <w:contextualSpacing w:val="0"/>
        <w:jc w:val="both"/>
        <w:rPr>
          <w:rFonts w:ascii="Arial" w:hAnsi="Arial" w:cs="Arial"/>
          <w:b/>
          <w:color w:val="000000" w:themeColor="text1"/>
          <w:lang w:eastAsia="cs-CZ"/>
        </w:rPr>
      </w:pPr>
      <w:r>
        <w:rPr>
          <w:rFonts w:ascii="Arial" w:hAnsi="Arial" w:cs="Arial"/>
          <w:lang w:eastAsia="cs-CZ"/>
        </w:rPr>
        <w:t>Lhůta pro podání</w:t>
      </w:r>
      <w:r w:rsidR="004D791E" w:rsidRPr="0045673A">
        <w:rPr>
          <w:rFonts w:ascii="Arial" w:hAnsi="Arial" w:cs="Arial"/>
          <w:lang w:eastAsia="cs-CZ"/>
        </w:rPr>
        <w:t xml:space="preserve"> </w:t>
      </w:r>
      <w:r w:rsidR="005D7EB8">
        <w:rPr>
          <w:rFonts w:ascii="Arial" w:hAnsi="Arial" w:cs="Arial"/>
          <w:lang w:eastAsia="cs-CZ"/>
        </w:rPr>
        <w:t>ž</w:t>
      </w:r>
      <w:r w:rsidR="009116DE" w:rsidRPr="0045673A">
        <w:rPr>
          <w:rFonts w:ascii="Arial" w:hAnsi="Arial" w:cs="Arial"/>
          <w:lang w:eastAsia="cs-CZ"/>
        </w:rPr>
        <w:t>ádost</w:t>
      </w:r>
      <w:r w:rsidR="004D791E" w:rsidRPr="0045673A">
        <w:rPr>
          <w:rFonts w:ascii="Arial" w:hAnsi="Arial" w:cs="Arial"/>
          <w:lang w:eastAsia="cs-CZ"/>
        </w:rPr>
        <w:t xml:space="preserve">i je </w:t>
      </w:r>
      <w:r w:rsidR="004D791E" w:rsidRPr="00451B27">
        <w:rPr>
          <w:rFonts w:ascii="Arial" w:hAnsi="Arial" w:cs="Arial"/>
          <w:lang w:eastAsia="cs-CZ"/>
        </w:rPr>
        <w:t xml:space="preserve">stanovena </w:t>
      </w:r>
      <w:r w:rsidRPr="002E772D">
        <w:rPr>
          <w:rFonts w:ascii="Arial" w:hAnsi="Arial" w:cs="Arial"/>
          <w:lang w:eastAsia="cs-CZ"/>
        </w:rPr>
        <w:t xml:space="preserve">nejpozději </w:t>
      </w:r>
      <w:r w:rsidR="004D791E" w:rsidRPr="00A03421">
        <w:rPr>
          <w:rFonts w:ascii="Arial" w:hAnsi="Arial" w:cs="Arial"/>
          <w:lang w:eastAsia="cs-CZ"/>
        </w:rPr>
        <w:t xml:space="preserve">do </w:t>
      </w:r>
      <w:r w:rsidR="0054545A" w:rsidRPr="007E2F52">
        <w:rPr>
          <w:rFonts w:ascii="Arial" w:hAnsi="Arial" w:cs="Arial"/>
          <w:b/>
          <w:color w:val="000000" w:themeColor="text1"/>
          <w:lang w:eastAsia="cs-CZ"/>
        </w:rPr>
        <w:t>1</w:t>
      </w:r>
      <w:r w:rsidR="007E2F52">
        <w:rPr>
          <w:rFonts w:ascii="Arial" w:hAnsi="Arial" w:cs="Arial"/>
          <w:b/>
          <w:color w:val="000000" w:themeColor="text1"/>
          <w:lang w:eastAsia="cs-CZ"/>
        </w:rPr>
        <w:t>1</w:t>
      </w:r>
      <w:r w:rsidR="006916C9" w:rsidRPr="007E2F52">
        <w:rPr>
          <w:rFonts w:ascii="Arial" w:hAnsi="Arial" w:cs="Arial"/>
          <w:b/>
          <w:color w:val="000000" w:themeColor="text1"/>
          <w:lang w:eastAsia="cs-CZ"/>
        </w:rPr>
        <w:t xml:space="preserve">. </w:t>
      </w:r>
      <w:r w:rsidR="00A03421" w:rsidRPr="007E2F52">
        <w:rPr>
          <w:rFonts w:ascii="Arial" w:hAnsi="Arial" w:cs="Arial"/>
          <w:b/>
          <w:color w:val="000000" w:themeColor="text1"/>
          <w:lang w:eastAsia="cs-CZ"/>
        </w:rPr>
        <w:t>října</w:t>
      </w:r>
      <w:r w:rsidR="00A21073" w:rsidRPr="007E2F52">
        <w:rPr>
          <w:rFonts w:ascii="Arial" w:hAnsi="Arial" w:cs="Arial"/>
          <w:b/>
          <w:color w:val="000000" w:themeColor="text1"/>
          <w:lang w:eastAsia="cs-CZ"/>
        </w:rPr>
        <w:t xml:space="preserve"> 2024</w:t>
      </w:r>
      <w:r w:rsidR="006916C9">
        <w:rPr>
          <w:rFonts w:ascii="Arial" w:hAnsi="Arial" w:cs="Arial"/>
          <w:b/>
          <w:color w:val="000000" w:themeColor="text1"/>
          <w:lang w:eastAsia="cs-CZ"/>
        </w:rPr>
        <w:t>.</w:t>
      </w:r>
    </w:p>
    <w:p w14:paraId="3BE8C488" w14:textId="77777777" w:rsidR="007E2F52" w:rsidRPr="00B34713" w:rsidRDefault="007E2F52" w:rsidP="00B34713">
      <w:pPr>
        <w:pStyle w:val="Odstavecseseznamem"/>
        <w:spacing w:after="360" w:line="240" w:lineRule="auto"/>
        <w:ind w:left="357"/>
        <w:contextualSpacing w:val="0"/>
        <w:jc w:val="both"/>
        <w:rPr>
          <w:rFonts w:ascii="Arial" w:hAnsi="Arial" w:cs="Arial"/>
          <w:b/>
          <w:color w:val="000000" w:themeColor="text1"/>
          <w:lang w:eastAsia="cs-CZ"/>
        </w:rPr>
      </w:pPr>
    </w:p>
    <w:p w14:paraId="28C064F0" w14:textId="77777777" w:rsidR="002E78E8" w:rsidRPr="00075E70" w:rsidRDefault="00D26248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Čl. 10</w:t>
      </w:r>
      <w:r w:rsidR="00B52A95">
        <w:rPr>
          <w:rFonts w:ascii="Arial" w:hAnsi="Arial" w:cs="Arial"/>
          <w:sz w:val="24"/>
          <w:szCs w:val="24"/>
        </w:rPr>
        <w:t xml:space="preserve"> </w:t>
      </w:r>
      <w:r w:rsidR="002E78E8" w:rsidRPr="00075E70">
        <w:rPr>
          <w:rFonts w:ascii="Arial" w:hAnsi="Arial" w:cs="Arial"/>
          <w:sz w:val="24"/>
          <w:szCs w:val="24"/>
        </w:rPr>
        <w:t>Řízení o poskytnutí dotace</w:t>
      </w:r>
    </w:p>
    <w:p w14:paraId="77ED2028" w14:textId="77777777" w:rsidR="00F411A1" w:rsidRDefault="00F411A1" w:rsidP="00AE5533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91894">
        <w:rPr>
          <w:rFonts w:ascii="Arial" w:hAnsi="Arial" w:cs="Arial"/>
          <w:lang w:eastAsia="cs-CZ"/>
        </w:rPr>
        <w:t>Na poskytnutí dotace není právní nárok.</w:t>
      </w:r>
    </w:p>
    <w:p w14:paraId="5EF78E9F" w14:textId="77777777" w:rsidR="002E78E8" w:rsidRPr="00075E70" w:rsidRDefault="002E78E8" w:rsidP="00AE5533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 xml:space="preserve">Řízení vede </w:t>
      </w:r>
      <w:r w:rsidR="00FB6226">
        <w:rPr>
          <w:rFonts w:ascii="Arial" w:hAnsi="Arial" w:cs="Arial"/>
        </w:rPr>
        <w:t>Úřad vlády</w:t>
      </w:r>
      <w:r w:rsidRPr="00075E70">
        <w:rPr>
          <w:rFonts w:ascii="Arial" w:hAnsi="Arial" w:cs="Arial"/>
        </w:rPr>
        <w:t xml:space="preserve">. </w:t>
      </w:r>
    </w:p>
    <w:p w14:paraId="5A275FC6" w14:textId="7336E49D" w:rsidR="00491894" w:rsidRDefault="002E78E8" w:rsidP="00AE5533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73D26">
        <w:rPr>
          <w:rFonts w:ascii="Arial" w:hAnsi="Arial" w:cs="Arial"/>
        </w:rPr>
        <w:t xml:space="preserve">Účastníkem řízení o poskytnutí dotace je pouze </w:t>
      </w:r>
      <w:r w:rsidR="007618AE">
        <w:rPr>
          <w:rFonts w:ascii="Arial" w:hAnsi="Arial" w:cs="Arial"/>
        </w:rPr>
        <w:t>ž</w:t>
      </w:r>
      <w:r w:rsidRPr="00273D26">
        <w:rPr>
          <w:rFonts w:ascii="Arial" w:hAnsi="Arial" w:cs="Arial"/>
        </w:rPr>
        <w:t>adatel.</w:t>
      </w:r>
    </w:p>
    <w:p w14:paraId="33920BFE" w14:textId="63868390" w:rsidR="00491894" w:rsidRDefault="00491894" w:rsidP="001D42ED">
      <w:pPr>
        <w:pStyle w:val="Odstavecseseznamem"/>
        <w:numPr>
          <w:ilvl w:val="0"/>
          <w:numId w:val="21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491894">
        <w:rPr>
          <w:rFonts w:ascii="Arial" w:hAnsi="Arial" w:cs="Arial"/>
          <w:lang w:eastAsia="cs-CZ"/>
        </w:rPr>
        <w:t>Příjemci dotace je umožněno do spolufinancování projektu zahrnout práci dobrovolníků</w:t>
      </w:r>
      <w:r w:rsidR="00273430">
        <w:rPr>
          <w:rStyle w:val="Znakapoznpodarou"/>
          <w:rFonts w:ascii="Arial" w:hAnsi="Arial" w:cs="Arial"/>
          <w:lang w:eastAsia="cs-CZ"/>
        </w:rPr>
        <w:footnoteReference w:id="8"/>
      </w:r>
      <w:r w:rsidR="00014A43">
        <w:rPr>
          <w:rFonts w:ascii="Arial" w:hAnsi="Arial" w:cs="Arial"/>
          <w:lang w:eastAsia="cs-CZ"/>
        </w:rPr>
        <w:t>,</w:t>
      </w:r>
      <w:r w:rsidRPr="00491894">
        <w:rPr>
          <w:rFonts w:ascii="Arial" w:hAnsi="Arial" w:cs="Arial"/>
          <w:lang w:eastAsia="cs-CZ"/>
        </w:rPr>
        <w:t xml:space="preserve"> </w:t>
      </w:r>
      <w:r w:rsidR="00273430" w:rsidRPr="00273430">
        <w:rPr>
          <w:rFonts w:ascii="Arial" w:hAnsi="Arial" w:cs="Arial"/>
          <w:lang w:eastAsia="cs-CZ"/>
        </w:rPr>
        <w:t xml:space="preserve">a to až do výše 10 % celkových rozpočtovaných nákladů/výdajů projektu, na který je dotace požadována (viz </w:t>
      </w:r>
      <w:r w:rsidR="00273430" w:rsidRPr="0056058E">
        <w:rPr>
          <w:rFonts w:ascii="Arial" w:hAnsi="Arial" w:cs="Arial"/>
          <w:lang w:eastAsia="cs-CZ"/>
        </w:rPr>
        <w:t xml:space="preserve">příloha č. </w:t>
      </w:r>
      <w:r w:rsidR="006E7768" w:rsidRPr="0056058E">
        <w:rPr>
          <w:rFonts w:ascii="Arial" w:hAnsi="Arial" w:cs="Arial"/>
          <w:lang w:eastAsia="cs-CZ"/>
        </w:rPr>
        <w:t>6</w:t>
      </w:r>
      <w:r w:rsidR="007618AE" w:rsidRPr="0056058E">
        <w:rPr>
          <w:rFonts w:ascii="Arial" w:hAnsi="Arial" w:cs="Arial"/>
          <w:lang w:eastAsia="cs-CZ"/>
        </w:rPr>
        <w:t xml:space="preserve"> této v</w:t>
      </w:r>
      <w:r w:rsidR="00273430" w:rsidRPr="0056058E">
        <w:rPr>
          <w:rFonts w:ascii="Arial" w:hAnsi="Arial" w:cs="Arial"/>
          <w:lang w:eastAsia="cs-CZ"/>
        </w:rPr>
        <w:t>ýzvy</w:t>
      </w:r>
      <w:r w:rsidR="00273430" w:rsidRPr="00273430">
        <w:rPr>
          <w:rFonts w:ascii="Arial" w:hAnsi="Arial" w:cs="Arial"/>
          <w:lang w:eastAsia="cs-CZ"/>
        </w:rPr>
        <w:t xml:space="preserve">). Pro výkon dobrovolnické činnosti je povinen příjemce dotace vést průkaznou evidenci odvedené dobrovolnické činnosti jednotlivých dobrovolníků, a to alespoň v rozsahu datum zaevidování, jméno, příjmení a datum narození dobrovolníka, předmět činnosti, místo a časový rozsah vykonávaného dobrovolnictví v jednotlivých dnech. Výše hodinové sazby dobrovolníků, kterou lze zahrnout do spolufinancování projektů na rok </w:t>
      </w:r>
      <w:r w:rsidR="00273430" w:rsidRPr="00866DB9">
        <w:rPr>
          <w:rFonts w:ascii="Arial" w:hAnsi="Arial" w:cs="Arial"/>
          <w:lang w:eastAsia="cs-CZ"/>
        </w:rPr>
        <w:t>202</w:t>
      </w:r>
      <w:r w:rsidR="00014A43">
        <w:rPr>
          <w:rFonts w:ascii="Arial" w:hAnsi="Arial" w:cs="Arial"/>
          <w:lang w:eastAsia="cs-CZ"/>
        </w:rPr>
        <w:t>5</w:t>
      </w:r>
      <w:r w:rsidR="00273430" w:rsidRPr="00866DB9">
        <w:rPr>
          <w:rFonts w:ascii="Arial" w:hAnsi="Arial" w:cs="Arial"/>
          <w:lang w:eastAsia="cs-CZ"/>
        </w:rPr>
        <w:t xml:space="preserve"> činí </w:t>
      </w:r>
      <w:r w:rsidR="006916C9">
        <w:rPr>
          <w:rFonts w:ascii="Arial" w:hAnsi="Arial" w:cs="Arial"/>
          <w:lang w:eastAsia="cs-CZ"/>
        </w:rPr>
        <w:t>2</w:t>
      </w:r>
      <w:r w:rsidR="00014A43">
        <w:rPr>
          <w:rFonts w:ascii="Arial" w:hAnsi="Arial" w:cs="Arial"/>
          <w:lang w:eastAsia="cs-CZ"/>
        </w:rPr>
        <w:t>21</w:t>
      </w:r>
      <w:r w:rsidR="00273430" w:rsidRPr="00866DB9">
        <w:rPr>
          <w:rFonts w:ascii="Arial" w:hAnsi="Arial" w:cs="Arial"/>
          <w:lang w:eastAsia="cs-CZ"/>
        </w:rPr>
        <w:t xml:space="preserve"> Kč/hod</w:t>
      </w:r>
      <w:r w:rsidR="00273430" w:rsidRPr="00AB3F69">
        <w:rPr>
          <w:rFonts w:ascii="Arial" w:hAnsi="Arial" w:cs="Arial"/>
          <w:lang w:eastAsia="cs-CZ"/>
        </w:rPr>
        <w:t>.</w:t>
      </w:r>
      <w:r w:rsidR="00273430">
        <w:rPr>
          <w:rFonts w:ascii="Arial" w:hAnsi="Arial" w:cs="Arial"/>
          <w:lang w:eastAsia="cs-CZ"/>
        </w:rPr>
        <w:t xml:space="preserve"> </w:t>
      </w:r>
    </w:p>
    <w:p w14:paraId="04E2D9AE" w14:textId="2E256734" w:rsidR="00491894" w:rsidRPr="00491894" w:rsidRDefault="005D7EB8" w:rsidP="00AE5533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Bude-li ž</w:t>
      </w:r>
      <w:r w:rsidR="00F537CF" w:rsidRPr="00491894">
        <w:rPr>
          <w:rFonts w:ascii="Arial" w:hAnsi="Arial" w:cs="Arial"/>
          <w:lang w:eastAsia="cs-CZ"/>
        </w:rPr>
        <w:t xml:space="preserve">ádost trpět vadami, jež budou identifikovány v rámci formálního hodnocení, bude </w:t>
      </w:r>
      <w:r w:rsidR="007618AE">
        <w:rPr>
          <w:rFonts w:ascii="Arial" w:hAnsi="Arial" w:cs="Arial"/>
          <w:lang w:eastAsia="cs-CZ"/>
        </w:rPr>
        <w:t>ž</w:t>
      </w:r>
      <w:r w:rsidR="00F537CF" w:rsidRPr="00491894">
        <w:rPr>
          <w:rFonts w:ascii="Arial" w:hAnsi="Arial" w:cs="Arial"/>
          <w:lang w:eastAsia="cs-CZ"/>
        </w:rPr>
        <w:t>adatel vyzván k jejich odstranění</w:t>
      </w:r>
      <w:r w:rsidR="00F537CF" w:rsidRPr="00491894">
        <w:rPr>
          <w:rFonts w:ascii="Arial" w:hAnsi="Arial" w:cs="Arial"/>
        </w:rPr>
        <w:t>. K tomu mu bude poskytnuta přimě</w:t>
      </w:r>
      <w:r w:rsidR="008546E0">
        <w:rPr>
          <w:rFonts w:ascii="Arial" w:hAnsi="Arial" w:cs="Arial"/>
        </w:rPr>
        <w:t xml:space="preserve">řená lhůta. </w:t>
      </w:r>
      <w:r w:rsidR="008546E0" w:rsidRPr="0055608F">
        <w:rPr>
          <w:rFonts w:ascii="Arial" w:hAnsi="Arial" w:cs="Arial"/>
        </w:rPr>
        <w:t xml:space="preserve">Úřad vlády může na </w:t>
      </w:r>
      <w:r w:rsidR="0055608F" w:rsidRPr="0055608F">
        <w:rPr>
          <w:rFonts w:ascii="Arial" w:hAnsi="Arial" w:cs="Arial"/>
        </w:rPr>
        <w:t>ž</w:t>
      </w:r>
      <w:r w:rsidR="00F537CF" w:rsidRPr="0055608F">
        <w:rPr>
          <w:rFonts w:ascii="Arial" w:hAnsi="Arial" w:cs="Arial"/>
        </w:rPr>
        <w:t xml:space="preserve">ádost </w:t>
      </w:r>
      <w:r w:rsidR="007618AE">
        <w:rPr>
          <w:rFonts w:ascii="Arial" w:hAnsi="Arial" w:cs="Arial"/>
        </w:rPr>
        <w:t>ž</w:t>
      </w:r>
      <w:r w:rsidR="00F537CF" w:rsidRPr="0055608F">
        <w:rPr>
          <w:rFonts w:ascii="Arial" w:hAnsi="Arial" w:cs="Arial"/>
        </w:rPr>
        <w:t>adatele stanovenou lhůtu prodloužit.</w:t>
      </w:r>
    </w:p>
    <w:p w14:paraId="0DC5A9DA" w14:textId="77979207" w:rsidR="00491894" w:rsidRPr="005E170B" w:rsidRDefault="00F537CF" w:rsidP="00AE5533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91894">
        <w:rPr>
          <w:rFonts w:ascii="Arial" w:hAnsi="Arial" w:cs="Arial"/>
          <w:lang w:eastAsia="cs-CZ"/>
        </w:rPr>
        <w:t xml:space="preserve">Úřad vlády si vyhrazuje právo kdykoliv v průběhu řízení </w:t>
      </w:r>
      <w:r w:rsidR="00D60AF0">
        <w:rPr>
          <w:rFonts w:ascii="Arial" w:hAnsi="Arial" w:cs="Arial"/>
          <w:lang w:eastAsia="cs-CZ"/>
        </w:rPr>
        <w:t xml:space="preserve">o poskytnutí dotace </w:t>
      </w:r>
      <w:r w:rsidRPr="00491894">
        <w:rPr>
          <w:rFonts w:ascii="Arial" w:hAnsi="Arial" w:cs="Arial"/>
          <w:lang w:eastAsia="cs-CZ"/>
        </w:rPr>
        <w:t xml:space="preserve">vyzvat </w:t>
      </w:r>
      <w:r w:rsidR="007618AE">
        <w:rPr>
          <w:rFonts w:ascii="Arial" w:hAnsi="Arial" w:cs="Arial"/>
          <w:lang w:eastAsia="cs-CZ"/>
        </w:rPr>
        <w:t>ž</w:t>
      </w:r>
      <w:r w:rsidRPr="00491894">
        <w:rPr>
          <w:rFonts w:ascii="Arial" w:hAnsi="Arial" w:cs="Arial"/>
          <w:lang w:eastAsia="cs-CZ"/>
        </w:rPr>
        <w:t>adatele</w:t>
      </w:r>
      <w:r w:rsidR="0055608F">
        <w:rPr>
          <w:rFonts w:ascii="Arial" w:hAnsi="Arial" w:cs="Arial"/>
          <w:lang w:eastAsia="cs-CZ"/>
        </w:rPr>
        <w:t xml:space="preserve"> </w:t>
      </w:r>
      <w:r w:rsidRPr="00491894">
        <w:rPr>
          <w:rFonts w:ascii="Arial" w:hAnsi="Arial" w:cs="Arial"/>
          <w:lang w:eastAsia="cs-CZ"/>
        </w:rPr>
        <w:t>k doložení dalších podkladů nebo údajů nezbytných pro vydání rozhodnutí.</w:t>
      </w:r>
      <w:r w:rsidR="00A54DCB">
        <w:rPr>
          <w:rFonts w:ascii="Arial" w:hAnsi="Arial" w:cs="Arial"/>
          <w:lang w:eastAsia="cs-CZ"/>
        </w:rPr>
        <w:t xml:space="preserve"> </w:t>
      </w:r>
      <w:r w:rsidRPr="005E170B">
        <w:rPr>
          <w:rFonts w:ascii="Arial" w:hAnsi="Arial" w:cs="Arial"/>
          <w:lang w:eastAsia="cs-CZ"/>
        </w:rPr>
        <w:t>K</w:t>
      </w:r>
      <w:r w:rsidR="00DB5233">
        <w:rPr>
          <w:rFonts w:ascii="Arial" w:hAnsi="Arial" w:cs="Arial"/>
          <w:lang w:eastAsia="cs-CZ"/>
        </w:rPr>
        <w:t> </w:t>
      </w:r>
      <w:r w:rsidRPr="005E170B">
        <w:rPr>
          <w:rFonts w:ascii="Arial" w:hAnsi="Arial" w:cs="Arial"/>
          <w:lang w:eastAsia="cs-CZ"/>
        </w:rPr>
        <w:t xml:space="preserve">doložení dalších podkladů poskytne Úřad vlády </w:t>
      </w:r>
      <w:r w:rsidR="007618AE">
        <w:rPr>
          <w:rFonts w:ascii="Arial" w:hAnsi="Arial" w:cs="Arial"/>
          <w:lang w:eastAsia="cs-CZ"/>
        </w:rPr>
        <w:t>ž</w:t>
      </w:r>
      <w:r w:rsidRPr="005E170B">
        <w:rPr>
          <w:rFonts w:ascii="Arial" w:hAnsi="Arial" w:cs="Arial"/>
          <w:lang w:eastAsia="cs-CZ"/>
        </w:rPr>
        <w:t>adateli lhůtu přiměřenou povaze vyžádaných dalších podkladů.</w:t>
      </w:r>
    </w:p>
    <w:p w14:paraId="0D4E9032" w14:textId="1FC095DF" w:rsidR="009116DE" w:rsidRPr="001D42ED" w:rsidRDefault="00491894" w:rsidP="001D42ED">
      <w:pPr>
        <w:pStyle w:val="Odstavecseseznamem"/>
        <w:numPr>
          <w:ilvl w:val="0"/>
          <w:numId w:val="21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91894">
        <w:rPr>
          <w:rFonts w:ascii="Arial" w:hAnsi="Arial" w:cs="Arial"/>
          <w:lang w:eastAsia="cs-CZ"/>
        </w:rPr>
        <w:t>Úřad vlády si vyhrazuje právo v průběhu řízení o poskytnutí do</w:t>
      </w:r>
      <w:r w:rsidR="008546E0">
        <w:rPr>
          <w:rFonts w:ascii="Arial" w:hAnsi="Arial" w:cs="Arial"/>
          <w:lang w:eastAsia="cs-CZ"/>
        </w:rPr>
        <w:t xml:space="preserve">tace </w:t>
      </w:r>
      <w:r w:rsidR="007618AE">
        <w:rPr>
          <w:rFonts w:ascii="Arial" w:hAnsi="Arial" w:cs="Arial"/>
          <w:lang w:eastAsia="cs-CZ"/>
        </w:rPr>
        <w:t>žadateli doporučit úpravu ž</w:t>
      </w:r>
      <w:r w:rsidRPr="00491894">
        <w:rPr>
          <w:rFonts w:ascii="Arial" w:hAnsi="Arial" w:cs="Arial"/>
          <w:lang w:eastAsia="cs-CZ"/>
        </w:rPr>
        <w:t>ádosti, lze-li předpokládat, že</w:t>
      </w:r>
      <w:r w:rsidR="007618AE">
        <w:rPr>
          <w:rFonts w:ascii="Arial" w:hAnsi="Arial" w:cs="Arial"/>
          <w:lang w:eastAsia="cs-CZ"/>
        </w:rPr>
        <w:t xml:space="preserve"> upravené ž</w:t>
      </w:r>
      <w:r w:rsidRPr="00491894">
        <w:rPr>
          <w:rFonts w:ascii="Arial" w:hAnsi="Arial" w:cs="Arial"/>
          <w:lang w:eastAsia="cs-CZ"/>
        </w:rPr>
        <w:t xml:space="preserve">ádosti bude zcela vyhověno. K této úpravě bude </w:t>
      </w:r>
      <w:r w:rsidR="007618AE">
        <w:rPr>
          <w:rFonts w:ascii="Arial" w:hAnsi="Arial" w:cs="Arial"/>
          <w:lang w:eastAsia="cs-CZ"/>
        </w:rPr>
        <w:t>ž</w:t>
      </w:r>
      <w:r w:rsidRPr="00491894">
        <w:rPr>
          <w:rFonts w:ascii="Arial" w:hAnsi="Arial" w:cs="Arial"/>
          <w:lang w:eastAsia="cs-CZ"/>
        </w:rPr>
        <w:t>adateli poskytnuta přiměřená lhůta.</w:t>
      </w:r>
      <w:r w:rsidRPr="00491894">
        <w:rPr>
          <w:rFonts w:ascii="Arial" w:hAnsi="Arial" w:cs="Arial"/>
        </w:rPr>
        <w:t xml:space="preserve"> </w:t>
      </w:r>
      <w:r w:rsidRPr="008546E0">
        <w:rPr>
          <w:rFonts w:ascii="Arial" w:hAnsi="Arial" w:cs="Arial"/>
        </w:rPr>
        <w:t>Úřad vlády může na žádost stanovenou lhůtu prodloužit</w:t>
      </w:r>
      <w:r w:rsidRPr="00491894">
        <w:rPr>
          <w:rFonts w:ascii="Arial" w:hAnsi="Arial" w:cs="Arial"/>
        </w:rPr>
        <w:t>.</w:t>
      </w:r>
      <w:r w:rsidRPr="00491894">
        <w:rPr>
          <w:rFonts w:ascii="Arial" w:hAnsi="Arial" w:cs="Arial"/>
          <w:lang w:eastAsia="cs-CZ"/>
        </w:rPr>
        <w:t xml:space="preserve"> </w:t>
      </w:r>
      <w:r w:rsidRPr="005E170B">
        <w:rPr>
          <w:rFonts w:ascii="Arial" w:hAnsi="Arial" w:cs="Arial"/>
          <w:lang w:eastAsia="cs-CZ"/>
        </w:rPr>
        <w:t xml:space="preserve">Vyhoví-li </w:t>
      </w:r>
      <w:r w:rsidR="007618AE">
        <w:rPr>
          <w:rFonts w:ascii="Arial" w:hAnsi="Arial" w:cs="Arial"/>
          <w:lang w:eastAsia="cs-CZ"/>
        </w:rPr>
        <w:t>ž</w:t>
      </w:r>
      <w:r w:rsidRPr="005E170B">
        <w:rPr>
          <w:rFonts w:ascii="Arial" w:hAnsi="Arial" w:cs="Arial"/>
          <w:lang w:eastAsia="cs-CZ"/>
        </w:rPr>
        <w:t>adatel tomuto doporučení,</w:t>
      </w:r>
      <w:r w:rsidR="005D7EB8">
        <w:rPr>
          <w:rFonts w:ascii="Arial" w:hAnsi="Arial" w:cs="Arial"/>
          <w:lang w:eastAsia="cs-CZ"/>
        </w:rPr>
        <w:t xml:space="preserve"> posuzuje Úřad vlády upravenou ž</w:t>
      </w:r>
      <w:r w:rsidRPr="005E170B">
        <w:rPr>
          <w:rFonts w:ascii="Arial" w:hAnsi="Arial" w:cs="Arial"/>
          <w:lang w:eastAsia="cs-CZ"/>
        </w:rPr>
        <w:t>ádost.</w:t>
      </w:r>
    </w:p>
    <w:p w14:paraId="3C6D6D3B" w14:textId="18871094" w:rsidR="001D42ED" w:rsidRPr="001D42ED" w:rsidRDefault="007618AE" w:rsidP="00AE5533">
      <w:pPr>
        <w:pStyle w:val="Odstavecseseznamem"/>
        <w:numPr>
          <w:ilvl w:val="0"/>
          <w:numId w:val="21"/>
        </w:numPr>
        <w:spacing w:before="240" w:line="240" w:lineRule="auto"/>
        <w:ind w:left="357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Dotace nebude poskytnuta ž</w:t>
      </w:r>
      <w:r w:rsidR="001D42ED" w:rsidRPr="001D42ED">
        <w:rPr>
          <w:rFonts w:ascii="Arial" w:hAnsi="Arial" w:cs="Arial"/>
        </w:rPr>
        <w:t xml:space="preserve">adateli, jehož členem statutárního orgánu je zaměstnanec Úřadu vlády, který se podílí anebo se vzhledem ke svému služebnímu nebo pracovnímu zařazení může podílet na dotačním řízení programu, ve kterém žádá o dotaci. </w:t>
      </w:r>
    </w:p>
    <w:p w14:paraId="76CD6F38" w14:textId="77777777" w:rsidR="001D42ED" w:rsidRPr="001D42ED" w:rsidRDefault="001D42ED" w:rsidP="001D42ED">
      <w:pPr>
        <w:pStyle w:val="Odstavecseseznamem"/>
        <w:spacing w:before="240" w:line="240" w:lineRule="auto"/>
        <w:ind w:left="357"/>
        <w:jc w:val="both"/>
        <w:rPr>
          <w:rFonts w:ascii="Arial" w:hAnsi="Arial" w:cs="Arial"/>
          <w:lang w:eastAsia="cs-CZ"/>
        </w:rPr>
      </w:pPr>
    </w:p>
    <w:p w14:paraId="19FE79C6" w14:textId="4D044C38" w:rsidR="00491894" w:rsidRPr="00382141" w:rsidRDefault="009116DE" w:rsidP="00AE5533">
      <w:pPr>
        <w:pStyle w:val="Odstavecseseznamem"/>
        <w:numPr>
          <w:ilvl w:val="0"/>
          <w:numId w:val="21"/>
        </w:numPr>
        <w:spacing w:before="24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491894">
        <w:rPr>
          <w:rFonts w:ascii="Arial" w:hAnsi="Arial" w:cs="Arial"/>
        </w:rPr>
        <w:t>Úřad vlády usnesením řízení zastaví v případě, že:</w:t>
      </w:r>
    </w:p>
    <w:p w14:paraId="52926FD4" w14:textId="4DCEE4AC" w:rsidR="00491894" w:rsidRDefault="00B840E7" w:rsidP="00AE5533">
      <w:pPr>
        <w:pStyle w:val="lnek-body"/>
        <w:numPr>
          <w:ilvl w:val="0"/>
          <w:numId w:val="49"/>
        </w:numPr>
        <w:spacing w:before="240"/>
        <w:ind w:left="714" w:hanging="357"/>
        <w:contextualSpacing/>
      </w:pPr>
      <w:r>
        <w:t>ž</w:t>
      </w:r>
      <w:r w:rsidR="009116DE" w:rsidRPr="00491894">
        <w:t>ádost ne</w:t>
      </w:r>
      <w:r w:rsidR="00491894">
        <w:t>byla podána ve stanovené lhůtě;</w:t>
      </w:r>
    </w:p>
    <w:p w14:paraId="56D8FC1E" w14:textId="158300CF" w:rsidR="00491894" w:rsidRDefault="00B840E7" w:rsidP="00AE5533">
      <w:pPr>
        <w:pStyle w:val="lnek-body"/>
        <w:numPr>
          <w:ilvl w:val="0"/>
          <w:numId w:val="49"/>
        </w:numPr>
        <w:spacing w:before="240"/>
        <w:ind w:left="714" w:hanging="357"/>
        <w:contextualSpacing/>
      </w:pPr>
      <w:r>
        <w:t>ž</w:t>
      </w:r>
      <w:r w:rsidR="009116DE" w:rsidRPr="00491894">
        <w:t xml:space="preserve">adatel neodpovídá okruhu oprávněných </w:t>
      </w:r>
      <w:r>
        <w:t>ž</w:t>
      </w:r>
      <w:r w:rsidR="009116DE" w:rsidRPr="00491894">
        <w:t>adatelů;</w:t>
      </w:r>
    </w:p>
    <w:p w14:paraId="5D4CFE83" w14:textId="73411107" w:rsidR="00491894" w:rsidRDefault="009116DE" w:rsidP="00AE5533">
      <w:pPr>
        <w:pStyle w:val="lnek-body"/>
        <w:numPr>
          <w:ilvl w:val="0"/>
          <w:numId w:val="49"/>
        </w:numPr>
        <w:spacing w:before="240"/>
        <w:ind w:left="714" w:hanging="357"/>
        <w:contextualSpacing/>
      </w:pPr>
      <w:r w:rsidRPr="00491894">
        <w:t xml:space="preserve">neodstraní-li </w:t>
      </w:r>
      <w:r w:rsidR="00B840E7">
        <w:t>ž</w:t>
      </w:r>
      <w:r w:rsidRPr="00491894">
        <w:t>adatel vady ve stanovené lhůtě;</w:t>
      </w:r>
    </w:p>
    <w:p w14:paraId="6DCCCBD7" w14:textId="4A341E17" w:rsidR="00491894" w:rsidRDefault="009116DE" w:rsidP="00AE5533">
      <w:pPr>
        <w:pStyle w:val="lnek-body"/>
        <w:numPr>
          <w:ilvl w:val="0"/>
          <w:numId w:val="49"/>
        </w:numPr>
        <w:spacing w:before="240"/>
        <w:ind w:left="714" w:hanging="357"/>
        <w:contextualSpacing/>
      </w:pPr>
      <w:r w:rsidRPr="00491894">
        <w:t xml:space="preserve">zanikl-li </w:t>
      </w:r>
      <w:r w:rsidR="00B840E7">
        <w:t>ž</w:t>
      </w:r>
      <w:r w:rsidRPr="00491894">
        <w:t>adatel přede dnem vydání rozhodnutí o poskytnutí dotace;</w:t>
      </w:r>
    </w:p>
    <w:p w14:paraId="64B4F8A8" w14:textId="77777777" w:rsidR="009116DE" w:rsidRPr="00491894" w:rsidRDefault="009116DE" w:rsidP="00AE5533">
      <w:pPr>
        <w:pStyle w:val="lnek-body"/>
        <w:numPr>
          <w:ilvl w:val="0"/>
          <w:numId w:val="49"/>
        </w:numPr>
        <w:spacing w:before="240"/>
        <w:ind w:left="714" w:hanging="357"/>
        <w:contextualSpacing/>
      </w:pPr>
      <w:r w:rsidRPr="00491894">
        <w:t>nastane jiný důvod stanovený § 66 odst. 1 správního řádu.</w:t>
      </w:r>
    </w:p>
    <w:p w14:paraId="0DB4211F" w14:textId="77777777" w:rsidR="009116DE" w:rsidRDefault="009116DE" w:rsidP="00AE5533">
      <w:pPr>
        <w:pStyle w:val="Odstavecseseznamem"/>
        <w:numPr>
          <w:ilvl w:val="0"/>
          <w:numId w:val="21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lang w:eastAsia="cs-CZ"/>
        </w:rPr>
      </w:pPr>
      <w:r w:rsidRPr="00491894">
        <w:rPr>
          <w:rFonts w:ascii="Arial" w:hAnsi="Arial" w:cs="Arial"/>
          <w:lang w:eastAsia="cs-CZ"/>
        </w:rPr>
        <w:lastRenderedPageBreak/>
        <w:t>Pokud poskytovatel řízení o poskytnutí dotace nezastaví, vydá rozhodnutí, kterým:</w:t>
      </w:r>
    </w:p>
    <w:p w14:paraId="52675ECE" w14:textId="77777777" w:rsidR="00491894" w:rsidRDefault="00491894" w:rsidP="00AE5533">
      <w:pPr>
        <w:pStyle w:val="lnek-body"/>
        <w:numPr>
          <w:ilvl w:val="0"/>
          <w:numId w:val="51"/>
        </w:numPr>
        <w:spacing w:before="240"/>
        <w:contextualSpacing/>
      </w:pPr>
      <w:r>
        <w:t>zcela poskytne dotaci;</w:t>
      </w:r>
    </w:p>
    <w:p w14:paraId="62ACD5AF" w14:textId="1B71DEFA" w:rsidR="00491894" w:rsidRDefault="009116DE" w:rsidP="00AE5533">
      <w:pPr>
        <w:pStyle w:val="lnek-body"/>
        <w:numPr>
          <w:ilvl w:val="0"/>
          <w:numId w:val="51"/>
        </w:numPr>
        <w:spacing w:before="240"/>
        <w:ind w:left="714" w:hanging="357"/>
        <w:contextualSpacing/>
      </w:pPr>
      <w:r w:rsidRPr="00491894">
        <w:t>zcela zam</w:t>
      </w:r>
      <w:r w:rsidR="00B840E7">
        <w:t>ítne ž</w:t>
      </w:r>
      <w:r w:rsidR="00491894">
        <w:t>ádost;</w:t>
      </w:r>
    </w:p>
    <w:p w14:paraId="1B8E740B" w14:textId="19DE2E66" w:rsidR="009116DE" w:rsidRPr="00491894" w:rsidRDefault="009116DE" w:rsidP="00AE5533">
      <w:pPr>
        <w:pStyle w:val="lnek-body"/>
        <w:numPr>
          <w:ilvl w:val="0"/>
          <w:numId w:val="51"/>
        </w:numPr>
        <w:spacing w:before="240" w:after="0"/>
        <w:ind w:left="714" w:hanging="357"/>
        <w:contextualSpacing/>
      </w:pPr>
      <w:r w:rsidRPr="00491894">
        <w:t>do</w:t>
      </w:r>
      <w:r w:rsidR="005D7EB8">
        <w:t>taci zčásti poskytne a zároveň ž</w:t>
      </w:r>
      <w:r w:rsidRPr="00491894">
        <w:t>ádost ve zbytku zamítne.</w:t>
      </w:r>
    </w:p>
    <w:p w14:paraId="430678D4" w14:textId="08034AA0" w:rsidR="00491894" w:rsidRDefault="00491894" w:rsidP="00AE5533">
      <w:pPr>
        <w:pStyle w:val="lnek-body"/>
        <w:numPr>
          <w:ilvl w:val="0"/>
          <w:numId w:val="21"/>
        </w:numPr>
        <w:spacing w:before="240"/>
        <w:ind w:left="357" w:hanging="357"/>
      </w:pPr>
      <w:r w:rsidRPr="00CA4941">
        <w:t xml:space="preserve">Změna rozhodnutí je možná pouze </w:t>
      </w:r>
      <w:r>
        <w:t>postupem a za podmínek stanovených v § 14</w:t>
      </w:r>
      <w:r w:rsidR="00ED6531">
        <w:t>o</w:t>
      </w:r>
      <w:r w:rsidR="003A7190">
        <w:t xml:space="preserve"> </w:t>
      </w:r>
      <w:r>
        <w:t>rozpočtových pravidel, a</w:t>
      </w:r>
      <w:r w:rsidRPr="00CA4941">
        <w:t xml:space="preserve"> to na základě </w:t>
      </w:r>
      <w:r>
        <w:t xml:space="preserve">písemné </w:t>
      </w:r>
      <w:r w:rsidR="008546E0">
        <w:t>ž</w:t>
      </w:r>
      <w:r w:rsidRPr="00CA4941">
        <w:t>ádosti</w:t>
      </w:r>
      <w:r>
        <w:t xml:space="preserve"> příjemce dotace, popřípadě změnou rozhodnutí v přezkumném řízení podle § 153 odst. 1 písm. a) správního řádu.</w:t>
      </w:r>
    </w:p>
    <w:p w14:paraId="6A5624A5" w14:textId="77FF92C9" w:rsidR="00491894" w:rsidRDefault="008546E0" w:rsidP="00AE5533">
      <w:pPr>
        <w:pStyle w:val="lnek-body"/>
        <w:numPr>
          <w:ilvl w:val="0"/>
          <w:numId w:val="21"/>
        </w:numPr>
        <w:ind w:left="357" w:hanging="357"/>
      </w:pPr>
      <w:r>
        <w:t>Žádosti</w:t>
      </w:r>
      <w:r w:rsidR="00491894" w:rsidRPr="00491894">
        <w:t>, která byla pravomocně zcela nebo zčásti zamítnuta, lze novým rozhodnutím zcela vyhovět, případně zčásti vyhovět a ve zbytku ji zamítnou</w:t>
      </w:r>
      <w:r w:rsidR="00C85F1F">
        <w:t>t</w:t>
      </w:r>
      <w:r w:rsidR="00491894" w:rsidRPr="00491894">
        <w:t xml:space="preserve">, souhlasí-li s tím </w:t>
      </w:r>
      <w:r w:rsidR="00B840E7">
        <w:t>ž</w:t>
      </w:r>
      <w:r w:rsidR="00491894" w:rsidRPr="00491894">
        <w:t>adatel.</w:t>
      </w:r>
    </w:p>
    <w:p w14:paraId="05C8C0A9" w14:textId="1ECFA7F2" w:rsidR="00A21073" w:rsidRDefault="00491894" w:rsidP="00AE5533">
      <w:pPr>
        <w:pStyle w:val="lnek-body"/>
        <w:numPr>
          <w:ilvl w:val="0"/>
          <w:numId w:val="21"/>
        </w:numPr>
        <w:spacing w:after="360"/>
        <w:ind w:left="357" w:hanging="357"/>
      </w:pPr>
      <w:r w:rsidRPr="00491894">
        <w:t xml:space="preserve">Úřad vlády na základě ustanovení § 14l rozpočtových pravidel nepřipouští, aby za zaniklého </w:t>
      </w:r>
      <w:r w:rsidR="00B840E7">
        <w:t>ž</w:t>
      </w:r>
      <w:r w:rsidRPr="00491894">
        <w:t xml:space="preserve">adatele nastoupil do probíhajícího řízení právní nástupce. </w:t>
      </w:r>
    </w:p>
    <w:p w14:paraId="0193CA65" w14:textId="5AEE5586" w:rsidR="00F537CF" w:rsidRPr="00075E70" w:rsidRDefault="00D26248" w:rsidP="00A2107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11</w:t>
      </w:r>
      <w:r w:rsidR="00F537CF">
        <w:rPr>
          <w:rFonts w:ascii="Arial" w:hAnsi="Arial" w:cs="Arial"/>
          <w:sz w:val="24"/>
          <w:szCs w:val="24"/>
        </w:rPr>
        <w:t xml:space="preserve"> </w:t>
      </w:r>
      <w:r w:rsidR="005D7EB8">
        <w:rPr>
          <w:rFonts w:ascii="Arial" w:eastAsiaTheme="minorHAnsi" w:hAnsi="Arial" w:cs="Arial"/>
          <w:bCs w:val="0"/>
          <w:kern w:val="0"/>
          <w:sz w:val="24"/>
          <w:szCs w:val="24"/>
        </w:rPr>
        <w:t>Způsob a kritéria hodnocení ž</w:t>
      </w:r>
      <w:r w:rsidR="00F537CF" w:rsidRPr="00075E70">
        <w:rPr>
          <w:rFonts w:ascii="Arial" w:eastAsiaTheme="minorHAnsi" w:hAnsi="Arial" w:cs="Arial"/>
          <w:bCs w:val="0"/>
          <w:kern w:val="0"/>
          <w:sz w:val="24"/>
          <w:szCs w:val="24"/>
        </w:rPr>
        <w:t>ádost</w:t>
      </w:r>
      <w:r w:rsidR="00F537CF">
        <w:rPr>
          <w:rFonts w:ascii="Arial" w:eastAsiaTheme="minorHAnsi" w:hAnsi="Arial" w:cs="Arial"/>
          <w:bCs w:val="0"/>
          <w:kern w:val="0"/>
          <w:sz w:val="24"/>
          <w:szCs w:val="24"/>
        </w:rPr>
        <w:t>i</w:t>
      </w:r>
    </w:p>
    <w:p w14:paraId="1DC8449C" w14:textId="6B9794BB" w:rsidR="00F537CF" w:rsidRPr="00075E70" w:rsidRDefault="005D7EB8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ž</w:t>
      </w:r>
      <w:r w:rsidR="00F537CF" w:rsidRPr="00075E70">
        <w:rPr>
          <w:rFonts w:ascii="Arial" w:hAnsi="Arial" w:cs="Arial"/>
        </w:rPr>
        <w:t>ádosti probíhá ve třech fázích:</w:t>
      </w:r>
    </w:p>
    <w:p w14:paraId="26FCC5D4" w14:textId="77777777" w:rsidR="00F537CF" w:rsidRDefault="00F537CF" w:rsidP="00AE5533">
      <w:pPr>
        <w:pStyle w:val="Odstavecseseznamem"/>
        <w:numPr>
          <w:ilvl w:val="0"/>
          <w:numId w:val="8"/>
        </w:numPr>
        <w:spacing w:line="240" w:lineRule="auto"/>
        <w:ind w:left="681" w:hanging="397"/>
        <w:jc w:val="both"/>
        <w:rPr>
          <w:rFonts w:ascii="Arial" w:hAnsi="Arial" w:cs="Arial"/>
        </w:rPr>
      </w:pPr>
      <w:r w:rsidRPr="00C17790">
        <w:rPr>
          <w:rFonts w:ascii="Arial" w:hAnsi="Arial" w:cs="Arial"/>
        </w:rPr>
        <w:t xml:space="preserve">formální hodnocení; </w:t>
      </w:r>
    </w:p>
    <w:p w14:paraId="4A3E1AFD" w14:textId="77777777" w:rsidR="00A54DCB" w:rsidRDefault="00F537CF" w:rsidP="00AE5533">
      <w:pPr>
        <w:pStyle w:val="Odstavecseseznamem"/>
        <w:numPr>
          <w:ilvl w:val="0"/>
          <w:numId w:val="8"/>
        </w:numPr>
        <w:spacing w:line="240" w:lineRule="auto"/>
        <w:ind w:left="681" w:hanging="397"/>
        <w:jc w:val="both"/>
        <w:rPr>
          <w:rFonts w:ascii="Arial" w:hAnsi="Arial" w:cs="Arial"/>
        </w:rPr>
      </w:pPr>
      <w:r w:rsidRPr="00C17790">
        <w:rPr>
          <w:rFonts w:ascii="Arial" w:hAnsi="Arial" w:cs="Arial"/>
        </w:rPr>
        <w:t xml:space="preserve">věcné hodnocení; </w:t>
      </w:r>
    </w:p>
    <w:p w14:paraId="4B9E2A3F" w14:textId="1E716F78" w:rsidR="00F537CF" w:rsidRPr="005E170B" w:rsidRDefault="00F537CF" w:rsidP="00AE5533">
      <w:pPr>
        <w:pStyle w:val="Odstavecseseznamem"/>
        <w:numPr>
          <w:ilvl w:val="0"/>
          <w:numId w:val="8"/>
        </w:numPr>
        <w:spacing w:line="240" w:lineRule="auto"/>
        <w:ind w:left="681" w:hanging="397"/>
        <w:contextualSpacing w:val="0"/>
        <w:jc w:val="both"/>
        <w:rPr>
          <w:rFonts w:ascii="Arial" w:hAnsi="Arial" w:cs="Arial"/>
        </w:rPr>
      </w:pPr>
      <w:r w:rsidRPr="005E170B">
        <w:rPr>
          <w:rFonts w:ascii="Arial" w:hAnsi="Arial" w:cs="Arial"/>
        </w:rPr>
        <w:t>jednání Komise pro hodnocení projektů v rámci dotačního programu P</w:t>
      </w:r>
      <w:r w:rsidR="00D103F6">
        <w:rPr>
          <w:rFonts w:ascii="Arial" w:hAnsi="Arial" w:cs="Arial"/>
        </w:rPr>
        <w:t xml:space="preserve">odpora celostátních mezioborových sítí </w:t>
      </w:r>
      <w:r w:rsidR="00C85F1F">
        <w:rPr>
          <w:rFonts w:ascii="Arial" w:hAnsi="Arial" w:cs="Arial"/>
        </w:rPr>
        <w:t>NNO</w:t>
      </w:r>
      <w:r w:rsidRPr="005E170B">
        <w:rPr>
          <w:rFonts w:ascii="Arial" w:hAnsi="Arial" w:cs="Arial"/>
        </w:rPr>
        <w:t xml:space="preserve"> (dále jen „Komise“).</w:t>
      </w:r>
    </w:p>
    <w:p w14:paraId="0DC79C3D" w14:textId="45EFD5A0" w:rsidR="00F537CF" w:rsidRDefault="00F537CF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>Formální hodnocení provádí příslušný útvar.</w:t>
      </w:r>
      <w:r w:rsidRPr="00075E70">
        <w:rPr>
          <w:rFonts w:ascii="Arial" w:hAnsi="Arial" w:cs="Arial"/>
          <w:color w:val="FF0000"/>
        </w:rPr>
        <w:t xml:space="preserve"> </w:t>
      </w:r>
      <w:r w:rsidRPr="00075E70">
        <w:rPr>
          <w:rFonts w:ascii="Arial" w:hAnsi="Arial" w:cs="Arial"/>
        </w:rPr>
        <w:t>Konkrétní kritéria formálního hodnocení j</w:t>
      </w:r>
      <w:r>
        <w:rPr>
          <w:rFonts w:ascii="Arial" w:hAnsi="Arial" w:cs="Arial"/>
        </w:rPr>
        <w:t xml:space="preserve">sou stanovena </w:t>
      </w:r>
      <w:r w:rsidRPr="0056058E">
        <w:rPr>
          <w:rFonts w:ascii="Arial" w:hAnsi="Arial" w:cs="Arial"/>
        </w:rPr>
        <w:t xml:space="preserve">v příloze č. </w:t>
      </w:r>
      <w:r w:rsidR="006E7768" w:rsidRPr="0056058E">
        <w:rPr>
          <w:rFonts w:ascii="Arial" w:hAnsi="Arial" w:cs="Arial"/>
        </w:rPr>
        <w:t>7</w:t>
      </w:r>
      <w:r w:rsidR="00CB51E3" w:rsidRPr="0056058E">
        <w:rPr>
          <w:rFonts w:ascii="Arial" w:hAnsi="Arial" w:cs="Arial"/>
        </w:rPr>
        <w:t xml:space="preserve"> této</w:t>
      </w:r>
      <w:r w:rsidR="00CB51E3">
        <w:rPr>
          <w:rFonts w:ascii="Arial" w:hAnsi="Arial" w:cs="Arial"/>
        </w:rPr>
        <w:t xml:space="preserve"> v</w:t>
      </w:r>
      <w:r w:rsidRPr="00075E70">
        <w:rPr>
          <w:rFonts w:ascii="Arial" w:hAnsi="Arial" w:cs="Arial"/>
        </w:rPr>
        <w:t xml:space="preserve">ýzvy. </w:t>
      </w:r>
    </w:p>
    <w:p w14:paraId="3DC19279" w14:textId="5D80ED6A" w:rsidR="00F537CF" w:rsidRPr="00D103F6" w:rsidRDefault="00F537CF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Žádost, která splní</w:t>
      </w:r>
      <w:r w:rsidRPr="00075E70">
        <w:rPr>
          <w:rFonts w:ascii="Arial" w:hAnsi="Arial" w:cs="Arial"/>
        </w:rPr>
        <w:t xml:space="preserve"> podmínky formálního hodnocení, bude postoupena k věcnému hodnocení.</w:t>
      </w:r>
      <w:r w:rsidR="00D103F6">
        <w:rPr>
          <w:rFonts w:ascii="Arial" w:hAnsi="Arial" w:cs="Arial"/>
        </w:rPr>
        <w:t xml:space="preserve"> </w:t>
      </w:r>
      <w:r w:rsidRPr="00D103F6">
        <w:rPr>
          <w:rFonts w:ascii="Arial" w:hAnsi="Arial" w:cs="Arial"/>
        </w:rPr>
        <w:t xml:space="preserve">Konkrétní kritéria věcného hodnocení jsou </w:t>
      </w:r>
      <w:r w:rsidRPr="0056058E">
        <w:rPr>
          <w:rFonts w:ascii="Arial" w:hAnsi="Arial" w:cs="Arial"/>
        </w:rPr>
        <w:t xml:space="preserve">stanovena v příloze č. </w:t>
      </w:r>
      <w:r w:rsidR="00DC3698" w:rsidRPr="0056058E">
        <w:rPr>
          <w:rFonts w:ascii="Arial" w:hAnsi="Arial" w:cs="Arial"/>
        </w:rPr>
        <w:t>7</w:t>
      </w:r>
      <w:r w:rsidRPr="0056058E">
        <w:rPr>
          <w:rFonts w:ascii="Arial" w:hAnsi="Arial" w:cs="Arial"/>
        </w:rPr>
        <w:t xml:space="preserve"> této</w:t>
      </w:r>
      <w:r w:rsidRPr="00D103F6">
        <w:rPr>
          <w:rFonts w:ascii="Arial" w:hAnsi="Arial" w:cs="Arial"/>
        </w:rPr>
        <w:t xml:space="preserve"> </w:t>
      </w:r>
      <w:r w:rsidR="008C2A50">
        <w:rPr>
          <w:rFonts w:ascii="Arial" w:hAnsi="Arial" w:cs="Arial"/>
        </w:rPr>
        <w:t>v</w:t>
      </w:r>
      <w:r w:rsidRPr="00D103F6">
        <w:rPr>
          <w:rFonts w:ascii="Arial" w:hAnsi="Arial" w:cs="Arial"/>
        </w:rPr>
        <w:t xml:space="preserve">ýzvy. </w:t>
      </w:r>
    </w:p>
    <w:p w14:paraId="461CFC48" w14:textId="4D436C75" w:rsidR="00F537CF" w:rsidRDefault="00F537CF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</w:pPr>
      <w:r w:rsidRPr="00075E70">
        <w:rPr>
          <w:rFonts w:ascii="Arial" w:hAnsi="Arial" w:cs="Arial"/>
        </w:rPr>
        <w:t>V rámci věcného hodnocení je zpracováván posudek hodnotitele k </w:t>
      </w:r>
      <w:r w:rsidR="005D7EB8">
        <w:rPr>
          <w:rFonts w:ascii="Arial" w:hAnsi="Arial" w:cs="Arial"/>
        </w:rPr>
        <w:t>ž</w:t>
      </w:r>
      <w:r w:rsidRPr="00075E70">
        <w:rPr>
          <w:rFonts w:ascii="Arial" w:hAnsi="Arial" w:cs="Arial"/>
        </w:rPr>
        <w:t xml:space="preserve">ádosti. Každá </w:t>
      </w:r>
      <w:r w:rsidR="00654E36">
        <w:rPr>
          <w:rFonts w:ascii="Arial" w:hAnsi="Arial" w:cs="Arial"/>
        </w:rPr>
        <w:t>ž</w:t>
      </w:r>
      <w:r w:rsidRPr="00075E70">
        <w:rPr>
          <w:rFonts w:ascii="Arial" w:hAnsi="Arial" w:cs="Arial"/>
        </w:rPr>
        <w:t>ádost je hodnocena dvěma hodnotiteli, přiče</w:t>
      </w:r>
      <w:r w:rsidR="00AA2368">
        <w:rPr>
          <w:rFonts w:ascii="Arial" w:hAnsi="Arial" w:cs="Arial"/>
        </w:rPr>
        <w:t>mž v rámci věcného hodnocení je </w:t>
      </w:r>
      <w:r w:rsidRPr="00075E70">
        <w:rPr>
          <w:rFonts w:ascii="Arial" w:hAnsi="Arial" w:cs="Arial"/>
        </w:rPr>
        <w:t>možné získat od každého z hodnotitelů maximálně 100 bodů. Pokud je rozdíl v bodovém hodnocení hod</w:t>
      </w:r>
      <w:r w:rsidR="005D7EB8">
        <w:rPr>
          <w:rFonts w:ascii="Arial" w:hAnsi="Arial" w:cs="Arial"/>
        </w:rPr>
        <w:t>notitelů větší než 25 bodů, je ž</w:t>
      </w:r>
      <w:r w:rsidRPr="00075E70">
        <w:rPr>
          <w:rFonts w:ascii="Arial" w:hAnsi="Arial" w:cs="Arial"/>
        </w:rPr>
        <w:t>ádost předložena k hodnocení třetímu hodnotiteli.</w:t>
      </w:r>
      <w:r w:rsidR="007A4DAE" w:rsidRPr="00E957A1">
        <w:rPr>
          <w:rFonts w:ascii="Arial" w:hAnsi="Arial" w:cs="Arial"/>
        </w:rPr>
        <w:t xml:space="preserve"> </w:t>
      </w:r>
      <w:r w:rsidR="007A4DAE" w:rsidRPr="00866DB9">
        <w:rPr>
          <w:rFonts w:ascii="Arial" w:hAnsi="Arial" w:cs="Arial"/>
        </w:rPr>
        <w:t>Do</w:t>
      </w:r>
      <w:r w:rsidR="00004F71" w:rsidRPr="00004F71">
        <w:rPr>
          <w:rFonts w:ascii="Arial" w:hAnsi="Arial" w:cs="Arial"/>
        </w:rPr>
        <w:t xml:space="preserve"> výsledného hodnocení dle čl. 11 odst. 8</w:t>
      </w:r>
      <w:r w:rsidR="007A4DAE" w:rsidRPr="00866DB9">
        <w:rPr>
          <w:rFonts w:ascii="Arial" w:hAnsi="Arial" w:cs="Arial"/>
        </w:rPr>
        <w:t xml:space="preserve"> se započítávají body z těch dvou hodnocení, mezi kterými je bodový rozdíl nižší. Ve výjimečném případě, kdy je bodový rozdíl mezi nejnižším a prostředním hodnocením shodný jako bodový rozdíl mezi nejvyšším a prostředním hodnocením, vstupují do výsledného hodnocení všechna tři hodnocení.</w:t>
      </w:r>
    </w:p>
    <w:p w14:paraId="61072534" w14:textId="1FA9C531" w:rsidR="00F537CF" w:rsidRDefault="008546E0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Posudky</w:t>
      </w:r>
      <w:r w:rsidR="007A4DAE">
        <w:rPr>
          <w:rFonts w:ascii="Arial" w:hAnsi="Arial" w:cs="Arial"/>
        </w:rPr>
        <w:t xml:space="preserve"> všech</w:t>
      </w:r>
      <w:r w:rsidR="005D7EB8">
        <w:rPr>
          <w:rFonts w:ascii="Arial" w:hAnsi="Arial" w:cs="Arial"/>
        </w:rPr>
        <w:t xml:space="preserve"> hodnotitelů k ž</w:t>
      </w:r>
      <w:r w:rsidR="00F537CF" w:rsidRPr="00075E70">
        <w:rPr>
          <w:rFonts w:ascii="Arial" w:hAnsi="Arial" w:cs="Arial"/>
        </w:rPr>
        <w:t>ádostem jsou vždy součástí podklad</w:t>
      </w:r>
      <w:r w:rsidR="00D75BF3">
        <w:rPr>
          <w:rFonts w:ascii="Arial" w:hAnsi="Arial" w:cs="Arial"/>
        </w:rPr>
        <w:t>ů</w:t>
      </w:r>
      <w:r w:rsidR="004670AC">
        <w:rPr>
          <w:rFonts w:ascii="Arial" w:hAnsi="Arial" w:cs="Arial"/>
        </w:rPr>
        <w:t xml:space="preserve"> pro jednání Komise.</w:t>
      </w:r>
    </w:p>
    <w:p w14:paraId="4EFEA904" w14:textId="732B7E0E" w:rsidR="004670AC" w:rsidRPr="002A1A8E" w:rsidRDefault="004670AC" w:rsidP="004670AC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A1A8E">
        <w:rPr>
          <w:rFonts w:ascii="Arial" w:hAnsi="Arial" w:cs="Arial"/>
        </w:rPr>
        <w:t>Podpořeny můžou být pouze projekty, které v rámci věcného hodnocení získaly průměrný počet 60 a více</w:t>
      </w:r>
      <w:r w:rsidRPr="002A1A8E">
        <w:t xml:space="preserve"> </w:t>
      </w:r>
      <w:r w:rsidRPr="002A1A8E">
        <w:rPr>
          <w:rFonts w:ascii="Arial" w:hAnsi="Arial" w:cs="Arial"/>
        </w:rPr>
        <w:t>bodů.</w:t>
      </w:r>
    </w:p>
    <w:p w14:paraId="6A2B2DEE" w14:textId="15868E44" w:rsidR="00F537CF" w:rsidRDefault="00F537CF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45402">
        <w:rPr>
          <w:rFonts w:ascii="Arial" w:hAnsi="Arial" w:cs="Arial"/>
        </w:rPr>
        <w:t>Součástí podklad</w:t>
      </w:r>
      <w:r w:rsidR="00D75BF3" w:rsidRPr="00745402">
        <w:rPr>
          <w:rFonts w:ascii="Arial" w:hAnsi="Arial" w:cs="Arial"/>
        </w:rPr>
        <w:t>ů</w:t>
      </w:r>
      <w:r w:rsidRPr="00745402">
        <w:rPr>
          <w:rFonts w:ascii="Arial" w:hAnsi="Arial" w:cs="Arial"/>
        </w:rPr>
        <w:t xml:space="preserve"> pro jednání Komise je také posouzení účelnosti, efektivnosti a hospodárnosti projektu, které provádí příslušný útvar.</w:t>
      </w:r>
      <w:r w:rsidR="00745402" w:rsidRPr="00745402">
        <w:t xml:space="preserve"> </w:t>
      </w:r>
      <w:r w:rsidR="00745402" w:rsidRPr="00745402">
        <w:rPr>
          <w:rFonts w:ascii="Arial" w:hAnsi="Arial" w:cs="Arial"/>
        </w:rPr>
        <w:t xml:space="preserve">Ve vyjádření se </w:t>
      </w:r>
      <w:r w:rsidR="00745402">
        <w:rPr>
          <w:rFonts w:ascii="Arial" w:hAnsi="Arial" w:cs="Arial"/>
        </w:rPr>
        <w:t xml:space="preserve">poskytovatel </w:t>
      </w:r>
      <w:r w:rsidR="00745402" w:rsidRPr="00745402">
        <w:rPr>
          <w:rFonts w:ascii="Arial" w:hAnsi="Arial" w:cs="Arial"/>
        </w:rPr>
        <w:t>zaměří zejména na uznatelnost nákladů</w:t>
      </w:r>
      <w:r w:rsidR="00273430">
        <w:rPr>
          <w:rFonts w:ascii="Arial" w:hAnsi="Arial" w:cs="Arial"/>
        </w:rPr>
        <w:t>/výdajů</w:t>
      </w:r>
      <w:r w:rsidR="00745402" w:rsidRPr="00745402">
        <w:rPr>
          <w:rFonts w:ascii="Arial" w:hAnsi="Arial" w:cs="Arial"/>
        </w:rPr>
        <w:t>, a pokud to považ</w:t>
      </w:r>
      <w:r w:rsidR="00AA2368">
        <w:rPr>
          <w:rFonts w:ascii="Arial" w:hAnsi="Arial" w:cs="Arial"/>
        </w:rPr>
        <w:t>uje za účelné, vyjádří se též k </w:t>
      </w:r>
      <w:r w:rsidR="00745402" w:rsidRPr="00745402">
        <w:rPr>
          <w:rFonts w:ascii="Arial" w:hAnsi="Arial" w:cs="Arial"/>
        </w:rPr>
        <w:t>j</w:t>
      </w:r>
      <w:r w:rsidR="00056E69">
        <w:rPr>
          <w:rFonts w:ascii="Arial" w:hAnsi="Arial" w:cs="Arial"/>
        </w:rPr>
        <w:t>ednotlivým návrhům hodnotitelů.</w:t>
      </w:r>
    </w:p>
    <w:p w14:paraId="251D729A" w14:textId="6BBF8041" w:rsidR="00A00DC1" w:rsidRPr="00745402" w:rsidRDefault="00A00DC1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Součástí </w:t>
      </w:r>
      <w:r w:rsidRPr="00745402">
        <w:rPr>
          <w:rFonts w:ascii="Arial" w:hAnsi="Arial" w:cs="Arial"/>
        </w:rPr>
        <w:t>podkladů pro jednání Komise je také</w:t>
      </w:r>
      <w:r>
        <w:rPr>
          <w:rFonts w:ascii="Arial" w:hAnsi="Arial" w:cs="Arial"/>
        </w:rPr>
        <w:t xml:space="preserve"> návrh krácení </w:t>
      </w:r>
      <w:r w:rsidR="00745D44">
        <w:rPr>
          <w:rFonts w:ascii="Arial" w:hAnsi="Arial" w:cs="Arial"/>
        </w:rPr>
        <w:t>uznatelných nákladů</w:t>
      </w:r>
      <w:r w:rsidR="00056E69">
        <w:rPr>
          <w:rFonts w:ascii="Arial" w:hAnsi="Arial" w:cs="Arial"/>
        </w:rPr>
        <w:t xml:space="preserve">, které provádí příslušný útvar. Postup krácení uznatelných nákladů je uveden </w:t>
      </w:r>
      <w:r w:rsidR="00056E69" w:rsidRPr="0056058E">
        <w:rPr>
          <w:rFonts w:ascii="Arial" w:hAnsi="Arial" w:cs="Arial"/>
        </w:rPr>
        <w:t>v příloze č. 8 této</w:t>
      </w:r>
      <w:r w:rsidR="00056E69">
        <w:rPr>
          <w:rFonts w:ascii="Arial" w:hAnsi="Arial" w:cs="Arial"/>
        </w:rPr>
        <w:t xml:space="preserve"> výzvy.</w:t>
      </w:r>
    </w:p>
    <w:p w14:paraId="158DEED6" w14:textId="2CACACD3" w:rsidR="00F537CF" w:rsidRDefault="005D7EB8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jedná o každé ž</w:t>
      </w:r>
      <w:r w:rsidR="00F537CF" w:rsidRPr="00075E70">
        <w:rPr>
          <w:rFonts w:ascii="Arial" w:hAnsi="Arial" w:cs="Arial"/>
        </w:rPr>
        <w:t>ádosti zvlášť a posuzuje ji s využitím podkladů, které příslušný útvar připravil.</w:t>
      </w:r>
    </w:p>
    <w:p w14:paraId="01104663" w14:textId="482DB2AC" w:rsidR="00F537CF" w:rsidRDefault="00F537CF" w:rsidP="00A2107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>Komise při svém</w:t>
      </w:r>
      <w:r w:rsidR="005D7EB8">
        <w:rPr>
          <w:rFonts w:ascii="Arial" w:hAnsi="Arial" w:cs="Arial"/>
        </w:rPr>
        <w:t xml:space="preserve"> jednání postupuje sestupně od ž</w:t>
      </w:r>
      <w:r w:rsidRPr="00075E70">
        <w:rPr>
          <w:rFonts w:ascii="Arial" w:hAnsi="Arial" w:cs="Arial"/>
        </w:rPr>
        <w:t xml:space="preserve">ádosti, která získala v rámci věcného </w:t>
      </w:r>
      <w:r w:rsidR="008546E0">
        <w:rPr>
          <w:rFonts w:ascii="Arial" w:hAnsi="Arial" w:cs="Arial"/>
        </w:rPr>
        <w:t>hodno</w:t>
      </w:r>
      <w:r w:rsidR="005D7EB8">
        <w:rPr>
          <w:rFonts w:ascii="Arial" w:hAnsi="Arial" w:cs="Arial"/>
        </w:rPr>
        <w:t>cení nejvíce bodů. Pořadí ž</w:t>
      </w:r>
      <w:r w:rsidRPr="00075E70">
        <w:rPr>
          <w:rFonts w:ascii="Arial" w:hAnsi="Arial" w:cs="Arial"/>
        </w:rPr>
        <w:t>ádostí je sestaveno dle průměrného počtu získaných bodů od dvou</w:t>
      </w:r>
      <w:r w:rsidR="00271D58">
        <w:rPr>
          <w:rFonts w:ascii="Arial" w:hAnsi="Arial" w:cs="Arial"/>
        </w:rPr>
        <w:t xml:space="preserve"> případně tří</w:t>
      </w:r>
      <w:r w:rsidRPr="00075E70">
        <w:rPr>
          <w:rFonts w:ascii="Arial" w:hAnsi="Arial" w:cs="Arial"/>
        </w:rPr>
        <w:t xml:space="preserve"> hodnotitelů</w:t>
      </w:r>
      <w:r w:rsidR="00271D58">
        <w:rPr>
          <w:rFonts w:ascii="Arial" w:hAnsi="Arial" w:cs="Arial"/>
        </w:rPr>
        <w:t xml:space="preserve"> dle čl. 11 odst. 4</w:t>
      </w:r>
      <w:r w:rsidRPr="00075E70">
        <w:rPr>
          <w:rFonts w:ascii="Arial" w:hAnsi="Arial" w:cs="Arial"/>
        </w:rPr>
        <w:t xml:space="preserve">, přičemž </w:t>
      </w:r>
      <w:r w:rsidR="005D7EB8">
        <w:rPr>
          <w:rFonts w:ascii="Arial" w:hAnsi="Arial" w:cs="Arial"/>
        </w:rPr>
        <w:t>pořadí projednávaných ž</w:t>
      </w:r>
      <w:r w:rsidRPr="00075E70">
        <w:rPr>
          <w:rFonts w:ascii="Arial" w:hAnsi="Arial" w:cs="Arial"/>
        </w:rPr>
        <w:t>ádostí nemůže být během jednání Komise změněno.</w:t>
      </w:r>
      <w:r w:rsidR="00A21073">
        <w:rPr>
          <w:rFonts w:ascii="Arial" w:hAnsi="Arial" w:cs="Arial"/>
        </w:rPr>
        <w:t xml:space="preserve"> </w:t>
      </w:r>
    </w:p>
    <w:p w14:paraId="6868F1BE" w14:textId="4830C3BC" w:rsidR="00F537CF" w:rsidRDefault="00D60AF0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</w:t>
      </w:r>
      <w:r w:rsidR="00C85F1F">
        <w:rPr>
          <w:rFonts w:ascii="Arial" w:hAnsi="Arial" w:cs="Arial"/>
        </w:rPr>
        <w:t xml:space="preserve"> Komise</w:t>
      </w:r>
      <w:r w:rsidR="00F537CF" w:rsidRPr="00075E70">
        <w:rPr>
          <w:rFonts w:ascii="Arial" w:hAnsi="Arial" w:cs="Arial"/>
        </w:rPr>
        <w:t xml:space="preserve"> s ohledem na finanční požadavek </w:t>
      </w:r>
      <w:r w:rsidR="00F518E6">
        <w:rPr>
          <w:rFonts w:ascii="Arial" w:hAnsi="Arial" w:cs="Arial"/>
        </w:rPr>
        <w:t>ž</w:t>
      </w:r>
      <w:r w:rsidR="00F537CF" w:rsidRPr="00075E70">
        <w:rPr>
          <w:rFonts w:ascii="Arial" w:hAnsi="Arial" w:cs="Arial"/>
        </w:rPr>
        <w:t>adatele</w:t>
      </w:r>
      <w:r w:rsidR="0055608F">
        <w:rPr>
          <w:rFonts w:ascii="Arial" w:hAnsi="Arial" w:cs="Arial"/>
        </w:rPr>
        <w:t xml:space="preserve"> </w:t>
      </w:r>
      <w:r w:rsidR="00F537CF" w:rsidRPr="00075E70">
        <w:rPr>
          <w:rFonts w:ascii="Arial" w:hAnsi="Arial" w:cs="Arial"/>
        </w:rPr>
        <w:t>a rozpravu K</w:t>
      </w:r>
      <w:r w:rsidR="005D7EB8">
        <w:rPr>
          <w:rFonts w:ascii="Arial" w:hAnsi="Arial" w:cs="Arial"/>
        </w:rPr>
        <w:t>omise ve vztahu k projednávané ž</w:t>
      </w:r>
      <w:r w:rsidR="00C85F1F">
        <w:rPr>
          <w:rFonts w:ascii="Arial" w:hAnsi="Arial" w:cs="Arial"/>
        </w:rPr>
        <w:t>ádosti</w:t>
      </w:r>
      <w:r w:rsidR="00F537CF" w:rsidRPr="00075E70">
        <w:rPr>
          <w:rFonts w:ascii="Arial" w:hAnsi="Arial" w:cs="Arial"/>
        </w:rPr>
        <w:t xml:space="preserve"> navrhne výši dotace</w:t>
      </w:r>
      <w:r w:rsidR="00C85F1F">
        <w:rPr>
          <w:rFonts w:ascii="Arial" w:hAnsi="Arial" w:cs="Arial"/>
        </w:rPr>
        <w:t>,</w:t>
      </w:r>
      <w:r w:rsidR="00F537CF" w:rsidRPr="00075E70">
        <w:rPr>
          <w:rFonts w:ascii="Arial" w:hAnsi="Arial" w:cs="Arial"/>
        </w:rPr>
        <w:t xml:space="preserve"> o níž poté Komise hlasuje. Pokud se Komise rozh</w:t>
      </w:r>
      <w:r w:rsidR="005D7EB8">
        <w:rPr>
          <w:rFonts w:ascii="Arial" w:hAnsi="Arial" w:cs="Arial"/>
        </w:rPr>
        <w:t>odne doporučit úpravu ž</w:t>
      </w:r>
      <w:r w:rsidR="00F537CF" w:rsidRPr="00075E70">
        <w:rPr>
          <w:rFonts w:ascii="Arial" w:hAnsi="Arial" w:cs="Arial"/>
        </w:rPr>
        <w:t>ádos</w:t>
      </w:r>
      <w:r w:rsidR="00AA2368">
        <w:rPr>
          <w:rFonts w:ascii="Arial" w:hAnsi="Arial" w:cs="Arial"/>
        </w:rPr>
        <w:t>ti, svá doporučení ke </w:t>
      </w:r>
      <w:r w:rsidR="00F537CF">
        <w:rPr>
          <w:rFonts w:ascii="Arial" w:hAnsi="Arial" w:cs="Arial"/>
        </w:rPr>
        <w:t>krácení a </w:t>
      </w:r>
      <w:r w:rsidR="005D7EB8">
        <w:rPr>
          <w:rFonts w:ascii="Arial" w:hAnsi="Arial" w:cs="Arial"/>
        </w:rPr>
        <w:t>úpravě ž</w:t>
      </w:r>
      <w:r w:rsidR="00F537CF" w:rsidRPr="00075E70">
        <w:rPr>
          <w:rFonts w:ascii="Arial" w:hAnsi="Arial" w:cs="Arial"/>
        </w:rPr>
        <w:t>ádosti dostatečně a jednoznačně odůvodní. Stejně tak Komise odůvodní, pokud se</w:t>
      </w:r>
      <w:r w:rsidR="001772C5">
        <w:rPr>
          <w:rFonts w:ascii="Arial" w:hAnsi="Arial" w:cs="Arial"/>
        </w:rPr>
        <w:t> </w:t>
      </w:r>
      <w:r w:rsidR="00F537CF" w:rsidRPr="00075E70">
        <w:rPr>
          <w:rFonts w:ascii="Arial" w:hAnsi="Arial" w:cs="Arial"/>
        </w:rPr>
        <w:t xml:space="preserve">rozhodne navrhnout dotaci </w:t>
      </w:r>
      <w:r w:rsidR="00155CDC">
        <w:rPr>
          <w:rFonts w:ascii="Arial" w:hAnsi="Arial" w:cs="Arial"/>
        </w:rPr>
        <w:t>zčásti nebo</w:t>
      </w:r>
      <w:r w:rsidR="005D7EB8">
        <w:rPr>
          <w:rFonts w:ascii="Arial" w:hAnsi="Arial" w:cs="Arial"/>
        </w:rPr>
        <w:t xml:space="preserve"> ž</w:t>
      </w:r>
      <w:r w:rsidR="00053114">
        <w:rPr>
          <w:rFonts w:ascii="Arial" w:hAnsi="Arial" w:cs="Arial"/>
        </w:rPr>
        <w:t>ádost</w:t>
      </w:r>
      <w:r w:rsidR="00155CDC">
        <w:rPr>
          <w:rFonts w:ascii="Arial" w:hAnsi="Arial" w:cs="Arial"/>
        </w:rPr>
        <w:t xml:space="preserve"> </w:t>
      </w:r>
      <w:r w:rsidR="00F537CF" w:rsidRPr="00075E70">
        <w:rPr>
          <w:rFonts w:ascii="Arial" w:hAnsi="Arial" w:cs="Arial"/>
        </w:rPr>
        <w:t xml:space="preserve">zcela zamítnout. </w:t>
      </w:r>
    </w:p>
    <w:p w14:paraId="1D0F058E" w14:textId="0FA1DD7A" w:rsidR="00491894" w:rsidRDefault="00F537CF" w:rsidP="00AE5533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75E70">
        <w:rPr>
          <w:rFonts w:ascii="Arial" w:hAnsi="Arial" w:cs="Arial"/>
        </w:rPr>
        <w:t>O výsledku jednání Komise se vždy pořizuje zápis, jehož součástí je i př</w:t>
      </w:r>
      <w:r w:rsidR="005D7EB8">
        <w:rPr>
          <w:rFonts w:ascii="Arial" w:hAnsi="Arial" w:cs="Arial"/>
        </w:rPr>
        <w:t>ehled hlasování o jednotlivých ž</w:t>
      </w:r>
      <w:r w:rsidRPr="00075E70">
        <w:rPr>
          <w:rFonts w:ascii="Arial" w:hAnsi="Arial" w:cs="Arial"/>
        </w:rPr>
        <w:t>ádostech.</w:t>
      </w:r>
    </w:p>
    <w:p w14:paraId="6454DD5E" w14:textId="545FB627" w:rsidR="00F537CF" w:rsidRPr="00AE5533" w:rsidRDefault="00F537CF" w:rsidP="00AE5533">
      <w:pPr>
        <w:pStyle w:val="Odstavecseseznamem"/>
        <w:numPr>
          <w:ilvl w:val="0"/>
          <w:numId w:val="20"/>
        </w:numPr>
        <w:spacing w:after="36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AE5533">
        <w:rPr>
          <w:rFonts w:ascii="Arial" w:hAnsi="Arial" w:cs="Arial"/>
          <w:b/>
        </w:rPr>
        <w:t xml:space="preserve">Návrhy Komise budou </w:t>
      </w:r>
      <w:r w:rsidR="00056B47">
        <w:rPr>
          <w:rFonts w:ascii="Arial" w:hAnsi="Arial" w:cs="Arial"/>
          <w:b/>
        </w:rPr>
        <w:t>účastníkům řízení oznámeny</w:t>
      </w:r>
      <w:r w:rsidRPr="00AE5533">
        <w:rPr>
          <w:rFonts w:ascii="Arial" w:hAnsi="Arial" w:cs="Arial"/>
          <w:b/>
        </w:rPr>
        <w:t xml:space="preserve"> </w:t>
      </w:r>
      <w:r w:rsidR="00AE5533" w:rsidRPr="00AE5533">
        <w:rPr>
          <w:rFonts w:ascii="Arial" w:hAnsi="Arial" w:cs="Arial"/>
          <w:b/>
        </w:rPr>
        <w:t>pravděpodobně</w:t>
      </w:r>
      <w:r w:rsidR="00D75BF3" w:rsidRPr="00AE5533">
        <w:rPr>
          <w:rFonts w:ascii="Arial" w:hAnsi="Arial" w:cs="Arial"/>
          <w:b/>
        </w:rPr>
        <w:t xml:space="preserve"> </w:t>
      </w:r>
      <w:r w:rsidRPr="00AE5533">
        <w:rPr>
          <w:rFonts w:ascii="Arial" w:hAnsi="Arial" w:cs="Arial"/>
          <w:b/>
        </w:rPr>
        <w:t>nejpozději do konce kalendářního roku 20</w:t>
      </w:r>
      <w:r w:rsidR="007E05CA">
        <w:rPr>
          <w:rFonts w:ascii="Arial" w:hAnsi="Arial" w:cs="Arial"/>
          <w:b/>
        </w:rPr>
        <w:t>2</w:t>
      </w:r>
      <w:r w:rsidR="004166EB">
        <w:rPr>
          <w:rFonts w:ascii="Arial" w:hAnsi="Arial" w:cs="Arial"/>
          <w:b/>
        </w:rPr>
        <w:t>4</w:t>
      </w:r>
      <w:r w:rsidR="006916C9">
        <w:rPr>
          <w:rFonts w:ascii="Arial" w:hAnsi="Arial" w:cs="Arial"/>
          <w:b/>
        </w:rPr>
        <w:t>.</w:t>
      </w:r>
    </w:p>
    <w:p w14:paraId="26BD559D" w14:textId="77777777" w:rsidR="009111BA" w:rsidRPr="00075E70" w:rsidRDefault="00222530" w:rsidP="00AE5533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</w:t>
      </w:r>
      <w:r w:rsidR="00D26248">
        <w:rPr>
          <w:rFonts w:ascii="Arial" w:hAnsi="Arial" w:cs="Arial"/>
          <w:sz w:val="24"/>
          <w:szCs w:val="24"/>
        </w:rPr>
        <w:t>2</w:t>
      </w:r>
      <w:r w:rsidR="00273D26">
        <w:rPr>
          <w:rFonts w:ascii="Arial" w:hAnsi="Arial" w:cs="Arial"/>
          <w:sz w:val="24"/>
          <w:szCs w:val="24"/>
        </w:rPr>
        <w:t xml:space="preserve"> </w:t>
      </w:r>
      <w:r w:rsidR="009111BA" w:rsidRPr="00075E70">
        <w:rPr>
          <w:rFonts w:ascii="Arial" w:hAnsi="Arial" w:cs="Arial"/>
          <w:sz w:val="24"/>
          <w:szCs w:val="24"/>
        </w:rPr>
        <w:t>Řízení o odnětí dotace</w:t>
      </w:r>
    </w:p>
    <w:p w14:paraId="488A222E" w14:textId="77777777" w:rsidR="00273D26" w:rsidRDefault="009111BA" w:rsidP="00AE5533">
      <w:pPr>
        <w:pStyle w:val="lnek-body"/>
        <w:numPr>
          <w:ilvl w:val="0"/>
          <w:numId w:val="24"/>
        </w:numPr>
        <w:spacing w:before="240"/>
        <w:ind w:left="357" w:hanging="357"/>
      </w:pPr>
      <w:r w:rsidRPr="00786A9A">
        <w:t xml:space="preserve">Za podmínek stanovených v ustanovení § 15 </w:t>
      </w:r>
      <w:r w:rsidR="00C85F1F">
        <w:t>rozpočtových pravidel</w:t>
      </w:r>
      <w:r>
        <w:t xml:space="preserve"> </w:t>
      </w:r>
      <w:r w:rsidRPr="00786A9A">
        <w:t xml:space="preserve">může být zahájeno řízení o odnětí dotace. </w:t>
      </w:r>
    </w:p>
    <w:p w14:paraId="438E7147" w14:textId="67781EBC" w:rsidR="00866DB9" w:rsidRDefault="009111BA" w:rsidP="00866DB9">
      <w:pPr>
        <w:pStyle w:val="lnek-body"/>
        <w:numPr>
          <w:ilvl w:val="0"/>
          <w:numId w:val="24"/>
        </w:numPr>
        <w:spacing w:before="240" w:after="360"/>
        <w:ind w:left="357" w:hanging="357"/>
      </w:pPr>
      <w:r w:rsidRPr="00786A9A">
        <w:t>Na řízení o odnětí dotace se vztahují obecné právní předpisy o správním řízení.</w:t>
      </w:r>
    </w:p>
    <w:p w14:paraId="2CCBAE00" w14:textId="2B5763A7" w:rsidR="00FC0A43" w:rsidRPr="00866DB9" w:rsidRDefault="00222530" w:rsidP="00866DB9">
      <w:pPr>
        <w:pStyle w:val="Nadpis1"/>
        <w:spacing w:after="360" w:afterAutospacing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</w:t>
      </w:r>
      <w:r w:rsidR="00D26248">
        <w:rPr>
          <w:rFonts w:ascii="Arial" w:hAnsi="Arial" w:cs="Arial"/>
          <w:sz w:val="24"/>
          <w:szCs w:val="24"/>
        </w:rPr>
        <w:t>3</w:t>
      </w:r>
      <w:r w:rsidR="00273D26">
        <w:rPr>
          <w:rFonts w:ascii="Arial" w:hAnsi="Arial" w:cs="Arial"/>
          <w:sz w:val="24"/>
          <w:szCs w:val="24"/>
        </w:rPr>
        <w:t xml:space="preserve"> </w:t>
      </w:r>
      <w:r w:rsidR="00FC0A43" w:rsidRPr="00075E70">
        <w:rPr>
          <w:rFonts w:ascii="Arial" w:hAnsi="Arial" w:cs="Arial"/>
          <w:sz w:val="24"/>
          <w:szCs w:val="24"/>
        </w:rPr>
        <w:t>Finanční vypořádání a vyúčtování dotace</w:t>
      </w:r>
    </w:p>
    <w:p w14:paraId="74871911" w14:textId="49F04248" w:rsidR="00271D58" w:rsidRPr="0003573B" w:rsidRDefault="00271D58" w:rsidP="0003573B">
      <w:pPr>
        <w:pStyle w:val="lnek-body"/>
        <w:numPr>
          <w:ilvl w:val="0"/>
          <w:numId w:val="28"/>
        </w:numPr>
        <w:spacing w:after="200"/>
        <w:ind w:left="357" w:hanging="357"/>
      </w:pPr>
      <w:r>
        <w:t xml:space="preserve">Příjemce dotace, kterému v průběhu kalendářního roku, na který mu byla poskytnuta dotace, vznikne vratka, na základě rozhodnutí o změně rozhodnutí, vrátí tuto část dotace </w:t>
      </w:r>
      <w:r w:rsidRPr="00271D58">
        <w:rPr>
          <w:color w:val="auto"/>
        </w:rPr>
        <w:t xml:space="preserve">do 30 dní ode dne nabytí právní moci rozhodnutí o změně rozhodnutí na účet Úřadu vlády, z něhož mu byla dotace poskytnuta. </w:t>
      </w:r>
    </w:p>
    <w:p w14:paraId="1CDEFF5B" w14:textId="038B7045" w:rsidR="00681E31" w:rsidRDefault="00FC0A43" w:rsidP="00AE5533">
      <w:pPr>
        <w:pStyle w:val="lnek-body"/>
        <w:numPr>
          <w:ilvl w:val="0"/>
          <w:numId w:val="28"/>
        </w:numPr>
        <w:spacing w:after="200"/>
        <w:ind w:left="357" w:hanging="357"/>
      </w:pPr>
      <w:r>
        <w:t>Příjemce dotace, který v průběhu kalendářního roku předčasně ukončí realizac</w:t>
      </w:r>
      <w:r w:rsidR="007E1D30">
        <w:t>i projektu, na </w:t>
      </w:r>
      <w:r>
        <w:t>který mu byla poskytnuta dotace, anebo s realizací p</w:t>
      </w:r>
      <w:r w:rsidR="007E1D30">
        <w:t>rojektu nezačne, oznámí spolu s </w:t>
      </w:r>
      <w:r>
        <w:t>odůvodněním tuto skutečnost v </w:t>
      </w:r>
      <w:r w:rsidRPr="00226CA4">
        <w:t xml:space="preserve">písemné </w:t>
      </w:r>
      <w:r>
        <w:t>podobě Úřadu vlády do 14 dní ode dne předčasného ukončení projektu, resp. ode dne svého rozhodnutí projekt nerealizov</w:t>
      </w:r>
      <w:r w:rsidR="007E1D30">
        <w:t>at, a od </w:t>
      </w:r>
      <w:r>
        <w:t>téhož dne do 30 dní vrátí buď poměrnou část</w:t>
      </w:r>
      <w:r w:rsidR="00AA2368">
        <w:t xml:space="preserve"> dotace, odpovídající období od </w:t>
      </w:r>
      <w:r>
        <w:t>skončení realizace projektu do konce kalendářního roku, anebo ce</w:t>
      </w:r>
      <w:r w:rsidR="007E1D30">
        <w:t>lou poskytnutou dotaci, a to na </w:t>
      </w:r>
      <w:r>
        <w:t xml:space="preserve">účet Úřadu vlády, z něhož mu byla dotace poskytnuta. </w:t>
      </w:r>
    </w:p>
    <w:p w14:paraId="31F7193B" w14:textId="7C5AC523" w:rsidR="00681E31" w:rsidRDefault="00FC0A43" w:rsidP="00AE5533">
      <w:pPr>
        <w:pStyle w:val="lnek-body"/>
        <w:numPr>
          <w:ilvl w:val="0"/>
          <w:numId w:val="28"/>
        </w:numPr>
        <w:spacing w:after="200"/>
        <w:ind w:left="357" w:hanging="357"/>
      </w:pPr>
      <w:r>
        <w:t xml:space="preserve">Příjemce dotace, který v průběhu kalendářního roku, na který mu byla poskytnuta dotace, zanikne nebo se transformuje na právní formu, která </w:t>
      </w:r>
      <w:r w:rsidR="00273430">
        <w:t xml:space="preserve">v rámci daného dotačního programu </w:t>
      </w:r>
      <w:r w:rsidR="0003573B">
        <w:t xml:space="preserve">není </w:t>
      </w:r>
      <w:r w:rsidR="00273430">
        <w:t xml:space="preserve">oprávněným </w:t>
      </w:r>
      <w:r w:rsidR="00F518E6">
        <w:t>ž</w:t>
      </w:r>
      <w:r w:rsidR="00273430">
        <w:t>adatelem</w:t>
      </w:r>
      <w:r>
        <w:t xml:space="preserve">, vrátí nejpozději ke dni, k němuž je povinen provést účetní </w:t>
      </w:r>
      <w:r>
        <w:lastRenderedPageBreak/>
        <w:t>závěrku, na účet Úřadu vlády, z něhož mu byla dotace poskytnuta, poměrnou část dotace, odpovídající období ode dne provedení účetní závěrky do konce kalendářního roku. K témuž dni oznámí v listinné podobě tuto skutečnost Úřadu vlády.</w:t>
      </w:r>
    </w:p>
    <w:p w14:paraId="6F8FB7BC" w14:textId="77777777" w:rsidR="00681E31" w:rsidRDefault="00FC0A43" w:rsidP="00AE5533">
      <w:pPr>
        <w:pStyle w:val="lnek-body"/>
        <w:numPr>
          <w:ilvl w:val="0"/>
          <w:numId w:val="28"/>
        </w:numPr>
        <w:spacing w:after="200"/>
        <w:ind w:left="357" w:hanging="357"/>
      </w:pPr>
      <w:r>
        <w:t>Číslo účtu u České národní banky pro vratky finančních pro</w:t>
      </w:r>
      <w:r w:rsidR="007E1D30">
        <w:t>středků do státního rozpočtu na </w:t>
      </w:r>
      <w:r>
        <w:t>základě finančního vypořádání v průběhu kalendářního roku je 4320001/0710.</w:t>
      </w:r>
    </w:p>
    <w:p w14:paraId="77889630" w14:textId="773D4C93" w:rsidR="00681E31" w:rsidRDefault="00FC0A43" w:rsidP="00AE5533">
      <w:pPr>
        <w:pStyle w:val="lnek-body"/>
        <w:numPr>
          <w:ilvl w:val="0"/>
          <w:numId w:val="28"/>
        </w:numPr>
        <w:spacing w:after="200"/>
        <w:ind w:left="357" w:hanging="357"/>
      </w:pPr>
      <w:r>
        <w:t xml:space="preserve">Pokud v případech podle odst. </w:t>
      </w:r>
      <w:r w:rsidR="00442974">
        <w:t>2</w:t>
      </w:r>
      <w:r>
        <w:t xml:space="preserve"> a </w:t>
      </w:r>
      <w:r w:rsidR="00442974">
        <w:t>3</w:t>
      </w:r>
      <w:r>
        <w:t xml:space="preserve"> byl projekt, na který byla poskytnuta dotace, alespoň z části realizován, příjemce dotace současně s provedením vratky dotace předloží Úřadu vlády závěrečnou zprávu o realizaci projektu.</w:t>
      </w:r>
    </w:p>
    <w:p w14:paraId="4DF6A90C" w14:textId="2EF7F592" w:rsidR="00FC0A43" w:rsidRDefault="00FC0A43" w:rsidP="00AE5533">
      <w:pPr>
        <w:pStyle w:val="lnek-body"/>
        <w:numPr>
          <w:ilvl w:val="0"/>
          <w:numId w:val="28"/>
        </w:numPr>
        <w:spacing w:after="200"/>
        <w:ind w:left="357" w:hanging="357"/>
      </w:pPr>
      <w:r>
        <w:t xml:space="preserve">Příjemce dotace je povinen </w:t>
      </w:r>
      <w:r w:rsidRPr="00F54044">
        <w:t xml:space="preserve">do </w:t>
      </w:r>
      <w:r w:rsidRPr="00D9571E">
        <w:t>15. února</w:t>
      </w:r>
      <w:r w:rsidRPr="00F54044">
        <w:t xml:space="preserve"> </w:t>
      </w:r>
      <w:r w:rsidR="00273430">
        <w:t xml:space="preserve">kalendářního roku </w:t>
      </w:r>
      <w:r w:rsidR="00260388" w:rsidRPr="00F54044">
        <w:t>následující</w:t>
      </w:r>
      <w:r w:rsidR="00260388">
        <w:t xml:space="preserve">ho </w:t>
      </w:r>
      <w:r w:rsidR="00273430">
        <w:t>po roce</w:t>
      </w:r>
      <w:r w:rsidRPr="00F54044">
        <w:t xml:space="preserve">, </w:t>
      </w:r>
      <w:r w:rsidR="00AA2368">
        <w:t>na </w:t>
      </w:r>
      <w:r>
        <w:t>který byla dotace poskytnuta</w:t>
      </w:r>
      <w:r w:rsidRPr="00F54044">
        <w:t xml:space="preserve">, </w:t>
      </w:r>
      <w:r w:rsidRPr="00F83B32">
        <w:t>p</w:t>
      </w:r>
      <w:r w:rsidR="00DD6D65">
        <w:t xml:space="preserve">odat </w:t>
      </w:r>
      <w:r w:rsidR="00F30721">
        <w:t>Úřadu vlády</w:t>
      </w:r>
      <w:r w:rsidR="00DD6D65">
        <w:t xml:space="preserve"> prost</w:t>
      </w:r>
      <w:r w:rsidR="00CB55D1">
        <w:t>řednictvím datové schránky</w:t>
      </w:r>
      <w:r w:rsidR="00ED6531">
        <w:t xml:space="preserve"> (ve </w:t>
      </w:r>
      <w:r w:rsidR="001D465A">
        <w:t>výjimečných</w:t>
      </w:r>
      <w:r w:rsidR="00ED6531">
        <w:t xml:space="preserve"> případech</w:t>
      </w:r>
      <w:r w:rsidR="00CB55D1">
        <w:t xml:space="preserve"> </w:t>
      </w:r>
      <w:r w:rsidR="00DD6D65">
        <w:t>prostřednictvím provozovatele poštovních služeb</w:t>
      </w:r>
      <w:r w:rsidR="00CB55D1">
        <w:t xml:space="preserve"> nebo na podatelně Úřadu vlády</w:t>
      </w:r>
      <w:r w:rsidR="00ED6531">
        <w:t>)</w:t>
      </w:r>
      <w:r w:rsidR="00DD6D65">
        <w:t>:</w:t>
      </w:r>
    </w:p>
    <w:p w14:paraId="0AC003B6" w14:textId="2C8AF62F" w:rsidR="00FC0A43" w:rsidRDefault="00ED6531" w:rsidP="00AE5533">
      <w:pPr>
        <w:pStyle w:val="normalnitext"/>
        <w:numPr>
          <w:ilvl w:val="0"/>
          <w:numId w:val="22"/>
        </w:numPr>
        <w:spacing w:after="200"/>
        <w:ind w:left="681" w:hanging="397"/>
      </w:pPr>
      <w:r w:rsidRPr="00AB0A64">
        <w:t xml:space="preserve">finanční vypořádání dotace podle </w:t>
      </w:r>
      <w:r w:rsidRPr="00C91647">
        <w:t>vyhlášky č. 367/2015 Sb., o zásadách a lhůtách finančního vypořádání vztahů se státním rozpočtem, státními finančními aktivy a Národním fondem (vyhláška o finančním vypořádání), ve znění pozdějších předpisů (dále jen „vyhláška o finančním vypořádání“).</w:t>
      </w:r>
      <w:r>
        <w:t xml:space="preserve"> </w:t>
      </w:r>
      <w:r w:rsidRPr="00AB0A64">
        <w:t>Vypořádáním dotace se rozumí předložení přehledu o čerpání a použití prostředků a vrácení nepoužitých prostředků (provedení vratky), včetně komentáře</w:t>
      </w:r>
      <w:r>
        <w:t xml:space="preserve"> </w:t>
      </w:r>
      <w:r w:rsidRPr="00AB0A64">
        <w:t>k</w:t>
      </w:r>
      <w:r>
        <w:t xml:space="preserve"> </w:t>
      </w:r>
      <w:r w:rsidRPr="00AB0A64">
        <w:t>vratce. Podklady pro finanční vypořádání dotace se podávají na příslušných formulářích a způsobem uvedeným ve vyhlášce o finančním vypořádání</w:t>
      </w:r>
      <w:r w:rsidR="00FC0A43" w:rsidRPr="00075E70">
        <w:t>;</w:t>
      </w:r>
    </w:p>
    <w:p w14:paraId="035B0223" w14:textId="77777777" w:rsidR="00FC0A43" w:rsidRDefault="00FC0A43" w:rsidP="00AE5533">
      <w:pPr>
        <w:pStyle w:val="normalnitext"/>
        <w:numPr>
          <w:ilvl w:val="0"/>
          <w:numId w:val="22"/>
        </w:numPr>
        <w:spacing w:after="200"/>
        <w:ind w:left="681" w:hanging="397"/>
      </w:pPr>
      <w:r w:rsidRPr="00430BBA">
        <w:t>závěrečnou zprávu o realizaci projektu, na který byla dotace poskytnuta. Součástí závěrečné zprávy o realizaci projektu jsou také údaje pro vyúčtování do</w:t>
      </w:r>
      <w:r w:rsidRPr="00075E70">
        <w:t>tace</w:t>
      </w:r>
      <w:r w:rsidR="007E1D30" w:rsidRPr="00075E70">
        <w:t xml:space="preserve"> a</w:t>
      </w:r>
      <w:r w:rsidR="007E1D30">
        <w:t> </w:t>
      </w:r>
      <w:r w:rsidRPr="00430BBA">
        <w:t>informace o změnách provedených v průběhu realizace projektu;</w:t>
      </w:r>
    </w:p>
    <w:p w14:paraId="556DA1D9" w14:textId="15F6691B" w:rsidR="00FC0A43" w:rsidRDefault="00FC0A43" w:rsidP="00AE5533">
      <w:pPr>
        <w:pStyle w:val="normalnitext"/>
        <w:numPr>
          <w:ilvl w:val="0"/>
          <w:numId w:val="22"/>
        </w:numPr>
        <w:spacing w:after="200"/>
        <w:ind w:left="681" w:hanging="397"/>
      </w:pPr>
      <w:r w:rsidRPr="00430BBA">
        <w:t>kopie účetních sestav – zvlášť k projekt</w:t>
      </w:r>
      <w:r w:rsidR="00AA2368">
        <w:t>u (celkové náklady</w:t>
      </w:r>
      <w:r w:rsidR="00273430">
        <w:t>/výdaje</w:t>
      </w:r>
      <w:r w:rsidR="00AA2368">
        <w:t xml:space="preserve"> projektu vč. </w:t>
      </w:r>
      <w:r w:rsidRPr="00430BBA">
        <w:t>spolufinancování) a zvlášť k dotaci (náklady</w:t>
      </w:r>
      <w:r w:rsidR="00273430">
        <w:t>/výdaje</w:t>
      </w:r>
      <w:r w:rsidRPr="00430BBA">
        <w:t xml:space="preserve"> hrazené z dotace poskytnuté Úřadem </w:t>
      </w:r>
      <w:r>
        <w:t>vlády</w:t>
      </w:r>
      <w:r w:rsidRPr="00430BBA">
        <w:t>) dokládající řádné zaúčtování</w:t>
      </w:r>
      <w:r w:rsidRPr="00075E70">
        <w:t xml:space="preserve"> nákladů</w:t>
      </w:r>
      <w:r w:rsidR="00273430">
        <w:t>/výdajů</w:t>
      </w:r>
      <w:r w:rsidRPr="00075E70">
        <w:t xml:space="preserve"> jednotlivých položek finančních prostředků;</w:t>
      </w:r>
    </w:p>
    <w:p w14:paraId="69E6F751" w14:textId="2154977A" w:rsidR="00FC0A43" w:rsidRDefault="00FC0A43" w:rsidP="00AE5533">
      <w:pPr>
        <w:pStyle w:val="normalnitext"/>
        <w:numPr>
          <w:ilvl w:val="0"/>
          <w:numId w:val="22"/>
        </w:numPr>
        <w:spacing w:after="200"/>
        <w:ind w:left="681" w:hanging="397"/>
      </w:pPr>
      <w:r w:rsidRPr="00430BBA">
        <w:t xml:space="preserve">v případě zahrnutí práce dobrovolníků do </w:t>
      </w:r>
      <w:r w:rsidR="00C85F1F">
        <w:t>spolufinancování</w:t>
      </w:r>
      <w:r w:rsidRPr="00430BBA">
        <w:t xml:space="preserve"> projektu rovněž přehled dob</w:t>
      </w:r>
      <w:r w:rsidR="002A0D15">
        <w:t>rovolníků a jimi vykonané práce</w:t>
      </w:r>
      <w:r w:rsidRPr="00430BBA">
        <w:t xml:space="preserve"> po</w:t>
      </w:r>
      <w:r w:rsidR="006D398E">
        <w:t xml:space="preserve">dle pokynu zveřejněného </w:t>
      </w:r>
      <w:r w:rsidR="00BF41DC">
        <w:t>ve v</w:t>
      </w:r>
      <w:r w:rsidRPr="0045673A">
        <w:t>ýzvě;</w:t>
      </w:r>
    </w:p>
    <w:p w14:paraId="5CAAD76F" w14:textId="77777777" w:rsidR="00FC0A43" w:rsidRPr="00430BBA" w:rsidRDefault="00FC0A43" w:rsidP="00AE5533">
      <w:pPr>
        <w:pStyle w:val="normalnitext"/>
        <w:numPr>
          <w:ilvl w:val="0"/>
          <w:numId w:val="22"/>
        </w:numPr>
        <w:spacing w:after="200"/>
        <w:ind w:left="681" w:hanging="397"/>
      </w:pPr>
      <w:r w:rsidRPr="00430BBA">
        <w:t xml:space="preserve">případně </w:t>
      </w:r>
      <w:r>
        <w:t xml:space="preserve">další podklady, ke kterým </w:t>
      </w:r>
      <w:r w:rsidR="00106715">
        <w:t>ho</w:t>
      </w:r>
      <w:r>
        <w:t xml:space="preserve"> příslušný útvar vyzve.</w:t>
      </w:r>
    </w:p>
    <w:p w14:paraId="38F966B0" w14:textId="6748DC2D" w:rsidR="005832A9" w:rsidRDefault="005832A9" w:rsidP="00043A6D">
      <w:pPr>
        <w:pStyle w:val="lnek-body"/>
        <w:numPr>
          <w:ilvl w:val="0"/>
          <w:numId w:val="28"/>
        </w:numPr>
        <w:spacing w:after="360"/>
        <w:ind w:left="357" w:hanging="357"/>
      </w:pPr>
      <w:r w:rsidRPr="00AB0A64">
        <w:t xml:space="preserve">Za den doručení </w:t>
      </w:r>
      <w:r>
        <w:t>dokladů uvedených v odst. 6</w:t>
      </w:r>
      <w:r w:rsidRPr="00AB0A64">
        <w:t xml:space="preserve"> prostřednictvím datové schránky se považuje den </w:t>
      </w:r>
      <w:r>
        <w:t>jejich</w:t>
      </w:r>
      <w:r w:rsidRPr="00AB0A64">
        <w:t xml:space="preserve"> dodání do datové schránky Úřadu vlády. V případě zaslání </w:t>
      </w:r>
      <w:r>
        <w:t>dokladů</w:t>
      </w:r>
      <w:r w:rsidRPr="00AB0A64">
        <w:t xml:space="preserve"> prostřednictvím provozovatele poštovních služeb se za den doručení považuje datum otisku</w:t>
      </w:r>
      <w:r w:rsidRPr="005832A9">
        <w:rPr>
          <w:b/>
        </w:rPr>
        <w:t xml:space="preserve"> </w:t>
      </w:r>
      <w:r w:rsidRPr="00AB0A64">
        <w:t>razítka podací pošty na obálce. V případě podání na podatelně Úřadu vlády se za den doručení považuje datum otisku razítka podatelny Úřadu vlády.</w:t>
      </w:r>
    </w:p>
    <w:p w14:paraId="2117A494" w14:textId="6EF7F185" w:rsidR="00AE5533" w:rsidRDefault="00FC0A43" w:rsidP="00AC7EDB">
      <w:pPr>
        <w:pStyle w:val="lnek-body"/>
        <w:numPr>
          <w:ilvl w:val="0"/>
          <w:numId w:val="28"/>
        </w:numPr>
        <w:spacing w:after="360"/>
        <w:ind w:left="357" w:hanging="357"/>
      </w:pPr>
      <w:r>
        <w:t xml:space="preserve">V případě vratky dotace za rok, v němž byl projekt realizován, je příjemce dotace povinen </w:t>
      </w:r>
      <w:r w:rsidR="00273430">
        <w:t xml:space="preserve">převést </w:t>
      </w:r>
      <w:r>
        <w:t>vratku vyč</w:t>
      </w:r>
      <w:r w:rsidR="001F1607">
        <w:t xml:space="preserve">íslenou v dokladech v odst. </w:t>
      </w:r>
      <w:r w:rsidR="00ED6531">
        <w:t>6</w:t>
      </w:r>
      <w:r>
        <w:t xml:space="preserve"> do 15. února následujícího roku na účet </w:t>
      </w:r>
      <w:r w:rsidR="009520EF">
        <w:t xml:space="preserve">cizích prostředků </w:t>
      </w:r>
      <w:r>
        <w:t>Úřadu vlády</w:t>
      </w:r>
      <w:r w:rsidR="009520EF">
        <w:t xml:space="preserve"> (depozitní účet)</w:t>
      </w:r>
      <w:r>
        <w:t>. Číslo účtu u České národní banky pro vratky finančních prostředků do státního rozpočtu na základě finančního vypořádání po</w:t>
      </w:r>
      <w:r w:rsidR="001772C5">
        <w:t> </w:t>
      </w:r>
      <w:r>
        <w:t xml:space="preserve">skončení kalendářního roku, na který byla dotace poskytnuta, je </w:t>
      </w:r>
      <w:r w:rsidR="00CD014A">
        <w:br/>
      </w:r>
      <w:r>
        <w:t xml:space="preserve">6015 - 4320001/0710. Vratka dotace po skončení kalendářního roku se rovná té části </w:t>
      </w:r>
      <w:r>
        <w:lastRenderedPageBreak/>
        <w:t>prostředků dotace, která nebyla použita příjemcem dotace v kalendářním roce, na který mu byla dotace poskytnuta.</w:t>
      </w:r>
    </w:p>
    <w:p w14:paraId="231180C8" w14:textId="77777777" w:rsidR="00FC0A43" w:rsidRPr="00301006" w:rsidRDefault="00222530" w:rsidP="00AE5533">
      <w:pPr>
        <w:pStyle w:val="Nadpis1"/>
        <w:spacing w:after="360" w:afterAutospacing="0"/>
        <w:jc w:val="center"/>
        <w:rPr>
          <w:rFonts w:ascii="Arial" w:hAnsi="Arial" w:cs="Arial"/>
          <w:sz w:val="24"/>
          <w:szCs w:val="24"/>
        </w:rPr>
      </w:pPr>
      <w:r w:rsidRPr="00301006">
        <w:rPr>
          <w:rFonts w:ascii="Arial" w:hAnsi="Arial" w:cs="Arial"/>
          <w:sz w:val="24"/>
          <w:szCs w:val="24"/>
        </w:rPr>
        <w:t>Čl. 1</w:t>
      </w:r>
      <w:r w:rsidR="00D26248" w:rsidRPr="00301006">
        <w:rPr>
          <w:rFonts w:ascii="Arial" w:hAnsi="Arial" w:cs="Arial"/>
          <w:sz w:val="24"/>
          <w:szCs w:val="24"/>
        </w:rPr>
        <w:t>4</w:t>
      </w:r>
      <w:r w:rsidR="007E1D30" w:rsidRPr="00301006">
        <w:rPr>
          <w:rFonts w:ascii="Arial" w:hAnsi="Arial" w:cs="Arial"/>
          <w:sz w:val="24"/>
          <w:szCs w:val="24"/>
        </w:rPr>
        <w:t xml:space="preserve"> </w:t>
      </w:r>
      <w:r w:rsidR="001F1607" w:rsidRPr="00301006">
        <w:rPr>
          <w:rFonts w:ascii="Arial" w:hAnsi="Arial" w:cs="Arial"/>
          <w:sz w:val="24"/>
          <w:szCs w:val="24"/>
        </w:rPr>
        <w:t>Kontrola použití dotace</w:t>
      </w:r>
    </w:p>
    <w:p w14:paraId="71864947" w14:textId="77777777" w:rsidR="00222530" w:rsidRDefault="001F1607" w:rsidP="00AE5533">
      <w:pPr>
        <w:pStyle w:val="lnek-body"/>
        <w:numPr>
          <w:ilvl w:val="0"/>
          <w:numId w:val="23"/>
        </w:numPr>
        <w:ind w:left="357" w:hanging="357"/>
      </w:pPr>
      <w:r w:rsidRPr="00786A9A">
        <w:t>Úřad vlády je oprávněn kontrolovat použití prostřed</w:t>
      </w:r>
      <w:r>
        <w:t>ků dotace ze státního rozpočtu.</w:t>
      </w:r>
    </w:p>
    <w:p w14:paraId="47B613B7" w14:textId="77777777" w:rsidR="00222530" w:rsidRPr="00222530" w:rsidRDefault="001F1607" w:rsidP="00AE5533">
      <w:pPr>
        <w:pStyle w:val="lnek-body"/>
        <w:numPr>
          <w:ilvl w:val="0"/>
          <w:numId w:val="23"/>
        </w:numPr>
        <w:ind w:left="357" w:hanging="357"/>
      </w:pPr>
      <w:r w:rsidRPr="00786A9A">
        <w:t xml:space="preserve">Příjemce dotace umožní </w:t>
      </w:r>
      <w:r>
        <w:t>Úřadu vlády</w:t>
      </w:r>
      <w:r w:rsidRPr="00786A9A">
        <w:t xml:space="preserve"> provedení kontroly </w:t>
      </w:r>
      <w:r>
        <w:t>hospodaření s veřejnými prostředky</w:t>
      </w:r>
      <w:r w:rsidRPr="00786A9A">
        <w:t xml:space="preserve">, a to v souladu se zákonem č. 320/2001 Sb., o finanční kontrole ve veřejné správě a o změně některých zákonů (zákon o finanční kontrole), ve znění pozdějších </w:t>
      </w:r>
      <w:r w:rsidRPr="00222530">
        <w:t xml:space="preserve">předpisů. </w:t>
      </w:r>
    </w:p>
    <w:p w14:paraId="4A53648D" w14:textId="4DB8C5AD" w:rsidR="0003573B" w:rsidRPr="0056058E" w:rsidRDefault="00222530" w:rsidP="003A7190">
      <w:pPr>
        <w:pStyle w:val="lnek-body"/>
        <w:numPr>
          <w:ilvl w:val="0"/>
          <w:numId w:val="23"/>
        </w:numPr>
        <w:spacing w:after="360"/>
        <w:ind w:left="357" w:hanging="357"/>
      </w:pPr>
      <w:r w:rsidRPr="00222530">
        <w:t>P</w:t>
      </w:r>
      <w:r w:rsidR="009F24C6" w:rsidRPr="00222530">
        <w:t xml:space="preserve">orušení </w:t>
      </w:r>
      <w:r w:rsidR="00792B4F">
        <w:t>podmínek pro použití dotace a povinností</w:t>
      </w:r>
      <w:r w:rsidRPr="00222530">
        <w:t xml:space="preserve"> příjemce dotace bude klasifikováno jako</w:t>
      </w:r>
      <w:r w:rsidR="009F24C6" w:rsidRPr="00222530">
        <w:t xml:space="preserve"> porušení rozpočtové kázně podle § 44 a § 44a rozpočtových pravidel</w:t>
      </w:r>
      <w:r w:rsidR="005E170B">
        <w:t>. Odvody za</w:t>
      </w:r>
      <w:r w:rsidR="001772C5">
        <w:t> </w:t>
      </w:r>
      <w:r w:rsidR="005E170B">
        <w:t>porušení podmínek</w:t>
      </w:r>
      <w:r w:rsidR="00E719F3">
        <w:t xml:space="preserve"> </w:t>
      </w:r>
      <w:r w:rsidR="005E170B">
        <w:t>pro použití dotace a povinností příjemce dotace jsou uvedeny</w:t>
      </w:r>
      <w:r w:rsidR="00E719F3">
        <w:t xml:space="preserve"> </w:t>
      </w:r>
      <w:r w:rsidR="00E719F3" w:rsidRPr="0056058E">
        <w:t xml:space="preserve">v příloze č. </w:t>
      </w:r>
      <w:r w:rsidR="0056058E">
        <w:t>9</w:t>
      </w:r>
      <w:r w:rsidR="00CA5AA5" w:rsidRPr="0056058E">
        <w:t xml:space="preserve"> této v</w:t>
      </w:r>
      <w:r w:rsidR="00E719F3" w:rsidRPr="0056058E">
        <w:t>ýzvy</w:t>
      </w:r>
      <w:r w:rsidR="002A0D15" w:rsidRPr="0056058E">
        <w:t>.</w:t>
      </w:r>
    </w:p>
    <w:p w14:paraId="5B456702" w14:textId="77777777" w:rsidR="005044BC" w:rsidRPr="00301006" w:rsidRDefault="005044BC" w:rsidP="00AE5533">
      <w:pPr>
        <w:pStyle w:val="Nadpis1"/>
        <w:spacing w:after="360" w:afterAutospacing="0"/>
        <w:jc w:val="center"/>
        <w:rPr>
          <w:rFonts w:ascii="Arial" w:hAnsi="Arial" w:cs="Arial"/>
          <w:sz w:val="24"/>
          <w:szCs w:val="24"/>
        </w:rPr>
      </w:pPr>
      <w:r w:rsidRPr="00301006">
        <w:rPr>
          <w:rFonts w:ascii="Arial" w:hAnsi="Arial" w:cs="Arial"/>
          <w:sz w:val="24"/>
          <w:szCs w:val="24"/>
        </w:rPr>
        <w:t>Čl. 1</w:t>
      </w:r>
      <w:r w:rsidR="00D26248" w:rsidRPr="00301006">
        <w:rPr>
          <w:rFonts w:ascii="Arial" w:hAnsi="Arial" w:cs="Arial"/>
          <w:sz w:val="24"/>
          <w:szCs w:val="24"/>
        </w:rPr>
        <w:t>5</w:t>
      </w:r>
      <w:r w:rsidRPr="00301006">
        <w:rPr>
          <w:rFonts w:ascii="Arial" w:hAnsi="Arial" w:cs="Arial"/>
          <w:sz w:val="24"/>
          <w:szCs w:val="24"/>
        </w:rPr>
        <w:t xml:space="preserve"> Podávání informací</w:t>
      </w:r>
    </w:p>
    <w:p w14:paraId="108DB0E4" w14:textId="5C83D493" w:rsidR="005044BC" w:rsidRPr="003A0704" w:rsidRDefault="00555835" w:rsidP="0003573B">
      <w:pPr>
        <w:pStyle w:val="Odstavecseseznamem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color w:val="000000"/>
        </w:rPr>
        <w:t>Informace o v</w:t>
      </w:r>
      <w:r w:rsidR="00A95A1A" w:rsidRPr="003A0704">
        <w:rPr>
          <w:rFonts w:ascii="Arial" w:hAnsi="Arial" w:cs="Arial"/>
          <w:color w:val="000000"/>
        </w:rPr>
        <w:t>ýzvě a dotačním</w:t>
      </w:r>
      <w:r w:rsidR="005044BC" w:rsidRPr="003A0704">
        <w:rPr>
          <w:rFonts w:ascii="Arial" w:hAnsi="Arial" w:cs="Arial"/>
          <w:color w:val="000000"/>
        </w:rPr>
        <w:t xml:space="preserve"> programu P</w:t>
      </w:r>
      <w:r w:rsidR="00F30721" w:rsidRPr="003A0704">
        <w:rPr>
          <w:rFonts w:ascii="Arial" w:hAnsi="Arial" w:cs="Arial"/>
          <w:color w:val="000000"/>
        </w:rPr>
        <w:t>odpora celostátních mezioborových sítí NNO</w:t>
      </w:r>
      <w:r w:rsidR="005044BC" w:rsidRPr="003A0704">
        <w:rPr>
          <w:rFonts w:ascii="Arial" w:hAnsi="Arial" w:cs="Arial"/>
          <w:color w:val="000000"/>
        </w:rPr>
        <w:t xml:space="preserve"> </w:t>
      </w:r>
      <w:r w:rsidR="005044BC" w:rsidRPr="00537B97">
        <w:rPr>
          <w:rFonts w:ascii="Arial" w:hAnsi="Arial" w:cs="Arial"/>
          <w:color w:val="000000"/>
        </w:rPr>
        <w:t xml:space="preserve">podává </w:t>
      </w:r>
      <w:r w:rsidR="00D845B2" w:rsidRPr="00537B97">
        <w:rPr>
          <w:rFonts w:ascii="Arial" w:hAnsi="Arial" w:cs="Arial"/>
          <w:color w:val="000000"/>
        </w:rPr>
        <w:t>Ing. Ludmila Šírová</w:t>
      </w:r>
      <w:r w:rsidR="006D398E" w:rsidRPr="00537B97">
        <w:rPr>
          <w:rFonts w:ascii="Arial" w:hAnsi="Arial" w:cs="Arial"/>
          <w:color w:val="000000"/>
        </w:rPr>
        <w:t xml:space="preserve"> na </w:t>
      </w:r>
      <w:r w:rsidR="00AE5533" w:rsidRPr="00537B97">
        <w:rPr>
          <w:rFonts w:ascii="Arial" w:hAnsi="Arial" w:cs="Arial"/>
          <w:color w:val="000000"/>
        </w:rPr>
        <w:t>e</w:t>
      </w:r>
      <w:r w:rsidR="00056B47" w:rsidRPr="00537B97">
        <w:rPr>
          <w:rFonts w:ascii="Arial" w:hAnsi="Arial" w:cs="Arial"/>
          <w:color w:val="000000"/>
        </w:rPr>
        <w:t>-</w:t>
      </w:r>
      <w:r w:rsidR="00AE5533" w:rsidRPr="00537B97">
        <w:rPr>
          <w:rFonts w:ascii="Arial" w:hAnsi="Arial" w:cs="Arial"/>
          <w:color w:val="000000"/>
        </w:rPr>
        <w:t xml:space="preserve">mailové </w:t>
      </w:r>
      <w:r w:rsidR="006D398E" w:rsidRPr="00537B97">
        <w:rPr>
          <w:rFonts w:ascii="Arial" w:hAnsi="Arial" w:cs="Arial"/>
          <w:color w:val="000000"/>
        </w:rPr>
        <w:t xml:space="preserve">adrese </w:t>
      </w:r>
      <w:r w:rsidR="00870D28">
        <w:rPr>
          <w:rFonts w:ascii="Arial" w:hAnsi="Arial" w:cs="Arial"/>
        </w:rPr>
        <w:t>ludmila.</w:t>
      </w:r>
      <w:r w:rsidR="00D845B2" w:rsidRPr="00537B97">
        <w:rPr>
          <w:rFonts w:ascii="Arial" w:hAnsi="Arial" w:cs="Arial"/>
        </w:rPr>
        <w:t>sirova</w:t>
      </w:r>
      <w:r w:rsidR="006D398E" w:rsidRPr="00537B97">
        <w:rPr>
          <w:rFonts w:ascii="Arial" w:hAnsi="Arial" w:cs="Arial"/>
        </w:rPr>
        <w:t>@vlada.</w:t>
      </w:r>
      <w:r w:rsidR="00870D28">
        <w:rPr>
          <w:rFonts w:ascii="Arial" w:hAnsi="Arial" w:cs="Arial"/>
        </w:rPr>
        <w:t>gov.</w:t>
      </w:r>
      <w:r w:rsidR="006D398E" w:rsidRPr="00537B97">
        <w:rPr>
          <w:rFonts w:ascii="Arial" w:hAnsi="Arial" w:cs="Arial"/>
        </w:rPr>
        <w:t>cz</w:t>
      </w:r>
      <w:r w:rsidR="00E11AAF" w:rsidRPr="00537B97">
        <w:rPr>
          <w:rFonts w:ascii="Arial" w:hAnsi="Arial" w:cs="Arial"/>
          <w:color w:val="000000"/>
        </w:rPr>
        <w:t xml:space="preserve">, </w:t>
      </w:r>
      <w:r w:rsidR="003A0704" w:rsidRPr="00537B97">
        <w:rPr>
          <w:rFonts w:ascii="Arial" w:hAnsi="Arial" w:cs="Arial"/>
          <w:color w:val="000000"/>
        </w:rPr>
        <w:t>tel:</w:t>
      </w:r>
      <w:r w:rsidR="00870D28">
        <w:rPr>
          <w:rFonts w:ascii="Arial" w:hAnsi="Arial" w:cs="Arial"/>
          <w:color w:val="000000"/>
        </w:rPr>
        <w:t> </w:t>
      </w:r>
      <w:r w:rsidR="00E11AAF" w:rsidRPr="00537B97">
        <w:rPr>
          <w:rFonts w:ascii="Arial" w:hAnsi="Arial" w:cs="Arial"/>
          <w:color w:val="000000"/>
        </w:rPr>
        <w:t>+420</w:t>
      </w:r>
      <w:r w:rsidR="00D845B2" w:rsidRPr="00537B97">
        <w:rPr>
          <w:rFonts w:ascii="Arial" w:hAnsi="Arial" w:cs="Arial"/>
          <w:color w:val="000000"/>
        </w:rPr>
        <w:t> 224</w:t>
      </w:r>
      <w:r w:rsidR="00870D28">
        <w:rPr>
          <w:rFonts w:ascii="Arial" w:hAnsi="Arial" w:cs="Arial"/>
          <w:color w:val="000000"/>
        </w:rPr>
        <w:t> </w:t>
      </w:r>
      <w:r w:rsidR="00D845B2" w:rsidRPr="00537B97">
        <w:rPr>
          <w:rFonts w:ascii="Arial" w:hAnsi="Arial" w:cs="Arial"/>
          <w:color w:val="000000"/>
        </w:rPr>
        <w:t>003</w:t>
      </w:r>
      <w:r w:rsidR="00870D28">
        <w:rPr>
          <w:rFonts w:ascii="Arial" w:hAnsi="Arial" w:cs="Arial"/>
          <w:color w:val="000000"/>
        </w:rPr>
        <w:t> </w:t>
      </w:r>
      <w:r w:rsidR="00D845B2" w:rsidRPr="00537B97">
        <w:rPr>
          <w:rFonts w:ascii="Arial" w:hAnsi="Arial" w:cs="Arial"/>
          <w:color w:val="000000"/>
        </w:rPr>
        <w:t>965</w:t>
      </w:r>
      <w:r w:rsidR="005044BC" w:rsidRPr="00537B97">
        <w:rPr>
          <w:rFonts w:ascii="Arial" w:hAnsi="Arial" w:cs="Arial"/>
          <w:color w:val="000000"/>
        </w:rPr>
        <w:t>.</w:t>
      </w:r>
    </w:p>
    <w:p w14:paraId="26C7C34B" w14:textId="77777777" w:rsidR="005044BC" w:rsidRPr="00301006" w:rsidRDefault="005044BC" w:rsidP="00AE5533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301006">
        <w:rPr>
          <w:rFonts w:ascii="Arial" w:hAnsi="Arial" w:cs="Arial"/>
          <w:sz w:val="24"/>
          <w:szCs w:val="24"/>
        </w:rPr>
        <w:t>Čl. 1</w:t>
      </w:r>
      <w:r w:rsidR="00D26248" w:rsidRPr="00301006">
        <w:rPr>
          <w:rFonts w:ascii="Arial" w:hAnsi="Arial" w:cs="Arial"/>
          <w:sz w:val="24"/>
          <w:szCs w:val="24"/>
        </w:rPr>
        <w:t>6</w:t>
      </w:r>
      <w:r w:rsidRPr="00301006">
        <w:rPr>
          <w:rFonts w:ascii="Arial" w:hAnsi="Arial" w:cs="Arial"/>
          <w:sz w:val="24"/>
          <w:szCs w:val="24"/>
        </w:rPr>
        <w:t xml:space="preserve"> </w:t>
      </w:r>
      <w:r w:rsidR="00E54BF1" w:rsidRPr="00301006">
        <w:rPr>
          <w:rFonts w:ascii="Arial" w:hAnsi="Arial" w:cs="Arial"/>
          <w:sz w:val="24"/>
          <w:szCs w:val="24"/>
        </w:rPr>
        <w:t>Přílohy</w:t>
      </w:r>
    </w:p>
    <w:p w14:paraId="589BCB04" w14:textId="26CC39BC" w:rsidR="005044BC" w:rsidRDefault="004A627B" w:rsidP="00AE5533">
      <w:pPr>
        <w:pStyle w:val="lnek-body"/>
        <w:numPr>
          <w:ilvl w:val="0"/>
          <w:numId w:val="0"/>
        </w:numPr>
        <w:ind w:left="357"/>
      </w:pPr>
      <w:r>
        <w:t>Součástí této v</w:t>
      </w:r>
      <w:r w:rsidR="005044BC">
        <w:t>ýzvy jsou přílohy:</w:t>
      </w:r>
    </w:p>
    <w:p w14:paraId="6BC85030" w14:textId="117E1C33" w:rsidR="00991CFA" w:rsidRDefault="00991CFA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 xml:space="preserve">Formulář </w:t>
      </w:r>
      <w:r w:rsidR="00F518E6">
        <w:t>ž</w:t>
      </w:r>
      <w:r>
        <w:t>ádosti</w:t>
      </w:r>
      <w:r w:rsidR="0056058E">
        <w:t>;</w:t>
      </w:r>
    </w:p>
    <w:p w14:paraId="0F2E2A8D" w14:textId="5560D8AE" w:rsidR="00D85016" w:rsidRPr="00A43984" w:rsidRDefault="00D85016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>Formuláře rozpočtu projektu č. 1</w:t>
      </w:r>
      <w:r w:rsidR="0056058E">
        <w:t xml:space="preserve"> – </w:t>
      </w:r>
      <w:r>
        <w:t>4</w:t>
      </w:r>
      <w:r w:rsidR="0056058E">
        <w:t>;</w:t>
      </w:r>
    </w:p>
    <w:p w14:paraId="7EB92550" w14:textId="6E582739" w:rsidR="00991CFA" w:rsidRDefault="00870D28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>Formulář Přehled</w:t>
      </w:r>
      <w:r w:rsidR="00991CFA">
        <w:t xml:space="preserve"> výstupů projektu</w:t>
      </w:r>
      <w:r w:rsidR="0056058E">
        <w:t>;</w:t>
      </w:r>
    </w:p>
    <w:p w14:paraId="1FD97336" w14:textId="72A8EF97" w:rsidR="00A43984" w:rsidRPr="00B30765" w:rsidRDefault="008A1970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 w:rsidRPr="00B30765">
        <w:t>Návod k vyplnění rozpočtu</w:t>
      </w:r>
      <w:r w:rsidR="00A81144">
        <w:t xml:space="preserve"> projektu</w:t>
      </w:r>
      <w:r w:rsidR="0056058E">
        <w:t>;</w:t>
      </w:r>
    </w:p>
    <w:p w14:paraId="7425AFE9" w14:textId="10261614" w:rsidR="00A43984" w:rsidRPr="00D9571E" w:rsidRDefault="008A1970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 w:rsidRPr="00D9571E">
        <w:t>Informace o cenách obvyklých</w:t>
      </w:r>
      <w:r w:rsidR="003F53A0" w:rsidRPr="00D9571E">
        <w:t xml:space="preserve"> </w:t>
      </w:r>
      <w:r w:rsidR="00870D28">
        <w:t>(</w:t>
      </w:r>
      <w:r w:rsidR="003F53A0" w:rsidRPr="00D9571E">
        <w:t xml:space="preserve">týkajících se </w:t>
      </w:r>
      <w:r w:rsidRPr="00D9571E">
        <w:t>zařízení a vybavení pořizovaných z poskytnuté dotace</w:t>
      </w:r>
      <w:r w:rsidR="00F65AE4" w:rsidRPr="00D9571E">
        <w:t xml:space="preserve"> pro rok </w:t>
      </w:r>
      <w:r w:rsidR="00106715" w:rsidRPr="00D9571E">
        <w:t>202</w:t>
      </w:r>
      <w:r w:rsidR="00870D28">
        <w:t>5)</w:t>
      </w:r>
      <w:r w:rsidR="0056058E">
        <w:t>;</w:t>
      </w:r>
    </w:p>
    <w:p w14:paraId="64DA80EB" w14:textId="76D25B5C" w:rsidR="00A43984" w:rsidRDefault="006B0122" w:rsidP="00AE5533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 w:rsidRPr="00A43984">
        <w:t xml:space="preserve">Informace o možnosti zahrnutí </w:t>
      </w:r>
      <w:r w:rsidR="003F53A0">
        <w:t xml:space="preserve">práce </w:t>
      </w:r>
      <w:r w:rsidRPr="00A43984">
        <w:t>dobrovolníků</w:t>
      </w:r>
      <w:r w:rsidR="008A1970" w:rsidRPr="00A43984">
        <w:t xml:space="preserve"> do spolufinancování projektu</w:t>
      </w:r>
      <w:r w:rsidR="0056058E">
        <w:t>;</w:t>
      </w:r>
    </w:p>
    <w:p w14:paraId="2D909A34" w14:textId="21AE0011" w:rsidR="003A0704" w:rsidRDefault="00A43984" w:rsidP="003A0704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 w:rsidRPr="00A43984">
        <w:t xml:space="preserve">Kritéria </w:t>
      </w:r>
      <w:r w:rsidR="00F518E6">
        <w:t>hodnocení ž</w:t>
      </w:r>
      <w:r w:rsidRPr="00A43984">
        <w:t>ádost</w:t>
      </w:r>
      <w:r w:rsidR="007E2F52">
        <w:t>í o poskytnutí dotace</w:t>
      </w:r>
      <w:r w:rsidR="0056058E">
        <w:t>;</w:t>
      </w:r>
    </w:p>
    <w:p w14:paraId="5EB8E5A1" w14:textId="1134DECD" w:rsidR="00870D28" w:rsidRDefault="00870D28" w:rsidP="003A0704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>Postup krácení uznatelných nákladů</w:t>
      </w:r>
      <w:r w:rsidR="0056058E">
        <w:t>;</w:t>
      </w:r>
    </w:p>
    <w:p w14:paraId="1F7886C6" w14:textId="7E747A3B" w:rsidR="009F28EE" w:rsidRDefault="009F28EE" w:rsidP="009F28EE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>Odvody za porušení podmínek a povinností při čerpání dotace</w:t>
      </w:r>
      <w:r w:rsidR="0056058E">
        <w:t>;</w:t>
      </w:r>
    </w:p>
    <w:p w14:paraId="6DD71126" w14:textId="72AC78F6" w:rsidR="00C876A0" w:rsidRDefault="00C876A0" w:rsidP="003A0704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>
        <w:t>Jednací řád Komise</w:t>
      </w:r>
      <w:r w:rsidR="0056058E">
        <w:t>;</w:t>
      </w:r>
    </w:p>
    <w:p w14:paraId="6EB9D9FC" w14:textId="04E213C8" w:rsidR="006014F2" w:rsidRPr="009C683E" w:rsidRDefault="006F7974" w:rsidP="009C683E">
      <w:pPr>
        <w:pStyle w:val="lnek-body"/>
        <w:numPr>
          <w:ilvl w:val="0"/>
          <w:numId w:val="26"/>
        </w:numPr>
        <w:spacing w:after="200"/>
        <w:ind w:left="754" w:hanging="357"/>
        <w:contextualSpacing/>
      </w:pPr>
      <w:r w:rsidRPr="009C683E">
        <w:t xml:space="preserve">Směrnice vedoucího Úřadu vlády České republiky č. </w:t>
      </w:r>
      <w:r w:rsidR="009C683E" w:rsidRPr="009C683E">
        <w:t xml:space="preserve">12/2024, </w:t>
      </w:r>
      <w:r w:rsidRPr="009C683E">
        <w:t>o poskytování neinvestičních dotací k financování programů v oblasti lidských práv</w:t>
      </w:r>
      <w:r w:rsidR="009C683E" w:rsidRPr="009C683E">
        <w:t>.</w:t>
      </w:r>
    </w:p>
    <w:sectPr w:rsidR="006014F2" w:rsidRPr="009C683E" w:rsidSect="009E6689">
      <w:footerReference w:type="default" r:id="rId12"/>
      <w:pgSz w:w="11906" w:h="16838"/>
      <w:pgMar w:top="12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428D" w14:textId="77777777" w:rsidR="004867B8" w:rsidRDefault="004867B8" w:rsidP="00CF6F1B">
      <w:pPr>
        <w:spacing w:after="0" w:line="240" w:lineRule="auto"/>
      </w:pPr>
      <w:r>
        <w:separator/>
      </w:r>
    </w:p>
  </w:endnote>
  <w:endnote w:type="continuationSeparator" w:id="0">
    <w:p w14:paraId="3B597579" w14:textId="77777777" w:rsidR="004867B8" w:rsidRDefault="004867B8" w:rsidP="00CF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756854"/>
      <w:docPartObj>
        <w:docPartGallery w:val="Page Numbers (Bottom of Page)"/>
        <w:docPartUnique/>
      </w:docPartObj>
    </w:sdtPr>
    <w:sdtEndPr/>
    <w:sdtContent>
      <w:p w14:paraId="75CAD9D2" w14:textId="77777777" w:rsidR="004867B8" w:rsidRDefault="004867B8">
        <w:pPr>
          <w:pStyle w:val="Zpat"/>
          <w:jc w:val="right"/>
        </w:pPr>
      </w:p>
      <w:p w14:paraId="021341A8" w14:textId="77777777" w:rsidR="004867B8" w:rsidRDefault="007E2F52" w:rsidP="00A61A2C">
        <w:pPr>
          <w:pStyle w:val="Zpat"/>
          <w:jc w:val="center"/>
        </w:pPr>
      </w:p>
    </w:sdtContent>
  </w:sdt>
  <w:p w14:paraId="37CA80F4" w14:textId="77777777" w:rsidR="004867B8" w:rsidRPr="00691E17" w:rsidRDefault="004867B8" w:rsidP="00141C8A">
    <w:pPr>
      <w:pStyle w:val="Zpat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Ú</w:t>
    </w:r>
    <w:r w:rsidRPr="00691E17">
      <w:rPr>
        <w:rFonts w:ascii="Arial" w:hAnsi="Arial" w:cs="Arial"/>
        <w:sz w:val="18"/>
        <w:szCs w:val="18"/>
      </w:rPr>
      <w:t>řad vlády Č</w:t>
    </w:r>
    <w:r>
      <w:rPr>
        <w:rFonts w:ascii="Arial" w:hAnsi="Arial" w:cs="Arial"/>
        <w:sz w:val="18"/>
        <w:szCs w:val="18"/>
      </w:rPr>
      <w:t>eské republiky, nábřeží</w:t>
    </w:r>
    <w:r w:rsidRPr="00691E17">
      <w:rPr>
        <w:rFonts w:ascii="Arial" w:hAnsi="Arial" w:cs="Arial"/>
        <w:sz w:val="18"/>
        <w:szCs w:val="18"/>
      </w:rPr>
      <w:t xml:space="preserve"> Edvarda Beneše 4</w:t>
    </w:r>
    <w:r>
      <w:rPr>
        <w:rFonts w:ascii="Arial" w:hAnsi="Arial" w:cs="Arial"/>
        <w:sz w:val="18"/>
        <w:szCs w:val="18"/>
      </w:rPr>
      <w:t xml:space="preserve">, 118 01 </w:t>
    </w:r>
    <w:r w:rsidRPr="00691E17">
      <w:rPr>
        <w:rFonts w:ascii="Arial" w:hAnsi="Arial" w:cs="Arial"/>
        <w:sz w:val="18"/>
        <w:szCs w:val="18"/>
      </w:rPr>
      <w:t>Praha 1</w:t>
    </w:r>
  </w:p>
  <w:p w14:paraId="6EC1EFF3" w14:textId="77777777" w:rsidR="004867B8" w:rsidRDefault="004867B8" w:rsidP="00141C8A">
    <w:pPr>
      <w:pStyle w:val="Zpat"/>
      <w:jc w:val="center"/>
    </w:pPr>
    <w:r w:rsidRPr="00691E17">
      <w:rPr>
        <w:rFonts w:ascii="Arial" w:hAnsi="Arial" w:cs="Arial"/>
        <w:sz w:val="18"/>
        <w:szCs w:val="18"/>
      </w:rPr>
      <w:t>ústředna 224 002</w:t>
    </w:r>
    <w:r>
      <w:rPr>
        <w:rFonts w:ascii="Arial" w:hAnsi="Arial" w:cs="Arial"/>
        <w:sz w:val="18"/>
        <w:szCs w:val="18"/>
      </w:rPr>
      <w:t> </w:t>
    </w:r>
    <w:r w:rsidRPr="00691E17">
      <w:rPr>
        <w:rFonts w:ascii="Arial" w:hAnsi="Arial" w:cs="Arial"/>
        <w:sz w:val="18"/>
        <w:szCs w:val="18"/>
      </w:rPr>
      <w:t xml:space="preserve">111, </w:t>
    </w:r>
    <w:hyperlink r:id="rId1" w:history="1">
      <w:r w:rsidRPr="00691E17">
        <w:rPr>
          <w:rStyle w:val="Hypertextovodkaz"/>
          <w:rFonts w:ascii="Arial" w:hAnsi="Arial" w:cs="Arial"/>
          <w:sz w:val="18"/>
          <w:szCs w:val="18"/>
        </w:rPr>
        <w:t>posta@vlada.cz</w:t>
      </w:r>
    </w:hyperlink>
    <w:r>
      <w:rPr>
        <w:rFonts w:ascii="Arial" w:hAnsi="Arial" w:cs="Arial"/>
        <w:sz w:val="18"/>
        <w:szCs w:val="18"/>
      </w:rPr>
      <w:t>, datová schránka:</w:t>
    </w:r>
    <w:r w:rsidRPr="00691E17">
      <w:rPr>
        <w:rFonts w:ascii="Arial" w:hAnsi="Arial" w:cs="Arial"/>
        <w:sz w:val="18"/>
        <w:szCs w:val="18"/>
      </w:rPr>
      <w:t xml:space="preserve"> trfaa33</w:t>
    </w:r>
  </w:p>
  <w:p w14:paraId="211F2FEB" w14:textId="77777777" w:rsidR="004867B8" w:rsidRDefault="004867B8">
    <w:pPr>
      <w:pStyle w:val="Zpat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E890" w14:textId="77777777" w:rsidR="004867B8" w:rsidRPr="00691E17" w:rsidRDefault="004867B8" w:rsidP="00DB7152">
    <w:pPr>
      <w:pStyle w:val="Zpat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Ú</w:t>
    </w:r>
    <w:r w:rsidRPr="00691E17">
      <w:rPr>
        <w:rFonts w:ascii="Arial" w:hAnsi="Arial" w:cs="Arial"/>
        <w:sz w:val="18"/>
        <w:szCs w:val="18"/>
      </w:rPr>
      <w:t>řad vlády Č</w:t>
    </w:r>
    <w:r>
      <w:rPr>
        <w:rFonts w:ascii="Arial" w:hAnsi="Arial" w:cs="Arial"/>
        <w:sz w:val="18"/>
        <w:szCs w:val="18"/>
      </w:rPr>
      <w:t>eské republiky, nábřeží</w:t>
    </w:r>
    <w:r w:rsidRPr="00691E17">
      <w:rPr>
        <w:rFonts w:ascii="Arial" w:hAnsi="Arial" w:cs="Arial"/>
        <w:sz w:val="18"/>
        <w:szCs w:val="18"/>
      </w:rPr>
      <w:t xml:space="preserve"> Edvarda Beneše 4</w:t>
    </w:r>
    <w:r>
      <w:rPr>
        <w:rFonts w:ascii="Arial" w:hAnsi="Arial" w:cs="Arial"/>
        <w:sz w:val="18"/>
        <w:szCs w:val="18"/>
      </w:rPr>
      <w:t xml:space="preserve">, 118 01 </w:t>
    </w:r>
    <w:r w:rsidRPr="00691E17">
      <w:rPr>
        <w:rFonts w:ascii="Arial" w:hAnsi="Arial" w:cs="Arial"/>
        <w:sz w:val="18"/>
        <w:szCs w:val="18"/>
      </w:rPr>
      <w:t>Praha 1</w:t>
    </w:r>
  </w:p>
  <w:p w14:paraId="1752B69B" w14:textId="1EDCBD89" w:rsidR="004867B8" w:rsidRDefault="004867B8" w:rsidP="00DB7152">
    <w:pPr>
      <w:pStyle w:val="Zpat"/>
      <w:jc w:val="center"/>
    </w:pPr>
    <w:r w:rsidRPr="00691E17">
      <w:rPr>
        <w:rFonts w:ascii="Arial" w:hAnsi="Arial" w:cs="Arial"/>
        <w:sz w:val="18"/>
        <w:szCs w:val="18"/>
      </w:rPr>
      <w:t>ústředna 224 002</w:t>
    </w:r>
    <w:r>
      <w:rPr>
        <w:rFonts w:ascii="Arial" w:hAnsi="Arial" w:cs="Arial"/>
        <w:sz w:val="18"/>
        <w:szCs w:val="18"/>
      </w:rPr>
      <w:t> </w:t>
    </w:r>
    <w:r w:rsidRPr="00691E17">
      <w:rPr>
        <w:rFonts w:ascii="Arial" w:hAnsi="Arial" w:cs="Arial"/>
        <w:sz w:val="18"/>
        <w:szCs w:val="18"/>
      </w:rPr>
      <w:t xml:space="preserve">111, </w:t>
    </w:r>
    <w:r w:rsidRPr="007E2F52">
      <w:rPr>
        <w:rFonts w:ascii="Arial" w:hAnsi="Arial" w:cs="Arial"/>
        <w:sz w:val="18"/>
        <w:szCs w:val="18"/>
      </w:rPr>
      <w:t>posta@vlada.gov.cz</w:t>
    </w:r>
    <w:r>
      <w:rPr>
        <w:rFonts w:ascii="Arial" w:hAnsi="Arial" w:cs="Arial"/>
        <w:sz w:val="18"/>
        <w:szCs w:val="18"/>
      </w:rPr>
      <w:t>, datová schránka:</w:t>
    </w:r>
    <w:r w:rsidRPr="00691E17">
      <w:rPr>
        <w:rFonts w:ascii="Arial" w:hAnsi="Arial" w:cs="Arial"/>
        <w:sz w:val="18"/>
        <w:szCs w:val="18"/>
      </w:rPr>
      <w:t xml:space="preserve"> trfaa33</w:t>
    </w:r>
  </w:p>
  <w:p w14:paraId="08CC1D18" w14:textId="77777777" w:rsidR="004867B8" w:rsidRDefault="004867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A615" w14:textId="2BA22FAE" w:rsidR="004867B8" w:rsidRPr="004166EB" w:rsidRDefault="004867B8" w:rsidP="00D736D0">
    <w:pPr>
      <w:pStyle w:val="Zpat"/>
      <w:jc w:val="right"/>
      <w:rPr>
        <w:sz w:val="16"/>
        <w:szCs w:val="16"/>
      </w:rPr>
    </w:pPr>
  </w:p>
  <w:p w14:paraId="085257BD" w14:textId="77777777" w:rsidR="004867B8" w:rsidRPr="00691E17" w:rsidRDefault="004867B8" w:rsidP="00141C8A">
    <w:pPr>
      <w:pStyle w:val="Zpat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Ú</w:t>
    </w:r>
    <w:r w:rsidRPr="00691E17">
      <w:rPr>
        <w:rFonts w:ascii="Arial" w:hAnsi="Arial" w:cs="Arial"/>
        <w:sz w:val="18"/>
        <w:szCs w:val="18"/>
      </w:rPr>
      <w:t>řad vlády Č</w:t>
    </w:r>
    <w:r>
      <w:rPr>
        <w:rFonts w:ascii="Arial" w:hAnsi="Arial" w:cs="Arial"/>
        <w:sz w:val="18"/>
        <w:szCs w:val="18"/>
      </w:rPr>
      <w:t>eské republiky, nábřeží</w:t>
    </w:r>
    <w:r w:rsidRPr="00691E17">
      <w:rPr>
        <w:rFonts w:ascii="Arial" w:hAnsi="Arial" w:cs="Arial"/>
        <w:sz w:val="18"/>
        <w:szCs w:val="18"/>
      </w:rPr>
      <w:t xml:space="preserve"> Edvarda Beneše 4</w:t>
    </w:r>
    <w:r>
      <w:rPr>
        <w:rFonts w:ascii="Arial" w:hAnsi="Arial" w:cs="Arial"/>
        <w:sz w:val="18"/>
        <w:szCs w:val="18"/>
      </w:rPr>
      <w:t xml:space="preserve">, 118 01 </w:t>
    </w:r>
    <w:r w:rsidRPr="00691E17">
      <w:rPr>
        <w:rFonts w:ascii="Arial" w:hAnsi="Arial" w:cs="Arial"/>
        <w:sz w:val="18"/>
        <w:szCs w:val="18"/>
      </w:rPr>
      <w:t>Praha 1</w:t>
    </w:r>
  </w:p>
  <w:p w14:paraId="59FC948C" w14:textId="6E16E4A7" w:rsidR="004867B8" w:rsidRDefault="004867B8" w:rsidP="00141C8A">
    <w:pPr>
      <w:pStyle w:val="Zpat"/>
      <w:jc w:val="center"/>
    </w:pPr>
    <w:r w:rsidRPr="00691E17">
      <w:rPr>
        <w:rFonts w:ascii="Arial" w:hAnsi="Arial" w:cs="Arial"/>
        <w:sz w:val="18"/>
        <w:szCs w:val="18"/>
      </w:rPr>
      <w:t>ústředna 224 002</w:t>
    </w:r>
    <w:r>
      <w:rPr>
        <w:rFonts w:ascii="Arial" w:hAnsi="Arial" w:cs="Arial"/>
        <w:sz w:val="18"/>
        <w:szCs w:val="18"/>
      </w:rPr>
      <w:t> </w:t>
    </w:r>
    <w:r w:rsidRPr="00691E17">
      <w:rPr>
        <w:rFonts w:ascii="Arial" w:hAnsi="Arial" w:cs="Arial"/>
        <w:sz w:val="18"/>
        <w:szCs w:val="18"/>
      </w:rPr>
      <w:t xml:space="preserve">111, </w:t>
    </w:r>
    <w:r w:rsidR="004166EB" w:rsidRPr="007E2F52">
      <w:rPr>
        <w:rFonts w:ascii="Arial" w:hAnsi="Arial" w:cs="Arial"/>
        <w:sz w:val="18"/>
        <w:szCs w:val="18"/>
      </w:rPr>
      <w:t>posta@vlada.gov.cz</w:t>
    </w:r>
    <w:r>
      <w:rPr>
        <w:rFonts w:ascii="Arial" w:hAnsi="Arial" w:cs="Arial"/>
        <w:sz w:val="18"/>
        <w:szCs w:val="18"/>
      </w:rPr>
      <w:t>, datová schránka:</w:t>
    </w:r>
    <w:r w:rsidRPr="00691E17">
      <w:rPr>
        <w:rFonts w:ascii="Arial" w:hAnsi="Arial" w:cs="Arial"/>
        <w:sz w:val="18"/>
        <w:szCs w:val="18"/>
      </w:rPr>
      <w:t xml:space="preserve"> trfaa33</w:t>
    </w:r>
  </w:p>
  <w:p w14:paraId="49DBA31D" w14:textId="63CA0CB0" w:rsidR="004867B8" w:rsidRPr="007A3778" w:rsidRDefault="004867B8">
    <w:pPr>
      <w:pStyle w:val="Zpat"/>
      <w:rPr>
        <w:rFonts w:ascii="Arial" w:hAnsi="Arial" w:cs="Arial"/>
      </w:rPr>
    </w:pPr>
    <w:r>
      <w:tab/>
    </w:r>
    <w:r>
      <w:tab/>
    </w:r>
    <w:r w:rsidRPr="007A3778">
      <w:rPr>
        <w:rFonts w:ascii="Arial" w:hAnsi="Arial" w:cs="Arial"/>
      </w:rPr>
      <w:fldChar w:fldCharType="begin"/>
    </w:r>
    <w:r w:rsidRPr="007A3778">
      <w:rPr>
        <w:rFonts w:ascii="Arial" w:hAnsi="Arial" w:cs="Arial"/>
      </w:rPr>
      <w:instrText>PAGE   \* MERGEFORMAT</w:instrText>
    </w:r>
    <w:r w:rsidRPr="007A3778">
      <w:rPr>
        <w:rFonts w:ascii="Arial" w:hAnsi="Arial" w:cs="Arial"/>
      </w:rPr>
      <w:fldChar w:fldCharType="separate"/>
    </w:r>
    <w:r w:rsidR="00F94E55">
      <w:rPr>
        <w:rFonts w:ascii="Arial" w:hAnsi="Arial" w:cs="Arial"/>
        <w:noProof/>
      </w:rPr>
      <w:t>3</w:t>
    </w:r>
    <w:r w:rsidRPr="007A377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310B" w14:textId="77777777" w:rsidR="004867B8" w:rsidRDefault="004867B8" w:rsidP="00CF6F1B">
      <w:pPr>
        <w:spacing w:after="0" w:line="240" w:lineRule="auto"/>
      </w:pPr>
      <w:r>
        <w:separator/>
      </w:r>
    </w:p>
  </w:footnote>
  <w:footnote w:type="continuationSeparator" w:id="0">
    <w:p w14:paraId="2D27B248" w14:textId="77777777" w:rsidR="004867B8" w:rsidRDefault="004867B8" w:rsidP="00CF6F1B">
      <w:pPr>
        <w:spacing w:after="0" w:line="240" w:lineRule="auto"/>
      </w:pPr>
      <w:r>
        <w:continuationSeparator/>
      </w:r>
    </w:p>
  </w:footnote>
  <w:footnote w:id="1">
    <w:p w14:paraId="55069EA2" w14:textId="5F491F51" w:rsidR="004867B8" w:rsidRPr="00126D19" w:rsidRDefault="004867B8" w:rsidP="00375D8C">
      <w:pPr>
        <w:pStyle w:val="Textpoznpodarou"/>
        <w:jc w:val="both"/>
        <w:rPr>
          <w:rFonts w:ascii="Arial" w:hAnsi="Arial" w:cs="Arial"/>
        </w:rPr>
      </w:pPr>
      <w:r w:rsidRPr="00126D19">
        <w:rPr>
          <w:rStyle w:val="Znakapoznpodarou"/>
          <w:rFonts w:ascii="Arial" w:hAnsi="Arial" w:cs="Arial"/>
        </w:rPr>
        <w:footnoteRef/>
      </w:r>
      <w:r w:rsidRPr="00126D19">
        <w:rPr>
          <w:rFonts w:ascii="Arial" w:hAnsi="Arial" w:cs="Arial"/>
        </w:rPr>
        <w:t xml:space="preserve"> Pro účely tohoto dotačního programu je organizace považována za celostátní, pokud působí na celém území České republiky a členství v ní je otevřené pro NNO z celé České republiky (pokud splňují podmínky d</w:t>
      </w:r>
      <w:r>
        <w:rPr>
          <w:rFonts w:ascii="Arial" w:hAnsi="Arial" w:cs="Arial"/>
        </w:rPr>
        <w:t>ané stanovami) a v době podání ž</w:t>
      </w:r>
      <w:r w:rsidRPr="00126D19">
        <w:rPr>
          <w:rFonts w:ascii="Arial" w:hAnsi="Arial" w:cs="Arial"/>
        </w:rPr>
        <w:t>ádosti mají její čle</w:t>
      </w:r>
      <w:r>
        <w:rPr>
          <w:rFonts w:ascii="Arial" w:hAnsi="Arial" w:cs="Arial"/>
        </w:rPr>
        <w:t>nové z řad NNO sídlo alespoň ve třech</w:t>
      </w:r>
      <w:r w:rsidRPr="00126D19">
        <w:rPr>
          <w:rFonts w:ascii="Arial" w:hAnsi="Arial" w:cs="Arial"/>
        </w:rPr>
        <w:t xml:space="preserve"> krajích.</w:t>
      </w:r>
    </w:p>
  </w:footnote>
  <w:footnote w:id="2">
    <w:p w14:paraId="7A008F87" w14:textId="4ABC6E6C" w:rsidR="004867B8" w:rsidRPr="00126D19" w:rsidRDefault="004867B8" w:rsidP="00375D8C">
      <w:pPr>
        <w:pStyle w:val="Textpoznpodarou"/>
        <w:jc w:val="both"/>
        <w:rPr>
          <w:rFonts w:ascii="Arial" w:hAnsi="Arial" w:cs="Arial"/>
        </w:rPr>
      </w:pPr>
      <w:r w:rsidRPr="00126D19">
        <w:rPr>
          <w:rStyle w:val="Znakapoznpodarou"/>
          <w:rFonts w:ascii="Arial" w:hAnsi="Arial" w:cs="Arial"/>
        </w:rPr>
        <w:footnoteRef/>
      </w:r>
      <w:r w:rsidRPr="00126D19">
        <w:rPr>
          <w:rFonts w:ascii="Arial" w:hAnsi="Arial" w:cs="Arial"/>
        </w:rPr>
        <w:t xml:space="preserve"> Pro účely tohoto dotačního programu je organizace považována za mezioborovou, pokud se zabývá neziskovým s</w:t>
      </w:r>
      <w:r>
        <w:rPr>
          <w:rFonts w:ascii="Arial" w:hAnsi="Arial" w:cs="Arial"/>
        </w:rPr>
        <w:t xml:space="preserve">ektorem a NNO jako celkem, tzn. </w:t>
      </w:r>
      <w:r w:rsidRPr="00126D19">
        <w:rPr>
          <w:rFonts w:ascii="Arial" w:hAnsi="Arial" w:cs="Arial"/>
        </w:rPr>
        <w:t>zabývá se jeho zákonností, transparentností,</w:t>
      </w:r>
      <w:r w:rsidRPr="00A61A2C">
        <w:rPr>
          <w:rFonts w:ascii="Arial" w:hAnsi="Arial" w:cs="Arial"/>
        </w:rPr>
        <w:t xml:space="preserve"> </w:t>
      </w:r>
      <w:r w:rsidRPr="00126D19">
        <w:rPr>
          <w:rFonts w:ascii="Arial" w:hAnsi="Arial" w:cs="Arial"/>
        </w:rPr>
        <w:t>profesionalizací, financováním atd. Organizace by měla být aktivní zejména v těchto obo</w:t>
      </w:r>
      <w:r>
        <w:rPr>
          <w:rFonts w:ascii="Arial" w:hAnsi="Arial" w:cs="Arial"/>
        </w:rPr>
        <w:t>rech: legislativa, financování</w:t>
      </w:r>
      <w:r w:rsidRPr="00126D19">
        <w:rPr>
          <w:rFonts w:ascii="Arial" w:hAnsi="Arial" w:cs="Arial"/>
        </w:rPr>
        <w:t>, daňové ú</w:t>
      </w:r>
      <w:r>
        <w:rPr>
          <w:rFonts w:ascii="Arial" w:hAnsi="Arial" w:cs="Arial"/>
        </w:rPr>
        <w:t>levy, problematika EU</w:t>
      </w:r>
      <w:r w:rsidRPr="00126D19">
        <w:rPr>
          <w:rFonts w:ascii="Arial" w:hAnsi="Arial" w:cs="Arial"/>
        </w:rPr>
        <w:t>. Může se také zabývat tématem, které je průřezové pro celý neziskový sektor, jako je dobrovolnictví, problematika podnikání NNO, vzdělávání a osvěta, komunikace a propagace neziskového sektoru,</w:t>
      </w:r>
      <w:r w:rsidRPr="0069066C">
        <w:rPr>
          <w:rFonts w:ascii="Arial" w:hAnsi="Arial" w:cs="Arial"/>
        </w:rPr>
        <w:t xml:space="preserve"> rozvoj a etika dárcovství, rozvoj neziskového sektoru z hlediska transparentnosti, nezávislosti,</w:t>
      </w:r>
      <w:r w:rsidRPr="00D6674F">
        <w:rPr>
          <w:rFonts w:ascii="Arial" w:hAnsi="Arial" w:cs="Arial"/>
        </w:rPr>
        <w:t xml:space="preserve"> správného řízení</w:t>
      </w:r>
      <w:r>
        <w:rPr>
          <w:rFonts w:ascii="Arial" w:hAnsi="Arial" w:cs="Arial"/>
        </w:rPr>
        <w:t>.</w:t>
      </w:r>
      <w:r w:rsidRPr="0069066C">
        <w:rPr>
          <w:rFonts w:ascii="Arial" w:hAnsi="Arial" w:cs="Arial"/>
        </w:rPr>
        <w:t xml:space="preserve"> Členství nesmí být omezeno podle oborového zaměření účelu a aktivit jednotlivých členů. Výsledky své činnosti by měla organizace </w:t>
      </w:r>
      <w:r>
        <w:rPr>
          <w:rFonts w:ascii="Arial" w:hAnsi="Arial" w:cs="Arial"/>
        </w:rPr>
        <w:t>propagovat</w:t>
      </w:r>
      <w:r w:rsidRPr="00126D19">
        <w:rPr>
          <w:rFonts w:ascii="Arial" w:hAnsi="Arial" w:cs="Arial"/>
        </w:rPr>
        <w:t xml:space="preserve"> mezi širokou veřejností. </w:t>
      </w:r>
    </w:p>
  </w:footnote>
  <w:footnote w:id="3">
    <w:p w14:paraId="028F36B7" w14:textId="77777777" w:rsidR="004867B8" w:rsidRPr="00D6674F" w:rsidRDefault="004867B8" w:rsidP="00375D8C">
      <w:pPr>
        <w:pStyle w:val="Textpoznpodarou"/>
        <w:jc w:val="both"/>
        <w:rPr>
          <w:rFonts w:ascii="Arial" w:hAnsi="Arial" w:cs="Arial"/>
        </w:rPr>
      </w:pPr>
      <w:r w:rsidRPr="0069066C">
        <w:rPr>
          <w:rStyle w:val="Znakapoznpodarou"/>
          <w:rFonts w:ascii="Arial" w:hAnsi="Arial" w:cs="Arial"/>
        </w:rPr>
        <w:footnoteRef/>
      </w:r>
      <w:r w:rsidRPr="0069066C">
        <w:rPr>
          <w:rFonts w:ascii="Arial" w:hAnsi="Arial" w:cs="Arial"/>
        </w:rPr>
        <w:t xml:space="preserve"> SNNO musí splňovat podmínky definice SNNO, kterou schvál</w:t>
      </w:r>
      <w:r w:rsidRPr="00135D9F">
        <w:rPr>
          <w:rFonts w:ascii="Arial" w:hAnsi="Arial" w:cs="Arial"/>
        </w:rPr>
        <w:t>ila Rada vlády pro NNO na svém zasedání dne 3. prosince 2015, tzn.:</w:t>
      </w:r>
    </w:p>
    <w:p w14:paraId="4B32C9F2" w14:textId="77777777" w:rsidR="004867B8" w:rsidRPr="00126D19" w:rsidRDefault="004867B8" w:rsidP="00375D8C">
      <w:pPr>
        <w:pStyle w:val="Textpoznpodarou"/>
        <w:numPr>
          <w:ilvl w:val="0"/>
          <w:numId w:val="33"/>
        </w:numPr>
        <w:jc w:val="both"/>
        <w:rPr>
          <w:rFonts w:ascii="Arial" w:hAnsi="Arial" w:cs="Arial"/>
        </w:rPr>
      </w:pPr>
      <w:r w:rsidRPr="00126D19">
        <w:rPr>
          <w:rFonts w:ascii="Arial" w:hAnsi="Arial" w:cs="Arial"/>
        </w:rPr>
        <w:t>vede seznam svých členů;</w:t>
      </w:r>
    </w:p>
    <w:p w14:paraId="767A1CFC" w14:textId="77777777" w:rsidR="004867B8" w:rsidRPr="00126D19" w:rsidRDefault="004867B8" w:rsidP="00375D8C">
      <w:pPr>
        <w:pStyle w:val="Textpoznpodarou"/>
        <w:numPr>
          <w:ilvl w:val="0"/>
          <w:numId w:val="33"/>
        </w:numPr>
        <w:jc w:val="both"/>
        <w:rPr>
          <w:rFonts w:ascii="Arial" w:hAnsi="Arial" w:cs="Arial"/>
        </w:rPr>
      </w:pPr>
      <w:r w:rsidRPr="00126D19">
        <w:rPr>
          <w:rFonts w:ascii="Arial" w:hAnsi="Arial" w:cs="Arial"/>
        </w:rPr>
        <w:t>její členové mají povinnost platit členské příspěvky;</w:t>
      </w:r>
    </w:p>
    <w:p w14:paraId="45B6D8BF" w14:textId="77777777" w:rsidR="004867B8" w:rsidRPr="00126D19" w:rsidRDefault="004867B8" w:rsidP="00375D8C">
      <w:pPr>
        <w:pStyle w:val="Textpoznpodarou"/>
        <w:numPr>
          <w:ilvl w:val="0"/>
          <w:numId w:val="33"/>
        </w:numPr>
        <w:jc w:val="both"/>
        <w:rPr>
          <w:rFonts w:ascii="Arial" w:hAnsi="Arial" w:cs="Arial"/>
        </w:rPr>
      </w:pPr>
      <w:r w:rsidRPr="00126D19">
        <w:rPr>
          <w:rFonts w:ascii="Arial" w:hAnsi="Arial" w:cs="Arial"/>
        </w:rPr>
        <w:t>vyznačuje se demokratickým způsobem instalování svých členů;</w:t>
      </w:r>
    </w:p>
    <w:p w14:paraId="12A5F221" w14:textId="77777777" w:rsidR="004867B8" w:rsidRPr="00126D19" w:rsidRDefault="004867B8" w:rsidP="00375D8C">
      <w:pPr>
        <w:pStyle w:val="Textpoznpodarou"/>
        <w:numPr>
          <w:ilvl w:val="0"/>
          <w:numId w:val="33"/>
        </w:numPr>
        <w:jc w:val="both"/>
        <w:rPr>
          <w:rFonts w:ascii="Arial" w:hAnsi="Arial" w:cs="Arial"/>
        </w:rPr>
      </w:pPr>
      <w:r w:rsidRPr="00126D19">
        <w:rPr>
          <w:rFonts w:ascii="Arial" w:hAnsi="Arial" w:cs="Arial"/>
        </w:rPr>
        <w:t>má zřízenu kontrolní komisi (kontrolní orgán dle zákona č.  89/2012 Sb., občanský zákoník, ve znění pozdějších předpisů);</w:t>
      </w:r>
    </w:p>
    <w:p w14:paraId="03468E32" w14:textId="64AA5DE5" w:rsidR="004867B8" w:rsidRDefault="004867B8" w:rsidP="00375D8C">
      <w:pPr>
        <w:pStyle w:val="Textpoznpodarou"/>
        <w:numPr>
          <w:ilvl w:val="0"/>
          <w:numId w:val="33"/>
        </w:numPr>
        <w:jc w:val="both"/>
      </w:pPr>
      <w:r w:rsidRPr="00126D19">
        <w:rPr>
          <w:rFonts w:ascii="Arial" w:hAnsi="Arial" w:cs="Arial"/>
        </w:rPr>
        <w:t>má alespoň jednoho zaměstnance v pracovněprávním vztahu, který její činnost organizuje a</w:t>
      </w:r>
      <w:r>
        <w:rPr>
          <w:rFonts w:ascii="Arial" w:hAnsi="Arial" w:cs="Arial"/>
        </w:rPr>
        <w:t> </w:t>
      </w:r>
      <w:r w:rsidRPr="00126D19">
        <w:rPr>
          <w:rFonts w:ascii="Arial" w:hAnsi="Arial" w:cs="Arial"/>
        </w:rPr>
        <w:t xml:space="preserve">koordinuje, a tato pracovní pozice je zřízena a obsazena alespoň 6 měsíců </w:t>
      </w:r>
      <w:r>
        <w:rPr>
          <w:rFonts w:ascii="Arial" w:hAnsi="Arial" w:cs="Arial"/>
        </w:rPr>
        <w:t>před dnem podání žádosti</w:t>
      </w:r>
      <w:r w:rsidRPr="00126D19">
        <w:rPr>
          <w:rFonts w:ascii="Arial" w:hAnsi="Arial" w:cs="Arial"/>
        </w:rPr>
        <w:t>.</w:t>
      </w:r>
    </w:p>
  </w:footnote>
  <w:footnote w:id="4">
    <w:p w14:paraId="4060377C" w14:textId="4E1989DC" w:rsidR="004867B8" w:rsidRPr="00135D9F" w:rsidRDefault="004867B8" w:rsidP="00A8627A">
      <w:pPr>
        <w:pStyle w:val="Textpoznpodarou"/>
        <w:jc w:val="both"/>
        <w:rPr>
          <w:rFonts w:ascii="Arial" w:hAnsi="Arial" w:cs="Arial"/>
        </w:rPr>
      </w:pPr>
      <w:r w:rsidRPr="00135D9F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Pro dotační řízení na rok 202</w:t>
      </w:r>
      <w:r w:rsidR="004166EB">
        <w:rPr>
          <w:rFonts w:ascii="Arial" w:hAnsi="Arial" w:cs="Arial"/>
        </w:rPr>
        <w:t>5</w:t>
      </w:r>
      <w:r w:rsidRPr="00135D9F">
        <w:rPr>
          <w:rFonts w:ascii="Arial" w:hAnsi="Arial" w:cs="Arial"/>
        </w:rPr>
        <w:t xml:space="preserve"> mohou příjemci dotací, za podmínek stanovených v § 1f zákona </w:t>
      </w:r>
      <w:r w:rsidRPr="00135D9F">
        <w:rPr>
          <w:rFonts w:ascii="Arial" w:hAnsi="Arial" w:cs="Arial"/>
        </w:rPr>
        <w:br/>
      </w:r>
      <w:r w:rsidRPr="00D6674F">
        <w:rPr>
          <w:rFonts w:ascii="Arial" w:hAnsi="Arial" w:cs="Arial"/>
        </w:rPr>
        <w:t>č. 563/1991 Sb., o účetnictví (dále jen „zákon o účetnictví“) vést jednoduché účetnictví. Dle § 2 zákona o účetnictví jsou předmětem jednoduchého účetnictví výdaje a příjmy, m</w:t>
      </w:r>
      <w:r w:rsidRPr="00135D9F">
        <w:rPr>
          <w:rFonts w:ascii="Arial" w:hAnsi="Arial" w:cs="Arial"/>
        </w:rPr>
        <w:t xml:space="preserve">ajetek a závazky. V případě, že příjemce dotace nesplňuje podmínky pro vedení jednoduchého účetnictví, </w:t>
      </w:r>
      <w:r w:rsidRPr="00135D9F">
        <w:rPr>
          <w:rFonts w:ascii="Arial" w:hAnsi="Arial" w:cs="Arial"/>
          <w:color w:val="000000"/>
        </w:rPr>
        <w:t>vede účetnictví v plném rozsahu,</w:t>
      </w:r>
      <w:r>
        <w:rPr>
          <w:rFonts w:ascii="Arial" w:hAnsi="Arial" w:cs="Arial"/>
          <w:color w:val="000000"/>
        </w:rPr>
        <w:t xml:space="preserve"> nebo ve zjednodušeném rozsahu. </w:t>
      </w:r>
      <w:r w:rsidRPr="00135D9F">
        <w:rPr>
          <w:rFonts w:ascii="Arial" w:hAnsi="Arial" w:cs="Arial"/>
          <w:color w:val="000000"/>
        </w:rPr>
        <w:t>Příjemci dotací, kteří vedou účetnictví v plném rozsahu, nebo ve zjednodušeném rozsahu, účtují podvojnými zápisy o stavu a pohybu majetku a jiných aktiv, závazků včetně dluhů a jiných pasiv, dále o nákladech a výnosech a o výsledku hospodaření.</w:t>
      </w:r>
    </w:p>
  </w:footnote>
  <w:footnote w:id="5">
    <w:p w14:paraId="535EC987" w14:textId="77777777" w:rsidR="004867B8" w:rsidRPr="0001067B" w:rsidRDefault="004867B8" w:rsidP="00A8627A">
      <w:pPr>
        <w:pStyle w:val="Textpoznpodarou"/>
        <w:jc w:val="both"/>
        <w:rPr>
          <w:rFonts w:ascii="Arial" w:hAnsi="Arial" w:cs="Arial"/>
        </w:rPr>
      </w:pPr>
      <w:r w:rsidRPr="0001067B">
        <w:rPr>
          <w:rStyle w:val="Znakapoznpodarou"/>
          <w:rFonts w:ascii="Arial" w:hAnsi="Arial" w:cs="Arial"/>
        </w:rPr>
        <w:footnoteRef/>
      </w:r>
      <w:r w:rsidRPr="0001067B">
        <w:rPr>
          <w:rFonts w:ascii="Arial" w:hAnsi="Arial" w:cs="Arial"/>
        </w:rPr>
        <w:t xml:space="preserve"> Netýká se příjemců dotace, kteří vedou jednoduché účetnictví. V případě, že příjemce dotace vede jednoduché účetnictví, musí být všechny výdaje uhrazeny v kalendářním roce, na který byla dotace poskytnuta.</w:t>
      </w:r>
    </w:p>
  </w:footnote>
  <w:footnote w:id="6">
    <w:p w14:paraId="268C0B2A" w14:textId="6E19D489" w:rsidR="004867B8" w:rsidRPr="009E6689" w:rsidRDefault="004867B8" w:rsidP="005E5F98">
      <w:pPr>
        <w:pStyle w:val="Textpoznpodarou"/>
        <w:jc w:val="both"/>
        <w:rPr>
          <w:rFonts w:ascii="Arial" w:hAnsi="Arial" w:cs="Arial"/>
        </w:rPr>
      </w:pPr>
      <w:r w:rsidRPr="009E6689">
        <w:rPr>
          <w:rStyle w:val="Znakapoznpodarou"/>
          <w:rFonts w:ascii="Arial" w:hAnsi="Arial" w:cs="Arial"/>
        </w:rPr>
        <w:footnoteRef/>
      </w:r>
      <w:r w:rsidRPr="009E6689">
        <w:rPr>
          <w:rFonts w:ascii="Arial" w:hAnsi="Arial" w:cs="Arial"/>
        </w:rPr>
        <w:t xml:space="preserve"> </w:t>
      </w:r>
      <w:r w:rsidRPr="00D22976">
        <w:rPr>
          <w:rFonts w:ascii="Arial" w:hAnsi="Arial" w:cs="Arial"/>
        </w:rPr>
        <w:t>Náklady</w:t>
      </w:r>
      <w:r>
        <w:rPr>
          <w:rFonts w:ascii="Arial" w:hAnsi="Arial" w:cs="Arial"/>
        </w:rPr>
        <w:t>/výdaje</w:t>
      </w:r>
      <w:r w:rsidRPr="00D22976">
        <w:rPr>
          <w:rFonts w:ascii="Arial" w:hAnsi="Arial" w:cs="Arial"/>
        </w:rPr>
        <w:t xml:space="preserve"> musí mít vždy neinvestiční charakter.</w:t>
      </w:r>
    </w:p>
  </w:footnote>
  <w:footnote w:id="7">
    <w:p w14:paraId="6595151C" w14:textId="59AA8711" w:rsidR="004867B8" w:rsidRPr="006369CF" w:rsidRDefault="004867B8" w:rsidP="00E11AAF">
      <w:pPr>
        <w:pStyle w:val="Textpoznpodarou"/>
        <w:rPr>
          <w:rFonts w:ascii="Arial" w:hAnsi="Arial" w:cs="Arial"/>
        </w:rPr>
      </w:pPr>
      <w:r w:rsidRPr="006B6B91">
        <w:rPr>
          <w:rStyle w:val="Znakapoznpodarou"/>
          <w:rFonts w:ascii="Arial" w:hAnsi="Arial" w:cs="Arial"/>
        </w:rPr>
        <w:footnoteRef/>
      </w:r>
      <w:r w:rsidRPr="006B6B91">
        <w:rPr>
          <w:rFonts w:ascii="Arial" w:hAnsi="Arial" w:cs="Arial"/>
        </w:rPr>
        <w:t xml:space="preserve"> </w:t>
      </w:r>
      <w:r w:rsidRPr="006369CF">
        <w:rPr>
          <w:rFonts w:ascii="Arial" w:hAnsi="Arial" w:cs="Arial"/>
        </w:rPr>
        <w:t xml:space="preserve">Povinnými </w:t>
      </w:r>
      <w:r w:rsidR="006369CF" w:rsidRPr="006369CF">
        <w:rPr>
          <w:rFonts w:ascii="Arial" w:hAnsi="Arial" w:cs="Arial"/>
        </w:rPr>
        <w:t xml:space="preserve">kategoriemi </w:t>
      </w:r>
      <w:r w:rsidRPr="006369CF">
        <w:rPr>
          <w:rFonts w:ascii="Arial" w:hAnsi="Arial" w:cs="Arial"/>
        </w:rPr>
        <w:t>výstup</w:t>
      </w:r>
      <w:r w:rsidR="006369CF" w:rsidRPr="006369CF">
        <w:rPr>
          <w:rFonts w:ascii="Arial" w:hAnsi="Arial" w:cs="Arial"/>
        </w:rPr>
        <w:t>ů</w:t>
      </w:r>
      <w:r w:rsidRPr="006369CF">
        <w:rPr>
          <w:rFonts w:ascii="Arial" w:hAnsi="Arial" w:cs="Arial"/>
        </w:rPr>
        <w:t xml:space="preserve"> projektu jsou: </w:t>
      </w:r>
    </w:p>
    <w:p w14:paraId="2357BE9F" w14:textId="7D825E0B" w:rsidR="004867B8" w:rsidRPr="006369CF" w:rsidRDefault="006369CF" w:rsidP="00D9571E">
      <w:pPr>
        <w:pStyle w:val="lnek-body"/>
        <w:numPr>
          <w:ilvl w:val="0"/>
          <w:numId w:val="43"/>
        </w:numPr>
        <w:spacing w:after="0"/>
        <w:ind w:left="681" w:hanging="397"/>
        <w:rPr>
          <w:sz w:val="20"/>
          <w:szCs w:val="20"/>
        </w:rPr>
      </w:pPr>
      <w:r>
        <w:rPr>
          <w:sz w:val="20"/>
          <w:szCs w:val="20"/>
        </w:rPr>
        <w:t>Akce</w:t>
      </w:r>
      <w:r w:rsidR="004867B8" w:rsidRPr="006369CF">
        <w:rPr>
          <w:sz w:val="20"/>
          <w:szCs w:val="20"/>
        </w:rPr>
        <w:t xml:space="preserve"> pro členy SNNO;</w:t>
      </w:r>
    </w:p>
    <w:p w14:paraId="78389F5E" w14:textId="74A4BF60" w:rsidR="004867B8" w:rsidRPr="006369CF" w:rsidRDefault="006369CF" w:rsidP="00D9571E">
      <w:pPr>
        <w:pStyle w:val="lnek-body"/>
        <w:numPr>
          <w:ilvl w:val="0"/>
          <w:numId w:val="43"/>
        </w:numPr>
        <w:spacing w:after="0"/>
        <w:ind w:left="681" w:hanging="397"/>
        <w:rPr>
          <w:sz w:val="20"/>
          <w:szCs w:val="20"/>
        </w:rPr>
      </w:pPr>
      <w:r>
        <w:rPr>
          <w:sz w:val="20"/>
          <w:szCs w:val="20"/>
        </w:rPr>
        <w:t>O</w:t>
      </w:r>
      <w:r w:rsidR="004867B8" w:rsidRPr="006369CF">
        <w:rPr>
          <w:sz w:val="20"/>
          <w:szCs w:val="20"/>
        </w:rPr>
        <w:t>světov</w:t>
      </w:r>
      <w:r>
        <w:rPr>
          <w:sz w:val="20"/>
          <w:szCs w:val="20"/>
        </w:rPr>
        <w:t>é</w:t>
      </w:r>
      <w:r w:rsidR="004867B8" w:rsidRPr="006369CF">
        <w:rPr>
          <w:sz w:val="20"/>
          <w:szCs w:val="20"/>
        </w:rPr>
        <w:t xml:space="preserve"> akc</w:t>
      </w:r>
      <w:r>
        <w:rPr>
          <w:sz w:val="20"/>
          <w:szCs w:val="20"/>
        </w:rPr>
        <w:t>e</w:t>
      </w:r>
      <w:r w:rsidR="004867B8" w:rsidRPr="006369CF">
        <w:rPr>
          <w:sz w:val="20"/>
          <w:szCs w:val="20"/>
        </w:rPr>
        <w:t xml:space="preserve"> věnující se zvýšení povědomí široké veřejnosti o činnosti a významu NNO;</w:t>
      </w:r>
    </w:p>
    <w:p w14:paraId="410A76DC" w14:textId="5980A19D" w:rsidR="004867B8" w:rsidRPr="006369CF" w:rsidRDefault="006369CF" w:rsidP="00382141">
      <w:pPr>
        <w:pStyle w:val="lnek-body"/>
        <w:numPr>
          <w:ilvl w:val="0"/>
          <w:numId w:val="43"/>
        </w:numPr>
        <w:spacing w:after="0"/>
        <w:ind w:left="681" w:hanging="397"/>
        <w:rPr>
          <w:sz w:val="20"/>
          <w:szCs w:val="20"/>
        </w:rPr>
      </w:pPr>
      <w:r>
        <w:rPr>
          <w:sz w:val="20"/>
          <w:szCs w:val="20"/>
        </w:rPr>
        <w:t>F</w:t>
      </w:r>
      <w:r w:rsidR="004867B8" w:rsidRPr="006369CF">
        <w:rPr>
          <w:sz w:val="20"/>
          <w:szCs w:val="20"/>
        </w:rPr>
        <w:t>unkční nástroje sloužící pro oboustrannou komunikaci s členy SNNO a jejich počet;</w:t>
      </w:r>
    </w:p>
    <w:p w14:paraId="497EBFCC" w14:textId="0A202364" w:rsidR="004867B8" w:rsidRPr="006369CF" w:rsidRDefault="006369CF" w:rsidP="00382141">
      <w:pPr>
        <w:pStyle w:val="lnek-body"/>
        <w:numPr>
          <w:ilvl w:val="0"/>
          <w:numId w:val="43"/>
        </w:numPr>
        <w:spacing w:after="0"/>
        <w:ind w:left="681" w:hanging="397"/>
        <w:rPr>
          <w:sz w:val="20"/>
          <w:szCs w:val="20"/>
        </w:rPr>
      </w:pPr>
      <w:r>
        <w:rPr>
          <w:sz w:val="20"/>
          <w:szCs w:val="20"/>
        </w:rPr>
        <w:t>M</w:t>
      </w:r>
      <w:r w:rsidR="004867B8" w:rsidRPr="006369CF">
        <w:rPr>
          <w:sz w:val="20"/>
          <w:szCs w:val="20"/>
        </w:rPr>
        <w:t>ediální výstupy prezentující činnost SNNO směrem k veřejnosti;</w:t>
      </w:r>
    </w:p>
    <w:p w14:paraId="1E90C1D7" w14:textId="5446689D" w:rsidR="004867B8" w:rsidRPr="006369CF" w:rsidRDefault="006369CF" w:rsidP="00382141">
      <w:pPr>
        <w:pStyle w:val="lnek-body"/>
        <w:numPr>
          <w:ilvl w:val="0"/>
          <w:numId w:val="43"/>
        </w:numPr>
        <w:spacing w:after="0"/>
        <w:ind w:left="681" w:hanging="397"/>
      </w:pPr>
      <w:r>
        <w:rPr>
          <w:sz w:val="20"/>
          <w:szCs w:val="20"/>
        </w:rPr>
        <w:t>Z</w:t>
      </w:r>
      <w:r w:rsidR="004867B8" w:rsidRPr="006369CF">
        <w:rPr>
          <w:sz w:val="20"/>
          <w:szCs w:val="20"/>
        </w:rPr>
        <w:t>pracování ankety spokojenosti členů SNNO jako součást závěrečné evaluace projektu.</w:t>
      </w:r>
    </w:p>
  </w:footnote>
  <w:footnote w:id="8">
    <w:p w14:paraId="7FCA82BB" w14:textId="4D466510" w:rsidR="004867B8" w:rsidRPr="000833D5" w:rsidRDefault="004867B8" w:rsidP="00273430">
      <w:pPr>
        <w:pStyle w:val="Textpoznpodarou"/>
        <w:jc w:val="both"/>
        <w:rPr>
          <w:rFonts w:ascii="Arial" w:hAnsi="Arial" w:cs="Arial"/>
        </w:rPr>
      </w:pPr>
      <w:r w:rsidRPr="00550AFF">
        <w:rPr>
          <w:rStyle w:val="Znakapoznpodarou"/>
          <w:rFonts w:ascii="Arial" w:hAnsi="Arial" w:cs="Arial"/>
        </w:rPr>
        <w:footnoteRef/>
      </w:r>
      <w:r w:rsidRPr="000833D5">
        <w:rPr>
          <w:rFonts w:ascii="Arial" w:hAnsi="Arial" w:cs="Arial"/>
        </w:rPr>
        <w:t xml:space="preserve"> Za dobrovolnickou činnost se pro účely této </w:t>
      </w:r>
      <w:r>
        <w:rPr>
          <w:rFonts w:ascii="Arial" w:hAnsi="Arial" w:cs="Arial"/>
        </w:rPr>
        <w:t>v</w:t>
      </w:r>
      <w:r w:rsidRPr="000833D5">
        <w:rPr>
          <w:rFonts w:ascii="Arial" w:hAnsi="Arial" w:cs="Arial"/>
        </w:rPr>
        <w:t>ýzvy považuje veřejně prospěšná činnost, která je vykonávána dobrovolníkem, který dosáhl alespoň 15 let věku, ze svobodné vůle, ve svém volném čase a bez nároku na odměnu, protislužbu nebo jiné zvýhodnění. Za dobrovolnickou činnost se nepovažuje činnost, která je vykonávána z důvodu plnění povinností vyplývajících z právních či jiných předpisů nebo je vykonávána v rámci podnikatelské nebo jiné výdělečné činnosti.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BB6B" w14:textId="77777777" w:rsidR="004867B8" w:rsidRDefault="004867B8">
    <w:pPr>
      <w:pStyle w:val="Zhlav"/>
    </w:pPr>
  </w:p>
  <w:tbl>
    <w:tblPr>
      <w:tblW w:w="5242" w:type="pct"/>
      <w:tblLook w:val="04A0" w:firstRow="1" w:lastRow="0" w:firstColumn="1" w:lastColumn="0" w:noHBand="0" w:noVBand="1"/>
    </w:tblPr>
    <w:tblGrid>
      <w:gridCol w:w="6190"/>
      <w:gridCol w:w="3321"/>
    </w:tblGrid>
    <w:tr w:rsidR="004867B8" w14:paraId="10A36DE9" w14:textId="77777777" w:rsidTr="00075E70">
      <w:trPr>
        <w:trHeight w:val="1211"/>
      </w:trPr>
      <w:tc>
        <w:tcPr>
          <w:tcW w:w="3254" w:type="pct"/>
          <w:shd w:val="clear" w:color="auto" w:fill="auto"/>
        </w:tcPr>
        <w:p w14:paraId="10A7EAE4" w14:textId="77777777" w:rsidR="004867B8" w:rsidRPr="00D62E2F" w:rsidRDefault="004867B8" w:rsidP="00092577">
          <w:pPr>
            <w:spacing w:after="0"/>
            <w:rPr>
              <w:rFonts w:ascii="Cambria" w:hAnsi="Cambria"/>
              <w:color w:val="1F497D"/>
              <w:sz w:val="28"/>
              <w:szCs w:val="26"/>
            </w:rPr>
          </w:pPr>
          <w:r w:rsidRPr="00142CF0">
            <w:rPr>
              <w:rFonts w:ascii="Cambria" w:hAnsi="Cambria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 w:rsidRPr="00142CF0">
            <w:rPr>
              <w:rFonts w:ascii="Cambria" w:hAnsi="Cambria"/>
              <w:color w:val="1F497D"/>
              <w:sz w:val="28"/>
              <w:szCs w:val="26"/>
            </w:rPr>
            <w:t>Odbor lidských práv a ochrany menšin</w:t>
          </w:r>
        </w:p>
      </w:tc>
      <w:tc>
        <w:tcPr>
          <w:tcW w:w="1746" w:type="pct"/>
          <w:shd w:val="clear" w:color="auto" w:fill="auto"/>
        </w:tcPr>
        <w:p w14:paraId="14EAD96A" w14:textId="77777777" w:rsidR="004867B8" w:rsidRDefault="004867B8" w:rsidP="000D7924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60BB9B47" wp14:editId="1840EE21">
                <wp:extent cx="1514475" cy="44072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DBA79" w14:textId="77777777" w:rsidR="004867B8" w:rsidRDefault="004867B8" w:rsidP="008D25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42" w:type="pct"/>
      <w:tblLook w:val="04A0" w:firstRow="1" w:lastRow="0" w:firstColumn="1" w:lastColumn="0" w:noHBand="0" w:noVBand="1"/>
    </w:tblPr>
    <w:tblGrid>
      <w:gridCol w:w="6190"/>
      <w:gridCol w:w="3321"/>
    </w:tblGrid>
    <w:tr w:rsidR="004867B8" w14:paraId="3AD4DF3B" w14:textId="77777777" w:rsidTr="00A8627A">
      <w:trPr>
        <w:trHeight w:val="1211"/>
      </w:trPr>
      <w:tc>
        <w:tcPr>
          <w:tcW w:w="3254" w:type="pct"/>
          <w:shd w:val="clear" w:color="auto" w:fill="auto"/>
        </w:tcPr>
        <w:p w14:paraId="36508C94" w14:textId="77777777" w:rsidR="004867B8" w:rsidRPr="00D62E2F" w:rsidRDefault="004867B8" w:rsidP="00A8627A">
          <w:pPr>
            <w:spacing w:after="0"/>
            <w:rPr>
              <w:rFonts w:ascii="Cambria" w:hAnsi="Cambria"/>
              <w:color w:val="1F497D"/>
              <w:sz w:val="28"/>
              <w:szCs w:val="26"/>
            </w:rPr>
          </w:pPr>
          <w:r w:rsidRPr="00142CF0">
            <w:rPr>
              <w:rFonts w:ascii="Cambria" w:hAnsi="Cambria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 w:rsidRPr="00142CF0">
            <w:rPr>
              <w:rFonts w:ascii="Cambria" w:hAnsi="Cambria"/>
              <w:color w:val="1F497D"/>
              <w:sz w:val="28"/>
              <w:szCs w:val="26"/>
            </w:rPr>
            <w:t>Odbor lidských práv a ochrany menšin</w:t>
          </w:r>
        </w:p>
      </w:tc>
      <w:tc>
        <w:tcPr>
          <w:tcW w:w="1746" w:type="pct"/>
          <w:shd w:val="clear" w:color="auto" w:fill="auto"/>
        </w:tcPr>
        <w:p w14:paraId="4B2DE5C7" w14:textId="77777777" w:rsidR="004867B8" w:rsidRDefault="004867B8" w:rsidP="00A8627A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1384AF68" wp14:editId="6449DB81">
                <wp:extent cx="1514475" cy="440720"/>
                <wp:effectExtent l="0" t="0" r="0" b="0"/>
                <wp:docPr id="4" name="Obrázek 4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FAA858" w14:textId="77777777" w:rsidR="004867B8" w:rsidRDefault="004867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956"/>
    <w:multiLevelType w:val="hybridMultilevel"/>
    <w:tmpl w:val="9EBAE052"/>
    <w:lvl w:ilvl="0" w:tplc="24A2D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03D"/>
    <w:multiLevelType w:val="hybridMultilevel"/>
    <w:tmpl w:val="98D0D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37E9"/>
    <w:multiLevelType w:val="hybridMultilevel"/>
    <w:tmpl w:val="54547B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21E70"/>
    <w:multiLevelType w:val="hybridMultilevel"/>
    <w:tmpl w:val="B39AA6B8"/>
    <w:lvl w:ilvl="0" w:tplc="8A14B7E2">
      <w:start w:val="1"/>
      <w:numFmt w:val="lowerLetter"/>
      <w:lvlText w:val="%1)"/>
      <w:lvlJc w:val="left"/>
      <w:pPr>
        <w:ind w:left="50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5" w:hanging="360"/>
      </w:pPr>
    </w:lvl>
    <w:lvl w:ilvl="2" w:tplc="0405001B" w:tentative="1">
      <w:start w:val="1"/>
      <w:numFmt w:val="lowerRoman"/>
      <w:lvlText w:val="%3."/>
      <w:lvlJc w:val="right"/>
      <w:pPr>
        <w:ind w:left="1945" w:hanging="180"/>
      </w:pPr>
    </w:lvl>
    <w:lvl w:ilvl="3" w:tplc="0405000F" w:tentative="1">
      <w:start w:val="1"/>
      <w:numFmt w:val="decimal"/>
      <w:lvlText w:val="%4."/>
      <w:lvlJc w:val="left"/>
      <w:pPr>
        <w:ind w:left="2665" w:hanging="360"/>
      </w:pPr>
    </w:lvl>
    <w:lvl w:ilvl="4" w:tplc="04050019" w:tentative="1">
      <w:start w:val="1"/>
      <w:numFmt w:val="lowerLetter"/>
      <w:lvlText w:val="%5."/>
      <w:lvlJc w:val="left"/>
      <w:pPr>
        <w:ind w:left="3385" w:hanging="360"/>
      </w:pPr>
    </w:lvl>
    <w:lvl w:ilvl="5" w:tplc="0405001B" w:tentative="1">
      <w:start w:val="1"/>
      <w:numFmt w:val="lowerRoman"/>
      <w:lvlText w:val="%6."/>
      <w:lvlJc w:val="right"/>
      <w:pPr>
        <w:ind w:left="4105" w:hanging="180"/>
      </w:pPr>
    </w:lvl>
    <w:lvl w:ilvl="6" w:tplc="0405000F" w:tentative="1">
      <w:start w:val="1"/>
      <w:numFmt w:val="decimal"/>
      <w:lvlText w:val="%7."/>
      <w:lvlJc w:val="left"/>
      <w:pPr>
        <w:ind w:left="4825" w:hanging="360"/>
      </w:pPr>
    </w:lvl>
    <w:lvl w:ilvl="7" w:tplc="04050019" w:tentative="1">
      <w:start w:val="1"/>
      <w:numFmt w:val="lowerLetter"/>
      <w:lvlText w:val="%8."/>
      <w:lvlJc w:val="left"/>
      <w:pPr>
        <w:ind w:left="5545" w:hanging="360"/>
      </w:pPr>
    </w:lvl>
    <w:lvl w:ilvl="8" w:tplc="040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 w15:restartNumberingAfterBreak="0">
    <w:nsid w:val="062E37F0"/>
    <w:multiLevelType w:val="hybridMultilevel"/>
    <w:tmpl w:val="810A032A"/>
    <w:lvl w:ilvl="0" w:tplc="B05EAC5E">
      <w:start w:val="1"/>
      <w:numFmt w:val="lowerRoman"/>
      <w:lvlText w:val="%1."/>
      <w:lvlJc w:val="right"/>
      <w:pPr>
        <w:ind w:left="106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85D08EE"/>
    <w:multiLevelType w:val="hybridMultilevel"/>
    <w:tmpl w:val="7B38ABF2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E20"/>
    <w:multiLevelType w:val="hybridMultilevel"/>
    <w:tmpl w:val="FFE6A01C"/>
    <w:lvl w:ilvl="0" w:tplc="F064BD6A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D7C0A"/>
    <w:multiLevelType w:val="hybridMultilevel"/>
    <w:tmpl w:val="6E38CE9E"/>
    <w:lvl w:ilvl="0" w:tplc="24A2D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4D1"/>
    <w:multiLevelType w:val="hybridMultilevel"/>
    <w:tmpl w:val="195C2610"/>
    <w:lvl w:ilvl="0" w:tplc="3D2071B4">
      <w:start w:val="1"/>
      <w:numFmt w:val="lowerLetter"/>
      <w:pStyle w:val="lnek-body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F064BD6A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3DA4F1A">
      <w:start w:val="50"/>
      <w:numFmt w:val="decimal"/>
      <w:lvlText w:val="%5"/>
      <w:lvlJc w:val="left"/>
      <w:pPr>
        <w:ind w:left="3240" w:hanging="360"/>
      </w:pPr>
      <w:rPr>
        <w:rFonts w:hint="default"/>
        <w:color w:val="auto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E1E03"/>
    <w:multiLevelType w:val="hybridMultilevel"/>
    <w:tmpl w:val="9EBAE052"/>
    <w:lvl w:ilvl="0" w:tplc="24A2D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27878"/>
    <w:multiLevelType w:val="hybridMultilevel"/>
    <w:tmpl w:val="E1F64006"/>
    <w:lvl w:ilvl="0" w:tplc="858A6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8646BC28">
      <w:start w:val="3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588F00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4531E"/>
    <w:multiLevelType w:val="hybridMultilevel"/>
    <w:tmpl w:val="F6C0D7D0"/>
    <w:lvl w:ilvl="0" w:tplc="249E3B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776A60"/>
    <w:multiLevelType w:val="hybridMultilevel"/>
    <w:tmpl w:val="EE664F4A"/>
    <w:lvl w:ilvl="0" w:tplc="2D824FDC">
      <w:start w:val="1"/>
      <w:numFmt w:val="lowerLetter"/>
      <w:lvlText w:val="%1)"/>
      <w:lvlJc w:val="left"/>
      <w:pPr>
        <w:ind w:left="57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A5274C8"/>
    <w:multiLevelType w:val="hybridMultilevel"/>
    <w:tmpl w:val="418AC420"/>
    <w:lvl w:ilvl="0" w:tplc="04050015">
      <w:start w:val="1"/>
      <w:numFmt w:val="upperLetter"/>
      <w:lvlText w:val="%1."/>
      <w:lvlJc w:val="left"/>
      <w:pPr>
        <w:ind w:left="-7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4" w15:restartNumberingAfterBreak="0">
    <w:nsid w:val="1C105743"/>
    <w:multiLevelType w:val="hybridMultilevel"/>
    <w:tmpl w:val="9EBAE052"/>
    <w:lvl w:ilvl="0" w:tplc="24A2D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DD02D8"/>
    <w:multiLevelType w:val="hybridMultilevel"/>
    <w:tmpl w:val="A65819E2"/>
    <w:lvl w:ilvl="0" w:tplc="77F43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F5BD6"/>
    <w:multiLevelType w:val="hybridMultilevel"/>
    <w:tmpl w:val="E970321E"/>
    <w:lvl w:ilvl="0" w:tplc="0A1AF4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06E1C"/>
    <w:multiLevelType w:val="hybridMultilevel"/>
    <w:tmpl w:val="056C4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16BD9"/>
    <w:multiLevelType w:val="hybridMultilevel"/>
    <w:tmpl w:val="FA542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F5D08"/>
    <w:multiLevelType w:val="hybridMultilevel"/>
    <w:tmpl w:val="642C650E"/>
    <w:lvl w:ilvl="0" w:tplc="63B23B00">
      <w:start w:val="1"/>
      <w:numFmt w:val="lowerLetter"/>
      <w:pStyle w:val="nadpis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9EE4497"/>
    <w:multiLevelType w:val="hybridMultilevel"/>
    <w:tmpl w:val="DE366710"/>
    <w:lvl w:ilvl="0" w:tplc="813C81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60E0D7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C674C3D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787C86"/>
    <w:multiLevelType w:val="hybridMultilevel"/>
    <w:tmpl w:val="76B45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2478"/>
    <w:multiLevelType w:val="hybridMultilevel"/>
    <w:tmpl w:val="810A032A"/>
    <w:lvl w:ilvl="0" w:tplc="B05EAC5E">
      <w:start w:val="1"/>
      <w:numFmt w:val="lowerRoman"/>
      <w:lvlText w:val="%1."/>
      <w:lvlJc w:val="right"/>
      <w:pPr>
        <w:ind w:left="106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7A1C45"/>
    <w:multiLevelType w:val="hybridMultilevel"/>
    <w:tmpl w:val="95402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73120"/>
    <w:multiLevelType w:val="hybridMultilevel"/>
    <w:tmpl w:val="9F449D1C"/>
    <w:lvl w:ilvl="0" w:tplc="BCC45084">
      <w:start w:val="1"/>
      <w:numFmt w:val="lowerRoman"/>
      <w:lvlText w:val="%1."/>
      <w:lvlJc w:val="righ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207EBF"/>
    <w:multiLevelType w:val="hybridMultilevel"/>
    <w:tmpl w:val="BFE8A640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11216B"/>
    <w:multiLevelType w:val="hybridMultilevel"/>
    <w:tmpl w:val="57002FDE"/>
    <w:lvl w:ilvl="0" w:tplc="B0A66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577F0"/>
    <w:multiLevelType w:val="hybridMultilevel"/>
    <w:tmpl w:val="49C68AC4"/>
    <w:lvl w:ilvl="0" w:tplc="0412A4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8291D"/>
    <w:multiLevelType w:val="hybridMultilevel"/>
    <w:tmpl w:val="FFE6A01C"/>
    <w:lvl w:ilvl="0" w:tplc="F064BD6A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3ABC"/>
    <w:multiLevelType w:val="hybridMultilevel"/>
    <w:tmpl w:val="EC566480"/>
    <w:lvl w:ilvl="0" w:tplc="22987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E17D9"/>
    <w:multiLevelType w:val="hybridMultilevel"/>
    <w:tmpl w:val="366AEDB4"/>
    <w:lvl w:ilvl="0" w:tplc="C674C3D6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5170EA"/>
    <w:multiLevelType w:val="hybridMultilevel"/>
    <w:tmpl w:val="8482E23A"/>
    <w:lvl w:ilvl="0" w:tplc="1E284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701853"/>
    <w:multiLevelType w:val="hybridMultilevel"/>
    <w:tmpl w:val="B95478BC"/>
    <w:lvl w:ilvl="0" w:tplc="0405000F">
      <w:start w:val="1"/>
      <w:numFmt w:val="decimal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3" w15:restartNumberingAfterBreak="0">
    <w:nsid w:val="4D881D13"/>
    <w:multiLevelType w:val="hybridMultilevel"/>
    <w:tmpl w:val="43CEA7D8"/>
    <w:lvl w:ilvl="0" w:tplc="9588F0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0FF7FCF"/>
    <w:multiLevelType w:val="hybridMultilevel"/>
    <w:tmpl w:val="49C68AC4"/>
    <w:lvl w:ilvl="0" w:tplc="0412A4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B53E8"/>
    <w:multiLevelType w:val="hybridMultilevel"/>
    <w:tmpl w:val="6A72044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A0CED"/>
    <w:multiLevelType w:val="hybridMultilevel"/>
    <w:tmpl w:val="49C68AC4"/>
    <w:lvl w:ilvl="0" w:tplc="0412A4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939C7"/>
    <w:multiLevelType w:val="hybridMultilevel"/>
    <w:tmpl w:val="710674DC"/>
    <w:lvl w:ilvl="0" w:tplc="E2043CB8">
      <w:start w:val="1"/>
      <w:numFmt w:val="upperRoman"/>
      <w:pStyle w:val="nadpis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004D2"/>
    <w:multiLevelType w:val="hybridMultilevel"/>
    <w:tmpl w:val="84BCAB28"/>
    <w:lvl w:ilvl="0" w:tplc="B1B61F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FA1BF7"/>
    <w:multiLevelType w:val="hybridMultilevel"/>
    <w:tmpl w:val="0EEA636C"/>
    <w:lvl w:ilvl="0" w:tplc="9B4ADC9C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4EA3E44"/>
    <w:multiLevelType w:val="hybridMultilevel"/>
    <w:tmpl w:val="F5566AA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5F96010"/>
    <w:multiLevelType w:val="hybridMultilevel"/>
    <w:tmpl w:val="57002FDE"/>
    <w:lvl w:ilvl="0" w:tplc="B0A66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730EE"/>
    <w:multiLevelType w:val="hybridMultilevel"/>
    <w:tmpl w:val="18C00612"/>
    <w:lvl w:ilvl="0" w:tplc="227C52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D69BF"/>
    <w:multiLevelType w:val="hybridMultilevel"/>
    <w:tmpl w:val="EF460F4A"/>
    <w:lvl w:ilvl="0" w:tplc="FB18663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7035D4"/>
    <w:multiLevelType w:val="hybridMultilevel"/>
    <w:tmpl w:val="E2D49596"/>
    <w:lvl w:ilvl="0" w:tplc="0432682C">
      <w:start w:val="1"/>
      <w:numFmt w:val="lowerLetter"/>
      <w:lvlText w:val="%1)"/>
      <w:lvlJc w:val="left"/>
      <w:pPr>
        <w:ind w:left="19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E5C62"/>
    <w:multiLevelType w:val="hybridMultilevel"/>
    <w:tmpl w:val="49C68AC4"/>
    <w:lvl w:ilvl="0" w:tplc="0412A4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8202F"/>
    <w:multiLevelType w:val="hybridMultilevel"/>
    <w:tmpl w:val="6DC45838"/>
    <w:lvl w:ilvl="0" w:tplc="B2F2665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DD247188">
      <w:start w:val="1"/>
      <w:numFmt w:val="decimal"/>
      <w:lvlText w:val="%4."/>
      <w:lvlJc w:val="left"/>
      <w:pPr>
        <w:ind w:left="2520" w:hanging="360"/>
      </w:pPr>
      <w:rPr>
        <w:b w:val="0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125788"/>
    <w:multiLevelType w:val="hybridMultilevel"/>
    <w:tmpl w:val="3C006088"/>
    <w:lvl w:ilvl="0" w:tplc="04050017">
      <w:start w:val="1"/>
      <w:numFmt w:val="lowerLetter"/>
      <w:lvlText w:val="%1)"/>
      <w:lvlJc w:val="left"/>
      <w:pPr>
        <w:ind w:left="1053" w:hanging="360"/>
      </w:p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</w:lvl>
    <w:lvl w:ilvl="3" w:tplc="0405000F" w:tentative="1">
      <w:start w:val="1"/>
      <w:numFmt w:val="decimal"/>
      <w:lvlText w:val="%4."/>
      <w:lvlJc w:val="left"/>
      <w:pPr>
        <w:ind w:left="3213" w:hanging="360"/>
      </w:p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</w:lvl>
    <w:lvl w:ilvl="6" w:tplc="0405000F" w:tentative="1">
      <w:start w:val="1"/>
      <w:numFmt w:val="decimal"/>
      <w:lvlText w:val="%7."/>
      <w:lvlJc w:val="left"/>
      <w:pPr>
        <w:ind w:left="5373" w:hanging="360"/>
      </w:p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8" w15:restartNumberingAfterBreak="0">
    <w:nsid w:val="786750F7"/>
    <w:multiLevelType w:val="hybridMultilevel"/>
    <w:tmpl w:val="57002FDE"/>
    <w:lvl w:ilvl="0" w:tplc="B0A66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9952">
    <w:abstractNumId w:val="8"/>
  </w:num>
  <w:num w:numId="2" w16cid:durableId="88550291">
    <w:abstractNumId w:val="27"/>
  </w:num>
  <w:num w:numId="3" w16cid:durableId="1255287774">
    <w:abstractNumId w:val="22"/>
  </w:num>
  <w:num w:numId="4" w16cid:durableId="2049062665">
    <w:abstractNumId w:val="25"/>
  </w:num>
  <w:num w:numId="5" w16cid:durableId="749617875">
    <w:abstractNumId w:val="32"/>
  </w:num>
  <w:num w:numId="6" w16cid:durableId="12997546">
    <w:abstractNumId w:val="48"/>
  </w:num>
  <w:num w:numId="7" w16cid:durableId="2041853774">
    <w:abstractNumId w:val="21"/>
  </w:num>
  <w:num w:numId="8" w16cid:durableId="1284077001">
    <w:abstractNumId w:val="18"/>
  </w:num>
  <w:num w:numId="9" w16cid:durableId="664824346">
    <w:abstractNumId w:val="12"/>
  </w:num>
  <w:num w:numId="10" w16cid:durableId="2001543015">
    <w:abstractNumId w:val="24"/>
  </w:num>
  <w:num w:numId="11" w16cid:durableId="224532271">
    <w:abstractNumId w:val="3"/>
  </w:num>
  <w:num w:numId="12" w16cid:durableId="921767167">
    <w:abstractNumId w:val="19"/>
  </w:num>
  <w:num w:numId="13" w16cid:durableId="1646817240">
    <w:abstractNumId w:val="37"/>
  </w:num>
  <w:num w:numId="14" w16cid:durableId="215750865">
    <w:abstractNumId w:val="15"/>
  </w:num>
  <w:num w:numId="15" w16cid:durableId="1600748334">
    <w:abstractNumId w:val="20"/>
  </w:num>
  <w:num w:numId="16" w16cid:durableId="1937713990">
    <w:abstractNumId w:val="23"/>
  </w:num>
  <w:num w:numId="17" w16cid:durableId="2021815016">
    <w:abstractNumId w:val="10"/>
  </w:num>
  <w:num w:numId="18" w16cid:durableId="460151540">
    <w:abstractNumId w:val="43"/>
  </w:num>
  <w:num w:numId="19" w16cid:durableId="1827744347">
    <w:abstractNumId w:val="39"/>
  </w:num>
  <w:num w:numId="20" w16cid:durableId="279606003">
    <w:abstractNumId w:val="29"/>
  </w:num>
  <w:num w:numId="21" w16cid:durableId="551497969">
    <w:abstractNumId w:val="46"/>
  </w:num>
  <w:num w:numId="22" w16cid:durableId="1554000154">
    <w:abstractNumId w:val="11"/>
  </w:num>
  <w:num w:numId="23" w16cid:durableId="296884984">
    <w:abstractNumId w:val="42"/>
  </w:num>
  <w:num w:numId="24" w16cid:durableId="1124230504">
    <w:abstractNumId w:val="30"/>
  </w:num>
  <w:num w:numId="25" w16cid:durableId="1356881913">
    <w:abstractNumId w:val="44"/>
  </w:num>
  <w:num w:numId="26" w16cid:durableId="82453117">
    <w:abstractNumId w:val="31"/>
  </w:num>
  <w:num w:numId="27" w16cid:durableId="1096172952">
    <w:abstractNumId w:val="6"/>
  </w:num>
  <w:num w:numId="28" w16cid:durableId="1884438514">
    <w:abstractNumId w:val="5"/>
  </w:num>
  <w:num w:numId="29" w16cid:durableId="1370451337">
    <w:abstractNumId w:val="17"/>
  </w:num>
  <w:num w:numId="30" w16cid:durableId="1194659451">
    <w:abstractNumId w:val="35"/>
  </w:num>
  <w:num w:numId="31" w16cid:durableId="1853494331">
    <w:abstractNumId w:val="7"/>
  </w:num>
  <w:num w:numId="32" w16cid:durableId="50616744">
    <w:abstractNumId w:val="47"/>
  </w:num>
  <w:num w:numId="33" w16cid:durableId="1719160859">
    <w:abstractNumId w:val="1"/>
  </w:num>
  <w:num w:numId="34" w16cid:durableId="424113622">
    <w:abstractNumId w:val="40"/>
  </w:num>
  <w:num w:numId="35" w16cid:durableId="577981139">
    <w:abstractNumId w:val="0"/>
  </w:num>
  <w:num w:numId="36" w16cid:durableId="844323264">
    <w:abstractNumId w:val="41"/>
  </w:num>
  <w:num w:numId="37" w16cid:durableId="364407305">
    <w:abstractNumId w:val="16"/>
  </w:num>
  <w:num w:numId="38" w16cid:durableId="1072385009">
    <w:abstractNumId w:val="14"/>
  </w:num>
  <w:num w:numId="39" w16cid:durableId="1197039895">
    <w:abstractNumId w:val="26"/>
  </w:num>
  <w:num w:numId="40" w16cid:durableId="931933535">
    <w:abstractNumId w:val="9"/>
  </w:num>
  <w:num w:numId="41" w16cid:durableId="13772732">
    <w:abstractNumId w:val="33"/>
  </w:num>
  <w:num w:numId="42" w16cid:durableId="906304520">
    <w:abstractNumId w:val="8"/>
  </w:num>
  <w:num w:numId="43" w16cid:durableId="990790245">
    <w:abstractNumId w:val="13"/>
  </w:num>
  <w:num w:numId="44" w16cid:durableId="21638004">
    <w:abstractNumId w:val="8"/>
  </w:num>
  <w:num w:numId="45" w16cid:durableId="321737873">
    <w:abstractNumId w:val="8"/>
  </w:num>
  <w:num w:numId="46" w16cid:durableId="1324090270">
    <w:abstractNumId w:val="8"/>
  </w:num>
  <w:num w:numId="47" w16cid:durableId="550192103">
    <w:abstractNumId w:val="36"/>
  </w:num>
  <w:num w:numId="48" w16cid:durableId="384909722">
    <w:abstractNumId w:val="8"/>
  </w:num>
  <w:num w:numId="49" w16cid:durableId="1602490968">
    <w:abstractNumId w:val="45"/>
  </w:num>
  <w:num w:numId="50" w16cid:durableId="1087530943">
    <w:abstractNumId w:val="8"/>
  </w:num>
  <w:num w:numId="51" w16cid:durableId="439032940">
    <w:abstractNumId w:val="34"/>
  </w:num>
  <w:num w:numId="52" w16cid:durableId="5496159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39617722">
    <w:abstractNumId w:val="28"/>
  </w:num>
  <w:num w:numId="54" w16cid:durableId="1761022253">
    <w:abstractNumId w:val="4"/>
  </w:num>
  <w:num w:numId="55" w16cid:durableId="1307474772">
    <w:abstractNumId w:val="8"/>
    <w:lvlOverride w:ilvl="0">
      <w:startOverride w:val="1"/>
    </w:lvlOverride>
  </w:num>
  <w:num w:numId="56" w16cid:durableId="1733698495">
    <w:abstractNumId w:val="38"/>
  </w:num>
  <w:num w:numId="57" w16cid:durableId="236329628">
    <w:abstractNumId w:val="2"/>
  </w:num>
  <w:num w:numId="58" w16cid:durableId="1282154557">
    <w:abstractNumId w:val="8"/>
  </w:num>
  <w:num w:numId="59" w16cid:durableId="1050377080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F5"/>
    <w:rsid w:val="00000195"/>
    <w:rsid w:val="0000030F"/>
    <w:rsid w:val="00004F71"/>
    <w:rsid w:val="00007211"/>
    <w:rsid w:val="0001067B"/>
    <w:rsid w:val="000142D4"/>
    <w:rsid w:val="00014A43"/>
    <w:rsid w:val="00017891"/>
    <w:rsid w:val="000247A9"/>
    <w:rsid w:val="000250AC"/>
    <w:rsid w:val="00027499"/>
    <w:rsid w:val="0003573B"/>
    <w:rsid w:val="00040F0C"/>
    <w:rsid w:val="0004479C"/>
    <w:rsid w:val="00047434"/>
    <w:rsid w:val="00053114"/>
    <w:rsid w:val="0005589B"/>
    <w:rsid w:val="00056A6E"/>
    <w:rsid w:val="00056B47"/>
    <w:rsid w:val="00056E69"/>
    <w:rsid w:val="000650D5"/>
    <w:rsid w:val="00075E70"/>
    <w:rsid w:val="00092577"/>
    <w:rsid w:val="000A08FD"/>
    <w:rsid w:val="000A5ADE"/>
    <w:rsid w:val="000B2C76"/>
    <w:rsid w:val="000B3D22"/>
    <w:rsid w:val="000B4FB9"/>
    <w:rsid w:val="000C0A7C"/>
    <w:rsid w:val="000C4EF1"/>
    <w:rsid w:val="000D3289"/>
    <w:rsid w:val="000D5450"/>
    <w:rsid w:val="000D728B"/>
    <w:rsid w:val="000D7924"/>
    <w:rsid w:val="000E2236"/>
    <w:rsid w:val="000E25E2"/>
    <w:rsid w:val="000E2FDD"/>
    <w:rsid w:val="000F2F37"/>
    <w:rsid w:val="000F6D92"/>
    <w:rsid w:val="00106715"/>
    <w:rsid w:val="001227AE"/>
    <w:rsid w:val="00122FC8"/>
    <w:rsid w:val="00126D19"/>
    <w:rsid w:val="00135232"/>
    <w:rsid w:val="00135D9F"/>
    <w:rsid w:val="00141C8A"/>
    <w:rsid w:val="00141DDA"/>
    <w:rsid w:val="00146194"/>
    <w:rsid w:val="00155CDC"/>
    <w:rsid w:val="001579C0"/>
    <w:rsid w:val="00157E8D"/>
    <w:rsid w:val="00163FC1"/>
    <w:rsid w:val="00171838"/>
    <w:rsid w:val="001762D3"/>
    <w:rsid w:val="001772C5"/>
    <w:rsid w:val="0018411E"/>
    <w:rsid w:val="00187B7A"/>
    <w:rsid w:val="0019318A"/>
    <w:rsid w:val="00196DC7"/>
    <w:rsid w:val="001B33C2"/>
    <w:rsid w:val="001B3A99"/>
    <w:rsid w:val="001B3E0D"/>
    <w:rsid w:val="001C66B3"/>
    <w:rsid w:val="001D42ED"/>
    <w:rsid w:val="001D465A"/>
    <w:rsid w:val="001E1550"/>
    <w:rsid w:val="001F1607"/>
    <w:rsid w:val="00202DD1"/>
    <w:rsid w:val="002037F5"/>
    <w:rsid w:val="00222530"/>
    <w:rsid w:val="00234AFE"/>
    <w:rsid w:val="00241B73"/>
    <w:rsid w:val="00247B8D"/>
    <w:rsid w:val="0025427A"/>
    <w:rsid w:val="00260388"/>
    <w:rsid w:val="00261BA3"/>
    <w:rsid w:val="00271D58"/>
    <w:rsid w:val="00273430"/>
    <w:rsid w:val="00273D26"/>
    <w:rsid w:val="00275E99"/>
    <w:rsid w:val="00290AF2"/>
    <w:rsid w:val="0029105D"/>
    <w:rsid w:val="00294425"/>
    <w:rsid w:val="00294AC5"/>
    <w:rsid w:val="002A0D15"/>
    <w:rsid w:val="002A1A8E"/>
    <w:rsid w:val="002A2ACD"/>
    <w:rsid w:val="002A2C23"/>
    <w:rsid w:val="002C422B"/>
    <w:rsid w:val="002E3903"/>
    <w:rsid w:val="002E6692"/>
    <w:rsid w:val="002E7183"/>
    <w:rsid w:val="002E749B"/>
    <w:rsid w:val="002E772D"/>
    <w:rsid w:val="002E78E8"/>
    <w:rsid w:val="002F40A9"/>
    <w:rsid w:val="002F465E"/>
    <w:rsid w:val="00301006"/>
    <w:rsid w:val="00302DB8"/>
    <w:rsid w:val="0030403F"/>
    <w:rsid w:val="00322677"/>
    <w:rsid w:val="003255BE"/>
    <w:rsid w:val="00330AFB"/>
    <w:rsid w:val="00353D61"/>
    <w:rsid w:val="00362B80"/>
    <w:rsid w:val="00375C8B"/>
    <w:rsid w:val="00375D8C"/>
    <w:rsid w:val="0038034A"/>
    <w:rsid w:val="00382141"/>
    <w:rsid w:val="00385065"/>
    <w:rsid w:val="0038726B"/>
    <w:rsid w:val="00387E82"/>
    <w:rsid w:val="0039363D"/>
    <w:rsid w:val="003951F6"/>
    <w:rsid w:val="003A0704"/>
    <w:rsid w:val="003A7190"/>
    <w:rsid w:val="003B1FA7"/>
    <w:rsid w:val="003B2967"/>
    <w:rsid w:val="003B7797"/>
    <w:rsid w:val="003C515F"/>
    <w:rsid w:val="003D43B5"/>
    <w:rsid w:val="003E6233"/>
    <w:rsid w:val="003F336D"/>
    <w:rsid w:val="003F53A0"/>
    <w:rsid w:val="004156A0"/>
    <w:rsid w:val="004166EB"/>
    <w:rsid w:val="0042288F"/>
    <w:rsid w:val="00426BEA"/>
    <w:rsid w:val="00430BBA"/>
    <w:rsid w:val="00430F52"/>
    <w:rsid w:val="004361A6"/>
    <w:rsid w:val="00436BE9"/>
    <w:rsid w:val="00436CBA"/>
    <w:rsid w:val="00442974"/>
    <w:rsid w:val="00451B27"/>
    <w:rsid w:val="0045673A"/>
    <w:rsid w:val="00461A5E"/>
    <w:rsid w:val="004625CD"/>
    <w:rsid w:val="004670AC"/>
    <w:rsid w:val="00467DB1"/>
    <w:rsid w:val="00486156"/>
    <w:rsid w:val="004867B8"/>
    <w:rsid w:val="0048698A"/>
    <w:rsid w:val="00491894"/>
    <w:rsid w:val="00492FCF"/>
    <w:rsid w:val="004A627B"/>
    <w:rsid w:val="004A633B"/>
    <w:rsid w:val="004D791E"/>
    <w:rsid w:val="004E3215"/>
    <w:rsid w:val="005017A6"/>
    <w:rsid w:val="005017EE"/>
    <w:rsid w:val="005044BC"/>
    <w:rsid w:val="00506B15"/>
    <w:rsid w:val="00526C5E"/>
    <w:rsid w:val="00537B97"/>
    <w:rsid w:val="00542B7E"/>
    <w:rsid w:val="0054545A"/>
    <w:rsid w:val="00545D2F"/>
    <w:rsid w:val="00545F51"/>
    <w:rsid w:val="0055028E"/>
    <w:rsid w:val="00552466"/>
    <w:rsid w:val="005553AE"/>
    <w:rsid w:val="00555835"/>
    <w:rsid w:val="00555D69"/>
    <w:rsid w:val="0055608F"/>
    <w:rsid w:val="0056058E"/>
    <w:rsid w:val="00566CFF"/>
    <w:rsid w:val="00576348"/>
    <w:rsid w:val="005832A9"/>
    <w:rsid w:val="00584C86"/>
    <w:rsid w:val="005970F0"/>
    <w:rsid w:val="005A15D6"/>
    <w:rsid w:val="005A61F5"/>
    <w:rsid w:val="005B506D"/>
    <w:rsid w:val="005B7755"/>
    <w:rsid w:val="005C36F4"/>
    <w:rsid w:val="005C4417"/>
    <w:rsid w:val="005C4E55"/>
    <w:rsid w:val="005D2C23"/>
    <w:rsid w:val="005D4F1A"/>
    <w:rsid w:val="005D7EB8"/>
    <w:rsid w:val="005E170B"/>
    <w:rsid w:val="005E5F98"/>
    <w:rsid w:val="005E6168"/>
    <w:rsid w:val="005F2917"/>
    <w:rsid w:val="006014F2"/>
    <w:rsid w:val="00612569"/>
    <w:rsid w:val="006229E6"/>
    <w:rsid w:val="00624101"/>
    <w:rsid w:val="00636409"/>
    <w:rsid w:val="006369CF"/>
    <w:rsid w:val="00640AD5"/>
    <w:rsid w:val="0064132E"/>
    <w:rsid w:val="006453FF"/>
    <w:rsid w:val="00654E36"/>
    <w:rsid w:val="00681E31"/>
    <w:rsid w:val="00686B8B"/>
    <w:rsid w:val="00687D0F"/>
    <w:rsid w:val="00687E4A"/>
    <w:rsid w:val="0069066C"/>
    <w:rsid w:val="006916C9"/>
    <w:rsid w:val="00695D73"/>
    <w:rsid w:val="006A6A76"/>
    <w:rsid w:val="006B0122"/>
    <w:rsid w:val="006B6B91"/>
    <w:rsid w:val="006D398E"/>
    <w:rsid w:val="006D42C3"/>
    <w:rsid w:val="006E7768"/>
    <w:rsid w:val="006F7974"/>
    <w:rsid w:val="00700D0C"/>
    <w:rsid w:val="00702855"/>
    <w:rsid w:val="00706A29"/>
    <w:rsid w:val="0070761F"/>
    <w:rsid w:val="00723646"/>
    <w:rsid w:val="00724B40"/>
    <w:rsid w:val="007252AB"/>
    <w:rsid w:val="007317F2"/>
    <w:rsid w:val="0073453D"/>
    <w:rsid w:val="00745402"/>
    <w:rsid w:val="00745D44"/>
    <w:rsid w:val="007614D0"/>
    <w:rsid w:val="007618AE"/>
    <w:rsid w:val="0076524B"/>
    <w:rsid w:val="007666FC"/>
    <w:rsid w:val="00771FD4"/>
    <w:rsid w:val="0077464F"/>
    <w:rsid w:val="007778D9"/>
    <w:rsid w:val="00780684"/>
    <w:rsid w:val="007839F5"/>
    <w:rsid w:val="00792B4F"/>
    <w:rsid w:val="007A1E05"/>
    <w:rsid w:val="007A3778"/>
    <w:rsid w:val="007A4DAE"/>
    <w:rsid w:val="007A5AE8"/>
    <w:rsid w:val="007B720B"/>
    <w:rsid w:val="007C2B8B"/>
    <w:rsid w:val="007C4903"/>
    <w:rsid w:val="007D295B"/>
    <w:rsid w:val="007D4B30"/>
    <w:rsid w:val="007D6D69"/>
    <w:rsid w:val="007E05CA"/>
    <w:rsid w:val="007E1D30"/>
    <w:rsid w:val="007E2F52"/>
    <w:rsid w:val="007E311A"/>
    <w:rsid w:val="007F133B"/>
    <w:rsid w:val="00805A09"/>
    <w:rsid w:val="0080640D"/>
    <w:rsid w:val="008163FA"/>
    <w:rsid w:val="00822408"/>
    <w:rsid w:val="00830AD1"/>
    <w:rsid w:val="00835D13"/>
    <w:rsid w:val="008362DF"/>
    <w:rsid w:val="008414FE"/>
    <w:rsid w:val="008434B6"/>
    <w:rsid w:val="00846234"/>
    <w:rsid w:val="008546E0"/>
    <w:rsid w:val="00860A04"/>
    <w:rsid w:val="00861B7C"/>
    <w:rsid w:val="00866506"/>
    <w:rsid w:val="00866DB9"/>
    <w:rsid w:val="00870D28"/>
    <w:rsid w:val="008961E5"/>
    <w:rsid w:val="008964CE"/>
    <w:rsid w:val="008A1970"/>
    <w:rsid w:val="008A4164"/>
    <w:rsid w:val="008A7D70"/>
    <w:rsid w:val="008B634A"/>
    <w:rsid w:val="008C2A50"/>
    <w:rsid w:val="008D02B6"/>
    <w:rsid w:val="008D25F8"/>
    <w:rsid w:val="008D563D"/>
    <w:rsid w:val="008E7790"/>
    <w:rsid w:val="008F090A"/>
    <w:rsid w:val="008F195A"/>
    <w:rsid w:val="008F6F80"/>
    <w:rsid w:val="00906A90"/>
    <w:rsid w:val="009111BA"/>
    <w:rsid w:val="009116DE"/>
    <w:rsid w:val="00925D30"/>
    <w:rsid w:val="00927E07"/>
    <w:rsid w:val="009307DF"/>
    <w:rsid w:val="00942212"/>
    <w:rsid w:val="009507D4"/>
    <w:rsid w:val="009520EF"/>
    <w:rsid w:val="009549B6"/>
    <w:rsid w:val="00960012"/>
    <w:rsid w:val="0096164C"/>
    <w:rsid w:val="00967DD1"/>
    <w:rsid w:val="00985887"/>
    <w:rsid w:val="00986FC1"/>
    <w:rsid w:val="0099039C"/>
    <w:rsid w:val="00991459"/>
    <w:rsid w:val="00991CFA"/>
    <w:rsid w:val="00995E42"/>
    <w:rsid w:val="009A0B1C"/>
    <w:rsid w:val="009B0702"/>
    <w:rsid w:val="009B2A3C"/>
    <w:rsid w:val="009B60C7"/>
    <w:rsid w:val="009C683E"/>
    <w:rsid w:val="009D7FF0"/>
    <w:rsid w:val="009E2A65"/>
    <w:rsid w:val="009E6689"/>
    <w:rsid w:val="009E75E5"/>
    <w:rsid w:val="009E7EBB"/>
    <w:rsid w:val="009F24C6"/>
    <w:rsid w:val="009F28EE"/>
    <w:rsid w:val="009F440F"/>
    <w:rsid w:val="00A00DC1"/>
    <w:rsid w:val="00A01D86"/>
    <w:rsid w:val="00A023D1"/>
    <w:rsid w:val="00A02DD5"/>
    <w:rsid w:val="00A03421"/>
    <w:rsid w:val="00A046BD"/>
    <w:rsid w:val="00A1707E"/>
    <w:rsid w:val="00A21073"/>
    <w:rsid w:val="00A33A54"/>
    <w:rsid w:val="00A346A5"/>
    <w:rsid w:val="00A3587E"/>
    <w:rsid w:val="00A43984"/>
    <w:rsid w:val="00A54DCB"/>
    <w:rsid w:val="00A61A2C"/>
    <w:rsid w:val="00A7436F"/>
    <w:rsid w:val="00A8090A"/>
    <w:rsid w:val="00A810D4"/>
    <w:rsid w:val="00A81144"/>
    <w:rsid w:val="00A8627A"/>
    <w:rsid w:val="00A95A1A"/>
    <w:rsid w:val="00A95DD2"/>
    <w:rsid w:val="00A9792A"/>
    <w:rsid w:val="00AA19EF"/>
    <w:rsid w:val="00AA1AFE"/>
    <w:rsid w:val="00AA2368"/>
    <w:rsid w:val="00AA67F6"/>
    <w:rsid w:val="00AA7C4D"/>
    <w:rsid w:val="00AB0CB0"/>
    <w:rsid w:val="00AB2FC4"/>
    <w:rsid w:val="00AB3F69"/>
    <w:rsid w:val="00AB7DEB"/>
    <w:rsid w:val="00AC00F4"/>
    <w:rsid w:val="00AC7EDB"/>
    <w:rsid w:val="00AD1C18"/>
    <w:rsid w:val="00AE328F"/>
    <w:rsid w:val="00AE43ED"/>
    <w:rsid w:val="00AE5533"/>
    <w:rsid w:val="00AF196C"/>
    <w:rsid w:val="00AF7959"/>
    <w:rsid w:val="00B06885"/>
    <w:rsid w:val="00B105F7"/>
    <w:rsid w:val="00B115ED"/>
    <w:rsid w:val="00B15FAD"/>
    <w:rsid w:val="00B17713"/>
    <w:rsid w:val="00B215E4"/>
    <w:rsid w:val="00B272EB"/>
    <w:rsid w:val="00B30765"/>
    <w:rsid w:val="00B34713"/>
    <w:rsid w:val="00B41474"/>
    <w:rsid w:val="00B4395C"/>
    <w:rsid w:val="00B43D9A"/>
    <w:rsid w:val="00B51334"/>
    <w:rsid w:val="00B52A95"/>
    <w:rsid w:val="00B63446"/>
    <w:rsid w:val="00B840E7"/>
    <w:rsid w:val="00B95E63"/>
    <w:rsid w:val="00BA252C"/>
    <w:rsid w:val="00BC1DEF"/>
    <w:rsid w:val="00BD33A9"/>
    <w:rsid w:val="00BE01A1"/>
    <w:rsid w:val="00BE042C"/>
    <w:rsid w:val="00BE2042"/>
    <w:rsid w:val="00BF41DC"/>
    <w:rsid w:val="00C00C63"/>
    <w:rsid w:val="00C00FC6"/>
    <w:rsid w:val="00C05D6C"/>
    <w:rsid w:val="00C131C1"/>
    <w:rsid w:val="00C17790"/>
    <w:rsid w:val="00C2092A"/>
    <w:rsid w:val="00C27EB7"/>
    <w:rsid w:val="00C31DCE"/>
    <w:rsid w:val="00C40B20"/>
    <w:rsid w:val="00C4321C"/>
    <w:rsid w:val="00C72B32"/>
    <w:rsid w:val="00C82A29"/>
    <w:rsid w:val="00C85F1F"/>
    <w:rsid w:val="00C876A0"/>
    <w:rsid w:val="00C87D7D"/>
    <w:rsid w:val="00C9108E"/>
    <w:rsid w:val="00CA5AA5"/>
    <w:rsid w:val="00CB2694"/>
    <w:rsid w:val="00CB51E3"/>
    <w:rsid w:val="00CB55D1"/>
    <w:rsid w:val="00CB673C"/>
    <w:rsid w:val="00CB7AB9"/>
    <w:rsid w:val="00CB7C6F"/>
    <w:rsid w:val="00CD014A"/>
    <w:rsid w:val="00CD60FE"/>
    <w:rsid w:val="00CE3A2E"/>
    <w:rsid w:val="00CF4D96"/>
    <w:rsid w:val="00CF6F1B"/>
    <w:rsid w:val="00D03CD6"/>
    <w:rsid w:val="00D05458"/>
    <w:rsid w:val="00D103F6"/>
    <w:rsid w:val="00D132E7"/>
    <w:rsid w:val="00D13BE5"/>
    <w:rsid w:val="00D15828"/>
    <w:rsid w:val="00D20E61"/>
    <w:rsid w:val="00D22976"/>
    <w:rsid w:val="00D26248"/>
    <w:rsid w:val="00D3315C"/>
    <w:rsid w:val="00D410F6"/>
    <w:rsid w:val="00D520D1"/>
    <w:rsid w:val="00D60AF0"/>
    <w:rsid w:val="00D6674F"/>
    <w:rsid w:val="00D736D0"/>
    <w:rsid w:val="00D741F0"/>
    <w:rsid w:val="00D75BF3"/>
    <w:rsid w:val="00D845B2"/>
    <w:rsid w:val="00D85016"/>
    <w:rsid w:val="00D862B7"/>
    <w:rsid w:val="00D905F3"/>
    <w:rsid w:val="00D92A08"/>
    <w:rsid w:val="00D9571E"/>
    <w:rsid w:val="00DA4320"/>
    <w:rsid w:val="00DB5233"/>
    <w:rsid w:val="00DB69BC"/>
    <w:rsid w:val="00DB7152"/>
    <w:rsid w:val="00DC1F15"/>
    <w:rsid w:val="00DC3698"/>
    <w:rsid w:val="00DD2954"/>
    <w:rsid w:val="00DD6D65"/>
    <w:rsid w:val="00DD6DAE"/>
    <w:rsid w:val="00DE068B"/>
    <w:rsid w:val="00DE41E9"/>
    <w:rsid w:val="00E014B7"/>
    <w:rsid w:val="00E11AAF"/>
    <w:rsid w:val="00E1410E"/>
    <w:rsid w:val="00E213D5"/>
    <w:rsid w:val="00E33F51"/>
    <w:rsid w:val="00E36841"/>
    <w:rsid w:val="00E46719"/>
    <w:rsid w:val="00E47523"/>
    <w:rsid w:val="00E54BF1"/>
    <w:rsid w:val="00E55DA3"/>
    <w:rsid w:val="00E719F3"/>
    <w:rsid w:val="00E72ED6"/>
    <w:rsid w:val="00E752FD"/>
    <w:rsid w:val="00E91565"/>
    <w:rsid w:val="00E929DB"/>
    <w:rsid w:val="00E957A1"/>
    <w:rsid w:val="00EA26F9"/>
    <w:rsid w:val="00EB0682"/>
    <w:rsid w:val="00EB1DB2"/>
    <w:rsid w:val="00EB6269"/>
    <w:rsid w:val="00EB6C01"/>
    <w:rsid w:val="00EC1BA3"/>
    <w:rsid w:val="00ED6531"/>
    <w:rsid w:val="00EE13E1"/>
    <w:rsid w:val="00EE4D97"/>
    <w:rsid w:val="00EF22B0"/>
    <w:rsid w:val="00EF3ED8"/>
    <w:rsid w:val="00F00178"/>
    <w:rsid w:val="00F0262F"/>
    <w:rsid w:val="00F26F53"/>
    <w:rsid w:val="00F30061"/>
    <w:rsid w:val="00F30721"/>
    <w:rsid w:val="00F33435"/>
    <w:rsid w:val="00F40955"/>
    <w:rsid w:val="00F411A1"/>
    <w:rsid w:val="00F518E6"/>
    <w:rsid w:val="00F537CF"/>
    <w:rsid w:val="00F55AC0"/>
    <w:rsid w:val="00F65784"/>
    <w:rsid w:val="00F65AE4"/>
    <w:rsid w:val="00F65E9D"/>
    <w:rsid w:val="00F6724A"/>
    <w:rsid w:val="00F73629"/>
    <w:rsid w:val="00F75DA6"/>
    <w:rsid w:val="00F80D65"/>
    <w:rsid w:val="00F90005"/>
    <w:rsid w:val="00F94ACF"/>
    <w:rsid w:val="00F94E55"/>
    <w:rsid w:val="00F9589C"/>
    <w:rsid w:val="00FA0BC3"/>
    <w:rsid w:val="00FA3077"/>
    <w:rsid w:val="00FA7A87"/>
    <w:rsid w:val="00FB5D75"/>
    <w:rsid w:val="00FB6226"/>
    <w:rsid w:val="00FC0A43"/>
    <w:rsid w:val="00FC4FEA"/>
    <w:rsid w:val="00FD2014"/>
    <w:rsid w:val="00FD2A00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4ADD"/>
  <w15:docId w15:val="{66F4800F-C4F1-41F6-AB10-191EAD3E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3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9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ld">
    <w:name w:val="bold"/>
    <w:basedOn w:val="Standardnpsmoodstavce"/>
    <w:rsid w:val="007839F5"/>
  </w:style>
  <w:style w:type="character" w:styleId="Siln">
    <w:name w:val="Strong"/>
    <w:basedOn w:val="Standardnpsmoodstavce"/>
    <w:uiPriority w:val="22"/>
    <w:qFormat/>
    <w:rsid w:val="007839F5"/>
    <w:rPr>
      <w:b/>
      <w:bCs/>
    </w:rPr>
  </w:style>
  <w:style w:type="paragraph" w:styleId="Odstavecseseznamem">
    <w:name w:val="List Paragraph"/>
    <w:basedOn w:val="Normln"/>
    <w:uiPriority w:val="34"/>
    <w:qFormat/>
    <w:rsid w:val="007839F5"/>
    <w:pPr>
      <w:ind w:left="720"/>
      <w:contextualSpacing/>
    </w:pPr>
  </w:style>
  <w:style w:type="paragraph" w:customStyle="1" w:styleId="lnek-body">
    <w:name w:val="článek - body"/>
    <w:basedOn w:val="Normln"/>
    <w:link w:val="lnek-bodyChar"/>
    <w:qFormat/>
    <w:rsid w:val="003255BE"/>
    <w:pPr>
      <w:numPr>
        <w:numId w:val="1"/>
      </w:numPr>
      <w:spacing w:after="240" w:line="240" w:lineRule="auto"/>
      <w:jc w:val="both"/>
    </w:pPr>
    <w:rPr>
      <w:rFonts w:ascii="Arial" w:eastAsia="Times New Roman" w:hAnsi="Arial" w:cs="Arial"/>
      <w:color w:val="000000"/>
      <w:lang w:eastAsia="cs-CZ"/>
    </w:rPr>
  </w:style>
  <w:style w:type="paragraph" w:customStyle="1" w:styleId="lnek-body-psmeno">
    <w:name w:val="článek - body - písmeno"/>
    <w:basedOn w:val="Normln"/>
    <w:link w:val="lnek-body-psmenoChar"/>
    <w:qFormat/>
    <w:rsid w:val="003255BE"/>
    <w:pPr>
      <w:spacing w:after="240" w:line="240" w:lineRule="auto"/>
      <w:contextualSpacing/>
      <w:jc w:val="both"/>
    </w:pPr>
    <w:rPr>
      <w:rFonts w:ascii="Arial" w:eastAsia="Times New Roman" w:hAnsi="Arial" w:cs="Arial"/>
      <w:color w:val="000000"/>
      <w:lang w:eastAsia="cs-CZ"/>
    </w:rPr>
  </w:style>
  <w:style w:type="character" w:customStyle="1" w:styleId="lnek-bodyChar">
    <w:name w:val="článek - body Char"/>
    <w:link w:val="lnek-body"/>
    <w:rsid w:val="003255BE"/>
    <w:rPr>
      <w:rFonts w:ascii="Arial" w:eastAsia="Times New Roman" w:hAnsi="Arial" w:cs="Arial"/>
      <w:color w:val="000000"/>
      <w:lang w:eastAsia="cs-CZ"/>
    </w:rPr>
  </w:style>
  <w:style w:type="character" w:customStyle="1" w:styleId="lnek-body-psmenoChar">
    <w:name w:val="článek - body - písmeno Char"/>
    <w:link w:val="lnek-body-psmeno"/>
    <w:rsid w:val="003255BE"/>
    <w:rPr>
      <w:rFonts w:ascii="Arial" w:eastAsia="Times New Roman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0061"/>
    <w:rPr>
      <w:color w:val="0000FF" w:themeColor="hyperlink"/>
      <w:u w:val="single"/>
    </w:rPr>
  </w:style>
  <w:style w:type="paragraph" w:customStyle="1" w:styleId="normalnitext">
    <w:name w:val="normalni text"/>
    <w:basedOn w:val="Normln"/>
    <w:link w:val="normalnitextChar"/>
    <w:qFormat/>
    <w:rsid w:val="00CD60FE"/>
    <w:p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malnitextChar">
    <w:name w:val="normalni text Char"/>
    <w:link w:val="normalnitext"/>
    <w:rsid w:val="00CD60FE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semiHidden/>
    <w:unhideWhenUsed/>
    <w:rsid w:val="00AC0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00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0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0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0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0F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F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6F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CF6F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577"/>
  </w:style>
  <w:style w:type="paragraph" w:styleId="Zpat">
    <w:name w:val="footer"/>
    <w:basedOn w:val="Normln"/>
    <w:link w:val="ZpatChar"/>
    <w:uiPriority w:val="99"/>
    <w:unhideWhenUsed/>
    <w:rsid w:val="0009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577"/>
  </w:style>
  <w:style w:type="paragraph" w:customStyle="1" w:styleId="normlntext">
    <w:name w:val="normální text"/>
    <w:basedOn w:val="Normln"/>
    <w:link w:val="normlntextChar"/>
    <w:qFormat/>
    <w:rsid w:val="00092577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mlntextChar">
    <w:name w:val="normální text Char"/>
    <w:link w:val="normlntext"/>
    <w:rsid w:val="00092577"/>
    <w:rPr>
      <w:rFonts w:ascii="Arial" w:eastAsia="Times New Roman" w:hAnsi="Arial" w:cs="Arial"/>
      <w:lang w:eastAsia="cs-CZ"/>
    </w:rPr>
  </w:style>
  <w:style w:type="paragraph" w:customStyle="1" w:styleId="nadpisa">
    <w:name w:val="nadpis a)"/>
    <w:basedOn w:val="Normln"/>
    <w:link w:val="nadpisaChar"/>
    <w:qFormat/>
    <w:rsid w:val="00F80D65"/>
    <w:pPr>
      <w:numPr>
        <w:numId w:val="12"/>
      </w:numPr>
      <w:spacing w:after="240" w:line="240" w:lineRule="auto"/>
      <w:contextualSpacing/>
      <w:jc w:val="both"/>
    </w:pPr>
    <w:rPr>
      <w:rFonts w:ascii="Arial" w:eastAsia="Times New Roman" w:hAnsi="Arial" w:cs="Arial"/>
      <w:iCs/>
      <w:lang w:eastAsia="cs-CZ"/>
    </w:rPr>
  </w:style>
  <w:style w:type="character" w:customStyle="1" w:styleId="nadpisaChar">
    <w:name w:val="nadpis a) Char"/>
    <w:link w:val="nadpisa"/>
    <w:rsid w:val="00F80D65"/>
    <w:rPr>
      <w:rFonts w:ascii="Arial" w:eastAsia="Times New Roman" w:hAnsi="Arial" w:cs="Arial"/>
      <w:iCs/>
      <w:lang w:eastAsia="cs-CZ"/>
    </w:rPr>
  </w:style>
  <w:style w:type="paragraph" w:customStyle="1" w:styleId="nadpisI">
    <w:name w:val="nadpis I"/>
    <w:basedOn w:val="Normln"/>
    <w:link w:val="nadpisIChar"/>
    <w:qFormat/>
    <w:rsid w:val="00F80D65"/>
    <w:pPr>
      <w:numPr>
        <w:numId w:val="13"/>
      </w:numPr>
      <w:spacing w:before="240" w:after="240" w:line="240" w:lineRule="auto"/>
      <w:jc w:val="both"/>
    </w:pPr>
    <w:rPr>
      <w:rFonts w:ascii="Arial" w:eastAsia="Times New Roman" w:hAnsi="Arial" w:cs="Arial"/>
      <w:b/>
      <w:sz w:val="28"/>
      <w:lang w:eastAsia="cs-CZ"/>
    </w:rPr>
  </w:style>
  <w:style w:type="character" w:customStyle="1" w:styleId="nadpisIChar">
    <w:name w:val="nadpis I Char"/>
    <w:link w:val="nadpisI"/>
    <w:rsid w:val="00F80D65"/>
    <w:rPr>
      <w:rFonts w:ascii="Arial" w:eastAsia="Times New Roman" w:hAnsi="Arial" w:cs="Arial"/>
      <w:b/>
      <w:sz w:val="28"/>
      <w:lang w:eastAsia="cs-CZ"/>
    </w:rPr>
  </w:style>
  <w:style w:type="paragraph" w:customStyle="1" w:styleId="Default">
    <w:name w:val="Default"/>
    <w:rsid w:val="00FB6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411A1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F6724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AE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vl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8947-E943-4130-A89B-4D652E31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17</Pages>
  <Words>5194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Klára</dc:creator>
  <cp:lastModifiedBy>Šírová Ludmila</cp:lastModifiedBy>
  <cp:revision>49</cp:revision>
  <cp:lastPrinted>2024-08-22T15:07:00Z</cp:lastPrinted>
  <dcterms:created xsi:type="dcterms:W3CDTF">2022-09-09T10:47:00Z</dcterms:created>
  <dcterms:modified xsi:type="dcterms:W3CDTF">2024-09-10T11:40:00Z</dcterms:modified>
</cp:coreProperties>
</file>