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7D36" w:rsidRPr="00C0409E" w:rsidRDefault="00620CE8" w:rsidP="009F3D4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b/>
          <w:color w:val="002060"/>
          <w:sz w:val="36"/>
          <w:szCs w:val="40"/>
          <w:lang w:val="cs-CZ"/>
        </w:rPr>
      </w:pPr>
      <w:r w:rsidRPr="00C0409E">
        <w:rPr>
          <w:rFonts w:ascii="Times New Roman" w:eastAsia="Calibri" w:hAnsi="Times New Roman" w:cs="Times New Roman"/>
          <w:b/>
          <w:color w:val="002060"/>
          <w:sz w:val="36"/>
          <w:szCs w:val="40"/>
          <w:lang w:val="cs-CZ"/>
        </w:rPr>
        <w:t>Závěry semináře</w:t>
      </w:r>
    </w:p>
    <w:p w14:paraId="00000002" w14:textId="77777777" w:rsidR="00787D36" w:rsidRPr="00C0409E" w:rsidRDefault="00620CE8" w:rsidP="009F3D4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b/>
          <w:color w:val="002060"/>
          <w:sz w:val="36"/>
          <w:szCs w:val="40"/>
          <w:lang w:val="cs-CZ"/>
        </w:rPr>
      </w:pPr>
      <w:r w:rsidRPr="00C0409E">
        <w:rPr>
          <w:rFonts w:ascii="Times New Roman" w:eastAsia="Calibri" w:hAnsi="Times New Roman" w:cs="Times New Roman"/>
          <w:b/>
          <w:color w:val="002060"/>
          <w:sz w:val="36"/>
          <w:szCs w:val="40"/>
          <w:lang w:val="cs-CZ"/>
        </w:rPr>
        <w:t>Bariéry důstojného života LGBT+ lidí v České republice</w:t>
      </w:r>
    </w:p>
    <w:p w14:paraId="38425995" w14:textId="77777777" w:rsidR="00034D1A" w:rsidRPr="00C0409E" w:rsidRDefault="00034D1A" w:rsidP="009F3D48">
      <w:pPr>
        <w:ind w:left="720"/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</w:p>
    <w:p w14:paraId="64738237" w14:textId="77777777" w:rsidR="00034D1A" w:rsidRPr="00C0409E" w:rsidRDefault="00034D1A" w:rsidP="009F3D48">
      <w:pPr>
        <w:spacing w:after="160" w:line="259" w:lineRule="auto"/>
        <w:ind w:left="720"/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  <w:r w:rsidRPr="00C0409E">
        <w:rPr>
          <w:rFonts w:ascii="Times New Roman" w:eastAsia="Calibri" w:hAnsi="Times New Roman" w:cs="Times New Roman"/>
          <w:b/>
          <w:sz w:val="24"/>
          <w:szCs w:val="28"/>
          <w:lang w:val="cs-CZ"/>
        </w:rPr>
        <w:t>OBECNÉ ZÁVĚRY:</w:t>
      </w:r>
    </w:p>
    <w:p w14:paraId="00000003" w14:textId="419C40C1" w:rsidR="00787D36" w:rsidRDefault="00034D1A" w:rsidP="009F3D48">
      <w:pPr>
        <w:pStyle w:val="Odstavecseseznamem"/>
        <w:numPr>
          <w:ilvl w:val="0"/>
          <w:numId w:val="2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C0409E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Situace LGBT+ osob a ochrana jejich práv byla v ČR komplexně analyzována naposledy v roce </w:t>
      </w:r>
      <w:r w:rsidR="00620CE8" w:rsidRPr="00C0409E">
        <w:rPr>
          <w:rFonts w:ascii="Times New Roman" w:eastAsia="Calibri" w:hAnsi="Times New Roman" w:cs="Times New Roman"/>
          <w:sz w:val="24"/>
          <w:szCs w:val="28"/>
          <w:lang w:val="cs-CZ"/>
        </w:rPr>
        <w:t>2007</w:t>
      </w:r>
      <w:r w:rsidRPr="00C0409E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(</w:t>
      </w:r>
      <w:hyperlink r:id="rId5" w:history="1">
        <w:r w:rsidR="00C0409E" w:rsidRPr="00C0409E">
          <w:rPr>
            <w:rStyle w:val="Hypertextovodkaz"/>
            <w:rFonts w:ascii="Times New Roman" w:eastAsia="Calibri" w:hAnsi="Times New Roman" w:cs="Times New Roman"/>
            <w:sz w:val="24"/>
            <w:szCs w:val="28"/>
            <w:lang w:val="cs-CZ"/>
          </w:rPr>
          <w:t>zde</w:t>
        </w:r>
      </w:hyperlink>
      <w:r w:rsidR="00C0409E" w:rsidRPr="00C0409E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) </w:t>
      </w:r>
    </w:p>
    <w:p w14:paraId="08B02E70" w14:textId="1C21A156" w:rsidR="004A1214" w:rsidRPr="004A1214" w:rsidRDefault="004A1214" w:rsidP="009F3D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LGBT+ komunita je v ČR obecně spíše neviditelná</w:t>
      </w:r>
      <w:r w:rsidRPr="004A1214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,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společnost o ní nemá</w:t>
      </w:r>
      <w:r w:rsidRPr="004A1214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povědomí</w:t>
      </w:r>
    </w:p>
    <w:p w14:paraId="45A7B3B1" w14:textId="77777777" w:rsidR="004A1214" w:rsidRDefault="004A1214" w:rsidP="009F3D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Ochrana práv LGBT+ osob je otázkou</w:t>
      </w:r>
      <w:r w:rsidRPr="004A1214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celé společnosti,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nikoliv jen samotné této komunity </w:t>
      </w:r>
    </w:p>
    <w:p w14:paraId="53CBAE70" w14:textId="1D92273A" w:rsidR="004A1214" w:rsidRPr="004A1214" w:rsidRDefault="004A1214" w:rsidP="009F3D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4A1214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Je to otázka lidských práv, nikoliv zvýhodňování ohrožené skupiny, je to problém nás všech, našich kamarádů, dětí apod. </w:t>
      </w:r>
    </w:p>
    <w:p w14:paraId="226CFAA4" w14:textId="71D79347" w:rsidR="00C0409E" w:rsidRDefault="00C0409E" w:rsidP="009F3D48">
      <w:pPr>
        <w:pStyle w:val="Odstavecseseznamem"/>
        <w:numPr>
          <w:ilvl w:val="0"/>
          <w:numId w:val="2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Proto by bylo vhodné udělat novou analýzu a na jejím základě strategický dokument pro ochranu práv a zlepšení situace LGBT+ osob v ČR</w:t>
      </w:r>
    </w:p>
    <w:p w14:paraId="18109D3B" w14:textId="233A0CD4" w:rsidR="00C0409E" w:rsidRDefault="00C0409E" w:rsidP="009F3D48">
      <w:pPr>
        <w:pStyle w:val="Odstavecseseznamem"/>
        <w:numPr>
          <w:ilvl w:val="0"/>
          <w:numId w:val="2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Strategie by měla být systematická, měla by obsahovat kroky legislativní i nele</w:t>
      </w:r>
      <w:r w:rsidR="002737A9">
        <w:rPr>
          <w:rFonts w:ascii="Times New Roman" w:eastAsia="Calibri" w:hAnsi="Times New Roman" w:cs="Times New Roman"/>
          <w:sz w:val="24"/>
          <w:szCs w:val="28"/>
          <w:lang w:val="cs-CZ"/>
        </w:rPr>
        <w:t>gislativní a zaměřit se i na osvětu a komunikaci vůči veřejnosti</w:t>
      </w:r>
    </w:p>
    <w:p w14:paraId="50A9D768" w14:textId="09F11058" w:rsidR="00C0409E" w:rsidRDefault="00C0409E" w:rsidP="009F3D48">
      <w:pPr>
        <w:pStyle w:val="Odstavecseseznamem"/>
        <w:numPr>
          <w:ilvl w:val="0"/>
          <w:numId w:val="2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Tato strategie by měla být ideálně hotová do konce roku, kdy jsou vládě překládány nové strategie týkající se různých skupin v návaznosti na nové programové období ESI fondů</w:t>
      </w:r>
    </w:p>
    <w:p w14:paraId="000CB5D9" w14:textId="776971A7" w:rsidR="00C0409E" w:rsidRDefault="002737A9" w:rsidP="009F3D48">
      <w:pPr>
        <w:pStyle w:val="Odstavecseseznamem"/>
        <w:numPr>
          <w:ilvl w:val="0"/>
          <w:numId w:val="2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Plnění strategie by následně mělo být pravidelně vyhodnocováno</w:t>
      </w:r>
    </w:p>
    <w:p w14:paraId="0000000E" w14:textId="77777777" w:rsidR="00787D36" w:rsidRPr="00C0409E" w:rsidRDefault="00787D36" w:rsidP="009F3D48">
      <w:pPr>
        <w:ind w:left="720"/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</w:p>
    <w:p w14:paraId="0000000F" w14:textId="77777777" w:rsidR="00787D36" w:rsidRPr="00C0409E" w:rsidRDefault="00620CE8" w:rsidP="009F3D48">
      <w:pPr>
        <w:spacing w:after="160" w:line="259" w:lineRule="auto"/>
        <w:ind w:left="720"/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  <w:r w:rsidRPr="00C0409E">
        <w:rPr>
          <w:rFonts w:ascii="Times New Roman" w:eastAsia="Calibri" w:hAnsi="Times New Roman" w:cs="Times New Roman"/>
          <w:b/>
          <w:sz w:val="24"/>
          <w:szCs w:val="28"/>
          <w:lang w:val="cs-CZ"/>
        </w:rPr>
        <w:t>Panel 1: Stabilní a bezpečné rodiny</w:t>
      </w:r>
    </w:p>
    <w:p w14:paraId="00000010" w14:textId="30FE0041" w:rsidR="00787D36" w:rsidRDefault="00620CE8" w:rsidP="009F3D48">
      <w:pPr>
        <w:pStyle w:val="Odstavecseseznamem"/>
        <w:numPr>
          <w:ilvl w:val="0"/>
          <w:numId w:val="2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>LGBT+ rodin</w:t>
      </w:r>
      <w:r w:rsidR="002737A9">
        <w:rPr>
          <w:rFonts w:ascii="Times New Roman" w:eastAsia="Calibri" w:hAnsi="Times New Roman" w:cs="Times New Roman"/>
          <w:sz w:val="24"/>
          <w:szCs w:val="28"/>
          <w:lang w:val="cs-CZ"/>
        </w:rPr>
        <w:t>y trpí v ČR problémy spojenými se svou marginalizací a oficiální neexistencí pro právní řád a jeho orgány</w:t>
      </w:r>
    </w:p>
    <w:p w14:paraId="25B14C55" w14:textId="4AFF563B" w:rsidR="002737A9" w:rsidRPr="002737A9" w:rsidRDefault="002737A9" w:rsidP="009F3D48">
      <w:pPr>
        <w:pStyle w:val="Odstavecseseznamem"/>
        <w:numPr>
          <w:ilvl w:val="0"/>
          <w:numId w:val="2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Klíčová je především ochrana práv dětí v LGBT+ rodinách 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>(10 000)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a jejich vztahu k druhému z partnerů, který není biologickým ani právním, ale pouze sociálním rodičem (pro právo blízkou osobou)</w:t>
      </w:r>
    </w:p>
    <w:p w14:paraId="1B5C901D" w14:textId="49115B7C" w:rsidR="002737A9" w:rsidRPr="002737A9" w:rsidRDefault="002737A9" w:rsidP="009F3D48">
      <w:pPr>
        <w:pStyle w:val="Odstavecseseznamem"/>
        <w:numPr>
          <w:ilvl w:val="0"/>
          <w:numId w:val="2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Možné kroky ke zlepšení situace</w:t>
      </w:r>
    </w:p>
    <w:p w14:paraId="00DC2FF5" w14:textId="25FE1AC8" w:rsidR="002737A9" w:rsidRPr="00D87E89" w:rsidRDefault="002737A9" w:rsidP="009F3D48">
      <w:pPr>
        <w:numPr>
          <w:ilvl w:val="1"/>
          <w:numId w:val="1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D87E89">
        <w:rPr>
          <w:rFonts w:ascii="Times New Roman" w:eastAsia="Calibri" w:hAnsi="Times New Roman" w:cs="Times New Roman"/>
          <w:sz w:val="24"/>
          <w:szCs w:val="28"/>
          <w:lang w:val="cs-CZ"/>
        </w:rPr>
        <w:t>Uzákonění manželství pro všechny páry, tj. stejnopohlavní i různopohlavní</w:t>
      </w:r>
    </w:p>
    <w:p w14:paraId="1D5FF500" w14:textId="51ADE108" w:rsidR="002737A9" w:rsidRPr="002737A9" w:rsidRDefault="002737A9" w:rsidP="009F3D48">
      <w:pPr>
        <w:numPr>
          <w:ilvl w:val="1"/>
          <w:numId w:val="1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Umožnění společné a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>dopce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dětí partnery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a </w:t>
      </w:r>
      <w:proofErr w:type="spellStart"/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>přiosvojení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dítěte partnera</w:t>
      </w:r>
    </w:p>
    <w:p w14:paraId="0546B2CB" w14:textId="78020D3D" w:rsidR="002737A9" w:rsidRPr="002737A9" w:rsidRDefault="002737A9" w:rsidP="009F3D48">
      <w:pPr>
        <w:numPr>
          <w:ilvl w:val="1"/>
          <w:numId w:val="1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Vytvoření důstojnější a vznešenější formy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vstupu do partnerství</w:t>
      </w:r>
    </w:p>
    <w:p w14:paraId="0445D0E8" w14:textId="7669B83A" w:rsidR="002737A9" w:rsidRPr="002737A9" w:rsidRDefault="002737A9" w:rsidP="009F3D48">
      <w:pPr>
        <w:numPr>
          <w:ilvl w:val="1"/>
          <w:numId w:val="1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Umožnění volby s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>polečné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ho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příjmení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partnerů</w:t>
      </w:r>
    </w:p>
    <w:p w14:paraId="2DCB3155" w14:textId="49D68948" w:rsidR="002737A9" w:rsidRPr="002737A9" w:rsidRDefault="002737A9" w:rsidP="009F3D48">
      <w:pPr>
        <w:numPr>
          <w:ilvl w:val="1"/>
          <w:numId w:val="1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Umožnění vzniku s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>polečné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ho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jmění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partnerů </w:t>
      </w:r>
    </w:p>
    <w:p w14:paraId="056C0420" w14:textId="7E94A768" w:rsidR="002737A9" w:rsidRPr="002737A9" w:rsidRDefault="002737A9" w:rsidP="009F3D48">
      <w:pPr>
        <w:numPr>
          <w:ilvl w:val="1"/>
          <w:numId w:val="1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Poskytnutí p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>ozůstalostní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ch důchodů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a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zrovnoprávnění v 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>další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ch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sociální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ch dávkách</w:t>
      </w:r>
    </w:p>
    <w:p w14:paraId="1455A371" w14:textId="6373AB2B" w:rsidR="002737A9" w:rsidRDefault="002737A9" w:rsidP="009F3D48">
      <w:pPr>
        <w:numPr>
          <w:ilvl w:val="1"/>
          <w:numId w:val="1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lastRenderedPageBreak/>
        <w:t>Zajištění přístupu k asistované reprodukci pro lesbické páry</w:t>
      </w: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</w:p>
    <w:p w14:paraId="4F52ECA3" w14:textId="346BE84A" w:rsidR="002737A9" w:rsidRPr="002737A9" w:rsidRDefault="002737A9" w:rsidP="009F3D48">
      <w:pPr>
        <w:numPr>
          <w:ilvl w:val="1"/>
          <w:numId w:val="1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>Mezinárodní uznání LGBT+ svazků</w:t>
      </w:r>
    </w:p>
    <w:p w14:paraId="0000001E" w14:textId="3AB850C6" w:rsidR="00787D36" w:rsidRPr="002737A9" w:rsidRDefault="002737A9" w:rsidP="009F3D48">
      <w:pPr>
        <w:pStyle w:val="Odstavecseseznamem"/>
        <w:numPr>
          <w:ilvl w:val="0"/>
          <w:numId w:val="2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Důležité je i z</w:t>
      </w:r>
      <w:r w:rsidR="00620CE8"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apojení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LGBT+ rodin </w:t>
      </w:r>
      <w:r w:rsidR="00620CE8"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do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vládních rodinných koncepcí a tím uznání LGBT+ rodin v ČR</w:t>
      </w:r>
    </w:p>
    <w:p w14:paraId="00000023" w14:textId="77777777" w:rsidR="00787D36" w:rsidRPr="002737A9" w:rsidRDefault="00787D36" w:rsidP="009F3D48">
      <w:pPr>
        <w:ind w:left="720"/>
        <w:rPr>
          <w:rFonts w:ascii="Times New Roman" w:eastAsia="Calibri" w:hAnsi="Times New Roman" w:cs="Times New Roman"/>
          <w:sz w:val="24"/>
          <w:szCs w:val="28"/>
          <w:lang w:val="cs-CZ"/>
        </w:rPr>
      </w:pPr>
    </w:p>
    <w:p w14:paraId="00000024" w14:textId="77777777" w:rsidR="00787D36" w:rsidRPr="00C0409E" w:rsidRDefault="00620CE8" w:rsidP="009F3D48">
      <w:pPr>
        <w:spacing w:after="160" w:line="259" w:lineRule="auto"/>
        <w:ind w:left="720"/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  <w:r w:rsidRPr="00C0409E">
        <w:rPr>
          <w:rFonts w:ascii="Times New Roman" w:eastAsia="Calibri" w:hAnsi="Times New Roman" w:cs="Times New Roman"/>
          <w:b/>
          <w:sz w:val="24"/>
          <w:szCs w:val="28"/>
          <w:lang w:val="cs-CZ"/>
        </w:rPr>
        <w:t>Panel 2: Vzdělávání</w:t>
      </w:r>
    </w:p>
    <w:p w14:paraId="55007218" w14:textId="22783362" w:rsidR="00D87E89" w:rsidRDefault="00D87E89" w:rsidP="009F3D48">
      <w:pPr>
        <w:numPr>
          <w:ilvl w:val="0"/>
          <w:numId w:val="3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D87E89">
        <w:rPr>
          <w:rFonts w:ascii="Times New Roman" w:eastAsia="Calibri" w:hAnsi="Times New Roman" w:cs="Times New Roman"/>
          <w:sz w:val="24"/>
          <w:szCs w:val="28"/>
          <w:lang w:val="cs-CZ"/>
        </w:rPr>
        <w:t>LGBT + d</w:t>
      </w:r>
      <w:r w:rsidR="00620CE8" w:rsidRPr="00D87E89">
        <w:rPr>
          <w:rFonts w:ascii="Times New Roman" w:eastAsia="Calibri" w:hAnsi="Times New Roman" w:cs="Times New Roman"/>
          <w:sz w:val="24"/>
          <w:szCs w:val="28"/>
          <w:lang w:val="cs-CZ"/>
        </w:rPr>
        <w:t>ěti</w:t>
      </w:r>
      <w:r w:rsidRPr="00D87E8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čelí ve školství šikaně kvůli své rozdílnosti,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což </w:t>
      </w:r>
      <w:r w:rsidR="00620CE8" w:rsidRPr="00D87E8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má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negativní </w:t>
      </w:r>
      <w:r w:rsidR="00620CE8" w:rsidRPr="00D87E8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vliv na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jejich školní výsledky a </w:t>
      </w:r>
      <w:r w:rsidR="00620CE8" w:rsidRPr="00D87E89">
        <w:rPr>
          <w:rFonts w:ascii="Times New Roman" w:eastAsia="Calibri" w:hAnsi="Times New Roman" w:cs="Times New Roman"/>
          <w:sz w:val="24"/>
          <w:szCs w:val="28"/>
          <w:lang w:val="cs-CZ"/>
        </w:rPr>
        <w:t>celkovou pohodu,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  <w:r w:rsidR="00620CE8" w:rsidRPr="00D87E8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ale i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na jejich </w:t>
      </w:r>
      <w:r w:rsidR="00620CE8" w:rsidRPr="00D87E8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zdraví nebo život, </w:t>
      </w:r>
    </w:p>
    <w:p w14:paraId="7858074C" w14:textId="50084708" w:rsidR="00D87E89" w:rsidRDefault="00D87E89" w:rsidP="009F3D48">
      <w:pPr>
        <w:numPr>
          <w:ilvl w:val="0"/>
          <w:numId w:val="3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LGBT+ motivovaná šikana je častá i u ne-LGBT+ dětí, což ukazuje na tabuizaci a stigmatizaci tématu LGBT+</w:t>
      </w:r>
    </w:p>
    <w:p w14:paraId="56F493C8" w14:textId="77777777" w:rsidR="00D87E89" w:rsidRDefault="00D87E89" w:rsidP="009F3D48">
      <w:pPr>
        <w:numPr>
          <w:ilvl w:val="0"/>
          <w:numId w:val="3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Školní k</w:t>
      </w:r>
      <w:r w:rsidRPr="00D87E89">
        <w:rPr>
          <w:rFonts w:ascii="Times New Roman" w:eastAsia="Calibri" w:hAnsi="Times New Roman" w:cs="Times New Roman"/>
          <w:sz w:val="24"/>
          <w:szCs w:val="28"/>
          <w:lang w:val="cs-CZ"/>
        </w:rPr>
        <w:t>urikula jsou rigidní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a postavená na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cs-CZ"/>
        </w:rPr>
        <w:t>heteronormativitě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, </w:t>
      </w:r>
    </w:p>
    <w:p w14:paraId="34FBEC1F" w14:textId="77777777" w:rsidR="005E51ED" w:rsidRDefault="00D87E89" w:rsidP="009F3D48">
      <w:pPr>
        <w:numPr>
          <w:ilvl w:val="0"/>
          <w:numId w:val="3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D87E8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Citlivost učitelů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vůči LGBT+ tématům (včetně genderu) je nízká</w:t>
      </w:r>
    </w:p>
    <w:p w14:paraId="28FA20DA" w14:textId="77777777" w:rsidR="005E51ED" w:rsidRDefault="005E51ED" w:rsidP="009F3D48">
      <w:pPr>
        <w:numPr>
          <w:ilvl w:val="0"/>
          <w:numId w:val="3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Učitelé často nevědí, jak LGBT+ šikanu řešit</w:t>
      </w:r>
    </w:p>
    <w:p w14:paraId="6760F24B" w14:textId="77777777" w:rsidR="005E51ED" w:rsidRDefault="005E51ED" w:rsidP="009F3D48">
      <w:pPr>
        <w:numPr>
          <w:ilvl w:val="0"/>
          <w:numId w:val="3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E51ED">
        <w:rPr>
          <w:rFonts w:ascii="Times New Roman" w:eastAsia="Calibri" w:hAnsi="Times New Roman" w:cs="Times New Roman"/>
          <w:sz w:val="24"/>
          <w:szCs w:val="28"/>
          <w:lang w:val="cs-CZ"/>
        </w:rPr>
        <w:t>Cíle: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</w:p>
    <w:p w14:paraId="46EBE144" w14:textId="0EA0ABA4" w:rsidR="00D87E89" w:rsidRDefault="005E51ED" w:rsidP="009F3D48">
      <w:pPr>
        <w:numPr>
          <w:ilvl w:val="1"/>
          <w:numId w:val="3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i</w:t>
      </w:r>
      <w:r w:rsidRPr="005E51ED">
        <w:rPr>
          <w:rFonts w:ascii="Times New Roman" w:eastAsia="Calibri" w:hAnsi="Times New Roman" w:cs="Times New Roman"/>
          <w:sz w:val="24"/>
          <w:szCs w:val="28"/>
          <w:lang w:val="cs-CZ"/>
        </w:rPr>
        <w:t>nformovaní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, citliví</w:t>
      </w:r>
      <w:r w:rsidR="00D87E89" w:rsidRPr="005E51ED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a kriticky smýšlející vyučující</w:t>
      </w:r>
    </w:p>
    <w:p w14:paraId="50541C53" w14:textId="48024798" w:rsidR="005E51ED" w:rsidRDefault="005E51ED" w:rsidP="009F3D48">
      <w:pPr>
        <w:numPr>
          <w:ilvl w:val="1"/>
          <w:numId w:val="3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bezpečné školní prostředí pro všechny žáky</w:t>
      </w:r>
      <w:r w:rsidR="002858F6">
        <w:rPr>
          <w:rFonts w:ascii="Times New Roman" w:eastAsia="Calibri" w:hAnsi="Times New Roman" w:cs="Times New Roman"/>
          <w:sz w:val="24"/>
          <w:szCs w:val="28"/>
          <w:lang w:val="cs-CZ"/>
        </w:rPr>
        <w:t>, kteří se ve škole cítí dobře a mohou se v ní rozvíjet</w:t>
      </w:r>
    </w:p>
    <w:p w14:paraId="6A8980B3" w14:textId="45CF70D2" w:rsidR="00D87E89" w:rsidRPr="005E51ED" w:rsidRDefault="00D87E89" w:rsidP="009F3D48">
      <w:pPr>
        <w:numPr>
          <w:ilvl w:val="1"/>
          <w:numId w:val="3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E51ED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pestré </w:t>
      </w:r>
      <w:r w:rsidR="005E51ED" w:rsidRPr="005E51ED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a diverzní </w:t>
      </w:r>
      <w:r w:rsidRPr="005E51ED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kurikulum </w:t>
      </w:r>
      <w:r w:rsidR="005E51ED" w:rsidRPr="005E51ED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osvětlující LGBT+ problematiku </w:t>
      </w:r>
    </w:p>
    <w:p w14:paraId="04D08EF0" w14:textId="1A24B872" w:rsidR="00D87E89" w:rsidRDefault="005E51ED" w:rsidP="009F3D48">
      <w:pPr>
        <w:numPr>
          <w:ilvl w:val="0"/>
          <w:numId w:val="3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Možné kroky ke zlepšení situace:</w:t>
      </w:r>
    </w:p>
    <w:p w14:paraId="14DCBF0B" w14:textId="3472C846" w:rsidR="002858F6" w:rsidRDefault="002858F6" w:rsidP="009F3D48">
      <w:pPr>
        <w:numPr>
          <w:ilvl w:val="1"/>
          <w:numId w:val="3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začlenit a konkretizovat LGBT+ problematiku do vzdělávacích programů na všech stupních a úrovních</w:t>
      </w:r>
    </w:p>
    <w:p w14:paraId="0000002C" w14:textId="2C633157" w:rsidR="00787D36" w:rsidRPr="002737A9" w:rsidRDefault="002858F6" w:rsidP="009F3D48">
      <w:pPr>
        <w:numPr>
          <w:ilvl w:val="1"/>
          <w:numId w:val="3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začlenit LGBT+ problematiku do </w:t>
      </w:r>
      <w:r w:rsidR="00620CE8"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>formální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ch školních dokumentů</w:t>
      </w:r>
      <w:r w:rsidR="00620CE8"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(školní </w:t>
      </w:r>
      <w:r w:rsidR="00620CE8"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řády,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vnitřní předpisy, kodexy apod.) i tzv. neformální činnosti školy (komunikace mezi vrstevníky a s </w:t>
      </w:r>
      <w:r w:rsidR="00620CE8"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>vyučujícími)</w:t>
      </w:r>
    </w:p>
    <w:p w14:paraId="10CE65F8" w14:textId="3B367D54" w:rsidR="002858F6" w:rsidRDefault="002858F6" w:rsidP="009F3D48">
      <w:pPr>
        <w:numPr>
          <w:ilvl w:val="1"/>
          <w:numId w:val="3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zavést a posílit š</w:t>
      </w:r>
      <w:r w:rsidR="00620CE8"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kolní poradenství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a podporu žáků a studentů pro včasné řešení problémů </w:t>
      </w:r>
    </w:p>
    <w:p w14:paraId="0000002E" w14:textId="3279E738" w:rsidR="00787D36" w:rsidRPr="002737A9" w:rsidRDefault="002858F6" w:rsidP="009F3D48">
      <w:pPr>
        <w:numPr>
          <w:ilvl w:val="1"/>
          <w:numId w:val="3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zavést a posílit osvětu učitelů a dalších pedagogických pracovníků o LGBT+ tématech a vytvořit pro ně vhodné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cs-CZ"/>
        </w:rPr>
        <w:t>mateirály</w:t>
      </w:r>
      <w:proofErr w:type="spellEnd"/>
    </w:p>
    <w:p w14:paraId="0000002F" w14:textId="3E105D6C" w:rsidR="00787D36" w:rsidRDefault="002858F6" w:rsidP="009F3D48">
      <w:pPr>
        <w:numPr>
          <w:ilvl w:val="1"/>
          <w:numId w:val="3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posílit dohled nad dodržováním pravidel ze strany České</w:t>
      </w:r>
      <w:r w:rsidR="00620CE8" w:rsidRPr="002737A9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školn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í inspekce</w:t>
      </w:r>
    </w:p>
    <w:p w14:paraId="09A81541" w14:textId="29A761CB" w:rsidR="002858F6" w:rsidRPr="002737A9" w:rsidRDefault="002858F6" w:rsidP="009F3D48">
      <w:pPr>
        <w:numPr>
          <w:ilvl w:val="1"/>
          <w:numId w:val="3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propojit odborníky z praxe, NNO s pedagogy a úředníky</w:t>
      </w:r>
    </w:p>
    <w:p w14:paraId="155F6CA2" w14:textId="77777777" w:rsidR="002858F6" w:rsidRDefault="002858F6" w:rsidP="009F3D48">
      <w:pPr>
        <w:spacing w:after="160" w:line="259" w:lineRule="auto"/>
        <w:ind w:left="720"/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</w:p>
    <w:p w14:paraId="0000003A" w14:textId="77777777" w:rsidR="00787D36" w:rsidRPr="00C0409E" w:rsidRDefault="00620CE8" w:rsidP="009F3D48">
      <w:pPr>
        <w:spacing w:after="160" w:line="259" w:lineRule="auto"/>
        <w:ind w:left="720"/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  <w:r w:rsidRPr="00C0409E">
        <w:rPr>
          <w:rFonts w:ascii="Times New Roman" w:eastAsia="Calibri" w:hAnsi="Times New Roman" w:cs="Times New Roman"/>
          <w:b/>
          <w:sz w:val="24"/>
          <w:szCs w:val="28"/>
          <w:lang w:val="cs-CZ"/>
        </w:rPr>
        <w:t>Panel 3: Zaměstnání</w:t>
      </w:r>
    </w:p>
    <w:p w14:paraId="318F289F" w14:textId="77777777" w:rsidR="00591881" w:rsidRDefault="00620CE8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Polovina lidí na pracovišti úplně či částečně skrývá</w:t>
      </w:r>
      <w:r w:rsid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svou sexuální orientaci</w:t>
      </w: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, </w:t>
      </w:r>
    </w:p>
    <w:p w14:paraId="0000003C" w14:textId="25E70469" w:rsidR="00787D36" w:rsidRPr="002858F6" w:rsidRDefault="00591881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O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tevřená je jen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asi 1/4 zaměstnanců</w:t>
      </w:r>
    </w:p>
    <w:p w14:paraId="0000003E" w14:textId="70F2E19F" w:rsidR="00787D36" w:rsidRPr="002858F6" w:rsidRDefault="00591881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Důvodem jsou o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bavy z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 negativních 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reakcí, ke kterým skutečně dochází </w:t>
      </w:r>
    </w:p>
    <w:p w14:paraId="00000040" w14:textId="6CB9F355" w:rsidR="00787D36" w:rsidRPr="00591881" w:rsidRDefault="00620CE8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Inkluzivní a tolerantní pracoviště </w:t>
      </w:r>
      <w:r w:rsidR="00591881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je 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pro</w:t>
      </w:r>
      <w:r w:rsidR="00591881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aktivně prosazované cca v ¼ podniků především v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privátním sektoru, ve veřejném chybí</w:t>
      </w:r>
    </w:p>
    <w:p w14:paraId="2086551A" w14:textId="77777777" w:rsidR="00591881" w:rsidRPr="002858F6" w:rsidRDefault="00591881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Zaměstnavatel by měl být </w:t>
      </w: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inkluzivní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od shora až dolu</w:t>
      </w:r>
    </w:p>
    <w:p w14:paraId="45B1206D" w14:textId="77777777" w:rsidR="00591881" w:rsidRDefault="00591881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Vhodná opatření: </w:t>
      </w:r>
    </w:p>
    <w:p w14:paraId="28A2B37F" w14:textId="4A5BD1F6" w:rsidR="00591881" w:rsidRDefault="00591881" w:rsidP="009F3D48">
      <w:pPr>
        <w:numPr>
          <w:ilvl w:val="1"/>
          <w:numId w:val="4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lastRenderedPageBreak/>
        <w:t>revize a v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yjádření diverzity v interních dokumentech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zaměstnavatele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, </w:t>
      </w:r>
    </w:p>
    <w:p w14:paraId="41387157" w14:textId="248ED2F8" w:rsidR="00591881" w:rsidRDefault="00591881" w:rsidP="009F3D48">
      <w:pPr>
        <w:numPr>
          <w:ilvl w:val="1"/>
          <w:numId w:val="4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rozšíření zaměstnaneckých benefitů i na LGBT+ páry a rodiny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, </w:t>
      </w: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rovné postavení manželů a partnerů</w:t>
      </w:r>
    </w:p>
    <w:p w14:paraId="16403DE7" w14:textId="7A6E1047" w:rsidR="00591881" w:rsidRDefault="00591881" w:rsidP="009F3D48">
      <w:pPr>
        <w:numPr>
          <w:ilvl w:val="1"/>
          <w:numId w:val="4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otevřená 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podpora tématu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LGBT+ zaměstnavatelem a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cs-CZ"/>
        </w:rPr>
        <w:t>diverzitní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kultura na pracovišti</w:t>
      </w:r>
    </w:p>
    <w:p w14:paraId="4F6154BA" w14:textId="77777777" w:rsidR="00591881" w:rsidRDefault="00620CE8" w:rsidP="009F3D48">
      <w:pPr>
        <w:numPr>
          <w:ilvl w:val="1"/>
          <w:numId w:val="4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vzdělávání a osvěta</w:t>
      </w:r>
      <w:r w:rsid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zaměstnavatelů a zaměstnanců</w:t>
      </w:r>
    </w:p>
    <w:p w14:paraId="2E1ECBB0" w14:textId="3DC12347" w:rsidR="00591881" w:rsidRDefault="00591881" w:rsidP="009F3D48">
      <w:pPr>
        <w:numPr>
          <w:ilvl w:val="1"/>
          <w:numId w:val="4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p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odpora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zaměstnanců 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v každodenním životě (toalety)</w:t>
      </w:r>
    </w:p>
    <w:p w14:paraId="0C3BAD1C" w14:textId="686CCD8E" w:rsidR="00591881" w:rsidRPr="00591881" w:rsidRDefault="00591881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proofErr w:type="spellStart"/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Pride</w:t>
      </w:r>
      <w:proofErr w:type="spellEnd"/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  <w:proofErr w:type="spellStart"/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Bussiness</w:t>
      </w:r>
      <w:proofErr w:type="spellEnd"/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  <w:proofErr w:type="spellStart"/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Forum</w:t>
      </w:r>
      <w:proofErr w:type="spellEnd"/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(první podobná aktivita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na podporu LGBT+ diverzity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)</w:t>
      </w:r>
    </w:p>
    <w:p w14:paraId="02EBDA36" w14:textId="77777777" w:rsidR="00591881" w:rsidRDefault="00591881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Inspekce práce řeší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diskriminační podněty a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provádí 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kontroly (mezi 300-500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ročně) </w:t>
      </w:r>
    </w:p>
    <w:p w14:paraId="00000042" w14:textId="59EDC815" w:rsidR="00787D36" w:rsidRPr="002858F6" w:rsidRDefault="00591881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D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ůvody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diskriminace nejsou většinou specifikovány</w:t>
      </w:r>
    </w:p>
    <w:p w14:paraId="00000043" w14:textId="0372EABF" w:rsidR="00787D36" w:rsidRPr="002858F6" w:rsidRDefault="00591881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P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rokázaná diskriminace je v řádech jednotek procent, více nejde prokázat, neboť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většinou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nikdo nic nepřizná</w:t>
      </w:r>
    </w:p>
    <w:p w14:paraId="00000045" w14:textId="1A03A28B" w:rsidR="00787D36" w:rsidRPr="002858F6" w:rsidRDefault="00620CE8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Pokuty či jiné nápravné opatření nejsou nijak extra účinné, </w:t>
      </w:r>
      <w:r w:rsid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inspekce navíc nemůže </w:t>
      </w: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odškodnit </w:t>
      </w:r>
      <w:r w:rsid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oběť diskriminace </w:t>
      </w: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či napravit </w:t>
      </w:r>
      <w:r w:rsidR="00591881">
        <w:rPr>
          <w:rFonts w:ascii="Times New Roman" w:eastAsia="Calibri" w:hAnsi="Times New Roman" w:cs="Times New Roman"/>
          <w:sz w:val="24"/>
          <w:szCs w:val="28"/>
          <w:lang w:val="cs-CZ"/>
        </w:rPr>
        <w:t>situaci</w:t>
      </w:r>
      <w:r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, to mohou jen soudy</w:t>
      </w:r>
    </w:p>
    <w:p w14:paraId="0000004A" w14:textId="3C8140A9" w:rsidR="00787D36" w:rsidRPr="002858F6" w:rsidRDefault="00591881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Státní správa zná 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>stížnostní mech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anismy (nemohou být anonymní) a 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oznámení mohou být anonymní,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může vést </w:t>
      </w:r>
      <w:r w:rsidR="00620CE8" w:rsidRPr="002858F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kárné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řízení z důvodů diskriminace </w:t>
      </w:r>
    </w:p>
    <w:p w14:paraId="0000004B" w14:textId="0F56FEF9" w:rsidR="00787D36" w:rsidRPr="002858F6" w:rsidRDefault="00591881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Povinné vzdělávání státních zaměstnanců </w:t>
      </w:r>
    </w:p>
    <w:p w14:paraId="0000004F" w14:textId="6CEF2665" w:rsidR="00787D36" w:rsidRPr="00591881" w:rsidRDefault="00591881" w:rsidP="009F3D48">
      <w:pPr>
        <w:numPr>
          <w:ilvl w:val="0"/>
          <w:numId w:val="4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Důležitá je i role s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ociální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ch partnerů, podpora a pomoc zaměstnancům a osvěta zaměstnavatelů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, integrace tématu do sociálního dialogu</w:t>
      </w:r>
    </w:p>
    <w:p w14:paraId="00000050" w14:textId="77777777" w:rsidR="00787D36" w:rsidRPr="00C0409E" w:rsidRDefault="00787D36" w:rsidP="009F3D48">
      <w:pPr>
        <w:spacing w:after="160" w:line="259" w:lineRule="auto"/>
        <w:ind w:left="720"/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</w:p>
    <w:p w14:paraId="00000051" w14:textId="77777777" w:rsidR="00787D36" w:rsidRPr="00C0409E" w:rsidRDefault="00620CE8" w:rsidP="009F3D48">
      <w:pPr>
        <w:spacing w:after="160" w:line="259" w:lineRule="auto"/>
        <w:ind w:left="720"/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  <w:r w:rsidRPr="00C0409E">
        <w:rPr>
          <w:rFonts w:ascii="Times New Roman" w:eastAsia="Calibri" w:hAnsi="Times New Roman" w:cs="Times New Roman"/>
          <w:b/>
          <w:sz w:val="24"/>
          <w:szCs w:val="28"/>
          <w:lang w:val="cs-CZ"/>
        </w:rPr>
        <w:t>Panel 4: Zdravotní a sociální péče</w:t>
      </w:r>
    </w:p>
    <w:p w14:paraId="00000052" w14:textId="5D75088D" w:rsidR="00787D36" w:rsidRPr="00591881" w:rsidRDefault="00212A8A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Zdravotní situace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LGBT+ osob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je problematičtější než u běžné populace</w:t>
      </w:r>
    </w:p>
    <w:p w14:paraId="00000054" w14:textId="64C0CBC1" w:rsidR="00787D36" w:rsidRPr="00212A8A" w:rsidRDefault="00212A8A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212A8A">
        <w:rPr>
          <w:rFonts w:ascii="Times New Roman" w:eastAsia="Calibri" w:hAnsi="Times New Roman" w:cs="Times New Roman"/>
          <w:sz w:val="24"/>
          <w:szCs w:val="28"/>
          <w:lang w:val="cs-CZ"/>
        </w:rPr>
        <w:t>LGBT+ osoby č</w:t>
      </w:r>
      <w:r w:rsidR="00620CE8" w:rsidRPr="00212A8A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astější </w:t>
      </w:r>
      <w:r w:rsidRPr="00212A8A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trpí </w:t>
      </w:r>
      <w:r w:rsidR="00620CE8" w:rsidRPr="00212A8A">
        <w:rPr>
          <w:rFonts w:ascii="Times New Roman" w:eastAsia="Calibri" w:hAnsi="Times New Roman" w:cs="Times New Roman"/>
          <w:sz w:val="24"/>
          <w:szCs w:val="28"/>
          <w:lang w:val="cs-CZ"/>
        </w:rPr>
        <w:t>duševní</w:t>
      </w:r>
      <w:r w:rsidRPr="00212A8A">
        <w:rPr>
          <w:rFonts w:ascii="Times New Roman" w:eastAsia="Calibri" w:hAnsi="Times New Roman" w:cs="Times New Roman"/>
          <w:sz w:val="24"/>
          <w:szCs w:val="28"/>
          <w:lang w:val="cs-CZ"/>
        </w:rPr>
        <w:t>mi poruchami</w:t>
      </w:r>
      <w:r w:rsidR="00620CE8" w:rsidRPr="00212A8A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, </w:t>
      </w:r>
      <w:r w:rsidRPr="00212A8A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užívají </w:t>
      </w:r>
      <w:r w:rsidR="00620CE8" w:rsidRPr="00212A8A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drogy, </w:t>
      </w:r>
      <w:r w:rsidRPr="00212A8A">
        <w:rPr>
          <w:rFonts w:ascii="Times New Roman" w:eastAsia="Calibri" w:hAnsi="Times New Roman" w:cs="Times New Roman"/>
          <w:sz w:val="24"/>
          <w:szCs w:val="28"/>
          <w:lang w:val="cs-CZ"/>
        </w:rPr>
        <w:t>páchají sebevraždy (hlavně mladiství</w:t>
      </w:r>
      <w:r w:rsidR="00620CE8" w:rsidRPr="00212A8A">
        <w:rPr>
          <w:rFonts w:ascii="Times New Roman" w:eastAsia="Calibri" w:hAnsi="Times New Roman" w:cs="Times New Roman"/>
          <w:sz w:val="24"/>
          <w:szCs w:val="28"/>
          <w:lang w:val="cs-CZ"/>
        </w:rPr>
        <w:t>)</w:t>
      </w:r>
      <w:r w:rsidRPr="00212A8A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, trpí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AIDS či jinými sexuálně přenosnými chorobami</w:t>
      </w:r>
    </w:p>
    <w:p w14:paraId="00000055" w14:textId="134A4180" w:rsidR="00787D36" w:rsidRPr="00591881" w:rsidRDefault="00212A8A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Důvody jsou často psychologické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- menšinový stres, skrývání</w:t>
      </w:r>
      <w:r w:rsidR="002E44E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své identity či orientace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a</w:t>
      </w:r>
      <w:r w:rsidR="002E44E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strach z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 jejího 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odhalení</w:t>
      </w:r>
      <w:r w:rsidR="00B57D4D">
        <w:rPr>
          <w:rFonts w:ascii="Times New Roman" w:eastAsia="Calibri" w:hAnsi="Times New Roman" w:cs="Times New Roman"/>
          <w:sz w:val="24"/>
          <w:szCs w:val="28"/>
          <w:lang w:val="cs-CZ"/>
        </w:rPr>
        <w:t>, stigmatizace LGBT+ otázek včetně HIV+</w:t>
      </w:r>
    </w:p>
    <w:p w14:paraId="29883EDA" w14:textId="584A719C" w:rsidR="002E44E6" w:rsidRPr="00591881" w:rsidRDefault="002E44E6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Snižující stigmatizace a zrovnoprávnění podporuje zdraví LGBT+ osob a jejich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pohodu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.</w:t>
      </w:r>
    </w:p>
    <w:p w14:paraId="6ADFEB13" w14:textId="77777777" w:rsidR="002E44E6" w:rsidRPr="00591881" w:rsidRDefault="002E44E6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Tolerantní společnost produkuje spokojené lidi</w:t>
      </w:r>
    </w:p>
    <w:p w14:paraId="00000056" w14:textId="188D5CEE" w:rsidR="00787D36" w:rsidRDefault="002E44E6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Možná opatření:</w:t>
      </w:r>
    </w:p>
    <w:p w14:paraId="2D157FDC" w14:textId="77777777" w:rsidR="002E44E6" w:rsidRDefault="002E44E6" w:rsidP="009F3D48">
      <w:pPr>
        <w:numPr>
          <w:ilvl w:val="1"/>
          <w:numId w:val="5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p</w:t>
      </w:r>
      <w:r w:rsidRPr="002E44E6">
        <w:rPr>
          <w:rFonts w:ascii="Times New Roman" w:eastAsia="Calibri" w:hAnsi="Times New Roman" w:cs="Times New Roman"/>
          <w:sz w:val="24"/>
          <w:szCs w:val="28"/>
          <w:lang w:val="cs-CZ"/>
        </w:rPr>
        <w:t>osílit vz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dělávání</w:t>
      </w:r>
      <w:r w:rsidR="00620CE8" w:rsidRPr="002E44E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zdravotníků </w:t>
      </w:r>
      <w:r w:rsidR="00620CE8" w:rsidRPr="002E44E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o LGBT+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problematice</w:t>
      </w:r>
    </w:p>
    <w:p w14:paraId="5FA72925" w14:textId="77777777" w:rsidR="00B57D4D" w:rsidRDefault="002E44E6" w:rsidP="009F3D48">
      <w:pPr>
        <w:numPr>
          <w:ilvl w:val="1"/>
          <w:numId w:val="5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b</w:t>
      </w:r>
      <w:r w:rsidR="00620CE8" w:rsidRPr="002E44E6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ojovat proti </w:t>
      </w:r>
      <w:r w:rsidR="00B57D4D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stigmatizaci, </w:t>
      </w:r>
      <w:r w:rsidR="00620CE8" w:rsidRPr="002E44E6">
        <w:rPr>
          <w:rFonts w:ascii="Times New Roman" w:eastAsia="Calibri" w:hAnsi="Times New Roman" w:cs="Times New Roman"/>
          <w:sz w:val="24"/>
          <w:szCs w:val="28"/>
          <w:lang w:val="cs-CZ"/>
        </w:rPr>
        <w:t>diskriminaci a násilí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na základě LGBT+</w:t>
      </w:r>
    </w:p>
    <w:p w14:paraId="0000005A" w14:textId="6A13F185" w:rsidR="00787D36" w:rsidRPr="00B57D4D" w:rsidRDefault="002E44E6" w:rsidP="009F3D48">
      <w:pPr>
        <w:numPr>
          <w:ilvl w:val="1"/>
          <w:numId w:val="5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B57D4D">
        <w:rPr>
          <w:rFonts w:ascii="Times New Roman" w:eastAsia="Calibri" w:hAnsi="Times New Roman" w:cs="Times New Roman"/>
          <w:sz w:val="24"/>
          <w:szCs w:val="28"/>
          <w:lang w:val="cs-CZ"/>
        </w:rPr>
        <w:t>posílit služby a podporu</w:t>
      </w:r>
      <w:r w:rsidR="00620CE8" w:rsidRPr="00B57D4D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pro LGBT+ osoby</w:t>
      </w:r>
      <w:r w:rsidRPr="00B57D4D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ve zdravotnictví</w:t>
      </w:r>
      <w:r w:rsidR="00B57D4D" w:rsidRPr="00B57D4D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(centra komunitního zdraví pro LGBT+ osoby)</w:t>
      </w:r>
    </w:p>
    <w:p w14:paraId="22BF8C04" w14:textId="7FAE2988" w:rsidR="00B57D4D" w:rsidRPr="002E44E6" w:rsidRDefault="00B57D4D" w:rsidP="009F3D48">
      <w:pPr>
        <w:numPr>
          <w:ilvl w:val="1"/>
          <w:numId w:val="5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poskytovat adekvátní a účinnou léčbu LGBT+ osobám vzhledem k jejich zdravotnímu stavu (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cs-CZ"/>
        </w:rPr>
        <w:t>PreP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pro HIV+ osoby)</w:t>
      </w:r>
    </w:p>
    <w:p w14:paraId="106227BB" w14:textId="136BE4B3" w:rsidR="002E44E6" w:rsidRDefault="002E44E6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Pro s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ociální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oblast jsou LGBT+ osoby rovněž často velkou neznámou</w:t>
      </w:r>
    </w:p>
    <w:p w14:paraId="79E69AE2" w14:textId="71C972DC" w:rsidR="002E44E6" w:rsidRDefault="002E44E6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Není specifická 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prác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e s LGBT+ osobami, poradenství apod.</w:t>
      </w:r>
    </w:p>
    <w:p w14:paraId="3FF28B9C" w14:textId="77777777" w:rsidR="002E44E6" w:rsidRPr="00591881" w:rsidRDefault="002E44E6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lastRenderedPageBreak/>
        <w:t xml:space="preserve">Rozdílná dávková podpora </w:t>
      </w:r>
    </w:p>
    <w:p w14:paraId="56E2A342" w14:textId="77777777" w:rsidR="002E44E6" w:rsidRPr="00591881" w:rsidRDefault="002E44E6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Pečovatelství zdarma jen pro manžele</w:t>
      </w:r>
    </w:p>
    <w:p w14:paraId="738A01B8" w14:textId="77777777" w:rsidR="002E44E6" w:rsidRDefault="002E44E6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Sociální služby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neví, jak přistupovat k LGBT+ osobám ve své péči</w:t>
      </w:r>
    </w:p>
    <w:p w14:paraId="53C0D861" w14:textId="46E32052" w:rsidR="00B57D4D" w:rsidRPr="00591881" w:rsidRDefault="00B57D4D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Sexualita v ústavní péči, sexualita či identita u osob vyššího 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věk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u či osob se zdravotním 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postižení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m</w:t>
      </w:r>
    </w:p>
    <w:p w14:paraId="0000005E" w14:textId="27F2C73F" w:rsidR="00787D36" w:rsidRPr="00591881" w:rsidRDefault="002E44E6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OSPOD neví, jak přistupovat k LGBT+ rodinám</w:t>
      </w:r>
    </w:p>
    <w:p w14:paraId="00000064" w14:textId="022CE258" w:rsidR="00787D36" w:rsidRPr="00591881" w:rsidRDefault="00B57D4D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LGBT+ klienti 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skrývají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svou orientaci rovněž ze strachu a 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obav</w:t>
      </w:r>
    </w:p>
    <w:p w14:paraId="00000067" w14:textId="5CDF27C1" w:rsidR="00787D36" w:rsidRDefault="00B57D4D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Nutnost vytvářet otevřené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a inkluzivní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prostředí v sociálních službách a sociální péči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, vstřícně a srozumitelně komunikovat</w:t>
      </w:r>
    </w:p>
    <w:p w14:paraId="7804EFD3" w14:textId="70717440" w:rsidR="00B57D4D" w:rsidRPr="00591881" w:rsidRDefault="00B57D4D" w:rsidP="009F3D48">
      <w:pPr>
        <w:numPr>
          <w:ilvl w:val="0"/>
          <w:numId w:val="5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Osvěta a poradenství pro sociální pracovníky</w:t>
      </w:r>
    </w:p>
    <w:p w14:paraId="0000006D" w14:textId="77777777" w:rsidR="00787D36" w:rsidRPr="00591881" w:rsidRDefault="00787D36" w:rsidP="009F3D48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8"/>
          <w:lang w:val="cs-CZ"/>
        </w:rPr>
      </w:pPr>
    </w:p>
    <w:p w14:paraId="0000006E" w14:textId="77777777" w:rsidR="00787D36" w:rsidRPr="00C0409E" w:rsidRDefault="00620CE8" w:rsidP="009F3D48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C0409E">
        <w:rPr>
          <w:rFonts w:ascii="Times New Roman" w:eastAsia="Calibri" w:hAnsi="Times New Roman" w:cs="Times New Roman"/>
          <w:b/>
          <w:sz w:val="24"/>
          <w:szCs w:val="28"/>
          <w:lang w:val="cs-CZ"/>
        </w:rPr>
        <w:t xml:space="preserve">Panel 5: Postavení trans* lidí </w:t>
      </w:r>
    </w:p>
    <w:p w14:paraId="0000006F" w14:textId="10F3464F" w:rsidR="00787D36" w:rsidRPr="00591881" w:rsidRDefault="00620CE8" w:rsidP="009F3D48">
      <w:pPr>
        <w:numPr>
          <w:ilvl w:val="0"/>
          <w:numId w:val="6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Trans lidé jsou neviditelní, mnohem více marginalizováni </w:t>
      </w:r>
      <w:r w:rsidR="00E8673C">
        <w:rPr>
          <w:rFonts w:ascii="Times New Roman" w:eastAsia="Calibri" w:hAnsi="Times New Roman" w:cs="Times New Roman"/>
          <w:sz w:val="24"/>
          <w:szCs w:val="28"/>
          <w:lang w:val="cs-CZ"/>
        </w:rPr>
        <w:t>i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v rámci LGBT</w:t>
      </w:r>
      <w:r w:rsidR="00E8673C">
        <w:rPr>
          <w:rFonts w:ascii="Times New Roman" w:eastAsia="Calibri" w:hAnsi="Times New Roman" w:cs="Times New Roman"/>
          <w:sz w:val="24"/>
          <w:szCs w:val="28"/>
          <w:lang w:val="cs-CZ"/>
        </w:rPr>
        <w:t>;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komunity</w:t>
      </w:r>
    </w:p>
    <w:p w14:paraId="00000070" w14:textId="2575AF70" w:rsidR="00787D36" w:rsidRPr="00591881" w:rsidRDefault="00620CE8" w:rsidP="009F3D48">
      <w:pPr>
        <w:numPr>
          <w:ilvl w:val="0"/>
          <w:numId w:val="6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P</w:t>
      </w:r>
      <w:r w:rsidR="00E8673C">
        <w:rPr>
          <w:rFonts w:ascii="Times New Roman" w:eastAsia="Calibri" w:hAnsi="Times New Roman" w:cs="Times New Roman"/>
          <w:sz w:val="24"/>
          <w:szCs w:val="28"/>
          <w:lang w:val="cs-CZ"/>
        </w:rPr>
        <w:t>odle p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růzkum</w:t>
      </w:r>
      <w:r w:rsidR="00E8673C">
        <w:rPr>
          <w:rFonts w:ascii="Times New Roman" w:eastAsia="Calibri" w:hAnsi="Times New Roman" w:cs="Times New Roman"/>
          <w:sz w:val="24"/>
          <w:szCs w:val="28"/>
          <w:lang w:val="cs-CZ"/>
        </w:rPr>
        <w:t>u organizace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Trans*</w:t>
      </w:r>
      <w:proofErr w:type="spellStart"/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parent</w:t>
      </w:r>
      <w:proofErr w:type="spellEnd"/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  <w:r w:rsidR="00E8673C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se 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33 % </w:t>
      </w:r>
      <w:r w:rsidR="00E8673C">
        <w:rPr>
          <w:rFonts w:ascii="Times New Roman" w:eastAsia="Calibri" w:hAnsi="Times New Roman" w:cs="Times New Roman"/>
          <w:sz w:val="24"/>
          <w:szCs w:val="28"/>
          <w:lang w:val="cs-CZ"/>
        </w:rPr>
        <w:t>trans*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lidí v </w:t>
      </w:r>
      <w:r w:rsidR="00E8673C">
        <w:rPr>
          <w:rFonts w:ascii="Times New Roman" w:eastAsia="Calibri" w:hAnsi="Times New Roman" w:cs="Times New Roman"/>
          <w:sz w:val="24"/>
          <w:szCs w:val="28"/>
          <w:lang w:val="cs-CZ"/>
        </w:rPr>
        <w:t>ČR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necítí dobře </w:t>
      </w:r>
    </w:p>
    <w:p w14:paraId="0018FC20" w14:textId="77777777" w:rsidR="00E8673C" w:rsidRDefault="00E8673C" w:rsidP="009F3D48">
      <w:pPr>
        <w:numPr>
          <w:ilvl w:val="0"/>
          <w:numId w:val="6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P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ro trans lidi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j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e těžší 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zůstat v utajení, ale přesto je asi polovina trans lidí je ke svému okolí otevřená, </w:t>
      </w:r>
    </w:p>
    <w:p w14:paraId="00000071" w14:textId="5B3F361E" w:rsidR="00787D36" w:rsidRPr="00591881" w:rsidRDefault="00E8673C" w:rsidP="009F3D48">
      <w:pPr>
        <w:numPr>
          <w:ilvl w:val="0"/>
          <w:numId w:val="6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Trans*lidé 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mají zkušenosti se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šikanou a ponižujícím chováním, 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a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to i 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od lidí v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pomáhajících profesí</w:t>
      </w:r>
    </w:p>
    <w:p w14:paraId="401211D4" w14:textId="3FE47436" w:rsidR="00537FEA" w:rsidRPr="00591881" w:rsidRDefault="00537FEA" w:rsidP="009F3D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Trans lidé a hlavně mladiství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jsou 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nejzranitelnější v LGBT populaci,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musí 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stále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vyjednávat svou identitu, což má vliv na duševní zdraví (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mnohem vyšší seb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evražednost mladistvých v trans*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komunitě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)</w:t>
      </w:r>
    </w:p>
    <w:p w14:paraId="230C16A9" w14:textId="77777777" w:rsidR="00E8673C" w:rsidRDefault="00E8673C" w:rsidP="009F3D48">
      <w:pPr>
        <w:numPr>
          <w:ilvl w:val="0"/>
          <w:numId w:val="6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Právní změna pohlaví</w:t>
      </w:r>
    </w:p>
    <w:p w14:paraId="591E7045" w14:textId="707C8C50" w:rsidR="00E8673C" w:rsidRDefault="00E8673C" w:rsidP="009F3D48">
      <w:pPr>
        <w:numPr>
          <w:ilvl w:val="1"/>
          <w:numId w:val="6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z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rušení povinnosti sterilizace</w:t>
      </w:r>
      <w:r w:rsidR="00537FEA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a dalších operativních zákroků v návaznosti na mezinárodní standardy</w:t>
      </w:r>
    </w:p>
    <w:p w14:paraId="52139F3F" w14:textId="77777777" w:rsidR="00E8673C" w:rsidRDefault="00E8673C" w:rsidP="009F3D48">
      <w:pPr>
        <w:numPr>
          <w:ilvl w:val="1"/>
          <w:numId w:val="6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rigidnost právní procedury, která nemusí všem trans*osobám vyhovovat (ne všichni chtějí všechno), </w:t>
      </w:r>
    </w:p>
    <w:p w14:paraId="1FBA952B" w14:textId="77777777" w:rsidR="00E8673C" w:rsidRDefault="00E8673C" w:rsidP="009F3D48">
      <w:pPr>
        <w:numPr>
          <w:ilvl w:val="1"/>
          <w:numId w:val="6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nutnost diagnózy,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cs-CZ"/>
        </w:rPr>
        <w:t>medikalizace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změny pohlaví, </w:t>
      </w:r>
    </w:p>
    <w:p w14:paraId="1543C1F3" w14:textId="1D47FBA7" w:rsidR="00E8673C" w:rsidRPr="00E8673C" w:rsidRDefault="00E8673C" w:rsidP="009F3D48">
      <w:pPr>
        <w:numPr>
          <w:ilvl w:val="1"/>
          <w:numId w:val="6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neznalost problematiky ze strany odborníků, zastaralé procedury, nucení k předstírání</w:t>
      </w:r>
    </w:p>
    <w:p w14:paraId="658633CC" w14:textId="77777777" w:rsidR="00E8673C" w:rsidRDefault="00620CE8" w:rsidP="009F3D48">
      <w:pPr>
        <w:numPr>
          <w:ilvl w:val="1"/>
          <w:numId w:val="6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E8673C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zbytečné otázky </w:t>
      </w:r>
      <w:r w:rsidR="00E8673C" w:rsidRPr="00E8673C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při diagnostice </w:t>
      </w:r>
      <w:r w:rsidRPr="00E8673C">
        <w:rPr>
          <w:rFonts w:ascii="Times New Roman" w:eastAsia="Calibri" w:hAnsi="Times New Roman" w:cs="Times New Roman"/>
          <w:sz w:val="24"/>
          <w:szCs w:val="28"/>
          <w:lang w:val="cs-CZ"/>
        </w:rPr>
        <w:t>např. na sexuální orientaci</w:t>
      </w:r>
      <w:r w:rsidR="00E8673C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pacienta</w:t>
      </w:r>
    </w:p>
    <w:p w14:paraId="001CC363" w14:textId="6A805786" w:rsidR="00AF4C5D" w:rsidRDefault="00AF4C5D" w:rsidP="009F3D48">
      <w:pPr>
        <w:numPr>
          <w:ilvl w:val="1"/>
          <w:numId w:val="6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nutnost ukončení statutárního svazku (manželství či partnerství)</w:t>
      </w:r>
    </w:p>
    <w:p w14:paraId="17103D72" w14:textId="77777777" w:rsidR="00E8673C" w:rsidRDefault="00620CE8" w:rsidP="009F3D48">
      <w:pPr>
        <w:numPr>
          <w:ilvl w:val="1"/>
          <w:numId w:val="6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E8673C">
        <w:rPr>
          <w:rFonts w:ascii="Times New Roman" w:eastAsia="Calibri" w:hAnsi="Times New Roman" w:cs="Times New Roman"/>
          <w:sz w:val="24"/>
          <w:szCs w:val="28"/>
          <w:lang w:val="cs-CZ"/>
        </w:rPr>
        <w:t>nutnost neutrálního jména</w:t>
      </w:r>
      <w:r w:rsidR="00E8673C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před změnou pohlaví</w:t>
      </w:r>
    </w:p>
    <w:p w14:paraId="00000078" w14:textId="567FED72" w:rsidR="00787D36" w:rsidRPr="00591881" w:rsidRDefault="00620CE8" w:rsidP="009F3D48">
      <w:pPr>
        <w:numPr>
          <w:ilvl w:val="0"/>
          <w:numId w:val="6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Návrh zákona ke zrušení sterilizací</w:t>
      </w:r>
      <w:r w:rsidR="00537FEA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byl sice předložen, ale dosud nebyl vládou přijat i přes mezinárodní standardy, které sterilizaci zakazují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</w:p>
    <w:p w14:paraId="1D91BE13" w14:textId="2CB0EEF9" w:rsidR="00AF4C5D" w:rsidRPr="00591881" w:rsidRDefault="00AF4C5D" w:rsidP="009F3D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Nutnost zachovat hrazení léčby z veřejného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zdravotní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>ho pojištění</w:t>
      </w:r>
    </w:p>
    <w:p w14:paraId="73475E4F" w14:textId="29718420" w:rsidR="00537FEA" w:rsidRPr="00591881" w:rsidRDefault="00537FEA" w:rsidP="009F3D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Nová m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ezinárodní klasifikace nemocí 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účinná od ledna 2022 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vyřazuje pohlavní nesoulad z psychiatrických diagnóz a stanovuje pro něj zvláštní kategorii </w:t>
      </w:r>
    </w:p>
    <w:p w14:paraId="00000082" w14:textId="094CF53F" w:rsidR="00787D36" w:rsidRPr="00591881" w:rsidRDefault="00620CE8" w:rsidP="009F3D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Odborné standardy si připravují lékař</w:t>
      </w:r>
      <w:r w:rsidR="00537FEA">
        <w:rPr>
          <w:rFonts w:ascii="Times New Roman" w:eastAsia="Calibri" w:hAnsi="Times New Roman" w:cs="Times New Roman"/>
          <w:sz w:val="24"/>
          <w:szCs w:val="28"/>
          <w:lang w:val="cs-CZ"/>
        </w:rPr>
        <w:t>ské společnosti (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sexuologická společnost</w:t>
      </w:r>
      <w:r w:rsidR="00537FEA">
        <w:rPr>
          <w:rFonts w:ascii="Times New Roman" w:eastAsia="Calibri" w:hAnsi="Times New Roman" w:cs="Times New Roman"/>
          <w:sz w:val="24"/>
          <w:szCs w:val="28"/>
          <w:lang w:val="cs-CZ"/>
        </w:rPr>
        <w:t>)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samostatně</w:t>
      </w:r>
    </w:p>
    <w:p w14:paraId="00000084" w14:textId="192153FC" w:rsidR="00787D36" w:rsidRPr="00591881" w:rsidRDefault="00537FEA" w:rsidP="009F3D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lastRenderedPageBreak/>
        <w:t>Veřejná osvěta o problematice trans* je nedostatečná</w:t>
      </w:r>
      <w:r w:rsidR="00620CE8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</w:p>
    <w:p w14:paraId="00000088" w14:textId="0106CB36" w:rsidR="00787D36" w:rsidRPr="00591881" w:rsidRDefault="00620CE8" w:rsidP="009F3D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Nutnost doporučených postupů pro školy</w:t>
      </w:r>
      <w:r w:rsidR="00AF4C5D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a další zařízení s příklady dobré praxe</w:t>
      </w:r>
    </w:p>
    <w:p w14:paraId="00000089" w14:textId="13958013" w:rsidR="00787D36" w:rsidRDefault="00AF4C5D" w:rsidP="009F3D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Nutnost vstřícných a vhodných procedur změny pro trans*děti a mladistvé, aby mohly žít ve své vlastní identitě</w:t>
      </w:r>
    </w:p>
    <w:p w14:paraId="0000008B" w14:textId="77777777" w:rsidR="00787D36" w:rsidRPr="00AF4C5D" w:rsidRDefault="00620CE8" w:rsidP="009F3D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AF4C5D">
        <w:rPr>
          <w:rFonts w:ascii="Times New Roman" w:eastAsia="Calibri" w:hAnsi="Times New Roman" w:cs="Times New Roman"/>
          <w:sz w:val="24"/>
          <w:szCs w:val="28"/>
          <w:lang w:val="cs-CZ"/>
        </w:rPr>
        <w:t>Usilovat o psychologické poradenství a terapii pro trans lidi</w:t>
      </w:r>
    </w:p>
    <w:p w14:paraId="0000008C" w14:textId="77777777" w:rsidR="00787D36" w:rsidRPr="00C0409E" w:rsidRDefault="00787D36" w:rsidP="009F3D48">
      <w:pPr>
        <w:spacing w:after="160" w:line="259" w:lineRule="auto"/>
        <w:ind w:left="720"/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</w:p>
    <w:p w14:paraId="0000008D" w14:textId="77777777" w:rsidR="00787D36" w:rsidRPr="00C0409E" w:rsidRDefault="00620CE8" w:rsidP="009F3D48">
      <w:pPr>
        <w:spacing w:after="160" w:line="259" w:lineRule="auto"/>
        <w:ind w:left="720"/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  <w:r w:rsidRPr="00C0409E">
        <w:rPr>
          <w:rFonts w:ascii="Times New Roman" w:eastAsia="Calibri" w:hAnsi="Times New Roman" w:cs="Times New Roman"/>
          <w:b/>
          <w:sz w:val="24"/>
          <w:szCs w:val="28"/>
          <w:lang w:val="cs-CZ"/>
        </w:rPr>
        <w:t>Panel 6: Ochrana před trestnou činností z nenávisti</w:t>
      </w:r>
    </w:p>
    <w:p w14:paraId="0000008E" w14:textId="1A7FDB8C" w:rsidR="00787D36" w:rsidRPr="00591881" w:rsidRDefault="00AF4C5D" w:rsidP="009F3D48">
      <w:pPr>
        <w:numPr>
          <w:ilvl w:val="0"/>
          <w:numId w:val="7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Trestná činnosti z nenávisti </w:t>
      </w:r>
      <w:r w:rsidR="004A1214">
        <w:rPr>
          <w:rFonts w:ascii="Times New Roman" w:eastAsia="Calibri" w:hAnsi="Times New Roman" w:cs="Times New Roman"/>
          <w:sz w:val="24"/>
          <w:szCs w:val="28"/>
          <w:lang w:val="cs-CZ"/>
        </w:rPr>
        <w:t>motivovanou LGBT+ existuje</w:t>
      </w:r>
    </w:p>
    <w:p w14:paraId="57AC1192" w14:textId="77777777" w:rsidR="004A1214" w:rsidRDefault="004A1214" w:rsidP="009F3D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Podle výzkumu VOP více 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než polovina</w:t>
      </w:r>
      <w:r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LGBT+ osob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má zkušenost s obtěžováním, urážením apod., v menší míře fyzické a sexuální násilí</w:t>
      </w:r>
      <w:r w:rsidRPr="004A1214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</w:t>
      </w:r>
    </w:p>
    <w:p w14:paraId="3B7D87E9" w14:textId="7F2AE34E" w:rsidR="004A1214" w:rsidRPr="00591881" w:rsidRDefault="004A1214" w:rsidP="009F3D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Velká část respondentů to nikam nehlásila (jen 3 %)</w:t>
      </w:r>
    </w:p>
    <w:p w14:paraId="2153173F" w14:textId="7EF22E3D" w:rsidR="004A1214" w:rsidRDefault="00620CE8" w:rsidP="009F3D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N</w:t>
      </w:r>
      <w:r w:rsidR="00AF4C5D">
        <w:rPr>
          <w:rFonts w:ascii="Times New Roman" w:eastAsia="Calibri" w:hAnsi="Times New Roman" w:cs="Times New Roman"/>
          <w:sz w:val="24"/>
          <w:szCs w:val="28"/>
          <w:lang w:val="cs-CZ"/>
        </w:rPr>
        <w:t>a rozdíl od ostatních důvodů n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ení </w:t>
      </w:r>
      <w:r w:rsidR="00AF4C5D">
        <w:rPr>
          <w:rFonts w:ascii="Times New Roman" w:eastAsia="Calibri" w:hAnsi="Times New Roman" w:cs="Times New Roman"/>
          <w:sz w:val="24"/>
          <w:szCs w:val="28"/>
          <w:lang w:val="cs-CZ"/>
        </w:rPr>
        <w:t>n</w:t>
      </w:r>
      <w:r w:rsidR="004A1214">
        <w:rPr>
          <w:rFonts w:ascii="Times New Roman" w:eastAsia="Calibri" w:hAnsi="Times New Roman" w:cs="Times New Roman"/>
          <w:sz w:val="24"/>
          <w:szCs w:val="28"/>
          <w:lang w:val="cs-CZ"/>
        </w:rPr>
        <w:t>enávist motivovaná</w:t>
      </w:r>
      <w:r w:rsidR="00AF4C5D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sexuální orientací či genderovou identitou </w:t>
      </w:r>
      <w:r w:rsidR="004A1214">
        <w:rPr>
          <w:rFonts w:ascii="Times New Roman" w:eastAsia="Calibri" w:hAnsi="Times New Roman" w:cs="Times New Roman"/>
          <w:sz w:val="24"/>
          <w:szCs w:val="28"/>
          <w:lang w:val="cs-CZ"/>
        </w:rPr>
        <w:t>kvalifikovanou skutkovou podstatou podle trestního zákoníku, ale pouze pod jinou</w:t>
      </w:r>
      <w:r w:rsidR="004A1214"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nenávist</w:t>
      </w:r>
      <w:r w:rsidR="004A1214">
        <w:rPr>
          <w:rFonts w:ascii="Times New Roman" w:eastAsia="Calibri" w:hAnsi="Times New Roman" w:cs="Times New Roman"/>
          <w:sz w:val="24"/>
          <w:szCs w:val="28"/>
          <w:lang w:val="cs-CZ"/>
        </w:rPr>
        <w:t>í či zavrženíhodnou pohnutkou = další marginalizace (není evidence případů apod.)</w:t>
      </w:r>
    </w:p>
    <w:p w14:paraId="00000090" w14:textId="3A56B2C3" w:rsidR="00787D36" w:rsidRPr="00591881" w:rsidRDefault="00620CE8" w:rsidP="009F3D48">
      <w:pPr>
        <w:numPr>
          <w:ilvl w:val="0"/>
          <w:numId w:val="7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Necitlivý přístup </w:t>
      </w:r>
      <w:r w:rsidR="00AF4C5D">
        <w:rPr>
          <w:rFonts w:ascii="Times New Roman" w:eastAsia="Calibri" w:hAnsi="Times New Roman" w:cs="Times New Roman"/>
          <w:sz w:val="24"/>
          <w:szCs w:val="28"/>
          <w:lang w:val="cs-CZ"/>
        </w:rPr>
        <w:t>orgánů činných v trestním řízení k obětem (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necitlivé otázky</w:t>
      </w:r>
      <w:r w:rsidR="00AF4C5D">
        <w:rPr>
          <w:rFonts w:ascii="Times New Roman" w:eastAsia="Calibri" w:hAnsi="Times New Roman" w:cs="Times New Roman"/>
          <w:sz w:val="24"/>
          <w:szCs w:val="28"/>
          <w:lang w:val="cs-CZ"/>
        </w:rPr>
        <w:t>, komentáře apod.)</w:t>
      </w:r>
    </w:p>
    <w:p w14:paraId="375D4A16" w14:textId="11B91FE7" w:rsidR="00AF4C5D" w:rsidRPr="00591881" w:rsidRDefault="00AF4C5D" w:rsidP="009F3D48">
      <w:pPr>
        <w:numPr>
          <w:ilvl w:val="0"/>
          <w:numId w:val="7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Existuje zákon o obětech </w:t>
      </w:r>
      <w:r w:rsidR="004A1214">
        <w:rPr>
          <w:rFonts w:ascii="Times New Roman" w:eastAsia="Calibri" w:hAnsi="Times New Roman" w:cs="Times New Roman"/>
          <w:sz w:val="24"/>
          <w:szCs w:val="28"/>
          <w:lang w:val="cs-CZ"/>
        </w:rPr>
        <w:t>trestných činů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, který ale není dostatečně implementován</w:t>
      </w:r>
    </w:p>
    <w:p w14:paraId="00000093" w14:textId="597B7EF8" w:rsidR="00787D36" w:rsidRPr="00591881" w:rsidRDefault="004A1214" w:rsidP="009F3D48">
      <w:pPr>
        <w:numPr>
          <w:ilvl w:val="0"/>
          <w:numId w:val="7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>
        <w:rPr>
          <w:rFonts w:ascii="Times New Roman" w:eastAsia="Calibri" w:hAnsi="Times New Roman" w:cs="Times New Roman"/>
          <w:sz w:val="24"/>
          <w:szCs w:val="28"/>
          <w:lang w:val="cs-CZ"/>
        </w:rPr>
        <w:t>Příslušníci LGBT+ komunity sami nepodávají trestní oznámení</w:t>
      </w:r>
    </w:p>
    <w:p w14:paraId="00000094" w14:textId="77777777" w:rsidR="00787D36" w:rsidRPr="00591881" w:rsidRDefault="00620CE8" w:rsidP="009F3D48">
      <w:pPr>
        <w:numPr>
          <w:ilvl w:val="0"/>
          <w:numId w:val="7"/>
        </w:numPr>
        <w:ind w:left="144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Řešení</w:t>
      </w:r>
    </w:p>
    <w:p w14:paraId="00000095" w14:textId="71C2E14F" w:rsidR="00787D36" w:rsidRPr="00591881" w:rsidRDefault="00620CE8" w:rsidP="009F3D48">
      <w:pPr>
        <w:numPr>
          <w:ilvl w:val="1"/>
          <w:numId w:val="7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Novelizace trestního zákoníku - doplnit sexuální orientaci</w:t>
      </w:r>
      <w:r w:rsidR="004A1214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 a genderovou </w:t>
      </w:r>
      <w:proofErr w:type="spellStart"/>
      <w:r w:rsidR="004A1214">
        <w:rPr>
          <w:rFonts w:ascii="Times New Roman" w:eastAsia="Calibri" w:hAnsi="Times New Roman" w:cs="Times New Roman"/>
          <w:sz w:val="24"/>
          <w:szCs w:val="28"/>
          <w:lang w:val="cs-CZ"/>
        </w:rPr>
        <w:t>idnetitu</w:t>
      </w:r>
      <w:proofErr w:type="spellEnd"/>
    </w:p>
    <w:p w14:paraId="00000096" w14:textId="77777777" w:rsidR="00787D36" w:rsidRPr="00591881" w:rsidRDefault="00620CE8" w:rsidP="009F3D48">
      <w:pPr>
        <w:numPr>
          <w:ilvl w:val="1"/>
          <w:numId w:val="7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Školení odborné veřejnosti</w:t>
      </w:r>
    </w:p>
    <w:p w14:paraId="00000097" w14:textId="5C4A7F25" w:rsidR="00787D36" w:rsidRPr="00591881" w:rsidRDefault="00620CE8" w:rsidP="009F3D48">
      <w:pPr>
        <w:numPr>
          <w:ilvl w:val="1"/>
          <w:numId w:val="7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Policejní styčný důstojník pro LGBT</w:t>
      </w:r>
      <w:r w:rsidR="004A1214">
        <w:rPr>
          <w:rFonts w:ascii="Times New Roman" w:eastAsia="Calibri" w:hAnsi="Times New Roman" w:cs="Times New Roman"/>
          <w:sz w:val="24"/>
          <w:szCs w:val="28"/>
          <w:lang w:val="cs-CZ"/>
        </w:rPr>
        <w:t>+</w:t>
      </w:r>
    </w:p>
    <w:p w14:paraId="00000098" w14:textId="77777777" w:rsidR="00787D36" w:rsidRPr="00591881" w:rsidRDefault="00620CE8" w:rsidP="009F3D48">
      <w:pPr>
        <w:numPr>
          <w:ilvl w:val="1"/>
          <w:numId w:val="7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Diverzita v rámci policejního sboru</w:t>
      </w:r>
    </w:p>
    <w:p w14:paraId="00000099" w14:textId="77777777" w:rsidR="00787D36" w:rsidRPr="00591881" w:rsidRDefault="00620CE8" w:rsidP="009F3D48">
      <w:pPr>
        <w:numPr>
          <w:ilvl w:val="1"/>
          <w:numId w:val="7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Zviditelnění tématu ohroženým komunitám</w:t>
      </w:r>
    </w:p>
    <w:p w14:paraId="0000009A" w14:textId="30FC9A90" w:rsidR="00787D36" w:rsidRPr="00591881" w:rsidRDefault="00620CE8" w:rsidP="009F3D48">
      <w:pPr>
        <w:numPr>
          <w:ilvl w:val="1"/>
          <w:numId w:val="7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Podpora </w:t>
      </w:r>
      <w:r w:rsidR="004A1214">
        <w:rPr>
          <w:rFonts w:ascii="Times New Roman" w:eastAsia="Calibri" w:hAnsi="Times New Roman" w:cs="Times New Roman"/>
          <w:sz w:val="24"/>
          <w:szCs w:val="28"/>
          <w:lang w:val="cs-CZ"/>
        </w:rPr>
        <w:t xml:space="preserve">nevládních </w:t>
      </w: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organizací</w:t>
      </w:r>
    </w:p>
    <w:p w14:paraId="0000009B" w14:textId="77777777" w:rsidR="00787D36" w:rsidRPr="00591881" w:rsidRDefault="00620CE8" w:rsidP="009F3D48">
      <w:pPr>
        <w:numPr>
          <w:ilvl w:val="1"/>
          <w:numId w:val="7"/>
        </w:numPr>
        <w:ind w:left="2160"/>
        <w:rPr>
          <w:rFonts w:ascii="Times New Roman" w:eastAsia="Calibri" w:hAnsi="Times New Roman" w:cs="Times New Roman"/>
          <w:sz w:val="24"/>
          <w:szCs w:val="28"/>
          <w:lang w:val="cs-CZ"/>
        </w:rPr>
      </w:pPr>
      <w:r w:rsidRPr="00591881">
        <w:rPr>
          <w:rFonts w:ascii="Times New Roman" w:eastAsia="Calibri" w:hAnsi="Times New Roman" w:cs="Times New Roman"/>
          <w:sz w:val="24"/>
          <w:szCs w:val="28"/>
          <w:lang w:val="cs-CZ"/>
        </w:rPr>
        <w:t>Změna společenského prostředí</w:t>
      </w:r>
    </w:p>
    <w:p w14:paraId="000000A8" w14:textId="2B5F1C4D" w:rsidR="00787D36" w:rsidRPr="00591881" w:rsidRDefault="00787D36" w:rsidP="004A12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Calibri" w:hAnsi="Times New Roman" w:cs="Times New Roman"/>
          <w:sz w:val="24"/>
          <w:szCs w:val="28"/>
          <w:lang w:val="cs-CZ"/>
        </w:rPr>
      </w:pPr>
    </w:p>
    <w:p w14:paraId="000000AE" w14:textId="77777777" w:rsidR="00787D36" w:rsidRPr="00C0409E" w:rsidRDefault="00787D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8"/>
          <w:lang w:val="cs-CZ"/>
        </w:rPr>
      </w:pPr>
      <w:bookmarkStart w:id="0" w:name="_GoBack"/>
      <w:bookmarkEnd w:id="0"/>
    </w:p>
    <w:sectPr w:rsidR="00787D36" w:rsidRPr="00C0409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2E32"/>
    <w:multiLevelType w:val="multilevel"/>
    <w:tmpl w:val="CF7E8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2D3706"/>
    <w:multiLevelType w:val="hybridMultilevel"/>
    <w:tmpl w:val="6156A488"/>
    <w:lvl w:ilvl="0" w:tplc="3EB40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209BB"/>
    <w:multiLevelType w:val="multilevel"/>
    <w:tmpl w:val="FD30E5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8E6B3F"/>
    <w:multiLevelType w:val="multilevel"/>
    <w:tmpl w:val="1ECA6AE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221BB1"/>
    <w:multiLevelType w:val="hybridMultilevel"/>
    <w:tmpl w:val="13285A00"/>
    <w:lvl w:ilvl="0" w:tplc="3EB40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2F57"/>
    <w:multiLevelType w:val="hybridMultilevel"/>
    <w:tmpl w:val="D1E85366"/>
    <w:lvl w:ilvl="0" w:tplc="3EB40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A590B"/>
    <w:multiLevelType w:val="hybridMultilevel"/>
    <w:tmpl w:val="0F3AA07C"/>
    <w:lvl w:ilvl="0" w:tplc="3EB40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36"/>
    <w:rsid w:val="00034D1A"/>
    <w:rsid w:val="001C565C"/>
    <w:rsid w:val="00212A8A"/>
    <w:rsid w:val="002737A9"/>
    <w:rsid w:val="002858F6"/>
    <w:rsid w:val="002E44E6"/>
    <w:rsid w:val="004A1214"/>
    <w:rsid w:val="00537FEA"/>
    <w:rsid w:val="00591881"/>
    <w:rsid w:val="005E51ED"/>
    <w:rsid w:val="00620CE8"/>
    <w:rsid w:val="00787D36"/>
    <w:rsid w:val="008E2FCE"/>
    <w:rsid w:val="009F3D48"/>
    <w:rsid w:val="00AF4C5D"/>
    <w:rsid w:val="00B57D4D"/>
    <w:rsid w:val="00C0409E"/>
    <w:rsid w:val="00D87E89"/>
    <w:rsid w:val="00E8673C"/>
    <w:rsid w:val="00F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C9196-6878-4C1A-BF14-3177C357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034D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4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lada.cz/assets/ppov/rlp/vybory/sexualni-mensiny/CZ_analyza_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2</cp:revision>
  <dcterms:created xsi:type="dcterms:W3CDTF">2021-12-15T17:17:00Z</dcterms:created>
  <dcterms:modified xsi:type="dcterms:W3CDTF">2021-12-15T17:17:00Z</dcterms:modified>
</cp:coreProperties>
</file>