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70626" w14:textId="77777777" w:rsidR="00BF025F" w:rsidRDefault="00BF025F" w:rsidP="00BF025F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Usnesení </w:t>
      </w:r>
    </w:p>
    <w:p w14:paraId="7383C388" w14:textId="77777777" w:rsidR="00BF025F" w:rsidRDefault="00BF025F" w:rsidP="00BF025F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Výboru pro práva LGBTI+ lidí Rady vlády pro lidská práva</w:t>
      </w:r>
    </w:p>
    <w:p w14:paraId="20F12F8B" w14:textId="77777777" w:rsidR="00BF025F" w:rsidRDefault="0025177A" w:rsidP="00BF025F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ze dne </w:t>
      </w:r>
      <w:r w:rsidR="000960EC">
        <w:rPr>
          <w:rFonts w:ascii="Arial" w:eastAsia="Arial" w:hAnsi="Arial" w:cs="Arial"/>
          <w:b/>
        </w:rPr>
        <w:t>8. března</w:t>
      </w:r>
      <w:r>
        <w:rPr>
          <w:rFonts w:ascii="Arial" w:eastAsia="Arial" w:hAnsi="Arial" w:cs="Arial"/>
          <w:b/>
        </w:rPr>
        <w:t xml:space="preserve"> </w:t>
      </w:r>
      <w:r w:rsidR="006C3D52">
        <w:rPr>
          <w:rFonts w:ascii="Arial" w:eastAsia="Arial" w:hAnsi="Arial" w:cs="Arial"/>
          <w:b/>
        </w:rPr>
        <w:t>2024</w:t>
      </w:r>
    </w:p>
    <w:p w14:paraId="5FB9BA24" w14:textId="77777777" w:rsidR="00BF025F" w:rsidRPr="00BF025F" w:rsidRDefault="00BF025F" w:rsidP="00BF025F">
      <w:pPr>
        <w:spacing w:line="360" w:lineRule="auto"/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k</w:t>
      </w:r>
      <w:r w:rsidR="006C3D52">
        <w:rPr>
          <w:rFonts w:ascii="Arial" w:eastAsia="Arial" w:hAnsi="Arial" w:cs="Arial"/>
          <w:b/>
          <w:i/>
        </w:rPr>
        <w:t> manželství pro všechny</w:t>
      </w:r>
    </w:p>
    <w:p w14:paraId="7326DE54" w14:textId="77777777" w:rsidR="00BF025F" w:rsidRDefault="00786BBF" w:rsidP="00850ED2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Vý</w:t>
      </w:r>
      <w:r w:rsidR="00BF025F">
        <w:rPr>
          <w:rFonts w:ascii="Arial" w:eastAsia="Arial" w:hAnsi="Arial" w:cs="Arial"/>
        </w:rPr>
        <w:t>bor pro práva LGBTI+ lidí (dále jen „Výbor“)</w:t>
      </w:r>
    </w:p>
    <w:p w14:paraId="352C21E5" w14:textId="77777777" w:rsidR="006C3D52" w:rsidRDefault="006C3D52" w:rsidP="000960EC">
      <w:pPr>
        <w:pStyle w:val="Odstavecseseznamem"/>
        <w:numPr>
          <w:ilvl w:val="0"/>
          <w:numId w:val="3"/>
        </w:numPr>
        <w:spacing w:line="360" w:lineRule="auto"/>
        <w:ind w:left="714" w:hanging="357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 ř i p o m í n á</w:t>
      </w:r>
    </w:p>
    <w:p w14:paraId="791D1EE3" w14:textId="59E86D21" w:rsidR="006C3D52" w:rsidRPr="006C3D52" w:rsidRDefault="006C3D52" w:rsidP="006C3D52">
      <w:pPr>
        <w:pStyle w:val="Odstavecseseznamem"/>
        <w:numPr>
          <w:ilvl w:val="3"/>
          <w:numId w:val="3"/>
        </w:numPr>
        <w:spacing w:line="360" w:lineRule="auto"/>
        <w:ind w:left="1276" w:hanging="567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svůj podnět </w:t>
      </w:r>
      <w:r w:rsidR="000960EC">
        <w:rPr>
          <w:rFonts w:ascii="Arial" w:eastAsia="Arial" w:hAnsi="Arial" w:cs="Arial"/>
        </w:rPr>
        <w:t xml:space="preserve">ze dne 30. ledna 2018 </w:t>
      </w:r>
      <w:r w:rsidRPr="006C3D52">
        <w:rPr>
          <w:rFonts w:ascii="Arial" w:eastAsia="Arial" w:hAnsi="Arial" w:cs="Arial"/>
        </w:rPr>
        <w:t>ke zrovnoprávnění svazků osob stejného a opačného pohlaví v českém právním řádu</w:t>
      </w:r>
      <w:r w:rsidR="00D654FB">
        <w:rPr>
          <w:rFonts w:ascii="Arial" w:eastAsia="Arial" w:hAnsi="Arial" w:cs="Arial"/>
        </w:rPr>
        <w:t>;</w:t>
      </w:r>
      <w:r>
        <w:rPr>
          <w:rFonts w:ascii="Arial" w:eastAsia="Arial" w:hAnsi="Arial" w:cs="Arial"/>
        </w:rPr>
        <w:t xml:space="preserve"> </w:t>
      </w:r>
    </w:p>
    <w:p w14:paraId="6D36DC5A" w14:textId="44AF777C" w:rsidR="00695524" w:rsidRPr="006B57D3" w:rsidRDefault="00695524" w:rsidP="004E0A98">
      <w:pPr>
        <w:pStyle w:val="Odstavecseseznamem"/>
        <w:numPr>
          <w:ilvl w:val="3"/>
          <w:numId w:val="3"/>
        </w:numPr>
        <w:spacing w:line="360" w:lineRule="auto"/>
        <w:ind w:left="1276" w:hanging="567"/>
        <w:contextualSpacing w:val="0"/>
        <w:jc w:val="both"/>
        <w:rPr>
          <w:rFonts w:ascii="Arial" w:eastAsia="Arial" w:hAnsi="Arial" w:cs="Arial"/>
        </w:rPr>
      </w:pPr>
      <w:r w:rsidRPr="006B57D3">
        <w:rPr>
          <w:rFonts w:ascii="Arial" w:eastAsia="Arial" w:hAnsi="Arial" w:cs="Arial"/>
        </w:rPr>
        <w:t xml:space="preserve">svůj programový dokument z téhož dne, který </w:t>
      </w:r>
      <w:r w:rsidR="006B57D3">
        <w:rPr>
          <w:rFonts w:ascii="Arial" w:eastAsia="Arial" w:hAnsi="Arial" w:cs="Arial"/>
        </w:rPr>
        <w:t>obsahuje</w:t>
      </w:r>
      <w:r w:rsidRPr="006B57D3">
        <w:rPr>
          <w:rFonts w:ascii="Arial" w:eastAsia="Arial" w:hAnsi="Arial" w:cs="Arial"/>
        </w:rPr>
        <w:t xml:space="preserve"> pri</w:t>
      </w:r>
      <w:r w:rsidR="006B57D3">
        <w:rPr>
          <w:rFonts w:ascii="Arial" w:eastAsia="Arial" w:hAnsi="Arial" w:cs="Arial"/>
        </w:rPr>
        <w:t xml:space="preserve">ority a témata činnosti Výboru včetně </w:t>
      </w:r>
      <w:r w:rsidR="006B57D3" w:rsidRPr="006B57D3">
        <w:rPr>
          <w:rFonts w:ascii="Arial" w:eastAsia="Arial" w:hAnsi="Arial" w:cs="Arial"/>
        </w:rPr>
        <w:t>z</w:t>
      </w:r>
      <w:r w:rsidRPr="006B57D3">
        <w:rPr>
          <w:rFonts w:ascii="Arial" w:eastAsia="Arial" w:hAnsi="Arial" w:cs="Arial"/>
        </w:rPr>
        <w:t>avedení manželství pro páry stejného pohlaví s rovnými podmínkami v rodinných vztazích mezi manžely a dětmi, majetkových p</w:t>
      </w:r>
      <w:r w:rsidR="006B57D3" w:rsidRPr="006B57D3">
        <w:rPr>
          <w:rFonts w:ascii="Arial" w:eastAsia="Arial" w:hAnsi="Arial" w:cs="Arial"/>
        </w:rPr>
        <w:t>rávech, sociálních otázkách atd</w:t>
      </w:r>
      <w:r w:rsidR="006B57D3">
        <w:rPr>
          <w:rFonts w:ascii="Arial" w:eastAsia="Arial" w:hAnsi="Arial" w:cs="Arial"/>
        </w:rPr>
        <w:t>.</w:t>
      </w:r>
      <w:r w:rsidR="00D654FB">
        <w:rPr>
          <w:rFonts w:ascii="Arial" w:eastAsia="Arial" w:hAnsi="Arial" w:cs="Arial"/>
        </w:rPr>
        <w:t>;</w:t>
      </w:r>
    </w:p>
    <w:p w14:paraId="6CB06C7E" w14:textId="77777777" w:rsidR="00555976" w:rsidRDefault="00555976" w:rsidP="000960EC">
      <w:pPr>
        <w:pStyle w:val="Odstavecseseznamem"/>
        <w:numPr>
          <w:ilvl w:val="3"/>
          <w:numId w:val="3"/>
        </w:numPr>
        <w:spacing w:line="360" w:lineRule="auto"/>
        <w:ind w:left="1276" w:hanging="567"/>
        <w:contextualSpacing w:val="0"/>
        <w:jc w:val="both"/>
        <w:rPr>
          <w:rFonts w:ascii="Arial" w:eastAsia="Arial" w:hAnsi="Arial" w:cs="Arial"/>
        </w:rPr>
      </w:pPr>
      <w:r w:rsidRPr="000960EC">
        <w:rPr>
          <w:rFonts w:ascii="Arial" w:eastAsia="Arial" w:hAnsi="Arial" w:cs="Arial"/>
        </w:rPr>
        <w:t xml:space="preserve">usnesení Rady vlády pro lidská práva ze dne 11. března </w:t>
      </w:r>
      <w:r>
        <w:rPr>
          <w:rFonts w:ascii="Arial" w:eastAsia="Arial" w:hAnsi="Arial" w:cs="Arial"/>
        </w:rPr>
        <w:t xml:space="preserve">2019, kterým vyjádřila </w:t>
      </w:r>
      <w:r w:rsidRPr="000960EC">
        <w:rPr>
          <w:rFonts w:ascii="Arial" w:eastAsia="Arial" w:hAnsi="Arial" w:cs="Arial"/>
        </w:rPr>
        <w:t xml:space="preserve">podporu zrovnoprávnění svazků osob stejného a opačného pohlaví v českém právním řádu skrze uzákonění manželství </w:t>
      </w:r>
      <w:r>
        <w:rPr>
          <w:rFonts w:ascii="Arial" w:eastAsia="Arial" w:hAnsi="Arial" w:cs="Arial"/>
        </w:rPr>
        <w:t>LGBTI+</w:t>
      </w:r>
      <w:r w:rsidRPr="000960EC">
        <w:rPr>
          <w:rFonts w:ascii="Arial" w:eastAsia="Arial" w:hAnsi="Arial" w:cs="Arial"/>
        </w:rPr>
        <w:t xml:space="preserve"> párů;</w:t>
      </w:r>
    </w:p>
    <w:p w14:paraId="473F0B18" w14:textId="1A87AA7D" w:rsidR="000960EC" w:rsidRPr="000960EC" w:rsidRDefault="00695524" w:rsidP="000960EC">
      <w:pPr>
        <w:pStyle w:val="Odstavecseseznamem"/>
        <w:numPr>
          <w:ilvl w:val="3"/>
          <w:numId w:val="3"/>
        </w:numPr>
        <w:spacing w:line="360" w:lineRule="auto"/>
        <w:ind w:left="1276" w:hanging="567"/>
        <w:contextualSpacing w:val="0"/>
        <w:jc w:val="both"/>
        <w:rPr>
          <w:rFonts w:ascii="Arial" w:eastAsia="Arial" w:hAnsi="Arial" w:cs="Arial"/>
        </w:rPr>
      </w:pPr>
      <w:r w:rsidRPr="000960EC">
        <w:rPr>
          <w:rFonts w:ascii="Arial" w:eastAsia="Arial" w:hAnsi="Arial" w:cs="Arial"/>
        </w:rPr>
        <w:t xml:space="preserve">své usnesení </w:t>
      </w:r>
      <w:r w:rsidR="000960EC">
        <w:rPr>
          <w:rFonts w:ascii="Arial" w:eastAsia="Arial" w:hAnsi="Arial" w:cs="Arial"/>
        </w:rPr>
        <w:t xml:space="preserve">ze dne 14. prosince 2022 </w:t>
      </w:r>
      <w:r w:rsidRPr="000960EC">
        <w:rPr>
          <w:rFonts w:ascii="Arial" w:eastAsia="Arial" w:hAnsi="Arial" w:cs="Arial"/>
        </w:rPr>
        <w:t>k</w:t>
      </w:r>
      <w:r w:rsidR="006B57D3">
        <w:rPr>
          <w:rFonts w:ascii="Arial" w:eastAsia="Arial" w:hAnsi="Arial" w:cs="Arial"/>
        </w:rPr>
        <w:t xml:space="preserve"> výzvě Společně proti nenávisti, </w:t>
      </w:r>
      <w:r w:rsidRPr="000960EC">
        <w:rPr>
          <w:rFonts w:ascii="Arial" w:eastAsia="Arial" w:hAnsi="Arial" w:cs="Arial"/>
        </w:rPr>
        <w:t>kte</w:t>
      </w:r>
      <w:r w:rsidR="000960EC">
        <w:rPr>
          <w:rFonts w:ascii="Arial" w:eastAsia="Arial" w:hAnsi="Arial" w:cs="Arial"/>
        </w:rPr>
        <w:t xml:space="preserve">rá obsahuje i požadavek </w:t>
      </w:r>
      <w:r w:rsidR="000960EC">
        <w:rPr>
          <w:rFonts w:ascii="Arial" w:hAnsi="Arial" w:cs="Arial"/>
        </w:rPr>
        <w:t>přijmout manželství pro všechny páry</w:t>
      </w:r>
      <w:r w:rsidR="00D654FB">
        <w:rPr>
          <w:rFonts w:ascii="Arial" w:hAnsi="Arial" w:cs="Arial"/>
        </w:rPr>
        <w:t>;</w:t>
      </w:r>
    </w:p>
    <w:p w14:paraId="58997228" w14:textId="1C0866A9" w:rsidR="006975ED" w:rsidRPr="006B57D3" w:rsidRDefault="000960EC" w:rsidP="006975ED">
      <w:pPr>
        <w:pStyle w:val="Odstavecseseznamem"/>
        <w:numPr>
          <w:ilvl w:val="3"/>
          <w:numId w:val="3"/>
        </w:numPr>
        <w:spacing w:line="360" w:lineRule="auto"/>
        <w:ind w:left="1276" w:hanging="567"/>
        <w:contextualSpacing w:val="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</w:rPr>
        <w:t xml:space="preserve">svůj návrh </w:t>
      </w:r>
      <w:r w:rsidR="006975ED" w:rsidRPr="006975ED">
        <w:rPr>
          <w:rFonts w:ascii="Arial" w:hAnsi="Arial" w:cs="Arial"/>
        </w:rPr>
        <w:t>Vládní strategie rovnosti a odstraňování bariér důstojného života LGBTI+ lidí v ČR 2021–2026</w:t>
      </w:r>
      <w:r w:rsidR="006975ED">
        <w:rPr>
          <w:rFonts w:ascii="Arial" w:hAnsi="Arial" w:cs="Arial"/>
        </w:rPr>
        <w:t xml:space="preserve">, která rovněž obsahuje úkol </w:t>
      </w:r>
      <w:r w:rsidR="006B57D3">
        <w:rPr>
          <w:rFonts w:ascii="Arial" w:eastAsia="Arial" w:hAnsi="Arial" w:cs="Arial"/>
        </w:rPr>
        <w:t>k umožnění</w:t>
      </w:r>
      <w:r w:rsidR="006975ED" w:rsidRPr="006B57D3">
        <w:rPr>
          <w:rFonts w:ascii="Arial" w:eastAsia="Arial" w:hAnsi="Arial" w:cs="Arial"/>
        </w:rPr>
        <w:t xml:space="preserve"> </w:t>
      </w:r>
      <w:r w:rsidR="00527A7F">
        <w:rPr>
          <w:rFonts w:ascii="Arial" w:eastAsia="Arial" w:hAnsi="Arial" w:cs="Arial"/>
        </w:rPr>
        <w:t>LGBTI+</w:t>
      </w:r>
      <w:r w:rsidR="006B57D3" w:rsidRPr="006B57D3">
        <w:rPr>
          <w:rFonts w:ascii="Arial" w:eastAsia="Arial" w:hAnsi="Arial" w:cs="Arial"/>
        </w:rPr>
        <w:t xml:space="preserve"> párům </w:t>
      </w:r>
      <w:r w:rsidR="004D3126">
        <w:rPr>
          <w:rFonts w:ascii="Arial" w:eastAsia="Arial" w:hAnsi="Arial" w:cs="Arial"/>
        </w:rPr>
        <w:t xml:space="preserve">vstoupit </w:t>
      </w:r>
      <w:r w:rsidR="006975ED" w:rsidRPr="006B57D3">
        <w:rPr>
          <w:rFonts w:ascii="Arial" w:eastAsia="Arial" w:hAnsi="Arial" w:cs="Arial"/>
        </w:rPr>
        <w:t>do manželství</w:t>
      </w:r>
      <w:r w:rsidR="00D654FB">
        <w:rPr>
          <w:rFonts w:ascii="Arial" w:eastAsia="Arial" w:hAnsi="Arial" w:cs="Arial"/>
        </w:rPr>
        <w:t>;</w:t>
      </w:r>
    </w:p>
    <w:p w14:paraId="11BD4B97" w14:textId="3E335294" w:rsidR="006975ED" w:rsidRPr="006975ED" w:rsidRDefault="006975ED" w:rsidP="006975ED">
      <w:pPr>
        <w:numPr>
          <w:ilvl w:val="0"/>
          <w:numId w:val="3"/>
        </w:numPr>
        <w:suppressAutoHyphens/>
        <w:spacing w:line="360" w:lineRule="auto"/>
        <w:jc w:val="both"/>
        <w:rPr>
          <w:rFonts w:ascii="Arial" w:hAnsi="Arial" w:cs="Arial"/>
        </w:rPr>
      </w:pPr>
      <w:r w:rsidRPr="006975ED">
        <w:rPr>
          <w:rFonts w:ascii="Arial" w:hAnsi="Arial" w:cs="Arial"/>
        </w:rPr>
        <w:t>k o n s t a t u j e, že výsledná podoba náv</w:t>
      </w:r>
      <w:r w:rsidR="00823563">
        <w:rPr>
          <w:rFonts w:ascii="Arial" w:hAnsi="Arial" w:cs="Arial"/>
        </w:rPr>
        <w:t>rhu novely občanského zákoníku podle sněmovního tisku č. 241</w:t>
      </w:r>
      <w:r w:rsidRPr="006975ED">
        <w:rPr>
          <w:rFonts w:ascii="Arial" w:hAnsi="Arial" w:cs="Arial"/>
        </w:rPr>
        <w:t xml:space="preserve"> přijatá Poslaneckou sněmovnou těmto principům neodpovídá, neboť</w:t>
      </w:r>
    </w:p>
    <w:p w14:paraId="26099847" w14:textId="095710FA" w:rsidR="006975ED" w:rsidRDefault="006975ED" w:rsidP="006975ED">
      <w:pPr>
        <w:pStyle w:val="Odstavecseseznamem"/>
        <w:numPr>
          <w:ilvl w:val="3"/>
          <w:numId w:val="3"/>
        </w:numPr>
        <w:spacing w:line="360" w:lineRule="auto"/>
        <w:ind w:left="1276" w:hanging="567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nadále pojmově rozlišuje mezi manželstvím pro různopohlavní páry a partnerstvím pro </w:t>
      </w:r>
      <w:r w:rsidR="00527A7F">
        <w:rPr>
          <w:rFonts w:ascii="Arial" w:eastAsia="Arial" w:hAnsi="Arial" w:cs="Arial"/>
        </w:rPr>
        <w:t>LGBTI+</w:t>
      </w:r>
      <w:r>
        <w:rPr>
          <w:rFonts w:ascii="Arial" w:eastAsia="Arial" w:hAnsi="Arial" w:cs="Arial"/>
        </w:rPr>
        <w:t xml:space="preserve"> páry</w:t>
      </w:r>
      <w:r w:rsidR="00D654FB">
        <w:rPr>
          <w:rFonts w:ascii="Arial" w:eastAsia="Arial" w:hAnsi="Arial" w:cs="Arial"/>
        </w:rPr>
        <w:t>;</w:t>
      </w:r>
    </w:p>
    <w:p w14:paraId="5923AD04" w14:textId="097B917E" w:rsidR="004D3126" w:rsidRPr="004D3126" w:rsidRDefault="00326709" w:rsidP="004D3126">
      <w:pPr>
        <w:pStyle w:val="Odstavecseseznamem"/>
        <w:numPr>
          <w:ilvl w:val="3"/>
          <w:numId w:val="3"/>
        </w:numPr>
        <w:spacing w:line="360" w:lineRule="auto"/>
        <w:ind w:left="1276" w:hanging="567"/>
        <w:contextualSpacing w:val="0"/>
        <w:jc w:val="both"/>
        <w:rPr>
          <w:rFonts w:ascii="Arial" w:eastAsia="Arial" w:hAnsi="Arial" w:cs="Arial"/>
        </w:rPr>
      </w:pPr>
      <w:r w:rsidRPr="004D3126">
        <w:rPr>
          <w:rFonts w:ascii="Arial" w:eastAsia="Arial" w:hAnsi="Arial" w:cs="Arial"/>
        </w:rPr>
        <w:t>i přes přiznání</w:t>
      </w:r>
      <w:r w:rsidR="006975ED" w:rsidRPr="004D3126">
        <w:rPr>
          <w:rFonts w:ascii="Arial" w:eastAsia="Arial" w:hAnsi="Arial" w:cs="Arial"/>
        </w:rPr>
        <w:t xml:space="preserve"> </w:t>
      </w:r>
      <w:r w:rsidRPr="004D3126">
        <w:rPr>
          <w:rFonts w:ascii="Arial" w:eastAsia="Arial" w:hAnsi="Arial" w:cs="Arial"/>
        </w:rPr>
        <w:t>některých</w:t>
      </w:r>
      <w:r w:rsidR="006975ED" w:rsidRPr="004D3126">
        <w:rPr>
          <w:rFonts w:ascii="Arial" w:eastAsia="Arial" w:hAnsi="Arial" w:cs="Arial"/>
        </w:rPr>
        <w:t xml:space="preserve"> práv partnerů</w:t>
      </w:r>
      <w:r w:rsidR="004D3126" w:rsidRPr="004D3126">
        <w:rPr>
          <w:rFonts w:ascii="Arial" w:eastAsia="Arial" w:hAnsi="Arial" w:cs="Arial"/>
        </w:rPr>
        <w:t>m jim</w:t>
      </w:r>
      <w:r w:rsidR="006975ED" w:rsidRPr="004D3126">
        <w:rPr>
          <w:rFonts w:ascii="Arial" w:eastAsia="Arial" w:hAnsi="Arial" w:cs="Arial"/>
        </w:rPr>
        <w:t xml:space="preserve"> nadále </w:t>
      </w:r>
      <w:r w:rsidRPr="004D3126">
        <w:rPr>
          <w:rFonts w:ascii="Arial" w:eastAsia="Arial" w:hAnsi="Arial" w:cs="Arial"/>
        </w:rPr>
        <w:t xml:space="preserve">na rozdíl od manželů </w:t>
      </w:r>
      <w:r w:rsidR="006B57D3" w:rsidRPr="004D3126">
        <w:rPr>
          <w:rFonts w:ascii="Arial" w:eastAsia="Arial" w:hAnsi="Arial" w:cs="Arial"/>
        </w:rPr>
        <w:t>neumožňuje společné osvojení dětí</w:t>
      </w:r>
      <w:r w:rsidR="004D3126">
        <w:rPr>
          <w:rFonts w:ascii="Arial" w:eastAsia="Arial" w:hAnsi="Arial" w:cs="Arial"/>
        </w:rPr>
        <w:t xml:space="preserve"> z ústavní péče</w:t>
      </w:r>
      <w:r w:rsidR="00D654FB">
        <w:rPr>
          <w:rFonts w:ascii="Arial" w:eastAsia="Arial" w:hAnsi="Arial" w:cs="Arial"/>
        </w:rPr>
        <w:t>;</w:t>
      </w:r>
    </w:p>
    <w:p w14:paraId="48B14865" w14:textId="77777777" w:rsidR="006975ED" w:rsidRDefault="006975ED" w:rsidP="006975ED">
      <w:pPr>
        <w:numPr>
          <w:ilvl w:val="0"/>
          <w:numId w:val="3"/>
        </w:numPr>
        <w:suppressAutoHyphens/>
        <w:spacing w:line="360" w:lineRule="auto"/>
        <w:jc w:val="both"/>
        <w:rPr>
          <w:rFonts w:ascii="Arial" w:hAnsi="Arial" w:cs="Arial"/>
        </w:rPr>
      </w:pPr>
      <w:r w:rsidRPr="006975ED">
        <w:rPr>
          <w:rFonts w:ascii="Arial" w:hAnsi="Arial" w:cs="Arial"/>
        </w:rPr>
        <w:t>v</w:t>
      </w:r>
      <w:r w:rsidR="004D3126">
        <w:rPr>
          <w:rFonts w:ascii="Arial" w:hAnsi="Arial" w:cs="Arial"/>
        </w:rPr>
        <w:t> y j a d ř u j e  proto</w:t>
      </w:r>
      <w:r w:rsidRPr="006975ED">
        <w:rPr>
          <w:rFonts w:ascii="Arial" w:hAnsi="Arial" w:cs="Arial"/>
        </w:rPr>
        <w:t> </w:t>
      </w:r>
      <w:r w:rsidR="00B333E5">
        <w:rPr>
          <w:rFonts w:ascii="Arial" w:hAnsi="Arial" w:cs="Arial"/>
        </w:rPr>
        <w:t>nad</w:t>
      </w:r>
      <w:r w:rsidR="004D3126">
        <w:rPr>
          <w:rFonts w:ascii="Arial" w:hAnsi="Arial" w:cs="Arial"/>
        </w:rPr>
        <w:t xml:space="preserve"> </w:t>
      </w:r>
      <w:r w:rsidRPr="006975ED">
        <w:rPr>
          <w:rFonts w:ascii="Arial" w:hAnsi="Arial" w:cs="Arial"/>
        </w:rPr>
        <w:t>návrhem novely v </w:t>
      </w:r>
      <w:r>
        <w:rPr>
          <w:rFonts w:ascii="Arial" w:hAnsi="Arial" w:cs="Arial"/>
        </w:rPr>
        <w:t>přijaté</w:t>
      </w:r>
      <w:r w:rsidRPr="006975ED">
        <w:rPr>
          <w:rFonts w:ascii="Arial" w:hAnsi="Arial" w:cs="Arial"/>
        </w:rPr>
        <w:t xml:space="preserve"> podobě </w:t>
      </w:r>
      <w:r w:rsidR="00B333E5">
        <w:rPr>
          <w:rFonts w:ascii="Arial" w:hAnsi="Arial" w:cs="Arial"/>
        </w:rPr>
        <w:t>politování</w:t>
      </w:r>
      <w:r w:rsidRPr="006975ED">
        <w:rPr>
          <w:rFonts w:ascii="Arial" w:hAnsi="Arial" w:cs="Arial"/>
        </w:rPr>
        <w:t>, neboť</w:t>
      </w:r>
      <w:r>
        <w:rPr>
          <w:rFonts w:ascii="Arial" w:hAnsi="Arial" w:cs="Arial"/>
        </w:rPr>
        <w:t xml:space="preserve"> </w:t>
      </w:r>
    </w:p>
    <w:p w14:paraId="543331A4" w14:textId="64893283" w:rsidR="00692F20" w:rsidRPr="00692F20" w:rsidRDefault="006975ED" w:rsidP="00692F20">
      <w:pPr>
        <w:pStyle w:val="Odstavecseseznamem"/>
        <w:numPr>
          <w:ilvl w:val="3"/>
          <w:numId w:val="3"/>
        </w:numPr>
        <w:spacing w:line="360" w:lineRule="auto"/>
        <w:ind w:left="1276" w:hanging="567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po jejím přijetí by nadále přetrvávalo rozlišování mezi statusovými svazky na základě </w:t>
      </w:r>
      <w:r w:rsidR="004D3126">
        <w:rPr>
          <w:rFonts w:ascii="Arial" w:eastAsia="Arial" w:hAnsi="Arial" w:cs="Arial"/>
        </w:rPr>
        <w:t xml:space="preserve">sexuální a </w:t>
      </w:r>
      <w:r w:rsidR="00555976">
        <w:rPr>
          <w:rFonts w:ascii="Arial" w:eastAsia="Arial" w:hAnsi="Arial" w:cs="Arial"/>
        </w:rPr>
        <w:t>vztahové</w:t>
      </w:r>
      <w:r>
        <w:rPr>
          <w:rFonts w:ascii="Arial" w:eastAsia="Arial" w:hAnsi="Arial" w:cs="Arial"/>
        </w:rPr>
        <w:t xml:space="preserve"> orientace </w:t>
      </w:r>
      <w:r w:rsidR="00692F20">
        <w:rPr>
          <w:rFonts w:ascii="Arial" w:eastAsia="Arial" w:hAnsi="Arial" w:cs="Arial"/>
        </w:rPr>
        <w:t xml:space="preserve">či pohlaví a genderu </w:t>
      </w:r>
      <w:r w:rsidR="00112CDC">
        <w:rPr>
          <w:rFonts w:ascii="Arial" w:eastAsia="Arial" w:hAnsi="Arial" w:cs="Arial"/>
        </w:rPr>
        <w:t>lidí v nich žijících</w:t>
      </w:r>
      <w:r w:rsidR="00692F20">
        <w:rPr>
          <w:rFonts w:ascii="Arial" w:eastAsia="Arial" w:hAnsi="Arial" w:cs="Arial"/>
        </w:rPr>
        <w:t xml:space="preserve"> v přístupu ke společnému osvojení</w:t>
      </w:r>
      <w:r w:rsidR="00D654FB">
        <w:rPr>
          <w:rFonts w:ascii="Arial" w:eastAsia="Arial" w:hAnsi="Arial" w:cs="Arial"/>
        </w:rPr>
        <w:t>;</w:t>
      </w:r>
    </w:p>
    <w:p w14:paraId="4B045072" w14:textId="6EC3BC57" w:rsidR="00112CDC" w:rsidRDefault="00112CDC" w:rsidP="006975ED">
      <w:pPr>
        <w:pStyle w:val="Odstavecseseznamem"/>
        <w:numPr>
          <w:ilvl w:val="3"/>
          <w:numId w:val="3"/>
        </w:numPr>
        <w:spacing w:line="360" w:lineRule="auto"/>
        <w:ind w:left="1276" w:hanging="567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toto rozlišování by nadále prohlubovalo diskriminaci, ponížení a zneuznání </w:t>
      </w:r>
      <w:r w:rsidR="004D3126">
        <w:rPr>
          <w:rFonts w:ascii="Arial" w:eastAsia="Arial" w:hAnsi="Arial" w:cs="Arial"/>
        </w:rPr>
        <w:t>LGBTI+</w:t>
      </w:r>
      <w:r w:rsidR="00692F20">
        <w:rPr>
          <w:rFonts w:ascii="Arial" w:eastAsia="Arial" w:hAnsi="Arial" w:cs="Arial"/>
        </w:rPr>
        <w:t xml:space="preserve"> lidí</w:t>
      </w:r>
      <w:r w:rsidR="00D654FB">
        <w:rPr>
          <w:rFonts w:ascii="Arial" w:eastAsia="Arial" w:hAnsi="Arial" w:cs="Arial"/>
        </w:rPr>
        <w:t xml:space="preserve"> v české společnosti;</w:t>
      </w:r>
    </w:p>
    <w:p w14:paraId="7F8F0684" w14:textId="661D5954" w:rsidR="004D3126" w:rsidRPr="006975ED" w:rsidRDefault="004D3126" w:rsidP="006975ED">
      <w:pPr>
        <w:pStyle w:val="Odstavecseseznamem"/>
        <w:numPr>
          <w:ilvl w:val="3"/>
          <w:numId w:val="3"/>
        </w:numPr>
        <w:spacing w:line="360" w:lineRule="auto"/>
        <w:ind w:left="1276" w:hanging="567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stejně tak bude i nadále prohlubovat diskriminaci, ponížení a zneuznání dětí vychovávaných LGBTI+ lidmi</w:t>
      </w:r>
      <w:r w:rsidR="00D654FB">
        <w:rPr>
          <w:rFonts w:ascii="Arial" w:eastAsia="Arial" w:hAnsi="Arial" w:cs="Arial"/>
        </w:rPr>
        <w:t>;</w:t>
      </w:r>
    </w:p>
    <w:p w14:paraId="2CFA05BE" w14:textId="7E65F9A0" w:rsidR="009F2CE0" w:rsidRDefault="00B333E5" w:rsidP="00B333E5">
      <w:pPr>
        <w:pStyle w:val="Odstavecseseznamem"/>
        <w:numPr>
          <w:ilvl w:val="0"/>
          <w:numId w:val="3"/>
        </w:numPr>
        <w:suppressAutoHyphens/>
        <w:spacing w:line="360" w:lineRule="auto"/>
        <w:jc w:val="both"/>
        <w:rPr>
          <w:rStyle w:val="ui-provider"/>
          <w:sz w:val="24"/>
        </w:rPr>
      </w:pPr>
      <w:r w:rsidRPr="00B333E5">
        <w:rPr>
          <w:rStyle w:val="ui-provider"/>
          <w:sz w:val="24"/>
        </w:rPr>
        <w:t>u p o z o r ň u j e,</w:t>
      </w:r>
      <w:r w:rsidR="00F9135F">
        <w:rPr>
          <w:rStyle w:val="ui-provider"/>
          <w:sz w:val="24"/>
        </w:rPr>
        <w:t xml:space="preserve"> </w:t>
      </w:r>
      <w:r w:rsidRPr="00B333E5">
        <w:rPr>
          <w:rStyle w:val="ui-provider"/>
          <w:sz w:val="24"/>
        </w:rPr>
        <w:t xml:space="preserve">že </w:t>
      </w:r>
    </w:p>
    <w:p w14:paraId="0EBB1362" w14:textId="0EF8D1F2" w:rsidR="009F2CE0" w:rsidRDefault="00B333E5" w:rsidP="009F2CE0">
      <w:pPr>
        <w:pStyle w:val="Odstavecseseznamem"/>
        <w:numPr>
          <w:ilvl w:val="3"/>
          <w:numId w:val="3"/>
        </w:numPr>
        <w:spacing w:line="360" w:lineRule="auto"/>
        <w:ind w:left="1276" w:hanging="567"/>
        <w:contextualSpacing w:val="0"/>
        <w:jc w:val="both"/>
        <w:rPr>
          <w:rFonts w:ascii="Arial" w:eastAsia="Arial" w:hAnsi="Arial" w:cs="Arial"/>
        </w:rPr>
      </w:pPr>
      <w:r w:rsidRPr="009F2CE0">
        <w:rPr>
          <w:rFonts w:ascii="Arial" w:eastAsia="Arial" w:hAnsi="Arial" w:cs="Arial"/>
        </w:rPr>
        <w:t xml:space="preserve">výzkum v oblasti rodičovských práv a rodičovství </w:t>
      </w:r>
      <w:r w:rsidR="00555976" w:rsidRPr="009F2CE0">
        <w:rPr>
          <w:rFonts w:ascii="Arial" w:eastAsia="Arial" w:hAnsi="Arial" w:cs="Arial"/>
        </w:rPr>
        <w:t xml:space="preserve">LGBTI+ lidí </w:t>
      </w:r>
      <w:r w:rsidRPr="009F2CE0">
        <w:rPr>
          <w:rFonts w:ascii="Arial" w:eastAsia="Arial" w:hAnsi="Arial" w:cs="Arial"/>
        </w:rPr>
        <w:t>již dosáhl odborného konsensu</w:t>
      </w:r>
      <w:r w:rsidR="00D654FB">
        <w:rPr>
          <w:rFonts w:ascii="Arial" w:eastAsia="Arial" w:hAnsi="Arial" w:cs="Arial"/>
        </w:rPr>
        <w:t>;</w:t>
      </w:r>
    </w:p>
    <w:p w14:paraId="39E34369" w14:textId="0B01795E" w:rsidR="009F2CE0" w:rsidRDefault="009F2CE0" w:rsidP="009F2CE0">
      <w:pPr>
        <w:pStyle w:val="Odstavecseseznamem"/>
        <w:numPr>
          <w:ilvl w:val="3"/>
          <w:numId w:val="3"/>
        </w:numPr>
        <w:spacing w:line="360" w:lineRule="auto"/>
        <w:ind w:left="1276" w:hanging="567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podle něj jsou </w:t>
      </w:r>
      <w:r w:rsidR="00B333E5" w:rsidRPr="009F2CE0">
        <w:rPr>
          <w:rFonts w:ascii="Arial" w:eastAsia="Arial" w:hAnsi="Arial" w:cs="Arial"/>
        </w:rPr>
        <w:t>kompetence rodičovských párů</w:t>
      </w:r>
      <w:r w:rsidR="00E90595" w:rsidRPr="00E90595">
        <w:rPr>
          <w:rFonts w:ascii="Arial" w:eastAsia="Arial" w:hAnsi="Arial" w:cs="Arial"/>
        </w:rPr>
        <w:t xml:space="preserve"> </w:t>
      </w:r>
      <w:r w:rsidR="00E90595" w:rsidRPr="009F2CE0">
        <w:rPr>
          <w:rFonts w:ascii="Arial" w:eastAsia="Arial" w:hAnsi="Arial" w:cs="Arial"/>
        </w:rPr>
        <w:t>ekvivalentní</w:t>
      </w:r>
      <w:r w:rsidR="00B333E5" w:rsidRPr="009F2CE0">
        <w:rPr>
          <w:rFonts w:ascii="Arial" w:eastAsia="Arial" w:hAnsi="Arial" w:cs="Arial"/>
        </w:rPr>
        <w:t xml:space="preserve"> nehledě na jej</w:t>
      </w:r>
      <w:r>
        <w:rPr>
          <w:rFonts w:ascii="Arial" w:eastAsia="Arial" w:hAnsi="Arial" w:cs="Arial"/>
        </w:rPr>
        <w:t>ich pohlaví/gender</w:t>
      </w:r>
      <w:r w:rsidR="00B333E5" w:rsidRPr="009F2CE0">
        <w:rPr>
          <w:rFonts w:ascii="Arial" w:eastAsia="Arial" w:hAnsi="Arial" w:cs="Arial"/>
        </w:rPr>
        <w:t xml:space="preserve"> nezpochybnitelné; </w:t>
      </w:r>
    </w:p>
    <w:p w14:paraId="5E9DDE72" w14:textId="77777777" w:rsidR="00B333E5" w:rsidRPr="009F2CE0" w:rsidRDefault="00B333E5" w:rsidP="009F2CE0">
      <w:pPr>
        <w:pStyle w:val="Odstavecseseznamem"/>
        <w:numPr>
          <w:ilvl w:val="3"/>
          <w:numId w:val="3"/>
        </w:numPr>
        <w:spacing w:line="360" w:lineRule="auto"/>
        <w:ind w:left="1276" w:hanging="567"/>
        <w:contextualSpacing w:val="0"/>
        <w:jc w:val="both"/>
        <w:rPr>
          <w:rFonts w:ascii="Arial" w:eastAsia="Arial" w:hAnsi="Arial" w:cs="Arial"/>
        </w:rPr>
      </w:pPr>
      <w:r w:rsidRPr="009F2CE0">
        <w:rPr>
          <w:rFonts w:ascii="Arial" w:eastAsia="Arial" w:hAnsi="Arial" w:cs="Arial"/>
        </w:rPr>
        <w:t>samotné znevažování tohoto výzkumného konsensu je stigmatizující;</w:t>
      </w:r>
    </w:p>
    <w:p w14:paraId="696BAA4E" w14:textId="134DD085" w:rsidR="001B2C60" w:rsidRPr="00217EE2" w:rsidRDefault="00612306" w:rsidP="00217EE2">
      <w:pPr>
        <w:numPr>
          <w:ilvl w:val="0"/>
          <w:numId w:val="3"/>
        </w:numPr>
        <w:suppressAutoHyphens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 e  p ř e s v ě d č e n</w:t>
      </w:r>
      <w:r w:rsidR="00217EE2">
        <w:rPr>
          <w:rFonts w:ascii="Arial" w:eastAsia="Arial" w:hAnsi="Arial" w:cs="Arial"/>
        </w:rPr>
        <w:t xml:space="preserve">, že není žádný odborný důvod, který by </w:t>
      </w:r>
      <w:r w:rsidR="001B2C60" w:rsidRPr="00217EE2">
        <w:rPr>
          <w:rFonts w:ascii="Arial" w:eastAsia="Arial" w:hAnsi="Arial" w:cs="Arial"/>
        </w:rPr>
        <w:t>ospravedl</w:t>
      </w:r>
      <w:r w:rsidR="00217EE2">
        <w:rPr>
          <w:rFonts w:ascii="Arial" w:eastAsia="Arial" w:hAnsi="Arial" w:cs="Arial"/>
        </w:rPr>
        <w:t>nil</w:t>
      </w:r>
      <w:r w:rsidR="001B2C60" w:rsidRPr="00217EE2">
        <w:rPr>
          <w:rFonts w:ascii="Arial" w:eastAsia="Arial" w:hAnsi="Arial" w:cs="Arial"/>
        </w:rPr>
        <w:t xml:space="preserve"> </w:t>
      </w:r>
      <w:r w:rsidR="00217EE2">
        <w:rPr>
          <w:rFonts w:ascii="Arial" w:eastAsia="Arial" w:hAnsi="Arial" w:cs="Arial"/>
        </w:rPr>
        <w:t xml:space="preserve">jakékoliv </w:t>
      </w:r>
      <w:r w:rsidR="001B2C60" w:rsidRPr="00217EE2">
        <w:rPr>
          <w:rFonts w:ascii="Arial" w:eastAsia="Arial" w:hAnsi="Arial" w:cs="Arial"/>
        </w:rPr>
        <w:t xml:space="preserve">omezování rodičovských práv </w:t>
      </w:r>
      <w:r w:rsidR="00D654FB">
        <w:rPr>
          <w:rFonts w:ascii="Arial" w:eastAsia="Arial" w:hAnsi="Arial" w:cs="Arial"/>
        </w:rPr>
        <w:t>LGBTI+ lidí;</w:t>
      </w:r>
    </w:p>
    <w:p w14:paraId="62716BF1" w14:textId="77777777" w:rsidR="006B57D3" w:rsidRDefault="00B333E5" w:rsidP="00112CDC">
      <w:pPr>
        <w:numPr>
          <w:ilvl w:val="0"/>
          <w:numId w:val="3"/>
        </w:num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z d ů r a z ň u j e</w:t>
      </w:r>
      <w:r w:rsidR="00217EE2">
        <w:rPr>
          <w:rFonts w:ascii="Arial" w:eastAsia="Arial" w:hAnsi="Arial" w:cs="Arial"/>
        </w:rPr>
        <w:t xml:space="preserve">, </w:t>
      </w:r>
      <w:r w:rsidR="00120B12">
        <w:rPr>
          <w:rFonts w:ascii="Arial" w:eastAsia="Arial" w:hAnsi="Arial" w:cs="Arial"/>
        </w:rPr>
        <w:t xml:space="preserve"> </w:t>
      </w:r>
      <w:r w:rsidR="00217EE2">
        <w:rPr>
          <w:rFonts w:ascii="Arial" w:eastAsia="Arial" w:hAnsi="Arial" w:cs="Arial"/>
        </w:rPr>
        <w:t xml:space="preserve">že dle výzkumů </w:t>
      </w:r>
      <w:r w:rsidR="00B350D8" w:rsidRPr="006B57D3">
        <w:rPr>
          <w:rFonts w:ascii="Arial" w:eastAsia="Arial" w:hAnsi="Arial" w:cs="Arial"/>
        </w:rPr>
        <w:t>veřejného míněn</w:t>
      </w:r>
      <w:r w:rsidR="00217EE2">
        <w:rPr>
          <w:rFonts w:ascii="Arial" w:eastAsia="Arial" w:hAnsi="Arial" w:cs="Arial"/>
        </w:rPr>
        <w:t>í</w:t>
      </w:r>
      <w:r w:rsidR="00B350D8" w:rsidRPr="006B57D3">
        <w:rPr>
          <w:rFonts w:ascii="Arial" w:eastAsia="Arial" w:hAnsi="Arial" w:cs="Arial"/>
        </w:rPr>
        <w:t xml:space="preserve"> v České repu</w:t>
      </w:r>
      <w:r w:rsidR="00217EE2">
        <w:rPr>
          <w:rFonts w:ascii="Arial" w:eastAsia="Arial" w:hAnsi="Arial" w:cs="Arial"/>
        </w:rPr>
        <w:t xml:space="preserve">blice </w:t>
      </w:r>
      <w:r w:rsidR="00B350D8">
        <w:rPr>
          <w:rFonts w:ascii="Arial" w:eastAsia="Arial" w:hAnsi="Arial" w:cs="Arial"/>
        </w:rPr>
        <w:t xml:space="preserve">přijetí </w:t>
      </w:r>
      <w:r w:rsidR="00B350D8" w:rsidRPr="006B57D3">
        <w:rPr>
          <w:rFonts w:ascii="Arial" w:eastAsia="Arial" w:hAnsi="Arial" w:cs="Arial"/>
        </w:rPr>
        <w:t>manželství pro všechny</w:t>
      </w:r>
      <w:r w:rsidR="00B350D8">
        <w:rPr>
          <w:rFonts w:ascii="Arial" w:eastAsia="Arial" w:hAnsi="Arial" w:cs="Arial"/>
        </w:rPr>
        <w:t xml:space="preserve"> podporuje </w:t>
      </w:r>
    </w:p>
    <w:p w14:paraId="3446F530" w14:textId="77777777" w:rsidR="006B57D3" w:rsidRPr="006B57D3" w:rsidRDefault="006B57D3" w:rsidP="006B57D3">
      <w:pPr>
        <w:pStyle w:val="Odstavecseseznamem"/>
        <w:numPr>
          <w:ilvl w:val="3"/>
          <w:numId w:val="3"/>
        </w:numPr>
        <w:spacing w:line="360" w:lineRule="auto"/>
        <w:ind w:left="1276" w:hanging="567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naprost</w:t>
      </w:r>
      <w:r w:rsidR="00B350D8">
        <w:rPr>
          <w:rFonts w:ascii="Arial" w:eastAsia="Arial" w:hAnsi="Arial" w:cs="Arial"/>
        </w:rPr>
        <w:t>á</w:t>
      </w:r>
      <w:r>
        <w:rPr>
          <w:rFonts w:ascii="Arial" w:eastAsia="Arial" w:hAnsi="Arial" w:cs="Arial"/>
        </w:rPr>
        <w:t xml:space="preserve"> </w:t>
      </w:r>
      <w:r w:rsidR="00B350D8">
        <w:rPr>
          <w:rFonts w:ascii="Arial" w:eastAsia="Arial" w:hAnsi="Arial" w:cs="Arial"/>
        </w:rPr>
        <w:t>většina</w:t>
      </w:r>
      <w:r>
        <w:rPr>
          <w:rFonts w:ascii="Arial" w:eastAsia="Arial" w:hAnsi="Arial" w:cs="Arial"/>
        </w:rPr>
        <w:t xml:space="preserve"> (</w:t>
      </w:r>
      <w:r w:rsidR="00B333E5">
        <w:rPr>
          <w:rFonts w:ascii="Arial" w:eastAsia="Arial" w:hAnsi="Arial" w:cs="Arial"/>
        </w:rPr>
        <w:t xml:space="preserve">98 </w:t>
      </w:r>
      <w:r w:rsidR="00B350D8">
        <w:rPr>
          <w:rFonts w:ascii="Arial" w:eastAsia="Arial" w:hAnsi="Arial" w:cs="Arial"/>
        </w:rPr>
        <w:t>%) LGBTI+ lidí a</w:t>
      </w:r>
    </w:p>
    <w:p w14:paraId="2138F6D9" w14:textId="17A9A849" w:rsidR="006975ED" w:rsidRDefault="00112CDC" w:rsidP="006B57D3">
      <w:pPr>
        <w:pStyle w:val="Odstavecseseznamem"/>
        <w:numPr>
          <w:ilvl w:val="3"/>
          <w:numId w:val="3"/>
        </w:numPr>
        <w:spacing w:line="360" w:lineRule="auto"/>
        <w:ind w:left="1276" w:hanging="567"/>
        <w:contextualSpacing w:val="0"/>
        <w:jc w:val="both"/>
        <w:rPr>
          <w:rFonts w:ascii="Arial" w:eastAsia="Arial" w:hAnsi="Arial" w:cs="Arial"/>
        </w:rPr>
      </w:pPr>
      <w:r w:rsidRPr="006B57D3">
        <w:rPr>
          <w:rFonts w:ascii="Arial" w:eastAsia="Arial" w:hAnsi="Arial" w:cs="Arial"/>
        </w:rPr>
        <w:t xml:space="preserve">výrazná většina </w:t>
      </w:r>
      <w:r w:rsidR="00B350D8">
        <w:rPr>
          <w:rFonts w:ascii="Arial" w:eastAsia="Arial" w:hAnsi="Arial" w:cs="Arial"/>
        </w:rPr>
        <w:t xml:space="preserve">české </w:t>
      </w:r>
      <w:r w:rsidR="00D654FB">
        <w:rPr>
          <w:rFonts w:ascii="Arial" w:eastAsia="Arial" w:hAnsi="Arial" w:cs="Arial"/>
        </w:rPr>
        <w:t>společnosti;</w:t>
      </w:r>
    </w:p>
    <w:p w14:paraId="2162B674" w14:textId="77777777" w:rsidR="00112CDC" w:rsidRPr="00112CDC" w:rsidRDefault="00555976" w:rsidP="00112CDC">
      <w:pPr>
        <w:numPr>
          <w:ilvl w:val="0"/>
          <w:numId w:val="3"/>
        </w:num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p e l u j e</w:t>
      </w:r>
      <w:r w:rsidR="00112CDC" w:rsidRPr="00112CDC">
        <w:rPr>
          <w:rFonts w:ascii="Arial" w:hAnsi="Arial" w:cs="Arial"/>
        </w:rPr>
        <w:t xml:space="preserve">, aby </w:t>
      </w:r>
    </w:p>
    <w:p w14:paraId="62FE4EE3" w14:textId="62A9C552" w:rsidR="00555976" w:rsidRPr="00555976" w:rsidRDefault="00112CDC" w:rsidP="00555976">
      <w:pPr>
        <w:pStyle w:val="Odstavecseseznamem"/>
        <w:numPr>
          <w:ilvl w:val="3"/>
          <w:numId w:val="3"/>
        </w:numPr>
        <w:spacing w:line="360" w:lineRule="auto"/>
        <w:ind w:left="1276" w:hanging="567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manželství pro všechny </w:t>
      </w:r>
      <w:r w:rsidR="00B333E5">
        <w:rPr>
          <w:rFonts w:ascii="Arial" w:eastAsia="Arial" w:hAnsi="Arial" w:cs="Arial"/>
        </w:rPr>
        <w:t>bylo co nejdříve přijato</w:t>
      </w:r>
      <w:r>
        <w:rPr>
          <w:rFonts w:ascii="Arial" w:eastAsia="Arial" w:hAnsi="Arial" w:cs="Arial"/>
        </w:rPr>
        <w:t xml:space="preserve"> a tím</w:t>
      </w:r>
      <w:r w:rsidR="00555976">
        <w:rPr>
          <w:rFonts w:ascii="Arial" w:eastAsia="Arial" w:hAnsi="Arial" w:cs="Arial"/>
        </w:rPr>
        <w:t xml:space="preserve"> </w:t>
      </w:r>
      <w:r w:rsidR="00B333E5" w:rsidRPr="00737D0D">
        <w:rPr>
          <w:rFonts w:ascii="Arial" w:eastAsia="Arial" w:hAnsi="Arial" w:cs="Arial"/>
        </w:rPr>
        <w:t xml:space="preserve">byla </w:t>
      </w:r>
      <w:r w:rsidRPr="00737D0D">
        <w:rPr>
          <w:rFonts w:ascii="Arial" w:eastAsia="Arial" w:hAnsi="Arial" w:cs="Arial"/>
        </w:rPr>
        <w:t>zaji</w:t>
      </w:r>
      <w:r w:rsidR="00555976" w:rsidRPr="00737D0D">
        <w:rPr>
          <w:rFonts w:ascii="Arial" w:eastAsia="Arial" w:hAnsi="Arial" w:cs="Arial"/>
        </w:rPr>
        <w:t>ště</w:t>
      </w:r>
      <w:r w:rsidR="00B333E5" w:rsidRPr="00737D0D">
        <w:rPr>
          <w:rFonts w:ascii="Arial" w:eastAsia="Arial" w:hAnsi="Arial" w:cs="Arial"/>
        </w:rPr>
        <w:t>na</w:t>
      </w:r>
      <w:r w:rsidRPr="00737D0D">
        <w:rPr>
          <w:rFonts w:ascii="Arial" w:eastAsia="Arial" w:hAnsi="Arial" w:cs="Arial"/>
        </w:rPr>
        <w:t xml:space="preserve"> </w:t>
      </w:r>
      <w:r w:rsidR="00B333E5" w:rsidRPr="00555976">
        <w:rPr>
          <w:rFonts w:ascii="Arial" w:eastAsia="Arial" w:hAnsi="Arial" w:cs="Arial"/>
        </w:rPr>
        <w:t>skutečná</w:t>
      </w:r>
      <w:r w:rsidRPr="00555976">
        <w:rPr>
          <w:rFonts w:ascii="Arial" w:eastAsia="Arial" w:hAnsi="Arial" w:cs="Arial"/>
        </w:rPr>
        <w:t xml:space="preserve"> </w:t>
      </w:r>
      <w:r w:rsidRPr="00737D0D">
        <w:rPr>
          <w:rFonts w:ascii="Arial" w:eastAsia="Arial" w:hAnsi="Arial" w:cs="Arial"/>
        </w:rPr>
        <w:t>rovnoprá</w:t>
      </w:r>
      <w:r w:rsidR="00B333E5" w:rsidRPr="00737D0D">
        <w:rPr>
          <w:rFonts w:ascii="Arial" w:eastAsia="Arial" w:hAnsi="Arial" w:cs="Arial"/>
        </w:rPr>
        <w:t>vnost, svoboda a ochrana</w:t>
      </w:r>
      <w:r w:rsidRPr="00737D0D">
        <w:rPr>
          <w:rFonts w:ascii="Arial" w:eastAsia="Arial" w:hAnsi="Arial" w:cs="Arial"/>
        </w:rPr>
        <w:t xml:space="preserve"> důstojnosti LGBT</w:t>
      </w:r>
      <w:r w:rsidR="00555976" w:rsidRPr="00737D0D">
        <w:rPr>
          <w:rFonts w:ascii="Arial" w:eastAsia="Arial" w:hAnsi="Arial" w:cs="Arial"/>
        </w:rPr>
        <w:t>I</w:t>
      </w:r>
      <w:r w:rsidRPr="00737D0D">
        <w:rPr>
          <w:rFonts w:ascii="Arial" w:eastAsia="Arial" w:hAnsi="Arial" w:cs="Arial"/>
        </w:rPr>
        <w:t xml:space="preserve">+ lidí </w:t>
      </w:r>
      <w:r w:rsidRPr="00555976">
        <w:rPr>
          <w:rFonts w:ascii="Arial" w:eastAsia="Arial" w:hAnsi="Arial" w:cs="Arial"/>
        </w:rPr>
        <w:t>v České republice</w:t>
      </w:r>
      <w:r w:rsidR="00D654FB">
        <w:rPr>
          <w:rFonts w:ascii="Arial" w:eastAsia="Arial" w:hAnsi="Arial" w:cs="Arial"/>
        </w:rPr>
        <w:t>;</w:t>
      </w:r>
    </w:p>
    <w:p w14:paraId="512556FF" w14:textId="6F479C02" w:rsidR="00396F41" w:rsidRDefault="00555976" w:rsidP="00396F41">
      <w:pPr>
        <w:pStyle w:val="Odstavecseseznamem"/>
        <w:numPr>
          <w:ilvl w:val="3"/>
          <w:numId w:val="3"/>
        </w:numPr>
        <w:spacing w:line="360" w:lineRule="auto"/>
        <w:ind w:left="1276" w:hanging="567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při dalších diskusích se osoby veřejně činné vyvarovali ve svých</w:t>
      </w:r>
      <w:r w:rsidR="00737D0D">
        <w:rPr>
          <w:rFonts w:ascii="Arial" w:eastAsia="Arial" w:hAnsi="Arial" w:cs="Arial"/>
        </w:rPr>
        <w:t xml:space="preserve"> prohlášeních další stigmatizace</w:t>
      </w:r>
      <w:r>
        <w:rPr>
          <w:rFonts w:ascii="Arial" w:eastAsia="Arial" w:hAnsi="Arial" w:cs="Arial"/>
        </w:rPr>
        <w:t>, marginalizace, znevažování a urážek LGBTI+ lidí</w:t>
      </w:r>
      <w:r w:rsidR="00112CDC" w:rsidRPr="00112CDC">
        <w:rPr>
          <w:rFonts w:ascii="Arial" w:eastAsia="Arial" w:hAnsi="Arial" w:cs="Arial"/>
        </w:rPr>
        <w:t>.</w:t>
      </w:r>
    </w:p>
    <w:p w14:paraId="0133B77F" w14:textId="2297C41C" w:rsidR="009F2CE0" w:rsidRDefault="009F2CE0" w:rsidP="00555976">
      <w:pPr>
        <w:spacing w:line="360" w:lineRule="auto"/>
        <w:jc w:val="both"/>
        <w:rPr>
          <w:rFonts w:ascii="Arial" w:eastAsia="Arial" w:hAnsi="Arial" w:cs="Arial"/>
        </w:rPr>
      </w:pPr>
    </w:p>
    <w:p w14:paraId="334B2BEE" w14:textId="65E1276B" w:rsidR="00823563" w:rsidRDefault="00823563" w:rsidP="00555976">
      <w:pPr>
        <w:spacing w:line="360" w:lineRule="auto"/>
        <w:jc w:val="both"/>
        <w:rPr>
          <w:rFonts w:ascii="Arial" w:eastAsia="Arial" w:hAnsi="Arial" w:cs="Arial"/>
        </w:rPr>
      </w:pPr>
    </w:p>
    <w:p w14:paraId="09B22B89" w14:textId="133CDD52" w:rsidR="00823563" w:rsidRDefault="00823563" w:rsidP="00555976">
      <w:pPr>
        <w:spacing w:line="360" w:lineRule="auto"/>
        <w:jc w:val="both"/>
        <w:rPr>
          <w:rFonts w:ascii="Arial" w:eastAsia="Arial" w:hAnsi="Arial" w:cs="Arial"/>
        </w:rPr>
      </w:pPr>
    </w:p>
    <w:p w14:paraId="21034F42" w14:textId="170460DC" w:rsidR="00823563" w:rsidRDefault="00823563" w:rsidP="00555976">
      <w:pPr>
        <w:spacing w:line="360" w:lineRule="auto"/>
        <w:jc w:val="both"/>
        <w:rPr>
          <w:rFonts w:ascii="Arial" w:eastAsia="Arial" w:hAnsi="Arial" w:cs="Arial"/>
        </w:rPr>
      </w:pPr>
    </w:p>
    <w:p w14:paraId="1E048F25" w14:textId="3722A5B4" w:rsidR="00823563" w:rsidRDefault="00823563" w:rsidP="007978D6">
      <w:pPr>
        <w:spacing w:line="30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Odůvodnění</w:t>
      </w:r>
    </w:p>
    <w:p w14:paraId="473BCCD9" w14:textId="481541D9" w:rsidR="00823563" w:rsidRDefault="00823563" w:rsidP="007978D6">
      <w:pPr>
        <w:spacing w:line="30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Dne 29. února 2024 Poslanecká sněmovna ve 3. čtení schválila novelu občanského zákoníku a dalších právních předpisů.</w:t>
      </w:r>
      <w:r>
        <w:rPr>
          <w:rStyle w:val="Znakapoznpodarou"/>
          <w:rFonts w:ascii="Arial" w:eastAsia="Arial" w:hAnsi="Arial" w:cs="Arial"/>
        </w:rPr>
        <w:footnoteReference w:id="1"/>
      </w:r>
      <w:r>
        <w:rPr>
          <w:rFonts w:ascii="Arial" w:eastAsia="Arial" w:hAnsi="Arial" w:cs="Arial"/>
        </w:rPr>
        <w:t xml:space="preserve"> Cílem této novely bylo zavést tzv. manželství pro všechny a upravit občanský zákoník a další relevantní předpisy tak, aby umožňovaly vstup do manželství i </w:t>
      </w:r>
      <w:r w:rsidR="00F37C52">
        <w:rPr>
          <w:rFonts w:ascii="Arial" w:eastAsia="Arial" w:hAnsi="Arial" w:cs="Arial"/>
        </w:rPr>
        <w:t>párům</w:t>
      </w:r>
      <w:r w:rsidR="00F37C5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LGBTI+</w:t>
      </w:r>
      <w:r w:rsidR="00F37C52">
        <w:rPr>
          <w:rFonts w:ascii="Arial" w:eastAsia="Arial" w:hAnsi="Arial" w:cs="Arial"/>
        </w:rPr>
        <w:t xml:space="preserve"> lidí</w:t>
      </w:r>
      <w:r>
        <w:rPr>
          <w:rFonts w:ascii="Arial" w:eastAsia="Arial" w:hAnsi="Arial" w:cs="Arial"/>
        </w:rPr>
        <w:t xml:space="preserve">. Takové manželství mělo mít naprosto stejné postavení jako manželství osob opačného pohlaví a manželé v něm měli mít stejná práva a povinnosti bez ohledu na </w:t>
      </w:r>
      <w:r w:rsidR="008054A3">
        <w:rPr>
          <w:rFonts w:ascii="Arial" w:eastAsia="Arial" w:hAnsi="Arial" w:cs="Arial"/>
        </w:rPr>
        <w:t xml:space="preserve">sexuální či vztahovou </w:t>
      </w:r>
      <w:r>
        <w:rPr>
          <w:rFonts w:ascii="Arial" w:eastAsia="Arial" w:hAnsi="Arial" w:cs="Arial"/>
        </w:rPr>
        <w:t xml:space="preserve">orientaci, pohlaví </w:t>
      </w:r>
      <w:r w:rsidR="008054A3">
        <w:rPr>
          <w:rFonts w:ascii="Arial" w:eastAsia="Arial" w:hAnsi="Arial" w:cs="Arial"/>
        </w:rPr>
        <w:t xml:space="preserve">nebo </w:t>
      </w:r>
      <w:r>
        <w:rPr>
          <w:rFonts w:ascii="Arial" w:eastAsia="Arial" w:hAnsi="Arial" w:cs="Arial"/>
        </w:rPr>
        <w:t>gender</w:t>
      </w:r>
      <w:r w:rsidR="008054A3">
        <w:rPr>
          <w:rFonts w:ascii="Arial" w:eastAsia="Arial" w:hAnsi="Arial" w:cs="Arial"/>
        </w:rPr>
        <w:t>ovou identitu</w:t>
      </w:r>
      <w:r>
        <w:rPr>
          <w:rFonts w:ascii="Arial" w:eastAsia="Arial" w:hAnsi="Arial" w:cs="Arial"/>
        </w:rPr>
        <w:t>. To se mělo týkat i rodičovských práv a povinnosti, neboť jedním z cílů novely bylo i posílit ochranu práv dětí v LGBTI+ rodinách.</w:t>
      </w:r>
    </w:p>
    <w:p w14:paraId="12293DE1" w14:textId="6876F39B" w:rsidR="00C938DC" w:rsidRDefault="00823563" w:rsidP="007978D6">
      <w:pPr>
        <w:spacing w:line="30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 této podobě však </w:t>
      </w:r>
      <w:r w:rsidR="008054A3">
        <w:rPr>
          <w:rFonts w:ascii="Arial" w:eastAsia="Arial" w:hAnsi="Arial" w:cs="Arial"/>
        </w:rPr>
        <w:t xml:space="preserve">novela </w:t>
      </w:r>
      <w:r>
        <w:rPr>
          <w:rFonts w:ascii="Arial" w:eastAsia="Arial" w:hAnsi="Arial" w:cs="Arial"/>
        </w:rPr>
        <w:t>bohužel Poslaneckou sněmovnou nakonec schválena nebyla. Byl především nadále zachován terminologický rozdíl mezi manželstvím pro různopohlavní páry a nově pouze partnerstvím pro LGBTI+ páry. Toto nové partnerství se sice svým obsahem významně blíží manželství a zahrnuje většinu jeho práv a povinností. Právě v oblasti rodiny a dětí však zůstal zachován významný rozdíl, neboť partneři</w:t>
      </w:r>
      <w:r w:rsidR="008054A3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na rozdíl od manželů</w:t>
      </w:r>
      <w:r w:rsidR="008054A3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8054A3">
        <w:rPr>
          <w:rFonts w:ascii="Arial" w:eastAsia="Arial" w:hAnsi="Arial" w:cs="Arial"/>
        </w:rPr>
        <w:t xml:space="preserve">nadále </w:t>
      </w:r>
      <w:r w:rsidR="00286AEE">
        <w:rPr>
          <w:rFonts w:ascii="Arial" w:eastAsia="Arial" w:hAnsi="Arial" w:cs="Arial"/>
        </w:rPr>
        <w:t>nebudou moci společně osvojit dítě</w:t>
      </w:r>
      <w:r w:rsidR="008054A3">
        <w:rPr>
          <w:rFonts w:ascii="Arial" w:eastAsia="Arial" w:hAnsi="Arial" w:cs="Arial"/>
        </w:rPr>
        <w:t xml:space="preserve"> z ústavní péče</w:t>
      </w:r>
      <w:r w:rsidR="00286AEE">
        <w:rPr>
          <w:rFonts w:ascii="Arial" w:eastAsia="Arial" w:hAnsi="Arial" w:cs="Arial"/>
        </w:rPr>
        <w:t xml:space="preserve">. </w:t>
      </w:r>
    </w:p>
    <w:p w14:paraId="25F2668E" w14:textId="794A6107" w:rsidR="00E90595" w:rsidRDefault="00C938DC" w:rsidP="007978D6">
      <w:pPr>
        <w:spacing w:line="30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Výbor pro práva LGBTI+ lidí Rady vlády pro lidská práva (dále jen „Výbor“) ve svých výstupech dlouhodobě a konstantně podporuje přijetí manželství pro všechny s</w:t>
      </w:r>
      <w:r w:rsidR="008054A3">
        <w:rPr>
          <w:rFonts w:ascii="Arial" w:eastAsia="Arial" w:hAnsi="Arial" w:cs="Arial"/>
        </w:rPr>
        <w:t>e stejnými</w:t>
      </w:r>
      <w:r>
        <w:rPr>
          <w:rFonts w:ascii="Arial" w:eastAsia="Arial" w:hAnsi="Arial" w:cs="Arial"/>
        </w:rPr>
        <w:t xml:space="preserve"> právy a povinnostmi pro všechny páry. Ve světle toho tedy nemůže souhlasit s výslednou podobou návrhu. Návrh pře</w:t>
      </w:r>
      <w:r w:rsidR="00E90595">
        <w:rPr>
          <w:rFonts w:ascii="Arial" w:eastAsia="Arial" w:hAnsi="Arial" w:cs="Arial"/>
        </w:rPr>
        <w:t xml:space="preserve">devším stále rozlišuje mezi manželstvím a partnerstvím jako statusovými svazky na základě </w:t>
      </w:r>
      <w:r w:rsidR="008054A3">
        <w:rPr>
          <w:rFonts w:ascii="Arial" w:eastAsia="Arial" w:hAnsi="Arial" w:cs="Arial"/>
        </w:rPr>
        <w:t xml:space="preserve">sexuální či vztahové </w:t>
      </w:r>
      <w:r w:rsidR="00E90595">
        <w:rPr>
          <w:rFonts w:ascii="Arial" w:eastAsia="Arial" w:hAnsi="Arial" w:cs="Arial"/>
        </w:rPr>
        <w:t xml:space="preserve">orientace </w:t>
      </w:r>
      <w:r w:rsidR="008054A3">
        <w:rPr>
          <w:rFonts w:ascii="Arial" w:eastAsia="Arial" w:hAnsi="Arial" w:cs="Arial"/>
        </w:rPr>
        <w:t>nebo</w:t>
      </w:r>
      <w:r w:rsidR="00E90595">
        <w:rPr>
          <w:rFonts w:ascii="Arial" w:eastAsia="Arial" w:hAnsi="Arial" w:cs="Arial"/>
        </w:rPr>
        <w:t xml:space="preserve"> gender</w:t>
      </w:r>
      <w:r w:rsidR="008054A3">
        <w:rPr>
          <w:rFonts w:ascii="Arial" w:eastAsia="Arial" w:hAnsi="Arial" w:cs="Arial"/>
        </w:rPr>
        <w:t>ové identity</w:t>
      </w:r>
      <w:r w:rsidR="00E90595">
        <w:rPr>
          <w:rFonts w:ascii="Arial" w:eastAsia="Arial" w:hAnsi="Arial" w:cs="Arial"/>
        </w:rPr>
        <w:t xml:space="preserve"> lidí, kteří do něj vstupuj</w:t>
      </w:r>
      <w:r w:rsidR="008054A3">
        <w:rPr>
          <w:rFonts w:ascii="Arial" w:eastAsia="Arial" w:hAnsi="Arial" w:cs="Arial"/>
        </w:rPr>
        <w:t>í</w:t>
      </w:r>
      <w:r w:rsidR="00E90595">
        <w:rPr>
          <w:rFonts w:ascii="Arial" w:eastAsia="Arial" w:hAnsi="Arial" w:cs="Arial"/>
        </w:rPr>
        <w:t>. Tím je popřeno základní pravidlo rovného přístupu ke všem lidem</w:t>
      </w:r>
      <w:r w:rsidR="008054A3">
        <w:rPr>
          <w:rFonts w:ascii="Arial" w:eastAsia="Arial" w:hAnsi="Arial" w:cs="Arial"/>
        </w:rPr>
        <w:t>,</w:t>
      </w:r>
      <w:r w:rsidR="00E90595">
        <w:rPr>
          <w:rFonts w:ascii="Arial" w:eastAsia="Arial" w:hAnsi="Arial" w:cs="Arial"/>
        </w:rPr>
        <w:t xml:space="preserve"> a naopak je nadále prohlubována diskriminace, </w:t>
      </w:r>
      <w:r w:rsidR="008054A3">
        <w:rPr>
          <w:rFonts w:ascii="Arial" w:eastAsia="Arial" w:hAnsi="Arial" w:cs="Arial"/>
        </w:rPr>
        <w:t xml:space="preserve">stigmatizace a s ní spojené </w:t>
      </w:r>
      <w:r w:rsidR="00E90595">
        <w:rPr>
          <w:rFonts w:ascii="Arial" w:eastAsia="Arial" w:hAnsi="Arial" w:cs="Arial"/>
        </w:rPr>
        <w:t>ponížení a zneuznání LGBTI+ lidí</w:t>
      </w:r>
      <w:r w:rsidR="008054A3">
        <w:rPr>
          <w:rFonts w:ascii="Arial" w:eastAsia="Arial" w:hAnsi="Arial" w:cs="Arial"/>
        </w:rPr>
        <w:t>, jakožto rovnoprávných a rovnocenných lidí</w:t>
      </w:r>
      <w:r w:rsidR="00E90595">
        <w:rPr>
          <w:rFonts w:ascii="Arial" w:eastAsia="Arial" w:hAnsi="Arial" w:cs="Arial"/>
        </w:rPr>
        <w:t xml:space="preserve"> v české společnosti. </w:t>
      </w:r>
    </w:p>
    <w:p w14:paraId="58A5FE4C" w14:textId="094B5359" w:rsidR="00E90595" w:rsidRDefault="00E90595" w:rsidP="007978D6">
      <w:pPr>
        <w:spacing w:line="30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Vedle tohoto se oba instituty nadále odlišují, a to právě v klíčové a citlivé oblasti rodiny a ochrany práv dětí. Výbor sice v</w:t>
      </w:r>
      <w:r w:rsidR="00C938DC">
        <w:rPr>
          <w:rFonts w:ascii="Arial" w:eastAsia="Arial" w:hAnsi="Arial" w:cs="Arial"/>
        </w:rPr>
        <w:t xml:space="preserve">nímá sice určitý pokrok oproti současné situaci, kdy </w:t>
      </w:r>
      <w:r w:rsidR="00286AEE">
        <w:rPr>
          <w:rFonts w:ascii="Arial" w:eastAsia="Arial" w:hAnsi="Arial" w:cs="Arial"/>
        </w:rPr>
        <w:t xml:space="preserve">může </w:t>
      </w:r>
      <w:r w:rsidR="00C938DC">
        <w:rPr>
          <w:rFonts w:ascii="Arial" w:eastAsia="Arial" w:hAnsi="Arial" w:cs="Arial"/>
        </w:rPr>
        <w:t xml:space="preserve">dítě osvojit jen </w:t>
      </w:r>
      <w:r w:rsidR="00286AEE">
        <w:rPr>
          <w:rFonts w:ascii="Arial" w:eastAsia="Arial" w:hAnsi="Arial" w:cs="Arial"/>
        </w:rPr>
        <w:t>jeden z partnerů jako samostatný osvojitel</w:t>
      </w:r>
      <w:r w:rsidR="00C938DC">
        <w:rPr>
          <w:rFonts w:ascii="Arial" w:eastAsia="Arial" w:hAnsi="Arial" w:cs="Arial"/>
        </w:rPr>
        <w:t xml:space="preserve">, což znamená, že dítě má </w:t>
      </w:r>
      <w:r w:rsidR="00286AEE">
        <w:rPr>
          <w:rFonts w:ascii="Arial" w:eastAsia="Arial" w:hAnsi="Arial" w:cs="Arial"/>
        </w:rPr>
        <w:t>pouze jednoho rodiče. Podle novely by pak toto dítě mohl přios</w:t>
      </w:r>
      <w:r w:rsidR="00C938DC">
        <w:rPr>
          <w:rFonts w:ascii="Arial" w:eastAsia="Arial" w:hAnsi="Arial" w:cs="Arial"/>
        </w:rPr>
        <w:t xml:space="preserve">vojit i druhý partner a dítě </w:t>
      </w:r>
      <w:r w:rsidR="00286AEE">
        <w:rPr>
          <w:rFonts w:ascii="Arial" w:eastAsia="Arial" w:hAnsi="Arial" w:cs="Arial"/>
        </w:rPr>
        <w:t xml:space="preserve">tak </w:t>
      </w:r>
      <w:r w:rsidR="00C938DC">
        <w:rPr>
          <w:rFonts w:ascii="Arial" w:eastAsia="Arial" w:hAnsi="Arial" w:cs="Arial"/>
        </w:rPr>
        <w:t>bude mít</w:t>
      </w:r>
      <w:r w:rsidR="00286AEE">
        <w:rPr>
          <w:rFonts w:ascii="Arial" w:eastAsia="Arial" w:hAnsi="Arial" w:cs="Arial"/>
        </w:rPr>
        <w:t xml:space="preserve"> rodiče dva.</w:t>
      </w:r>
      <w:r w:rsidR="00C938DC">
        <w:rPr>
          <w:rStyle w:val="Znakapoznpodarou"/>
          <w:rFonts w:ascii="Arial" w:eastAsia="Arial" w:hAnsi="Arial" w:cs="Arial"/>
        </w:rPr>
        <w:footnoteReference w:id="2"/>
      </w:r>
      <w:r w:rsidR="00286AEE">
        <w:rPr>
          <w:rFonts w:ascii="Arial" w:eastAsia="Arial" w:hAnsi="Arial" w:cs="Arial"/>
        </w:rPr>
        <w:t xml:space="preserve"> Proces však bude jednak zbytečně zdlouhavý a komplikovaný, neboť </w:t>
      </w:r>
      <w:r>
        <w:rPr>
          <w:rFonts w:ascii="Arial" w:eastAsia="Arial" w:hAnsi="Arial" w:cs="Arial"/>
        </w:rPr>
        <w:t>bude probíhat na</w:t>
      </w:r>
      <w:r w:rsidR="00286AEE">
        <w:rPr>
          <w:rFonts w:ascii="Arial" w:eastAsia="Arial" w:hAnsi="Arial" w:cs="Arial"/>
        </w:rPr>
        <w:t>dvakrát. Navíc občanský zákoník obecně upřednostňuje osvojení rodičovským párem a jednotlivce bere jako výjimku.</w:t>
      </w:r>
      <w:r w:rsidR="0005158B">
        <w:rPr>
          <w:rStyle w:val="Znakapoznpodarou"/>
          <w:rFonts w:ascii="Arial" w:eastAsia="Arial" w:hAnsi="Arial" w:cs="Arial"/>
        </w:rPr>
        <w:footnoteReference w:id="3"/>
      </w:r>
      <w:r w:rsidR="0005158B">
        <w:rPr>
          <w:rFonts w:ascii="Arial" w:eastAsia="Arial" w:hAnsi="Arial" w:cs="Arial"/>
        </w:rPr>
        <w:t xml:space="preserve"> V tomto by tedy partnerské páry mohly být v praxi významně znevýhodněny.</w:t>
      </w:r>
      <w:r>
        <w:rPr>
          <w:rFonts w:ascii="Arial" w:eastAsia="Arial" w:hAnsi="Arial" w:cs="Arial"/>
        </w:rPr>
        <w:t xml:space="preserve"> V tom tedy Výbor vnímá další </w:t>
      </w:r>
      <w:r w:rsidR="008054A3">
        <w:rPr>
          <w:rFonts w:ascii="Arial" w:eastAsia="Arial" w:hAnsi="Arial" w:cs="Arial"/>
        </w:rPr>
        <w:t xml:space="preserve">prohlubování </w:t>
      </w:r>
      <w:r>
        <w:rPr>
          <w:rFonts w:ascii="Arial" w:eastAsia="Arial" w:hAnsi="Arial" w:cs="Arial"/>
        </w:rPr>
        <w:t>diskriminac</w:t>
      </w:r>
      <w:r w:rsidR="008054A3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, </w:t>
      </w:r>
      <w:r w:rsidR="008054A3">
        <w:rPr>
          <w:rFonts w:ascii="Arial" w:eastAsia="Arial" w:hAnsi="Arial" w:cs="Arial"/>
        </w:rPr>
        <w:t xml:space="preserve">stigmatizace a s ní související </w:t>
      </w:r>
      <w:r>
        <w:rPr>
          <w:rFonts w:ascii="Arial" w:eastAsia="Arial" w:hAnsi="Arial" w:cs="Arial"/>
        </w:rPr>
        <w:t>ponížení a zneuznání dětí vychovávaných LGBTI+ lidmi</w:t>
      </w:r>
      <w:r w:rsidR="008054A3">
        <w:rPr>
          <w:rFonts w:ascii="Arial" w:eastAsia="Arial" w:hAnsi="Arial" w:cs="Arial"/>
        </w:rPr>
        <w:t>, které jsou</w:t>
      </w:r>
      <w:r>
        <w:rPr>
          <w:rFonts w:ascii="Arial" w:eastAsia="Arial" w:hAnsi="Arial" w:cs="Arial"/>
        </w:rPr>
        <w:t xml:space="preserve"> v rozporu s jejich nejlepším zájmem.</w:t>
      </w:r>
      <w:r w:rsidR="00443D97">
        <w:rPr>
          <w:rFonts w:ascii="Arial" w:eastAsia="Arial" w:hAnsi="Arial" w:cs="Arial"/>
        </w:rPr>
        <w:t xml:space="preserve"> Vyslovuje proto nad přijatou podobou novely své hluboké politování.</w:t>
      </w:r>
    </w:p>
    <w:p w14:paraId="2860DBB4" w14:textId="23E2BDD5" w:rsidR="00E90595" w:rsidRDefault="00E90595" w:rsidP="007978D6">
      <w:pPr>
        <w:spacing w:line="30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 klíčové přitom Výbor považuje, že pro takové či jakékoliv jiné rozlišování mezi rodiči na základě jejich </w:t>
      </w:r>
      <w:r w:rsidR="008054A3">
        <w:rPr>
          <w:rFonts w:ascii="Arial" w:eastAsia="Arial" w:hAnsi="Arial" w:cs="Arial"/>
        </w:rPr>
        <w:t xml:space="preserve">sexuální či </w:t>
      </w:r>
      <w:r>
        <w:rPr>
          <w:rFonts w:ascii="Arial" w:eastAsia="Arial" w:hAnsi="Arial" w:cs="Arial"/>
        </w:rPr>
        <w:t>vztahové orientace nebo gender</w:t>
      </w:r>
      <w:r w:rsidR="008054A3">
        <w:rPr>
          <w:rFonts w:ascii="Arial" w:eastAsia="Arial" w:hAnsi="Arial" w:cs="Arial"/>
        </w:rPr>
        <w:t>ové identity</w:t>
      </w:r>
      <w:r>
        <w:rPr>
          <w:rFonts w:ascii="Arial" w:eastAsia="Arial" w:hAnsi="Arial" w:cs="Arial"/>
        </w:rPr>
        <w:t xml:space="preserve"> v současnosti neexistují žádné odborné podklady a důkazy. Naopak obecný vědecký konsensus říká, že </w:t>
      </w:r>
      <w:r w:rsidRPr="009F2CE0">
        <w:rPr>
          <w:rFonts w:ascii="Arial" w:eastAsia="Arial" w:hAnsi="Arial" w:cs="Arial"/>
        </w:rPr>
        <w:t xml:space="preserve">kompetence </w:t>
      </w:r>
      <w:r w:rsidRPr="009F2CE0">
        <w:rPr>
          <w:rFonts w:ascii="Arial" w:eastAsia="Arial" w:hAnsi="Arial" w:cs="Arial"/>
        </w:rPr>
        <w:lastRenderedPageBreak/>
        <w:t>rodičovských párů</w:t>
      </w:r>
      <w:r w:rsidRPr="00E9059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jsou </w:t>
      </w:r>
      <w:r w:rsidRPr="009F2CE0">
        <w:rPr>
          <w:rFonts w:ascii="Arial" w:eastAsia="Arial" w:hAnsi="Arial" w:cs="Arial"/>
        </w:rPr>
        <w:t>ekvivalentní</w:t>
      </w:r>
      <w:r w:rsidR="008054A3">
        <w:rPr>
          <w:rFonts w:ascii="Arial" w:eastAsia="Arial" w:hAnsi="Arial" w:cs="Arial"/>
        </w:rPr>
        <w:t>,</w:t>
      </w:r>
      <w:r w:rsidRPr="009F2CE0">
        <w:rPr>
          <w:rFonts w:ascii="Arial" w:eastAsia="Arial" w:hAnsi="Arial" w:cs="Arial"/>
        </w:rPr>
        <w:t xml:space="preserve"> nehledě na jej</w:t>
      </w:r>
      <w:r w:rsidR="00443D97">
        <w:rPr>
          <w:rFonts w:ascii="Arial" w:eastAsia="Arial" w:hAnsi="Arial" w:cs="Arial"/>
        </w:rPr>
        <w:t>ich pohlav</w:t>
      </w:r>
      <w:r w:rsidR="008054A3">
        <w:rPr>
          <w:rFonts w:ascii="Arial" w:eastAsia="Arial" w:hAnsi="Arial" w:cs="Arial"/>
        </w:rPr>
        <w:t>n</w:t>
      </w:r>
      <w:r w:rsidR="00443D97">
        <w:rPr>
          <w:rFonts w:ascii="Arial" w:eastAsia="Arial" w:hAnsi="Arial" w:cs="Arial"/>
        </w:rPr>
        <w:t xml:space="preserve">í či </w:t>
      </w:r>
      <w:r>
        <w:rPr>
          <w:rFonts w:ascii="Arial" w:eastAsia="Arial" w:hAnsi="Arial" w:cs="Arial"/>
        </w:rPr>
        <w:t>gender</w:t>
      </w:r>
      <w:r w:rsidR="008054A3">
        <w:rPr>
          <w:rFonts w:ascii="Arial" w:eastAsia="Arial" w:hAnsi="Arial" w:cs="Arial"/>
        </w:rPr>
        <w:t>ovou identitu</w:t>
      </w:r>
      <w:r w:rsidR="00443D97">
        <w:rPr>
          <w:rFonts w:ascii="Arial" w:eastAsia="Arial" w:hAnsi="Arial" w:cs="Arial"/>
        </w:rPr>
        <w:t xml:space="preserve">, resp. </w:t>
      </w:r>
      <w:r w:rsidR="008054A3">
        <w:rPr>
          <w:rFonts w:ascii="Arial" w:eastAsia="Arial" w:hAnsi="Arial" w:cs="Arial"/>
        </w:rPr>
        <w:t xml:space="preserve">sexuální či vztahovou </w:t>
      </w:r>
      <w:r w:rsidR="00443D97">
        <w:rPr>
          <w:rFonts w:ascii="Arial" w:eastAsia="Arial" w:hAnsi="Arial" w:cs="Arial"/>
        </w:rPr>
        <w:t>orientaci. Tento konsensus je již brán jako dostatečně podložený a prakticky nezpochybnitelný.</w:t>
      </w:r>
      <w:r w:rsidR="00443D97">
        <w:rPr>
          <w:rStyle w:val="Znakapoznpodarou"/>
          <w:rFonts w:ascii="Arial" w:eastAsia="Arial" w:hAnsi="Arial" w:cs="Arial"/>
        </w:rPr>
        <w:footnoteReference w:id="4"/>
      </w:r>
      <w:r w:rsidR="00443D97">
        <w:rPr>
          <w:rFonts w:ascii="Arial" w:eastAsia="Arial" w:hAnsi="Arial" w:cs="Arial"/>
        </w:rPr>
        <w:t xml:space="preserve"> Jeho zpochybňování již naopak nelze brát jako vědecky obhajiteln</w:t>
      </w:r>
      <w:r w:rsidR="007978D6">
        <w:rPr>
          <w:rFonts w:ascii="Arial" w:eastAsia="Arial" w:hAnsi="Arial" w:cs="Arial"/>
        </w:rPr>
        <w:t xml:space="preserve">é </w:t>
      </w:r>
      <w:r w:rsidR="00443D97">
        <w:rPr>
          <w:rFonts w:ascii="Arial" w:eastAsia="Arial" w:hAnsi="Arial" w:cs="Arial"/>
        </w:rPr>
        <w:t>a stává se tak nejen nelegitimním, ale navíc i stigmatizujícím pro LGBTI+ lidi a děti, které žijí v jejich rodinách. Proto se Výbor zásadně vymezuje nejen proti takovýmto neodborným vyjádřením, ale i proti jakémukoliv rozlišování v přístupu k rodinným právům a otázkám založeném na příslušnosti k LGBTI+</w:t>
      </w:r>
      <w:r w:rsidR="004E71DD">
        <w:rPr>
          <w:rFonts w:ascii="Arial" w:eastAsia="Arial" w:hAnsi="Arial" w:cs="Arial"/>
        </w:rPr>
        <w:t xml:space="preserve"> lidem</w:t>
      </w:r>
      <w:r w:rsidR="000320F0">
        <w:rPr>
          <w:rFonts w:ascii="Arial" w:eastAsia="Arial" w:hAnsi="Arial" w:cs="Arial"/>
        </w:rPr>
        <w:t>,</w:t>
      </w:r>
      <w:r w:rsidR="004E71DD">
        <w:rPr>
          <w:rFonts w:ascii="Arial" w:eastAsia="Arial" w:hAnsi="Arial" w:cs="Arial"/>
        </w:rPr>
        <w:t xml:space="preserve"> považuje je za nedůvodné a neobhajitelné.</w:t>
      </w:r>
    </w:p>
    <w:p w14:paraId="16ED306A" w14:textId="18354279" w:rsidR="00EB7346" w:rsidRDefault="004E71DD" w:rsidP="007978D6">
      <w:pPr>
        <w:spacing w:line="30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Výbor rovněž upozorňuje na to, že manželství pro všechny se v české společnosti těší dlouhodobé silné podpoře.</w:t>
      </w:r>
      <w:r w:rsidRPr="004E71DD">
        <w:rPr>
          <w:rStyle w:val="Znakapoznpodarou"/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Tato podpora se pohybuje minimálně u nadpoloviční většiny</w:t>
      </w:r>
      <w:r w:rsidR="00F233CA">
        <w:rPr>
          <w:rFonts w:ascii="Arial" w:eastAsia="Arial" w:hAnsi="Arial" w:cs="Arial"/>
        </w:rPr>
        <w:t xml:space="preserve">, v některých případech 2/3 až ¾ </w:t>
      </w:r>
      <w:r>
        <w:rPr>
          <w:rFonts w:ascii="Arial" w:eastAsia="Arial" w:hAnsi="Arial" w:cs="Arial"/>
        </w:rPr>
        <w:t>dotazovaných.</w:t>
      </w:r>
      <w:r>
        <w:rPr>
          <w:rStyle w:val="Znakapoznpodarou"/>
          <w:rFonts w:ascii="Arial" w:eastAsia="Arial" w:hAnsi="Arial" w:cs="Arial"/>
        </w:rPr>
        <w:footnoteReference w:id="5"/>
      </w:r>
      <w:r>
        <w:rPr>
          <w:rFonts w:ascii="Arial" w:eastAsia="Arial" w:hAnsi="Arial" w:cs="Arial"/>
        </w:rPr>
        <w:t xml:space="preserve">  Ještě silnější je tato podpora u samotných LGBTI+ lidí, kde se blíží až 100% dotazovaných.</w:t>
      </w:r>
      <w:r w:rsidR="00EB7346">
        <w:rPr>
          <w:rStyle w:val="Znakapoznpodarou"/>
          <w:rFonts w:ascii="Arial" w:eastAsia="Arial" w:hAnsi="Arial" w:cs="Arial"/>
        </w:rPr>
        <w:footnoteReference w:id="6"/>
      </w:r>
      <w:r>
        <w:rPr>
          <w:rFonts w:ascii="Arial" w:eastAsia="Arial" w:hAnsi="Arial" w:cs="Arial"/>
        </w:rPr>
        <w:t xml:space="preserve"> LGBTI+ lidé sami vnímají přijetí manželství pro všechny jako jeden z hlavních znaků svého společenského přijetí ostatními. To platí obzvláště pro LGBTI+ děti a mladistvé. Důkazem je např., že ve státech, kde bylo manželství pro všechny přijato, významně poklesla sebevražednosti mladistvých na základě jejich </w:t>
      </w:r>
      <w:r w:rsidR="000320F0">
        <w:rPr>
          <w:rFonts w:ascii="Arial" w:eastAsia="Arial" w:hAnsi="Arial" w:cs="Arial"/>
        </w:rPr>
        <w:t xml:space="preserve">sexuální či vztahové </w:t>
      </w:r>
      <w:r>
        <w:rPr>
          <w:rFonts w:ascii="Arial" w:eastAsia="Arial" w:hAnsi="Arial" w:cs="Arial"/>
        </w:rPr>
        <w:t xml:space="preserve">orientace </w:t>
      </w:r>
      <w:r w:rsidR="000320F0">
        <w:rPr>
          <w:rFonts w:ascii="Arial" w:eastAsia="Arial" w:hAnsi="Arial" w:cs="Arial"/>
        </w:rPr>
        <w:t>nebo</w:t>
      </w:r>
      <w:r>
        <w:rPr>
          <w:rFonts w:ascii="Arial" w:eastAsia="Arial" w:hAnsi="Arial" w:cs="Arial"/>
        </w:rPr>
        <w:t xml:space="preserve"> gender</w:t>
      </w:r>
      <w:r w:rsidR="000320F0">
        <w:rPr>
          <w:rFonts w:ascii="Arial" w:eastAsia="Arial" w:hAnsi="Arial" w:cs="Arial"/>
        </w:rPr>
        <w:t>ové identity</w:t>
      </w:r>
      <w:r w:rsidR="007978D6">
        <w:rPr>
          <w:rStyle w:val="Znakapoznpodarou"/>
          <w:rFonts w:ascii="Arial" w:eastAsia="Arial" w:hAnsi="Arial" w:cs="Arial"/>
        </w:rPr>
        <w:footnoteReference w:id="7"/>
      </w:r>
      <w:r>
        <w:rPr>
          <w:rFonts w:ascii="Arial" w:eastAsia="Arial" w:hAnsi="Arial" w:cs="Arial"/>
        </w:rPr>
        <w:t>.</w:t>
      </w:r>
    </w:p>
    <w:p w14:paraId="7FDEE9C9" w14:textId="533A76E6" w:rsidR="000527E5" w:rsidRPr="00F9135F" w:rsidRDefault="000527E5" w:rsidP="007978D6">
      <w:pPr>
        <w:spacing w:line="30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Z uvedených důvodů považuje Výbor nadále za klíčové, aby právní úprava umožňující </w:t>
      </w:r>
      <w:r w:rsidRPr="000527E5">
        <w:rPr>
          <w:rFonts w:ascii="Arial" w:eastAsia="Arial" w:hAnsi="Arial" w:cs="Arial"/>
        </w:rPr>
        <w:t xml:space="preserve">manželství pro všechny </w:t>
      </w:r>
      <w:r>
        <w:rPr>
          <w:rFonts w:ascii="Arial" w:eastAsia="Arial" w:hAnsi="Arial" w:cs="Arial"/>
        </w:rPr>
        <w:t xml:space="preserve">byla co nejdříve přijata, a </w:t>
      </w:r>
      <w:r w:rsidR="00EB7346">
        <w:rPr>
          <w:rFonts w:ascii="Arial" w:eastAsia="Arial" w:hAnsi="Arial" w:cs="Arial"/>
        </w:rPr>
        <w:t>to ať již v rámci projednávané novely (např. pomoci pozměňovacích návrhů Senátu), anebo předložením návrhu jiné novely občanského zákoníku a dalších nutných zákonů. Za neméně důležité krok považuje Výbor i důstojný a nezraňující průběh veřejné debaty. Os</w:t>
      </w:r>
      <w:r w:rsidR="00EB7346" w:rsidRPr="00EB7346">
        <w:rPr>
          <w:rFonts w:ascii="Arial" w:eastAsia="Arial" w:hAnsi="Arial" w:cs="Arial"/>
        </w:rPr>
        <w:t>oby veřejně činné</w:t>
      </w:r>
      <w:r w:rsidR="00EB7346">
        <w:rPr>
          <w:rFonts w:ascii="Arial" w:eastAsia="Arial" w:hAnsi="Arial" w:cs="Arial"/>
        </w:rPr>
        <w:t xml:space="preserve"> by se tak při svých veřejných vystoupeních měly </w:t>
      </w:r>
      <w:r w:rsidR="00EB7346" w:rsidRPr="00EB7346">
        <w:rPr>
          <w:rFonts w:ascii="Arial" w:eastAsia="Arial" w:hAnsi="Arial" w:cs="Arial"/>
        </w:rPr>
        <w:t xml:space="preserve">ve svých prohlášeních </w:t>
      </w:r>
      <w:r w:rsidR="00EB7346">
        <w:rPr>
          <w:rFonts w:ascii="Arial" w:eastAsia="Arial" w:hAnsi="Arial" w:cs="Arial"/>
        </w:rPr>
        <w:t>vyvarovat</w:t>
      </w:r>
      <w:r w:rsidRPr="00EB7346">
        <w:rPr>
          <w:rFonts w:ascii="Arial" w:eastAsia="Arial" w:hAnsi="Arial" w:cs="Arial"/>
        </w:rPr>
        <w:t xml:space="preserve"> </w:t>
      </w:r>
      <w:r w:rsidR="00EB7346">
        <w:rPr>
          <w:rFonts w:ascii="Arial" w:eastAsia="Arial" w:hAnsi="Arial" w:cs="Arial"/>
        </w:rPr>
        <w:t>jakékoliv</w:t>
      </w:r>
      <w:r w:rsidRPr="00EB7346">
        <w:rPr>
          <w:rFonts w:ascii="Arial" w:eastAsia="Arial" w:hAnsi="Arial" w:cs="Arial"/>
        </w:rPr>
        <w:t xml:space="preserve"> stigmatizac</w:t>
      </w:r>
      <w:r w:rsidR="00737D0D">
        <w:rPr>
          <w:rFonts w:ascii="Arial" w:eastAsia="Arial" w:hAnsi="Arial" w:cs="Arial"/>
        </w:rPr>
        <w:t>e</w:t>
      </w:r>
      <w:r w:rsidRPr="00EB7346">
        <w:rPr>
          <w:rFonts w:ascii="Arial" w:eastAsia="Arial" w:hAnsi="Arial" w:cs="Arial"/>
        </w:rPr>
        <w:t>, marginalizace, znevažování a urážek LGBTI+ lidí</w:t>
      </w:r>
      <w:r w:rsidR="00737D0D">
        <w:rPr>
          <w:rFonts w:ascii="Arial" w:eastAsia="Arial" w:hAnsi="Arial" w:cs="Arial"/>
        </w:rPr>
        <w:t>. Dosavadní veřejná debata v ČR tomuto ideálu bohužel ne vždy dostála. Vyjádření významných veřejných aktérů totiž mohou významně ovlivňovat společenské vnímání a přijetí LGBTI+ lidí, a proto by i v tomto měli jít ostatním příkladem.</w:t>
      </w:r>
      <w:r w:rsidR="00F9135F">
        <w:rPr>
          <w:rFonts w:ascii="Arial" w:eastAsia="Arial" w:hAnsi="Arial" w:cs="Arial"/>
        </w:rPr>
        <w:t xml:space="preserve"> Výbor takto doufá, že k přijetí manželství pro všechny brzy dojde a tím bude</w:t>
      </w:r>
      <w:r w:rsidR="00F9135F" w:rsidRPr="00737D0D">
        <w:rPr>
          <w:rFonts w:ascii="Arial" w:eastAsia="Arial" w:hAnsi="Arial" w:cs="Arial"/>
        </w:rPr>
        <w:t xml:space="preserve"> zajištěna </w:t>
      </w:r>
      <w:r w:rsidR="00F9135F" w:rsidRPr="00555976">
        <w:rPr>
          <w:rFonts w:ascii="Arial" w:eastAsia="Arial" w:hAnsi="Arial" w:cs="Arial"/>
        </w:rPr>
        <w:t xml:space="preserve">skutečná </w:t>
      </w:r>
      <w:r w:rsidR="00F9135F" w:rsidRPr="00737D0D">
        <w:rPr>
          <w:rFonts w:ascii="Arial" w:eastAsia="Arial" w:hAnsi="Arial" w:cs="Arial"/>
        </w:rPr>
        <w:t xml:space="preserve">rovnoprávnost, svoboda a ochrana důstojnosti LGBTI+ lidí </w:t>
      </w:r>
      <w:r w:rsidR="00F9135F" w:rsidRPr="00555976">
        <w:rPr>
          <w:rFonts w:ascii="Arial" w:eastAsia="Arial" w:hAnsi="Arial" w:cs="Arial"/>
        </w:rPr>
        <w:t>v České republice</w:t>
      </w:r>
      <w:r w:rsidR="00F9135F">
        <w:rPr>
          <w:rFonts w:ascii="Arial" w:eastAsia="Arial" w:hAnsi="Arial" w:cs="Arial"/>
        </w:rPr>
        <w:t>.</w:t>
      </w:r>
    </w:p>
    <w:sectPr w:rsidR="000527E5" w:rsidRPr="00F91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BBD82" w14:textId="77777777" w:rsidR="002E6730" w:rsidRDefault="002E6730" w:rsidP="00823563">
      <w:pPr>
        <w:spacing w:after="0" w:line="240" w:lineRule="auto"/>
      </w:pPr>
      <w:r>
        <w:separator/>
      </w:r>
    </w:p>
  </w:endnote>
  <w:endnote w:type="continuationSeparator" w:id="0">
    <w:p w14:paraId="1EFDC20B" w14:textId="77777777" w:rsidR="002E6730" w:rsidRDefault="002E6730" w:rsidP="00823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0A769" w14:textId="77777777" w:rsidR="002E6730" w:rsidRDefault="002E6730" w:rsidP="00823563">
      <w:pPr>
        <w:spacing w:after="0" w:line="240" w:lineRule="auto"/>
      </w:pPr>
      <w:r>
        <w:separator/>
      </w:r>
    </w:p>
  </w:footnote>
  <w:footnote w:type="continuationSeparator" w:id="0">
    <w:p w14:paraId="620534B4" w14:textId="77777777" w:rsidR="002E6730" w:rsidRDefault="002E6730" w:rsidP="00823563">
      <w:pPr>
        <w:spacing w:after="0" w:line="240" w:lineRule="auto"/>
      </w:pPr>
      <w:r>
        <w:continuationSeparator/>
      </w:r>
    </w:p>
  </w:footnote>
  <w:footnote w:id="1">
    <w:p w14:paraId="19444EE3" w14:textId="736284A9" w:rsidR="00823563" w:rsidRPr="00F9135F" w:rsidRDefault="00823563">
      <w:pPr>
        <w:pStyle w:val="Textpoznpodarou"/>
        <w:rPr>
          <w:rFonts w:cs="Arial"/>
        </w:rPr>
      </w:pPr>
      <w:r w:rsidRPr="00F9135F">
        <w:rPr>
          <w:rStyle w:val="Znakapoznpodarou"/>
          <w:rFonts w:cs="Arial"/>
        </w:rPr>
        <w:footnoteRef/>
      </w:r>
      <w:r w:rsidRPr="00F9135F">
        <w:rPr>
          <w:rFonts w:cs="Arial"/>
        </w:rPr>
        <w:t xml:space="preserve"> Tato novela byla publikována jako sněmovní tisk č. 241.</w:t>
      </w:r>
    </w:p>
  </w:footnote>
  <w:footnote w:id="2">
    <w:p w14:paraId="5B43F27A" w14:textId="0DB474B2" w:rsidR="00C938DC" w:rsidRPr="00F9135F" w:rsidRDefault="00C938DC">
      <w:pPr>
        <w:pStyle w:val="Textpoznpodarou"/>
        <w:rPr>
          <w:rFonts w:cs="Arial"/>
        </w:rPr>
      </w:pPr>
      <w:r w:rsidRPr="00F9135F">
        <w:rPr>
          <w:rStyle w:val="Znakapoznpodarou"/>
          <w:rFonts w:cs="Arial"/>
        </w:rPr>
        <w:footnoteRef/>
      </w:r>
      <w:r w:rsidRPr="00F9135F">
        <w:rPr>
          <w:rFonts w:cs="Arial"/>
        </w:rPr>
        <w:t xml:space="preserve"> </w:t>
      </w:r>
      <w:r w:rsidRPr="00F9135F">
        <w:rPr>
          <w:rFonts w:eastAsia="Arial" w:cs="Arial"/>
        </w:rPr>
        <w:t>Podobně by se dalo postupovat i u biologického dítěte partnera, přičemž občanský zákoník v tomto mezi biologickým a osvojeným dítětem nerozlišuje. Viz § 800 odst. 1 věta první ve znění návrhu.</w:t>
      </w:r>
    </w:p>
  </w:footnote>
  <w:footnote w:id="3">
    <w:p w14:paraId="23DA7AE0" w14:textId="0F60E000" w:rsidR="0005158B" w:rsidRPr="00F9135F" w:rsidRDefault="0005158B">
      <w:pPr>
        <w:pStyle w:val="Textpoznpodarou"/>
        <w:rPr>
          <w:rFonts w:cs="Arial"/>
        </w:rPr>
      </w:pPr>
      <w:r w:rsidRPr="00F9135F">
        <w:rPr>
          <w:rStyle w:val="Znakapoznpodarou"/>
          <w:rFonts w:cs="Arial"/>
        </w:rPr>
        <w:footnoteRef/>
      </w:r>
      <w:r w:rsidRPr="00F9135F">
        <w:rPr>
          <w:rFonts w:cs="Arial"/>
        </w:rPr>
        <w:t xml:space="preserve"> Viz § 800 odst. 1 </w:t>
      </w:r>
      <w:r w:rsidR="00C938DC" w:rsidRPr="00F9135F">
        <w:rPr>
          <w:rFonts w:cs="Arial"/>
        </w:rPr>
        <w:t xml:space="preserve">věta druhá </w:t>
      </w:r>
      <w:r w:rsidRPr="00F9135F">
        <w:rPr>
          <w:rFonts w:cs="Arial"/>
        </w:rPr>
        <w:t>občanského zákoníku.</w:t>
      </w:r>
    </w:p>
  </w:footnote>
  <w:footnote w:id="4">
    <w:p w14:paraId="214D3486" w14:textId="5A88F2B1" w:rsidR="00443D97" w:rsidRPr="00F9135F" w:rsidRDefault="00443D97">
      <w:pPr>
        <w:pStyle w:val="Textpoznpodarou"/>
        <w:rPr>
          <w:rFonts w:cs="Arial"/>
        </w:rPr>
      </w:pPr>
      <w:r w:rsidRPr="00F9135F">
        <w:rPr>
          <w:rStyle w:val="Znakapoznpodarou"/>
          <w:rFonts w:cs="Arial"/>
        </w:rPr>
        <w:footnoteRef/>
      </w:r>
      <w:r w:rsidRPr="00F9135F">
        <w:rPr>
          <w:rFonts w:cs="Arial"/>
        </w:rPr>
        <w:t xml:space="preserve"> </w:t>
      </w:r>
      <w:r w:rsidR="00004D22" w:rsidRPr="00F9135F">
        <w:rPr>
          <w:rFonts w:cs="Arial"/>
        </w:rPr>
        <w:t>V</w:t>
      </w:r>
      <w:r w:rsidR="00737D0D" w:rsidRPr="00F9135F">
        <w:rPr>
          <w:rFonts w:cs="Arial"/>
        </w:rPr>
        <w:t>iz např. metastudie americké Co</w:t>
      </w:r>
      <w:bookmarkStart w:id="0" w:name="_GoBack"/>
      <w:bookmarkEnd w:id="0"/>
      <w:r w:rsidR="00737D0D" w:rsidRPr="00F9135F">
        <w:rPr>
          <w:rFonts w:cs="Arial"/>
        </w:rPr>
        <w:t xml:space="preserve">rnell Univerity z roku 2015 dostupná </w:t>
      </w:r>
      <w:hyperlink r:id="rId1" w:history="1">
        <w:r w:rsidR="00737D0D" w:rsidRPr="00F9135F">
          <w:rPr>
            <w:rStyle w:val="Hypertextovodkaz"/>
            <w:rFonts w:cs="Arial"/>
          </w:rPr>
          <w:t>zde</w:t>
        </w:r>
      </w:hyperlink>
      <w:r w:rsidR="00737D0D" w:rsidRPr="00F9135F">
        <w:rPr>
          <w:rFonts w:cs="Arial"/>
        </w:rPr>
        <w:t>. Studie je založená na skoro 80 dalších studiích, z nichž 75 potvrdilo nulové dopady orie</w:t>
      </w:r>
      <w:r w:rsidR="00004D22" w:rsidRPr="00F9135F">
        <w:rPr>
          <w:rFonts w:cs="Arial"/>
        </w:rPr>
        <w:t>ntace rodiče na pohodu dětí.</w:t>
      </w:r>
      <w:r w:rsidR="008054A3">
        <w:rPr>
          <w:rFonts w:cs="Arial"/>
        </w:rPr>
        <w:t xml:space="preserve"> Novější </w:t>
      </w:r>
      <w:proofErr w:type="spellStart"/>
      <w:r w:rsidR="008054A3">
        <w:rPr>
          <w:rFonts w:cs="Arial"/>
        </w:rPr>
        <w:t>metaanalýza</w:t>
      </w:r>
      <w:proofErr w:type="spellEnd"/>
      <w:r w:rsidR="008054A3">
        <w:rPr>
          <w:rFonts w:cs="Arial"/>
        </w:rPr>
        <w:t xml:space="preserve"> (</w:t>
      </w:r>
      <w:proofErr w:type="spellStart"/>
      <w:r w:rsidR="008054A3">
        <w:rPr>
          <w:rFonts w:cs="Arial"/>
        </w:rPr>
        <w:t>Suaréz</w:t>
      </w:r>
      <w:proofErr w:type="spellEnd"/>
      <w:r w:rsidR="008054A3">
        <w:rPr>
          <w:rFonts w:cs="Arial"/>
        </w:rPr>
        <w:t xml:space="preserve"> et al., 2023) vylučuje nejen rozlišování, ale též poukazuje na potřebu zpřístupnit instituce osvojení i párům stejného pohlaví neboť představují skupinu, která může pomoci pečovat o děti, které by jinak zůstávaly v ústavní péči: </w:t>
      </w:r>
      <w:r w:rsidR="008054A3" w:rsidRPr="008054A3">
        <w:rPr>
          <w:rFonts w:cs="Arial"/>
        </w:rPr>
        <w:t xml:space="preserve">Mario I. </w:t>
      </w:r>
      <w:proofErr w:type="spellStart"/>
      <w:r w:rsidR="008054A3" w:rsidRPr="008054A3">
        <w:rPr>
          <w:rFonts w:cs="Arial"/>
        </w:rPr>
        <w:t>Suárez</w:t>
      </w:r>
      <w:proofErr w:type="spellEnd"/>
      <w:r w:rsidR="008054A3" w:rsidRPr="008054A3">
        <w:rPr>
          <w:rFonts w:cs="Arial"/>
        </w:rPr>
        <w:t xml:space="preserve">, Elizabeth W. </w:t>
      </w:r>
      <w:proofErr w:type="spellStart"/>
      <w:r w:rsidR="008054A3" w:rsidRPr="008054A3">
        <w:rPr>
          <w:rFonts w:cs="Arial"/>
        </w:rPr>
        <w:t>Stackhouse</w:t>
      </w:r>
      <w:proofErr w:type="spellEnd"/>
      <w:r w:rsidR="008054A3" w:rsidRPr="008054A3">
        <w:rPr>
          <w:rFonts w:cs="Arial"/>
        </w:rPr>
        <w:t xml:space="preserve">, </w:t>
      </w:r>
      <w:proofErr w:type="spellStart"/>
      <w:r w:rsidR="008054A3" w:rsidRPr="008054A3">
        <w:rPr>
          <w:rFonts w:cs="Arial"/>
        </w:rPr>
        <w:t>Jeffrey</w:t>
      </w:r>
      <w:proofErr w:type="spellEnd"/>
      <w:r w:rsidR="008054A3" w:rsidRPr="008054A3">
        <w:rPr>
          <w:rFonts w:cs="Arial"/>
        </w:rPr>
        <w:t xml:space="preserve"> </w:t>
      </w:r>
      <w:proofErr w:type="spellStart"/>
      <w:r w:rsidR="008054A3" w:rsidRPr="008054A3">
        <w:rPr>
          <w:rFonts w:cs="Arial"/>
        </w:rPr>
        <w:t>Keese</w:t>
      </w:r>
      <w:proofErr w:type="spellEnd"/>
      <w:r w:rsidR="008054A3" w:rsidRPr="008054A3">
        <w:rPr>
          <w:rFonts w:cs="Arial"/>
        </w:rPr>
        <w:t xml:space="preserve"> &amp; Christopher G. Thompson (2023) A meta-</w:t>
      </w:r>
      <w:proofErr w:type="spellStart"/>
      <w:r w:rsidR="008054A3" w:rsidRPr="008054A3">
        <w:rPr>
          <w:rFonts w:cs="Arial"/>
        </w:rPr>
        <w:t>analysis</w:t>
      </w:r>
      <w:proofErr w:type="spellEnd"/>
      <w:r w:rsidR="008054A3" w:rsidRPr="008054A3">
        <w:rPr>
          <w:rFonts w:cs="Arial"/>
        </w:rPr>
        <w:t xml:space="preserve"> </w:t>
      </w:r>
      <w:proofErr w:type="spellStart"/>
      <w:r w:rsidR="008054A3" w:rsidRPr="008054A3">
        <w:rPr>
          <w:rFonts w:cs="Arial"/>
        </w:rPr>
        <w:t>examining</w:t>
      </w:r>
      <w:proofErr w:type="spellEnd"/>
      <w:r w:rsidR="008054A3" w:rsidRPr="008054A3">
        <w:rPr>
          <w:rFonts w:cs="Arial"/>
        </w:rPr>
        <w:t xml:space="preserve"> </w:t>
      </w:r>
      <w:proofErr w:type="spellStart"/>
      <w:r w:rsidR="008054A3" w:rsidRPr="008054A3">
        <w:rPr>
          <w:rFonts w:cs="Arial"/>
        </w:rPr>
        <w:t>the</w:t>
      </w:r>
      <w:proofErr w:type="spellEnd"/>
      <w:r w:rsidR="008054A3" w:rsidRPr="008054A3">
        <w:rPr>
          <w:rFonts w:cs="Arial"/>
        </w:rPr>
        <w:t xml:space="preserve"> </w:t>
      </w:r>
      <w:proofErr w:type="spellStart"/>
      <w:r w:rsidR="008054A3" w:rsidRPr="008054A3">
        <w:rPr>
          <w:rFonts w:cs="Arial"/>
        </w:rPr>
        <w:t>relationship</w:t>
      </w:r>
      <w:proofErr w:type="spellEnd"/>
      <w:r w:rsidR="008054A3" w:rsidRPr="008054A3">
        <w:rPr>
          <w:rFonts w:cs="Arial"/>
        </w:rPr>
        <w:t xml:space="preserve"> </w:t>
      </w:r>
      <w:proofErr w:type="spellStart"/>
      <w:r w:rsidR="008054A3" w:rsidRPr="008054A3">
        <w:rPr>
          <w:rFonts w:cs="Arial"/>
        </w:rPr>
        <w:t>between</w:t>
      </w:r>
      <w:proofErr w:type="spellEnd"/>
      <w:r w:rsidR="008054A3" w:rsidRPr="008054A3">
        <w:rPr>
          <w:rFonts w:cs="Arial"/>
        </w:rPr>
        <w:t xml:space="preserve"> </w:t>
      </w:r>
      <w:proofErr w:type="spellStart"/>
      <w:r w:rsidR="008054A3" w:rsidRPr="008054A3">
        <w:rPr>
          <w:rFonts w:cs="Arial"/>
        </w:rPr>
        <w:t>parents</w:t>
      </w:r>
      <w:proofErr w:type="spellEnd"/>
      <w:r w:rsidR="008054A3" w:rsidRPr="008054A3">
        <w:rPr>
          <w:rFonts w:cs="Arial"/>
        </w:rPr>
        <w:t xml:space="preserve">’ </w:t>
      </w:r>
      <w:proofErr w:type="spellStart"/>
      <w:r w:rsidR="008054A3" w:rsidRPr="008054A3">
        <w:rPr>
          <w:rFonts w:cs="Arial"/>
        </w:rPr>
        <w:t>sexual</w:t>
      </w:r>
      <w:proofErr w:type="spellEnd"/>
      <w:r w:rsidR="008054A3" w:rsidRPr="008054A3">
        <w:rPr>
          <w:rFonts w:cs="Arial"/>
        </w:rPr>
        <w:t xml:space="preserve"> </w:t>
      </w:r>
      <w:proofErr w:type="spellStart"/>
      <w:r w:rsidR="008054A3" w:rsidRPr="008054A3">
        <w:rPr>
          <w:rFonts w:cs="Arial"/>
        </w:rPr>
        <w:t>orientation</w:t>
      </w:r>
      <w:proofErr w:type="spellEnd"/>
      <w:r w:rsidR="008054A3" w:rsidRPr="008054A3">
        <w:rPr>
          <w:rFonts w:cs="Arial"/>
        </w:rPr>
        <w:t xml:space="preserve"> and </w:t>
      </w:r>
      <w:proofErr w:type="spellStart"/>
      <w:r w:rsidR="008054A3" w:rsidRPr="008054A3">
        <w:rPr>
          <w:rFonts w:cs="Arial"/>
        </w:rPr>
        <w:t>children's</w:t>
      </w:r>
      <w:proofErr w:type="spellEnd"/>
      <w:r w:rsidR="008054A3" w:rsidRPr="008054A3">
        <w:rPr>
          <w:rFonts w:cs="Arial"/>
        </w:rPr>
        <w:t xml:space="preserve"> </w:t>
      </w:r>
      <w:proofErr w:type="spellStart"/>
      <w:r w:rsidR="008054A3" w:rsidRPr="008054A3">
        <w:rPr>
          <w:rFonts w:cs="Arial"/>
        </w:rPr>
        <w:t>developmental</w:t>
      </w:r>
      <w:proofErr w:type="spellEnd"/>
      <w:r w:rsidR="008054A3" w:rsidRPr="008054A3">
        <w:rPr>
          <w:rFonts w:cs="Arial"/>
        </w:rPr>
        <w:t xml:space="preserve"> </w:t>
      </w:r>
      <w:proofErr w:type="spellStart"/>
      <w:r w:rsidR="008054A3" w:rsidRPr="008054A3">
        <w:rPr>
          <w:rFonts w:cs="Arial"/>
        </w:rPr>
        <w:t>outcomes</w:t>
      </w:r>
      <w:proofErr w:type="spellEnd"/>
      <w:r w:rsidR="008054A3" w:rsidRPr="008054A3">
        <w:rPr>
          <w:rFonts w:cs="Arial"/>
        </w:rPr>
        <w:t xml:space="preserve">, </w:t>
      </w:r>
      <w:proofErr w:type="spellStart"/>
      <w:r w:rsidR="008054A3" w:rsidRPr="008054A3">
        <w:rPr>
          <w:rFonts w:cs="Arial"/>
        </w:rPr>
        <w:t>Journal</w:t>
      </w:r>
      <w:proofErr w:type="spellEnd"/>
      <w:r w:rsidR="008054A3" w:rsidRPr="008054A3">
        <w:rPr>
          <w:rFonts w:cs="Arial"/>
        </w:rPr>
        <w:t xml:space="preserve"> </w:t>
      </w:r>
      <w:proofErr w:type="spellStart"/>
      <w:r w:rsidR="008054A3" w:rsidRPr="008054A3">
        <w:rPr>
          <w:rFonts w:cs="Arial"/>
        </w:rPr>
        <w:t>of</w:t>
      </w:r>
      <w:proofErr w:type="spellEnd"/>
      <w:r w:rsidR="008054A3" w:rsidRPr="008054A3">
        <w:rPr>
          <w:rFonts w:cs="Arial"/>
        </w:rPr>
        <w:t xml:space="preserve"> </w:t>
      </w:r>
      <w:proofErr w:type="spellStart"/>
      <w:r w:rsidR="008054A3" w:rsidRPr="008054A3">
        <w:rPr>
          <w:rFonts w:cs="Arial"/>
        </w:rPr>
        <w:t>Family</w:t>
      </w:r>
      <w:proofErr w:type="spellEnd"/>
      <w:r w:rsidR="008054A3" w:rsidRPr="008054A3">
        <w:rPr>
          <w:rFonts w:cs="Arial"/>
        </w:rPr>
        <w:t xml:space="preserve"> </w:t>
      </w:r>
      <w:proofErr w:type="spellStart"/>
      <w:r w:rsidR="008054A3" w:rsidRPr="008054A3">
        <w:rPr>
          <w:rFonts w:cs="Arial"/>
        </w:rPr>
        <w:t>Studies</w:t>
      </w:r>
      <w:proofErr w:type="spellEnd"/>
      <w:r w:rsidR="008054A3" w:rsidRPr="008054A3">
        <w:rPr>
          <w:rFonts w:cs="Arial"/>
        </w:rPr>
        <w:t>, 29:4, 1584-1605, DOI: 10.1080/13229400.2022.2060121</w:t>
      </w:r>
      <w:r w:rsidR="007978D6">
        <w:rPr>
          <w:rFonts w:cs="Arial"/>
        </w:rPr>
        <w:t xml:space="preserve"> </w:t>
      </w:r>
    </w:p>
  </w:footnote>
  <w:footnote w:id="5">
    <w:p w14:paraId="23C5A09D" w14:textId="08FDE546" w:rsidR="004E71DD" w:rsidRPr="00F9135F" w:rsidRDefault="004E71DD" w:rsidP="00F233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135F">
        <w:rPr>
          <w:rStyle w:val="Znakapoznpodarou"/>
          <w:rFonts w:ascii="Arial" w:hAnsi="Arial" w:cs="Arial"/>
          <w:sz w:val="20"/>
          <w:szCs w:val="20"/>
        </w:rPr>
        <w:footnoteRef/>
      </w:r>
      <w:r w:rsidRPr="00F9135F">
        <w:rPr>
          <w:rFonts w:ascii="Arial" w:hAnsi="Arial" w:cs="Arial"/>
          <w:sz w:val="20"/>
          <w:szCs w:val="20"/>
        </w:rPr>
        <w:t xml:space="preserve"> </w:t>
      </w:r>
      <w:r w:rsidR="00004D22" w:rsidRPr="00F9135F">
        <w:rPr>
          <w:rFonts w:ascii="Arial" w:hAnsi="Arial" w:cs="Arial"/>
          <w:sz w:val="20"/>
          <w:szCs w:val="20"/>
        </w:rPr>
        <w:t xml:space="preserve">Podle </w:t>
      </w:r>
      <w:hyperlink r:id="rId2" w:history="1">
        <w:r w:rsidR="00004D22" w:rsidRPr="00F9135F">
          <w:rPr>
            <w:rStyle w:val="Hypertextovodkaz"/>
            <w:rFonts w:ascii="Arial" w:hAnsi="Arial" w:cs="Arial"/>
            <w:sz w:val="20"/>
            <w:szCs w:val="20"/>
          </w:rPr>
          <w:t xml:space="preserve">výzkumů </w:t>
        </w:r>
        <w:r w:rsidRPr="00F9135F">
          <w:rPr>
            <w:rStyle w:val="Hypertextovodkaz"/>
            <w:rFonts w:ascii="Arial" w:hAnsi="Arial" w:cs="Arial"/>
            <w:sz w:val="20"/>
            <w:szCs w:val="20"/>
          </w:rPr>
          <w:t>CVVM</w:t>
        </w:r>
      </w:hyperlink>
      <w:r w:rsidR="00CB20B4" w:rsidRPr="00F9135F">
        <w:rPr>
          <w:rFonts w:ascii="Arial" w:hAnsi="Arial" w:cs="Arial"/>
          <w:sz w:val="20"/>
          <w:szCs w:val="20"/>
        </w:rPr>
        <w:t xml:space="preserve"> podporovalo manželství pro všechny v roce 2023 58</w:t>
      </w:r>
      <w:r w:rsidR="008054A3">
        <w:rPr>
          <w:rFonts w:ascii="Arial" w:hAnsi="Arial" w:cs="Arial"/>
          <w:sz w:val="20"/>
          <w:szCs w:val="20"/>
        </w:rPr>
        <w:t xml:space="preserve"> </w:t>
      </w:r>
      <w:r w:rsidR="00CB20B4" w:rsidRPr="00F9135F">
        <w:rPr>
          <w:rFonts w:ascii="Arial" w:hAnsi="Arial" w:cs="Arial"/>
          <w:sz w:val="20"/>
          <w:szCs w:val="20"/>
        </w:rPr>
        <w:t xml:space="preserve">% respondentů. </w:t>
      </w:r>
      <w:r w:rsidR="007B659B" w:rsidRPr="00F9135F">
        <w:rPr>
          <w:rFonts w:ascii="Arial" w:hAnsi="Arial" w:cs="Arial"/>
          <w:sz w:val="20"/>
          <w:szCs w:val="20"/>
        </w:rPr>
        <w:t xml:space="preserve">Ještě vyšší </w:t>
      </w:r>
      <w:r w:rsidR="00F233CA" w:rsidRPr="00F9135F">
        <w:rPr>
          <w:rFonts w:ascii="Arial" w:hAnsi="Arial" w:cs="Arial"/>
          <w:sz w:val="20"/>
          <w:szCs w:val="20"/>
        </w:rPr>
        <w:t xml:space="preserve">čísla ukazují průzkumy společnosti </w:t>
      </w:r>
      <w:hyperlink r:id="rId3" w:history="1">
        <w:r w:rsidR="00F233CA" w:rsidRPr="00F9135F">
          <w:rPr>
            <w:rStyle w:val="Hypertextovodkaz"/>
            <w:rFonts w:ascii="Arial" w:hAnsi="Arial" w:cs="Arial"/>
            <w:sz w:val="20"/>
            <w:szCs w:val="20"/>
          </w:rPr>
          <w:t>MEDIAN</w:t>
        </w:r>
      </w:hyperlink>
      <w:r w:rsidR="00F233CA" w:rsidRPr="00F9135F">
        <w:rPr>
          <w:rFonts w:ascii="Arial" w:hAnsi="Arial" w:cs="Arial"/>
          <w:sz w:val="20"/>
          <w:szCs w:val="20"/>
        </w:rPr>
        <w:t xml:space="preserve"> za roky 2018 a 2019 a výzkum thinktanku </w:t>
      </w:r>
      <w:hyperlink r:id="rId4" w:history="1">
        <w:r w:rsidR="00F233CA" w:rsidRPr="00F9135F">
          <w:rPr>
            <w:rStyle w:val="Hypertextovodkaz"/>
            <w:rFonts w:ascii="Arial" w:hAnsi="Arial" w:cs="Arial"/>
            <w:sz w:val="20"/>
            <w:szCs w:val="20"/>
          </w:rPr>
          <w:t>GLOBSEC</w:t>
        </w:r>
      </w:hyperlink>
      <w:r w:rsidR="00F233CA" w:rsidRPr="00F9135F">
        <w:rPr>
          <w:rFonts w:ascii="Arial" w:hAnsi="Arial" w:cs="Arial"/>
          <w:sz w:val="20"/>
          <w:szCs w:val="20"/>
        </w:rPr>
        <w:t xml:space="preserve"> pak potvrzuje současný vzestupný trend.</w:t>
      </w:r>
    </w:p>
  </w:footnote>
  <w:footnote w:id="6">
    <w:p w14:paraId="745F3731" w14:textId="6934884E" w:rsidR="00EB7346" w:rsidRPr="00F9135F" w:rsidRDefault="00EB7346">
      <w:pPr>
        <w:pStyle w:val="Textpoznpodarou"/>
        <w:rPr>
          <w:rFonts w:cs="Arial"/>
        </w:rPr>
      </w:pPr>
      <w:r w:rsidRPr="00F9135F">
        <w:rPr>
          <w:rStyle w:val="Znakapoznpodarou"/>
          <w:rFonts w:cs="Arial"/>
        </w:rPr>
        <w:footnoteRef/>
      </w:r>
      <w:r w:rsidR="00E213A7" w:rsidRPr="00F9135F">
        <w:rPr>
          <w:rFonts w:cs="Arial"/>
        </w:rPr>
        <w:t xml:space="preserve"> Viz nejnověji např. výzkum NUDZ Být LGBTQ+ v Česku z roku 2022 dostupný </w:t>
      </w:r>
      <w:hyperlink r:id="rId5" w:history="1">
        <w:r w:rsidR="00E213A7" w:rsidRPr="00F9135F">
          <w:rPr>
            <w:rStyle w:val="Hypertextovodkaz"/>
            <w:rFonts w:cs="Arial"/>
          </w:rPr>
          <w:t>zde</w:t>
        </w:r>
      </w:hyperlink>
      <w:r w:rsidR="00E213A7" w:rsidRPr="00F9135F">
        <w:rPr>
          <w:rFonts w:cs="Arial"/>
        </w:rPr>
        <w:t>.</w:t>
      </w:r>
    </w:p>
  </w:footnote>
  <w:footnote w:id="7">
    <w:p w14:paraId="4E43E10A" w14:textId="42C35461" w:rsidR="007978D6" w:rsidRDefault="007978D6" w:rsidP="007978D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Pr="000320F0">
        <w:t>Raifman</w:t>
      </w:r>
      <w:proofErr w:type="spellEnd"/>
      <w:r w:rsidRPr="000320F0">
        <w:t xml:space="preserve">, J., </w:t>
      </w:r>
      <w:proofErr w:type="spellStart"/>
      <w:r w:rsidRPr="000320F0">
        <w:t>Moscoe</w:t>
      </w:r>
      <w:proofErr w:type="spellEnd"/>
      <w:r w:rsidRPr="000320F0">
        <w:t xml:space="preserve">, E., Austin, S. B., &amp; </w:t>
      </w:r>
      <w:proofErr w:type="spellStart"/>
      <w:r w:rsidRPr="000320F0">
        <w:t>McConnell</w:t>
      </w:r>
      <w:proofErr w:type="spellEnd"/>
      <w:r w:rsidRPr="000320F0">
        <w:t xml:space="preserve">, M. (2017). </w:t>
      </w:r>
      <w:proofErr w:type="spellStart"/>
      <w:r w:rsidRPr="000320F0">
        <w:t>Difference</w:t>
      </w:r>
      <w:proofErr w:type="spellEnd"/>
      <w:r w:rsidRPr="000320F0">
        <w:t>-in-</w:t>
      </w:r>
      <w:proofErr w:type="spellStart"/>
      <w:r w:rsidRPr="000320F0">
        <w:t>Differences</w:t>
      </w:r>
      <w:proofErr w:type="spellEnd"/>
      <w:r w:rsidRPr="000320F0">
        <w:t xml:space="preserve"> </w:t>
      </w:r>
      <w:proofErr w:type="spellStart"/>
      <w:r w:rsidRPr="000320F0">
        <w:t>Analysis</w:t>
      </w:r>
      <w:proofErr w:type="spellEnd"/>
      <w:r w:rsidRPr="000320F0">
        <w:t xml:space="preserve"> </w:t>
      </w:r>
      <w:proofErr w:type="spellStart"/>
      <w:r w:rsidRPr="000320F0">
        <w:t>of</w:t>
      </w:r>
      <w:proofErr w:type="spellEnd"/>
      <w:r w:rsidRPr="000320F0">
        <w:t xml:space="preserve"> </w:t>
      </w:r>
      <w:proofErr w:type="spellStart"/>
      <w:r w:rsidRPr="000320F0">
        <w:t>the</w:t>
      </w:r>
      <w:proofErr w:type="spellEnd"/>
      <w:r w:rsidRPr="000320F0">
        <w:t xml:space="preserve"> </w:t>
      </w:r>
      <w:proofErr w:type="spellStart"/>
      <w:r w:rsidRPr="000320F0">
        <w:t>Association</w:t>
      </w:r>
      <w:proofErr w:type="spellEnd"/>
      <w:r w:rsidRPr="000320F0">
        <w:t xml:space="preserve"> </w:t>
      </w:r>
      <w:proofErr w:type="spellStart"/>
      <w:r w:rsidRPr="000320F0">
        <w:t>Between</w:t>
      </w:r>
      <w:proofErr w:type="spellEnd"/>
      <w:r w:rsidRPr="000320F0">
        <w:t xml:space="preserve"> </w:t>
      </w:r>
      <w:proofErr w:type="spellStart"/>
      <w:r w:rsidRPr="000320F0">
        <w:t>State</w:t>
      </w:r>
      <w:proofErr w:type="spellEnd"/>
      <w:r w:rsidRPr="000320F0">
        <w:t xml:space="preserve"> Same-Sex </w:t>
      </w:r>
      <w:proofErr w:type="spellStart"/>
      <w:r w:rsidRPr="000320F0">
        <w:t>Marriage</w:t>
      </w:r>
      <w:proofErr w:type="spellEnd"/>
      <w:r w:rsidRPr="000320F0">
        <w:t xml:space="preserve"> </w:t>
      </w:r>
      <w:proofErr w:type="spellStart"/>
      <w:r w:rsidRPr="000320F0">
        <w:t>Policies</w:t>
      </w:r>
      <w:proofErr w:type="spellEnd"/>
      <w:r w:rsidRPr="000320F0">
        <w:t xml:space="preserve"> and Adolescent </w:t>
      </w:r>
      <w:proofErr w:type="spellStart"/>
      <w:r w:rsidRPr="000320F0">
        <w:t>Suicide</w:t>
      </w:r>
      <w:proofErr w:type="spellEnd"/>
      <w:r w:rsidRPr="000320F0">
        <w:t xml:space="preserve"> </w:t>
      </w:r>
      <w:proofErr w:type="spellStart"/>
      <w:r w:rsidRPr="000320F0">
        <w:t>Attempts</w:t>
      </w:r>
      <w:proofErr w:type="spellEnd"/>
      <w:r w:rsidRPr="000320F0">
        <w:t>. </w:t>
      </w:r>
      <w:r w:rsidRPr="000320F0">
        <w:rPr>
          <w:i/>
          <w:iCs/>
        </w:rPr>
        <w:t xml:space="preserve">JAMA </w:t>
      </w:r>
      <w:proofErr w:type="spellStart"/>
      <w:r w:rsidRPr="000320F0">
        <w:rPr>
          <w:i/>
          <w:iCs/>
        </w:rPr>
        <w:t>pediatrics</w:t>
      </w:r>
      <w:proofErr w:type="spellEnd"/>
      <w:r w:rsidRPr="000320F0">
        <w:t>, </w:t>
      </w:r>
      <w:r w:rsidRPr="000320F0">
        <w:rPr>
          <w:i/>
          <w:iCs/>
        </w:rPr>
        <w:t>171</w:t>
      </w:r>
      <w:r w:rsidRPr="000320F0">
        <w:t xml:space="preserve">(4), 350–356. </w:t>
      </w:r>
      <w:hyperlink r:id="rId6" w:history="1">
        <w:r w:rsidRPr="00FB0A62">
          <w:rPr>
            <w:rStyle w:val="Hypertextovodkaz"/>
          </w:rPr>
          <w:t>https://doi.org/10.1001/jamapediatrics.2016.</w:t>
        </w:r>
        <w:r w:rsidRPr="00FB0A62">
          <w:rPr>
            <w:rStyle w:val="Hypertextovodkaz"/>
          </w:rPr>
          <w:t>4</w:t>
        </w:r>
        <w:r w:rsidRPr="00FB0A62">
          <w:rPr>
            <w:rStyle w:val="Hypertextovodkaz"/>
          </w:rPr>
          <w:t>529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84AD9"/>
    <w:multiLevelType w:val="multilevel"/>
    <w:tmpl w:val="6C5CA266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5BB311D"/>
    <w:multiLevelType w:val="multilevel"/>
    <w:tmpl w:val="6C5CA266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E7C12BB"/>
    <w:multiLevelType w:val="hybridMultilevel"/>
    <w:tmpl w:val="CA1C19A6"/>
    <w:lvl w:ilvl="0" w:tplc="FD2AEC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9B7A19"/>
    <w:multiLevelType w:val="hybridMultilevel"/>
    <w:tmpl w:val="E782E6D2"/>
    <w:lvl w:ilvl="0" w:tplc="28CA14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1397468"/>
    <w:multiLevelType w:val="multilevel"/>
    <w:tmpl w:val="077204C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24B3A"/>
    <w:multiLevelType w:val="hybridMultilevel"/>
    <w:tmpl w:val="4F8884F6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724378"/>
    <w:multiLevelType w:val="multilevel"/>
    <w:tmpl w:val="3E0834DA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2D17FEC"/>
    <w:multiLevelType w:val="hybridMultilevel"/>
    <w:tmpl w:val="CF569B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837AB"/>
    <w:multiLevelType w:val="multilevel"/>
    <w:tmpl w:val="6C5CA266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7FF440A"/>
    <w:multiLevelType w:val="hybridMultilevel"/>
    <w:tmpl w:val="A4FA8DEC"/>
    <w:lvl w:ilvl="0" w:tplc="282EC15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1946218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E2E442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7960E9D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BB08AE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D4762C8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F104FA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C8C69B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70AF14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AE036B"/>
    <w:multiLevelType w:val="hybridMultilevel"/>
    <w:tmpl w:val="BE5C7C5E"/>
    <w:lvl w:ilvl="0" w:tplc="7EACFEA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1A21976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EFE97B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0090EAD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6ECE59A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F5A2F96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ADC1B6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C856178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92A0DD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9"/>
  </w:num>
  <w:num w:numId="6">
    <w:abstractNumId w:val="10"/>
  </w:num>
  <w:num w:numId="7">
    <w:abstractNumId w:val="2"/>
  </w:num>
  <w:num w:numId="8">
    <w:abstractNumId w:val="5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EzsTQwNTQ3NDc1MDBW0lEKTi0uzszPAykwrAUAOFyvaiwAAAA="/>
  </w:docVars>
  <w:rsids>
    <w:rsidRoot w:val="00BF025F"/>
    <w:rsid w:val="00004D22"/>
    <w:rsid w:val="000320F0"/>
    <w:rsid w:val="0005158B"/>
    <w:rsid w:val="000527E5"/>
    <w:rsid w:val="000960EC"/>
    <w:rsid w:val="000F7CB2"/>
    <w:rsid w:val="00112CDC"/>
    <w:rsid w:val="00120B12"/>
    <w:rsid w:val="00150D69"/>
    <w:rsid w:val="001B1791"/>
    <w:rsid w:val="001B2C60"/>
    <w:rsid w:val="00217EE2"/>
    <w:rsid w:val="0025177A"/>
    <w:rsid w:val="00286AEE"/>
    <w:rsid w:val="002E6730"/>
    <w:rsid w:val="00311C75"/>
    <w:rsid w:val="00326709"/>
    <w:rsid w:val="00360AAE"/>
    <w:rsid w:val="00396F41"/>
    <w:rsid w:val="00443D97"/>
    <w:rsid w:val="004802D7"/>
    <w:rsid w:val="004A4FEC"/>
    <w:rsid w:val="004D3126"/>
    <w:rsid w:val="004E71DD"/>
    <w:rsid w:val="00527A7F"/>
    <w:rsid w:val="00555976"/>
    <w:rsid w:val="0055637F"/>
    <w:rsid w:val="00611626"/>
    <w:rsid w:val="00612306"/>
    <w:rsid w:val="00692F20"/>
    <w:rsid w:val="00695524"/>
    <w:rsid w:val="006975ED"/>
    <w:rsid w:val="006B57D3"/>
    <w:rsid w:val="006C3D52"/>
    <w:rsid w:val="00737D0D"/>
    <w:rsid w:val="007600BE"/>
    <w:rsid w:val="007639C8"/>
    <w:rsid w:val="00786BBF"/>
    <w:rsid w:val="007964A1"/>
    <w:rsid w:val="007978D6"/>
    <w:rsid w:val="007A16B1"/>
    <w:rsid w:val="007B659B"/>
    <w:rsid w:val="008054A3"/>
    <w:rsid w:val="00823563"/>
    <w:rsid w:val="00850ED2"/>
    <w:rsid w:val="00975B5D"/>
    <w:rsid w:val="009D67C5"/>
    <w:rsid w:val="009F2CE0"/>
    <w:rsid w:val="00B24900"/>
    <w:rsid w:val="00B333E5"/>
    <w:rsid w:val="00B350D8"/>
    <w:rsid w:val="00B55A62"/>
    <w:rsid w:val="00B6411F"/>
    <w:rsid w:val="00BC238C"/>
    <w:rsid w:val="00BF025F"/>
    <w:rsid w:val="00C7678B"/>
    <w:rsid w:val="00C938DC"/>
    <w:rsid w:val="00CB20B4"/>
    <w:rsid w:val="00CD6B44"/>
    <w:rsid w:val="00CF0424"/>
    <w:rsid w:val="00D654FB"/>
    <w:rsid w:val="00DE6C45"/>
    <w:rsid w:val="00E213A7"/>
    <w:rsid w:val="00E311E2"/>
    <w:rsid w:val="00E90595"/>
    <w:rsid w:val="00EB7346"/>
    <w:rsid w:val="00EC25EA"/>
    <w:rsid w:val="00F233CA"/>
    <w:rsid w:val="00F37C52"/>
    <w:rsid w:val="00F65F65"/>
    <w:rsid w:val="00F9135F"/>
    <w:rsid w:val="00FA04B5"/>
    <w:rsid w:val="00FE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2C163"/>
  <w15:chartTrackingRefBased/>
  <w15:docId w15:val="{9461D293-E5F9-4801-BE37-68CFA221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025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025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86BBF"/>
    <w:pPr>
      <w:ind w:left="720"/>
      <w:contextualSpacing/>
    </w:pPr>
  </w:style>
  <w:style w:type="paragraph" w:styleId="Nzev">
    <w:name w:val="Title"/>
    <w:basedOn w:val="Normln"/>
    <w:link w:val="NzevChar"/>
    <w:qFormat/>
    <w:rsid w:val="000960E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960E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ui-provider">
    <w:name w:val="ui-provider"/>
    <w:basedOn w:val="Standardnpsmoodstavce"/>
    <w:rsid w:val="00B333E5"/>
  </w:style>
  <w:style w:type="character" w:styleId="Odkaznakoment">
    <w:name w:val="annotation reference"/>
    <w:basedOn w:val="Standardnpsmoodstavce"/>
    <w:uiPriority w:val="99"/>
    <w:semiHidden/>
    <w:unhideWhenUsed/>
    <w:rsid w:val="00B333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3E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3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3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3E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3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33E5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23563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23563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23563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F233CA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8054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1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3n8a8pro7vhmx.cloudfront.net/zamanzelstvi/pages/2399/attachments/original/1579800352/TZ_Podpora_manzelstvi_pro_vsechny_vzrostla.pdf?1579800352" TargetMode="External"/><Relationship Id="rId2" Type="http://schemas.openxmlformats.org/officeDocument/2006/relationships/hyperlink" Target="https://cvvm.soc.cas.cz/media/com_form2content/documents/c2/a5655/f9/ov230621.pdf" TargetMode="External"/><Relationship Id="rId1" Type="http://schemas.openxmlformats.org/officeDocument/2006/relationships/hyperlink" Target="https://whatweknow.inequality.cornell.edu/topics/lgbt-equality/what-does-the-scholarly-research-say-about-the-wellbeing-of-children-with-gay-or-lesbian-parents/" TargetMode="External"/><Relationship Id="rId6" Type="http://schemas.openxmlformats.org/officeDocument/2006/relationships/hyperlink" Target="https://doi.org/10.1001/jamapediatrics.2016.4529" TargetMode="External"/><Relationship Id="rId5" Type="http://schemas.openxmlformats.org/officeDocument/2006/relationships/hyperlink" Target="https://lgbt-zdravi.cz/hlavni-zavery-ze-studie-byt-lgbtq-v-cesku-2022-2/" TargetMode="External"/><Relationship Id="rId4" Type="http://schemas.openxmlformats.org/officeDocument/2006/relationships/hyperlink" Target="https://www.globsec.org/sites/default/files/2023-05/GLOBSEC%20Trends%202023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71037-01DC-4AFD-8EF3-9533AE89B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1183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Boháč</dc:creator>
  <cp:keywords/>
  <dc:description/>
  <cp:lastModifiedBy>Machačka Jakub</cp:lastModifiedBy>
  <cp:revision>2</cp:revision>
  <dcterms:created xsi:type="dcterms:W3CDTF">2024-03-13T17:24:00Z</dcterms:created>
  <dcterms:modified xsi:type="dcterms:W3CDTF">2024-03-13T17:24:00Z</dcterms:modified>
</cp:coreProperties>
</file>