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192" w:rsidRPr="0046224D" w:rsidRDefault="00686192" w:rsidP="00763E8D">
      <w:pPr>
        <w:jc w:val="center"/>
        <w:outlineLvl w:val="0"/>
        <w:rPr>
          <w:b/>
          <w:sz w:val="28"/>
          <w:szCs w:val="28"/>
        </w:rPr>
      </w:pPr>
      <w:bookmarkStart w:id="0" w:name="_GoBack"/>
      <w:bookmarkEnd w:id="0"/>
      <w:r w:rsidRPr="0046224D">
        <w:rPr>
          <w:b/>
          <w:sz w:val="28"/>
          <w:szCs w:val="28"/>
        </w:rPr>
        <w:t xml:space="preserve">Podnět </w:t>
      </w:r>
      <w:r w:rsidR="007D789E">
        <w:rPr>
          <w:b/>
          <w:sz w:val="28"/>
          <w:szCs w:val="28"/>
        </w:rPr>
        <w:t xml:space="preserve">Rady vlády pro lidská práva </w:t>
      </w:r>
      <w:r w:rsidR="00F72226" w:rsidRPr="0046224D">
        <w:rPr>
          <w:b/>
          <w:sz w:val="28"/>
          <w:szCs w:val="28"/>
        </w:rPr>
        <w:t>k otázce vězeňství</w:t>
      </w:r>
    </w:p>
    <w:p w:rsidR="004163A9" w:rsidRPr="0046224D" w:rsidRDefault="004163A9" w:rsidP="004163A9">
      <w:pPr>
        <w:outlineLvl w:val="0"/>
        <w:rPr>
          <w:b/>
        </w:rPr>
      </w:pPr>
    </w:p>
    <w:p w:rsidR="00763E8D" w:rsidRPr="0046224D" w:rsidRDefault="00763E8D" w:rsidP="004163A9">
      <w:pPr>
        <w:outlineLvl w:val="0"/>
        <w:rPr>
          <w:b/>
        </w:rPr>
      </w:pPr>
    </w:p>
    <w:p w:rsidR="007222F9" w:rsidRPr="0046224D" w:rsidRDefault="00B709F8" w:rsidP="007222F9">
      <w:pPr>
        <w:widowControl w:val="0"/>
        <w:numPr>
          <w:ilvl w:val="0"/>
          <w:numId w:val="10"/>
        </w:numPr>
        <w:autoSpaceDE w:val="0"/>
        <w:autoSpaceDN w:val="0"/>
        <w:adjustRightInd w:val="0"/>
        <w:outlineLvl w:val="0"/>
        <w:rPr>
          <w:b/>
        </w:rPr>
      </w:pPr>
      <w:r w:rsidRPr="0046224D">
        <w:rPr>
          <w:b/>
        </w:rPr>
        <w:t>Úvod</w:t>
      </w:r>
    </w:p>
    <w:p w:rsidR="004163A9" w:rsidRPr="0046224D" w:rsidRDefault="004163A9" w:rsidP="003829DC">
      <w:pPr>
        <w:widowControl w:val="0"/>
        <w:autoSpaceDE w:val="0"/>
        <w:autoSpaceDN w:val="0"/>
        <w:adjustRightInd w:val="0"/>
        <w:ind w:left="360"/>
        <w:outlineLvl w:val="0"/>
        <w:rPr>
          <w:b/>
        </w:rPr>
      </w:pPr>
    </w:p>
    <w:p w:rsidR="001C4D5B" w:rsidRPr="0046224D" w:rsidRDefault="001C4D5B" w:rsidP="00B57481">
      <w:pPr>
        <w:jc w:val="both"/>
      </w:pPr>
      <w:r w:rsidRPr="0046224D">
        <w:t xml:space="preserve">Situace v českém vězeňství je z hlediska úrovně dodržování a ochrany lidských práv vězněných osob i z hlediska naplňování cíle resocializovat pachatele trestné činnosti dlouhodobě nepříznivá a oblast vězeňství představuje dle odborníků z řad právních expertů, ochránců lidských práv, mezinárodních monitorovacích mechanismů i dle stanoviska Výboru </w:t>
      </w:r>
      <w:r w:rsidR="007D789E">
        <w:t xml:space="preserve">proti mučení a jinému nelidskému, krutému, ponižujícímu zacházení a trestání </w:t>
      </w:r>
      <w:r w:rsidRPr="0046224D">
        <w:t>výrazně</w:t>
      </w:r>
      <w:r w:rsidR="006F7F5C" w:rsidRPr="0046224D">
        <w:t xml:space="preserve"> </w:t>
      </w:r>
      <w:r w:rsidR="00D40F19" w:rsidRPr="0046224D">
        <w:t xml:space="preserve">podceněnou </w:t>
      </w:r>
      <w:r w:rsidRPr="0046224D">
        <w:t>enklávu mezi ostatními oblastmi veřejného života v</w:t>
      </w:r>
      <w:r w:rsidR="00114142" w:rsidRPr="0046224D">
        <w:t> </w:t>
      </w:r>
      <w:r w:rsidRPr="0046224D">
        <w:t>Č</w:t>
      </w:r>
      <w:r w:rsidR="00114142" w:rsidRPr="0046224D">
        <w:t>eské republice (dále jen „ČR“)</w:t>
      </w:r>
      <w:r w:rsidRPr="0046224D">
        <w:t xml:space="preserve">.  </w:t>
      </w:r>
    </w:p>
    <w:p w:rsidR="001C4D5B" w:rsidRPr="0046224D" w:rsidRDefault="001C4D5B" w:rsidP="00B57481">
      <w:pPr>
        <w:jc w:val="both"/>
      </w:pPr>
    </w:p>
    <w:p w:rsidR="001C4D5B" w:rsidRPr="0046224D" w:rsidRDefault="001C4D5B" w:rsidP="00B57481">
      <w:pPr>
        <w:jc w:val="both"/>
      </w:pPr>
      <w:r w:rsidRPr="0046224D">
        <w:t xml:space="preserve">Příčiny současného stavu českého vězeňství jsou komplexní, působí zde právní i sociální faktory. Základním problémem je vysoká míra trestněprávní represe spojená s výrazným nadužíváním nepodmíněného trestu odnětí svobody, v jejichž počtu jsme neustále na čelních příčkách mezi demokratickými státy, v posledních letech navíc opět s rostoucí tendencí. </w:t>
      </w:r>
    </w:p>
    <w:p w:rsidR="003373BA" w:rsidRPr="0046224D" w:rsidRDefault="003373BA" w:rsidP="00B57481">
      <w:pPr>
        <w:jc w:val="both"/>
      </w:pPr>
    </w:p>
    <w:p w:rsidR="001C4D5B" w:rsidRPr="0046224D" w:rsidRDefault="001C4D5B" w:rsidP="00B57481">
      <w:pPr>
        <w:jc w:val="both"/>
      </w:pPr>
      <w:r w:rsidRPr="0046224D">
        <w:t xml:space="preserve">Nezanedbatelný vliv na neutěšený stav českého vězeňství má i současná </w:t>
      </w:r>
      <w:r w:rsidR="00B57481" w:rsidRPr="0046224D">
        <w:t>koncepc</w:t>
      </w:r>
      <w:r w:rsidRPr="0046224D">
        <w:t>e</w:t>
      </w:r>
      <w:r w:rsidR="00B57481" w:rsidRPr="0046224D">
        <w:t xml:space="preserve"> </w:t>
      </w:r>
      <w:r w:rsidRPr="0046224D">
        <w:t xml:space="preserve">české </w:t>
      </w:r>
      <w:r w:rsidR="00B57481" w:rsidRPr="0046224D">
        <w:t>trestní</w:t>
      </w:r>
      <w:r w:rsidRPr="0046224D">
        <w:t xml:space="preserve"> politiky, která se promítá i do nového </w:t>
      </w:r>
      <w:r w:rsidR="00B57481" w:rsidRPr="0046224D">
        <w:t>trestní</w:t>
      </w:r>
      <w:r w:rsidR="004B7714" w:rsidRPr="0046224D">
        <w:t xml:space="preserve">ho </w:t>
      </w:r>
      <w:r w:rsidR="00B57481" w:rsidRPr="0046224D">
        <w:t>zákoník</w:t>
      </w:r>
      <w:r w:rsidRPr="0046224D">
        <w:t>u</w:t>
      </w:r>
      <w:r w:rsidR="00B57481" w:rsidRPr="0046224D">
        <w:t>, vysok</w:t>
      </w:r>
      <w:r w:rsidRPr="0046224D">
        <w:t xml:space="preserve">á </w:t>
      </w:r>
      <w:r w:rsidR="00B57481" w:rsidRPr="0046224D">
        <w:t>mír</w:t>
      </w:r>
      <w:r w:rsidRPr="0046224D">
        <w:t>a</w:t>
      </w:r>
      <w:r w:rsidR="00B57481" w:rsidRPr="0046224D">
        <w:t xml:space="preserve"> tradicionalismu</w:t>
      </w:r>
      <w:r w:rsidRPr="0046224D">
        <w:t xml:space="preserve"> a </w:t>
      </w:r>
      <w:r w:rsidR="00B57481" w:rsidRPr="0046224D">
        <w:t>normativní</w:t>
      </w:r>
      <w:r w:rsidRPr="0046224D">
        <w:t xml:space="preserve">ho </w:t>
      </w:r>
      <w:r w:rsidR="00B57481" w:rsidRPr="0046224D">
        <w:t>positivism</w:t>
      </w:r>
      <w:r w:rsidRPr="0046224D">
        <w:t>u t</w:t>
      </w:r>
      <w:r w:rsidR="00B57481" w:rsidRPr="0046224D">
        <w:t>restních soudů</w:t>
      </w:r>
      <w:r w:rsidRPr="0046224D">
        <w:t xml:space="preserve"> doprovázená </w:t>
      </w:r>
      <w:r w:rsidR="00B57481" w:rsidRPr="0046224D">
        <w:t xml:space="preserve">dlouhodobým </w:t>
      </w:r>
      <w:r w:rsidR="00B0531F" w:rsidRPr="0046224D">
        <w:t>tlak</w:t>
      </w:r>
      <w:r w:rsidR="0078276F">
        <w:t>em</w:t>
      </w:r>
      <w:r w:rsidR="00B0531F" w:rsidRPr="0046224D">
        <w:t xml:space="preserve"> na snižování </w:t>
      </w:r>
      <w:r w:rsidR="00B57481" w:rsidRPr="0046224D">
        <w:t>veřejných rozpočtů</w:t>
      </w:r>
      <w:r w:rsidR="00B0531F" w:rsidRPr="0046224D">
        <w:t>.  Nezájem české veřejnosti o situaci ve vězeňství lze přičíst</w:t>
      </w:r>
      <w:r w:rsidRPr="0046224D">
        <w:t xml:space="preserve"> </w:t>
      </w:r>
      <w:r w:rsidR="00B57481" w:rsidRPr="0046224D">
        <w:t>nízk</w:t>
      </w:r>
      <w:r w:rsidR="0078276F">
        <w:t>ému</w:t>
      </w:r>
      <w:r w:rsidR="00B57481" w:rsidRPr="0046224D">
        <w:t xml:space="preserve"> stupn</w:t>
      </w:r>
      <w:r w:rsidR="0078276F">
        <w:t>i</w:t>
      </w:r>
      <w:r w:rsidR="00B57481" w:rsidRPr="0046224D">
        <w:t xml:space="preserve"> společenské kultury i humanismu</w:t>
      </w:r>
      <w:r w:rsidRPr="0046224D">
        <w:t xml:space="preserve"> české společnosti. </w:t>
      </w:r>
    </w:p>
    <w:p w:rsidR="001C4D5B" w:rsidRPr="0046224D" w:rsidRDefault="001C4D5B" w:rsidP="00B57481">
      <w:pPr>
        <w:jc w:val="both"/>
      </w:pPr>
    </w:p>
    <w:p w:rsidR="001C4D5B" w:rsidRPr="0046224D" w:rsidRDefault="00B57481" w:rsidP="00B57481">
      <w:pPr>
        <w:jc w:val="both"/>
      </w:pPr>
      <w:r w:rsidRPr="0046224D">
        <w:t xml:space="preserve">Promarněnou příležitostí ke změně tohoto stavu je nový trestní zákoník účinný od 1. ledna 2010, který ponechal trest odnětí svobody jako univerzální typ sankce formálně </w:t>
      </w:r>
      <w:r w:rsidR="00313B50">
        <w:t xml:space="preserve">použitelný v reakci na </w:t>
      </w:r>
      <w:r w:rsidRPr="0046224D">
        <w:t xml:space="preserve">jakýkoliv trestný čin. </w:t>
      </w:r>
    </w:p>
    <w:p w:rsidR="001C4D5B" w:rsidRPr="0046224D" w:rsidRDefault="001C4D5B" w:rsidP="00B57481">
      <w:pPr>
        <w:jc w:val="both"/>
      </w:pPr>
    </w:p>
    <w:p w:rsidR="00B57481" w:rsidRPr="0046224D" w:rsidRDefault="00B57481" w:rsidP="00B57481">
      <w:pPr>
        <w:jc w:val="both"/>
      </w:pPr>
      <w:r w:rsidRPr="0046224D">
        <w:t xml:space="preserve">Důsledkem tohoto </w:t>
      </w:r>
      <w:r w:rsidR="00B0531F" w:rsidRPr="0046224D">
        <w:t xml:space="preserve">celkového </w:t>
      </w:r>
      <w:r w:rsidRPr="0046224D">
        <w:t xml:space="preserve">nastavení byla až do konce roku 2012 přeplněnost věznic </w:t>
      </w:r>
      <w:r w:rsidR="00D36854">
        <w:br/>
      </w:r>
      <w:r w:rsidRPr="0046224D">
        <w:t>a minimální prostor</w:t>
      </w:r>
      <w:r w:rsidR="00B8525C" w:rsidRPr="0046224D">
        <w:t xml:space="preserve"> pro</w:t>
      </w:r>
      <w:r w:rsidRPr="0046224D">
        <w:t xml:space="preserve"> každého odsouzeného na cele, nízký poměr počtu personálu</w:t>
      </w:r>
      <w:r w:rsidR="00B8525C" w:rsidRPr="0046224D">
        <w:t>, který je v přímém styku s vězněnými osobami</w:t>
      </w:r>
      <w:r w:rsidR="0080294A">
        <w:t>,</w:t>
      </w:r>
      <w:r w:rsidRPr="0046224D">
        <w:t xml:space="preserve"> k</w:t>
      </w:r>
      <w:r w:rsidR="00B8525C" w:rsidRPr="0046224D">
        <w:t> </w:t>
      </w:r>
      <w:r w:rsidRPr="0046224D">
        <w:t>počtu</w:t>
      </w:r>
      <w:r w:rsidR="00B8525C" w:rsidRPr="0046224D">
        <w:t xml:space="preserve"> vězněných osob</w:t>
      </w:r>
      <w:r w:rsidRPr="0046224D">
        <w:t>, jenž neumožňuje dostatečnou eliminaci tzv. druhého života odsouzených (šikana, brutalita, sexuální zneužívání apod</w:t>
      </w:r>
      <w:r w:rsidR="00C650D7" w:rsidRPr="0046224D">
        <w:t>.</w:t>
      </w:r>
      <w:r w:rsidRPr="0046224D">
        <w:t xml:space="preserve">) </w:t>
      </w:r>
      <w:r w:rsidR="00D36854">
        <w:br/>
      </w:r>
      <w:r w:rsidRPr="0046224D">
        <w:t xml:space="preserve">a prostředí jen velmi obtížně naplňující resocializační a výchovné cíle trestu. </w:t>
      </w:r>
    </w:p>
    <w:p w:rsidR="001C4D5B" w:rsidRPr="0046224D" w:rsidRDefault="001C4D5B" w:rsidP="00B57481">
      <w:pPr>
        <w:jc w:val="both"/>
      </w:pPr>
    </w:p>
    <w:p w:rsidR="00B57481" w:rsidRPr="0046224D" w:rsidRDefault="00B0531F" w:rsidP="00B57481">
      <w:pPr>
        <w:jc w:val="both"/>
        <w:rPr>
          <w:strike/>
        </w:rPr>
      </w:pPr>
      <w:r w:rsidRPr="0046224D">
        <w:t>Výše uvedené skutečnosti gener</w:t>
      </w:r>
      <w:r w:rsidR="007726DB">
        <w:t>ují</w:t>
      </w:r>
      <w:r w:rsidRPr="0046224D">
        <w:t xml:space="preserve"> </w:t>
      </w:r>
      <w:r w:rsidR="00B57481" w:rsidRPr="0046224D">
        <w:t>jednak přímé vertikální zásahy do základních práv (lidská důstojnost, právo na soukromí</w:t>
      </w:r>
      <w:r w:rsidR="00B8525C" w:rsidRPr="0046224D">
        <w:t>)</w:t>
      </w:r>
      <w:r w:rsidR="00B57481" w:rsidRPr="0046224D">
        <w:t>,</w:t>
      </w:r>
      <w:r w:rsidR="006F7F5C" w:rsidRPr="0046224D">
        <w:t xml:space="preserve"> </w:t>
      </w:r>
      <w:r w:rsidR="00B57481" w:rsidRPr="0046224D">
        <w:t>a zároveň vytvář</w:t>
      </w:r>
      <w:r w:rsidR="007726DB">
        <w:t>ej</w:t>
      </w:r>
      <w:r w:rsidR="00B57481" w:rsidRPr="0046224D">
        <w:t xml:space="preserve">í velmi příhodné podmínky pro nepřímé horizontální ingerence </w:t>
      </w:r>
      <w:r w:rsidR="007726DB">
        <w:t xml:space="preserve">do </w:t>
      </w:r>
      <w:r w:rsidR="00B57481" w:rsidRPr="0046224D">
        <w:t xml:space="preserve">práv </w:t>
      </w:r>
      <w:r w:rsidR="00B8525C" w:rsidRPr="0046224D">
        <w:t>vězněných osob</w:t>
      </w:r>
      <w:r w:rsidR="00B57481" w:rsidRPr="0046224D">
        <w:t xml:space="preserve"> ze strany jiných </w:t>
      </w:r>
      <w:r w:rsidR="00B8525C" w:rsidRPr="0046224D">
        <w:t>vězněných osob</w:t>
      </w:r>
      <w:r w:rsidR="00B57481" w:rsidRPr="0046224D">
        <w:t xml:space="preserve"> (kromě </w:t>
      </w:r>
      <w:r w:rsidR="007726DB">
        <w:t xml:space="preserve">již zmíněných </w:t>
      </w:r>
      <w:r w:rsidR="00B57481" w:rsidRPr="0046224D">
        <w:t>práv jde zejména o právo nebýt vystaven ponižujícímu zacházení, právo na nedotknutelnost osoby, zákaz nucených služeb aj.). Celou situaci podtrhává katastrofální st</w:t>
      </w:r>
      <w:r w:rsidR="0080294A">
        <w:t xml:space="preserve">av mnohých vězeňských zařízení </w:t>
      </w:r>
      <w:r w:rsidR="00B57481" w:rsidRPr="0046224D">
        <w:t xml:space="preserve">neumožňující dostatečnou diferenciaci různých kategorií vězňů, oddělené ubytování apod., kdy již nucený pobyt v nich je sám o sobě hraniční </w:t>
      </w:r>
      <w:r w:rsidR="00D36854">
        <w:br/>
      </w:r>
      <w:r w:rsidR="00B57481" w:rsidRPr="0046224D">
        <w:t>s požadavky dodržování lidské důstojnosti.</w:t>
      </w:r>
      <w:r w:rsidR="00B57481" w:rsidRPr="0046224D">
        <w:rPr>
          <w:strike/>
        </w:rPr>
        <w:t xml:space="preserve"> </w:t>
      </w:r>
    </w:p>
    <w:p w:rsidR="00B57481" w:rsidRPr="0046224D" w:rsidRDefault="00B57481" w:rsidP="00B57481">
      <w:pPr>
        <w:jc w:val="both"/>
      </w:pPr>
    </w:p>
    <w:p w:rsidR="00B57481" w:rsidRPr="0046224D" w:rsidRDefault="00B57481" w:rsidP="00B57481">
      <w:pPr>
        <w:jc w:val="both"/>
      </w:pPr>
      <w:r w:rsidRPr="0046224D">
        <w:t xml:space="preserve">Tato situace je o to více alarmující, že se nedotýká pouze výkonu trestu odnětí svobody, ale </w:t>
      </w:r>
      <w:r w:rsidR="00D36854">
        <w:br/>
      </w:r>
      <w:r w:rsidRPr="0046224D">
        <w:t xml:space="preserve">z hlediska podmínek výkonu i vazby. Jakkoliv je zcela odlišný účel i právní důvod vazby </w:t>
      </w:r>
      <w:r w:rsidR="00D36854">
        <w:br/>
      </w:r>
      <w:r w:rsidRPr="0046224D">
        <w:t>a trestu odnětí svobody, jejich praktická podoba a dopad na jednotlivce j</w:t>
      </w:r>
      <w:r w:rsidR="007726DB">
        <w:t>sou</w:t>
      </w:r>
      <w:r w:rsidRPr="0046224D">
        <w:t xml:space="preserve"> velmi podobn</w:t>
      </w:r>
      <w:r w:rsidR="007726DB">
        <w:t>é</w:t>
      </w:r>
      <w:r w:rsidRPr="0046224D">
        <w:t xml:space="preserve">, což zvyšuje stupeň výhrad zejména v případě vazby. Tím je v případě vazby ve srovnání </w:t>
      </w:r>
      <w:r w:rsidR="00D36854">
        <w:br/>
      </w:r>
      <w:r w:rsidRPr="0046224D">
        <w:t xml:space="preserve">s trestem odnětí svobody snížena legitimita podmínek jejího výkonu.  </w:t>
      </w:r>
    </w:p>
    <w:p w:rsidR="00B57481" w:rsidRPr="0046224D" w:rsidRDefault="00B57481" w:rsidP="00B57481">
      <w:pPr>
        <w:jc w:val="both"/>
      </w:pPr>
    </w:p>
    <w:p w:rsidR="004B7714" w:rsidRPr="0046224D" w:rsidRDefault="004B7714" w:rsidP="00B57481">
      <w:pPr>
        <w:jc w:val="both"/>
      </w:pPr>
      <w:r w:rsidRPr="0046224D">
        <w:lastRenderedPageBreak/>
        <w:t xml:space="preserve">Situace v českém vězeňství se stala předmětem veřejného zájmu </w:t>
      </w:r>
      <w:r w:rsidR="007B2129" w:rsidRPr="0046224D">
        <w:t xml:space="preserve">zejména </w:t>
      </w:r>
      <w:r w:rsidRPr="0046224D">
        <w:t>díky prezidentské amnestii, kterou vyhlásil k 1. lednu 2013 bývalý prezident Václav Klaus. Amnestie sice vyřešila dlouholetý zásadní problém přeplněnosti věznic (i když je zřejmé, že pouze na přechodnou dobu), ale zároveň ukázala na řadu jiných podstatných problémů – vysokou míru recidivy amnestovaných a nepřipravenost systému a celé společnosti amnestované začlenit do</w:t>
      </w:r>
      <w:r w:rsidR="007726DB">
        <w:t xml:space="preserve"> svých řad</w:t>
      </w:r>
      <w:r w:rsidRPr="0046224D">
        <w:t>.</w:t>
      </w:r>
    </w:p>
    <w:p w:rsidR="004B7714" w:rsidRPr="0046224D" w:rsidRDefault="004B7714" w:rsidP="00B57481">
      <w:pPr>
        <w:jc w:val="both"/>
      </w:pPr>
    </w:p>
    <w:p w:rsidR="00B57481" w:rsidRPr="0046224D" w:rsidRDefault="00B57481" w:rsidP="000C3442">
      <w:pPr>
        <w:jc w:val="both"/>
        <w:rPr>
          <w:b/>
        </w:rPr>
      </w:pPr>
      <w:r w:rsidRPr="0046224D">
        <w:rPr>
          <w:b/>
        </w:rPr>
        <w:t>Stanovisko Výboru proti mučení</w:t>
      </w:r>
      <w:r w:rsidR="009C5506" w:rsidRPr="0046224D">
        <w:rPr>
          <w:b/>
        </w:rPr>
        <w:t xml:space="preserve"> </w:t>
      </w:r>
      <w:r w:rsidRPr="0046224D">
        <w:rPr>
          <w:b/>
        </w:rPr>
        <w:t xml:space="preserve">  </w:t>
      </w:r>
    </w:p>
    <w:p w:rsidR="004B7714" w:rsidRPr="0046224D" w:rsidRDefault="004B7714" w:rsidP="000C3442">
      <w:pPr>
        <w:jc w:val="both"/>
        <w:rPr>
          <w:b/>
        </w:rPr>
      </w:pPr>
    </w:p>
    <w:p w:rsidR="00243857" w:rsidRPr="0046224D" w:rsidRDefault="007222F9" w:rsidP="000C3442">
      <w:pPr>
        <w:jc w:val="both"/>
      </w:pPr>
      <w:r w:rsidRPr="0046224D">
        <w:t xml:space="preserve">Výbor se v uplynulých letech opakovaně zabýval problematikou vězeňství </w:t>
      </w:r>
      <w:r w:rsidR="00DD7367" w:rsidRPr="0046224D">
        <w:t xml:space="preserve">a ochrany práv osob omezených na svobodě </w:t>
      </w:r>
      <w:r w:rsidRPr="0046224D">
        <w:t xml:space="preserve">a </w:t>
      </w:r>
      <w:r w:rsidR="00DD7367" w:rsidRPr="0046224D">
        <w:t>konstatoval znepokojení nad řadou zásadních a přetrvávajících problémů úzce souvisejících s</w:t>
      </w:r>
      <w:r w:rsidR="00243857" w:rsidRPr="0046224D">
        <w:t xml:space="preserve">e současným nastavením trestní politiky, která klade </w:t>
      </w:r>
      <w:r w:rsidR="00DD7367" w:rsidRPr="0046224D">
        <w:t>přílišný důraz</w:t>
      </w:r>
      <w:r w:rsidR="00243857" w:rsidRPr="0046224D">
        <w:t xml:space="preserve"> n</w:t>
      </w:r>
      <w:r w:rsidR="00DD7367" w:rsidRPr="0046224D">
        <w:t>a represi</w:t>
      </w:r>
      <w:r w:rsidR="00243857" w:rsidRPr="0046224D">
        <w:t xml:space="preserve"> a méně na prevenci.</w:t>
      </w:r>
    </w:p>
    <w:p w:rsidR="00243857" w:rsidRPr="0046224D" w:rsidRDefault="00243857" w:rsidP="000C3442">
      <w:pPr>
        <w:jc w:val="both"/>
      </w:pPr>
    </w:p>
    <w:p w:rsidR="00DD7367" w:rsidRPr="0046224D" w:rsidRDefault="00243857" w:rsidP="000C3442">
      <w:pPr>
        <w:jc w:val="both"/>
      </w:pPr>
      <w:r w:rsidRPr="0046224D">
        <w:t xml:space="preserve">Tato skutečnost se negativně promítá do </w:t>
      </w:r>
      <w:r w:rsidR="00DD7367" w:rsidRPr="0046224D">
        <w:t>způsob</w:t>
      </w:r>
      <w:r w:rsidRPr="0046224D">
        <w:t xml:space="preserve">u </w:t>
      </w:r>
      <w:r w:rsidR="00DD7367" w:rsidRPr="0046224D">
        <w:t xml:space="preserve">zacházení s osobami vazebně stíhanými </w:t>
      </w:r>
      <w:r w:rsidR="00D36854">
        <w:br/>
      </w:r>
      <w:r w:rsidR="00DD7367" w:rsidRPr="0046224D">
        <w:t>a s</w:t>
      </w:r>
      <w:r w:rsidR="007726DB">
        <w:t> </w:t>
      </w:r>
      <w:r w:rsidR="00DD7367" w:rsidRPr="0046224D">
        <w:t>odsouzenými</w:t>
      </w:r>
      <w:r w:rsidR="007726DB">
        <w:t>,</w:t>
      </w:r>
      <w:r w:rsidRPr="0046224D">
        <w:t xml:space="preserve"> včetně </w:t>
      </w:r>
      <w:r w:rsidR="00DD7367" w:rsidRPr="0046224D">
        <w:t>oblasti zaměstnávání</w:t>
      </w:r>
      <w:r w:rsidR="00C51BE3" w:rsidRPr="0046224D">
        <w:t>,</w:t>
      </w:r>
      <w:r w:rsidR="00DD7367" w:rsidRPr="0046224D">
        <w:t xml:space="preserve"> vzdělávání</w:t>
      </w:r>
      <w:r w:rsidR="00C51BE3" w:rsidRPr="0046224D">
        <w:t>,</w:t>
      </w:r>
      <w:r w:rsidR="00DD7367" w:rsidRPr="0046224D">
        <w:t xml:space="preserve"> </w:t>
      </w:r>
      <w:r w:rsidRPr="0046224D">
        <w:t xml:space="preserve">poskytování </w:t>
      </w:r>
      <w:r w:rsidR="00DD7367" w:rsidRPr="0046224D">
        <w:t xml:space="preserve">zdravotní péče, uspokojování duchovních potřeb a udržování kontaktu </w:t>
      </w:r>
      <w:r w:rsidRPr="0046224D">
        <w:t xml:space="preserve">vězněných </w:t>
      </w:r>
      <w:r w:rsidR="00DD7367" w:rsidRPr="0046224D">
        <w:t>s vnějším světem</w:t>
      </w:r>
      <w:r w:rsidRPr="0046224D">
        <w:t xml:space="preserve">, do </w:t>
      </w:r>
      <w:r w:rsidR="00DD7367" w:rsidRPr="0046224D">
        <w:t>ukládání kázeňských trestů a používání donucovacích prostředků</w:t>
      </w:r>
      <w:r w:rsidRPr="0046224D">
        <w:t xml:space="preserve">.  </w:t>
      </w:r>
      <w:r w:rsidR="00DD7367" w:rsidRPr="0046224D">
        <w:t xml:space="preserve">  </w:t>
      </w:r>
    </w:p>
    <w:p w:rsidR="00DD7367" w:rsidRPr="0046224D" w:rsidRDefault="00DD7367" w:rsidP="001A611A">
      <w:pPr>
        <w:autoSpaceDE w:val="0"/>
        <w:autoSpaceDN w:val="0"/>
        <w:adjustRightInd w:val="0"/>
        <w:ind w:firstLine="567"/>
        <w:jc w:val="both"/>
      </w:pPr>
    </w:p>
    <w:p w:rsidR="00032FA1" w:rsidRPr="0046224D" w:rsidRDefault="00243857" w:rsidP="000C3442">
      <w:pPr>
        <w:autoSpaceDE w:val="0"/>
        <w:autoSpaceDN w:val="0"/>
        <w:adjustRightInd w:val="0"/>
        <w:jc w:val="both"/>
      </w:pPr>
      <w:r w:rsidRPr="0046224D">
        <w:t xml:space="preserve">Výbor </w:t>
      </w:r>
      <w:r w:rsidR="007222F9" w:rsidRPr="0046224D">
        <w:t>v roce 200</w:t>
      </w:r>
      <w:r w:rsidR="001704AC" w:rsidRPr="0046224D">
        <w:t>8</w:t>
      </w:r>
      <w:r w:rsidR="007222F9" w:rsidRPr="0046224D">
        <w:t xml:space="preserve"> </w:t>
      </w:r>
      <w:r w:rsidR="00B0531F" w:rsidRPr="0046224D">
        <w:t xml:space="preserve">proto </w:t>
      </w:r>
      <w:r w:rsidR="007222F9" w:rsidRPr="0046224D">
        <w:t xml:space="preserve">předložil Radě vlády pro lidská práva </w:t>
      </w:r>
      <w:r w:rsidR="008A650F">
        <w:t>(dále jen „</w:t>
      </w:r>
      <w:r w:rsidR="00C51BE3" w:rsidRPr="0046224D">
        <w:t>Rada</w:t>
      </w:r>
      <w:r w:rsidR="00B0531F" w:rsidRPr="0046224D">
        <w:t xml:space="preserve">“) </w:t>
      </w:r>
      <w:r w:rsidR="007222F9" w:rsidRPr="0046224D">
        <w:t>podnět ke změnám</w:t>
      </w:r>
      <w:r w:rsidRPr="0046224D">
        <w:t xml:space="preserve"> v oblasti vězeň</w:t>
      </w:r>
      <w:r w:rsidR="000C3442" w:rsidRPr="0046224D">
        <w:t>s</w:t>
      </w:r>
      <w:r w:rsidRPr="0046224D">
        <w:t xml:space="preserve">tví. </w:t>
      </w:r>
      <w:r w:rsidR="001704AC" w:rsidRPr="0046224D">
        <w:t xml:space="preserve">Tento podnět vzala vláda na vědomí usnesením </w:t>
      </w:r>
      <w:r w:rsidR="00DB3D89" w:rsidRPr="0046224D">
        <w:t xml:space="preserve">ze </w:t>
      </w:r>
      <w:r w:rsidR="001704AC" w:rsidRPr="0046224D">
        <w:t xml:space="preserve">dne </w:t>
      </w:r>
      <w:r w:rsidR="00E07A6B" w:rsidRPr="0046224D">
        <w:t xml:space="preserve">20. dubna 2009 </w:t>
      </w:r>
      <w:r w:rsidR="001704AC" w:rsidRPr="0046224D">
        <w:t>č.</w:t>
      </w:r>
      <w:r w:rsidR="007C62B0" w:rsidRPr="0046224D">
        <w:t xml:space="preserve"> </w:t>
      </w:r>
      <w:r w:rsidR="00DB3D89" w:rsidRPr="0046224D">
        <w:t xml:space="preserve">458. </w:t>
      </w:r>
      <w:r w:rsidR="00B0531F" w:rsidRPr="0046224D">
        <w:t>N</w:t>
      </w:r>
      <w:r w:rsidR="001704AC" w:rsidRPr="0046224D">
        <w:t>ěkteré z</w:t>
      </w:r>
      <w:r w:rsidR="00DB3D89" w:rsidRPr="0046224D">
        <w:t> </w:t>
      </w:r>
      <w:r w:rsidR="001704AC" w:rsidRPr="0046224D">
        <w:t>návrhů</w:t>
      </w:r>
      <w:r w:rsidR="00DB3D89" w:rsidRPr="0046224D">
        <w:t xml:space="preserve"> </w:t>
      </w:r>
      <w:r w:rsidR="001704AC" w:rsidRPr="0046224D">
        <w:t>obsažených v tomto podnětu byly v uplynulých letech</w:t>
      </w:r>
      <w:r w:rsidRPr="0046224D">
        <w:t xml:space="preserve"> sice </w:t>
      </w:r>
      <w:r w:rsidR="00B0531F" w:rsidRPr="0046224D">
        <w:t>č</w:t>
      </w:r>
      <w:r w:rsidRPr="0046224D">
        <w:t xml:space="preserve">ástečně </w:t>
      </w:r>
      <w:r w:rsidR="001704AC" w:rsidRPr="0046224D">
        <w:t xml:space="preserve">realizovány, řada </w:t>
      </w:r>
      <w:r w:rsidR="00DD7367" w:rsidRPr="0046224D">
        <w:t xml:space="preserve">zásadních </w:t>
      </w:r>
      <w:r w:rsidR="001704AC" w:rsidRPr="0046224D">
        <w:t xml:space="preserve">problémů </w:t>
      </w:r>
      <w:r w:rsidR="008A650F">
        <w:t xml:space="preserve">však </w:t>
      </w:r>
      <w:r w:rsidR="001704AC" w:rsidRPr="0046224D">
        <w:t>přetrvává</w:t>
      </w:r>
      <w:r w:rsidR="000C3442" w:rsidRPr="0046224D">
        <w:t xml:space="preserve">. </w:t>
      </w:r>
      <w:r w:rsidR="00032FA1" w:rsidRPr="0046224D">
        <w:t xml:space="preserve"> </w:t>
      </w:r>
    </w:p>
    <w:p w:rsidR="00032FA1" w:rsidRPr="0046224D" w:rsidRDefault="00032FA1" w:rsidP="000C3442">
      <w:pPr>
        <w:autoSpaceDE w:val="0"/>
        <w:autoSpaceDN w:val="0"/>
        <w:adjustRightInd w:val="0"/>
        <w:jc w:val="both"/>
      </w:pPr>
    </w:p>
    <w:p w:rsidR="008F33D2" w:rsidRPr="0046224D" w:rsidRDefault="00032FA1" w:rsidP="000C3442">
      <w:pPr>
        <w:autoSpaceDE w:val="0"/>
        <w:autoSpaceDN w:val="0"/>
        <w:adjustRightInd w:val="0"/>
        <w:jc w:val="both"/>
      </w:pPr>
      <w:r w:rsidRPr="0046224D">
        <w:t xml:space="preserve">Na nutnost řešit </w:t>
      </w:r>
      <w:r w:rsidR="000C3442" w:rsidRPr="0046224D">
        <w:t>řad</w:t>
      </w:r>
      <w:r w:rsidRPr="0046224D">
        <w:t>u</w:t>
      </w:r>
      <w:r w:rsidR="000C3442" w:rsidRPr="0046224D">
        <w:t xml:space="preserve"> problémů </w:t>
      </w:r>
      <w:r w:rsidRPr="0046224D">
        <w:t>upozor</w:t>
      </w:r>
      <w:r w:rsidR="00B0531F" w:rsidRPr="0046224D">
        <w:t>nila</w:t>
      </w:r>
      <w:r w:rsidRPr="0046224D">
        <w:t xml:space="preserve"> na vnitrostátní úrovni Zpráva o stavu lids</w:t>
      </w:r>
      <w:r w:rsidR="00E07A6B" w:rsidRPr="0046224D">
        <w:t xml:space="preserve">kých práv za rok 2011 a Souhrnné zprávy o činnosti veřejného </w:t>
      </w:r>
      <w:r w:rsidRPr="0046224D">
        <w:t>ochránce</w:t>
      </w:r>
      <w:r w:rsidR="00E07A6B" w:rsidRPr="0046224D">
        <w:t xml:space="preserve"> práv za léta 2011</w:t>
      </w:r>
      <w:r w:rsidR="001274B8" w:rsidRPr="0046224D">
        <w:t xml:space="preserve"> </w:t>
      </w:r>
      <w:r w:rsidR="008A650F">
        <w:t xml:space="preserve">a </w:t>
      </w:r>
      <w:r w:rsidR="00E07A6B" w:rsidRPr="0046224D">
        <w:t>2012</w:t>
      </w:r>
      <w:r w:rsidRPr="0046224D">
        <w:t xml:space="preserve"> a</w:t>
      </w:r>
      <w:r w:rsidR="001704AC" w:rsidRPr="0046224D">
        <w:t xml:space="preserve"> </w:t>
      </w:r>
      <w:r w:rsidRPr="0046224D">
        <w:t xml:space="preserve">na mezinárodní úrovni </w:t>
      </w:r>
      <w:r w:rsidR="001704AC" w:rsidRPr="0046224D">
        <w:t xml:space="preserve">zpráva Evropského výboru pro zabránění mučení a nelidskému </w:t>
      </w:r>
      <w:r w:rsidR="00D36854">
        <w:br/>
      </w:r>
      <w:r w:rsidR="001704AC" w:rsidRPr="0046224D">
        <w:t>či ponižujícímu zacházení nebo trestání (dále jen „CPT“) z jeho čtvrté návštěvy v ČR ve dnech 7. až 16. září 2010</w:t>
      </w:r>
      <w:r w:rsidR="007C62B0" w:rsidRPr="0046224D">
        <w:t xml:space="preserve"> </w:t>
      </w:r>
      <w:r w:rsidRPr="0046224D">
        <w:t>a z roku 2006</w:t>
      </w:r>
      <w:r w:rsidRPr="0046224D">
        <w:rPr>
          <w:rStyle w:val="Znakapoznpodarou"/>
        </w:rPr>
        <w:footnoteReference w:id="1"/>
      </w:r>
      <w:r w:rsidR="00C51BE3" w:rsidRPr="0046224D">
        <w:t>,</w:t>
      </w:r>
      <w:r w:rsidRPr="0046224D">
        <w:t xml:space="preserve"> </w:t>
      </w:r>
      <w:r w:rsidR="007C62B0" w:rsidRPr="0046224D">
        <w:t xml:space="preserve">a </w:t>
      </w:r>
      <w:r w:rsidRPr="0046224D">
        <w:t xml:space="preserve">také </w:t>
      </w:r>
      <w:r w:rsidR="007C62B0" w:rsidRPr="0046224D">
        <w:t>závěrečn</w:t>
      </w:r>
      <w:r w:rsidR="000C3442" w:rsidRPr="0046224D">
        <w:t xml:space="preserve">á </w:t>
      </w:r>
      <w:r w:rsidR="007C62B0" w:rsidRPr="0046224D">
        <w:t>doporučení Výboru OSN proti mučení (dále jen „</w:t>
      </w:r>
      <w:r w:rsidRPr="0046224D">
        <w:t>CAT</w:t>
      </w:r>
      <w:r w:rsidR="007C62B0" w:rsidRPr="0046224D">
        <w:t>“) ke Zprávě ČR o plnění závazků plynoucích z Úmluvy.</w:t>
      </w:r>
      <w:r w:rsidRPr="0046224D">
        <w:t xml:space="preserve"> </w:t>
      </w:r>
      <w:r w:rsidR="008F33D2" w:rsidRPr="0046224D">
        <w:t xml:space="preserve">Stanovisko CPT i CAT je obsaženo v textu podnětu níže.    </w:t>
      </w:r>
    </w:p>
    <w:p w:rsidR="00B57481" w:rsidRPr="0046224D" w:rsidRDefault="00B57481" w:rsidP="004B7714">
      <w:pPr>
        <w:widowControl w:val="0"/>
        <w:autoSpaceDE w:val="0"/>
        <w:autoSpaceDN w:val="0"/>
        <w:adjustRightInd w:val="0"/>
        <w:jc w:val="both"/>
      </w:pPr>
    </w:p>
    <w:p w:rsidR="00B57481" w:rsidRPr="0046224D" w:rsidRDefault="004B7714" w:rsidP="004B7714">
      <w:pPr>
        <w:widowControl w:val="0"/>
        <w:autoSpaceDE w:val="0"/>
        <w:autoSpaceDN w:val="0"/>
        <w:adjustRightInd w:val="0"/>
        <w:jc w:val="both"/>
      </w:pPr>
      <w:r w:rsidRPr="0046224D">
        <w:t>S ohledem na pokračující neuspokojivý stav ve věze</w:t>
      </w:r>
      <w:r w:rsidR="008A650F">
        <w:t>ň</w:t>
      </w:r>
      <w:r w:rsidRPr="0046224D">
        <w:t>ství se proto Výbor rozhodl předložit Radě nový podnět, který navrhuje řadu systémových změn a opatření k řešení dlouhodobých problémů v oblasti vězeňství (zacházení s</w:t>
      </w:r>
      <w:r w:rsidR="006F4B0C" w:rsidRPr="0046224D">
        <w:t> </w:t>
      </w:r>
      <w:r w:rsidRPr="0046224D">
        <w:t>odsouzenými</w:t>
      </w:r>
      <w:r w:rsidR="006F4B0C" w:rsidRPr="0046224D">
        <w:t xml:space="preserve"> </w:t>
      </w:r>
      <w:r w:rsidRPr="0046224D">
        <w:t xml:space="preserve">a vzdělávání obviněných </w:t>
      </w:r>
      <w:r w:rsidR="00D36854">
        <w:br/>
      </w:r>
      <w:r w:rsidRPr="0046224D">
        <w:t>a odsouzených, zdravotní péče o ně, uspoko</w:t>
      </w:r>
      <w:r w:rsidR="00E34E27" w:rsidRPr="0046224D">
        <w:t>jování jejich duchovních potřeb, atd.</w:t>
      </w:r>
      <w:r w:rsidRPr="0046224D">
        <w:t xml:space="preserve">) s cílem zlepšit situaci v oblasti ochrany práv vězněných osob a </w:t>
      </w:r>
      <w:r w:rsidR="008A650F">
        <w:t xml:space="preserve">vyhovět </w:t>
      </w:r>
      <w:r w:rsidRPr="0046224D">
        <w:t>doporučení</w:t>
      </w:r>
      <w:r w:rsidR="008A650F">
        <w:t>m</w:t>
      </w:r>
      <w:r w:rsidRPr="0046224D">
        <w:t xml:space="preserve"> mezinárodních subjektů, která směřují k naplnění mezinárodních Úmluv, jimiž je Česká republika vázána.          </w:t>
      </w:r>
    </w:p>
    <w:p w:rsidR="00B0531F" w:rsidRPr="0046224D" w:rsidRDefault="00B0531F" w:rsidP="004B7714">
      <w:pPr>
        <w:jc w:val="both"/>
      </w:pPr>
    </w:p>
    <w:p w:rsidR="001C4D5B" w:rsidRPr="0046224D" w:rsidRDefault="001C4D5B" w:rsidP="004B7714">
      <w:pPr>
        <w:autoSpaceDE w:val="0"/>
        <w:autoSpaceDN w:val="0"/>
        <w:adjustRightInd w:val="0"/>
        <w:jc w:val="both"/>
        <w:rPr>
          <w:highlight w:val="yellow"/>
        </w:rPr>
      </w:pPr>
    </w:p>
    <w:p w:rsidR="001C4D5B" w:rsidRPr="0046224D" w:rsidRDefault="001C4D5B" w:rsidP="004B7714">
      <w:pPr>
        <w:autoSpaceDE w:val="0"/>
        <w:autoSpaceDN w:val="0"/>
        <w:adjustRightInd w:val="0"/>
        <w:jc w:val="both"/>
        <w:rPr>
          <w:b/>
          <w:highlight w:val="yellow"/>
        </w:rPr>
      </w:pPr>
      <w:r w:rsidRPr="0046224D">
        <w:rPr>
          <w:b/>
        </w:rPr>
        <w:t xml:space="preserve">Stanovisko Rady Evropy a Výboru proti mučení OSN ke stavu českého vězeňství  </w:t>
      </w:r>
    </w:p>
    <w:p w:rsidR="001C4D5B" w:rsidRPr="0046224D" w:rsidRDefault="001C4D5B" w:rsidP="004B7714">
      <w:pPr>
        <w:autoSpaceDE w:val="0"/>
        <w:autoSpaceDN w:val="0"/>
        <w:adjustRightInd w:val="0"/>
        <w:jc w:val="both"/>
        <w:rPr>
          <w:highlight w:val="yellow"/>
        </w:rPr>
      </w:pPr>
    </w:p>
    <w:p w:rsidR="00032FA1" w:rsidRPr="0046224D" w:rsidRDefault="00032FA1" w:rsidP="004B7714">
      <w:pPr>
        <w:autoSpaceDE w:val="0"/>
        <w:autoSpaceDN w:val="0"/>
        <w:adjustRightInd w:val="0"/>
        <w:jc w:val="both"/>
        <w:rPr>
          <w:b/>
        </w:rPr>
      </w:pPr>
      <w:r w:rsidRPr="0046224D">
        <w:rPr>
          <w:b/>
        </w:rPr>
        <w:t>Stanovisko Výboru OSN proti mučení (dále jen „CAT“)</w:t>
      </w:r>
    </w:p>
    <w:p w:rsidR="004B7714" w:rsidRPr="0046224D" w:rsidRDefault="004B7714" w:rsidP="004B7714">
      <w:pPr>
        <w:autoSpaceDE w:val="0"/>
        <w:autoSpaceDN w:val="0"/>
        <w:adjustRightInd w:val="0"/>
        <w:jc w:val="both"/>
        <w:rPr>
          <w:b/>
        </w:rPr>
      </w:pPr>
    </w:p>
    <w:p w:rsidR="00032FA1" w:rsidRPr="0046224D" w:rsidRDefault="007C62B0" w:rsidP="004B7714">
      <w:pPr>
        <w:autoSpaceDE w:val="0"/>
        <w:autoSpaceDN w:val="0"/>
        <w:adjustRightInd w:val="0"/>
        <w:jc w:val="both"/>
      </w:pPr>
      <w:r w:rsidRPr="0046224D">
        <w:t xml:space="preserve">Česká republika je od roku 1988 smluvní stranou Úmluvy OSN proti mučení a jinému krutému, nelidskému či ponižujícímu zacházení nebo trestání (dále jen „Úmluva“). Součástí smluvních závazků České republiky je pravidelně předkládat Výboru OSN proti mučení (dále jen „Výbor“) zprávy o plnění závazků plynoucích z této Úmluvy. Čtvrtou a pátou periodickou </w:t>
      </w:r>
      <w:r w:rsidRPr="0046224D">
        <w:lastRenderedPageBreak/>
        <w:t>zprávu předložila ČR v roce 2009 a Výbor jí projednal na svém 1068. a 1071. zasedání, která se konala ve dnech 14. a 15. května 2012. Na svém 1087. zasedání dne 29. května 2012 pak Výbor přijal závěrečná doporučení k této zprávě (dále jen „Doporučení“).</w:t>
      </w:r>
      <w:r w:rsidR="006073FE">
        <w:t xml:space="preserve"> </w:t>
      </w:r>
      <w:r w:rsidR="00032FA1" w:rsidRPr="0046224D">
        <w:t>Ve svých doporučení</w:t>
      </w:r>
      <w:r w:rsidR="00753243" w:rsidRPr="0046224D">
        <w:t>ch</w:t>
      </w:r>
      <w:r w:rsidR="00032FA1" w:rsidRPr="0046224D">
        <w:t xml:space="preserve"> Výbor </w:t>
      </w:r>
      <w:r w:rsidR="00B279F9" w:rsidRPr="0046224D">
        <w:t>konstatuje tyto problémy v oblasti ochrany práv vězněných osob a dává t</w:t>
      </w:r>
      <w:r w:rsidR="00070E6C" w:rsidRPr="0046224D">
        <w:t>a</w:t>
      </w:r>
      <w:r w:rsidR="00B279F9" w:rsidRPr="0046224D">
        <w:t xml:space="preserve">to doporučení: </w:t>
      </w:r>
      <w:r w:rsidR="00032FA1" w:rsidRPr="0046224D">
        <w:t xml:space="preserve"> </w:t>
      </w:r>
    </w:p>
    <w:p w:rsidR="00DB46BB" w:rsidRPr="0046224D" w:rsidRDefault="00DB46BB" w:rsidP="004B7714">
      <w:pPr>
        <w:autoSpaceDE w:val="0"/>
        <w:autoSpaceDN w:val="0"/>
        <w:adjustRightInd w:val="0"/>
        <w:jc w:val="both"/>
      </w:pPr>
    </w:p>
    <w:p w:rsidR="00DB46BB" w:rsidRPr="0046224D" w:rsidRDefault="00B279F9" w:rsidP="00DB46BB">
      <w:pPr>
        <w:autoSpaceDE w:val="0"/>
        <w:autoSpaceDN w:val="0"/>
        <w:adjustRightInd w:val="0"/>
        <w:jc w:val="both"/>
        <w:rPr>
          <w:i/>
        </w:rPr>
      </w:pPr>
      <w:r w:rsidRPr="0046224D">
        <w:t>„</w:t>
      </w:r>
      <w:r w:rsidR="00DB46BB" w:rsidRPr="0046224D">
        <w:rPr>
          <w:i/>
        </w:rPr>
        <w:t>Výbor je znepokojen vzrůstajícím přelidněním vězeňských zařízení, které vede k nárůstu násilí mezi vězni, používáním pepřového spreje v uzavřených prostorách věznic, počtem sebevražd ve vězeňských zařízeních a nedostatkem informací o jejich příčinách, přítomností vězeňské služby při zdravotních prohlídkách vězňů, vyšetřováním vězňů psychiatry skrze mříže a nedostatkem informací ohledně údajného držení v izolaci.</w:t>
      </w:r>
      <w:r w:rsidRPr="0046224D">
        <w:rPr>
          <w:i/>
        </w:rPr>
        <w:t xml:space="preserve">“ </w:t>
      </w:r>
    </w:p>
    <w:p w:rsidR="00DB46BB" w:rsidRPr="0046224D" w:rsidRDefault="00DB46BB" w:rsidP="00DB46BB">
      <w:pPr>
        <w:autoSpaceDE w:val="0"/>
        <w:autoSpaceDN w:val="0"/>
        <w:adjustRightInd w:val="0"/>
        <w:jc w:val="both"/>
        <w:rPr>
          <w:i/>
        </w:rPr>
      </w:pPr>
    </w:p>
    <w:p w:rsidR="00B279F9" w:rsidRPr="0046224D" w:rsidRDefault="00B279F9" w:rsidP="00DB46BB">
      <w:pPr>
        <w:autoSpaceDE w:val="0"/>
        <w:autoSpaceDN w:val="0"/>
        <w:adjustRightInd w:val="0"/>
        <w:jc w:val="both"/>
        <w:rPr>
          <w:i/>
        </w:rPr>
      </w:pPr>
      <w:r w:rsidRPr="0046224D">
        <w:rPr>
          <w:i/>
        </w:rPr>
        <w:t>„</w:t>
      </w:r>
      <w:r w:rsidR="00DB46BB" w:rsidRPr="0046224D">
        <w:rPr>
          <w:i/>
        </w:rPr>
        <w:t xml:space="preserve">Výbor doporučuje, aby smluvní strana více využívala alternativní nevazební opatření v </w:t>
      </w:r>
      <w:r w:rsidRPr="0046224D">
        <w:rPr>
          <w:i/>
        </w:rPr>
        <w:t> </w:t>
      </w:r>
      <w:r w:rsidR="00DB46BB" w:rsidRPr="0046224D">
        <w:rPr>
          <w:i/>
        </w:rPr>
        <w:t>souladu se Standardními minimálními pravidly OSN pro nevazební opatření (Tokijská pravidla) a omezila množství trestů odnětí svobody, jež jsou důsledkem nedostatečné implementace alternativních trestů, které jsou následně převedeny na trest odnětí svobody.</w:t>
      </w:r>
      <w:r w:rsidRPr="0046224D">
        <w:rPr>
          <w:i/>
        </w:rPr>
        <w:t>“</w:t>
      </w:r>
    </w:p>
    <w:p w:rsidR="00B279F9" w:rsidRPr="0046224D" w:rsidRDefault="00B279F9" w:rsidP="00DB46BB">
      <w:pPr>
        <w:autoSpaceDE w:val="0"/>
        <w:autoSpaceDN w:val="0"/>
        <w:adjustRightInd w:val="0"/>
        <w:jc w:val="both"/>
        <w:rPr>
          <w:i/>
        </w:rPr>
      </w:pPr>
    </w:p>
    <w:p w:rsidR="00DB46BB" w:rsidRPr="0046224D" w:rsidRDefault="00B279F9" w:rsidP="00DB46BB">
      <w:pPr>
        <w:autoSpaceDE w:val="0"/>
        <w:autoSpaceDN w:val="0"/>
        <w:adjustRightInd w:val="0"/>
        <w:jc w:val="both"/>
        <w:rPr>
          <w:i/>
        </w:rPr>
      </w:pPr>
      <w:r w:rsidRPr="0046224D">
        <w:rPr>
          <w:i/>
        </w:rPr>
        <w:t>„Výbor d</w:t>
      </w:r>
      <w:r w:rsidR="00DB46BB" w:rsidRPr="0046224D">
        <w:rPr>
          <w:i/>
        </w:rPr>
        <w:t xml:space="preserve">oporučuje, aby smluvní strana revidovala právní úpravu ohledně použití pepřového spreje v uzavřených prostorách. Výbor také doporučuje vypracování studie o příčinách sebevražd ve vězení, aby vězeňská služba zlepšila monitoring a odhalování rizikových vězňů </w:t>
      </w:r>
      <w:r w:rsidR="00D36854">
        <w:rPr>
          <w:i/>
        </w:rPr>
        <w:br/>
      </w:r>
      <w:r w:rsidR="00DB46BB" w:rsidRPr="0046224D">
        <w:rPr>
          <w:i/>
        </w:rPr>
        <w:t>a podnikla preventivní kroky ohledně rizika sebevražd a násilí mezi vězni včetně instalace kamer a zvýšením počtu příslušníků vězeňské služby. Také doporučuje, aby byla změněna pravidla upravující zdravotní prohlídky vězňů tak, aby bylo zajištěno, že je prohlídka soukromá a nezávislá, že vězni nejsou vyšetřováni psychiatry skrze mříže a že zdravotní služby pro vězně budou převedeny z Vězeňské služby pod Ministerstvem spravedlnosti na Ministerstvo zdravotnictví.</w:t>
      </w:r>
      <w:r w:rsidR="00070E6C" w:rsidRPr="0046224D">
        <w:rPr>
          <w:i/>
        </w:rPr>
        <w:t>“</w:t>
      </w:r>
    </w:p>
    <w:p w:rsidR="00B279F9" w:rsidRPr="0046224D" w:rsidRDefault="00B279F9" w:rsidP="00DB46BB">
      <w:pPr>
        <w:autoSpaceDE w:val="0"/>
        <w:autoSpaceDN w:val="0"/>
        <w:adjustRightInd w:val="0"/>
        <w:jc w:val="both"/>
        <w:rPr>
          <w:i/>
        </w:rPr>
      </w:pPr>
    </w:p>
    <w:p w:rsidR="00DB46BB" w:rsidRPr="0046224D" w:rsidRDefault="00B279F9" w:rsidP="00DB46BB">
      <w:pPr>
        <w:autoSpaceDE w:val="0"/>
        <w:autoSpaceDN w:val="0"/>
        <w:adjustRightInd w:val="0"/>
        <w:jc w:val="both"/>
        <w:rPr>
          <w:i/>
        </w:rPr>
      </w:pPr>
      <w:r w:rsidRPr="0046224D">
        <w:rPr>
          <w:i/>
        </w:rPr>
        <w:t>„V</w:t>
      </w:r>
      <w:r w:rsidR="00DB46BB" w:rsidRPr="0046224D">
        <w:rPr>
          <w:i/>
        </w:rPr>
        <w:t>ýbor je znepokojen pokračující politikou ukládání povinnosti hradit až 32 procent nákladů výkonu trestu odnětí svobody určitým kategoriím vězňů.</w:t>
      </w:r>
      <w:r w:rsidR="00A8783B" w:rsidRPr="0046224D">
        <w:rPr>
          <w:i/>
        </w:rPr>
        <w:t>“</w:t>
      </w:r>
    </w:p>
    <w:p w:rsidR="00DB46BB" w:rsidRPr="0046224D" w:rsidRDefault="00DB46BB" w:rsidP="00DB46BB">
      <w:pPr>
        <w:autoSpaceDE w:val="0"/>
        <w:autoSpaceDN w:val="0"/>
        <w:adjustRightInd w:val="0"/>
        <w:jc w:val="both"/>
        <w:rPr>
          <w:i/>
        </w:rPr>
      </w:pPr>
    </w:p>
    <w:p w:rsidR="00DB46BB" w:rsidRPr="0046224D" w:rsidRDefault="00A8783B" w:rsidP="00DB46BB">
      <w:pPr>
        <w:autoSpaceDE w:val="0"/>
        <w:autoSpaceDN w:val="0"/>
        <w:adjustRightInd w:val="0"/>
        <w:jc w:val="both"/>
        <w:rPr>
          <w:i/>
        </w:rPr>
      </w:pPr>
      <w:r w:rsidRPr="0046224D">
        <w:rPr>
          <w:i/>
        </w:rPr>
        <w:t>„</w:t>
      </w:r>
      <w:r w:rsidR="00DB46BB" w:rsidRPr="0046224D">
        <w:rPr>
          <w:i/>
        </w:rPr>
        <w:t>Výbor doporučuje smluvní straně okamžitě ukončit politiku ukládání povinnosti hradit náklady výkonu trestu odnětí svobody určitým kategoriím vězňů.</w:t>
      </w:r>
      <w:r w:rsidR="00B279F9" w:rsidRPr="0046224D">
        <w:rPr>
          <w:i/>
        </w:rPr>
        <w:t>“</w:t>
      </w:r>
    </w:p>
    <w:p w:rsidR="00DF3A29" w:rsidRPr="0046224D" w:rsidRDefault="00DF3A29" w:rsidP="00352557">
      <w:pPr>
        <w:autoSpaceDE w:val="0"/>
        <w:autoSpaceDN w:val="0"/>
        <w:adjustRightInd w:val="0"/>
        <w:jc w:val="both"/>
        <w:rPr>
          <w:i/>
        </w:rPr>
      </w:pPr>
    </w:p>
    <w:p w:rsidR="00070E6C" w:rsidRPr="0046224D" w:rsidRDefault="00A8783B" w:rsidP="00352557">
      <w:pPr>
        <w:autoSpaceDE w:val="0"/>
        <w:autoSpaceDN w:val="0"/>
        <w:adjustRightInd w:val="0"/>
        <w:jc w:val="both"/>
        <w:rPr>
          <w:i/>
        </w:rPr>
      </w:pPr>
      <w:r w:rsidRPr="0046224D">
        <w:rPr>
          <w:i/>
        </w:rPr>
        <w:t>„</w:t>
      </w:r>
      <w:r w:rsidR="00070E6C" w:rsidRPr="0046224D">
        <w:rPr>
          <w:i/>
        </w:rPr>
        <w:t xml:space="preserve">Výbor je znepokojen tvrzením smluvní strany, že známky fyzických a psychických zranění, způsobených mučením, jsou tak specifické, že zkušený zdravotník nepotřebuje školení“ </w:t>
      </w:r>
    </w:p>
    <w:p w:rsidR="00070E6C" w:rsidRPr="0046224D" w:rsidRDefault="00070E6C" w:rsidP="00352557">
      <w:pPr>
        <w:autoSpaceDE w:val="0"/>
        <w:autoSpaceDN w:val="0"/>
        <w:adjustRightInd w:val="0"/>
        <w:jc w:val="both"/>
        <w:rPr>
          <w:i/>
        </w:rPr>
      </w:pPr>
      <w:r w:rsidRPr="0046224D">
        <w:rPr>
          <w:i/>
        </w:rPr>
        <w:t xml:space="preserve"> </w:t>
      </w:r>
    </w:p>
    <w:p w:rsidR="00032FA1" w:rsidRPr="0046224D" w:rsidRDefault="00A8783B" w:rsidP="00187202">
      <w:pPr>
        <w:autoSpaceDE w:val="0"/>
        <w:autoSpaceDN w:val="0"/>
        <w:adjustRightInd w:val="0"/>
        <w:jc w:val="both"/>
        <w:rPr>
          <w:i/>
        </w:rPr>
      </w:pPr>
      <w:r w:rsidRPr="0046224D">
        <w:rPr>
          <w:i/>
        </w:rPr>
        <w:t>„</w:t>
      </w:r>
      <w:r w:rsidR="00070E6C" w:rsidRPr="0046224D">
        <w:rPr>
          <w:i/>
        </w:rPr>
        <w:t xml:space="preserve">Výbor silně doporučuje, aby bylo školení o rozpoznávání známek a léčení fyzických </w:t>
      </w:r>
      <w:r w:rsidR="00D36854">
        <w:rPr>
          <w:i/>
        </w:rPr>
        <w:br/>
      </w:r>
      <w:r w:rsidR="00070E6C" w:rsidRPr="0046224D">
        <w:rPr>
          <w:i/>
        </w:rPr>
        <w:t xml:space="preserve">i psychických zranění, způsobených mučením a špatným zacházením, popsané v Zásadách pro účinné vyšetřování a dokumentaci mučení a jiného krutého, nelidského či ponižujícího zacházení nebo trestání (Istanbulský protokol), učiněno součástí výcviku zdravotnického personálu a jiných odborníků, kteří jsou zapojeni v dokumentování a vyšetřování obvinění </w:t>
      </w:r>
      <w:r w:rsidR="00CD0B10" w:rsidRPr="0046224D">
        <w:rPr>
          <w:i/>
        </w:rPr>
        <w:t>z </w:t>
      </w:r>
      <w:r w:rsidR="00070E6C" w:rsidRPr="0046224D">
        <w:rPr>
          <w:i/>
        </w:rPr>
        <w:t>mučení a špatného zacházení, aby bylo zajištěno, že jsou všechny případy mučení odhaleny a pachatelé řádně potrestáni.</w:t>
      </w:r>
      <w:r w:rsidRPr="0046224D">
        <w:rPr>
          <w:i/>
        </w:rPr>
        <w:t>“</w:t>
      </w:r>
    </w:p>
    <w:p w:rsidR="007C62B0" w:rsidRPr="0046224D" w:rsidRDefault="007C62B0" w:rsidP="00352557">
      <w:pPr>
        <w:autoSpaceDE w:val="0"/>
        <w:autoSpaceDN w:val="0"/>
        <w:adjustRightInd w:val="0"/>
        <w:ind w:firstLine="567"/>
      </w:pPr>
    </w:p>
    <w:p w:rsidR="00032FA1" w:rsidRPr="0046224D" w:rsidRDefault="00032FA1" w:rsidP="00352557">
      <w:pPr>
        <w:autoSpaceDE w:val="0"/>
        <w:autoSpaceDN w:val="0"/>
        <w:adjustRightInd w:val="0"/>
        <w:rPr>
          <w:b/>
        </w:rPr>
      </w:pPr>
      <w:r w:rsidRPr="0046224D">
        <w:rPr>
          <w:b/>
        </w:rPr>
        <w:t>Evropský výbor pro zabránění mučení a nelidskému či ponižujícímu zacházení nebo trestání (dále jen „CPT</w:t>
      </w:r>
      <w:r w:rsidR="003C0588" w:rsidRPr="0046224D">
        <w:rPr>
          <w:b/>
        </w:rPr>
        <w:t>“</w:t>
      </w:r>
      <w:r w:rsidRPr="0046224D">
        <w:rPr>
          <w:b/>
        </w:rPr>
        <w:t>)</w:t>
      </w:r>
    </w:p>
    <w:p w:rsidR="004B7714" w:rsidRPr="0046224D" w:rsidRDefault="004B7714" w:rsidP="007C62B0">
      <w:pPr>
        <w:autoSpaceDE w:val="0"/>
        <w:autoSpaceDN w:val="0"/>
        <w:adjustRightInd w:val="0"/>
        <w:ind w:firstLine="567"/>
        <w:jc w:val="both"/>
        <w:rPr>
          <w:b/>
        </w:rPr>
      </w:pPr>
    </w:p>
    <w:p w:rsidR="001704AC" w:rsidRPr="0046224D" w:rsidRDefault="001A611A" w:rsidP="004B7714">
      <w:pPr>
        <w:autoSpaceDE w:val="0"/>
        <w:autoSpaceDN w:val="0"/>
        <w:adjustRightInd w:val="0"/>
        <w:jc w:val="both"/>
      </w:pPr>
      <w:r w:rsidRPr="0046224D">
        <w:t xml:space="preserve">CPT je mezinárodní preventivní mechanismus Rady Evropy, který prostřednictvím návštěv zjišťuje, jak je zacházeno s osobami zbavenými svobody, s cílem posílit ochranu těchto osob před mučením a před nelidským či ponižujícím zacházením nebo trestáním. Doporučení </w:t>
      </w:r>
      <w:r w:rsidRPr="0046224D">
        <w:lastRenderedPageBreak/>
        <w:t xml:space="preserve">výboru uvedená v jeho zprávě jsou zacílena na plnění Evropské úmluvy </w:t>
      </w:r>
      <w:r w:rsidR="00DB3D89" w:rsidRPr="0046224D">
        <w:t>o </w:t>
      </w:r>
      <w:r w:rsidRPr="0046224D">
        <w:t>zabránění mučení a nelidskému či ponižujícímu zacházení nebo trestání (dále jen „Úmluva”), jíž je Česká republika smluvní stranou a která byla publikována ve Sbírce zákonů jako sdělení ministerstva zahraničních věcí č. 9/1996 Sb. a pro Českou republiku vstoupila v platnost dnem 1. ledna 1996.</w:t>
      </w:r>
      <w:r w:rsidR="001704AC" w:rsidRPr="0046224D">
        <w:t xml:space="preserve">   </w:t>
      </w:r>
    </w:p>
    <w:p w:rsidR="007222F9" w:rsidRPr="0046224D" w:rsidRDefault="001704AC" w:rsidP="001B3145">
      <w:pPr>
        <w:widowControl w:val="0"/>
        <w:autoSpaceDE w:val="0"/>
        <w:autoSpaceDN w:val="0"/>
        <w:adjustRightInd w:val="0"/>
        <w:jc w:val="both"/>
        <w:outlineLvl w:val="0"/>
        <w:rPr>
          <w:b/>
        </w:rPr>
      </w:pPr>
      <w:r w:rsidRPr="0046224D">
        <w:t> </w:t>
      </w:r>
      <w:r w:rsidRPr="0046224D">
        <w:rPr>
          <w:b/>
        </w:rPr>
        <w:t xml:space="preserve"> </w:t>
      </w:r>
    </w:p>
    <w:p w:rsidR="008F33D2" w:rsidRPr="0046224D" w:rsidRDefault="008F33D2" w:rsidP="004B7714">
      <w:pPr>
        <w:widowControl w:val="0"/>
        <w:autoSpaceDE w:val="0"/>
        <w:autoSpaceDN w:val="0"/>
        <w:adjustRightInd w:val="0"/>
        <w:jc w:val="both"/>
      </w:pPr>
      <w:r w:rsidRPr="0046224D">
        <w:t xml:space="preserve">Na přetrvávající problémy v oblasti vězeňství </w:t>
      </w:r>
      <w:r w:rsidR="006073FE">
        <w:t xml:space="preserve">CPT </w:t>
      </w:r>
      <w:r w:rsidRPr="0046224D">
        <w:t xml:space="preserve">opětovně poukázal během své návštěvy České republiky. V prohlášení učiněném na závěr návštěvy </w:t>
      </w:r>
      <w:r w:rsidR="00032FA1" w:rsidRPr="0046224D">
        <w:t xml:space="preserve">ČR v září 2010 </w:t>
      </w:r>
      <w:r w:rsidRPr="0046224D">
        <w:t xml:space="preserve">viceprezident CPT uvedl jako nežádoucí zejména tato zjištění: „přeplněnost věznic a porušování minimální ubytovací plochy na jednoho odsouzeného; drastická opatření přijatá k minimalizaci nákladů na spotřebu energií při realizaci práv vězněných osob z hlediska jejich přístupu k teplé vodě, ke sprchám a k elektřině; uzamykání velké většiny vazebně stíhaných (včetně cizinců) </w:t>
      </w:r>
      <w:r w:rsidR="00D36854">
        <w:br/>
      </w:r>
      <w:r w:rsidRPr="0046224D">
        <w:t xml:space="preserve">v celách až na 23 hodin denně; omezený přístup vězněných osob k telefonu; zvláštní bezpečnostní opatření vůči čtyřem obviněným spočívající v systematickém spoutávání řemenem a doprovázení dvěma či třemi příslušníky za přítomnosti hlídacího psa; </w:t>
      </w:r>
      <w:r w:rsidR="00F96579" w:rsidRPr="0046224D">
        <w:t>otevřené nošení obušků a pout vězeňskými dozorci v detenčních prostorách;</w:t>
      </w:r>
      <w:r w:rsidRPr="0046224D">
        <w:t xml:space="preserve"> výkon trestního opatření odnětí svobody ve věznici pro mladistvé (nedostatek a úroveň zaměstnanců; podmínky</w:t>
      </w:r>
      <w:r w:rsidR="00FE0294" w:rsidRPr="0046224D">
        <w:t xml:space="preserve">, </w:t>
      </w:r>
      <w:r w:rsidRPr="0046224D">
        <w:t xml:space="preserve">ve kterých jsou mladiství drženi; režim těch, kteří se nevzdělávají; násilí mezi mladistvými).“ </w:t>
      </w:r>
    </w:p>
    <w:p w:rsidR="00094416" w:rsidRPr="0046224D" w:rsidRDefault="00094416" w:rsidP="004B7714">
      <w:pPr>
        <w:jc w:val="both"/>
      </w:pPr>
    </w:p>
    <w:p w:rsidR="00094416" w:rsidRPr="0046224D" w:rsidRDefault="00094416" w:rsidP="004B7714">
      <w:pPr>
        <w:jc w:val="both"/>
      </w:pPr>
      <w:r w:rsidRPr="0046224D">
        <w:t>CPT také doporučil</w:t>
      </w:r>
      <w:r w:rsidR="00187202" w:rsidRPr="0046224D">
        <w:t xml:space="preserve">, </w:t>
      </w:r>
      <w:r w:rsidRPr="0046224D">
        <w:t>aby orgány České republiky zdvojnásobily své úsilí zaměřené na ukončení přeplněnosti věznic a aby zajistily efektivní realizaci právní normy 4 m</w:t>
      </w:r>
      <w:r w:rsidRPr="0046224D">
        <w:rPr>
          <w:vertAlign w:val="superscript"/>
        </w:rPr>
        <w:t>2</w:t>
      </w:r>
      <w:r w:rsidRPr="0046224D">
        <w:t xml:space="preserve"> prostor</w:t>
      </w:r>
      <w:r w:rsidR="00753243" w:rsidRPr="0046224D">
        <w:t>u</w:t>
      </w:r>
      <w:r w:rsidRPr="0046224D">
        <w:t xml:space="preserve"> na jednoho vězně v praxi, s přihlédnutím k Doporučení Rec</w:t>
      </w:r>
      <w:r w:rsidR="00E1056B" w:rsidRPr="0046224D">
        <w:t xml:space="preserve"> </w:t>
      </w:r>
      <w:r w:rsidRPr="0046224D">
        <w:t>(99)22 Výbor</w:t>
      </w:r>
      <w:r w:rsidR="00753243" w:rsidRPr="0046224D">
        <w:t>u ministrů Rady Evropy týkající</w:t>
      </w:r>
      <w:r w:rsidRPr="0046224D">
        <w:t xml:space="preserve"> se přeplněnosti věznic a růstu počtu osob ve věznicích, jakož i Doporučení Rec</w:t>
      </w:r>
      <w:r w:rsidR="00187202" w:rsidRPr="0046224D">
        <w:t xml:space="preserve"> </w:t>
      </w:r>
      <w:r w:rsidRPr="0046224D">
        <w:t xml:space="preserve">(2003)22 o podmíněném propuštění (odst. 35). </w:t>
      </w:r>
    </w:p>
    <w:p w:rsidR="008F33D2" w:rsidRPr="0046224D" w:rsidRDefault="008F33D2" w:rsidP="00094416">
      <w:pPr>
        <w:widowControl w:val="0"/>
        <w:autoSpaceDE w:val="0"/>
        <w:autoSpaceDN w:val="0"/>
        <w:adjustRightInd w:val="0"/>
        <w:ind w:firstLine="708"/>
        <w:jc w:val="both"/>
      </w:pPr>
    </w:p>
    <w:p w:rsidR="008F33D2" w:rsidRPr="0046224D" w:rsidRDefault="008F33D2" w:rsidP="004B7714">
      <w:pPr>
        <w:widowControl w:val="0"/>
        <w:autoSpaceDE w:val="0"/>
        <w:autoSpaceDN w:val="0"/>
        <w:adjustRightInd w:val="0"/>
        <w:jc w:val="both"/>
      </w:pPr>
      <w:r w:rsidRPr="0046224D">
        <w:t xml:space="preserve">Delegace CPT navštívila během své návštěvy v roce 2010 i dvě zařízení, ve kterých mladiství delikventi vykonávají trestní opatření (Věznici Všehrdy a Výchovný ústav pro mladistvé </w:t>
      </w:r>
      <w:r w:rsidR="00D36854">
        <w:br/>
      </w:r>
      <w:r w:rsidRPr="0046224D">
        <w:t xml:space="preserve">a děti v Děčíně – Boleticích). „Ve věznici Všehrdy byla delegace CPT znepokojena počtem </w:t>
      </w:r>
      <w:r w:rsidR="00D36854">
        <w:br/>
      </w:r>
      <w:r w:rsidRPr="0046224D">
        <w:t xml:space="preserve">a závažností obvinění z násilí mezi vězněnými dětmi, které během své návštěvy obdržela. Delegaci byly taktéž hlášeny </w:t>
      </w:r>
      <w:r w:rsidR="001B7522">
        <w:t>různé druhy výskytu ponižování,</w:t>
      </w:r>
      <w:r w:rsidRPr="0046224D">
        <w:t xml:space="preserve"> </w:t>
      </w:r>
      <w:r w:rsidR="006073FE">
        <w:t xml:space="preserve">a to i </w:t>
      </w:r>
      <w:r w:rsidRPr="0046224D">
        <w:t xml:space="preserve">sexuální povahy. Vězeňští dozorci nejsou v zařízení schopni z důvodu svého nízkého počtu vykonávat odpovídající dohled nad mladistvými a spíše bojují, aby udrželi mír a pořádek. Delegace obdržela obvinění </w:t>
      </w:r>
      <w:r w:rsidR="006073FE">
        <w:t xml:space="preserve">směřující proti </w:t>
      </w:r>
      <w:r w:rsidRPr="0046224D">
        <w:t>vězeňsk</w:t>
      </w:r>
      <w:r w:rsidR="006073FE">
        <w:t>ým</w:t>
      </w:r>
      <w:r w:rsidRPr="0046224D">
        <w:t xml:space="preserve"> dozorc</w:t>
      </w:r>
      <w:r w:rsidR="006073FE">
        <w:t>ům</w:t>
      </w:r>
      <w:r w:rsidRPr="0046224D">
        <w:t xml:space="preserve">, kteří se uchylují za účelem </w:t>
      </w:r>
      <w:r w:rsidR="006073FE">
        <w:t>z</w:t>
      </w:r>
      <w:r w:rsidR="006444AA">
        <w:t xml:space="preserve">jednání pořádku </w:t>
      </w:r>
      <w:r w:rsidR="00CD0B10" w:rsidRPr="0046224D">
        <w:t>k </w:t>
      </w:r>
      <w:r w:rsidRPr="0046224D">
        <w:t>metodám, které mohou být zcela jistě považovány za špatné zacházení (např. facky, bití obuškem, holí či nucení ke klikům). Takovéto jednání nemůže být za žádných okolností považováno za přijatelné a v zařízeních pro</w:t>
      </w:r>
      <w:r w:rsidR="00753243" w:rsidRPr="0046224D">
        <w:t xml:space="preserve"> mladistvé delikventy obzvláště</w:t>
      </w:r>
      <w:r w:rsidRPr="0046224D">
        <w:t xml:space="preserve"> by měl jít personál příkladem </w:t>
      </w:r>
      <w:r w:rsidR="00E94A4B">
        <w:t xml:space="preserve">a řešit </w:t>
      </w:r>
      <w:r w:rsidRPr="0046224D">
        <w:t>konflikt</w:t>
      </w:r>
      <w:r w:rsidR="00E94A4B">
        <w:t>y</w:t>
      </w:r>
      <w:r w:rsidRPr="0046224D">
        <w:t xml:space="preserve"> jinými prostředky než násilím. Přednostně by měly být dle doporučení CPT provedeny kroky k přezkoumání podmínek</w:t>
      </w:r>
      <w:r w:rsidR="00352557" w:rsidRPr="0046224D">
        <w:t xml:space="preserve">, </w:t>
      </w:r>
      <w:r w:rsidRPr="0046224D">
        <w:t xml:space="preserve">za kterých jsou ve Věznici Všehrdy mladiství drženi, včetně rozložení ubytovacích prostor, režimu těch, kteří se již nevzdělávají, úrovně a počtu zaměstnanců.“ </w:t>
      </w:r>
    </w:p>
    <w:p w:rsidR="008F33D2" w:rsidRPr="0046224D" w:rsidRDefault="008F33D2" w:rsidP="00E34E27">
      <w:pPr>
        <w:widowControl w:val="0"/>
        <w:autoSpaceDE w:val="0"/>
        <w:autoSpaceDN w:val="0"/>
        <w:adjustRightInd w:val="0"/>
        <w:jc w:val="both"/>
      </w:pPr>
    </w:p>
    <w:p w:rsidR="00E34E27" w:rsidRPr="0046224D" w:rsidRDefault="00E34E27" w:rsidP="00E34E27">
      <w:pPr>
        <w:widowControl w:val="0"/>
        <w:autoSpaceDE w:val="0"/>
        <w:autoSpaceDN w:val="0"/>
        <w:adjustRightInd w:val="0"/>
        <w:jc w:val="both"/>
      </w:pPr>
      <w:r w:rsidRPr="0046224D">
        <w:t xml:space="preserve">V roce 2014 </w:t>
      </w:r>
      <w:r w:rsidR="00E94A4B">
        <w:t xml:space="preserve">se uskutečnila </w:t>
      </w:r>
      <w:r w:rsidRPr="0046224D">
        <w:t>další pravidelná</w:t>
      </w:r>
      <w:r w:rsidR="00322ED5">
        <w:t xml:space="preserve"> návštěva delegace CPT</w:t>
      </w:r>
      <w:r w:rsidR="00E94A4B">
        <w:t>, která</w:t>
      </w:r>
      <w:r w:rsidR="00322ED5">
        <w:t xml:space="preserve"> </w:t>
      </w:r>
      <w:r w:rsidR="00B73074" w:rsidRPr="0046224D">
        <w:t>kontrolova</w:t>
      </w:r>
      <w:r w:rsidR="00E94A4B">
        <w:t>la</w:t>
      </w:r>
      <w:r w:rsidR="00B73074" w:rsidRPr="0046224D">
        <w:t xml:space="preserve"> </w:t>
      </w:r>
      <w:r w:rsidRPr="0046224D">
        <w:t xml:space="preserve">přijatá opatření k výtkám a doporučením z minulých návštěv. </w:t>
      </w:r>
      <w:r w:rsidR="00A1176D">
        <w:t>S</w:t>
      </w:r>
      <w:r w:rsidR="00B73074" w:rsidRPr="0046224D">
        <w:t xml:space="preserve">chválením předloženého podnětu, který reaguje na některá doporučení CPT, by </w:t>
      </w:r>
      <w:r w:rsidR="00A1176D">
        <w:t xml:space="preserve">Česká republika </w:t>
      </w:r>
      <w:r w:rsidR="00B73074" w:rsidRPr="0046224D">
        <w:t>mohla vyjádřit sna</w:t>
      </w:r>
      <w:r w:rsidR="00A1176D">
        <w:t>hu o nápravu oblastí, které zůstávají předmětem mezinárodní kritiky.</w:t>
      </w:r>
    </w:p>
    <w:p w:rsidR="008F33D2" w:rsidRPr="0046224D" w:rsidRDefault="008F33D2" w:rsidP="00686192">
      <w:pPr>
        <w:widowControl w:val="0"/>
        <w:autoSpaceDE w:val="0"/>
        <w:autoSpaceDN w:val="0"/>
        <w:adjustRightInd w:val="0"/>
        <w:ind w:firstLine="708"/>
        <w:jc w:val="both"/>
      </w:pPr>
    </w:p>
    <w:p w:rsidR="007222F9" w:rsidRPr="0046224D" w:rsidRDefault="007222F9" w:rsidP="004B7714">
      <w:pPr>
        <w:widowControl w:val="0"/>
        <w:numPr>
          <w:ilvl w:val="0"/>
          <w:numId w:val="10"/>
        </w:numPr>
        <w:autoSpaceDE w:val="0"/>
        <w:autoSpaceDN w:val="0"/>
        <w:adjustRightInd w:val="0"/>
        <w:jc w:val="both"/>
        <w:rPr>
          <w:b/>
        </w:rPr>
      </w:pPr>
      <w:r w:rsidRPr="0046224D">
        <w:rPr>
          <w:b/>
        </w:rPr>
        <w:t>Popis současného stavu ve vě</w:t>
      </w:r>
      <w:r w:rsidR="00E41BB7" w:rsidRPr="0046224D">
        <w:rPr>
          <w:b/>
        </w:rPr>
        <w:t xml:space="preserve">zeňství </w:t>
      </w:r>
    </w:p>
    <w:p w:rsidR="004B7714" w:rsidRPr="0046224D" w:rsidRDefault="004B7714" w:rsidP="00352557">
      <w:pPr>
        <w:widowControl w:val="0"/>
        <w:autoSpaceDE w:val="0"/>
        <w:autoSpaceDN w:val="0"/>
        <w:adjustRightInd w:val="0"/>
        <w:ind w:left="360"/>
        <w:jc w:val="both"/>
        <w:rPr>
          <w:b/>
        </w:rPr>
      </w:pPr>
    </w:p>
    <w:p w:rsidR="007222F9" w:rsidRPr="0046224D" w:rsidRDefault="003C0588" w:rsidP="004B7714">
      <w:pPr>
        <w:widowControl w:val="0"/>
        <w:numPr>
          <w:ilvl w:val="0"/>
          <w:numId w:val="12"/>
        </w:numPr>
        <w:autoSpaceDE w:val="0"/>
        <w:autoSpaceDN w:val="0"/>
        <w:adjustRightInd w:val="0"/>
        <w:rPr>
          <w:b/>
        </w:rPr>
      </w:pPr>
      <w:r w:rsidRPr="0046224D">
        <w:rPr>
          <w:b/>
        </w:rPr>
        <w:t>O</w:t>
      </w:r>
      <w:r w:rsidR="00B57481" w:rsidRPr="0046224D">
        <w:rPr>
          <w:b/>
        </w:rPr>
        <w:t xml:space="preserve">becné problémy </w:t>
      </w:r>
    </w:p>
    <w:p w:rsidR="00B57481" w:rsidRPr="0046224D" w:rsidRDefault="00B57481" w:rsidP="00686192">
      <w:pPr>
        <w:widowControl w:val="0"/>
        <w:autoSpaceDE w:val="0"/>
        <w:autoSpaceDN w:val="0"/>
        <w:adjustRightInd w:val="0"/>
        <w:ind w:firstLine="708"/>
        <w:jc w:val="both"/>
      </w:pPr>
    </w:p>
    <w:p w:rsidR="001021CE" w:rsidRPr="0046224D" w:rsidRDefault="007222F9" w:rsidP="007222F9">
      <w:pPr>
        <w:jc w:val="both"/>
      </w:pPr>
      <w:r w:rsidRPr="0046224D">
        <w:lastRenderedPageBreak/>
        <w:t>Podle Zprávy o stavu lidských práv za rok 201</w:t>
      </w:r>
      <w:r w:rsidR="000D4B3A" w:rsidRPr="0046224D">
        <w:t>1</w:t>
      </w:r>
      <w:r w:rsidRPr="0046224D">
        <w:t xml:space="preserve"> při hodnocení úrovně dodržování lidských práv osob omezených na svobodě v ČR jednoznačně přetrvávaly v oblasti vězeňství i v roce 201</w:t>
      </w:r>
      <w:r w:rsidR="000D4B3A" w:rsidRPr="0046224D">
        <w:t xml:space="preserve">1 </w:t>
      </w:r>
      <w:r w:rsidRPr="0046224D">
        <w:t xml:space="preserve">nejvýznamnější deficity: úroveň </w:t>
      </w:r>
      <w:r w:rsidR="00E94A4B">
        <w:t xml:space="preserve">materiálních </w:t>
      </w:r>
      <w:r w:rsidRPr="0046224D">
        <w:t xml:space="preserve">podmínek výkonu vazby a trestu odnětí svobody; nedostatečná ochrana jednotlivců před ingerencí do jeho základních práv ze strany ostatních odsouzených; v oblasti výkonu trestu odnětí svobody pak též výrazný deficit ochrany </w:t>
      </w:r>
      <w:r w:rsidR="00E94A4B">
        <w:t xml:space="preserve">procesních </w:t>
      </w:r>
      <w:r w:rsidRPr="0046224D">
        <w:t>práv odsouzených.</w:t>
      </w:r>
      <w:r w:rsidRPr="0046224D">
        <w:rPr>
          <w:rStyle w:val="Znakapoznpodarou"/>
        </w:rPr>
        <w:footnoteReference w:id="2"/>
      </w:r>
      <w:r w:rsidRPr="0046224D">
        <w:t xml:space="preserve"> Vzhledem k nedostatečnému počtu vychovatelů </w:t>
      </w:r>
      <w:r w:rsidR="00D36854">
        <w:br/>
      </w:r>
      <w:r w:rsidRPr="0046224D">
        <w:t xml:space="preserve">a odborných zaměstnanců a </w:t>
      </w:r>
      <w:r w:rsidR="00CB5DAF">
        <w:t xml:space="preserve">k </w:t>
      </w:r>
      <w:r w:rsidRPr="0046224D">
        <w:t xml:space="preserve">nemožnosti vyčleňovat z ubytovací kapacity chybějící prostory pro realizaci programů zacházení s obviněnými a odsouzenými se nepodařilo zkrátit dobu, kdy jsou vězni (zejména obvinění) uzavřeni v celách, ani zajistit dostatek vhodné práce </w:t>
      </w:r>
      <w:r w:rsidR="00E07A6B" w:rsidRPr="0046224D">
        <w:t>pro vězněné osoby. Český vězeňský systém se od evropských standardů odlišuje</w:t>
      </w:r>
      <w:r w:rsidR="00B76861" w:rsidRPr="0046224D">
        <w:t xml:space="preserve"> zejména</w:t>
      </w:r>
      <w:r w:rsidR="00E07A6B" w:rsidRPr="0046224D">
        <w:t xml:space="preserve"> podmínkami výkonu vazby. Výbor považuje za nezbytné výrazně zlepšit podmínky výkonu vazby. </w:t>
      </w:r>
    </w:p>
    <w:p w:rsidR="007768B8" w:rsidRPr="0046224D" w:rsidRDefault="007768B8" w:rsidP="007222F9">
      <w:pPr>
        <w:jc w:val="both"/>
      </w:pPr>
    </w:p>
    <w:p w:rsidR="007222F9" w:rsidRPr="0046224D" w:rsidRDefault="007222F9" w:rsidP="001021CE">
      <w:pPr>
        <w:jc w:val="both"/>
      </w:pPr>
      <w:r w:rsidRPr="0046224D">
        <w:t>Kvůli trvalému nedostatku zdravotnických pracovníků a také s ohledem na zavedení finanční spoluúčasti pacienta</w:t>
      </w:r>
      <w:r w:rsidR="006D25DB" w:rsidRPr="0046224D">
        <w:t xml:space="preserve"> </w:t>
      </w:r>
      <w:r w:rsidRPr="0046224D">
        <w:t xml:space="preserve">formou regulačních poplatků v roce </w:t>
      </w:r>
      <w:r w:rsidR="0073187D" w:rsidRPr="0046224D">
        <w:t xml:space="preserve">2008 </w:t>
      </w:r>
      <w:r w:rsidRPr="0046224D">
        <w:t xml:space="preserve">přetrvávaly i problémy </w:t>
      </w:r>
      <w:r w:rsidR="00D36854">
        <w:br/>
      </w:r>
      <w:r w:rsidRPr="0046224D">
        <w:t>v oblasti poskytování zdravotní péče v průběhu výkonu vazby i výkonu trestu odnětí svobody spočívající kromě stížností vězňů na dostupnost a kvalitu péče též v neschopnosti mnohých odsouzených hradit zvýšené náklady na potřebnou zdravotní péči.</w:t>
      </w:r>
      <w:r w:rsidRPr="0046224D">
        <w:rPr>
          <w:rStyle w:val="Znakapoznpodarou"/>
        </w:rPr>
        <w:footnoteReference w:id="3"/>
      </w:r>
      <w:r w:rsidRPr="0046224D">
        <w:t xml:space="preserve">  </w:t>
      </w:r>
    </w:p>
    <w:p w:rsidR="007222F9" w:rsidRPr="0046224D" w:rsidRDefault="007222F9" w:rsidP="00686192">
      <w:pPr>
        <w:widowControl w:val="0"/>
        <w:autoSpaceDE w:val="0"/>
        <w:autoSpaceDN w:val="0"/>
        <w:adjustRightInd w:val="0"/>
        <w:ind w:firstLine="708"/>
        <w:jc w:val="both"/>
      </w:pPr>
    </w:p>
    <w:p w:rsidR="00656737" w:rsidRPr="0046224D" w:rsidRDefault="00A20ACA" w:rsidP="00FD0B98">
      <w:pPr>
        <w:widowControl w:val="0"/>
        <w:autoSpaceDE w:val="0"/>
        <w:autoSpaceDN w:val="0"/>
        <w:adjustRightInd w:val="0"/>
        <w:jc w:val="both"/>
        <w:outlineLvl w:val="0"/>
        <w:rPr>
          <w:b/>
        </w:rPr>
      </w:pPr>
      <w:r w:rsidRPr="0046224D">
        <w:rPr>
          <w:b/>
        </w:rPr>
        <w:t xml:space="preserve">b) </w:t>
      </w:r>
      <w:r w:rsidR="00094416" w:rsidRPr="0046224D">
        <w:rPr>
          <w:b/>
        </w:rPr>
        <w:t xml:space="preserve">Počty osob ve výkonu vazby a ve výkonu trestu </w:t>
      </w:r>
      <w:r w:rsidR="000076B4" w:rsidRPr="0046224D">
        <w:rPr>
          <w:b/>
        </w:rPr>
        <w:t xml:space="preserve"> </w:t>
      </w:r>
    </w:p>
    <w:p w:rsidR="00496E43" w:rsidRPr="0046224D" w:rsidRDefault="00496E43" w:rsidP="00656737">
      <w:pPr>
        <w:widowControl w:val="0"/>
        <w:autoSpaceDE w:val="0"/>
        <w:autoSpaceDN w:val="0"/>
        <w:adjustRightInd w:val="0"/>
        <w:jc w:val="both"/>
        <w:outlineLvl w:val="0"/>
      </w:pPr>
    </w:p>
    <w:p w:rsidR="00656737" w:rsidRPr="0046224D" w:rsidRDefault="00656737" w:rsidP="00656737">
      <w:pPr>
        <w:widowControl w:val="0"/>
        <w:autoSpaceDE w:val="0"/>
        <w:autoSpaceDN w:val="0"/>
        <w:adjustRightInd w:val="0"/>
        <w:jc w:val="both"/>
        <w:outlineLvl w:val="0"/>
      </w:pPr>
      <w:r w:rsidRPr="0046224D">
        <w:t>V roce 2012 se počet vězněných osob snížil o 526 na celkový počet 22644.  Počet obviněných ve výkonu vazby se snížil o 430 na celkový počet 2183. Počet odsouzených ve výkonu trestu odnětí svobody se snížil o 112 na celkový počet 20429 osob. Počet chovanců ve výkonu zabezpečovací detence se zvýšil o 16 na celkový počet 32.</w:t>
      </w:r>
    </w:p>
    <w:p w:rsidR="004163A9" w:rsidRPr="0046224D" w:rsidRDefault="004163A9" w:rsidP="004163A9">
      <w:pPr>
        <w:widowControl w:val="0"/>
        <w:autoSpaceDE w:val="0"/>
        <w:autoSpaceDN w:val="0"/>
        <w:adjustRightInd w:val="0"/>
        <w:jc w:val="both"/>
        <w:outlineLvl w:val="0"/>
        <w:rPr>
          <w:sz w:val="20"/>
          <w:szCs w:val="20"/>
        </w:rPr>
      </w:pPr>
    </w:p>
    <w:p w:rsidR="004163A9" w:rsidRPr="0046224D" w:rsidRDefault="004163A9" w:rsidP="004163A9">
      <w:pPr>
        <w:widowControl w:val="0"/>
        <w:autoSpaceDE w:val="0"/>
        <w:autoSpaceDN w:val="0"/>
        <w:adjustRightInd w:val="0"/>
        <w:jc w:val="both"/>
        <w:outlineLvl w:val="0"/>
        <w:rPr>
          <w:sz w:val="20"/>
          <w:szCs w:val="20"/>
        </w:rPr>
      </w:pPr>
      <w:r w:rsidRPr="0046224D">
        <w:rPr>
          <w:sz w:val="20"/>
          <w:szCs w:val="20"/>
        </w:rPr>
        <w:t xml:space="preserve">Tabulka Vývoj počtu vězněných osob v letech 2007 až 2012 </w:t>
      </w:r>
    </w:p>
    <w:p w:rsidR="004163A9" w:rsidRPr="0046224D" w:rsidRDefault="004163A9" w:rsidP="004163A9">
      <w:pPr>
        <w:widowControl w:val="0"/>
        <w:autoSpaceDE w:val="0"/>
        <w:autoSpaceDN w:val="0"/>
        <w:adjustRightInd w:val="0"/>
        <w:jc w:val="both"/>
        <w:outlineLvl w:val="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57"/>
        <w:gridCol w:w="1224"/>
        <w:gridCol w:w="1224"/>
        <w:gridCol w:w="1224"/>
        <w:gridCol w:w="1224"/>
        <w:gridCol w:w="1224"/>
      </w:tblGrid>
      <w:tr w:rsidR="004163A9" w:rsidRPr="0046224D" w:rsidTr="004163A9">
        <w:tc>
          <w:tcPr>
            <w:tcW w:w="1701"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stav k 31.12.</w:t>
            </w:r>
          </w:p>
        </w:tc>
        <w:tc>
          <w:tcPr>
            <w:tcW w:w="1357"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2007</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2008</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2009</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2010</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2011</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2012</w:t>
            </w:r>
          </w:p>
        </w:tc>
      </w:tr>
      <w:tr w:rsidR="004163A9" w:rsidRPr="0046224D" w:rsidTr="004163A9">
        <w:tc>
          <w:tcPr>
            <w:tcW w:w="1701"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obvinění</w:t>
            </w:r>
          </w:p>
        </w:tc>
        <w:tc>
          <w:tcPr>
            <w:tcW w:w="1357"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2254</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2402</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2360</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2443</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2613</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2183</w:t>
            </w:r>
          </w:p>
        </w:tc>
      </w:tr>
      <w:tr w:rsidR="004163A9" w:rsidRPr="0046224D" w:rsidTr="004163A9">
        <w:tc>
          <w:tcPr>
            <w:tcW w:w="1701"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odsouzení</w:t>
            </w:r>
          </w:p>
        </w:tc>
        <w:tc>
          <w:tcPr>
            <w:tcW w:w="1357"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16647</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18100</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19371</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19449</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20541</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20429</w:t>
            </w:r>
          </w:p>
        </w:tc>
      </w:tr>
      <w:tr w:rsidR="004163A9" w:rsidRPr="0046224D" w:rsidTr="004163A9">
        <w:tc>
          <w:tcPr>
            <w:tcW w:w="1701"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chovanci</w:t>
            </w:r>
          </w:p>
        </w:tc>
        <w:tc>
          <w:tcPr>
            <w:tcW w:w="1357"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3</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8</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16</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32</w:t>
            </w:r>
          </w:p>
        </w:tc>
      </w:tr>
      <w:tr w:rsidR="004163A9" w:rsidRPr="0046224D" w:rsidTr="004163A9">
        <w:tc>
          <w:tcPr>
            <w:tcW w:w="1701"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celkem</w:t>
            </w:r>
          </w:p>
        </w:tc>
        <w:tc>
          <w:tcPr>
            <w:tcW w:w="1357"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18901</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20502</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21734</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21900</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23170</w:t>
            </w:r>
          </w:p>
        </w:tc>
        <w:tc>
          <w:tcPr>
            <w:tcW w:w="1224" w:type="dxa"/>
            <w:tcBorders>
              <w:top w:val="single" w:sz="4" w:space="0" w:color="000000"/>
              <w:left w:val="single" w:sz="4" w:space="0" w:color="000000"/>
              <w:bottom w:val="single" w:sz="4" w:space="0" w:color="000000"/>
              <w:right w:val="single" w:sz="4" w:space="0" w:color="000000"/>
            </w:tcBorders>
            <w:hideMark/>
          </w:tcPr>
          <w:p w:rsidR="004163A9" w:rsidRPr="0046224D" w:rsidRDefault="004163A9" w:rsidP="004163A9">
            <w:pPr>
              <w:pStyle w:val="Zkladntext"/>
              <w:rPr>
                <w:sz w:val="20"/>
              </w:rPr>
            </w:pPr>
            <w:r w:rsidRPr="0046224D">
              <w:rPr>
                <w:sz w:val="20"/>
              </w:rPr>
              <w:t>22644</w:t>
            </w:r>
          </w:p>
        </w:tc>
      </w:tr>
    </w:tbl>
    <w:p w:rsidR="00FC79A6" w:rsidRPr="0046224D" w:rsidRDefault="00273B66" w:rsidP="00656737">
      <w:pPr>
        <w:widowControl w:val="0"/>
        <w:autoSpaceDE w:val="0"/>
        <w:autoSpaceDN w:val="0"/>
        <w:adjustRightInd w:val="0"/>
        <w:jc w:val="both"/>
        <w:outlineLvl w:val="0"/>
        <w:rPr>
          <w:sz w:val="20"/>
          <w:szCs w:val="20"/>
        </w:rPr>
      </w:pPr>
      <w:r w:rsidRPr="0046224D">
        <w:rPr>
          <w:sz w:val="20"/>
          <w:szCs w:val="20"/>
        </w:rPr>
        <w:t>Zdroj: Vězeňská služba</w:t>
      </w:r>
    </w:p>
    <w:p w:rsidR="00273B66" w:rsidRPr="0046224D" w:rsidRDefault="00273B66" w:rsidP="00656737">
      <w:pPr>
        <w:widowControl w:val="0"/>
        <w:autoSpaceDE w:val="0"/>
        <w:autoSpaceDN w:val="0"/>
        <w:adjustRightInd w:val="0"/>
        <w:jc w:val="both"/>
        <w:outlineLvl w:val="0"/>
        <w:rPr>
          <w:sz w:val="20"/>
          <w:szCs w:val="20"/>
        </w:rPr>
      </w:pPr>
    </w:p>
    <w:p w:rsidR="00656737" w:rsidRPr="0046224D" w:rsidRDefault="00656737" w:rsidP="00656737">
      <w:pPr>
        <w:widowControl w:val="0"/>
        <w:autoSpaceDE w:val="0"/>
        <w:autoSpaceDN w:val="0"/>
        <w:adjustRightInd w:val="0"/>
        <w:jc w:val="both"/>
        <w:outlineLvl w:val="0"/>
      </w:pPr>
      <w:r w:rsidRPr="0046224D">
        <w:t>Ubytovací kapacita vězeňských zařízení (bez vězeňských nemocnic)</w:t>
      </w:r>
      <w:r w:rsidR="005944B0">
        <w:t>, která</w:t>
      </w:r>
      <w:r w:rsidR="004163A9" w:rsidRPr="0046224D">
        <w:t xml:space="preserve"> </w:t>
      </w:r>
      <w:r w:rsidR="005944B0">
        <w:t xml:space="preserve">je </w:t>
      </w:r>
      <w:r w:rsidR="004163A9" w:rsidRPr="0046224D">
        <w:t>stanovená tak, aby na jednu vězněnou osobu připadala v ubytovací místnosti (cele nebo ložnici) podlahová plocha 4m</w:t>
      </w:r>
      <w:r w:rsidR="004163A9" w:rsidRPr="0046224D">
        <w:rPr>
          <w:vertAlign w:val="superscript"/>
        </w:rPr>
        <w:t>2</w:t>
      </w:r>
      <w:r w:rsidR="004163A9" w:rsidRPr="0046224D">
        <w:t xml:space="preserve">, </w:t>
      </w:r>
      <w:r w:rsidRPr="0046224D">
        <w:t>činila k 31. prosinci 2012 celkem 21031 míst. K výkonu vazby bylo vyčleněno 2382 míst, které byly využity na 90,9 %</w:t>
      </w:r>
      <w:r w:rsidR="009F7A6D">
        <w:t>,</w:t>
      </w:r>
      <w:r w:rsidRPr="0046224D">
        <w:t xml:space="preserve"> 18583 míst vyčleněných k zabezpečení výkonu trestu odnětí svobody bylo využito na 109,4 %</w:t>
      </w:r>
      <w:r w:rsidR="009F7A6D">
        <w:t>,</w:t>
      </w:r>
      <w:r w:rsidRPr="0046224D">
        <w:t xml:space="preserve"> 66 míst vyčleněných k zabezpečení výkonu zabezpečovací detence bylo využito na 48,5 %.  Ke konci roku 2012 chybělo Vězeňské službě </w:t>
      </w:r>
      <w:r w:rsidR="00CA69C3" w:rsidRPr="0046224D">
        <w:lastRenderedPageBreak/>
        <w:t xml:space="preserve">(dále jen „VS“) </w:t>
      </w:r>
      <w:r w:rsidRPr="0046224D">
        <w:t>celkem 1613 míst, tj. o 1280 méně než na konci roku 2011.</w:t>
      </w:r>
    </w:p>
    <w:p w:rsidR="00656737" w:rsidRPr="0046224D" w:rsidRDefault="00656737" w:rsidP="00656737">
      <w:pPr>
        <w:widowControl w:val="0"/>
        <w:autoSpaceDE w:val="0"/>
        <w:autoSpaceDN w:val="0"/>
        <w:adjustRightInd w:val="0"/>
        <w:jc w:val="both"/>
        <w:outlineLvl w:val="0"/>
      </w:pPr>
    </w:p>
    <w:p w:rsidR="00656737" w:rsidRPr="0046224D" w:rsidRDefault="00656737" w:rsidP="00656737">
      <w:pPr>
        <w:widowControl w:val="0"/>
        <w:autoSpaceDE w:val="0"/>
        <w:autoSpaceDN w:val="0"/>
        <w:adjustRightInd w:val="0"/>
        <w:jc w:val="both"/>
        <w:outlineLvl w:val="0"/>
      </w:pPr>
      <w:r w:rsidRPr="0046224D">
        <w:t>Pozitivním trendem je jak pokles počtu vězněných osob, tak nárůst ubytovací kapacity vězeňských zařízení. Česká republika však i nadále patří v Evropě mezi státy s nejvyšším počtem vězněných osob na 100 000 obyvatel.</w:t>
      </w:r>
    </w:p>
    <w:p w:rsidR="00656737" w:rsidRPr="0046224D" w:rsidRDefault="00656737" w:rsidP="00656737">
      <w:pPr>
        <w:widowControl w:val="0"/>
        <w:autoSpaceDE w:val="0"/>
        <w:autoSpaceDN w:val="0"/>
        <w:adjustRightInd w:val="0"/>
        <w:jc w:val="both"/>
        <w:outlineLvl w:val="0"/>
      </w:pPr>
    </w:p>
    <w:p w:rsidR="004B0D4A" w:rsidRPr="0046224D" w:rsidRDefault="004B0D4A" w:rsidP="00656737">
      <w:pPr>
        <w:widowControl w:val="0"/>
        <w:autoSpaceDE w:val="0"/>
        <w:autoSpaceDN w:val="0"/>
        <w:adjustRightInd w:val="0"/>
        <w:jc w:val="both"/>
        <w:outlineLvl w:val="0"/>
      </w:pPr>
      <w:r w:rsidRPr="0046224D">
        <w:t>Ze statistik Vězeňské služby vyplý</w:t>
      </w:r>
      <w:r w:rsidR="00DF3A29" w:rsidRPr="0046224D">
        <w:t xml:space="preserve">vá, že mezi odsouzenými byl </w:t>
      </w:r>
      <w:r w:rsidR="009F7A6D">
        <w:t xml:space="preserve">až </w:t>
      </w:r>
      <w:r w:rsidR="00DF3A29" w:rsidRPr="0046224D">
        <w:t xml:space="preserve">do </w:t>
      </w:r>
      <w:r w:rsidR="009F7A6D">
        <w:t xml:space="preserve">vyhlášení </w:t>
      </w:r>
      <w:r w:rsidR="00DF3A29" w:rsidRPr="0046224D">
        <w:t>a</w:t>
      </w:r>
      <w:r w:rsidRPr="0046224D">
        <w:t>mnestie pre</w:t>
      </w:r>
      <w:r w:rsidR="00273B66" w:rsidRPr="0046224D">
        <w:t>z</w:t>
      </w:r>
      <w:r w:rsidRPr="0046224D">
        <w:t xml:space="preserve">identa republiky </w:t>
      </w:r>
      <w:r w:rsidR="009F7A6D">
        <w:t>dne</w:t>
      </w:r>
      <w:r w:rsidRPr="0046224D">
        <w:t> 1. 1. 2013 vysoký podíl těch, kteří byli odsouzeni k trestu kratšímu než jeden rok. K 31. prosinci 2012 jich bylo celkem 6314, což je 30,9 % všech odsouzených.</w:t>
      </w:r>
      <w:r w:rsidR="0023173D" w:rsidRPr="0046224D">
        <w:rPr>
          <w:rStyle w:val="Znakapoznpodarou"/>
        </w:rPr>
        <w:footnoteReference w:id="4"/>
      </w:r>
      <w:r w:rsidRPr="0046224D">
        <w:t xml:space="preserve"> Je zřejmé, že část těchto osob se do věznice dostane</w:t>
      </w:r>
      <w:r w:rsidR="00AD6F9F" w:rsidRPr="0046224D">
        <w:t xml:space="preserve"> z důvodu přeměny alternativních trestů, zejména trestu obecně prospěšných prací v trest odnětí svobody. Ministerstvo spravedlnosti by mělo zpracovat analýzu „fungování“ alternativních trestů a dopadů nového trestního zákoníku na počet odsouzených. Na základě této analýzy by pak měla být přijata opatření, která pomohou docílit stav, kdy počet odsouzených vykonávajících v České republice trest odnětí svobody, bude s</w:t>
      </w:r>
      <w:r w:rsidR="006B319C" w:rsidRPr="0046224D">
        <w:t xml:space="preserve">rovnatelný s počty obvyklými v </w:t>
      </w:r>
      <w:r w:rsidR="00AD6F9F" w:rsidRPr="0046224D">
        <w:t>členských státech Evropské unie.</w:t>
      </w:r>
    </w:p>
    <w:p w:rsidR="00012D56" w:rsidRPr="0046224D" w:rsidRDefault="00012D56" w:rsidP="00656737">
      <w:pPr>
        <w:widowControl w:val="0"/>
        <w:autoSpaceDE w:val="0"/>
        <w:autoSpaceDN w:val="0"/>
        <w:adjustRightInd w:val="0"/>
        <w:jc w:val="both"/>
        <w:outlineLvl w:val="0"/>
      </w:pPr>
    </w:p>
    <w:p w:rsidR="003829DC" w:rsidRPr="0046224D" w:rsidRDefault="003829DC" w:rsidP="00656737">
      <w:pPr>
        <w:widowControl w:val="0"/>
        <w:autoSpaceDE w:val="0"/>
        <w:autoSpaceDN w:val="0"/>
        <w:adjustRightInd w:val="0"/>
        <w:jc w:val="both"/>
        <w:outlineLvl w:val="0"/>
        <w:rPr>
          <w:u w:val="single"/>
        </w:rPr>
      </w:pPr>
    </w:p>
    <w:p w:rsidR="003829DC" w:rsidRPr="0046224D" w:rsidRDefault="003829DC" w:rsidP="00656737">
      <w:pPr>
        <w:widowControl w:val="0"/>
        <w:autoSpaceDE w:val="0"/>
        <w:autoSpaceDN w:val="0"/>
        <w:adjustRightInd w:val="0"/>
        <w:jc w:val="both"/>
        <w:outlineLvl w:val="0"/>
        <w:rPr>
          <w:i/>
        </w:rPr>
      </w:pPr>
      <w:r w:rsidRPr="0046224D">
        <w:rPr>
          <w:i/>
        </w:rPr>
        <w:t xml:space="preserve"> </w:t>
      </w:r>
      <w:r w:rsidR="007D789E">
        <w:rPr>
          <w:i/>
        </w:rPr>
        <w:t xml:space="preserve">Rada vlády pro lidská práva </w:t>
      </w:r>
      <w:r w:rsidRPr="0046224D">
        <w:rPr>
          <w:i/>
        </w:rPr>
        <w:t>proto navrhuje, aby ministr</w:t>
      </w:r>
      <w:r w:rsidR="00C55DC3" w:rsidRPr="0046224D">
        <w:rPr>
          <w:i/>
        </w:rPr>
        <w:t>yně</w:t>
      </w:r>
      <w:r w:rsidRPr="0046224D">
        <w:rPr>
          <w:i/>
        </w:rPr>
        <w:t xml:space="preserve"> spravedlnosti</w:t>
      </w:r>
      <w:r w:rsidR="001021CE" w:rsidRPr="0046224D">
        <w:rPr>
          <w:i/>
        </w:rPr>
        <w:t xml:space="preserve"> do 31. prosince 201</w:t>
      </w:r>
      <w:r w:rsidR="00994ED2" w:rsidRPr="0046224D">
        <w:rPr>
          <w:i/>
        </w:rPr>
        <w:t>4</w:t>
      </w:r>
      <w:r w:rsidR="00496E43" w:rsidRPr="0046224D">
        <w:rPr>
          <w:i/>
        </w:rPr>
        <w:t>:</w:t>
      </w:r>
    </w:p>
    <w:p w:rsidR="00145CE0" w:rsidRPr="0046224D" w:rsidRDefault="00145CE0" w:rsidP="00656737">
      <w:pPr>
        <w:widowControl w:val="0"/>
        <w:autoSpaceDE w:val="0"/>
        <w:autoSpaceDN w:val="0"/>
        <w:adjustRightInd w:val="0"/>
        <w:jc w:val="both"/>
        <w:outlineLvl w:val="0"/>
        <w:rPr>
          <w:i/>
        </w:rPr>
      </w:pPr>
    </w:p>
    <w:p w:rsidR="00496E43" w:rsidRPr="0046224D" w:rsidRDefault="003829DC" w:rsidP="00496E43">
      <w:pPr>
        <w:widowControl w:val="0"/>
        <w:numPr>
          <w:ilvl w:val="0"/>
          <w:numId w:val="15"/>
        </w:numPr>
        <w:autoSpaceDE w:val="0"/>
        <w:autoSpaceDN w:val="0"/>
        <w:adjustRightInd w:val="0"/>
        <w:jc w:val="both"/>
        <w:outlineLvl w:val="0"/>
        <w:rPr>
          <w:i/>
        </w:rPr>
      </w:pPr>
      <w:r w:rsidRPr="0046224D">
        <w:rPr>
          <w:i/>
        </w:rPr>
        <w:t>vypracoval</w:t>
      </w:r>
      <w:r w:rsidR="00C55DC3" w:rsidRPr="0046224D">
        <w:rPr>
          <w:i/>
        </w:rPr>
        <w:t>a</w:t>
      </w:r>
      <w:r w:rsidRPr="0046224D">
        <w:rPr>
          <w:i/>
        </w:rPr>
        <w:t xml:space="preserve"> analýzu fungování alternativních trestů a dopadů nového trestního zákoníku na počet odsouzených vykonávajících trest odnětí s</w:t>
      </w:r>
      <w:r w:rsidR="00C55DC3" w:rsidRPr="0046224D">
        <w:rPr>
          <w:i/>
        </w:rPr>
        <w:t>vobody a na jejím základě navrhla</w:t>
      </w:r>
      <w:r w:rsidRPr="0046224D">
        <w:rPr>
          <w:i/>
        </w:rPr>
        <w:t xml:space="preserve"> opatření, která pomohou docílit stav, kdy počet odsouzených vykonávajících v </w:t>
      </w:r>
      <w:r w:rsidR="0081075E" w:rsidRPr="0046224D">
        <w:rPr>
          <w:i/>
        </w:rPr>
        <w:t>Č</w:t>
      </w:r>
      <w:r w:rsidRPr="0046224D">
        <w:rPr>
          <w:i/>
        </w:rPr>
        <w:t>eské republice trest odnětí s</w:t>
      </w:r>
      <w:r w:rsidR="006B319C" w:rsidRPr="0046224D">
        <w:rPr>
          <w:i/>
        </w:rPr>
        <w:t>vobody bude srovnatelný s počty</w:t>
      </w:r>
      <w:r w:rsidR="00D07BF9" w:rsidRPr="0046224D">
        <w:rPr>
          <w:i/>
        </w:rPr>
        <w:t xml:space="preserve"> </w:t>
      </w:r>
      <w:r w:rsidR="00C578CC">
        <w:rPr>
          <w:i/>
        </w:rPr>
        <w:t xml:space="preserve">odsouzených </w:t>
      </w:r>
      <w:r w:rsidR="00D07BF9" w:rsidRPr="0046224D">
        <w:rPr>
          <w:i/>
        </w:rPr>
        <w:t xml:space="preserve">v </w:t>
      </w:r>
      <w:r w:rsidR="00FE0294" w:rsidRPr="0046224D">
        <w:rPr>
          <w:i/>
        </w:rPr>
        <w:t>členských státech Evropské unie;</w:t>
      </w:r>
    </w:p>
    <w:p w:rsidR="00145CE0" w:rsidRPr="0046224D" w:rsidRDefault="00145CE0" w:rsidP="00145CE0">
      <w:pPr>
        <w:widowControl w:val="0"/>
        <w:autoSpaceDE w:val="0"/>
        <w:autoSpaceDN w:val="0"/>
        <w:adjustRightInd w:val="0"/>
        <w:ind w:left="502"/>
        <w:jc w:val="both"/>
        <w:outlineLvl w:val="0"/>
        <w:rPr>
          <w:i/>
        </w:rPr>
      </w:pPr>
    </w:p>
    <w:p w:rsidR="00FE0294" w:rsidRPr="0046224D" w:rsidRDefault="00FE0294" w:rsidP="004F16AF">
      <w:pPr>
        <w:widowControl w:val="0"/>
        <w:autoSpaceDE w:val="0"/>
        <w:autoSpaceDN w:val="0"/>
        <w:adjustRightInd w:val="0"/>
        <w:jc w:val="both"/>
        <w:outlineLvl w:val="0"/>
      </w:pPr>
    </w:p>
    <w:p w:rsidR="00E2002D" w:rsidRPr="0046224D" w:rsidRDefault="00A20ACA" w:rsidP="00352557">
      <w:pPr>
        <w:jc w:val="both"/>
        <w:outlineLvl w:val="0"/>
        <w:rPr>
          <w:b/>
        </w:rPr>
      </w:pPr>
      <w:r w:rsidRPr="0046224D">
        <w:rPr>
          <w:b/>
        </w:rPr>
        <w:t xml:space="preserve">c) </w:t>
      </w:r>
      <w:r w:rsidR="00E2002D" w:rsidRPr="0046224D">
        <w:rPr>
          <w:b/>
        </w:rPr>
        <w:t>Zacházení s odsouzenými</w:t>
      </w:r>
    </w:p>
    <w:p w:rsidR="00D309CF" w:rsidRPr="0046224D" w:rsidRDefault="00D309CF" w:rsidP="00972348">
      <w:pPr>
        <w:jc w:val="both"/>
        <w:rPr>
          <w:b/>
        </w:rPr>
      </w:pPr>
    </w:p>
    <w:p w:rsidR="008224A5" w:rsidRPr="0046224D" w:rsidRDefault="00E2002D" w:rsidP="00972348">
      <w:pPr>
        <w:jc w:val="both"/>
      </w:pPr>
      <w:r w:rsidRPr="0046224D">
        <w:t xml:space="preserve">Zákon o výkonu trestu odnětí svobody </w:t>
      </w:r>
      <w:r w:rsidR="000B5607" w:rsidRPr="0046224D">
        <w:t>v § 40 předpokládá, že se odsouzený bude ú</w:t>
      </w:r>
      <w:r w:rsidR="006B319C" w:rsidRPr="0046224D">
        <w:t xml:space="preserve">častnit </w:t>
      </w:r>
      <w:r w:rsidR="00D36854">
        <w:br/>
      </w:r>
      <w:r w:rsidR="006B319C" w:rsidRPr="0046224D">
        <w:t>tzv. programu zacházení.</w:t>
      </w:r>
      <w:r w:rsidR="000B5607" w:rsidRPr="0046224D">
        <w:t xml:space="preserve"> </w:t>
      </w:r>
      <w:r w:rsidR="006B319C" w:rsidRPr="0046224D">
        <w:t>S</w:t>
      </w:r>
      <w:r w:rsidR="000B5607" w:rsidRPr="0046224D">
        <w:t xml:space="preserve">tejně tak obviněným je nabízena možnost účastnit se preventivně výchovných, zájmových a sportovních programů. </w:t>
      </w:r>
    </w:p>
    <w:p w:rsidR="008224A5" w:rsidRPr="0046224D" w:rsidRDefault="008224A5" w:rsidP="00972348">
      <w:pPr>
        <w:jc w:val="both"/>
      </w:pPr>
    </w:p>
    <w:p w:rsidR="009C5506" w:rsidRPr="0046224D" w:rsidRDefault="000B5607" w:rsidP="009C5506">
      <w:pPr>
        <w:jc w:val="both"/>
      </w:pPr>
      <w:r w:rsidRPr="0046224D">
        <w:t>Aby byla zajištěna efektivita těchto nástrojů</w:t>
      </w:r>
      <w:r w:rsidR="00EF6DE3" w:rsidRPr="0046224D">
        <w:t>,</w:t>
      </w:r>
      <w:r w:rsidRPr="0046224D">
        <w:t xml:space="preserve"> je třeba, aby byly navýšeny počty zaměstnanců Vězeňské služby, kteří s</w:t>
      </w:r>
      <w:r w:rsidR="006B319C" w:rsidRPr="0046224D">
        <w:t> vězněnými osobami</w:t>
      </w:r>
      <w:r w:rsidRPr="0046224D">
        <w:t xml:space="preserve"> přímo pracují</w:t>
      </w:r>
      <w:r w:rsidR="0097307B" w:rsidRPr="0046224D">
        <w:t>:</w:t>
      </w:r>
      <w:r w:rsidRPr="0046224D">
        <w:t xml:space="preserve"> vychovatel, psycholog, sociální pracovník</w:t>
      </w:r>
      <w:r w:rsidR="0097307B" w:rsidRPr="0046224D">
        <w:t xml:space="preserve"> či</w:t>
      </w:r>
      <w:r w:rsidRPr="0046224D">
        <w:t xml:space="preserve"> speciální pedagog. Na to, že stávající počet personálu neumožňuje t</w:t>
      </w:r>
      <w:r w:rsidR="00335037" w:rsidRPr="0046224D">
        <w:t>y</w:t>
      </w:r>
      <w:r w:rsidRPr="0046224D">
        <w:t xml:space="preserve">to programy realizovat v dostatečném rozsahu, upozornil i CPT. </w:t>
      </w:r>
      <w:r w:rsidR="009C5506" w:rsidRPr="0046224D">
        <w:t xml:space="preserve">Veřejný ochránce práv se setkává </w:t>
      </w:r>
      <w:r w:rsidR="000E35F8" w:rsidRPr="0046224D">
        <w:t xml:space="preserve">také </w:t>
      </w:r>
      <w:r w:rsidR="009C5506" w:rsidRPr="0046224D">
        <w:t xml:space="preserve">se stížnostmi na nedostatek lékařského personálu. Nedostatek pracovníků se týká </w:t>
      </w:r>
      <w:r w:rsidR="000E35F8" w:rsidRPr="0046224D">
        <w:t>rovněž</w:t>
      </w:r>
      <w:r w:rsidR="009C5506" w:rsidRPr="0046224D">
        <w:t xml:space="preserve"> Probační a mediační služby České republiky. Na jednoho probačního úředníka připadá </w:t>
      </w:r>
      <w:r w:rsidR="00D36854">
        <w:br/>
      </w:r>
      <w:r w:rsidR="009C5506" w:rsidRPr="0046224D">
        <w:t>v průměru 100 případů ročně. Pro srovnání</w:t>
      </w:r>
      <w:r w:rsidR="00C578CC">
        <w:t>,</w:t>
      </w:r>
      <w:r w:rsidR="009C5506" w:rsidRPr="0046224D">
        <w:t xml:space="preserve"> v Rakousku nebo v Německu se toto číslo pohybuje mezi 30 – 50 případy na jednoho úředníka.</w:t>
      </w:r>
    </w:p>
    <w:p w:rsidR="00894A58" w:rsidRPr="0046224D" w:rsidRDefault="00894A58" w:rsidP="004B7714">
      <w:pPr>
        <w:jc w:val="both"/>
        <w:outlineLvl w:val="0"/>
        <w:rPr>
          <w:i/>
        </w:rPr>
      </w:pPr>
    </w:p>
    <w:p w:rsidR="004B7714" w:rsidRPr="0046224D" w:rsidRDefault="007D789E" w:rsidP="004B7714">
      <w:pPr>
        <w:jc w:val="both"/>
        <w:outlineLvl w:val="0"/>
        <w:rPr>
          <w:i/>
        </w:rPr>
      </w:pPr>
      <w:r>
        <w:rPr>
          <w:i/>
        </w:rPr>
        <w:t>Rada vlády pro lidská práva</w:t>
      </w:r>
      <w:r w:rsidR="004B7714" w:rsidRPr="0046224D">
        <w:rPr>
          <w:i/>
        </w:rPr>
        <w:t xml:space="preserve"> proto navrhuje, aby ministr</w:t>
      </w:r>
      <w:r w:rsidR="00C55DC3" w:rsidRPr="0046224D">
        <w:rPr>
          <w:i/>
        </w:rPr>
        <w:t>yně</w:t>
      </w:r>
      <w:r w:rsidR="004B7714" w:rsidRPr="0046224D">
        <w:rPr>
          <w:i/>
        </w:rPr>
        <w:t xml:space="preserve"> spravedlnosti</w:t>
      </w:r>
      <w:r w:rsidR="008E1950" w:rsidRPr="0046224D">
        <w:rPr>
          <w:i/>
        </w:rPr>
        <w:t xml:space="preserve"> do 31. prosince 201</w:t>
      </w:r>
      <w:r w:rsidR="00994ED2" w:rsidRPr="0046224D">
        <w:rPr>
          <w:i/>
        </w:rPr>
        <w:t>4</w:t>
      </w:r>
      <w:r w:rsidR="004B7714" w:rsidRPr="0046224D">
        <w:rPr>
          <w:i/>
        </w:rPr>
        <w:t>:</w:t>
      </w:r>
    </w:p>
    <w:p w:rsidR="00145CE0" w:rsidRPr="0046224D" w:rsidRDefault="00145CE0" w:rsidP="004B7714">
      <w:pPr>
        <w:jc w:val="both"/>
        <w:outlineLvl w:val="0"/>
        <w:rPr>
          <w:i/>
        </w:rPr>
      </w:pPr>
    </w:p>
    <w:p w:rsidR="009C5506" w:rsidRPr="0046224D" w:rsidRDefault="00D07BF9" w:rsidP="004F16AF">
      <w:pPr>
        <w:numPr>
          <w:ilvl w:val="0"/>
          <w:numId w:val="14"/>
        </w:numPr>
        <w:jc w:val="both"/>
      </w:pPr>
      <w:r w:rsidRPr="0046224D">
        <w:rPr>
          <w:i/>
        </w:rPr>
        <w:t xml:space="preserve"> navrhla v rámci systemizace Vězeňské služby na rok 2015 navýšení </w:t>
      </w:r>
      <w:r w:rsidR="00FD70FE" w:rsidRPr="0046224D">
        <w:rPr>
          <w:i/>
        </w:rPr>
        <w:t>počtu</w:t>
      </w:r>
      <w:r w:rsidR="004B7714" w:rsidRPr="0046224D">
        <w:rPr>
          <w:i/>
        </w:rPr>
        <w:t xml:space="preserve"> zaměstnanc</w:t>
      </w:r>
      <w:r w:rsidR="00FD70FE" w:rsidRPr="0046224D">
        <w:rPr>
          <w:i/>
        </w:rPr>
        <w:t>ů</w:t>
      </w:r>
      <w:r w:rsidR="00AF3F9E" w:rsidRPr="0046224D">
        <w:rPr>
          <w:i/>
        </w:rPr>
        <w:t xml:space="preserve"> působící</w:t>
      </w:r>
      <w:r w:rsidR="009906EA" w:rsidRPr="0046224D">
        <w:rPr>
          <w:i/>
        </w:rPr>
        <w:t>ch</w:t>
      </w:r>
      <w:r w:rsidR="00AF3F9E" w:rsidRPr="0046224D">
        <w:rPr>
          <w:i/>
        </w:rPr>
        <w:t xml:space="preserve"> ve výchovné a vzdělávací</w:t>
      </w:r>
      <w:r w:rsidR="004B7714" w:rsidRPr="0046224D">
        <w:rPr>
          <w:i/>
        </w:rPr>
        <w:t xml:space="preserve"> sféře ve věznicích</w:t>
      </w:r>
      <w:r w:rsidR="00070E6C" w:rsidRPr="0046224D">
        <w:rPr>
          <w:i/>
        </w:rPr>
        <w:t>;</w:t>
      </w:r>
    </w:p>
    <w:p w:rsidR="00145CE0" w:rsidRPr="0046224D" w:rsidRDefault="00145CE0" w:rsidP="00145CE0">
      <w:pPr>
        <w:ind w:left="720"/>
        <w:jc w:val="both"/>
      </w:pPr>
    </w:p>
    <w:p w:rsidR="00140311" w:rsidRPr="0046224D" w:rsidRDefault="00D07BF9" w:rsidP="004F16AF">
      <w:pPr>
        <w:numPr>
          <w:ilvl w:val="0"/>
          <w:numId w:val="14"/>
        </w:numPr>
        <w:jc w:val="both"/>
        <w:rPr>
          <w:i/>
        </w:rPr>
      </w:pPr>
      <w:r w:rsidRPr="0046224D">
        <w:rPr>
          <w:i/>
        </w:rPr>
        <w:lastRenderedPageBreak/>
        <w:t xml:space="preserve">zohlednila </w:t>
      </w:r>
      <w:r w:rsidR="00A0203A" w:rsidRPr="0046224D">
        <w:rPr>
          <w:i/>
        </w:rPr>
        <w:t>ve spolupráci s</w:t>
      </w:r>
      <w:r w:rsidR="003C0588" w:rsidRPr="0046224D">
        <w:rPr>
          <w:i/>
        </w:rPr>
        <w:t xml:space="preserve"> g</w:t>
      </w:r>
      <w:r w:rsidR="000E35F8" w:rsidRPr="0046224D">
        <w:rPr>
          <w:i/>
        </w:rPr>
        <w:t>enerálním</w:t>
      </w:r>
      <w:r w:rsidR="00A0203A" w:rsidRPr="0046224D">
        <w:rPr>
          <w:i/>
        </w:rPr>
        <w:t> ředitelem Vězeňské</w:t>
      </w:r>
      <w:r w:rsidR="00140311" w:rsidRPr="0046224D">
        <w:rPr>
          <w:i/>
        </w:rPr>
        <w:t xml:space="preserve"> </w:t>
      </w:r>
      <w:r w:rsidR="009B055B" w:rsidRPr="0046224D">
        <w:rPr>
          <w:i/>
        </w:rPr>
        <w:t xml:space="preserve">služby </w:t>
      </w:r>
      <w:r w:rsidRPr="0046224D">
        <w:rPr>
          <w:i/>
        </w:rPr>
        <w:t xml:space="preserve">v rámci systemizace </w:t>
      </w:r>
      <w:r w:rsidR="006B319C" w:rsidRPr="0046224D">
        <w:rPr>
          <w:i/>
        </w:rPr>
        <w:t xml:space="preserve">Vězeňské služby </w:t>
      </w:r>
      <w:r w:rsidR="00C578CC">
        <w:rPr>
          <w:i/>
        </w:rPr>
        <w:t xml:space="preserve">na rok 2015 </w:t>
      </w:r>
      <w:r w:rsidR="006B319C" w:rsidRPr="0046224D">
        <w:rPr>
          <w:i/>
        </w:rPr>
        <w:t>nadtarifní složk</w:t>
      </w:r>
      <w:r w:rsidRPr="0046224D">
        <w:rPr>
          <w:i/>
        </w:rPr>
        <w:t>y služebního příjmu</w:t>
      </w:r>
      <w:r w:rsidR="006B319C" w:rsidRPr="0046224D">
        <w:rPr>
          <w:i/>
        </w:rPr>
        <w:t>.</w:t>
      </w:r>
      <w:r w:rsidRPr="0046224D">
        <w:rPr>
          <w:i/>
        </w:rPr>
        <w:t xml:space="preserve"> </w:t>
      </w:r>
    </w:p>
    <w:p w:rsidR="00145CE0" w:rsidRPr="0046224D" w:rsidRDefault="00145CE0" w:rsidP="00145CE0">
      <w:pPr>
        <w:ind w:left="720"/>
        <w:jc w:val="both"/>
        <w:rPr>
          <w:i/>
          <w:u w:val="single"/>
        </w:rPr>
      </w:pPr>
    </w:p>
    <w:p w:rsidR="009C5506" w:rsidRPr="0046224D" w:rsidRDefault="009C5506" w:rsidP="00972348">
      <w:pPr>
        <w:jc w:val="both"/>
      </w:pPr>
    </w:p>
    <w:p w:rsidR="009C5506" w:rsidRPr="0046224D" w:rsidRDefault="00B023AC" w:rsidP="00972348">
      <w:pPr>
        <w:jc w:val="both"/>
      </w:pPr>
      <w:r w:rsidRPr="0046224D">
        <w:rPr>
          <w:b/>
        </w:rPr>
        <w:t xml:space="preserve">d) </w:t>
      </w:r>
      <w:r w:rsidR="0001728B" w:rsidRPr="0046224D">
        <w:rPr>
          <w:b/>
        </w:rPr>
        <w:t xml:space="preserve">Sebevraždy a </w:t>
      </w:r>
      <w:r w:rsidR="009C5506" w:rsidRPr="0046224D">
        <w:rPr>
          <w:b/>
        </w:rPr>
        <w:t xml:space="preserve">násilí mezi vězni </w:t>
      </w:r>
    </w:p>
    <w:p w:rsidR="0097307B" w:rsidRPr="0046224D" w:rsidRDefault="0097307B" w:rsidP="004F16AF">
      <w:pPr>
        <w:jc w:val="both"/>
      </w:pPr>
    </w:p>
    <w:p w:rsidR="00805EE1" w:rsidRPr="0046224D" w:rsidRDefault="00AF3F9E" w:rsidP="00972348">
      <w:pPr>
        <w:jc w:val="both"/>
      </w:pPr>
      <w:r w:rsidRPr="0046224D">
        <w:t xml:space="preserve">I přes přijetí nařízení </w:t>
      </w:r>
      <w:r w:rsidR="00CA69C3" w:rsidRPr="0046224D">
        <w:t>g</w:t>
      </w:r>
      <w:r w:rsidRPr="0046224D">
        <w:t>enerální</w:t>
      </w:r>
      <w:r w:rsidR="000E35F8" w:rsidRPr="0046224D">
        <w:t>ho ředitele Vězeňské služby č. 12/2012</w:t>
      </w:r>
      <w:r w:rsidRPr="0046224D">
        <w:t xml:space="preserve"> zůstává závažným problémem násilí mezi vězni a jeho eliminace. Na tento problém upozornil CAT </w:t>
      </w:r>
      <w:r w:rsidR="00187202" w:rsidRPr="0046224D">
        <w:t xml:space="preserve">v roce 2012 </w:t>
      </w:r>
      <w:r w:rsidR="00A1496E" w:rsidRPr="0046224D">
        <w:t>a doporuč</w:t>
      </w:r>
      <w:r w:rsidR="00187202" w:rsidRPr="0046224D">
        <w:t xml:space="preserve">il </w:t>
      </w:r>
      <w:r w:rsidR="00A1496E" w:rsidRPr="0046224D">
        <w:t>vypracování studie o příčinách sebevražd ve vězení, zlepš</w:t>
      </w:r>
      <w:r w:rsidR="00E51E98">
        <w:t>ení</w:t>
      </w:r>
      <w:r w:rsidR="00A1496E" w:rsidRPr="0046224D">
        <w:t xml:space="preserve"> monitoring</w:t>
      </w:r>
      <w:r w:rsidR="00E51E98">
        <w:t>u</w:t>
      </w:r>
      <w:r w:rsidR="00A1496E" w:rsidRPr="0046224D">
        <w:t xml:space="preserve"> </w:t>
      </w:r>
      <w:r w:rsidR="00D36854">
        <w:br/>
      </w:r>
      <w:r w:rsidR="00A1496E" w:rsidRPr="0046224D">
        <w:t>a odhalování rizikových vězňů</w:t>
      </w:r>
      <w:r w:rsidR="00E51E98">
        <w:t>, jakož i</w:t>
      </w:r>
      <w:r w:rsidR="00A1496E" w:rsidRPr="0046224D">
        <w:t xml:space="preserve"> preventivní kroky </w:t>
      </w:r>
      <w:r w:rsidR="00E51E98">
        <w:t xml:space="preserve">ke snížení </w:t>
      </w:r>
      <w:r w:rsidR="00A1496E" w:rsidRPr="0046224D">
        <w:t>rizika sebevražd a násilí mezi vězni</w:t>
      </w:r>
      <w:r w:rsidR="00E51E98">
        <w:t>,</w:t>
      </w:r>
      <w:r w:rsidR="00A1496E" w:rsidRPr="0046224D">
        <w:t xml:space="preserve"> včetně instalace kamer a zvýšení počtu příslušníků vězeňské služby.</w:t>
      </w:r>
    </w:p>
    <w:p w:rsidR="00FD70FE" w:rsidRPr="0046224D" w:rsidRDefault="00FD70FE" w:rsidP="00972348">
      <w:pPr>
        <w:jc w:val="both"/>
      </w:pPr>
    </w:p>
    <w:p w:rsidR="00B2276D" w:rsidRPr="0046224D" w:rsidRDefault="003D4338" w:rsidP="00496E43">
      <w:pPr>
        <w:jc w:val="both"/>
      </w:pPr>
      <w:r w:rsidRPr="0046224D">
        <w:t xml:space="preserve">V reakci na kritiku </w:t>
      </w:r>
      <w:r w:rsidR="00E011B0">
        <w:t>CAT</w:t>
      </w:r>
      <w:r w:rsidRPr="0046224D">
        <w:t xml:space="preserve"> ohledně absence zkoumání problému sebevražd mezi vězni </w:t>
      </w:r>
      <w:r w:rsidR="00BF39C9" w:rsidRPr="0046224D">
        <w:t xml:space="preserve">byl </w:t>
      </w:r>
      <w:r w:rsidR="00D36854">
        <w:br/>
      </w:r>
      <w:r w:rsidR="00DF3A29" w:rsidRPr="0046224D">
        <w:t xml:space="preserve">v </w:t>
      </w:r>
      <w:r w:rsidRPr="0046224D">
        <w:t xml:space="preserve">listopadu 2013 Výbor seznámen s materiálem vypracovaným Vězeňskou službou </w:t>
      </w:r>
      <w:r w:rsidR="00BF39C9" w:rsidRPr="0046224D">
        <w:t xml:space="preserve">s názvem </w:t>
      </w:r>
      <w:r w:rsidR="006F4B0C" w:rsidRPr="0046224D">
        <w:t>„</w:t>
      </w:r>
      <w:r w:rsidRPr="0046224D">
        <w:t>A</w:t>
      </w:r>
      <w:r w:rsidR="00BF39C9" w:rsidRPr="0046224D">
        <w:t>n</w:t>
      </w:r>
      <w:r w:rsidRPr="0046224D">
        <w:t xml:space="preserve">alýza suicidálního chování vězňů </w:t>
      </w:r>
      <w:r w:rsidR="00EC6C0D" w:rsidRPr="0046224D">
        <w:t xml:space="preserve">za rok </w:t>
      </w:r>
      <w:r w:rsidRPr="0046224D">
        <w:t>2012</w:t>
      </w:r>
      <w:r w:rsidR="00EC6C0D" w:rsidRPr="0046224D">
        <w:t>“</w:t>
      </w:r>
      <w:r w:rsidR="006F4B0C" w:rsidRPr="0046224D">
        <w:t>.</w:t>
      </w:r>
      <w:r w:rsidR="00EC6C0D" w:rsidRPr="0046224D">
        <w:t xml:space="preserve"> Dle analýzy v roce 2012 sebevražednost mezi vězni rostla a lze očekávat nárůst i v roce 2013. Současně je doporučováno v roce 2013 realizovat proškolení odborných zaměstnanců na rozpoznávání rizik sebevražedného jednání a vymáhat realizaci existujících preventivních opatření, která jsou pov</w:t>
      </w:r>
      <w:r w:rsidR="00B2276D" w:rsidRPr="0046224D">
        <w:t>ažována za dostatečná.</w:t>
      </w:r>
    </w:p>
    <w:p w:rsidR="00ED6B74" w:rsidRPr="0046224D" w:rsidRDefault="00ED6B74" w:rsidP="00496E43">
      <w:pPr>
        <w:jc w:val="both"/>
      </w:pPr>
    </w:p>
    <w:p w:rsidR="00ED6B74" w:rsidRPr="0046224D" w:rsidRDefault="00ED6B74" w:rsidP="00ED6B74">
      <w:pPr>
        <w:jc w:val="both"/>
      </w:pPr>
      <w:r w:rsidRPr="0046224D">
        <w:t xml:space="preserve">Pravidelně vypracovávané materiály k sebevraždám a k násilí </w:t>
      </w:r>
      <w:r w:rsidR="00E51E98">
        <w:t xml:space="preserve">ve věznicích </w:t>
      </w:r>
      <w:r w:rsidRPr="0046224D">
        <w:t>jsou interními dokumenty, a tedy nejsou veřejně dostupn</w:t>
      </w:r>
      <w:r w:rsidR="00E51E98">
        <w:t>é</w:t>
      </w:r>
      <w:r w:rsidRPr="0046224D">
        <w:t xml:space="preserve">. O některých případech je informován veřejný ochránce práv, ne však už </w:t>
      </w:r>
      <w:r w:rsidR="003F201D" w:rsidRPr="0046224D">
        <w:t>Rada vlády pro lidská práva</w:t>
      </w:r>
      <w:r w:rsidRPr="0046224D">
        <w:t xml:space="preserve">. Jelikož </w:t>
      </w:r>
      <w:r w:rsidR="00E51E98">
        <w:t xml:space="preserve">tento </w:t>
      </w:r>
      <w:r w:rsidRPr="0046224D">
        <w:t xml:space="preserve">poradní orgán vlády sleduje dodržování a naplňování </w:t>
      </w:r>
      <w:hyperlink r:id="rId9" w:history="1">
        <w:r w:rsidRPr="0046224D">
          <w:t xml:space="preserve">Ústavy České republiky </w:t>
        </w:r>
      </w:hyperlink>
      <w:r w:rsidRPr="0046224D">
        <w:t xml:space="preserve">a </w:t>
      </w:r>
      <w:hyperlink r:id="rId10" w:history="1">
        <w:r w:rsidRPr="0046224D">
          <w:t xml:space="preserve">Listiny základních práv a svobod </w:t>
        </w:r>
      </w:hyperlink>
      <w:r w:rsidRPr="0046224D">
        <w:t xml:space="preserve">jako základních dokumentů zajišťujících ochranu lidských práv a základních svobod a </w:t>
      </w:r>
      <w:r w:rsidR="00E51E98">
        <w:t xml:space="preserve">dohlíží i na </w:t>
      </w:r>
      <w:r w:rsidRPr="0046224D">
        <w:t xml:space="preserve"> plnění mezinárodních závazků České republiky v oblasti ochrany lidských práv </w:t>
      </w:r>
      <w:r w:rsidR="00D36854">
        <w:br/>
      </w:r>
      <w:r w:rsidRPr="0046224D">
        <w:t xml:space="preserve">a základních svobod, je vhodné, aby i Rada byla informována o přijatých opatřeních </w:t>
      </w:r>
      <w:r w:rsidR="00143209" w:rsidRPr="0046224D">
        <w:t>v daných oblastech a mohla informace zahrnout do periodických zpráv pro CAT nebo CPT.</w:t>
      </w:r>
      <w:r w:rsidR="003F201D" w:rsidRPr="0046224D">
        <w:t xml:space="preserve"> Rada je navíc na základě čl. 3 odst. 2 písm. e) svého statutu </w:t>
      </w:r>
      <w:r w:rsidR="009F63AD">
        <w:t xml:space="preserve">oprávněna </w:t>
      </w:r>
      <w:r w:rsidR="003F201D" w:rsidRPr="0046224D">
        <w:rPr>
          <w:sz w:val="23"/>
          <w:szCs w:val="23"/>
        </w:rPr>
        <w:t xml:space="preserve">vyžadovat informace </w:t>
      </w:r>
      <w:r w:rsidR="00D36854">
        <w:rPr>
          <w:sz w:val="23"/>
          <w:szCs w:val="23"/>
        </w:rPr>
        <w:br/>
      </w:r>
      <w:r w:rsidR="003F201D" w:rsidRPr="0046224D">
        <w:rPr>
          <w:sz w:val="23"/>
          <w:szCs w:val="23"/>
        </w:rPr>
        <w:t>a stanoviska od ústředních orgánů státní správy, od ostatních orgánů státní správy a od organizací a institucí podřízených orgánům státní správy.</w:t>
      </w:r>
    </w:p>
    <w:p w:rsidR="00DF3A29" w:rsidRPr="0046224D" w:rsidRDefault="00DF3A29" w:rsidP="00496E43">
      <w:pPr>
        <w:jc w:val="both"/>
        <w:rPr>
          <w:i/>
        </w:rPr>
      </w:pPr>
    </w:p>
    <w:p w:rsidR="00496E43" w:rsidRPr="0046224D" w:rsidRDefault="007D789E" w:rsidP="00496E43">
      <w:pPr>
        <w:jc w:val="both"/>
        <w:rPr>
          <w:i/>
        </w:rPr>
      </w:pPr>
      <w:r>
        <w:rPr>
          <w:i/>
        </w:rPr>
        <w:t>Rada vlády pro lidská práva</w:t>
      </w:r>
      <w:r w:rsidR="00FD70FE" w:rsidRPr="0046224D">
        <w:rPr>
          <w:i/>
        </w:rPr>
        <w:t xml:space="preserve"> proto navrhuje, aby ministr</w:t>
      </w:r>
      <w:r w:rsidR="00C55DC3" w:rsidRPr="0046224D">
        <w:rPr>
          <w:i/>
        </w:rPr>
        <w:t>yně</w:t>
      </w:r>
      <w:r w:rsidR="00FD70FE" w:rsidRPr="0046224D">
        <w:rPr>
          <w:i/>
        </w:rPr>
        <w:t xml:space="preserve"> spravedlnosti</w:t>
      </w:r>
      <w:r w:rsidR="00B023AC" w:rsidRPr="0046224D">
        <w:rPr>
          <w:i/>
        </w:rPr>
        <w:t>:</w:t>
      </w:r>
    </w:p>
    <w:p w:rsidR="008E1950" w:rsidRPr="0046224D" w:rsidRDefault="008E1950" w:rsidP="00496E43">
      <w:pPr>
        <w:jc w:val="both"/>
        <w:rPr>
          <w:i/>
        </w:rPr>
      </w:pPr>
    </w:p>
    <w:p w:rsidR="00273B66" w:rsidRPr="0046224D" w:rsidRDefault="00AB68B3" w:rsidP="00273B66">
      <w:pPr>
        <w:pStyle w:val="Odstavecseseznamem"/>
        <w:widowControl w:val="0"/>
        <w:numPr>
          <w:ilvl w:val="0"/>
          <w:numId w:val="14"/>
        </w:numPr>
        <w:autoSpaceDE w:val="0"/>
        <w:autoSpaceDN w:val="0"/>
        <w:adjustRightInd w:val="0"/>
        <w:jc w:val="both"/>
        <w:rPr>
          <w:i/>
        </w:rPr>
      </w:pPr>
      <w:r w:rsidRPr="0046224D">
        <w:rPr>
          <w:i/>
        </w:rPr>
        <w:t>do 31. prosince 2014</w:t>
      </w:r>
      <w:r>
        <w:rPr>
          <w:i/>
        </w:rPr>
        <w:t xml:space="preserve"> za rok 2013 a dále </w:t>
      </w:r>
      <w:r w:rsidR="00273B66" w:rsidRPr="0046224D">
        <w:rPr>
          <w:i/>
        </w:rPr>
        <w:t xml:space="preserve">každoročně </w:t>
      </w:r>
      <w:r>
        <w:rPr>
          <w:i/>
        </w:rPr>
        <w:t xml:space="preserve">do 30. dubna za předchozí rok </w:t>
      </w:r>
      <w:r w:rsidR="00273B66" w:rsidRPr="0046224D">
        <w:rPr>
          <w:i/>
        </w:rPr>
        <w:t xml:space="preserve">informovala </w:t>
      </w:r>
      <w:r w:rsidR="00D1688D" w:rsidRPr="0046224D">
        <w:rPr>
          <w:i/>
        </w:rPr>
        <w:t>Radu vlády pro lidská práva</w:t>
      </w:r>
      <w:r w:rsidR="00273B66" w:rsidRPr="0046224D">
        <w:rPr>
          <w:i/>
        </w:rPr>
        <w:t xml:space="preserve"> o vývoji suicidálního chování vězňů </w:t>
      </w:r>
      <w:r w:rsidR="00D36854">
        <w:rPr>
          <w:i/>
        </w:rPr>
        <w:br/>
      </w:r>
      <w:r w:rsidR="00273B66" w:rsidRPr="0046224D">
        <w:rPr>
          <w:i/>
        </w:rPr>
        <w:t>a o přijatých opatřeních ke snížení počtu sebevražd a sebepoškozování mezi vězni</w:t>
      </w:r>
      <w:r>
        <w:rPr>
          <w:i/>
        </w:rPr>
        <w:t>,</w:t>
      </w:r>
      <w:r w:rsidR="00273B66" w:rsidRPr="0046224D">
        <w:rPr>
          <w:i/>
        </w:rPr>
        <w:t xml:space="preserve"> </w:t>
      </w:r>
      <w:r w:rsidR="00D36854">
        <w:rPr>
          <w:i/>
        </w:rPr>
        <w:br/>
      </w:r>
      <w:r w:rsidR="00273B66" w:rsidRPr="0046224D">
        <w:rPr>
          <w:i/>
        </w:rPr>
        <w:t>o přijatých preventivních opatřeních týkajících se násilí mezi vězni a o přijatých opatřeních reagujících na rostoucí počet vězněných osob, které mohou být nesoběstačné a z toho důvodu potřebují sociální poradenství a pomoc nebo zdravotní služby (včetně ošetřovatelské péče)</w:t>
      </w:r>
      <w:r>
        <w:rPr>
          <w:i/>
        </w:rPr>
        <w:t>,</w:t>
      </w:r>
      <w:r w:rsidR="00273B66" w:rsidRPr="0046224D">
        <w:rPr>
          <w:b/>
          <w:i/>
        </w:rPr>
        <w:t xml:space="preserve"> </w:t>
      </w:r>
      <w:r w:rsidR="00273B66" w:rsidRPr="0046224D">
        <w:rPr>
          <w:i/>
        </w:rPr>
        <w:t>a to buď z  důvodu svého věku, nebo postižení;</w:t>
      </w:r>
    </w:p>
    <w:p w:rsidR="00056F29" w:rsidRPr="0046224D" w:rsidRDefault="00056F29" w:rsidP="00FD0B98">
      <w:pPr>
        <w:widowControl w:val="0"/>
        <w:autoSpaceDE w:val="0"/>
        <w:autoSpaceDN w:val="0"/>
        <w:adjustRightInd w:val="0"/>
        <w:jc w:val="both"/>
        <w:outlineLvl w:val="0"/>
        <w:rPr>
          <w:b/>
        </w:rPr>
      </w:pPr>
    </w:p>
    <w:p w:rsidR="00877ACD" w:rsidRPr="0046224D" w:rsidRDefault="001A493F" w:rsidP="00FD0B98">
      <w:pPr>
        <w:widowControl w:val="0"/>
        <w:autoSpaceDE w:val="0"/>
        <w:autoSpaceDN w:val="0"/>
        <w:adjustRightInd w:val="0"/>
        <w:jc w:val="both"/>
        <w:outlineLvl w:val="0"/>
        <w:rPr>
          <w:b/>
        </w:rPr>
      </w:pPr>
      <w:r w:rsidRPr="0046224D">
        <w:rPr>
          <w:b/>
        </w:rPr>
        <w:t>e</w:t>
      </w:r>
      <w:r w:rsidR="00A20ACA" w:rsidRPr="0046224D">
        <w:rPr>
          <w:b/>
        </w:rPr>
        <w:t xml:space="preserve">) </w:t>
      </w:r>
      <w:r w:rsidR="005156B0" w:rsidRPr="0046224D">
        <w:rPr>
          <w:b/>
        </w:rPr>
        <w:t xml:space="preserve">Zaměstnávání </w:t>
      </w:r>
      <w:r w:rsidR="00C55BEB" w:rsidRPr="0046224D">
        <w:rPr>
          <w:b/>
        </w:rPr>
        <w:t xml:space="preserve">a </w:t>
      </w:r>
      <w:r w:rsidR="00DB46BB" w:rsidRPr="0046224D">
        <w:rPr>
          <w:b/>
        </w:rPr>
        <w:t xml:space="preserve">výše </w:t>
      </w:r>
      <w:r w:rsidR="00C55BEB" w:rsidRPr="0046224D">
        <w:rPr>
          <w:b/>
        </w:rPr>
        <w:t>odmě</w:t>
      </w:r>
      <w:r w:rsidR="00DB46BB" w:rsidRPr="0046224D">
        <w:rPr>
          <w:b/>
        </w:rPr>
        <w:t>ň</w:t>
      </w:r>
      <w:r w:rsidR="00C55BEB" w:rsidRPr="0046224D">
        <w:rPr>
          <w:b/>
        </w:rPr>
        <w:t xml:space="preserve">ování </w:t>
      </w:r>
      <w:r w:rsidR="00877ACD" w:rsidRPr="0046224D">
        <w:rPr>
          <w:b/>
        </w:rPr>
        <w:t>vězněných osob</w:t>
      </w:r>
      <w:r w:rsidR="00C55BEB" w:rsidRPr="0046224D">
        <w:rPr>
          <w:b/>
        </w:rPr>
        <w:t xml:space="preserve">  </w:t>
      </w:r>
    </w:p>
    <w:p w:rsidR="00C55BEB" w:rsidRPr="0046224D" w:rsidRDefault="00C55BEB" w:rsidP="00FD0B98">
      <w:pPr>
        <w:widowControl w:val="0"/>
        <w:autoSpaceDE w:val="0"/>
        <w:autoSpaceDN w:val="0"/>
        <w:adjustRightInd w:val="0"/>
        <w:jc w:val="both"/>
        <w:outlineLvl w:val="0"/>
        <w:rPr>
          <w:b/>
        </w:rPr>
      </w:pPr>
    </w:p>
    <w:p w:rsidR="00DF311E" w:rsidRPr="0046224D" w:rsidRDefault="003D6B43" w:rsidP="003D6B43">
      <w:pPr>
        <w:widowControl w:val="0"/>
        <w:autoSpaceDE w:val="0"/>
        <w:autoSpaceDN w:val="0"/>
        <w:adjustRightInd w:val="0"/>
        <w:jc w:val="both"/>
        <w:outlineLvl w:val="0"/>
      </w:pPr>
      <w:r w:rsidRPr="0046224D">
        <w:t xml:space="preserve">Jedním z obecně známých faktorů, které mají přímý vliv na reintegraci vězňů do společnosti </w:t>
      </w:r>
      <w:r w:rsidR="00D36854">
        <w:br/>
      </w:r>
      <w:r w:rsidRPr="0046224D">
        <w:t xml:space="preserve">a zabránění recidivy je zaměstnání vězňů během výkonu trestu odnětí svobody a po </w:t>
      </w:r>
      <w:r w:rsidR="00CA705D" w:rsidRPr="0046224D">
        <w:t xml:space="preserve">jejich </w:t>
      </w:r>
      <w:r w:rsidRPr="0046224D">
        <w:t>propuštění. Zaměstnan</w:t>
      </w:r>
      <w:r w:rsidR="00AB68B3">
        <w:t>í</w:t>
      </w:r>
      <w:r w:rsidRPr="0046224D">
        <w:t xml:space="preserve"> </w:t>
      </w:r>
      <w:r w:rsidR="00AB68B3">
        <w:t xml:space="preserve">vězni </w:t>
      </w:r>
      <w:r w:rsidRPr="0046224D">
        <w:t xml:space="preserve">neztrácejí – či získávají – pracovní návyky, mohou se vyučit, něco ušetřit a </w:t>
      </w:r>
      <w:r w:rsidR="00CA705D" w:rsidRPr="0046224D">
        <w:t xml:space="preserve">tím </w:t>
      </w:r>
      <w:r w:rsidRPr="0046224D">
        <w:t xml:space="preserve">zaplatit způsobenou škodu, náklady výkonu trestu odnětí svobody, výživné nebo další pohledávky. Zaměstnání jim umožňuje nejen materiální zajištění, ale také sociální začlenění. </w:t>
      </w:r>
      <w:r w:rsidR="006F643B" w:rsidRPr="0046224D">
        <w:t>O</w:t>
      </w:r>
      <w:r w:rsidRPr="0046224D">
        <w:t xml:space="preserve">soby se záznamem v trestním rejstříku </w:t>
      </w:r>
      <w:r w:rsidR="006F643B" w:rsidRPr="0046224D">
        <w:t xml:space="preserve">jsou </w:t>
      </w:r>
      <w:r w:rsidRPr="0046224D">
        <w:t>často</w:t>
      </w:r>
      <w:r w:rsidR="006F643B" w:rsidRPr="0046224D">
        <w:t xml:space="preserve"> po propuštění z výkonu trestu odnětí svobody</w:t>
      </w:r>
      <w:r w:rsidRPr="0046224D">
        <w:t xml:space="preserve"> nezaměstnatelní a v přístupu k práci neprávem diskriminovaní.</w:t>
      </w:r>
    </w:p>
    <w:p w:rsidR="008B6CD5" w:rsidRPr="0046224D" w:rsidRDefault="008B6CD5" w:rsidP="003D6B43">
      <w:pPr>
        <w:widowControl w:val="0"/>
        <w:autoSpaceDE w:val="0"/>
        <w:autoSpaceDN w:val="0"/>
        <w:adjustRightInd w:val="0"/>
        <w:jc w:val="both"/>
        <w:outlineLvl w:val="0"/>
      </w:pPr>
    </w:p>
    <w:p w:rsidR="00DF311E" w:rsidRPr="0046224D" w:rsidRDefault="00DF311E" w:rsidP="00DF311E">
      <w:pPr>
        <w:autoSpaceDE w:val="0"/>
        <w:autoSpaceDN w:val="0"/>
        <w:adjustRightInd w:val="0"/>
        <w:jc w:val="both"/>
      </w:pPr>
      <w:r w:rsidRPr="0048299C">
        <w:t xml:space="preserve">Dopady </w:t>
      </w:r>
      <w:r w:rsidR="0048299C" w:rsidRPr="0048299C">
        <w:t xml:space="preserve">nezaměstnanosti osob propuštěných </w:t>
      </w:r>
      <w:r w:rsidR="0048299C">
        <w:t xml:space="preserve">z výkonu trestu </w:t>
      </w:r>
      <w:r w:rsidR="0048299C" w:rsidRPr="0048299C">
        <w:t>a</w:t>
      </w:r>
      <w:r w:rsidR="0048299C">
        <w:rPr>
          <w:b/>
        </w:rPr>
        <w:t xml:space="preserve"> </w:t>
      </w:r>
      <w:r w:rsidR="00AB601B">
        <w:t xml:space="preserve">někdy </w:t>
      </w:r>
      <w:r w:rsidRPr="0046224D">
        <w:t>nelegitimn</w:t>
      </w:r>
      <w:r w:rsidRPr="0046224D">
        <w:rPr>
          <w:rFonts w:hint="eastAsia"/>
        </w:rPr>
        <w:t>í</w:t>
      </w:r>
      <w:r w:rsidRPr="0046224D">
        <w:t>ch po</w:t>
      </w:r>
      <w:r w:rsidRPr="0046224D">
        <w:rPr>
          <w:rFonts w:hint="eastAsia"/>
        </w:rPr>
        <w:t>ž</w:t>
      </w:r>
      <w:r w:rsidRPr="0046224D">
        <w:t>adavk</w:t>
      </w:r>
      <w:r w:rsidRPr="0046224D">
        <w:rPr>
          <w:rFonts w:hint="eastAsia"/>
        </w:rPr>
        <w:t>ů</w:t>
      </w:r>
      <w:r w:rsidRPr="0046224D">
        <w:t xml:space="preserve"> bez</w:t>
      </w:r>
      <w:r w:rsidRPr="0046224D">
        <w:rPr>
          <w:rFonts w:hint="eastAsia"/>
        </w:rPr>
        <w:t>ú</w:t>
      </w:r>
      <w:r w:rsidRPr="0046224D">
        <w:t>honnosti na uchaze</w:t>
      </w:r>
      <w:r w:rsidRPr="0046224D">
        <w:rPr>
          <w:rFonts w:hint="eastAsia"/>
        </w:rPr>
        <w:t>č</w:t>
      </w:r>
      <w:r w:rsidRPr="0046224D">
        <w:t>e o zam</w:t>
      </w:r>
      <w:r w:rsidRPr="0046224D">
        <w:rPr>
          <w:rFonts w:hint="eastAsia"/>
        </w:rPr>
        <w:t>ě</w:t>
      </w:r>
      <w:r w:rsidRPr="0046224D">
        <w:t>stn</w:t>
      </w:r>
      <w:r w:rsidRPr="0046224D">
        <w:rPr>
          <w:rFonts w:hint="eastAsia"/>
        </w:rPr>
        <w:t>á</w:t>
      </w:r>
      <w:r w:rsidRPr="0046224D">
        <w:t>n</w:t>
      </w:r>
      <w:r w:rsidRPr="0046224D">
        <w:rPr>
          <w:rFonts w:hint="eastAsia"/>
        </w:rPr>
        <w:t>í</w:t>
      </w:r>
      <w:r w:rsidRPr="0046224D">
        <w:t xml:space="preserve"> jsou velmi v</w:t>
      </w:r>
      <w:r w:rsidRPr="0046224D">
        <w:rPr>
          <w:rFonts w:hint="eastAsia"/>
        </w:rPr>
        <w:t>ý</w:t>
      </w:r>
      <w:r w:rsidRPr="0046224D">
        <w:t>razn</w:t>
      </w:r>
      <w:r w:rsidRPr="0046224D">
        <w:rPr>
          <w:rFonts w:hint="eastAsia"/>
        </w:rPr>
        <w:t>é</w:t>
      </w:r>
      <w:r w:rsidRPr="0046224D">
        <w:t>, a to nejenom na samotn</w:t>
      </w:r>
      <w:r w:rsidRPr="0046224D">
        <w:rPr>
          <w:rFonts w:hint="eastAsia"/>
        </w:rPr>
        <w:t>é</w:t>
      </w:r>
      <w:r w:rsidRPr="0046224D">
        <w:t xml:space="preserve"> (odm</w:t>
      </w:r>
      <w:r w:rsidRPr="0046224D">
        <w:rPr>
          <w:rFonts w:hint="eastAsia"/>
        </w:rPr>
        <w:t>í</w:t>
      </w:r>
      <w:r w:rsidRPr="0046224D">
        <w:t>tnut</w:t>
      </w:r>
      <w:r w:rsidRPr="0046224D">
        <w:rPr>
          <w:rFonts w:hint="eastAsia"/>
        </w:rPr>
        <w:t>é</w:t>
      </w:r>
      <w:r w:rsidRPr="0046224D">
        <w:t>) uchaze</w:t>
      </w:r>
      <w:r w:rsidRPr="0046224D">
        <w:rPr>
          <w:rFonts w:hint="eastAsia"/>
        </w:rPr>
        <w:t>č</w:t>
      </w:r>
      <w:r w:rsidRPr="0046224D">
        <w:t>e, ale i na celou spole</w:t>
      </w:r>
      <w:r w:rsidRPr="0046224D">
        <w:rPr>
          <w:rFonts w:hint="eastAsia"/>
        </w:rPr>
        <w:t>č</w:t>
      </w:r>
      <w:r w:rsidRPr="0046224D">
        <w:t>nost. Tyto dopady m</w:t>
      </w:r>
      <w:r w:rsidRPr="0046224D">
        <w:rPr>
          <w:rFonts w:hint="eastAsia"/>
        </w:rPr>
        <w:t>ůž</w:t>
      </w:r>
      <w:r w:rsidRPr="0046224D">
        <w:t>eme rozli</w:t>
      </w:r>
      <w:r w:rsidRPr="0046224D">
        <w:rPr>
          <w:rFonts w:hint="eastAsia"/>
        </w:rPr>
        <w:t>š</w:t>
      </w:r>
      <w:r w:rsidRPr="0046224D">
        <w:t>ovat ve dvou rovin</w:t>
      </w:r>
      <w:r w:rsidRPr="0046224D">
        <w:rPr>
          <w:rFonts w:hint="eastAsia"/>
        </w:rPr>
        <w:t>á</w:t>
      </w:r>
      <w:r w:rsidRPr="0046224D">
        <w:t>ch, jednak v rovin</w:t>
      </w:r>
      <w:r w:rsidRPr="0046224D">
        <w:rPr>
          <w:rFonts w:hint="eastAsia"/>
        </w:rPr>
        <w:t>ě</w:t>
      </w:r>
      <w:r w:rsidRPr="0046224D">
        <w:t xml:space="preserve"> materi</w:t>
      </w:r>
      <w:r w:rsidRPr="0046224D">
        <w:rPr>
          <w:rFonts w:hint="eastAsia"/>
        </w:rPr>
        <w:t>á</w:t>
      </w:r>
      <w:r w:rsidRPr="0046224D">
        <w:t>ln</w:t>
      </w:r>
      <w:r w:rsidRPr="0046224D">
        <w:rPr>
          <w:rFonts w:hint="eastAsia"/>
        </w:rPr>
        <w:t>í</w:t>
      </w:r>
      <w:r w:rsidRPr="0046224D">
        <w:t xml:space="preserve"> </w:t>
      </w:r>
      <w:r w:rsidRPr="0046224D">
        <w:rPr>
          <w:rFonts w:hint="eastAsia"/>
        </w:rPr>
        <w:t>–</w:t>
      </w:r>
      <w:r w:rsidRPr="0046224D">
        <w:t xml:space="preserve"> n</w:t>
      </w:r>
      <w:r w:rsidRPr="0046224D">
        <w:rPr>
          <w:rFonts w:hint="eastAsia"/>
        </w:rPr>
        <w:t>á</w:t>
      </w:r>
      <w:r w:rsidRPr="0046224D">
        <w:t>klady na hmotn</w:t>
      </w:r>
      <w:r w:rsidRPr="0046224D">
        <w:rPr>
          <w:rFonts w:hint="eastAsia"/>
        </w:rPr>
        <w:t>é</w:t>
      </w:r>
      <w:r w:rsidRPr="0046224D">
        <w:t xml:space="preserve"> zabezpe</w:t>
      </w:r>
      <w:r w:rsidRPr="0046224D">
        <w:rPr>
          <w:rFonts w:hint="eastAsia"/>
        </w:rPr>
        <w:t>č</w:t>
      </w:r>
      <w:r w:rsidRPr="0046224D">
        <w:t>en</w:t>
      </w:r>
      <w:r w:rsidRPr="0046224D">
        <w:rPr>
          <w:rFonts w:hint="eastAsia"/>
        </w:rPr>
        <w:t>í</w:t>
      </w:r>
      <w:r w:rsidRPr="0046224D">
        <w:t xml:space="preserve"> a soci</w:t>
      </w:r>
      <w:r w:rsidRPr="0046224D">
        <w:rPr>
          <w:rFonts w:hint="eastAsia"/>
        </w:rPr>
        <w:t>á</w:t>
      </w:r>
      <w:r w:rsidRPr="0046224D">
        <w:t>ln</w:t>
      </w:r>
      <w:r w:rsidRPr="0046224D">
        <w:rPr>
          <w:rFonts w:hint="eastAsia"/>
        </w:rPr>
        <w:t>í</w:t>
      </w:r>
      <w:r w:rsidRPr="0046224D">
        <w:t xml:space="preserve"> d</w:t>
      </w:r>
      <w:r w:rsidRPr="0046224D">
        <w:rPr>
          <w:rFonts w:hint="eastAsia"/>
        </w:rPr>
        <w:t>á</w:t>
      </w:r>
      <w:r w:rsidRPr="0046224D">
        <w:t>vky vypl</w:t>
      </w:r>
      <w:r w:rsidRPr="0046224D">
        <w:rPr>
          <w:rFonts w:hint="eastAsia"/>
        </w:rPr>
        <w:t>á</w:t>
      </w:r>
      <w:r w:rsidRPr="0046224D">
        <w:t>cen</w:t>
      </w:r>
      <w:r w:rsidRPr="0046224D">
        <w:rPr>
          <w:rFonts w:hint="eastAsia"/>
        </w:rPr>
        <w:t>é</w:t>
      </w:r>
      <w:r w:rsidRPr="0046224D">
        <w:t xml:space="preserve"> t</w:t>
      </w:r>
      <w:r w:rsidRPr="0046224D">
        <w:rPr>
          <w:rFonts w:hint="eastAsia"/>
        </w:rPr>
        <w:t>ě</w:t>
      </w:r>
      <w:r w:rsidRPr="0046224D">
        <w:t>mto osob</w:t>
      </w:r>
      <w:r w:rsidRPr="0046224D">
        <w:rPr>
          <w:rFonts w:hint="eastAsia"/>
        </w:rPr>
        <w:t>á</w:t>
      </w:r>
      <w:r w:rsidRPr="0046224D">
        <w:t>m, ekonomick</w:t>
      </w:r>
      <w:r w:rsidRPr="0046224D">
        <w:rPr>
          <w:rFonts w:hint="eastAsia"/>
        </w:rPr>
        <w:t>é</w:t>
      </w:r>
      <w:r w:rsidRPr="0046224D">
        <w:t xml:space="preserve"> ztr</w:t>
      </w:r>
      <w:r w:rsidRPr="0046224D">
        <w:rPr>
          <w:rFonts w:hint="eastAsia"/>
        </w:rPr>
        <w:t>á</w:t>
      </w:r>
      <w:r w:rsidRPr="0046224D">
        <w:t xml:space="preserve">ty z faktu, </w:t>
      </w:r>
      <w:r w:rsidRPr="0046224D">
        <w:rPr>
          <w:rFonts w:hint="eastAsia"/>
        </w:rPr>
        <w:t>ž</w:t>
      </w:r>
      <w:r w:rsidRPr="0046224D">
        <w:t>e neprodukuj</w:t>
      </w:r>
      <w:r w:rsidRPr="0046224D">
        <w:rPr>
          <w:rFonts w:hint="eastAsia"/>
        </w:rPr>
        <w:t>í</w:t>
      </w:r>
      <w:r w:rsidRPr="0046224D">
        <w:t xml:space="preserve"> pro spole</w:t>
      </w:r>
      <w:r w:rsidRPr="0046224D">
        <w:rPr>
          <w:rFonts w:hint="eastAsia"/>
        </w:rPr>
        <w:t>č</w:t>
      </w:r>
      <w:r w:rsidRPr="0046224D">
        <w:t xml:space="preserve">nost </w:t>
      </w:r>
      <w:r w:rsidRPr="0046224D">
        <w:rPr>
          <w:rFonts w:hint="eastAsia"/>
        </w:rPr>
        <w:t>žá</w:t>
      </w:r>
      <w:r w:rsidRPr="0046224D">
        <w:t>dn</w:t>
      </w:r>
      <w:r w:rsidRPr="0046224D">
        <w:rPr>
          <w:rFonts w:hint="eastAsia"/>
        </w:rPr>
        <w:t>é</w:t>
      </w:r>
      <w:r w:rsidRPr="0046224D">
        <w:t xml:space="preserve"> hodnoty, </w:t>
      </w:r>
      <w:r w:rsidRPr="0046224D">
        <w:rPr>
          <w:rFonts w:hint="eastAsia"/>
        </w:rPr>
        <w:t>š</w:t>
      </w:r>
      <w:r w:rsidRPr="0046224D">
        <w:t>kody p</w:t>
      </w:r>
      <w:r w:rsidRPr="0046224D">
        <w:rPr>
          <w:rFonts w:hint="eastAsia"/>
        </w:rPr>
        <w:t>ří</w:t>
      </w:r>
      <w:r w:rsidRPr="0046224D">
        <w:t>padn</w:t>
      </w:r>
      <w:r w:rsidRPr="0046224D">
        <w:rPr>
          <w:rFonts w:hint="eastAsia"/>
        </w:rPr>
        <w:t>ě</w:t>
      </w:r>
      <w:r w:rsidRPr="0046224D">
        <w:t xml:space="preserve"> zp</w:t>
      </w:r>
      <w:r w:rsidRPr="0046224D">
        <w:rPr>
          <w:rFonts w:hint="eastAsia"/>
        </w:rPr>
        <w:t>ů</w:t>
      </w:r>
      <w:r w:rsidRPr="0046224D">
        <w:t>soben</w:t>
      </w:r>
      <w:r w:rsidRPr="0046224D">
        <w:rPr>
          <w:rFonts w:hint="eastAsia"/>
        </w:rPr>
        <w:t>é</w:t>
      </w:r>
      <w:r w:rsidRPr="0046224D">
        <w:t xml:space="preserve"> jejich trestnou </w:t>
      </w:r>
      <w:r w:rsidRPr="0046224D">
        <w:rPr>
          <w:rFonts w:hint="eastAsia"/>
        </w:rPr>
        <w:t>č</w:t>
      </w:r>
      <w:r w:rsidRPr="0046224D">
        <w:t>innost</w:t>
      </w:r>
      <w:r w:rsidRPr="0046224D">
        <w:rPr>
          <w:rFonts w:hint="eastAsia"/>
        </w:rPr>
        <w:t>í</w:t>
      </w:r>
      <w:r w:rsidRPr="0046224D">
        <w:t xml:space="preserve">, </w:t>
      </w:r>
      <w:r w:rsidR="00507783" w:rsidRPr="0046224D">
        <w:t>n</w:t>
      </w:r>
      <w:r w:rsidR="00507783" w:rsidRPr="0046224D">
        <w:rPr>
          <w:rFonts w:hint="eastAsia"/>
        </w:rPr>
        <w:t>á</w:t>
      </w:r>
      <w:r w:rsidR="00507783" w:rsidRPr="0046224D">
        <w:t>klady na op</w:t>
      </w:r>
      <w:r w:rsidR="00507783" w:rsidRPr="0046224D">
        <w:rPr>
          <w:rFonts w:hint="eastAsia"/>
        </w:rPr>
        <w:t>ě</w:t>
      </w:r>
      <w:r w:rsidR="00507783" w:rsidRPr="0046224D">
        <w:t>tovn</w:t>
      </w:r>
      <w:r w:rsidR="00507783" w:rsidRPr="0046224D">
        <w:rPr>
          <w:rFonts w:hint="eastAsia"/>
        </w:rPr>
        <w:t>é</w:t>
      </w:r>
      <w:r w:rsidR="00507783" w:rsidRPr="0046224D">
        <w:t xml:space="preserve"> uv</w:t>
      </w:r>
      <w:r w:rsidR="00507783" w:rsidRPr="0046224D">
        <w:rPr>
          <w:rFonts w:hint="eastAsia"/>
        </w:rPr>
        <w:t>ě</w:t>
      </w:r>
      <w:r w:rsidR="00507783" w:rsidRPr="0046224D">
        <w:t>zn</w:t>
      </w:r>
      <w:r w:rsidR="00507783" w:rsidRPr="0046224D">
        <w:rPr>
          <w:rFonts w:hint="eastAsia"/>
        </w:rPr>
        <w:t>ě</w:t>
      </w:r>
      <w:r w:rsidR="00507783" w:rsidRPr="0046224D">
        <w:t>n</w:t>
      </w:r>
      <w:r w:rsidR="00507783" w:rsidRPr="0046224D">
        <w:rPr>
          <w:rFonts w:hint="eastAsia"/>
        </w:rPr>
        <w:t>í</w:t>
      </w:r>
      <w:r w:rsidR="00507783" w:rsidRPr="0046224D">
        <w:t xml:space="preserve"> t</w:t>
      </w:r>
      <w:r w:rsidR="00507783" w:rsidRPr="0046224D">
        <w:rPr>
          <w:rFonts w:hint="eastAsia"/>
        </w:rPr>
        <w:t>ě</w:t>
      </w:r>
      <w:r w:rsidR="00507783" w:rsidRPr="0046224D">
        <w:t xml:space="preserve">chto osob, </w:t>
      </w:r>
      <w:r w:rsidRPr="0046224D">
        <w:t>a jednak v rovin</w:t>
      </w:r>
      <w:r w:rsidRPr="0046224D">
        <w:rPr>
          <w:rFonts w:hint="eastAsia"/>
        </w:rPr>
        <w:t>ě</w:t>
      </w:r>
      <w:r w:rsidRPr="0046224D">
        <w:t xml:space="preserve"> nemateri</w:t>
      </w:r>
      <w:r w:rsidRPr="0046224D">
        <w:rPr>
          <w:rFonts w:hint="eastAsia"/>
        </w:rPr>
        <w:t>á</w:t>
      </w:r>
      <w:r w:rsidRPr="0046224D">
        <w:t>ln</w:t>
      </w:r>
      <w:r w:rsidRPr="0046224D">
        <w:rPr>
          <w:rFonts w:hint="eastAsia"/>
        </w:rPr>
        <w:t>í</w:t>
      </w:r>
      <w:r w:rsidRPr="0046224D">
        <w:t xml:space="preserve"> </w:t>
      </w:r>
      <w:r w:rsidRPr="0046224D">
        <w:rPr>
          <w:rFonts w:hint="eastAsia"/>
        </w:rPr>
        <w:t>–</w:t>
      </w:r>
      <w:r w:rsidRPr="0046224D">
        <w:t xml:space="preserve"> mnohdy opr</w:t>
      </w:r>
      <w:r w:rsidRPr="0046224D">
        <w:rPr>
          <w:rFonts w:hint="eastAsia"/>
        </w:rPr>
        <w:t>á</w:t>
      </w:r>
      <w:r w:rsidRPr="0046224D">
        <w:t>vn</w:t>
      </w:r>
      <w:r w:rsidRPr="0046224D">
        <w:rPr>
          <w:rFonts w:hint="eastAsia"/>
        </w:rPr>
        <w:t>ě</w:t>
      </w:r>
      <w:r w:rsidRPr="0046224D">
        <w:t>n</w:t>
      </w:r>
      <w:r w:rsidRPr="0046224D">
        <w:rPr>
          <w:rFonts w:hint="eastAsia"/>
        </w:rPr>
        <w:t>é</w:t>
      </w:r>
      <w:r w:rsidRPr="0046224D">
        <w:t xml:space="preserve"> pocity</w:t>
      </w:r>
      <w:r w:rsidR="00507783" w:rsidRPr="00507783">
        <w:t xml:space="preserve"> </w:t>
      </w:r>
      <w:r w:rsidR="00507783" w:rsidRPr="0046224D">
        <w:t>odm</w:t>
      </w:r>
      <w:r w:rsidR="00507783" w:rsidRPr="0046224D">
        <w:rPr>
          <w:rFonts w:hint="eastAsia"/>
        </w:rPr>
        <w:t>í</w:t>
      </w:r>
      <w:r w:rsidR="00507783" w:rsidRPr="0046224D">
        <w:t>tnut</w:t>
      </w:r>
      <w:r w:rsidR="00507783">
        <w:t>ých</w:t>
      </w:r>
      <w:r w:rsidR="00507783" w:rsidRPr="0046224D">
        <w:t xml:space="preserve"> uchaze</w:t>
      </w:r>
      <w:r w:rsidR="00507783" w:rsidRPr="0046224D">
        <w:rPr>
          <w:rFonts w:hint="eastAsia"/>
        </w:rPr>
        <w:t>č</w:t>
      </w:r>
      <w:r w:rsidR="00507783">
        <w:t>ů</w:t>
      </w:r>
      <w:r w:rsidRPr="0046224D">
        <w:t xml:space="preserve">, </w:t>
      </w:r>
      <w:r w:rsidRPr="0046224D">
        <w:rPr>
          <w:rFonts w:hint="eastAsia"/>
        </w:rPr>
        <w:t>ž</w:t>
      </w:r>
      <w:r w:rsidRPr="0046224D">
        <w:t xml:space="preserve">e jsou za svou trestnou </w:t>
      </w:r>
      <w:r w:rsidRPr="0046224D">
        <w:rPr>
          <w:rFonts w:hint="eastAsia"/>
        </w:rPr>
        <w:t>č</w:t>
      </w:r>
      <w:r w:rsidRPr="0046224D">
        <w:t>innost op</w:t>
      </w:r>
      <w:r w:rsidRPr="0046224D">
        <w:rPr>
          <w:rFonts w:hint="eastAsia"/>
        </w:rPr>
        <w:t>ě</w:t>
      </w:r>
      <w:r w:rsidRPr="0046224D">
        <w:t>tovn</w:t>
      </w:r>
      <w:r w:rsidRPr="0046224D">
        <w:rPr>
          <w:rFonts w:hint="eastAsia"/>
        </w:rPr>
        <w:t>ě</w:t>
      </w:r>
      <w:r w:rsidRPr="0046224D">
        <w:t xml:space="preserve"> trest</w:t>
      </w:r>
      <w:r w:rsidRPr="0046224D">
        <w:rPr>
          <w:rFonts w:hint="eastAsia"/>
        </w:rPr>
        <w:t>á</w:t>
      </w:r>
      <w:r w:rsidRPr="0046224D">
        <w:t>ni, nemo</w:t>
      </w:r>
      <w:r w:rsidRPr="0046224D">
        <w:rPr>
          <w:rFonts w:hint="eastAsia"/>
        </w:rPr>
        <w:t>ž</w:t>
      </w:r>
      <w:r w:rsidRPr="0046224D">
        <w:t>nost jejich d</w:t>
      </w:r>
      <w:r w:rsidRPr="0046224D">
        <w:rPr>
          <w:rFonts w:hint="eastAsia"/>
        </w:rPr>
        <w:t>ů</w:t>
      </w:r>
      <w:r w:rsidRPr="0046224D">
        <w:t>stojn</w:t>
      </w:r>
      <w:r w:rsidRPr="0046224D">
        <w:rPr>
          <w:rFonts w:hint="eastAsia"/>
        </w:rPr>
        <w:t>é</w:t>
      </w:r>
      <w:r w:rsidRPr="0046224D">
        <w:t>ho za</w:t>
      </w:r>
      <w:r w:rsidRPr="0046224D">
        <w:rPr>
          <w:rFonts w:hint="eastAsia"/>
        </w:rPr>
        <w:t>č</w:t>
      </w:r>
      <w:r w:rsidRPr="0046224D">
        <w:t>len</w:t>
      </w:r>
      <w:r w:rsidRPr="0046224D">
        <w:rPr>
          <w:rFonts w:hint="eastAsia"/>
        </w:rPr>
        <w:t>ě</w:t>
      </w:r>
      <w:r w:rsidRPr="0046224D">
        <w:t>n</w:t>
      </w:r>
      <w:r w:rsidRPr="0046224D">
        <w:rPr>
          <w:rFonts w:hint="eastAsia"/>
        </w:rPr>
        <w:t>í</w:t>
      </w:r>
      <w:r w:rsidRPr="0046224D">
        <w:t xml:space="preserve"> </w:t>
      </w:r>
      <w:r w:rsidR="00AB601B">
        <w:t xml:space="preserve">se </w:t>
      </w:r>
      <w:r w:rsidRPr="0046224D">
        <w:t>do spole</w:t>
      </w:r>
      <w:r w:rsidRPr="0046224D">
        <w:rPr>
          <w:rFonts w:hint="eastAsia"/>
        </w:rPr>
        <w:t>č</w:t>
      </w:r>
      <w:r w:rsidRPr="0046224D">
        <w:t>nosti, str</w:t>
      </w:r>
      <w:r w:rsidRPr="0046224D">
        <w:rPr>
          <w:rFonts w:hint="eastAsia"/>
        </w:rPr>
        <w:t>á</w:t>
      </w:r>
      <w:r w:rsidRPr="0046224D">
        <w:t>d</w:t>
      </w:r>
      <w:r w:rsidRPr="0046224D">
        <w:rPr>
          <w:rFonts w:hint="eastAsia"/>
        </w:rPr>
        <w:t>á</w:t>
      </w:r>
      <w:r w:rsidRPr="0046224D">
        <w:t>n</w:t>
      </w:r>
      <w:r w:rsidRPr="0046224D">
        <w:rPr>
          <w:rFonts w:hint="eastAsia"/>
        </w:rPr>
        <w:t>í</w:t>
      </w:r>
      <w:r w:rsidRPr="0046224D">
        <w:t xml:space="preserve"> ob</w:t>
      </w:r>
      <w:r w:rsidRPr="0046224D">
        <w:rPr>
          <w:rFonts w:hint="eastAsia"/>
        </w:rPr>
        <w:t>ě</w:t>
      </w:r>
      <w:r w:rsidRPr="0046224D">
        <w:t>t</w:t>
      </w:r>
      <w:r w:rsidRPr="0046224D">
        <w:rPr>
          <w:rFonts w:hint="eastAsia"/>
        </w:rPr>
        <w:t>í</w:t>
      </w:r>
      <w:r w:rsidRPr="0046224D">
        <w:t xml:space="preserve"> trestn</w:t>
      </w:r>
      <w:r w:rsidRPr="0046224D">
        <w:rPr>
          <w:rFonts w:hint="eastAsia"/>
        </w:rPr>
        <w:t>ý</w:t>
      </w:r>
      <w:r w:rsidRPr="0046224D">
        <w:t xml:space="preserve">ch </w:t>
      </w:r>
      <w:r w:rsidRPr="0046224D">
        <w:rPr>
          <w:rFonts w:hint="eastAsia"/>
        </w:rPr>
        <w:t>č</w:t>
      </w:r>
      <w:r w:rsidRPr="0046224D">
        <w:t>in</w:t>
      </w:r>
      <w:r w:rsidRPr="0046224D">
        <w:rPr>
          <w:rFonts w:hint="eastAsia"/>
        </w:rPr>
        <w:t>ů</w:t>
      </w:r>
      <w:r w:rsidRPr="0046224D">
        <w:t xml:space="preserve"> sp</w:t>
      </w:r>
      <w:r w:rsidRPr="0046224D">
        <w:rPr>
          <w:rFonts w:hint="eastAsia"/>
        </w:rPr>
        <w:t>á</w:t>
      </w:r>
      <w:r w:rsidRPr="0046224D">
        <w:t>chan</w:t>
      </w:r>
      <w:r w:rsidRPr="0046224D">
        <w:rPr>
          <w:rFonts w:hint="eastAsia"/>
        </w:rPr>
        <w:t>ý</w:t>
      </w:r>
      <w:r w:rsidRPr="0046224D">
        <w:t>ch v d</w:t>
      </w:r>
      <w:r w:rsidRPr="0046224D">
        <w:rPr>
          <w:rFonts w:hint="eastAsia"/>
        </w:rPr>
        <w:t>ů</w:t>
      </w:r>
      <w:r w:rsidR="00E011B0">
        <w:t>sledku recidivy</w:t>
      </w:r>
      <w:r w:rsidRPr="0046224D">
        <w:t>.</w:t>
      </w:r>
      <w:r w:rsidRPr="0046224D">
        <w:rPr>
          <w:rStyle w:val="Znakapoznpodarou"/>
        </w:rPr>
        <w:footnoteReference w:id="5"/>
      </w:r>
    </w:p>
    <w:p w:rsidR="00DF311E" w:rsidRPr="0046224D" w:rsidRDefault="00DF311E" w:rsidP="003D6B43">
      <w:pPr>
        <w:widowControl w:val="0"/>
        <w:autoSpaceDE w:val="0"/>
        <w:autoSpaceDN w:val="0"/>
        <w:adjustRightInd w:val="0"/>
        <w:jc w:val="both"/>
        <w:outlineLvl w:val="0"/>
      </w:pPr>
    </w:p>
    <w:p w:rsidR="006F643B" w:rsidRPr="0046224D" w:rsidRDefault="00C75CD2" w:rsidP="00CA705D">
      <w:pPr>
        <w:jc w:val="both"/>
      </w:pPr>
      <w:r w:rsidRPr="0046224D">
        <w:t>P</w:t>
      </w:r>
      <w:r w:rsidR="006F643B" w:rsidRPr="0046224D">
        <w:t>roble</w:t>
      </w:r>
      <w:r w:rsidRPr="0046224D">
        <w:t>matikou</w:t>
      </w:r>
      <w:r w:rsidR="0048299C">
        <w:t xml:space="preserve"> </w:t>
      </w:r>
      <w:r w:rsidR="00AB601B">
        <w:t xml:space="preserve">požadavku </w:t>
      </w:r>
      <w:r w:rsidR="0048299C">
        <w:t xml:space="preserve">bezúhonnosti </w:t>
      </w:r>
      <w:r w:rsidRPr="0046224D">
        <w:t xml:space="preserve">se zabývala i </w:t>
      </w:r>
      <w:r w:rsidR="006F643B" w:rsidRPr="0046224D">
        <w:t xml:space="preserve">Poradna pro občanství, občanská </w:t>
      </w:r>
      <w:r w:rsidR="00D36854">
        <w:br/>
      </w:r>
      <w:r w:rsidR="006F643B" w:rsidRPr="0046224D">
        <w:t>a lidská práva</w:t>
      </w:r>
      <w:r w:rsidR="008B6CD5" w:rsidRPr="0046224D">
        <w:t xml:space="preserve"> (dále jen „Poradna“)</w:t>
      </w:r>
      <w:r w:rsidR="006F643B" w:rsidRPr="0046224D">
        <w:t>. Dle jej</w:t>
      </w:r>
      <w:r w:rsidR="00AB601B">
        <w:t>í</w:t>
      </w:r>
      <w:r w:rsidR="006F643B" w:rsidRPr="0046224D">
        <w:t>ch zpráv</w:t>
      </w:r>
      <w:r w:rsidRPr="0046224D">
        <w:rPr>
          <w:rStyle w:val="Znakapoznpodarou"/>
        </w:rPr>
        <w:footnoteReference w:id="6"/>
      </w:r>
      <w:r w:rsidR="006F643B" w:rsidRPr="0046224D">
        <w:t xml:space="preserve"> z roku 2007 bylo 9 % inzerátů zveřejňovaných </w:t>
      </w:r>
      <w:r w:rsidR="00AB601B">
        <w:t>ú</w:t>
      </w:r>
      <w:r w:rsidR="006F643B" w:rsidRPr="0046224D">
        <w:t>řady práce diskriminačních z hlediska požadavku bezúhonnosti. Do tohoto podílu se ale počítaly pouze zjevně nepřiměřené nabídky práce, nikoli ty nabídky, které byly sporné. Ve stejném roce Poradna vydala publikaci</w:t>
      </w:r>
      <w:r w:rsidRPr="0046224D">
        <w:rPr>
          <w:rStyle w:val="Znakapoznpodarou"/>
        </w:rPr>
        <w:footnoteReference w:id="7"/>
      </w:r>
      <w:r w:rsidR="006F643B" w:rsidRPr="0046224D">
        <w:t xml:space="preserve"> týkající se požadavku bezúhonnosti, ve které se tématu do hloubky věnovala. V dubnu 2011 se tématem zabýval Veřejný ochránce práv ve svém doporučení (Sp. zn.: 30/2010/DIS/LO).</w:t>
      </w:r>
      <w:r w:rsidR="00507783">
        <w:rPr>
          <w:rStyle w:val="Znakapoznpodarou"/>
        </w:rPr>
        <w:footnoteReference w:id="8"/>
      </w:r>
      <w:r w:rsidR="006F643B" w:rsidRPr="0046224D">
        <w:t xml:space="preserve"> V něm zdůraznil, že požadavek bezúhonnosti je nadužíván a může být, kromě zákonných důvodů, použit jen pokud je nezbytným a přiměřeným. Ombudsman prozkoumal přes 12 000 inzerát</w:t>
      </w:r>
      <w:r w:rsidR="00AB601B">
        <w:t>ů</w:t>
      </w:r>
      <w:r w:rsidR="006F643B" w:rsidRPr="0046224D">
        <w:t xml:space="preserve"> na serveru Prace.cz, z nichž přes 5 % bylo diskriminačních z</w:t>
      </w:r>
      <w:r w:rsidRPr="0046224D">
        <w:t xml:space="preserve"> důvodu požadavku bezúhonnosti</w:t>
      </w:r>
      <w:r w:rsidR="005D0EF9">
        <w:t>.</w:t>
      </w:r>
    </w:p>
    <w:p w:rsidR="00C75CD2" w:rsidRPr="0046224D" w:rsidRDefault="00C75CD2" w:rsidP="00CA705D">
      <w:pPr>
        <w:jc w:val="both"/>
      </w:pPr>
    </w:p>
    <w:p w:rsidR="006F643B" w:rsidRPr="0046224D" w:rsidRDefault="00CA705D" w:rsidP="00E8172A">
      <w:pPr>
        <w:autoSpaceDE w:val="0"/>
        <w:autoSpaceDN w:val="0"/>
        <w:adjustRightInd w:val="0"/>
        <w:jc w:val="both"/>
      </w:pPr>
      <w:r w:rsidRPr="0046224D">
        <w:t>Krit</w:t>
      </w:r>
      <w:r w:rsidRPr="0046224D">
        <w:rPr>
          <w:rFonts w:hint="eastAsia"/>
        </w:rPr>
        <w:t>é</w:t>
      </w:r>
      <w:r w:rsidRPr="0046224D">
        <w:t>ria legitimity po</w:t>
      </w:r>
      <w:r w:rsidRPr="0046224D">
        <w:rPr>
          <w:rFonts w:hint="eastAsia"/>
        </w:rPr>
        <w:t>ž</w:t>
      </w:r>
      <w:r w:rsidRPr="0046224D">
        <w:t>adavku dolo</w:t>
      </w:r>
      <w:r w:rsidRPr="0046224D">
        <w:rPr>
          <w:rFonts w:hint="eastAsia"/>
        </w:rPr>
        <w:t>ž</w:t>
      </w:r>
      <w:r w:rsidRPr="0046224D">
        <w:t>en</w:t>
      </w:r>
      <w:r w:rsidRPr="0046224D">
        <w:rPr>
          <w:rFonts w:hint="eastAsia"/>
        </w:rPr>
        <w:t>í</w:t>
      </w:r>
      <w:r w:rsidRPr="0046224D">
        <w:t xml:space="preserve"> bez</w:t>
      </w:r>
      <w:r w:rsidRPr="0046224D">
        <w:rPr>
          <w:rFonts w:hint="eastAsia"/>
        </w:rPr>
        <w:t>ú</w:t>
      </w:r>
      <w:r w:rsidRPr="0046224D">
        <w:t>honnosti uchaze</w:t>
      </w:r>
      <w:r w:rsidRPr="0046224D">
        <w:rPr>
          <w:rFonts w:hint="eastAsia"/>
        </w:rPr>
        <w:t>č</w:t>
      </w:r>
      <w:r w:rsidRPr="0046224D">
        <w:t>e o zam</w:t>
      </w:r>
      <w:r w:rsidRPr="0046224D">
        <w:rPr>
          <w:rFonts w:hint="eastAsia"/>
        </w:rPr>
        <w:t>ě</w:t>
      </w:r>
      <w:r w:rsidRPr="0046224D">
        <w:t>stn</w:t>
      </w:r>
      <w:r w:rsidRPr="0046224D">
        <w:rPr>
          <w:rFonts w:hint="eastAsia"/>
        </w:rPr>
        <w:t>á</w:t>
      </w:r>
      <w:r w:rsidRPr="0046224D">
        <w:t>n</w:t>
      </w:r>
      <w:r w:rsidRPr="0046224D">
        <w:rPr>
          <w:rFonts w:hint="eastAsia"/>
        </w:rPr>
        <w:t>í</w:t>
      </w:r>
      <w:r w:rsidR="00E8172A" w:rsidRPr="0046224D">
        <w:t xml:space="preserve"> </w:t>
      </w:r>
      <w:r w:rsidRPr="0046224D">
        <w:t>je dle n</w:t>
      </w:r>
      <w:r w:rsidRPr="0046224D">
        <w:rPr>
          <w:rFonts w:hint="eastAsia"/>
        </w:rPr>
        <w:t>á</w:t>
      </w:r>
      <w:r w:rsidRPr="0046224D">
        <w:t>zoru Poradny</w:t>
      </w:r>
      <w:r w:rsidR="00E8172A" w:rsidRPr="0046224D">
        <w:rPr>
          <w:vertAlign w:val="superscript"/>
        </w:rPr>
        <w:footnoteReference w:id="9"/>
      </w:r>
      <w:r w:rsidRPr="0046224D">
        <w:t xml:space="preserve"> nutno posuzovat striktn</w:t>
      </w:r>
      <w:r w:rsidRPr="0046224D">
        <w:rPr>
          <w:rFonts w:hint="eastAsia"/>
        </w:rPr>
        <w:t>ě</w:t>
      </w:r>
      <w:r w:rsidRPr="0046224D">
        <w:t xml:space="preserve"> individu</w:t>
      </w:r>
      <w:r w:rsidRPr="0046224D">
        <w:rPr>
          <w:rFonts w:hint="eastAsia"/>
        </w:rPr>
        <w:t>á</w:t>
      </w:r>
      <w:r w:rsidRPr="0046224D">
        <w:t>ln</w:t>
      </w:r>
      <w:r w:rsidRPr="0046224D">
        <w:rPr>
          <w:rFonts w:hint="eastAsia"/>
        </w:rPr>
        <w:t>ě</w:t>
      </w:r>
      <w:r w:rsidRPr="0046224D">
        <w:t xml:space="preserve"> dle nab</w:t>
      </w:r>
      <w:r w:rsidRPr="0046224D">
        <w:rPr>
          <w:rFonts w:hint="eastAsia"/>
        </w:rPr>
        <w:t>í</w:t>
      </w:r>
      <w:r w:rsidRPr="0046224D">
        <w:t>zen</w:t>
      </w:r>
      <w:r w:rsidRPr="0046224D">
        <w:rPr>
          <w:rFonts w:hint="eastAsia"/>
        </w:rPr>
        <w:t>é</w:t>
      </w:r>
      <w:r w:rsidRPr="0046224D">
        <w:t xml:space="preserve"> pozice.</w:t>
      </w:r>
      <w:r w:rsidR="00E8172A" w:rsidRPr="0046224D">
        <w:t xml:space="preserve"> </w:t>
      </w:r>
      <w:r w:rsidRPr="0046224D">
        <w:t>V</w:t>
      </w:r>
      <w:r w:rsidRPr="0046224D">
        <w:rPr>
          <w:rFonts w:hint="eastAsia"/>
        </w:rPr>
        <w:t>ž</w:t>
      </w:r>
      <w:r w:rsidRPr="0046224D">
        <w:t xml:space="preserve">dy je </w:t>
      </w:r>
      <w:r w:rsidRPr="0046224D">
        <w:rPr>
          <w:rFonts w:hint="eastAsia"/>
        </w:rPr>
        <w:t>žá</w:t>
      </w:r>
      <w:r w:rsidRPr="0046224D">
        <w:t>douc</w:t>
      </w:r>
      <w:r w:rsidRPr="0046224D">
        <w:rPr>
          <w:rFonts w:hint="eastAsia"/>
        </w:rPr>
        <w:t>í</w:t>
      </w:r>
      <w:r w:rsidRPr="0046224D">
        <w:t xml:space="preserve"> prov</w:t>
      </w:r>
      <w:r w:rsidRPr="0046224D">
        <w:rPr>
          <w:rFonts w:hint="eastAsia"/>
        </w:rPr>
        <w:t>é</w:t>
      </w:r>
      <w:r w:rsidRPr="0046224D">
        <w:t>st test proporcionality (p</w:t>
      </w:r>
      <w:r w:rsidRPr="0046224D">
        <w:rPr>
          <w:rFonts w:hint="eastAsia"/>
        </w:rPr>
        <w:t>ř</w:t>
      </w:r>
      <w:r w:rsidRPr="0046224D">
        <w:t>im</w:t>
      </w:r>
      <w:r w:rsidRPr="0046224D">
        <w:rPr>
          <w:rFonts w:hint="eastAsia"/>
        </w:rPr>
        <w:t>ěř</w:t>
      </w:r>
      <w:r w:rsidRPr="0046224D">
        <w:t xml:space="preserve">enosti v </w:t>
      </w:r>
      <w:r w:rsidRPr="0046224D">
        <w:rPr>
          <w:rFonts w:hint="eastAsia"/>
        </w:rPr>
        <w:t>š</w:t>
      </w:r>
      <w:r w:rsidRPr="0046224D">
        <w:t>ir</w:t>
      </w:r>
      <w:r w:rsidRPr="0046224D">
        <w:rPr>
          <w:rFonts w:hint="eastAsia"/>
        </w:rPr>
        <w:t>ší</w:t>
      </w:r>
      <w:r w:rsidRPr="0046224D">
        <w:t>m smyslu) trestn</w:t>
      </w:r>
      <w:r w:rsidRPr="0046224D">
        <w:rPr>
          <w:rFonts w:hint="eastAsia"/>
        </w:rPr>
        <w:t>é</w:t>
      </w:r>
      <w:r w:rsidR="00E8172A" w:rsidRPr="0046224D">
        <w:t xml:space="preserve"> </w:t>
      </w:r>
      <w:r w:rsidRPr="0046224D">
        <w:rPr>
          <w:rFonts w:hint="eastAsia"/>
        </w:rPr>
        <w:t>č</w:t>
      </w:r>
      <w:r w:rsidRPr="0046224D">
        <w:t xml:space="preserve">innosti </w:t>
      </w:r>
      <w:r w:rsidR="00AB601B">
        <w:t xml:space="preserve">v minulosti </w:t>
      </w:r>
      <w:r w:rsidRPr="0046224D">
        <w:t>sp</w:t>
      </w:r>
      <w:r w:rsidRPr="0046224D">
        <w:rPr>
          <w:rFonts w:hint="eastAsia"/>
        </w:rPr>
        <w:t>á</w:t>
      </w:r>
      <w:r w:rsidRPr="0046224D">
        <w:t>chan</w:t>
      </w:r>
      <w:r w:rsidRPr="0046224D">
        <w:rPr>
          <w:rFonts w:hint="eastAsia"/>
        </w:rPr>
        <w:t>é</w:t>
      </w:r>
      <w:r w:rsidRPr="0046224D">
        <w:t xml:space="preserve"> uchaze</w:t>
      </w:r>
      <w:r w:rsidRPr="0046224D">
        <w:rPr>
          <w:rFonts w:hint="eastAsia"/>
        </w:rPr>
        <w:t>č</w:t>
      </w:r>
      <w:r w:rsidRPr="0046224D">
        <w:t>em o zam</w:t>
      </w:r>
      <w:r w:rsidRPr="0046224D">
        <w:rPr>
          <w:rFonts w:hint="eastAsia"/>
        </w:rPr>
        <w:t>ě</w:t>
      </w:r>
      <w:r w:rsidRPr="0046224D">
        <w:t>stn</w:t>
      </w:r>
      <w:r w:rsidRPr="0046224D">
        <w:rPr>
          <w:rFonts w:hint="eastAsia"/>
        </w:rPr>
        <w:t>á</w:t>
      </w:r>
      <w:r w:rsidRPr="0046224D">
        <w:t>n</w:t>
      </w:r>
      <w:r w:rsidRPr="0046224D">
        <w:rPr>
          <w:rFonts w:hint="eastAsia"/>
        </w:rPr>
        <w:t>í</w:t>
      </w:r>
      <w:r w:rsidRPr="0046224D">
        <w:t xml:space="preserve"> ve vztahu k</w:t>
      </w:r>
      <w:r w:rsidR="00E8172A" w:rsidRPr="0046224D">
        <w:t> </w:t>
      </w:r>
      <w:r w:rsidRPr="0046224D">
        <w:t>n</w:t>
      </w:r>
      <w:r w:rsidRPr="0046224D">
        <w:rPr>
          <w:rFonts w:hint="eastAsia"/>
        </w:rPr>
        <w:t>á</w:t>
      </w:r>
      <w:r w:rsidRPr="0046224D">
        <w:t>plni</w:t>
      </w:r>
      <w:r w:rsidR="00E8172A" w:rsidRPr="0046224D">
        <w:t xml:space="preserve"> </w:t>
      </w:r>
      <w:r w:rsidRPr="0046224D">
        <w:t>a povaze zam</w:t>
      </w:r>
      <w:r w:rsidRPr="0046224D">
        <w:rPr>
          <w:rFonts w:hint="eastAsia"/>
        </w:rPr>
        <w:t>ě</w:t>
      </w:r>
      <w:r w:rsidRPr="0046224D">
        <w:t>stn</w:t>
      </w:r>
      <w:r w:rsidRPr="0046224D">
        <w:rPr>
          <w:rFonts w:hint="eastAsia"/>
        </w:rPr>
        <w:t>á</w:t>
      </w:r>
      <w:r w:rsidRPr="0046224D">
        <w:t>n</w:t>
      </w:r>
      <w:r w:rsidRPr="0046224D">
        <w:rPr>
          <w:rFonts w:hint="eastAsia"/>
        </w:rPr>
        <w:t>í</w:t>
      </w:r>
      <w:r w:rsidRPr="0046224D">
        <w:t>, o kter</w:t>
      </w:r>
      <w:r w:rsidRPr="0046224D">
        <w:rPr>
          <w:rFonts w:hint="eastAsia"/>
        </w:rPr>
        <w:t>é</w:t>
      </w:r>
      <w:r w:rsidRPr="0046224D">
        <w:t xml:space="preserve"> se tato osoba uch</w:t>
      </w:r>
      <w:r w:rsidRPr="0046224D">
        <w:rPr>
          <w:rFonts w:hint="eastAsia"/>
        </w:rPr>
        <w:t>á</w:t>
      </w:r>
      <w:r w:rsidRPr="0046224D">
        <w:t>z</w:t>
      </w:r>
      <w:r w:rsidRPr="0046224D">
        <w:rPr>
          <w:rFonts w:hint="eastAsia"/>
        </w:rPr>
        <w:t>í</w:t>
      </w:r>
      <w:r w:rsidRPr="0046224D">
        <w:t>. Po</w:t>
      </w:r>
      <w:r w:rsidRPr="0046224D">
        <w:rPr>
          <w:rFonts w:hint="eastAsia"/>
        </w:rPr>
        <w:t>ž</w:t>
      </w:r>
      <w:r w:rsidRPr="0046224D">
        <w:t>adavek bez</w:t>
      </w:r>
      <w:r w:rsidRPr="0046224D">
        <w:rPr>
          <w:rFonts w:hint="eastAsia"/>
        </w:rPr>
        <w:t>ú</w:t>
      </w:r>
      <w:r w:rsidRPr="0046224D">
        <w:t>honnosti by m</w:t>
      </w:r>
      <w:r w:rsidRPr="0046224D">
        <w:rPr>
          <w:rFonts w:hint="eastAsia"/>
        </w:rPr>
        <w:t>ě</w:t>
      </w:r>
      <w:r w:rsidRPr="0046224D">
        <w:t>l b</w:t>
      </w:r>
      <w:r w:rsidRPr="0046224D">
        <w:rPr>
          <w:rFonts w:hint="eastAsia"/>
        </w:rPr>
        <w:t>ý</w:t>
      </w:r>
      <w:r w:rsidRPr="0046224D">
        <w:t>t proto v</w:t>
      </w:r>
      <w:r w:rsidRPr="0046224D">
        <w:rPr>
          <w:rFonts w:hint="eastAsia"/>
        </w:rPr>
        <w:t>ž</w:t>
      </w:r>
      <w:r w:rsidRPr="0046224D">
        <w:t>dy p</w:t>
      </w:r>
      <w:r w:rsidRPr="0046224D">
        <w:rPr>
          <w:rFonts w:hint="eastAsia"/>
        </w:rPr>
        <w:t>ř</w:t>
      </w:r>
      <w:r w:rsidRPr="0046224D">
        <w:t>im</w:t>
      </w:r>
      <w:r w:rsidRPr="0046224D">
        <w:rPr>
          <w:rFonts w:hint="eastAsia"/>
        </w:rPr>
        <w:t>ěř</w:t>
      </w:r>
      <w:r w:rsidRPr="0046224D">
        <w:t>en</w:t>
      </w:r>
      <w:r w:rsidRPr="0046224D">
        <w:rPr>
          <w:rFonts w:hint="eastAsia"/>
        </w:rPr>
        <w:t>ý</w:t>
      </w:r>
      <w:r w:rsidRPr="0046224D">
        <w:t>,</w:t>
      </w:r>
      <w:r w:rsidR="00E8172A" w:rsidRPr="0046224D">
        <w:t xml:space="preserve"> </w:t>
      </w:r>
      <w:r w:rsidRPr="0046224D">
        <w:t>m</w:t>
      </w:r>
      <w:r w:rsidRPr="0046224D">
        <w:rPr>
          <w:rFonts w:hint="eastAsia"/>
        </w:rPr>
        <w:t>ě</w:t>
      </w:r>
      <w:r w:rsidRPr="0046224D">
        <w:t>l by sledovat legitimn</w:t>
      </w:r>
      <w:r w:rsidRPr="0046224D">
        <w:rPr>
          <w:rFonts w:hint="eastAsia"/>
        </w:rPr>
        <w:t>í</w:t>
      </w:r>
      <w:r w:rsidRPr="0046224D">
        <w:t xml:space="preserve"> c</w:t>
      </w:r>
      <w:r w:rsidRPr="0046224D">
        <w:rPr>
          <w:rFonts w:hint="eastAsia"/>
        </w:rPr>
        <w:t>í</w:t>
      </w:r>
      <w:r w:rsidRPr="0046224D">
        <w:t>l zam</w:t>
      </w:r>
      <w:r w:rsidRPr="0046224D">
        <w:rPr>
          <w:rFonts w:hint="eastAsia"/>
        </w:rPr>
        <w:t>ě</w:t>
      </w:r>
      <w:r w:rsidRPr="0046224D">
        <w:t>stnavatele, nem</w:t>
      </w:r>
      <w:r w:rsidRPr="0046224D">
        <w:rPr>
          <w:rFonts w:hint="eastAsia"/>
        </w:rPr>
        <w:t>ě</w:t>
      </w:r>
      <w:r w:rsidRPr="0046224D">
        <w:t>l by naru</w:t>
      </w:r>
      <w:r w:rsidRPr="0046224D">
        <w:rPr>
          <w:rFonts w:hint="eastAsia"/>
        </w:rPr>
        <w:t>š</w:t>
      </w:r>
      <w:r w:rsidRPr="0046224D">
        <w:t>ovat princip</w:t>
      </w:r>
      <w:r w:rsidR="00E8172A" w:rsidRPr="0046224D">
        <w:t xml:space="preserve"> </w:t>
      </w:r>
      <w:r w:rsidRPr="0046224D">
        <w:t>rovnosti a z</w:t>
      </w:r>
      <w:r w:rsidRPr="0046224D">
        <w:rPr>
          <w:rFonts w:hint="eastAsia"/>
        </w:rPr>
        <w:t>á</w:t>
      </w:r>
      <w:r w:rsidR="00E8172A" w:rsidRPr="0046224D">
        <w:t>kazu diskriminace</w:t>
      </w:r>
      <w:r w:rsidRPr="0046224D">
        <w:t xml:space="preserve"> a nep</w:t>
      </w:r>
      <w:r w:rsidRPr="0046224D">
        <w:rPr>
          <w:rFonts w:hint="eastAsia"/>
        </w:rPr>
        <w:t>ř</w:t>
      </w:r>
      <w:r w:rsidRPr="0046224D">
        <w:t>im</w:t>
      </w:r>
      <w:r w:rsidRPr="0046224D">
        <w:rPr>
          <w:rFonts w:hint="eastAsia"/>
        </w:rPr>
        <w:t>ěř</w:t>
      </w:r>
      <w:r w:rsidRPr="0046224D">
        <w:t>en</w:t>
      </w:r>
      <w:r w:rsidRPr="0046224D">
        <w:rPr>
          <w:rFonts w:hint="eastAsia"/>
        </w:rPr>
        <w:t>ě</w:t>
      </w:r>
      <w:r w:rsidRPr="0046224D">
        <w:t xml:space="preserve"> tak zasahovat do z</w:t>
      </w:r>
      <w:r w:rsidRPr="0046224D">
        <w:rPr>
          <w:rFonts w:hint="eastAsia"/>
        </w:rPr>
        <w:t>á</w:t>
      </w:r>
      <w:r w:rsidRPr="0046224D">
        <w:t>kladn</w:t>
      </w:r>
      <w:r w:rsidRPr="0046224D">
        <w:rPr>
          <w:rFonts w:hint="eastAsia"/>
        </w:rPr>
        <w:t>í</w:t>
      </w:r>
      <w:r w:rsidRPr="0046224D">
        <w:t>ch</w:t>
      </w:r>
      <w:r w:rsidR="00E8172A" w:rsidRPr="0046224D">
        <w:t xml:space="preserve"> </w:t>
      </w:r>
      <w:r w:rsidRPr="0046224D">
        <w:t>pr</w:t>
      </w:r>
      <w:r w:rsidRPr="0046224D">
        <w:rPr>
          <w:rFonts w:hint="eastAsia"/>
        </w:rPr>
        <w:t>á</w:t>
      </w:r>
      <w:r w:rsidRPr="0046224D">
        <w:t>v a svobod uchaze</w:t>
      </w:r>
      <w:r w:rsidRPr="0046224D">
        <w:rPr>
          <w:rFonts w:hint="eastAsia"/>
        </w:rPr>
        <w:t>č</w:t>
      </w:r>
      <w:r w:rsidRPr="0046224D">
        <w:t>e o zam</w:t>
      </w:r>
      <w:r w:rsidRPr="0046224D">
        <w:rPr>
          <w:rFonts w:hint="eastAsia"/>
        </w:rPr>
        <w:t>ě</w:t>
      </w:r>
      <w:r w:rsidRPr="0046224D">
        <w:t>stn</w:t>
      </w:r>
      <w:r w:rsidRPr="0046224D">
        <w:rPr>
          <w:rFonts w:hint="eastAsia"/>
        </w:rPr>
        <w:t>á</w:t>
      </w:r>
      <w:r w:rsidRPr="0046224D">
        <w:t>n</w:t>
      </w:r>
      <w:r w:rsidRPr="0046224D">
        <w:rPr>
          <w:rFonts w:hint="eastAsia"/>
        </w:rPr>
        <w:t>í</w:t>
      </w:r>
      <w:r w:rsidRPr="0046224D">
        <w:t xml:space="preserve"> (v</w:t>
      </w:r>
      <w:r w:rsidRPr="0046224D">
        <w:rPr>
          <w:rFonts w:hint="eastAsia"/>
        </w:rPr>
        <w:t>č</w:t>
      </w:r>
      <w:r w:rsidRPr="0046224D">
        <w:t>etn</w:t>
      </w:r>
      <w:r w:rsidRPr="0046224D">
        <w:rPr>
          <w:rFonts w:hint="eastAsia"/>
        </w:rPr>
        <w:t>ě</w:t>
      </w:r>
      <w:r w:rsidRPr="0046224D">
        <w:t xml:space="preserve"> akceptace svobodn</w:t>
      </w:r>
      <w:r w:rsidRPr="0046224D">
        <w:rPr>
          <w:rFonts w:hint="eastAsia"/>
        </w:rPr>
        <w:t>é</w:t>
      </w:r>
      <w:r w:rsidRPr="0046224D">
        <w:t xml:space="preserve"> volby povol</w:t>
      </w:r>
      <w:r w:rsidRPr="0046224D">
        <w:rPr>
          <w:rFonts w:hint="eastAsia"/>
        </w:rPr>
        <w:t>á</w:t>
      </w:r>
      <w:r w:rsidRPr="0046224D">
        <w:t>n</w:t>
      </w:r>
      <w:r w:rsidRPr="0046224D">
        <w:rPr>
          <w:rFonts w:hint="eastAsia"/>
        </w:rPr>
        <w:t>í</w:t>
      </w:r>
      <w:r w:rsidR="00E8172A" w:rsidRPr="0046224D">
        <w:t xml:space="preserve"> </w:t>
      </w:r>
      <w:r w:rsidRPr="0046224D">
        <w:t>a svobody podnik</w:t>
      </w:r>
      <w:r w:rsidRPr="0046224D">
        <w:rPr>
          <w:rFonts w:hint="eastAsia"/>
        </w:rPr>
        <w:t>á</w:t>
      </w:r>
      <w:r w:rsidRPr="0046224D">
        <w:t>n</w:t>
      </w:r>
      <w:r w:rsidRPr="0046224D">
        <w:rPr>
          <w:rFonts w:hint="eastAsia"/>
        </w:rPr>
        <w:t>í</w:t>
      </w:r>
      <w:r w:rsidRPr="0046224D">
        <w:t>, kter</w:t>
      </w:r>
      <w:r w:rsidRPr="0046224D">
        <w:rPr>
          <w:rFonts w:hint="eastAsia"/>
        </w:rPr>
        <w:t>é</w:t>
      </w:r>
      <w:r w:rsidRPr="0046224D">
        <w:t xml:space="preserve"> mohou b</w:t>
      </w:r>
      <w:r w:rsidRPr="0046224D">
        <w:rPr>
          <w:rFonts w:hint="eastAsia"/>
        </w:rPr>
        <w:t>ý</w:t>
      </w:r>
      <w:r w:rsidRPr="0046224D">
        <w:t>t v od</w:t>
      </w:r>
      <w:r w:rsidRPr="0046224D">
        <w:rPr>
          <w:rFonts w:hint="eastAsia"/>
        </w:rPr>
        <w:t>ů</w:t>
      </w:r>
      <w:r w:rsidRPr="0046224D">
        <w:t>vodn</w:t>
      </w:r>
      <w:r w:rsidRPr="0046224D">
        <w:rPr>
          <w:rFonts w:hint="eastAsia"/>
        </w:rPr>
        <w:t>ě</w:t>
      </w:r>
      <w:r w:rsidRPr="0046224D">
        <w:t>n</w:t>
      </w:r>
      <w:r w:rsidRPr="0046224D">
        <w:rPr>
          <w:rFonts w:hint="eastAsia"/>
        </w:rPr>
        <w:t>ý</w:t>
      </w:r>
      <w:r w:rsidRPr="0046224D">
        <w:t>ch p</w:t>
      </w:r>
      <w:r w:rsidRPr="0046224D">
        <w:rPr>
          <w:rFonts w:hint="eastAsia"/>
        </w:rPr>
        <w:t>ří</w:t>
      </w:r>
      <w:r w:rsidRPr="0046224D">
        <w:t>padech p</w:t>
      </w:r>
      <w:r w:rsidRPr="0046224D">
        <w:rPr>
          <w:rFonts w:hint="eastAsia"/>
        </w:rPr>
        <w:t>ř</w:t>
      </w:r>
      <w:r w:rsidRPr="0046224D">
        <w:t>im</w:t>
      </w:r>
      <w:r w:rsidRPr="0046224D">
        <w:rPr>
          <w:rFonts w:hint="eastAsia"/>
        </w:rPr>
        <w:t>ěř</w:t>
      </w:r>
      <w:r w:rsidRPr="0046224D">
        <w:t>en</w:t>
      </w:r>
      <w:r w:rsidRPr="0046224D">
        <w:rPr>
          <w:rFonts w:hint="eastAsia"/>
        </w:rPr>
        <w:t>ě</w:t>
      </w:r>
      <w:r w:rsidR="00E8172A" w:rsidRPr="0046224D">
        <w:t xml:space="preserve"> </w:t>
      </w:r>
      <w:r w:rsidRPr="0046224D">
        <w:t>omezeny pouze z</w:t>
      </w:r>
      <w:r w:rsidRPr="0046224D">
        <w:rPr>
          <w:rFonts w:hint="eastAsia"/>
        </w:rPr>
        <w:t>á</w:t>
      </w:r>
      <w:r w:rsidRPr="0046224D">
        <w:t>konnou normou).</w:t>
      </w:r>
      <w:r w:rsidR="00E8172A" w:rsidRPr="0046224D">
        <w:rPr>
          <w:rStyle w:val="Znakapoznpodarou"/>
        </w:rPr>
        <w:footnoteReference w:id="10"/>
      </w:r>
    </w:p>
    <w:p w:rsidR="00E8172A" w:rsidRPr="0046224D" w:rsidRDefault="00E8172A" w:rsidP="00E8172A">
      <w:pPr>
        <w:autoSpaceDE w:val="0"/>
        <w:autoSpaceDN w:val="0"/>
        <w:adjustRightInd w:val="0"/>
        <w:jc w:val="both"/>
      </w:pPr>
    </w:p>
    <w:p w:rsidR="00CA705D" w:rsidRPr="0046224D" w:rsidRDefault="00CA705D" w:rsidP="00DF311E">
      <w:pPr>
        <w:autoSpaceDE w:val="0"/>
        <w:autoSpaceDN w:val="0"/>
        <w:adjustRightInd w:val="0"/>
        <w:jc w:val="both"/>
      </w:pPr>
      <w:r w:rsidRPr="0046224D">
        <w:t>Z hlediska v</w:t>
      </w:r>
      <w:r w:rsidRPr="0046224D">
        <w:rPr>
          <w:rFonts w:hint="eastAsia"/>
        </w:rPr>
        <w:t>ý</w:t>
      </w:r>
      <w:r w:rsidRPr="0046224D">
        <w:t>skytu po</w:t>
      </w:r>
      <w:r w:rsidRPr="0046224D">
        <w:rPr>
          <w:rFonts w:hint="eastAsia"/>
        </w:rPr>
        <w:t>ž</w:t>
      </w:r>
      <w:r w:rsidRPr="0046224D">
        <w:t>adavku bez</w:t>
      </w:r>
      <w:r w:rsidRPr="0046224D">
        <w:rPr>
          <w:rFonts w:hint="eastAsia"/>
        </w:rPr>
        <w:t>ú</w:t>
      </w:r>
      <w:r w:rsidRPr="0046224D">
        <w:t>honnosti na trhu pr</w:t>
      </w:r>
      <w:r w:rsidRPr="0046224D">
        <w:rPr>
          <w:rFonts w:hint="eastAsia"/>
        </w:rPr>
        <w:t>á</w:t>
      </w:r>
      <w:r w:rsidRPr="0046224D">
        <w:t>ce m</w:t>
      </w:r>
      <w:r w:rsidRPr="0046224D">
        <w:rPr>
          <w:rFonts w:hint="eastAsia"/>
        </w:rPr>
        <w:t>ůž</w:t>
      </w:r>
      <w:r w:rsidRPr="0046224D">
        <w:t>eme rozli</w:t>
      </w:r>
      <w:r w:rsidRPr="0046224D">
        <w:rPr>
          <w:rFonts w:hint="eastAsia"/>
        </w:rPr>
        <w:t>š</w:t>
      </w:r>
      <w:r w:rsidRPr="0046224D">
        <w:t>ovat</w:t>
      </w:r>
      <w:r w:rsidR="008B6CD5" w:rsidRPr="0046224D">
        <w:t xml:space="preserve"> </w:t>
      </w:r>
      <w:r w:rsidRPr="0046224D">
        <w:t>zam</w:t>
      </w:r>
      <w:r w:rsidRPr="0046224D">
        <w:rPr>
          <w:rFonts w:hint="eastAsia"/>
        </w:rPr>
        <w:t>ě</w:t>
      </w:r>
      <w:r w:rsidRPr="0046224D">
        <w:t>stnaneck</w:t>
      </w:r>
      <w:r w:rsidRPr="0046224D">
        <w:rPr>
          <w:rFonts w:hint="eastAsia"/>
        </w:rPr>
        <w:t>é</w:t>
      </w:r>
      <w:r w:rsidRPr="0046224D">
        <w:t xml:space="preserve"> profese </w:t>
      </w:r>
      <w:r w:rsidRPr="0046224D">
        <w:rPr>
          <w:rFonts w:hint="eastAsia"/>
        </w:rPr>
        <w:t>č</w:t>
      </w:r>
      <w:r w:rsidRPr="0046224D">
        <w:t>i oblasti podnik</w:t>
      </w:r>
      <w:r w:rsidRPr="0046224D">
        <w:rPr>
          <w:rFonts w:hint="eastAsia"/>
        </w:rPr>
        <w:t>á</w:t>
      </w:r>
      <w:r w:rsidRPr="0046224D">
        <w:t>n</w:t>
      </w:r>
      <w:r w:rsidRPr="0046224D">
        <w:rPr>
          <w:rFonts w:hint="eastAsia"/>
        </w:rPr>
        <w:t>í</w:t>
      </w:r>
      <w:r w:rsidRPr="0046224D">
        <w:t>, kde je bez</w:t>
      </w:r>
      <w:r w:rsidRPr="0046224D">
        <w:rPr>
          <w:rFonts w:hint="eastAsia"/>
        </w:rPr>
        <w:t>ú</w:t>
      </w:r>
      <w:r w:rsidRPr="0046224D">
        <w:t>honnost p</w:t>
      </w:r>
      <w:r w:rsidRPr="0046224D">
        <w:rPr>
          <w:rFonts w:hint="eastAsia"/>
        </w:rPr>
        <w:t>ří</w:t>
      </w:r>
      <w:r w:rsidRPr="0046224D">
        <w:t>mo vy</w:t>
      </w:r>
      <w:r w:rsidRPr="0046224D">
        <w:rPr>
          <w:rFonts w:hint="eastAsia"/>
        </w:rPr>
        <w:t>ž</w:t>
      </w:r>
      <w:r w:rsidRPr="0046224D">
        <w:t>adov</w:t>
      </w:r>
      <w:r w:rsidRPr="0046224D">
        <w:rPr>
          <w:rFonts w:hint="eastAsia"/>
        </w:rPr>
        <w:t>á</w:t>
      </w:r>
      <w:r w:rsidRPr="0046224D">
        <w:t>na</w:t>
      </w:r>
      <w:r w:rsidR="008B6CD5" w:rsidRPr="0046224D">
        <w:t xml:space="preserve"> </w:t>
      </w:r>
      <w:r w:rsidRPr="0046224D">
        <w:t>z</w:t>
      </w:r>
      <w:r w:rsidRPr="0046224D">
        <w:rPr>
          <w:rFonts w:hint="eastAsia"/>
        </w:rPr>
        <w:t>á</w:t>
      </w:r>
      <w:r w:rsidRPr="0046224D">
        <w:t>konnou nor</w:t>
      </w:r>
      <w:r w:rsidR="008C63D7">
        <w:t>m</w:t>
      </w:r>
      <w:r w:rsidRPr="0046224D">
        <w:t>ou reguluj</w:t>
      </w:r>
      <w:r w:rsidRPr="0046224D">
        <w:rPr>
          <w:rFonts w:hint="eastAsia"/>
        </w:rPr>
        <w:t>í</w:t>
      </w:r>
      <w:r w:rsidRPr="0046224D">
        <w:t>c</w:t>
      </w:r>
      <w:r w:rsidRPr="0046224D">
        <w:rPr>
          <w:rFonts w:hint="eastAsia"/>
        </w:rPr>
        <w:t>í</w:t>
      </w:r>
      <w:r w:rsidRPr="0046224D">
        <w:t xml:space="preserve"> dan</w:t>
      </w:r>
      <w:r w:rsidRPr="0046224D">
        <w:rPr>
          <w:rFonts w:hint="eastAsia"/>
        </w:rPr>
        <w:t>ý</w:t>
      </w:r>
      <w:r w:rsidRPr="0046224D">
        <w:t xml:space="preserve"> obor, a profese, kde je bez</w:t>
      </w:r>
      <w:r w:rsidRPr="0046224D">
        <w:rPr>
          <w:rFonts w:hint="eastAsia"/>
        </w:rPr>
        <w:t>ú</w:t>
      </w:r>
      <w:r w:rsidRPr="0046224D">
        <w:t>honnost</w:t>
      </w:r>
      <w:r w:rsidR="008B6CD5" w:rsidRPr="0046224D">
        <w:t xml:space="preserve"> </w:t>
      </w:r>
      <w:r w:rsidRPr="0046224D">
        <w:t>v praxi vy</w:t>
      </w:r>
      <w:r w:rsidRPr="0046224D">
        <w:rPr>
          <w:rFonts w:hint="eastAsia"/>
        </w:rPr>
        <w:t>ž</w:t>
      </w:r>
      <w:r w:rsidRPr="0046224D">
        <w:t>adov</w:t>
      </w:r>
      <w:r w:rsidRPr="0046224D">
        <w:rPr>
          <w:rFonts w:hint="eastAsia"/>
        </w:rPr>
        <w:t>á</w:t>
      </w:r>
      <w:r w:rsidRPr="0046224D">
        <w:t>na zam</w:t>
      </w:r>
      <w:r w:rsidRPr="0046224D">
        <w:rPr>
          <w:rFonts w:hint="eastAsia"/>
        </w:rPr>
        <w:t>ě</w:t>
      </w:r>
      <w:r w:rsidRPr="0046224D">
        <w:t>stnavateli nad r</w:t>
      </w:r>
      <w:r w:rsidRPr="0046224D">
        <w:rPr>
          <w:rFonts w:hint="eastAsia"/>
        </w:rPr>
        <w:t>á</w:t>
      </w:r>
      <w:r w:rsidRPr="0046224D">
        <w:t>mec p</w:t>
      </w:r>
      <w:r w:rsidRPr="0046224D">
        <w:rPr>
          <w:rFonts w:hint="eastAsia"/>
        </w:rPr>
        <w:t>ří</w:t>
      </w:r>
      <w:r w:rsidRPr="0046224D">
        <w:t>padn</w:t>
      </w:r>
      <w:r w:rsidRPr="0046224D">
        <w:rPr>
          <w:rFonts w:hint="eastAsia"/>
        </w:rPr>
        <w:t>é</w:t>
      </w:r>
      <w:r w:rsidRPr="0046224D">
        <w:t xml:space="preserve"> z</w:t>
      </w:r>
      <w:r w:rsidRPr="0046224D">
        <w:rPr>
          <w:rFonts w:hint="eastAsia"/>
        </w:rPr>
        <w:t>á</w:t>
      </w:r>
      <w:r w:rsidRPr="0046224D">
        <w:t>konn</w:t>
      </w:r>
      <w:r w:rsidRPr="0046224D">
        <w:rPr>
          <w:rFonts w:hint="eastAsia"/>
        </w:rPr>
        <w:t>é</w:t>
      </w:r>
      <w:r w:rsidRPr="0046224D">
        <w:t xml:space="preserve"> normy reguluj</w:t>
      </w:r>
      <w:r w:rsidRPr="0046224D">
        <w:rPr>
          <w:rFonts w:hint="eastAsia"/>
        </w:rPr>
        <w:t>í</w:t>
      </w:r>
      <w:r w:rsidRPr="0046224D">
        <w:t>c</w:t>
      </w:r>
      <w:r w:rsidRPr="0046224D">
        <w:rPr>
          <w:rFonts w:hint="eastAsia"/>
        </w:rPr>
        <w:t>í</w:t>
      </w:r>
      <w:r w:rsidR="008B6CD5" w:rsidRPr="0046224D">
        <w:t xml:space="preserve"> </w:t>
      </w:r>
      <w:r w:rsidRPr="0046224D">
        <w:t>p</w:t>
      </w:r>
      <w:r w:rsidRPr="0046224D">
        <w:rPr>
          <w:rFonts w:hint="eastAsia"/>
        </w:rPr>
        <w:t>ří</w:t>
      </w:r>
      <w:r w:rsidRPr="0046224D">
        <w:t>slu</w:t>
      </w:r>
      <w:r w:rsidRPr="0046224D">
        <w:rPr>
          <w:rFonts w:hint="eastAsia"/>
        </w:rPr>
        <w:t>š</w:t>
      </w:r>
      <w:r w:rsidRPr="0046224D">
        <w:t>nou oblast v</w:t>
      </w:r>
      <w:r w:rsidRPr="0046224D">
        <w:rPr>
          <w:rFonts w:hint="eastAsia"/>
        </w:rPr>
        <w:t>ý</w:t>
      </w:r>
      <w:r w:rsidRPr="0046224D">
        <w:t>d</w:t>
      </w:r>
      <w:r w:rsidRPr="0046224D">
        <w:rPr>
          <w:rFonts w:hint="eastAsia"/>
        </w:rPr>
        <w:t>ě</w:t>
      </w:r>
      <w:r w:rsidRPr="0046224D">
        <w:t>le</w:t>
      </w:r>
      <w:r w:rsidRPr="0046224D">
        <w:rPr>
          <w:rFonts w:hint="eastAsia"/>
        </w:rPr>
        <w:t>č</w:t>
      </w:r>
      <w:r w:rsidRPr="0046224D">
        <w:t>n</w:t>
      </w:r>
      <w:r w:rsidRPr="0046224D">
        <w:rPr>
          <w:rFonts w:hint="eastAsia"/>
        </w:rPr>
        <w:t>é</w:t>
      </w:r>
      <w:r w:rsidRPr="0046224D">
        <w:t xml:space="preserve"> </w:t>
      </w:r>
      <w:r w:rsidRPr="0046224D">
        <w:rPr>
          <w:rFonts w:hint="eastAsia"/>
        </w:rPr>
        <w:t>č</w:t>
      </w:r>
      <w:r w:rsidRPr="0046224D">
        <w:t>innosti.</w:t>
      </w:r>
      <w:r w:rsidR="007C6C67">
        <w:rPr>
          <w:rStyle w:val="Znakapoznpodarou"/>
        </w:rPr>
        <w:footnoteReference w:id="11"/>
      </w:r>
    </w:p>
    <w:p w:rsidR="00DF311E" w:rsidRPr="0046224D" w:rsidRDefault="00DF311E" w:rsidP="00DF311E">
      <w:pPr>
        <w:autoSpaceDE w:val="0"/>
        <w:autoSpaceDN w:val="0"/>
        <w:adjustRightInd w:val="0"/>
        <w:jc w:val="both"/>
      </w:pPr>
    </w:p>
    <w:p w:rsidR="00CA705D" w:rsidRPr="0046224D" w:rsidRDefault="00CA705D" w:rsidP="00DF311E">
      <w:pPr>
        <w:autoSpaceDE w:val="0"/>
        <w:autoSpaceDN w:val="0"/>
        <w:adjustRightInd w:val="0"/>
        <w:jc w:val="both"/>
      </w:pPr>
      <w:r w:rsidRPr="0046224D">
        <w:t>V situac</w:t>
      </w:r>
      <w:r w:rsidRPr="0046224D">
        <w:rPr>
          <w:rFonts w:hint="eastAsia"/>
        </w:rPr>
        <w:t>í</w:t>
      </w:r>
      <w:r w:rsidRPr="0046224D">
        <w:t>ch, kdy je po</w:t>
      </w:r>
      <w:r w:rsidRPr="0046224D">
        <w:rPr>
          <w:rFonts w:hint="eastAsia"/>
        </w:rPr>
        <w:t>ž</w:t>
      </w:r>
      <w:r w:rsidRPr="0046224D">
        <w:t>adavek bez</w:t>
      </w:r>
      <w:r w:rsidRPr="0046224D">
        <w:rPr>
          <w:rFonts w:hint="eastAsia"/>
        </w:rPr>
        <w:t>ú</w:t>
      </w:r>
      <w:r w:rsidRPr="0046224D">
        <w:t>honnosti vy</w:t>
      </w:r>
      <w:r w:rsidRPr="0046224D">
        <w:rPr>
          <w:rFonts w:hint="eastAsia"/>
        </w:rPr>
        <w:t>ž</w:t>
      </w:r>
      <w:r w:rsidRPr="0046224D">
        <w:t>adov</w:t>
      </w:r>
      <w:r w:rsidRPr="0046224D">
        <w:rPr>
          <w:rFonts w:hint="eastAsia"/>
        </w:rPr>
        <w:t>á</w:t>
      </w:r>
      <w:r w:rsidRPr="0046224D">
        <w:t>n z</w:t>
      </w:r>
      <w:r w:rsidRPr="0046224D">
        <w:rPr>
          <w:rFonts w:hint="eastAsia"/>
        </w:rPr>
        <w:t>á</w:t>
      </w:r>
      <w:r w:rsidRPr="0046224D">
        <w:t>konnou nornou se</w:t>
      </w:r>
      <w:r w:rsidR="00DF311E" w:rsidRPr="0046224D">
        <w:t xml:space="preserve"> </w:t>
      </w:r>
      <w:r w:rsidRPr="0046224D">
        <w:t>m</w:t>
      </w:r>
      <w:r w:rsidRPr="0046224D">
        <w:rPr>
          <w:rFonts w:hint="eastAsia"/>
        </w:rPr>
        <w:t>ůž</w:t>
      </w:r>
      <w:r w:rsidRPr="0046224D">
        <w:t xml:space="preserve">eme setkat </w:t>
      </w:r>
      <w:r w:rsidR="00D36854">
        <w:br/>
      </w:r>
      <w:r w:rsidRPr="0046224D">
        <w:t>s t</w:t>
      </w:r>
      <w:r w:rsidRPr="0046224D">
        <w:rPr>
          <w:rFonts w:hint="eastAsia"/>
        </w:rPr>
        <w:t>ě</w:t>
      </w:r>
      <w:r w:rsidRPr="0046224D">
        <w:t>mito okruhy probl</w:t>
      </w:r>
      <w:r w:rsidRPr="0046224D">
        <w:rPr>
          <w:rFonts w:hint="eastAsia"/>
        </w:rPr>
        <w:t>é</w:t>
      </w:r>
      <w:r w:rsidRPr="0046224D">
        <w:t>m</w:t>
      </w:r>
      <w:r w:rsidRPr="0046224D">
        <w:rPr>
          <w:rFonts w:hint="eastAsia"/>
        </w:rPr>
        <w:t>ů</w:t>
      </w:r>
      <w:r w:rsidRPr="0046224D">
        <w:t>:</w:t>
      </w:r>
    </w:p>
    <w:p w:rsidR="003D6B43" w:rsidRPr="0046224D" w:rsidRDefault="00CA705D" w:rsidP="00DF311E">
      <w:pPr>
        <w:pStyle w:val="Odstavecseseznamem"/>
        <w:widowControl w:val="0"/>
        <w:numPr>
          <w:ilvl w:val="0"/>
          <w:numId w:val="25"/>
        </w:numPr>
        <w:autoSpaceDE w:val="0"/>
        <w:autoSpaceDN w:val="0"/>
        <w:adjustRightInd w:val="0"/>
        <w:jc w:val="both"/>
        <w:outlineLvl w:val="0"/>
      </w:pPr>
      <w:r w:rsidRPr="0046224D">
        <w:t>nadm</w:t>
      </w:r>
      <w:r w:rsidRPr="0046224D">
        <w:rPr>
          <w:rFonts w:hint="eastAsia"/>
        </w:rPr>
        <w:t>ě</w:t>
      </w:r>
      <w:r w:rsidRPr="0046224D">
        <w:t>rn</w:t>
      </w:r>
      <w:r w:rsidRPr="0046224D">
        <w:rPr>
          <w:rFonts w:hint="eastAsia"/>
        </w:rPr>
        <w:t>á</w:t>
      </w:r>
      <w:r w:rsidRPr="0046224D">
        <w:t xml:space="preserve"> </w:t>
      </w:r>
      <w:r w:rsidRPr="0046224D">
        <w:rPr>
          <w:rFonts w:hint="eastAsia"/>
        </w:rPr>
        <w:t>č</w:t>
      </w:r>
      <w:r w:rsidRPr="0046224D">
        <w:t>etnost v</w:t>
      </w:r>
      <w:r w:rsidRPr="0046224D">
        <w:rPr>
          <w:rFonts w:hint="eastAsia"/>
        </w:rPr>
        <w:t>ý</w:t>
      </w:r>
      <w:r w:rsidRPr="0046224D">
        <w:t>skytu po</w:t>
      </w:r>
      <w:r w:rsidRPr="0046224D">
        <w:rPr>
          <w:rFonts w:hint="eastAsia"/>
        </w:rPr>
        <w:t>ž</w:t>
      </w:r>
      <w:r w:rsidRPr="0046224D">
        <w:t>adavku bez</w:t>
      </w:r>
      <w:r w:rsidRPr="0046224D">
        <w:rPr>
          <w:rFonts w:hint="eastAsia"/>
        </w:rPr>
        <w:t>ú</w:t>
      </w:r>
      <w:r w:rsidRPr="0046224D">
        <w:t xml:space="preserve">honnosti v </w:t>
      </w:r>
      <w:r w:rsidRPr="0046224D">
        <w:rPr>
          <w:rFonts w:hint="eastAsia"/>
        </w:rPr>
        <w:t>č</w:t>
      </w:r>
      <w:r w:rsidRPr="0046224D">
        <w:t>esk</w:t>
      </w:r>
      <w:r w:rsidRPr="0046224D">
        <w:rPr>
          <w:rFonts w:hint="eastAsia"/>
        </w:rPr>
        <w:t>é</w:t>
      </w:r>
      <w:r w:rsidRPr="0046224D">
        <w:t>m pr</w:t>
      </w:r>
      <w:r w:rsidRPr="0046224D">
        <w:rPr>
          <w:rFonts w:hint="eastAsia"/>
        </w:rPr>
        <w:t>á</w:t>
      </w:r>
      <w:r w:rsidRPr="0046224D">
        <w:t>vn</w:t>
      </w:r>
      <w:r w:rsidRPr="0046224D">
        <w:rPr>
          <w:rFonts w:hint="eastAsia"/>
        </w:rPr>
        <w:t>í</w:t>
      </w:r>
      <w:r w:rsidRPr="0046224D">
        <w:t xml:space="preserve">m </w:t>
      </w:r>
      <w:r w:rsidRPr="0046224D">
        <w:rPr>
          <w:rFonts w:hint="eastAsia"/>
        </w:rPr>
        <w:t>řá</w:t>
      </w:r>
      <w:r w:rsidRPr="0046224D">
        <w:t>du</w:t>
      </w:r>
      <w:r w:rsidR="00E8172A" w:rsidRPr="0046224D">
        <w:t xml:space="preserve"> </w:t>
      </w:r>
      <w:r w:rsidRPr="0046224D">
        <w:t>a z toho plynouc</w:t>
      </w:r>
      <w:r w:rsidRPr="0046224D">
        <w:rPr>
          <w:rFonts w:hint="eastAsia"/>
        </w:rPr>
        <w:t>í</w:t>
      </w:r>
      <w:r w:rsidRPr="0046224D">
        <w:t xml:space="preserve"> nadm</w:t>
      </w:r>
      <w:r w:rsidRPr="0046224D">
        <w:rPr>
          <w:rFonts w:hint="eastAsia"/>
        </w:rPr>
        <w:t>ě</w:t>
      </w:r>
      <w:r w:rsidRPr="0046224D">
        <w:t>rn</w:t>
      </w:r>
      <w:r w:rsidRPr="0046224D">
        <w:rPr>
          <w:rFonts w:hint="eastAsia"/>
        </w:rPr>
        <w:t>á</w:t>
      </w:r>
      <w:r w:rsidRPr="0046224D">
        <w:t xml:space="preserve"> regulace trhu pr</w:t>
      </w:r>
      <w:r w:rsidRPr="0046224D">
        <w:rPr>
          <w:rFonts w:hint="eastAsia"/>
        </w:rPr>
        <w:t>á</w:t>
      </w:r>
      <w:r w:rsidRPr="0046224D">
        <w:t>ce pro osoby nespl</w:t>
      </w:r>
      <w:r w:rsidRPr="0046224D">
        <w:rPr>
          <w:rFonts w:hint="eastAsia"/>
        </w:rPr>
        <w:t>ň</w:t>
      </w:r>
      <w:r w:rsidRPr="0046224D">
        <w:t>uj</w:t>
      </w:r>
      <w:r w:rsidRPr="0046224D">
        <w:rPr>
          <w:rFonts w:hint="eastAsia"/>
        </w:rPr>
        <w:t>í</w:t>
      </w:r>
      <w:r w:rsidRPr="0046224D">
        <w:t>c</w:t>
      </w:r>
      <w:r w:rsidRPr="0046224D">
        <w:rPr>
          <w:rFonts w:hint="eastAsia"/>
        </w:rPr>
        <w:t>í</w:t>
      </w:r>
      <w:r w:rsidRPr="0046224D">
        <w:t xml:space="preserve"> tento</w:t>
      </w:r>
      <w:r w:rsidR="00E8172A" w:rsidRPr="0046224D">
        <w:t xml:space="preserve"> </w:t>
      </w:r>
      <w:r w:rsidRPr="0046224D">
        <w:t>po</w:t>
      </w:r>
      <w:r w:rsidRPr="0046224D">
        <w:rPr>
          <w:rFonts w:hint="eastAsia"/>
        </w:rPr>
        <w:t>ž</w:t>
      </w:r>
      <w:r w:rsidRPr="0046224D">
        <w:t>adavek,</w:t>
      </w:r>
    </w:p>
    <w:p w:rsidR="00CA705D" w:rsidRPr="0046224D" w:rsidRDefault="00CA705D" w:rsidP="00DF311E">
      <w:pPr>
        <w:pStyle w:val="Odstavecseseznamem"/>
        <w:numPr>
          <w:ilvl w:val="0"/>
          <w:numId w:val="25"/>
        </w:numPr>
        <w:autoSpaceDE w:val="0"/>
        <w:autoSpaceDN w:val="0"/>
        <w:adjustRightInd w:val="0"/>
        <w:jc w:val="both"/>
      </w:pPr>
      <w:r w:rsidRPr="0046224D">
        <w:lastRenderedPageBreak/>
        <w:t>opakuj</w:t>
      </w:r>
      <w:r w:rsidRPr="0046224D">
        <w:rPr>
          <w:rFonts w:hint="eastAsia"/>
        </w:rPr>
        <w:t>í</w:t>
      </w:r>
      <w:r w:rsidRPr="0046224D">
        <w:t>c</w:t>
      </w:r>
      <w:r w:rsidRPr="0046224D">
        <w:rPr>
          <w:rFonts w:hint="eastAsia"/>
        </w:rPr>
        <w:t>í</w:t>
      </w:r>
      <w:r w:rsidRPr="0046224D">
        <w:t xml:space="preserve"> se nep</w:t>
      </w:r>
      <w:r w:rsidRPr="0046224D">
        <w:rPr>
          <w:rFonts w:hint="eastAsia"/>
        </w:rPr>
        <w:t>ř</w:t>
      </w:r>
      <w:r w:rsidRPr="0046224D">
        <w:t>im</w:t>
      </w:r>
      <w:r w:rsidRPr="0046224D">
        <w:rPr>
          <w:rFonts w:hint="eastAsia"/>
        </w:rPr>
        <w:t>ěř</w:t>
      </w:r>
      <w:r w:rsidRPr="0046224D">
        <w:t>enost po</w:t>
      </w:r>
      <w:r w:rsidRPr="0046224D">
        <w:rPr>
          <w:rFonts w:hint="eastAsia"/>
        </w:rPr>
        <w:t>ž</w:t>
      </w:r>
      <w:r w:rsidRPr="0046224D">
        <w:t>adavku, kdy v mnoha p</w:t>
      </w:r>
      <w:r w:rsidRPr="0046224D">
        <w:rPr>
          <w:rFonts w:hint="eastAsia"/>
        </w:rPr>
        <w:t>ří</w:t>
      </w:r>
      <w:r w:rsidRPr="0046224D">
        <w:t>padech nen</w:t>
      </w:r>
      <w:r w:rsidRPr="0046224D">
        <w:rPr>
          <w:rFonts w:hint="eastAsia"/>
        </w:rPr>
        <w:t>í</w:t>
      </w:r>
      <w:r w:rsidRPr="0046224D">
        <w:t xml:space="preserve"> mo</w:t>
      </w:r>
      <w:r w:rsidRPr="0046224D">
        <w:rPr>
          <w:rFonts w:hint="eastAsia"/>
        </w:rPr>
        <w:t>ž</w:t>
      </w:r>
      <w:r w:rsidRPr="0046224D">
        <w:t>no</w:t>
      </w:r>
      <w:r w:rsidR="00E8172A" w:rsidRPr="0046224D">
        <w:t xml:space="preserve"> </w:t>
      </w:r>
      <w:r w:rsidRPr="0046224D">
        <w:t>dohledat c</w:t>
      </w:r>
      <w:r w:rsidRPr="0046224D">
        <w:rPr>
          <w:rFonts w:hint="eastAsia"/>
        </w:rPr>
        <w:t>í</w:t>
      </w:r>
      <w:r w:rsidRPr="0046224D">
        <w:t>le, kter</w:t>
      </w:r>
      <w:r w:rsidRPr="0046224D">
        <w:rPr>
          <w:rFonts w:hint="eastAsia"/>
        </w:rPr>
        <w:t>é</w:t>
      </w:r>
      <w:r w:rsidRPr="0046224D">
        <w:t xml:space="preserve"> z</w:t>
      </w:r>
      <w:r w:rsidRPr="0046224D">
        <w:rPr>
          <w:rFonts w:hint="eastAsia"/>
        </w:rPr>
        <w:t>á</w:t>
      </w:r>
      <w:r w:rsidRPr="0046224D">
        <w:t>konod</w:t>
      </w:r>
      <w:r w:rsidRPr="0046224D">
        <w:rPr>
          <w:rFonts w:hint="eastAsia"/>
        </w:rPr>
        <w:t>á</w:t>
      </w:r>
      <w:r w:rsidRPr="0046224D">
        <w:t xml:space="preserve">rce touto </w:t>
      </w:r>
      <w:r w:rsidRPr="0046224D">
        <w:rPr>
          <w:rFonts w:hint="eastAsia"/>
        </w:rPr>
        <w:t>ú</w:t>
      </w:r>
      <w:r w:rsidR="005D0EF9">
        <w:t>pravou sledoval</w:t>
      </w:r>
      <w:r w:rsidRPr="0046224D">
        <w:t>,</w:t>
      </w:r>
    </w:p>
    <w:p w:rsidR="00CA705D" w:rsidRPr="0046224D" w:rsidRDefault="00CA705D" w:rsidP="00DF311E">
      <w:pPr>
        <w:pStyle w:val="Odstavecseseznamem"/>
        <w:numPr>
          <w:ilvl w:val="0"/>
          <w:numId w:val="25"/>
        </w:numPr>
        <w:autoSpaceDE w:val="0"/>
        <w:autoSpaceDN w:val="0"/>
        <w:adjustRightInd w:val="0"/>
        <w:jc w:val="both"/>
      </w:pPr>
      <w:r w:rsidRPr="0046224D">
        <w:t>vz</w:t>
      </w:r>
      <w:r w:rsidRPr="0046224D">
        <w:rPr>
          <w:rFonts w:hint="eastAsia"/>
        </w:rPr>
        <w:t>á</w:t>
      </w:r>
      <w:r w:rsidRPr="0046224D">
        <w:t>jemn</w:t>
      </w:r>
      <w:r w:rsidRPr="0046224D">
        <w:rPr>
          <w:rFonts w:hint="eastAsia"/>
        </w:rPr>
        <w:t>ý</w:t>
      </w:r>
      <w:r w:rsidRPr="0046224D">
        <w:t xml:space="preserve"> nesoulad po</w:t>
      </w:r>
      <w:r w:rsidRPr="0046224D">
        <w:rPr>
          <w:rFonts w:hint="eastAsia"/>
        </w:rPr>
        <w:t>ž</w:t>
      </w:r>
      <w:r w:rsidRPr="0046224D">
        <w:t>adavku bez</w:t>
      </w:r>
      <w:r w:rsidRPr="0046224D">
        <w:rPr>
          <w:rFonts w:hint="eastAsia"/>
        </w:rPr>
        <w:t>ú</w:t>
      </w:r>
      <w:r w:rsidRPr="0046224D">
        <w:t>honnosti v jednotliv</w:t>
      </w:r>
      <w:r w:rsidRPr="0046224D">
        <w:rPr>
          <w:rFonts w:hint="eastAsia"/>
        </w:rPr>
        <w:t>ý</w:t>
      </w:r>
      <w:r w:rsidRPr="0046224D">
        <w:t>ch norm</w:t>
      </w:r>
      <w:r w:rsidRPr="0046224D">
        <w:rPr>
          <w:rFonts w:hint="eastAsia"/>
        </w:rPr>
        <w:t>á</w:t>
      </w:r>
      <w:r w:rsidRPr="0046224D">
        <w:t>ch (nap</w:t>
      </w:r>
      <w:r w:rsidRPr="0046224D">
        <w:rPr>
          <w:rFonts w:hint="eastAsia"/>
        </w:rPr>
        <w:t>ř</w:t>
      </w:r>
      <w:r w:rsidRPr="0046224D">
        <w:t>.</w:t>
      </w:r>
      <w:r w:rsidR="00E8172A" w:rsidRPr="0046224D">
        <w:t xml:space="preserve"> </w:t>
      </w:r>
      <w:r w:rsidRPr="0046224D">
        <w:rPr>
          <w:rFonts w:hint="eastAsia"/>
        </w:rPr>
        <w:t>ř</w:t>
      </w:r>
      <w:r w:rsidRPr="0046224D">
        <w:t>idi</w:t>
      </w:r>
      <w:r w:rsidRPr="0046224D">
        <w:rPr>
          <w:rFonts w:hint="eastAsia"/>
        </w:rPr>
        <w:t>č</w:t>
      </w:r>
      <w:r w:rsidRPr="0046224D">
        <w:t xml:space="preserve"> taxislu</w:t>
      </w:r>
      <w:r w:rsidRPr="0046224D">
        <w:rPr>
          <w:rFonts w:hint="eastAsia"/>
        </w:rPr>
        <w:t>ž</w:t>
      </w:r>
      <w:r w:rsidRPr="0046224D">
        <w:t>by mus</w:t>
      </w:r>
      <w:r w:rsidRPr="0046224D">
        <w:rPr>
          <w:rFonts w:hint="eastAsia"/>
        </w:rPr>
        <w:t>í</w:t>
      </w:r>
      <w:r w:rsidRPr="0046224D">
        <w:t xml:space="preserve"> mj. dolo</w:t>
      </w:r>
      <w:r w:rsidRPr="0046224D">
        <w:rPr>
          <w:rFonts w:hint="eastAsia"/>
        </w:rPr>
        <w:t>ž</w:t>
      </w:r>
      <w:r w:rsidRPr="0046224D">
        <w:t xml:space="preserve">it, </w:t>
      </w:r>
      <w:r w:rsidRPr="0046224D">
        <w:rPr>
          <w:rFonts w:hint="eastAsia"/>
        </w:rPr>
        <w:t>ž</w:t>
      </w:r>
      <w:r w:rsidRPr="0046224D">
        <w:t>e se opakovan</w:t>
      </w:r>
      <w:r w:rsidRPr="0046224D">
        <w:rPr>
          <w:rFonts w:hint="eastAsia"/>
        </w:rPr>
        <w:t>ě</w:t>
      </w:r>
      <w:r w:rsidRPr="0046224D">
        <w:t xml:space="preserve"> nedopustil p</w:t>
      </w:r>
      <w:r w:rsidRPr="0046224D">
        <w:rPr>
          <w:rFonts w:hint="eastAsia"/>
        </w:rPr>
        <w:t>ř</w:t>
      </w:r>
      <w:r w:rsidRPr="0046224D">
        <w:t>estupku podle</w:t>
      </w:r>
      <w:r w:rsidR="00E8172A" w:rsidRPr="0046224D">
        <w:t xml:space="preserve"> </w:t>
      </w:r>
      <w:r w:rsidRPr="0046224D">
        <w:t>z</w:t>
      </w:r>
      <w:r w:rsidRPr="0046224D">
        <w:rPr>
          <w:rFonts w:hint="eastAsia"/>
        </w:rPr>
        <w:t>á</w:t>
      </w:r>
      <w:r w:rsidRPr="0046224D">
        <w:t xml:space="preserve">kona </w:t>
      </w:r>
      <w:r w:rsidR="00D36854">
        <w:br/>
      </w:r>
      <w:r w:rsidRPr="0046224D">
        <w:t>o silni</w:t>
      </w:r>
      <w:r w:rsidRPr="0046224D">
        <w:rPr>
          <w:rFonts w:hint="eastAsia"/>
        </w:rPr>
        <w:t>č</w:t>
      </w:r>
      <w:r w:rsidRPr="0046224D">
        <w:t>n</w:t>
      </w:r>
      <w:r w:rsidRPr="0046224D">
        <w:rPr>
          <w:rFonts w:hint="eastAsia"/>
        </w:rPr>
        <w:t>í</w:t>
      </w:r>
      <w:r w:rsidRPr="0046224D">
        <w:t>m provozu, ale nap</w:t>
      </w:r>
      <w:r w:rsidRPr="0046224D">
        <w:rPr>
          <w:rFonts w:hint="eastAsia"/>
        </w:rPr>
        <w:t>ř</w:t>
      </w:r>
      <w:r w:rsidRPr="0046224D">
        <w:t>. dopravn</w:t>
      </w:r>
      <w:r w:rsidRPr="0046224D">
        <w:rPr>
          <w:rFonts w:hint="eastAsia"/>
        </w:rPr>
        <w:t>í</w:t>
      </w:r>
      <w:r w:rsidRPr="0046224D">
        <w:t xml:space="preserve"> policista nikoliv),</w:t>
      </w:r>
    </w:p>
    <w:p w:rsidR="00CA705D" w:rsidRPr="0046224D" w:rsidRDefault="00CA705D" w:rsidP="00DF311E">
      <w:pPr>
        <w:pStyle w:val="Odstavecseseznamem"/>
        <w:widowControl w:val="0"/>
        <w:numPr>
          <w:ilvl w:val="0"/>
          <w:numId w:val="25"/>
        </w:numPr>
        <w:autoSpaceDE w:val="0"/>
        <w:autoSpaceDN w:val="0"/>
        <w:adjustRightInd w:val="0"/>
        <w:jc w:val="both"/>
        <w:outlineLvl w:val="0"/>
      </w:pPr>
      <w:r w:rsidRPr="0046224D">
        <w:rPr>
          <w:rFonts w:hint="eastAsia"/>
        </w:rPr>
        <w:t>ř</w:t>
      </w:r>
      <w:r w:rsidRPr="0046224D">
        <w:t>azen</w:t>
      </w:r>
      <w:r w:rsidRPr="0046224D">
        <w:rPr>
          <w:rFonts w:hint="eastAsia"/>
        </w:rPr>
        <w:t>í</w:t>
      </w:r>
      <w:r w:rsidRPr="0046224D">
        <w:t xml:space="preserve"> po</w:t>
      </w:r>
      <w:r w:rsidRPr="0046224D">
        <w:rPr>
          <w:rFonts w:hint="eastAsia"/>
        </w:rPr>
        <w:t>ž</w:t>
      </w:r>
      <w:r w:rsidRPr="0046224D">
        <w:t>adavku bez</w:t>
      </w:r>
      <w:r w:rsidRPr="0046224D">
        <w:rPr>
          <w:rFonts w:hint="eastAsia"/>
        </w:rPr>
        <w:t>ú</w:t>
      </w:r>
      <w:r w:rsidRPr="0046224D">
        <w:t xml:space="preserve">honnosti pod odbornou kvalifikaci, a nikoli pod </w:t>
      </w:r>
      <w:r w:rsidRPr="0046224D">
        <w:rPr>
          <w:rFonts w:hint="eastAsia"/>
        </w:rPr>
        <w:t>š</w:t>
      </w:r>
      <w:r w:rsidRPr="0046224D">
        <w:t>ir</w:t>
      </w:r>
      <w:r w:rsidRPr="0046224D">
        <w:rPr>
          <w:rFonts w:hint="eastAsia"/>
        </w:rPr>
        <w:t>ší</w:t>
      </w:r>
      <w:r w:rsidR="00E8172A" w:rsidRPr="0046224D">
        <w:t xml:space="preserve"> </w:t>
      </w:r>
      <w:r w:rsidRPr="0046224D">
        <w:t>p</w:t>
      </w:r>
      <w:r w:rsidRPr="0046224D">
        <w:rPr>
          <w:rFonts w:hint="eastAsia"/>
        </w:rPr>
        <w:t>ř</w:t>
      </w:r>
      <w:r w:rsidRPr="0046224D">
        <w:t>edpoklady pro v</w:t>
      </w:r>
      <w:r w:rsidRPr="0046224D">
        <w:rPr>
          <w:rFonts w:hint="eastAsia"/>
        </w:rPr>
        <w:t>ý</w:t>
      </w:r>
      <w:r w:rsidRPr="0046224D">
        <w:t>kon povol</w:t>
      </w:r>
      <w:r w:rsidRPr="0046224D">
        <w:rPr>
          <w:rFonts w:hint="eastAsia"/>
        </w:rPr>
        <w:t>á</w:t>
      </w:r>
      <w:r w:rsidRPr="0046224D">
        <w:t>n</w:t>
      </w:r>
      <w:r w:rsidRPr="0046224D">
        <w:rPr>
          <w:rFonts w:hint="eastAsia"/>
        </w:rPr>
        <w:t>í</w:t>
      </w:r>
      <w:r w:rsidRPr="0046224D">
        <w:t xml:space="preserve"> (podnikatelsk</w:t>
      </w:r>
      <w:r w:rsidRPr="0046224D">
        <w:rPr>
          <w:rFonts w:hint="eastAsia"/>
        </w:rPr>
        <w:t>ý</w:t>
      </w:r>
      <w:r w:rsidRPr="0046224D">
        <w:t>ch aktivit).</w:t>
      </w:r>
      <w:r w:rsidR="007C6C67">
        <w:rPr>
          <w:rStyle w:val="Znakapoznpodarou"/>
        </w:rPr>
        <w:footnoteReference w:id="12"/>
      </w:r>
    </w:p>
    <w:p w:rsidR="00E8172A" w:rsidRPr="0046224D" w:rsidRDefault="00E8172A" w:rsidP="00DF311E">
      <w:pPr>
        <w:widowControl w:val="0"/>
        <w:autoSpaceDE w:val="0"/>
        <w:autoSpaceDN w:val="0"/>
        <w:adjustRightInd w:val="0"/>
        <w:ind w:left="360"/>
        <w:jc w:val="both"/>
        <w:outlineLvl w:val="0"/>
      </w:pPr>
    </w:p>
    <w:p w:rsidR="00CA705D" w:rsidRPr="0046224D" w:rsidRDefault="00CA705D" w:rsidP="00DF311E">
      <w:pPr>
        <w:autoSpaceDE w:val="0"/>
        <w:autoSpaceDN w:val="0"/>
        <w:adjustRightInd w:val="0"/>
        <w:jc w:val="both"/>
      </w:pPr>
      <w:r w:rsidRPr="0046224D">
        <w:t>V p</w:t>
      </w:r>
      <w:r w:rsidRPr="0046224D">
        <w:rPr>
          <w:rFonts w:hint="eastAsia"/>
        </w:rPr>
        <w:t>ří</w:t>
      </w:r>
      <w:r w:rsidRPr="0046224D">
        <w:t>padech, kdy se po</w:t>
      </w:r>
      <w:r w:rsidRPr="0046224D">
        <w:rPr>
          <w:rFonts w:hint="eastAsia"/>
        </w:rPr>
        <w:t>ž</w:t>
      </w:r>
      <w:r w:rsidRPr="0046224D">
        <w:t>adavek bez</w:t>
      </w:r>
      <w:r w:rsidRPr="0046224D">
        <w:rPr>
          <w:rFonts w:hint="eastAsia"/>
        </w:rPr>
        <w:t>ú</w:t>
      </w:r>
      <w:r w:rsidRPr="0046224D">
        <w:t>honnosti v p</w:t>
      </w:r>
      <w:r w:rsidRPr="0046224D">
        <w:rPr>
          <w:rFonts w:hint="eastAsia"/>
        </w:rPr>
        <w:t>ří</w:t>
      </w:r>
      <w:r w:rsidRPr="0046224D">
        <w:t>slu</w:t>
      </w:r>
      <w:r w:rsidRPr="0046224D">
        <w:rPr>
          <w:rFonts w:hint="eastAsia"/>
        </w:rPr>
        <w:t>š</w:t>
      </w:r>
      <w:r w:rsidRPr="0046224D">
        <w:t>n</w:t>
      </w:r>
      <w:r w:rsidRPr="0046224D">
        <w:rPr>
          <w:rFonts w:hint="eastAsia"/>
        </w:rPr>
        <w:t>é</w:t>
      </w:r>
      <w:r w:rsidRPr="0046224D">
        <w:t xml:space="preserve"> norm</w:t>
      </w:r>
      <w:r w:rsidRPr="0046224D">
        <w:rPr>
          <w:rFonts w:hint="eastAsia"/>
        </w:rPr>
        <w:t>ě</w:t>
      </w:r>
      <w:r w:rsidRPr="0046224D">
        <w:t xml:space="preserve"> nevyskytuje,</w:t>
      </w:r>
      <w:r w:rsidR="00E8172A" w:rsidRPr="0046224D">
        <w:t xml:space="preserve"> </w:t>
      </w:r>
      <w:r w:rsidRPr="0046224D">
        <w:t>ale p</w:t>
      </w:r>
      <w:r w:rsidRPr="0046224D">
        <w:rPr>
          <w:rFonts w:hint="eastAsia"/>
        </w:rPr>
        <w:t>ř</w:t>
      </w:r>
      <w:r w:rsidRPr="0046224D">
        <w:t>esto je mo</w:t>
      </w:r>
      <w:r w:rsidRPr="0046224D">
        <w:rPr>
          <w:rFonts w:hint="eastAsia"/>
        </w:rPr>
        <w:t>ž</w:t>
      </w:r>
      <w:r w:rsidRPr="0046224D">
        <w:t>n</w:t>
      </w:r>
      <w:r w:rsidRPr="0046224D">
        <w:rPr>
          <w:rFonts w:hint="eastAsia"/>
        </w:rPr>
        <w:t>é</w:t>
      </w:r>
      <w:r w:rsidRPr="0046224D">
        <w:t xml:space="preserve"> se s n</w:t>
      </w:r>
      <w:r w:rsidRPr="0046224D">
        <w:rPr>
          <w:rFonts w:hint="eastAsia"/>
        </w:rPr>
        <w:t>í</w:t>
      </w:r>
      <w:r w:rsidRPr="0046224D">
        <w:t>m v praxi setkat, existuj</w:t>
      </w:r>
      <w:r w:rsidRPr="0046224D">
        <w:rPr>
          <w:rFonts w:hint="eastAsia"/>
        </w:rPr>
        <w:t>í</w:t>
      </w:r>
      <w:r w:rsidRPr="0046224D">
        <w:t xml:space="preserve"> tyto problematick</w:t>
      </w:r>
      <w:r w:rsidRPr="0046224D">
        <w:rPr>
          <w:rFonts w:hint="eastAsia"/>
        </w:rPr>
        <w:t>é</w:t>
      </w:r>
      <w:r w:rsidRPr="0046224D">
        <w:t xml:space="preserve"> okruhy:</w:t>
      </w:r>
    </w:p>
    <w:p w:rsidR="00CA705D" w:rsidRPr="0046224D" w:rsidRDefault="00CA705D" w:rsidP="00DF311E">
      <w:pPr>
        <w:pStyle w:val="Odstavecseseznamem"/>
        <w:numPr>
          <w:ilvl w:val="0"/>
          <w:numId w:val="25"/>
        </w:numPr>
        <w:autoSpaceDE w:val="0"/>
        <w:autoSpaceDN w:val="0"/>
        <w:adjustRightInd w:val="0"/>
        <w:jc w:val="both"/>
      </w:pPr>
      <w:r w:rsidRPr="0046224D">
        <w:t>op</w:t>
      </w:r>
      <w:r w:rsidRPr="0046224D">
        <w:rPr>
          <w:rFonts w:hint="eastAsia"/>
        </w:rPr>
        <w:t>ě</w:t>
      </w:r>
      <w:r w:rsidRPr="0046224D">
        <w:t>t nadm</w:t>
      </w:r>
      <w:r w:rsidRPr="0046224D">
        <w:rPr>
          <w:rFonts w:hint="eastAsia"/>
        </w:rPr>
        <w:t>ě</w:t>
      </w:r>
      <w:r w:rsidRPr="0046224D">
        <w:t>rn</w:t>
      </w:r>
      <w:r w:rsidRPr="0046224D">
        <w:rPr>
          <w:rFonts w:hint="eastAsia"/>
        </w:rPr>
        <w:t>á</w:t>
      </w:r>
      <w:r w:rsidRPr="0046224D">
        <w:t xml:space="preserve"> </w:t>
      </w:r>
      <w:r w:rsidRPr="0046224D">
        <w:rPr>
          <w:rFonts w:hint="eastAsia"/>
        </w:rPr>
        <w:t>č</w:t>
      </w:r>
      <w:r w:rsidRPr="0046224D">
        <w:t>etnost v</w:t>
      </w:r>
      <w:r w:rsidRPr="0046224D">
        <w:rPr>
          <w:rFonts w:hint="eastAsia"/>
        </w:rPr>
        <w:t>ý</w:t>
      </w:r>
      <w:r w:rsidRPr="0046224D">
        <w:t>skytu po</w:t>
      </w:r>
      <w:r w:rsidRPr="0046224D">
        <w:rPr>
          <w:rFonts w:hint="eastAsia"/>
        </w:rPr>
        <w:t>ž</w:t>
      </w:r>
      <w:r w:rsidRPr="0046224D">
        <w:t>adavku, zejm</w:t>
      </w:r>
      <w:r w:rsidRPr="0046224D">
        <w:rPr>
          <w:rFonts w:hint="eastAsia"/>
        </w:rPr>
        <w:t>é</w:t>
      </w:r>
      <w:r w:rsidRPr="0046224D">
        <w:t>na u m</w:t>
      </w:r>
      <w:r w:rsidRPr="0046224D">
        <w:rPr>
          <w:rFonts w:hint="eastAsia"/>
        </w:rPr>
        <w:t>é</w:t>
      </w:r>
      <w:r w:rsidRPr="0046224D">
        <w:t>n</w:t>
      </w:r>
      <w:r w:rsidRPr="0046224D">
        <w:rPr>
          <w:rFonts w:hint="eastAsia"/>
        </w:rPr>
        <w:t>ě</w:t>
      </w:r>
      <w:r w:rsidRPr="0046224D">
        <w:t xml:space="preserve"> kvalifikovan</w:t>
      </w:r>
      <w:r w:rsidRPr="0046224D">
        <w:rPr>
          <w:rFonts w:hint="eastAsia"/>
        </w:rPr>
        <w:t>ý</w:t>
      </w:r>
      <w:r w:rsidRPr="0046224D">
        <w:t>ch</w:t>
      </w:r>
      <w:r w:rsidR="00E8172A" w:rsidRPr="0046224D">
        <w:t xml:space="preserve"> </w:t>
      </w:r>
      <w:r w:rsidRPr="0046224D">
        <w:t>nebo zcela nekvalifikovan</w:t>
      </w:r>
      <w:r w:rsidRPr="0046224D">
        <w:rPr>
          <w:rFonts w:hint="eastAsia"/>
        </w:rPr>
        <w:t>ý</w:t>
      </w:r>
      <w:r w:rsidRPr="0046224D">
        <w:t>ch pracovn</w:t>
      </w:r>
      <w:r w:rsidRPr="0046224D">
        <w:rPr>
          <w:rFonts w:hint="eastAsia"/>
        </w:rPr>
        <w:t>í</w:t>
      </w:r>
      <w:r w:rsidRPr="0046224D">
        <w:t xml:space="preserve">ch pozic, z </w:t>
      </w:r>
      <w:r w:rsidRPr="0046224D">
        <w:rPr>
          <w:rFonts w:hint="eastAsia"/>
        </w:rPr>
        <w:t>č</w:t>
      </w:r>
      <w:r w:rsidRPr="0046224D">
        <w:t>eho</w:t>
      </w:r>
      <w:r w:rsidRPr="0046224D">
        <w:rPr>
          <w:rFonts w:hint="eastAsia"/>
        </w:rPr>
        <w:t>ž</w:t>
      </w:r>
      <w:r w:rsidRPr="0046224D">
        <w:t xml:space="preserve"> vypl</w:t>
      </w:r>
      <w:r w:rsidRPr="0046224D">
        <w:rPr>
          <w:rFonts w:hint="eastAsia"/>
        </w:rPr>
        <w:t>ý</w:t>
      </w:r>
      <w:r w:rsidRPr="0046224D">
        <w:t>vaj</w:t>
      </w:r>
      <w:r w:rsidRPr="0046224D">
        <w:rPr>
          <w:rFonts w:hint="eastAsia"/>
        </w:rPr>
        <w:t>í</w:t>
      </w:r>
      <w:r w:rsidRPr="0046224D">
        <w:t xml:space="preserve"> v</w:t>
      </w:r>
      <w:r w:rsidRPr="0046224D">
        <w:rPr>
          <w:rFonts w:hint="eastAsia"/>
        </w:rPr>
        <w:t>ý</w:t>
      </w:r>
      <w:r w:rsidRPr="0046224D">
        <w:t>razn</w:t>
      </w:r>
      <w:r w:rsidRPr="0046224D">
        <w:rPr>
          <w:rFonts w:hint="eastAsia"/>
        </w:rPr>
        <w:t>ě</w:t>
      </w:r>
      <w:r w:rsidRPr="0046224D">
        <w:t xml:space="preserve"> negativn</w:t>
      </w:r>
      <w:r w:rsidRPr="0046224D">
        <w:rPr>
          <w:rFonts w:hint="eastAsia"/>
        </w:rPr>
        <w:t>í</w:t>
      </w:r>
      <w:r w:rsidR="00E8172A" w:rsidRPr="0046224D">
        <w:t xml:space="preserve"> </w:t>
      </w:r>
      <w:r w:rsidRPr="0046224D">
        <w:t>dopady na trh pr</w:t>
      </w:r>
      <w:r w:rsidRPr="0046224D">
        <w:rPr>
          <w:rFonts w:hint="eastAsia"/>
        </w:rPr>
        <w:t>á</w:t>
      </w:r>
      <w:r w:rsidRPr="0046224D">
        <w:t xml:space="preserve">ce (na </w:t>
      </w:r>
      <w:r w:rsidR="00FD1EB5">
        <w:t xml:space="preserve">nemalou </w:t>
      </w:r>
      <w:r w:rsidRPr="0046224D">
        <w:t>zvl</w:t>
      </w:r>
      <w:r w:rsidRPr="0046224D">
        <w:rPr>
          <w:rFonts w:hint="eastAsia"/>
        </w:rPr>
        <w:t>áš</w:t>
      </w:r>
      <w:r w:rsidRPr="0046224D">
        <w:t>t</w:t>
      </w:r>
      <w:r w:rsidRPr="0046224D">
        <w:rPr>
          <w:rFonts w:hint="eastAsia"/>
        </w:rPr>
        <w:t>ě</w:t>
      </w:r>
      <w:r w:rsidR="001B7522">
        <w:t xml:space="preserve"> zranitelnou</w:t>
      </w:r>
      <w:r w:rsidRPr="0046224D">
        <w:t xml:space="preserve"> skupinu uchaze</w:t>
      </w:r>
      <w:r w:rsidRPr="0046224D">
        <w:rPr>
          <w:rFonts w:hint="eastAsia"/>
        </w:rPr>
        <w:t>čů</w:t>
      </w:r>
      <w:r w:rsidR="00E8172A" w:rsidRPr="0046224D">
        <w:t xml:space="preserve"> o </w:t>
      </w:r>
      <w:r w:rsidRPr="0046224D">
        <w:t>zam</w:t>
      </w:r>
      <w:r w:rsidRPr="0046224D">
        <w:rPr>
          <w:rFonts w:hint="eastAsia"/>
        </w:rPr>
        <w:t>ě</w:t>
      </w:r>
      <w:r w:rsidRPr="0046224D">
        <w:t>stn</w:t>
      </w:r>
      <w:r w:rsidRPr="0046224D">
        <w:rPr>
          <w:rFonts w:hint="eastAsia"/>
        </w:rPr>
        <w:t>á</w:t>
      </w:r>
      <w:r w:rsidRPr="0046224D">
        <w:t>n</w:t>
      </w:r>
      <w:r w:rsidRPr="0046224D">
        <w:rPr>
          <w:rFonts w:hint="eastAsia"/>
        </w:rPr>
        <w:t>í</w:t>
      </w:r>
      <w:r w:rsidRPr="0046224D">
        <w:t>),</w:t>
      </w:r>
    </w:p>
    <w:p w:rsidR="00CA705D" w:rsidRPr="0046224D" w:rsidRDefault="00CA705D" w:rsidP="00DF311E">
      <w:pPr>
        <w:pStyle w:val="Odstavecseseznamem"/>
        <w:widowControl w:val="0"/>
        <w:numPr>
          <w:ilvl w:val="0"/>
          <w:numId w:val="25"/>
        </w:numPr>
        <w:autoSpaceDE w:val="0"/>
        <w:autoSpaceDN w:val="0"/>
        <w:adjustRightInd w:val="0"/>
        <w:jc w:val="both"/>
        <w:outlineLvl w:val="0"/>
      </w:pPr>
      <w:r w:rsidRPr="0046224D">
        <w:t>z p</w:t>
      </w:r>
      <w:r w:rsidRPr="0046224D">
        <w:rPr>
          <w:rFonts w:hint="eastAsia"/>
        </w:rPr>
        <w:t>ř</w:t>
      </w:r>
      <w:r w:rsidRPr="0046224D">
        <w:t>edchoz</w:t>
      </w:r>
      <w:r w:rsidRPr="0046224D">
        <w:rPr>
          <w:rFonts w:hint="eastAsia"/>
        </w:rPr>
        <w:t>í</w:t>
      </w:r>
      <w:r w:rsidRPr="0046224D">
        <w:t>ho bodu rovn</w:t>
      </w:r>
      <w:r w:rsidRPr="0046224D">
        <w:rPr>
          <w:rFonts w:hint="eastAsia"/>
        </w:rPr>
        <w:t>ěž</w:t>
      </w:r>
      <w:r w:rsidRPr="0046224D">
        <w:t xml:space="preserve"> vypl</w:t>
      </w:r>
      <w:r w:rsidRPr="0046224D">
        <w:rPr>
          <w:rFonts w:hint="eastAsia"/>
        </w:rPr>
        <w:t>ý</w:t>
      </w:r>
      <w:r w:rsidRPr="0046224D">
        <w:t>vaj</w:t>
      </w:r>
      <w:r w:rsidRPr="0046224D">
        <w:rPr>
          <w:rFonts w:hint="eastAsia"/>
        </w:rPr>
        <w:t>í</w:t>
      </w:r>
      <w:r w:rsidRPr="0046224D">
        <w:t xml:space="preserve"> zna</w:t>
      </w:r>
      <w:r w:rsidRPr="0046224D">
        <w:rPr>
          <w:rFonts w:hint="eastAsia"/>
        </w:rPr>
        <w:t>č</w:t>
      </w:r>
      <w:r w:rsidRPr="0046224D">
        <w:t>n</w:t>
      </w:r>
      <w:r w:rsidRPr="0046224D">
        <w:rPr>
          <w:rFonts w:hint="eastAsia"/>
        </w:rPr>
        <w:t>é</w:t>
      </w:r>
      <w:r w:rsidRPr="0046224D">
        <w:t xml:space="preserve"> materi</w:t>
      </w:r>
      <w:r w:rsidRPr="0046224D">
        <w:rPr>
          <w:rFonts w:hint="eastAsia"/>
        </w:rPr>
        <w:t>á</w:t>
      </w:r>
      <w:r w:rsidRPr="0046224D">
        <w:t>ln</w:t>
      </w:r>
      <w:r w:rsidRPr="0046224D">
        <w:rPr>
          <w:rFonts w:hint="eastAsia"/>
        </w:rPr>
        <w:t>í</w:t>
      </w:r>
      <w:r w:rsidRPr="0046224D">
        <w:t xml:space="preserve"> i nemateri</w:t>
      </w:r>
      <w:r w:rsidRPr="0046224D">
        <w:rPr>
          <w:rFonts w:hint="eastAsia"/>
        </w:rPr>
        <w:t>á</w:t>
      </w:r>
      <w:r w:rsidRPr="0046224D">
        <w:t>ln</w:t>
      </w:r>
      <w:r w:rsidRPr="0046224D">
        <w:rPr>
          <w:rFonts w:hint="eastAsia"/>
        </w:rPr>
        <w:t>í</w:t>
      </w:r>
      <w:r w:rsidRPr="0046224D">
        <w:t xml:space="preserve"> </w:t>
      </w:r>
      <w:r w:rsidRPr="0046224D">
        <w:rPr>
          <w:rFonts w:hint="eastAsia"/>
        </w:rPr>
        <w:t>ú</w:t>
      </w:r>
      <w:r w:rsidRPr="0046224D">
        <w:t>jmy</w:t>
      </w:r>
      <w:r w:rsidR="00E8172A" w:rsidRPr="0046224D">
        <w:t xml:space="preserve"> </w:t>
      </w:r>
      <w:r w:rsidRPr="0046224D">
        <w:t>zp</w:t>
      </w:r>
      <w:r w:rsidRPr="0046224D">
        <w:rPr>
          <w:rFonts w:hint="eastAsia"/>
        </w:rPr>
        <w:t>ů</w:t>
      </w:r>
      <w:r w:rsidRPr="0046224D">
        <w:t>soben</w:t>
      </w:r>
      <w:r w:rsidRPr="0046224D">
        <w:rPr>
          <w:rFonts w:hint="eastAsia"/>
        </w:rPr>
        <w:t>é</w:t>
      </w:r>
      <w:r w:rsidRPr="0046224D">
        <w:t xml:space="preserve"> po</w:t>
      </w:r>
      <w:r w:rsidRPr="0046224D">
        <w:rPr>
          <w:rFonts w:hint="eastAsia"/>
        </w:rPr>
        <w:t>ž</w:t>
      </w:r>
      <w:r w:rsidRPr="0046224D">
        <w:t>adavkem nejenom uchaze</w:t>
      </w:r>
      <w:r w:rsidRPr="0046224D">
        <w:rPr>
          <w:rFonts w:hint="eastAsia"/>
        </w:rPr>
        <w:t>čů</w:t>
      </w:r>
      <w:r w:rsidRPr="0046224D">
        <w:t>m o zam</w:t>
      </w:r>
      <w:r w:rsidRPr="0046224D">
        <w:rPr>
          <w:rFonts w:hint="eastAsia"/>
        </w:rPr>
        <w:t>ě</w:t>
      </w:r>
      <w:r w:rsidRPr="0046224D">
        <w:t>stn</w:t>
      </w:r>
      <w:r w:rsidRPr="0046224D">
        <w:rPr>
          <w:rFonts w:hint="eastAsia"/>
        </w:rPr>
        <w:t>á</w:t>
      </w:r>
      <w:r w:rsidRPr="0046224D">
        <w:t>n</w:t>
      </w:r>
      <w:r w:rsidRPr="0046224D">
        <w:rPr>
          <w:rFonts w:hint="eastAsia"/>
        </w:rPr>
        <w:t>í</w:t>
      </w:r>
      <w:r w:rsidRPr="0046224D">
        <w:t>, ale i cel</w:t>
      </w:r>
      <w:r w:rsidRPr="0046224D">
        <w:rPr>
          <w:rFonts w:hint="eastAsia"/>
        </w:rPr>
        <w:t>é</w:t>
      </w:r>
      <w:r w:rsidRPr="0046224D">
        <w:t xml:space="preserve"> spole</w:t>
      </w:r>
      <w:r w:rsidRPr="0046224D">
        <w:rPr>
          <w:rFonts w:hint="eastAsia"/>
        </w:rPr>
        <w:t>č</w:t>
      </w:r>
      <w:r w:rsidRPr="0046224D">
        <w:t>nosti</w:t>
      </w:r>
      <w:r w:rsidR="00E8172A" w:rsidRPr="0046224D">
        <w:t xml:space="preserve"> </w:t>
      </w:r>
      <w:r w:rsidRPr="0046224D">
        <w:t>(soci</w:t>
      </w:r>
      <w:r w:rsidRPr="0046224D">
        <w:rPr>
          <w:rFonts w:hint="eastAsia"/>
        </w:rPr>
        <w:t>á</w:t>
      </w:r>
      <w:r w:rsidRPr="0046224D">
        <w:t>ln</w:t>
      </w:r>
      <w:r w:rsidRPr="0046224D">
        <w:rPr>
          <w:rFonts w:hint="eastAsia"/>
        </w:rPr>
        <w:t>í</w:t>
      </w:r>
      <w:r w:rsidRPr="0046224D">
        <w:t xml:space="preserve"> d</w:t>
      </w:r>
      <w:r w:rsidRPr="0046224D">
        <w:rPr>
          <w:rFonts w:hint="eastAsia"/>
        </w:rPr>
        <w:t>á</w:t>
      </w:r>
      <w:r w:rsidRPr="0046224D">
        <w:t>vky, p</w:t>
      </w:r>
      <w:r w:rsidRPr="0046224D">
        <w:rPr>
          <w:rFonts w:hint="eastAsia"/>
        </w:rPr>
        <w:t>ří</w:t>
      </w:r>
      <w:r w:rsidRPr="0046224D">
        <w:t>padn</w:t>
      </w:r>
      <w:r w:rsidRPr="0046224D">
        <w:rPr>
          <w:rFonts w:hint="eastAsia"/>
        </w:rPr>
        <w:t>á</w:t>
      </w:r>
      <w:r w:rsidRPr="0046224D">
        <w:t xml:space="preserve"> recidiva, aj.).</w:t>
      </w:r>
      <w:r w:rsidR="007C6C67">
        <w:rPr>
          <w:rStyle w:val="Znakapoznpodarou"/>
        </w:rPr>
        <w:footnoteReference w:id="13"/>
      </w:r>
    </w:p>
    <w:p w:rsidR="0055313D" w:rsidRPr="0046224D" w:rsidRDefault="0055313D" w:rsidP="009A3A83">
      <w:pPr>
        <w:widowControl w:val="0"/>
        <w:autoSpaceDE w:val="0"/>
        <w:autoSpaceDN w:val="0"/>
        <w:adjustRightInd w:val="0"/>
        <w:jc w:val="both"/>
        <w:outlineLvl w:val="0"/>
      </w:pPr>
    </w:p>
    <w:p w:rsidR="007C6C67" w:rsidRDefault="0046224D" w:rsidP="007C6C67">
      <w:pPr>
        <w:widowControl w:val="0"/>
        <w:autoSpaceDE w:val="0"/>
        <w:autoSpaceDN w:val="0"/>
        <w:adjustRightInd w:val="0"/>
        <w:jc w:val="both"/>
      </w:pPr>
      <w:r>
        <w:t xml:space="preserve">Výbor proto doporučuje, aby byla přijata opatření </w:t>
      </w:r>
      <w:r w:rsidRPr="003066EF">
        <w:t xml:space="preserve">vedoucí k lepšímu začleňování osob propuštěných </w:t>
      </w:r>
      <w:r>
        <w:t xml:space="preserve">z výkonu trestu odnětí svobody a </w:t>
      </w:r>
      <w:r w:rsidRPr="003066EF">
        <w:t>osob se záznamem v rejstříku trestů na trh práce</w:t>
      </w:r>
      <w:r>
        <w:t xml:space="preserve">. </w:t>
      </w:r>
      <w:r w:rsidRPr="0046224D">
        <w:t>Úkol byl stanoven obecně tak, aby ministryn</w:t>
      </w:r>
      <w:r>
        <w:t>ě práce a sociálních věcí měla volné ruce v tom, jaké nástroje uzná v tomto ohledu za vhodné.</w:t>
      </w:r>
      <w:r w:rsidRPr="0046224D">
        <w:t xml:space="preserve"> Příkladem mohou být Poradnou doporu</w:t>
      </w:r>
      <w:r w:rsidRPr="0046224D">
        <w:rPr>
          <w:rFonts w:hint="eastAsia"/>
        </w:rPr>
        <w:t>č</w:t>
      </w:r>
      <w:r w:rsidRPr="0046224D">
        <w:t>en</w:t>
      </w:r>
      <w:r w:rsidR="00595C4A">
        <w:t>á</w:t>
      </w:r>
      <w:r w:rsidR="007C6C67">
        <w:t xml:space="preserve"> opatření uvedená shora nebo</w:t>
      </w:r>
      <w:r w:rsidRPr="0046224D">
        <w:t xml:space="preserve"> </w:t>
      </w:r>
      <w:r w:rsidR="00754F0F">
        <w:t xml:space="preserve">navrhované </w:t>
      </w:r>
      <w:r w:rsidRPr="0046224D">
        <w:t>legislativn</w:t>
      </w:r>
      <w:r w:rsidRPr="0046224D">
        <w:rPr>
          <w:rFonts w:hint="eastAsia"/>
        </w:rPr>
        <w:t>í</w:t>
      </w:r>
      <w:r w:rsidRPr="0046224D">
        <w:t xml:space="preserve"> zm</w:t>
      </w:r>
      <w:r w:rsidRPr="0046224D">
        <w:rPr>
          <w:rFonts w:hint="eastAsia"/>
        </w:rPr>
        <w:t>ě</w:t>
      </w:r>
      <w:r w:rsidRPr="0046224D">
        <w:t>ny.</w:t>
      </w:r>
      <w:r w:rsidRPr="0046224D">
        <w:rPr>
          <w:rStyle w:val="Znakapoznpodarou"/>
        </w:rPr>
        <w:footnoteReference w:id="14"/>
      </w:r>
      <w:r w:rsidR="007C6C67">
        <w:t xml:space="preserve"> </w:t>
      </w:r>
    </w:p>
    <w:p w:rsidR="00FD1EB5" w:rsidRDefault="00FD1EB5" w:rsidP="007C6C67">
      <w:pPr>
        <w:widowControl w:val="0"/>
        <w:autoSpaceDE w:val="0"/>
        <w:autoSpaceDN w:val="0"/>
        <w:adjustRightInd w:val="0"/>
        <w:jc w:val="both"/>
        <w:rPr>
          <w:i/>
        </w:rPr>
      </w:pPr>
    </w:p>
    <w:p w:rsidR="007C6C67" w:rsidRPr="0046224D" w:rsidRDefault="007D789E" w:rsidP="007C6C67">
      <w:pPr>
        <w:widowControl w:val="0"/>
        <w:autoSpaceDE w:val="0"/>
        <w:autoSpaceDN w:val="0"/>
        <w:adjustRightInd w:val="0"/>
        <w:jc w:val="both"/>
        <w:rPr>
          <w:i/>
        </w:rPr>
      </w:pPr>
      <w:r>
        <w:rPr>
          <w:i/>
        </w:rPr>
        <w:t>Rada vlády pro lidská práva</w:t>
      </w:r>
      <w:r w:rsidR="007C6C67" w:rsidRPr="0046224D">
        <w:rPr>
          <w:i/>
        </w:rPr>
        <w:t xml:space="preserve"> navrhuje, aby min</w:t>
      </w:r>
      <w:r w:rsidR="001B7522">
        <w:rPr>
          <w:i/>
        </w:rPr>
        <w:t>istryně práce a sociálních věcí</w:t>
      </w:r>
      <w:r w:rsidR="007C6C67" w:rsidRPr="0046224D">
        <w:rPr>
          <w:i/>
        </w:rPr>
        <w:t>:</w:t>
      </w:r>
    </w:p>
    <w:p w:rsidR="007C6C67" w:rsidRPr="0046224D" w:rsidRDefault="007C6C67" w:rsidP="007C6C67">
      <w:pPr>
        <w:widowControl w:val="0"/>
        <w:autoSpaceDE w:val="0"/>
        <w:autoSpaceDN w:val="0"/>
        <w:adjustRightInd w:val="0"/>
        <w:jc w:val="both"/>
      </w:pPr>
    </w:p>
    <w:p w:rsidR="007C6C67" w:rsidRPr="0046224D" w:rsidRDefault="00FD1EB5" w:rsidP="007C6C67">
      <w:pPr>
        <w:pStyle w:val="Odstavecseseznamem"/>
        <w:widowControl w:val="0"/>
        <w:numPr>
          <w:ilvl w:val="0"/>
          <w:numId w:val="14"/>
        </w:numPr>
        <w:autoSpaceDE w:val="0"/>
        <w:autoSpaceDN w:val="0"/>
        <w:adjustRightInd w:val="0"/>
        <w:jc w:val="both"/>
        <w:rPr>
          <w:i/>
        </w:rPr>
      </w:pPr>
      <w:r>
        <w:rPr>
          <w:i/>
        </w:rPr>
        <w:t xml:space="preserve">dlouhodobě spolupracovala </w:t>
      </w:r>
      <w:r w:rsidR="001B7522">
        <w:rPr>
          <w:i/>
        </w:rPr>
        <w:t>s ministryní spravedlnosti</w:t>
      </w:r>
      <w:r w:rsidR="007C6C67" w:rsidRPr="0046224D">
        <w:rPr>
          <w:i/>
        </w:rPr>
        <w:t xml:space="preserve"> </w:t>
      </w:r>
      <w:r>
        <w:rPr>
          <w:i/>
        </w:rPr>
        <w:t xml:space="preserve">při tvorbě a aplikaci </w:t>
      </w:r>
      <w:r w:rsidR="007C6C67" w:rsidRPr="0046224D">
        <w:rPr>
          <w:i/>
        </w:rPr>
        <w:t>nástroj</w:t>
      </w:r>
      <w:r>
        <w:rPr>
          <w:i/>
        </w:rPr>
        <w:t>ů</w:t>
      </w:r>
      <w:r w:rsidR="007C6C67" w:rsidRPr="0046224D">
        <w:rPr>
          <w:i/>
        </w:rPr>
        <w:t xml:space="preserve"> vedoucí</w:t>
      </w:r>
      <w:r>
        <w:rPr>
          <w:i/>
        </w:rPr>
        <w:t>ch</w:t>
      </w:r>
      <w:r w:rsidR="007C6C67" w:rsidRPr="0046224D">
        <w:rPr>
          <w:i/>
        </w:rPr>
        <w:t xml:space="preserve"> k lepšímu začleňování osob propuštěných z výkonu trestu odnětí svobody, případně osob se záznamem v rejstříku trestů</w:t>
      </w:r>
      <w:r>
        <w:rPr>
          <w:i/>
        </w:rPr>
        <w:t>,</w:t>
      </w:r>
      <w:r w:rsidR="007C6C67" w:rsidRPr="0046224D">
        <w:rPr>
          <w:i/>
        </w:rPr>
        <w:t xml:space="preserve"> na trh práce</w:t>
      </w:r>
      <w:r>
        <w:rPr>
          <w:i/>
        </w:rPr>
        <w:t xml:space="preserve"> (např. řešení otázky přiměřenosti požadavku na předkládání výpisu z trestního rejstříku)</w:t>
      </w:r>
      <w:r w:rsidR="007C6C67" w:rsidRPr="0046224D">
        <w:rPr>
          <w:i/>
        </w:rPr>
        <w:t>;</w:t>
      </w:r>
    </w:p>
    <w:p w:rsidR="0046224D" w:rsidRPr="0046224D" w:rsidRDefault="0046224D" w:rsidP="008B6CD5">
      <w:pPr>
        <w:widowControl w:val="0"/>
        <w:autoSpaceDE w:val="0"/>
        <w:autoSpaceDN w:val="0"/>
        <w:adjustRightInd w:val="0"/>
        <w:jc w:val="both"/>
        <w:outlineLvl w:val="0"/>
      </w:pPr>
    </w:p>
    <w:p w:rsidR="009A3A83" w:rsidRPr="0046224D" w:rsidRDefault="003F201D" w:rsidP="009A3A83">
      <w:pPr>
        <w:widowControl w:val="0"/>
        <w:autoSpaceDE w:val="0"/>
        <w:autoSpaceDN w:val="0"/>
        <w:adjustRightInd w:val="0"/>
        <w:jc w:val="both"/>
        <w:outlineLvl w:val="0"/>
        <w:rPr>
          <w:strike/>
        </w:rPr>
      </w:pPr>
      <w:r w:rsidRPr="0046224D">
        <w:t>Odsouzený je ve výkonu trestu odnětí svobody povinen pracovat, pokud je mu přidělena práce (tj. pokud byl zařazen do práce) a není uznán dočasně práce neschopným nebo není po dobu výkonu trestu uznán zdravotně nezpůsobilým k výkonu práce.</w:t>
      </w:r>
      <w:r w:rsidRPr="0046224D">
        <w:rPr>
          <w:rStyle w:val="Znakapoznpodarou"/>
        </w:rPr>
        <w:footnoteReference w:id="15"/>
      </w:r>
      <w:r w:rsidRPr="0046224D">
        <w:t xml:space="preserve"> Povinnost pracovat je </w:t>
      </w:r>
      <w:r w:rsidRPr="0046224D">
        <w:lastRenderedPageBreak/>
        <w:t xml:space="preserve">tudíž v ČR součástí </w:t>
      </w:r>
      <w:r w:rsidR="00CF230B">
        <w:t xml:space="preserve">povinností odsouzených k </w:t>
      </w:r>
      <w:r w:rsidRPr="0046224D">
        <w:t>nepodmíněné</w:t>
      </w:r>
      <w:r w:rsidR="00CF230B">
        <w:t>mu</w:t>
      </w:r>
      <w:r w:rsidRPr="0046224D">
        <w:t xml:space="preserve"> trestu odnětí svobody.</w:t>
      </w:r>
      <w:r w:rsidRPr="0046224D">
        <w:rPr>
          <w:rStyle w:val="Znakapoznpodarou"/>
        </w:rPr>
        <w:footnoteReference w:id="16"/>
      </w:r>
      <w:r w:rsidRPr="0046224D">
        <w:t xml:space="preserve"> </w:t>
      </w:r>
      <w:r w:rsidR="00D36854">
        <w:br/>
      </w:r>
      <w:r w:rsidR="009A3A83" w:rsidRPr="0046224D">
        <w:t>V roce 2012 bylo zařazeno do práce 6697 odsouzených, což bylo o 105 osob méně než v roce 2011. Zaměstnanost odsouzených tak při celkovém počtu 22 644 osob ve výk</w:t>
      </w:r>
      <w:r w:rsidR="004F16AF" w:rsidRPr="0046224D">
        <w:t>onu trestu činila méně než 30</w:t>
      </w:r>
      <w:r w:rsidR="006F4B0C" w:rsidRPr="0046224D">
        <w:t xml:space="preserve"> </w:t>
      </w:r>
      <w:r w:rsidR="004F16AF" w:rsidRPr="0046224D">
        <w:t>%.</w:t>
      </w:r>
    </w:p>
    <w:p w:rsidR="00C55BEB" w:rsidRPr="0046224D" w:rsidRDefault="00C55BEB" w:rsidP="00FD0B98">
      <w:pPr>
        <w:widowControl w:val="0"/>
        <w:autoSpaceDE w:val="0"/>
        <w:autoSpaceDN w:val="0"/>
        <w:adjustRightInd w:val="0"/>
        <w:jc w:val="both"/>
        <w:outlineLvl w:val="0"/>
      </w:pPr>
    </w:p>
    <w:p w:rsidR="008C36AC" w:rsidRDefault="008C36AC" w:rsidP="008C36AC">
      <w:pPr>
        <w:autoSpaceDE w:val="0"/>
        <w:autoSpaceDN w:val="0"/>
        <w:adjustRightInd w:val="0"/>
        <w:jc w:val="both"/>
      </w:pPr>
      <w:r w:rsidRPr="0046224D">
        <w:t xml:space="preserve">S problematikou zaměstnávání vězněných osob úzce souvisí i otázka jejich odměňování. Odsouzeným za vykonanou práci přísluší odměna </w:t>
      </w:r>
      <w:r w:rsidR="00CF230B">
        <w:t xml:space="preserve"> podle </w:t>
      </w:r>
      <w:r w:rsidRPr="0046224D">
        <w:t>rozsahu a druhu vykon</w:t>
      </w:r>
      <w:r w:rsidR="00CF230B">
        <w:t>áv</w:t>
      </w:r>
      <w:r w:rsidRPr="0046224D">
        <w:t xml:space="preserve">ané práce. Výši této odměny a podmínky pro její poskytování stanoví vláda nařízením č. 365/1999 Sb., </w:t>
      </w:r>
      <w:r w:rsidR="00D36854">
        <w:br/>
      </w:r>
      <w:r w:rsidRPr="0046224D">
        <w:t>o výši a podmínkách odměňování odsouzených osob zařazených do zaměstnání ve výkonu trestu odnětí svobody, v platném znění. Vý</w:t>
      </w:r>
      <w:r w:rsidRPr="0046224D">
        <w:rPr>
          <w:rFonts w:hint="eastAsia"/>
        </w:rPr>
        <w:t>š</w:t>
      </w:r>
      <w:r w:rsidRPr="0046224D">
        <w:t>e základní slo</w:t>
      </w:r>
      <w:r w:rsidRPr="0046224D">
        <w:rPr>
          <w:rFonts w:hint="eastAsia"/>
        </w:rPr>
        <w:t>ž</w:t>
      </w:r>
      <w:r w:rsidRPr="0046224D">
        <w:t>ky odm</w:t>
      </w:r>
      <w:r w:rsidRPr="0046224D">
        <w:rPr>
          <w:rFonts w:hint="eastAsia"/>
        </w:rPr>
        <w:t>ě</w:t>
      </w:r>
      <w:r w:rsidRPr="0046224D">
        <w:t>ny je nařízením rozdělena do t</w:t>
      </w:r>
      <w:r w:rsidRPr="0046224D">
        <w:rPr>
          <w:rFonts w:hint="eastAsia"/>
        </w:rPr>
        <w:t>ř</w:t>
      </w:r>
      <w:r w:rsidRPr="0046224D">
        <w:t>í skupin podle druhu vykonávané práce. V I. skupin</w:t>
      </w:r>
      <w:r w:rsidRPr="0046224D">
        <w:rPr>
          <w:rFonts w:hint="eastAsia"/>
        </w:rPr>
        <w:t>ě</w:t>
      </w:r>
      <w:r w:rsidRPr="0046224D">
        <w:t xml:space="preserve"> (práce, pro její</w:t>
      </w:r>
      <w:r w:rsidRPr="0046224D">
        <w:rPr>
          <w:rFonts w:hint="eastAsia"/>
        </w:rPr>
        <w:t>ž</w:t>
      </w:r>
      <w:r w:rsidRPr="0046224D">
        <w:t xml:space="preserve"> výkon není pot</w:t>
      </w:r>
      <w:r w:rsidRPr="0046224D">
        <w:rPr>
          <w:rFonts w:hint="eastAsia"/>
        </w:rPr>
        <w:t>ř</w:t>
      </w:r>
      <w:r w:rsidRPr="0046224D">
        <w:t>ebná odborná kvalifikace) činí 4500 K</w:t>
      </w:r>
      <w:r w:rsidRPr="0046224D">
        <w:rPr>
          <w:rFonts w:hint="eastAsia"/>
        </w:rPr>
        <w:t>č</w:t>
      </w:r>
      <w:r w:rsidRPr="0046224D">
        <w:t>. Ve II. skupin</w:t>
      </w:r>
      <w:r w:rsidRPr="0046224D">
        <w:rPr>
          <w:rFonts w:hint="eastAsia"/>
        </w:rPr>
        <w:t>ě</w:t>
      </w:r>
      <w:r w:rsidRPr="0046224D">
        <w:t xml:space="preserve"> (práce, pro její</w:t>
      </w:r>
      <w:r w:rsidRPr="0046224D">
        <w:rPr>
          <w:rFonts w:hint="eastAsia"/>
        </w:rPr>
        <w:t>ž</w:t>
      </w:r>
      <w:r w:rsidRPr="0046224D">
        <w:t xml:space="preserve"> výkon je pot</w:t>
      </w:r>
      <w:r w:rsidRPr="0046224D">
        <w:rPr>
          <w:rFonts w:hint="eastAsia"/>
        </w:rPr>
        <w:t>ř</w:t>
      </w:r>
      <w:r w:rsidRPr="0046224D">
        <w:t>ebné vyu</w:t>
      </w:r>
      <w:r w:rsidRPr="0046224D">
        <w:rPr>
          <w:rFonts w:hint="eastAsia"/>
        </w:rPr>
        <w:t>č</w:t>
      </w:r>
      <w:r w:rsidRPr="0046224D">
        <w:t>en</w:t>
      </w:r>
      <w:r w:rsidR="00CF230B">
        <w:t>í</w:t>
      </w:r>
      <w:r w:rsidRPr="0046224D">
        <w:t xml:space="preserve"> v oboru nebo jiná odborná kvalifikace) je o polovinu vy</w:t>
      </w:r>
      <w:r w:rsidRPr="0046224D">
        <w:rPr>
          <w:rFonts w:hint="eastAsia"/>
        </w:rPr>
        <w:t>šš</w:t>
      </w:r>
      <w:r w:rsidRPr="0046224D">
        <w:t>í ne</w:t>
      </w:r>
      <w:r w:rsidRPr="0046224D">
        <w:rPr>
          <w:rFonts w:hint="eastAsia"/>
        </w:rPr>
        <w:t>ž</w:t>
      </w:r>
      <w:r w:rsidRPr="0046224D">
        <w:t xml:space="preserve"> v I. skupin</w:t>
      </w:r>
      <w:r w:rsidRPr="0046224D">
        <w:rPr>
          <w:rFonts w:hint="eastAsia"/>
        </w:rPr>
        <w:t>ě</w:t>
      </w:r>
      <w:r w:rsidRPr="0046224D">
        <w:t>, tj. 6750 K</w:t>
      </w:r>
      <w:r w:rsidRPr="0046224D">
        <w:rPr>
          <w:rFonts w:hint="eastAsia"/>
        </w:rPr>
        <w:t>č</w:t>
      </w:r>
      <w:r w:rsidRPr="0046224D">
        <w:t>. A ve III. skupin</w:t>
      </w:r>
      <w:r w:rsidRPr="0046224D">
        <w:rPr>
          <w:rFonts w:hint="eastAsia"/>
        </w:rPr>
        <w:t>ě</w:t>
      </w:r>
      <w:r w:rsidRPr="0046224D">
        <w:t xml:space="preserve"> (samostatný výkon zvlá</w:t>
      </w:r>
      <w:r w:rsidRPr="0046224D">
        <w:rPr>
          <w:rFonts w:hint="eastAsia"/>
        </w:rPr>
        <w:t>š</w:t>
      </w:r>
      <w:r w:rsidRPr="0046224D">
        <w:t>t</w:t>
      </w:r>
      <w:r w:rsidRPr="0046224D">
        <w:rPr>
          <w:rFonts w:hint="eastAsia"/>
        </w:rPr>
        <w:t>ě</w:t>
      </w:r>
      <w:r w:rsidRPr="0046224D">
        <w:t xml:space="preserve"> náro</w:t>
      </w:r>
      <w:r w:rsidRPr="0046224D">
        <w:rPr>
          <w:rFonts w:hint="eastAsia"/>
        </w:rPr>
        <w:t>č</w:t>
      </w:r>
      <w:r w:rsidRPr="0046224D">
        <w:t>ných a specializovaných prací vy</w:t>
      </w:r>
      <w:r w:rsidRPr="0046224D">
        <w:rPr>
          <w:rFonts w:hint="eastAsia"/>
        </w:rPr>
        <w:t>ž</w:t>
      </w:r>
      <w:r w:rsidRPr="0046224D">
        <w:t>adujících zpravidla vy</w:t>
      </w:r>
      <w:r w:rsidRPr="0046224D">
        <w:rPr>
          <w:rFonts w:hint="eastAsia"/>
        </w:rPr>
        <w:t>šš</w:t>
      </w:r>
      <w:r w:rsidRPr="0046224D">
        <w:t>í ne</w:t>
      </w:r>
      <w:r w:rsidRPr="0046224D">
        <w:rPr>
          <w:rFonts w:hint="eastAsia"/>
        </w:rPr>
        <w:t>ž</w:t>
      </w:r>
      <w:r w:rsidRPr="0046224D">
        <w:t xml:space="preserve"> úplné st</w:t>
      </w:r>
      <w:r w:rsidRPr="0046224D">
        <w:rPr>
          <w:rFonts w:hint="eastAsia"/>
        </w:rPr>
        <w:t>ř</w:t>
      </w:r>
      <w:r w:rsidRPr="0046224D">
        <w:t>ední vzd</w:t>
      </w:r>
      <w:r w:rsidRPr="0046224D">
        <w:rPr>
          <w:rFonts w:hint="eastAsia"/>
        </w:rPr>
        <w:t>ě</w:t>
      </w:r>
      <w:r w:rsidRPr="0046224D">
        <w:t>lání nebo vy</w:t>
      </w:r>
      <w:r w:rsidRPr="0046224D">
        <w:rPr>
          <w:rFonts w:hint="eastAsia"/>
        </w:rPr>
        <w:t>šš</w:t>
      </w:r>
      <w:r w:rsidRPr="0046224D">
        <w:t>í ne</w:t>
      </w:r>
      <w:r w:rsidRPr="0046224D">
        <w:rPr>
          <w:rFonts w:hint="eastAsia"/>
        </w:rPr>
        <w:t>ž</w:t>
      </w:r>
      <w:r w:rsidRPr="0046224D">
        <w:t xml:space="preserve"> úplné st</w:t>
      </w:r>
      <w:r w:rsidRPr="0046224D">
        <w:rPr>
          <w:rFonts w:hint="eastAsia"/>
        </w:rPr>
        <w:t>ř</w:t>
      </w:r>
      <w:r w:rsidRPr="0046224D">
        <w:t>ední odborné vzd</w:t>
      </w:r>
      <w:r w:rsidRPr="0046224D">
        <w:rPr>
          <w:rFonts w:hint="eastAsia"/>
        </w:rPr>
        <w:t>ě</w:t>
      </w:r>
      <w:r w:rsidRPr="0046224D">
        <w:t>lání) je ve vý</w:t>
      </w:r>
      <w:r w:rsidRPr="0046224D">
        <w:rPr>
          <w:rFonts w:hint="eastAsia"/>
        </w:rPr>
        <w:t>š</w:t>
      </w:r>
      <w:r w:rsidRPr="0046224D">
        <w:t>i dvojnásobku základní slo</w:t>
      </w:r>
      <w:r w:rsidRPr="0046224D">
        <w:rPr>
          <w:rFonts w:hint="eastAsia"/>
        </w:rPr>
        <w:t>ž</w:t>
      </w:r>
      <w:r w:rsidRPr="0046224D">
        <w:t>ky odm</w:t>
      </w:r>
      <w:r w:rsidRPr="0046224D">
        <w:rPr>
          <w:rFonts w:hint="eastAsia"/>
        </w:rPr>
        <w:t>ě</w:t>
      </w:r>
      <w:r w:rsidRPr="0046224D">
        <w:t>ny v I. skupin</w:t>
      </w:r>
      <w:r w:rsidRPr="0046224D">
        <w:rPr>
          <w:rFonts w:hint="eastAsia"/>
        </w:rPr>
        <w:t>ě</w:t>
      </w:r>
      <w:r w:rsidRPr="0046224D">
        <w:t>, tj. 9000 K</w:t>
      </w:r>
      <w:r w:rsidRPr="0046224D">
        <w:rPr>
          <w:rFonts w:hint="eastAsia"/>
        </w:rPr>
        <w:t>č</w:t>
      </w:r>
      <w:r w:rsidRPr="0046224D">
        <w:t>. Z této odměny se po srážce zálohy na daň a sociálního a zdravotního pojistného provedou i další srážky jednak k úhradě výživného pro děti, kterým je odsouzený povinen poskytovat výživu, včetně příspěvku na úhradu nákladů při péči o dítě v ústavní nebo ochranné výchově, a jednak k úhradě nákladů výkonu trestu.</w:t>
      </w:r>
      <w:r w:rsidRPr="0046224D">
        <w:rPr>
          <w:rStyle w:val="Znakapoznpodarou"/>
        </w:rPr>
        <w:footnoteReference w:id="17"/>
      </w:r>
      <w:r w:rsidRPr="0046224D">
        <w:t xml:space="preserve"> </w:t>
      </w:r>
    </w:p>
    <w:p w:rsidR="00754F0F" w:rsidRPr="0046224D" w:rsidRDefault="00754F0F" w:rsidP="008C36AC">
      <w:pPr>
        <w:autoSpaceDE w:val="0"/>
        <w:autoSpaceDN w:val="0"/>
        <w:adjustRightInd w:val="0"/>
        <w:jc w:val="both"/>
      </w:pPr>
    </w:p>
    <w:p w:rsidR="008C36AC" w:rsidRDefault="008C36AC" w:rsidP="008C36AC">
      <w:pPr>
        <w:widowControl w:val="0"/>
        <w:autoSpaceDE w:val="0"/>
        <w:autoSpaceDN w:val="0"/>
        <w:adjustRightInd w:val="0"/>
        <w:jc w:val="both"/>
      </w:pPr>
      <w:r w:rsidRPr="0046224D">
        <w:t xml:space="preserve">Přes </w:t>
      </w:r>
      <w:r w:rsidR="00CF230B">
        <w:t xml:space="preserve">dynamický </w:t>
      </w:r>
      <w:r w:rsidRPr="0046224D">
        <w:t xml:space="preserve">růst cen </w:t>
      </w:r>
      <w:r w:rsidR="00CF230B">
        <w:t xml:space="preserve">a nákladů </w:t>
      </w:r>
      <w:r w:rsidRPr="0046224D">
        <w:t xml:space="preserve">v uplynulých letech (včetně zavedení nové povinnosti hrazení zdravotnických poplatků)  nedošlo k navýšení či valorizování výše odměn odsouzených osob.  Podle § 33 odst. 1 zákona č. 169/1999 Sb., o výkonu trestu odnětí svobody a o změně některých souvisejících zákonů (dále jen „zákon o výkonu trestu odnětí svobody“), je vláda zmocněna odměňování odsouzených osob zařazených do zaměstnání ve výkonu trestu odnětí svobody upravit svým nařízením. </w:t>
      </w:r>
      <w:r w:rsidR="00573A45" w:rsidRPr="0046224D">
        <w:t>J</w:t>
      </w:r>
      <w:r w:rsidRPr="0046224D">
        <w:t xml:space="preserve">e žádoucí, aby odměna odsouzených osob zařazených do zaměstnání ve výkonu trestu odnětí svobody reflektovala </w:t>
      </w:r>
      <w:r w:rsidR="00573A45" w:rsidRPr="0046224D">
        <w:t xml:space="preserve">alespoň </w:t>
      </w:r>
      <w:r w:rsidRPr="0046224D">
        <w:t>zvyšování cen</w:t>
      </w:r>
      <w:r w:rsidR="00573A45" w:rsidRPr="0046224D">
        <w:t xml:space="preserve">. </w:t>
      </w:r>
      <w:r w:rsidRPr="0046224D">
        <w:t>I odsouzení mají své finanční povinnosti, a ač pracují, nejsou za současných finančních podmínek schopni dostát svým finančním závazkům. Odepřením možnosti úměrné odměny za práci jim navíc společnost vyjadřuje své opovržení namísto nabídnutí pomocné ruky.  Odsouzení se tak dostávají do bludného kruhu dluhů a zpětné kriminality, ze kterého se nemohou dostat.</w:t>
      </w:r>
    </w:p>
    <w:p w:rsidR="00754F0F" w:rsidRPr="0046224D" w:rsidRDefault="00754F0F" w:rsidP="008C36AC">
      <w:pPr>
        <w:widowControl w:val="0"/>
        <w:autoSpaceDE w:val="0"/>
        <w:autoSpaceDN w:val="0"/>
        <w:adjustRightInd w:val="0"/>
        <w:jc w:val="both"/>
      </w:pPr>
    </w:p>
    <w:p w:rsidR="008C36AC" w:rsidRPr="0046224D" w:rsidRDefault="008C36AC" w:rsidP="008C36AC">
      <w:pPr>
        <w:widowControl w:val="0"/>
        <w:autoSpaceDE w:val="0"/>
        <w:autoSpaceDN w:val="0"/>
        <w:adjustRightInd w:val="0"/>
        <w:jc w:val="both"/>
      </w:pPr>
      <w:r w:rsidRPr="0046224D">
        <w:t>Ministerstvo spravedlnosti vypracovalo ve spolupráci s Ministerstvem práce a sociálních věcí návrh novely nařízení vlády č. 365/1999 Sb., kter</w:t>
      </w:r>
      <w:r w:rsidR="002167C6">
        <w:t>á</w:t>
      </w:r>
      <w:r w:rsidRPr="0046224D">
        <w:t xml:space="preserve"> má vést k navýšení odměňování odsouzených osob v I. skupině na 5.500,- Kč, ve II. skupině na 8.250,- Kč a ve III. skupině na 11.000,- Kč. Návrh Výbor vítá, avšak navrhovaná novela přichází po dlouhodobé nečinnosti </w:t>
      </w:r>
      <w:r w:rsidR="00D36854">
        <w:br/>
      </w:r>
      <w:r w:rsidRPr="0046224D">
        <w:t xml:space="preserve">a nebyla dosud rozeslána minimálně do mezirezortního připomínkového řízení. Není tedy jisté, zda a kdy dojde k jejímu schválení. Navíc navrhované navýšení je, minimálně </w:t>
      </w:r>
      <w:r w:rsidR="00D36854">
        <w:br/>
      </w:r>
      <w:r w:rsidRPr="0046224D">
        <w:t xml:space="preserve">v I. stupni, stále </w:t>
      </w:r>
      <w:r w:rsidR="007D789E">
        <w:t xml:space="preserve">hluboko pod oficiální minimální mzdou a v rozporu s </w:t>
      </w:r>
      <w:r w:rsidRPr="0046224D">
        <w:t>potřeb</w:t>
      </w:r>
      <w:r w:rsidR="007D789E">
        <w:t>ami</w:t>
      </w:r>
      <w:r w:rsidRPr="0046224D">
        <w:t xml:space="preserve"> odsouzených, jak uvedeno shora (začarovaný kruh kriminality a dluhů). V tomto světle je třeba a</w:t>
      </w:r>
      <w:r w:rsidR="00573A45" w:rsidRPr="0046224D">
        <w:t>le</w:t>
      </w:r>
      <w:r w:rsidRPr="0046224D">
        <w:t xml:space="preserve">spoň </w:t>
      </w:r>
      <w:r w:rsidR="00573A45" w:rsidRPr="0046224D">
        <w:t>zavést mechanismus každoročního navyšování odmě</w:t>
      </w:r>
      <w:r w:rsidR="007D789E">
        <w:t>n</w:t>
      </w:r>
      <w:r w:rsidR="00573A45" w:rsidRPr="0046224D">
        <w:t xml:space="preserve"> odsouzených osob.</w:t>
      </w:r>
    </w:p>
    <w:p w:rsidR="001B7522" w:rsidRDefault="001B7522" w:rsidP="0091363D">
      <w:pPr>
        <w:widowControl w:val="0"/>
        <w:autoSpaceDE w:val="0"/>
        <w:autoSpaceDN w:val="0"/>
        <w:adjustRightInd w:val="0"/>
        <w:jc w:val="both"/>
      </w:pPr>
    </w:p>
    <w:p w:rsidR="008A3D03" w:rsidRPr="0046224D" w:rsidRDefault="008C36AC" w:rsidP="0091363D">
      <w:pPr>
        <w:widowControl w:val="0"/>
        <w:autoSpaceDE w:val="0"/>
        <w:autoSpaceDN w:val="0"/>
        <w:adjustRightInd w:val="0"/>
        <w:jc w:val="both"/>
      </w:pPr>
      <w:r w:rsidRPr="0046224D">
        <w:t>Nízké odměny udržují vysokou zadluženost vězňů, snižují motivaci k práci, zvyšují pravděpodobnost, že osoby poškozené trestnou činností budou na svou pohledávku čekat marně. Navýšením odměn pracujícím odsouzeným se dosáhne větší ochrany práv oprávněných osob, jejichž pohledávky mohou být uspokojeny ve větší míře</w:t>
      </w:r>
      <w:r w:rsidR="007D789E">
        <w:t xml:space="preserve"> a rychleji</w:t>
      </w:r>
      <w:r w:rsidRPr="0046224D">
        <w:t>.</w:t>
      </w:r>
    </w:p>
    <w:p w:rsidR="008A3D03" w:rsidRPr="0046224D" w:rsidRDefault="008A3D03" w:rsidP="0091363D">
      <w:pPr>
        <w:widowControl w:val="0"/>
        <w:autoSpaceDE w:val="0"/>
        <w:autoSpaceDN w:val="0"/>
        <w:adjustRightInd w:val="0"/>
        <w:jc w:val="both"/>
      </w:pPr>
    </w:p>
    <w:p w:rsidR="008C36AC" w:rsidRPr="0046224D" w:rsidRDefault="00FE2206" w:rsidP="008C36AC">
      <w:pPr>
        <w:widowControl w:val="0"/>
        <w:autoSpaceDE w:val="0"/>
        <w:autoSpaceDN w:val="0"/>
        <w:adjustRightInd w:val="0"/>
        <w:jc w:val="both"/>
        <w:rPr>
          <w:i/>
        </w:rPr>
      </w:pPr>
      <w:r>
        <w:rPr>
          <w:i/>
        </w:rPr>
        <w:t>Rada vlády pro lidská práva</w:t>
      </w:r>
      <w:r w:rsidR="008C36AC" w:rsidRPr="0046224D">
        <w:rPr>
          <w:i/>
        </w:rPr>
        <w:t xml:space="preserve"> navrhuje, aby ministryně spravedlnosti do 31. prosince 201</w:t>
      </w:r>
      <w:r w:rsidR="0091363D" w:rsidRPr="0046224D">
        <w:rPr>
          <w:i/>
        </w:rPr>
        <w:t>4</w:t>
      </w:r>
      <w:r w:rsidR="008C36AC" w:rsidRPr="0046224D">
        <w:rPr>
          <w:i/>
        </w:rPr>
        <w:t>:</w:t>
      </w:r>
    </w:p>
    <w:p w:rsidR="008A3D03" w:rsidRPr="0046224D" w:rsidRDefault="008A3D03" w:rsidP="008C36AC">
      <w:pPr>
        <w:widowControl w:val="0"/>
        <w:autoSpaceDE w:val="0"/>
        <w:autoSpaceDN w:val="0"/>
        <w:adjustRightInd w:val="0"/>
        <w:jc w:val="both"/>
        <w:rPr>
          <w:i/>
        </w:rPr>
      </w:pPr>
    </w:p>
    <w:p w:rsidR="008A3D03" w:rsidRPr="0046224D" w:rsidRDefault="008A3D03" w:rsidP="008A3D03">
      <w:pPr>
        <w:pStyle w:val="Odstavecseseznamem"/>
        <w:widowControl w:val="0"/>
        <w:numPr>
          <w:ilvl w:val="0"/>
          <w:numId w:val="18"/>
        </w:numPr>
        <w:autoSpaceDE w:val="0"/>
        <w:autoSpaceDN w:val="0"/>
        <w:adjustRightInd w:val="0"/>
        <w:jc w:val="both"/>
        <w:rPr>
          <w:i/>
        </w:rPr>
      </w:pPr>
      <w:r w:rsidRPr="0046224D">
        <w:rPr>
          <w:i/>
        </w:rPr>
        <w:t>ve spolupráci s ministryní práce a sociálních věcí vypracovala návrh novely nařízení vlády č. 365/1999 Sb. o výši a podmínkách odměňování odsouzených osob zařazených do zaměstnání ve výkonu trestu odnětí svobody, který z</w:t>
      </w:r>
      <w:r w:rsidR="00573A45" w:rsidRPr="0046224D">
        <w:rPr>
          <w:i/>
        </w:rPr>
        <w:t xml:space="preserve">avede mechanismus </w:t>
      </w:r>
      <w:r w:rsidRPr="0046224D">
        <w:rPr>
          <w:i/>
        </w:rPr>
        <w:t>navyšování odměňování odsouzených osob.</w:t>
      </w:r>
    </w:p>
    <w:p w:rsidR="00686192" w:rsidRPr="0046224D" w:rsidRDefault="00686192" w:rsidP="00E402E8">
      <w:pPr>
        <w:widowControl w:val="0"/>
        <w:autoSpaceDE w:val="0"/>
        <w:autoSpaceDN w:val="0"/>
        <w:adjustRightInd w:val="0"/>
        <w:jc w:val="both"/>
      </w:pPr>
    </w:p>
    <w:p w:rsidR="004B7714" w:rsidRPr="0046224D" w:rsidRDefault="00F15643" w:rsidP="00FD0B98">
      <w:pPr>
        <w:outlineLvl w:val="0"/>
        <w:rPr>
          <w:b/>
        </w:rPr>
      </w:pPr>
      <w:r w:rsidRPr="0046224D">
        <w:rPr>
          <w:b/>
        </w:rPr>
        <w:t>f</w:t>
      </w:r>
      <w:r w:rsidR="00A20ACA" w:rsidRPr="0046224D">
        <w:rPr>
          <w:b/>
        </w:rPr>
        <w:t xml:space="preserve">) </w:t>
      </w:r>
      <w:r w:rsidR="00F90F61" w:rsidRPr="0046224D">
        <w:rPr>
          <w:b/>
        </w:rPr>
        <w:t>Zdravotní péče o vězněné osoby</w:t>
      </w:r>
    </w:p>
    <w:p w:rsidR="008F5A26" w:rsidRPr="0046224D" w:rsidRDefault="008F5A26" w:rsidP="00FD0B98">
      <w:pPr>
        <w:outlineLvl w:val="0"/>
        <w:rPr>
          <w:b/>
        </w:rPr>
      </w:pPr>
    </w:p>
    <w:p w:rsidR="008A3D03" w:rsidRPr="0046224D" w:rsidRDefault="008A3D03" w:rsidP="008A3D03">
      <w:pPr>
        <w:jc w:val="both"/>
        <w:outlineLvl w:val="0"/>
      </w:pPr>
      <w:r w:rsidRPr="0046224D">
        <w:t xml:space="preserve">Poskytování zdravotní péče osobám ve výkonu trestu odnětí svobody a ve výkonu vazby se řídí obecnými právními předpisy v oblasti zdravotní péče s výjimkami vyplývajícími ze zákona č. 372/2011 Sb., o zdravotních službách, ve znění pozdějších předpisů, zákona </w:t>
      </w:r>
      <w:r w:rsidR="00D36854">
        <w:br/>
      </w:r>
      <w:r w:rsidRPr="0046224D">
        <w:t xml:space="preserve">č. 169/1999 Sb., o výkonu trestu odnětí svobody, ve znění pozdějších předpisů (dále jen „ZVTOS“), zákona č. 293/1993 Sb., o výkonu vazby, ve znění pozdějších přepisů (dále jen „ZVV“), </w:t>
      </w:r>
      <w:r w:rsidRPr="0046224D">
        <w:rPr>
          <w:bCs/>
        </w:rPr>
        <w:t>vyhlášky č. 345/1999 Sb., kterou se vydává řád výkonu trestu odnětí svobody, ve znění pozdějších předpisů</w:t>
      </w:r>
      <w:r w:rsidRPr="0046224D">
        <w:t xml:space="preserve"> (dále jen „ŘVTOS“), a vyhlášky č. 109/1994 Sb., kterou se vydává řád výkonu vazby, ve znění pozdějších předpisů (dále jen „ŘVV“); jedná se především </w:t>
      </w:r>
      <w:r w:rsidR="00D36854">
        <w:br/>
      </w:r>
      <w:r w:rsidRPr="0046224D">
        <w:t xml:space="preserve">o odejmutí práva svobodné volby poskytovatele zdravotních služeb, klinického psychologa </w:t>
      </w:r>
      <w:r w:rsidR="00D36854">
        <w:br/>
      </w:r>
      <w:r w:rsidRPr="0046224D">
        <w:t xml:space="preserve">a zdravotnického zařízení. Právě s ohledem na tuto skutečnost </w:t>
      </w:r>
      <w:r w:rsidR="00554B0B">
        <w:t xml:space="preserve">upozorňuje </w:t>
      </w:r>
      <w:r w:rsidRPr="0046224D">
        <w:t xml:space="preserve">veřejný ochránce práv  </w:t>
      </w:r>
      <w:r w:rsidR="00554B0B">
        <w:t xml:space="preserve">na </w:t>
      </w:r>
      <w:r w:rsidRPr="0046224D">
        <w:t xml:space="preserve">poměrně závažný </w:t>
      </w:r>
      <w:r w:rsidR="00554B0B">
        <w:t xml:space="preserve">důsledek </w:t>
      </w:r>
      <w:r w:rsidRPr="0046224D">
        <w:t xml:space="preserve"> </w:t>
      </w:r>
      <w:r w:rsidR="00554B0B">
        <w:t xml:space="preserve">předchozích </w:t>
      </w:r>
      <w:r w:rsidRPr="0046224D">
        <w:t xml:space="preserve">stížností na zdravotní péči, </w:t>
      </w:r>
      <w:r w:rsidR="00554B0B">
        <w:t xml:space="preserve">spočívající </w:t>
      </w:r>
      <w:r w:rsidR="00D36854">
        <w:br/>
      </w:r>
      <w:r w:rsidR="00554B0B">
        <w:t xml:space="preserve">v </w:t>
      </w:r>
      <w:r w:rsidRPr="0046224D">
        <w:t>narušení vzájemného vztahu lékař – pacient, kdy klesá zejména důvěra pacienta k lékaři.</w:t>
      </w:r>
      <w:r w:rsidRPr="0046224D">
        <w:rPr>
          <w:rStyle w:val="Znakapoznpodarou"/>
        </w:rPr>
        <w:footnoteReference w:id="18"/>
      </w:r>
    </w:p>
    <w:p w:rsidR="008A3D03" w:rsidRPr="0046224D" w:rsidRDefault="008A3D03" w:rsidP="008A3D03">
      <w:pPr>
        <w:jc w:val="both"/>
        <w:outlineLvl w:val="0"/>
      </w:pPr>
    </w:p>
    <w:p w:rsidR="008A3D03" w:rsidRPr="0046224D" w:rsidRDefault="008A3D03" w:rsidP="008A3D03">
      <w:pPr>
        <w:jc w:val="both"/>
        <w:outlineLvl w:val="0"/>
      </w:pPr>
      <w:r w:rsidRPr="0046224D">
        <w:t xml:space="preserve">V rámci vnitřních předpisů je poskytování zdravotní péče </w:t>
      </w:r>
      <w:r w:rsidR="00554B0B">
        <w:t xml:space="preserve">vězněným </w:t>
      </w:r>
      <w:r w:rsidRPr="0046224D">
        <w:t>osobám upraveno nařízeními ministra spravedlnosti a nařízeními generálního ředitele</w:t>
      </w:r>
      <w:r w:rsidR="00554B0B">
        <w:t xml:space="preserve"> Vězeňské služby</w:t>
      </w:r>
      <w:r w:rsidRPr="0046224D">
        <w:t xml:space="preserve">. </w:t>
      </w:r>
      <w:r w:rsidR="00D36854">
        <w:br/>
      </w:r>
      <w:r w:rsidRPr="0046224D">
        <w:t xml:space="preserve">V poslední době se vězeňská zdravotní péče </w:t>
      </w:r>
      <w:r w:rsidR="004B7809">
        <w:t xml:space="preserve">v evropských zemích </w:t>
      </w:r>
      <w:r w:rsidRPr="0046224D">
        <w:t xml:space="preserve">ve zvýšené míře integruje </w:t>
      </w:r>
      <w:r w:rsidR="00D36854">
        <w:br/>
      </w:r>
      <w:r w:rsidRPr="0046224D">
        <w:t>a spolupracuje s veřejným zdravotnictvím.</w:t>
      </w:r>
      <w:r w:rsidRPr="0046224D">
        <w:rPr>
          <w:rStyle w:val="Znakapoznpodarou"/>
        </w:rPr>
        <w:footnoteReference w:id="19"/>
      </w:r>
    </w:p>
    <w:p w:rsidR="008A3D03" w:rsidRPr="0046224D" w:rsidRDefault="008A3D03" w:rsidP="008A3D03">
      <w:pPr>
        <w:jc w:val="both"/>
        <w:outlineLvl w:val="0"/>
      </w:pPr>
    </w:p>
    <w:p w:rsidR="008A3D03" w:rsidRPr="0046224D" w:rsidRDefault="008A3D03" w:rsidP="008A3D03">
      <w:pPr>
        <w:jc w:val="both"/>
        <w:outlineLvl w:val="0"/>
      </w:pPr>
      <w:r w:rsidRPr="0046224D">
        <w:t xml:space="preserve">Lékař </w:t>
      </w:r>
      <w:r w:rsidR="003F201D" w:rsidRPr="0046224D">
        <w:t xml:space="preserve">ve věznici </w:t>
      </w:r>
      <w:r w:rsidRPr="0046224D">
        <w:t>je buď přímo zaměstnancem VS ČR, nebo je tzv. nestátním zdravotnickým zařízením ve smyslu zákona č. 372/2011 Sb., o zdravotních službách, a ve věznici působí externě. Na oblast zdravotní péče se vztahují zejména Úmluva o biomedicíně</w:t>
      </w:r>
      <w:r w:rsidRPr="0046224D">
        <w:rPr>
          <w:rStyle w:val="Znakapoznpodarou"/>
        </w:rPr>
        <w:footnoteReference w:id="20"/>
      </w:r>
      <w:r w:rsidRPr="0046224D">
        <w:t xml:space="preserve">, zákon </w:t>
      </w:r>
      <w:r w:rsidR="00D36854">
        <w:br/>
      </w:r>
      <w:r w:rsidRPr="0046224D">
        <w:t xml:space="preserve">č. 372/2011 Sb., o zdravotních službách, zákon č. 48/1997 Sb., o veřejném zdravotním pojištění a další </w:t>
      </w:r>
      <w:r w:rsidR="004B7809">
        <w:t xml:space="preserve">obecně závazné </w:t>
      </w:r>
      <w:r w:rsidRPr="0046224D">
        <w:t>právní předpisy</w:t>
      </w:r>
      <w:r w:rsidR="004B7809">
        <w:t>.</w:t>
      </w:r>
      <w:r w:rsidRPr="0046224D">
        <w:t xml:space="preserve"> Této oblasti je věnována pozornost i na poli mezinárodním. Určité standardy poskytované péče upravují např. předpisy přijaté na úrovni OSN a Rady Evropy či dokumenty přijaté Světovou lékařskou asociací (WMA) a Světovou zdravotnickou organizací (WHO). Kritéria kvality a dostupnosti zdravotní péče nastíněná </w:t>
      </w:r>
      <w:r w:rsidR="00D36854">
        <w:br/>
      </w:r>
      <w:r w:rsidRPr="0046224D">
        <w:t>v těchto předpisech a doporučeních zdůrazňují především myšlenku, že péče poskytovaná ve výkonu trestu odnětí svobody či ve výkonu vazby by měla být stejná jako v civilním životě, popř. by se měla této úrovni co nejvíce přibližovat. Je nutno mít na paměti, že odsouzený sice nemá právo na svobodnou volbu lékaře a zdravotnického zařízení, nicméně ostatní práva má ve stejném rozsahu jako osoba na svobodě (pochopitelně s</w:t>
      </w:r>
      <w:r w:rsidR="00573A45" w:rsidRPr="0046224D">
        <w:t xml:space="preserve"> přihlédnutím k tomu, že je ve výkonu vazby</w:t>
      </w:r>
      <w:r w:rsidRPr="0046224D">
        <w:t xml:space="preserve"> nebo </w:t>
      </w:r>
      <w:r w:rsidR="00573A45" w:rsidRPr="0046224D">
        <w:t>výkonu trestu odnětí svobody</w:t>
      </w:r>
      <w:r w:rsidRPr="0046224D">
        <w:t>, tzn. s přihlédnutím např. k bezpečnostním rizikům atd.).</w:t>
      </w:r>
      <w:r w:rsidRPr="0046224D">
        <w:rPr>
          <w:rStyle w:val="Znakapoznpodarou"/>
        </w:rPr>
        <w:footnoteReference w:id="21"/>
      </w:r>
    </w:p>
    <w:p w:rsidR="008A3D03" w:rsidRPr="0046224D" w:rsidRDefault="008A3D03" w:rsidP="008A3D03">
      <w:pPr>
        <w:jc w:val="both"/>
        <w:outlineLvl w:val="0"/>
      </w:pPr>
    </w:p>
    <w:p w:rsidR="008A3D03" w:rsidRPr="0046224D" w:rsidRDefault="008A3D03" w:rsidP="008A3D03">
      <w:pPr>
        <w:jc w:val="both"/>
        <w:outlineLvl w:val="0"/>
      </w:pPr>
      <w:r w:rsidRPr="0046224D">
        <w:t>Stěžovatelé ve většině případů namítají nevhodný přístup vězeňských lékařů, jejich aroganci, špatnou komunikaci s nimi, nedostatek času, nezájem lékařů, nerespektování doporučení odborných lékařů, nevyhovění žádosti poslat vězně k odbornému lékaři.</w:t>
      </w:r>
      <w:r w:rsidRPr="0046224D">
        <w:rPr>
          <w:rStyle w:val="Znakapoznpodarou"/>
        </w:rPr>
        <w:footnoteReference w:id="22"/>
      </w:r>
    </w:p>
    <w:p w:rsidR="008A3D03" w:rsidRPr="0046224D" w:rsidRDefault="008A3D03" w:rsidP="008A3D03">
      <w:pPr>
        <w:outlineLvl w:val="0"/>
      </w:pPr>
    </w:p>
    <w:p w:rsidR="008A3D03" w:rsidRPr="0046224D" w:rsidRDefault="008A3D03" w:rsidP="008A3D03">
      <w:pPr>
        <w:widowControl w:val="0"/>
        <w:autoSpaceDE w:val="0"/>
        <w:autoSpaceDN w:val="0"/>
        <w:adjustRightInd w:val="0"/>
        <w:jc w:val="both"/>
      </w:pPr>
      <w:r w:rsidRPr="0046224D">
        <w:t>Je otázkou, zda lze říci, že VS ČR plní svoji povinnost a zajišťuje vězněným osobám zdravotní péči, když je v některých případech zřejmé, že v souvislosti s nedostatkem lékařů, se kterým se VS potýká dlouhodobě, tato péče není zajištěna v potřebném rozsahu pro všechny, a v důsledku toho je pro některé obviněné či odsouzené obtížně dostupná.</w:t>
      </w:r>
      <w:r w:rsidRPr="0046224D">
        <w:rPr>
          <w:rStyle w:val="Znakapoznpodarou"/>
        </w:rPr>
        <w:footnoteReference w:id="23"/>
      </w:r>
    </w:p>
    <w:p w:rsidR="008A3D03" w:rsidRPr="0046224D" w:rsidRDefault="008A3D03" w:rsidP="008A3D03">
      <w:pPr>
        <w:widowControl w:val="0"/>
        <w:autoSpaceDE w:val="0"/>
        <w:autoSpaceDN w:val="0"/>
        <w:adjustRightInd w:val="0"/>
        <w:jc w:val="both"/>
      </w:pPr>
    </w:p>
    <w:p w:rsidR="008A3D03" w:rsidRPr="0046224D" w:rsidRDefault="008A3D03" w:rsidP="008A3D03">
      <w:pPr>
        <w:widowControl w:val="0"/>
        <w:autoSpaceDE w:val="0"/>
        <w:autoSpaceDN w:val="0"/>
        <w:adjustRightInd w:val="0"/>
        <w:jc w:val="both"/>
      </w:pPr>
      <w:r w:rsidRPr="0046224D">
        <w:t>Ztíženým přístupem k lékaři a nevyhovujícími materiálními podmínkami se veřejný ochránce práv zabývá v rámci individuálních stížností, během systematických návštěv, ale i z vlastní iniciativy. S  ohledem na množící se stížnosti, které se týkaly nedostupnosti zdravotní péče, ale také např. nemožnosti zakoupit si vitamínové doplňky, se rozhodl pro komplexní zmapování situace pomocí dotazníků, které byly rozdány všem odsouzeným.</w:t>
      </w:r>
      <w:r w:rsidRPr="0046224D">
        <w:rPr>
          <w:rStyle w:val="Znakapoznpodarou"/>
        </w:rPr>
        <w:footnoteReference w:id="24"/>
      </w:r>
    </w:p>
    <w:p w:rsidR="008A3D03" w:rsidRPr="0046224D" w:rsidRDefault="008A3D03" w:rsidP="008A3D03">
      <w:pPr>
        <w:widowControl w:val="0"/>
        <w:autoSpaceDE w:val="0"/>
        <w:autoSpaceDN w:val="0"/>
        <w:adjustRightInd w:val="0"/>
        <w:jc w:val="both"/>
      </w:pPr>
    </w:p>
    <w:p w:rsidR="008A3D03" w:rsidRPr="0046224D" w:rsidRDefault="008A3D03" w:rsidP="008A3D03">
      <w:pPr>
        <w:widowControl w:val="0"/>
        <w:autoSpaceDE w:val="0"/>
        <w:autoSpaceDN w:val="0"/>
        <w:adjustRightInd w:val="0"/>
        <w:jc w:val="both"/>
      </w:pPr>
      <w:r w:rsidRPr="0046224D">
        <w:t xml:space="preserve">Veřejný ochránce práv během šetření zjistil, že 80 % odsouzených umístěných ve věznici </w:t>
      </w:r>
      <w:r w:rsidR="00D36854">
        <w:br/>
      </w:r>
      <w:r w:rsidRPr="0046224D">
        <w:t>P. má vážné zdravotní problémy. Je nutno každodenně doplňovat léky, u 85 % odsouzených je zvýšená potřeba odborných vyšetření a s tím spojených eskort do zdravotnických zařízení atd. Počet lékařů v této věznici kolísal za posledních několik let mezi jedním až třemi. V době šetření byli ve věznici 2 lékaři a další dva externisté. Ordinační doba byla cca 5 hodin denně, přičemž se k lékaři hlásilo 50–90 odsouzených denně. V této souvislosti veřejný ochránce práv upozornil, že lékař musí kromě poskytování zdravotní péče zajišťovat i administrativní chod střediska. Lékař rovněž vyhotovuje podklady pro okresní správy sociální</w:t>
      </w:r>
      <w:r w:rsidR="00F20C25">
        <w:t>ho</w:t>
      </w:r>
      <w:r w:rsidRPr="0046224D">
        <w:t xml:space="preserve"> zabezpečení </w:t>
      </w:r>
      <w:r w:rsidR="00F20C25">
        <w:t xml:space="preserve">a </w:t>
      </w:r>
      <w:r w:rsidRPr="0046224D">
        <w:t xml:space="preserve">oblastní lékařské komise v souvislosti s rozhodováním o úlevách a o pracovní kvalifikaci odsouzených. Lékař rozhoduje o dietách, vyjadřuje se k tomu, zda trvale práce neschopný odsouzený může vykonávat úklidové práce či nikoli, zda může být ubytován v prvním patře, vypracovává stanoviska ke stížnostem odsouzených apod. Důvody nespokojenosti odsouzených se týkaly organizace </w:t>
      </w:r>
      <w:r w:rsidR="00F20C25">
        <w:t xml:space="preserve">a </w:t>
      </w:r>
      <w:r w:rsidRPr="0046224D">
        <w:t>kvality péče, ale i přístupu (vedoucí) lékařky. Veřejný ochránce práv po provedeném šetření zjistil několik problematických aspektů poskytování zdravotní péče (nedostatečný počet zdravotnického personálu, lékařů i sester, zprostředkování nákupu vyhrazených léčiv (vitamínů apod.), pokud má odsouzený finanční prostředky, problém s absencí stálé zdravotnické služby, nedostatek invalidních vozíků atd.), které byly následně projednány na úrovni G</w:t>
      </w:r>
      <w:r w:rsidR="009F07A0">
        <w:t>enerálního ředitelství</w:t>
      </w:r>
      <w:r w:rsidRPr="0046224D">
        <w:t xml:space="preserve"> VS ČR. Bylo přislíbeno, že dojde ke zvýšení tabulkových míst na zdravotnickém středisku, bude zřízena služba nočního lékaře, vitamíny si budou moci odsouzení zakoupit v kantýně ve spektru, v jakém jsou nabízeny </w:t>
      </w:r>
      <w:r w:rsidR="00D36854">
        <w:br/>
      </w:r>
      <w:r w:rsidRPr="0046224D">
        <w:t>v obchodní síti, bude zvýšen počet invalidních vozíků a pro osoby nesoběstačné budou vyškoleni z řad odsouzených další „pečovatelé“.</w:t>
      </w:r>
      <w:r w:rsidRPr="0046224D">
        <w:rPr>
          <w:rStyle w:val="Znakapoznpodarou"/>
        </w:rPr>
        <w:footnoteReference w:id="25"/>
      </w:r>
    </w:p>
    <w:p w:rsidR="008A3D03" w:rsidRPr="0046224D" w:rsidRDefault="008A3D03" w:rsidP="008A3D03">
      <w:pPr>
        <w:widowControl w:val="0"/>
        <w:autoSpaceDE w:val="0"/>
        <w:autoSpaceDN w:val="0"/>
        <w:adjustRightInd w:val="0"/>
        <w:jc w:val="both"/>
      </w:pPr>
    </w:p>
    <w:p w:rsidR="00EF62B6" w:rsidRPr="0046224D" w:rsidRDefault="008A3D03" w:rsidP="008A3D03">
      <w:pPr>
        <w:widowControl w:val="0"/>
        <w:autoSpaceDE w:val="0"/>
        <w:autoSpaceDN w:val="0"/>
        <w:adjustRightInd w:val="0"/>
        <w:jc w:val="both"/>
        <w:rPr>
          <w:i/>
        </w:rPr>
      </w:pPr>
      <w:r w:rsidRPr="0046224D">
        <w:t xml:space="preserve">S ohledem na rozsah zjištěných problémů, které se týkají všech věznic, </w:t>
      </w:r>
      <w:r w:rsidR="00B42124">
        <w:t xml:space="preserve">Rada </w:t>
      </w:r>
      <w:r w:rsidRPr="0046224D">
        <w:t xml:space="preserve">připomíná </w:t>
      </w:r>
      <w:r w:rsidR="00D36854">
        <w:br/>
      </w:r>
      <w:r w:rsidRPr="0046224D">
        <w:t xml:space="preserve">a podporuje naplnění doporučení CPT, aby </w:t>
      </w:r>
      <w:r w:rsidRPr="0046224D">
        <w:rPr>
          <w:i/>
        </w:rPr>
        <w:t xml:space="preserve">poskytování zdravotní péče vězněným osobám bylo v budoucnu zajištěno prostřednictvím veřejných zdravotních služeb. Prvním krokem k realizaci tohoto doporučení je ustanovení § 4d zákona č. 555/1992 Sb., o Vězeňské službě </w:t>
      </w:r>
      <w:r w:rsidR="00D36854">
        <w:rPr>
          <w:i/>
        </w:rPr>
        <w:br/>
      </w:r>
      <w:r w:rsidRPr="0046224D">
        <w:rPr>
          <w:i/>
        </w:rPr>
        <w:t>a justiční stráži České republiky, ve znění zák</w:t>
      </w:r>
      <w:r w:rsidR="00EF62B6" w:rsidRPr="0046224D">
        <w:rPr>
          <w:i/>
        </w:rPr>
        <w:t>ona č.</w:t>
      </w:r>
      <w:r w:rsidR="007D442B" w:rsidRPr="0046224D">
        <w:rPr>
          <w:i/>
        </w:rPr>
        <w:t xml:space="preserve"> </w:t>
      </w:r>
      <w:r w:rsidR="00EF62B6" w:rsidRPr="0046224D">
        <w:rPr>
          <w:i/>
        </w:rPr>
        <w:t>157/2013 Sb.</w:t>
      </w:r>
    </w:p>
    <w:p w:rsidR="00EF62B6" w:rsidRPr="0046224D" w:rsidRDefault="00EF62B6" w:rsidP="008A3D03">
      <w:pPr>
        <w:widowControl w:val="0"/>
        <w:autoSpaceDE w:val="0"/>
        <w:autoSpaceDN w:val="0"/>
        <w:adjustRightInd w:val="0"/>
        <w:jc w:val="both"/>
        <w:rPr>
          <w:i/>
        </w:rPr>
      </w:pPr>
    </w:p>
    <w:p w:rsidR="008A3D03" w:rsidRPr="0046224D" w:rsidRDefault="00B42124" w:rsidP="008A3D03">
      <w:pPr>
        <w:widowControl w:val="0"/>
        <w:autoSpaceDE w:val="0"/>
        <w:autoSpaceDN w:val="0"/>
        <w:adjustRightInd w:val="0"/>
        <w:ind w:hanging="142"/>
        <w:jc w:val="both"/>
        <w:outlineLvl w:val="0"/>
        <w:rPr>
          <w:i/>
        </w:rPr>
      </w:pPr>
      <w:r>
        <w:rPr>
          <w:i/>
        </w:rPr>
        <w:t xml:space="preserve">Rada vlády pro lidská práva </w:t>
      </w:r>
      <w:r w:rsidR="008A3D03" w:rsidRPr="0046224D">
        <w:rPr>
          <w:i/>
        </w:rPr>
        <w:t>navrhuje, aby ministryně spravedlnosti do 31. prosince 2014:</w:t>
      </w:r>
    </w:p>
    <w:p w:rsidR="008A3D03" w:rsidRPr="0046224D" w:rsidRDefault="008A3D03" w:rsidP="008A3D03">
      <w:pPr>
        <w:widowControl w:val="0"/>
        <w:autoSpaceDE w:val="0"/>
        <w:autoSpaceDN w:val="0"/>
        <w:adjustRightInd w:val="0"/>
        <w:ind w:hanging="142"/>
        <w:jc w:val="both"/>
        <w:outlineLvl w:val="0"/>
        <w:rPr>
          <w:i/>
        </w:rPr>
      </w:pPr>
    </w:p>
    <w:p w:rsidR="008A3D03" w:rsidRPr="0046224D" w:rsidRDefault="008A3D03" w:rsidP="008A3D03">
      <w:pPr>
        <w:numPr>
          <w:ilvl w:val="0"/>
          <w:numId w:val="14"/>
        </w:numPr>
        <w:jc w:val="both"/>
        <w:rPr>
          <w:i/>
        </w:rPr>
      </w:pPr>
      <w:r w:rsidRPr="0046224D">
        <w:rPr>
          <w:i/>
        </w:rPr>
        <w:t xml:space="preserve">v návaznosti na doporučení CPT z roku 2011 </w:t>
      </w:r>
      <w:r w:rsidR="00B42124">
        <w:rPr>
          <w:i/>
        </w:rPr>
        <w:t>a ve spolupráci s ministrem zdravotnictví a ministrem pro lidská práva, rovné příležitosti a legislativu zřídila pracovní skupinu, která vypracuje návrhy změn v poskytování zdravotní péče</w:t>
      </w:r>
      <w:r w:rsidR="00CA7C8E">
        <w:rPr>
          <w:i/>
        </w:rPr>
        <w:t xml:space="preserve"> osobám ve výkonu trestu odnětí svobody, výkonu vazby a výkonu zabezpečovací detence, </w:t>
      </w:r>
      <w:r w:rsidR="00D36854">
        <w:rPr>
          <w:i/>
        </w:rPr>
        <w:br/>
      </w:r>
      <w:r w:rsidR="00CA7C8E">
        <w:rPr>
          <w:i/>
        </w:rPr>
        <w:t>a návrhy těchto změn předložila vládě do 30. června 2015;</w:t>
      </w:r>
      <w:r w:rsidRPr="0046224D">
        <w:rPr>
          <w:i/>
        </w:rPr>
        <w:t xml:space="preserve"> </w:t>
      </w:r>
    </w:p>
    <w:p w:rsidR="007D442B" w:rsidRPr="0046224D" w:rsidRDefault="007D442B" w:rsidP="007D442B">
      <w:pPr>
        <w:ind w:left="360"/>
        <w:jc w:val="both"/>
      </w:pPr>
    </w:p>
    <w:p w:rsidR="008A3D03" w:rsidRPr="0046224D" w:rsidRDefault="008A3D03" w:rsidP="008A3D03"/>
    <w:p w:rsidR="00B26863" w:rsidRPr="0046224D" w:rsidRDefault="00B26863" w:rsidP="00B26863">
      <w:pPr>
        <w:widowControl w:val="0"/>
        <w:autoSpaceDE w:val="0"/>
        <w:autoSpaceDN w:val="0"/>
        <w:adjustRightInd w:val="0"/>
        <w:jc w:val="both"/>
      </w:pPr>
    </w:p>
    <w:p w:rsidR="00DA35AF" w:rsidRPr="0046224D" w:rsidRDefault="00F15643" w:rsidP="00FD0B98">
      <w:pPr>
        <w:widowControl w:val="0"/>
        <w:autoSpaceDE w:val="0"/>
        <w:autoSpaceDN w:val="0"/>
        <w:adjustRightInd w:val="0"/>
        <w:jc w:val="both"/>
        <w:outlineLvl w:val="0"/>
        <w:rPr>
          <w:b/>
        </w:rPr>
      </w:pPr>
      <w:r w:rsidRPr="0046224D">
        <w:rPr>
          <w:b/>
        </w:rPr>
        <w:t>g</w:t>
      </w:r>
      <w:r w:rsidR="00A20ACA" w:rsidRPr="0046224D">
        <w:rPr>
          <w:b/>
        </w:rPr>
        <w:t xml:space="preserve">) </w:t>
      </w:r>
      <w:r w:rsidR="00FB4B24" w:rsidRPr="0046224D">
        <w:rPr>
          <w:b/>
        </w:rPr>
        <w:t xml:space="preserve">Uspokojování duchovních potřeb </w:t>
      </w:r>
    </w:p>
    <w:p w:rsidR="0001728B" w:rsidRPr="0046224D" w:rsidRDefault="0001728B" w:rsidP="00FD0B98">
      <w:pPr>
        <w:widowControl w:val="0"/>
        <w:autoSpaceDE w:val="0"/>
        <w:autoSpaceDN w:val="0"/>
        <w:adjustRightInd w:val="0"/>
        <w:jc w:val="both"/>
        <w:outlineLvl w:val="0"/>
        <w:rPr>
          <w:b/>
        </w:rPr>
      </w:pPr>
    </w:p>
    <w:p w:rsidR="00FB4B24" w:rsidRPr="0046224D" w:rsidRDefault="00FB4B24" w:rsidP="003373BA">
      <w:pPr>
        <w:widowControl w:val="0"/>
        <w:autoSpaceDE w:val="0"/>
        <w:autoSpaceDN w:val="0"/>
        <w:adjustRightInd w:val="0"/>
        <w:jc w:val="both"/>
      </w:pPr>
      <w:r w:rsidRPr="0046224D">
        <w:t>V současné době</w:t>
      </w:r>
      <w:r w:rsidR="00CF4DE2" w:rsidRPr="0046224D">
        <w:t xml:space="preserve"> je</w:t>
      </w:r>
      <w:r w:rsidRPr="0046224D">
        <w:t xml:space="preserve"> v</w:t>
      </w:r>
      <w:r w:rsidR="00CF4DE2" w:rsidRPr="0046224D">
        <w:t xml:space="preserve"> 35 </w:t>
      </w:r>
      <w:r w:rsidRPr="0046224D">
        <w:t>věznicích a vazebních věznicích</w:t>
      </w:r>
      <w:r w:rsidR="00CF4DE2" w:rsidRPr="0046224D">
        <w:t xml:space="preserve"> 27 kaplí</w:t>
      </w:r>
      <w:r w:rsidRPr="0046224D">
        <w:t xml:space="preserve">. </w:t>
      </w:r>
      <w:r w:rsidR="005561CC" w:rsidRPr="0046224D">
        <w:t xml:space="preserve">V zájmu dostatečného zajištění duchovních potřeb odsouzených </w:t>
      </w:r>
      <w:r w:rsidR="005F4EE0">
        <w:t xml:space="preserve">Rada vlády pro lidská práva </w:t>
      </w:r>
      <w:r w:rsidRPr="0046224D">
        <w:t xml:space="preserve">doporučuje, aby </w:t>
      </w:r>
      <w:r w:rsidR="005561CC" w:rsidRPr="0046224D">
        <w:t>bylo v každé věznici systemizováno místo kaplana a vybudovány vhodné prostory pro společné bohoslužby odsouzených osob. Tyto kaple musí být umístěny tak, aby se do nich mohli dostat odsouzení ze všech oddělení příslušné věznice. O termínu konání bohoslužby jsou odso</w:t>
      </w:r>
      <w:r w:rsidR="00801054" w:rsidRPr="0046224D">
        <w:t>uzení informováni s předstihem.</w:t>
      </w:r>
    </w:p>
    <w:p w:rsidR="00894A58" w:rsidRPr="0046224D" w:rsidRDefault="00894A58" w:rsidP="00031D80">
      <w:pPr>
        <w:widowControl w:val="0"/>
        <w:autoSpaceDE w:val="0"/>
        <w:autoSpaceDN w:val="0"/>
        <w:adjustRightInd w:val="0"/>
        <w:jc w:val="both"/>
        <w:outlineLvl w:val="0"/>
        <w:rPr>
          <w:i/>
        </w:rPr>
      </w:pPr>
    </w:p>
    <w:p w:rsidR="005561CC" w:rsidRPr="0046224D" w:rsidRDefault="005F4EE0" w:rsidP="00031D80">
      <w:pPr>
        <w:widowControl w:val="0"/>
        <w:autoSpaceDE w:val="0"/>
        <w:autoSpaceDN w:val="0"/>
        <w:adjustRightInd w:val="0"/>
        <w:jc w:val="both"/>
        <w:outlineLvl w:val="0"/>
        <w:rPr>
          <w:i/>
        </w:rPr>
      </w:pPr>
      <w:r>
        <w:rPr>
          <w:i/>
        </w:rPr>
        <w:t>Rada vlády pro lidská práva</w:t>
      </w:r>
      <w:r w:rsidR="005561CC" w:rsidRPr="0046224D">
        <w:rPr>
          <w:i/>
        </w:rPr>
        <w:t xml:space="preserve"> proto </w:t>
      </w:r>
      <w:r w:rsidR="00031D80" w:rsidRPr="0046224D">
        <w:rPr>
          <w:i/>
        </w:rPr>
        <w:t>navrhuje</w:t>
      </w:r>
      <w:r w:rsidR="005561CC" w:rsidRPr="0046224D">
        <w:rPr>
          <w:i/>
        </w:rPr>
        <w:t>, aby ministr</w:t>
      </w:r>
      <w:r w:rsidR="00C55DC3" w:rsidRPr="0046224D">
        <w:rPr>
          <w:i/>
        </w:rPr>
        <w:t>yně</w:t>
      </w:r>
      <w:r w:rsidR="005561CC" w:rsidRPr="0046224D">
        <w:rPr>
          <w:i/>
        </w:rPr>
        <w:t xml:space="preserve"> spravedlnosti</w:t>
      </w:r>
      <w:r w:rsidR="008E1950" w:rsidRPr="0046224D">
        <w:rPr>
          <w:i/>
        </w:rPr>
        <w:t xml:space="preserve"> do 31. prosince 201</w:t>
      </w:r>
      <w:r w:rsidR="00994ED2" w:rsidRPr="0046224D">
        <w:rPr>
          <w:i/>
        </w:rPr>
        <w:t>4</w:t>
      </w:r>
      <w:r w:rsidR="00031D80" w:rsidRPr="0046224D">
        <w:rPr>
          <w:i/>
        </w:rPr>
        <w:t>:</w:t>
      </w:r>
    </w:p>
    <w:p w:rsidR="005561CC" w:rsidRPr="0046224D" w:rsidRDefault="005561CC" w:rsidP="00F90F61">
      <w:pPr>
        <w:widowControl w:val="0"/>
        <w:autoSpaceDE w:val="0"/>
        <w:autoSpaceDN w:val="0"/>
        <w:adjustRightInd w:val="0"/>
        <w:jc w:val="both"/>
        <w:rPr>
          <w:i/>
        </w:rPr>
      </w:pPr>
    </w:p>
    <w:p w:rsidR="00B023AC" w:rsidRPr="0046224D" w:rsidRDefault="00352557" w:rsidP="00145CE0">
      <w:pPr>
        <w:widowControl w:val="0"/>
        <w:numPr>
          <w:ilvl w:val="0"/>
          <w:numId w:val="14"/>
        </w:numPr>
        <w:autoSpaceDE w:val="0"/>
        <w:autoSpaceDN w:val="0"/>
        <w:adjustRightInd w:val="0"/>
        <w:jc w:val="both"/>
        <w:rPr>
          <w:i/>
        </w:rPr>
      </w:pPr>
      <w:r w:rsidRPr="0046224D">
        <w:rPr>
          <w:i/>
        </w:rPr>
        <w:t>uložil</w:t>
      </w:r>
      <w:r w:rsidR="00C55DC3" w:rsidRPr="0046224D">
        <w:rPr>
          <w:i/>
        </w:rPr>
        <w:t>a</w:t>
      </w:r>
      <w:r w:rsidR="007C2FF0" w:rsidRPr="0046224D">
        <w:rPr>
          <w:i/>
        </w:rPr>
        <w:t xml:space="preserve"> generálnímu řediteli Vězeňské služby</w:t>
      </w:r>
      <w:r w:rsidR="005F4EE0">
        <w:rPr>
          <w:i/>
        </w:rPr>
        <w:t xml:space="preserve"> ČR</w:t>
      </w:r>
      <w:r w:rsidR="007C2FF0" w:rsidRPr="0046224D">
        <w:rPr>
          <w:i/>
        </w:rPr>
        <w:t xml:space="preserve">, aby </w:t>
      </w:r>
      <w:r w:rsidR="00994ED2" w:rsidRPr="0046224D">
        <w:rPr>
          <w:i/>
        </w:rPr>
        <w:t>do 31.</w:t>
      </w:r>
      <w:r w:rsidR="00CB2673" w:rsidRPr="0046224D">
        <w:rPr>
          <w:i/>
        </w:rPr>
        <w:t xml:space="preserve"> </w:t>
      </w:r>
      <w:r w:rsidR="005F4EE0">
        <w:rPr>
          <w:i/>
        </w:rPr>
        <w:t xml:space="preserve">prosince </w:t>
      </w:r>
      <w:r w:rsidR="00994ED2" w:rsidRPr="0046224D">
        <w:rPr>
          <w:i/>
        </w:rPr>
        <w:t>2015</w:t>
      </w:r>
      <w:r w:rsidR="00AF7466" w:rsidRPr="0046224D">
        <w:rPr>
          <w:i/>
        </w:rPr>
        <w:t xml:space="preserve"> </w:t>
      </w:r>
      <w:r w:rsidR="007C2FF0" w:rsidRPr="0046224D">
        <w:rPr>
          <w:i/>
        </w:rPr>
        <w:t xml:space="preserve">v každé věznici </w:t>
      </w:r>
      <w:r w:rsidR="00F56184" w:rsidRPr="0046224D">
        <w:rPr>
          <w:i/>
        </w:rPr>
        <w:t xml:space="preserve">zřídil </w:t>
      </w:r>
      <w:r w:rsidR="007C2FF0" w:rsidRPr="0046224D">
        <w:rPr>
          <w:i/>
        </w:rPr>
        <w:t>jedno tabulkové místo pro kaplana a tam, kde tomu tak ještě není, vhodnou místnost pro provádění bohoslužeb</w:t>
      </w:r>
      <w:r w:rsidR="00B023AC" w:rsidRPr="0046224D">
        <w:rPr>
          <w:i/>
        </w:rPr>
        <w:t>.</w:t>
      </w:r>
    </w:p>
    <w:p w:rsidR="00CF4DE2" w:rsidRPr="0046224D" w:rsidRDefault="00CF4DE2" w:rsidP="007C2FF0">
      <w:pPr>
        <w:widowControl w:val="0"/>
        <w:autoSpaceDE w:val="0"/>
        <w:autoSpaceDN w:val="0"/>
        <w:adjustRightInd w:val="0"/>
        <w:jc w:val="both"/>
      </w:pPr>
    </w:p>
    <w:p w:rsidR="00B36F32" w:rsidRPr="0046224D" w:rsidRDefault="00B36F32" w:rsidP="00B36F32">
      <w:pPr>
        <w:jc w:val="both"/>
        <w:rPr>
          <w:b/>
        </w:rPr>
      </w:pPr>
    </w:p>
    <w:p w:rsidR="005D0EF9" w:rsidRDefault="005D0EF9" w:rsidP="00FD70FE">
      <w:pPr>
        <w:jc w:val="both"/>
        <w:rPr>
          <w:b/>
        </w:rPr>
      </w:pPr>
    </w:p>
    <w:p w:rsidR="00FD70FE" w:rsidRPr="0046224D" w:rsidRDefault="005F4EE0" w:rsidP="00FD70FE">
      <w:pPr>
        <w:jc w:val="both"/>
        <w:rPr>
          <w:b/>
        </w:rPr>
      </w:pPr>
      <w:r>
        <w:rPr>
          <w:b/>
        </w:rPr>
        <w:t>h</w:t>
      </w:r>
      <w:r w:rsidR="00B023AC" w:rsidRPr="0046224D">
        <w:rPr>
          <w:b/>
        </w:rPr>
        <w:t xml:space="preserve">) </w:t>
      </w:r>
      <w:r w:rsidR="000D4B3A" w:rsidRPr="0046224D">
        <w:rPr>
          <w:b/>
        </w:rPr>
        <w:t>Materiální podmínky</w:t>
      </w:r>
      <w:r w:rsidR="004B7714" w:rsidRPr="0046224D">
        <w:rPr>
          <w:b/>
        </w:rPr>
        <w:t xml:space="preserve"> ve věznicích, </w:t>
      </w:r>
      <w:r w:rsidR="00FD70FE" w:rsidRPr="0046224D">
        <w:rPr>
          <w:b/>
        </w:rPr>
        <w:t>osobní hygiena a strava</w:t>
      </w:r>
    </w:p>
    <w:p w:rsidR="000D4B3A" w:rsidRPr="0046224D" w:rsidRDefault="000D4B3A" w:rsidP="004B7714">
      <w:pPr>
        <w:jc w:val="both"/>
        <w:rPr>
          <w:b/>
        </w:rPr>
      </w:pPr>
    </w:p>
    <w:p w:rsidR="00083B32" w:rsidRPr="0046224D" w:rsidRDefault="00DF3A29" w:rsidP="00352557">
      <w:pPr>
        <w:jc w:val="both"/>
        <w:rPr>
          <w:i/>
          <w:u w:val="single"/>
        </w:rPr>
      </w:pPr>
      <w:r w:rsidRPr="0046224D">
        <w:rPr>
          <w:u w:val="single"/>
        </w:rPr>
        <w:t>K</w:t>
      </w:r>
      <w:r w:rsidR="00666DC2" w:rsidRPr="0046224D">
        <w:rPr>
          <w:u w:val="single"/>
        </w:rPr>
        <w:t>oupání</w:t>
      </w:r>
      <w:r w:rsidR="005F4EE0">
        <w:rPr>
          <w:u w:val="single"/>
        </w:rPr>
        <w:t xml:space="preserve"> vězňů a</w:t>
      </w:r>
      <w:r w:rsidR="004572B3" w:rsidRPr="0046224D">
        <w:rPr>
          <w:i/>
          <w:u w:val="single"/>
        </w:rPr>
        <w:t xml:space="preserve"> </w:t>
      </w:r>
      <w:r w:rsidR="004572B3" w:rsidRPr="0046224D">
        <w:rPr>
          <w:u w:val="single"/>
        </w:rPr>
        <w:t>opatření k minimalizaci nákladů na spotřebu energií</w:t>
      </w:r>
    </w:p>
    <w:p w:rsidR="00941845" w:rsidRPr="0046224D" w:rsidRDefault="00941845" w:rsidP="00352557">
      <w:pPr>
        <w:jc w:val="both"/>
      </w:pPr>
    </w:p>
    <w:p w:rsidR="00FD6B1F" w:rsidRPr="0046224D" w:rsidRDefault="00941845" w:rsidP="00352557">
      <w:pPr>
        <w:jc w:val="both"/>
      </w:pPr>
      <w:r w:rsidRPr="0046224D">
        <w:t xml:space="preserve">Věznice jsou povinny vytvořit náležité podmínky pro dodržování osobní hygieny odsouzených a obviněných tak, aby bylo zajištěno denní umývání, pravidelné holení </w:t>
      </w:r>
      <w:r w:rsidR="00D36854">
        <w:br/>
      </w:r>
      <w:r w:rsidRPr="0046224D">
        <w:t xml:space="preserve">a vykonávání běžných hygienických úkonů. Koupání musí být odsouzeným umožněno nejméně jednou týdně, obviněným dvakrát týdně, přičemž právním termínem „koupání“ se </w:t>
      </w:r>
      <w:r w:rsidR="00CD0B10" w:rsidRPr="0046224D">
        <w:t>v </w:t>
      </w:r>
      <w:r w:rsidRPr="0046224D">
        <w:t>podmínkách VTOS a VV myslí sprchování přiměřeně teplou vodou. Pokud to vyžaduje pracovní zařazení odsouzených nebo jiné okolnosti, musí být koupání umožněno častěji. Pokud nastane situace, že nelze koupání přechodně zabezpečit, musí být vždy zajištěna možnost řádného umytí v teplé vodě.</w:t>
      </w:r>
      <w:r w:rsidR="0015329E" w:rsidRPr="0046224D">
        <w:rPr>
          <w:rStyle w:val="Znakapoznpodarou"/>
        </w:rPr>
        <w:footnoteReference w:id="26"/>
      </w:r>
    </w:p>
    <w:p w:rsidR="00FD6B1F" w:rsidRPr="0046224D" w:rsidRDefault="00FD6B1F" w:rsidP="00352557">
      <w:pPr>
        <w:jc w:val="both"/>
      </w:pPr>
    </w:p>
    <w:p w:rsidR="00F12E8F" w:rsidRPr="0046224D" w:rsidRDefault="00FD6B1F" w:rsidP="00352557">
      <w:pPr>
        <w:jc w:val="both"/>
      </w:pPr>
      <w:r w:rsidRPr="0046224D">
        <w:t>Odsouzení se na</w:t>
      </w:r>
      <w:r w:rsidR="004572B3" w:rsidRPr="0046224D">
        <w:t xml:space="preserve"> veřejného</w:t>
      </w:r>
      <w:r w:rsidRPr="0046224D">
        <w:t xml:space="preserve"> ochránce </w:t>
      </w:r>
      <w:r w:rsidR="004572B3" w:rsidRPr="0046224D">
        <w:t xml:space="preserve">práv </w:t>
      </w:r>
      <w:r w:rsidRPr="0046224D">
        <w:t xml:space="preserve">obracejí nejen se stížnostmi, že teplá voda </w:t>
      </w:r>
      <w:r w:rsidR="00CD0B10" w:rsidRPr="0046224D">
        <w:t>v </w:t>
      </w:r>
      <w:r w:rsidRPr="0046224D">
        <w:t xml:space="preserve">umyvadlech teče jen krátkou dobu, ale i se stížnostmi, že teplá voda teče nedostatečně dlouho i pro provedení koupání. Každá věznice má svůj rozpis, v jakou dobu </w:t>
      </w:r>
      <w:r w:rsidR="005F4EE0">
        <w:t xml:space="preserve">a </w:t>
      </w:r>
      <w:r w:rsidRPr="0046224D">
        <w:t>na jak dlouho je na kterém oddělení puštěna teplá voda. Ve většině případů se jedná o 1 hod. až 1,5 hod. dopoledne a 1 hod. až 1,5 hod. odpoledne či večer</w:t>
      </w:r>
      <w:r w:rsidR="00854018" w:rsidRPr="0046224D">
        <w:t>.</w:t>
      </w:r>
      <w:r w:rsidR="00367962" w:rsidRPr="0046224D">
        <w:rPr>
          <w:rStyle w:val="Znakapoznpodarou"/>
        </w:rPr>
        <w:footnoteReference w:id="27"/>
      </w:r>
      <w:r w:rsidR="00801054" w:rsidRPr="0046224D">
        <w:t xml:space="preserve"> </w:t>
      </w:r>
    </w:p>
    <w:p w:rsidR="00F12E8F" w:rsidRPr="0046224D" w:rsidRDefault="00F12E8F" w:rsidP="00352557">
      <w:pPr>
        <w:jc w:val="both"/>
      </w:pPr>
    </w:p>
    <w:p w:rsidR="00941845" w:rsidRPr="0046224D" w:rsidRDefault="00E12595" w:rsidP="00352557">
      <w:pPr>
        <w:jc w:val="both"/>
      </w:pPr>
      <w:r w:rsidRPr="0046224D">
        <w:t>To</w:t>
      </w:r>
      <w:r w:rsidR="004572B3" w:rsidRPr="0046224D">
        <w:t>to</w:t>
      </w:r>
      <w:r w:rsidRPr="0046224D">
        <w:t xml:space="preserve"> a další opatření k minimalizaci nákladů</w:t>
      </w:r>
      <w:r w:rsidR="004572B3" w:rsidRPr="0046224D">
        <w:t xml:space="preserve"> na spotřebu elektrické energie byla přijata v roce 2010 vzhledem k</w:t>
      </w:r>
      <w:r w:rsidRPr="0046224D">
        <w:t xml:space="preserve"> v </w:t>
      </w:r>
      <w:r w:rsidR="004572B3" w:rsidRPr="0046224D">
        <w:t>té době na</w:t>
      </w:r>
      <w:r w:rsidR="002D6C33">
        <w:t>p</w:t>
      </w:r>
      <w:r w:rsidR="004572B3" w:rsidRPr="0046224D">
        <w:t>jatému rozpočtu Vězeňské služby</w:t>
      </w:r>
      <w:r w:rsidR="00590DB8" w:rsidRPr="0046224D">
        <w:t>.</w:t>
      </w:r>
      <w:r w:rsidR="004572B3" w:rsidRPr="0046224D">
        <w:t xml:space="preserve"> Ministerstvo spravedlnosti přislíbilo, že jakmile to finanční podmínky umožní, bude iniciovat změnu těchto úsporných opatření. K tomu </w:t>
      </w:r>
      <w:r w:rsidR="002D6C33">
        <w:t xml:space="preserve">však </w:t>
      </w:r>
      <w:r w:rsidR="004572B3" w:rsidRPr="0046224D">
        <w:t>dosud nedošlo.</w:t>
      </w:r>
    </w:p>
    <w:p w:rsidR="00083B32" w:rsidRPr="0046224D" w:rsidRDefault="00083B32" w:rsidP="00352557">
      <w:pPr>
        <w:jc w:val="both"/>
        <w:rPr>
          <w:u w:val="single"/>
        </w:rPr>
      </w:pPr>
    </w:p>
    <w:p w:rsidR="00367962" w:rsidRPr="0046224D" w:rsidRDefault="0001728B" w:rsidP="00352557">
      <w:pPr>
        <w:jc w:val="both"/>
      </w:pPr>
      <w:r w:rsidRPr="0046224D">
        <w:t>Podle pravidla č. 19.4 Doporučení Rec (2006) 2 by měl odsouzený mít přístup k vhodnému zařízení, ve kterém by se mohl vykoupat nebo osprchovat při teplotě odpovídající klimatickým podmínkám, a to pokud možno denně, nejméně však dvakrát týdně.</w:t>
      </w:r>
    </w:p>
    <w:p w:rsidR="00367962" w:rsidRPr="0046224D" w:rsidRDefault="00367962" w:rsidP="00352557">
      <w:pPr>
        <w:jc w:val="both"/>
      </w:pPr>
    </w:p>
    <w:p w:rsidR="0001728B" w:rsidRPr="0046224D" w:rsidRDefault="00367962" w:rsidP="00352557">
      <w:pPr>
        <w:jc w:val="both"/>
      </w:pPr>
      <w:r w:rsidRPr="0046224D">
        <w:t xml:space="preserve">ČR je demokratickým státem, jehož povinností je zajistit základní </w:t>
      </w:r>
      <w:r w:rsidR="002D6C33">
        <w:t xml:space="preserve">hygienické </w:t>
      </w:r>
      <w:r w:rsidRPr="0046224D">
        <w:t xml:space="preserve">potřeby </w:t>
      </w:r>
      <w:r w:rsidR="002D6C33">
        <w:t xml:space="preserve">vězněných </w:t>
      </w:r>
      <w:r w:rsidRPr="0046224D">
        <w:t xml:space="preserve">osob. Zajištění </w:t>
      </w:r>
      <w:r w:rsidR="0028333D" w:rsidRPr="0046224D">
        <w:t xml:space="preserve">možnosti </w:t>
      </w:r>
      <w:r w:rsidR="0078386D" w:rsidRPr="0046224D">
        <w:t>vězněným osobám</w:t>
      </w:r>
      <w:r w:rsidR="007D442B" w:rsidRPr="0046224D">
        <w:t xml:space="preserve"> se denně osprchovat</w:t>
      </w:r>
      <w:r w:rsidR="0028333D" w:rsidRPr="0046224D">
        <w:t xml:space="preserve"> </w:t>
      </w:r>
      <w:r w:rsidRPr="0046224D">
        <w:t>je</w:t>
      </w:r>
      <w:r w:rsidR="0078386D" w:rsidRPr="0046224D">
        <w:t xml:space="preserve"> </w:t>
      </w:r>
      <w:r w:rsidR="002D6C33">
        <w:t>podmínkou</w:t>
      </w:r>
      <w:r w:rsidRPr="0046224D">
        <w:t xml:space="preserve"> </w:t>
      </w:r>
      <w:r w:rsidR="002D6C33">
        <w:t xml:space="preserve">zachování </w:t>
      </w:r>
      <w:r w:rsidRPr="0046224D">
        <w:t>lidské důstojnosti</w:t>
      </w:r>
      <w:r w:rsidR="0078386D" w:rsidRPr="0046224D">
        <w:t>.</w:t>
      </w:r>
      <w:r w:rsidRPr="0046224D">
        <w:t xml:space="preserve"> </w:t>
      </w:r>
      <w:r w:rsidR="0078386D" w:rsidRPr="0046224D">
        <w:t>Její faktická využitelnost je pak</w:t>
      </w:r>
      <w:r w:rsidRPr="0046224D">
        <w:t xml:space="preserve"> volbou samotné osoby.  </w:t>
      </w:r>
      <w:r w:rsidR="002D6C33">
        <w:t xml:space="preserve">Rada </w:t>
      </w:r>
      <w:r w:rsidRPr="0046224D">
        <w:t xml:space="preserve">nepředpokládá </w:t>
      </w:r>
      <w:r w:rsidR="0028333D" w:rsidRPr="0046224D">
        <w:t xml:space="preserve">masivní </w:t>
      </w:r>
      <w:r w:rsidRPr="0046224D">
        <w:t>nárůst osobní hygieny mezi vězněnými osobami</w:t>
      </w:r>
      <w:r w:rsidR="002D6C33">
        <w:t xml:space="preserve"> do té míry</w:t>
      </w:r>
      <w:r w:rsidR="0028333D" w:rsidRPr="0046224D">
        <w:t>, že by to bylo pro stát finančně neúnosné</w:t>
      </w:r>
      <w:r w:rsidR="0078386D" w:rsidRPr="0046224D">
        <w:t xml:space="preserve"> co do spotřebovaných energií</w:t>
      </w:r>
      <w:r w:rsidR="0028333D" w:rsidRPr="0046224D">
        <w:t>. Naopak má za to, že této možnosti využije maximálně 60-70% dotčených osob. Zakotvení této zásady by však mělo být prioritou civilizovaného demokratického státu.</w:t>
      </w:r>
    </w:p>
    <w:p w:rsidR="00894A58" w:rsidRPr="0046224D" w:rsidRDefault="00894A58" w:rsidP="00FD70FE">
      <w:pPr>
        <w:jc w:val="both"/>
        <w:rPr>
          <w:i/>
        </w:rPr>
      </w:pPr>
    </w:p>
    <w:p w:rsidR="00FD70FE" w:rsidRPr="0046224D" w:rsidRDefault="002D6C33" w:rsidP="00FD70FE">
      <w:pPr>
        <w:jc w:val="both"/>
        <w:rPr>
          <w:i/>
        </w:rPr>
      </w:pPr>
      <w:r>
        <w:rPr>
          <w:i/>
        </w:rPr>
        <w:t>Rada vlády pro lidská práva</w:t>
      </w:r>
      <w:r w:rsidR="00FD70FE" w:rsidRPr="0046224D">
        <w:rPr>
          <w:i/>
        </w:rPr>
        <w:t xml:space="preserve"> navrh</w:t>
      </w:r>
      <w:r w:rsidR="00801054" w:rsidRPr="0046224D">
        <w:rPr>
          <w:i/>
        </w:rPr>
        <w:t>uje, aby ministr</w:t>
      </w:r>
      <w:r w:rsidR="00B728DA" w:rsidRPr="0046224D">
        <w:rPr>
          <w:i/>
        </w:rPr>
        <w:t>yně</w:t>
      </w:r>
      <w:r w:rsidR="00801054" w:rsidRPr="0046224D">
        <w:rPr>
          <w:i/>
        </w:rPr>
        <w:t xml:space="preserve"> spravedlnosti</w:t>
      </w:r>
      <w:r w:rsidR="008E1950" w:rsidRPr="0046224D">
        <w:rPr>
          <w:i/>
        </w:rPr>
        <w:t xml:space="preserve"> do 31. prosince 201</w:t>
      </w:r>
      <w:r w:rsidR="00994ED2" w:rsidRPr="0046224D">
        <w:rPr>
          <w:i/>
        </w:rPr>
        <w:t>4</w:t>
      </w:r>
      <w:r w:rsidR="00801054" w:rsidRPr="0046224D">
        <w:rPr>
          <w:i/>
        </w:rPr>
        <w:t>:</w:t>
      </w:r>
    </w:p>
    <w:p w:rsidR="00AF7466" w:rsidRPr="0046224D" w:rsidRDefault="00AF7466" w:rsidP="00AF7466">
      <w:pPr>
        <w:pStyle w:val="Odstavecseseznamem"/>
        <w:ind w:left="0"/>
        <w:jc w:val="both"/>
        <w:rPr>
          <w:i/>
        </w:rPr>
      </w:pPr>
    </w:p>
    <w:p w:rsidR="0015329E" w:rsidRPr="0046224D" w:rsidRDefault="0015329E" w:rsidP="0015329E">
      <w:pPr>
        <w:pStyle w:val="Odstavecseseznamem"/>
        <w:widowControl w:val="0"/>
        <w:numPr>
          <w:ilvl w:val="0"/>
          <w:numId w:val="15"/>
        </w:numPr>
        <w:autoSpaceDE w:val="0"/>
        <w:autoSpaceDN w:val="0"/>
        <w:adjustRightInd w:val="0"/>
        <w:jc w:val="both"/>
        <w:outlineLvl w:val="0"/>
        <w:rPr>
          <w:b/>
          <w:i/>
        </w:rPr>
      </w:pPr>
      <w:r w:rsidRPr="0046224D">
        <w:rPr>
          <w:i/>
        </w:rPr>
        <w:t>zajistila zlepšení podmínek života ve věznicích a ve vazebních věznicích revizí rozhodnutí týkající</w:t>
      </w:r>
      <w:r w:rsidR="002D6C33">
        <w:rPr>
          <w:i/>
        </w:rPr>
        <w:t>ch</w:t>
      </w:r>
      <w:r w:rsidRPr="0046224D">
        <w:rPr>
          <w:i/>
        </w:rPr>
        <w:t xml:space="preserve"> se opatření k úspoře teplé vody a elektrické energie z roku 2010, a novelizac</w:t>
      </w:r>
      <w:r w:rsidR="002D6C33">
        <w:rPr>
          <w:i/>
        </w:rPr>
        <w:t>í</w:t>
      </w:r>
      <w:r w:rsidRPr="0046224D">
        <w:rPr>
          <w:i/>
        </w:rPr>
        <w:t xml:space="preserve"> právních předpisů upravujících výkon trestu a výkon vazby tak, aby </w:t>
      </w:r>
      <w:r w:rsidR="002D6C33">
        <w:rPr>
          <w:i/>
        </w:rPr>
        <w:t xml:space="preserve">bylo </w:t>
      </w:r>
      <w:r w:rsidRPr="0046224D">
        <w:rPr>
          <w:i/>
        </w:rPr>
        <w:t>umožn</w:t>
      </w:r>
      <w:r w:rsidR="002D6C33">
        <w:rPr>
          <w:i/>
        </w:rPr>
        <w:t>ěno</w:t>
      </w:r>
      <w:r w:rsidRPr="0046224D">
        <w:rPr>
          <w:i/>
        </w:rPr>
        <w:t xml:space="preserve"> všem vězněným osobám se sprchovat </w:t>
      </w:r>
      <w:r w:rsidR="002D6C33">
        <w:rPr>
          <w:i/>
        </w:rPr>
        <w:t>dvakrát týdně</w:t>
      </w:r>
      <w:r w:rsidRPr="0046224D">
        <w:rPr>
          <w:i/>
        </w:rPr>
        <w:t xml:space="preserve"> po dostatečnou dob</w:t>
      </w:r>
      <w:r w:rsidR="002D6C33">
        <w:rPr>
          <w:i/>
        </w:rPr>
        <w:t>u</w:t>
      </w:r>
      <w:r w:rsidRPr="0046224D">
        <w:rPr>
          <w:i/>
        </w:rPr>
        <w:t>;</w:t>
      </w:r>
    </w:p>
    <w:p w:rsidR="00AF7466" w:rsidRPr="0046224D" w:rsidRDefault="00AF7466" w:rsidP="00AF7466">
      <w:pPr>
        <w:pStyle w:val="Odstavecseseznamem"/>
        <w:widowControl w:val="0"/>
        <w:autoSpaceDE w:val="0"/>
        <w:autoSpaceDN w:val="0"/>
        <w:adjustRightInd w:val="0"/>
        <w:ind w:left="502"/>
        <w:jc w:val="both"/>
        <w:outlineLvl w:val="0"/>
        <w:rPr>
          <w:i/>
          <w:u w:val="single"/>
        </w:rPr>
      </w:pPr>
    </w:p>
    <w:p w:rsidR="00145CE0" w:rsidRPr="0046224D" w:rsidRDefault="00145CE0" w:rsidP="004B7714">
      <w:pPr>
        <w:jc w:val="both"/>
        <w:rPr>
          <w:u w:val="single"/>
        </w:rPr>
      </w:pPr>
    </w:p>
    <w:p w:rsidR="00AE4810" w:rsidRPr="0046224D" w:rsidRDefault="00AE4810" w:rsidP="004B7714">
      <w:pPr>
        <w:jc w:val="both"/>
        <w:rPr>
          <w:u w:val="single"/>
        </w:rPr>
      </w:pPr>
      <w:r w:rsidRPr="0046224D">
        <w:rPr>
          <w:u w:val="single"/>
        </w:rPr>
        <w:t xml:space="preserve">Strava </w:t>
      </w:r>
    </w:p>
    <w:p w:rsidR="00AE4810" w:rsidRPr="0046224D" w:rsidRDefault="00AE4810" w:rsidP="004B7714">
      <w:pPr>
        <w:jc w:val="both"/>
        <w:rPr>
          <w:u w:val="single"/>
        </w:rPr>
      </w:pPr>
    </w:p>
    <w:p w:rsidR="00E1615F" w:rsidRPr="0046224D" w:rsidRDefault="00E21699" w:rsidP="00AE4810">
      <w:pPr>
        <w:jc w:val="both"/>
      </w:pPr>
      <w:r w:rsidRPr="0046224D">
        <w:t>Právní předpisy garantují odsouzeným a obviněným poskytování pravidelné stravy za podmínek a v hodnotách, které odpovídají požadavku udržení zdraví a přihlížejí k jejich zdravotnímu stavu, věku a obtížnosti vykonávané práce. V rozsahu, v jakém to umožňuje provoz věznice, se přitom přihlíží k požadavkům kulturních a n</w:t>
      </w:r>
      <w:r w:rsidR="00801054" w:rsidRPr="0046224D">
        <w:t>áboženských tradic odsouzených.</w:t>
      </w:r>
      <w:r w:rsidR="008D57B5" w:rsidRPr="0046224D">
        <w:rPr>
          <w:rStyle w:val="Znakapoznpodarou"/>
        </w:rPr>
        <w:footnoteReference w:id="28"/>
      </w:r>
      <w:r w:rsidR="008D57B5" w:rsidRPr="0046224D">
        <w:t xml:space="preserve"> </w:t>
      </w:r>
    </w:p>
    <w:p w:rsidR="00E1615F" w:rsidRPr="0046224D" w:rsidRDefault="00E1615F" w:rsidP="00AE4810">
      <w:pPr>
        <w:jc w:val="both"/>
      </w:pPr>
    </w:p>
    <w:p w:rsidR="00AE4810" w:rsidRPr="0046224D" w:rsidRDefault="00E21699" w:rsidP="00AE4810">
      <w:pPr>
        <w:jc w:val="both"/>
      </w:pPr>
      <w:r w:rsidRPr="0046224D">
        <w:t>Z podzákonných předpisů současně plyne, že obviněným a odsouzeným ředitel věznice na návrh</w:t>
      </w:r>
      <w:r w:rsidR="00B74D59" w:rsidRPr="0046224D">
        <w:t xml:space="preserve"> </w:t>
      </w:r>
      <w:r w:rsidR="00E34E27" w:rsidRPr="0046224D">
        <w:t>lékaře (správně: zařazovací komise)</w:t>
      </w:r>
      <w:r w:rsidRPr="0046224D">
        <w:t xml:space="preserve"> přiznává jednu ze stanovených stravních norem. Každá z nich je zvlášť definována a přiznávána individuálně na základě splnění příslušných kritérií pro její přiznání. Otázka stravy, zejména její kvality, stejně jako přiznávání </w:t>
      </w:r>
      <w:r w:rsidR="00D36854">
        <w:br/>
      </w:r>
      <w:r w:rsidRPr="0046224D">
        <w:t>a poskytování diet je častým předmětem stížností adresovaných veřejnému ochránci práv.</w:t>
      </w:r>
      <w:r w:rsidR="008D57B5" w:rsidRPr="0046224D">
        <w:rPr>
          <w:rStyle w:val="Znakapoznpodarou"/>
        </w:rPr>
        <w:footnoteReference w:id="29"/>
      </w:r>
    </w:p>
    <w:p w:rsidR="00E21699" w:rsidRPr="0046224D" w:rsidRDefault="00E21699" w:rsidP="00AE4810">
      <w:pPr>
        <w:jc w:val="both"/>
      </w:pPr>
    </w:p>
    <w:p w:rsidR="005E3E3D" w:rsidRPr="0046224D" w:rsidRDefault="005E3E3D" w:rsidP="005E3E3D">
      <w:pPr>
        <w:jc w:val="both"/>
      </w:pPr>
      <w:r w:rsidRPr="0046224D">
        <w:t xml:space="preserve">Podle stanoviska veřejného ochránce práv z roku 2010 je kvalita poskytované stravy označována většinou uvězněných osob za nevyhovující. Proto je velmi přínosné, jak vyplynulo z poznatků </w:t>
      </w:r>
      <w:r w:rsidR="007271E4">
        <w:t xml:space="preserve">ze </w:t>
      </w:r>
      <w:r w:rsidRPr="0046224D">
        <w:t xml:space="preserve">systematických návštěv ochránce ve věznicích v roce 2006, </w:t>
      </w:r>
      <w:r w:rsidR="007271E4">
        <w:t>pokud se</w:t>
      </w:r>
      <w:r w:rsidRPr="0046224D">
        <w:t xml:space="preserve"> v některých věznicích účastní zasedání stravovací komise i zástupce z řad odsouzených. Tento postup ochránce přivítal a dalším věznicím doporučil</w:t>
      </w:r>
      <w:r w:rsidR="00801054" w:rsidRPr="0046224D">
        <w:t xml:space="preserve"> k následování.</w:t>
      </w:r>
      <w:r w:rsidR="00E1615F" w:rsidRPr="0046224D">
        <w:rPr>
          <w:rStyle w:val="Znakapoznpodarou"/>
        </w:rPr>
        <w:footnoteReference w:id="30"/>
      </w:r>
    </w:p>
    <w:p w:rsidR="005E3E3D" w:rsidRPr="0046224D" w:rsidRDefault="005E3E3D" w:rsidP="005E3E3D">
      <w:pPr>
        <w:jc w:val="both"/>
      </w:pPr>
    </w:p>
    <w:p w:rsidR="005E3E3D" w:rsidRPr="0046224D" w:rsidRDefault="005E3E3D" w:rsidP="005E3E3D">
      <w:pPr>
        <w:jc w:val="both"/>
        <w:rPr>
          <w:u w:val="single"/>
        </w:rPr>
      </w:pPr>
      <w:r w:rsidRPr="0046224D">
        <w:lastRenderedPageBreak/>
        <w:t>Několik stížností směřovaných ochránci se také týkalo kvantity podávané stravy. Základní podmínkou, vyplývající ze všech mezinárodních dokumentů i českých právních předpisů, je hledisko udržení života a zdraví. Konkrétní výše je upravena pomocí tzv. stravních limitů taxativně stanovovaných pro jednotlivé kategorie stravních norem. Cenami se rozumí nákupní ceny surovin včetně DPH. Peněžní stravní normy se pohybují v současné době od 48 Kč (základní stravní norma) po 80 Kč (str</w:t>
      </w:r>
      <w:r w:rsidR="00717FBB" w:rsidRPr="0046224D">
        <w:t>a</w:t>
      </w:r>
      <w:r w:rsidRPr="0046224D">
        <w:t xml:space="preserve">vní norma pro těžce tělesně pracující) na osobu a den. Pamatuje se rovněž na zlepšení stravy o svátcích navýšením o 126 Kč na osobu za kalendářní rok. </w:t>
      </w:r>
      <w:r w:rsidR="00024EF1" w:rsidRPr="0046224D">
        <w:t xml:space="preserve">Tyto limity jsou s ohledem na vývoj cen </w:t>
      </w:r>
      <w:r w:rsidR="007271E4">
        <w:t xml:space="preserve">potravin </w:t>
      </w:r>
      <w:r w:rsidR="00024EF1" w:rsidRPr="0046224D">
        <w:t xml:space="preserve">v posledních letech neúnosné. </w:t>
      </w:r>
      <w:r w:rsidR="00695A1A" w:rsidRPr="0046224D">
        <w:t>Pokud situace nebude řešena, je zde reálná hrozba nepokojů ve věznicích.</w:t>
      </w:r>
      <w:r w:rsidR="00E1615F" w:rsidRPr="0046224D">
        <w:rPr>
          <w:rStyle w:val="Znakapoznpodarou"/>
        </w:rPr>
        <w:footnoteReference w:id="31"/>
      </w:r>
    </w:p>
    <w:p w:rsidR="005E3E3D" w:rsidRPr="0046224D" w:rsidRDefault="005E3E3D" w:rsidP="005E3E3D">
      <w:pPr>
        <w:jc w:val="both"/>
      </w:pPr>
    </w:p>
    <w:p w:rsidR="005E3E3D" w:rsidRPr="0046224D" w:rsidRDefault="005E3E3D" w:rsidP="005E3E3D">
      <w:pPr>
        <w:jc w:val="both"/>
      </w:pPr>
      <w:r w:rsidRPr="0046224D">
        <w:t>Navíc pro obviněné ve vazbě platí,</w:t>
      </w:r>
      <w:r w:rsidR="00024EF1" w:rsidRPr="0046224D">
        <w:t xml:space="preserve"> </w:t>
      </w:r>
      <w:r w:rsidRPr="0046224D">
        <w:t>že mohou za své fi</w:t>
      </w:r>
      <w:r w:rsidR="00024EF1" w:rsidRPr="0046224D">
        <w:t>n</w:t>
      </w:r>
      <w:r w:rsidRPr="0046224D">
        <w:t xml:space="preserve">anční prostředky odebírat stravu </w:t>
      </w:r>
      <w:r w:rsidR="00D36854">
        <w:br/>
      </w:r>
      <w:r w:rsidRPr="0046224D">
        <w:t>z</w:t>
      </w:r>
      <w:r w:rsidR="00024EF1" w:rsidRPr="0046224D">
        <w:t xml:space="preserve"> </w:t>
      </w:r>
      <w:r w:rsidRPr="0046224D">
        <w:t xml:space="preserve">vývařovny pro zaměstnance věznice, pokud tomu nebrání kapacitní podmínky vývařovny </w:t>
      </w:r>
      <w:r w:rsidR="00D36854">
        <w:br/>
      </w:r>
      <w:r w:rsidRPr="0046224D">
        <w:t>a nedostatek finančních prostředků, které obvinění svěřili do úschovy věznice. Rovněž si mohou za své finanční prostředky nakupovat doplňkovou stravu, pokud t</w:t>
      </w:r>
      <w:r w:rsidR="00801054" w:rsidRPr="0046224D">
        <w:t>o podmínky ve věznici dovolují.</w:t>
      </w:r>
      <w:r w:rsidR="00E1615F" w:rsidRPr="0046224D">
        <w:rPr>
          <w:rStyle w:val="Znakapoznpodarou"/>
        </w:rPr>
        <w:footnoteReference w:id="32"/>
      </w:r>
    </w:p>
    <w:p w:rsidR="005E3E3D" w:rsidRPr="0046224D" w:rsidRDefault="005E3E3D" w:rsidP="005E3E3D">
      <w:pPr>
        <w:jc w:val="both"/>
      </w:pPr>
    </w:p>
    <w:p w:rsidR="00024EF1" w:rsidRPr="0046224D" w:rsidRDefault="005E3E3D" w:rsidP="00024EF1">
      <w:pPr>
        <w:jc w:val="both"/>
      </w:pPr>
      <w:r w:rsidRPr="0046224D">
        <w:t xml:space="preserve">Součástí práva na stravu je i garance potřebného času na jeho konzumaci, pro který musí být </w:t>
      </w:r>
      <w:r w:rsidR="00D36854">
        <w:br/>
      </w:r>
      <w:r w:rsidRPr="0046224D">
        <w:t xml:space="preserve">v denních rozvrzích vyhrazen dostatečný prostor. </w:t>
      </w:r>
      <w:r w:rsidR="00024EF1" w:rsidRPr="0046224D">
        <w:t>Garance dostatečné kvality stravy by se neměla týkat jen jejího obsahu, nýbrž i prostředí její konzumace a nástrojů k její přípravě.</w:t>
      </w:r>
      <w:r w:rsidR="00E1615F" w:rsidRPr="0046224D">
        <w:rPr>
          <w:rStyle w:val="Znakapoznpodarou"/>
        </w:rPr>
        <w:footnoteReference w:id="33"/>
      </w:r>
    </w:p>
    <w:p w:rsidR="00894A58" w:rsidRPr="0046224D" w:rsidRDefault="00894A58" w:rsidP="00B74D59">
      <w:pPr>
        <w:jc w:val="both"/>
        <w:rPr>
          <w:i/>
        </w:rPr>
      </w:pPr>
    </w:p>
    <w:p w:rsidR="00145CE0" w:rsidRPr="0046224D" w:rsidRDefault="00394A17" w:rsidP="00B74D59">
      <w:pPr>
        <w:jc w:val="both"/>
        <w:rPr>
          <w:i/>
        </w:rPr>
      </w:pPr>
      <w:r>
        <w:rPr>
          <w:i/>
        </w:rPr>
        <w:t>Rada vlády pro lidská práva</w:t>
      </w:r>
      <w:r w:rsidR="00B74D59" w:rsidRPr="0046224D">
        <w:rPr>
          <w:i/>
        </w:rPr>
        <w:t xml:space="preserve"> </w:t>
      </w:r>
      <w:r w:rsidR="00AE4810" w:rsidRPr="0046224D">
        <w:rPr>
          <w:i/>
        </w:rPr>
        <w:t>navrhuje, aby ministr</w:t>
      </w:r>
      <w:r w:rsidR="00B728DA" w:rsidRPr="0046224D">
        <w:rPr>
          <w:i/>
        </w:rPr>
        <w:t>yně</w:t>
      </w:r>
      <w:r w:rsidR="00AE4810" w:rsidRPr="0046224D">
        <w:rPr>
          <w:i/>
        </w:rPr>
        <w:t xml:space="preserve"> spravedlnosti</w:t>
      </w:r>
      <w:r w:rsidR="008E1950" w:rsidRPr="0046224D">
        <w:rPr>
          <w:i/>
        </w:rPr>
        <w:t xml:space="preserve"> do 31. prosince 201</w:t>
      </w:r>
      <w:r w:rsidR="00994ED2" w:rsidRPr="0046224D">
        <w:rPr>
          <w:i/>
        </w:rPr>
        <w:t>4</w:t>
      </w:r>
      <w:r w:rsidR="005E3E3D" w:rsidRPr="0046224D">
        <w:rPr>
          <w:i/>
        </w:rPr>
        <w:t>:</w:t>
      </w:r>
    </w:p>
    <w:p w:rsidR="00145CE0" w:rsidRPr="0046224D" w:rsidRDefault="00145CE0" w:rsidP="00145CE0">
      <w:pPr>
        <w:ind w:left="502"/>
        <w:jc w:val="both"/>
        <w:rPr>
          <w:i/>
        </w:rPr>
      </w:pPr>
    </w:p>
    <w:p w:rsidR="00F15643" w:rsidRPr="0046224D" w:rsidRDefault="00F15643" w:rsidP="00F15643">
      <w:pPr>
        <w:pStyle w:val="Odstavecseseznamem"/>
        <w:numPr>
          <w:ilvl w:val="0"/>
          <w:numId w:val="15"/>
        </w:numPr>
        <w:jc w:val="both"/>
        <w:rPr>
          <w:i/>
        </w:rPr>
      </w:pPr>
      <w:r w:rsidRPr="0046224D">
        <w:rPr>
          <w:i/>
        </w:rPr>
        <w:t xml:space="preserve">aby ve spolupráci s generálním ředitelem Vězeňské služby </w:t>
      </w:r>
      <w:r w:rsidR="00E1615F" w:rsidRPr="0046224D">
        <w:rPr>
          <w:i/>
        </w:rPr>
        <w:t xml:space="preserve">učinila kroky k zajištění </w:t>
      </w:r>
      <w:r w:rsidR="00394A17">
        <w:rPr>
          <w:i/>
        </w:rPr>
        <w:t xml:space="preserve">případné </w:t>
      </w:r>
      <w:r w:rsidRPr="0046224D">
        <w:rPr>
          <w:i/>
        </w:rPr>
        <w:t>valorizac</w:t>
      </w:r>
      <w:r w:rsidR="00E1615F" w:rsidRPr="0046224D">
        <w:rPr>
          <w:i/>
        </w:rPr>
        <w:t>e</w:t>
      </w:r>
      <w:r w:rsidRPr="0046224D">
        <w:rPr>
          <w:i/>
        </w:rPr>
        <w:t xml:space="preserve"> hodnot stravních jednotek pro vězněné osoby, a to v návaznosti na vývoj cen potravin</w:t>
      </w:r>
      <w:r w:rsidR="0091363D" w:rsidRPr="0046224D">
        <w:rPr>
          <w:i/>
        </w:rPr>
        <w:t>;</w:t>
      </w:r>
      <w:r w:rsidRPr="0046224D">
        <w:rPr>
          <w:i/>
        </w:rPr>
        <w:t xml:space="preserve"> </w:t>
      </w:r>
    </w:p>
    <w:p w:rsidR="00F770CB" w:rsidRPr="0046224D" w:rsidRDefault="00F770CB" w:rsidP="00F770CB">
      <w:pPr>
        <w:ind w:left="502"/>
        <w:jc w:val="both"/>
        <w:rPr>
          <w:i/>
        </w:rPr>
      </w:pPr>
    </w:p>
    <w:p w:rsidR="00F15643" w:rsidRPr="0046224D" w:rsidRDefault="00F15643" w:rsidP="00F15643">
      <w:pPr>
        <w:pStyle w:val="Odstavecseseznamem"/>
        <w:numPr>
          <w:ilvl w:val="0"/>
          <w:numId w:val="15"/>
        </w:numPr>
        <w:jc w:val="both"/>
        <w:rPr>
          <w:i/>
        </w:rPr>
      </w:pPr>
      <w:r w:rsidRPr="0046224D">
        <w:rPr>
          <w:i/>
        </w:rPr>
        <w:t xml:space="preserve">uložila ve spolupráci s generálním ředitelem Vězeňské služby všem ředitelům věznic </w:t>
      </w:r>
      <w:r w:rsidR="00D36854">
        <w:rPr>
          <w:i/>
        </w:rPr>
        <w:br/>
      </w:r>
      <w:r w:rsidRPr="0046224D">
        <w:rPr>
          <w:i/>
        </w:rPr>
        <w:t xml:space="preserve">a vazebních věznic, aby </w:t>
      </w:r>
      <w:r w:rsidR="00D167BD" w:rsidRPr="0046224D">
        <w:rPr>
          <w:i/>
        </w:rPr>
        <w:t>umožnili účast zástupci z řad odsouzených</w:t>
      </w:r>
      <w:r w:rsidR="00D167BD" w:rsidRPr="0046224D">
        <w:t xml:space="preserve"> </w:t>
      </w:r>
      <w:r w:rsidR="00D167BD" w:rsidRPr="0046224D">
        <w:rPr>
          <w:i/>
        </w:rPr>
        <w:t>na</w:t>
      </w:r>
      <w:r w:rsidRPr="0046224D">
        <w:rPr>
          <w:i/>
        </w:rPr>
        <w:t xml:space="preserve"> zasedání stravovací komise a aby umožnili </w:t>
      </w:r>
      <w:r w:rsidR="00394A17">
        <w:rPr>
          <w:i/>
        </w:rPr>
        <w:t>vězněným osobám</w:t>
      </w:r>
      <w:r w:rsidRPr="0046224D">
        <w:rPr>
          <w:i/>
        </w:rPr>
        <w:t>, aby za své finanční prostředky mohli nakupovat stravu z vývařovny pro zaměstnance věznice, pokud tomu nebrání kapacitní podmínky vývařovny</w:t>
      </w:r>
      <w:r w:rsidR="00394A17">
        <w:rPr>
          <w:i/>
        </w:rPr>
        <w:t>.</w:t>
      </w:r>
    </w:p>
    <w:p w:rsidR="00894A58" w:rsidRPr="0046224D" w:rsidRDefault="00894A58" w:rsidP="004B7714">
      <w:pPr>
        <w:jc w:val="both"/>
        <w:rPr>
          <w:b/>
          <w:u w:val="single"/>
        </w:rPr>
      </w:pPr>
    </w:p>
    <w:p w:rsidR="00243857" w:rsidRPr="0046224D" w:rsidRDefault="000E113A" w:rsidP="004B7714">
      <w:pPr>
        <w:jc w:val="both"/>
        <w:rPr>
          <w:b/>
          <w:u w:val="single"/>
        </w:rPr>
      </w:pPr>
      <w:r>
        <w:rPr>
          <w:b/>
          <w:u w:val="single"/>
        </w:rPr>
        <w:t>i</w:t>
      </w:r>
      <w:r w:rsidR="00083B32" w:rsidRPr="0046224D">
        <w:rPr>
          <w:b/>
          <w:u w:val="single"/>
        </w:rPr>
        <w:t>) Hmotné zabezpečení vězněných osob, finanční a s</w:t>
      </w:r>
      <w:r w:rsidR="00243857" w:rsidRPr="0046224D">
        <w:rPr>
          <w:b/>
          <w:u w:val="single"/>
        </w:rPr>
        <w:t xml:space="preserve">ociální situace odsouzených </w:t>
      </w:r>
      <w:r w:rsidR="00083B32" w:rsidRPr="0046224D">
        <w:rPr>
          <w:b/>
          <w:u w:val="single"/>
        </w:rPr>
        <w:t>po</w:t>
      </w:r>
      <w:r w:rsidR="00243857" w:rsidRPr="0046224D">
        <w:rPr>
          <w:b/>
          <w:u w:val="single"/>
        </w:rPr>
        <w:t xml:space="preserve"> propuštění z výkonu trestu</w:t>
      </w:r>
    </w:p>
    <w:p w:rsidR="00243857" w:rsidRPr="0046224D" w:rsidRDefault="00243857" w:rsidP="004B7714">
      <w:pPr>
        <w:jc w:val="both"/>
        <w:rPr>
          <w:u w:val="single"/>
        </w:rPr>
      </w:pPr>
    </w:p>
    <w:p w:rsidR="00612B64" w:rsidRDefault="00083B32" w:rsidP="004B7714">
      <w:pPr>
        <w:jc w:val="both"/>
      </w:pPr>
      <w:r w:rsidRPr="0046224D">
        <w:t>Odsouzenému, který není zařazen do práce, poskytuje věznice sociální kapesné v případě, že neodmítl bez závažného důvodu práci a neměl v období jednoho kalendářního měsíce jiný příjem nebo jinou hotovost ve výši alespoň 100 K</w:t>
      </w:r>
      <w:r w:rsidR="008C6A4B">
        <w:t xml:space="preserve">č. </w:t>
      </w:r>
      <w:r w:rsidRPr="0046224D">
        <w:t>Výše sociálního kapesného v takovém případě činí 100</w:t>
      </w:r>
      <w:r w:rsidR="00666DC2" w:rsidRPr="0046224D">
        <w:t xml:space="preserve"> </w:t>
      </w:r>
      <w:r w:rsidRPr="0046224D">
        <w:t>Kč za obdo</w:t>
      </w:r>
      <w:r w:rsidR="008C6A4B">
        <w:t xml:space="preserve">bí jednoho kalendářního měsíce </w:t>
      </w:r>
      <w:r w:rsidRPr="0046224D">
        <w:t>a odsouzení mají na v</w:t>
      </w:r>
      <w:r w:rsidR="008C6A4B">
        <w:t>yplacení kapesného právní nárok</w:t>
      </w:r>
      <w:r w:rsidRPr="0046224D">
        <w:t>.  Obviněných se ustanovení o sociálním kapesném netýká, což může způsobovat a v praxi skutečně způsobuje značné problémy u nemajetných obviněných, kteří zároveň nemohou být uznáni za osoby v hmotné nouzi podle příslušných právních předpisů.</w:t>
      </w:r>
      <w:r w:rsidR="008C6A4B">
        <w:t xml:space="preserve"> Shodná situace nastává</w:t>
      </w:r>
      <w:r w:rsidR="00755D46" w:rsidRPr="0046224D">
        <w:t xml:space="preserve"> i u odsouzených. </w:t>
      </w:r>
    </w:p>
    <w:p w:rsidR="00612B64" w:rsidRDefault="00612B64" w:rsidP="004B7714">
      <w:pPr>
        <w:jc w:val="both"/>
      </w:pPr>
    </w:p>
    <w:p w:rsidR="00243857" w:rsidRPr="0046224D" w:rsidRDefault="008C51BE" w:rsidP="004B7714">
      <w:pPr>
        <w:jc w:val="both"/>
        <w:rPr>
          <w:u w:val="single"/>
        </w:rPr>
      </w:pPr>
      <w:r w:rsidRPr="0046224D">
        <w:t>N</w:t>
      </w:r>
      <w:r w:rsidR="00755D46" w:rsidRPr="0046224D">
        <w:t>ovel</w:t>
      </w:r>
      <w:r w:rsidRPr="0046224D">
        <w:t>a</w:t>
      </w:r>
      <w:r w:rsidR="00755D46" w:rsidRPr="0046224D">
        <w:t xml:space="preserve"> zákona o výkonu tr</w:t>
      </w:r>
      <w:r w:rsidR="003C0588" w:rsidRPr="0046224D">
        <w:t>estu odnětí svobody</w:t>
      </w:r>
      <w:r w:rsidR="00612B64">
        <w:t xml:space="preserve"> </w:t>
      </w:r>
      <w:r w:rsidRPr="0046224D">
        <w:t xml:space="preserve">č. 276/2013 Sb. </w:t>
      </w:r>
      <w:r w:rsidR="00755D46" w:rsidRPr="0046224D">
        <w:t xml:space="preserve">poskytování sociálního kapesného odsouzeným </w:t>
      </w:r>
      <w:r w:rsidRPr="0046224D">
        <w:t>s účinností od 1.</w:t>
      </w:r>
      <w:r w:rsidR="000D3271">
        <w:t xml:space="preserve"> </w:t>
      </w:r>
      <w:r w:rsidRPr="0046224D">
        <w:t>1.</w:t>
      </w:r>
      <w:r w:rsidR="000D3271">
        <w:t xml:space="preserve"> </w:t>
      </w:r>
      <w:r w:rsidRPr="0046224D">
        <w:t xml:space="preserve">2014 </w:t>
      </w:r>
      <w:r w:rsidR="00755D46" w:rsidRPr="0046224D">
        <w:t>ruší</w:t>
      </w:r>
      <w:r w:rsidR="000D3271">
        <w:t xml:space="preserve"> a stanoví, že o</w:t>
      </w:r>
      <w:r w:rsidR="000D3271" w:rsidRPr="00ED4632">
        <w:t xml:space="preserve">dsouzenému, který není </w:t>
      </w:r>
      <w:r w:rsidR="000D3271" w:rsidRPr="00ED4632">
        <w:lastRenderedPageBreak/>
        <w:t>zařazen do práce, neodmítl bez závažného důvodu práci a neměl v období jednoho kalendářního měsíce jiný příjem nebo jiné finanční prostředky ve výši alespoň 100 Kč, poskytuje věznice jedenkrát za měsíc balíček, který obsahuje základní věci osobní potřeby.</w:t>
      </w:r>
      <w:r w:rsidR="000D3271">
        <w:t xml:space="preserve"> Na poskytnutí sociálního balíčku je právní nárok.</w:t>
      </w:r>
      <w:r w:rsidR="000D3271" w:rsidRPr="000D3271">
        <w:t xml:space="preserve"> </w:t>
      </w:r>
      <w:r w:rsidR="000D3271">
        <w:t>Podle § 35 odst. 3 řádu výkonu vazby, o</w:t>
      </w:r>
      <w:r w:rsidR="000D3271" w:rsidRPr="00ED4632">
        <w:t>bviněnému, který nemá peněžní prostředky, poskytne správa věznice základní hygienické potřeby v nutném množství a sortimentu</w:t>
      </w:r>
      <w:r w:rsidR="00755D46" w:rsidRPr="0046224D">
        <w:t>.</w:t>
      </w:r>
    </w:p>
    <w:p w:rsidR="00083B32" w:rsidRPr="0046224D" w:rsidRDefault="00083B32" w:rsidP="004B7714">
      <w:pPr>
        <w:jc w:val="both"/>
      </w:pPr>
    </w:p>
    <w:p w:rsidR="00083B32" w:rsidRPr="0046224D" w:rsidRDefault="00083B32" w:rsidP="00083B32">
      <w:pPr>
        <w:jc w:val="both"/>
      </w:pPr>
      <w:r w:rsidRPr="0046224D">
        <w:t>Dále se dle § 7 vyhlášky č. 10/2000 Sb., vytváří povinně i</w:t>
      </w:r>
      <w:r w:rsidR="008C6A4B">
        <w:t xml:space="preserve">ndividuální fond tzv. úložného, </w:t>
      </w:r>
      <w:r w:rsidRPr="0046224D">
        <w:t>který se vytváří z části odměny – minimálně 2 % – a nevyčerpaných jiných příjmů odsouzeného. Co se týká práva odsouzeného nakládat s úložným pocházejícím z jeho odměny za práci, postupuje se striktně podle příslušných právních předpisů. Pokud aktuální částka přesahuje hranici 2000 Kč a zároveň má dotyčná osoba uhrazeny ostatní dluhy vůči věznici, může úložné použít k úhradě výživného osobám, kterým je povinna výživné poskytovat, k úhradě škody způsobené poškozenému, k podpoře své rodiny a k plnění svých závazků vůči VS ČR (náklady výkonu vazby a trestu, zvýšené náklady na zdravotní péči, na střežení atd.). Část úložného podle věty první může odsouzený odesílat také svým příbuzným a jiným osobám blízkým a osobám, které jej ve výkonu trestu odnětí svobody pravidelně navštěvují, popřípadě použít k nákupu potravin a věcí osobní potřeby nebo ji věnovat na dobročinné účely. Část úložného, která přesahuje 500 Kč, může odsouzený použít také na úhradu zdravotní péče nehrazené z veřejného zdravotního pojištění, úhradu regulačních poplatků a na nákup nezbytných léčivých přípravků, potravin pro zvláštní lékařské účely</w:t>
      </w:r>
      <w:r w:rsidR="008C6A4B">
        <w:t xml:space="preserve"> </w:t>
      </w:r>
      <w:r w:rsidRPr="0046224D">
        <w:t xml:space="preserve">a zdravotnických prostředků předepsaných lékařem. </w:t>
      </w:r>
    </w:p>
    <w:p w:rsidR="00083B32" w:rsidRPr="0046224D" w:rsidRDefault="00083B32" w:rsidP="00083B32">
      <w:pPr>
        <w:jc w:val="both"/>
      </w:pPr>
    </w:p>
    <w:p w:rsidR="00243857" w:rsidRPr="0046224D" w:rsidRDefault="00083B32" w:rsidP="00083B32">
      <w:pPr>
        <w:jc w:val="both"/>
      </w:pPr>
      <w:r w:rsidRPr="0046224D">
        <w:t>Při propouštění, pokud celková částka úložného nestačí k úhradě nezbytných potřeb, lze odsouzenému poskytnout příspěvek až 2000 Kč.</w:t>
      </w:r>
      <w:r w:rsidR="00AE4810" w:rsidRPr="0046224D">
        <w:rPr>
          <w:rStyle w:val="Znakapoznpodarou"/>
        </w:rPr>
        <w:footnoteReference w:id="34"/>
      </w:r>
      <w:r w:rsidRPr="0046224D">
        <w:t xml:space="preserve"> </w:t>
      </w:r>
      <w:r w:rsidR="00AE4810" w:rsidRPr="0046224D">
        <w:t xml:space="preserve">Tato částka není ovšem nároková </w:t>
      </w:r>
      <w:r w:rsidR="00D36854">
        <w:br/>
      </w:r>
      <w:r w:rsidR="00AE4810" w:rsidRPr="0046224D">
        <w:t xml:space="preserve">a současně se </w:t>
      </w:r>
      <w:r w:rsidRPr="0046224D">
        <w:t>přihlíží k tomu, zda potřebnou částku nemůže prop</w:t>
      </w:r>
      <w:r w:rsidR="008C6A4B">
        <w:t xml:space="preserve">ouštěný odsouzený získat jiným </w:t>
      </w:r>
      <w:r w:rsidRPr="0046224D">
        <w:t>legálním způsobem.</w:t>
      </w:r>
      <w:r w:rsidR="005C0EED" w:rsidRPr="0046224D">
        <w:rPr>
          <w:rStyle w:val="Znakapoznpodarou"/>
        </w:rPr>
        <w:footnoteReference w:id="35"/>
      </w:r>
    </w:p>
    <w:p w:rsidR="00894A58" w:rsidRPr="0046224D" w:rsidRDefault="00894A58" w:rsidP="00AE4810">
      <w:pPr>
        <w:jc w:val="both"/>
        <w:rPr>
          <w:i/>
        </w:rPr>
      </w:pPr>
    </w:p>
    <w:p w:rsidR="00AE4810" w:rsidRPr="0046224D" w:rsidRDefault="00ED4632" w:rsidP="00AE4810">
      <w:pPr>
        <w:jc w:val="both"/>
        <w:rPr>
          <w:i/>
        </w:rPr>
      </w:pPr>
      <w:r>
        <w:rPr>
          <w:i/>
        </w:rPr>
        <w:t>Rada vlády pro lidská práva</w:t>
      </w:r>
      <w:r w:rsidR="00AE4810" w:rsidRPr="0046224D">
        <w:rPr>
          <w:i/>
        </w:rPr>
        <w:t xml:space="preserve"> navrhuje, aby </w:t>
      </w:r>
      <w:r w:rsidR="00B728DA" w:rsidRPr="0046224D">
        <w:rPr>
          <w:i/>
        </w:rPr>
        <w:t> ministr</w:t>
      </w:r>
      <w:r w:rsidR="005C0EED" w:rsidRPr="0046224D">
        <w:rPr>
          <w:i/>
        </w:rPr>
        <w:t>yně</w:t>
      </w:r>
      <w:r w:rsidR="00666DC2" w:rsidRPr="0046224D">
        <w:rPr>
          <w:i/>
        </w:rPr>
        <w:t xml:space="preserve"> práce a sociálních věcí</w:t>
      </w:r>
      <w:r w:rsidR="00047BA0" w:rsidRPr="0046224D">
        <w:rPr>
          <w:i/>
        </w:rPr>
        <w:t xml:space="preserve"> </w:t>
      </w:r>
      <w:r w:rsidR="008E1950" w:rsidRPr="0046224D">
        <w:rPr>
          <w:i/>
        </w:rPr>
        <w:t xml:space="preserve">do 31. </w:t>
      </w:r>
      <w:r>
        <w:rPr>
          <w:i/>
        </w:rPr>
        <w:t xml:space="preserve">března </w:t>
      </w:r>
      <w:r w:rsidR="008E1950" w:rsidRPr="0046224D">
        <w:rPr>
          <w:i/>
        </w:rPr>
        <w:t>201</w:t>
      </w:r>
      <w:r>
        <w:rPr>
          <w:i/>
        </w:rPr>
        <w:t>5</w:t>
      </w:r>
      <w:r w:rsidR="008E1950" w:rsidRPr="0046224D">
        <w:rPr>
          <w:i/>
        </w:rPr>
        <w:t>:</w:t>
      </w:r>
    </w:p>
    <w:p w:rsidR="00AE4810" w:rsidRPr="0046224D" w:rsidRDefault="00AE4810" w:rsidP="00AE4810">
      <w:pPr>
        <w:jc w:val="both"/>
        <w:rPr>
          <w:i/>
          <w:u w:val="single"/>
        </w:rPr>
      </w:pPr>
    </w:p>
    <w:p w:rsidR="00AE4810" w:rsidRPr="0046224D" w:rsidRDefault="005C0EED" w:rsidP="005C0EED">
      <w:pPr>
        <w:pStyle w:val="Odstavecseseznamem"/>
        <w:numPr>
          <w:ilvl w:val="0"/>
          <w:numId w:val="15"/>
        </w:numPr>
        <w:jc w:val="both"/>
        <w:rPr>
          <w:i/>
        </w:rPr>
      </w:pPr>
      <w:r w:rsidRPr="0046224D">
        <w:rPr>
          <w:i/>
        </w:rPr>
        <w:t>ve spolupráci s ministryní spravedlnosti a s </w:t>
      </w:r>
      <w:r w:rsidR="00ED4632">
        <w:rPr>
          <w:i/>
        </w:rPr>
        <w:t>P</w:t>
      </w:r>
      <w:r w:rsidRPr="0046224D">
        <w:rPr>
          <w:i/>
        </w:rPr>
        <w:t xml:space="preserve">robační a mediační službou </w:t>
      </w:r>
      <w:r w:rsidR="00ED4632">
        <w:rPr>
          <w:i/>
        </w:rPr>
        <w:t xml:space="preserve">ČR </w:t>
      </w:r>
      <w:r w:rsidRPr="0046224D">
        <w:rPr>
          <w:i/>
        </w:rPr>
        <w:t>navrhla opatření k větší míře začlenění osob propuštěných z výkonu trestu odnětí svobody, případně osob se záznamem v rejstříku trestů</w:t>
      </w:r>
      <w:r w:rsidR="00ED4632">
        <w:rPr>
          <w:i/>
        </w:rPr>
        <w:t>,</w:t>
      </w:r>
      <w:r w:rsidRPr="0046224D">
        <w:rPr>
          <w:i/>
        </w:rPr>
        <w:t xml:space="preserve"> do společnosti skrze dostupné začleňující služby </w:t>
      </w:r>
      <w:r w:rsidR="005D0EF9">
        <w:rPr>
          <w:i/>
        </w:rPr>
        <w:t>či jiné formy podpory.</w:t>
      </w:r>
    </w:p>
    <w:sectPr w:rsidR="00AE4810" w:rsidRPr="0046224D">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975" w:rsidRDefault="00A27975">
      <w:r>
        <w:separator/>
      </w:r>
    </w:p>
  </w:endnote>
  <w:endnote w:type="continuationSeparator" w:id="0">
    <w:p w:rsidR="00A27975" w:rsidRDefault="00A2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MinionPro-Regular">
    <w:altName w:val="MS Mincho"/>
    <w:panose1 w:val="00000000000000000000"/>
    <w:charset w:val="80"/>
    <w:family w:val="auto"/>
    <w:notTrueType/>
    <w:pitch w:val="default"/>
    <w:sig w:usb0="00000001" w:usb1="08070000" w:usb2="00000010" w:usb3="00000000" w:csb0="00020000" w:csb1="00000000"/>
  </w:font>
  <w:font w:name="BookmanItcTOT-Ligh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1B" w:rsidRDefault="00AB601B" w:rsidP="00A5526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B601B" w:rsidRDefault="00AB601B" w:rsidP="00CD5F5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1B" w:rsidRDefault="00AB601B" w:rsidP="00A5526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854BA">
      <w:rPr>
        <w:rStyle w:val="slostrnky"/>
        <w:noProof/>
      </w:rPr>
      <w:t>2</w:t>
    </w:r>
    <w:r>
      <w:rPr>
        <w:rStyle w:val="slostrnky"/>
      </w:rPr>
      <w:fldChar w:fldCharType="end"/>
    </w:r>
  </w:p>
  <w:p w:rsidR="00AB601B" w:rsidRDefault="00AB601B" w:rsidP="00CD5F5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975" w:rsidRDefault="00A27975">
      <w:r>
        <w:separator/>
      </w:r>
    </w:p>
  </w:footnote>
  <w:footnote w:type="continuationSeparator" w:id="0">
    <w:p w:rsidR="00A27975" w:rsidRDefault="00A27975">
      <w:r>
        <w:continuationSeparator/>
      </w:r>
    </w:p>
  </w:footnote>
  <w:footnote w:id="1">
    <w:p w:rsidR="00AB601B" w:rsidRPr="0046224D" w:rsidRDefault="00AB601B" w:rsidP="00032FA1">
      <w:pPr>
        <w:pStyle w:val="Textpoznpodarou"/>
      </w:pPr>
      <w:r w:rsidRPr="0046224D">
        <w:rPr>
          <w:rStyle w:val="Znakapoznpodarou"/>
        </w:rPr>
        <w:footnoteRef/>
      </w:r>
      <w:r w:rsidRPr="0046224D">
        <w:t xml:space="preserve"> Zprávu schválila vláda svým usnesením č. 1392 dne 6. prosince 2006. </w:t>
      </w:r>
    </w:p>
  </w:footnote>
  <w:footnote w:id="2">
    <w:p w:rsidR="00AB601B" w:rsidRPr="0046224D" w:rsidRDefault="00AB601B" w:rsidP="007222F9">
      <w:pPr>
        <w:jc w:val="both"/>
        <w:rPr>
          <w:sz w:val="20"/>
          <w:szCs w:val="20"/>
        </w:rPr>
      </w:pPr>
      <w:r w:rsidRPr="0046224D">
        <w:rPr>
          <w:rStyle w:val="Znakapoznpodarou"/>
        </w:rPr>
        <w:footnoteRef/>
      </w:r>
      <w:r w:rsidRPr="0046224D">
        <w:t xml:space="preserve"> </w:t>
      </w:r>
      <w:r w:rsidRPr="0046224D">
        <w:rPr>
          <w:sz w:val="20"/>
          <w:szCs w:val="20"/>
        </w:rPr>
        <w:t xml:space="preserve">Jakkoliv Ústavní soud mnohými judikáty doposud přispěl k ochraně procesních práv vazebně stíhaných obviněných, nelze totéž dle právních expertů říci o ochraně osob ve výkonu trestu odnětí svobody. Dle nich se Ústavní soud staví k této problematice prozatím velmi zdrženlivě. Např. v usnesení </w:t>
      </w:r>
      <w:r>
        <w:rPr>
          <w:sz w:val="20"/>
          <w:szCs w:val="20"/>
        </w:rPr>
        <w:t xml:space="preserve">sp. zn. </w:t>
      </w:r>
      <w:r w:rsidRPr="0046224D">
        <w:rPr>
          <w:sz w:val="20"/>
          <w:szCs w:val="20"/>
        </w:rPr>
        <w:t>III. ÚS 3333/09 Ústavní soud mj. konstatoval, že „</w:t>
      </w:r>
      <w:r w:rsidRPr="0046224D">
        <w:rPr>
          <w:i/>
          <w:sz w:val="20"/>
          <w:szCs w:val="20"/>
        </w:rPr>
        <w:t xml:space="preserve">na rozhodnutí o kázeňských trestech nelze klást nároky ve smyslu článku 36 odst. 1 Listiny v míře srovnatelné např. s rozhodnutím správního orgánu nebo soudu. V kázeňském řízení vystupuje významněji požadavek na flexibilitu rozhodování a projevuje se v něm snaha udržovat pořádek </w:t>
      </w:r>
      <w:r w:rsidR="00D36854">
        <w:rPr>
          <w:i/>
          <w:sz w:val="20"/>
          <w:szCs w:val="20"/>
        </w:rPr>
        <w:br/>
      </w:r>
      <w:r w:rsidRPr="0046224D">
        <w:rPr>
          <w:i/>
          <w:sz w:val="20"/>
          <w:szCs w:val="20"/>
        </w:rPr>
        <w:t>a bezpečnost ve věznicích v reálném čase.</w:t>
      </w:r>
      <w:r w:rsidRPr="0046224D">
        <w:rPr>
          <w:sz w:val="20"/>
          <w:szCs w:val="20"/>
        </w:rPr>
        <w:t xml:space="preserve">“ Obdobně reduktivní přístup je zaujímán Ústavním soudem </w:t>
      </w:r>
      <w:r w:rsidR="00D36854">
        <w:rPr>
          <w:sz w:val="20"/>
          <w:szCs w:val="20"/>
        </w:rPr>
        <w:br/>
      </w:r>
      <w:r w:rsidRPr="0046224D">
        <w:rPr>
          <w:sz w:val="20"/>
          <w:szCs w:val="20"/>
        </w:rPr>
        <w:t xml:space="preserve">např. v otázkách přezkumu zamítavého rozhodnutí o podmíněném propuštění z trestu odnětí svobody </w:t>
      </w:r>
      <w:r w:rsidR="00D36854">
        <w:rPr>
          <w:sz w:val="20"/>
          <w:szCs w:val="20"/>
        </w:rPr>
        <w:br/>
      </w:r>
      <w:r w:rsidRPr="0046224D">
        <w:rPr>
          <w:sz w:val="20"/>
          <w:szCs w:val="20"/>
        </w:rPr>
        <w:t>(viz usnesení ÚS 285/05, ÚS 612/05, ÚS 60/06, ÚS 1845/09 aj.)</w:t>
      </w:r>
      <w:r w:rsidR="005944B0">
        <w:rPr>
          <w:sz w:val="20"/>
          <w:szCs w:val="20"/>
        </w:rPr>
        <w:t>.</w:t>
      </w:r>
    </w:p>
  </w:footnote>
  <w:footnote w:id="3">
    <w:p w:rsidR="00AB601B" w:rsidRPr="0046224D" w:rsidRDefault="00AB601B" w:rsidP="007222F9">
      <w:pPr>
        <w:pStyle w:val="Textpoznpodarou"/>
        <w:jc w:val="both"/>
      </w:pPr>
      <w:r w:rsidRPr="0046224D">
        <w:rPr>
          <w:rStyle w:val="Znakapoznpodarou"/>
        </w:rPr>
        <w:footnoteRef/>
      </w:r>
      <w:r w:rsidRPr="0046224D">
        <w:t xml:space="preserve"> Viz podrobně kap.II/3.3.4 Zprávy za rok 2009, kap. II/3.2.3 Zprávy za rok 2006 a Souhrnná zpráva veřejného ochránce práv za rok 2010.   </w:t>
      </w:r>
    </w:p>
  </w:footnote>
  <w:footnote w:id="4">
    <w:p w:rsidR="00AB601B" w:rsidRPr="005944B0" w:rsidRDefault="00AB601B">
      <w:pPr>
        <w:pStyle w:val="Textpoznpodarou"/>
      </w:pPr>
      <w:r w:rsidRPr="005944B0">
        <w:rPr>
          <w:rStyle w:val="Znakapoznpodarou"/>
        </w:rPr>
        <w:footnoteRef/>
      </w:r>
      <w:r w:rsidRPr="005944B0">
        <w:t xml:space="preserve"> Ročenka Vězeňské služby ČR za rok 2012, str. 80.</w:t>
      </w:r>
    </w:p>
  </w:footnote>
  <w:footnote w:id="5">
    <w:p w:rsidR="00AB601B" w:rsidRPr="0046224D" w:rsidRDefault="00AB601B" w:rsidP="00DF311E">
      <w:pPr>
        <w:pStyle w:val="Textpoznpodarou"/>
        <w:jc w:val="both"/>
      </w:pPr>
      <w:r w:rsidRPr="0046224D">
        <w:rPr>
          <w:rStyle w:val="Znakapoznpodarou"/>
        </w:rPr>
        <w:footnoteRef/>
      </w:r>
      <w:r w:rsidRPr="0046224D">
        <w:t xml:space="preserve"> Poradna pro občanství, občanská a lidská práva: </w:t>
      </w:r>
      <w:r w:rsidRPr="0046224D">
        <w:rPr>
          <w:i/>
        </w:rPr>
        <w:t>Bezúhonnost a rovné zacházení na trhu práce</w:t>
      </w:r>
      <w:r w:rsidRPr="0046224D">
        <w:t>, str. 56, dostupné z http://www.poradna-prava.cz/folder01/Bezuhonnost.pdf</w:t>
      </w:r>
    </w:p>
  </w:footnote>
  <w:footnote w:id="6">
    <w:p w:rsidR="00AB601B" w:rsidRPr="0046224D" w:rsidRDefault="00AB601B" w:rsidP="00E8172A">
      <w:pPr>
        <w:pStyle w:val="Textpoznpodarou"/>
        <w:jc w:val="both"/>
      </w:pPr>
      <w:r w:rsidRPr="0046224D">
        <w:rPr>
          <w:rStyle w:val="Znakapoznpodarou"/>
        </w:rPr>
        <w:footnoteRef/>
      </w:r>
      <w:r w:rsidRPr="0046224D">
        <w:t xml:space="preserve"> </w:t>
      </w:r>
      <w:hyperlink r:id="rId1" w:history="1">
        <w:r w:rsidRPr="0046224D">
          <w:t>http://www.poradna-prava.cz/folder05/diskriminace_v_pracovni_inzerci.pdf</w:t>
        </w:r>
      </w:hyperlink>
    </w:p>
  </w:footnote>
  <w:footnote w:id="7">
    <w:p w:rsidR="00AB601B" w:rsidRPr="0046224D" w:rsidRDefault="00AB601B" w:rsidP="00E8172A">
      <w:pPr>
        <w:pStyle w:val="Textpoznpodarou"/>
        <w:jc w:val="both"/>
      </w:pPr>
      <w:r w:rsidRPr="0046224D">
        <w:rPr>
          <w:rStyle w:val="Znakapoznpodarou"/>
        </w:rPr>
        <w:footnoteRef/>
      </w:r>
      <w:r w:rsidRPr="0046224D">
        <w:rPr>
          <w:rStyle w:val="Znakapoznpodarou"/>
        </w:rPr>
        <w:t xml:space="preserve"> </w:t>
      </w:r>
      <w:hyperlink r:id="rId2" w:history="1">
        <w:r w:rsidRPr="0046224D">
          <w:t>http://www.poradna-prava.cz/folder01/Bezuhonnost.pdf</w:t>
        </w:r>
      </w:hyperlink>
    </w:p>
  </w:footnote>
  <w:footnote w:id="8">
    <w:p w:rsidR="00AB601B" w:rsidRDefault="00AB601B">
      <w:pPr>
        <w:pStyle w:val="Textpoznpodarou"/>
      </w:pPr>
      <w:r>
        <w:rPr>
          <w:rStyle w:val="Znakapoznpodarou"/>
        </w:rPr>
        <w:footnoteRef/>
      </w:r>
      <w:r>
        <w:t xml:space="preserve"> </w:t>
      </w:r>
      <w:r w:rsidRPr="00507783">
        <w:t>http://www.ochrance.cz/fileadmin/user_upload/DISKRIMINACE/Doporuceni/Doporuceni_rejstrik-trestu.pdf</w:t>
      </w:r>
    </w:p>
  </w:footnote>
  <w:footnote w:id="9">
    <w:p w:rsidR="00AB601B" w:rsidRPr="0046224D" w:rsidRDefault="00AB601B" w:rsidP="00E8172A">
      <w:pPr>
        <w:pStyle w:val="Textpoznpodarou"/>
        <w:jc w:val="both"/>
      </w:pPr>
      <w:r w:rsidRPr="0046224D">
        <w:rPr>
          <w:rStyle w:val="Znakapoznpodarou"/>
        </w:rPr>
        <w:footnoteRef/>
      </w:r>
      <w:r w:rsidRPr="0046224D">
        <w:t xml:space="preserve"> Poradna pro občanství, občanská a lidská práva: </w:t>
      </w:r>
      <w:r w:rsidRPr="0046224D">
        <w:rPr>
          <w:i/>
        </w:rPr>
        <w:t>Bezúhonnost a rovné zacházení na trhu práce</w:t>
      </w:r>
      <w:r w:rsidRPr="0046224D">
        <w:t>, str. 55, dostupné z http://www.poradna-prava.cz/folder01/Bezuhonnost.pdf</w:t>
      </w:r>
    </w:p>
  </w:footnote>
  <w:footnote w:id="10">
    <w:p w:rsidR="00AB601B" w:rsidRPr="0046224D" w:rsidRDefault="00AB601B">
      <w:pPr>
        <w:pStyle w:val="Textpoznpodarou"/>
      </w:pPr>
      <w:r w:rsidRPr="0046224D">
        <w:rPr>
          <w:rStyle w:val="Znakapoznpodarou"/>
        </w:rPr>
        <w:footnoteRef/>
      </w:r>
      <w:r w:rsidRPr="0046224D">
        <w:t xml:space="preserve"> Tamtéž str. 55.</w:t>
      </w:r>
    </w:p>
  </w:footnote>
  <w:footnote w:id="11">
    <w:p w:rsidR="00AB601B" w:rsidRDefault="00AB601B">
      <w:pPr>
        <w:pStyle w:val="Textpoznpodarou"/>
      </w:pPr>
      <w:r>
        <w:rPr>
          <w:rStyle w:val="Znakapoznpodarou"/>
        </w:rPr>
        <w:footnoteRef/>
      </w:r>
      <w:r>
        <w:t xml:space="preserve"> Tamtéž str. 58.</w:t>
      </w:r>
    </w:p>
  </w:footnote>
  <w:footnote w:id="12">
    <w:p w:rsidR="00AB601B" w:rsidRPr="007F6F0F" w:rsidRDefault="00AB601B">
      <w:pPr>
        <w:pStyle w:val="Textpoznpodarou"/>
      </w:pPr>
      <w:r w:rsidRPr="007F6F0F">
        <w:rPr>
          <w:rStyle w:val="Znakapoznpodarou"/>
        </w:rPr>
        <w:footnoteRef/>
      </w:r>
      <w:r w:rsidRPr="007F6F0F">
        <w:t xml:space="preserve"> Poradna pro občanství, občanská a lidská práva: </w:t>
      </w:r>
      <w:r w:rsidRPr="007F6F0F">
        <w:rPr>
          <w:i/>
        </w:rPr>
        <w:t>Bezúhonnost a rovné zacházení na trhu práce</w:t>
      </w:r>
      <w:r w:rsidRPr="007F6F0F">
        <w:t>, str. 59, dostupné z http://www.poradna-prava.cz/folder01/Bezuhonnost.pdf</w:t>
      </w:r>
    </w:p>
  </w:footnote>
  <w:footnote w:id="13">
    <w:p w:rsidR="00AB601B" w:rsidRPr="007F6F0F" w:rsidRDefault="00AB601B">
      <w:pPr>
        <w:pStyle w:val="Textpoznpodarou"/>
      </w:pPr>
      <w:r w:rsidRPr="007F6F0F">
        <w:rPr>
          <w:rStyle w:val="Znakapoznpodarou"/>
        </w:rPr>
        <w:footnoteRef/>
      </w:r>
      <w:r w:rsidRPr="007F6F0F">
        <w:t xml:space="preserve"> Tamtéž.</w:t>
      </w:r>
    </w:p>
  </w:footnote>
  <w:footnote w:id="14">
    <w:p w:rsidR="00AB601B" w:rsidRPr="00412F03" w:rsidRDefault="00AB601B" w:rsidP="00412F03">
      <w:pPr>
        <w:autoSpaceDE w:val="0"/>
        <w:autoSpaceDN w:val="0"/>
        <w:adjustRightInd w:val="0"/>
        <w:jc w:val="both"/>
        <w:rPr>
          <w:rFonts w:eastAsia="MinionPro-Regular"/>
        </w:rPr>
      </w:pPr>
      <w:r w:rsidRPr="007F6F0F">
        <w:rPr>
          <w:rStyle w:val="Znakapoznpodarou"/>
          <w:sz w:val="20"/>
          <w:szCs w:val="20"/>
        </w:rPr>
        <w:footnoteRef/>
      </w:r>
      <w:r w:rsidRPr="007F6F0F">
        <w:rPr>
          <w:sz w:val="20"/>
          <w:szCs w:val="20"/>
        </w:rPr>
        <w:t xml:space="preserve"> Tamtéž str. 60. 1/ Podroben</w:t>
      </w:r>
      <w:r w:rsidRPr="007F6F0F">
        <w:rPr>
          <w:rFonts w:hint="eastAsia"/>
          <w:sz w:val="20"/>
          <w:szCs w:val="20"/>
        </w:rPr>
        <w:t>í</w:t>
      </w:r>
      <w:r w:rsidRPr="007F6F0F">
        <w:rPr>
          <w:sz w:val="20"/>
          <w:szCs w:val="20"/>
        </w:rPr>
        <w:t xml:space="preserve"> po</w:t>
      </w:r>
      <w:r w:rsidRPr="007F6F0F">
        <w:rPr>
          <w:rFonts w:hint="eastAsia"/>
          <w:sz w:val="20"/>
          <w:szCs w:val="20"/>
        </w:rPr>
        <w:t>ž</w:t>
      </w:r>
      <w:r w:rsidRPr="007F6F0F">
        <w:rPr>
          <w:sz w:val="20"/>
          <w:szCs w:val="20"/>
        </w:rPr>
        <w:t>adavku bez</w:t>
      </w:r>
      <w:r w:rsidRPr="007F6F0F">
        <w:rPr>
          <w:rFonts w:hint="eastAsia"/>
          <w:sz w:val="20"/>
          <w:szCs w:val="20"/>
        </w:rPr>
        <w:t>ú</w:t>
      </w:r>
      <w:r w:rsidRPr="007F6F0F">
        <w:rPr>
          <w:sz w:val="20"/>
          <w:szCs w:val="20"/>
        </w:rPr>
        <w:t>honnosti v pr</w:t>
      </w:r>
      <w:r w:rsidRPr="007F6F0F">
        <w:rPr>
          <w:rFonts w:hint="eastAsia"/>
          <w:sz w:val="20"/>
          <w:szCs w:val="20"/>
        </w:rPr>
        <w:t>á</w:t>
      </w:r>
      <w:r w:rsidRPr="007F6F0F">
        <w:rPr>
          <w:sz w:val="20"/>
          <w:szCs w:val="20"/>
        </w:rPr>
        <w:t>vn</w:t>
      </w:r>
      <w:r w:rsidRPr="007F6F0F">
        <w:rPr>
          <w:rFonts w:hint="eastAsia"/>
          <w:sz w:val="20"/>
          <w:szCs w:val="20"/>
        </w:rPr>
        <w:t>í</w:t>
      </w:r>
      <w:r w:rsidRPr="007F6F0F">
        <w:rPr>
          <w:sz w:val="20"/>
          <w:szCs w:val="20"/>
        </w:rPr>
        <w:t>ch norm</w:t>
      </w:r>
      <w:r w:rsidRPr="007F6F0F">
        <w:rPr>
          <w:rFonts w:hint="eastAsia"/>
          <w:sz w:val="20"/>
          <w:szCs w:val="20"/>
        </w:rPr>
        <w:t>á</w:t>
      </w:r>
      <w:r w:rsidRPr="007F6F0F">
        <w:rPr>
          <w:sz w:val="20"/>
          <w:szCs w:val="20"/>
        </w:rPr>
        <w:t>ch testu proporcionality a jeho p</w:t>
      </w:r>
      <w:r w:rsidRPr="007F6F0F">
        <w:rPr>
          <w:rFonts w:hint="eastAsia"/>
          <w:sz w:val="20"/>
          <w:szCs w:val="20"/>
        </w:rPr>
        <w:t>ří</w:t>
      </w:r>
      <w:r w:rsidRPr="007F6F0F">
        <w:rPr>
          <w:sz w:val="20"/>
          <w:szCs w:val="20"/>
        </w:rPr>
        <w:t>padn</w:t>
      </w:r>
      <w:r w:rsidRPr="007F6F0F">
        <w:rPr>
          <w:rFonts w:hint="eastAsia"/>
          <w:sz w:val="20"/>
          <w:szCs w:val="20"/>
        </w:rPr>
        <w:t>é</w:t>
      </w:r>
      <w:r w:rsidRPr="007F6F0F">
        <w:rPr>
          <w:sz w:val="20"/>
          <w:szCs w:val="20"/>
        </w:rPr>
        <w:t xml:space="preserve"> zru</w:t>
      </w:r>
      <w:r w:rsidRPr="007F6F0F">
        <w:rPr>
          <w:rFonts w:hint="eastAsia"/>
          <w:sz w:val="20"/>
          <w:szCs w:val="20"/>
        </w:rPr>
        <w:t>š</w:t>
      </w:r>
      <w:r w:rsidRPr="007F6F0F">
        <w:rPr>
          <w:sz w:val="20"/>
          <w:szCs w:val="20"/>
        </w:rPr>
        <w:t>en</w:t>
      </w:r>
      <w:r w:rsidRPr="007F6F0F">
        <w:rPr>
          <w:rFonts w:hint="eastAsia"/>
          <w:sz w:val="20"/>
          <w:szCs w:val="20"/>
        </w:rPr>
        <w:t>í</w:t>
      </w:r>
      <w:r w:rsidRPr="007F6F0F">
        <w:rPr>
          <w:sz w:val="20"/>
          <w:szCs w:val="20"/>
        </w:rPr>
        <w:t xml:space="preserve"> </w:t>
      </w:r>
      <w:r w:rsidRPr="007F6F0F">
        <w:rPr>
          <w:rFonts w:hint="eastAsia"/>
          <w:sz w:val="20"/>
          <w:szCs w:val="20"/>
        </w:rPr>
        <w:t>č</w:t>
      </w:r>
      <w:r w:rsidRPr="007F6F0F">
        <w:rPr>
          <w:sz w:val="20"/>
          <w:szCs w:val="20"/>
        </w:rPr>
        <w:t>i korekce tam, kde nen</w:t>
      </w:r>
      <w:r w:rsidRPr="007F6F0F">
        <w:rPr>
          <w:rFonts w:hint="eastAsia"/>
          <w:sz w:val="20"/>
          <w:szCs w:val="20"/>
        </w:rPr>
        <w:t>í</w:t>
      </w:r>
      <w:r w:rsidRPr="007F6F0F">
        <w:rPr>
          <w:sz w:val="20"/>
          <w:szCs w:val="20"/>
        </w:rPr>
        <w:t xml:space="preserve"> v souladu s </w:t>
      </w:r>
      <w:r w:rsidRPr="007F6F0F">
        <w:rPr>
          <w:rFonts w:hint="eastAsia"/>
          <w:sz w:val="20"/>
          <w:szCs w:val="20"/>
        </w:rPr>
        <w:t>ú</w:t>
      </w:r>
      <w:r w:rsidRPr="007F6F0F">
        <w:rPr>
          <w:sz w:val="20"/>
          <w:szCs w:val="20"/>
        </w:rPr>
        <w:t>stavn</w:t>
      </w:r>
      <w:r w:rsidRPr="007F6F0F">
        <w:rPr>
          <w:rFonts w:hint="eastAsia"/>
          <w:sz w:val="20"/>
          <w:szCs w:val="20"/>
        </w:rPr>
        <w:t>í</w:t>
      </w:r>
      <w:r w:rsidRPr="007F6F0F">
        <w:rPr>
          <w:sz w:val="20"/>
          <w:szCs w:val="20"/>
        </w:rPr>
        <w:t>m po</w:t>
      </w:r>
      <w:r w:rsidRPr="007F6F0F">
        <w:rPr>
          <w:rFonts w:hint="eastAsia"/>
          <w:sz w:val="20"/>
          <w:szCs w:val="20"/>
        </w:rPr>
        <w:t>řá</w:t>
      </w:r>
      <w:r w:rsidRPr="007F6F0F">
        <w:rPr>
          <w:sz w:val="20"/>
          <w:szCs w:val="20"/>
        </w:rPr>
        <w:t>dkem. 2/ Zv</w:t>
      </w:r>
      <w:r w:rsidRPr="007F6F0F">
        <w:rPr>
          <w:rFonts w:hint="eastAsia"/>
          <w:sz w:val="20"/>
          <w:szCs w:val="20"/>
        </w:rPr>
        <w:t>ýš</w:t>
      </w:r>
      <w:r w:rsidRPr="007F6F0F">
        <w:rPr>
          <w:sz w:val="20"/>
          <w:szCs w:val="20"/>
        </w:rPr>
        <w:t>en</w:t>
      </w:r>
      <w:r w:rsidRPr="007F6F0F">
        <w:rPr>
          <w:rFonts w:hint="eastAsia"/>
          <w:sz w:val="20"/>
          <w:szCs w:val="20"/>
        </w:rPr>
        <w:t>í</w:t>
      </w:r>
      <w:r w:rsidRPr="007F6F0F">
        <w:rPr>
          <w:sz w:val="20"/>
          <w:szCs w:val="20"/>
        </w:rPr>
        <w:t xml:space="preserve"> ochrany uchaze</w:t>
      </w:r>
      <w:r w:rsidRPr="007F6F0F">
        <w:rPr>
          <w:rFonts w:hint="eastAsia"/>
          <w:sz w:val="20"/>
          <w:szCs w:val="20"/>
        </w:rPr>
        <w:t>čů</w:t>
      </w:r>
      <w:r w:rsidRPr="007F6F0F">
        <w:rPr>
          <w:sz w:val="20"/>
          <w:szCs w:val="20"/>
        </w:rPr>
        <w:t xml:space="preserve"> </w:t>
      </w:r>
      <w:r w:rsidR="00D36854">
        <w:rPr>
          <w:sz w:val="20"/>
          <w:szCs w:val="20"/>
        </w:rPr>
        <w:br/>
      </w:r>
      <w:r w:rsidRPr="007F6F0F">
        <w:rPr>
          <w:sz w:val="20"/>
          <w:szCs w:val="20"/>
        </w:rPr>
        <w:t>o zam</w:t>
      </w:r>
      <w:r w:rsidRPr="007F6F0F">
        <w:rPr>
          <w:rFonts w:hint="eastAsia"/>
          <w:sz w:val="20"/>
          <w:szCs w:val="20"/>
        </w:rPr>
        <w:t>ě</w:t>
      </w:r>
      <w:r w:rsidRPr="007F6F0F">
        <w:rPr>
          <w:sz w:val="20"/>
          <w:szCs w:val="20"/>
        </w:rPr>
        <w:t>stn</w:t>
      </w:r>
      <w:r w:rsidRPr="007F6F0F">
        <w:rPr>
          <w:rFonts w:hint="eastAsia"/>
          <w:sz w:val="20"/>
          <w:szCs w:val="20"/>
        </w:rPr>
        <w:t>á</w:t>
      </w:r>
      <w:r w:rsidRPr="007F6F0F">
        <w:rPr>
          <w:sz w:val="20"/>
          <w:szCs w:val="20"/>
        </w:rPr>
        <w:t>n</w:t>
      </w:r>
      <w:r w:rsidRPr="007F6F0F">
        <w:rPr>
          <w:rFonts w:hint="eastAsia"/>
          <w:sz w:val="20"/>
          <w:szCs w:val="20"/>
        </w:rPr>
        <w:t>í</w:t>
      </w:r>
      <w:r w:rsidRPr="007F6F0F">
        <w:rPr>
          <w:sz w:val="20"/>
          <w:szCs w:val="20"/>
        </w:rPr>
        <w:t xml:space="preserve"> v pracovn</w:t>
      </w:r>
      <w:r w:rsidRPr="007F6F0F">
        <w:rPr>
          <w:rFonts w:hint="eastAsia"/>
          <w:sz w:val="20"/>
          <w:szCs w:val="20"/>
        </w:rPr>
        <w:t>ě</w:t>
      </w:r>
      <w:r w:rsidRPr="007F6F0F">
        <w:rPr>
          <w:sz w:val="20"/>
          <w:szCs w:val="20"/>
        </w:rPr>
        <w:t>pr</w:t>
      </w:r>
      <w:r w:rsidRPr="007F6F0F">
        <w:rPr>
          <w:rFonts w:hint="eastAsia"/>
          <w:sz w:val="20"/>
          <w:szCs w:val="20"/>
        </w:rPr>
        <w:t>á</w:t>
      </w:r>
      <w:r w:rsidRPr="007F6F0F">
        <w:rPr>
          <w:sz w:val="20"/>
          <w:szCs w:val="20"/>
        </w:rPr>
        <w:t>vn</w:t>
      </w:r>
      <w:r w:rsidRPr="007F6F0F">
        <w:rPr>
          <w:rFonts w:hint="eastAsia"/>
          <w:sz w:val="20"/>
          <w:szCs w:val="20"/>
        </w:rPr>
        <w:t>í</w:t>
      </w:r>
      <w:r w:rsidRPr="007F6F0F">
        <w:rPr>
          <w:sz w:val="20"/>
          <w:szCs w:val="20"/>
        </w:rPr>
        <w:t>ch p</w:t>
      </w:r>
      <w:r w:rsidRPr="007F6F0F">
        <w:rPr>
          <w:rFonts w:hint="eastAsia"/>
          <w:sz w:val="20"/>
          <w:szCs w:val="20"/>
        </w:rPr>
        <w:t>ř</w:t>
      </w:r>
      <w:r w:rsidRPr="007F6F0F">
        <w:rPr>
          <w:sz w:val="20"/>
          <w:szCs w:val="20"/>
        </w:rPr>
        <w:t xml:space="preserve">edpisech </w:t>
      </w:r>
      <w:r w:rsidRPr="007F6F0F">
        <w:rPr>
          <w:rFonts w:hint="eastAsia"/>
          <w:sz w:val="20"/>
          <w:szCs w:val="20"/>
        </w:rPr>
        <w:t>–</w:t>
      </w:r>
      <w:r w:rsidRPr="007F6F0F">
        <w:rPr>
          <w:sz w:val="20"/>
          <w:szCs w:val="20"/>
        </w:rPr>
        <w:t xml:space="preserve"> zam</w:t>
      </w:r>
      <w:r w:rsidRPr="007F6F0F">
        <w:rPr>
          <w:rFonts w:hint="eastAsia"/>
          <w:sz w:val="20"/>
          <w:szCs w:val="20"/>
        </w:rPr>
        <w:t>ě</w:t>
      </w:r>
      <w:r w:rsidRPr="007F6F0F">
        <w:rPr>
          <w:sz w:val="20"/>
          <w:szCs w:val="20"/>
        </w:rPr>
        <w:t>stnavatel by mohl po uchaze</w:t>
      </w:r>
      <w:r w:rsidRPr="007F6F0F">
        <w:rPr>
          <w:rFonts w:hint="eastAsia"/>
          <w:sz w:val="20"/>
          <w:szCs w:val="20"/>
        </w:rPr>
        <w:t>č</w:t>
      </w:r>
      <w:r w:rsidRPr="007F6F0F">
        <w:rPr>
          <w:sz w:val="20"/>
          <w:szCs w:val="20"/>
        </w:rPr>
        <w:t>i o zam</w:t>
      </w:r>
      <w:r w:rsidRPr="007F6F0F">
        <w:rPr>
          <w:rFonts w:hint="eastAsia"/>
          <w:sz w:val="20"/>
          <w:szCs w:val="20"/>
        </w:rPr>
        <w:t>ě</w:t>
      </w:r>
      <w:r w:rsidRPr="007F6F0F">
        <w:rPr>
          <w:sz w:val="20"/>
          <w:szCs w:val="20"/>
        </w:rPr>
        <w:t>stn</w:t>
      </w:r>
      <w:r w:rsidRPr="007F6F0F">
        <w:rPr>
          <w:rFonts w:hint="eastAsia"/>
          <w:sz w:val="20"/>
          <w:szCs w:val="20"/>
        </w:rPr>
        <w:t>á</w:t>
      </w:r>
      <w:r w:rsidRPr="007F6F0F">
        <w:rPr>
          <w:sz w:val="20"/>
          <w:szCs w:val="20"/>
        </w:rPr>
        <w:t>n</w:t>
      </w:r>
      <w:r w:rsidRPr="007F6F0F">
        <w:rPr>
          <w:rFonts w:hint="eastAsia"/>
          <w:sz w:val="20"/>
          <w:szCs w:val="20"/>
        </w:rPr>
        <w:t>í</w:t>
      </w:r>
      <w:r w:rsidRPr="007F6F0F">
        <w:rPr>
          <w:sz w:val="20"/>
          <w:szCs w:val="20"/>
        </w:rPr>
        <w:t xml:space="preserve"> po</w:t>
      </w:r>
      <w:r w:rsidRPr="007F6F0F">
        <w:rPr>
          <w:rFonts w:hint="eastAsia"/>
          <w:sz w:val="20"/>
          <w:szCs w:val="20"/>
        </w:rPr>
        <w:t>ž</w:t>
      </w:r>
      <w:r w:rsidRPr="007F6F0F">
        <w:rPr>
          <w:sz w:val="20"/>
          <w:szCs w:val="20"/>
        </w:rPr>
        <w:t>adovat dolo</w:t>
      </w:r>
      <w:r w:rsidRPr="007F6F0F">
        <w:rPr>
          <w:rFonts w:hint="eastAsia"/>
          <w:sz w:val="20"/>
          <w:szCs w:val="20"/>
        </w:rPr>
        <w:t>ž</w:t>
      </w:r>
      <w:r w:rsidRPr="007F6F0F">
        <w:rPr>
          <w:sz w:val="20"/>
          <w:szCs w:val="20"/>
        </w:rPr>
        <w:t>en</w:t>
      </w:r>
      <w:r w:rsidRPr="007F6F0F">
        <w:rPr>
          <w:rFonts w:hint="eastAsia"/>
          <w:sz w:val="20"/>
          <w:szCs w:val="20"/>
        </w:rPr>
        <w:t>í</w:t>
      </w:r>
      <w:r w:rsidRPr="007F6F0F">
        <w:rPr>
          <w:sz w:val="20"/>
          <w:szCs w:val="20"/>
        </w:rPr>
        <w:t xml:space="preserve"> p</w:t>
      </w:r>
      <w:r w:rsidRPr="007F6F0F">
        <w:rPr>
          <w:rFonts w:hint="eastAsia"/>
          <w:sz w:val="20"/>
          <w:szCs w:val="20"/>
        </w:rPr>
        <w:t>ří</w:t>
      </w:r>
      <w:r w:rsidRPr="007F6F0F">
        <w:rPr>
          <w:sz w:val="20"/>
          <w:szCs w:val="20"/>
        </w:rPr>
        <w:t>padn</w:t>
      </w:r>
      <w:r w:rsidRPr="007F6F0F">
        <w:rPr>
          <w:rFonts w:hint="eastAsia"/>
          <w:sz w:val="20"/>
          <w:szCs w:val="20"/>
        </w:rPr>
        <w:t>é</w:t>
      </w:r>
      <w:r w:rsidRPr="007F6F0F">
        <w:rPr>
          <w:sz w:val="20"/>
          <w:szCs w:val="20"/>
        </w:rPr>
        <w:t xml:space="preserve"> bez</w:t>
      </w:r>
      <w:r w:rsidRPr="007F6F0F">
        <w:rPr>
          <w:rFonts w:hint="eastAsia"/>
          <w:sz w:val="20"/>
          <w:szCs w:val="20"/>
        </w:rPr>
        <w:t>ú</w:t>
      </w:r>
      <w:r w:rsidRPr="007F6F0F">
        <w:rPr>
          <w:sz w:val="20"/>
          <w:szCs w:val="20"/>
        </w:rPr>
        <w:t xml:space="preserve">honnosti </w:t>
      </w:r>
      <w:r w:rsidRPr="007F6F0F">
        <w:rPr>
          <w:rFonts w:hint="eastAsia"/>
          <w:sz w:val="20"/>
          <w:szCs w:val="20"/>
        </w:rPr>
        <w:t>č</w:t>
      </w:r>
      <w:r w:rsidRPr="007F6F0F">
        <w:rPr>
          <w:sz w:val="20"/>
          <w:szCs w:val="20"/>
        </w:rPr>
        <w:t>estn</w:t>
      </w:r>
      <w:r w:rsidRPr="007F6F0F">
        <w:rPr>
          <w:rFonts w:hint="eastAsia"/>
          <w:sz w:val="20"/>
          <w:szCs w:val="20"/>
        </w:rPr>
        <w:t>ý</w:t>
      </w:r>
      <w:r w:rsidRPr="007F6F0F">
        <w:rPr>
          <w:sz w:val="20"/>
          <w:szCs w:val="20"/>
        </w:rPr>
        <w:t>m prohl</w:t>
      </w:r>
      <w:r w:rsidRPr="007F6F0F">
        <w:rPr>
          <w:rFonts w:hint="eastAsia"/>
          <w:sz w:val="20"/>
          <w:szCs w:val="20"/>
        </w:rPr>
        <w:t>áš</w:t>
      </w:r>
      <w:r w:rsidRPr="007F6F0F">
        <w:rPr>
          <w:sz w:val="20"/>
          <w:szCs w:val="20"/>
        </w:rPr>
        <w:t>en</w:t>
      </w:r>
      <w:r w:rsidRPr="007F6F0F">
        <w:rPr>
          <w:rFonts w:hint="eastAsia"/>
          <w:sz w:val="20"/>
          <w:szCs w:val="20"/>
        </w:rPr>
        <w:t>í</w:t>
      </w:r>
      <w:r w:rsidRPr="007F6F0F">
        <w:rPr>
          <w:sz w:val="20"/>
          <w:szCs w:val="20"/>
        </w:rPr>
        <w:t>m (a nikoliv v</w:t>
      </w:r>
      <w:r w:rsidRPr="007F6F0F">
        <w:rPr>
          <w:rFonts w:hint="eastAsia"/>
          <w:sz w:val="20"/>
          <w:szCs w:val="20"/>
        </w:rPr>
        <w:t>ý</w:t>
      </w:r>
      <w:r w:rsidRPr="007F6F0F">
        <w:rPr>
          <w:sz w:val="20"/>
          <w:szCs w:val="20"/>
        </w:rPr>
        <w:t>pisem z rejst</w:t>
      </w:r>
      <w:r w:rsidRPr="007F6F0F">
        <w:rPr>
          <w:rFonts w:hint="eastAsia"/>
          <w:sz w:val="20"/>
          <w:szCs w:val="20"/>
        </w:rPr>
        <w:t>ří</w:t>
      </w:r>
      <w:r w:rsidRPr="007F6F0F">
        <w:rPr>
          <w:sz w:val="20"/>
          <w:szCs w:val="20"/>
        </w:rPr>
        <w:t>ku trest</w:t>
      </w:r>
      <w:r w:rsidRPr="007F6F0F">
        <w:rPr>
          <w:rFonts w:hint="eastAsia"/>
          <w:sz w:val="20"/>
          <w:szCs w:val="20"/>
        </w:rPr>
        <w:t>ů</w:t>
      </w:r>
      <w:r w:rsidRPr="007F6F0F">
        <w:rPr>
          <w:sz w:val="20"/>
          <w:szCs w:val="20"/>
        </w:rPr>
        <w:t>). Uchaze</w:t>
      </w:r>
      <w:r w:rsidRPr="007F6F0F">
        <w:rPr>
          <w:rFonts w:hint="eastAsia"/>
          <w:sz w:val="20"/>
          <w:szCs w:val="20"/>
        </w:rPr>
        <w:t>č</w:t>
      </w:r>
      <w:r w:rsidRPr="007F6F0F">
        <w:rPr>
          <w:sz w:val="20"/>
          <w:szCs w:val="20"/>
        </w:rPr>
        <w:t xml:space="preserve"> </w:t>
      </w:r>
      <w:r w:rsidR="00D36854">
        <w:rPr>
          <w:sz w:val="20"/>
          <w:szCs w:val="20"/>
        </w:rPr>
        <w:br/>
      </w:r>
      <w:r w:rsidRPr="007F6F0F">
        <w:rPr>
          <w:sz w:val="20"/>
          <w:szCs w:val="20"/>
        </w:rPr>
        <w:t>o zam</w:t>
      </w:r>
      <w:r w:rsidRPr="007F6F0F">
        <w:rPr>
          <w:rFonts w:hint="eastAsia"/>
          <w:sz w:val="20"/>
          <w:szCs w:val="20"/>
        </w:rPr>
        <w:t>ě</w:t>
      </w:r>
      <w:r w:rsidRPr="007F6F0F">
        <w:rPr>
          <w:sz w:val="20"/>
          <w:szCs w:val="20"/>
        </w:rPr>
        <w:t>stn</w:t>
      </w:r>
      <w:r w:rsidRPr="007F6F0F">
        <w:rPr>
          <w:rFonts w:hint="eastAsia"/>
          <w:sz w:val="20"/>
          <w:szCs w:val="20"/>
        </w:rPr>
        <w:t>á</w:t>
      </w:r>
      <w:r w:rsidRPr="007F6F0F">
        <w:rPr>
          <w:sz w:val="20"/>
          <w:szCs w:val="20"/>
        </w:rPr>
        <w:t>n</w:t>
      </w:r>
      <w:r w:rsidRPr="007F6F0F">
        <w:rPr>
          <w:rFonts w:hint="eastAsia"/>
          <w:sz w:val="20"/>
          <w:szCs w:val="20"/>
        </w:rPr>
        <w:t>í</w:t>
      </w:r>
      <w:r w:rsidRPr="007F6F0F">
        <w:rPr>
          <w:sz w:val="20"/>
          <w:szCs w:val="20"/>
        </w:rPr>
        <w:t xml:space="preserve"> by byl povinen uv</w:t>
      </w:r>
      <w:r w:rsidRPr="007F6F0F">
        <w:rPr>
          <w:rFonts w:hint="eastAsia"/>
          <w:sz w:val="20"/>
          <w:szCs w:val="20"/>
        </w:rPr>
        <w:t>é</w:t>
      </w:r>
      <w:r w:rsidRPr="007F6F0F">
        <w:rPr>
          <w:sz w:val="20"/>
          <w:szCs w:val="20"/>
        </w:rPr>
        <w:t>st pouze p</w:t>
      </w:r>
      <w:r w:rsidRPr="007F6F0F">
        <w:rPr>
          <w:rFonts w:hint="eastAsia"/>
          <w:sz w:val="20"/>
          <w:szCs w:val="20"/>
        </w:rPr>
        <w:t>ří</w:t>
      </w:r>
      <w:r w:rsidRPr="007F6F0F">
        <w:rPr>
          <w:sz w:val="20"/>
          <w:szCs w:val="20"/>
        </w:rPr>
        <w:t xml:space="preserve">padnou trestnou </w:t>
      </w:r>
      <w:r w:rsidRPr="007F6F0F">
        <w:rPr>
          <w:rFonts w:hint="eastAsia"/>
          <w:sz w:val="20"/>
          <w:szCs w:val="20"/>
        </w:rPr>
        <w:t>č</w:t>
      </w:r>
      <w:r w:rsidRPr="007F6F0F">
        <w:rPr>
          <w:sz w:val="20"/>
          <w:szCs w:val="20"/>
        </w:rPr>
        <w:t>innost, jej</w:t>
      </w:r>
      <w:r w:rsidRPr="007F6F0F">
        <w:rPr>
          <w:rFonts w:hint="eastAsia"/>
          <w:sz w:val="20"/>
          <w:szCs w:val="20"/>
        </w:rPr>
        <w:t>íž</w:t>
      </w:r>
      <w:r w:rsidRPr="007F6F0F">
        <w:rPr>
          <w:sz w:val="20"/>
          <w:szCs w:val="20"/>
        </w:rPr>
        <w:t xml:space="preserve"> skutkov</w:t>
      </w:r>
      <w:r w:rsidRPr="007F6F0F">
        <w:rPr>
          <w:rFonts w:hint="eastAsia"/>
          <w:sz w:val="20"/>
          <w:szCs w:val="20"/>
        </w:rPr>
        <w:t>á</w:t>
      </w:r>
      <w:r w:rsidRPr="007F6F0F">
        <w:rPr>
          <w:sz w:val="20"/>
          <w:szCs w:val="20"/>
        </w:rPr>
        <w:t xml:space="preserve"> podstata by souvisela </w:t>
      </w:r>
      <w:r w:rsidR="00D36854">
        <w:rPr>
          <w:sz w:val="20"/>
          <w:szCs w:val="20"/>
        </w:rPr>
        <w:br/>
      </w:r>
      <w:r w:rsidRPr="007F6F0F">
        <w:rPr>
          <w:sz w:val="20"/>
          <w:szCs w:val="20"/>
        </w:rPr>
        <w:t>s povahou nab</w:t>
      </w:r>
      <w:r w:rsidRPr="007F6F0F">
        <w:rPr>
          <w:rFonts w:hint="eastAsia"/>
          <w:sz w:val="20"/>
          <w:szCs w:val="20"/>
        </w:rPr>
        <w:t>í</w:t>
      </w:r>
      <w:r w:rsidRPr="007F6F0F">
        <w:rPr>
          <w:sz w:val="20"/>
          <w:szCs w:val="20"/>
        </w:rPr>
        <w:t>zen</w:t>
      </w:r>
      <w:r w:rsidRPr="007F6F0F">
        <w:rPr>
          <w:rFonts w:hint="eastAsia"/>
          <w:sz w:val="20"/>
          <w:szCs w:val="20"/>
        </w:rPr>
        <w:t>é</w:t>
      </w:r>
      <w:r w:rsidRPr="007F6F0F">
        <w:rPr>
          <w:sz w:val="20"/>
          <w:szCs w:val="20"/>
        </w:rPr>
        <w:t xml:space="preserve"> pr</w:t>
      </w:r>
      <w:r w:rsidRPr="007F6F0F">
        <w:rPr>
          <w:rFonts w:hint="eastAsia"/>
          <w:sz w:val="20"/>
          <w:szCs w:val="20"/>
        </w:rPr>
        <w:t>á</w:t>
      </w:r>
      <w:r w:rsidRPr="007F6F0F">
        <w:rPr>
          <w:sz w:val="20"/>
          <w:szCs w:val="20"/>
        </w:rPr>
        <w:t xml:space="preserve">ce. Pokud by se </w:t>
      </w:r>
      <w:r w:rsidRPr="007F6F0F">
        <w:rPr>
          <w:rFonts w:hint="eastAsia"/>
          <w:sz w:val="20"/>
          <w:szCs w:val="20"/>
        </w:rPr>
        <w:t>ú</w:t>
      </w:r>
      <w:r w:rsidRPr="007F6F0F">
        <w:rPr>
          <w:sz w:val="20"/>
          <w:szCs w:val="20"/>
        </w:rPr>
        <w:t xml:space="preserve">daje v </w:t>
      </w:r>
      <w:r w:rsidRPr="007F6F0F">
        <w:rPr>
          <w:rFonts w:hint="eastAsia"/>
          <w:sz w:val="20"/>
          <w:szCs w:val="20"/>
        </w:rPr>
        <w:t>č</w:t>
      </w:r>
      <w:r w:rsidRPr="007F6F0F">
        <w:rPr>
          <w:sz w:val="20"/>
          <w:szCs w:val="20"/>
        </w:rPr>
        <w:t>estn</w:t>
      </w:r>
      <w:r w:rsidRPr="007F6F0F">
        <w:rPr>
          <w:rFonts w:hint="eastAsia"/>
          <w:sz w:val="20"/>
          <w:szCs w:val="20"/>
        </w:rPr>
        <w:t>é</w:t>
      </w:r>
      <w:r w:rsidRPr="007F6F0F">
        <w:rPr>
          <w:sz w:val="20"/>
          <w:szCs w:val="20"/>
        </w:rPr>
        <w:t>m prohl</w:t>
      </w:r>
      <w:r w:rsidRPr="007F6F0F">
        <w:rPr>
          <w:rFonts w:hint="eastAsia"/>
          <w:sz w:val="20"/>
          <w:szCs w:val="20"/>
        </w:rPr>
        <w:t>áš</w:t>
      </w:r>
      <w:r w:rsidRPr="007F6F0F">
        <w:rPr>
          <w:sz w:val="20"/>
          <w:szCs w:val="20"/>
        </w:rPr>
        <w:t>en</w:t>
      </w:r>
      <w:r w:rsidRPr="007F6F0F">
        <w:rPr>
          <w:rFonts w:hint="eastAsia"/>
          <w:sz w:val="20"/>
          <w:szCs w:val="20"/>
        </w:rPr>
        <w:t>í</w:t>
      </w:r>
      <w:r w:rsidRPr="007F6F0F">
        <w:rPr>
          <w:sz w:val="20"/>
          <w:szCs w:val="20"/>
        </w:rPr>
        <w:t xml:space="preserve"> uk</w:t>
      </w:r>
      <w:r w:rsidRPr="007F6F0F">
        <w:rPr>
          <w:rFonts w:hint="eastAsia"/>
          <w:sz w:val="20"/>
          <w:szCs w:val="20"/>
        </w:rPr>
        <w:t>á</w:t>
      </w:r>
      <w:r w:rsidRPr="007F6F0F">
        <w:rPr>
          <w:sz w:val="20"/>
          <w:szCs w:val="20"/>
        </w:rPr>
        <w:t>zaly jako nepravdiv</w:t>
      </w:r>
      <w:r w:rsidRPr="007F6F0F">
        <w:rPr>
          <w:rFonts w:hint="eastAsia"/>
          <w:sz w:val="20"/>
          <w:szCs w:val="20"/>
        </w:rPr>
        <w:t>é</w:t>
      </w:r>
      <w:r w:rsidRPr="007F6F0F">
        <w:rPr>
          <w:sz w:val="20"/>
          <w:szCs w:val="20"/>
        </w:rPr>
        <w:t>, mohlo by doj</w:t>
      </w:r>
      <w:r w:rsidRPr="007F6F0F">
        <w:rPr>
          <w:rFonts w:hint="eastAsia"/>
          <w:sz w:val="20"/>
          <w:szCs w:val="20"/>
        </w:rPr>
        <w:t>í</w:t>
      </w:r>
      <w:r w:rsidRPr="007F6F0F">
        <w:rPr>
          <w:sz w:val="20"/>
          <w:szCs w:val="20"/>
        </w:rPr>
        <w:t>t ze strany zam</w:t>
      </w:r>
      <w:r w:rsidRPr="007F6F0F">
        <w:rPr>
          <w:rFonts w:hint="eastAsia"/>
          <w:sz w:val="20"/>
          <w:szCs w:val="20"/>
        </w:rPr>
        <w:t>ě</w:t>
      </w:r>
      <w:r w:rsidRPr="007F6F0F">
        <w:rPr>
          <w:sz w:val="20"/>
          <w:szCs w:val="20"/>
        </w:rPr>
        <w:t>stnavatele k okam</w:t>
      </w:r>
      <w:r w:rsidRPr="007F6F0F">
        <w:rPr>
          <w:rFonts w:hint="eastAsia"/>
          <w:sz w:val="20"/>
          <w:szCs w:val="20"/>
        </w:rPr>
        <w:t>ž</w:t>
      </w:r>
      <w:r w:rsidRPr="007F6F0F">
        <w:rPr>
          <w:sz w:val="20"/>
          <w:szCs w:val="20"/>
        </w:rPr>
        <w:t>it</w:t>
      </w:r>
      <w:r w:rsidRPr="007F6F0F">
        <w:rPr>
          <w:rFonts w:hint="eastAsia"/>
          <w:sz w:val="20"/>
          <w:szCs w:val="20"/>
        </w:rPr>
        <w:t>é</w:t>
      </w:r>
      <w:r w:rsidRPr="007F6F0F">
        <w:rPr>
          <w:sz w:val="20"/>
          <w:szCs w:val="20"/>
        </w:rPr>
        <w:t>mu rozv</w:t>
      </w:r>
      <w:r w:rsidRPr="007F6F0F">
        <w:rPr>
          <w:rFonts w:hint="eastAsia"/>
          <w:sz w:val="20"/>
          <w:szCs w:val="20"/>
        </w:rPr>
        <w:t>á</w:t>
      </w:r>
      <w:r w:rsidRPr="007F6F0F">
        <w:rPr>
          <w:sz w:val="20"/>
          <w:szCs w:val="20"/>
        </w:rPr>
        <w:t>z</w:t>
      </w:r>
      <w:r w:rsidRPr="007F6F0F">
        <w:rPr>
          <w:rFonts w:hint="eastAsia"/>
          <w:sz w:val="20"/>
          <w:szCs w:val="20"/>
        </w:rPr>
        <w:t>á</w:t>
      </w:r>
      <w:r w:rsidRPr="007F6F0F">
        <w:rPr>
          <w:sz w:val="20"/>
          <w:szCs w:val="20"/>
        </w:rPr>
        <w:t>n</w:t>
      </w:r>
      <w:r w:rsidRPr="007F6F0F">
        <w:rPr>
          <w:rFonts w:hint="eastAsia"/>
          <w:sz w:val="20"/>
          <w:szCs w:val="20"/>
        </w:rPr>
        <w:t>í</w:t>
      </w:r>
      <w:r w:rsidRPr="007F6F0F">
        <w:rPr>
          <w:sz w:val="20"/>
          <w:szCs w:val="20"/>
        </w:rPr>
        <w:t xml:space="preserve"> pracovn</w:t>
      </w:r>
      <w:r w:rsidRPr="007F6F0F">
        <w:rPr>
          <w:rFonts w:hint="eastAsia"/>
          <w:sz w:val="20"/>
          <w:szCs w:val="20"/>
        </w:rPr>
        <w:t>í</w:t>
      </w:r>
      <w:r w:rsidRPr="007F6F0F">
        <w:rPr>
          <w:sz w:val="20"/>
          <w:szCs w:val="20"/>
        </w:rPr>
        <w:t>ho pom</w:t>
      </w:r>
      <w:r w:rsidRPr="007F6F0F">
        <w:rPr>
          <w:rFonts w:hint="eastAsia"/>
          <w:sz w:val="20"/>
          <w:szCs w:val="20"/>
        </w:rPr>
        <w:t>ě</w:t>
      </w:r>
      <w:r w:rsidRPr="007F6F0F">
        <w:rPr>
          <w:sz w:val="20"/>
          <w:szCs w:val="20"/>
        </w:rPr>
        <w:t>ru. Souvislost trestn</w:t>
      </w:r>
      <w:r w:rsidRPr="007F6F0F">
        <w:rPr>
          <w:rFonts w:hint="eastAsia"/>
          <w:sz w:val="20"/>
          <w:szCs w:val="20"/>
        </w:rPr>
        <w:t>é</w:t>
      </w:r>
      <w:r w:rsidRPr="007F6F0F">
        <w:rPr>
          <w:sz w:val="20"/>
          <w:szCs w:val="20"/>
        </w:rPr>
        <w:t xml:space="preserve"> </w:t>
      </w:r>
      <w:r w:rsidRPr="007F6F0F">
        <w:rPr>
          <w:rFonts w:hint="eastAsia"/>
          <w:sz w:val="20"/>
          <w:szCs w:val="20"/>
        </w:rPr>
        <w:t>č</w:t>
      </w:r>
      <w:r w:rsidRPr="007F6F0F">
        <w:rPr>
          <w:sz w:val="20"/>
          <w:szCs w:val="20"/>
        </w:rPr>
        <w:t>innosti s jednotliv</w:t>
      </w:r>
      <w:r w:rsidRPr="007F6F0F">
        <w:rPr>
          <w:rFonts w:hint="eastAsia"/>
          <w:sz w:val="20"/>
          <w:szCs w:val="20"/>
        </w:rPr>
        <w:t>ý</w:t>
      </w:r>
      <w:r w:rsidRPr="007F6F0F">
        <w:rPr>
          <w:sz w:val="20"/>
          <w:szCs w:val="20"/>
        </w:rPr>
        <w:t>mi profesemi by p</w:t>
      </w:r>
      <w:r w:rsidRPr="007F6F0F">
        <w:rPr>
          <w:rFonts w:hint="eastAsia"/>
          <w:sz w:val="20"/>
          <w:szCs w:val="20"/>
        </w:rPr>
        <w:t>ří</w:t>
      </w:r>
      <w:r w:rsidRPr="007F6F0F">
        <w:rPr>
          <w:sz w:val="20"/>
          <w:szCs w:val="20"/>
        </w:rPr>
        <w:t>padn</w:t>
      </w:r>
      <w:r w:rsidRPr="007F6F0F">
        <w:rPr>
          <w:rFonts w:hint="eastAsia"/>
          <w:sz w:val="20"/>
          <w:szCs w:val="20"/>
        </w:rPr>
        <w:t>ě</w:t>
      </w:r>
      <w:r w:rsidRPr="007F6F0F">
        <w:rPr>
          <w:sz w:val="20"/>
          <w:szCs w:val="20"/>
        </w:rPr>
        <w:t xml:space="preserve"> posuzoval soud</w:t>
      </w:r>
      <w:r w:rsidRPr="007C6C67">
        <w:rPr>
          <w:sz w:val="20"/>
          <w:szCs w:val="20"/>
        </w:rPr>
        <w:t>.</w:t>
      </w:r>
      <w:r>
        <w:rPr>
          <w:sz w:val="20"/>
          <w:szCs w:val="20"/>
        </w:rPr>
        <w:t xml:space="preserve"> 3/ </w:t>
      </w:r>
      <w:r w:rsidRPr="007C6C67">
        <w:rPr>
          <w:sz w:val="20"/>
          <w:szCs w:val="20"/>
        </w:rPr>
        <w:t xml:space="preserve">Novelizovat </w:t>
      </w:r>
      <w:r w:rsidRPr="007C6C67">
        <w:rPr>
          <w:rFonts w:hint="eastAsia"/>
          <w:sz w:val="20"/>
          <w:szCs w:val="20"/>
        </w:rPr>
        <w:t>ú</w:t>
      </w:r>
      <w:r w:rsidRPr="007C6C67">
        <w:rPr>
          <w:sz w:val="20"/>
          <w:szCs w:val="20"/>
        </w:rPr>
        <w:t>pravu zahlazov</w:t>
      </w:r>
      <w:r w:rsidRPr="007C6C67">
        <w:rPr>
          <w:rFonts w:hint="eastAsia"/>
          <w:sz w:val="20"/>
          <w:szCs w:val="20"/>
        </w:rPr>
        <w:t>á</w:t>
      </w:r>
      <w:r w:rsidRPr="007C6C67">
        <w:rPr>
          <w:sz w:val="20"/>
          <w:szCs w:val="20"/>
        </w:rPr>
        <w:t>n</w:t>
      </w:r>
      <w:r w:rsidRPr="007C6C67">
        <w:rPr>
          <w:rFonts w:hint="eastAsia"/>
          <w:sz w:val="20"/>
          <w:szCs w:val="20"/>
        </w:rPr>
        <w:t>í</w:t>
      </w:r>
      <w:r w:rsidRPr="007C6C67">
        <w:rPr>
          <w:sz w:val="20"/>
          <w:szCs w:val="20"/>
        </w:rPr>
        <w:t xml:space="preserve"> odsouzen</w:t>
      </w:r>
      <w:r w:rsidRPr="007C6C67">
        <w:rPr>
          <w:rFonts w:hint="eastAsia"/>
          <w:sz w:val="20"/>
          <w:szCs w:val="20"/>
        </w:rPr>
        <w:t>í</w:t>
      </w:r>
      <w:r w:rsidRPr="007C6C67">
        <w:rPr>
          <w:sz w:val="20"/>
          <w:szCs w:val="20"/>
        </w:rPr>
        <w:t xml:space="preserve"> v trestn</w:t>
      </w:r>
      <w:r w:rsidRPr="007C6C67">
        <w:rPr>
          <w:rFonts w:hint="eastAsia"/>
          <w:sz w:val="20"/>
          <w:szCs w:val="20"/>
        </w:rPr>
        <w:t>í</w:t>
      </w:r>
      <w:r w:rsidRPr="007C6C67">
        <w:rPr>
          <w:sz w:val="20"/>
          <w:szCs w:val="20"/>
        </w:rPr>
        <w:t>m z</w:t>
      </w:r>
      <w:r w:rsidRPr="007C6C67">
        <w:rPr>
          <w:rFonts w:hint="eastAsia"/>
          <w:sz w:val="20"/>
          <w:szCs w:val="20"/>
        </w:rPr>
        <w:t>á</w:t>
      </w:r>
      <w:r w:rsidRPr="007C6C67">
        <w:rPr>
          <w:sz w:val="20"/>
          <w:szCs w:val="20"/>
        </w:rPr>
        <w:t>kon</w:t>
      </w:r>
      <w:r w:rsidRPr="007C6C67">
        <w:rPr>
          <w:rFonts w:hint="eastAsia"/>
          <w:sz w:val="20"/>
          <w:szCs w:val="20"/>
        </w:rPr>
        <w:t>ě</w:t>
      </w:r>
      <w:r w:rsidRPr="007C6C67">
        <w:rPr>
          <w:sz w:val="20"/>
          <w:szCs w:val="20"/>
        </w:rPr>
        <w:t xml:space="preserve"> tak, </w:t>
      </w:r>
      <w:r w:rsidRPr="007C6C67">
        <w:rPr>
          <w:rFonts w:hint="eastAsia"/>
          <w:sz w:val="20"/>
          <w:szCs w:val="20"/>
        </w:rPr>
        <w:t>ž</w:t>
      </w:r>
      <w:r w:rsidRPr="007C6C67">
        <w:rPr>
          <w:sz w:val="20"/>
          <w:szCs w:val="20"/>
        </w:rPr>
        <w:t>e by do</w:t>
      </w:r>
      <w:r w:rsidRPr="007C6C67">
        <w:rPr>
          <w:rFonts w:hint="eastAsia"/>
          <w:sz w:val="20"/>
          <w:szCs w:val="20"/>
        </w:rPr>
        <w:t>š</w:t>
      </w:r>
      <w:r w:rsidRPr="007C6C67">
        <w:rPr>
          <w:sz w:val="20"/>
          <w:szCs w:val="20"/>
        </w:rPr>
        <w:t>lo</w:t>
      </w:r>
      <w:r>
        <w:rPr>
          <w:sz w:val="20"/>
          <w:szCs w:val="20"/>
        </w:rPr>
        <w:t xml:space="preserve"> </w:t>
      </w:r>
      <w:r w:rsidRPr="007C6C67">
        <w:rPr>
          <w:sz w:val="20"/>
          <w:szCs w:val="20"/>
        </w:rPr>
        <w:t>ke zkr</w:t>
      </w:r>
      <w:r w:rsidRPr="007C6C67">
        <w:rPr>
          <w:rFonts w:hint="eastAsia"/>
          <w:sz w:val="20"/>
          <w:szCs w:val="20"/>
        </w:rPr>
        <w:t>á</w:t>
      </w:r>
      <w:r w:rsidRPr="007C6C67">
        <w:rPr>
          <w:sz w:val="20"/>
          <w:szCs w:val="20"/>
        </w:rPr>
        <w:t>cen</w:t>
      </w:r>
      <w:r w:rsidRPr="007C6C67">
        <w:rPr>
          <w:rFonts w:hint="eastAsia"/>
          <w:sz w:val="20"/>
          <w:szCs w:val="20"/>
        </w:rPr>
        <w:t>í</w:t>
      </w:r>
      <w:r w:rsidRPr="007C6C67">
        <w:rPr>
          <w:sz w:val="20"/>
          <w:szCs w:val="20"/>
        </w:rPr>
        <w:t xml:space="preserve"> lh</w:t>
      </w:r>
      <w:r w:rsidRPr="007C6C67">
        <w:rPr>
          <w:rFonts w:hint="eastAsia"/>
          <w:sz w:val="20"/>
          <w:szCs w:val="20"/>
        </w:rPr>
        <w:t>ů</w:t>
      </w:r>
      <w:r w:rsidRPr="007C6C67">
        <w:rPr>
          <w:sz w:val="20"/>
          <w:szCs w:val="20"/>
        </w:rPr>
        <w:t>t, po jejich</w:t>
      </w:r>
      <w:r w:rsidRPr="007C6C67">
        <w:rPr>
          <w:rFonts w:hint="eastAsia"/>
          <w:sz w:val="20"/>
          <w:szCs w:val="20"/>
        </w:rPr>
        <w:t>ž</w:t>
      </w:r>
      <w:r w:rsidRPr="007C6C67">
        <w:rPr>
          <w:sz w:val="20"/>
          <w:szCs w:val="20"/>
        </w:rPr>
        <w:t xml:space="preserve"> uplynut</w:t>
      </w:r>
      <w:r w:rsidRPr="007C6C67">
        <w:rPr>
          <w:rFonts w:hint="eastAsia"/>
          <w:sz w:val="20"/>
          <w:szCs w:val="20"/>
        </w:rPr>
        <w:t>í</w:t>
      </w:r>
      <w:r w:rsidRPr="007C6C67">
        <w:rPr>
          <w:sz w:val="20"/>
          <w:szCs w:val="20"/>
        </w:rPr>
        <w:t xml:space="preserve"> bylo mo</w:t>
      </w:r>
      <w:r w:rsidRPr="007C6C67">
        <w:rPr>
          <w:rFonts w:hint="eastAsia"/>
          <w:sz w:val="20"/>
          <w:szCs w:val="20"/>
        </w:rPr>
        <w:t>ž</w:t>
      </w:r>
      <w:r w:rsidRPr="007C6C67">
        <w:rPr>
          <w:sz w:val="20"/>
          <w:szCs w:val="20"/>
        </w:rPr>
        <w:t>no po</w:t>
      </w:r>
      <w:r w:rsidRPr="007C6C67">
        <w:rPr>
          <w:rFonts w:hint="eastAsia"/>
          <w:sz w:val="20"/>
          <w:szCs w:val="20"/>
        </w:rPr>
        <w:t>žá</w:t>
      </w:r>
      <w:r w:rsidRPr="007C6C67">
        <w:rPr>
          <w:sz w:val="20"/>
          <w:szCs w:val="20"/>
        </w:rPr>
        <w:t>dat o zahlazen</w:t>
      </w:r>
      <w:r w:rsidRPr="007C6C67">
        <w:rPr>
          <w:rFonts w:hint="eastAsia"/>
          <w:sz w:val="20"/>
          <w:szCs w:val="20"/>
        </w:rPr>
        <w:t>í</w:t>
      </w:r>
      <w:r w:rsidRPr="007C6C67">
        <w:rPr>
          <w:sz w:val="20"/>
          <w:szCs w:val="20"/>
        </w:rPr>
        <w:t xml:space="preserve"> odsouzen</w:t>
      </w:r>
      <w:r w:rsidRPr="007C6C67">
        <w:rPr>
          <w:rFonts w:hint="eastAsia"/>
          <w:sz w:val="20"/>
          <w:szCs w:val="20"/>
        </w:rPr>
        <w:t>í</w:t>
      </w:r>
      <w:r>
        <w:rPr>
          <w:sz w:val="20"/>
          <w:szCs w:val="20"/>
        </w:rPr>
        <w:t xml:space="preserve"> </w:t>
      </w:r>
      <w:r w:rsidRPr="007C6C67">
        <w:rPr>
          <w:sz w:val="20"/>
          <w:szCs w:val="20"/>
        </w:rPr>
        <w:t>(pop</w:t>
      </w:r>
      <w:r w:rsidRPr="007C6C67">
        <w:rPr>
          <w:rFonts w:hint="eastAsia"/>
          <w:sz w:val="20"/>
          <w:szCs w:val="20"/>
        </w:rPr>
        <w:t>ř</w:t>
      </w:r>
      <w:r w:rsidRPr="007C6C67">
        <w:rPr>
          <w:sz w:val="20"/>
          <w:szCs w:val="20"/>
        </w:rPr>
        <w:t>. i stanovit ur</w:t>
      </w:r>
      <w:r w:rsidRPr="007C6C67">
        <w:rPr>
          <w:rFonts w:hint="eastAsia"/>
          <w:sz w:val="20"/>
          <w:szCs w:val="20"/>
        </w:rPr>
        <w:t>č</w:t>
      </w:r>
      <w:r w:rsidRPr="007C6C67">
        <w:rPr>
          <w:sz w:val="20"/>
          <w:szCs w:val="20"/>
        </w:rPr>
        <w:t>itou fikci zahlazen</w:t>
      </w:r>
      <w:r w:rsidRPr="007C6C67">
        <w:rPr>
          <w:rFonts w:hint="eastAsia"/>
          <w:sz w:val="20"/>
          <w:szCs w:val="20"/>
        </w:rPr>
        <w:t>í</w:t>
      </w:r>
      <w:r w:rsidRPr="007C6C67">
        <w:rPr>
          <w:sz w:val="20"/>
          <w:szCs w:val="20"/>
        </w:rPr>
        <w:t xml:space="preserve"> v trestn</w:t>
      </w:r>
      <w:r w:rsidRPr="007C6C67">
        <w:rPr>
          <w:rFonts w:hint="eastAsia"/>
          <w:sz w:val="20"/>
          <w:szCs w:val="20"/>
        </w:rPr>
        <w:t>í</w:t>
      </w:r>
      <w:r>
        <w:rPr>
          <w:sz w:val="20"/>
          <w:szCs w:val="20"/>
        </w:rPr>
        <w:t>m</w:t>
      </w:r>
      <w:r w:rsidRPr="007C6C67">
        <w:rPr>
          <w:sz w:val="20"/>
          <w:szCs w:val="20"/>
        </w:rPr>
        <w:t xml:space="preserve"> </w:t>
      </w:r>
      <w:r w:rsidRPr="007C6C67">
        <w:rPr>
          <w:rFonts w:hint="eastAsia"/>
          <w:sz w:val="20"/>
          <w:szCs w:val="20"/>
        </w:rPr>
        <w:t>řá</w:t>
      </w:r>
      <w:r w:rsidRPr="007C6C67">
        <w:rPr>
          <w:sz w:val="20"/>
          <w:szCs w:val="20"/>
        </w:rPr>
        <w:t xml:space="preserve">du </w:t>
      </w:r>
      <w:r w:rsidRPr="007C6C67">
        <w:rPr>
          <w:rFonts w:hint="eastAsia"/>
          <w:sz w:val="20"/>
          <w:szCs w:val="20"/>
        </w:rPr>
        <w:t>–</w:t>
      </w:r>
      <w:r w:rsidRPr="007C6C67">
        <w:rPr>
          <w:sz w:val="20"/>
          <w:szCs w:val="20"/>
        </w:rPr>
        <w:t xml:space="preserve"> k zahlazov</w:t>
      </w:r>
      <w:r w:rsidRPr="007C6C67">
        <w:rPr>
          <w:rFonts w:hint="eastAsia"/>
          <w:sz w:val="20"/>
          <w:szCs w:val="20"/>
        </w:rPr>
        <w:t>á</w:t>
      </w:r>
      <w:r w:rsidRPr="007C6C67">
        <w:rPr>
          <w:sz w:val="20"/>
          <w:szCs w:val="20"/>
        </w:rPr>
        <w:t>n</w:t>
      </w:r>
      <w:r w:rsidRPr="007C6C67">
        <w:rPr>
          <w:rFonts w:hint="eastAsia"/>
          <w:sz w:val="20"/>
          <w:szCs w:val="20"/>
        </w:rPr>
        <w:t>í</w:t>
      </w:r>
      <w:r w:rsidRPr="007C6C67">
        <w:rPr>
          <w:sz w:val="20"/>
          <w:szCs w:val="20"/>
        </w:rPr>
        <w:t xml:space="preserve"> by doch</w:t>
      </w:r>
      <w:r w:rsidRPr="007C6C67">
        <w:rPr>
          <w:rFonts w:hint="eastAsia"/>
          <w:sz w:val="20"/>
          <w:szCs w:val="20"/>
        </w:rPr>
        <w:t>á</w:t>
      </w:r>
      <w:r w:rsidRPr="007C6C67">
        <w:rPr>
          <w:sz w:val="20"/>
          <w:szCs w:val="20"/>
        </w:rPr>
        <w:t>zelo</w:t>
      </w:r>
      <w:r>
        <w:rPr>
          <w:sz w:val="20"/>
          <w:szCs w:val="20"/>
        </w:rPr>
        <w:t xml:space="preserve"> </w:t>
      </w:r>
      <w:r w:rsidRPr="007C6C67">
        <w:rPr>
          <w:sz w:val="20"/>
          <w:szCs w:val="20"/>
        </w:rPr>
        <w:t xml:space="preserve">z </w:t>
      </w:r>
      <w:r w:rsidRPr="007C6C67">
        <w:rPr>
          <w:rFonts w:hint="eastAsia"/>
          <w:sz w:val="20"/>
          <w:szCs w:val="20"/>
        </w:rPr>
        <w:t>úř</w:t>
      </w:r>
      <w:r w:rsidRPr="007C6C67">
        <w:rPr>
          <w:sz w:val="20"/>
          <w:szCs w:val="20"/>
        </w:rPr>
        <w:t>edn</w:t>
      </w:r>
      <w:r w:rsidRPr="007C6C67">
        <w:rPr>
          <w:rFonts w:hint="eastAsia"/>
          <w:sz w:val="20"/>
          <w:szCs w:val="20"/>
        </w:rPr>
        <w:t>í</w:t>
      </w:r>
      <w:r w:rsidRPr="007C6C67">
        <w:rPr>
          <w:sz w:val="20"/>
          <w:szCs w:val="20"/>
        </w:rPr>
        <w:t xml:space="preserve"> povinnosti)</w:t>
      </w:r>
      <w:r>
        <w:rPr>
          <w:sz w:val="20"/>
          <w:szCs w:val="20"/>
        </w:rPr>
        <w:t>.</w:t>
      </w:r>
      <w:r w:rsidR="001B7522">
        <w:rPr>
          <w:sz w:val="20"/>
          <w:szCs w:val="20"/>
        </w:rPr>
        <w:t xml:space="preserve"> </w:t>
      </w:r>
      <w:r w:rsidRPr="0046224D">
        <w:rPr>
          <w:sz w:val="20"/>
          <w:szCs w:val="20"/>
        </w:rPr>
        <w:t xml:space="preserve">Poradna navrhuje </w:t>
      </w:r>
      <w:r w:rsidRPr="0046224D">
        <w:rPr>
          <w:rFonts w:hint="eastAsia"/>
          <w:sz w:val="20"/>
          <w:szCs w:val="20"/>
        </w:rPr>
        <w:t>ú</w:t>
      </w:r>
      <w:r w:rsidRPr="0046224D">
        <w:rPr>
          <w:sz w:val="20"/>
          <w:szCs w:val="20"/>
        </w:rPr>
        <w:t>pln</w:t>
      </w:r>
      <w:r w:rsidRPr="0046224D">
        <w:rPr>
          <w:rFonts w:hint="eastAsia"/>
          <w:sz w:val="20"/>
          <w:szCs w:val="20"/>
        </w:rPr>
        <w:t>é</w:t>
      </w:r>
      <w:r w:rsidRPr="0046224D">
        <w:rPr>
          <w:sz w:val="20"/>
          <w:szCs w:val="20"/>
        </w:rPr>
        <w:t xml:space="preserve"> upu</w:t>
      </w:r>
      <w:r w:rsidRPr="0046224D">
        <w:rPr>
          <w:rFonts w:hint="eastAsia"/>
          <w:sz w:val="20"/>
          <w:szCs w:val="20"/>
        </w:rPr>
        <w:t>š</w:t>
      </w:r>
      <w:r w:rsidRPr="0046224D">
        <w:rPr>
          <w:sz w:val="20"/>
          <w:szCs w:val="20"/>
        </w:rPr>
        <w:t>t</w:t>
      </w:r>
      <w:r w:rsidRPr="0046224D">
        <w:rPr>
          <w:rFonts w:hint="eastAsia"/>
          <w:sz w:val="20"/>
          <w:szCs w:val="20"/>
        </w:rPr>
        <w:t>ě</w:t>
      </w:r>
      <w:r w:rsidRPr="0046224D">
        <w:rPr>
          <w:sz w:val="20"/>
          <w:szCs w:val="20"/>
        </w:rPr>
        <w:t>n</w:t>
      </w:r>
      <w:r w:rsidRPr="0046224D">
        <w:rPr>
          <w:rFonts w:hint="eastAsia"/>
          <w:sz w:val="20"/>
          <w:szCs w:val="20"/>
        </w:rPr>
        <w:t>í</w:t>
      </w:r>
      <w:r w:rsidRPr="0046224D">
        <w:rPr>
          <w:sz w:val="20"/>
          <w:szCs w:val="20"/>
        </w:rPr>
        <w:t xml:space="preserve"> od po</w:t>
      </w:r>
      <w:r w:rsidRPr="0046224D">
        <w:rPr>
          <w:rFonts w:hint="eastAsia"/>
          <w:sz w:val="20"/>
          <w:szCs w:val="20"/>
        </w:rPr>
        <w:t>ž</w:t>
      </w:r>
      <w:r w:rsidRPr="0046224D">
        <w:rPr>
          <w:sz w:val="20"/>
          <w:szCs w:val="20"/>
        </w:rPr>
        <w:t>adavku dolo</w:t>
      </w:r>
      <w:r w:rsidRPr="0046224D">
        <w:rPr>
          <w:rFonts w:hint="eastAsia"/>
          <w:sz w:val="20"/>
          <w:szCs w:val="20"/>
        </w:rPr>
        <w:t>ž</w:t>
      </w:r>
      <w:r w:rsidRPr="0046224D">
        <w:rPr>
          <w:sz w:val="20"/>
          <w:szCs w:val="20"/>
        </w:rPr>
        <w:t>it bez</w:t>
      </w:r>
      <w:r w:rsidRPr="0046224D">
        <w:rPr>
          <w:rFonts w:hint="eastAsia"/>
          <w:sz w:val="20"/>
          <w:szCs w:val="20"/>
        </w:rPr>
        <w:t>ú</w:t>
      </w:r>
      <w:r w:rsidRPr="0046224D">
        <w:rPr>
          <w:sz w:val="20"/>
          <w:szCs w:val="20"/>
        </w:rPr>
        <w:t xml:space="preserve">honnost </w:t>
      </w:r>
      <w:r w:rsidR="00595C4A">
        <w:rPr>
          <w:sz w:val="20"/>
          <w:szCs w:val="20"/>
        </w:rPr>
        <w:t xml:space="preserve">zejména pro </w:t>
      </w:r>
      <w:r w:rsidRPr="0046224D">
        <w:rPr>
          <w:sz w:val="20"/>
          <w:szCs w:val="20"/>
        </w:rPr>
        <w:t>n</w:t>
      </w:r>
      <w:r w:rsidRPr="0046224D">
        <w:rPr>
          <w:rFonts w:hint="eastAsia"/>
          <w:sz w:val="20"/>
          <w:szCs w:val="20"/>
        </w:rPr>
        <w:t>ě</w:t>
      </w:r>
      <w:r w:rsidRPr="0046224D">
        <w:rPr>
          <w:sz w:val="20"/>
          <w:szCs w:val="20"/>
        </w:rPr>
        <w:t>kter</w:t>
      </w:r>
      <w:r w:rsidRPr="0046224D">
        <w:rPr>
          <w:rFonts w:hint="eastAsia"/>
          <w:sz w:val="20"/>
          <w:szCs w:val="20"/>
        </w:rPr>
        <w:t>é</w:t>
      </w:r>
      <w:r w:rsidRPr="0046224D">
        <w:rPr>
          <w:sz w:val="20"/>
          <w:szCs w:val="20"/>
        </w:rPr>
        <w:t xml:space="preserve"> nekvalifikovan</w:t>
      </w:r>
      <w:r w:rsidRPr="0046224D">
        <w:rPr>
          <w:rFonts w:hint="eastAsia"/>
          <w:sz w:val="20"/>
          <w:szCs w:val="20"/>
        </w:rPr>
        <w:t>é</w:t>
      </w:r>
      <w:r w:rsidRPr="0046224D">
        <w:rPr>
          <w:sz w:val="20"/>
          <w:szCs w:val="20"/>
        </w:rPr>
        <w:t xml:space="preserve"> </w:t>
      </w:r>
      <w:r w:rsidRPr="0046224D">
        <w:rPr>
          <w:rFonts w:hint="eastAsia"/>
          <w:sz w:val="20"/>
          <w:szCs w:val="20"/>
        </w:rPr>
        <w:t>„</w:t>
      </w:r>
      <w:r w:rsidRPr="0046224D">
        <w:rPr>
          <w:sz w:val="20"/>
          <w:szCs w:val="20"/>
        </w:rPr>
        <w:t>d</w:t>
      </w:r>
      <w:r w:rsidRPr="0046224D">
        <w:rPr>
          <w:rFonts w:hint="eastAsia"/>
          <w:sz w:val="20"/>
          <w:szCs w:val="20"/>
        </w:rPr>
        <w:t>ě</w:t>
      </w:r>
      <w:r w:rsidRPr="0046224D">
        <w:rPr>
          <w:sz w:val="20"/>
          <w:szCs w:val="20"/>
        </w:rPr>
        <w:t>lnick</w:t>
      </w:r>
      <w:r w:rsidRPr="0046224D">
        <w:rPr>
          <w:rFonts w:hint="eastAsia"/>
          <w:sz w:val="20"/>
          <w:szCs w:val="20"/>
        </w:rPr>
        <w:t>é“</w:t>
      </w:r>
      <w:r w:rsidRPr="0046224D">
        <w:rPr>
          <w:sz w:val="20"/>
          <w:szCs w:val="20"/>
        </w:rPr>
        <w:t xml:space="preserve"> posty, nebo nahrazen</w:t>
      </w:r>
      <w:r w:rsidRPr="0046224D">
        <w:rPr>
          <w:rFonts w:hint="eastAsia"/>
          <w:sz w:val="20"/>
          <w:szCs w:val="20"/>
        </w:rPr>
        <w:t>í</w:t>
      </w:r>
      <w:r w:rsidRPr="0046224D">
        <w:rPr>
          <w:sz w:val="20"/>
          <w:szCs w:val="20"/>
        </w:rPr>
        <w:t xml:space="preserve"> po</w:t>
      </w:r>
      <w:r w:rsidRPr="0046224D">
        <w:rPr>
          <w:rFonts w:hint="eastAsia"/>
          <w:sz w:val="20"/>
          <w:szCs w:val="20"/>
        </w:rPr>
        <w:t>ž</w:t>
      </w:r>
      <w:r w:rsidRPr="0046224D">
        <w:rPr>
          <w:sz w:val="20"/>
          <w:szCs w:val="20"/>
        </w:rPr>
        <w:t>adavku p</w:t>
      </w:r>
      <w:r w:rsidRPr="0046224D">
        <w:rPr>
          <w:rFonts w:hint="eastAsia"/>
          <w:sz w:val="20"/>
          <w:szCs w:val="20"/>
        </w:rPr>
        <w:t>ř</w:t>
      </w:r>
      <w:r w:rsidRPr="0046224D">
        <w:rPr>
          <w:sz w:val="20"/>
          <w:szCs w:val="20"/>
        </w:rPr>
        <w:t>edlo</w:t>
      </w:r>
      <w:r w:rsidRPr="0046224D">
        <w:rPr>
          <w:rFonts w:hint="eastAsia"/>
          <w:sz w:val="20"/>
          <w:szCs w:val="20"/>
        </w:rPr>
        <w:t>ž</w:t>
      </w:r>
      <w:r w:rsidRPr="0046224D">
        <w:rPr>
          <w:sz w:val="20"/>
          <w:szCs w:val="20"/>
        </w:rPr>
        <w:t>en</w:t>
      </w:r>
      <w:r w:rsidRPr="0046224D">
        <w:rPr>
          <w:rFonts w:hint="eastAsia"/>
          <w:sz w:val="20"/>
          <w:szCs w:val="20"/>
        </w:rPr>
        <w:t>í</w:t>
      </w:r>
      <w:r w:rsidRPr="0046224D">
        <w:rPr>
          <w:sz w:val="20"/>
          <w:szCs w:val="20"/>
        </w:rPr>
        <w:t xml:space="preserve"> </w:t>
      </w:r>
      <w:r w:rsidR="00595C4A">
        <w:rPr>
          <w:sz w:val="20"/>
          <w:szCs w:val="20"/>
        </w:rPr>
        <w:t xml:space="preserve">výpisu z </w:t>
      </w:r>
      <w:r w:rsidRPr="0046224D">
        <w:rPr>
          <w:sz w:val="20"/>
          <w:szCs w:val="20"/>
        </w:rPr>
        <w:t>rejst</w:t>
      </w:r>
      <w:r w:rsidRPr="0046224D">
        <w:rPr>
          <w:rFonts w:hint="eastAsia"/>
          <w:sz w:val="20"/>
          <w:szCs w:val="20"/>
        </w:rPr>
        <w:t>ří</w:t>
      </w:r>
      <w:r w:rsidRPr="0046224D">
        <w:rPr>
          <w:sz w:val="20"/>
          <w:szCs w:val="20"/>
        </w:rPr>
        <w:t>ku trest</w:t>
      </w:r>
      <w:r w:rsidRPr="0046224D">
        <w:rPr>
          <w:rFonts w:hint="eastAsia"/>
          <w:sz w:val="20"/>
          <w:szCs w:val="20"/>
        </w:rPr>
        <w:t>ů</w:t>
      </w:r>
      <w:r w:rsidRPr="0046224D">
        <w:rPr>
          <w:sz w:val="20"/>
          <w:szCs w:val="20"/>
        </w:rPr>
        <w:t xml:space="preserve"> nap</w:t>
      </w:r>
      <w:r w:rsidRPr="0046224D">
        <w:rPr>
          <w:rFonts w:hint="eastAsia"/>
          <w:sz w:val="20"/>
          <w:szCs w:val="20"/>
        </w:rPr>
        <w:t>ř</w:t>
      </w:r>
      <w:r w:rsidRPr="0046224D">
        <w:rPr>
          <w:sz w:val="20"/>
          <w:szCs w:val="20"/>
        </w:rPr>
        <w:t xml:space="preserve">. </w:t>
      </w:r>
      <w:r w:rsidRPr="0046224D">
        <w:rPr>
          <w:rFonts w:hint="eastAsia"/>
          <w:sz w:val="20"/>
          <w:szCs w:val="20"/>
        </w:rPr>
        <w:t>č</w:t>
      </w:r>
      <w:r w:rsidRPr="0046224D">
        <w:rPr>
          <w:sz w:val="20"/>
          <w:szCs w:val="20"/>
        </w:rPr>
        <w:t>estn</w:t>
      </w:r>
      <w:r w:rsidRPr="0046224D">
        <w:rPr>
          <w:rFonts w:hint="eastAsia"/>
          <w:sz w:val="20"/>
          <w:szCs w:val="20"/>
        </w:rPr>
        <w:t>ý</w:t>
      </w:r>
      <w:r w:rsidRPr="0046224D">
        <w:rPr>
          <w:sz w:val="20"/>
          <w:szCs w:val="20"/>
        </w:rPr>
        <w:t>m prohl</w:t>
      </w:r>
      <w:r w:rsidRPr="0046224D">
        <w:rPr>
          <w:rFonts w:hint="eastAsia"/>
          <w:sz w:val="20"/>
          <w:szCs w:val="20"/>
        </w:rPr>
        <w:t>áš</w:t>
      </w:r>
      <w:r w:rsidRPr="0046224D">
        <w:rPr>
          <w:sz w:val="20"/>
          <w:szCs w:val="20"/>
        </w:rPr>
        <w:t>en</w:t>
      </w:r>
      <w:r w:rsidRPr="0046224D">
        <w:rPr>
          <w:rFonts w:hint="eastAsia"/>
          <w:sz w:val="20"/>
          <w:szCs w:val="20"/>
        </w:rPr>
        <w:t>í</w:t>
      </w:r>
      <w:r w:rsidRPr="0046224D">
        <w:rPr>
          <w:sz w:val="20"/>
          <w:szCs w:val="20"/>
        </w:rPr>
        <w:t xml:space="preserve">m, </w:t>
      </w:r>
      <w:r w:rsidRPr="0046224D">
        <w:rPr>
          <w:rFonts w:hint="eastAsia"/>
          <w:sz w:val="20"/>
          <w:szCs w:val="20"/>
        </w:rPr>
        <w:t>ž</w:t>
      </w:r>
      <w:r w:rsidRPr="0046224D">
        <w:rPr>
          <w:sz w:val="20"/>
          <w:szCs w:val="20"/>
        </w:rPr>
        <w:t>e uchaze</w:t>
      </w:r>
      <w:r w:rsidRPr="0046224D">
        <w:rPr>
          <w:rFonts w:hint="eastAsia"/>
          <w:sz w:val="20"/>
          <w:szCs w:val="20"/>
        </w:rPr>
        <w:t>č</w:t>
      </w:r>
      <w:r w:rsidRPr="0046224D">
        <w:rPr>
          <w:sz w:val="20"/>
          <w:szCs w:val="20"/>
        </w:rPr>
        <w:t xml:space="preserve"> nesp</w:t>
      </w:r>
      <w:r w:rsidRPr="0046224D">
        <w:rPr>
          <w:rFonts w:hint="eastAsia"/>
          <w:sz w:val="20"/>
          <w:szCs w:val="20"/>
        </w:rPr>
        <w:t>á</w:t>
      </w:r>
      <w:r w:rsidRPr="0046224D">
        <w:rPr>
          <w:sz w:val="20"/>
          <w:szCs w:val="20"/>
        </w:rPr>
        <w:t xml:space="preserve">chal </w:t>
      </w:r>
      <w:r w:rsidRPr="0046224D">
        <w:rPr>
          <w:rFonts w:hint="eastAsia"/>
          <w:sz w:val="20"/>
          <w:szCs w:val="20"/>
        </w:rPr>
        <w:t>„</w:t>
      </w:r>
      <w:r w:rsidRPr="0046224D">
        <w:rPr>
          <w:sz w:val="20"/>
          <w:szCs w:val="20"/>
        </w:rPr>
        <w:t>specifick</w:t>
      </w:r>
      <w:r w:rsidRPr="0046224D">
        <w:rPr>
          <w:rFonts w:hint="eastAsia"/>
          <w:sz w:val="20"/>
          <w:szCs w:val="20"/>
        </w:rPr>
        <w:t>é“</w:t>
      </w:r>
      <w:r w:rsidRPr="0046224D">
        <w:rPr>
          <w:sz w:val="20"/>
          <w:szCs w:val="20"/>
        </w:rPr>
        <w:t xml:space="preserve"> trestn</w:t>
      </w:r>
      <w:r w:rsidRPr="0046224D">
        <w:rPr>
          <w:rFonts w:hint="eastAsia"/>
          <w:sz w:val="20"/>
          <w:szCs w:val="20"/>
        </w:rPr>
        <w:t>é</w:t>
      </w:r>
      <w:r w:rsidRPr="0046224D">
        <w:rPr>
          <w:sz w:val="20"/>
          <w:szCs w:val="20"/>
        </w:rPr>
        <w:t xml:space="preserve"> </w:t>
      </w:r>
      <w:r w:rsidRPr="0046224D">
        <w:rPr>
          <w:rFonts w:hint="eastAsia"/>
          <w:sz w:val="20"/>
          <w:szCs w:val="20"/>
        </w:rPr>
        <w:t>č</w:t>
      </w:r>
      <w:r w:rsidRPr="0046224D">
        <w:rPr>
          <w:sz w:val="20"/>
          <w:szCs w:val="20"/>
        </w:rPr>
        <w:t>iny v souvislosti s prac</w:t>
      </w:r>
      <w:r w:rsidRPr="0046224D">
        <w:rPr>
          <w:rFonts w:hint="eastAsia"/>
          <w:sz w:val="20"/>
          <w:szCs w:val="20"/>
        </w:rPr>
        <w:t>í</w:t>
      </w:r>
      <w:r w:rsidRPr="0046224D">
        <w:rPr>
          <w:sz w:val="20"/>
          <w:szCs w:val="20"/>
        </w:rPr>
        <w:t>, o kterou se uch</w:t>
      </w:r>
      <w:r w:rsidRPr="0046224D">
        <w:rPr>
          <w:rFonts w:hint="eastAsia"/>
          <w:sz w:val="20"/>
          <w:szCs w:val="20"/>
        </w:rPr>
        <w:t>á</w:t>
      </w:r>
      <w:r w:rsidRPr="0046224D">
        <w:rPr>
          <w:sz w:val="20"/>
          <w:szCs w:val="20"/>
        </w:rPr>
        <w:t>z</w:t>
      </w:r>
      <w:r w:rsidRPr="0046224D">
        <w:rPr>
          <w:rFonts w:hint="eastAsia"/>
          <w:sz w:val="20"/>
          <w:szCs w:val="20"/>
        </w:rPr>
        <w:t>í</w:t>
      </w:r>
      <w:r w:rsidRPr="0046224D">
        <w:rPr>
          <w:sz w:val="20"/>
          <w:szCs w:val="20"/>
        </w:rPr>
        <w:t>. Sankc</w:t>
      </w:r>
      <w:r w:rsidRPr="0046224D">
        <w:rPr>
          <w:rFonts w:hint="eastAsia"/>
          <w:sz w:val="20"/>
          <w:szCs w:val="20"/>
        </w:rPr>
        <w:t>í</w:t>
      </w:r>
      <w:r w:rsidRPr="0046224D">
        <w:rPr>
          <w:sz w:val="20"/>
          <w:szCs w:val="20"/>
        </w:rPr>
        <w:t xml:space="preserve"> za nepravdiv</w:t>
      </w:r>
      <w:r w:rsidRPr="0046224D">
        <w:rPr>
          <w:rFonts w:hint="eastAsia"/>
          <w:sz w:val="20"/>
          <w:szCs w:val="20"/>
        </w:rPr>
        <w:t>é</w:t>
      </w:r>
      <w:r w:rsidRPr="0046224D">
        <w:rPr>
          <w:sz w:val="20"/>
          <w:szCs w:val="20"/>
        </w:rPr>
        <w:t xml:space="preserve"> uveden</w:t>
      </w:r>
      <w:r w:rsidRPr="0046224D">
        <w:rPr>
          <w:rFonts w:hint="eastAsia"/>
          <w:sz w:val="20"/>
          <w:szCs w:val="20"/>
        </w:rPr>
        <w:t>í</w:t>
      </w:r>
      <w:r w:rsidRPr="0046224D">
        <w:rPr>
          <w:sz w:val="20"/>
          <w:szCs w:val="20"/>
        </w:rPr>
        <w:t xml:space="preserve"> </w:t>
      </w:r>
      <w:r w:rsidRPr="0046224D">
        <w:rPr>
          <w:rFonts w:hint="eastAsia"/>
          <w:sz w:val="20"/>
          <w:szCs w:val="20"/>
        </w:rPr>
        <w:t>ú</w:t>
      </w:r>
      <w:r w:rsidRPr="0046224D">
        <w:rPr>
          <w:sz w:val="20"/>
          <w:szCs w:val="20"/>
        </w:rPr>
        <w:t>daj</w:t>
      </w:r>
      <w:r w:rsidRPr="0046224D">
        <w:rPr>
          <w:rFonts w:hint="eastAsia"/>
          <w:sz w:val="20"/>
          <w:szCs w:val="20"/>
        </w:rPr>
        <w:t>ů</w:t>
      </w:r>
      <w:r w:rsidRPr="0046224D">
        <w:rPr>
          <w:sz w:val="20"/>
          <w:szCs w:val="20"/>
        </w:rPr>
        <w:t xml:space="preserve"> v čestn</w:t>
      </w:r>
      <w:r w:rsidRPr="0046224D">
        <w:rPr>
          <w:rFonts w:hint="eastAsia"/>
          <w:sz w:val="20"/>
          <w:szCs w:val="20"/>
        </w:rPr>
        <w:t>é</w:t>
      </w:r>
      <w:r w:rsidRPr="0046224D">
        <w:rPr>
          <w:sz w:val="20"/>
          <w:szCs w:val="20"/>
        </w:rPr>
        <w:t>m prohl</w:t>
      </w:r>
      <w:r w:rsidRPr="0046224D">
        <w:rPr>
          <w:rFonts w:hint="eastAsia"/>
          <w:sz w:val="20"/>
          <w:szCs w:val="20"/>
        </w:rPr>
        <w:t>áš</w:t>
      </w:r>
      <w:r w:rsidRPr="0046224D">
        <w:rPr>
          <w:sz w:val="20"/>
          <w:szCs w:val="20"/>
        </w:rPr>
        <w:t>en</w:t>
      </w:r>
      <w:r w:rsidRPr="0046224D">
        <w:rPr>
          <w:rFonts w:hint="eastAsia"/>
          <w:sz w:val="20"/>
          <w:szCs w:val="20"/>
        </w:rPr>
        <w:t>í</w:t>
      </w:r>
      <w:r w:rsidRPr="0046224D">
        <w:rPr>
          <w:sz w:val="20"/>
          <w:szCs w:val="20"/>
        </w:rPr>
        <w:t xml:space="preserve"> by pak dle </w:t>
      </w:r>
      <w:r w:rsidR="00595C4A">
        <w:rPr>
          <w:sz w:val="20"/>
          <w:szCs w:val="20"/>
        </w:rPr>
        <w:t>P</w:t>
      </w:r>
      <w:r w:rsidRPr="0046224D">
        <w:rPr>
          <w:sz w:val="20"/>
          <w:szCs w:val="20"/>
        </w:rPr>
        <w:t>oradny byla mo</w:t>
      </w:r>
      <w:r w:rsidRPr="0046224D">
        <w:rPr>
          <w:rFonts w:hint="eastAsia"/>
          <w:sz w:val="20"/>
          <w:szCs w:val="20"/>
        </w:rPr>
        <w:t>ž</w:t>
      </w:r>
      <w:r w:rsidRPr="0046224D">
        <w:rPr>
          <w:sz w:val="20"/>
          <w:szCs w:val="20"/>
        </w:rPr>
        <w:t>nost zam</w:t>
      </w:r>
      <w:r w:rsidRPr="0046224D">
        <w:rPr>
          <w:rFonts w:hint="eastAsia"/>
          <w:sz w:val="20"/>
          <w:szCs w:val="20"/>
        </w:rPr>
        <w:t>ě</w:t>
      </w:r>
      <w:r w:rsidRPr="0046224D">
        <w:rPr>
          <w:sz w:val="20"/>
          <w:szCs w:val="20"/>
        </w:rPr>
        <w:t>stnavatele okam</w:t>
      </w:r>
      <w:r w:rsidRPr="0046224D">
        <w:rPr>
          <w:rFonts w:hint="eastAsia"/>
          <w:sz w:val="20"/>
          <w:szCs w:val="20"/>
        </w:rPr>
        <w:t>ž</w:t>
      </w:r>
      <w:r w:rsidRPr="0046224D">
        <w:rPr>
          <w:sz w:val="20"/>
          <w:szCs w:val="20"/>
        </w:rPr>
        <w:t>it</w:t>
      </w:r>
      <w:r w:rsidRPr="0046224D">
        <w:rPr>
          <w:rFonts w:hint="eastAsia"/>
          <w:sz w:val="20"/>
          <w:szCs w:val="20"/>
        </w:rPr>
        <w:t>ě</w:t>
      </w:r>
      <w:r w:rsidRPr="0046224D">
        <w:rPr>
          <w:sz w:val="20"/>
          <w:szCs w:val="20"/>
        </w:rPr>
        <w:t xml:space="preserve"> rozv</w:t>
      </w:r>
      <w:r w:rsidRPr="0046224D">
        <w:rPr>
          <w:rFonts w:hint="eastAsia"/>
          <w:sz w:val="20"/>
          <w:szCs w:val="20"/>
        </w:rPr>
        <w:t>á</w:t>
      </w:r>
      <w:r w:rsidRPr="0046224D">
        <w:rPr>
          <w:sz w:val="20"/>
          <w:szCs w:val="20"/>
        </w:rPr>
        <w:t>zat pracovn</w:t>
      </w:r>
      <w:r w:rsidRPr="0046224D">
        <w:rPr>
          <w:rFonts w:hint="eastAsia"/>
          <w:sz w:val="20"/>
          <w:szCs w:val="20"/>
        </w:rPr>
        <w:t>í</w:t>
      </w:r>
      <w:r w:rsidRPr="0046224D">
        <w:rPr>
          <w:sz w:val="20"/>
          <w:szCs w:val="20"/>
        </w:rPr>
        <w:t xml:space="preserve"> pom</w:t>
      </w:r>
      <w:r w:rsidRPr="0046224D">
        <w:rPr>
          <w:rFonts w:hint="eastAsia"/>
          <w:sz w:val="20"/>
          <w:szCs w:val="20"/>
        </w:rPr>
        <w:t>ě</w:t>
      </w:r>
      <w:r w:rsidRPr="0046224D">
        <w:rPr>
          <w:sz w:val="20"/>
          <w:szCs w:val="20"/>
        </w:rPr>
        <w:t>r.</w:t>
      </w:r>
    </w:p>
  </w:footnote>
  <w:footnote w:id="15">
    <w:p w:rsidR="00AB601B" w:rsidRPr="0046224D" w:rsidRDefault="00AB601B" w:rsidP="003F201D">
      <w:pPr>
        <w:pStyle w:val="Textpoznpodarou"/>
      </w:pPr>
      <w:r w:rsidRPr="0046224D">
        <w:rPr>
          <w:rStyle w:val="Znakapoznpodarou"/>
        </w:rPr>
        <w:footnoteRef/>
      </w:r>
      <w:r w:rsidRPr="0046224D">
        <w:t xml:space="preserve"> Ustanoveni </w:t>
      </w:r>
      <w:r w:rsidRPr="0046224D">
        <w:rPr>
          <w:rFonts w:hint="eastAsia"/>
        </w:rPr>
        <w:t>§</w:t>
      </w:r>
      <w:r w:rsidRPr="0046224D">
        <w:t xml:space="preserve"> 28 odst. 1, ustanoveni </w:t>
      </w:r>
      <w:r w:rsidRPr="0046224D">
        <w:rPr>
          <w:rFonts w:hint="eastAsia"/>
        </w:rPr>
        <w:t>§</w:t>
      </w:r>
      <w:r w:rsidRPr="0046224D">
        <w:t xml:space="preserve"> 29 odst. 1 ZVTOS.</w:t>
      </w:r>
    </w:p>
  </w:footnote>
  <w:footnote w:id="16">
    <w:p w:rsidR="00AB601B" w:rsidRPr="0046224D" w:rsidRDefault="00AB601B" w:rsidP="003F201D">
      <w:pPr>
        <w:pStyle w:val="Textpoznpodarou"/>
      </w:pPr>
      <w:r w:rsidRPr="0046224D">
        <w:rPr>
          <w:rStyle w:val="Znakapoznpodarou"/>
        </w:rPr>
        <w:footnoteRef/>
      </w:r>
      <w:r w:rsidRPr="0046224D">
        <w:t xml:space="preserve"> Veřejný ochránce práv, sborník str., 164.</w:t>
      </w:r>
    </w:p>
  </w:footnote>
  <w:footnote w:id="17">
    <w:p w:rsidR="00AB601B" w:rsidRPr="0046224D" w:rsidRDefault="00AB601B" w:rsidP="008C36AC">
      <w:pPr>
        <w:pStyle w:val="Textpoznpodarou"/>
      </w:pPr>
      <w:r w:rsidRPr="0046224D">
        <w:rPr>
          <w:rStyle w:val="Znakapoznpodarou"/>
        </w:rPr>
        <w:footnoteRef/>
      </w:r>
      <w:r>
        <w:t xml:space="preserve"> Tamtéž, str.</w:t>
      </w:r>
      <w:r w:rsidRPr="0046224D">
        <w:t xml:space="preserve"> 167.</w:t>
      </w:r>
    </w:p>
  </w:footnote>
  <w:footnote w:id="18">
    <w:p w:rsidR="00AB601B" w:rsidRPr="0046224D" w:rsidRDefault="00AB601B" w:rsidP="008A3D03">
      <w:pPr>
        <w:pStyle w:val="Textpoznpodarou"/>
      </w:pPr>
      <w:r w:rsidRPr="0046224D">
        <w:rPr>
          <w:rStyle w:val="Znakapoznpodarou"/>
        </w:rPr>
        <w:footnoteRef/>
      </w:r>
      <w:r w:rsidRPr="0046224D">
        <w:t xml:space="preserve"> Sborník stanovisek veřejného ochránce práv k vězeňství str. 99, dostupné z http://www.ochrance.cz/fileadmin/user_upload/Publikace/sborniky_stanoviska/Sbornik_Vezenstvi.pdf</w:t>
      </w:r>
    </w:p>
  </w:footnote>
  <w:footnote w:id="19">
    <w:p w:rsidR="00AB601B" w:rsidRPr="0046224D" w:rsidRDefault="00AB601B" w:rsidP="008A3D03">
      <w:pPr>
        <w:pStyle w:val="Textpoznpodarou"/>
      </w:pPr>
      <w:r w:rsidRPr="0046224D">
        <w:rPr>
          <w:rStyle w:val="Znakapoznpodarou"/>
        </w:rPr>
        <w:footnoteRef/>
      </w:r>
      <w:r w:rsidRPr="0046224D">
        <w:t xml:space="preserve"> Tamtéž.</w:t>
      </w:r>
    </w:p>
  </w:footnote>
  <w:footnote w:id="20">
    <w:p w:rsidR="00AB601B" w:rsidRPr="0046224D" w:rsidRDefault="00AB601B" w:rsidP="008A3D03">
      <w:pPr>
        <w:autoSpaceDE w:val="0"/>
        <w:autoSpaceDN w:val="0"/>
        <w:adjustRightInd w:val="0"/>
        <w:jc w:val="both"/>
      </w:pPr>
      <w:r w:rsidRPr="0046224D">
        <w:rPr>
          <w:rStyle w:val="Znakapoznpodarou"/>
        </w:rPr>
        <w:footnoteRef/>
      </w:r>
      <w:r w:rsidRPr="0046224D">
        <w:t xml:space="preserve"> </w:t>
      </w:r>
      <w:r w:rsidRPr="0046224D">
        <w:rPr>
          <w:sz w:val="20"/>
          <w:szCs w:val="20"/>
        </w:rPr>
        <w:t>Sd</w:t>
      </w:r>
      <w:r w:rsidRPr="0046224D">
        <w:rPr>
          <w:rFonts w:hint="eastAsia"/>
          <w:sz w:val="20"/>
          <w:szCs w:val="20"/>
        </w:rPr>
        <w:t>ě</w:t>
      </w:r>
      <w:r w:rsidRPr="0046224D">
        <w:rPr>
          <w:sz w:val="20"/>
          <w:szCs w:val="20"/>
        </w:rPr>
        <w:t>leni Ministerstva zahrani</w:t>
      </w:r>
      <w:r w:rsidRPr="0046224D">
        <w:rPr>
          <w:rFonts w:hint="eastAsia"/>
          <w:sz w:val="20"/>
          <w:szCs w:val="20"/>
        </w:rPr>
        <w:t>č</w:t>
      </w:r>
      <w:r w:rsidRPr="0046224D">
        <w:rPr>
          <w:sz w:val="20"/>
          <w:szCs w:val="20"/>
        </w:rPr>
        <w:t>ních v</w:t>
      </w:r>
      <w:r w:rsidRPr="0046224D">
        <w:rPr>
          <w:rFonts w:hint="eastAsia"/>
          <w:sz w:val="20"/>
          <w:szCs w:val="20"/>
        </w:rPr>
        <w:t>ě</w:t>
      </w:r>
      <w:r w:rsidRPr="0046224D">
        <w:rPr>
          <w:sz w:val="20"/>
          <w:szCs w:val="20"/>
        </w:rPr>
        <w:t xml:space="preserve">ci </w:t>
      </w:r>
      <w:r w:rsidRPr="0046224D">
        <w:rPr>
          <w:rFonts w:hint="eastAsia"/>
          <w:sz w:val="20"/>
          <w:szCs w:val="20"/>
        </w:rPr>
        <w:t>č</w:t>
      </w:r>
      <w:r w:rsidRPr="0046224D">
        <w:rPr>
          <w:sz w:val="20"/>
          <w:szCs w:val="20"/>
        </w:rPr>
        <w:t>. 96/2001 Sb., m. s., o p</w:t>
      </w:r>
      <w:r w:rsidRPr="0046224D">
        <w:rPr>
          <w:rFonts w:hint="eastAsia"/>
          <w:sz w:val="20"/>
          <w:szCs w:val="20"/>
        </w:rPr>
        <w:t>ř</w:t>
      </w:r>
      <w:r w:rsidRPr="0046224D">
        <w:rPr>
          <w:sz w:val="20"/>
          <w:szCs w:val="20"/>
        </w:rPr>
        <w:t xml:space="preserve">ijetí Úmluvy na ochranu lidských prav </w:t>
      </w:r>
      <w:r w:rsidR="00D36854">
        <w:rPr>
          <w:sz w:val="20"/>
          <w:szCs w:val="20"/>
        </w:rPr>
        <w:br/>
      </w:r>
      <w:r w:rsidRPr="0046224D">
        <w:rPr>
          <w:sz w:val="20"/>
          <w:szCs w:val="20"/>
        </w:rPr>
        <w:t>a d</w:t>
      </w:r>
      <w:r w:rsidRPr="0046224D">
        <w:rPr>
          <w:rFonts w:hint="eastAsia"/>
          <w:sz w:val="20"/>
          <w:szCs w:val="20"/>
        </w:rPr>
        <w:t>ů</w:t>
      </w:r>
      <w:r w:rsidRPr="0046224D">
        <w:rPr>
          <w:sz w:val="20"/>
          <w:szCs w:val="20"/>
        </w:rPr>
        <w:t>stojnosti lidské bytosti v souvislosti s aplikací biologie a medicíny (Úmluva o biomedicín</w:t>
      </w:r>
      <w:r w:rsidRPr="0046224D">
        <w:rPr>
          <w:rFonts w:hint="eastAsia"/>
          <w:sz w:val="20"/>
          <w:szCs w:val="20"/>
        </w:rPr>
        <w:t>ě</w:t>
      </w:r>
      <w:r w:rsidRPr="0046224D">
        <w:rPr>
          <w:sz w:val="20"/>
          <w:szCs w:val="20"/>
        </w:rPr>
        <w:t>).</w:t>
      </w:r>
    </w:p>
  </w:footnote>
  <w:footnote w:id="21">
    <w:p w:rsidR="00AB601B" w:rsidRPr="0046224D" w:rsidRDefault="00AB601B" w:rsidP="008A3D03">
      <w:pPr>
        <w:pStyle w:val="Textpoznpodarou"/>
      </w:pPr>
      <w:r w:rsidRPr="0046224D">
        <w:rPr>
          <w:rStyle w:val="Znakapoznpodarou"/>
        </w:rPr>
        <w:footnoteRef/>
      </w:r>
      <w:r w:rsidRPr="0046224D">
        <w:t xml:space="preserve"> Sborník stanovisek veřejného ochránce práv k vězeňství str. 99, dostupné z http://www.ochrance.cz/fileadmin/user_upload/Publikace/sborniky_stanoviska/Sbornik_Vezenstvi.pdf</w:t>
      </w:r>
    </w:p>
  </w:footnote>
  <w:footnote w:id="22">
    <w:p w:rsidR="00AB601B" w:rsidRPr="0046224D" w:rsidRDefault="00AB601B" w:rsidP="008A3D03">
      <w:pPr>
        <w:pStyle w:val="Textpoznpodarou"/>
      </w:pPr>
      <w:r w:rsidRPr="0046224D">
        <w:rPr>
          <w:rStyle w:val="Znakapoznpodarou"/>
        </w:rPr>
        <w:footnoteRef/>
      </w:r>
      <w:r w:rsidRPr="0046224D">
        <w:t xml:space="preserve"> Tamtéž str. 100.</w:t>
      </w:r>
    </w:p>
  </w:footnote>
  <w:footnote w:id="23">
    <w:p w:rsidR="00AB601B" w:rsidRPr="0046224D" w:rsidRDefault="00AB601B" w:rsidP="008A3D03">
      <w:pPr>
        <w:pStyle w:val="Textpoznpodarou"/>
      </w:pPr>
      <w:r w:rsidRPr="0046224D">
        <w:rPr>
          <w:rStyle w:val="Znakapoznpodarou"/>
        </w:rPr>
        <w:footnoteRef/>
      </w:r>
      <w:r w:rsidRPr="0046224D">
        <w:t xml:space="preserve"> Tamtéž str. 100.</w:t>
      </w:r>
    </w:p>
  </w:footnote>
  <w:footnote w:id="24">
    <w:p w:rsidR="00AB601B" w:rsidRPr="0046224D" w:rsidRDefault="00AB601B" w:rsidP="008A3D03">
      <w:pPr>
        <w:pStyle w:val="Textpoznpodarou"/>
      </w:pPr>
      <w:r w:rsidRPr="0046224D">
        <w:rPr>
          <w:rStyle w:val="Znakapoznpodarou"/>
        </w:rPr>
        <w:footnoteRef/>
      </w:r>
      <w:r w:rsidRPr="0046224D">
        <w:t xml:space="preserve"> Tamtéž str. 100.</w:t>
      </w:r>
    </w:p>
  </w:footnote>
  <w:footnote w:id="25">
    <w:p w:rsidR="00AB601B" w:rsidRPr="0046224D" w:rsidRDefault="00AB601B" w:rsidP="008A3D03">
      <w:pPr>
        <w:pStyle w:val="Textpoznpodarou"/>
      </w:pPr>
      <w:r w:rsidRPr="0046224D">
        <w:rPr>
          <w:rStyle w:val="Znakapoznpodarou"/>
        </w:rPr>
        <w:footnoteRef/>
      </w:r>
      <w:r w:rsidRPr="0046224D">
        <w:t xml:space="preserve"> Tamtéž str. 100.</w:t>
      </w:r>
    </w:p>
  </w:footnote>
  <w:footnote w:id="26">
    <w:p w:rsidR="00AB601B" w:rsidRPr="0046224D" w:rsidRDefault="00AB601B" w:rsidP="007636F3">
      <w:pPr>
        <w:pStyle w:val="Textpoznpodarou"/>
        <w:jc w:val="both"/>
        <w:rPr>
          <w:rFonts w:eastAsia="BookmanItcTOT-Light"/>
        </w:rPr>
      </w:pPr>
      <w:r w:rsidRPr="0046224D">
        <w:rPr>
          <w:rStyle w:val="Znakapoznpodarou"/>
        </w:rPr>
        <w:footnoteRef/>
      </w:r>
      <w:r w:rsidRPr="0046224D">
        <w:t xml:space="preserve"> </w:t>
      </w:r>
      <w:r w:rsidRPr="0046224D">
        <w:rPr>
          <w:rFonts w:eastAsia="BookmanItcTOT-Light"/>
        </w:rPr>
        <w:t xml:space="preserve">Ustanovení § 21 odst. 1, 2 ŘVTOS; ustanovení § 36 odst. 1, 4 ŘVV. </w:t>
      </w:r>
    </w:p>
    <w:p w:rsidR="00AB601B" w:rsidRPr="0046224D" w:rsidRDefault="00AB601B" w:rsidP="00D36854">
      <w:pPr>
        <w:pStyle w:val="Textpoznpodarou"/>
      </w:pPr>
      <w:r w:rsidRPr="0046224D">
        <w:t>Sborník stanovisek veřejného ochránce práv k vězeňství str. 76, dostupné z</w:t>
      </w:r>
      <w:r w:rsidR="00D36854">
        <w:t>:</w:t>
      </w:r>
      <w:r w:rsidRPr="0046224D">
        <w:t xml:space="preserve"> http://www.ochrance.cz/fileadmin/user_upload/Publikace/sborniky_stanoviska/Sbornik_Vezenstvi.pdf</w:t>
      </w:r>
    </w:p>
  </w:footnote>
  <w:footnote w:id="27">
    <w:p w:rsidR="00AB601B" w:rsidRPr="0046224D" w:rsidRDefault="00AB601B" w:rsidP="00D36854">
      <w:pPr>
        <w:pStyle w:val="Textpoznpodarou"/>
      </w:pPr>
      <w:r w:rsidRPr="0046224D">
        <w:rPr>
          <w:rStyle w:val="Znakapoznpodarou"/>
        </w:rPr>
        <w:footnoteRef/>
      </w:r>
      <w:r w:rsidRPr="0046224D">
        <w:t xml:space="preserve"> Sborník stanovisek veřejného ochránce práv </w:t>
      </w:r>
      <w:r w:rsidR="00D36854">
        <w:t xml:space="preserve">k vězeňství str. 77, dostupné z: </w:t>
      </w:r>
      <w:r w:rsidRPr="0046224D">
        <w:t>http://www.ochrance.cz/fileadmin/user_upload/Publikace/sborniky_stanoviska/Sbornik_Vezenstvi.pdf</w:t>
      </w:r>
    </w:p>
  </w:footnote>
  <w:footnote w:id="28">
    <w:p w:rsidR="00AB601B" w:rsidRPr="0046224D" w:rsidRDefault="00AB601B">
      <w:pPr>
        <w:pStyle w:val="Textpoznpodarou"/>
      </w:pPr>
      <w:r w:rsidRPr="0046224D">
        <w:rPr>
          <w:rStyle w:val="Znakapoznpodarou"/>
        </w:rPr>
        <w:footnoteRef/>
      </w:r>
      <w:r w:rsidRPr="0046224D">
        <w:t xml:space="preserve"> </w:t>
      </w:r>
      <w:r w:rsidRPr="0046224D">
        <w:rPr>
          <w:rFonts w:eastAsia="BookmanItcTOT-Light"/>
        </w:rPr>
        <w:t>Ustanoveni § 16 ZVTOS, ustanoveni § 11 ZVV.</w:t>
      </w:r>
    </w:p>
  </w:footnote>
  <w:footnote w:id="29">
    <w:p w:rsidR="00AB601B" w:rsidRPr="0046224D" w:rsidRDefault="00AB601B" w:rsidP="00D36854">
      <w:pPr>
        <w:pStyle w:val="Textpoznpodarou"/>
      </w:pPr>
      <w:r w:rsidRPr="0046224D">
        <w:rPr>
          <w:rStyle w:val="Znakapoznpodarou"/>
        </w:rPr>
        <w:footnoteRef/>
      </w:r>
      <w:r w:rsidRPr="0046224D">
        <w:t xml:space="preserve"> Sborník stanovisek veřejného ochránce práv k vězeňství str. 70, dostupné z</w:t>
      </w:r>
      <w:r w:rsidR="00D36854">
        <w:t>:</w:t>
      </w:r>
      <w:r w:rsidRPr="0046224D">
        <w:t xml:space="preserve"> http://www.ochrance.cz/fileadmin/user_upload/Publikace/sborniky_stanoviska/Sbornik_Vezenstvi.pdf</w:t>
      </w:r>
    </w:p>
  </w:footnote>
  <w:footnote w:id="30">
    <w:p w:rsidR="00AB601B" w:rsidRPr="0046224D" w:rsidRDefault="00AB601B">
      <w:pPr>
        <w:pStyle w:val="Textpoznpodarou"/>
      </w:pPr>
      <w:r w:rsidRPr="0046224D">
        <w:rPr>
          <w:rStyle w:val="Znakapoznpodarou"/>
        </w:rPr>
        <w:footnoteRef/>
      </w:r>
      <w:r w:rsidRPr="0046224D">
        <w:t xml:space="preserve"> Tamtéž str. 75.</w:t>
      </w:r>
    </w:p>
  </w:footnote>
  <w:footnote w:id="31">
    <w:p w:rsidR="00AB601B" w:rsidRPr="0046224D" w:rsidRDefault="00AB601B">
      <w:pPr>
        <w:pStyle w:val="Textpoznpodarou"/>
      </w:pPr>
      <w:r w:rsidRPr="0046224D">
        <w:rPr>
          <w:rStyle w:val="Znakapoznpodarou"/>
        </w:rPr>
        <w:footnoteRef/>
      </w:r>
      <w:r w:rsidRPr="0046224D">
        <w:t xml:space="preserve"> Tamtéž.</w:t>
      </w:r>
    </w:p>
  </w:footnote>
  <w:footnote w:id="32">
    <w:p w:rsidR="00AB601B" w:rsidRPr="0046224D" w:rsidRDefault="00AB601B">
      <w:pPr>
        <w:pStyle w:val="Textpoznpodarou"/>
      </w:pPr>
      <w:r w:rsidRPr="0046224D">
        <w:rPr>
          <w:rStyle w:val="Znakapoznpodarou"/>
        </w:rPr>
        <w:footnoteRef/>
      </w:r>
      <w:r w:rsidRPr="0046224D">
        <w:t xml:space="preserve"> Tamtéž.</w:t>
      </w:r>
    </w:p>
  </w:footnote>
  <w:footnote w:id="33">
    <w:p w:rsidR="00AB601B" w:rsidRPr="0046224D" w:rsidRDefault="00AB601B" w:rsidP="00E1615F">
      <w:pPr>
        <w:pStyle w:val="Textpoznpodarou"/>
        <w:jc w:val="both"/>
      </w:pPr>
      <w:r w:rsidRPr="0046224D">
        <w:rPr>
          <w:rStyle w:val="Znakapoznpodarou"/>
        </w:rPr>
        <w:footnoteRef/>
      </w:r>
      <w:r w:rsidRPr="0046224D">
        <w:t xml:space="preserve"> Tamtéž.</w:t>
      </w:r>
    </w:p>
    <w:p w:rsidR="00AB601B" w:rsidRPr="0046224D" w:rsidRDefault="00AB601B">
      <w:pPr>
        <w:pStyle w:val="Textpoznpodarou"/>
      </w:pPr>
    </w:p>
  </w:footnote>
  <w:footnote w:id="34">
    <w:p w:rsidR="00AB601B" w:rsidRPr="0046224D" w:rsidRDefault="00AB601B" w:rsidP="003F4647">
      <w:pPr>
        <w:pStyle w:val="Textpoznpodarou"/>
        <w:jc w:val="both"/>
      </w:pPr>
      <w:r w:rsidRPr="0046224D">
        <w:rPr>
          <w:rStyle w:val="Znakapoznpodarou"/>
        </w:rPr>
        <w:footnoteRef/>
      </w:r>
      <w:r w:rsidRPr="0046224D">
        <w:t xml:space="preserve"> Zák. č. 111/2006 Sb., o pomoci v hmotné nouzi, ve znění pozdějších předpisů.  </w:t>
      </w:r>
    </w:p>
  </w:footnote>
  <w:footnote w:id="35">
    <w:p w:rsidR="00AB601B" w:rsidRPr="0046224D" w:rsidRDefault="00AB601B" w:rsidP="007D442B">
      <w:pPr>
        <w:pStyle w:val="Textpoznpodarou"/>
      </w:pPr>
      <w:r w:rsidRPr="0046224D">
        <w:rPr>
          <w:rStyle w:val="Znakapoznpodarou"/>
        </w:rPr>
        <w:footnoteRef/>
      </w:r>
      <w:r w:rsidRPr="0046224D">
        <w:t xml:space="preserve"> Sborník stanovisek veřejného ochránce práv k vězeňství str. 84-85, dostupné z http://www.ochrance.cz/fileadmin/user_upload/Publikace/sborniky_stanoviska/Sbornik_Vezenstvi.pdf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AED"/>
    <w:multiLevelType w:val="hybridMultilevel"/>
    <w:tmpl w:val="BCDA69F0"/>
    <w:lvl w:ilvl="0" w:tplc="04050017">
      <w:start w:val="1"/>
      <w:numFmt w:val="lowerLetter"/>
      <w:lvlText w:val="%1)"/>
      <w:lvlJc w:val="left"/>
      <w:pPr>
        <w:tabs>
          <w:tab w:val="num" w:pos="720"/>
        </w:tabs>
        <w:ind w:left="720" w:hanging="360"/>
      </w:pPr>
    </w:lvl>
    <w:lvl w:ilvl="1" w:tplc="6452F33A">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10B320F"/>
    <w:multiLevelType w:val="hybridMultilevel"/>
    <w:tmpl w:val="722EF32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806E3E"/>
    <w:multiLevelType w:val="hybridMultilevel"/>
    <w:tmpl w:val="2D70682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DE0CE3"/>
    <w:multiLevelType w:val="hybridMultilevel"/>
    <w:tmpl w:val="313AEAA4"/>
    <w:lvl w:ilvl="0" w:tplc="34782CA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DB6886"/>
    <w:multiLevelType w:val="hybridMultilevel"/>
    <w:tmpl w:val="AD484A56"/>
    <w:lvl w:ilvl="0" w:tplc="34782CA0">
      <w:start w:val="4"/>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nsid w:val="0CF715B2"/>
    <w:multiLevelType w:val="hybridMultilevel"/>
    <w:tmpl w:val="30C44A6C"/>
    <w:lvl w:ilvl="0" w:tplc="EF3EE7E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D9E6BE9"/>
    <w:multiLevelType w:val="hybridMultilevel"/>
    <w:tmpl w:val="6FC09DD4"/>
    <w:lvl w:ilvl="0" w:tplc="202ED1D4">
      <w:numFmt w:val="bullet"/>
      <w:lvlText w:val="-"/>
      <w:lvlJc w:val="left"/>
      <w:pPr>
        <w:ind w:left="720" w:hanging="360"/>
      </w:pPr>
      <w:rPr>
        <w:rFonts w:ascii="Times New Roman" w:eastAsia="Times New Roman" w:hAnsi="Times New Roman" w:cs="Times New Roman" w:hint="default"/>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042294C"/>
    <w:multiLevelType w:val="hybridMultilevel"/>
    <w:tmpl w:val="721893D0"/>
    <w:lvl w:ilvl="0" w:tplc="34782CA0">
      <w:start w:val="4"/>
      <w:numFmt w:val="bullet"/>
      <w:lvlText w:val="-"/>
      <w:lvlJc w:val="left"/>
      <w:pPr>
        <w:ind w:left="720" w:hanging="360"/>
      </w:pPr>
      <w:rPr>
        <w:rFonts w:ascii="Times New Roman" w:eastAsia="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73C27B8"/>
    <w:multiLevelType w:val="hybridMultilevel"/>
    <w:tmpl w:val="EBBC1B3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AF57EF4"/>
    <w:multiLevelType w:val="hybridMultilevel"/>
    <w:tmpl w:val="E9142BF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3CCC2F1B"/>
    <w:multiLevelType w:val="hybridMultilevel"/>
    <w:tmpl w:val="8C24A71C"/>
    <w:lvl w:ilvl="0" w:tplc="C7F20D58">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1">
    <w:nsid w:val="3E9E6F41"/>
    <w:multiLevelType w:val="hybridMultilevel"/>
    <w:tmpl w:val="A9B06C4C"/>
    <w:lvl w:ilvl="0" w:tplc="34782CA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368414D"/>
    <w:multiLevelType w:val="hybridMultilevel"/>
    <w:tmpl w:val="F72293F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46FF5FB1"/>
    <w:multiLevelType w:val="hybridMultilevel"/>
    <w:tmpl w:val="58F2B8E8"/>
    <w:lvl w:ilvl="0" w:tplc="40EE369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40F0F66"/>
    <w:multiLevelType w:val="hybridMultilevel"/>
    <w:tmpl w:val="A2589DBE"/>
    <w:lvl w:ilvl="0" w:tplc="D76CDB5A">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nsid w:val="57935EB1"/>
    <w:multiLevelType w:val="hybridMultilevel"/>
    <w:tmpl w:val="F42E421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582C657C"/>
    <w:multiLevelType w:val="hybridMultilevel"/>
    <w:tmpl w:val="953A34F8"/>
    <w:lvl w:ilvl="0" w:tplc="94AE7A2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0404144"/>
    <w:multiLevelType w:val="hybridMultilevel"/>
    <w:tmpl w:val="FC62DBB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nsid w:val="6450279B"/>
    <w:multiLevelType w:val="hybridMultilevel"/>
    <w:tmpl w:val="8F84333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6145A0F"/>
    <w:multiLevelType w:val="hybridMultilevel"/>
    <w:tmpl w:val="7BEA2AE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nsid w:val="66F1688C"/>
    <w:multiLevelType w:val="hybridMultilevel"/>
    <w:tmpl w:val="9C609C94"/>
    <w:lvl w:ilvl="0" w:tplc="34782CA0">
      <w:start w:val="4"/>
      <w:numFmt w:val="bullet"/>
      <w:lvlText w:val="-"/>
      <w:lvlJc w:val="left"/>
      <w:pPr>
        <w:ind w:left="720" w:hanging="360"/>
      </w:pPr>
      <w:rPr>
        <w:rFonts w:ascii="Times New Roman" w:eastAsia="Times New Roman" w:hAnsi="Times New Roman" w:cs="Times New Roman" w:hint="default"/>
      </w:rPr>
    </w:lvl>
    <w:lvl w:ilvl="1" w:tplc="659A3290">
      <w:numFmt w:val="bullet"/>
      <w:lvlText w:val=""/>
      <w:lvlJc w:val="left"/>
      <w:pPr>
        <w:ind w:left="1440" w:hanging="360"/>
      </w:pPr>
      <w:rPr>
        <w:rFonts w:ascii="Symbol" w:eastAsia="Times New Roman"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E1D1159"/>
    <w:multiLevelType w:val="hybridMultilevel"/>
    <w:tmpl w:val="C3562F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6F456938"/>
    <w:multiLevelType w:val="hybridMultilevel"/>
    <w:tmpl w:val="DE64356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B83164B"/>
    <w:multiLevelType w:val="hybridMultilevel"/>
    <w:tmpl w:val="7CF8DBFC"/>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4">
    <w:nsid w:val="7BA36FA1"/>
    <w:multiLevelType w:val="hybridMultilevel"/>
    <w:tmpl w:val="3D6249BC"/>
    <w:lvl w:ilvl="0" w:tplc="59AEDB5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15"/>
  </w:num>
  <w:num w:numId="4">
    <w:abstractNumId w:val="19"/>
  </w:num>
  <w:num w:numId="5">
    <w:abstractNumId w:val="2"/>
  </w:num>
  <w:num w:numId="6">
    <w:abstractNumId w:val="18"/>
  </w:num>
  <w:num w:numId="7">
    <w:abstractNumId w:val="1"/>
  </w:num>
  <w:num w:numId="8">
    <w:abstractNumId w:val="8"/>
  </w:num>
  <w:num w:numId="9">
    <w:abstractNumId w:val="24"/>
  </w:num>
  <w:num w:numId="10">
    <w:abstractNumId w:val="9"/>
  </w:num>
  <w:num w:numId="11">
    <w:abstractNumId w:val="14"/>
  </w:num>
  <w:num w:numId="12">
    <w:abstractNumId w:val="5"/>
  </w:num>
  <w:num w:numId="13">
    <w:abstractNumId w:val="16"/>
  </w:num>
  <w:num w:numId="14">
    <w:abstractNumId w:val="3"/>
  </w:num>
  <w:num w:numId="15">
    <w:abstractNumId w:val="4"/>
  </w:num>
  <w:num w:numId="16">
    <w:abstractNumId w:val="6"/>
  </w:num>
  <w:num w:numId="17">
    <w:abstractNumId w:val="13"/>
  </w:num>
  <w:num w:numId="18">
    <w:abstractNumId w:val="7"/>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12A"/>
    <w:rsid w:val="000076B4"/>
    <w:rsid w:val="00011260"/>
    <w:rsid w:val="00012D56"/>
    <w:rsid w:val="00016432"/>
    <w:rsid w:val="0001728B"/>
    <w:rsid w:val="00020851"/>
    <w:rsid w:val="00024EF1"/>
    <w:rsid w:val="000268EF"/>
    <w:rsid w:val="00031D80"/>
    <w:rsid w:val="00032FA1"/>
    <w:rsid w:val="00042F04"/>
    <w:rsid w:val="00047BA0"/>
    <w:rsid w:val="00056F29"/>
    <w:rsid w:val="00070E6C"/>
    <w:rsid w:val="00083B32"/>
    <w:rsid w:val="00094416"/>
    <w:rsid w:val="000960C3"/>
    <w:rsid w:val="000B0972"/>
    <w:rsid w:val="000B4EA7"/>
    <w:rsid w:val="000B5607"/>
    <w:rsid w:val="000B6081"/>
    <w:rsid w:val="000C0E4C"/>
    <w:rsid w:val="000C2D12"/>
    <w:rsid w:val="000C3442"/>
    <w:rsid w:val="000C749F"/>
    <w:rsid w:val="000D3271"/>
    <w:rsid w:val="000D4B3A"/>
    <w:rsid w:val="000E0816"/>
    <w:rsid w:val="000E113A"/>
    <w:rsid w:val="000E35F8"/>
    <w:rsid w:val="000F1242"/>
    <w:rsid w:val="000F7A22"/>
    <w:rsid w:val="0010185B"/>
    <w:rsid w:val="001021CE"/>
    <w:rsid w:val="00114142"/>
    <w:rsid w:val="00120255"/>
    <w:rsid w:val="00122F04"/>
    <w:rsid w:val="001273EF"/>
    <w:rsid w:val="001274B8"/>
    <w:rsid w:val="00140311"/>
    <w:rsid w:val="00143209"/>
    <w:rsid w:val="00145CE0"/>
    <w:rsid w:val="001525DE"/>
    <w:rsid w:val="0015329E"/>
    <w:rsid w:val="00155C6B"/>
    <w:rsid w:val="001643D4"/>
    <w:rsid w:val="001702BD"/>
    <w:rsid w:val="001704AC"/>
    <w:rsid w:val="00171E72"/>
    <w:rsid w:val="001732F9"/>
    <w:rsid w:val="001779FE"/>
    <w:rsid w:val="0018505A"/>
    <w:rsid w:val="001854BA"/>
    <w:rsid w:val="00187202"/>
    <w:rsid w:val="00192441"/>
    <w:rsid w:val="001A493F"/>
    <w:rsid w:val="001A611A"/>
    <w:rsid w:val="001A67C9"/>
    <w:rsid w:val="001B3145"/>
    <w:rsid w:val="001B4B53"/>
    <w:rsid w:val="001B7522"/>
    <w:rsid w:val="001C4D5B"/>
    <w:rsid w:val="001D1E58"/>
    <w:rsid w:val="001E4FED"/>
    <w:rsid w:val="002039B1"/>
    <w:rsid w:val="00205306"/>
    <w:rsid w:val="00206C9B"/>
    <w:rsid w:val="00213612"/>
    <w:rsid w:val="0021644B"/>
    <w:rsid w:val="002167C6"/>
    <w:rsid w:val="0023173D"/>
    <w:rsid w:val="002331F3"/>
    <w:rsid w:val="00237AF1"/>
    <w:rsid w:val="00243857"/>
    <w:rsid w:val="00247615"/>
    <w:rsid w:val="00262CAF"/>
    <w:rsid w:val="00264CA5"/>
    <w:rsid w:val="00265507"/>
    <w:rsid w:val="002658A3"/>
    <w:rsid w:val="00273B66"/>
    <w:rsid w:val="0028333D"/>
    <w:rsid w:val="002920F0"/>
    <w:rsid w:val="0029690F"/>
    <w:rsid w:val="002B1D29"/>
    <w:rsid w:val="002B479D"/>
    <w:rsid w:val="002B5B3B"/>
    <w:rsid w:val="002B6C10"/>
    <w:rsid w:val="002C38E0"/>
    <w:rsid w:val="002D6C33"/>
    <w:rsid w:val="002E4456"/>
    <w:rsid w:val="002F1765"/>
    <w:rsid w:val="0030037B"/>
    <w:rsid w:val="00300B78"/>
    <w:rsid w:val="003039FF"/>
    <w:rsid w:val="00313B50"/>
    <w:rsid w:val="003140ED"/>
    <w:rsid w:val="00316878"/>
    <w:rsid w:val="00317B41"/>
    <w:rsid w:val="00322ED5"/>
    <w:rsid w:val="0032594F"/>
    <w:rsid w:val="00333FC5"/>
    <w:rsid w:val="00335037"/>
    <w:rsid w:val="003373BA"/>
    <w:rsid w:val="00342A9B"/>
    <w:rsid w:val="00352557"/>
    <w:rsid w:val="003537E5"/>
    <w:rsid w:val="003667B6"/>
    <w:rsid w:val="00367962"/>
    <w:rsid w:val="003740BD"/>
    <w:rsid w:val="003829DC"/>
    <w:rsid w:val="0038365C"/>
    <w:rsid w:val="00387C4D"/>
    <w:rsid w:val="00392A29"/>
    <w:rsid w:val="00394A17"/>
    <w:rsid w:val="0039540D"/>
    <w:rsid w:val="00395FA4"/>
    <w:rsid w:val="0039623F"/>
    <w:rsid w:val="003A1FFB"/>
    <w:rsid w:val="003B1D3C"/>
    <w:rsid w:val="003C0588"/>
    <w:rsid w:val="003C3C30"/>
    <w:rsid w:val="003C487B"/>
    <w:rsid w:val="003D177B"/>
    <w:rsid w:val="003D1B7F"/>
    <w:rsid w:val="003D3D21"/>
    <w:rsid w:val="003D4338"/>
    <w:rsid w:val="003D623F"/>
    <w:rsid w:val="003D6B43"/>
    <w:rsid w:val="003F0573"/>
    <w:rsid w:val="003F1508"/>
    <w:rsid w:val="003F201D"/>
    <w:rsid w:val="003F261F"/>
    <w:rsid w:val="003F4647"/>
    <w:rsid w:val="003F5340"/>
    <w:rsid w:val="00406406"/>
    <w:rsid w:val="00412F03"/>
    <w:rsid w:val="0041468E"/>
    <w:rsid w:val="0041638C"/>
    <w:rsid w:val="004163A9"/>
    <w:rsid w:val="004179E9"/>
    <w:rsid w:val="0042312A"/>
    <w:rsid w:val="00430EBA"/>
    <w:rsid w:val="00440249"/>
    <w:rsid w:val="00443728"/>
    <w:rsid w:val="00444C29"/>
    <w:rsid w:val="00450D1F"/>
    <w:rsid w:val="004572B3"/>
    <w:rsid w:val="0046224D"/>
    <w:rsid w:val="0046383E"/>
    <w:rsid w:val="00470D2E"/>
    <w:rsid w:val="004719AD"/>
    <w:rsid w:val="0048299C"/>
    <w:rsid w:val="00496E43"/>
    <w:rsid w:val="004A0199"/>
    <w:rsid w:val="004A231F"/>
    <w:rsid w:val="004B0D4A"/>
    <w:rsid w:val="004B3BE4"/>
    <w:rsid w:val="004B7714"/>
    <w:rsid w:val="004B7809"/>
    <w:rsid w:val="004C7830"/>
    <w:rsid w:val="004D0845"/>
    <w:rsid w:val="004D4325"/>
    <w:rsid w:val="004D5B3C"/>
    <w:rsid w:val="004F16AF"/>
    <w:rsid w:val="004F2537"/>
    <w:rsid w:val="004F34D6"/>
    <w:rsid w:val="004F6BC2"/>
    <w:rsid w:val="00507783"/>
    <w:rsid w:val="00510168"/>
    <w:rsid w:val="00514D90"/>
    <w:rsid w:val="005156B0"/>
    <w:rsid w:val="005237B9"/>
    <w:rsid w:val="00525375"/>
    <w:rsid w:val="005265B7"/>
    <w:rsid w:val="00527AB8"/>
    <w:rsid w:val="005312E8"/>
    <w:rsid w:val="00540591"/>
    <w:rsid w:val="0054291A"/>
    <w:rsid w:val="0055313D"/>
    <w:rsid w:val="00554B0B"/>
    <w:rsid w:val="00554E74"/>
    <w:rsid w:val="005561CC"/>
    <w:rsid w:val="00572056"/>
    <w:rsid w:val="00573A45"/>
    <w:rsid w:val="0058683E"/>
    <w:rsid w:val="00590DB8"/>
    <w:rsid w:val="005912E2"/>
    <w:rsid w:val="005944B0"/>
    <w:rsid w:val="00595C4A"/>
    <w:rsid w:val="00597B1F"/>
    <w:rsid w:val="005B2384"/>
    <w:rsid w:val="005B7BD3"/>
    <w:rsid w:val="005C0EED"/>
    <w:rsid w:val="005C1745"/>
    <w:rsid w:val="005C4CB2"/>
    <w:rsid w:val="005D0EF9"/>
    <w:rsid w:val="005D121D"/>
    <w:rsid w:val="005D6703"/>
    <w:rsid w:val="005E153D"/>
    <w:rsid w:val="005E3E3D"/>
    <w:rsid w:val="005E6B31"/>
    <w:rsid w:val="005E78D2"/>
    <w:rsid w:val="005E7CF4"/>
    <w:rsid w:val="005F4EE0"/>
    <w:rsid w:val="006032B9"/>
    <w:rsid w:val="00603955"/>
    <w:rsid w:val="006073FE"/>
    <w:rsid w:val="006109A5"/>
    <w:rsid w:val="00612B64"/>
    <w:rsid w:val="00614C82"/>
    <w:rsid w:val="00630F0E"/>
    <w:rsid w:val="006366E8"/>
    <w:rsid w:val="00637BAC"/>
    <w:rsid w:val="006444AA"/>
    <w:rsid w:val="00646458"/>
    <w:rsid w:val="0064753B"/>
    <w:rsid w:val="00656737"/>
    <w:rsid w:val="006572D0"/>
    <w:rsid w:val="0066591B"/>
    <w:rsid w:val="00666DC2"/>
    <w:rsid w:val="00681CED"/>
    <w:rsid w:val="00686192"/>
    <w:rsid w:val="00695A1A"/>
    <w:rsid w:val="006A21D7"/>
    <w:rsid w:val="006B29DC"/>
    <w:rsid w:val="006B319C"/>
    <w:rsid w:val="006C39EE"/>
    <w:rsid w:val="006D25DB"/>
    <w:rsid w:val="006D6DF5"/>
    <w:rsid w:val="006E5C64"/>
    <w:rsid w:val="006F4B0C"/>
    <w:rsid w:val="006F643B"/>
    <w:rsid w:val="006F7F5C"/>
    <w:rsid w:val="007023E7"/>
    <w:rsid w:val="007046B9"/>
    <w:rsid w:val="00715B8F"/>
    <w:rsid w:val="00717FBB"/>
    <w:rsid w:val="007222F9"/>
    <w:rsid w:val="007271E4"/>
    <w:rsid w:val="00727FD7"/>
    <w:rsid w:val="0073187D"/>
    <w:rsid w:val="0073464C"/>
    <w:rsid w:val="007442F0"/>
    <w:rsid w:val="00747F7C"/>
    <w:rsid w:val="00753243"/>
    <w:rsid w:val="00754B6B"/>
    <w:rsid w:val="00754F0F"/>
    <w:rsid w:val="00755D46"/>
    <w:rsid w:val="007576A2"/>
    <w:rsid w:val="007576DD"/>
    <w:rsid w:val="0076135D"/>
    <w:rsid w:val="007636F3"/>
    <w:rsid w:val="00763E8D"/>
    <w:rsid w:val="007726DB"/>
    <w:rsid w:val="007768B8"/>
    <w:rsid w:val="0078276F"/>
    <w:rsid w:val="0078386D"/>
    <w:rsid w:val="007B2129"/>
    <w:rsid w:val="007B39E4"/>
    <w:rsid w:val="007B49A3"/>
    <w:rsid w:val="007C2FF0"/>
    <w:rsid w:val="007C32B3"/>
    <w:rsid w:val="007C62B0"/>
    <w:rsid w:val="007C6C67"/>
    <w:rsid w:val="007C6D06"/>
    <w:rsid w:val="007D1AEF"/>
    <w:rsid w:val="007D442B"/>
    <w:rsid w:val="007D789E"/>
    <w:rsid w:val="007E5D40"/>
    <w:rsid w:val="007F6F0F"/>
    <w:rsid w:val="00801054"/>
    <w:rsid w:val="008027BD"/>
    <w:rsid w:val="0080294A"/>
    <w:rsid w:val="008057AB"/>
    <w:rsid w:val="00805EE1"/>
    <w:rsid w:val="00810717"/>
    <w:rsid w:val="0081075E"/>
    <w:rsid w:val="008129F0"/>
    <w:rsid w:val="008224A5"/>
    <w:rsid w:val="00833100"/>
    <w:rsid w:val="00845563"/>
    <w:rsid w:val="008466D1"/>
    <w:rsid w:val="008468F7"/>
    <w:rsid w:val="00851F20"/>
    <w:rsid w:val="00854018"/>
    <w:rsid w:val="00867316"/>
    <w:rsid w:val="00877ACD"/>
    <w:rsid w:val="008809D9"/>
    <w:rsid w:val="00881AC7"/>
    <w:rsid w:val="00882B3D"/>
    <w:rsid w:val="00883A3A"/>
    <w:rsid w:val="00890EF1"/>
    <w:rsid w:val="0089382D"/>
    <w:rsid w:val="00894A58"/>
    <w:rsid w:val="008A32AD"/>
    <w:rsid w:val="008A3D03"/>
    <w:rsid w:val="008A650F"/>
    <w:rsid w:val="008A7CF6"/>
    <w:rsid w:val="008B1114"/>
    <w:rsid w:val="008B6CD5"/>
    <w:rsid w:val="008B7E01"/>
    <w:rsid w:val="008C36AC"/>
    <w:rsid w:val="008C51BE"/>
    <w:rsid w:val="008C63D7"/>
    <w:rsid w:val="008C6A4B"/>
    <w:rsid w:val="008D0999"/>
    <w:rsid w:val="008D3F42"/>
    <w:rsid w:val="008D57B5"/>
    <w:rsid w:val="008D620B"/>
    <w:rsid w:val="008E1950"/>
    <w:rsid w:val="008F33D2"/>
    <w:rsid w:val="008F436E"/>
    <w:rsid w:val="008F5A26"/>
    <w:rsid w:val="008F6EF0"/>
    <w:rsid w:val="009024BE"/>
    <w:rsid w:val="0091363D"/>
    <w:rsid w:val="009140C5"/>
    <w:rsid w:val="00924BBD"/>
    <w:rsid w:val="00936678"/>
    <w:rsid w:val="00941845"/>
    <w:rsid w:val="00951221"/>
    <w:rsid w:val="00951F43"/>
    <w:rsid w:val="0096062D"/>
    <w:rsid w:val="00963BD1"/>
    <w:rsid w:val="00964CE4"/>
    <w:rsid w:val="00966AE0"/>
    <w:rsid w:val="00967BCA"/>
    <w:rsid w:val="00972348"/>
    <w:rsid w:val="0097307B"/>
    <w:rsid w:val="00980E66"/>
    <w:rsid w:val="00987B65"/>
    <w:rsid w:val="009906EA"/>
    <w:rsid w:val="009920F2"/>
    <w:rsid w:val="00992B4C"/>
    <w:rsid w:val="00994ED2"/>
    <w:rsid w:val="009A3A83"/>
    <w:rsid w:val="009B055B"/>
    <w:rsid w:val="009B1089"/>
    <w:rsid w:val="009C2FEB"/>
    <w:rsid w:val="009C5506"/>
    <w:rsid w:val="009C57B1"/>
    <w:rsid w:val="009D6A6E"/>
    <w:rsid w:val="009E6AEF"/>
    <w:rsid w:val="009F07A0"/>
    <w:rsid w:val="009F63AD"/>
    <w:rsid w:val="009F7A6D"/>
    <w:rsid w:val="00A0203A"/>
    <w:rsid w:val="00A05567"/>
    <w:rsid w:val="00A1176D"/>
    <w:rsid w:val="00A1496E"/>
    <w:rsid w:val="00A15A78"/>
    <w:rsid w:val="00A17922"/>
    <w:rsid w:val="00A20ACA"/>
    <w:rsid w:val="00A27975"/>
    <w:rsid w:val="00A332C6"/>
    <w:rsid w:val="00A33300"/>
    <w:rsid w:val="00A40C51"/>
    <w:rsid w:val="00A476BE"/>
    <w:rsid w:val="00A514B4"/>
    <w:rsid w:val="00A52680"/>
    <w:rsid w:val="00A5526C"/>
    <w:rsid w:val="00A67178"/>
    <w:rsid w:val="00A71BF7"/>
    <w:rsid w:val="00A72AE4"/>
    <w:rsid w:val="00A75D32"/>
    <w:rsid w:val="00A8783B"/>
    <w:rsid w:val="00A905EB"/>
    <w:rsid w:val="00A91490"/>
    <w:rsid w:val="00A93626"/>
    <w:rsid w:val="00AA3C68"/>
    <w:rsid w:val="00AA6822"/>
    <w:rsid w:val="00AB0F60"/>
    <w:rsid w:val="00AB26E3"/>
    <w:rsid w:val="00AB5A99"/>
    <w:rsid w:val="00AB601B"/>
    <w:rsid w:val="00AB68B3"/>
    <w:rsid w:val="00AC20E8"/>
    <w:rsid w:val="00AC48C1"/>
    <w:rsid w:val="00AD6F9F"/>
    <w:rsid w:val="00AE1818"/>
    <w:rsid w:val="00AE4810"/>
    <w:rsid w:val="00AF3F9E"/>
    <w:rsid w:val="00AF7466"/>
    <w:rsid w:val="00B01247"/>
    <w:rsid w:val="00B023AC"/>
    <w:rsid w:val="00B04617"/>
    <w:rsid w:val="00B0531F"/>
    <w:rsid w:val="00B05DA5"/>
    <w:rsid w:val="00B2276D"/>
    <w:rsid w:val="00B26863"/>
    <w:rsid w:val="00B279F9"/>
    <w:rsid w:val="00B314BF"/>
    <w:rsid w:val="00B36F32"/>
    <w:rsid w:val="00B42124"/>
    <w:rsid w:val="00B5076F"/>
    <w:rsid w:val="00B526FC"/>
    <w:rsid w:val="00B52F1B"/>
    <w:rsid w:val="00B57481"/>
    <w:rsid w:val="00B632E5"/>
    <w:rsid w:val="00B709F8"/>
    <w:rsid w:val="00B728DA"/>
    <w:rsid w:val="00B73074"/>
    <w:rsid w:val="00B74D59"/>
    <w:rsid w:val="00B76861"/>
    <w:rsid w:val="00B8525C"/>
    <w:rsid w:val="00B900F7"/>
    <w:rsid w:val="00B93FD4"/>
    <w:rsid w:val="00BA1BEB"/>
    <w:rsid w:val="00BA7D36"/>
    <w:rsid w:val="00BB30F8"/>
    <w:rsid w:val="00BB4543"/>
    <w:rsid w:val="00BC6CDD"/>
    <w:rsid w:val="00BD762F"/>
    <w:rsid w:val="00BD7880"/>
    <w:rsid w:val="00BE29CE"/>
    <w:rsid w:val="00BE2EE2"/>
    <w:rsid w:val="00BE4C30"/>
    <w:rsid w:val="00BF39C9"/>
    <w:rsid w:val="00BF40B0"/>
    <w:rsid w:val="00BF6B39"/>
    <w:rsid w:val="00C13579"/>
    <w:rsid w:val="00C2523E"/>
    <w:rsid w:val="00C25BE3"/>
    <w:rsid w:val="00C3288A"/>
    <w:rsid w:val="00C371C4"/>
    <w:rsid w:val="00C4270D"/>
    <w:rsid w:val="00C44694"/>
    <w:rsid w:val="00C44832"/>
    <w:rsid w:val="00C45782"/>
    <w:rsid w:val="00C45C91"/>
    <w:rsid w:val="00C51BE3"/>
    <w:rsid w:val="00C55BEB"/>
    <w:rsid w:val="00C55DC3"/>
    <w:rsid w:val="00C56690"/>
    <w:rsid w:val="00C578CC"/>
    <w:rsid w:val="00C650D7"/>
    <w:rsid w:val="00C65E0E"/>
    <w:rsid w:val="00C66A79"/>
    <w:rsid w:val="00C75CD2"/>
    <w:rsid w:val="00C874E5"/>
    <w:rsid w:val="00C87D95"/>
    <w:rsid w:val="00CA1DFA"/>
    <w:rsid w:val="00CA27BB"/>
    <w:rsid w:val="00CA69C3"/>
    <w:rsid w:val="00CA705D"/>
    <w:rsid w:val="00CA7C8E"/>
    <w:rsid w:val="00CB2673"/>
    <w:rsid w:val="00CB5DAF"/>
    <w:rsid w:val="00CC5E22"/>
    <w:rsid w:val="00CD0B10"/>
    <w:rsid w:val="00CD5F5F"/>
    <w:rsid w:val="00CE17A6"/>
    <w:rsid w:val="00CF0127"/>
    <w:rsid w:val="00CF230B"/>
    <w:rsid w:val="00CF4DE2"/>
    <w:rsid w:val="00D067F9"/>
    <w:rsid w:val="00D07BF9"/>
    <w:rsid w:val="00D101A0"/>
    <w:rsid w:val="00D167BD"/>
    <w:rsid w:val="00D1688D"/>
    <w:rsid w:val="00D309CF"/>
    <w:rsid w:val="00D36854"/>
    <w:rsid w:val="00D40F19"/>
    <w:rsid w:val="00D4762C"/>
    <w:rsid w:val="00D53882"/>
    <w:rsid w:val="00D60751"/>
    <w:rsid w:val="00D721E8"/>
    <w:rsid w:val="00D81242"/>
    <w:rsid w:val="00D834AA"/>
    <w:rsid w:val="00D841BE"/>
    <w:rsid w:val="00D851C5"/>
    <w:rsid w:val="00DA05B3"/>
    <w:rsid w:val="00DA1413"/>
    <w:rsid w:val="00DA35AF"/>
    <w:rsid w:val="00DB3D89"/>
    <w:rsid w:val="00DB455F"/>
    <w:rsid w:val="00DB46BB"/>
    <w:rsid w:val="00DC17E4"/>
    <w:rsid w:val="00DD4653"/>
    <w:rsid w:val="00DD5203"/>
    <w:rsid w:val="00DD7367"/>
    <w:rsid w:val="00DE2377"/>
    <w:rsid w:val="00DF311E"/>
    <w:rsid w:val="00DF3A29"/>
    <w:rsid w:val="00DF3F55"/>
    <w:rsid w:val="00E011B0"/>
    <w:rsid w:val="00E025B1"/>
    <w:rsid w:val="00E07A6B"/>
    <w:rsid w:val="00E1056B"/>
    <w:rsid w:val="00E12595"/>
    <w:rsid w:val="00E12A8B"/>
    <w:rsid w:val="00E145A6"/>
    <w:rsid w:val="00E1615F"/>
    <w:rsid w:val="00E2002D"/>
    <w:rsid w:val="00E20893"/>
    <w:rsid w:val="00E21699"/>
    <w:rsid w:val="00E245F8"/>
    <w:rsid w:val="00E31B5E"/>
    <w:rsid w:val="00E34E27"/>
    <w:rsid w:val="00E402E8"/>
    <w:rsid w:val="00E41BB7"/>
    <w:rsid w:val="00E41DD0"/>
    <w:rsid w:val="00E51E98"/>
    <w:rsid w:val="00E56FD0"/>
    <w:rsid w:val="00E60334"/>
    <w:rsid w:val="00E613F0"/>
    <w:rsid w:val="00E76558"/>
    <w:rsid w:val="00E76D66"/>
    <w:rsid w:val="00E8172A"/>
    <w:rsid w:val="00E82563"/>
    <w:rsid w:val="00E92968"/>
    <w:rsid w:val="00E94A4B"/>
    <w:rsid w:val="00E95978"/>
    <w:rsid w:val="00EA2343"/>
    <w:rsid w:val="00EB50CE"/>
    <w:rsid w:val="00EC6C0D"/>
    <w:rsid w:val="00EC7ABC"/>
    <w:rsid w:val="00ED1F34"/>
    <w:rsid w:val="00ED4632"/>
    <w:rsid w:val="00ED6B2D"/>
    <w:rsid w:val="00ED6B74"/>
    <w:rsid w:val="00ED6FDB"/>
    <w:rsid w:val="00EF5618"/>
    <w:rsid w:val="00EF62B6"/>
    <w:rsid w:val="00EF6DE3"/>
    <w:rsid w:val="00EF7749"/>
    <w:rsid w:val="00F12E2A"/>
    <w:rsid w:val="00F12E8F"/>
    <w:rsid w:val="00F15643"/>
    <w:rsid w:val="00F157B4"/>
    <w:rsid w:val="00F20C25"/>
    <w:rsid w:val="00F4604E"/>
    <w:rsid w:val="00F56184"/>
    <w:rsid w:val="00F65B07"/>
    <w:rsid w:val="00F671B0"/>
    <w:rsid w:val="00F72226"/>
    <w:rsid w:val="00F7485D"/>
    <w:rsid w:val="00F753E4"/>
    <w:rsid w:val="00F770CB"/>
    <w:rsid w:val="00F80410"/>
    <w:rsid w:val="00F90F61"/>
    <w:rsid w:val="00F96579"/>
    <w:rsid w:val="00FA4E3C"/>
    <w:rsid w:val="00FA5063"/>
    <w:rsid w:val="00FA5F0A"/>
    <w:rsid w:val="00FA7AEA"/>
    <w:rsid w:val="00FB3015"/>
    <w:rsid w:val="00FB4B24"/>
    <w:rsid w:val="00FC79A6"/>
    <w:rsid w:val="00FD02E6"/>
    <w:rsid w:val="00FD0B98"/>
    <w:rsid w:val="00FD0DFA"/>
    <w:rsid w:val="00FD1EB5"/>
    <w:rsid w:val="00FD6B1F"/>
    <w:rsid w:val="00FD70FE"/>
    <w:rsid w:val="00FE004F"/>
    <w:rsid w:val="00FE0294"/>
    <w:rsid w:val="00FE22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Schriftart: 9 pt,Schriftart: 10 pt,Schriftart: 8 pt,Char"/>
    <w:basedOn w:val="Normln"/>
    <w:link w:val="TextpoznpodarouChar"/>
    <w:uiPriority w:val="99"/>
    <w:semiHidden/>
    <w:rsid w:val="007576DD"/>
    <w:rPr>
      <w:sz w:val="20"/>
      <w:szCs w:val="20"/>
    </w:rPr>
  </w:style>
  <w:style w:type="character" w:styleId="Znakapoznpodarou">
    <w:name w:val="footnote reference"/>
    <w:uiPriority w:val="99"/>
    <w:semiHidden/>
    <w:rsid w:val="007576DD"/>
    <w:rPr>
      <w:vertAlign w:val="superscript"/>
    </w:rPr>
  </w:style>
  <w:style w:type="character" w:styleId="Odkaznakoment">
    <w:name w:val="annotation reference"/>
    <w:rsid w:val="0030037B"/>
    <w:rPr>
      <w:sz w:val="16"/>
      <w:szCs w:val="16"/>
    </w:rPr>
  </w:style>
  <w:style w:type="paragraph" w:styleId="Textkomente">
    <w:name w:val="annotation text"/>
    <w:basedOn w:val="Normln"/>
    <w:link w:val="TextkomenteChar"/>
    <w:rsid w:val="0030037B"/>
    <w:rPr>
      <w:sz w:val="20"/>
      <w:szCs w:val="20"/>
    </w:rPr>
  </w:style>
  <w:style w:type="paragraph" w:styleId="Pedmtkomente">
    <w:name w:val="annotation subject"/>
    <w:basedOn w:val="Textkomente"/>
    <w:next w:val="Textkomente"/>
    <w:semiHidden/>
    <w:rsid w:val="0030037B"/>
    <w:rPr>
      <w:b/>
      <w:bCs/>
    </w:rPr>
  </w:style>
  <w:style w:type="paragraph" w:styleId="Textbubliny">
    <w:name w:val="Balloon Text"/>
    <w:basedOn w:val="Normln"/>
    <w:semiHidden/>
    <w:rsid w:val="0030037B"/>
    <w:rPr>
      <w:rFonts w:ascii="Tahoma" w:hAnsi="Tahoma" w:cs="Tahoma"/>
      <w:sz w:val="16"/>
      <w:szCs w:val="16"/>
    </w:rPr>
  </w:style>
  <w:style w:type="paragraph" w:styleId="Zpat">
    <w:name w:val="footer"/>
    <w:basedOn w:val="Normln"/>
    <w:rsid w:val="00CD5F5F"/>
    <w:pPr>
      <w:tabs>
        <w:tab w:val="center" w:pos="4536"/>
        <w:tab w:val="right" w:pos="9072"/>
      </w:tabs>
    </w:pPr>
  </w:style>
  <w:style w:type="character" w:styleId="slostrnky">
    <w:name w:val="page number"/>
    <w:basedOn w:val="Standardnpsmoodstavce"/>
    <w:rsid w:val="00CD5F5F"/>
  </w:style>
  <w:style w:type="paragraph" w:styleId="Zhlav">
    <w:name w:val="header"/>
    <w:basedOn w:val="Normln"/>
    <w:rsid w:val="00CD5F5F"/>
    <w:pPr>
      <w:tabs>
        <w:tab w:val="center" w:pos="4536"/>
        <w:tab w:val="right" w:pos="9072"/>
      </w:tabs>
    </w:pPr>
  </w:style>
  <w:style w:type="character" w:styleId="Hypertextovodkaz">
    <w:name w:val="Hyperlink"/>
    <w:rsid w:val="00CE17A6"/>
    <w:rPr>
      <w:color w:val="0000FF"/>
      <w:u w:val="single"/>
    </w:rPr>
  </w:style>
  <w:style w:type="paragraph" w:styleId="Rozloendokumentu">
    <w:name w:val="Document Map"/>
    <w:basedOn w:val="Normln"/>
    <w:semiHidden/>
    <w:rsid w:val="00FD0B98"/>
    <w:pPr>
      <w:shd w:val="clear" w:color="auto" w:fill="000080"/>
    </w:pPr>
    <w:rPr>
      <w:rFonts w:ascii="Tahoma" w:hAnsi="Tahoma" w:cs="Tahoma"/>
      <w:sz w:val="20"/>
      <w:szCs w:val="20"/>
    </w:rPr>
  </w:style>
  <w:style w:type="character" w:customStyle="1" w:styleId="TextpoznpodarouChar">
    <w:name w:val="Text pozn. pod čarou Char"/>
    <w:aliases w:val="Schriftart: 9 pt Char,Schriftart: 10 pt Char,Schriftart: 8 pt Char,Char Char"/>
    <w:link w:val="Textpoznpodarou"/>
    <w:uiPriority w:val="99"/>
    <w:semiHidden/>
    <w:rsid w:val="007222F9"/>
    <w:rPr>
      <w:lang w:val="cs-CZ" w:eastAsia="cs-CZ" w:bidi="ar-SA"/>
    </w:rPr>
  </w:style>
  <w:style w:type="paragraph" w:customStyle="1" w:styleId="Char4CharCharCharCharCharCharCharCharCharChar">
    <w:name w:val="Char4 Char Char Char Char Char Char Char Char Char Char"/>
    <w:basedOn w:val="Normln"/>
    <w:rsid w:val="007222F9"/>
    <w:pPr>
      <w:spacing w:after="160" w:line="240" w:lineRule="exact"/>
    </w:pPr>
    <w:rPr>
      <w:rFonts w:ascii="Times New Roman Bold" w:hAnsi="Times New Roman Bold" w:cs="Times New Roman Bold"/>
      <w:sz w:val="22"/>
      <w:szCs w:val="22"/>
      <w:lang w:val="sk-SK" w:eastAsia="en-US"/>
    </w:rPr>
  </w:style>
  <w:style w:type="paragraph" w:styleId="Zkladntext">
    <w:name w:val="Body Text"/>
    <w:basedOn w:val="Normln"/>
    <w:rsid w:val="0041468E"/>
    <w:pPr>
      <w:jc w:val="both"/>
    </w:pPr>
    <w:rPr>
      <w:szCs w:val="20"/>
    </w:rPr>
  </w:style>
  <w:style w:type="paragraph" w:customStyle="1" w:styleId="Char">
    <w:name w:val="Char"/>
    <w:basedOn w:val="Normln"/>
    <w:rsid w:val="0041468E"/>
    <w:pPr>
      <w:spacing w:after="160" w:line="240" w:lineRule="exact"/>
    </w:pPr>
    <w:rPr>
      <w:rFonts w:ascii="Times New Roman Bold" w:hAnsi="Times New Roman Bold"/>
      <w:sz w:val="22"/>
      <w:szCs w:val="26"/>
      <w:lang w:val="sk-SK" w:eastAsia="en-US"/>
    </w:rPr>
  </w:style>
  <w:style w:type="paragraph" w:customStyle="1" w:styleId="CharCharCharCharCharCharCharCharCharCharCharCharCharCharCharCharCharCharChar">
    <w:name w:val="Char Char Char Char Char Char Char Char Char Char Char Char Char Char Char Char Char Char Char"/>
    <w:basedOn w:val="Normln"/>
    <w:rsid w:val="001704AC"/>
    <w:pPr>
      <w:widowControl w:val="0"/>
      <w:suppressAutoHyphens/>
      <w:adjustRightInd w:val="0"/>
      <w:spacing w:after="160" w:line="240" w:lineRule="exact"/>
      <w:jc w:val="both"/>
    </w:pPr>
    <w:rPr>
      <w:rFonts w:ascii="Tahoma" w:hAnsi="Tahoma" w:cs="Tahoma"/>
      <w:sz w:val="20"/>
      <w:szCs w:val="20"/>
      <w:lang w:val="en-US" w:eastAsia="en-US"/>
    </w:rPr>
  </w:style>
  <w:style w:type="paragraph" w:styleId="Odstavecseseznamem">
    <w:name w:val="List Paragraph"/>
    <w:basedOn w:val="Normln"/>
    <w:uiPriority w:val="34"/>
    <w:qFormat/>
    <w:rsid w:val="008D620B"/>
    <w:pPr>
      <w:ind w:left="708"/>
    </w:pPr>
  </w:style>
  <w:style w:type="character" w:styleId="Siln">
    <w:name w:val="Strong"/>
    <w:uiPriority w:val="22"/>
    <w:qFormat/>
    <w:rsid w:val="007D1AEF"/>
    <w:rPr>
      <w:b/>
      <w:bCs/>
    </w:rPr>
  </w:style>
  <w:style w:type="character" w:customStyle="1" w:styleId="TextkomenteChar">
    <w:name w:val="Text komentáře Char"/>
    <w:link w:val="Textkomente"/>
    <w:rsid w:val="00F770CB"/>
  </w:style>
  <w:style w:type="table" w:styleId="Mkatabulky">
    <w:name w:val="Table Grid"/>
    <w:basedOn w:val="Normlntabulka"/>
    <w:uiPriority w:val="59"/>
    <w:rsid w:val="00964CE4"/>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ED6B7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Schriftart: 9 pt,Schriftart: 10 pt,Schriftart: 8 pt,Char"/>
    <w:basedOn w:val="Normln"/>
    <w:link w:val="TextpoznpodarouChar"/>
    <w:uiPriority w:val="99"/>
    <w:semiHidden/>
    <w:rsid w:val="007576DD"/>
    <w:rPr>
      <w:sz w:val="20"/>
      <w:szCs w:val="20"/>
    </w:rPr>
  </w:style>
  <w:style w:type="character" w:styleId="Znakapoznpodarou">
    <w:name w:val="footnote reference"/>
    <w:uiPriority w:val="99"/>
    <w:semiHidden/>
    <w:rsid w:val="007576DD"/>
    <w:rPr>
      <w:vertAlign w:val="superscript"/>
    </w:rPr>
  </w:style>
  <w:style w:type="character" w:styleId="Odkaznakoment">
    <w:name w:val="annotation reference"/>
    <w:rsid w:val="0030037B"/>
    <w:rPr>
      <w:sz w:val="16"/>
      <w:szCs w:val="16"/>
    </w:rPr>
  </w:style>
  <w:style w:type="paragraph" w:styleId="Textkomente">
    <w:name w:val="annotation text"/>
    <w:basedOn w:val="Normln"/>
    <w:link w:val="TextkomenteChar"/>
    <w:rsid w:val="0030037B"/>
    <w:rPr>
      <w:sz w:val="20"/>
      <w:szCs w:val="20"/>
    </w:rPr>
  </w:style>
  <w:style w:type="paragraph" w:styleId="Pedmtkomente">
    <w:name w:val="annotation subject"/>
    <w:basedOn w:val="Textkomente"/>
    <w:next w:val="Textkomente"/>
    <w:semiHidden/>
    <w:rsid w:val="0030037B"/>
    <w:rPr>
      <w:b/>
      <w:bCs/>
    </w:rPr>
  </w:style>
  <w:style w:type="paragraph" w:styleId="Textbubliny">
    <w:name w:val="Balloon Text"/>
    <w:basedOn w:val="Normln"/>
    <w:semiHidden/>
    <w:rsid w:val="0030037B"/>
    <w:rPr>
      <w:rFonts w:ascii="Tahoma" w:hAnsi="Tahoma" w:cs="Tahoma"/>
      <w:sz w:val="16"/>
      <w:szCs w:val="16"/>
    </w:rPr>
  </w:style>
  <w:style w:type="paragraph" w:styleId="Zpat">
    <w:name w:val="footer"/>
    <w:basedOn w:val="Normln"/>
    <w:rsid w:val="00CD5F5F"/>
    <w:pPr>
      <w:tabs>
        <w:tab w:val="center" w:pos="4536"/>
        <w:tab w:val="right" w:pos="9072"/>
      </w:tabs>
    </w:pPr>
  </w:style>
  <w:style w:type="character" w:styleId="slostrnky">
    <w:name w:val="page number"/>
    <w:basedOn w:val="Standardnpsmoodstavce"/>
    <w:rsid w:val="00CD5F5F"/>
  </w:style>
  <w:style w:type="paragraph" w:styleId="Zhlav">
    <w:name w:val="header"/>
    <w:basedOn w:val="Normln"/>
    <w:rsid w:val="00CD5F5F"/>
    <w:pPr>
      <w:tabs>
        <w:tab w:val="center" w:pos="4536"/>
        <w:tab w:val="right" w:pos="9072"/>
      </w:tabs>
    </w:pPr>
  </w:style>
  <w:style w:type="character" w:styleId="Hypertextovodkaz">
    <w:name w:val="Hyperlink"/>
    <w:rsid w:val="00CE17A6"/>
    <w:rPr>
      <w:color w:val="0000FF"/>
      <w:u w:val="single"/>
    </w:rPr>
  </w:style>
  <w:style w:type="paragraph" w:styleId="Rozloendokumentu">
    <w:name w:val="Document Map"/>
    <w:basedOn w:val="Normln"/>
    <w:semiHidden/>
    <w:rsid w:val="00FD0B98"/>
    <w:pPr>
      <w:shd w:val="clear" w:color="auto" w:fill="000080"/>
    </w:pPr>
    <w:rPr>
      <w:rFonts w:ascii="Tahoma" w:hAnsi="Tahoma" w:cs="Tahoma"/>
      <w:sz w:val="20"/>
      <w:szCs w:val="20"/>
    </w:rPr>
  </w:style>
  <w:style w:type="character" w:customStyle="1" w:styleId="TextpoznpodarouChar">
    <w:name w:val="Text pozn. pod čarou Char"/>
    <w:aliases w:val="Schriftart: 9 pt Char,Schriftart: 10 pt Char,Schriftart: 8 pt Char,Char Char"/>
    <w:link w:val="Textpoznpodarou"/>
    <w:uiPriority w:val="99"/>
    <w:semiHidden/>
    <w:rsid w:val="007222F9"/>
    <w:rPr>
      <w:lang w:val="cs-CZ" w:eastAsia="cs-CZ" w:bidi="ar-SA"/>
    </w:rPr>
  </w:style>
  <w:style w:type="paragraph" w:customStyle="1" w:styleId="Char4CharCharCharCharCharCharCharCharCharChar">
    <w:name w:val="Char4 Char Char Char Char Char Char Char Char Char Char"/>
    <w:basedOn w:val="Normln"/>
    <w:rsid w:val="007222F9"/>
    <w:pPr>
      <w:spacing w:after="160" w:line="240" w:lineRule="exact"/>
    </w:pPr>
    <w:rPr>
      <w:rFonts w:ascii="Times New Roman Bold" w:hAnsi="Times New Roman Bold" w:cs="Times New Roman Bold"/>
      <w:sz w:val="22"/>
      <w:szCs w:val="22"/>
      <w:lang w:val="sk-SK" w:eastAsia="en-US"/>
    </w:rPr>
  </w:style>
  <w:style w:type="paragraph" w:styleId="Zkladntext">
    <w:name w:val="Body Text"/>
    <w:basedOn w:val="Normln"/>
    <w:rsid w:val="0041468E"/>
    <w:pPr>
      <w:jc w:val="both"/>
    </w:pPr>
    <w:rPr>
      <w:szCs w:val="20"/>
    </w:rPr>
  </w:style>
  <w:style w:type="paragraph" w:customStyle="1" w:styleId="Char">
    <w:name w:val="Char"/>
    <w:basedOn w:val="Normln"/>
    <w:rsid w:val="0041468E"/>
    <w:pPr>
      <w:spacing w:after="160" w:line="240" w:lineRule="exact"/>
    </w:pPr>
    <w:rPr>
      <w:rFonts w:ascii="Times New Roman Bold" w:hAnsi="Times New Roman Bold"/>
      <w:sz w:val="22"/>
      <w:szCs w:val="26"/>
      <w:lang w:val="sk-SK" w:eastAsia="en-US"/>
    </w:rPr>
  </w:style>
  <w:style w:type="paragraph" w:customStyle="1" w:styleId="CharCharCharCharCharCharCharCharCharCharCharCharCharCharCharCharCharCharChar">
    <w:name w:val="Char Char Char Char Char Char Char Char Char Char Char Char Char Char Char Char Char Char Char"/>
    <w:basedOn w:val="Normln"/>
    <w:rsid w:val="001704AC"/>
    <w:pPr>
      <w:widowControl w:val="0"/>
      <w:suppressAutoHyphens/>
      <w:adjustRightInd w:val="0"/>
      <w:spacing w:after="160" w:line="240" w:lineRule="exact"/>
      <w:jc w:val="both"/>
    </w:pPr>
    <w:rPr>
      <w:rFonts w:ascii="Tahoma" w:hAnsi="Tahoma" w:cs="Tahoma"/>
      <w:sz w:val="20"/>
      <w:szCs w:val="20"/>
      <w:lang w:val="en-US" w:eastAsia="en-US"/>
    </w:rPr>
  </w:style>
  <w:style w:type="paragraph" w:styleId="Odstavecseseznamem">
    <w:name w:val="List Paragraph"/>
    <w:basedOn w:val="Normln"/>
    <w:uiPriority w:val="34"/>
    <w:qFormat/>
    <w:rsid w:val="008D620B"/>
    <w:pPr>
      <w:ind w:left="708"/>
    </w:pPr>
  </w:style>
  <w:style w:type="character" w:styleId="Siln">
    <w:name w:val="Strong"/>
    <w:uiPriority w:val="22"/>
    <w:qFormat/>
    <w:rsid w:val="007D1AEF"/>
    <w:rPr>
      <w:b/>
      <w:bCs/>
    </w:rPr>
  </w:style>
  <w:style w:type="character" w:customStyle="1" w:styleId="TextkomenteChar">
    <w:name w:val="Text komentáře Char"/>
    <w:link w:val="Textkomente"/>
    <w:rsid w:val="00F770CB"/>
  </w:style>
  <w:style w:type="table" w:styleId="Mkatabulky">
    <w:name w:val="Table Grid"/>
    <w:basedOn w:val="Normlntabulka"/>
    <w:uiPriority w:val="59"/>
    <w:rsid w:val="00964CE4"/>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ED6B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355807">
      <w:bodyDiv w:val="1"/>
      <w:marLeft w:val="0"/>
      <w:marRight w:val="0"/>
      <w:marTop w:val="0"/>
      <w:marBottom w:val="0"/>
      <w:divBdr>
        <w:top w:val="none" w:sz="0" w:space="0" w:color="auto"/>
        <w:left w:val="none" w:sz="0" w:space="0" w:color="auto"/>
        <w:bottom w:val="none" w:sz="0" w:space="0" w:color="auto"/>
        <w:right w:val="none" w:sz="0" w:space="0" w:color="auto"/>
      </w:divBdr>
      <w:divsChild>
        <w:div w:id="1535314599">
          <w:marLeft w:val="0"/>
          <w:marRight w:val="0"/>
          <w:marTop w:val="0"/>
          <w:marBottom w:val="0"/>
          <w:divBdr>
            <w:top w:val="none" w:sz="0" w:space="0" w:color="auto"/>
            <w:left w:val="none" w:sz="0" w:space="0" w:color="auto"/>
            <w:bottom w:val="none" w:sz="0" w:space="0" w:color="auto"/>
            <w:right w:val="none" w:sz="0" w:space="0" w:color="auto"/>
          </w:divBdr>
          <w:divsChild>
            <w:div w:id="893465092">
              <w:marLeft w:val="0"/>
              <w:marRight w:val="0"/>
              <w:marTop w:val="0"/>
              <w:marBottom w:val="0"/>
              <w:divBdr>
                <w:top w:val="none" w:sz="0" w:space="0" w:color="auto"/>
                <w:left w:val="none" w:sz="0" w:space="0" w:color="auto"/>
                <w:bottom w:val="none" w:sz="0" w:space="0" w:color="auto"/>
                <w:right w:val="none" w:sz="0" w:space="0" w:color="auto"/>
              </w:divBdr>
              <w:divsChild>
                <w:div w:id="1670521199">
                  <w:marLeft w:val="-150"/>
                  <w:marRight w:val="-150"/>
                  <w:marTop w:val="0"/>
                  <w:marBottom w:val="0"/>
                  <w:divBdr>
                    <w:top w:val="none" w:sz="0" w:space="0" w:color="auto"/>
                    <w:left w:val="none" w:sz="0" w:space="0" w:color="auto"/>
                    <w:bottom w:val="none" w:sz="0" w:space="0" w:color="auto"/>
                    <w:right w:val="none" w:sz="0" w:space="0" w:color="auto"/>
                  </w:divBdr>
                  <w:divsChild>
                    <w:div w:id="1668708433">
                      <w:marLeft w:val="0"/>
                      <w:marRight w:val="0"/>
                      <w:marTop w:val="0"/>
                      <w:marBottom w:val="540"/>
                      <w:divBdr>
                        <w:top w:val="none" w:sz="0" w:space="0" w:color="auto"/>
                        <w:left w:val="none" w:sz="0" w:space="0" w:color="auto"/>
                        <w:bottom w:val="none" w:sz="0" w:space="0" w:color="auto"/>
                        <w:right w:val="none" w:sz="0" w:space="0" w:color="auto"/>
                      </w:divBdr>
                      <w:divsChild>
                        <w:div w:id="1547991011">
                          <w:marLeft w:val="0"/>
                          <w:marRight w:val="0"/>
                          <w:marTop w:val="0"/>
                          <w:marBottom w:val="0"/>
                          <w:divBdr>
                            <w:top w:val="none" w:sz="0" w:space="0" w:color="auto"/>
                            <w:left w:val="none" w:sz="0" w:space="0" w:color="auto"/>
                            <w:bottom w:val="none" w:sz="0" w:space="0" w:color="auto"/>
                            <w:right w:val="none" w:sz="0" w:space="0" w:color="auto"/>
                          </w:divBdr>
                          <w:divsChild>
                            <w:div w:id="1905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9728">
      <w:bodyDiv w:val="1"/>
      <w:marLeft w:val="0"/>
      <w:marRight w:val="0"/>
      <w:marTop w:val="0"/>
      <w:marBottom w:val="0"/>
      <w:divBdr>
        <w:top w:val="none" w:sz="0" w:space="0" w:color="auto"/>
        <w:left w:val="none" w:sz="0" w:space="0" w:color="auto"/>
        <w:bottom w:val="none" w:sz="0" w:space="0" w:color="auto"/>
        <w:right w:val="none" w:sz="0" w:space="0" w:color="auto"/>
      </w:divBdr>
    </w:div>
    <w:div w:id="1160192441">
      <w:bodyDiv w:val="1"/>
      <w:marLeft w:val="0"/>
      <w:marRight w:val="0"/>
      <w:marTop w:val="0"/>
      <w:marBottom w:val="0"/>
      <w:divBdr>
        <w:top w:val="none" w:sz="0" w:space="0" w:color="auto"/>
        <w:left w:val="none" w:sz="0" w:space="0" w:color="auto"/>
        <w:bottom w:val="none" w:sz="0" w:space="0" w:color="auto"/>
        <w:right w:val="none" w:sz="0" w:space="0" w:color="auto"/>
      </w:divBdr>
    </w:div>
    <w:div w:id="1283918215">
      <w:bodyDiv w:val="1"/>
      <w:marLeft w:val="0"/>
      <w:marRight w:val="0"/>
      <w:marTop w:val="0"/>
      <w:marBottom w:val="0"/>
      <w:divBdr>
        <w:top w:val="none" w:sz="0" w:space="0" w:color="auto"/>
        <w:left w:val="none" w:sz="0" w:space="0" w:color="auto"/>
        <w:bottom w:val="none" w:sz="0" w:space="0" w:color="auto"/>
        <w:right w:val="none" w:sz="0" w:space="0" w:color="auto"/>
      </w:divBdr>
      <w:divsChild>
        <w:div w:id="2004771045">
          <w:marLeft w:val="0"/>
          <w:marRight w:val="0"/>
          <w:marTop w:val="0"/>
          <w:marBottom w:val="0"/>
          <w:divBdr>
            <w:top w:val="none" w:sz="0" w:space="0" w:color="auto"/>
            <w:left w:val="none" w:sz="0" w:space="0" w:color="auto"/>
            <w:bottom w:val="none" w:sz="0" w:space="0" w:color="auto"/>
            <w:right w:val="none" w:sz="0" w:space="0" w:color="auto"/>
          </w:divBdr>
          <w:divsChild>
            <w:div w:id="1133713880">
              <w:marLeft w:val="0"/>
              <w:marRight w:val="0"/>
              <w:marTop w:val="0"/>
              <w:marBottom w:val="0"/>
              <w:divBdr>
                <w:top w:val="none" w:sz="0" w:space="0" w:color="auto"/>
                <w:left w:val="none" w:sz="0" w:space="0" w:color="auto"/>
                <w:bottom w:val="none" w:sz="0" w:space="0" w:color="auto"/>
                <w:right w:val="none" w:sz="0" w:space="0" w:color="auto"/>
              </w:divBdr>
              <w:divsChild>
                <w:div w:id="1892031268">
                  <w:marLeft w:val="0"/>
                  <w:marRight w:val="0"/>
                  <w:marTop w:val="0"/>
                  <w:marBottom w:val="0"/>
                  <w:divBdr>
                    <w:top w:val="none" w:sz="0" w:space="0" w:color="auto"/>
                    <w:left w:val="none" w:sz="0" w:space="0" w:color="auto"/>
                    <w:bottom w:val="none" w:sz="0" w:space="0" w:color="auto"/>
                    <w:right w:val="none" w:sz="0" w:space="0" w:color="auto"/>
                  </w:divBdr>
                  <w:divsChild>
                    <w:div w:id="434401901">
                      <w:marLeft w:val="0"/>
                      <w:marRight w:val="0"/>
                      <w:marTop w:val="0"/>
                      <w:marBottom w:val="0"/>
                      <w:divBdr>
                        <w:top w:val="none" w:sz="0" w:space="0" w:color="auto"/>
                        <w:left w:val="none" w:sz="0" w:space="0" w:color="auto"/>
                        <w:bottom w:val="none" w:sz="0" w:space="0" w:color="auto"/>
                        <w:right w:val="none" w:sz="0" w:space="0" w:color="auto"/>
                      </w:divBdr>
                      <w:divsChild>
                        <w:div w:id="3174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95826">
      <w:bodyDiv w:val="1"/>
      <w:marLeft w:val="0"/>
      <w:marRight w:val="0"/>
      <w:marTop w:val="0"/>
      <w:marBottom w:val="0"/>
      <w:divBdr>
        <w:top w:val="none" w:sz="0" w:space="0" w:color="auto"/>
        <w:left w:val="none" w:sz="0" w:space="0" w:color="auto"/>
        <w:bottom w:val="none" w:sz="0" w:space="0" w:color="auto"/>
        <w:right w:val="none" w:sz="0" w:space="0" w:color="auto"/>
      </w:divBdr>
    </w:div>
    <w:div w:id="1794135494">
      <w:bodyDiv w:val="1"/>
      <w:marLeft w:val="0"/>
      <w:marRight w:val="0"/>
      <w:marTop w:val="0"/>
      <w:marBottom w:val="0"/>
      <w:divBdr>
        <w:top w:val="none" w:sz="0" w:space="0" w:color="auto"/>
        <w:left w:val="none" w:sz="0" w:space="0" w:color="auto"/>
        <w:bottom w:val="none" w:sz="0" w:space="0" w:color="auto"/>
        <w:right w:val="none" w:sz="0" w:space="0" w:color="auto"/>
      </w:divBdr>
      <w:divsChild>
        <w:div w:id="1652055359">
          <w:marLeft w:val="0"/>
          <w:marRight w:val="0"/>
          <w:marTop w:val="0"/>
          <w:marBottom w:val="0"/>
          <w:divBdr>
            <w:top w:val="none" w:sz="0" w:space="0" w:color="auto"/>
            <w:left w:val="none" w:sz="0" w:space="0" w:color="auto"/>
            <w:bottom w:val="none" w:sz="0" w:space="0" w:color="auto"/>
            <w:right w:val="none" w:sz="0" w:space="0" w:color="auto"/>
          </w:divBdr>
          <w:divsChild>
            <w:div w:id="478964816">
              <w:marLeft w:val="0"/>
              <w:marRight w:val="0"/>
              <w:marTop w:val="0"/>
              <w:marBottom w:val="0"/>
              <w:divBdr>
                <w:top w:val="none" w:sz="0" w:space="0" w:color="auto"/>
                <w:left w:val="none" w:sz="0" w:space="0" w:color="auto"/>
                <w:bottom w:val="none" w:sz="0" w:space="0" w:color="auto"/>
                <w:right w:val="none" w:sz="0" w:space="0" w:color="auto"/>
              </w:divBdr>
              <w:divsChild>
                <w:div w:id="1345784960">
                  <w:marLeft w:val="0"/>
                  <w:marRight w:val="2"/>
                  <w:marTop w:val="0"/>
                  <w:marBottom w:val="0"/>
                  <w:divBdr>
                    <w:top w:val="none" w:sz="0" w:space="0" w:color="auto"/>
                    <w:left w:val="none" w:sz="0" w:space="0" w:color="auto"/>
                    <w:bottom w:val="none" w:sz="0" w:space="0" w:color="auto"/>
                    <w:right w:val="none" w:sz="0" w:space="0" w:color="auto"/>
                  </w:divBdr>
                  <w:divsChild>
                    <w:div w:id="1243029024">
                      <w:marLeft w:val="0"/>
                      <w:marRight w:val="0"/>
                      <w:marTop w:val="0"/>
                      <w:marBottom w:val="0"/>
                      <w:divBdr>
                        <w:top w:val="none" w:sz="0" w:space="0" w:color="auto"/>
                        <w:left w:val="none" w:sz="0" w:space="0" w:color="auto"/>
                        <w:bottom w:val="none" w:sz="0" w:space="0" w:color="auto"/>
                        <w:right w:val="none" w:sz="0" w:space="0" w:color="auto"/>
                      </w:divBdr>
                      <w:divsChild>
                        <w:div w:id="361899016">
                          <w:marLeft w:val="0"/>
                          <w:marRight w:val="0"/>
                          <w:marTop w:val="0"/>
                          <w:marBottom w:val="0"/>
                          <w:divBdr>
                            <w:top w:val="none" w:sz="0" w:space="0" w:color="auto"/>
                            <w:left w:val="none" w:sz="0" w:space="0" w:color="auto"/>
                            <w:bottom w:val="none" w:sz="0" w:space="0" w:color="auto"/>
                            <w:right w:val="none" w:sz="0" w:space="0" w:color="auto"/>
                          </w:divBdr>
                          <w:divsChild>
                            <w:div w:id="1793287739">
                              <w:marLeft w:val="0"/>
                              <w:marRight w:val="0"/>
                              <w:marTop w:val="0"/>
                              <w:marBottom w:val="0"/>
                              <w:divBdr>
                                <w:top w:val="none" w:sz="0" w:space="0" w:color="auto"/>
                                <w:left w:val="none" w:sz="0" w:space="0" w:color="auto"/>
                                <w:bottom w:val="none" w:sz="0" w:space="0" w:color="auto"/>
                                <w:right w:val="none" w:sz="0" w:space="0" w:color="auto"/>
                              </w:divBdr>
                              <w:divsChild>
                                <w:div w:id="1458337062">
                                  <w:marLeft w:val="0"/>
                                  <w:marRight w:val="0"/>
                                  <w:marTop w:val="0"/>
                                  <w:marBottom w:val="0"/>
                                  <w:divBdr>
                                    <w:top w:val="none" w:sz="0" w:space="0" w:color="auto"/>
                                    <w:left w:val="none" w:sz="0" w:space="0" w:color="auto"/>
                                    <w:bottom w:val="none" w:sz="0" w:space="0" w:color="auto"/>
                                    <w:right w:val="none" w:sz="0" w:space="0" w:color="auto"/>
                                  </w:divBdr>
                                  <w:divsChild>
                                    <w:div w:id="1361082262">
                                      <w:marLeft w:val="0"/>
                                      <w:marRight w:val="0"/>
                                      <w:marTop w:val="0"/>
                                      <w:marBottom w:val="0"/>
                                      <w:divBdr>
                                        <w:top w:val="none" w:sz="0" w:space="0" w:color="auto"/>
                                        <w:left w:val="none" w:sz="0" w:space="0" w:color="auto"/>
                                        <w:bottom w:val="none" w:sz="0" w:space="0" w:color="auto"/>
                                        <w:right w:val="none" w:sz="0" w:space="0" w:color="auto"/>
                                      </w:divBdr>
                                      <w:divsChild>
                                        <w:div w:id="2114009191">
                                          <w:marLeft w:val="0"/>
                                          <w:marRight w:val="0"/>
                                          <w:marTop w:val="0"/>
                                          <w:marBottom w:val="0"/>
                                          <w:divBdr>
                                            <w:top w:val="none" w:sz="0" w:space="0" w:color="auto"/>
                                            <w:left w:val="none" w:sz="0" w:space="0" w:color="auto"/>
                                            <w:bottom w:val="none" w:sz="0" w:space="0" w:color="auto"/>
                                            <w:right w:val="none" w:sz="0" w:space="0" w:color="auto"/>
                                          </w:divBdr>
                                          <w:divsChild>
                                            <w:div w:id="1717662508">
                                              <w:marLeft w:val="0"/>
                                              <w:marRight w:val="0"/>
                                              <w:marTop w:val="120"/>
                                              <w:marBottom w:val="360"/>
                                              <w:divBdr>
                                                <w:top w:val="none" w:sz="0" w:space="0" w:color="auto"/>
                                                <w:left w:val="none" w:sz="0" w:space="0" w:color="auto"/>
                                                <w:bottom w:val="dotted" w:sz="6" w:space="18" w:color="CCCCCC"/>
                                                <w:right w:val="none" w:sz="0" w:space="0" w:color="auto"/>
                                              </w:divBdr>
                                              <w:divsChild>
                                                <w:div w:id="57749787">
                                                  <w:marLeft w:val="0"/>
                                                  <w:marRight w:val="0"/>
                                                  <w:marTop w:val="0"/>
                                                  <w:marBottom w:val="180"/>
                                                  <w:divBdr>
                                                    <w:top w:val="none" w:sz="0" w:space="0" w:color="auto"/>
                                                    <w:left w:val="none" w:sz="0" w:space="0" w:color="auto"/>
                                                    <w:bottom w:val="none" w:sz="0" w:space="0" w:color="auto"/>
                                                    <w:right w:val="none" w:sz="0" w:space="0" w:color="auto"/>
                                                  </w:divBdr>
                                                  <w:divsChild>
                                                    <w:div w:id="1088624969">
                                                      <w:marLeft w:val="0"/>
                                                      <w:marRight w:val="0"/>
                                                      <w:marTop w:val="0"/>
                                                      <w:marBottom w:val="150"/>
                                                      <w:divBdr>
                                                        <w:top w:val="none" w:sz="0" w:space="0" w:color="auto"/>
                                                        <w:left w:val="none" w:sz="0" w:space="0" w:color="auto"/>
                                                        <w:bottom w:val="none" w:sz="0" w:space="0" w:color="auto"/>
                                                        <w:right w:val="none" w:sz="0" w:space="0" w:color="auto"/>
                                                      </w:divBdr>
                                                    </w:div>
                                                    <w:div w:id="255402817">
                                                      <w:marLeft w:val="0"/>
                                                      <w:marRight w:val="0"/>
                                                      <w:marTop w:val="0"/>
                                                      <w:marBottom w:val="150"/>
                                                      <w:divBdr>
                                                        <w:top w:val="none" w:sz="0" w:space="0" w:color="auto"/>
                                                        <w:left w:val="none" w:sz="0" w:space="0" w:color="auto"/>
                                                        <w:bottom w:val="none" w:sz="0" w:space="0" w:color="auto"/>
                                                        <w:right w:val="none" w:sz="0" w:space="0" w:color="auto"/>
                                                      </w:divBdr>
                                                    </w:div>
                                                    <w:div w:id="2858881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ortal.gov.cz/app/zakony/download?idBiblio=40453" TargetMode="External"/><Relationship Id="rId4" Type="http://schemas.microsoft.com/office/2007/relationships/stylesWithEffects" Target="stylesWithEffects.xml"/><Relationship Id="rId9" Type="http://schemas.openxmlformats.org/officeDocument/2006/relationships/hyperlink" Target="http://portal.gov.cz/app/zakony/download?idBiblio=4045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oradna-prava.cz/folder01/Bezuhonnost.pdf" TargetMode="External"/><Relationship Id="rId1" Type="http://schemas.openxmlformats.org/officeDocument/2006/relationships/hyperlink" Target="http://www.poradna-prava.cz/folder05/diskriminace_v_pracovni_inzerci.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B4D2F-F244-4B60-9423-DCEA5E5C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6896</Words>
  <Characters>40690</Characters>
  <Application>Microsoft Office Word</Application>
  <DocSecurity>0</DocSecurity>
  <Lines>339</Lines>
  <Paragraphs>94</Paragraphs>
  <ScaleCrop>false</ScaleCrop>
  <HeadingPairs>
    <vt:vector size="2" baseType="variant">
      <vt:variant>
        <vt:lpstr>Název</vt:lpstr>
      </vt:variant>
      <vt:variant>
        <vt:i4>1</vt:i4>
      </vt:variant>
    </vt:vector>
  </HeadingPairs>
  <TitlesOfParts>
    <vt:vector size="1" baseType="lpstr">
      <vt:lpstr>Podnět Výboru proti mučení a jinému nelidskému, krutému a ponižujícímu zacházení a trestání Rady vlády ČR pro lidská práva k v</vt:lpstr>
    </vt:vector>
  </TitlesOfParts>
  <Company>ÚVČR</Company>
  <LinksUpToDate>false</LinksUpToDate>
  <CharactersWithSpaces>47492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Podnět Výboru proti mučení a jinému nelidskému, krutému a ponižujícímu zacházení a trestání Rady vlády ČR pro lidská práva k v</dc:title>
  <dc:creator>kolackoj</dc:creator>
  <cp:lastModifiedBy>Visinger Radek</cp:lastModifiedBy>
  <cp:revision>2</cp:revision>
  <cp:lastPrinted>2014-07-21T08:26:00Z</cp:lastPrinted>
  <dcterms:created xsi:type="dcterms:W3CDTF">2014-07-21T10:54:00Z</dcterms:created>
  <dcterms:modified xsi:type="dcterms:W3CDTF">2014-07-21T10:54:00Z</dcterms:modified>
</cp:coreProperties>
</file>