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F9B5D" w14:textId="77777777" w:rsidR="0064437F" w:rsidRPr="00E469CB" w:rsidRDefault="0064437F" w:rsidP="006443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bookmarkStart w:id="0" w:name="_GoBack"/>
      <w:bookmarkEnd w:id="0"/>
      <w:r w:rsidRPr="00E469CB">
        <w:rPr>
          <w:rFonts w:ascii="Times New Roman" w:hAnsi="Times New Roman" w:cs="Times New Roman"/>
          <w:b/>
          <w:sz w:val="24"/>
          <w:szCs w:val="24"/>
          <w:lang w:val="cs-CZ"/>
        </w:rPr>
        <w:t>Podnět</w:t>
      </w:r>
    </w:p>
    <w:p w14:paraId="3A67FCE7" w14:textId="77777777" w:rsidR="0064437F" w:rsidRPr="00E469CB" w:rsidRDefault="0064437F" w:rsidP="006443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E469CB">
        <w:rPr>
          <w:rFonts w:ascii="Times New Roman" w:hAnsi="Times New Roman" w:cs="Times New Roman"/>
          <w:b/>
          <w:sz w:val="24"/>
          <w:szCs w:val="24"/>
          <w:lang w:val="cs-CZ"/>
        </w:rPr>
        <w:t>Rady vlády pro lidská práva</w:t>
      </w:r>
    </w:p>
    <w:p w14:paraId="425DF3A6" w14:textId="77777777" w:rsidR="0064437F" w:rsidRPr="00411FA3" w:rsidRDefault="0064437F" w:rsidP="0064437F">
      <w:pPr>
        <w:pBdr>
          <w:bottom w:val="single" w:sz="12" w:space="1" w:color="auto"/>
        </w:pBdr>
        <w:spacing w:after="72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E469CB">
        <w:rPr>
          <w:rFonts w:ascii="Times New Roman" w:hAnsi="Times New Roman" w:cs="Times New Roman"/>
          <w:b/>
          <w:bCs/>
          <w:sz w:val="24"/>
          <w:szCs w:val="24"/>
          <w:lang w:val="cs-CZ"/>
        </w:rPr>
        <w:t>k otázce protiprávního zajišťování cizinců a dalšího porušování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jejich práv</w:t>
      </w:r>
      <w:r w:rsidRPr="00411FA3">
        <w:rPr>
          <w:rFonts w:ascii="Times New Roman" w:hAnsi="Times New Roman" w:cs="Times New Roman"/>
          <w:b/>
          <w:sz w:val="24"/>
          <w:szCs w:val="24"/>
          <w:lang w:val="cs-CZ"/>
        </w:rPr>
        <w:t xml:space="preserve">  </w:t>
      </w:r>
    </w:p>
    <w:p w14:paraId="2958F6F5" w14:textId="6EDC5E97" w:rsidR="00B1247D" w:rsidRDefault="00EF6293" w:rsidP="0064437F">
      <w:pPr>
        <w:spacing w:after="240" w:line="271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Rada</w:t>
      </w:r>
      <w:r w:rsidRPr="0052106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E469CB">
        <w:rPr>
          <w:rFonts w:ascii="Times New Roman" w:hAnsi="Times New Roman" w:cs="Times New Roman"/>
          <w:sz w:val="24"/>
          <w:szCs w:val="24"/>
          <w:lang w:val="cs-CZ"/>
        </w:rPr>
        <w:t xml:space="preserve">vlády pro lidská práva (dále jen „Rada“) </w:t>
      </w:r>
      <w:r w:rsidR="00B1247D">
        <w:rPr>
          <w:rFonts w:ascii="Times New Roman" w:hAnsi="Times New Roman" w:cs="Times New Roman"/>
          <w:sz w:val="24"/>
          <w:szCs w:val="24"/>
          <w:lang w:val="cs-CZ"/>
        </w:rPr>
        <w:t>vyjadřuje zásadní znepokojení nad</w:t>
      </w:r>
      <w:r w:rsidR="00B1247D" w:rsidRPr="00521067">
        <w:rPr>
          <w:rFonts w:ascii="Times New Roman" w:hAnsi="Times New Roman" w:cs="Times New Roman"/>
          <w:sz w:val="24"/>
          <w:szCs w:val="24"/>
          <w:lang w:val="cs-CZ"/>
        </w:rPr>
        <w:t xml:space="preserve"> aktuální</w:t>
      </w:r>
      <w:r w:rsidR="00B1247D">
        <w:rPr>
          <w:rFonts w:ascii="Times New Roman" w:hAnsi="Times New Roman" w:cs="Times New Roman"/>
          <w:sz w:val="24"/>
          <w:szCs w:val="24"/>
          <w:lang w:val="cs-CZ"/>
        </w:rPr>
        <w:t>m</w:t>
      </w:r>
      <w:r w:rsidR="00B1247D" w:rsidRPr="00521067">
        <w:rPr>
          <w:rFonts w:ascii="Times New Roman" w:hAnsi="Times New Roman" w:cs="Times New Roman"/>
          <w:sz w:val="24"/>
          <w:szCs w:val="24"/>
          <w:lang w:val="cs-CZ"/>
        </w:rPr>
        <w:t xml:space="preserve"> dění</w:t>
      </w:r>
      <w:r w:rsidR="00B1247D">
        <w:rPr>
          <w:rFonts w:ascii="Times New Roman" w:hAnsi="Times New Roman" w:cs="Times New Roman"/>
          <w:sz w:val="24"/>
          <w:szCs w:val="24"/>
          <w:lang w:val="cs-CZ"/>
        </w:rPr>
        <w:t xml:space="preserve">m v České republice souvisejícím s migrační situací v Evropě včetně zajištění práv cizinců.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Rada </w:t>
      </w:r>
      <w:r w:rsidR="00B1247D">
        <w:rPr>
          <w:rFonts w:ascii="Times New Roman" w:hAnsi="Times New Roman" w:cs="Times New Roman"/>
          <w:sz w:val="24"/>
          <w:szCs w:val="24"/>
          <w:lang w:val="cs-CZ"/>
        </w:rPr>
        <w:t>doporučuje čtyři zásadní změny v postupu státních orgánů České republiky a žádá, aby</w:t>
      </w:r>
      <w:r w:rsidR="00E469CB">
        <w:rPr>
          <w:rFonts w:ascii="Times New Roman" w:hAnsi="Times New Roman" w:cs="Times New Roman"/>
          <w:sz w:val="24"/>
          <w:szCs w:val="24"/>
          <w:lang w:val="cs-CZ"/>
        </w:rPr>
        <w:t xml:space="preserve"> Ministerstvo vnitra</w:t>
      </w:r>
      <w:r w:rsidR="00B1247D"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14:paraId="5506CBB3" w14:textId="1E556794" w:rsidR="00B1247D" w:rsidRPr="00B1247D" w:rsidRDefault="00E469CB" w:rsidP="005B2FE9">
      <w:pPr>
        <w:pStyle w:val="Odstavecseseznamem"/>
        <w:numPr>
          <w:ilvl w:val="0"/>
          <w:numId w:val="2"/>
        </w:numPr>
        <w:spacing w:after="240" w:line="271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z</w:t>
      </w:r>
      <w:r w:rsidRPr="00E469CB">
        <w:rPr>
          <w:rFonts w:ascii="Times New Roman" w:hAnsi="Times New Roman" w:cs="Times New Roman"/>
          <w:b/>
          <w:sz w:val="24"/>
          <w:szCs w:val="24"/>
          <w:lang w:val="cs-CZ"/>
        </w:rPr>
        <w:t>ajisti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lo</w:t>
      </w:r>
      <w:r w:rsidRPr="00E469CB">
        <w:rPr>
          <w:rFonts w:ascii="Times New Roman" w:hAnsi="Times New Roman" w:cs="Times New Roman"/>
          <w:b/>
          <w:sz w:val="24"/>
          <w:szCs w:val="24"/>
          <w:lang w:val="cs-CZ"/>
        </w:rPr>
        <w:t>, aby v zařízeních pro zajištění cizinců byly takové podmínky, které neodporují lidské důstojnosti a v případě, že takové podmínky zajištěny nejsou, aby byly zajištěné osoby propuštěny</w:t>
      </w:r>
      <w:r w:rsidR="00B1247D" w:rsidRPr="00B1247D"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</w:p>
    <w:p w14:paraId="00C182CC" w14:textId="07E2BE6A" w:rsidR="00B1247D" w:rsidRPr="00B1247D" w:rsidRDefault="00E469CB">
      <w:pPr>
        <w:pStyle w:val="Odstavecseseznamem"/>
        <w:numPr>
          <w:ilvl w:val="0"/>
          <w:numId w:val="2"/>
        </w:numPr>
        <w:spacing w:after="240" w:line="271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zajistilo, </w:t>
      </w:r>
      <w:r w:rsidRPr="00E469CB">
        <w:rPr>
          <w:rFonts w:ascii="Times New Roman" w:hAnsi="Times New Roman" w:cs="Times New Roman"/>
          <w:b/>
          <w:sz w:val="24"/>
          <w:szCs w:val="24"/>
          <w:lang w:val="cs-CZ"/>
        </w:rPr>
        <w:t>aby při zajištění žadatelů o mezinárodní ochranu za účelem jejich přemístění do jiného členského státu EU podle nařízení Dublin III</w:t>
      </w:r>
      <w:r w:rsidRPr="00B1247D">
        <w:rPr>
          <w:rStyle w:val="Znakapoznpodarou"/>
          <w:rFonts w:ascii="Times New Roman" w:hAnsi="Times New Roman" w:cs="Times New Roman"/>
          <w:b/>
          <w:sz w:val="24"/>
          <w:szCs w:val="24"/>
          <w:lang w:val="cs-CZ"/>
        </w:rPr>
        <w:footnoteReference w:id="2"/>
      </w:r>
      <w:r w:rsidRPr="00E469CB">
        <w:rPr>
          <w:rFonts w:ascii="Times New Roman" w:hAnsi="Times New Roman" w:cs="Times New Roman"/>
          <w:b/>
          <w:sz w:val="24"/>
          <w:szCs w:val="24"/>
          <w:lang w:val="cs-CZ"/>
        </w:rPr>
        <w:t xml:space="preserve"> a v průběhu tohoto zajištění, bylo důsledně zvažováno naplnění účelu zajištění.</w:t>
      </w:r>
      <w:r w:rsidRPr="00E469CB">
        <w:rPr>
          <w:rStyle w:val="Znakapoznpodarou"/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</w:p>
    <w:p w14:paraId="1AC38DC0" w14:textId="20AF9624" w:rsidR="00B1247D" w:rsidRPr="00B1247D" w:rsidRDefault="00E469CB">
      <w:pPr>
        <w:pStyle w:val="Odstavecseseznamem"/>
        <w:numPr>
          <w:ilvl w:val="0"/>
          <w:numId w:val="2"/>
        </w:numPr>
        <w:spacing w:after="240" w:line="271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zajistilo</w:t>
      </w:r>
      <w:r w:rsidRPr="00E469CB">
        <w:rPr>
          <w:rFonts w:ascii="Times New Roman" w:hAnsi="Times New Roman" w:cs="Times New Roman"/>
          <w:b/>
          <w:sz w:val="24"/>
          <w:szCs w:val="24"/>
          <w:lang w:val="cs-CZ"/>
        </w:rPr>
        <w:t xml:space="preserve"> poskytování právní pomoci zajištěným cizincům</w:t>
      </w:r>
      <w:r w:rsidR="00B1247D" w:rsidRPr="00B1247D"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</w:p>
    <w:p w14:paraId="5B21B6B9" w14:textId="0AEBB7B6" w:rsidR="00B1247D" w:rsidRPr="00B1247D" w:rsidRDefault="00E469CB">
      <w:pPr>
        <w:pStyle w:val="Odstavecseseznamem"/>
        <w:numPr>
          <w:ilvl w:val="0"/>
          <w:numId w:val="2"/>
        </w:numPr>
        <w:spacing w:after="240" w:line="271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zajistilo</w:t>
      </w:r>
      <w:r w:rsidRPr="00E469CB">
        <w:rPr>
          <w:rFonts w:ascii="Times New Roman" w:hAnsi="Times New Roman" w:cs="Times New Roman"/>
          <w:b/>
          <w:sz w:val="24"/>
          <w:szCs w:val="24"/>
          <w:lang w:val="cs-CZ"/>
        </w:rPr>
        <w:t>, aby Správa uprchlických zařízení Ministerstva vnitra nevybírala od cizinců zajištěných v režimu nařízení Dublin III poplatek za ubytování a stravu tam, kde tento postup nemá právní základ</w:t>
      </w:r>
      <w:r w:rsidR="00B1247D" w:rsidRPr="00B1247D"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</w:p>
    <w:p w14:paraId="376BB07C" w14:textId="77777777" w:rsidR="00B1247D" w:rsidRPr="00B1247D" w:rsidRDefault="00B1247D" w:rsidP="00B1247D">
      <w:pPr>
        <w:spacing w:before="720" w:after="240" w:line="271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cs-CZ"/>
        </w:rPr>
      </w:pPr>
      <w:r w:rsidRPr="00B1247D">
        <w:rPr>
          <w:rFonts w:ascii="Times New Roman" w:hAnsi="Times New Roman" w:cs="Times New Roman"/>
          <w:sz w:val="24"/>
          <w:szCs w:val="24"/>
          <w:u w:val="single"/>
          <w:lang w:val="cs-CZ"/>
        </w:rPr>
        <w:t>Odůvodnění:</w:t>
      </w:r>
    </w:p>
    <w:p w14:paraId="395E5BF7" w14:textId="77777777" w:rsidR="006C5BCB" w:rsidRDefault="006C5BCB" w:rsidP="00B1247D">
      <w:pPr>
        <w:spacing w:after="240" w:line="271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K bodu 1</w:t>
      </w:r>
    </w:p>
    <w:p w14:paraId="73FAE12D" w14:textId="77777777" w:rsidR="00496393" w:rsidRDefault="004B1A78" w:rsidP="00B1247D">
      <w:pPr>
        <w:spacing w:after="240" w:line="271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Evropský soud pro lidská práva </w:t>
      </w:r>
      <w:r w:rsidR="00363491">
        <w:rPr>
          <w:rFonts w:ascii="Times New Roman" w:hAnsi="Times New Roman" w:cs="Times New Roman"/>
          <w:sz w:val="24"/>
          <w:szCs w:val="24"/>
          <w:lang w:val="cs-CZ"/>
        </w:rPr>
        <w:t xml:space="preserve">(dále jen „ESLP“) ve své judikatuře dovodil, že </w:t>
      </w:r>
      <w:r w:rsidR="00BB3AB3">
        <w:rPr>
          <w:rFonts w:ascii="Times New Roman" w:hAnsi="Times New Roman" w:cs="Times New Roman"/>
          <w:sz w:val="24"/>
          <w:szCs w:val="24"/>
          <w:lang w:val="cs-CZ"/>
        </w:rPr>
        <w:t>zákonnost zbavení osobní svobody je závislá také na podmínkách výkonu detence.</w:t>
      </w:r>
      <w:r w:rsidR="00BB3AB3">
        <w:rPr>
          <w:rStyle w:val="Znakapoznpodarou"/>
          <w:rFonts w:ascii="Times New Roman" w:hAnsi="Times New Roman" w:cs="Times New Roman"/>
          <w:sz w:val="24"/>
          <w:szCs w:val="24"/>
          <w:lang w:val="cs-CZ"/>
        </w:rPr>
        <w:footnoteReference w:id="3"/>
      </w:r>
      <w:r w:rsidR="00BB3AB3">
        <w:rPr>
          <w:rFonts w:ascii="Times New Roman" w:hAnsi="Times New Roman" w:cs="Times New Roman"/>
          <w:sz w:val="24"/>
          <w:szCs w:val="24"/>
          <w:lang w:val="cs-CZ"/>
        </w:rPr>
        <w:t xml:space="preserve"> Nestačí tedy, aby existoval důvod</w:t>
      </w:r>
      <w:r w:rsidR="00363491">
        <w:rPr>
          <w:rFonts w:ascii="Times New Roman" w:hAnsi="Times New Roman" w:cs="Times New Roman"/>
          <w:sz w:val="24"/>
          <w:szCs w:val="24"/>
          <w:lang w:val="cs-CZ"/>
        </w:rPr>
        <w:t xml:space="preserve"> pro zbavení osobní svobody dle čl. 5 Úmluvy o ochraně lidských práv a základních svobod (dále jen „EÚLP“)</w:t>
      </w:r>
      <w:r w:rsidR="00BB3AB3">
        <w:rPr>
          <w:rFonts w:ascii="Times New Roman" w:hAnsi="Times New Roman" w:cs="Times New Roman"/>
          <w:sz w:val="24"/>
          <w:szCs w:val="24"/>
          <w:lang w:val="cs-CZ"/>
        </w:rPr>
        <w:t xml:space="preserve">, ale </w:t>
      </w:r>
      <w:r w:rsidR="00F43276">
        <w:rPr>
          <w:rFonts w:ascii="Times New Roman" w:hAnsi="Times New Roman" w:cs="Times New Roman"/>
          <w:sz w:val="24"/>
          <w:szCs w:val="24"/>
          <w:lang w:val="cs-CZ"/>
        </w:rPr>
        <w:t xml:space="preserve">musí být zajištěny také adekvátní </w:t>
      </w:r>
      <w:r w:rsidR="00F62254">
        <w:rPr>
          <w:rFonts w:ascii="Times New Roman" w:hAnsi="Times New Roman" w:cs="Times New Roman"/>
          <w:sz w:val="24"/>
          <w:szCs w:val="24"/>
          <w:lang w:val="cs-CZ"/>
        </w:rPr>
        <w:t xml:space="preserve">místo a </w:t>
      </w:r>
      <w:r w:rsidR="00F43276">
        <w:rPr>
          <w:rFonts w:ascii="Times New Roman" w:hAnsi="Times New Roman" w:cs="Times New Roman"/>
          <w:sz w:val="24"/>
          <w:szCs w:val="24"/>
          <w:lang w:val="cs-CZ"/>
        </w:rPr>
        <w:t>podmínky</w:t>
      </w:r>
      <w:r w:rsidR="00F62254">
        <w:rPr>
          <w:rFonts w:ascii="Times New Roman" w:hAnsi="Times New Roman" w:cs="Times New Roman"/>
          <w:sz w:val="24"/>
          <w:szCs w:val="24"/>
          <w:lang w:val="cs-CZ"/>
        </w:rPr>
        <w:t xml:space="preserve"> výkonu detence</w:t>
      </w:r>
      <w:r w:rsidR="00363491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F62254">
        <w:rPr>
          <w:rStyle w:val="Znakapoznpodarou"/>
          <w:rFonts w:ascii="Times New Roman" w:hAnsi="Times New Roman" w:cs="Times New Roman"/>
          <w:sz w:val="24"/>
          <w:szCs w:val="24"/>
          <w:lang w:val="cs-CZ"/>
        </w:rPr>
        <w:footnoteReference w:id="4"/>
      </w:r>
      <w:r w:rsidR="00BB3AB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62254">
        <w:rPr>
          <w:rFonts w:ascii="Times New Roman" w:hAnsi="Times New Roman" w:cs="Times New Roman"/>
          <w:sz w:val="24"/>
          <w:szCs w:val="24"/>
          <w:lang w:val="cs-CZ"/>
        </w:rPr>
        <w:t>V rozsudku Saadi proti Velké Británii posuzuje</w:t>
      </w:r>
      <w:r w:rsidR="00563315">
        <w:rPr>
          <w:rFonts w:ascii="Times New Roman" w:hAnsi="Times New Roman" w:cs="Times New Roman"/>
          <w:sz w:val="24"/>
          <w:szCs w:val="24"/>
          <w:lang w:val="cs-CZ"/>
        </w:rPr>
        <w:t xml:space="preserve"> ESLP</w:t>
      </w:r>
      <w:r w:rsidR="00F62254">
        <w:rPr>
          <w:rFonts w:ascii="Times New Roman" w:hAnsi="Times New Roman" w:cs="Times New Roman"/>
          <w:sz w:val="24"/>
          <w:szCs w:val="24"/>
          <w:lang w:val="cs-CZ"/>
        </w:rPr>
        <w:t xml:space="preserve"> adekvátnost místa a podmínek podle uzpůsobení detenčního zařízení</w:t>
      </w:r>
      <w:r w:rsidR="00EB046F">
        <w:rPr>
          <w:rFonts w:ascii="Times New Roman" w:hAnsi="Times New Roman" w:cs="Times New Roman"/>
          <w:sz w:val="24"/>
          <w:szCs w:val="24"/>
          <w:lang w:val="cs-CZ"/>
        </w:rPr>
        <w:t xml:space="preserve"> pro určitou specifickou kategorii osob a také podle rozsahu poskytovaných základních služeb, jako možnosti volnočasových aktivit, praktikování náboženství, zdravotní péče a zvláště vyzdvi</w:t>
      </w:r>
      <w:r w:rsidR="0091253C">
        <w:rPr>
          <w:rFonts w:ascii="Times New Roman" w:hAnsi="Times New Roman" w:cs="Times New Roman"/>
          <w:sz w:val="24"/>
          <w:szCs w:val="24"/>
          <w:lang w:val="cs-CZ"/>
        </w:rPr>
        <w:t xml:space="preserve">huje </w:t>
      </w:r>
      <w:r w:rsidR="0091253C">
        <w:rPr>
          <w:rFonts w:ascii="Times New Roman" w:hAnsi="Times New Roman" w:cs="Times New Roman"/>
          <w:sz w:val="24"/>
          <w:szCs w:val="24"/>
          <w:lang w:val="cs-CZ"/>
        </w:rPr>
        <w:lastRenderedPageBreak/>
        <w:t>poskytování právní pomoci.</w:t>
      </w:r>
      <w:r w:rsidR="00496393">
        <w:rPr>
          <w:rFonts w:ascii="Times New Roman" w:hAnsi="Times New Roman" w:cs="Times New Roman"/>
          <w:sz w:val="24"/>
          <w:szCs w:val="24"/>
          <w:lang w:val="cs-CZ"/>
        </w:rPr>
        <w:t xml:space="preserve"> Zároveň </w:t>
      </w:r>
      <w:r w:rsidR="00692606">
        <w:rPr>
          <w:rFonts w:ascii="Times New Roman" w:hAnsi="Times New Roman" w:cs="Times New Roman"/>
          <w:sz w:val="24"/>
          <w:szCs w:val="24"/>
          <w:lang w:val="cs-CZ"/>
        </w:rPr>
        <w:t xml:space="preserve">v nedávném rozsudku </w:t>
      </w:r>
      <w:r w:rsidR="00496393" w:rsidRPr="004B1A78">
        <w:rPr>
          <w:rFonts w:ascii="Times New Roman" w:hAnsi="Times New Roman" w:cs="Times New Roman"/>
          <w:sz w:val="24"/>
          <w:szCs w:val="24"/>
          <w:lang w:val="cs-CZ"/>
        </w:rPr>
        <w:t>K</w:t>
      </w:r>
      <w:r w:rsidR="00496393">
        <w:rPr>
          <w:rFonts w:ascii="Times New Roman" w:hAnsi="Times New Roman" w:cs="Times New Roman"/>
          <w:sz w:val="24"/>
          <w:szCs w:val="24"/>
          <w:lang w:val="cs-CZ"/>
        </w:rPr>
        <w:t>hlaifia a další proti Itálii</w:t>
      </w:r>
      <w:r w:rsidR="00692606">
        <w:rPr>
          <w:rStyle w:val="Znakapoznpodarou"/>
          <w:rFonts w:ascii="Times New Roman" w:hAnsi="Times New Roman" w:cs="Times New Roman"/>
          <w:sz w:val="24"/>
          <w:szCs w:val="24"/>
          <w:lang w:val="cs-CZ"/>
        </w:rPr>
        <w:footnoteReference w:id="5"/>
      </w:r>
      <w:r w:rsidR="00692606">
        <w:rPr>
          <w:rFonts w:ascii="Times New Roman" w:hAnsi="Times New Roman" w:cs="Times New Roman"/>
          <w:sz w:val="24"/>
          <w:szCs w:val="24"/>
          <w:lang w:val="cs-CZ"/>
        </w:rPr>
        <w:t xml:space="preserve"> uvádí ESLP, že si je vědom problémů, kterým členské státy čelí v souvislosti se současnou migrační vlnou, avšak ani taková výjimečná situace nemůže zprostit státy povinnosti zajistit, aby každé osobě zbavené osobní svobody byly zajištěny podmínky respektující lidskou důstojnost. </w:t>
      </w:r>
    </w:p>
    <w:p w14:paraId="7A9D825D" w14:textId="34B40D14" w:rsidR="00363491" w:rsidRDefault="00B061C0" w:rsidP="00B1247D">
      <w:pPr>
        <w:spacing w:after="240" w:line="271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Existuje obava, že ve vztahu k některým kategoriím cizinců adekvátní podmínky detence zajištěny nejsou a tyto obavy byly podpořeny také </w:t>
      </w:r>
      <w:r w:rsidR="0091253C">
        <w:rPr>
          <w:rFonts w:ascii="Times New Roman" w:hAnsi="Times New Roman" w:cs="Times New Roman"/>
          <w:sz w:val="24"/>
          <w:szCs w:val="24"/>
          <w:lang w:val="cs-CZ"/>
        </w:rPr>
        <w:t xml:space="preserve"> zpráv</w:t>
      </w:r>
      <w:r>
        <w:rPr>
          <w:rFonts w:ascii="Times New Roman" w:hAnsi="Times New Roman" w:cs="Times New Roman"/>
          <w:sz w:val="24"/>
          <w:szCs w:val="24"/>
          <w:lang w:val="cs-CZ"/>
        </w:rPr>
        <w:t>ou</w:t>
      </w:r>
      <w:r w:rsidR="0091253C">
        <w:rPr>
          <w:rFonts w:ascii="Times New Roman" w:hAnsi="Times New Roman" w:cs="Times New Roman"/>
          <w:sz w:val="24"/>
          <w:szCs w:val="24"/>
          <w:lang w:val="cs-CZ"/>
        </w:rPr>
        <w:t xml:space="preserve"> veřejné ochránkyně práv z návštěvy zařízení pro zajištění cizinců Bělá-Jezová,</w:t>
      </w:r>
      <w:r>
        <w:rPr>
          <w:rStyle w:val="Znakapoznpodarou"/>
          <w:rFonts w:ascii="Times New Roman" w:hAnsi="Times New Roman" w:cs="Times New Roman"/>
          <w:sz w:val="24"/>
          <w:szCs w:val="24"/>
          <w:lang w:val="cs-CZ"/>
        </w:rPr>
        <w:footnoteReference w:id="6"/>
      </w:r>
      <w:r w:rsidR="0091253C">
        <w:rPr>
          <w:rFonts w:ascii="Times New Roman" w:hAnsi="Times New Roman" w:cs="Times New Roman"/>
          <w:sz w:val="24"/>
          <w:szCs w:val="24"/>
          <w:lang w:val="cs-CZ"/>
        </w:rPr>
        <w:t xml:space="preserve"> která byla zveřejněna dne 13. října 2015,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tedy až po zasedání Rady vlády pro lidská práva. </w:t>
      </w:r>
      <w:r w:rsidR="004A5CB3">
        <w:rPr>
          <w:rFonts w:ascii="Times New Roman" w:hAnsi="Times New Roman" w:cs="Times New Roman"/>
          <w:sz w:val="24"/>
          <w:szCs w:val="24"/>
          <w:lang w:val="cs-CZ"/>
        </w:rPr>
        <w:t xml:space="preserve"> Veře</w:t>
      </w:r>
      <w:r w:rsidR="00496393">
        <w:rPr>
          <w:rFonts w:ascii="Times New Roman" w:hAnsi="Times New Roman" w:cs="Times New Roman"/>
          <w:sz w:val="24"/>
          <w:szCs w:val="24"/>
          <w:lang w:val="cs-CZ"/>
        </w:rPr>
        <w:t>jná ochránkyně práv shledala p</w:t>
      </w:r>
      <w:r w:rsidR="00496393" w:rsidRPr="00496393">
        <w:rPr>
          <w:rFonts w:ascii="Times New Roman" w:hAnsi="Times New Roman" w:cs="Times New Roman"/>
          <w:sz w:val="24"/>
          <w:szCs w:val="24"/>
          <w:lang w:val="cs-CZ"/>
        </w:rPr>
        <w:t xml:space="preserve">odmínky, ve kterých jsou drženi muži, </w:t>
      </w:r>
      <w:r w:rsidR="00496393">
        <w:rPr>
          <w:rFonts w:ascii="Times New Roman" w:hAnsi="Times New Roman" w:cs="Times New Roman"/>
          <w:sz w:val="24"/>
          <w:szCs w:val="24"/>
          <w:lang w:val="cs-CZ"/>
        </w:rPr>
        <w:t xml:space="preserve">a to </w:t>
      </w:r>
      <w:r w:rsidR="00496393" w:rsidRPr="00496393">
        <w:rPr>
          <w:rFonts w:ascii="Times New Roman" w:hAnsi="Times New Roman" w:cs="Times New Roman"/>
          <w:sz w:val="24"/>
          <w:szCs w:val="24"/>
          <w:lang w:val="cs-CZ"/>
        </w:rPr>
        <w:t>včetně nezletilých</w:t>
      </w:r>
      <w:r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496393" w:rsidRPr="00496393">
        <w:rPr>
          <w:rFonts w:ascii="Times New Roman" w:hAnsi="Times New Roman" w:cs="Times New Roman"/>
          <w:sz w:val="24"/>
          <w:szCs w:val="24"/>
          <w:lang w:val="cs-CZ"/>
        </w:rPr>
        <w:t xml:space="preserve"> v buňkách v</w:t>
      </w:r>
      <w:r w:rsidR="00496393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496393" w:rsidRPr="00496393">
        <w:rPr>
          <w:rFonts w:ascii="Times New Roman" w:hAnsi="Times New Roman" w:cs="Times New Roman"/>
          <w:sz w:val="24"/>
          <w:szCs w:val="24"/>
          <w:lang w:val="cs-CZ"/>
        </w:rPr>
        <w:t>lese</w:t>
      </w:r>
      <w:r w:rsidR="00496393">
        <w:rPr>
          <w:rFonts w:ascii="Times New Roman" w:hAnsi="Times New Roman" w:cs="Times New Roman"/>
          <w:sz w:val="24"/>
          <w:szCs w:val="24"/>
          <w:lang w:val="cs-CZ"/>
        </w:rPr>
        <w:t xml:space="preserve"> v areálu zařízení, jako</w:t>
      </w:r>
      <w:r w:rsidR="00496393" w:rsidRPr="00496393">
        <w:rPr>
          <w:rFonts w:ascii="Times New Roman" w:hAnsi="Times New Roman" w:cs="Times New Roman"/>
          <w:sz w:val="24"/>
          <w:szCs w:val="24"/>
          <w:lang w:val="cs-CZ"/>
        </w:rPr>
        <w:t xml:space="preserve"> ponižující.</w:t>
      </w:r>
      <w:r w:rsidR="00496393">
        <w:rPr>
          <w:rFonts w:ascii="Times New Roman" w:hAnsi="Times New Roman" w:cs="Times New Roman"/>
          <w:sz w:val="24"/>
          <w:szCs w:val="24"/>
          <w:lang w:val="cs-CZ"/>
        </w:rPr>
        <w:t xml:space="preserve"> Ale i další </w:t>
      </w:r>
      <w:r w:rsidR="00496393" w:rsidRPr="00496393">
        <w:rPr>
          <w:rFonts w:ascii="Times New Roman" w:hAnsi="Times New Roman" w:cs="Times New Roman"/>
          <w:sz w:val="24"/>
          <w:szCs w:val="24"/>
          <w:lang w:val="cs-CZ"/>
        </w:rPr>
        <w:t>podmínky</w:t>
      </w:r>
      <w:r w:rsidR="00496393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r w:rsidR="00496393" w:rsidRPr="00496393">
        <w:rPr>
          <w:rFonts w:ascii="Times New Roman" w:hAnsi="Times New Roman" w:cs="Times New Roman"/>
          <w:sz w:val="24"/>
          <w:szCs w:val="24"/>
          <w:lang w:val="cs-CZ"/>
        </w:rPr>
        <w:t>neposkytování základ</w:t>
      </w:r>
      <w:r w:rsidR="00496393">
        <w:rPr>
          <w:rFonts w:ascii="Times New Roman" w:hAnsi="Times New Roman" w:cs="Times New Roman"/>
          <w:sz w:val="24"/>
          <w:szCs w:val="24"/>
          <w:lang w:val="cs-CZ"/>
        </w:rPr>
        <w:t>ních hygienických prostředků, společné ubytování mužů a žen,</w:t>
      </w:r>
      <w:r w:rsidR="00496393" w:rsidRPr="00496393">
        <w:rPr>
          <w:rFonts w:ascii="Times New Roman" w:hAnsi="Times New Roman" w:cs="Times New Roman"/>
          <w:sz w:val="24"/>
          <w:szCs w:val="24"/>
          <w:lang w:val="cs-CZ"/>
        </w:rPr>
        <w:t xml:space="preserve"> nezajištění volného pohybu v části s mírným režimem v případě osob ubytovaných v tělocvičně,</w:t>
      </w:r>
      <w:r w:rsidR="0049639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496393" w:rsidRPr="00496393">
        <w:rPr>
          <w:rFonts w:ascii="Times New Roman" w:hAnsi="Times New Roman" w:cs="Times New Roman"/>
          <w:sz w:val="24"/>
          <w:szCs w:val="24"/>
          <w:lang w:val="cs-CZ"/>
        </w:rPr>
        <w:t>či nedostatečné vybavení ubytovacích místností</w:t>
      </w:r>
      <w:r w:rsidR="00496393">
        <w:rPr>
          <w:rFonts w:ascii="Times New Roman" w:hAnsi="Times New Roman" w:cs="Times New Roman"/>
          <w:sz w:val="24"/>
          <w:szCs w:val="24"/>
          <w:lang w:val="cs-CZ"/>
        </w:rPr>
        <w:t xml:space="preserve">) </w:t>
      </w:r>
      <w:r w:rsidR="00496393" w:rsidRPr="00496393">
        <w:rPr>
          <w:rFonts w:ascii="Times New Roman" w:hAnsi="Times New Roman" w:cs="Times New Roman"/>
          <w:sz w:val="24"/>
          <w:szCs w:val="24"/>
          <w:lang w:val="cs-CZ"/>
        </w:rPr>
        <w:t xml:space="preserve">představují </w:t>
      </w:r>
      <w:r w:rsidR="00496393">
        <w:rPr>
          <w:rFonts w:ascii="Times New Roman" w:hAnsi="Times New Roman" w:cs="Times New Roman"/>
          <w:sz w:val="24"/>
          <w:szCs w:val="24"/>
          <w:lang w:val="cs-CZ"/>
        </w:rPr>
        <w:t xml:space="preserve">dle veřejné ochránkyně práv </w:t>
      </w:r>
      <w:r w:rsidR="00496393" w:rsidRPr="00496393">
        <w:rPr>
          <w:rFonts w:ascii="Times New Roman" w:hAnsi="Times New Roman" w:cs="Times New Roman"/>
          <w:sz w:val="24"/>
          <w:szCs w:val="24"/>
          <w:lang w:val="cs-CZ"/>
        </w:rPr>
        <w:t>zásah do základních práv garantovaných Listinou základních práv a svobod každému člověku</w:t>
      </w:r>
      <w:r w:rsidR="00496393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079F3648" w14:textId="77777777" w:rsidR="004B1A78" w:rsidRPr="004B1A78" w:rsidRDefault="00496393" w:rsidP="00B1247D">
      <w:pPr>
        <w:spacing w:after="240" w:line="271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Rada proto žádá, aby v zařízeních pro zajištění cizinců byly zajištěny podmínky neodporující lidské důstojnosti a v případě, že takové podmínky zajištěny nejsou, aby byly zajištěné osoby propuštěny.</w:t>
      </w:r>
    </w:p>
    <w:p w14:paraId="01F20B74" w14:textId="77777777" w:rsidR="00B1247D" w:rsidRPr="00AB4A76" w:rsidRDefault="00B1247D" w:rsidP="00B1247D">
      <w:pPr>
        <w:spacing w:after="240" w:line="271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K bodu 2</w:t>
      </w:r>
    </w:p>
    <w:p w14:paraId="3DAE0375" w14:textId="643EAB29" w:rsidR="00C4253F" w:rsidRDefault="00B1247D" w:rsidP="00C4253F">
      <w:pPr>
        <w:spacing w:after="240" w:line="271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Cizinci ze třetích zemí, kteří požádali o mezinárodní ochranu v jiném členském státě EU, a ocit</w:t>
      </w:r>
      <w:r w:rsidR="00395779">
        <w:rPr>
          <w:rFonts w:ascii="Times New Roman" w:hAnsi="Times New Roman" w:cs="Times New Roman"/>
          <w:sz w:val="24"/>
          <w:szCs w:val="24"/>
          <w:lang w:val="cs-CZ"/>
        </w:rPr>
        <w:t>li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se na území České republiky, jsou dle současné praxe cizinecké policie zajišťováni v zařízeních pro zajištění cizinců v režimu nařízení Dublin III. Toto nařízení upravuje institut zajištění v čl. 28 a uvádí, že žádná osoba nesmí být zajištěna pouze proto</w:t>
      </w:r>
      <w:r w:rsidRPr="001F4466">
        <w:rPr>
          <w:rFonts w:ascii="Times New Roman" w:hAnsi="Times New Roman" w:cs="Times New Roman"/>
          <w:sz w:val="24"/>
          <w:szCs w:val="24"/>
          <w:lang w:val="cs-CZ"/>
        </w:rPr>
        <w:t>, že se na ni vztahuje řízení podle tohoto nařízení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</w:p>
    <w:p w14:paraId="57C780B0" w14:textId="15C2B208" w:rsidR="00B44E93" w:rsidRPr="00A45D41" w:rsidRDefault="00400FF7" w:rsidP="00C4253F">
      <w:pPr>
        <w:spacing w:after="240" w:line="271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Dále </w:t>
      </w:r>
      <w:r w:rsidRPr="00400FF7">
        <w:rPr>
          <w:rFonts w:ascii="Times New Roman" w:hAnsi="Times New Roman" w:cs="Times New Roman"/>
          <w:sz w:val="24"/>
          <w:szCs w:val="24"/>
          <w:lang w:val="cs-CZ"/>
        </w:rPr>
        <w:t xml:space="preserve">Čl. 28 nařízení Dublin III stanoví, že osoba může být zajištěna </w:t>
      </w:r>
      <w:r w:rsidRPr="00400FF7">
        <w:rPr>
          <w:rFonts w:ascii="Times New Roman" w:hAnsi="Times New Roman" w:cs="Times New Roman"/>
          <w:b/>
          <w:sz w:val="24"/>
          <w:szCs w:val="24"/>
          <w:lang w:val="cs-CZ"/>
        </w:rPr>
        <w:t>„za účelem jejího přemístění“</w:t>
      </w:r>
      <w:r w:rsidRPr="00400FF7">
        <w:rPr>
          <w:rFonts w:ascii="Times New Roman" w:hAnsi="Times New Roman" w:cs="Times New Roman"/>
          <w:sz w:val="24"/>
          <w:szCs w:val="24"/>
          <w:lang w:val="cs-CZ"/>
        </w:rPr>
        <w:t xml:space="preserve"> a že zajištění „nesmí trvat déle než po dobu, která je nezbytná k náležitému provedení požadovaných správních řízení do doby provedení přemístění“. Stejně tak ustanovení § 129 zákona </w:t>
      </w:r>
      <w:r w:rsidR="00363491">
        <w:rPr>
          <w:rFonts w:ascii="Times New Roman" w:hAnsi="Times New Roman" w:cs="Times New Roman"/>
          <w:sz w:val="24"/>
          <w:szCs w:val="24"/>
          <w:lang w:val="cs-CZ"/>
        </w:rPr>
        <w:t xml:space="preserve">č. 326/1999 Sb., o pobytu cizinců (dále jen „zákon o pobytu cizinců“) </w:t>
      </w:r>
      <w:r w:rsidRPr="00400FF7">
        <w:rPr>
          <w:rFonts w:ascii="Times New Roman" w:hAnsi="Times New Roman" w:cs="Times New Roman"/>
          <w:sz w:val="24"/>
          <w:szCs w:val="24"/>
          <w:lang w:val="cs-CZ"/>
        </w:rPr>
        <w:t xml:space="preserve">říká, že policie může zajistit osobu na dobu nezbytně nutnou </w:t>
      </w:r>
      <w:r w:rsidRPr="00400FF7">
        <w:rPr>
          <w:rFonts w:ascii="Times New Roman" w:hAnsi="Times New Roman" w:cs="Times New Roman"/>
          <w:b/>
          <w:sz w:val="24"/>
          <w:szCs w:val="24"/>
          <w:lang w:val="cs-CZ"/>
        </w:rPr>
        <w:t>za účelem jejího předání</w:t>
      </w:r>
      <w:r w:rsidRPr="00400FF7">
        <w:rPr>
          <w:rFonts w:ascii="Times New Roman" w:hAnsi="Times New Roman" w:cs="Times New Roman"/>
          <w:sz w:val="24"/>
          <w:szCs w:val="24"/>
          <w:lang w:val="cs-CZ"/>
        </w:rPr>
        <w:t xml:space="preserve"> podle přímo použitelného předpisu Evropských společenství (nařízení Dublin III).</w:t>
      </w:r>
    </w:p>
    <w:p w14:paraId="1BA0C0F9" w14:textId="77777777" w:rsidR="00957A30" w:rsidRDefault="00957A30" w:rsidP="00C4253F">
      <w:pPr>
        <w:spacing w:after="240" w:line="271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7A30">
        <w:rPr>
          <w:rFonts w:ascii="Times New Roman" w:hAnsi="Times New Roman" w:cs="Times New Roman"/>
          <w:sz w:val="24"/>
          <w:szCs w:val="24"/>
          <w:lang w:val="cs-CZ"/>
        </w:rPr>
        <w:t>Zajištění osoby v režimu nařízení Dublin III tedy může být realizováno pouze za účelem předání této osoby do jiného členského státu EU, který je příslušný k posouzení žádosti o mezinárodní ochranu. S ohledem na současnou situaci však už nejsou některé státy (</w:t>
      </w:r>
      <w:r w:rsidR="00A45D41">
        <w:rPr>
          <w:rFonts w:ascii="Times New Roman" w:hAnsi="Times New Roman" w:cs="Times New Roman"/>
          <w:sz w:val="24"/>
          <w:szCs w:val="24"/>
          <w:lang w:val="cs-CZ"/>
        </w:rPr>
        <w:t>především Maďarsko</w:t>
      </w:r>
      <w:r w:rsidRPr="00957A30">
        <w:rPr>
          <w:rFonts w:ascii="Times New Roman" w:hAnsi="Times New Roman" w:cs="Times New Roman"/>
          <w:sz w:val="24"/>
          <w:szCs w:val="24"/>
          <w:lang w:val="cs-CZ"/>
        </w:rPr>
        <w:t xml:space="preserve">), do nichž by měla být </w:t>
      </w:r>
      <w:r>
        <w:rPr>
          <w:rFonts w:ascii="Times New Roman" w:hAnsi="Times New Roman" w:cs="Times New Roman"/>
          <w:sz w:val="24"/>
          <w:szCs w:val="24"/>
          <w:lang w:val="cs-CZ"/>
        </w:rPr>
        <w:t>v</w:t>
      </w:r>
      <w:r w:rsidRPr="00957A30">
        <w:rPr>
          <w:rFonts w:ascii="Times New Roman" w:hAnsi="Times New Roman" w:cs="Times New Roman"/>
          <w:sz w:val="24"/>
          <w:szCs w:val="24"/>
          <w:lang w:val="cs-CZ"/>
        </w:rPr>
        <w:t>ětšina cizinců předána, schopny tyto cizince přijímat, a tak předání nejsou realizována. Dochází tedy k tomu, že cizinec je zajištěn na maximální možnou dobu, po jejímž uplynutí je propuštěn ze zajištění a je mu vydán výjezdní příkaz, na jehož základě musí vycestovat z území. Cizine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c se tedy po propuštění ocitá ve zcela </w:t>
      </w:r>
      <w:r w:rsidRPr="00957A30">
        <w:rPr>
          <w:rFonts w:ascii="Times New Roman" w:hAnsi="Times New Roman" w:cs="Times New Roman"/>
          <w:sz w:val="24"/>
          <w:szCs w:val="24"/>
          <w:lang w:val="cs-CZ"/>
        </w:rPr>
        <w:lastRenderedPageBreak/>
        <w:t xml:space="preserve">stejné situaci jako před zajištěním </w:t>
      </w:r>
      <w:r>
        <w:rPr>
          <w:rFonts w:ascii="Times New Roman" w:hAnsi="Times New Roman" w:cs="Times New Roman"/>
          <w:sz w:val="24"/>
          <w:szCs w:val="24"/>
          <w:lang w:val="cs-CZ"/>
        </w:rPr>
        <w:t>(</w:t>
      </w:r>
      <w:r w:rsidRPr="00957A30">
        <w:rPr>
          <w:rFonts w:ascii="Times New Roman" w:hAnsi="Times New Roman" w:cs="Times New Roman"/>
          <w:sz w:val="24"/>
          <w:szCs w:val="24"/>
          <w:lang w:val="cs-CZ"/>
        </w:rPr>
        <w:t>s tím rozdílem, že musel uhradit finanční částku za pobyt v</w:t>
      </w:r>
      <w:r>
        <w:rPr>
          <w:rFonts w:ascii="Times New Roman" w:hAnsi="Times New Roman" w:cs="Times New Roman"/>
          <w:sz w:val="24"/>
          <w:szCs w:val="24"/>
          <w:lang w:val="cs-CZ"/>
        </w:rPr>
        <w:t> </w:t>
      </w:r>
      <w:r w:rsidRPr="00957A30">
        <w:rPr>
          <w:rFonts w:ascii="Times New Roman" w:hAnsi="Times New Roman" w:cs="Times New Roman"/>
          <w:sz w:val="24"/>
          <w:szCs w:val="24"/>
          <w:lang w:val="cs-CZ"/>
        </w:rPr>
        <w:t>zařízení</w:t>
      </w:r>
      <w:r>
        <w:rPr>
          <w:rFonts w:ascii="Times New Roman" w:hAnsi="Times New Roman" w:cs="Times New Roman"/>
          <w:sz w:val="24"/>
          <w:szCs w:val="24"/>
          <w:lang w:val="cs-CZ"/>
        </w:rPr>
        <w:t>)</w:t>
      </w:r>
      <w:r w:rsidRPr="00957A30">
        <w:rPr>
          <w:rFonts w:ascii="Times New Roman" w:hAnsi="Times New Roman" w:cs="Times New Roman"/>
          <w:sz w:val="24"/>
          <w:szCs w:val="24"/>
          <w:lang w:val="cs-CZ"/>
        </w:rPr>
        <w:t xml:space="preserve">. Účel zajištění – </w:t>
      </w:r>
      <w:r w:rsidR="00A45D41">
        <w:rPr>
          <w:rFonts w:ascii="Times New Roman" w:hAnsi="Times New Roman" w:cs="Times New Roman"/>
          <w:sz w:val="24"/>
          <w:szCs w:val="24"/>
          <w:lang w:val="cs-CZ"/>
        </w:rPr>
        <w:t>tj.</w:t>
      </w:r>
      <w:r w:rsidRPr="00957A30">
        <w:rPr>
          <w:rFonts w:ascii="Times New Roman" w:hAnsi="Times New Roman" w:cs="Times New Roman"/>
          <w:sz w:val="24"/>
          <w:szCs w:val="24"/>
          <w:lang w:val="cs-CZ"/>
        </w:rPr>
        <w:t xml:space="preserve"> předání do jiného členského státu EU – však není </w:t>
      </w:r>
      <w:r w:rsidR="00B87691">
        <w:rPr>
          <w:rFonts w:ascii="Times New Roman" w:hAnsi="Times New Roman" w:cs="Times New Roman"/>
          <w:sz w:val="24"/>
          <w:szCs w:val="24"/>
          <w:lang w:val="cs-CZ"/>
        </w:rPr>
        <w:t xml:space="preserve">ve většině případů </w:t>
      </w:r>
      <w:r w:rsidRPr="00957A30">
        <w:rPr>
          <w:rFonts w:ascii="Times New Roman" w:hAnsi="Times New Roman" w:cs="Times New Roman"/>
          <w:sz w:val="24"/>
          <w:szCs w:val="24"/>
          <w:lang w:val="cs-CZ"/>
        </w:rPr>
        <w:t>naplněn.</w:t>
      </w:r>
    </w:p>
    <w:p w14:paraId="0117CC8E" w14:textId="77777777" w:rsidR="00957A30" w:rsidRDefault="00957A30" w:rsidP="00C4253F">
      <w:pPr>
        <w:spacing w:after="240" w:line="271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57A30">
        <w:rPr>
          <w:rFonts w:ascii="Times New Roman" w:hAnsi="Times New Roman" w:cs="Times New Roman"/>
          <w:sz w:val="24"/>
          <w:szCs w:val="24"/>
          <w:lang w:val="cs-CZ"/>
        </w:rPr>
        <w:t xml:space="preserve">Tímto </w:t>
      </w:r>
      <w:r>
        <w:rPr>
          <w:rFonts w:ascii="Times New Roman" w:hAnsi="Times New Roman" w:cs="Times New Roman"/>
          <w:sz w:val="24"/>
          <w:szCs w:val="24"/>
          <w:lang w:val="cs-CZ"/>
        </w:rPr>
        <w:t>dochází k porušení čl. 5</w:t>
      </w:r>
      <w:r w:rsidR="00B87691">
        <w:rPr>
          <w:rFonts w:ascii="Times New Roman" w:hAnsi="Times New Roman" w:cs="Times New Roman"/>
          <w:sz w:val="24"/>
          <w:szCs w:val="24"/>
          <w:lang w:val="cs-CZ"/>
        </w:rPr>
        <w:t xml:space="preserve"> odst. 1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písm. f) </w:t>
      </w:r>
      <w:r w:rsidR="00363491">
        <w:rPr>
          <w:rFonts w:ascii="Times New Roman" w:hAnsi="Times New Roman" w:cs="Times New Roman"/>
          <w:sz w:val="24"/>
          <w:szCs w:val="24"/>
          <w:lang w:val="cs-CZ"/>
        </w:rPr>
        <w:t>EÚLP</w:t>
      </w:r>
      <w:r w:rsidRPr="00957A30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B87691">
        <w:rPr>
          <w:rFonts w:ascii="Times New Roman" w:hAnsi="Times New Roman" w:cs="Times New Roman"/>
          <w:sz w:val="24"/>
          <w:szCs w:val="24"/>
          <w:lang w:val="cs-CZ"/>
        </w:rPr>
        <w:t>Toto ustanovení</w:t>
      </w:r>
      <w:r w:rsidRPr="00957A30">
        <w:rPr>
          <w:rFonts w:ascii="Times New Roman" w:hAnsi="Times New Roman" w:cs="Times New Roman"/>
          <w:sz w:val="24"/>
          <w:szCs w:val="24"/>
          <w:lang w:val="cs-CZ"/>
        </w:rPr>
        <w:t xml:space="preserve"> umožňuje „zákonné zatčení nebo jiné zbavení svobody osoby, aby se zabránilo jejímu nepovolenému vstupu na území, nebo osoby, proti níž probíhá řízení o vyhoštění nebo vydání“.</w:t>
      </w:r>
      <w:r>
        <w:rPr>
          <w:rStyle w:val="Znakapoznpodarou"/>
        </w:rPr>
        <w:footnoteReference w:id="7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957A30">
        <w:rPr>
          <w:rFonts w:ascii="Times New Roman" w:hAnsi="Times New Roman" w:cs="Times New Roman"/>
          <w:sz w:val="24"/>
          <w:szCs w:val="24"/>
          <w:lang w:val="cs-CZ"/>
        </w:rPr>
        <w:t xml:space="preserve">Ovšem judikatura Evropského soudu pro lidská práva dovozuje, že pokud </w:t>
      </w:r>
      <w:r w:rsidRPr="006133B6">
        <w:rPr>
          <w:rFonts w:ascii="Times New Roman" w:hAnsi="Times New Roman" w:cs="Times New Roman"/>
          <w:b/>
          <w:sz w:val="24"/>
          <w:szCs w:val="24"/>
          <w:lang w:val="cs-CZ"/>
        </w:rPr>
        <w:t>neexistuje re</w:t>
      </w:r>
      <w:r w:rsidR="006133B6">
        <w:rPr>
          <w:rFonts w:ascii="Times New Roman" w:hAnsi="Times New Roman" w:cs="Times New Roman"/>
          <w:b/>
          <w:sz w:val="24"/>
          <w:szCs w:val="24"/>
          <w:lang w:val="cs-CZ"/>
        </w:rPr>
        <w:t>álný</w:t>
      </w:r>
      <w:r w:rsidRPr="006133B6">
        <w:rPr>
          <w:rFonts w:ascii="Times New Roman" w:hAnsi="Times New Roman" w:cs="Times New Roman"/>
          <w:b/>
          <w:sz w:val="24"/>
          <w:szCs w:val="24"/>
          <w:lang w:val="cs-CZ"/>
        </w:rPr>
        <w:t xml:space="preserve"> předpoklad, že k </w:t>
      </w:r>
      <w:r w:rsidR="006133B6" w:rsidRPr="006133B6">
        <w:rPr>
          <w:rFonts w:ascii="Times New Roman" w:hAnsi="Times New Roman" w:cs="Times New Roman"/>
          <w:b/>
          <w:sz w:val="24"/>
          <w:szCs w:val="24"/>
          <w:lang w:val="cs-CZ"/>
        </w:rPr>
        <w:t>v</w:t>
      </w:r>
      <w:r w:rsidRPr="006133B6">
        <w:rPr>
          <w:rFonts w:ascii="Times New Roman" w:hAnsi="Times New Roman" w:cs="Times New Roman"/>
          <w:b/>
          <w:sz w:val="24"/>
          <w:szCs w:val="24"/>
          <w:lang w:val="cs-CZ"/>
        </w:rPr>
        <w:t xml:space="preserve">yhoštění </w:t>
      </w:r>
      <w:r w:rsidR="006133B6" w:rsidRPr="006133B6">
        <w:rPr>
          <w:rFonts w:ascii="Times New Roman" w:hAnsi="Times New Roman" w:cs="Times New Roman"/>
          <w:b/>
          <w:sz w:val="24"/>
          <w:szCs w:val="24"/>
          <w:lang w:val="cs-CZ"/>
        </w:rPr>
        <w:t xml:space="preserve">(v tomto případě přemístění) </w:t>
      </w:r>
      <w:r w:rsidRPr="006133B6">
        <w:rPr>
          <w:rFonts w:ascii="Times New Roman" w:hAnsi="Times New Roman" w:cs="Times New Roman"/>
          <w:b/>
          <w:sz w:val="24"/>
          <w:szCs w:val="24"/>
          <w:lang w:val="cs-CZ"/>
        </w:rPr>
        <w:t xml:space="preserve">dojde, je omezení osobní svobody v rozporu s čl. 5 </w:t>
      </w:r>
      <w:r w:rsidR="00363491">
        <w:rPr>
          <w:rFonts w:ascii="Times New Roman" w:hAnsi="Times New Roman" w:cs="Times New Roman"/>
          <w:b/>
          <w:sz w:val="24"/>
          <w:szCs w:val="24"/>
          <w:lang w:val="cs-CZ"/>
        </w:rPr>
        <w:t>EÚLP</w:t>
      </w:r>
      <w:r w:rsidRPr="006133B6"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  <w:r>
        <w:rPr>
          <w:rStyle w:val="Znakapoznpodarou"/>
        </w:rPr>
        <w:footnoteReference w:id="8"/>
      </w:r>
    </w:p>
    <w:p w14:paraId="090F0AA1" w14:textId="128A03AD" w:rsidR="0063710D" w:rsidRDefault="006133B6" w:rsidP="00C4253F">
      <w:pPr>
        <w:spacing w:after="240" w:line="271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133B6">
        <w:rPr>
          <w:rFonts w:ascii="Times New Roman" w:hAnsi="Times New Roman" w:cs="Times New Roman"/>
          <w:sz w:val="24"/>
          <w:szCs w:val="24"/>
          <w:lang w:val="cs-CZ"/>
        </w:rPr>
        <w:t xml:space="preserve">V této souvislosti je také nutné připomenout rozsudek Nejvyššího správního soudu č. j. 7 As 79/2010-150, v němž soud došel k závěru, že „[o] zajištění cizince nelze rozhodnout, pokud zákonný účel omezení osobní svobody cizince nebude </w:t>
      </w:r>
      <w:r w:rsidRPr="00BD2FD0">
        <w:rPr>
          <w:rFonts w:ascii="Times New Roman" w:hAnsi="Times New Roman" w:cs="Times New Roman"/>
          <w:b/>
          <w:sz w:val="24"/>
          <w:szCs w:val="24"/>
          <w:lang w:val="cs-CZ"/>
        </w:rPr>
        <w:t xml:space="preserve">pravděpodobně </w:t>
      </w:r>
      <w:r w:rsidRPr="006133B6">
        <w:rPr>
          <w:rFonts w:ascii="Times New Roman" w:hAnsi="Times New Roman" w:cs="Times New Roman"/>
          <w:sz w:val="24"/>
          <w:szCs w:val="24"/>
          <w:lang w:val="cs-CZ"/>
        </w:rPr>
        <w:t xml:space="preserve">možné uskutečnit. </w:t>
      </w:r>
      <w:r w:rsidRPr="00A45D41">
        <w:rPr>
          <w:rFonts w:ascii="Times New Roman" w:hAnsi="Times New Roman" w:cs="Times New Roman"/>
          <w:b/>
          <w:sz w:val="24"/>
          <w:szCs w:val="24"/>
          <w:lang w:val="cs-CZ"/>
        </w:rPr>
        <w:t>Správní orgán je naopak povinen v takovém případě cizince neprodleně propustit na svobodu</w:t>
      </w:r>
      <w:r w:rsidRPr="006133B6">
        <w:rPr>
          <w:rFonts w:ascii="Times New Roman" w:hAnsi="Times New Roman" w:cs="Times New Roman"/>
          <w:sz w:val="24"/>
          <w:szCs w:val="24"/>
          <w:lang w:val="cs-CZ"/>
        </w:rPr>
        <w:t>“.</w:t>
      </w:r>
      <w:r w:rsidR="00A45D41">
        <w:rPr>
          <w:rFonts w:ascii="Times New Roman" w:hAnsi="Times New Roman" w:cs="Times New Roman"/>
          <w:sz w:val="24"/>
          <w:szCs w:val="24"/>
          <w:lang w:val="cs-CZ"/>
        </w:rPr>
        <w:t xml:space="preserve"> Z</w:t>
      </w:r>
      <w:r w:rsidR="00A45D41" w:rsidRPr="00A45D41">
        <w:rPr>
          <w:rFonts w:ascii="Times New Roman" w:hAnsi="Times New Roman" w:cs="Times New Roman"/>
          <w:sz w:val="24"/>
          <w:szCs w:val="24"/>
          <w:lang w:val="cs-CZ"/>
        </w:rPr>
        <w:t>a měsíc červen</w:t>
      </w:r>
      <w:r w:rsidR="00A45D41">
        <w:rPr>
          <w:rFonts w:ascii="Times New Roman" w:hAnsi="Times New Roman" w:cs="Times New Roman"/>
          <w:sz w:val="24"/>
          <w:szCs w:val="24"/>
          <w:lang w:val="cs-CZ"/>
        </w:rPr>
        <w:t>ec 2015 bylo z 208</w:t>
      </w:r>
      <w:r w:rsidR="00A45D41" w:rsidRPr="00A45D41">
        <w:rPr>
          <w:rFonts w:ascii="Times New Roman" w:hAnsi="Times New Roman" w:cs="Times New Roman"/>
          <w:sz w:val="24"/>
          <w:szCs w:val="24"/>
          <w:lang w:val="cs-CZ"/>
        </w:rPr>
        <w:t xml:space="preserve"> žádostí o převzetí zpět do Maďa</w:t>
      </w:r>
      <w:r w:rsidR="00E35E66">
        <w:rPr>
          <w:rFonts w:ascii="Times New Roman" w:hAnsi="Times New Roman" w:cs="Times New Roman"/>
          <w:sz w:val="24"/>
          <w:szCs w:val="24"/>
          <w:lang w:val="cs-CZ"/>
        </w:rPr>
        <w:t>rska realizováno přemístění ve třech</w:t>
      </w:r>
      <w:r w:rsidR="00A45D41" w:rsidRPr="00A45D41">
        <w:rPr>
          <w:rFonts w:ascii="Times New Roman" w:hAnsi="Times New Roman" w:cs="Times New Roman"/>
          <w:sz w:val="24"/>
          <w:szCs w:val="24"/>
          <w:lang w:val="cs-CZ"/>
        </w:rPr>
        <w:t xml:space="preserve"> případech </w:t>
      </w:r>
      <w:r w:rsidR="00A45D41">
        <w:rPr>
          <w:rFonts w:ascii="Times New Roman" w:hAnsi="Times New Roman" w:cs="Times New Roman"/>
          <w:sz w:val="24"/>
          <w:szCs w:val="24"/>
          <w:lang w:val="cs-CZ"/>
        </w:rPr>
        <w:t>(úspěšnost přemístění v 1,4 % případů</w:t>
      </w:r>
      <w:r w:rsidR="00E35E66">
        <w:rPr>
          <w:rFonts w:ascii="Times New Roman" w:hAnsi="Times New Roman" w:cs="Times New Roman"/>
          <w:sz w:val="24"/>
          <w:szCs w:val="24"/>
          <w:lang w:val="cs-CZ"/>
        </w:rPr>
        <w:t>),</w:t>
      </w:r>
      <w:r w:rsidR="00A45D41" w:rsidRPr="00A45D41">
        <w:rPr>
          <w:rFonts w:ascii="Times New Roman" w:hAnsi="Times New Roman" w:cs="Times New Roman"/>
          <w:sz w:val="24"/>
          <w:szCs w:val="24"/>
          <w:lang w:val="cs-CZ"/>
        </w:rPr>
        <w:t xml:space="preserve"> za měsíc </w:t>
      </w:r>
      <w:r w:rsidR="00A45D41">
        <w:rPr>
          <w:rFonts w:ascii="Times New Roman" w:hAnsi="Times New Roman" w:cs="Times New Roman"/>
          <w:sz w:val="24"/>
          <w:szCs w:val="24"/>
          <w:lang w:val="cs-CZ"/>
        </w:rPr>
        <w:t xml:space="preserve">srpen 2015 </w:t>
      </w:r>
      <w:r w:rsidR="00E35E66">
        <w:rPr>
          <w:rFonts w:ascii="Times New Roman" w:hAnsi="Times New Roman" w:cs="Times New Roman"/>
          <w:sz w:val="24"/>
          <w:szCs w:val="24"/>
          <w:lang w:val="cs-CZ"/>
        </w:rPr>
        <w:t xml:space="preserve">bylo </w:t>
      </w:r>
      <w:r w:rsidR="00A45D41">
        <w:rPr>
          <w:rFonts w:ascii="Times New Roman" w:hAnsi="Times New Roman" w:cs="Times New Roman"/>
          <w:sz w:val="24"/>
          <w:szCs w:val="24"/>
          <w:lang w:val="cs-CZ"/>
        </w:rPr>
        <w:t>z 25</w:t>
      </w:r>
      <w:r w:rsidR="00A45D41" w:rsidRPr="00A45D41">
        <w:rPr>
          <w:rFonts w:ascii="Times New Roman" w:hAnsi="Times New Roman" w:cs="Times New Roman"/>
          <w:sz w:val="24"/>
          <w:szCs w:val="24"/>
          <w:lang w:val="cs-CZ"/>
        </w:rPr>
        <w:t>8 žádostí o převzetí do Maďa</w:t>
      </w:r>
      <w:r w:rsidR="00A45D41">
        <w:rPr>
          <w:rFonts w:ascii="Times New Roman" w:hAnsi="Times New Roman" w:cs="Times New Roman"/>
          <w:sz w:val="24"/>
          <w:szCs w:val="24"/>
          <w:lang w:val="cs-CZ"/>
        </w:rPr>
        <w:t>rska realizováno přemístění v jednom případě (úspěšnost přemístění v 0,4 % případů)</w:t>
      </w:r>
      <w:r w:rsidR="00E35E66">
        <w:rPr>
          <w:rFonts w:ascii="Times New Roman" w:hAnsi="Times New Roman" w:cs="Times New Roman"/>
          <w:sz w:val="24"/>
          <w:szCs w:val="24"/>
          <w:lang w:val="cs-CZ"/>
        </w:rPr>
        <w:t xml:space="preserve"> a za měsíc září 2015 bylo z 330 žádostí o převzetí do Maďarska realizováno přemístění v devíti případech (úspěšnost přemístění ve  2,7  % případů)</w:t>
      </w:r>
      <w:r w:rsidR="00A45D41" w:rsidRPr="00A45D41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D53835">
        <w:rPr>
          <w:rStyle w:val="Znakapoznpodarou"/>
          <w:rFonts w:ascii="Times New Roman" w:hAnsi="Times New Roman" w:cs="Times New Roman"/>
          <w:sz w:val="24"/>
          <w:szCs w:val="24"/>
          <w:lang w:val="cs-CZ"/>
        </w:rPr>
        <w:footnoteReference w:id="9"/>
      </w:r>
    </w:p>
    <w:p w14:paraId="211767F5" w14:textId="54F127CC" w:rsidR="00A45D41" w:rsidRDefault="00A45D41" w:rsidP="00C4253F">
      <w:pPr>
        <w:spacing w:after="240" w:line="271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Rada je toho názoru, že Česká republika jedná v rozporu s čl. 5 </w:t>
      </w:r>
      <w:r w:rsidR="00363491">
        <w:rPr>
          <w:rFonts w:ascii="Times New Roman" w:hAnsi="Times New Roman" w:cs="Times New Roman"/>
          <w:sz w:val="24"/>
          <w:szCs w:val="24"/>
          <w:lang w:val="cs-CZ"/>
        </w:rPr>
        <w:t>EÚLP</w:t>
      </w:r>
      <w:r>
        <w:rPr>
          <w:rFonts w:ascii="Times New Roman" w:hAnsi="Times New Roman" w:cs="Times New Roman"/>
          <w:sz w:val="24"/>
          <w:szCs w:val="24"/>
          <w:lang w:val="cs-CZ"/>
        </w:rPr>
        <w:t>, když zajišťuje žadatele</w:t>
      </w:r>
      <w:r w:rsidRPr="00AB12E2">
        <w:rPr>
          <w:rFonts w:ascii="Times New Roman" w:hAnsi="Times New Roman" w:cs="Times New Roman"/>
          <w:sz w:val="24"/>
          <w:szCs w:val="24"/>
          <w:lang w:val="cs-CZ"/>
        </w:rPr>
        <w:t xml:space="preserve"> o mezinárodní ochranu za účelem jejich přemístění do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2C6D9C">
        <w:rPr>
          <w:rFonts w:ascii="Times New Roman" w:hAnsi="Times New Roman"/>
          <w:sz w:val="24"/>
          <w:lang w:val="cs-CZ"/>
        </w:rPr>
        <w:t xml:space="preserve">těch </w:t>
      </w:r>
      <w:r>
        <w:rPr>
          <w:rFonts w:ascii="Times New Roman" w:hAnsi="Times New Roman" w:cs="Times New Roman"/>
          <w:sz w:val="24"/>
          <w:szCs w:val="24"/>
          <w:lang w:val="cs-CZ"/>
        </w:rPr>
        <w:t>členských</w:t>
      </w:r>
      <w:r w:rsidRPr="00AB12E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2C6D9C">
        <w:rPr>
          <w:rFonts w:ascii="Times New Roman" w:hAnsi="Times New Roman"/>
          <w:sz w:val="24"/>
          <w:lang w:val="cs-CZ"/>
        </w:rPr>
        <w:t xml:space="preserve">států EU, 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které cizince nyní dlouhodobě nejsou schopny přijímat a neexistuje tak reálný předpoklad, že přemístění bude uskutečněno.</w:t>
      </w:r>
    </w:p>
    <w:p w14:paraId="19FBDA17" w14:textId="77777777" w:rsidR="00B1247D" w:rsidRPr="00AB4A76" w:rsidRDefault="00B1247D" w:rsidP="00B1247D">
      <w:pPr>
        <w:spacing w:after="240" w:line="271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K bodu 3</w:t>
      </w:r>
    </w:p>
    <w:p w14:paraId="6DEA6966" w14:textId="77777777" w:rsidR="00B1247D" w:rsidRDefault="00B1247D" w:rsidP="00B1247D">
      <w:pPr>
        <w:spacing w:after="240" w:line="271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Česká republika má povinnost vyplývající z práva EU zajistit cizincům přístup k právní pomoci. </w:t>
      </w:r>
      <w:r w:rsidRPr="00D0146A">
        <w:rPr>
          <w:rFonts w:ascii="Times New Roman" w:hAnsi="Times New Roman" w:cs="Times New Roman"/>
          <w:sz w:val="24"/>
          <w:szCs w:val="24"/>
          <w:lang w:val="cs-CZ"/>
        </w:rPr>
        <w:t xml:space="preserve">Většina cizinců zajištěných momentálně v České republice požádala o mezinárodní ochranu v jiném členském státě, a je tedy zajištěna v režimu nařízení Dublin III.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Čl. 27 </w:t>
      </w:r>
      <w:r w:rsidRPr="00D0146A">
        <w:rPr>
          <w:rFonts w:ascii="Times New Roman" w:hAnsi="Times New Roman" w:cs="Times New Roman"/>
          <w:sz w:val="24"/>
          <w:szCs w:val="24"/>
          <w:lang w:val="cs-CZ"/>
        </w:rPr>
        <w:t xml:space="preserve">nařízení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Dublin III </w:t>
      </w:r>
      <w:r w:rsidRPr="00D0146A">
        <w:rPr>
          <w:rFonts w:ascii="Times New Roman" w:hAnsi="Times New Roman" w:cs="Times New Roman"/>
          <w:sz w:val="24"/>
          <w:szCs w:val="24"/>
          <w:lang w:val="cs-CZ"/>
        </w:rPr>
        <w:t>přiznává cizincům právo na podání účinného opravného prostředku k soudu proti rozhodnutí o přemístění nebo jeho přezkumu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a státům ukládá povinnost zajistit cizincům přístup k právní pomoci (a na žádost také k bezplatné právní pomoci, </w:t>
      </w:r>
      <w:r w:rsidRPr="006A2E88">
        <w:rPr>
          <w:rFonts w:ascii="Times New Roman" w:hAnsi="Times New Roman" w:cs="Times New Roman"/>
          <w:sz w:val="24"/>
          <w:szCs w:val="24"/>
          <w:lang w:val="cs-CZ"/>
        </w:rPr>
        <w:t>pokud si dotyčná osoba nemůže dovolit uhradit náklady s ní spojené</w:t>
      </w:r>
      <w:r>
        <w:rPr>
          <w:rFonts w:ascii="Times New Roman" w:hAnsi="Times New Roman" w:cs="Times New Roman"/>
          <w:sz w:val="24"/>
          <w:szCs w:val="24"/>
          <w:lang w:val="cs-CZ"/>
        </w:rPr>
        <w:t>)</w:t>
      </w:r>
      <w:r w:rsidRPr="00D0146A">
        <w:rPr>
          <w:rFonts w:ascii="Times New Roman" w:hAnsi="Times New Roman" w:cs="Times New Roman"/>
          <w:sz w:val="24"/>
          <w:szCs w:val="24"/>
          <w:lang w:val="cs-CZ"/>
        </w:rPr>
        <w:t>. Stát musí také zajistit, aby právní pomoc a zastupování nebyly svévolně omezovány a aby nebylo žadateli bráněno v účinném přístupu ke spravedlnosti.</w:t>
      </w:r>
    </w:p>
    <w:p w14:paraId="54DA69B9" w14:textId="77777777" w:rsidR="00B1247D" w:rsidRDefault="00B1247D" w:rsidP="00B1247D">
      <w:pPr>
        <w:spacing w:after="240" w:line="271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97F92">
        <w:rPr>
          <w:rFonts w:ascii="Times New Roman" w:hAnsi="Times New Roman" w:cs="Times New Roman"/>
          <w:sz w:val="24"/>
          <w:szCs w:val="24"/>
          <w:lang w:val="cs-CZ" w:eastAsia="cs-CZ"/>
        </w:rPr>
        <w:lastRenderedPageBreak/>
        <w:t>Avšak i u osob, které nepožádaly o mezinárodní ochranu a pobývají na území ČR neoprávněně, existuje povinnost zajistit efektivní výkon práva cizince na poskytnutí právního poradenství</w:t>
      </w:r>
      <w:r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vyplývající z tzv. návratové směrnice,</w:t>
      </w:r>
      <w:r>
        <w:rPr>
          <w:rStyle w:val="Znakapoznpodarou"/>
          <w:rFonts w:ascii="Times New Roman" w:hAnsi="Times New Roman" w:cs="Times New Roman"/>
          <w:sz w:val="24"/>
          <w:szCs w:val="24"/>
          <w:lang w:val="cs-CZ" w:eastAsia="cs-CZ"/>
        </w:rPr>
        <w:footnoteReference w:id="10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která v čl. 13 odst. 3 stanoví, že </w:t>
      </w:r>
      <w:r w:rsidRPr="003821A2">
        <w:rPr>
          <w:rFonts w:ascii="Times New Roman" w:hAnsi="Times New Roman" w:cs="Times New Roman"/>
          <w:sz w:val="24"/>
          <w:szCs w:val="24"/>
          <w:lang w:val="cs-CZ"/>
        </w:rPr>
        <w:t>dotčený státní příslušník třetí země musí mít možnost získat právní poradenství, právní zastoupení a v případě potřeby jazykovou pomoc při využívání účinného právního prostředku nápravy proti rozhodnutí týkajícího se navrácení nebo jeho přezkumu. Odst. 4 téhož článku pak navazuje a zakotvuje povinnost členských států na žádost zajistit bezplatné poskytnutí potřebné právní pomoci nebo zastoupení v souladu s příslušnými vnitrostátními právními předpisy či pravidly týkajícími se právní pomoci.</w:t>
      </w:r>
    </w:p>
    <w:p w14:paraId="5A16C395" w14:textId="77777777" w:rsidR="00B1247D" w:rsidRDefault="00B1247D" w:rsidP="00B1247D">
      <w:pPr>
        <w:spacing w:after="240" w:line="271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 této souvislosti je nutné poukázat na rozsudek Nejvyššího správního soudu </w:t>
      </w:r>
      <w:r w:rsidRPr="003821A2">
        <w:rPr>
          <w:rFonts w:ascii="Times New Roman" w:hAnsi="Times New Roman" w:cs="Times New Roman"/>
          <w:sz w:val="24"/>
          <w:szCs w:val="24"/>
          <w:lang w:val="cs-CZ"/>
        </w:rPr>
        <w:t>č.j. 4 Azs 122/2015-23 ze dne 30. června 2015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který uvádí, že transpozice čl. 13 návratové směrnice do českého právního řádu nedostatečně naplňuje </w:t>
      </w:r>
      <w:r w:rsidRPr="00724509">
        <w:rPr>
          <w:rFonts w:ascii="Times New Roman" w:hAnsi="Times New Roman" w:cs="Times New Roman"/>
          <w:sz w:val="24"/>
          <w:szCs w:val="24"/>
          <w:lang w:val="cs-CZ"/>
        </w:rPr>
        <w:t>jeho cíl spočívající v zajištění efektivního výkonu práva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724509">
        <w:rPr>
          <w:rFonts w:ascii="Times New Roman" w:hAnsi="Times New Roman" w:cs="Times New Roman"/>
          <w:sz w:val="24"/>
          <w:szCs w:val="24"/>
          <w:lang w:val="cs-CZ"/>
        </w:rPr>
        <w:t>cizince na poskytnutí právního poradenství či právního zastoupení</w:t>
      </w:r>
      <w:r>
        <w:rPr>
          <w:rFonts w:ascii="Times New Roman" w:hAnsi="Times New Roman" w:cs="Times New Roman"/>
          <w:sz w:val="24"/>
          <w:szCs w:val="24"/>
          <w:lang w:val="cs-CZ"/>
        </w:rPr>
        <w:t>. Rozhodnutí dále výslovně uvádí, že</w:t>
      </w:r>
      <w:r w:rsidRPr="00842ED1">
        <w:rPr>
          <w:rFonts w:ascii="Times New Roman" w:hAnsi="Times New Roman" w:cs="Times New Roman"/>
          <w:sz w:val="24"/>
          <w:szCs w:val="24"/>
          <w:lang w:val="cs-CZ"/>
        </w:rPr>
        <w:t>: „…</w:t>
      </w:r>
      <w:r w:rsidRPr="00842ED1">
        <w:rPr>
          <w:rFonts w:ascii="Times New Roman" w:hAnsi="Times New Roman" w:cs="Times New Roman"/>
          <w:b/>
          <w:sz w:val="24"/>
          <w:szCs w:val="24"/>
          <w:lang w:val="cs-CZ"/>
        </w:rPr>
        <w:t xml:space="preserve">zákon o pobytu cizinců nedává žádnou záruku, že právní pomoc bude cizinci poskytnuta nebo že ji získá včas, neboť v něm není zakotvena obecná povinnost příslušného státního orgánu zajistit cizincům právní poradenství či právní pomoc tak, aby neutrpěli žádnou újmu. Tento legislativní nedostatek je evidentní zejména v případech zajištěných cizinců </w:t>
      </w:r>
      <w:r w:rsidRPr="00724509">
        <w:rPr>
          <w:rFonts w:ascii="Times New Roman" w:hAnsi="Times New Roman" w:cs="Times New Roman"/>
          <w:sz w:val="24"/>
          <w:szCs w:val="24"/>
          <w:lang w:val="cs-CZ"/>
        </w:rPr>
        <w:t>či cizinců nacházejících se v přijímacím či pobytovém středisku, jimž bylo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724509">
        <w:rPr>
          <w:rFonts w:ascii="Times New Roman" w:hAnsi="Times New Roman" w:cs="Times New Roman"/>
          <w:sz w:val="24"/>
          <w:szCs w:val="24"/>
          <w:lang w:val="cs-CZ"/>
        </w:rPr>
        <w:t>doručeno rozhodnutí vydané v řízení podle zákona o pobytu cizinců a kteří mají velmi krátkou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724509">
        <w:rPr>
          <w:rFonts w:ascii="Times New Roman" w:hAnsi="Times New Roman" w:cs="Times New Roman"/>
          <w:sz w:val="24"/>
          <w:szCs w:val="24"/>
          <w:lang w:val="cs-CZ"/>
        </w:rPr>
        <w:t>lhůtu na sepis a podání odvolání či žaloby ke správnímu soudu proti takovému rozhodnutí.</w:t>
      </w:r>
      <w:r>
        <w:rPr>
          <w:rFonts w:ascii="Times New Roman" w:hAnsi="Times New Roman" w:cs="Times New Roman"/>
          <w:sz w:val="24"/>
          <w:szCs w:val="24"/>
          <w:lang w:val="cs-CZ"/>
        </w:rPr>
        <w:t>“</w:t>
      </w:r>
    </w:p>
    <w:p w14:paraId="365A221E" w14:textId="4290A3C3" w:rsidR="00B1247D" w:rsidRDefault="00A10F97" w:rsidP="00B1247D">
      <w:pPr>
        <w:spacing w:after="240" w:line="271" w:lineRule="auto"/>
        <w:jc w:val="both"/>
        <w:rPr>
          <w:rFonts w:ascii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Nejvyšší správní soud také uvedl</w:t>
      </w:r>
      <w:r w:rsidR="00B1247D">
        <w:rPr>
          <w:rFonts w:ascii="Times New Roman" w:hAnsi="Times New Roman" w:cs="Times New Roman"/>
          <w:sz w:val="24"/>
          <w:szCs w:val="24"/>
          <w:lang w:val="cs-CZ"/>
        </w:rPr>
        <w:t xml:space="preserve">, že tato nedokonalost české právní úpravy může být zčásti překlenuta </w:t>
      </w:r>
      <w:r w:rsidR="00B1247D" w:rsidRPr="00724509">
        <w:rPr>
          <w:rFonts w:ascii="Times New Roman" w:hAnsi="Times New Roman" w:cs="Times New Roman"/>
          <w:sz w:val="24"/>
          <w:szCs w:val="24"/>
          <w:lang w:val="cs-CZ"/>
        </w:rPr>
        <w:t>praxí</w:t>
      </w:r>
      <w:r w:rsidR="00B1247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B1247D" w:rsidRPr="00724509">
        <w:rPr>
          <w:rFonts w:ascii="Times New Roman" w:hAnsi="Times New Roman" w:cs="Times New Roman"/>
          <w:sz w:val="24"/>
          <w:szCs w:val="24"/>
          <w:lang w:val="cs-CZ"/>
        </w:rPr>
        <w:t>správního orgánu</w:t>
      </w:r>
      <w:r w:rsidR="00B1247D">
        <w:rPr>
          <w:rFonts w:ascii="Times New Roman" w:hAnsi="Times New Roman" w:cs="Times New Roman"/>
          <w:sz w:val="24"/>
          <w:szCs w:val="24"/>
          <w:lang w:val="cs-CZ"/>
        </w:rPr>
        <w:t xml:space="preserve">, který by měl </w:t>
      </w:r>
      <w:r w:rsidR="00B1247D" w:rsidRPr="00724509">
        <w:rPr>
          <w:rFonts w:ascii="Times New Roman" w:hAnsi="Times New Roman" w:cs="Times New Roman"/>
          <w:sz w:val="24"/>
          <w:szCs w:val="24"/>
          <w:lang w:val="cs-CZ"/>
        </w:rPr>
        <w:t>smluvně zabezpečit pravidelnou přítomnost pracovníků</w:t>
      </w:r>
      <w:r w:rsidR="00B1247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B1247D" w:rsidRPr="00724509">
        <w:rPr>
          <w:rFonts w:ascii="Times New Roman" w:hAnsi="Times New Roman" w:cs="Times New Roman"/>
          <w:sz w:val="24"/>
          <w:szCs w:val="24"/>
          <w:lang w:val="cs-CZ"/>
        </w:rPr>
        <w:t>právnické osoby zabývající se poskytováním právní pomoci cizincům s omezenou svobodou</w:t>
      </w:r>
      <w:r w:rsidR="00B1247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B1247D" w:rsidRPr="00724509">
        <w:rPr>
          <w:rFonts w:ascii="Times New Roman" w:hAnsi="Times New Roman" w:cs="Times New Roman"/>
          <w:sz w:val="24"/>
          <w:szCs w:val="24"/>
          <w:lang w:val="cs-CZ"/>
        </w:rPr>
        <w:t>tak, aby mohli podat v zákonné lhůtě odvolání proti správnímu vyhoštění.</w:t>
      </w:r>
      <w:r w:rsidR="00B1247D">
        <w:rPr>
          <w:rFonts w:ascii="Times New Roman" w:hAnsi="Times New Roman" w:cs="Times New Roman"/>
          <w:sz w:val="24"/>
          <w:szCs w:val="24"/>
          <w:lang w:val="cs-CZ"/>
        </w:rPr>
        <w:t xml:space="preserve"> P</w:t>
      </w:r>
      <w:r w:rsidR="00B1247D" w:rsidRPr="00C97F92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rávní poradenství </w:t>
      </w:r>
      <w:r w:rsidR="00B1247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je v současnosti </w:t>
      </w:r>
      <w:r w:rsidR="00B1247D" w:rsidRPr="00C97F92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poskytováno neziskovými organizacemi </w:t>
      </w:r>
      <w:r w:rsidR="00B1247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především </w:t>
      </w:r>
      <w:r w:rsidR="00B1247D" w:rsidRPr="00C97F92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na dobrovolné bázi. </w:t>
      </w:r>
      <w:r w:rsidR="00B1247D" w:rsidRPr="00C97F92">
        <w:rPr>
          <w:rFonts w:ascii="Times New Roman" w:hAnsi="Times New Roman" w:cs="Times New Roman"/>
          <w:color w:val="auto"/>
          <w:sz w:val="24"/>
          <w:szCs w:val="24"/>
          <w:lang w:val="cs-CZ" w:eastAsia="cs-CZ"/>
        </w:rPr>
        <w:t xml:space="preserve">Tato situace je však dlouhodobě neudržitelná. Tyto organizace disponují zcela nedostatečným množstvím pracovníků i finančních prostředků, a tak nejsou schopny </w:t>
      </w:r>
      <w:r w:rsidR="00B1247D">
        <w:rPr>
          <w:rFonts w:ascii="Times New Roman" w:hAnsi="Times New Roman" w:cs="Times New Roman"/>
          <w:color w:val="auto"/>
          <w:sz w:val="24"/>
          <w:szCs w:val="24"/>
          <w:lang w:val="cs-CZ" w:eastAsia="cs-CZ"/>
        </w:rPr>
        <w:t xml:space="preserve">dojíždět do zařízení pro zajištění cizinců v dostatečně častých intervalech a </w:t>
      </w:r>
      <w:r w:rsidR="00B1247D" w:rsidRPr="00C97F92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zajistit přístup k právní pomoci </w:t>
      </w:r>
      <w:r w:rsidR="00B1247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všem </w:t>
      </w:r>
      <w:r w:rsidR="00B1247D" w:rsidRPr="00C97F92">
        <w:rPr>
          <w:rFonts w:ascii="Times New Roman" w:hAnsi="Times New Roman" w:cs="Times New Roman"/>
          <w:sz w:val="24"/>
          <w:szCs w:val="24"/>
          <w:lang w:val="cs-CZ" w:eastAsia="cs-CZ"/>
        </w:rPr>
        <w:t>potřebným osobám.</w:t>
      </w:r>
    </w:p>
    <w:p w14:paraId="3ADB9D75" w14:textId="41E743D6" w:rsidR="00B1247D" w:rsidRDefault="009C4079" w:rsidP="00B1247D">
      <w:pPr>
        <w:spacing w:after="240" w:line="271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 w:eastAsia="cs-CZ"/>
        </w:rPr>
        <w:t>Rada</w:t>
      </w:r>
      <w:r w:rsidRPr="00842ED1">
        <w:rPr>
          <w:rFonts w:ascii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r w:rsidR="00B1247D" w:rsidRPr="00842ED1">
        <w:rPr>
          <w:rFonts w:ascii="Times New Roman" w:hAnsi="Times New Roman" w:cs="Times New Roman"/>
          <w:b/>
          <w:sz w:val="24"/>
          <w:szCs w:val="24"/>
          <w:lang w:val="cs-CZ" w:eastAsia="cs-CZ"/>
        </w:rPr>
        <w:t>proto žádá, aby příslušné ústřední orgány státní správy vyhradily potřebné prostředky pro organizace poskytující právní pomoc v zařízeních pro zajištění cizinců,</w:t>
      </w:r>
      <w:r w:rsidR="00B1247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aby tak prostřednictvím jejich činnosti mohla být splněna povinnost České republiky zajistit poskytování právního poradenství.</w:t>
      </w:r>
    </w:p>
    <w:p w14:paraId="16347310" w14:textId="77777777" w:rsidR="00B1247D" w:rsidRPr="00AB4A76" w:rsidRDefault="00B1247D" w:rsidP="00B1247D">
      <w:pPr>
        <w:spacing w:after="240" w:line="271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K bodu 4</w:t>
      </w:r>
    </w:p>
    <w:p w14:paraId="752EF351" w14:textId="77777777" w:rsidR="00B1247D" w:rsidRDefault="00B1247D" w:rsidP="00B1247D">
      <w:pPr>
        <w:spacing w:after="240" w:line="271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Státní orgány jsou při své činnosti vázány právními předpisy a mohou činit pouze to, co jim zákon výslovně ukládá. Ustanovení § 176c ve spojení s ustanovením § 146 zákona o pobytu cizinců umožňují Správě uprchlických zařízení Ministerstva vnitra (dále jen „SUZ“) p</w:t>
      </w:r>
      <w:r w:rsidRPr="000847D7">
        <w:rPr>
          <w:rFonts w:ascii="Times New Roman" w:hAnsi="Times New Roman" w:cs="Times New Roman"/>
          <w:sz w:val="24"/>
          <w:szCs w:val="24"/>
          <w:lang w:val="cs-CZ"/>
        </w:rPr>
        <w:t>oužít uschované peněžní prostředky zajištěného cizince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0847D7">
        <w:rPr>
          <w:rFonts w:ascii="Times New Roman" w:hAnsi="Times New Roman" w:cs="Times New Roman"/>
          <w:sz w:val="24"/>
          <w:szCs w:val="24"/>
          <w:lang w:val="cs-CZ"/>
        </w:rPr>
        <w:t>k úhradě nákladů spojených se zajištěním cizince za účelem předání nebo průvozu podle mezinárodní smlouvy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. Žádný právní předpis však neumožňuje tyto prostředky používat na úhradu nákladů spojených se zajištěním cizince za účelem jeho předání na základě </w:t>
      </w:r>
      <w:r w:rsidRPr="000847D7">
        <w:rPr>
          <w:rFonts w:ascii="Times New Roman" w:hAnsi="Times New Roman" w:cs="Times New Roman"/>
          <w:sz w:val="24"/>
          <w:szCs w:val="24"/>
          <w:lang w:val="cs-CZ"/>
        </w:rPr>
        <w:t>přímo použitelného právního předpisu Evropských společenství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tj. nařízení Dublin III. Je však známo, že SUZ účtuje všem cizincům zajištěným v ZZC (tedy včetně cizinců zajištěných za účelem předání dle nařízení Dublin III) částku 242,-Kč za osobu na den na základě vyhlášky č. 447/2005 Sb. </w:t>
      </w:r>
      <w:r w:rsidRPr="00842ED1">
        <w:rPr>
          <w:rFonts w:ascii="Times New Roman" w:hAnsi="Times New Roman" w:cs="Times New Roman"/>
          <w:b/>
          <w:sz w:val="24"/>
          <w:szCs w:val="24"/>
          <w:lang w:val="cs-CZ"/>
        </w:rPr>
        <w:t xml:space="preserve">Vzhledem k tomu, že pro takové jednání neexistuje v právním řádu ČR zmocnění, jedná SUZ v rozporu se zásadou legality. </w:t>
      </w:r>
      <w:r>
        <w:rPr>
          <w:rFonts w:ascii="Times New Roman" w:hAnsi="Times New Roman" w:cs="Times New Roman"/>
          <w:sz w:val="24"/>
          <w:szCs w:val="24"/>
          <w:lang w:val="cs-CZ"/>
        </w:rPr>
        <w:t>Dále upozorňujeme na fakt, že v současné situaci, kdy podmínky v zařízeních pro zajištění cizinců jsou alarmující, na což upozorňuje dlouhodobě např. Veřejná ochránkyně práv a aktuálně také neziskové organizace pracující s cizinci, je vybíraná částka neúměrně vysoká.</w:t>
      </w:r>
    </w:p>
    <w:p w14:paraId="253967B5" w14:textId="77777777" w:rsidR="00B1247D" w:rsidRPr="00B1247D" w:rsidRDefault="00B1247D" w:rsidP="00B1247D">
      <w:pPr>
        <w:spacing w:after="240" w:line="271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42ED1">
        <w:rPr>
          <w:rFonts w:ascii="Times New Roman" w:hAnsi="Times New Roman" w:cs="Times New Roman"/>
          <w:b/>
          <w:sz w:val="24"/>
          <w:szCs w:val="24"/>
          <w:lang w:val="cs-CZ"/>
        </w:rPr>
        <w:t>Považujeme tedy za nutné, aby SUZ upustila od používání uschovaných peněžních prostředků cizinců zajištěných v režimu nařízení Dublin III, protože pro to neexistuje právní základ a také proto, že částka vybíraná za osobu a den je zcela neúměrná poskytovaným službám.</w:t>
      </w:r>
    </w:p>
    <w:p w14:paraId="264C5935" w14:textId="77777777" w:rsidR="00BF19F5" w:rsidRPr="00B1247D" w:rsidRDefault="00BF19F5">
      <w:pPr>
        <w:rPr>
          <w:lang w:val="cs-CZ"/>
        </w:rPr>
      </w:pPr>
    </w:p>
    <w:sectPr w:rsidR="00BF19F5" w:rsidRPr="00B1247D" w:rsidSect="00BF19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81B45" w14:textId="77777777" w:rsidR="00CB3BB1" w:rsidRDefault="00CB3BB1" w:rsidP="00B1247D">
      <w:pPr>
        <w:spacing w:after="0" w:line="240" w:lineRule="auto"/>
      </w:pPr>
      <w:r>
        <w:separator/>
      </w:r>
    </w:p>
  </w:endnote>
  <w:endnote w:type="continuationSeparator" w:id="0">
    <w:p w14:paraId="7C5A2450" w14:textId="77777777" w:rsidR="00CB3BB1" w:rsidRDefault="00CB3BB1" w:rsidP="00B1247D">
      <w:pPr>
        <w:spacing w:after="0" w:line="240" w:lineRule="auto"/>
      </w:pPr>
      <w:r>
        <w:continuationSeparator/>
      </w:r>
    </w:p>
  </w:endnote>
  <w:endnote w:type="continuationNotice" w:id="1">
    <w:p w14:paraId="359CFDA9" w14:textId="77777777" w:rsidR="00CB3BB1" w:rsidRDefault="00CB3B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D779A" w14:textId="77777777" w:rsidR="0058532C" w:rsidRDefault="0058532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B5D23" w14:textId="77777777" w:rsidR="005B2FE9" w:rsidRDefault="005B2FE9" w:rsidP="002C6D9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D89E8" w14:textId="77777777" w:rsidR="0058532C" w:rsidRDefault="005853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304FF" w14:textId="77777777" w:rsidR="00CB3BB1" w:rsidRDefault="00CB3BB1" w:rsidP="00B1247D">
      <w:pPr>
        <w:spacing w:after="0" w:line="240" w:lineRule="auto"/>
      </w:pPr>
      <w:r>
        <w:separator/>
      </w:r>
    </w:p>
  </w:footnote>
  <w:footnote w:type="continuationSeparator" w:id="0">
    <w:p w14:paraId="5210F403" w14:textId="77777777" w:rsidR="00CB3BB1" w:rsidRDefault="00CB3BB1" w:rsidP="00B1247D">
      <w:pPr>
        <w:spacing w:after="0" w:line="240" w:lineRule="auto"/>
      </w:pPr>
      <w:r>
        <w:continuationSeparator/>
      </w:r>
    </w:p>
  </w:footnote>
  <w:footnote w:type="continuationNotice" w:id="1">
    <w:p w14:paraId="6B08065E" w14:textId="77777777" w:rsidR="00CB3BB1" w:rsidRDefault="00CB3BB1">
      <w:pPr>
        <w:spacing w:after="0" w:line="240" w:lineRule="auto"/>
      </w:pPr>
    </w:p>
  </w:footnote>
  <w:footnote w:id="2">
    <w:p w14:paraId="5A07008C" w14:textId="77777777" w:rsidR="00E469CB" w:rsidRPr="00F62254" w:rsidRDefault="00E469CB" w:rsidP="00F62254">
      <w:pPr>
        <w:pStyle w:val="Textpoznpodarou"/>
        <w:jc w:val="both"/>
        <w:rPr>
          <w:lang w:val="cs-CZ"/>
        </w:rPr>
      </w:pPr>
      <w:r w:rsidRPr="00F62254">
        <w:rPr>
          <w:rStyle w:val="Znakapoznpodarou"/>
          <w:lang w:val="cs-CZ"/>
        </w:rPr>
        <w:footnoteRef/>
      </w:r>
      <w:r w:rsidRPr="00F62254">
        <w:rPr>
          <w:lang w:val="cs-CZ"/>
        </w:rPr>
        <w:t xml:space="preserve"> Nařízení Evropského parlamentu a Rady (EU) č. 604/2013 ze dne 26. Června 2013, kterým se stanoví kritéria a postupy pro určení členského státu příslušného k posuzování žádosti o mezinárodní ochranu podané státním příslušníkem třetí země nebo osobou bez státní příslušnosti v některém z členských států.</w:t>
      </w:r>
    </w:p>
  </w:footnote>
  <w:footnote w:id="3">
    <w:p w14:paraId="59ACE0D6" w14:textId="77777777" w:rsidR="00BB3AB3" w:rsidRPr="00F62254" w:rsidRDefault="00BB3AB3" w:rsidP="00F62254">
      <w:pPr>
        <w:pStyle w:val="Textpoznpodarou"/>
        <w:jc w:val="both"/>
        <w:rPr>
          <w:lang w:val="cs-CZ"/>
        </w:rPr>
      </w:pPr>
      <w:r w:rsidRPr="00F62254">
        <w:rPr>
          <w:rStyle w:val="Znakapoznpodarou"/>
          <w:lang w:val="cs-CZ"/>
        </w:rPr>
        <w:footnoteRef/>
      </w:r>
      <w:r w:rsidRPr="00F62254">
        <w:rPr>
          <w:lang w:val="cs-CZ"/>
        </w:rPr>
        <w:t xml:space="preserve"> </w:t>
      </w:r>
      <w:r w:rsidR="0091253C">
        <w:rPr>
          <w:lang w:val="cs-CZ"/>
        </w:rPr>
        <w:t xml:space="preserve">Např. </w:t>
      </w:r>
      <w:r w:rsidRPr="00F62254">
        <w:rPr>
          <w:i/>
          <w:lang w:val="cs-CZ"/>
        </w:rPr>
        <w:t>Popov proti Francii</w:t>
      </w:r>
      <w:r w:rsidRPr="00F62254">
        <w:rPr>
          <w:lang w:val="cs-CZ"/>
        </w:rPr>
        <w:t xml:space="preserve">, stížnost č. 39472/07 a 39474/07, rozsudek ze dne 19. ledna </w:t>
      </w:r>
      <w:r w:rsidR="00EB046F">
        <w:rPr>
          <w:lang w:val="cs-CZ"/>
        </w:rPr>
        <w:t xml:space="preserve">2002; </w:t>
      </w:r>
      <w:r w:rsidR="00EB046F" w:rsidRPr="0091253C">
        <w:rPr>
          <w:i/>
          <w:lang w:val="cs-CZ"/>
        </w:rPr>
        <w:t>Riad a Idiab proti Belgii</w:t>
      </w:r>
      <w:r w:rsidR="00EB046F">
        <w:rPr>
          <w:lang w:val="cs-CZ"/>
        </w:rPr>
        <w:t xml:space="preserve">, stížnost č. </w:t>
      </w:r>
      <w:r w:rsidR="00EB046F" w:rsidRPr="00EB046F">
        <w:rPr>
          <w:lang w:val="cs-CZ"/>
        </w:rPr>
        <w:t>29787/03</w:t>
      </w:r>
      <w:r w:rsidR="00EB046F">
        <w:rPr>
          <w:lang w:val="cs-CZ"/>
        </w:rPr>
        <w:t xml:space="preserve"> a</w:t>
      </w:r>
      <w:r w:rsidR="00EB046F" w:rsidRPr="00EB046F">
        <w:rPr>
          <w:lang w:val="cs-CZ"/>
        </w:rPr>
        <w:t xml:space="preserve"> 29810/03</w:t>
      </w:r>
      <w:r w:rsidR="00EB046F">
        <w:rPr>
          <w:lang w:val="cs-CZ"/>
        </w:rPr>
        <w:t>, rozsudek ze dne 24. ledna 2008.</w:t>
      </w:r>
    </w:p>
  </w:footnote>
  <w:footnote w:id="4">
    <w:p w14:paraId="583A53BF" w14:textId="77777777" w:rsidR="00F62254" w:rsidRPr="00F62254" w:rsidRDefault="00F62254" w:rsidP="00F62254">
      <w:pPr>
        <w:pStyle w:val="Textpoznpodarou"/>
        <w:jc w:val="both"/>
        <w:rPr>
          <w:lang w:val="cs-CZ"/>
        </w:rPr>
      </w:pPr>
      <w:r w:rsidRPr="00F62254">
        <w:rPr>
          <w:rStyle w:val="Znakapoznpodarou"/>
          <w:lang w:val="cs-CZ"/>
        </w:rPr>
        <w:footnoteRef/>
      </w:r>
      <w:r w:rsidRPr="00F62254">
        <w:rPr>
          <w:lang w:val="cs-CZ"/>
        </w:rPr>
        <w:t xml:space="preserve"> </w:t>
      </w:r>
      <w:r w:rsidRPr="00F62254">
        <w:rPr>
          <w:i/>
          <w:lang w:val="cs-CZ"/>
        </w:rPr>
        <w:t>Saadi proti Velké Británii</w:t>
      </w:r>
      <w:r w:rsidRPr="00F62254">
        <w:rPr>
          <w:lang w:val="cs-CZ"/>
        </w:rPr>
        <w:t>, stížnost č. 13229/03, rozsudek ze dne 29. ledna 2008.</w:t>
      </w:r>
    </w:p>
  </w:footnote>
  <w:footnote w:id="5">
    <w:p w14:paraId="50ABB6B4" w14:textId="77777777" w:rsidR="00692606" w:rsidRPr="00F62254" w:rsidRDefault="00692606" w:rsidP="00692606">
      <w:pPr>
        <w:pStyle w:val="Textpoznpodarou"/>
        <w:jc w:val="both"/>
        <w:rPr>
          <w:lang w:val="cs-CZ"/>
        </w:rPr>
      </w:pPr>
      <w:r w:rsidRPr="00F62254">
        <w:rPr>
          <w:rStyle w:val="Znakapoznpodarou"/>
          <w:lang w:val="cs-CZ"/>
        </w:rPr>
        <w:footnoteRef/>
      </w:r>
      <w:r w:rsidRPr="00F62254">
        <w:rPr>
          <w:lang w:val="cs-CZ"/>
        </w:rPr>
        <w:t xml:space="preserve"> </w:t>
      </w:r>
      <w:r w:rsidRPr="00F62254">
        <w:rPr>
          <w:rFonts w:asciiTheme="minorHAnsi" w:hAnsiTheme="minorHAnsi"/>
          <w:i/>
          <w:lang w:val="cs-CZ"/>
        </w:rPr>
        <w:t>Khlaifia a další proti Itálii</w:t>
      </w:r>
      <w:r w:rsidRPr="00F62254">
        <w:rPr>
          <w:rFonts w:asciiTheme="minorHAnsi" w:hAnsiTheme="minorHAnsi"/>
          <w:lang w:val="cs-CZ"/>
        </w:rPr>
        <w:t>, stížnost č. 16483/12, rozsudek ze dne 1. září 2015.</w:t>
      </w:r>
    </w:p>
  </w:footnote>
  <w:footnote w:id="6">
    <w:p w14:paraId="0935BA97" w14:textId="77777777" w:rsidR="00B061C0" w:rsidRPr="004A5CB3" w:rsidRDefault="00B061C0" w:rsidP="00B061C0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rPr>
          <w:lang w:val="cs-CZ"/>
        </w:rPr>
        <w:t>Dostupná</w:t>
      </w:r>
      <w:r>
        <w:rPr>
          <w:rFonts w:ascii="Times New Roman" w:hAnsi="Times New Roman" w:cs="Times New Roman"/>
          <w:sz w:val="24"/>
          <w:szCs w:val="24"/>
          <w:lang w:val="cs-CZ"/>
        </w:rPr>
        <w:t> </w:t>
      </w:r>
      <w:r>
        <w:rPr>
          <w:lang w:val="cs-CZ"/>
        </w:rPr>
        <w:t xml:space="preserve"> z:</w:t>
      </w:r>
      <w:r w:rsidRPr="004A5CB3">
        <w:rPr>
          <w:lang w:val="cs-CZ"/>
        </w:rPr>
        <w:t>http://www.ochrance.cz/fileadmin/user_upload/ochrana_osob/ZARIZENI/Zarizeni_pro_cizince/2015-rijen-Bela-Jezova-ZZ_vyhodnoceni.pdf</w:t>
      </w:r>
    </w:p>
  </w:footnote>
  <w:footnote w:id="7">
    <w:p w14:paraId="49AA439D" w14:textId="77777777" w:rsidR="00957A30" w:rsidRPr="00F62254" w:rsidRDefault="00957A30" w:rsidP="00F62254">
      <w:pPr>
        <w:pStyle w:val="Textpoznpodarou"/>
        <w:jc w:val="both"/>
        <w:rPr>
          <w:rFonts w:asciiTheme="minorHAnsi" w:hAnsiTheme="minorHAnsi"/>
          <w:lang w:val="cs-CZ"/>
        </w:rPr>
      </w:pPr>
      <w:r w:rsidRPr="00F62254">
        <w:rPr>
          <w:rStyle w:val="Znakapoznpodarou"/>
          <w:rFonts w:asciiTheme="minorHAnsi" w:hAnsiTheme="minorHAnsi"/>
          <w:lang w:val="cs-CZ"/>
        </w:rPr>
        <w:footnoteRef/>
      </w:r>
      <w:r w:rsidRPr="00F62254">
        <w:rPr>
          <w:rFonts w:asciiTheme="minorHAnsi" w:hAnsiTheme="minorHAnsi"/>
          <w:lang w:val="cs-CZ"/>
        </w:rPr>
        <w:t xml:space="preserve"> Evropský soud pro lidská práva podřadil zajištění cizince-žadatele o mezinárodní ochranu za účelem přemístění do jiného členského státu EU podle nařízení Dublin III pod zbavení osobní svobody osoby, proti níž probíhá řízení o vyhoštění nebo vydání.</w:t>
      </w:r>
    </w:p>
  </w:footnote>
  <w:footnote w:id="8">
    <w:p w14:paraId="23F0A991" w14:textId="77777777" w:rsidR="00957A30" w:rsidRPr="00F62254" w:rsidRDefault="00957A30" w:rsidP="00F62254">
      <w:pPr>
        <w:pStyle w:val="Textpoznpodarou"/>
        <w:jc w:val="both"/>
        <w:rPr>
          <w:rFonts w:asciiTheme="minorHAnsi" w:hAnsiTheme="minorHAnsi"/>
          <w:lang w:val="cs-CZ"/>
        </w:rPr>
      </w:pPr>
      <w:r w:rsidRPr="00F62254">
        <w:rPr>
          <w:rStyle w:val="Znakapoznpodarou"/>
          <w:rFonts w:asciiTheme="minorHAnsi" w:hAnsiTheme="minorHAnsi"/>
          <w:lang w:val="cs-CZ"/>
        </w:rPr>
        <w:footnoteRef/>
      </w:r>
      <w:r w:rsidRPr="00F62254">
        <w:rPr>
          <w:rFonts w:asciiTheme="minorHAnsi" w:hAnsiTheme="minorHAnsi"/>
          <w:lang w:val="cs-CZ"/>
        </w:rPr>
        <w:t xml:space="preserve"> </w:t>
      </w:r>
      <w:r w:rsidRPr="00F62254">
        <w:rPr>
          <w:rFonts w:asciiTheme="minorHAnsi" w:hAnsiTheme="minorHAnsi"/>
          <w:i/>
          <w:lang w:val="cs-CZ"/>
        </w:rPr>
        <w:t>A. a ostatní proti Velké Británii</w:t>
      </w:r>
      <w:r w:rsidRPr="00F62254">
        <w:rPr>
          <w:rFonts w:asciiTheme="minorHAnsi" w:hAnsiTheme="minorHAnsi"/>
          <w:lang w:val="cs-CZ"/>
        </w:rPr>
        <w:t>, stížnost č. 3455/05, rozsudek ze dne 19. února 2009.</w:t>
      </w:r>
    </w:p>
  </w:footnote>
  <w:footnote w:id="9">
    <w:p w14:paraId="53BBB526" w14:textId="4F8AF66A" w:rsidR="00D53835" w:rsidRPr="002C6D9C" w:rsidRDefault="00D53835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Údaje jsou dostupné na internetových stránkách Ministerstva vnitra: </w:t>
      </w:r>
      <w:r w:rsidRPr="00D53835">
        <w:rPr>
          <w:lang w:val="cs-CZ"/>
        </w:rPr>
        <w:t>http://www.mvcr.cz/clanek/statisticke-zpravy-o-mezinarodni-ochrane-za-jednotlive-mesice-v-roce-2015.aspx</w:t>
      </w:r>
    </w:p>
  </w:footnote>
  <w:footnote w:id="10">
    <w:p w14:paraId="62A5D6BF" w14:textId="77777777" w:rsidR="00B1247D" w:rsidRPr="00F62254" w:rsidRDefault="00B1247D" w:rsidP="00F62254">
      <w:pPr>
        <w:pStyle w:val="Textpoznpodarou"/>
        <w:jc w:val="both"/>
        <w:rPr>
          <w:lang w:val="cs-CZ"/>
        </w:rPr>
      </w:pPr>
      <w:r w:rsidRPr="00F62254">
        <w:rPr>
          <w:rStyle w:val="Znakapoznpodarou"/>
          <w:lang w:val="cs-CZ"/>
        </w:rPr>
        <w:footnoteRef/>
      </w:r>
      <w:r w:rsidRPr="00F62254">
        <w:rPr>
          <w:lang w:val="cs-CZ"/>
        </w:rPr>
        <w:t xml:space="preserve"> Směrnice Evropského parlamentu a Rady2008/115/ES ze dne 16. prosince 2008o společných normách a postupech v členských státech při navracení neoprávněně pobývajících státních příslušníků třetích zemí.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19D18" w14:textId="77777777" w:rsidR="0058532C" w:rsidRDefault="0058532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552BD" w14:textId="19DA3429" w:rsidR="005B2FE9" w:rsidRPr="0058532C" w:rsidRDefault="0058532C" w:rsidP="0058532C">
    <w:pPr>
      <w:pStyle w:val="Zhlav"/>
      <w:jc w:val="right"/>
      <w:rPr>
        <w:lang w:val="cs-CZ"/>
      </w:rPr>
    </w:pPr>
    <w:r>
      <w:rPr>
        <w:lang w:val="cs-CZ"/>
      </w:rPr>
      <w:t>III.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C3DA9" w14:textId="77777777" w:rsidR="0058532C" w:rsidRDefault="0058532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9B6"/>
    <w:multiLevelType w:val="hybridMultilevel"/>
    <w:tmpl w:val="2FAAFF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26875"/>
    <w:multiLevelType w:val="hybridMultilevel"/>
    <w:tmpl w:val="3F30A1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82E7B"/>
    <w:multiLevelType w:val="hybridMultilevel"/>
    <w:tmpl w:val="F0F47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7D"/>
    <w:rsid w:val="001505B7"/>
    <w:rsid w:val="001970BA"/>
    <w:rsid w:val="002C6D9C"/>
    <w:rsid w:val="00363491"/>
    <w:rsid w:val="00395779"/>
    <w:rsid w:val="003B43A2"/>
    <w:rsid w:val="00400FF7"/>
    <w:rsid w:val="00496393"/>
    <w:rsid w:val="004A5CB3"/>
    <w:rsid w:val="004B1A78"/>
    <w:rsid w:val="00563315"/>
    <w:rsid w:val="0058532C"/>
    <w:rsid w:val="005B2FE9"/>
    <w:rsid w:val="006133B6"/>
    <w:rsid w:val="0063710D"/>
    <w:rsid w:val="0064437F"/>
    <w:rsid w:val="00692606"/>
    <w:rsid w:val="006C5BCB"/>
    <w:rsid w:val="008D23D6"/>
    <w:rsid w:val="0091253C"/>
    <w:rsid w:val="00957A30"/>
    <w:rsid w:val="009C4079"/>
    <w:rsid w:val="009E64BA"/>
    <w:rsid w:val="00A10F97"/>
    <w:rsid w:val="00A45D41"/>
    <w:rsid w:val="00B061C0"/>
    <w:rsid w:val="00B1247D"/>
    <w:rsid w:val="00B44E93"/>
    <w:rsid w:val="00B87691"/>
    <w:rsid w:val="00BB3AB3"/>
    <w:rsid w:val="00BD2FD0"/>
    <w:rsid w:val="00BF19F5"/>
    <w:rsid w:val="00C240B6"/>
    <w:rsid w:val="00C4253F"/>
    <w:rsid w:val="00C81E51"/>
    <w:rsid w:val="00CB3BB1"/>
    <w:rsid w:val="00D53835"/>
    <w:rsid w:val="00DE7024"/>
    <w:rsid w:val="00E35E66"/>
    <w:rsid w:val="00E469CB"/>
    <w:rsid w:val="00EB046F"/>
    <w:rsid w:val="00EF6293"/>
    <w:rsid w:val="00F43276"/>
    <w:rsid w:val="00F6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1247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247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247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247D"/>
    <w:rPr>
      <w:rFonts w:ascii="Calibri" w:eastAsia="Calibri" w:hAnsi="Calibri" w:cs="Calibri"/>
      <w:color w:val="000000"/>
      <w:sz w:val="20"/>
      <w:szCs w:val="20"/>
      <w:u w:color="000000"/>
      <w:bdr w:val="nil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1247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124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24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247D"/>
    <w:rPr>
      <w:rFonts w:ascii="Calibri" w:eastAsia="Calibri" w:hAnsi="Calibri" w:cs="Calibri"/>
      <w:color w:val="000000"/>
      <w:sz w:val="20"/>
      <w:szCs w:val="20"/>
      <w:u w:color="000000"/>
      <w:bdr w:val="nil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2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47D"/>
    <w:rPr>
      <w:rFonts w:ascii="Tahoma" w:eastAsia="Calibri" w:hAnsi="Tahoma" w:cs="Tahoma"/>
      <w:color w:val="000000"/>
      <w:sz w:val="16"/>
      <w:szCs w:val="16"/>
      <w:u w:color="000000"/>
      <w:bdr w:val="nil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62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6293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en-US"/>
    </w:rPr>
  </w:style>
  <w:style w:type="character" w:customStyle="1" w:styleId="sb8d990e2">
    <w:name w:val="sb8d990e2"/>
    <w:basedOn w:val="Standardnpsmoodstavce"/>
    <w:rsid w:val="00F62254"/>
  </w:style>
  <w:style w:type="paragraph" w:styleId="Zhlav">
    <w:name w:val="header"/>
    <w:basedOn w:val="Normln"/>
    <w:link w:val="ZhlavChar"/>
    <w:uiPriority w:val="99"/>
    <w:unhideWhenUsed/>
    <w:rsid w:val="005B2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2FE9"/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pat">
    <w:name w:val="footer"/>
    <w:basedOn w:val="Normln"/>
    <w:link w:val="ZpatChar"/>
    <w:uiPriority w:val="99"/>
    <w:unhideWhenUsed/>
    <w:rsid w:val="005B2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FE9"/>
    <w:rPr>
      <w:rFonts w:ascii="Calibri" w:eastAsia="Calibri" w:hAnsi="Calibri" w:cs="Calibri"/>
      <w:color w:val="000000"/>
      <w:u w:color="000000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1247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247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247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247D"/>
    <w:rPr>
      <w:rFonts w:ascii="Calibri" w:eastAsia="Calibri" w:hAnsi="Calibri" w:cs="Calibri"/>
      <w:color w:val="000000"/>
      <w:sz w:val="20"/>
      <w:szCs w:val="20"/>
      <w:u w:color="000000"/>
      <w:bdr w:val="nil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1247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124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24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247D"/>
    <w:rPr>
      <w:rFonts w:ascii="Calibri" w:eastAsia="Calibri" w:hAnsi="Calibri" w:cs="Calibri"/>
      <w:color w:val="000000"/>
      <w:sz w:val="20"/>
      <w:szCs w:val="20"/>
      <w:u w:color="000000"/>
      <w:bdr w:val="nil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2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47D"/>
    <w:rPr>
      <w:rFonts w:ascii="Tahoma" w:eastAsia="Calibri" w:hAnsi="Tahoma" w:cs="Tahoma"/>
      <w:color w:val="000000"/>
      <w:sz w:val="16"/>
      <w:szCs w:val="16"/>
      <w:u w:color="000000"/>
      <w:bdr w:val="nil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62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6293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en-US"/>
    </w:rPr>
  </w:style>
  <w:style w:type="character" w:customStyle="1" w:styleId="sb8d990e2">
    <w:name w:val="sb8d990e2"/>
    <w:basedOn w:val="Standardnpsmoodstavce"/>
    <w:rsid w:val="00F62254"/>
  </w:style>
  <w:style w:type="paragraph" w:styleId="Zhlav">
    <w:name w:val="header"/>
    <w:basedOn w:val="Normln"/>
    <w:link w:val="ZhlavChar"/>
    <w:uiPriority w:val="99"/>
    <w:unhideWhenUsed/>
    <w:rsid w:val="005B2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2FE9"/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pat">
    <w:name w:val="footer"/>
    <w:basedOn w:val="Normln"/>
    <w:link w:val="ZpatChar"/>
    <w:uiPriority w:val="99"/>
    <w:unhideWhenUsed/>
    <w:rsid w:val="005B2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FE9"/>
    <w:rPr>
      <w:rFonts w:ascii="Calibri" w:eastAsia="Calibri" w:hAnsi="Calibri" w:cs="Calibri"/>
      <w:color w:val="00000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E8113-570F-47E2-A0B1-4BB213519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1675</Words>
  <Characters>9889</Characters>
  <Application>Microsoft Office Word</Application>
  <DocSecurity>4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Studecká Kateřina</dc:creator>
  <cp:lastModifiedBy>Machačka Jakub</cp:lastModifiedBy>
  <cp:revision>2</cp:revision>
  <dcterms:created xsi:type="dcterms:W3CDTF">2016-03-04T10:38:00Z</dcterms:created>
  <dcterms:modified xsi:type="dcterms:W3CDTF">2016-03-04T10:38:00Z</dcterms:modified>
</cp:coreProperties>
</file>