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68" w:rsidRPr="00087B0F" w:rsidRDefault="00087B0F" w:rsidP="00087B0F">
      <w:pPr>
        <w:widowControl w:val="0"/>
        <w:autoSpaceDE w:val="0"/>
        <w:autoSpaceDN w:val="0"/>
        <w:adjustRightInd w:val="0"/>
        <w:spacing w:after="120" w:line="240" w:lineRule="auto"/>
        <w:jc w:val="center"/>
        <w:rPr>
          <w:rFonts w:ascii="Times New Roman" w:hAnsi="Times New Roman"/>
          <w:b/>
          <w:bCs/>
          <w:sz w:val="28"/>
          <w:szCs w:val="24"/>
        </w:rPr>
      </w:pPr>
      <w:r w:rsidRPr="00087B0F">
        <w:rPr>
          <w:rFonts w:ascii="Times New Roman" w:hAnsi="Times New Roman"/>
          <w:b/>
          <w:bCs/>
          <w:sz w:val="28"/>
          <w:szCs w:val="24"/>
        </w:rPr>
        <w:t>Podnět Rady vlády pro lidská práva k odškodnění osob, kterým byl uložen trest odnětí svobody a na něj navazující ochranný dohled z politických důvodů</w:t>
      </w:r>
    </w:p>
    <w:p w:rsidR="00087B0F" w:rsidRPr="00C968AC" w:rsidRDefault="00087B0F" w:rsidP="00C968AC">
      <w:pPr>
        <w:widowControl w:val="0"/>
        <w:autoSpaceDE w:val="0"/>
        <w:autoSpaceDN w:val="0"/>
        <w:adjustRightInd w:val="0"/>
        <w:spacing w:after="120" w:line="240" w:lineRule="auto"/>
        <w:jc w:val="both"/>
        <w:rPr>
          <w:rFonts w:ascii="Times New Roman" w:hAnsi="Times New Roman"/>
          <w:sz w:val="24"/>
          <w:szCs w:val="24"/>
        </w:rPr>
      </w:pPr>
    </w:p>
    <w:p w:rsidR="008A7033" w:rsidRPr="00C968AC" w:rsidRDefault="008E5B4A" w:rsidP="00C968AC">
      <w:pPr>
        <w:widowControl w:val="0"/>
        <w:autoSpaceDE w:val="0"/>
        <w:autoSpaceDN w:val="0"/>
        <w:adjustRightInd w:val="0"/>
        <w:spacing w:after="120" w:line="240" w:lineRule="auto"/>
        <w:ind w:left="709" w:hanging="709"/>
        <w:jc w:val="both"/>
        <w:rPr>
          <w:rFonts w:ascii="Times New Roman" w:hAnsi="Times New Roman"/>
          <w:b/>
          <w:bCs/>
          <w:sz w:val="24"/>
          <w:szCs w:val="24"/>
        </w:rPr>
      </w:pPr>
      <w:r w:rsidRPr="00C968AC">
        <w:rPr>
          <w:rFonts w:ascii="Times New Roman" w:hAnsi="Times New Roman"/>
          <w:b/>
          <w:bCs/>
          <w:sz w:val="24"/>
          <w:szCs w:val="24"/>
        </w:rPr>
        <w:t>1.</w:t>
      </w:r>
      <w:r w:rsidRPr="00C968AC">
        <w:rPr>
          <w:rFonts w:ascii="Times New Roman" w:hAnsi="Times New Roman"/>
          <w:b/>
          <w:bCs/>
          <w:sz w:val="24"/>
          <w:szCs w:val="24"/>
        </w:rPr>
        <w:tab/>
        <w:t>Právní úprava ochranného dohledu podle zákona č. 44/1973 Sb., o ochranném dohledu</w:t>
      </w:r>
    </w:p>
    <w:p w:rsidR="008A7033" w:rsidRPr="00C968AC" w:rsidRDefault="00E45568" w:rsidP="00C968AC">
      <w:pPr>
        <w:widowControl w:val="0"/>
        <w:autoSpaceDE w:val="0"/>
        <w:autoSpaceDN w:val="0"/>
        <w:adjustRightInd w:val="0"/>
        <w:spacing w:after="120" w:line="240" w:lineRule="auto"/>
        <w:jc w:val="both"/>
        <w:rPr>
          <w:rFonts w:ascii="Times New Roman" w:hAnsi="Times New Roman"/>
          <w:sz w:val="24"/>
          <w:szCs w:val="24"/>
        </w:rPr>
      </w:pPr>
      <w:r w:rsidRPr="00C968AC">
        <w:rPr>
          <w:rFonts w:ascii="Times New Roman" w:hAnsi="Times New Roman"/>
          <w:sz w:val="24"/>
          <w:szCs w:val="24"/>
        </w:rPr>
        <w:t xml:space="preserve">Dne </w:t>
      </w:r>
      <w:r w:rsidR="008A7033" w:rsidRPr="00C968AC">
        <w:rPr>
          <w:rFonts w:ascii="Times New Roman" w:hAnsi="Times New Roman"/>
          <w:sz w:val="24"/>
          <w:szCs w:val="24"/>
        </w:rPr>
        <w:t xml:space="preserve">1. července 1973 nabyl účinnosti zákon č. </w:t>
      </w:r>
      <w:r w:rsidR="008A7033" w:rsidRPr="00C968AC">
        <w:rPr>
          <w:rFonts w:ascii="Times New Roman" w:hAnsi="Times New Roman"/>
          <w:bCs/>
          <w:sz w:val="24"/>
          <w:szCs w:val="24"/>
        </w:rPr>
        <w:t xml:space="preserve">44/1973 Sb., o ochranném dohledu, coby </w:t>
      </w:r>
      <w:r w:rsidR="008A7033" w:rsidRPr="00C968AC">
        <w:rPr>
          <w:rFonts w:ascii="Times New Roman" w:hAnsi="Times New Roman"/>
          <w:sz w:val="24"/>
          <w:szCs w:val="24"/>
        </w:rPr>
        <w:t>ochranného „</w:t>
      </w:r>
      <w:r w:rsidR="008A7033" w:rsidRPr="00C968AC">
        <w:rPr>
          <w:rFonts w:ascii="Times New Roman" w:hAnsi="Times New Roman"/>
          <w:i/>
          <w:sz w:val="24"/>
          <w:szCs w:val="24"/>
        </w:rPr>
        <w:t>opatření, jehož účelem je přispět k dalšímu posílení ochrany společnosti před protispolečenskou činností osob zvlášť narušených, jakož i k dovršení nápravy odsouzeného“</w:t>
      </w:r>
      <w:r w:rsidR="008A7033" w:rsidRPr="00C968AC">
        <w:rPr>
          <w:rFonts w:ascii="Times New Roman" w:hAnsi="Times New Roman"/>
          <w:sz w:val="24"/>
          <w:szCs w:val="24"/>
        </w:rPr>
        <w:t xml:space="preserve"> (§1 odst. 1 tohoto zákona), a to na jeden rok až tři léta. Ochranný dohled nebylo podle tohoto zákona možno uložit pouze mladistvému. </w:t>
      </w:r>
    </w:p>
    <w:p w:rsidR="008925BB" w:rsidRPr="00C968AC" w:rsidRDefault="008A7033" w:rsidP="00C968AC">
      <w:pPr>
        <w:widowControl w:val="0"/>
        <w:autoSpaceDE w:val="0"/>
        <w:autoSpaceDN w:val="0"/>
        <w:adjustRightInd w:val="0"/>
        <w:spacing w:after="120" w:line="240" w:lineRule="auto"/>
        <w:jc w:val="both"/>
        <w:rPr>
          <w:rFonts w:ascii="Times New Roman" w:hAnsi="Times New Roman"/>
          <w:sz w:val="24"/>
          <w:szCs w:val="24"/>
        </w:rPr>
      </w:pPr>
      <w:r w:rsidRPr="00C968AC">
        <w:rPr>
          <w:rFonts w:ascii="Times New Roman" w:hAnsi="Times New Roman"/>
          <w:sz w:val="24"/>
          <w:szCs w:val="24"/>
        </w:rPr>
        <w:t xml:space="preserve">O uložení ochranného dohledu rozhodoval soud, </w:t>
      </w:r>
      <w:r w:rsidR="008925BB" w:rsidRPr="00C968AC">
        <w:rPr>
          <w:rFonts w:ascii="Times New Roman" w:hAnsi="Times New Roman"/>
          <w:sz w:val="24"/>
          <w:szCs w:val="24"/>
        </w:rPr>
        <w:t>který jej měl (§ 4 odst. 1 zákona) uložit „pachateli, kterého odsuzuje jako zvlášť nebezpečného recidivistu k nepodmíněnému trestu odnětí svobody“, a mohl jej uložit také „</w:t>
      </w:r>
      <w:r w:rsidR="008925BB" w:rsidRPr="00C968AC">
        <w:rPr>
          <w:rFonts w:ascii="Times New Roman" w:hAnsi="Times New Roman"/>
          <w:i/>
          <w:sz w:val="24"/>
          <w:szCs w:val="24"/>
        </w:rPr>
        <w:t>pachateli, kterého odsuzuje za úmyslný trestný čin nebo úmyslný přečin k nepodmíněnému trestu odnětí svobody, nelze-li vzhledem k osobě pachatele, zejména s přihlédnutím k jeho dosavadnímu způsobu života, k prostředí, v kterém žije, a k povaze spáchané trestné činnosti očekávat, že bez ochranného dohledu povede řádný život pracujícího člověka.“</w:t>
      </w:r>
      <w:r w:rsidR="008925BB" w:rsidRPr="00C968AC">
        <w:rPr>
          <w:rFonts w:ascii="Times New Roman" w:hAnsi="Times New Roman"/>
          <w:sz w:val="24"/>
          <w:szCs w:val="24"/>
        </w:rPr>
        <w:t xml:space="preserve"> </w:t>
      </w:r>
    </w:p>
    <w:p w:rsidR="009C564C" w:rsidRPr="00C968AC" w:rsidRDefault="009C564C" w:rsidP="00C968AC">
      <w:pPr>
        <w:widowControl w:val="0"/>
        <w:autoSpaceDE w:val="0"/>
        <w:autoSpaceDN w:val="0"/>
        <w:adjustRightInd w:val="0"/>
        <w:spacing w:after="120" w:line="240" w:lineRule="auto"/>
        <w:jc w:val="both"/>
        <w:rPr>
          <w:rFonts w:ascii="Times New Roman" w:hAnsi="Times New Roman"/>
          <w:sz w:val="24"/>
          <w:szCs w:val="24"/>
        </w:rPr>
      </w:pPr>
      <w:r w:rsidRPr="00C968AC">
        <w:rPr>
          <w:rFonts w:ascii="Times New Roman" w:hAnsi="Times New Roman"/>
          <w:sz w:val="24"/>
          <w:szCs w:val="24"/>
        </w:rPr>
        <w:t xml:space="preserve">Podle § 6 zákona č. </w:t>
      </w:r>
      <w:r w:rsidRPr="00C968AC">
        <w:rPr>
          <w:rFonts w:ascii="Times New Roman" w:hAnsi="Times New Roman"/>
          <w:bCs/>
          <w:sz w:val="24"/>
          <w:szCs w:val="24"/>
        </w:rPr>
        <w:t>44/1973 Sb., o ochranném dohledu byly výkonem dohledu pověřeny „</w:t>
      </w:r>
      <w:r w:rsidRPr="00C968AC">
        <w:rPr>
          <w:rFonts w:ascii="Times New Roman" w:hAnsi="Times New Roman"/>
          <w:sz w:val="24"/>
          <w:szCs w:val="24"/>
        </w:rPr>
        <w:t>orgány Veřejné bezpečnosti, v jejichž obvodu je místo pobytu osoby, které byl ochranný dohled uložen, a to v rozsahu stanoveném v rozhodnutí soudu.</w:t>
      </w:r>
      <w:r w:rsidR="00087B0F">
        <w:rPr>
          <w:rFonts w:ascii="Times New Roman" w:hAnsi="Times New Roman"/>
          <w:sz w:val="24"/>
          <w:szCs w:val="24"/>
        </w:rPr>
        <w:t>“</w:t>
      </w:r>
      <w:r w:rsidRPr="00C968AC">
        <w:rPr>
          <w:rFonts w:ascii="Times New Roman" w:hAnsi="Times New Roman"/>
          <w:sz w:val="24"/>
          <w:szCs w:val="24"/>
        </w:rPr>
        <w:t xml:space="preserve"> Spolupracovat „při výkonu ochranného dohledu“ měli s národními výbory a společenskými a hospodářskými organizacemi.“</w:t>
      </w:r>
      <w:r w:rsidR="00C555F8" w:rsidRPr="00C968AC">
        <w:rPr>
          <w:rFonts w:ascii="Times New Roman" w:hAnsi="Times New Roman"/>
          <w:sz w:val="24"/>
          <w:szCs w:val="24"/>
        </w:rPr>
        <w:t xml:space="preserve"> Bylo jim zároveň uloženo dbát na to, </w:t>
      </w:r>
      <w:r w:rsidRPr="00C968AC">
        <w:rPr>
          <w:rFonts w:ascii="Times New Roman" w:hAnsi="Times New Roman"/>
          <w:sz w:val="24"/>
          <w:szCs w:val="24"/>
        </w:rPr>
        <w:t xml:space="preserve">aby do práv odsouzeného bylo zasahováno jen v míře nezbytně nutné k dosažení účelu ochranného dohledu. </w:t>
      </w:r>
    </w:p>
    <w:p w:rsidR="00FB6A6E" w:rsidRDefault="00FB6A6E" w:rsidP="00C968AC">
      <w:pPr>
        <w:widowControl w:val="0"/>
        <w:autoSpaceDE w:val="0"/>
        <w:autoSpaceDN w:val="0"/>
        <w:adjustRightInd w:val="0"/>
        <w:spacing w:after="120" w:line="240" w:lineRule="auto"/>
        <w:jc w:val="both"/>
        <w:rPr>
          <w:rFonts w:ascii="Times New Roman" w:hAnsi="Times New Roman"/>
          <w:b/>
          <w:bCs/>
          <w:sz w:val="24"/>
          <w:szCs w:val="24"/>
        </w:rPr>
      </w:pPr>
    </w:p>
    <w:p w:rsidR="008E5B4A" w:rsidRPr="00C968AC" w:rsidRDefault="008E5B4A" w:rsidP="00C968AC">
      <w:pPr>
        <w:widowControl w:val="0"/>
        <w:autoSpaceDE w:val="0"/>
        <w:autoSpaceDN w:val="0"/>
        <w:adjustRightInd w:val="0"/>
        <w:spacing w:after="120" w:line="240" w:lineRule="auto"/>
        <w:jc w:val="both"/>
        <w:rPr>
          <w:rFonts w:ascii="Times New Roman" w:hAnsi="Times New Roman"/>
          <w:b/>
          <w:bCs/>
          <w:sz w:val="24"/>
          <w:szCs w:val="24"/>
        </w:rPr>
      </w:pPr>
      <w:r w:rsidRPr="00C968AC">
        <w:rPr>
          <w:rFonts w:ascii="Times New Roman" w:hAnsi="Times New Roman"/>
          <w:b/>
          <w:bCs/>
          <w:sz w:val="24"/>
          <w:szCs w:val="24"/>
        </w:rPr>
        <w:t>2.</w:t>
      </w:r>
      <w:r w:rsidRPr="00C968AC">
        <w:rPr>
          <w:rFonts w:ascii="Times New Roman" w:hAnsi="Times New Roman"/>
          <w:b/>
          <w:bCs/>
          <w:sz w:val="24"/>
          <w:szCs w:val="24"/>
        </w:rPr>
        <w:tab/>
        <w:t>Zásah do práv osob v ochranném dohledu</w:t>
      </w:r>
    </w:p>
    <w:p w:rsidR="00FB6A6E" w:rsidRDefault="00523103" w:rsidP="00C968AC">
      <w:pPr>
        <w:widowControl w:val="0"/>
        <w:autoSpaceDE w:val="0"/>
        <w:autoSpaceDN w:val="0"/>
        <w:adjustRightInd w:val="0"/>
        <w:spacing w:after="120" w:line="240" w:lineRule="auto"/>
        <w:jc w:val="both"/>
        <w:rPr>
          <w:rFonts w:ascii="Times New Roman" w:hAnsi="Times New Roman"/>
          <w:sz w:val="24"/>
          <w:szCs w:val="24"/>
        </w:rPr>
      </w:pPr>
      <w:r w:rsidRPr="00C968AC">
        <w:rPr>
          <w:rFonts w:ascii="Times New Roman" w:hAnsi="Times New Roman"/>
          <w:sz w:val="24"/>
          <w:szCs w:val="24"/>
        </w:rPr>
        <w:t>Podle tohoto zákona byl původně ukládán osobám odsouzeným pro obecnou kriminalitu, avšak v</w:t>
      </w:r>
      <w:r w:rsidR="00FB6A6E">
        <w:rPr>
          <w:rFonts w:ascii="Times New Roman" w:hAnsi="Times New Roman"/>
          <w:sz w:val="24"/>
          <w:szCs w:val="24"/>
        </w:rPr>
        <w:t> 80. letech</w:t>
      </w:r>
      <w:r w:rsidRPr="00C968AC">
        <w:rPr>
          <w:rFonts w:ascii="Times New Roman" w:hAnsi="Times New Roman"/>
          <w:sz w:val="24"/>
          <w:szCs w:val="24"/>
        </w:rPr>
        <w:t xml:space="preserve"> začal být ukládán i </w:t>
      </w:r>
      <w:r w:rsidR="00087B0F">
        <w:rPr>
          <w:rFonts w:ascii="Times New Roman" w:hAnsi="Times New Roman"/>
          <w:sz w:val="24"/>
          <w:szCs w:val="24"/>
        </w:rPr>
        <w:t>„vězňům</w:t>
      </w:r>
      <w:r w:rsidRPr="00C968AC">
        <w:rPr>
          <w:rFonts w:ascii="Times New Roman" w:hAnsi="Times New Roman"/>
          <w:sz w:val="24"/>
          <w:szCs w:val="24"/>
        </w:rPr>
        <w:t xml:space="preserve"> svědomí“</w:t>
      </w:r>
      <w:r w:rsidR="00087B0F">
        <w:rPr>
          <w:rFonts w:ascii="Times New Roman" w:hAnsi="Times New Roman"/>
          <w:sz w:val="24"/>
          <w:szCs w:val="24"/>
        </w:rPr>
        <w:t xml:space="preserve">, tj. osobám stíhaným za své politické projevy proti komunistickému režimu. </w:t>
      </w:r>
    </w:p>
    <w:p w:rsidR="00B31526" w:rsidRPr="00C968AC" w:rsidRDefault="00C555F8" w:rsidP="00C968AC">
      <w:pPr>
        <w:widowControl w:val="0"/>
        <w:autoSpaceDE w:val="0"/>
        <w:autoSpaceDN w:val="0"/>
        <w:adjustRightInd w:val="0"/>
        <w:spacing w:after="120" w:line="240" w:lineRule="auto"/>
        <w:jc w:val="both"/>
        <w:rPr>
          <w:rFonts w:ascii="Times New Roman" w:hAnsi="Times New Roman"/>
          <w:b/>
          <w:bCs/>
          <w:sz w:val="24"/>
          <w:szCs w:val="24"/>
        </w:rPr>
      </w:pPr>
      <w:r w:rsidRPr="00C968AC">
        <w:rPr>
          <w:rFonts w:ascii="Times New Roman" w:hAnsi="Times New Roman"/>
          <w:sz w:val="24"/>
          <w:szCs w:val="24"/>
        </w:rPr>
        <w:t>Podrobně o podmínkách ochranného dohledu a svévoli ze strany státu</w:t>
      </w:r>
      <w:r w:rsidR="00FB6A6E">
        <w:rPr>
          <w:rFonts w:ascii="Times New Roman" w:hAnsi="Times New Roman"/>
          <w:sz w:val="24"/>
          <w:szCs w:val="24"/>
        </w:rPr>
        <w:t xml:space="preserve"> vůči vězňům svědomí</w:t>
      </w:r>
      <w:r w:rsidRPr="00C968AC">
        <w:rPr>
          <w:rFonts w:ascii="Times New Roman" w:hAnsi="Times New Roman"/>
          <w:sz w:val="24"/>
          <w:szCs w:val="24"/>
        </w:rPr>
        <w:t xml:space="preserve"> pojednává </w:t>
      </w:r>
      <w:r w:rsidRPr="00C968AC">
        <w:rPr>
          <w:rFonts w:ascii="Times New Roman" w:hAnsi="Times New Roman"/>
          <w:b/>
          <w:bCs/>
          <w:sz w:val="24"/>
          <w:szCs w:val="24"/>
        </w:rPr>
        <w:t xml:space="preserve">dokument Charty 77 č. </w:t>
      </w:r>
      <w:r w:rsidR="00B31526" w:rsidRPr="00C968AC">
        <w:rPr>
          <w:rFonts w:ascii="Times New Roman" w:hAnsi="Times New Roman"/>
          <w:b/>
          <w:bCs/>
          <w:sz w:val="24"/>
          <w:szCs w:val="24"/>
        </w:rPr>
        <w:t xml:space="preserve">8 z roku </w:t>
      </w:r>
      <w:r w:rsidR="00586937" w:rsidRPr="00C968AC">
        <w:rPr>
          <w:rFonts w:ascii="Times New Roman" w:hAnsi="Times New Roman"/>
          <w:b/>
          <w:bCs/>
          <w:sz w:val="24"/>
          <w:szCs w:val="24"/>
        </w:rPr>
        <w:t xml:space="preserve">1984, z nějž </w:t>
      </w:r>
      <w:r w:rsidR="00011196">
        <w:rPr>
          <w:rFonts w:ascii="Times New Roman" w:hAnsi="Times New Roman"/>
          <w:b/>
          <w:bCs/>
          <w:sz w:val="24"/>
          <w:szCs w:val="24"/>
        </w:rPr>
        <w:t>lze alespoň krátce citovat</w:t>
      </w:r>
      <w:r w:rsidR="00586937" w:rsidRPr="00C968AC">
        <w:rPr>
          <w:rFonts w:ascii="Times New Roman" w:hAnsi="Times New Roman"/>
          <w:b/>
          <w:bCs/>
          <w:sz w:val="24"/>
          <w:szCs w:val="24"/>
        </w:rPr>
        <w:t>:</w:t>
      </w:r>
      <w:r w:rsidRPr="00C968AC">
        <w:rPr>
          <w:rFonts w:ascii="Times New Roman" w:hAnsi="Times New Roman"/>
          <w:b/>
          <w:bCs/>
          <w:sz w:val="24"/>
          <w:szCs w:val="24"/>
        </w:rPr>
        <w:t xml:space="preserve"> </w:t>
      </w:r>
      <w:r w:rsidR="00B31526" w:rsidRPr="00C968AC">
        <w:rPr>
          <w:rFonts w:ascii="Times New Roman" w:hAnsi="Times New Roman"/>
          <w:b/>
          <w:bCs/>
          <w:sz w:val="24"/>
          <w:szCs w:val="24"/>
        </w:rPr>
        <w:t xml:space="preserve"> </w:t>
      </w:r>
    </w:p>
    <w:p w:rsidR="00B31526" w:rsidRPr="00C968AC" w:rsidRDefault="00B31526" w:rsidP="00C968AC">
      <w:pPr>
        <w:widowControl w:val="0"/>
        <w:autoSpaceDE w:val="0"/>
        <w:autoSpaceDN w:val="0"/>
        <w:adjustRightInd w:val="0"/>
        <w:spacing w:after="120" w:line="240" w:lineRule="auto"/>
        <w:jc w:val="both"/>
        <w:rPr>
          <w:rFonts w:ascii="Times New Roman" w:eastAsia="Calibri" w:hAnsi="Times New Roman"/>
          <w:i/>
          <w:iCs/>
          <w:sz w:val="24"/>
          <w:szCs w:val="24"/>
        </w:rPr>
      </w:pPr>
      <w:r w:rsidRPr="00C968AC">
        <w:rPr>
          <w:rFonts w:ascii="Times New Roman" w:hAnsi="Times New Roman"/>
          <w:sz w:val="24"/>
          <w:szCs w:val="24"/>
        </w:rPr>
        <w:t>„</w:t>
      </w:r>
      <w:r w:rsidRPr="00C968AC">
        <w:rPr>
          <w:rFonts w:ascii="Times New Roman" w:eastAsia="Calibri" w:hAnsi="Times New Roman"/>
          <w:i/>
          <w:iCs/>
          <w:sz w:val="24"/>
          <w:szCs w:val="24"/>
        </w:rPr>
        <w:t xml:space="preserve">Zákon je formulován natolik neurčitě, že ochranný dohled může být podle libovůle soudu uložen prakticky kterémukoliv odsouzenému, dokonce i tehdy, jde-li o prvotrestaného a pouhý přečin (už neúměrnost trestní sazby za přečiny a doby trvání ochranného dohledu zde bije do očí). Zásada presumpce neviny je vážně dotčena povinností prokazovat zdroje svých příjmů. Povinnost „trpět vstup tohoto orgánu do svého obydlí“ (přičemž podle zákona – což se také v praxi děje – může k tomuto „vstupu“ docházet jakkoli často a v kteroukoli denní či noční hodinu, aniž by doba pobytu a chování příslušníků byly čímkoli regulovány) znamená hrubé omezení nejzákladnějších práv ostatních členů domácnosti, popřípadě dalších spolubydlících, tedy uplatňování kolektivní viny či trestu, který je již po řadu století nejrůznějšími akty evropského mezinárodního i národního práva odmítán jako zvláště zavrženíhodný. </w:t>
      </w:r>
    </w:p>
    <w:p w:rsidR="00B31526" w:rsidRPr="00C968AC" w:rsidRDefault="00B31526" w:rsidP="00C968AC">
      <w:pPr>
        <w:widowControl w:val="0"/>
        <w:autoSpaceDE w:val="0"/>
        <w:autoSpaceDN w:val="0"/>
        <w:adjustRightInd w:val="0"/>
        <w:spacing w:after="120" w:line="240" w:lineRule="auto"/>
        <w:jc w:val="both"/>
        <w:rPr>
          <w:rFonts w:ascii="Times New Roman" w:eastAsia="Calibri" w:hAnsi="Times New Roman"/>
          <w:i/>
          <w:iCs/>
          <w:sz w:val="24"/>
          <w:szCs w:val="24"/>
        </w:rPr>
      </w:pPr>
      <w:r w:rsidRPr="00C968AC">
        <w:rPr>
          <w:rFonts w:ascii="Times New Roman" w:eastAsia="Calibri" w:hAnsi="Times New Roman"/>
          <w:i/>
          <w:iCs/>
          <w:sz w:val="24"/>
          <w:szCs w:val="24"/>
        </w:rPr>
        <w:t xml:space="preserve">Summa summarum deleguje zákon o ochranném dohledu prakticky veškerou rozhodovací pravomoc na výkonné orgány a předem vylučuje jakoukoli možnost kontroly či odvolání – což je postup nebezpečný vždycky, dvojnásob však v situaci, kdy vykonavatelem je orgán natolik mocensky nezávislý a natolik represivně zaměřený, jakým je československá Bezpečnost. Na </w:t>
      </w:r>
      <w:r w:rsidRPr="00C968AC">
        <w:rPr>
          <w:rFonts w:ascii="Times New Roman" w:eastAsia="Calibri" w:hAnsi="Times New Roman"/>
          <w:i/>
          <w:iCs/>
          <w:sz w:val="24"/>
          <w:szCs w:val="24"/>
        </w:rPr>
        <w:lastRenderedPageBreak/>
        <w:t>tom nic nemění některé zásady (např. o respektování rodinných, sociálních a kulturních potřeb odsouzeného), obsažené v zákoně nebo v příslušných komentářích: jde o pouhé verbální deklarace, bez jakýchkoli taxativních omezení, navíc je jejich výklad opět plně ponechán na libovůli orgánů Bezpečnosti. Dosavadní desetileté uplatňování zákona o ochranném dohledu se skutečně může vykázat nanejvýš žalostnými výsledky: přesná čísla nejsou známa, lze však s jistotou tvrdit, že podstatná část odsouzených se během výkonu ochranného dohledu (často i několikrát) znovu vrací do vězení. To by mohlo svědčit alespoň o tom, že ve shodě s literou zákona je ochranný dohled ukládán opravdu jen osobám hluboce narušeným: jenže naprostá většina z nich není znovu odsouzena za trestné činy obecně kriminální povahy, nýbrž za tzv. maření výkonu úředního rozhodnutí, tedy za pouhé selhání tváří v tvář nesnesitelným podmínkám a ponižujícím šikanám ochranného dohledu (nezřídka jde o vědomé rozhodnutí, že život ve vězení, jakkoli tvrdý, je pořád ještě snesitelnější než feudální libovůle ochranného dohledu).</w:t>
      </w:r>
      <w:r w:rsidR="00A7022D" w:rsidRPr="00C968AC">
        <w:rPr>
          <w:rFonts w:ascii="Times New Roman" w:eastAsia="Calibri" w:hAnsi="Times New Roman"/>
          <w:i/>
          <w:iCs/>
          <w:sz w:val="24"/>
          <w:szCs w:val="24"/>
        </w:rPr>
        <w:t>“</w:t>
      </w:r>
    </w:p>
    <w:p w:rsidR="00B31526" w:rsidRPr="00C968AC" w:rsidRDefault="00523103" w:rsidP="00C968AC">
      <w:pPr>
        <w:widowControl w:val="0"/>
        <w:autoSpaceDE w:val="0"/>
        <w:autoSpaceDN w:val="0"/>
        <w:adjustRightInd w:val="0"/>
        <w:spacing w:after="120" w:line="240" w:lineRule="auto"/>
        <w:jc w:val="both"/>
        <w:rPr>
          <w:rFonts w:ascii="Times New Roman" w:eastAsia="Calibri" w:hAnsi="Times New Roman"/>
          <w:i/>
          <w:iCs/>
          <w:sz w:val="24"/>
          <w:szCs w:val="24"/>
        </w:rPr>
      </w:pPr>
      <w:r w:rsidRPr="00C968AC">
        <w:rPr>
          <w:rFonts w:ascii="Times New Roman" w:hAnsi="Times New Roman"/>
          <w:b/>
          <w:bCs/>
          <w:sz w:val="24"/>
          <w:szCs w:val="24"/>
        </w:rPr>
        <w:t xml:space="preserve">K míře zásahu do života </w:t>
      </w:r>
      <w:r w:rsidR="00FB6A6E">
        <w:rPr>
          <w:rFonts w:ascii="Times New Roman" w:hAnsi="Times New Roman"/>
          <w:b/>
          <w:bCs/>
          <w:sz w:val="24"/>
          <w:szCs w:val="24"/>
        </w:rPr>
        <w:t>některých politických odpůrců tehdejšího režimu</w:t>
      </w:r>
      <w:r w:rsidR="008E5B4A" w:rsidRPr="00C968AC">
        <w:rPr>
          <w:rFonts w:ascii="Times New Roman" w:hAnsi="Times New Roman"/>
          <w:b/>
          <w:bCs/>
          <w:sz w:val="24"/>
          <w:szCs w:val="24"/>
        </w:rPr>
        <w:t xml:space="preserve">, jimž byl ochranný dohled uložen, </w:t>
      </w:r>
      <w:r w:rsidRPr="00C968AC">
        <w:rPr>
          <w:rFonts w:ascii="Times New Roman" w:hAnsi="Times New Roman"/>
          <w:b/>
          <w:bCs/>
          <w:sz w:val="24"/>
          <w:szCs w:val="24"/>
        </w:rPr>
        <w:t xml:space="preserve">se vyjádřil i </w:t>
      </w:r>
      <w:r w:rsidR="00B31526" w:rsidRPr="00C968AC">
        <w:rPr>
          <w:rFonts w:ascii="Times New Roman" w:hAnsi="Times New Roman"/>
          <w:b/>
          <w:bCs/>
          <w:sz w:val="24"/>
          <w:szCs w:val="24"/>
        </w:rPr>
        <w:t xml:space="preserve">Výbor na obranu nespravedlivě stíhaných </w:t>
      </w:r>
      <w:r w:rsidR="005D3F77">
        <w:rPr>
          <w:rFonts w:ascii="Times New Roman" w:hAnsi="Times New Roman"/>
          <w:b/>
          <w:bCs/>
          <w:sz w:val="24"/>
          <w:szCs w:val="24"/>
        </w:rPr>
        <w:t>ve svém sdělení</w:t>
      </w:r>
      <w:r w:rsidR="00B31526" w:rsidRPr="00C968AC">
        <w:rPr>
          <w:rFonts w:ascii="Times New Roman" w:hAnsi="Times New Roman"/>
          <w:b/>
          <w:bCs/>
          <w:sz w:val="24"/>
          <w:szCs w:val="24"/>
        </w:rPr>
        <w:t xml:space="preserve"> </w:t>
      </w:r>
      <w:r w:rsidRPr="00C968AC">
        <w:rPr>
          <w:rFonts w:ascii="Times New Roman" w:hAnsi="Times New Roman"/>
          <w:b/>
          <w:bCs/>
          <w:sz w:val="24"/>
          <w:szCs w:val="24"/>
        </w:rPr>
        <w:t>č</w:t>
      </w:r>
      <w:r w:rsidR="005D3F77">
        <w:rPr>
          <w:rFonts w:ascii="Times New Roman" w:hAnsi="Times New Roman"/>
          <w:b/>
          <w:bCs/>
          <w:sz w:val="24"/>
          <w:szCs w:val="24"/>
        </w:rPr>
        <w:t>. 1050</w:t>
      </w:r>
      <w:r w:rsidR="00B31526" w:rsidRPr="00C968AC">
        <w:rPr>
          <w:rFonts w:ascii="Times New Roman" w:eastAsia="Calibri" w:hAnsi="Times New Roman"/>
          <w:b/>
          <w:bCs/>
          <w:sz w:val="24"/>
          <w:szCs w:val="24"/>
        </w:rPr>
        <w:t xml:space="preserve">: </w:t>
      </w:r>
      <w:r w:rsidR="00B31526" w:rsidRPr="00C968AC">
        <w:rPr>
          <w:rFonts w:ascii="Times New Roman" w:eastAsia="Calibri" w:hAnsi="Times New Roman"/>
          <w:i/>
          <w:iCs/>
          <w:sz w:val="24"/>
          <w:szCs w:val="24"/>
        </w:rPr>
        <w:t>„</w:t>
      </w:r>
      <w:r w:rsidRPr="00C968AC">
        <w:rPr>
          <w:rFonts w:ascii="Times New Roman" w:eastAsia="Calibri" w:hAnsi="Times New Roman"/>
          <w:i/>
          <w:iCs/>
          <w:sz w:val="24"/>
          <w:szCs w:val="24"/>
        </w:rPr>
        <w:t>…</w:t>
      </w:r>
      <w:r w:rsidR="00B31526" w:rsidRPr="00C968AC">
        <w:rPr>
          <w:rFonts w:ascii="Times New Roman" w:eastAsia="Calibri" w:hAnsi="Times New Roman"/>
          <w:i/>
          <w:iCs/>
          <w:sz w:val="24"/>
          <w:szCs w:val="24"/>
        </w:rPr>
        <w:t xml:space="preserve">Přísnější ustanovení, podle něhož byl v minulosti stanoven ochranný dohled např. Petru Cibulkovi a Janu Litomiskému, neumožňuje osobě, na níž se vykonává ochranný dohled, vůbec opustit místo pobytu, neboť k jakékoliv cestě je třeba nikoliv předchozího oznámení, nýbrž výslovného povolení, které se uděluje jen výjimečně v nezbytných případech (např. soudní jednání). I v případě, vykonává-li se ochranný dohled podle mírnějšího ustanovení, může příslušný orgán prakticky znemožnit jakoukoliv cestu mimo místo pobytu tím, že po jejím předchozím oznámení stanoví pro osobu v ochranném dohledu takové podmínky, že cesta, např. dovolená, ztrácí smysl (hlášení třikrát denně ve vzdáleném městě apod.). </w:t>
      </w:r>
      <w:r w:rsidR="00B31526" w:rsidRPr="00C968AC">
        <w:rPr>
          <w:rFonts w:ascii="Times New Roman" w:eastAsia="Calibri" w:hAnsi="Times New Roman"/>
          <w:b/>
          <w:bCs/>
          <w:i/>
          <w:iCs/>
          <w:sz w:val="24"/>
          <w:szCs w:val="24"/>
        </w:rPr>
        <w:t>Všechna tato omezení, jakkoli jsou většinou v souladu se zákonem a rozsudky, jsou nelidská, neumožňují civilizovaný a důstojný život a brání propuštěným politickým vězňům adaptovat se v civilním prostředí. V případě porušení podmínek ochranného dohledu hrozí trestní řízení pro přečin maření výkonu úředního rozhodnutí, za nějž stanoví zákon až šestiměsíční trest odnětí svobody. V případě opakovaného porušení může být vedeno i stíhání pro trestný čin maření výkonu úředního rozhodnutí, kde je trestní sazba do pěti let odnětí svobody.“</w:t>
      </w:r>
    </w:p>
    <w:p w:rsidR="00B31526" w:rsidRPr="00C968AC" w:rsidRDefault="00B31526" w:rsidP="00C968AC">
      <w:pPr>
        <w:widowControl w:val="0"/>
        <w:autoSpaceDE w:val="0"/>
        <w:autoSpaceDN w:val="0"/>
        <w:adjustRightInd w:val="0"/>
        <w:spacing w:after="120" w:line="240" w:lineRule="auto"/>
        <w:jc w:val="both"/>
        <w:rPr>
          <w:rFonts w:ascii="Times New Roman" w:hAnsi="Times New Roman"/>
          <w:sz w:val="24"/>
          <w:szCs w:val="24"/>
        </w:rPr>
      </w:pPr>
    </w:p>
    <w:p w:rsidR="008E5B4A" w:rsidRPr="00C968AC" w:rsidRDefault="008E5B4A" w:rsidP="00C968AC">
      <w:pPr>
        <w:widowControl w:val="0"/>
        <w:autoSpaceDE w:val="0"/>
        <w:autoSpaceDN w:val="0"/>
        <w:adjustRightInd w:val="0"/>
        <w:spacing w:after="120" w:line="240" w:lineRule="auto"/>
        <w:jc w:val="both"/>
        <w:rPr>
          <w:rFonts w:ascii="Times New Roman" w:hAnsi="Times New Roman"/>
          <w:b/>
          <w:bCs/>
          <w:sz w:val="24"/>
          <w:szCs w:val="24"/>
        </w:rPr>
      </w:pPr>
      <w:r w:rsidRPr="00C968AC">
        <w:rPr>
          <w:rFonts w:ascii="Times New Roman" w:hAnsi="Times New Roman"/>
          <w:b/>
          <w:bCs/>
          <w:sz w:val="24"/>
          <w:szCs w:val="24"/>
        </w:rPr>
        <w:t>3.</w:t>
      </w:r>
      <w:r w:rsidRPr="00C968AC">
        <w:rPr>
          <w:rFonts w:ascii="Times New Roman" w:hAnsi="Times New Roman"/>
          <w:b/>
          <w:bCs/>
          <w:sz w:val="24"/>
          <w:szCs w:val="24"/>
        </w:rPr>
        <w:tab/>
        <w:t>Přiměřené odškodnění</w:t>
      </w:r>
    </w:p>
    <w:p w:rsidR="0003029C" w:rsidRPr="00C968AC" w:rsidRDefault="009B2913" w:rsidP="00C968AC">
      <w:pPr>
        <w:widowControl w:val="0"/>
        <w:autoSpaceDE w:val="0"/>
        <w:autoSpaceDN w:val="0"/>
        <w:adjustRightInd w:val="0"/>
        <w:spacing w:after="120" w:line="240" w:lineRule="auto"/>
        <w:jc w:val="both"/>
        <w:rPr>
          <w:rFonts w:ascii="Times New Roman" w:hAnsi="Times New Roman"/>
          <w:sz w:val="24"/>
          <w:szCs w:val="24"/>
        </w:rPr>
      </w:pPr>
      <w:r w:rsidRPr="00C968AC">
        <w:rPr>
          <w:rFonts w:ascii="Times New Roman" w:hAnsi="Times New Roman"/>
          <w:sz w:val="24"/>
          <w:szCs w:val="24"/>
        </w:rPr>
        <w:t xml:space="preserve">Tito vězni svědomí nebyli </w:t>
      </w:r>
      <w:r w:rsidR="00706B98" w:rsidRPr="00C968AC">
        <w:rPr>
          <w:rFonts w:ascii="Times New Roman" w:hAnsi="Times New Roman"/>
          <w:sz w:val="24"/>
          <w:szCs w:val="24"/>
        </w:rPr>
        <w:t xml:space="preserve">dosud v souvislosti s ochranným dohledem, kterému se museli podrobit, přesto odškodněni. </w:t>
      </w:r>
      <w:r w:rsidR="00586937" w:rsidRPr="00C968AC">
        <w:rPr>
          <w:rFonts w:ascii="Times New Roman" w:hAnsi="Times New Roman"/>
          <w:sz w:val="24"/>
          <w:szCs w:val="24"/>
        </w:rPr>
        <w:t>Výbor na obranu nespravedlivě stíhaných evid</w:t>
      </w:r>
      <w:r w:rsidR="003239C6" w:rsidRPr="00C968AC">
        <w:rPr>
          <w:rFonts w:ascii="Times New Roman" w:hAnsi="Times New Roman"/>
          <w:sz w:val="24"/>
          <w:szCs w:val="24"/>
        </w:rPr>
        <w:t>oval</w:t>
      </w:r>
      <w:r w:rsidR="00586937" w:rsidRPr="00C968AC">
        <w:rPr>
          <w:rFonts w:ascii="Times New Roman" w:hAnsi="Times New Roman"/>
          <w:sz w:val="24"/>
          <w:szCs w:val="24"/>
        </w:rPr>
        <w:t xml:space="preserve"> </w:t>
      </w:r>
      <w:r w:rsidR="00B31526" w:rsidRPr="00C968AC">
        <w:rPr>
          <w:rFonts w:ascii="Times New Roman" w:hAnsi="Times New Roman"/>
          <w:sz w:val="24"/>
          <w:szCs w:val="24"/>
        </w:rPr>
        <w:t>šestnáct</w:t>
      </w:r>
      <w:r w:rsidR="00586937" w:rsidRPr="00C968AC">
        <w:rPr>
          <w:rFonts w:ascii="Times New Roman" w:hAnsi="Times New Roman"/>
          <w:sz w:val="24"/>
          <w:szCs w:val="24"/>
        </w:rPr>
        <w:t xml:space="preserve"> případů</w:t>
      </w:r>
      <w:r w:rsidR="003239C6" w:rsidRPr="00C968AC">
        <w:rPr>
          <w:rFonts w:ascii="Times New Roman" w:hAnsi="Times New Roman"/>
          <w:sz w:val="24"/>
          <w:szCs w:val="24"/>
        </w:rPr>
        <w:t xml:space="preserve"> ochranného dohledu uloženého </w:t>
      </w:r>
      <w:r w:rsidR="0003029C" w:rsidRPr="00C968AC">
        <w:rPr>
          <w:rFonts w:ascii="Times New Roman" w:hAnsi="Times New Roman"/>
          <w:sz w:val="24"/>
          <w:szCs w:val="24"/>
        </w:rPr>
        <w:t>vězňům</w:t>
      </w:r>
      <w:r w:rsidR="00372DD7">
        <w:rPr>
          <w:rFonts w:ascii="Times New Roman" w:hAnsi="Times New Roman"/>
          <w:sz w:val="24"/>
          <w:szCs w:val="24"/>
        </w:rPr>
        <w:t xml:space="preserve"> svědomí</w:t>
      </w:r>
      <w:r w:rsidR="00011196">
        <w:rPr>
          <w:rFonts w:ascii="Times New Roman" w:hAnsi="Times New Roman"/>
          <w:sz w:val="24"/>
          <w:szCs w:val="24"/>
        </w:rPr>
        <w:t>.</w:t>
      </w:r>
      <w:r w:rsidR="0003029C" w:rsidRPr="00C968AC">
        <w:rPr>
          <w:rFonts w:ascii="Times New Roman" w:hAnsi="Times New Roman"/>
          <w:sz w:val="24"/>
          <w:szCs w:val="24"/>
        </w:rPr>
        <w:t xml:space="preserve"> Tento seznam není a nemůže být úplný, protože </w:t>
      </w:r>
      <w:r w:rsidR="00B31526" w:rsidRPr="00C968AC">
        <w:rPr>
          <w:rFonts w:ascii="Times New Roman" w:hAnsi="Times New Roman"/>
          <w:sz w:val="24"/>
          <w:szCs w:val="24"/>
        </w:rPr>
        <w:t>zahrnuje pouze ty případy</w:t>
      </w:r>
      <w:r w:rsidR="00087B0F">
        <w:rPr>
          <w:rFonts w:ascii="Times New Roman" w:hAnsi="Times New Roman"/>
          <w:sz w:val="24"/>
          <w:szCs w:val="24"/>
        </w:rPr>
        <w:t xml:space="preserve"> nespravedlivého stíhání a odsouzení,</w:t>
      </w:r>
      <w:r w:rsidR="0003029C" w:rsidRPr="00C968AC">
        <w:rPr>
          <w:rFonts w:ascii="Times New Roman" w:hAnsi="Times New Roman"/>
          <w:sz w:val="24"/>
          <w:szCs w:val="24"/>
        </w:rPr>
        <w:t xml:space="preserve"> </w:t>
      </w:r>
      <w:r w:rsidR="00011196">
        <w:rPr>
          <w:rFonts w:ascii="Times New Roman" w:hAnsi="Times New Roman"/>
          <w:sz w:val="24"/>
          <w:szCs w:val="24"/>
        </w:rPr>
        <w:t xml:space="preserve">o </w:t>
      </w:r>
      <w:r w:rsidR="0003029C" w:rsidRPr="00C968AC">
        <w:rPr>
          <w:rFonts w:ascii="Times New Roman" w:hAnsi="Times New Roman"/>
          <w:sz w:val="24"/>
          <w:szCs w:val="24"/>
        </w:rPr>
        <w:t xml:space="preserve">nichž se </w:t>
      </w:r>
      <w:r w:rsidR="00011196">
        <w:rPr>
          <w:rFonts w:ascii="Times New Roman" w:hAnsi="Times New Roman"/>
          <w:sz w:val="24"/>
          <w:szCs w:val="24"/>
        </w:rPr>
        <w:t xml:space="preserve">Výbor </w:t>
      </w:r>
      <w:r w:rsidR="0003029C" w:rsidRPr="00C968AC">
        <w:rPr>
          <w:rFonts w:ascii="Times New Roman" w:hAnsi="Times New Roman"/>
          <w:sz w:val="24"/>
          <w:szCs w:val="24"/>
        </w:rPr>
        <w:t xml:space="preserve">dozvěděl. </w:t>
      </w:r>
      <w:r w:rsidRPr="00C968AC">
        <w:rPr>
          <w:rFonts w:ascii="Times New Roman" w:hAnsi="Times New Roman"/>
          <w:sz w:val="24"/>
          <w:szCs w:val="24"/>
        </w:rPr>
        <w:t>Vzhledem k celkovému počtu takto známých případů zneužití ochranného dohledu</w:t>
      </w:r>
      <w:r w:rsidR="00011196">
        <w:rPr>
          <w:rFonts w:ascii="Times New Roman" w:hAnsi="Times New Roman"/>
          <w:sz w:val="24"/>
          <w:szCs w:val="24"/>
        </w:rPr>
        <w:t xml:space="preserve"> vůči bývalým vězňům</w:t>
      </w:r>
      <w:r w:rsidR="005116C3">
        <w:rPr>
          <w:rFonts w:ascii="Times New Roman" w:hAnsi="Times New Roman"/>
          <w:sz w:val="24"/>
          <w:szCs w:val="24"/>
        </w:rPr>
        <w:t xml:space="preserve"> svědomí</w:t>
      </w:r>
      <w:bookmarkStart w:id="0" w:name="_GoBack"/>
      <w:bookmarkEnd w:id="0"/>
      <w:r w:rsidRPr="00C968AC">
        <w:rPr>
          <w:rFonts w:ascii="Times New Roman" w:hAnsi="Times New Roman"/>
          <w:sz w:val="24"/>
          <w:szCs w:val="24"/>
        </w:rPr>
        <w:t xml:space="preserve"> lze předpokládat, že přiměřené </w:t>
      </w:r>
      <w:r w:rsidR="00B31526" w:rsidRPr="00C968AC">
        <w:rPr>
          <w:rFonts w:ascii="Times New Roman" w:hAnsi="Times New Roman"/>
          <w:sz w:val="24"/>
          <w:szCs w:val="24"/>
        </w:rPr>
        <w:t xml:space="preserve">spravedlivé </w:t>
      </w:r>
      <w:r w:rsidRPr="00C968AC">
        <w:rPr>
          <w:rFonts w:ascii="Times New Roman" w:hAnsi="Times New Roman"/>
          <w:sz w:val="24"/>
          <w:szCs w:val="24"/>
        </w:rPr>
        <w:t xml:space="preserve">odškodnění </w:t>
      </w:r>
      <w:r w:rsidR="00DD0F1C" w:rsidRPr="00C968AC">
        <w:rPr>
          <w:rFonts w:ascii="Times New Roman" w:hAnsi="Times New Roman"/>
          <w:sz w:val="24"/>
          <w:szCs w:val="24"/>
        </w:rPr>
        <w:t xml:space="preserve">za uložený ochranný dohled, případně za výkon nepodmíněného trestu odnětí svobody </w:t>
      </w:r>
      <w:r w:rsidR="00467034" w:rsidRPr="00C968AC">
        <w:rPr>
          <w:rFonts w:ascii="Times New Roman" w:hAnsi="Times New Roman"/>
          <w:sz w:val="24"/>
          <w:szCs w:val="24"/>
        </w:rPr>
        <w:t xml:space="preserve">v důsledku porušení podmínek ochranného dohledu (podle § 171 zák. č. 140/1961 Sb., trestní zákon), </w:t>
      </w:r>
      <w:r w:rsidR="00FB6A6E">
        <w:rPr>
          <w:rFonts w:ascii="Times New Roman" w:hAnsi="Times New Roman"/>
          <w:sz w:val="24"/>
          <w:szCs w:val="24"/>
        </w:rPr>
        <w:t>by se mohlo týkat spíše pouze desítek osob</w:t>
      </w:r>
      <w:r w:rsidRPr="00C968AC">
        <w:rPr>
          <w:rFonts w:ascii="Times New Roman" w:hAnsi="Times New Roman"/>
          <w:sz w:val="24"/>
          <w:szCs w:val="24"/>
        </w:rPr>
        <w:t>.</w:t>
      </w:r>
      <w:r w:rsidR="00B457E1" w:rsidRPr="00C968AC">
        <w:rPr>
          <w:rFonts w:ascii="Times New Roman" w:hAnsi="Times New Roman"/>
          <w:sz w:val="24"/>
          <w:szCs w:val="24"/>
        </w:rPr>
        <w:t xml:space="preserve"> </w:t>
      </w:r>
    </w:p>
    <w:p w:rsidR="00323FDA" w:rsidRPr="00C968AC" w:rsidRDefault="00DD0F1C" w:rsidP="00C968AC">
      <w:pPr>
        <w:widowControl w:val="0"/>
        <w:autoSpaceDE w:val="0"/>
        <w:autoSpaceDN w:val="0"/>
        <w:adjustRightInd w:val="0"/>
        <w:spacing w:after="120" w:line="240" w:lineRule="auto"/>
        <w:jc w:val="both"/>
        <w:rPr>
          <w:rFonts w:ascii="Times New Roman" w:hAnsi="Times New Roman"/>
          <w:sz w:val="24"/>
          <w:szCs w:val="24"/>
        </w:rPr>
      </w:pPr>
      <w:r w:rsidRPr="00C968AC">
        <w:rPr>
          <w:rFonts w:ascii="Times New Roman" w:hAnsi="Times New Roman"/>
          <w:sz w:val="24"/>
          <w:szCs w:val="24"/>
        </w:rPr>
        <w:t>Při posuzování, kdo z osob, které se musely podrobit ochrannému dohledu, by mě</w:t>
      </w:r>
      <w:r w:rsidR="00FB6A6E">
        <w:rPr>
          <w:rFonts w:ascii="Times New Roman" w:hAnsi="Times New Roman"/>
          <w:sz w:val="24"/>
          <w:szCs w:val="24"/>
        </w:rPr>
        <w:t>l být účasten odškodnění, lze</w:t>
      </w:r>
      <w:r w:rsidRPr="00C968AC">
        <w:rPr>
          <w:rFonts w:ascii="Times New Roman" w:hAnsi="Times New Roman"/>
          <w:sz w:val="24"/>
          <w:szCs w:val="24"/>
        </w:rPr>
        <w:t xml:space="preserve"> vycházet z již vydaných rozhodnutí</w:t>
      </w:r>
      <w:r w:rsidR="00011196">
        <w:rPr>
          <w:rFonts w:ascii="Times New Roman" w:hAnsi="Times New Roman"/>
          <w:sz w:val="24"/>
          <w:szCs w:val="24"/>
        </w:rPr>
        <w:t>,</w:t>
      </w:r>
      <w:r w:rsidRPr="00C968AC">
        <w:rPr>
          <w:rFonts w:ascii="Times New Roman" w:hAnsi="Times New Roman"/>
          <w:sz w:val="24"/>
          <w:szCs w:val="24"/>
        </w:rPr>
        <w:t xml:space="preserve"> </w:t>
      </w:r>
      <w:r w:rsidR="00467034" w:rsidRPr="00C968AC">
        <w:rPr>
          <w:rFonts w:ascii="Times New Roman" w:hAnsi="Times New Roman"/>
          <w:sz w:val="24"/>
          <w:szCs w:val="24"/>
        </w:rPr>
        <w:t xml:space="preserve">jak je vymezuje taxativně zákon č. 119/1990 Sb., o soudní rehabilitaci. </w:t>
      </w:r>
      <w:r w:rsidR="00452D82" w:rsidRPr="00C968AC">
        <w:rPr>
          <w:rFonts w:ascii="Times New Roman" w:hAnsi="Times New Roman"/>
          <w:sz w:val="24"/>
          <w:szCs w:val="24"/>
        </w:rPr>
        <w:t>Názoru, že odškodnit osoby, který byl uložen ochranný dohled, lze již podle stávající právní úpravy nasvědčuje samotný účel zákona</w:t>
      </w:r>
      <w:r w:rsidR="00467034" w:rsidRPr="00C968AC">
        <w:rPr>
          <w:rFonts w:ascii="Times New Roman" w:hAnsi="Times New Roman"/>
          <w:sz w:val="24"/>
          <w:szCs w:val="24"/>
        </w:rPr>
        <w:t xml:space="preserve"> č. 119/1990 Sb., </w:t>
      </w:r>
      <w:r w:rsidR="00467034" w:rsidRPr="00C968AC">
        <w:rPr>
          <w:rFonts w:ascii="Times New Roman" w:hAnsi="Times New Roman"/>
          <w:sz w:val="24"/>
          <w:szCs w:val="24"/>
        </w:rPr>
        <w:lastRenderedPageBreak/>
        <w:t>o soudní rehabilitaci, vyjádřený v </w:t>
      </w:r>
      <w:r w:rsidR="00BE7108" w:rsidRPr="00C968AC">
        <w:rPr>
          <w:rFonts w:ascii="Times New Roman" w:hAnsi="Times New Roman"/>
          <w:sz w:val="24"/>
          <w:szCs w:val="24"/>
        </w:rPr>
        <w:t>§ 1 odst. 1</w:t>
      </w:r>
      <w:r w:rsidR="00323FDA" w:rsidRPr="00C968AC">
        <w:rPr>
          <w:rStyle w:val="Znakapoznpodarou"/>
          <w:rFonts w:ascii="Times New Roman" w:hAnsi="Times New Roman"/>
          <w:sz w:val="24"/>
          <w:szCs w:val="24"/>
        </w:rPr>
        <w:footnoteReference w:id="1"/>
      </w:r>
      <w:r w:rsidR="00323FDA" w:rsidRPr="00C968AC">
        <w:rPr>
          <w:rFonts w:ascii="Times New Roman" w:hAnsi="Times New Roman"/>
          <w:sz w:val="24"/>
          <w:szCs w:val="24"/>
        </w:rPr>
        <w:t>, stejně jako demonstrativní výčet titulů odškodnění uváděný v ustanovení § 23 zákona č. 119/1990 Sb., o soudní rehabilitaci, které však zároveň neobsahuje žádná upřesňující ustanovení týkající se odškodnění ve vztahu k ochrannému dohledu.</w:t>
      </w:r>
    </w:p>
    <w:p w:rsidR="00323FDA" w:rsidRPr="00C968AC" w:rsidRDefault="00FB6A6E" w:rsidP="00C968AC">
      <w:pPr>
        <w:widowControl w:val="0"/>
        <w:autoSpaceDE w:val="0"/>
        <w:autoSpaceDN w:val="0"/>
        <w:adjustRightInd w:val="0"/>
        <w:spacing w:after="120" w:line="240" w:lineRule="auto"/>
        <w:jc w:val="both"/>
        <w:rPr>
          <w:rFonts w:ascii="Times New Roman" w:hAnsi="Times New Roman"/>
          <w:sz w:val="24"/>
          <w:szCs w:val="24"/>
        </w:rPr>
      </w:pPr>
      <w:r w:rsidRPr="00C968AC">
        <w:rPr>
          <w:rFonts w:ascii="Times New Roman" w:hAnsi="Times New Roman"/>
          <w:sz w:val="24"/>
          <w:szCs w:val="24"/>
        </w:rPr>
        <w:t xml:space="preserve">Vzhledem k míře zásahu do práv osob, které se mu musely podrobit, lze </w:t>
      </w:r>
      <w:r>
        <w:rPr>
          <w:rFonts w:ascii="Times New Roman" w:hAnsi="Times New Roman"/>
          <w:sz w:val="24"/>
          <w:szCs w:val="24"/>
        </w:rPr>
        <w:t xml:space="preserve">zřejmě </w:t>
      </w:r>
      <w:r w:rsidRPr="00C968AC">
        <w:rPr>
          <w:rFonts w:ascii="Times New Roman" w:hAnsi="Times New Roman"/>
          <w:sz w:val="24"/>
          <w:szCs w:val="24"/>
        </w:rPr>
        <w:t>za přiměřenou považovat částku</w:t>
      </w:r>
      <w:r>
        <w:rPr>
          <w:rFonts w:ascii="Times New Roman" w:hAnsi="Times New Roman"/>
          <w:sz w:val="24"/>
          <w:szCs w:val="24"/>
        </w:rPr>
        <w:t>, jaká</w:t>
      </w:r>
      <w:r w:rsidRPr="00C968AC">
        <w:rPr>
          <w:rFonts w:ascii="Times New Roman" w:hAnsi="Times New Roman"/>
          <w:sz w:val="24"/>
          <w:szCs w:val="24"/>
        </w:rPr>
        <w:t xml:space="preserve"> již byla poskytnuta v souvislosti s výkonem trestu odnětí svobody, s nímž byl ochranný dohled uložen.</w:t>
      </w:r>
    </w:p>
    <w:p w:rsidR="00BE7108" w:rsidRPr="00C968AC" w:rsidRDefault="00323FDA" w:rsidP="00C968AC">
      <w:pPr>
        <w:widowControl w:val="0"/>
        <w:autoSpaceDE w:val="0"/>
        <w:autoSpaceDN w:val="0"/>
        <w:adjustRightInd w:val="0"/>
        <w:spacing w:after="120" w:line="240" w:lineRule="auto"/>
        <w:jc w:val="both"/>
        <w:rPr>
          <w:rFonts w:ascii="Times New Roman" w:hAnsi="Times New Roman"/>
          <w:b/>
          <w:bCs/>
          <w:sz w:val="24"/>
          <w:szCs w:val="24"/>
        </w:rPr>
      </w:pPr>
      <w:r w:rsidRPr="00C968AC">
        <w:rPr>
          <w:rFonts w:ascii="Times New Roman" w:hAnsi="Times New Roman"/>
          <w:b/>
          <w:bCs/>
          <w:sz w:val="24"/>
          <w:szCs w:val="24"/>
        </w:rPr>
        <w:t>4.</w:t>
      </w:r>
      <w:r w:rsidRPr="00C968AC">
        <w:rPr>
          <w:rFonts w:ascii="Times New Roman" w:hAnsi="Times New Roman"/>
          <w:b/>
          <w:bCs/>
          <w:sz w:val="24"/>
          <w:szCs w:val="24"/>
        </w:rPr>
        <w:tab/>
      </w:r>
      <w:r w:rsidR="00BE7108" w:rsidRPr="00C968AC">
        <w:rPr>
          <w:rFonts w:ascii="Times New Roman" w:hAnsi="Times New Roman"/>
          <w:b/>
          <w:bCs/>
          <w:sz w:val="24"/>
          <w:szCs w:val="24"/>
        </w:rPr>
        <w:t>Shrnutí</w:t>
      </w:r>
    </w:p>
    <w:p w:rsidR="00F21AD0" w:rsidRPr="00FB6A6E" w:rsidRDefault="00365FB5" w:rsidP="00FB6A6E">
      <w:pPr>
        <w:widowControl w:val="0"/>
        <w:autoSpaceDE w:val="0"/>
        <w:autoSpaceDN w:val="0"/>
        <w:adjustRightInd w:val="0"/>
        <w:spacing w:after="120" w:line="240" w:lineRule="auto"/>
        <w:jc w:val="both"/>
        <w:rPr>
          <w:rFonts w:ascii="Times New Roman" w:hAnsi="Times New Roman"/>
          <w:sz w:val="24"/>
          <w:szCs w:val="24"/>
        </w:rPr>
      </w:pPr>
      <w:r w:rsidRPr="00C968AC">
        <w:rPr>
          <w:rFonts w:ascii="Times New Roman" w:hAnsi="Times New Roman"/>
          <w:sz w:val="24"/>
          <w:szCs w:val="24"/>
        </w:rPr>
        <w:t xml:space="preserve">V rozporu s obecným zájmem na spravedlnosti i se záměrem zákonodárce, nedošlo dosud k odškodnění osob, </w:t>
      </w:r>
      <w:r w:rsidR="00323FDA" w:rsidRPr="00C968AC">
        <w:rPr>
          <w:rFonts w:ascii="Times New Roman" w:hAnsi="Times New Roman"/>
          <w:sz w:val="24"/>
          <w:szCs w:val="24"/>
        </w:rPr>
        <w:t>kterým byl v souvislosti s uloženými nepodmíněnými tresty odnětí svobody uložen ochranný dohled, kterému se musely podrobit.</w:t>
      </w:r>
      <w:r w:rsidR="006F090F" w:rsidRPr="00C968AC">
        <w:rPr>
          <w:rFonts w:ascii="Times New Roman" w:hAnsi="Times New Roman"/>
          <w:sz w:val="24"/>
          <w:szCs w:val="24"/>
        </w:rPr>
        <w:t xml:space="preserve"> </w:t>
      </w:r>
      <w:r w:rsidR="004239A1">
        <w:rPr>
          <w:rFonts w:ascii="Times New Roman" w:hAnsi="Times New Roman"/>
          <w:sz w:val="24"/>
          <w:szCs w:val="24"/>
        </w:rPr>
        <w:t>Rada</w:t>
      </w:r>
      <w:r w:rsidR="006F090F" w:rsidRPr="00C968AC">
        <w:rPr>
          <w:rFonts w:ascii="Times New Roman" w:hAnsi="Times New Roman"/>
          <w:sz w:val="24"/>
          <w:szCs w:val="24"/>
        </w:rPr>
        <w:t xml:space="preserve"> proto navrhuje</w:t>
      </w:r>
      <w:r w:rsidR="00C968AC">
        <w:rPr>
          <w:rFonts w:ascii="Times New Roman" w:hAnsi="Times New Roman"/>
          <w:sz w:val="24"/>
          <w:szCs w:val="24"/>
        </w:rPr>
        <w:t xml:space="preserve"> </w:t>
      </w:r>
      <w:r w:rsidR="00F21AD0" w:rsidRPr="004239A1">
        <w:rPr>
          <w:rFonts w:ascii="Times New Roman" w:hAnsi="Times New Roman"/>
          <w:bCs/>
          <w:sz w:val="24"/>
          <w:szCs w:val="24"/>
        </w:rPr>
        <w:t>uložit ministryni spravedlnosti, aby připravila analýzu možnosti, jak poskytnout odškodnění osobám, kterým byl uložen ochranný dohled a proběhl jeho výkon ve smyslu zákona o soudní rehabilitaci</w:t>
      </w:r>
      <w:r w:rsidR="00F21AD0" w:rsidRPr="004239A1">
        <w:rPr>
          <w:rFonts w:ascii="Times New Roman" w:hAnsi="Times New Roman"/>
          <w:bCs/>
          <w:sz w:val="24"/>
          <w:szCs w:val="24"/>
        </w:rPr>
        <w:t>.</w:t>
      </w:r>
    </w:p>
    <w:sectPr w:rsidR="00F21AD0" w:rsidRPr="00FB6A6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9ED" w:rsidRDefault="00A819ED" w:rsidP="00896845">
      <w:pPr>
        <w:spacing w:after="0" w:line="240" w:lineRule="auto"/>
      </w:pPr>
      <w:r>
        <w:separator/>
      </w:r>
    </w:p>
  </w:endnote>
  <w:endnote w:type="continuationSeparator" w:id="0">
    <w:p w:rsidR="00A819ED" w:rsidRDefault="00A819ED" w:rsidP="0089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765351"/>
      <w:docPartObj>
        <w:docPartGallery w:val="Page Numbers (Bottom of Page)"/>
        <w:docPartUnique/>
      </w:docPartObj>
    </w:sdtPr>
    <w:sdtEndPr/>
    <w:sdtContent>
      <w:p w:rsidR="00452D82" w:rsidRDefault="00452D82">
        <w:pPr>
          <w:pStyle w:val="Zpat"/>
          <w:jc w:val="center"/>
        </w:pPr>
        <w:r>
          <w:fldChar w:fldCharType="begin"/>
        </w:r>
        <w:r>
          <w:instrText>PAGE   \* MERGEFORMAT</w:instrText>
        </w:r>
        <w:r>
          <w:fldChar w:fldCharType="separate"/>
        </w:r>
        <w:r w:rsidR="005116C3">
          <w:rPr>
            <w:noProof/>
          </w:rPr>
          <w:t>2</w:t>
        </w:r>
        <w:r>
          <w:fldChar w:fldCharType="end"/>
        </w:r>
      </w:p>
    </w:sdtContent>
  </w:sdt>
  <w:p w:rsidR="00452D82" w:rsidRDefault="00452D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9ED" w:rsidRDefault="00A819ED" w:rsidP="00896845">
      <w:pPr>
        <w:spacing w:after="0" w:line="240" w:lineRule="auto"/>
      </w:pPr>
      <w:r>
        <w:separator/>
      </w:r>
    </w:p>
  </w:footnote>
  <w:footnote w:type="continuationSeparator" w:id="0">
    <w:p w:rsidR="00A819ED" w:rsidRDefault="00A819ED" w:rsidP="00896845">
      <w:pPr>
        <w:spacing w:after="0" w:line="240" w:lineRule="auto"/>
      </w:pPr>
      <w:r>
        <w:continuationSeparator/>
      </w:r>
    </w:p>
  </w:footnote>
  <w:footnote w:id="1">
    <w:p w:rsidR="00323FDA" w:rsidRPr="005F2FA2" w:rsidRDefault="00323FDA" w:rsidP="00323FDA">
      <w:pPr>
        <w:pStyle w:val="Textpoznpodarou"/>
        <w:jc w:val="both"/>
        <w:rPr>
          <w:rFonts w:ascii="Times New Roman" w:hAnsi="Times New Roman"/>
        </w:rPr>
      </w:pPr>
      <w:r w:rsidRPr="005F2FA2">
        <w:rPr>
          <w:rStyle w:val="Znakapoznpodarou"/>
          <w:rFonts w:ascii="Times New Roman" w:hAnsi="Times New Roman"/>
        </w:rPr>
        <w:footnoteRef/>
      </w:r>
      <w:r w:rsidRPr="005F2FA2">
        <w:rPr>
          <w:rFonts w:ascii="Times New Roman" w:hAnsi="Times New Roman"/>
        </w:rPr>
        <w:t xml:space="preserve"> </w:t>
      </w:r>
      <w:r w:rsidRPr="005F2FA2">
        <w:rPr>
          <w:rFonts w:ascii="Times New Roman" w:hAnsi="Times New Roman"/>
          <w:i/>
          <w:iCs/>
        </w:rPr>
        <w:t xml:space="preserve">„Účelem zákona je zrušit odsuzující soudní rozhodnutí za činy, které v rozporu s principy demokratické společnosti respektující občanská politická práva a svobody zaručené ústavou a vyjádřené v mezinárodních dokumentech a mezinárodních právních normách zákon označoval za trestné, umožnit rychlé přezkoumání případů osob takto protiprávně odsouzených v důsledku porušování zákonnosti na úseku trestního řízení, odstranit nepřiměřené tvrdosti v používání represe, </w:t>
      </w:r>
      <w:r w:rsidRPr="005F2FA2">
        <w:rPr>
          <w:rFonts w:ascii="Times New Roman" w:hAnsi="Times New Roman"/>
          <w:b/>
          <w:bCs/>
          <w:i/>
          <w:iCs/>
        </w:rPr>
        <w:t xml:space="preserve">zabezpečit neprávem odsouzeným osobám </w:t>
      </w:r>
      <w:r w:rsidRPr="005F2FA2">
        <w:rPr>
          <w:rFonts w:ascii="Times New Roman" w:hAnsi="Times New Roman"/>
          <w:i/>
          <w:iCs/>
        </w:rPr>
        <w:t>společenskou rehabilitaci a</w:t>
      </w:r>
      <w:r w:rsidRPr="005F2FA2">
        <w:rPr>
          <w:rFonts w:ascii="Times New Roman" w:hAnsi="Times New Roman"/>
          <w:b/>
          <w:bCs/>
          <w:i/>
          <w:iCs/>
        </w:rPr>
        <w:t xml:space="preserve"> přiměřené hmotné odškodnění </w:t>
      </w:r>
      <w:r w:rsidRPr="005F2FA2">
        <w:rPr>
          <w:rFonts w:ascii="Times New Roman" w:hAnsi="Times New Roman"/>
          <w:i/>
          <w:iCs/>
        </w:rPr>
        <w:t>a umožnit ze zjištěných nezákonností vyvodit důsledky proti osobám, které platné zákony vědomě nebo hrubě porušovaly.“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A25F9"/>
    <w:multiLevelType w:val="hybridMultilevel"/>
    <w:tmpl w:val="9AD8F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A0A57F5"/>
    <w:multiLevelType w:val="multilevel"/>
    <w:tmpl w:val="16B8D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786FF1"/>
    <w:multiLevelType w:val="multilevel"/>
    <w:tmpl w:val="9B6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A6"/>
    <w:rsid w:val="00011196"/>
    <w:rsid w:val="0003029C"/>
    <w:rsid w:val="00064E96"/>
    <w:rsid w:val="000716A6"/>
    <w:rsid w:val="00087B0F"/>
    <w:rsid w:val="000D10CD"/>
    <w:rsid w:val="001C6C10"/>
    <w:rsid w:val="001F0A81"/>
    <w:rsid w:val="003239C6"/>
    <w:rsid w:val="00323FDA"/>
    <w:rsid w:val="00365FB5"/>
    <w:rsid w:val="00372DD7"/>
    <w:rsid w:val="004239A1"/>
    <w:rsid w:val="00452D82"/>
    <w:rsid w:val="00467034"/>
    <w:rsid w:val="004C4B78"/>
    <w:rsid w:val="005116C3"/>
    <w:rsid w:val="00523103"/>
    <w:rsid w:val="00572E69"/>
    <w:rsid w:val="00586937"/>
    <w:rsid w:val="00595B92"/>
    <w:rsid w:val="005D3F77"/>
    <w:rsid w:val="005F2FA2"/>
    <w:rsid w:val="00613A2B"/>
    <w:rsid w:val="006F090F"/>
    <w:rsid w:val="00706B98"/>
    <w:rsid w:val="007F3D99"/>
    <w:rsid w:val="008925BB"/>
    <w:rsid w:val="00896845"/>
    <w:rsid w:val="008A7033"/>
    <w:rsid w:val="008E5B4A"/>
    <w:rsid w:val="00953B61"/>
    <w:rsid w:val="009B2913"/>
    <w:rsid w:val="009C564C"/>
    <w:rsid w:val="00A7022D"/>
    <w:rsid w:val="00A819ED"/>
    <w:rsid w:val="00B31526"/>
    <w:rsid w:val="00B457E1"/>
    <w:rsid w:val="00BE7108"/>
    <w:rsid w:val="00BF404F"/>
    <w:rsid w:val="00C555F8"/>
    <w:rsid w:val="00C968AC"/>
    <w:rsid w:val="00D12FBB"/>
    <w:rsid w:val="00DD0F1C"/>
    <w:rsid w:val="00E45568"/>
    <w:rsid w:val="00F21AD0"/>
    <w:rsid w:val="00FA47F1"/>
    <w:rsid w:val="00FB6A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16A6"/>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239C6"/>
    <w:pPr>
      <w:spacing w:before="100" w:beforeAutospacing="1" w:after="100" w:afterAutospacing="1" w:line="240" w:lineRule="auto"/>
    </w:pPr>
    <w:rPr>
      <w:rFonts w:ascii="Times New Roman" w:eastAsia="Times New Roman" w:hAnsi="Times New Roman"/>
      <w:sz w:val="24"/>
      <w:szCs w:val="24"/>
    </w:rPr>
  </w:style>
  <w:style w:type="paragraph" w:styleId="Textpoznpodarou">
    <w:name w:val="footnote text"/>
    <w:basedOn w:val="Normln"/>
    <w:link w:val="TextpoznpodarouChar"/>
    <w:uiPriority w:val="99"/>
    <w:semiHidden/>
    <w:unhideWhenUsed/>
    <w:rsid w:val="0089684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96845"/>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896845"/>
    <w:rPr>
      <w:vertAlign w:val="superscript"/>
    </w:rPr>
  </w:style>
  <w:style w:type="paragraph" w:styleId="Zhlav">
    <w:name w:val="header"/>
    <w:basedOn w:val="Normln"/>
    <w:link w:val="ZhlavChar"/>
    <w:uiPriority w:val="99"/>
    <w:unhideWhenUsed/>
    <w:rsid w:val="008E5B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5B4A"/>
    <w:rPr>
      <w:rFonts w:eastAsiaTheme="minorEastAsia" w:cs="Times New Roman"/>
      <w:lang w:eastAsia="cs-CZ"/>
    </w:rPr>
  </w:style>
  <w:style w:type="paragraph" w:styleId="Zpat">
    <w:name w:val="footer"/>
    <w:basedOn w:val="Normln"/>
    <w:link w:val="ZpatChar"/>
    <w:uiPriority w:val="99"/>
    <w:unhideWhenUsed/>
    <w:rsid w:val="008E5B4A"/>
    <w:pPr>
      <w:tabs>
        <w:tab w:val="center" w:pos="4536"/>
        <w:tab w:val="right" w:pos="9072"/>
      </w:tabs>
      <w:spacing w:after="0" w:line="240" w:lineRule="auto"/>
    </w:pPr>
  </w:style>
  <w:style w:type="character" w:customStyle="1" w:styleId="ZpatChar">
    <w:name w:val="Zápatí Char"/>
    <w:basedOn w:val="Standardnpsmoodstavce"/>
    <w:link w:val="Zpat"/>
    <w:uiPriority w:val="99"/>
    <w:rsid w:val="008E5B4A"/>
    <w:rPr>
      <w:rFonts w:eastAsiaTheme="minorEastAsia" w:cs="Times New Roman"/>
      <w:lang w:eastAsia="cs-CZ"/>
    </w:rPr>
  </w:style>
  <w:style w:type="paragraph" w:styleId="Odstavecseseznamem">
    <w:name w:val="List Paragraph"/>
    <w:basedOn w:val="Normln"/>
    <w:uiPriority w:val="34"/>
    <w:qFormat/>
    <w:rsid w:val="008E5B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16A6"/>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239C6"/>
    <w:pPr>
      <w:spacing w:before="100" w:beforeAutospacing="1" w:after="100" w:afterAutospacing="1" w:line="240" w:lineRule="auto"/>
    </w:pPr>
    <w:rPr>
      <w:rFonts w:ascii="Times New Roman" w:eastAsia="Times New Roman" w:hAnsi="Times New Roman"/>
      <w:sz w:val="24"/>
      <w:szCs w:val="24"/>
    </w:rPr>
  </w:style>
  <w:style w:type="paragraph" w:styleId="Textpoznpodarou">
    <w:name w:val="footnote text"/>
    <w:basedOn w:val="Normln"/>
    <w:link w:val="TextpoznpodarouChar"/>
    <w:uiPriority w:val="99"/>
    <w:semiHidden/>
    <w:unhideWhenUsed/>
    <w:rsid w:val="0089684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96845"/>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896845"/>
    <w:rPr>
      <w:vertAlign w:val="superscript"/>
    </w:rPr>
  </w:style>
  <w:style w:type="paragraph" w:styleId="Zhlav">
    <w:name w:val="header"/>
    <w:basedOn w:val="Normln"/>
    <w:link w:val="ZhlavChar"/>
    <w:uiPriority w:val="99"/>
    <w:unhideWhenUsed/>
    <w:rsid w:val="008E5B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5B4A"/>
    <w:rPr>
      <w:rFonts w:eastAsiaTheme="minorEastAsia" w:cs="Times New Roman"/>
      <w:lang w:eastAsia="cs-CZ"/>
    </w:rPr>
  </w:style>
  <w:style w:type="paragraph" w:styleId="Zpat">
    <w:name w:val="footer"/>
    <w:basedOn w:val="Normln"/>
    <w:link w:val="ZpatChar"/>
    <w:uiPriority w:val="99"/>
    <w:unhideWhenUsed/>
    <w:rsid w:val="008E5B4A"/>
    <w:pPr>
      <w:tabs>
        <w:tab w:val="center" w:pos="4536"/>
        <w:tab w:val="right" w:pos="9072"/>
      </w:tabs>
      <w:spacing w:after="0" w:line="240" w:lineRule="auto"/>
    </w:pPr>
  </w:style>
  <w:style w:type="character" w:customStyle="1" w:styleId="ZpatChar">
    <w:name w:val="Zápatí Char"/>
    <w:basedOn w:val="Standardnpsmoodstavce"/>
    <w:link w:val="Zpat"/>
    <w:uiPriority w:val="99"/>
    <w:rsid w:val="008E5B4A"/>
    <w:rPr>
      <w:rFonts w:eastAsiaTheme="minorEastAsia" w:cs="Times New Roman"/>
      <w:lang w:eastAsia="cs-CZ"/>
    </w:rPr>
  </w:style>
  <w:style w:type="paragraph" w:styleId="Odstavecseseznamem">
    <w:name w:val="List Paragraph"/>
    <w:basedOn w:val="Normln"/>
    <w:uiPriority w:val="34"/>
    <w:qFormat/>
    <w:rsid w:val="008E5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5149B-31A7-4721-90A7-A0CD0B4E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1156</Words>
  <Characters>6822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AČR</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Marečková Lenka - MO 1216 - ŠIS AČR</dc:creator>
  <cp:lastModifiedBy>Machačka Jakub</cp:lastModifiedBy>
  <cp:revision>10</cp:revision>
  <cp:lastPrinted>2020-02-14T12:44:00Z</cp:lastPrinted>
  <dcterms:created xsi:type="dcterms:W3CDTF">2020-01-16T09:02:00Z</dcterms:created>
  <dcterms:modified xsi:type="dcterms:W3CDTF">2020-02-14T12:47:00Z</dcterms:modified>
</cp:coreProperties>
</file>