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DC083" w14:textId="77777777" w:rsidR="000D2A65" w:rsidRDefault="000D2A65" w:rsidP="00E066A2">
      <w:pPr>
        <w:spacing w:before="240"/>
      </w:pPr>
    </w:p>
    <w:p w14:paraId="064F3A3C" w14:textId="77777777" w:rsidR="000D2A65" w:rsidRDefault="000D2A65" w:rsidP="00E066A2">
      <w:pPr>
        <w:spacing w:before="240"/>
      </w:pPr>
    </w:p>
    <w:p w14:paraId="2879BEB4" w14:textId="77777777" w:rsidR="000D2A65" w:rsidRDefault="000D2A65" w:rsidP="00E066A2">
      <w:pPr>
        <w:spacing w:before="240"/>
      </w:pPr>
    </w:p>
    <w:p w14:paraId="6195CDFD" w14:textId="77777777" w:rsidR="000D2A65" w:rsidRDefault="000D2A65" w:rsidP="00E066A2">
      <w:pPr>
        <w:spacing w:before="240"/>
      </w:pPr>
    </w:p>
    <w:p w14:paraId="4B0C5181" w14:textId="77777777" w:rsidR="000D2A65" w:rsidRDefault="000D2A65" w:rsidP="00E066A2">
      <w:pPr>
        <w:spacing w:before="240"/>
      </w:pPr>
    </w:p>
    <w:p w14:paraId="329F9F9A" w14:textId="05514ED3" w:rsidR="000D2A65" w:rsidRPr="007267EC" w:rsidRDefault="00130CE6" w:rsidP="00E066A2">
      <w:pPr>
        <w:spacing w:before="240"/>
        <w:jc w:val="center"/>
        <w:rPr>
          <w:rFonts w:asciiTheme="majorHAnsi" w:hAnsiTheme="majorHAnsi"/>
          <w:color w:val="1F497D" w:themeColor="text2"/>
          <w:sz w:val="72"/>
        </w:rPr>
      </w:pPr>
      <w:r>
        <w:rPr>
          <w:rFonts w:asciiTheme="majorHAnsi" w:hAnsiTheme="majorHAnsi"/>
          <w:color w:val="1F497D" w:themeColor="text2"/>
          <w:sz w:val="72"/>
        </w:rPr>
        <w:t>Národní a</w:t>
      </w:r>
      <w:r w:rsidR="000D2A65" w:rsidRPr="007267EC">
        <w:rPr>
          <w:rFonts w:asciiTheme="majorHAnsi" w:hAnsiTheme="majorHAnsi"/>
          <w:color w:val="1F497D" w:themeColor="text2"/>
          <w:sz w:val="72"/>
        </w:rPr>
        <w:t>kční plán</w:t>
      </w:r>
    </w:p>
    <w:p w14:paraId="30BA9357" w14:textId="77777777" w:rsidR="000D2A65" w:rsidRPr="007267EC" w:rsidRDefault="000D2A65" w:rsidP="00E066A2">
      <w:pPr>
        <w:spacing w:before="240"/>
        <w:jc w:val="center"/>
        <w:rPr>
          <w:rFonts w:asciiTheme="majorHAnsi" w:hAnsiTheme="majorHAnsi"/>
          <w:color w:val="1F497D" w:themeColor="text2"/>
          <w:sz w:val="72"/>
        </w:rPr>
      </w:pPr>
      <w:r w:rsidRPr="007267EC">
        <w:rPr>
          <w:rFonts w:asciiTheme="majorHAnsi" w:hAnsiTheme="majorHAnsi"/>
          <w:color w:val="1F497D" w:themeColor="text2"/>
          <w:sz w:val="72"/>
        </w:rPr>
        <w:t>pro byznys a lidská práva</w:t>
      </w:r>
    </w:p>
    <w:p w14:paraId="00B33385" w14:textId="77777777" w:rsidR="000D2A65" w:rsidRPr="007267EC" w:rsidRDefault="000D2A65" w:rsidP="00E066A2">
      <w:pPr>
        <w:spacing w:before="240"/>
        <w:jc w:val="center"/>
        <w:rPr>
          <w:rFonts w:asciiTheme="majorHAnsi" w:hAnsiTheme="majorHAnsi"/>
          <w:color w:val="1F497D" w:themeColor="text2"/>
          <w:sz w:val="72"/>
        </w:rPr>
      </w:pPr>
    </w:p>
    <w:p w14:paraId="75CC30A8" w14:textId="62430E58" w:rsidR="000D2A65" w:rsidRDefault="000D2A65" w:rsidP="00E066A2">
      <w:pPr>
        <w:spacing w:before="240"/>
        <w:jc w:val="center"/>
        <w:rPr>
          <w:rFonts w:asciiTheme="majorHAnsi" w:hAnsiTheme="majorHAnsi"/>
          <w:color w:val="1F497D" w:themeColor="text2"/>
          <w:sz w:val="72"/>
        </w:rPr>
      </w:pPr>
      <w:r w:rsidRPr="007267EC">
        <w:rPr>
          <w:rFonts w:asciiTheme="majorHAnsi" w:hAnsiTheme="majorHAnsi"/>
          <w:color w:val="1F497D" w:themeColor="text2"/>
          <w:sz w:val="72"/>
        </w:rPr>
        <w:t>na období 201</w:t>
      </w:r>
      <w:r w:rsidR="001C7A44">
        <w:rPr>
          <w:rFonts w:asciiTheme="majorHAnsi" w:hAnsiTheme="majorHAnsi"/>
          <w:color w:val="1F497D" w:themeColor="text2"/>
          <w:sz w:val="72"/>
        </w:rPr>
        <w:t>7</w:t>
      </w:r>
      <w:r w:rsidRPr="007267EC">
        <w:rPr>
          <w:rFonts w:asciiTheme="majorHAnsi" w:hAnsiTheme="majorHAnsi"/>
          <w:color w:val="1F497D" w:themeColor="text2"/>
          <w:sz w:val="72"/>
        </w:rPr>
        <w:t>-2022</w:t>
      </w:r>
    </w:p>
    <w:p w14:paraId="357397D7" w14:textId="77777777" w:rsidR="000D2A65" w:rsidRDefault="000D2A65" w:rsidP="00E066A2">
      <w:pPr>
        <w:spacing w:before="240"/>
        <w:jc w:val="center"/>
        <w:rPr>
          <w:rFonts w:asciiTheme="majorHAnsi" w:hAnsiTheme="majorHAnsi"/>
          <w:color w:val="1F497D" w:themeColor="text2"/>
          <w:sz w:val="72"/>
        </w:rPr>
      </w:pPr>
    </w:p>
    <w:p w14:paraId="2E94ED65" w14:textId="77777777" w:rsidR="000D2A65" w:rsidRDefault="000D2A65" w:rsidP="00E066A2">
      <w:pPr>
        <w:spacing w:before="240"/>
        <w:jc w:val="center"/>
        <w:rPr>
          <w:rFonts w:asciiTheme="majorHAnsi" w:hAnsiTheme="majorHAnsi"/>
          <w:color w:val="1F497D" w:themeColor="text2"/>
          <w:sz w:val="72"/>
        </w:rPr>
      </w:pPr>
    </w:p>
    <w:p w14:paraId="226410D0" w14:textId="77777777" w:rsidR="000D2A65" w:rsidRDefault="000D2A65" w:rsidP="00E066A2">
      <w:pPr>
        <w:spacing w:before="240"/>
        <w:jc w:val="center"/>
        <w:rPr>
          <w:rFonts w:asciiTheme="majorHAnsi" w:hAnsiTheme="majorHAnsi"/>
          <w:color w:val="1F497D" w:themeColor="text2"/>
          <w:sz w:val="72"/>
        </w:rPr>
      </w:pPr>
    </w:p>
    <w:p w14:paraId="73E5BC39" w14:textId="77777777" w:rsidR="000D2A65" w:rsidRDefault="000D2A65" w:rsidP="00E066A2">
      <w:pPr>
        <w:spacing w:before="240"/>
        <w:jc w:val="center"/>
        <w:rPr>
          <w:rFonts w:asciiTheme="majorHAnsi" w:hAnsiTheme="majorHAnsi"/>
          <w:color w:val="1F497D" w:themeColor="text2"/>
          <w:sz w:val="72"/>
        </w:rPr>
      </w:pPr>
    </w:p>
    <w:p w14:paraId="4F72CD8B" w14:textId="418A3F47" w:rsidR="000D2A65" w:rsidRDefault="001C7A44" w:rsidP="00E066A2">
      <w:pPr>
        <w:spacing w:before="240"/>
        <w:rPr>
          <w:rFonts w:asciiTheme="majorHAnsi" w:eastAsiaTheme="majorEastAsia" w:hAnsiTheme="majorHAnsi" w:cstheme="majorBidi"/>
          <w:b/>
          <w:bCs/>
          <w:color w:val="4F81BD" w:themeColor="accent1"/>
          <w:sz w:val="26"/>
          <w:szCs w:val="26"/>
        </w:rPr>
      </w:pPr>
      <w:r>
        <w:rPr>
          <w:color w:val="1F497D" w:themeColor="text2"/>
          <w:sz w:val="40"/>
        </w:rPr>
        <w:t>Ministr pro lidská práva, rovné příležitosti a legislativu</w:t>
      </w:r>
      <w:r w:rsidR="000D2A65" w:rsidRPr="007267EC">
        <w:br w:type="page"/>
      </w:r>
    </w:p>
    <w:sdt>
      <w:sdtPr>
        <w:rPr>
          <w:rFonts w:asciiTheme="minorHAnsi" w:eastAsiaTheme="minorHAnsi" w:hAnsiTheme="minorHAnsi" w:cstheme="minorBidi"/>
          <w:b w:val="0"/>
          <w:bCs w:val="0"/>
          <w:color w:val="auto"/>
          <w:sz w:val="22"/>
          <w:szCs w:val="22"/>
          <w:lang w:eastAsia="en-US"/>
        </w:rPr>
        <w:id w:val="1038709752"/>
        <w:docPartObj>
          <w:docPartGallery w:val="Table of Contents"/>
          <w:docPartUnique/>
        </w:docPartObj>
      </w:sdtPr>
      <w:sdtEndPr/>
      <w:sdtContent>
        <w:p w14:paraId="422168F4" w14:textId="10D6E3FD" w:rsidR="00306993" w:rsidRDefault="00306993" w:rsidP="00E066A2">
          <w:pPr>
            <w:pStyle w:val="Nadpisobsahu"/>
            <w:spacing w:before="0"/>
          </w:pPr>
          <w:r>
            <w:t>Obsah</w:t>
          </w:r>
        </w:p>
        <w:p w14:paraId="033F78F2" w14:textId="77777777" w:rsidR="001C61A2" w:rsidRDefault="00306993" w:rsidP="00E066A2">
          <w:pPr>
            <w:pStyle w:val="Obsah2"/>
            <w:tabs>
              <w:tab w:val="right" w:leader="dot" w:pos="9062"/>
            </w:tabs>
            <w:spacing w:after="0"/>
            <w:rPr>
              <w:rFonts w:eastAsiaTheme="minorEastAsia"/>
              <w:noProof/>
              <w:lang w:eastAsia="cs-CZ"/>
            </w:rPr>
          </w:pPr>
          <w:r>
            <w:fldChar w:fldCharType="begin"/>
          </w:r>
          <w:r>
            <w:instrText xml:space="preserve"> TOC \o "1-3" \h \z \u </w:instrText>
          </w:r>
          <w:r>
            <w:fldChar w:fldCharType="separate"/>
          </w:r>
          <w:hyperlink w:anchor="_Toc493510297" w:history="1">
            <w:r w:rsidR="001C61A2" w:rsidRPr="00D128BE">
              <w:rPr>
                <w:rStyle w:val="Hypertextovodkaz"/>
                <w:noProof/>
              </w:rPr>
              <w:t>Úvod</w:t>
            </w:r>
            <w:r w:rsidR="001C61A2">
              <w:rPr>
                <w:noProof/>
                <w:webHidden/>
              </w:rPr>
              <w:tab/>
            </w:r>
            <w:r w:rsidR="001C61A2">
              <w:rPr>
                <w:noProof/>
                <w:webHidden/>
              </w:rPr>
              <w:fldChar w:fldCharType="begin"/>
            </w:r>
            <w:r w:rsidR="001C61A2">
              <w:rPr>
                <w:noProof/>
                <w:webHidden/>
              </w:rPr>
              <w:instrText xml:space="preserve"> PAGEREF _Toc493510297 \h </w:instrText>
            </w:r>
            <w:r w:rsidR="001C61A2">
              <w:rPr>
                <w:noProof/>
                <w:webHidden/>
              </w:rPr>
            </w:r>
            <w:r w:rsidR="001C61A2">
              <w:rPr>
                <w:noProof/>
                <w:webHidden/>
              </w:rPr>
              <w:fldChar w:fldCharType="separate"/>
            </w:r>
            <w:r w:rsidR="00330145">
              <w:rPr>
                <w:noProof/>
                <w:webHidden/>
              </w:rPr>
              <w:t>3</w:t>
            </w:r>
            <w:r w:rsidR="001C61A2">
              <w:rPr>
                <w:noProof/>
                <w:webHidden/>
              </w:rPr>
              <w:fldChar w:fldCharType="end"/>
            </w:r>
          </w:hyperlink>
        </w:p>
        <w:p w14:paraId="350F8773" w14:textId="77777777" w:rsidR="001C61A2" w:rsidRDefault="00787A46" w:rsidP="00E066A2">
          <w:pPr>
            <w:pStyle w:val="Obsah2"/>
            <w:tabs>
              <w:tab w:val="right" w:leader="dot" w:pos="9062"/>
            </w:tabs>
            <w:spacing w:after="0"/>
            <w:rPr>
              <w:rFonts w:eastAsiaTheme="minorEastAsia"/>
              <w:noProof/>
              <w:lang w:eastAsia="cs-CZ"/>
            </w:rPr>
          </w:pPr>
          <w:hyperlink w:anchor="_Toc493510298" w:history="1">
            <w:r w:rsidR="001C61A2" w:rsidRPr="00D128BE">
              <w:rPr>
                <w:rStyle w:val="Hypertextovodkaz"/>
                <w:noProof/>
              </w:rPr>
              <w:t>Obecné principy OSN pro byznys a lidská práva</w:t>
            </w:r>
            <w:r w:rsidR="001C61A2">
              <w:rPr>
                <w:noProof/>
                <w:webHidden/>
              </w:rPr>
              <w:tab/>
            </w:r>
            <w:r w:rsidR="001C61A2">
              <w:rPr>
                <w:noProof/>
                <w:webHidden/>
              </w:rPr>
              <w:fldChar w:fldCharType="begin"/>
            </w:r>
            <w:r w:rsidR="001C61A2">
              <w:rPr>
                <w:noProof/>
                <w:webHidden/>
              </w:rPr>
              <w:instrText xml:space="preserve"> PAGEREF _Toc493510298 \h </w:instrText>
            </w:r>
            <w:r w:rsidR="001C61A2">
              <w:rPr>
                <w:noProof/>
                <w:webHidden/>
              </w:rPr>
            </w:r>
            <w:r w:rsidR="001C61A2">
              <w:rPr>
                <w:noProof/>
                <w:webHidden/>
              </w:rPr>
              <w:fldChar w:fldCharType="separate"/>
            </w:r>
            <w:r w:rsidR="00330145">
              <w:rPr>
                <w:noProof/>
                <w:webHidden/>
              </w:rPr>
              <w:t>4</w:t>
            </w:r>
            <w:r w:rsidR="001C61A2">
              <w:rPr>
                <w:noProof/>
                <w:webHidden/>
              </w:rPr>
              <w:fldChar w:fldCharType="end"/>
            </w:r>
          </w:hyperlink>
        </w:p>
        <w:p w14:paraId="2FCC0EB6" w14:textId="77777777" w:rsidR="001C61A2" w:rsidRDefault="00787A46" w:rsidP="00E066A2">
          <w:pPr>
            <w:pStyle w:val="Obsah2"/>
            <w:tabs>
              <w:tab w:val="right" w:leader="dot" w:pos="9062"/>
            </w:tabs>
            <w:spacing w:after="0"/>
            <w:rPr>
              <w:rFonts w:eastAsiaTheme="minorEastAsia"/>
              <w:noProof/>
              <w:lang w:eastAsia="cs-CZ"/>
            </w:rPr>
          </w:pPr>
          <w:hyperlink w:anchor="_Toc493510299" w:history="1">
            <w:r w:rsidR="001C61A2" w:rsidRPr="00D128BE">
              <w:rPr>
                <w:rStyle w:val="Hypertextovodkaz"/>
                <w:noProof/>
              </w:rPr>
              <w:t>Tvorba a cíle Národního akčního plánu</w:t>
            </w:r>
            <w:r w:rsidR="001C61A2">
              <w:rPr>
                <w:noProof/>
                <w:webHidden/>
              </w:rPr>
              <w:tab/>
            </w:r>
            <w:r w:rsidR="001C61A2">
              <w:rPr>
                <w:noProof/>
                <w:webHidden/>
              </w:rPr>
              <w:fldChar w:fldCharType="begin"/>
            </w:r>
            <w:r w:rsidR="001C61A2">
              <w:rPr>
                <w:noProof/>
                <w:webHidden/>
              </w:rPr>
              <w:instrText xml:space="preserve"> PAGEREF _Toc493510299 \h </w:instrText>
            </w:r>
            <w:r w:rsidR="001C61A2">
              <w:rPr>
                <w:noProof/>
                <w:webHidden/>
              </w:rPr>
            </w:r>
            <w:r w:rsidR="001C61A2">
              <w:rPr>
                <w:noProof/>
                <w:webHidden/>
              </w:rPr>
              <w:fldChar w:fldCharType="separate"/>
            </w:r>
            <w:r w:rsidR="00330145">
              <w:rPr>
                <w:noProof/>
                <w:webHidden/>
              </w:rPr>
              <w:t>5</w:t>
            </w:r>
            <w:r w:rsidR="001C61A2">
              <w:rPr>
                <w:noProof/>
                <w:webHidden/>
              </w:rPr>
              <w:fldChar w:fldCharType="end"/>
            </w:r>
          </w:hyperlink>
        </w:p>
        <w:p w14:paraId="425D34FB" w14:textId="77777777" w:rsidR="001C61A2" w:rsidRDefault="00787A46" w:rsidP="00E066A2">
          <w:pPr>
            <w:pStyle w:val="Obsah2"/>
            <w:tabs>
              <w:tab w:val="right" w:leader="dot" w:pos="9062"/>
            </w:tabs>
            <w:spacing w:after="0"/>
            <w:rPr>
              <w:rFonts w:eastAsiaTheme="minorEastAsia"/>
              <w:noProof/>
              <w:lang w:eastAsia="cs-CZ"/>
            </w:rPr>
          </w:pPr>
          <w:hyperlink w:anchor="_Toc493510300" w:history="1">
            <w:r w:rsidR="001C61A2" w:rsidRPr="00D128BE">
              <w:rPr>
                <w:rStyle w:val="Hypertextovodkaz"/>
                <w:noProof/>
              </w:rPr>
              <w:t>Zájem podniků</w:t>
            </w:r>
            <w:r w:rsidR="001C61A2">
              <w:rPr>
                <w:noProof/>
                <w:webHidden/>
              </w:rPr>
              <w:tab/>
            </w:r>
            <w:r w:rsidR="001C61A2">
              <w:rPr>
                <w:noProof/>
                <w:webHidden/>
              </w:rPr>
              <w:fldChar w:fldCharType="begin"/>
            </w:r>
            <w:r w:rsidR="001C61A2">
              <w:rPr>
                <w:noProof/>
                <w:webHidden/>
              </w:rPr>
              <w:instrText xml:space="preserve"> PAGEREF _Toc493510300 \h </w:instrText>
            </w:r>
            <w:r w:rsidR="001C61A2">
              <w:rPr>
                <w:noProof/>
                <w:webHidden/>
              </w:rPr>
            </w:r>
            <w:r w:rsidR="001C61A2">
              <w:rPr>
                <w:noProof/>
                <w:webHidden/>
              </w:rPr>
              <w:fldChar w:fldCharType="separate"/>
            </w:r>
            <w:r w:rsidR="00330145">
              <w:rPr>
                <w:noProof/>
                <w:webHidden/>
              </w:rPr>
              <w:t>6</w:t>
            </w:r>
            <w:r w:rsidR="001C61A2">
              <w:rPr>
                <w:noProof/>
                <w:webHidden/>
              </w:rPr>
              <w:fldChar w:fldCharType="end"/>
            </w:r>
          </w:hyperlink>
        </w:p>
        <w:p w14:paraId="0CC66B5C" w14:textId="77777777" w:rsidR="001C61A2" w:rsidRDefault="00787A46" w:rsidP="00E066A2">
          <w:pPr>
            <w:pStyle w:val="Obsah2"/>
            <w:tabs>
              <w:tab w:val="right" w:leader="dot" w:pos="9062"/>
            </w:tabs>
            <w:spacing w:after="0"/>
            <w:rPr>
              <w:rFonts w:eastAsiaTheme="minorEastAsia"/>
              <w:noProof/>
              <w:lang w:eastAsia="cs-CZ"/>
            </w:rPr>
          </w:pPr>
          <w:hyperlink w:anchor="_Toc493510301" w:history="1">
            <w:r w:rsidR="001C61A2" w:rsidRPr="00D128BE">
              <w:rPr>
                <w:rStyle w:val="Hypertextovodkaz"/>
                <w:noProof/>
              </w:rPr>
              <w:t>Podoba plánu a volba témat</w:t>
            </w:r>
            <w:r w:rsidR="001C61A2">
              <w:rPr>
                <w:noProof/>
                <w:webHidden/>
              </w:rPr>
              <w:tab/>
            </w:r>
            <w:r w:rsidR="001C61A2">
              <w:rPr>
                <w:noProof/>
                <w:webHidden/>
              </w:rPr>
              <w:fldChar w:fldCharType="begin"/>
            </w:r>
            <w:r w:rsidR="001C61A2">
              <w:rPr>
                <w:noProof/>
                <w:webHidden/>
              </w:rPr>
              <w:instrText xml:space="preserve"> PAGEREF _Toc493510301 \h </w:instrText>
            </w:r>
            <w:r w:rsidR="001C61A2">
              <w:rPr>
                <w:noProof/>
                <w:webHidden/>
              </w:rPr>
            </w:r>
            <w:r w:rsidR="001C61A2">
              <w:rPr>
                <w:noProof/>
                <w:webHidden/>
              </w:rPr>
              <w:fldChar w:fldCharType="separate"/>
            </w:r>
            <w:r w:rsidR="00330145">
              <w:rPr>
                <w:noProof/>
                <w:webHidden/>
              </w:rPr>
              <w:t>6</w:t>
            </w:r>
            <w:r w:rsidR="001C61A2">
              <w:rPr>
                <w:noProof/>
                <w:webHidden/>
              </w:rPr>
              <w:fldChar w:fldCharType="end"/>
            </w:r>
          </w:hyperlink>
        </w:p>
        <w:p w14:paraId="33116AA9" w14:textId="77777777" w:rsidR="001C61A2" w:rsidRDefault="00787A46" w:rsidP="00E066A2">
          <w:pPr>
            <w:pStyle w:val="Obsah2"/>
            <w:tabs>
              <w:tab w:val="right" w:leader="dot" w:pos="9062"/>
            </w:tabs>
            <w:spacing w:after="0"/>
            <w:rPr>
              <w:rFonts w:eastAsiaTheme="minorEastAsia"/>
              <w:noProof/>
              <w:lang w:eastAsia="cs-CZ"/>
            </w:rPr>
          </w:pPr>
          <w:hyperlink w:anchor="_Toc493510302" w:history="1">
            <w:r w:rsidR="001C61A2" w:rsidRPr="00D128BE">
              <w:rPr>
                <w:rStyle w:val="Hypertextovodkaz"/>
                <w:noProof/>
              </w:rPr>
              <w:t>Existující plány, iniciativy a strategie</w:t>
            </w:r>
            <w:r w:rsidR="001C61A2">
              <w:rPr>
                <w:noProof/>
                <w:webHidden/>
              </w:rPr>
              <w:tab/>
            </w:r>
            <w:r w:rsidR="001C61A2">
              <w:rPr>
                <w:noProof/>
                <w:webHidden/>
              </w:rPr>
              <w:fldChar w:fldCharType="begin"/>
            </w:r>
            <w:r w:rsidR="001C61A2">
              <w:rPr>
                <w:noProof/>
                <w:webHidden/>
              </w:rPr>
              <w:instrText xml:space="preserve"> PAGEREF _Toc493510302 \h </w:instrText>
            </w:r>
            <w:r w:rsidR="001C61A2">
              <w:rPr>
                <w:noProof/>
                <w:webHidden/>
              </w:rPr>
            </w:r>
            <w:r w:rsidR="001C61A2">
              <w:rPr>
                <w:noProof/>
                <w:webHidden/>
              </w:rPr>
              <w:fldChar w:fldCharType="separate"/>
            </w:r>
            <w:r w:rsidR="00330145">
              <w:rPr>
                <w:noProof/>
                <w:webHidden/>
              </w:rPr>
              <w:t>7</w:t>
            </w:r>
            <w:r w:rsidR="001C61A2">
              <w:rPr>
                <w:noProof/>
                <w:webHidden/>
              </w:rPr>
              <w:fldChar w:fldCharType="end"/>
            </w:r>
          </w:hyperlink>
        </w:p>
        <w:p w14:paraId="3E359EC0" w14:textId="77777777" w:rsidR="001C61A2" w:rsidRDefault="00787A46" w:rsidP="00E066A2">
          <w:pPr>
            <w:pStyle w:val="Obsah1"/>
            <w:tabs>
              <w:tab w:val="right" w:leader="dot" w:pos="9062"/>
            </w:tabs>
            <w:spacing w:after="0"/>
            <w:rPr>
              <w:rFonts w:eastAsiaTheme="minorEastAsia"/>
              <w:noProof/>
              <w:lang w:eastAsia="cs-CZ"/>
            </w:rPr>
          </w:pPr>
          <w:hyperlink w:anchor="_Toc493510303" w:history="1">
            <w:r w:rsidR="001C61A2" w:rsidRPr="00D128BE">
              <w:rPr>
                <w:rStyle w:val="Hypertextovodkaz"/>
                <w:noProof/>
              </w:rPr>
              <w:t>I. pilíř – povinnost státu chránit lidská práva</w:t>
            </w:r>
            <w:r w:rsidR="001C61A2">
              <w:rPr>
                <w:noProof/>
                <w:webHidden/>
              </w:rPr>
              <w:tab/>
            </w:r>
            <w:r w:rsidR="001C61A2">
              <w:rPr>
                <w:noProof/>
                <w:webHidden/>
              </w:rPr>
              <w:fldChar w:fldCharType="begin"/>
            </w:r>
            <w:r w:rsidR="001C61A2">
              <w:rPr>
                <w:noProof/>
                <w:webHidden/>
              </w:rPr>
              <w:instrText xml:space="preserve"> PAGEREF _Toc493510303 \h </w:instrText>
            </w:r>
            <w:r w:rsidR="001C61A2">
              <w:rPr>
                <w:noProof/>
                <w:webHidden/>
              </w:rPr>
            </w:r>
            <w:r w:rsidR="001C61A2">
              <w:rPr>
                <w:noProof/>
                <w:webHidden/>
              </w:rPr>
              <w:fldChar w:fldCharType="separate"/>
            </w:r>
            <w:r w:rsidR="00330145">
              <w:rPr>
                <w:noProof/>
                <w:webHidden/>
              </w:rPr>
              <w:t>8</w:t>
            </w:r>
            <w:r w:rsidR="001C61A2">
              <w:rPr>
                <w:noProof/>
                <w:webHidden/>
              </w:rPr>
              <w:fldChar w:fldCharType="end"/>
            </w:r>
          </w:hyperlink>
        </w:p>
        <w:p w14:paraId="2A17FEEC" w14:textId="77777777" w:rsidR="001C61A2" w:rsidRDefault="00787A46" w:rsidP="00E066A2">
          <w:pPr>
            <w:pStyle w:val="Obsah2"/>
            <w:tabs>
              <w:tab w:val="right" w:leader="dot" w:pos="9062"/>
            </w:tabs>
            <w:spacing w:after="0"/>
            <w:rPr>
              <w:rFonts w:eastAsiaTheme="minorEastAsia"/>
              <w:noProof/>
              <w:lang w:eastAsia="cs-CZ"/>
            </w:rPr>
          </w:pPr>
          <w:hyperlink w:anchor="_Toc493510304" w:history="1">
            <w:r w:rsidR="001C61A2" w:rsidRPr="00D128BE">
              <w:rPr>
                <w:rStyle w:val="Hypertextovodkaz"/>
                <w:noProof/>
              </w:rPr>
              <w:t>Publikace a šíření existujících dokumentů, vzdělávání a osvěta</w:t>
            </w:r>
            <w:r w:rsidR="001C61A2">
              <w:rPr>
                <w:noProof/>
                <w:webHidden/>
              </w:rPr>
              <w:tab/>
            </w:r>
            <w:r w:rsidR="001C61A2">
              <w:rPr>
                <w:noProof/>
                <w:webHidden/>
              </w:rPr>
              <w:fldChar w:fldCharType="begin"/>
            </w:r>
            <w:r w:rsidR="001C61A2">
              <w:rPr>
                <w:noProof/>
                <w:webHidden/>
              </w:rPr>
              <w:instrText xml:space="preserve"> PAGEREF _Toc493510304 \h </w:instrText>
            </w:r>
            <w:r w:rsidR="001C61A2">
              <w:rPr>
                <w:noProof/>
                <w:webHidden/>
              </w:rPr>
            </w:r>
            <w:r w:rsidR="001C61A2">
              <w:rPr>
                <w:noProof/>
                <w:webHidden/>
              </w:rPr>
              <w:fldChar w:fldCharType="separate"/>
            </w:r>
            <w:r w:rsidR="00330145">
              <w:rPr>
                <w:noProof/>
                <w:webHidden/>
              </w:rPr>
              <w:t>8</w:t>
            </w:r>
            <w:r w:rsidR="001C61A2">
              <w:rPr>
                <w:noProof/>
                <w:webHidden/>
              </w:rPr>
              <w:fldChar w:fldCharType="end"/>
            </w:r>
          </w:hyperlink>
        </w:p>
        <w:p w14:paraId="759B6F09" w14:textId="77777777" w:rsidR="001C61A2" w:rsidRDefault="00787A46" w:rsidP="00E066A2">
          <w:pPr>
            <w:pStyle w:val="Obsah2"/>
            <w:tabs>
              <w:tab w:val="right" w:leader="dot" w:pos="9062"/>
            </w:tabs>
            <w:spacing w:after="0"/>
            <w:rPr>
              <w:rFonts w:eastAsiaTheme="minorEastAsia"/>
              <w:noProof/>
              <w:lang w:eastAsia="cs-CZ"/>
            </w:rPr>
          </w:pPr>
          <w:hyperlink w:anchor="_Toc493510305" w:history="1">
            <w:r w:rsidR="001C61A2" w:rsidRPr="00D128BE">
              <w:rPr>
                <w:rStyle w:val="Hypertextovodkaz"/>
                <w:noProof/>
              </w:rPr>
              <w:t>Trestní odpovědnost právnických osob v oblasti lidských práv</w:t>
            </w:r>
            <w:r w:rsidR="001C61A2">
              <w:rPr>
                <w:noProof/>
                <w:webHidden/>
              </w:rPr>
              <w:tab/>
            </w:r>
            <w:r w:rsidR="001C61A2">
              <w:rPr>
                <w:noProof/>
                <w:webHidden/>
              </w:rPr>
              <w:fldChar w:fldCharType="begin"/>
            </w:r>
            <w:r w:rsidR="001C61A2">
              <w:rPr>
                <w:noProof/>
                <w:webHidden/>
              </w:rPr>
              <w:instrText xml:space="preserve"> PAGEREF _Toc493510305 \h </w:instrText>
            </w:r>
            <w:r w:rsidR="001C61A2">
              <w:rPr>
                <w:noProof/>
                <w:webHidden/>
              </w:rPr>
            </w:r>
            <w:r w:rsidR="001C61A2">
              <w:rPr>
                <w:noProof/>
                <w:webHidden/>
              </w:rPr>
              <w:fldChar w:fldCharType="separate"/>
            </w:r>
            <w:r w:rsidR="00330145">
              <w:rPr>
                <w:noProof/>
                <w:webHidden/>
              </w:rPr>
              <w:t>9</w:t>
            </w:r>
            <w:r w:rsidR="001C61A2">
              <w:rPr>
                <w:noProof/>
                <w:webHidden/>
              </w:rPr>
              <w:fldChar w:fldCharType="end"/>
            </w:r>
          </w:hyperlink>
        </w:p>
        <w:p w14:paraId="66FF9B29" w14:textId="77777777" w:rsidR="001C61A2" w:rsidRDefault="00787A46" w:rsidP="00E066A2">
          <w:pPr>
            <w:pStyle w:val="Obsah2"/>
            <w:tabs>
              <w:tab w:val="right" w:leader="dot" w:pos="9062"/>
            </w:tabs>
            <w:spacing w:after="0"/>
            <w:rPr>
              <w:rFonts w:eastAsiaTheme="minorEastAsia"/>
              <w:noProof/>
              <w:lang w:eastAsia="cs-CZ"/>
            </w:rPr>
          </w:pPr>
          <w:hyperlink w:anchor="_Toc493510306" w:history="1">
            <w:r w:rsidR="001C61A2" w:rsidRPr="00D128BE">
              <w:rPr>
                <w:rStyle w:val="Hypertextovodkaz"/>
                <w:noProof/>
              </w:rPr>
              <w:t>Vyloučení člena orgánu z výkonu funkce – diskvalifikace</w:t>
            </w:r>
            <w:r w:rsidR="001C61A2">
              <w:rPr>
                <w:noProof/>
                <w:webHidden/>
              </w:rPr>
              <w:tab/>
            </w:r>
            <w:r w:rsidR="001C61A2">
              <w:rPr>
                <w:noProof/>
                <w:webHidden/>
              </w:rPr>
              <w:fldChar w:fldCharType="begin"/>
            </w:r>
            <w:r w:rsidR="001C61A2">
              <w:rPr>
                <w:noProof/>
                <w:webHidden/>
              </w:rPr>
              <w:instrText xml:space="preserve"> PAGEREF _Toc493510306 \h </w:instrText>
            </w:r>
            <w:r w:rsidR="001C61A2">
              <w:rPr>
                <w:noProof/>
                <w:webHidden/>
              </w:rPr>
            </w:r>
            <w:r w:rsidR="001C61A2">
              <w:rPr>
                <w:noProof/>
                <w:webHidden/>
              </w:rPr>
              <w:fldChar w:fldCharType="separate"/>
            </w:r>
            <w:r w:rsidR="00330145">
              <w:rPr>
                <w:noProof/>
                <w:webHidden/>
              </w:rPr>
              <w:t>11</w:t>
            </w:r>
            <w:r w:rsidR="001C61A2">
              <w:rPr>
                <w:noProof/>
                <w:webHidden/>
              </w:rPr>
              <w:fldChar w:fldCharType="end"/>
            </w:r>
          </w:hyperlink>
        </w:p>
        <w:p w14:paraId="76F06D80" w14:textId="77777777" w:rsidR="001C61A2" w:rsidRDefault="00787A46" w:rsidP="00E066A2">
          <w:pPr>
            <w:pStyle w:val="Obsah2"/>
            <w:tabs>
              <w:tab w:val="right" w:leader="dot" w:pos="9062"/>
            </w:tabs>
            <w:spacing w:after="0"/>
            <w:rPr>
              <w:rFonts w:eastAsiaTheme="minorEastAsia"/>
              <w:noProof/>
              <w:lang w:eastAsia="cs-CZ"/>
            </w:rPr>
          </w:pPr>
          <w:hyperlink w:anchor="_Toc493510307" w:history="1">
            <w:r w:rsidR="001C61A2" w:rsidRPr="00D128BE">
              <w:rPr>
                <w:rStyle w:val="Hypertextovodkaz"/>
                <w:noProof/>
              </w:rPr>
              <w:t>Ochrana klientů sociálních služeb</w:t>
            </w:r>
            <w:r w:rsidR="001C61A2">
              <w:rPr>
                <w:noProof/>
                <w:webHidden/>
              </w:rPr>
              <w:tab/>
            </w:r>
            <w:r w:rsidR="001C61A2">
              <w:rPr>
                <w:noProof/>
                <w:webHidden/>
              </w:rPr>
              <w:fldChar w:fldCharType="begin"/>
            </w:r>
            <w:r w:rsidR="001C61A2">
              <w:rPr>
                <w:noProof/>
                <w:webHidden/>
              </w:rPr>
              <w:instrText xml:space="preserve"> PAGEREF _Toc493510307 \h </w:instrText>
            </w:r>
            <w:r w:rsidR="001C61A2">
              <w:rPr>
                <w:noProof/>
                <w:webHidden/>
              </w:rPr>
            </w:r>
            <w:r w:rsidR="001C61A2">
              <w:rPr>
                <w:noProof/>
                <w:webHidden/>
              </w:rPr>
              <w:fldChar w:fldCharType="separate"/>
            </w:r>
            <w:r w:rsidR="00330145">
              <w:rPr>
                <w:noProof/>
                <w:webHidden/>
              </w:rPr>
              <w:t>12</w:t>
            </w:r>
            <w:r w:rsidR="001C61A2">
              <w:rPr>
                <w:noProof/>
                <w:webHidden/>
              </w:rPr>
              <w:fldChar w:fldCharType="end"/>
            </w:r>
          </w:hyperlink>
        </w:p>
        <w:p w14:paraId="00A5C024" w14:textId="77777777" w:rsidR="001C61A2" w:rsidRDefault="00787A46" w:rsidP="00E066A2">
          <w:pPr>
            <w:pStyle w:val="Obsah2"/>
            <w:tabs>
              <w:tab w:val="right" w:leader="dot" w:pos="9062"/>
            </w:tabs>
            <w:spacing w:after="0"/>
            <w:rPr>
              <w:rFonts w:eastAsiaTheme="minorEastAsia"/>
              <w:noProof/>
              <w:lang w:eastAsia="cs-CZ"/>
            </w:rPr>
          </w:pPr>
          <w:hyperlink w:anchor="_Toc493510308" w:history="1">
            <w:r w:rsidR="001C61A2" w:rsidRPr="00D128BE">
              <w:rPr>
                <w:rStyle w:val="Hypertextovodkaz"/>
                <w:noProof/>
              </w:rPr>
              <w:t>Nejzávažnější porušování pracovních podmínek</w:t>
            </w:r>
            <w:r w:rsidR="001C61A2">
              <w:rPr>
                <w:noProof/>
                <w:webHidden/>
              </w:rPr>
              <w:tab/>
            </w:r>
            <w:r w:rsidR="001C61A2">
              <w:rPr>
                <w:noProof/>
                <w:webHidden/>
              </w:rPr>
              <w:fldChar w:fldCharType="begin"/>
            </w:r>
            <w:r w:rsidR="001C61A2">
              <w:rPr>
                <w:noProof/>
                <w:webHidden/>
              </w:rPr>
              <w:instrText xml:space="preserve"> PAGEREF _Toc493510308 \h </w:instrText>
            </w:r>
            <w:r w:rsidR="001C61A2">
              <w:rPr>
                <w:noProof/>
                <w:webHidden/>
              </w:rPr>
            </w:r>
            <w:r w:rsidR="001C61A2">
              <w:rPr>
                <w:noProof/>
                <w:webHidden/>
              </w:rPr>
              <w:fldChar w:fldCharType="separate"/>
            </w:r>
            <w:r w:rsidR="00330145">
              <w:rPr>
                <w:noProof/>
                <w:webHidden/>
              </w:rPr>
              <w:t>13</w:t>
            </w:r>
            <w:r w:rsidR="001C61A2">
              <w:rPr>
                <w:noProof/>
                <w:webHidden/>
              </w:rPr>
              <w:fldChar w:fldCharType="end"/>
            </w:r>
          </w:hyperlink>
        </w:p>
        <w:p w14:paraId="71C8C346" w14:textId="77777777" w:rsidR="001C61A2" w:rsidRDefault="00787A46" w:rsidP="00E066A2">
          <w:pPr>
            <w:pStyle w:val="Obsah2"/>
            <w:tabs>
              <w:tab w:val="right" w:leader="dot" w:pos="9062"/>
            </w:tabs>
            <w:spacing w:after="0"/>
            <w:rPr>
              <w:rFonts w:eastAsiaTheme="minorEastAsia"/>
              <w:noProof/>
              <w:lang w:eastAsia="cs-CZ"/>
            </w:rPr>
          </w:pPr>
          <w:hyperlink w:anchor="_Toc493510309" w:history="1">
            <w:r w:rsidR="001C61A2" w:rsidRPr="00D128BE">
              <w:rPr>
                <w:rStyle w:val="Hypertextovodkaz"/>
                <w:noProof/>
              </w:rPr>
              <w:t>Obchod s vojenským materiálem</w:t>
            </w:r>
            <w:r w:rsidR="001C61A2">
              <w:rPr>
                <w:noProof/>
                <w:webHidden/>
              </w:rPr>
              <w:tab/>
            </w:r>
            <w:r w:rsidR="001C61A2">
              <w:rPr>
                <w:noProof/>
                <w:webHidden/>
              </w:rPr>
              <w:fldChar w:fldCharType="begin"/>
            </w:r>
            <w:r w:rsidR="001C61A2">
              <w:rPr>
                <w:noProof/>
                <w:webHidden/>
              </w:rPr>
              <w:instrText xml:space="preserve"> PAGEREF _Toc493510309 \h </w:instrText>
            </w:r>
            <w:r w:rsidR="001C61A2">
              <w:rPr>
                <w:noProof/>
                <w:webHidden/>
              </w:rPr>
            </w:r>
            <w:r w:rsidR="001C61A2">
              <w:rPr>
                <w:noProof/>
                <w:webHidden/>
              </w:rPr>
              <w:fldChar w:fldCharType="separate"/>
            </w:r>
            <w:r w:rsidR="00330145">
              <w:rPr>
                <w:noProof/>
                <w:webHidden/>
              </w:rPr>
              <w:t>15</w:t>
            </w:r>
            <w:r w:rsidR="001C61A2">
              <w:rPr>
                <w:noProof/>
                <w:webHidden/>
              </w:rPr>
              <w:fldChar w:fldCharType="end"/>
            </w:r>
          </w:hyperlink>
        </w:p>
        <w:p w14:paraId="3DF835FD" w14:textId="77777777" w:rsidR="001C61A2" w:rsidRDefault="00787A46" w:rsidP="00E066A2">
          <w:pPr>
            <w:pStyle w:val="Obsah2"/>
            <w:tabs>
              <w:tab w:val="right" w:leader="dot" w:pos="9062"/>
            </w:tabs>
            <w:spacing w:after="0"/>
            <w:rPr>
              <w:rFonts w:eastAsiaTheme="minorEastAsia"/>
              <w:noProof/>
              <w:lang w:eastAsia="cs-CZ"/>
            </w:rPr>
          </w:pPr>
          <w:hyperlink w:anchor="_Toc493510310" w:history="1">
            <w:r w:rsidR="001C61A2" w:rsidRPr="00D128BE">
              <w:rPr>
                <w:rStyle w:val="Hypertextovodkaz"/>
                <w:noProof/>
              </w:rPr>
              <w:t>Dodavatelské řetězce a konfliktní minerály</w:t>
            </w:r>
            <w:r w:rsidR="001C61A2">
              <w:rPr>
                <w:noProof/>
                <w:webHidden/>
              </w:rPr>
              <w:tab/>
            </w:r>
            <w:r w:rsidR="001C61A2">
              <w:rPr>
                <w:noProof/>
                <w:webHidden/>
              </w:rPr>
              <w:fldChar w:fldCharType="begin"/>
            </w:r>
            <w:r w:rsidR="001C61A2">
              <w:rPr>
                <w:noProof/>
                <w:webHidden/>
              </w:rPr>
              <w:instrText xml:space="preserve"> PAGEREF _Toc493510310 \h </w:instrText>
            </w:r>
            <w:r w:rsidR="001C61A2">
              <w:rPr>
                <w:noProof/>
                <w:webHidden/>
              </w:rPr>
            </w:r>
            <w:r w:rsidR="001C61A2">
              <w:rPr>
                <w:noProof/>
                <w:webHidden/>
              </w:rPr>
              <w:fldChar w:fldCharType="separate"/>
            </w:r>
            <w:r w:rsidR="00330145">
              <w:rPr>
                <w:noProof/>
                <w:webHidden/>
              </w:rPr>
              <w:t>17</w:t>
            </w:r>
            <w:r w:rsidR="001C61A2">
              <w:rPr>
                <w:noProof/>
                <w:webHidden/>
              </w:rPr>
              <w:fldChar w:fldCharType="end"/>
            </w:r>
          </w:hyperlink>
        </w:p>
        <w:p w14:paraId="763BFCF4" w14:textId="77777777" w:rsidR="001C61A2" w:rsidRDefault="00787A46" w:rsidP="00E066A2">
          <w:pPr>
            <w:pStyle w:val="Obsah2"/>
            <w:tabs>
              <w:tab w:val="right" w:leader="dot" w:pos="9062"/>
            </w:tabs>
            <w:spacing w:after="0"/>
            <w:rPr>
              <w:rFonts w:eastAsiaTheme="minorEastAsia"/>
              <w:noProof/>
              <w:lang w:eastAsia="cs-CZ"/>
            </w:rPr>
          </w:pPr>
          <w:hyperlink w:anchor="_Toc493510311" w:history="1">
            <w:r w:rsidR="001C61A2" w:rsidRPr="00D128BE">
              <w:rPr>
                <w:rStyle w:val="Hypertextovodkaz"/>
                <w:noProof/>
              </w:rPr>
              <w:t>Nefinanční reporting</w:t>
            </w:r>
            <w:r w:rsidR="001C61A2">
              <w:rPr>
                <w:noProof/>
                <w:webHidden/>
              </w:rPr>
              <w:tab/>
            </w:r>
            <w:r w:rsidR="001C61A2">
              <w:rPr>
                <w:noProof/>
                <w:webHidden/>
              </w:rPr>
              <w:fldChar w:fldCharType="begin"/>
            </w:r>
            <w:r w:rsidR="001C61A2">
              <w:rPr>
                <w:noProof/>
                <w:webHidden/>
              </w:rPr>
              <w:instrText xml:space="preserve"> PAGEREF _Toc493510311 \h </w:instrText>
            </w:r>
            <w:r w:rsidR="001C61A2">
              <w:rPr>
                <w:noProof/>
                <w:webHidden/>
              </w:rPr>
            </w:r>
            <w:r w:rsidR="001C61A2">
              <w:rPr>
                <w:noProof/>
                <w:webHidden/>
              </w:rPr>
              <w:fldChar w:fldCharType="separate"/>
            </w:r>
            <w:r w:rsidR="00330145">
              <w:rPr>
                <w:noProof/>
                <w:webHidden/>
              </w:rPr>
              <w:t>18</w:t>
            </w:r>
            <w:r w:rsidR="001C61A2">
              <w:rPr>
                <w:noProof/>
                <w:webHidden/>
              </w:rPr>
              <w:fldChar w:fldCharType="end"/>
            </w:r>
          </w:hyperlink>
        </w:p>
        <w:p w14:paraId="766418DE" w14:textId="77777777" w:rsidR="001C61A2" w:rsidRDefault="00787A46" w:rsidP="00E066A2">
          <w:pPr>
            <w:pStyle w:val="Obsah2"/>
            <w:tabs>
              <w:tab w:val="right" w:leader="dot" w:pos="9062"/>
            </w:tabs>
            <w:spacing w:after="0"/>
            <w:rPr>
              <w:rFonts w:eastAsiaTheme="minorEastAsia"/>
              <w:noProof/>
              <w:lang w:eastAsia="cs-CZ"/>
            </w:rPr>
          </w:pPr>
          <w:hyperlink w:anchor="_Toc493510312" w:history="1">
            <w:r w:rsidR="001C61A2" w:rsidRPr="00D128BE">
              <w:rPr>
                <w:rStyle w:val="Hypertextovodkaz"/>
                <w:noProof/>
              </w:rPr>
              <w:t>Veřejné zakázky</w:t>
            </w:r>
            <w:r w:rsidR="001C61A2">
              <w:rPr>
                <w:noProof/>
                <w:webHidden/>
              </w:rPr>
              <w:tab/>
            </w:r>
            <w:r w:rsidR="001C61A2">
              <w:rPr>
                <w:noProof/>
                <w:webHidden/>
              </w:rPr>
              <w:fldChar w:fldCharType="begin"/>
            </w:r>
            <w:r w:rsidR="001C61A2">
              <w:rPr>
                <w:noProof/>
                <w:webHidden/>
              </w:rPr>
              <w:instrText xml:space="preserve"> PAGEREF _Toc493510312 \h </w:instrText>
            </w:r>
            <w:r w:rsidR="001C61A2">
              <w:rPr>
                <w:noProof/>
                <w:webHidden/>
              </w:rPr>
            </w:r>
            <w:r w:rsidR="001C61A2">
              <w:rPr>
                <w:noProof/>
                <w:webHidden/>
              </w:rPr>
              <w:fldChar w:fldCharType="separate"/>
            </w:r>
            <w:r w:rsidR="00330145">
              <w:rPr>
                <w:noProof/>
                <w:webHidden/>
              </w:rPr>
              <w:t>19</w:t>
            </w:r>
            <w:r w:rsidR="001C61A2">
              <w:rPr>
                <w:noProof/>
                <w:webHidden/>
              </w:rPr>
              <w:fldChar w:fldCharType="end"/>
            </w:r>
          </w:hyperlink>
        </w:p>
        <w:p w14:paraId="791B0324" w14:textId="77777777" w:rsidR="001C61A2" w:rsidRDefault="00787A46" w:rsidP="00E066A2">
          <w:pPr>
            <w:pStyle w:val="Obsah2"/>
            <w:tabs>
              <w:tab w:val="right" w:leader="dot" w:pos="9062"/>
            </w:tabs>
            <w:spacing w:after="0"/>
            <w:rPr>
              <w:rFonts w:eastAsiaTheme="minorEastAsia"/>
              <w:noProof/>
              <w:lang w:eastAsia="cs-CZ"/>
            </w:rPr>
          </w:pPr>
          <w:hyperlink w:anchor="_Toc493510313" w:history="1">
            <w:r w:rsidR="001C61A2" w:rsidRPr="00D128BE">
              <w:rPr>
                <w:rStyle w:val="Hypertextovodkaz"/>
                <w:noProof/>
              </w:rPr>
              <w:t>Veřejné podpory, záruky a dotace</w:t>
            </w:r>
            <w:r w:rsidR="001C61A2">
              <w:rPr>
                <w:noProof/>
                <w:webHidden/>
              </w:rPr>
              <w:tab/>
            </w:r>
            <w:r w:rsidR="001C61A2">
              <w:rPr>
                <w:noProof/>
                <w:webHidden/>
              </w:rPr>
              <w:fldChar w:fldCharType="begin"/>
            </w:r>
            <w:r w:rsidR="001C61A2">
              <w:rPr>
                <w:noProof/>
                <w:webHidden/>
              </w:rPr>
              <w:instrText xml:space="preserve"> PAGEREF _Toc493510313 \h </w:instrText>
            </w:r>
            <w:r w:rsidR="001C61A2">
              <w:rPr>
                <w:noProof/>
                <w:webHidden/>
              </w:rPr>
            </w:r>
            <w:r w:rsidR="001C61A2">
              <w:rPr>
                <w:noProof/>
                <w:webHidden/>
              </w:rPr>
              <w:fldChar w:fldCharType="separate"/>
            </w:r>
            <w:r w:rsidR="00330145">
              <w:rPr>
                <w:noProof/>
                <w:webHidden/>
              </w:rPr>
              <w:t>21</w:t>
            </w:r>
            <w:r w:rsidR="001C61A2">
              <w:rPr>
                <w:noProof/>
                <w:webHidden/>
              </w:rPr>
              <w:fldChar w:fldCharType="end"/>
            </w:r>
          </w:hyperlink>
        </w:p>
        <w:p w14:paraId="1C547E15" w14:textId="77777777" w:rsidR="001C61A2" w:rsidRDefault="00787A46" w:rsidP="00E066A2">
          <w:pPr>
            <w:pStyle w:val="Obsah2"/>
            <w:tabs>
              <w:tab w:val="right" w:leader="dot" w:pos="9062"/>
            </w:tabs>
            <w:spacing w:after="0"/>
            <w:rPr>
              <w:rFonts w:eastAsiaTheme="minorEastAsia"/>
              <w:noProof/>
              <w:lang w:eastAsia="cs-CZ"/>
            </w:rPr>
          </w:pPr>
          <w:hyperlink w:anchor="_Toc493510314" w:history="1">
            <w:r w:rsidR="001C61A2" w:rsidRPr="00D128BE">
              <w:rPr>
                <w:rStyle w:val="Hypertextovodkaz"/>
                <w:noProof/>
              </w:rPr>
              <w:t>Státní podniky a obchodní společnosti s majetkovou účastí státu</w:t>
            </w:r>
            <w:r w:rsidR="001C61A2">
              <w:rPr>
                <w:noProof/>
                <w:webHidden/>
              </w:rPr>
              <w:tab/>
            </w:r>
            <w:r w:rsidR="001C61A2">
              <w:rPr>
                <w:noProof/>
                <w:webHidden/>
              </w:rPr>
              <w:fldChar w:fldCharType="begin"/>
            </w:r>
            <w:r w:rsidR="001C61A2">
              <w:rPr>
                <w:noProof/>
                <w:webHidden/>
              </w:rPr>
              <w:instrText xml:space="preserve"> PAGEREF _Toc493510314 \h </w:instrText>
            </w:r>
            <w:r w:rsidR="001C61A2">
              <w:rPr>
                <w:noProof/>
                <w:webHidden/>
              </w:rPr>
            </w:r>
            <w:r w:rsidR="001C61A2">
              <w:rPr>
                <w:noProof/>
                <w:webHidden/>
              </w:rPr>
              <w:fldChar w:fldCharType="separate"/>
            </w:r>
            <w:r w:rsidR="00330145">
              <w:rPr>
                <w:noProof/>
                <w:webHidden/>
              </w:rPr>
              <w:t>22</w:t>
            </w:r>
            <w:r w:rsidR="001C61A2">
              <w:rPr>
                <w:noProof/>
                <w:webHidden/>
              </w:rPr>
              <w:fldChar w:fldCharType="end"/>
            </w:r>
          </w:hyperlink>
        </w:p>
        <w:p w14:paraId="7075A4CC" w14:textId="77777777" w:rsidR="001C61A2" w:rsidRDefault="00787A46" w:rsidP="00E066A2">
          <w:pPr>
            <w:pStyle w:val="Obsah2"/>
            <w:tabs>
              <w:tab w:val="right" w:leader="dot" w:pos="9062"/>
            </w:tabs>
            <w:spacing w:after="0"/>
            <w:rPr>
              <w:rFonts w:eastAsiaTheme="minorEastAsia"/>
              <w:noProof/>
              <w:lang w:eastAsia="cs-CZ"/>
            </w:rPr>
          </w:pPr>
          <w:hyperlink w:anchor="_Toc493510315" w:history="1">
            <w:r w:rsidR="001C61A2" w:rsidRPr="00D128BE">
              <w:rPr>
                <w:rStyle w:val="Hypertextovodkaz"/>
                <w:noProof/>
              </w:rPr>
              <w:t>Zahraniční politika</w:t>
            </w:r>
            <w:r w:rsidR="001C61A2">
              <w:rPr>
                <w:noProof/>
                <w:webHidden/>
              </w:rPr>
              <w:tab/>
            </w:r>
            <w:r w:rsidR="001C61A2">
              <w:rPr>
                <w:noProof/>
                <w:webHidden/>
              </w:rPr>
              <w:fldChar w:fldCharType="begin"/>
            </w:r>
            <w:r w:rsidR="001C61A2">
              <w:rPr>
                <w:noProof/>
                <w:webHidden/>
              </w:rPr>
              <w:instrText xml:space="preserve"> PAGEREF _Toc493510315 \h </w:instrText>
            </w:r>
            <w:r w:rsidR="001C61A2">
              <w:rPr>
                <w:noProof/>
                <w:webHidden/>
              </w:rPr>
            </w:r>
            <w:r w:rsidR="001C61A2">
              <w:rPr>
                <w:noProof/>
                <w:webHidden/>
              </w:rPr>
              <w:fldChar w:fldCharType="separate"/>
            </w:r>
            <w:r w:rsidR="00330145">
              <w:rPr>
                <w:noProof/>
                <w:webHidden/>
              </w:rPr>
              <w:t>23</w:t>
            </w:r>
            <w:r w:rsidR="001C61A2">
              <w:rPr>
                <w:noProof/>
                <w:webHidden/>
              </w:rPr>
              <w:fldChar w:fldCharType="end"/>
            </w:r>
          </w:hyperlink>
        </w:p>
        <w:p w14:paraId="6C4016A6" w14:textId="77777777" w:rsidR="001C61A2" w:rsidRDefault="00787A46" w:rsidP="00E066A2">
          <w:pPr>
            <w:pStyle w:val="Obsah1"/>
            <w:tabs>
              <w:tab w:val="right" w:leader="dot" w:pos="9062"/>
            </w:tabs>
            <w:spacing w:after="0"/>
            <w:rPr>
              <w:rFonts w:eastAsiaTheme="minorEastAsia"/>
              <w:noProof/>
              <w:lang w:eastAsia="cs-CZ"/>
            </w:rPr>
          </w:pPr>
          <w:hyperlink w:anchor="_Toc493510316" w:history="1">
            <w:r w:rsidR="001C61A2" w:rsidRPr="00D128BE">
              <w:rPr>
                <w:rStyle w:val="Hypertextovodkaz"/>
                <w:noProof/>
              </w:rPr>
              <w:t>II. pilíř</w:t>
            </w:r>
            <w:r w:rsidR="001C61A2">
              <w:rPr>
                <w:noProof/>
                <w:webHidden/>
              </w:rPr>
              <w:tab/>
            </w:r>
            <w:r w:rsidR="001C61A2">
              <w:rPr>
                <w:noProof/>
                <w:webHidden/>
              </w:rPr>
              <w:fldChar w:fldCharType="begin"/>
            </w:r>
            <w:r w:rsidR="001C61A2">
              <w:rPr>
                <w:noProof/>
                <w:webHidden/>
              </w:rPr>
              <w:instrText xml:space="preserve"> PAGEREF _Toc493510316 \h </w:instrText>
            </w:r>
            <w:r w:rsidR="001C61A2">
              <w:rPr>
                <w:noProof/>
                <w:webHidden/>
              </w:rPr>
            </w:r>
            <w:r w:rsidR="001C61A2">
              <w:rPr>
                <w:noProof/>
                <w:webHidden/>
              </w:rPr>
              <w:fldChar w:fldCharType="separate"/>
            </w:r>
            <w:r w:rsidR="00330145">
              <w:rPr>
                <w:noProof/>
                <w:webHidden/>
              </w:rPr>
              <w:t>25</w:t>
            </w:r>
            <w:r w:rsidR="001C61A2">
              <w:rPr>
                <w:noProof/>
                <w:webHidden/>
              </w:rPr>
              <w:fldChar w:fldCharType="end"/>
            </w:r>
          </w:hyperlink>
        </w:p>
        <w:p w14:paraId="71B1D7E9" w14:textId="77777777" w:rsidR="001C61A2" w:rsidRDefault="00787A46" w:rsidP="00E066A2">
          <w:pPr>
            <w:pStyle w:val="Obsah3"/>
            <w:tabs>
              <w:tab w:val="right" w:leader="dot" w:pos="9062"/>
            </w:tabs>
            <w:spacing w:after="0"/>
            <w:rPr>
              <w:rFonts w:eastAsiaTheme="minorEastAsia"/>
              <w:noProof/>
              <w:lang w:eastAsia="cs-CZ"/>
            </w:rPr>
          </w:pPr>
          <w:hyperlink w:anchor="_Toc493510317" w:history="1">
            <w:r w:rsidR="001C61A2" w:rsidRPr="00D128BE">
              <w:rPr>
                <w:rStyle w:val="Hypertextovodkaz"/>
                <w:noProof/>
              </w:rPr>
              <w:t>Východiska II. pilíře: Lidská práva jako morální a etický závazek</w:t>
            </w:r>
            <w:r w:rsidR="001C61A2">
              <w:rPr>
                <w:noProof/>
                <w:webHidden/>
              </w:rPr>
              <w:tab/>
            </w:r>
            <w:r w:rsidR="001C61A2">
              <w:rPr>
                <w:noProof/>
                <w:webHidden/>
              </w:rPr>
              <w:fldChar w:fldCharType="begin"/>
            </w:r>
            <w:r w:rsidR="001C61A2">
              <w:rPr>
                <w:noProof/>
                <w:webHidden/>
              </w:rPr>
              <w:instrText xml:space="preserve"> PAGEREF _Toc493510317 \h </w:instrText>
            </w:r>
            <w:r w:rsidR="001C61A2">
              <w:rPr>
                <w:noProof/>
                <w:webHidden/>
              </w:rPr>
            </w:r>
            <w:r w:rsidR="001C61A2">
              <w:rPr>
                <w:noProof/>
                <w:webHidden/>
              </w:rPr>
              <w:fldChar w:fldCharType="separate"/>
            </w:r>
            <w:r w:rsidR="00330145">
              <w:rPr>
                <w:noProof/>
                <w:webHidden/>
              </w:rPr>
              <w:t>25</w:t>
            </w:r>
            <w:r w:rsidR="001C61A2">
              <w:rPr>
                <w:noProof/>
                <w:webHidden/>
              </w:rPr>
              <w:fldChar w:fldCharType="end"/>
            </w:r>
          </w:hyperlink>
        </w:p>
        <w:p w14:paraId="4EB4FE5A" w14:textId="77777777" w:rsidR="001C61A2" w:rsidRDefault="00787A46" w:rsidP="00E066A2">
          <w:pPr>
            <w:pStyle w:val="Obsah3"/>
            <w:tabs>
              <w:tab w:val="right" w:leader="dot" w:pos="9062"/>
            </w:tabs>
            <w:spacing w:after="0"/>
            <w:rPr>
              <w:rFonts w:eastAsiaTheme="minorEastAsia"/>
              <w:noProof/>
              <w:lang w:eastAsia="cs-CZ"/>
            </w:rPr>
          </w:pPr>
          <w:hyperlink w:anchor="_Toc493510318" w:history="1">
            <w:r w:rsidR="001C61A2" w:rsidRPr="00D128BE">
              <w:rPr>
                <w:rStyle w:val="Hypertextovodkaz"/>
                <w:noProof/>
              </w:rPr>
              <w:t>Rozsah a obsah povinnosti respektovat lidská práva</w:t>
            </w:r>
            <w:r w:rsidR="001C61A2">
              <w:rPr>
                <w:noProof/>
                <w:webHidden/>
              </w:rPr>
              <w:tab/>
            </w:r>
            <w:r w:rsidR="001C61A2">
              <w:rPr>
                <w:noProof/>
                <w:webHidden/>
              </w:rPr>
              <w:fldChar w:fldCharType="begin"/>
            </w:r>
            <w:r w:rsidR="001C61A2">
              <w:rPr>
                <w:noProof/>
                <w:webHidden/>
              </w:rPr>
              <w:instrText xml:space="preserve"> PAGEREF _Toc493510318 \h </w:instrText>
            </w:r>
            <w:r w:rsidR="001C61A2">
              <w:rPr>
                <w:noProof/>
                <w:webHidden/>
              </w:rPr>
            </w:r>
            <w:r w:rsidR="001C61A2">
              <w:rPr>
                <w:noProof/>
                <w:webHidden/>
              </w:rPr>
              <w:fldChar w:fldCharType="separate"/>
            </w:r>
            <w:r w:rsidR="00330145">
              <w:rPr>
                <w:noProof/>
                <w:webHidden/>
              </w:rPr>
              <w:t>26</w:t>
            </w:r>
            <w:r w:rsidR="001C61A2">
              <w:rPr>
                <w:noProof/>
                <w:webHidden/>
              </w:rPr>
              <w:fldChar w:fldCharType="end"/>
            </w:r>
          </w:hyperlink>
        </w:p>
        <w:p w14:paraId="108EB484" w14:textId="77777777" w:rsidR="001C61A2" w:rsidRDefault="00787A46" w:rsidP="00E066A2">
          <w:pPr>
            <w:pStyle w:val="Obsah2"/>
            <w:tabs>
              <w:tab w:val="right" w:leader="dot" w:pos="9062"/>
            </w:tabs>
            <w:spacing w:after="0"/>
            <w:rPr>
              <w:rFonts w:eastAsiaTheme="minorEastAsia"/>
              <w:noProof/>
              <w:lang w:eastAsia="cs-CZ"/>
            </w:rPr>
          </w:pPr>
          <w:hyperlink w:anchor="_Toc493510319" w:history="1">
            <w:r w:rsidR="001C61A2" w:rsidRPr="00D128BE">
              <w:rPr>
                <w:rStyle w:val="Hypertextovodkaz"/>
                <w:noProof/>
              </w:rPr>
              <w:t>Závazek</w:t>
            </w:r>
            <w:r w:rsidR="001C61A2">
              <w:rPr>
                <w:noProof/>
                <w:webHidden/>
              </w:rPr>
              <w:tab/>
            </w:r>
            <w:r w:rsidR="001C61A2">
              <w:rPr>
                <w:noProof/>
                <w:webHidden/>
              </w:rPr>
              <w:fldChar w:fldCharType="begin"/>
            </w:r>
            <w:r w:rsidR="001C61A2">
              <w:rPr>
                <w:noProof/>
                <w:webHidden/>
              </w:rPr>
              <w:instrText xml:space="preserve"> PAGEREF _Toc493510319 \h </w:instrText>
            </w:r>
            <w:r w:rsidR="001C61A2">
              <w:rPr>
                <w:noProof/>
                <w:webHidden/>
              </w:rPr>
            </w:r>
            <w:r w:rsidR="001C61A2">
              <w:rPr>
                <w:noProof/>
                <w:webHidden/>
              </w:rPr>
              <w:fldChar w:fldCharType="separate"/>
            </w:r>
            <w:r w:rsidR="00330145">
              <w:rPr>
                <w:noProof/>
                <w:webHidden/>
              </w:rPr>
              <w:t>28</w:t>
            </w:r>
            <w:r w:rsidR="001C61A2">
              <w:rPr>
                <w:noProof/>
                <w:webHidden/>
              </w:rPr>
              <w:fldChar w:fldCharType="end"/>
            </w:r>
          </w:hyperlink>
        </w:p>
        <w:p w14:paraId="4DAFDC0E" w14:textId="77777777" w:rsidR="001C61A2" w:rsidRDefault="00787A46" w:rsidP="00E066A2">
          <w:pPr>
            <w:pStyle w:val="Obsah2"/>
            <w:tabs>
              <w:tab w:val="right" w:leader="dot" w:pos="9062"/>
            </w:tabs>
            <w:spacing w:after="0"/>
            <w:rPr>
              <w:rFonts w:eastAsiaTheme="minorEastAsia"/>
              <w:noProof/>
              <w:lang w:eastAsia="cs-CZ"/>
            </w:rPr>
          </w:pPr>
          <w:hyperlink w:anchor="_Toc493510320" w:history="1">
            <w:r w:rsidR="001C61A2" w:rsidRPr="00D128BE">
              <w:rPr>
                <w:rStyle w:val="Hypertextovodkaz"/>
                <w:noProof/>
              </w:rPr>
              <w:t>Due diligence</w:t>
            </w:r>
            <w:r w:rsidR="001C61A2">
              <w:rPr>
                <w:noProof/>
                <w:webHidden/>
              </w:rPr>
              <w:tab/>
            </w:r>
            <w:r w:rsidR="001C61A2">
              <w:rPr>
                <w:noProof/>
                <w:webHidden/>
              </w:rPr>
              <w:fldChar w:fldCharType="begin"/>
            </w:r>
            <w:r w:rsidR="001C61A2">
              <w:rPr>
                <w:noProof/>
                <w:webHidden/>
              </w:rPr>
              <w:instrText xml:space="preserve"> PAGEREF _Toc493510320 \h </w:instrText>
            </w:r>
            <w:r w:rsidR="001C61A2">
              <w:rPr>
                <w:noProof/>
                <w:webHidden/>
              </w:rPr>
            </w:r>
            <w:r w:rsidR="001C61A2">
              <w:rPr>
                <w:noProof/>
                <w:webHidden/>
              </w:rPr>
              <w:fldChar w:fldCharType="separate"/>
            </w:r>
            <w:r w:rsidR="00330145">
              <w:rPr>
                <w:noProof/>
                <w:webHidden/>
              </w:rPr>
              <w:t>30</w:t>
            </w:r>
            <w:r w:rsidR="001C61A2">
              <w:rPr>
                <w:noProof/>
                <w:webHidden/>
              </w:rPr>
              <w:fldChar w:fldCharType="end"/>
            </w:r>
          </w:hyperlink>
        </w:p>
        <w:p w14:paraId="6E99F673" w14:textId="77777777" w:rsidR="001C61A2" w:rsidRDefault="00787A46" w:rsidP="00E066A2">
          <w:pPr>
            <w:pStyle w:val="Obsah2"/>
            <w:tabs>
              <w:tab w:val="right" w:leader="dot" w:pos="9062"/>
            </w:tabs>
            <w:spacing w:after="0"/>
            <w:rPr>
              <w:rFonts w:eastAsiaTheme="minorEastAsia"/>
              <w:noProof/>
              <w:lang w:eastAsia="cs-CZ"/>
            </w:rPr>
          </w:pPr>
          <w:hyperlink w:anchor="_Toc493510321" w:history="1">
            <w:r w:rsidR="001C61A2" w:rsidRPr="00D128BE">
              <w:rPr>
                <w:rStyle w:val="Hypertextovodkaz"/>
                <w:noProof/>
              </w:rPr>
              <w:t>Odstranění následků</w:t>
            </w:r>
            <w:r w:rsidR="001C61A2">
              <w:rPr>
                <w:noProof/>
                <w:webHidden/>
              </w:rPr>
              <w:tab/>
            </w:r>
            <w:r w:rsidR="001C61A2">
              <w:rPr>
                <w:noProof/>
                <w:webHidden/>
              </w:rPr>
              <w:fldChar w:fldCharType="begin"/>
            </w:r>
            <w:r w:rsidR="001C61A2">
              <w:rPr>
                <w:noProof/>
                <w:webHidden/>
              </w:rPr>
              <w:instrText xml:space="preserve"> PAGEREF _Toc493510321 \h </w:instrText>
            </w:r>
            <w:r w:rsidR="001C61A2">
              <w:rPr>
                <w:noProof/>
                <w:webHidden/>
              </w:rPr>
            </w:r>
            <w:r w:rsidR="001C61A2">
              <w:rPr>
                <w:noProof/>
                <w:webHidden/>
              </w:rPr>
              <w:fldChar w:fldCharType="separate"/>
            </w:r>
            <w:r w:rsidR="00330145">
              <w:rPr>
                <w:noProof/>
                <w:webHidden/>
              </w:rPr>
              <w:t>31</w:t>
            </w:r>
            <w:r w:rsidR="001C61A2">
              <w:rPr>
                <w:noProof/>
                <w:webHidden/>
              </w:rPr>
              <w:fldChar w:fldCharType="end"/>
            </w:r>
          </w:hyperlink>
        </w:p>
        <w:p w14:paraId="2390932A" w14:textId="77777777" w:rsidR="001C61A2" w:rsidRDefault="00787A46" w:rsidP="00E066A2">
          <w:pPr>
            <w:pStyle w:val="Obsah2"/>
            <w:tabs>
              <w:tab w:val="right" w:leader="dot" w:pos="9062"/>
            </w:tabs>
            <w:spacing w:after="0"/>
            <w:rPr>
              <w:rFonts w:eastAsiaTheme="minorEastAsia"/>
              <w:noProof/>
              <w:lang w:eastAsia="cs-CZ"/>
            </w:rPr>
          </w:pPr>
          <w:hyperlink w:anchor="_Toc493510322" w:history="1">
            <w:r w:rsidR="001C61A2" w:rsidRPr="00D128BE">
              <w:rPr>
                <w:rStyle w:val="Hypertextovodkaz"/>
                <w:noProof/>
              </w:rPr>
              <w:t>Transparentnost</w:t>
            </w:r>
            <w:r w:rsidR="001C61A2">
              <w:rPr>
                <w:noProof/>
                <w:webHidden/>
              </w:rPr>
              <w:tab/>
            </w:r>
            <w:r w:rsidR="001C61A2">
              <w:rPr>
                <w:noProof/>
                <w:webHidden/>
              </w:rPr>
              <w:fldChar w:fldCharType="begin"/>
            </w:r>
            <w:r w:rsidR="001C61A2">
              <w:rPr>
                <w:noProof/>
                <w:webHidden/>
              </w:rPr>
              <w:instrText xml:space="preserve"> PAGEREF _Toc493510322 \h </w:instrText>
            </w:r>
            <w:r w:rsidR="001C61A2">
              <w:rPr>
                <w:noProof/>
                <w:webHidden/>
              </w:rPr>
            </w:r>
            <w:r w:rsidR="001C61A2">
              <w:rPr>
                <w:noProof/>
                <w:webHidden/>
              </w:rPr>
              <w:fldChar w:fldCharType="separate"/>
            </w:r>
            <w:r w:rsidR="00330145">
              <w:rPr>
                <w:noProof/>
                <w:webHidden/>
              </w:rPr>
              <w:t>32</w:t>
            </w:r>
            <w:r w:rsidR="001C61A2">
              <w:rPr>
                <w:noProof/>
                <w:webHidden/>
              </w:rPr>
              <w:fldChar w:fldCharType="end"/>
            </w:r>
          </w:hyperlink>
        </w:p>
        <w:p w14:paraId="7C6A6F9F" w14:textId="77777777" w:rsidR="001C61A2" w:rsidRDefault="00787A46" w:rsidP="00E066A2">
          <w:pPr>
            <w:pStyle w:val="Obsah3"/>
            <w:tabs>
              <w:tab w:val="right" w:leader="dot" w:pos="9062"/>
            </w:tabs>
            <w:spacing w:after="0"/>
            <w:rPr>
              <w:rFonts w:eastAsiaTheme="minorEastAsia"/>
              <w:noProof/>
              <w:lang w:eastAsia="cs-CZ"/>
            </w:rPr>
          </w:pPr>
          <w:hyperlink w:anchor="_Toc493510323" w:history="1">
            <w:r w:rsidR="001C61A2" w:rsidRPr="00D128BE">
              <w:rPr>
                <w:rStyle w:val="Hypertextovodkaz"/>
                <w:noProof/>
              </w:rPr>
              <w:t>Dobrovolný nefinanční reporting</w:t>
            </w:r>
            <w:r w:rsidR="001C61A2">
              <w:rPr>
                <w:noProof/>
                <w:webHidden/>
              </w:rPr>
              <w:tab/>
            </w:r>
            <w:r w:rsidR="001C61A2">
              <w:rPr>
                <w:noProof/>
                <w:webHidden/>
              </w:rPr>
              <w:fldChar w:fldCharType="begin"/>
            </w:r>
            <w:r w:rsidR="001C61A2">
              <w:rPr>
                <w:noProof/>
                <w:webHidden/>
              </w:rPr>
              <w:instrText xml:space="preserve"> PAGEREF _Toc493510323 \h </w:instrText>
            </w:r>
            <w:r w:rsidR="001C61A2">
              <w:rPr>
                <w:noProof/>
                <w:webHidden/>
              </w:rPr>
            </w:r>
            <w:r w:rsidR="001C61A2">
              <w:rPr>
                <w:noProof/>
                <w:webHidden/>
              </w:rPr>
              <w:fldChar w:fldCharType="separate"/>
            </w:r>
            <w:r w:rsidR="00330145">
              <w:rPr>
                <w:noProof/>
                <w:webHidden/>
              </w:rPr>
              <w:t>32</w:t>
            </w:r>
            <w:r w:rsidR="001C61A2">
              <w:rPr>
                <w:noProof/>
                <w:webHidden/>
              </w:rPr>
              <w:fldChar w:fldCharType="end"/>
            </w:r>
          </w:hyperlink>
        </w:p>
        <w:p w14:paraId="1A491DE6" w14:textId="77777777" w:rsidR="001C61A2" w:rsidRDefault="00787A46" w:rsidP="00E066A2">
          <w:pPr>
            <w:pStyle w:val="Obsah3"/>
            <w:tabs>
              <w:tab w:val="right" w:leader="dot" w:pos="9062"/>
            </w:tabs>
            <w:spacing w:after="0"/>
            <w:rPr>
              <w:rFonts w:eastAsiaTheme="minorEastAsia"/>
              <w:noProof/>
              <w:lang w:eastAsia="cs-CZ"/>
            </w:rPr>
          </w:pPr>
          <w:hyperlink w:anchor="_Toc493510324" w:history="1">
            <w:r w:rsidR="001C61A2" w:rsidRPr="00D128BE">
              <w:rPr>
                <w:rStyle w:val="Hypertextovodkaz"/>
                <w:noProof/>
              </w:rPr>
              <w:t>Transparentní projednávání záležitostí obecného zájmu</w:t>
            </w:r>
            <w:r w:rsidR="001C61A2">
              <w:rPr>
                <w:noProof/>
                <w:webHidden/>
              </w:rPr>
              <w:tab/>
            </w:r>
            <w:r w:rsidR="001C61A2">
              <w:rPr>
                <w:noProof/>
                <w:webHidden/>
              </w:rPr>
              <w:fldChar w:fldCharType="begin"/>
            </w:r>
            <w:r w:rsidR="001C61A2">
              <w:rPr>
                <w:noProof/>
                <w:webHidden/>
              </w:rPr>
              <w:instrText xml:space="preserve"> PAGEREF _Toc493510324 \h </w:instrText>
            </w:r>
            <w:r w:rsidR="001C61A2">
              <w:rPr>
                <w:noProof/>
                <w:webHidden/>
              </w:rPr>
            </w:r>
            <w:r w:rsidR="001C61A2">
              <w:rPr>
                <w:noProof/>
                <w:webHidden/>
              </w:rPr>
              <w:fldChar w:fldCharType="separate"/>
            </w:r>
            <w:r w:rsidR="00330145">
              <w:rPr>
                <w:noProof/>
                <w:webHidden/>
              </w:rPr>
              <w:t>33</w:t>
            </w:r>
            <w:r w:rsidR="001C61A2">
              <w:rPr>
                <w:noProof/>
                <w:webHidden/>
              </w:rPr>
              <w:fldChar w:fldCharType="end"/>
            </w:r>
          </w:hyperlink>
        </w:p>
        <w:p w14:paraId="020CD334" w14:textId="77777777" w:rsidR="001C61A2" w:rsidRDefault="00787A46" w:rsidP="00E066A2">
          <w:pPr>
            <w:pStyle w:val="Obsah2"/>
            <w:tabs>
              <w:tab w:val="right" w:leader="dot" w:pos="9062"/>
            </w:tabs>
            <w:spacing w:after="0"/>
            <w:rPr>
              <w:rFonts w:eastAsiaTheme="minorEastAsia"/>
              <w:noProof/>
              <w:lang w:eastAsia="cs-CZ"/>
            </w:rPr>
          </w:pPr>
          <w:hyperlink w:anchor="_Toc493510325" w:history="1">
            <w:r w:rsidR="001C61A2" w:rsidRPr="00D128BE">
              <w:rPr>
                <w:rStyle w:val="Hypertextovodkaz"/>
                <w:noProof/>
              </w:rPr>
              <w:t>Spolupráce</w:t>
            </w:r>
            <w:r w:rsidR="001C61A2">
              <w:rPr>
                <w:noProof/>
                <w:webHidden/>
              </w:rPr>
              <w:tab/>
            </w:r>
            <w:r w:rsidR="001C61A2">
              <w:rPr>
                <w:noProof/>
                <w:webHidden/>
              </w:rPr>
              <w:fldChar w:fldCharType="begin"/>
            </w:r>
            <w:r w:rsidR="001C61A2">
              <w:rPr>
                <w:noProof/>
                <w:webHidden/>
              </w:rPr>
              <w:instrText xml:space="preserve"> PAGEREF _Toc493510325 \h </w:instrText>
            </w:r>
            <w:r w:rsidR="001C61A2">
              <w:rPr>
                <w:noProof/>
                <w:webHidden/>
              </w:rPr>
            </w:r>
            <w:r w:rsidR="001C61A2">
              <w:rPr>
                <w:noProof/>
                <w:webHidden/>
              </w:rPr>
              <w:fldChar w:fldCharType="separate"/>
            </w:r>
            <w:r w:rsidR="00330145">
              <w:rPr>
                <w:noProof/>
                <w:webHidden/>
              </w:rPr>
              <w:t>34</w:t>
            </w:r>
            <w:r w:rsidR="001C61A2">
              <w:rPr>
                <w:noProof/>
                <w:webHidden/>
              </w:rPr>
              <w:fldChar w:fldCharType="end"/>
            </w:r>
          </w:hyperlink>
        </w:p>
        <w:p w14:paraId="410F32C7" w14:textId="77777777" w:rsidR="001C61A2" w:rsidRDefault="00787A46" w:rsidP="00E066A2">
          <w:pPr>
            <w:pStyle w:val="Obsah2"/>
            <w:tabs>
              <w:tab w:val="right" w:leader="dot" w:pos="9062"/>
            </w:tabs>
            <w:spacing w:after="0"/>
            <w:rPr>
              <w:rFonts w:eastAsiaTheme="minorEastAsia"/>
              <w:noProof/>
              <w:lang w:eastAsia="cs-CZ"/>
            </w:rPr>
          </w:pPr>
          <w:hyperlink w:anchor="_Toc493510326" w:history="1">
            <w:r w:rsidR="001C61A2" w:rsidRPr="00D128BE">
              <w:rPr>
                <w:rStyle w:val="Hypertextovodkaz"/>
                <w:noProof/>
              </w:rPr>
              <w:t>Dokumenty a zdroje informací</w:t>
            </w:r>
            <w:r w:rsidR="001C61A2">
              <w:rPr>
                <w:noProof/>
                <w:webHidden/>
              </w:rPr>
              <w:tab/>
            </w:r>
            <w:r w:rsidR="001C61A2">
              <w:rPr>
                <w:noProof/>
                <w:webHidden/>
              </w:rPr>
              <w:fldChar w:fldCharType="begin"/>
            </w:r>
            <w:r w:rsidR="001C61A2">
              <w:rPr>
                <w:noProof/>
                <w:webHidden/>
              </w:rPr>
              <w:instrText xml:space="preserve"> PAGEREF _Toc493510326 \h </w:instrText>
            </w:r>
            <w:r w:rsidR="001C61A2">
              <w:rPr>
                <w:noProof/>
                <w:webHidden/>
              </w:rPr>
            </w:r>
            <w:r w:rsidR="001C61A2">
              <w:rPr>
                <w:noProof/>
                <w:webHidden/>
              </w:rPr>
              <w:fldChar w:fldCharType="separate"/>
            </w:r>
            <w:r w:rsidR="00330145">
              <w:rPr>
                <w:noProof/>
                <w:webHidden/>
              </w:rPr>
              <w:t>34</w:t>
            </w:r>
            <w:r w:rsidR="001C61A2">
              <w:rPr>
                <w:noProof/>
                <w:webHidden/>
              </w:rPr>
              <w:fldChar w:fldCharType="end"/>
            </w:r>
          </w:hyperlink>
        </w:p>
        <w:p w14:paraId="7F1BE1AB" w14:textId="77777777" w:rsidR="001C61A2" w:rsidRDefault="00787A46" w:rsidP="00E066A2">
          <w:pPr>
            <w:pStyle w:val="Obsah1"/>
            <w:tabs>
              <w:tab w:val="right" w:leader="dot" w:pos="9062"/>
            </w:tabs>
            <w:spacing w:after="0"/>
            <w:rPr>
              <w:rFonts w:eastAsiaTheme="minorEastAsia"/>
              <w:noProof/>
              <w:lang w:eastAsia="cs-CZ"/>
            </w:rPr>
          </w:pPr>
          <w:hyperlink w:anchor="_Toc493510327" w:history="1">
            <w:r w:rsidR="001C61A2" w:rsidRPr="00D128BE">
              <w:rPr>
                <w:rStyle w:val="Hypertextovodkaz"/>
                <w:noProof/>
              </w:rPr>
              <w:t>III. pilíř</w:t>
            </w:r>
            <w:r w:rsidR="001C61A2">
              <w:rPr>
                <w:noProof/>
                <w:webHidden/>
              </w:rPr>
              <w:tab/>
            </w:r>
            <w:r w:rsidR="001C61A2">
              <w:rPr>
                <w:noProof/>
                <w:webHidden/>
              </w:rPr>
              <w:fldChar w:fldCharType="begin"/>
            </w:r>
            <w:r w:rsidR="001C61A2">
              <w:rPr>
                <w:noProof/>
                <w:webHidden/>
              </w:rPr>
              <w:instrText xml:space="preserve"> PAGEREF _Toc493510327 \h </w:instrText>
            </w:r>
            <w:r w:rsidR="001C61A2">
              <w:rPr>
                <w:noProof/>
                <w:webHidden/>
              </w:rPr>
            </w:r>
            <w:r w:rsidR="001C61A2">
              <w:rPr>
                <w:noProof/>
                <w:webHidden/>
              </w:rPr>
              <w:fldChar w:fldCharType="separate"/>
            </w:r>
            <w:r w:rsidR="00330145">
              <w:rPr>
                <w:noProof/>
                <w:webHidden/>
              </w:rPr>
              <w:t>35</w:t>
            </w:r>
            <w:r w:rsidR="001C61A2">
              <w:rPr>
                <w:noProof/>
                <w:webHidden/>
              </w:rPr>
              <w:fldChar w:fldCharType="end"/>
            </w:r>
          </w:hyperlink>
        </w:p>
        <w:p w14:paraId="6BAD6B1C" w14:textId="77777777" w:rsidR="001C61A2" w:rsidRDefault="00787A46" w:rsidP="00E066A2">
          <w:pPr>
            <w:pStyle w:val="Obsah2"/>
            <w:tabs>
              <w:tab w:val="right" w:leader="dot" w:pos="9062"/>
            </w:tabs>
            <w:spacing w:after="0"/>
            <w:rPr>
              <w:rFonts w:eastAsiaTheme="minorEastAsia"/>
              <w:noProof/>
              <w:lang w:eastAsia="cs-CZ"/>
            </w:rPr>
          </w:pPr>
          <w:hyperlink w:anchor="_Toc493510328" w:history="1">
            <w:r w:rsidR="001C61A2" w:rsidRPr="00D128BE">
              <w:rPr>
                <w:rStyle w:val="Hypertextovodkaz"/>
                <w:noProof/>
              </w:rPr>
              <w:t>Zastupování před soudem, právní pomoc</w:t>
            </w:r>
            <w:r w:rsidR="001C61A2">
              <w:rPr>
                <w:noProof/>
                <w:webHidden/>
              </w:rPr>
              <w:tab/>
            </w:r>
            <w:r w:rsidR="001C61A2">
              <w:rPr>
                <w:noProof/>
                <w:webHidden/>
              </w:rPr>
              <w:fldChar w:fldCharType="begin"/>
            </w:r>
            <w:r w:rsidR="001C61A2">
              <w:rPr>
                <w:noProof/>
                <w:webHidden/>
              </w:rPr>
              <w:instrText xml:space="preserve"> PAGEREF _Toc493510328 \h </w:instrText>
            </w:r>
            <w:r w:rsidR="001C61A2">
              <w:rPr>
                <w:noProof/>
                <w:webHidden/>
              </w:rPr>
            </w:r>
            <w:r w:rsidR="001C61A2">
              <w:rPr>
                <w:noProof/>
                <w:webHidden/>
              </w:rPr>
              <w:fldChar w:fldCharType="separate"/>
            </w:r>
            <w:r w:rsidR="00330145">
              <w:rPr>
                <w:noProof/>
                <w:webHidden/>
              </w:rPr>
              <w:t>37</w:t>
            </w:r>
            <w:r w:rsidR="001C61A2">
              <w:rPr>
                <w:noProof/>
                <w:webHidden/>
              </w:rPr>
              <w:fldChar w:fldCharType="end"/>
            </w:r>
          </w:hyperlink>
        </w:p>
        <w:p w14:paraId="76F2F31A" w14:textId="77777777" w:rsidR="001C61A2" w:rsidRDefault="00787A46" w:rsidP="00E066A2">
          <w:pPr>
            <w:pStyle w:val="Obsah2"/>
            <w:tabs>
              <w:tab w:val="right" w:leader="dot" w:pos="9062"/>
            </w:tabs>
            <w:spacing w:after="0"/>
            <w:rPr>
              <w:rFonts w:eastAsiaTheme="minorEastAsia"/>
              <w:noProof/>
              <w:lang w:eastAsia="cs-CZ"/>
            </w:rPr>
          </w:pPr>
          <w:hyperlink w:anchor="_Toc493510329" w:history="1">
            <w:r w:rsidR="001C61A2" w:rsidRPr="00D128BE">
              <w:rPr>
                <w:rStyle w:val="Hypertextovodkaz"/>
                <w:noProof/>
              </w:rPr>
              <w:t>Přístup k důkazům</w:t>
            </w:r>
            <w:r w:rsidR="001C61A2">
              <w:rPr>
                <w:noProof/>
                <w:webHidden/>
              </w:rPr>
              <w:tab/>
            </w:r>
            <w:r w:rsidR="001C61A2">
              <w:rPr>
                <w:noProof/>
                <w:webHidden/>
              </w:rPr>
              <w:fldChar w:fldCharType="begin"/>
            </w:r>
            <w:r w:rsidR="001C61A2">
              <w:rPr>
                <w:noProof/>
                <w:webHidden/>
              </w:rPr>
              <w:instrText xml:space="preserve"> PAGEREF _Toc493510329 \h </w:instrText>
            </w:r>
            <w:r w:rsidR="001C61A2">
              <w:rPr>
                <w:noProof/>
                <w:webHidden/>
              </w:rPr>
            </w:r>
            <w:r w:rsidR="001C61A2">
              <w:rPr>
                <w:noProof/>
                <w:webHidden/>
              </w:rPr>
              <w:fldChar w:fldCharType="separate"/>
            </w:r>
            <w:r w:rsidR="00330145">
              <w:rPr>
                <w:noProof/>
                <w:webHidden/>
              </w:rPr>
              <w:t>38</w:t>
            </w:r>
            <w:r w:rsidR="001C61A2">
              <w:rPr>
                <w:noProof/>
                <w:webHidden/>
              </w:rPr>
              <w:fldChar w:fldCharType="end"/>
            </w:r>
          </w:hyperlink>
        </w:p>
        <w:p w14:paraId="616515DE" w14:textId="77777777" w:rsidR="001C61A2" w:rsidRDefault="00787A46" w:rsidP="00E066A2">
          <w:pPr>
            <w:pStyle w:val="Obsah2"/>
            <w:tabs>
              <w:tab w:val="right" w:leader="dot" w:pos="9062"/>
            </w:tabs>
            <w:spacing w:after="0"/>
            <w:rPr>
              <w:rFonts w:eastAsiaTheme="minorEastAsia"/>
              <w:noProof/>
              <w:lang w:eastAsia="cs-CZ"/>
            </w:rPr>
          </w:pPr>
          <w:hyperlink w:anchor="_Toc493510330" w:history="1">
            <w:r w:rsidR="001C61A2" w:rsidRPr="00D128BE">
              <w:rPr>
                <w:rStyle w:val="Hypertextovodkaz"/>
                <w:noProof/>
              </w:rPr>
              <w:t>Hromadné žaloby</w:t>
            </w:r>
            <w:r w:rsidR="001C61A2">
              <w:rPr>
                <w:noProof/>
                <w:webHidden/>
              </w:rPr>
              <w:tab/>
            </w:r>
            <w:r w:rsidR="001C61A2">
              <w:rPr>
                <w:noProof/>
                <w:webHidden/>
              </w:rPr>
              <w:fldChar w:fldCharType="begin"/>
            </w:r>
            <w:r w:rsidR="001C61A2">
              <w:rPr>
                <w:noProof/>
                <w:webHidden/>
              </w:rPr>
              <w:instrText xml:space="preserve"> PAGEREF _Toc493510330 \h </w:instrText>
            </w:r>
            <w:r w:rsidR="001C61A2">
              <w:rPr>
                <w:noProof/>
                <w:webHidden/>
              </w:rPr>
            </w:r>
            <w:r w:rsidR="001C61A2">
              <w:rPr>
                <w:noProof/>
                <w:webHidden/>
              </w:rPr>
              <w:fldChar w:fldCharType="separate"/>
            </w:r>
            <w:r w:rsidR="00330145">
              <w:rPr>
                <w:noProof/>
                <w:webHidden/>
              </w:rPr>
              <w:t>39</w:t>
            </w:r>
            <w:r w:rsidR="001C61A2">
              <w:rPr>
                <w:noProof/>
                <w:webHidden/>
              </w:rPr>
              <w:fldChar w:fldCharType="end"/>
            </w:r>
          </w:hyperlink>
        </w:p>
        <w:p w14:paraId="7E04D55D" w14:textId="77777777" w:rsidR="001C61A2" w:rsidRDefault="00787A46" w:rsidP="00E066A2">
          <w:pPr>
            <w:pStyle w:val="Obsah2"/>
            <w:tabs>
              <w:tab w:val="right" w:leader="dot" w:pos="9062"/>
            </w:tabs>
            <w:spacing w:after="0"/>
            <w:rPr>
              <w:rFonts w:eastAsiaTheme="minorEastAsia"/>
              <w:noProof/>
              <w:lang w:eastAsia="cs-CZ"/>
            </w:rPr>
          </w:pPr>
          <w:hyperlink w:anchor="_Toc493510331" w:history="1">
            <w:r w:rsidR="001C61A2" w:rsidRPr="00D128BE">
              <w:rPr>
                <w:rStyle w:val="Hypertextovodkaz"/>
                <w:noProof/>
              </w:rPr>
              <w:t>Přístupnost soudů</w:t>
            </w:r>
            <w:r w:rsidR="001C61A2">
              <w:rPr>
                <w:noProof/>
                <w:webHidden/>
              </w:rPr>
              <w:tab/>
            </w:r>
            <w:r w:rsidR="001C61A2">
              <w:rPr>
                <w:noProof/>
                <w:webHidden/>
              </w:rPr>
              <w:fldChar w:fldCharType="begin"/>
            </w:r>
            <w:r w:rsidR="001C61A2">
              <w:rPr>
                <w:noProof/>
                <w:webHidden/>
              </w:rPr>
              <w:instrText xml:space="preserve"> PAGEREF _Toc493510331 \h </w:instrText>
            </w:r>
            <w:r w:rsidR="001C61A2">
              <w:rPr>
                <w:noProof/>
                <w:webHidden/>
              </w:rPr>
            </w:r>
            <w:r w:rsidR="001C61A2">
              <w:rPr>
                <w:noProof/>
                <w:webHidden/>
              </w:rPr>
              <w:fldChar w:fldCharType="separate"/>
            </w:r>
            <w:r w:rsidR="00330145">
              <w:rPr>
                <w:noProof/>
                <w:webHidden/>
              </w:rPr>
              <w:t>40</w:t>
            </w:r>
            <w:r w:rsidR="001C61A2">
              <w:rPr>
                <w:noProof/>
                <w:webHidden/>
              </w:rPr>
              <w:fldChar w:fldCharType="end"/>
            </w:r>
          </w:hyperlink>
        </w:p>
        <w:p w14:paraId="1A7A4A52" w14:textId="77777777" w:rsidR="001C61A2" w:rsidRDefault="00787A46" w:rsidP="00E066A2">
          <w:pPr>
            <w:pStyle w:val="Obsah2"/>
            <w:tabs>
              <w:tab w:val="right" w:leader="dot" w:pos="9062"/>
            </w:tabs>
            <w:spacing w:after="0"/>
            <w:rPr>
              <w:rFonts w:eastAsiaTheme="minorEastAsia"/>
              <w:noProof/>
              <w:lang w:eastAsia="cs-CZ"/>
            </w:rPr>
          </w:pPr>
          <w:hyperlink w:anchor="_Toc493510332" w:history="1">
            <w:r w:rsidR="001C61A2" w:rsidRPr="00D128BE">
              <w:rPr>
                <w:rStyle w:val="Hypertextovodkaz"/>
                <w:noProof/>
              </w:rPr>
              <w:t>Alternativní a on-line řešení sporů</w:t>
            </w:r>
            <w:r w:rsidR="001C61A2">
              <w:rPr>
                <w:noProof/>
                <w:webHidden/>
              </w:rPr>
              <w:tab/>
            </w:r>
            <w:r w:rsidR="001C61A2">
              <w:rPr>
                <w:noProof/>
                <w:webHidden/>
              </w:rPr>
              <w:fldChar w:fldCharType="begin"/>
            </w:r>
            <w:r w:rsidR="001C61A2">
              <w:rPr>
                <w:noProof/>
                <w:webHidden/>
              </w:rPr>
              <w:instrText xml:space="preserve"> PAGEREF _Toc493510332 \h </w:instrText>
            </w:r>
            <w:r w:rsidR="001C61A2">
              <w:rPr>
                <w:noProof/>
                <w:webHidden/>
              </w:rPr>
            </w:r>
            <w:r w:rsidR="001C61A2">
              <w:rPr>
                <w:noProof/>
                <w:webHidden/>
              </w:rPr>
              <w:fldChar w:fldCharType="separate"/>
            </w:r>
            <w:r w:rsidR="00330145">
              <w:rPr>
                <w:noProof/>
                <w:webHidden/>
              </w:rPr>
              <w:t>41</w:t>
            </w:r>
            <w:r w:rsidR="001C61A2">
              <w:rPr>
                <w:noProof/>
                <w:webHidden/>
              </w:rPr>
              <w:fldChar w:fldCharType="end"/>
            </w:r>
          </w:hyperlink>
        </w:p>
        <w:p w14:paraId="6081F73D" w14:textId="77777777" w:rsidR="001C61A2" w:rsidRDefault="00787A46" w:rsidP="00E066A2">
          <w:pPr>
            <w:pStyle w:val="Obsah2"/>
            <w:tabs>
              <w:tab w:val="right" w:leader="dot" w:pos="9062"/>
            </w:tabs>
            <w:spacing w:after="0"/>
            <w:rPr>
              <w:rFonts w:eastAsiaTheme="minorEastAsia"/>
              <w:noProof/>
              <w:lang w:eastAsia="cs-CZ"/>
            </w:rPr>
          </w:pPr>
          <w:hyperlink w:anchor="_Toc493510333" w:history="1">
            <w:r w:rsidR="001C61A2" w:rsidRPr="00D128BE">
              <w:rPr>
                <w:rStyle w:val="Hypertextovodkaz"/>
                <w:noProof/>
              </w:rPr>
              <w:t>Možnost správního soudu přezkoumat a rušit navazující rozhodnutí</w:t>
            </w:r>
            <w:r w:rsidR="001C61A2">
              <w:rPr>
                <w:noProof/>
                <w:webHidden/>
              </w:rPr>
              <w:tab/>
            </w:r>
            <w:r w:rsidR="001C61A2">
              <w:rPr>
                <w:noProof/>
                <w:webHidden/>
              </w:rPr>
              <w:fldChar w:fldCharType="begin"/>
            </w:r>
            <w:r w:rsidR="001C61A2">
              <w:rPr>
                <w:noProof/>
                <w:webHidden/>
              </w:rPr>
              <w:instrText xml:space="preserve"> PAGEREF _Toc493510333 \h </w:instrText>
            </w:r>
            <w:r w:rsidR="001C61A2">
              <w:rPr>
                <w:noProof/>
                <w:webHidden/>
              </w:rPr>
            </w:r>
            <w:r w:rsidR="001C61A2">
              <w:rPr>
                <w:noProof/>
                <w:webHidden/>
              </w:rPr>
              <w:fldChar w:fldCharType="separate"/>
            </w:r>
            <w:r w:rsidR="00330145">
              <w:rPr>
                <w:noProof/>
                <w:webHidden/>
              </w:rPr>
              <w:t>43</w:t>
            </w:r>
            <w:r w:rsidR="001C61A2">
              <w:rPr>
                <w:noProof/>
                <w:webHidden/>
              </w:rPr>
              <w:fldChar w:fldCharType="end"/>
            </w:r>
          </w:hyperlink>
        </w:p>
        <w:p w14:paraId="74F6DBFD" w14:textId="77777777" w:rsidR="001C61A2" w:rsidRDefault="00787A46" w:rsidP="00E066A2">
          <w:pPr>
            <w:pStyle w:val="Obsah2"/>
            <w:tabs>
              <w:tab w:val="right" w:leader="dot" w:pos="9062"/>
            </w:tabs>
            <w:spacing w:after="0"/>
            <w:rPr>
              <w:rFonts w:eastAsiaTheme="minorEastAsia"/>
              <w:noProof/>
              <w:lang w:eastAsia="cs-CZ"/>
            </w:rPr>
          </w:pPr>
          <w:hyperlink w:anchor="_Toc493510334" w:history="1">
            <w:r w:rsidR="001C61A2" w:rsidRPr="00D128BE">
              <w:rPr>
                <w:rStyle w:val="Hypertextovodkaz"/>
                <w:noProof/>
              </w:rPr>
              <w:t>Integrace povolovacích řízení</w:t>
            </w:r>
            <w:r w:rsidR="001C61A2">
              <w:rPr>
                <w:noProof/>
                <w:webHidden/>
              </w:rPr>
              <w:tab/>
            </w:r>
            <w:r w:rsidR="001C61A2">
              <w:rPr>
                <w:noProof/>
                <w:webHidden/>
              </w:rPr>
              <w:fldChar w:fldCharType="begin"/>
            </w:r>
            <w:r w:rsidR="001C61A2">
              <w:rPr>
                <w:noProof/>
                <w:webHidden/>
              </w:rPr>
              <w:instrText xml:space="preserve"> PAGEREF _Toc493510334 \h </w:instrText>
            </w:r>
            <w:r w:rsidR="001C61A2">
              <w:rPr>
                <w:noProof/>
                <w:webHidden/>
              </w:rPr>
            </w:r>
            <w:r w:rsidR="001C61A2">
              <w:rPr>
                <w:noProof/>
                <w:webHidden/>
              </w:rPr>
              <w:fldChar w:fldCharType="separate"/>
            </w:r>
            <w:r w:rsidR="00330145">
              <w:rPr>
                <w:noProof/>
                <w:webHidden/>
              </w:rPr>
              <w:t>44</w:t>
            </w:r>
            <w:r w:rsidR="001C61A2">
              <w:rPr>
                <w:noProof/>
                <w:webHidden/>
              </w:rPr>
              <w:fldChar w:fldCharType="end"/>
            </w:r>
          </w:hyperlink>
        </w:p>
        <w:p w14:paraId="3D626A47" w14:textId="77777777" w:rsidR="001C61A2" w:rsidRDefault="00787A46" w:rsidP="00E066A2">
          <w:pPr>
            <w:pStyle w:val="Obsah1"/>
            <w:tabs>
              <w:tab w:val="right" w:leader="dot" w:pos="9062"/>
            </w:tabs>
            <w:spacing w:after="0"/>
            <w:rPr>
              <w:rFonts w:eastAsiaTheme="minorEastAsia"/>
              <w:noProof/>
              <w:lang w:eastAsia="cs-CZ"/>
            </w:rPr>
          </w:pPr>
          <w:hyperlink w:anchor="_Toc493510335" w:history="1">
            <w:r w:rsidR="001C61A2" w:rsidRPr="00D128BE">
              <w:rPr>
                <w:rStyle w:val="Hypertextovodkaz"/>
                <w:noProof/>
              </w:rPr>
              <w:t>Závěr</w:t>
            </w:r>
            <w:r w:rsidR="001C61A2">
              <w:rPr>
                <w:noProof/>
                <w:webHidden/>
              </w:rPr>
              <w:tab/>
            </w:r>
            <w:r w:rsidR="001C61A2">
              <w:rPr>
                <w:noProof/>
                <w:webHidden/>
              </w:rPr>
              <w:fldChar w:fldCharType="begin"/>
            </w:r>
            <w:r w:rsidR="001C61A2">
              <w:rPr>
                <w:noProof/>
                <w:webHidden/>
              </w:rPr>
              <w:instrText xml:space="preserve"> PAGEREF _Toc493510335 \h </w:instrText>
            </w:r>
            <w:r w:rsidR="001C61A2">
              <w:rPr>
                <w:noProof/>
                <w:webHidden/>
              </w:rPr>
            </w:r>
            <w:r w:rsidR="001C61A2">
              <w:rPr>
                <w:noProof/>
                <w:webHidden/>
              </w:rPr>
              <w:fldChar w:fldCharType="separate"/>
            </w:r>
            <w:r w:rsidR="00330145">
              <w:rPr>
                <w:noProof/>
                <w:webHidden/>
              </w:rPr>
              <w:t>45</w:t>
            </w:r>
            <w:r w:rsidR="001C61A2">
              <w:rPr>
                <w:noProof/>
                <w:webHidden/>
              </w:rPr>
              <w:fldChar w:fldCharType="end"/>
            </w:r>
          </w:hyperlink>
        </w:p>
        <w:p w14:paraId="16C436E7" w14:textId="4B1C1ED0" w:rsidR="00306993" w:rsidRDefault="00306993" w:rsidP="00E066A2">
          <w:pPr>
            <w:spacing w:after="0"/>
          </w:pPr>
          <w:r>
            <w:rPr>
              <w:b/>
              <w:bCs/>
            </w:rPr>
            <w:fldChar w:fldCharType="end"/>
          </w:r>
        </w:p>
      </w:sdtContent>
    </w:sdt>
    <w:p w14:paraId="3FB8D14A" w14:textId="77777777" w:rsidR="00306993" w:rsidRDefault="00306993" w:rsidP="00E066A2">
      <w:pPr>
        <w:rPr>
          <w:rFonts w:asciiTheme="majorHAnsi" w:eastAsiaTheme="majorEastAsia" w:hAnsiTheme="majorHAnsi" w:cstheme="majorBidi"/>
          <w:b/>
          <w:bCs/>
          <w:color w:val="17365D" w:themeColor="text2" w:themeShade="BF"/>
          <w:sz w:val="28"/>
          <w:szCs w:val="26"/>
        </w:rPr>
      </w:pPr>
      <w:r>
        <w:br w:type="page"/>
      </w:r>
    </w:p>
    <w:p w14:paraId="02442AA3" w14:textId="373D24C8" w:rsidR="00283F09" w:rsidRDefault="00283F09" w:rsidP="00E066A2">
      <w:pPr>
        <w:pStyle w:val="Nadpis2"/>
        <w:spacing w:before="240" w:line="276" w:lineRule="auto"/>
        <w:jc w:val="both"/>
      </w:pPr>
      <w:bookmarkStart w:id="0" w:name="_Toc493510297"/>
      <w:r>
        <w:lastRenderedPageBreak/>
        <w:t>Úvod</w:t>
      </w:r>
      <w:bookmarkEnd w:id="0"/>
    </w:p>
    <w:p w14:paraId="1E20CB45" w14:textId="70DDC0AA" w:rsidR="00FF75A5" w:rsidRDefault="00283F09" w:rsidP="00E066A2">
      <w:pPr>
        <w:spacing w:before="240"/>
        <w:jc w:val="both"/>
      </w:pPr>
      <w:r>
        <w:t xml:space="preserve">Otázka byznysu a lidských práv se dostala do obecného povědomí v 90. letech 20. století. </w:t>
      </w:r>
      <w:r w:rsidR="004C7D67">
        <w:t xml:space="preserve">Moderní podnikání není svázáno hranicemi národních států – výroba a těžba se přesouvají za surovinami, </w:t>
      </w:r>
      <w:r w:rsidR="00075CB9">
        <w:t xml:space="preserve">ekonomickými podmínkami </w:t>
      </w:r>
      <w:r w:rsidR="009A4FDA">
        <w:t>i</w:t>
      </w:r>
      <w:r w:rsidR="004C7D67">
        <w:t xml:space="preserve"> pracovní silou. </w:t>
      </w:r>
      <w:r w:rsidR="00E25FD5">
        <w:t>S</w:t>
      </w:r>
      <w:r w:rsidR="004C7D67">
        <w:t>tátní moc však</w:t>
      </w:r>
      <w:r w:rsidR="00E25FD5">
        <w:t>, až na vzácné výjimky,</w:t>
      </w:r>
      <w:r w:rsidR="004C7D67">
        <w:t xml:space="preserve"> hranice států překračovat nemůže. Podnikatelé </w:t>
      </w:r>
      <w:r w:rsidR="00AA4F60">
        <w:t xml:space="preserve">tak </w:t>
      </w:r>
      <w:r w:rsidR="007225FB">
        <w:t xml:space="preserve">za hranicemi hledají nejen nové trhy, ale i příznivější právní prostředí. Rozmanitost právních řádů může být příznivá – umožňuje zkoušet nové cesty a motivuje státy ke zkvalitnění regulace. Pokud však některý stát </w:t>
      </w:r>
      <w:r w:rsidR="00075CB9">
        <w:t xml:space="preserve">nastaví </w:t>
      </w:r>
      <w:r w:rsidR="007225FB">
        <w:t xml:space="preserve">pravidla </w:t>
      </w:r>
      <w:r w:rsidR="00AB5C68">
        <w:t>příliš volně</w:t>
      </w:r>
      <w:r w:rsidR="007225FB">
        <w:t xml:space="preserve">, stává </w:t>
      </w:r>
      <w:r w:rsidR="00031614">
        <w:t>se z konkurenční výhody hrozba.</w:t>
      </w:r>
      <w:r w:rsidR="0072201F">
        <w:t xml:space="preserve"> </w:t>
      </w:r>
      <w:r w:rsidR="00FF75A5">
        <w:t xml:space="preserve">Roztříštěný a nejednotný právní režim může vést k nežádoucím jevům, například </w:t>
      </w:r>
      <w:r w:rsidR="0068159E">
        <w:t xml:space="preserve">k </w:t>
      </w:r>
      <w:r w:rsidR="00FF75A5">
        <w:t xml:space="preserve">obcházení daňových povinností (tzv. </w:t>
      </w:r>
      <w:r w:rsidR="0068159E">
        <w:t>agresivnímu daňovému plánování)</w:t>
      </w:r>
      <w:r w:rsidR="00FF75A5">
        <w:t xml:space="preserve"> či k zásahům do lidských práv.</w:t>
      </w:r>
    </w:p>
    <w:p w14:paraId="69A62096" w14:textId="56E5C65F" w:rsidR="007225FB" w:rsidRDefault="007225FB" w:rsidP="00E066A2">
      <w:pPr>
        <w:spacing w:before="240"/>
        <w:jc w:val="both"/>
      </w:pPr>
      <w:r>
        <w:t>Ochrana lidských práv je úkolem států</w:t>
      </w:r>
      <w:r w:rsidR="00387193">
        <w:t>.</w:t>
      </w:r>
      <w:r w:rsidR="00CF0D61">
        <w:t xml:space="preserve"> </w:t>
      </w:r>
      <w:r w:rsidR="00387193">
        <w:t>V</w:t>
      </w:r>
      <w:r w:rsidR="00CF0D61">
        <w:t xml:space="preserve">ětšina z nich </w:t>
      </w:r>
      <w:r w:rsidR="009C052F">
        <w:t xml:space="preserve">ratifikovala mezinárodní lidskoprávní smlouvy a dohlíží na jejich uplatňování. Některé státy však </w:t>
      </w:r>
      <w:r w:rsidR="00E03302">
        <w:t xml:space="preserve">tyto smlouvy neratifikovaly, případně je ratifikovaly, ale reálně je </w:t>
      </w:r>
      <w:r w:rsidR="00075CB9">
        <w:t>nenaplňují</w:t>
      </w:r>
      <w:r w:rsidR="009C052F">
        <w:t>.</w:t>
      </w:r>
      <w:r w:rsidRPr="007225FB">
        <w:t xml:space="preserve"> </w:t>
      </w:r>
      <w:r w:rsidR="00075CB9">
        <w:t>Tak</w:t>
      </w:r>
      <w:r w:rsidR="00D86DDC">
        <w:t xml:space="preserve"> vzniká takzvaná </w:t>
      </w:r>
      <w:r>
        <w:t xml:space="preserve">„regulatorní mezera“ – stav, kdy veřejná moc nevymáhá dodržování lidských práv. </w:t>
      </w:r>
      <w:r w:rsidR="00D86DDC">
        <w:t xml:space="preserve">Avšak lidská práva v takovém případě nezanikají. </w:t>
      </w:r>
      <w:r>
        <w:t>I když stát právně</w:t>
      </w:r>
      <w:r w:rsidR="00D86DDC" w:rsidRPr="00D86DDC">
        <w:t xml:space="preserve"> </w:t>
      </w:r>
      <w:r w:rsidR="00D86DDC">
        <w:t>nevymáhá jejich dodržování</w:t>
      </w:r>
      <w:r>
        <w:t xml:space="preserve">, </w:t>
      </w:r>
      <w:r w:rsidR="00D86DDC">
        <w:t>je zde morální a etická</w:t>
      </w:r>
      <w:r>
        <w:t xml:space="preserve"> povinnost každého člověka</w:t>
      </w:r>
      <w:r w:rsidR="00D86DDC">
        <w:t xml:space="preserve"> lidská práva zachovávat</w:t>
      </w:r>
      <w:r>
        <w:t>.</w:t>
      </w:r>
      <w:r w:rsidR="00AB5C68">
        <w:t xml:space="preserve"> Jinými slovy, tato pravidla je třeba </w:t>
      </w:r>
      <w:r w:rsidR="00E03302">
        <w:t>respektovat</w:t>
      </w:r>
      <w:r w:rsidR="00AB5C68">
        <w:t xml:space="preserve"> ne proto, že je zde </w:t>
      </w:r>
      <w:r w:rsidR="00584B97">
        <w:t>státní moc</w:t>
      </w:r>
      <w:r w:rsidR="00AB5C68">
        <w:t>, kter</w:t>
      </w:r>
      <w:r w:rsidR="00584B97">
        <w:t>á</w:t>
      </w:r>
      <w:r w:rsidR="00AB5C68">
        <w:t xml:space="preserve"> nás k tomu nutí, ale proto, že určité jednání je všeobecně, na základě konsenzu mezinárodního společenství, chápáno jako nežádoucí samo o sobě.</w:t>
      </w:r>
      <w:r w:rsidR="00FE4C4F">
        <w:t xml:space="preserve"> Lidská práva jsou proto dnes považována za so</w:t>
      </w:r>
      <w:r w:rsidR="0068159E">
        <w:t xml:space="preserve">učást mezinárodního „ius </w:t>
      </w:r>
      <w:proofErr w:type="spellStart"/>
      <w:r w:rsidR="0068159E">
        <w:t>cogens</w:t>
      </w:r>
      <w:proofErr w:type="spellEnd"/>
      <w:r w:rsidR="00FE4C4F">
        <w:t>“</w:t>
      </w:r>
      <w:r w:rsidR="0068159E">
        <w:t>,</w:t>
      </w:r>
      <w:r w:rsidR="00FE4C4F">
        <w:t xml:space="preserve"> což je činí závaznými pro všechny státy světa, bez ohledu na to, zda ratifikovaly příslušné mezinárodní smlouvy.</w:t>
      </w:r>
    </w:p>
    <w:p w14:paraId="253D1032" w14:textId="5E337843" w:rsidR="00283F09" w:rsidRDefault="00D86DDC" w:rsidP="00E066A2">
      <w:pPr>
        <w:spacing w:before="240"/>
        <w:jc w:val="both"/>
      </w:pPr>
      <w:r>
        <w:t xml:space="preserve">Pokud tedy podnikatel působí ve státě, který neposkytuje lidským právům ochranu, neznamená to, že má volné ruce k jejich porušování. Dodržování lidských práv je i pro podnikatele morálním závazkem, bez ohledu na to, zda jej </w:t>
      </w:r>
      <w:r w:rsidR="00CF0D61">
        <w:t xml:space="preserve">státní moc </w:t>
      </w:r>
      <w:r>
        <w:t xml:space="preserve">vynucuje. </w:t>
      </w:r>
      <w:r w:rsidR="00304351">
        <w:t>A ačkoliv naprostá většina podnikatelů tento závazek skutečně respektuje, občas se setkáme s případem, kdy tomu tak není</w:t>
      </w:r>
      <w:r>
        <w:t xml:space="preserve">. </w:t>
      </w:r>
      <w:r w:rsidR="00283F09">
        <w:t xml:space="preserve">Nejzávažnější případy </w:t>
      </w:r>
      <w:r w:rsidR="00733BF9">
        <w:t xml:space="preserve">porušení lidských práv </w:t>
      </w:r>
      <w:r w:rsidR="00283F09">
        <w:t>přitáhl</w:t>
      </w:r>
      <w:r w:rsidR="0068159E">
        <w:t>y mediální pozornost – jako příkl</w:t>
      </w:r>
      <w:r w:rsidR="00283F09">
        <w:t>ad jmenujme rozsáhlé úniky ropy společnosti Shell v deltě řeky Niger</w:t>
      </w:r>
      <w:r w:rsidR="007B30FA">
        <w:t>, průmyslovou katastrofu v </w:t>
      </w:r>
      <w:r w:rsidR="001F01FF">
        <w:t>Bhópálu</w:t>
      </w:r>
      <w:r w:rsidR="00283F09">
        <w:t xml:space="preserve"> nebo </w:t>
      </w:r>
      <w:r w:rsidR="00A94C94" w:rsidRPr="00A94C94">
        <w:t xml:space="preserve">zřícení továrny </w:t>
      </w:r>
      <w:proofErr w:type="spellStart"/>
      <w:r w:rsidR="00A94C94" w:rsidRPr="00A94C94">
        <w:t>Rana</w:t>
      </w:r>
      <w:proofErr w:type="spellEnd"/>
      <w:r w:rsidR="00A94C94" w:rsidRPr="00A94C94">
        <w:t xml:space="preserve"> Plaza</w:t>
      </w:r>
      <w:r w:rsidR="00283F09">
        <w:t xml:space="preserve">. Tyto případy, </w:t>
      </w:r>
      <w:r w:rsidR="00733BF9">
        <w:t xml:space="preserve">jakkoliv </w:t>
      </w:r>
      <w:r w:rsidR="00283F09">
        <w:t>o</w:t>
      </w:r>
      <w:r w:rsidR="0068159E">
        <w:t xml:space="preserve">jedinělé, jsou velice závažné, neboť </w:t>
      </w:r>
      <w:r w:rsidR="00283F09">
        <w:t>mohou postihovat vysoký počet osob a způsobená újma může být mimořádného rozsahu.</w:t>
      </w:r>
      <w:r w:rsidR="00733BF9">
        <w:t xml:space="preserve"> </w:t>
      </w:r>
      <w:r w:rsidR="00304351">
        <w:t xml:space="preserve">Právě proto je nutné najít </w:t>
      </w:r>
      <w:r w:rsidR="00327704">
        <w:t>účinné</w:t>
      </w:r>
      <w:r w:rsidR="00327704" w:rsidRPr="00327704">
        <w:t xml:space="preserve"> legislativní, administrativní a soudní </w:t>
      </w:r>
      <w:r w:rsidR="00304351">
        <w:t>nástroje, jak lidská práva efektivně chránit.</w:t>
      </w:r>
    </w:p>
    <w:p w14:paraId="32A3266E" w14:textId="3D1B9518" w:rsidR="00D86DDC" w:rsidRDefault="00D86DDC" w:rsidP="00E066A2">
      <w:pPr>
        <w:spacing w:before="240"/>
        <w:jc w:val="both"/>
      </w:pPr>
      <w:r>
        <w:t>Řešení tohoto problému je v zájmu všech. Nejen v zájmu přímo poškozených a širokého okruhu potenciálních obětí, ale také podnikatelů samotných. Excesy několika jednotlivců poškozují reputaci nadnárodního byznysu jako celku, a rovněž i dobré jméno států, ze kterých škůd</w:t>
      </w:r>
      <w:r w:rsidR="00CF0D61">
        <w:t>ce pochází. Podnikání bez ohled</w:t>
      </w:r>
      <w:r w:rsidR="000B1CB4">
        <w:t>u</w:t>
      </w:r>
      <w:r>
        <w:t xml:space="preserve"> na lidská práva pokřivuje podnikatelské prostředí a přináší nekalou kon</w:t>
      </w:r>
      <w:r w:rsidR="00E03302">
        <w:t>kurenční výhodu. Uzavření této regulatorní mezery</w:t>
      </w:r>
      <w:r>
        <w:t xml:space="preserve"> je nezbytné k zajištění rovných podmínek pro všechny. Je povinností</w:t>
      </w:r>
      <w:r>
        <w:rPr>
          <w:rStyle w:val="Znakapoznpodarou"/>
        </w:rPr>
        <w:footnoteReference w:id="1"/>
      </w:r>
      <w:r>
        <w:t xml:space="preserve"> státu, aby jednání </w:t>
      </w:r>
      <w:r w:rsidR="00AB5C68">
        <w:t xml:space="preserve">proti lidským právům </w:t>
      </w:r>
      <w:r w:rsidR="00FE4C4F">
        <w:t>sankcionoval</w:t>
      </w:r>
      <w:r>
        <w:t>.</w:t>
      </w:r>
      <w:r w:rsidR="009A283A">
        <w:t xml:space="preserve"> Je však také zájmem a současně i morální povinností podnikatelů samotných, aby byly tyto standardy dodržovány</w:t>
      </w:r>
      <w:r w:rsidR="00C54B49">
        <w:t>, jak bude vysvětleno níže</w:t>
      </w:r>
      <w:r w:rsidR="009A283A">
        <w:t xml:space="preserve">. </w:t>
      </w:r>
      <w:r>
        <w:t xml:space="preserve">V tomto směru je tedy koncept aktuální i pro </w:t>
      </w:r>
      <w:r w:rsidR="00C9359C">
        <w:t>Českou republiku</w:t>
      </w:r>
      <w:r>
        <w:t>.</w:t>
      </w:r>
    </w:p>
    <w:p w14:paraId="380622C0" w14:textId="641821F7" w:rsidR="007225FB" w:rsidRDefault="00A94C94" w:rsidP="00E066A2">
      <w:pPr>
        <w:spacing w:before="240"/>
        <w:jc w:val="both"/>
      </w:pPr>
      <w:r>
        <w:lastRenderedPageBreak/>
        <w:t>Subjekty</w:t>
      </w:r>
      <w:r w:rsidR="007225FB">
        <w:t xml:space="preserve"> vztahů </w:t>
      </w:r>
      <w:r w:rsidR="00017F93">
        <w:t xml:space="preserve">mezinárodního práva </w:t>
      </w:r>
      <w:r w:rsidR="007225FB">
        <w:t xml:space="preserve">přitom </w:t>
      </w:r>
      <w:r w:rsidR="00E25FD5">
        <w:t>jsou především</w:t>
      </w:r>
      <w:r w:rsidR="007225FB">
        <w:t xml:space="preserve"> státy. Podniky nemohou být </w:t>
      </w:r>
      <w:r>
        <w:t xml:space="preserve">smluvní </w:t>
      </w:r>
      <w:r w:rsidR="007225FB">
        <w:t xml:space="preserve">stranou </w:t>
      </w:r>
      <w:r w:rsidR="00D86DDC">
        <w:t xml:space="preserve">mezinárodních </w:t>
      </w:r>
      <w:r w:rsidR="007225FB">
        <w:t xml:space="preserve">úmluv o lidských právech a </w:t>
      </w:r>
      <w:r w:rsidR="00E25FD5">
        <w:t xml:space="preserve">možnost </w:t>
      </w:r>
      <w:r w:rsidR="007225FB">
        <w:t xml:space="preserve">přímo </w:t>
      </w:r>
      <w:r w:rsidR="00E25FD5">
        <w:t xml:space="preserve">jim </w:t>
      </w:r>
      <w:r w:rsidR="007225FB">
        <w:t>ukládat povinnosti</w:t>
      </w:r>
      <w:r w:rsidR="00E25FD5">
        <w:t xml:space="preserve"> mezinárodním právem je velmi omezená.</w:t>
      </w:r>
      <w:r w:rsidR="007225FB">
        <w:t xml:space="preserve"> </w:t>
      </w:r>
      <w:r w:rsidR="00E25FD5">
        <w:t>A</w:t>
      </w:r>
      <w:r w:rsidR="007225FB">
        <w:t xml:space="preserve"> to i přesto, že jejich </w:t>
      </w:r>
      <w:r w:rsidR="00E25FD5">
        <w:t>ekonomická</w:t>
      </w:r>
      <w:r w:rsidR="007225FB">
        <w:t xml:space="preserve"> </w:t>
      </w:r>
      <w:r w:rsidR="00E25FD5">
        <w:t xml:space="preserve">síla </w:t>
      </w:r>
      <w:r w:rsidR="007225FB">
        <w:t>může b</w:t>
      </w:r>
      <w:r w:rsidR="00E25FD5">
        <w:t>ýt s některými státy srovnatelná</w:t>
      </w:r>
      <w:r w:rsidR="007225FB">
        <w:t>.</w:t>
      </w:r>
      <w:r w:rsidR="00327704">
        <w:t xml:space="preserve"> Rovněž tak nemohou být žalovány u mezinárodních soudních či kvazisoudních orgánů. </w:t>
      </w:r>
      <w:r w:rsidR="00304E24">
        <w:t>O</w:t>
      </w:r>
      <w:r w:rsidR="00017F93">
        <w:t xml:space="preserve">dstranit </w:t>
      </w:r>
      <w:r w:rsidR="00304E24">
        <w:t xml:space="preserve">tuto mezeru </w:t>
      </w:r>
      <w:r w:rsidR="00017F93">
        <w:t>autoritativně, mezinárodním právním aktem,</w:t>
      </w:r>
      <w:r w:rsidR="00304E24">
        <w:t xml:space="preserve"> by dnes bylo nepřiměřeně obtížné. Jako schůdnější cesta se jeví její postupné odstraňování </w:t>
      </w:r>
      <w:r w:rsidR="00017F93">
        <w:t>ve spolupráci států a podniků samotných, za účasti všech zainteresovaných stran.</w:t>
      </w:r>
    </w:p>
    <w:p w14:paraId="5E7002F4" w14:textId="77777777" w:rsidR="00283F09" w:rsidRDefault="00283F09" w:rsidP="00E066A2">
      <w:pPr>
        <w:pStyle w:val="Nadpis2"/>
        <w:spacing w:before="240" w:line="276" w:lineRule="auto"/>
      </w:pPr>
      <w:bookmarkStart w:id="1" w:name="_Toc493510298"/>
      <w:r>
        <w:t>Obecné principy</w:t>
      </w:r>
      <w:r w:rsidR="00A15995">
        <w:t xml:space="preserve"> OSN pro byznys a lidská práva</w:t>
      </w:r>
      <w:bookmarkEnd w:id="1"/>
    </w:p>
    <w:p w14:paraId="0A2E375D" w14:textId="0CDBDF38" w:rsidR="00A15995" w:rsidRDefault="00283F09" w:rsidP="00E066A2">
      <w:pPr>
        <w:spacing w:before="240"/>
        <w:jc w:val="both"/>
      </w:pPr>
      <w:r>
        <w:t xml:space="preserve">Ve snaze najít vhodné řešení byly zvažovány různé varianty od zcela dobrovolných nástrojů (například tzv. </w:t>
      </w:r>
      <w:proofErr w:type="spellStart"/>
      <w:r>
        <w:t>Global</w:t>
      </w:r>
      <w:proofErr w:type="spellEnd"/>
      <w:r>
        <w:t xml:space="preserve"> </w:t>
      </w:r>
      <w:proofErr w:type="spellStart"/>
      <w:r>
        <w:t>Compact</w:t>
      </w:r>
      <w:proofErr w:type="spellEnd"/>
      <w:r>
        <w:t xml:space="preserve"> OSN</w:t>
      </w:r>
      <w:r w:rsidR="00A210B5">
        <w:rPr>
          <w:rStyle w:val="Znakapoznpodarou"/>
        </w:rPr>
        <w:footnoteReference w:id="2"/>
      </w:r>
      <w:r>
        <w:t xml:space="preserve">) po závaznou mezinárodní smlouvu. Na základě rozhodnutí Rady OSN pro lidská práva bylo zvoleno kompromisní řešení </w:t>
      </w:r>
      <w:r w:rsidR="00674675">
        <w:t xml:space="preserve">v podobě </w:t>
      </w:r>
      <w:r>
        <w:t>Obecných principů pro byznys a lidská práva.</w:t>
      </w:r>
      <w:r w:rsidR="00497FF4">
        <w:t xml:space="preserve"> </w:t>
      </w:r>
      <w:r>
        <w:t xml:space="preserve">Obecné principy vypracoval na základě mandátu od Rady OSN pro lidská práva profesor John </w:t>
      </w:r>
      <w:proofErr w:type="spellStart"/>
      <w:r>
        <w:t>Ruggie</w:t>
      </w:r>
      <w:proofErr w:type="spellEnd"/>
      <w:r>
        <w:t xml:space="preserve">. </w:t>
      </w:r>
      <w:r w:rsidR="00A15995">
        <w:t>B</w:t>
      </w:r>
      <w:r>
        <w:t>yly jednomyslně schváleny rezolucí Rady číslo 17/4 ze dne 16. června 2011.</w:t>
      </w:r>
      <w:r w:rsidR="00A15995" w:rsidRPr="00A15995">
        <w:t xml:space="preserve"> </w:t>
      </w:r>
      <w:r w:rsidR="00A15995">
        <w:t>Evropská unie vyzvala své členské státy k vypracování akčních plánů k jejich implementaci v říjnu 2011.</w:t>
      </w:r>
      <w:r w:rsidR="00A15995">
        <w:rPr>
          <w:rStyle w:val="Znakapoznpodarou"/>
        </w:rPr>
        <w:footnoteReference w:id="3"/>
      </w:r>
      <w:r w:rsidR="00A15995">
        <w:t xml:space="preserve"> Rada Evropy vyzvala k témuž v březnu 2016.</w:t>
      </w:r>
      <w:r w:rsidR="00A15995">
        <w:rPr>
          <w:rStyle w:val="Znakapoznpodarou"/>
        </w:rPr>
        <w:footnoteReference w:id="4"/>
      </w:r>
    </w:p>
    <w:p w14:paraId="2A0EB3C4" w14:textId="77777777" w:rsidR="00283F09" w:rsidRDefault="00A15995" w:rsidP="00E066A2">
      <w:pPr>
        <w:spacing w:before="240"/>
        <w:jc w:val="both"/>
      </w:pPr>
      <w:r>
        <w:t xml:space="preserve">Obecné principy </w:t>
      </w:r>
      <w:r w:rsidR="00724F07">
        <w:t xml:space="preserve">je třeba chápat jako ucelený systém, </w:t>
      </w:r>
      <w:r>
        <w:t xml:space="preserve">dávají </w:t>
      </w:r>
      <w:r w:rsidR="00724F07">
        <w:t xml:space="preserve">však </w:t>
      </w:r>
      <w:r>
        <w:t xml:space="preserve">státu prostor </w:t>
      </w:r>
      <w:r w:rsidR="00724F07">
        <w:t xml:space="preserve">individuálně </w:t>
      </w:r>
      <w:r>
        <w:t xml:space="preserve">zhodnotit svou situaci a přijmout </w:t>
      </w:r>
      <w:r w:rsidR="00724F07">
        <w:t xml:space="preserve">ta specifická </w:t>
      </w:r>
      <w:r>
        <w:t>opatření,</w:t>
      </w:r>
      <w:r w:rsidR="00724F07">
        <w:t xml:space="preserve"> kterými každý stát může nejlépe přispět k ochraně lidských práv</w:t>
      </w:r>
      <w:r>
        <w:t>. J</w:t>
      </w:r>
      <w:r w:rsidR="00283F09">
        <w:t xml:space="preserve">sou tvořeny 31 principy rozdělenými do 3 pilířů a </w:t>
      </w:r>
      <w:r w:rsidR="001F01FF">
        <w:t xml:space="preserve">zahrnují </w:t>
      </w:r>
      <w:r>
        <w:t xml:space="preserve">na jedné straně </w:t>
      </w:r>
      <w:r w:rsidR="00283F09">
        <w:t>mocenské nástroje státu</w:t>
      </w:r>
      <w:r>
        <w:t>,</w:t>
      </w:r>
      <w:r w:rsidR="00283F09">
        <w:t xml:space="preserve"> </w:t>
      </w:r>
      <w:r>
        <w:t xml:space="preserve">na straně druhé </w:t>
      </w:r>
      <w:r w:rsidR="00283F09">
        <w:t>dobrovolné závazky podniků:</w:t>
      </w:r>
    </w:p>
    <w:p w14:paraId="11133CE6" w14:textId="77777777" w:rsidR="00283F09" w:rsidRDefault="00283F09" w:rsidP="00E066A2">
      <w:pPr>
        <w:pStyle w:val="Odstavecseseznamem"/>
        <w:numPr>
          <w:ilvl w:val="0"/>
          <w:numId w:val="10"/>
        </w:numPr>
        <w:spacing w:before="240"/>
        <w:jc w:val="both"/>
      </w:pPr>
      <w:r>
        <w:t xml:space="preserve">První pilíř deklaruje povinnost státu chránit lidská práva. </w:t>
      </w:r>
      <w:r w:rsidR="002E72B4">
        <w:t>Jeho adresátem</w:t>
      </w:r>
      <w:r w:rsidR="001549C7">
        <w:t xml:space="preserve"> je stát a veřejná moc, která používá regulace a právní nástroje k ochraně lidských práv </w:t>
      </w:r>
      <w:r>
        <w:t>každého jednotlivce.</w:t>
      </w:r>
    </w:p>
    <w:p w14:paraId="2A13FD1A" w14:textId="7D15E0ED" w:rsidR="00283F09" w:rsidRDefault="00283F09" w:rsidP="00E066A2">
      <w:pPr>
        <w:pStyle w:val="Odstavecseseznamem"/>
        <w:numPr>
          <w:ilvl w:val="0"/>
          <w:numId w:val="10"/>
        </w:numPr>
        <w:spacing w:before="240"/>
        <w:jc w:val="both"/>
      </w:pPr>
      <w:r>
        <w:t xml:space="preserve">Druhý pilíř deklaruje odpovědnost podnikatelů </w:t>
      </w:r>
      <w:r w:rsidR="002E72B4">
        <w:t>respektovat</w:t>
      </w:r>
      <w:r>
        <w:t xml:space="preserve"> lidská práva. </w:t>
      </w:r>
      <w:r w:rsidR="002E72B4">
        <w:t xml:space="preserve">Adresátem jsou podnikatelé, jejichž odpovědností je </w:t>
      </w:r>
      <w:r>
        <w:t>neporušovat lidská práva</w:t>
      </w:r>
      <w:r w:rsidR="002E72B4">
        <w:t xml:space="preserve"> aktivně</w:t>
      </w:r>
      <w:r>
        <w:t>, nebýt přímo účasten jejich porušování a vynakládat potřebný standard péče směřující k odhalení takových porušení.</w:t>
      </w:r>
      <w:r w:rsidR="002E72B4">
        <w:t xml:space="preserve"> </w:t>
      </w:r>
      <w:r w:rsidR="00FD77FB">
        <w:t xml:space="preserve">Zatímco první pilíř </w:t>
      </w:r>
      <w:r w:rsidR="0068159E">
        <w:t>cílí</w:t>
      </w:r>
      <w:r w:rsidR="00FD77FB">
        <w:t xml:space="preserve"> na lepší fungování státní moci a vynucování</w:t>
      </w:r>
      <w:r w:rsidR="00C54B49">
        <w:t xml:space="preserve"> právní cestou</w:t>
      </w:r>
      <w:r w:rsidR="00FD77FB">
        <w:t>, druhý pilíř směřuje k</w:t>
      </w:r>
      <w:r w:rsidR="00C54B49">
        <w:t xml:space="preserve"> morální </w:t>
      </w:r>
      <w:r w:rsidR="00FD77FB">
        <w:t>odpovědnosti</w:t>
      </w:r>
      <w:r w:rsidR="00C54B49">
        <w:t xml:space="preserve"> podnikatelů, která platí i tam, kam veřejná moc nedosáhne. Ale i v prostředí fungujícího právního státu má druhý pilíř svůj význam, státní moc doplňu</w:t>
      </w:r>
      <w:r w:rsidR="0068159E">
        <w:t>je a pomáhá předcházet porušování</w:t>
      </w:r>
      <w:r w:rsidR="00C54B49">
        <w:t xml:space="preserve"> lidských práv</w:t>
      </w:r>
      <w:r w:rsidR="001B44BB">
        <w:t xml:space="preserve"> z neznalosti či</w:t>
      </w:r>
      <w:r w:rsidR="00C54B49">
        <w:t xml:space="preserve"> nedbalosti.</w:t>
      </w:r>
      <w:r w:rsidR="00FD77FB">
        <w:t xml:space="preserve"> </w:t>
      </w:r>
    </w:p>
    <w:p w14:paraId="5BE1951A" w14:textId="77777777" w:rsidR="00283F09" w:rsidRDefault="00283F09" w:rsidP="00E066A2">
      <w:pPr>
        <w:pStyle w:val="Odstavecseseznamem"/>
        <w:numPr>
          <w:ilvl w:val="0"/>
          <w:numId w:val="10"/>
        </w:numPr>
        <w:spacing w:before="240"/>
        <w:jc w:val="both"/>
      </w:pPr>
      <w:r>
        <w:t xml:space="preserve">Třetí pilíř deklaruje společný závazek států i podniků vytvořit </w:t>
      </w:r>
      <w:r w:rsidR="002E72B4">
        <w:t>prostředky nápravy. Adresátem je jak stát, tak podnikatelé, kteří spolupracují na tvorbě uceleného efektivního systému</w:t>
      </w:r>
      <w:r w:rsidR="00A15995">
        <w:t xml:space="preserve"> pro </w:t>
      </w:r>
      <w:r w:rsidR="002E72B4">
        <w:t>nápravu újmy na lidských právech.</w:t>
      </w:r>
    </w:p>
    <w:p w14:paraId="7821EB4C" w14:textId="75D83996" w:rsidR="00283F09" w:rsidRDefault="00283F09" w:rsidP="00E066A2">
      <w:pPr>
        <w:spacing w:before="240"/>
        <w:jc w:val="both"/>
      </w:pPr>
      <w:r>
        <w:t xml:space="preserve">Obecné principy nejsou závazným </w:t>
      </w:r>
      <w:r w:rsidR="0068159E">
        <w:t>pramenem</w:t>
      </w:r>
      <w:r>
        <w:t xml:space="preserve"> mezinárodního práva a nevytváří nové právní povinnosti. </w:t>
      </w:r>
      <w:r w:rsidR="00E76424">
        <w:t xml:space="preserve">Obecné principy pouze vyjasňují stávající </w:t>
      </w:r>
      <w:r w:rsidR="00075BDE">
        <w:t xml:space="preserve">právní či jiné </w:t>
      </w:r>
      <w:r w:rsidR="00E76424">
        <w:t xml:space="preserve">povinnosti </w:t>
      </w:r>
      <w:r w:rsidR="00075BDE">
        <w:t xml:space="preserve">dotčených aktérů </w:t>
      </w:r>
      <w:r w:rsidR="00E76424">
        <w:t xml:space="preserve">a vykládají je v novém kontextu. </w:t>
      </w:r>
      <w:r w:rsidR="00497FF4">
        <w:t xml:space="preserve">Ať už stát nastaví pravidla jakkoliv, musí vždy existovat jistý minimální, </w:t>
      </w:r>
      <w:proofErr w:type="spellStart"/>
      <w:r w:rsidR="00497FF4">
        <w:t>nepodkročitelný</w:t>
      </w:r>
      <w:proofErr w:type="spellEnd"/>
      <w:r w:rsidR="00497FF4">
        <w:t xml:space="preserve"> a všeobecně uznaný standard. Tím jsou lidská práva, jak jsou upravena ve </w:t>
      </w:r>
      <w:r w:rsidR="00497FF4">
        <w:lastRenderedPageBreak/>
        <w:t xml:space="preserve">Všeobecné deklaraci lidských práv, Mezinárodním paktu </w:t>
      </w:r>
      <w:r w:rsidR="00497FF4" w:rsidRPr="00AB5C68">
        <w:t>o občanských a politických právech</w:t>
      </w:r>
      <w:r w:rsidR="00497FF4">
        <w:t xml:space="preserve"> a Mezinárodním paktu </w:t>
      </w:r>
      <w:r w:rsidR="00497FF4" w:rsidRPr="00AB5C68">
        <w:t>o hospodářských sociálních a kulturních právech</w:t>
      </w:r>
      <w:r w:rsidR="00497FF4">
        <w:t xml:space="preserve">. </w:t>
      </w:r>
      <w:r w:rsidR="00E76424">
        <w:t xml:space="preserve">Rovněž je nelze chápat jako zřeknutí se odpovědnosti </w:t>
      </w:r>
      <w:r w:rsidR="00497FF4">
        <w:t xml:space="preserve">státu </w:t>
      </w:r>
      <w:r w:rsidR="00E76424">
        <w:t xml:space="preserve">za lidská práva a jejich přenos na podnikatele. Primární odpovědnost za ochranu lidských práv nesou státy. Podnikatelé nic nevymáhají ani nevynucují, pouze </w:t>
      </w:r>
      <w:r w:rsidR="0068159E">
        <w:t xml:space="preserve">je </w:t>
      </w:r>
      <w:r w:rsidR="00E76424">
        <w:t>po nich požadováno, aby se sami nedopouštěli úmyslných či nedbalostních porušení lidských práv v situacích, kde státní moc selhává.</w:t>
      </w:r>
      <w:r w:rsidR="00E76424" w:rsidDel="00E76424">
        <w:t xml:space="preserve"> </w:t>
      </w:r>
      <w:r>
        <w:t xml:space="preserve">Obecné principy </w:t>
      </w:r>
      <w:r w:rsidR="00304E24">
        <w:t xml:space="preserve">a další závazky dobrovolného charakteru </w:t>
      </w:r>
      <w:r w:rsidR="00AE08EE">
        <w:t xml:space="preserve">nedisponují </w:t>
      </w:r>
      <w:r>
        <w:t>dozorov</w:t>
      </w:r>
      <w:r w:rsidR="006C71AE">
        <w:t>ý</w:t>
      </w:r>
      <w:r w:rsidR="00AE08EE">
        <w:t>m</w:t>
      </w:r>
      <w:r>
        <w:t xml:space="preserve"> a vynucující</w:t>
      </w:r>
      <w:r w:rsidR="00AE08EE">
        <w:t>m</w:t>
      </w:r>
      <w:r>
        <w:t xml:space="preserve"> mechanism</w:t>
      </w:r>
      <w:r w:rsidR="00AE08EE">
        <w:t>em</w:t>
      </w:r>
      <w:r>
        <w:t xml:space="preserve">, </w:t>
      </w:r>
      <w:r w:rsidR="00E76424">
        <w:t>i přesto však mají prokazatelný pozitivní dopad</w:t>
      </w:r>
      <w:r>
        <w:t>.</w:t>
      </w:r>
      <w:r w:rsidR="00304E24">
        <w:rPr>
          <w:rStyle w:val="Znakapoznpodarou"/>
        </w:rPr>
        <w:footnoteReference w:id="5"/>
      </w:r>
    </w:p>
    <w:p w14:paraId="40E95931" w14:textId="77777777" w:rsidR="00724F07" w:rsidRDefault="00724F07" w:rsidP="00E066A2">
      <w:pPr>
        <w:spacing w:before="240"/>
        <w:jc w:val="both"/>
      </w:pPr>
      <w:r w:rsidRPr="00724F07">
        <w:rPr>
          <w:b/>
        </w:rPr>
        <w:t>Tento Akční plán představuje opatření vlády České republiky k implementaci Obecných principů.</w:t>
      </w:r>
    </w:p>
    <w:p w14:paraId="530F92B4" w14:textId="77777777" w:rsidR="00283F09" w:rsidRDefault="00075BDE" w:rsidP="00E066A2">
      <w:pPr>
        <w:pStyle w:val="Nadpis2"/>
        <w:spacing w:before="240" w:line="276" w:lineRule="auto"/>
      </w:pPr>
      <w:bookmarkStart w:id="2" w:name="_Toc493510299"/>
      <w:r>
        <w:t xml:space="preserve">Tvorba </w:t>
      </w:r>
      <w:r w:rsidR="00ED7EA1">
        <w:t xml:space="preserve">a cíle </w:t>
      </w:r>
      <w:r w:rsidR="00283F09">
        <w:t>Národního akčního plánu</w:t>
      </w:r>
      <w:bookmarkEnd w:id="2"/>
    </w:p>
    <w:p w14:paraId="177BDE6E" w14:textId="6F35EEC7" w:rsidR="00920B6A" w:rsidRDefault="00920B6A" w:rsidP="00E066A2">
      <w:pPr>
        <w:spacing w:before="240"/>
        <w:jc w:val="both"/>
      </w:pPr>
      <w:r>
        <w:t xml:space="preserve">Pracovní skupina pro byznys a lidská práva byla zřízena </w:t>
      </w:r>
      <w:r w:rsidR="00191518">
        <w:t xml:space="preserve">koncem </w:t>
      </w:r>
      <w:r>
        <w:t xml:space="preserve">roku </w:t>
      </w:r>
      <w:r w:rsidR="00191518">
        <w:t xml:space="preserve">2015 </w:t>
      </w:r>
      <w:r>
        <w:t xml:space="preserve">na základě dohody ministra pro lidská práva a ministra zahraničních věcí. </w:t>
      </w:r>
      <w:r w:rsidR="00275EBD">
        <w:t xml:space="preserve">V pracovní skupině </w:t>
      </w:r>
      <w:r w:rsidR="00497FF4">
        <w:t xml:space="preserve">byla </w:t>
      </w:r>
      <w:r w:rsidR="00275EBD">
        <w:t>zastoupena státní správa, podnikatelé, neziskové organizace i odbory. Pracovní skupina se scházela ve zhruba dvouměsíčních intervalech</w:t>
      </w:r>
      <w:r w:rsidR="00497FF4">
        <w:t xml:space="preserve"> a připravovala text jednotlivých opatření plánu</w:t>
      </w:r>
      <w:r w:rsidR="00275EBD">
        <w:t>. Text akčního plánu byl dokončen v červnu 2017</w:t>
      </w:r>
      <w:r w:rsidR="002702D0">
        <w:t>.</w:t>
      </w:r>
    </w:p>
    <w:p w14:paraId="0610F00A" w14:textId="22C65992" w:rsidR="00283F09" w:rsidRDefault="00283F09" w:rsidP="00E066A2">
      <w:pPr>
        <w:spacing w:before="240"/>
        <w:jc w:val="both"/>
      </w:pPr>
      <w:r>
        <w:t xml:space="preserve">Cílem </w:t>
      </w:r>
      <w:r w:rsidR="00CF5C7F">
        <w:t>A</w:t>
      </w:r>
      <w:r>
        <w:t xml:space="preserve">kčního plánu není jen stanovení úkolů a doporučení. Příprava </w:t>
      </w:r>
      <w:r w:rsidR="00CF5C7F">
        <w:t>A</w:t>
      </w:r>
      <w:r>
        <w:t xml:space="preserve">kčního plánu </w:t>
      </w:r>
      <w:r w:rsidR="00497FF4">
        <w:t xml:space="preserve">byla </w:t>
      </w:r>
      <w:r>
        <w:t>přílež</w:t>
      </w:r>
      <w:r w:rsidR="002667D5">
        <w:t>itostí zhodnotit již uskutečněné</w:t>
      </w:r>
      <w:r>
        <w:t xml:space="preserve"> </w:t>
      </w:r>
      <w:r w:rsidR="002667D5">
        <w:t>procesy a opatření</w:t>
      </w:r>
      <w:r>
        <w:t xml:space="preserve">, které </w:t>
      </w:r>
      <w:r w:rsidR="00AF0450">
        <w:t xml:space="preserve">v oblasti byznysu a lidských práv </w:t>
      </w:r>
      <w:r>
        <w:t xml:space="preserve">probíhají nezávisle na tomto </w:t>
      </w:r>
      <w:r w:rsidR="00CF5C7F">
        <w:t>A</w:t>
      </w:r>
      <w:r>
        <w:t>kčním plánu. V neposlední řadě</w:t>
      </w:r>
      <w:r w:rsidR="00724F07">
        <w:t xml:space="preserve"> </w:t>
      </w:r>
      <w:r w:rsidR="00907370">
        <w:t>plán cílí na rozšíření</w:t>
      </w:r>
      <w:r w:rsidR="00CF5C7F">
        <w:t xml:space="preserve"> povědomí o konceptu b</w:t>
      </w:r>
      <w:r>
        <w:t>yznysu a lidských práv. Dobře informovaný podnikatel se může vyhnout chybám z neznalosti a nedbalosti.</w:t>
      </w:r>
    </w:p>
    <w:p w14:paraId="52D56D73" w14:textId="520BE5DB" w:rsidR="00D3210E" w:rsidRDefault="00724F07" w:rsidP="00E066A2">
      <w:pPr>
        <w:spacing w:before="240"/>
        <w:jc w:val="both"/>
      </w:pPr>
      <w:r>
        <w:t xml:space="preserve">Koncept </w:t>
      </w:r>
      <w:r w:rsidR="00CF5C7F">
        <w:t xml:space="preserve">byznysu a lidských práv </w:t>
      </w:r>
      <w:r w:rsidR="00283F09">
        <w:t xml:space="preserve">se úzce dotýká otázek společenské odpovědnosti podniků. </w:t>
      </w:r>
      <w:r w:rsidR="00D3210E">
        <w:t>O</w:t>
      </w:r>
      <w:r w:rsidR="00283F09">
        <w:t>ba koncepty se v mnohém překrývají</w:t>
      </w:r>
      <w:r w:rsidR="00D3210E">
        <w:t>, v</w:t>
      </w:r>
      <w:r w:rsidR="00283F09">
        <w:t xml:space="preserve"> podstatě však jde o odlišnou problematiku. </w:t>
      </w:r>
      <w:r w:rsidR="00D3210E">
        <w:t>Z</w:t>
      </w:r>
      <w:r w:rsidR="00283F09">
        <w:t>ávazky společenské odpovědnosti</w:t>
      </w:r>
      <w:r w:rsidR="000208E6">
        <w:t xml:space="preserve"> (tzv. </w:t>
      </w:r>
      <w:r w:rsidR="00D3210E">
        <w:t>CSR</w:t>
      </w:r>
      <w:r w:rsidR="000208E6">
        <w:t>)</w:t>
      </w:r>
      <w:r w:rsidR="00D3210E">
        <w:t xml:space="preserve"> podniky přijímají,</w:t>
      </w:r>
      <w:r w:rsidR="00283F09">
        <w:t xml:space="preserve"> aby z vlastní vůle </w:t>
      </w:r>
      <w:r w:rsidR="00EB3DEB">
        <w:t xml:space="preserve">a vlastními prostředky </w:t>
      </w:r>
      <w:r w:rsidR="00283F09">
        <w:t>pomáhaly zlepšovat kvalitu života</w:t>
      </w:r>
      <w:r w:rsidR="00EB3DEB">
        <w:t xml:space="preserve"> místní komunity i společn</w:t>
      </w:r>
      <w:r w:rsidR="00FD2BED">
        <w:t>o</w:t>
      </w:r>
      <w:r w:rsidR="00B91AB8">
        <w:t>sti jako celku.</w:t>
      </w:r>
      <w:r w:rsidR="00EB3DEB">
        <w:t xml:space="preserve"> </w:t>
      </w:r>
      <w:r w:rsidR="00B91AB8">
        <w:t>Patří sem</w:t>
      </w:r>
      <w:r w:rsidR="00BE5619">
        <w:t xml:space="preserve"> vztah k zaměstnancům, zájem o dopady podnikání,</w:t>
      </w:r>
      <w:r w:rsidR="00B91AB8">
        <w:t xml:space="preserve"> </w:t>
      </w:r>
      <w:r w:rsidR="00EB3DEB">
        <w:t>charitativní projekty</w:t>
      </w:r>
      <w:r w:rsidR="00B91AB8">
        <w:t xml:space="preserve">, podpora angažovaných občanů, </w:t>
      </w:r>
      <w:r w:rsidR="00BE5619">
        <w:t xml:space="preserve">ochrana </w:t>
      </w:r>
      <w:r w:rsidR="00B91AB8">
        <w:t xml:space="preserve">životního prostředí či budování a provozování </w:t>
      </w:r>
      <w:r w:rsidR="00EB3DEB">
        <w:t xml:space="preserve">obecně prospěšných </w:t>
      </w:r>
      <w:r w:rsidR="00B91AB8">
        <w:t>zařízení</w:t>
      </w:r>
      <w:r w:rsidR="00283F09">
        <w:t>.</w:t>
      </w:r>
    </w:p>
    <w:p w14:paraId="60D4A8FF" w14:textId="07BD0F56" w:rsidR="00B91AB8" w:rsidRDefault="00532065" w:rsidP="00E066A2">
      <w:pPr>
        <w:spacing w:before="240"/>
        <w:jc w:val="both"/>
      </w:pPr>
      <w:r>
        <w:t xml:space="preserve">Koncept byznysu a lidských práv </w:t>
      </w:r>
      <w:r w:rsidR="00B91AB8">
        <w:t>naopak spočívá v tom, že při samotné podnikatelské činnosti by nemělo docházet k jistým negativním jevům. Dodržování lidských práv není samo o sobě dobrovolné</w:t>
      </w:r>
      <w:r w:rsidR="00890646">
        <w:t xml:space="preserve"> – moderní otroctví, dětská práce nebo drancování životního prostředí nemohou být závislé na dobré vůli podnikatelů. Dobrovolné jsou však závazky v tomto </w:t>
      </w:r>
      <w:r w:rsidR="00CF5C7F">
        <w:t>A</w:t>
      </w:r>
      <w:r w:rsidR="00890646">
        <w:t>kčním plánu, které snižují a potlačují riziko těchto jevů v </w:t>
      </w:r>
      <w:r w:rsidR="00497FF4">
        <w:t>situacích</w:t>
      </w:r>
      <w:r w:rsidR="00890646">
        <w:t>, kde není dostatečná státní regulace, jež by jim předcházela přímo.</w:t>
      </w:r>
      <w:r w:rsidR="00523AC6">
        <w:t xml:space="preserve"> Rovněž tak usnadňují podnikatelům, aby se jim vyhnuli v rámci svých dodavatelských řetězců a u obchodních partnerů.</w:t>
      </w:r>
    </w:p>
    <w:p w14:paraId="59641EC5" w14:textId="3D07FF67" w:rsidR="00283F09" w:rsidRDefault="00532065" w:rsidP="00E066A2">
      <w:pPr>
        <w:spacing w:before="240"/>
        <w:jc w:val="both"/>
      </w:pPr>
      <w:r>
        <w:t xml:space="preserve">Při přípravě tohoto </w:t>
      </w:r>
      <w:r w:rsidR="00CF5C7F">
        <w:t>A</w:t>
      </w:r>
      <w:r>
        <w:t xml:space="preserve">kčního plánu </w:t>
      </w:r>
      <w:r w:rsidR="002667D5">
        <w:t>bylo</w:t>
      </w:r>
      <w:r w:rsidR="00497FF4">
        <w:t xml:space="preserve"> základním </w:t>
      </w:r>
      <w:r>
        <w:t>předpoklad</w:t>
      </w:r>
      <w:r w:rsidR="00497FF4">
        <w:t>em</w:t>
      </w:r>
      <w:r>
        <w:t xml:space="preserve">, že naprostá většina podniků dodržuje při své činnosti lidská práva zcela automaticky. Zjištěné případy porušení představovaly individuální excesy, které z různých důvodů nebyly zachyceny existujícím regulačním rámcem. </w:t>
      </w:r>
      <w:r>
        <w:lastRenderedPageBreak/>
        <w:t>Shromážděné z</w:t>
      </w:r>
      <w:r w:rsidR="00283F09">
        <w:t xml:space="preserve">kušenosti ukazují, že mnoho podniků si </w:t>
      </w:r>
      <w:r w:rsidR="00E42126">
        <w:t xml:space="preserve">je vědomo, co jsou lidská práva a že při podnikatelské činnosti nesmějí být porušována ani v situaci, kdy „se nikdo nedívá“. Za tím účelem již </w:t>
      </w:r>
      <w:r w:rsidR="003C40A0">
        <w:t xml:space="preserve">podniky samy </w:t>
      </w:r>
      <w:r w:rsidR="00352CA5">
        <w:t>přijaly</w:t>
      </w:r>
      <w:r w:rsidR="00F95929">
        <w:t xml:space="preserve"> </w:t>
      </w:r>
      <w:r w:rsidR="00E42126">
        <w:t>dobrovolné kodexy a standardy, které</w:t>
      </w:r>
      <w:r w:rsidR="00F95929">
        <w:t xml:space="preserve"> ochranu lidských práv podporují</w:t>
      </w:r>
      <w:r w:rsidR="00E42126">
        <w:t>.</w:t>
      </w:r>
      <w:r w:rsidR="00283F09">
        <w:t xml:space="preserve"> </w:t>
      </w:r>
      <w:r w:rsidR="00F95929">
        <w:t xml:space="preserve">Stejně tak jsou si podniky vědomy </w:t>
      </w:r>
      <w:r w:rsidR="00283F09">
        <w:t>výhod, které plynou z</w:t>
      </w:r>
      <w:r w:rsidR="00A139C2">
        <w:t xml:space="preserve"> podnikatelského prostředí </w:t>
      </w:r>
      <w:r w:rsidR="00283F09">
        <w:t>respektu</w:t>
      </w:r>
      <w:r w:rsidR="00A139C2">
        <w:t>jícího</w:t>
      </w:r>
      <w:r w:rsidR="00283F09">
        <w:t xml:space="preserve"> </w:t>
      </w:r>
      <w:r w:rsidR="00A139C2">
        <w:t xml:space="preserve">lidská </w:t>
      </w:r>
      <w:r w:rsidR="00283F09">
        <w:t>práv</w:t>
      </w:r>
      <w:r w:rsidR="00A139C2">
        <w:t>a</w:t>
      </w:r>
      <w:r w:rsidR="00283F09">
        <w:t xml:space="preserve">. </w:t>
      </w:r>
      <w:r w:rsidR="007A7566">
        <w:t xml:space="preserve">Při zavádění konceptu v České republice se tak lze opřít </w:t>
      </w:r>
      <w:r w:rsidR="00352CA5">
        <w:t xml:space="preserve">o </w:t>
      </w:r>
      <w:r w:rsidR="007A7566">
        <w:t>již existující právní úpravu i dobrovolné závazky podnikatelů.</w:t>
      </w:r>
    </w:p>
    <w:p w14:paraId="70FD4720" w14:textId="77777777" w:rsidR="00283F09" w:rsidRDefault="00283F09" w:rsidP="00E066A2">
      <w:pPr>
        <w:pStyle w:val="Nadpis2"/>
        <w:spacing w:before="240" w:line="276" w:lineRule="auto"/>
      </w:pPr>
      <w:bookmarkStart w:id="3" w:name="_Toc493510300"/>
      <w:r>
        <w:t>Zájem podniků</w:t>
      </w:r>
      <w:bookmarkEnd w:id="3"/>
    </w:p>
    <w:p w14:paraId="3F9E957B" w14:textId="77777777" w:rsidR="00283F09" w:rsidRDefault="00283F09" w:rsidP="00E066A2">
      <w:pPr>
        <w:spacing w:before="240"/>
        <w:jc w:val="both"/>
      </w:pPr>
      <w:r>
        <w:t xml:space="preserve">Zkušenosti z přípravy zahraničních akčních plánů ukazují, že jejich přijetí </w:t>
      </w:r>
      <w:r w:rsidR="000208E6">
        <w:t>podporují samotní podnikatelé</w:t>
      </w:r>
      <w:r>
        <w:t>. Stát chránící lidská práva, podniky respektující lidská práva a fungující efektivní prostředky nápravy přinášejí podnika</w:t>
      </w:r>
      <w:r w:rsidR="000208E6">
        <w:t>telům prospěch v mnoha podobách:</w:t>
      </w:r>
    </w:p>
    <w:p w14:paraId="41D95717" w14:textId="77777777" w:rsidR="00283F09" w:rsidRDefault="00283F09" w:rsidP="00E066A2">
      <w:pPr>
        <w:pStyle w:val="Odstavecseseznamem"/>
        <w:numPr>
          <w:ilvl w:val="0"/>
          <w:numId w:val="10"/>
        </w:numPr>
        <w:spacing w:before="240"/>
        <w:jc w:val="both"/>
      </w:pPr>
      <w:r>
        <w:t>Chrání dobré jméno společnosti a hodnotu značky.</w:t>
      </w:r>
    </w:p>
    <w:p w14:paraId="49EEEB2A" w14:textId="77777777" w:rsidR="00283F09" w:rsidRDefault="00283F09" w:rsidP="00E066A2">
      <w:pPr>
        <w:pStyle w:val="Odstavecseseznamem"/>
        <w:numPr>
          <w:ilvl w:val="0"/>
          <w:numId w:val="10"/>
        </w:numPr>
        <w:spacing w:before="240"/>
        <w:jc w:val="both"/>
      </w:pPr>
      <w:r>
        <w:t>Láká zákazníky, kteří při nákupu stále častěji zohledňují i etické standardy</w:t>
      </w:r>
      <w:r w:rsidR="00EA06DA">
        <w:t>, zejména u luxusního zboží a výrobků s vysokou přidanou hodnotou</w:t>
      </w:r>
      <w:r>
        <w:t>.</w:t>
      </w:r>
      <w:r w:rsidR="00EA06DA">
        <w:rPr>
          <w:rStyle w:val="Znakapoznpodarou"/>
        </w:rPr>
        <w:footnoteReference w:id="6"/>
      </w:r>
    </w:p>
    <w:p w14:paraId="6DC093FB" w14:textId="77777777" w:rsidR="000208E6" w:rsidRDefault="000208E6" w:rsidP="00E066A2">
      <w:pPr>
        <w:pStyle w:val="Odstavecseseznamem"/>
        <w:numPr>
          <w:ilvl w:val="0"/>
          <w:numId w:val="10"/>
        </w:numPr>
        <w:spacing w:before="240"/>
        <w:jc w:val="both"/>
      </w:pPr>
      <w:r>
        <w:t>Láká zaměstnance, kteří ve společnostech dbajících na lidská práva předpokládají lepší pracovní prostředí.</w:t>
      </w:r>
    </w:p>
    <w:p w14:paraId="0FF9E957" w14:textId="77777777" w:rsidR="00283F09" w:rsidRDefault="00283F09" w:rsidP="00E066A2">
      <w:pPr>
        <w:pStyle w:val="Odstavecseseznamem"/>
        <w:numPr>
          <w:ilvl w:val="0"/>
          <w:numId w:val="10"/>
        </w:numPr>
        <w:spacing w:before="240"/>
        <w:jc w:val="both"/>
      </w:pPr>
      <w:r>
        <w:t xml:space="preserve">Láká </w:t>
      </w:r>
      <w:r w:rsidR="000208E6">
        <w:t>vysoce kvalifikované odborníky</w:t>
      </w:r>
      <w:r>
        <w:t xml:space="preserve">, kteří </w:t>
      </w:r>
      <w:r w:rsidR="000208E6">
        <w:t>chtějí spojit své jméno se společností</w:t>
      </w:r>
      <w:r>
        <w:t xml:space="preserve"> s vysokým morálním kreditem.</w:t>
      </w:r>
    </w:p>
    <w:p w14:paraId="01796A7A" w14:textId="77777777" w:rsidR="00283F09" w:rsidRDefault="00283F09" w:rsidP="00E066A2">
      <w:pPr>
        <w:pStyle w:val="Odstavecseseznamem"/>
        <w:numPr>
          <w:ilvl w:val="0"/>
          <w:numId w:val="10"/>
        </w:numPr>
        <w:spacing w:before="240"/>
        <w:jc w:val="both"/>
      </w:pPr>
      <w:r>
        <w:t>Předchází konfliktům uvnitř i vně společnosti (demonstrace, stávky, sabotáže).</w:t>
      </w:r>
    </w:p>
    <w:p w14:paraId="29F682D1" w14:textId="77777777" w:rsidR="00283F09" w:rsidRDefault="00283F09" w:rsidP="00E066A2">
      <w:pPr>
        <w:pStyle w:val="Odstavecseseznamem"/>
        <w:numPr>
          <w:ilvl w:val="0"/>
          <w:numId w:val="10"/>
        </w:numPr>
        <w:spacing w:before="240"/>
        <w:jc w:val="both"/>
      </w:pPr>
      <w:r>
        <w:t>Předchází soudním sporům o odškodnění a s nimi související negativní publicitě.</w:t>
      </w:r>
    </w:p>
    <w:p w14:paraId="7105641D" w14:textId="51F875A8" w:rsidR="00283F09" w:rsidRDefault="00283F09" w:rsidP="00E066A2">
      <w:pPr>
        <w:pStyle w:val="Odstavecseseznamem"/>
        <w:numPr>
          <w:ilvl w:val="0"/>
          <w:numId w:val="10"/>
        </w:numPr>
        <w:spacing w:before="240"/>
        <w:jc w:val="both"/>
      </w:pPr>
      <w:r>
        <w:t xml:space="preserve">Usnadňuje přístup k institucionálním investorům (penzijní fondy, </w:t>
      </w:r>
      <w:r w:rsidR="00CB181D">
        <w:t xml:space="preserve">investiční </w:t>
      </w:r>
      <w:r>
        <w:t>fondy</w:t>
      </w:r>
      <w:r w:rsidR="00CB181D">
        <w:t xml:space="preserve"> ovládané státem</w:t>
      </w:r>
      <w:r>
        <w:t>), kteří mají nezřídka povinnost zohledňovat i nefinanční aspekt podnikání.</w:t>
      </w:r>
    </w:p>
    <w:p w14:paraId="76DEB038" w14:textId="77777777" w:rsidR="00283F09" w:rsidRDefault="00283F09" w:rsidP="00E066A2">
      <w:pPr>
        <w:pStyle w:val="Odstavecseseznamem"/>
        <w:numPr>
          <w:ilvl w:val="0"/>
          <w:numId w:val="10"/>
        </w:numPr>
        <w:spacing w:before="240"/>
        <w:jc w:val="both"/>
      </w:pPr>
      <w:r>
        <w:t>Usnadňuje přístup k velkým veřejným zakázkám</w:t>
      </w:r>
      <w:r w:rsidR="000208E6">
        <w:t xml:space="preserve"> a dotacím</w:t>
      </w:r>
      <w:r>
        <w:t>, kde lidskoprávní standardy jsou stále častěji hodnotícím kritériem.</w:t>
      </w:r>
    </w:p>
    <w:p w14:paraId="581B4A5B" w14:textId="77777777" w:rsidR="00283F09" w:rsidRDefault="00F94C9C" w:rsidP="00E066A2">
      <w:pPr>
        <w:pStyle w:val="Nadpis2"/>
        <w:spacing w:before="240" w:line="276" w:lineRule="auto"/>
      </w:pPr>
      <w:bookmarkStart w:id="4" w:name="_Toc493510301"/>
      <w:r>
        <w:t>Podoba plánu a v</w:t>
      </w:r>
      <w:r w:rsidR="00283F09">
        <w:t>olba témat</w:t>
      </w:r>
      <w:bookmarkEnd w:id="4"/>
    </w:p>
    <w:p w14:paraId="2A006232" w14:textId="419820D4" w:rsidR="00283F09" w:rsidRDefault="00283F09" w:rsidP="00E066A2">
      <w:pPr>
        <w:spacing w:before="240"/>
        <w:jc w:val="both"/>
      </w:pPr>
      <w:r>
        <w:t xml:space="preserve">Nezbytnou součástí přípravy </w:t>
      </w:r>
      <w:r w:rsidR="00CF5C7F">
        <w:t>A</w:t>
      </w:r>
      <w:r>
        <w:t xml:space="preserve">kčního plánu bylo zhodnocení situace v České republice. Česká republika je demokratický právní stát, který zaručuje ochranu lidských práv každému. </w:t>
      </w:r>
      <w:r w:rsidR="00D9600A">
        <w:t>Lidská práva jsou vymezena v Listině základních práv a svobod, která je součástí ústavního pořádku, i v mno</w:t>
      </w:r>
      <w:r w:rsidR="00352CA5">
        <w:t>ha mezinárodních úmluvách, které</w:t>
      </w:r>
      <w:r w:rsidR="00D9600A">
        <w:t xml:space="preserve"> jsou součástí právního řádu.</w:t>
      </w:r>
      <w:r w:rsidR="003C40A0">
        <w:rPr>
          <w:rStyle w:val="Znakapoznpodarou"/>
        </w:rPr>
        <w:footnoteReference w:id="7"/>
      </w:r>
      <w:r w:rsidR="00D9600A">
        <w:t xml:space="preserve"> Z toho plyne jejich právní ochrana a vymahatelnost. </w:t>
      </w:r>
      <w:r>
        <w:t xml:space="preserve">Kdokoliv se cítí na svých právech poškozen, může se obrátit na soud a požádat o ochranu. Rovněž tak české právo umožňuje v určitých případech postihovat </w:t>
      </w:r>
      <w:r w:rsidR="00111AAA">
        <w:t xml:space="preserve">české </w:t>
      </w:r>
      <w:r>
        <w:t>občany a státní příslušníky, pokud se dopouštějí porušování lidských práv v</w:t>
      </w:r>
      <w:r w:rsidR="009A1A90">
        <w:t> </w:t>
      </w:r>
      <w:r>
        <w:t>zahraničí</w:t>
      </w:r>
      <w:r w:rsidR="009A1A90">
        <w:t>. Jedná se například o princip personality a univerzality v trestním právu</w:t>
      </w:r>
      <w:r>
        <w:t>.</w:t>
      </w:r>
      <w:r w:rsidR="003C40A0">
        <w:rPr>
          <w:rStyle w:val="Znakapoznpodarou"/>
        </w:rPr>
        <w:footnoteReference w:id="8"/>
      </w:r>
      <w:r>
        <w:t xml:space="preserve"> </w:t>
      </w:r>
      <w:r w:rsidR="008753E9">
        <w:t xml:space="preserve">Česká republika tedy </w:t>
      </w:r>
      <w:r w:rsidR="002667D5">
        <w:t xml:space="preserve">má </w:t>
      </w:r>
      <w:r w:rsidR="008753E9">
        <w:t>pro ochranu lidských práv dobré základy a systémové podmínky.</w:t>
      </w:r>
    </w:p>
    <w:p w14:paraId="6BC3E989" w14:textId="77777777" w:rsidR="00283F09" w:rsidRDefault="00283F09" w:rsidP="00E066A2">
      <w:pPr>
        <w:spacing w:before="240"/>
        <w:jc w:val="both"/>
      </w:pPr>
      <w:r>
        <w:t xml:space="preserve">Na druhou stranu, otázka byznysu a lidských práv prozatím nebyla v České republice systematicky řešena. </w:t>
      </w:r>
      <w:r w:rsidR="00CF5C7F">
        <w:t>A</w:t>
      </w:r>
      <w:r>
        <w:t xml:space="preserve">kční plán lze proto chápat jako příležitost ke zhodnocení fungování práva a veřejných </w:t>
      </w:r>
      <w:r>
        <w:lastRenderedPageBreak/>
        <w:t xml:space="preserve">institucí v této oblasti, k revizi a shrnutí procesů, které v této oblasti již probíhají a nalezení oblastí, kde je možné situaci zlepšit. Obecné principy ani </w:t>
      </w:r>
      <w:r w:rsidR="00CF5C7F">
        <w:t>A</w:t>
      </w:r>
      <w:r w:rsidR="00111AAA">
        <w:t>kční plán</w:t>
      </w:r>
      <w:r w:rsidR="00724F07">
        <w:t xml:space="preserve"> si neklade</w:t>
      </w:r>
      <w:r>
        <w:t xml:space="preserve"> za cíl vytvořit nový regulatorní systém, ale identifikovat nedostatky a zlepšit </w:t>
      </w:r>
      <w:r w:rsidR="00724F07">
        <w:t>stav regulace, která již existuje</w:t>
      </w:r>
      <w:r>
        <w:t>.</w:t>
      </w:r>
    </w:p>
    <w:p w14:paraId="55E310A6" w14:textId="29799784" w:rsidR="00283F09" w:rsidRDefault="00111AAA" w:rsidP="00E066A2">
      <w:pPr>
        <w:spacing w:before="240"/>
        <w:jc w:val="both"/>
      </w:pPr>
      <w:r>
        <w:t>B</w:t>
      </w:r>
      <w:r w:rsidR="00283F09">
        <w:t xml:space="preserve">ylo nutné zvolit několik oblastí, na které se plán </w:t>
      </w:r>
      <w:r w:rsidR="001B50D2">
        <w:t>zaměří</w:t>
      </w:r>
      <w:r w:rsidR="00283F09">
        <w:t xml:space="preserve">. </w:t>
      </w:r>
      <w:r w:rsidR="008753E9">
        <w:t xml:space="preserve">Volba </w:t>
      </w:r>
      <w:r w:rsidR="00283F09">
        <w:t xml:space="preserve">konkrétních oblastí </w:t>
      </w:r>
      <w:r w:rsidR="008753E9">
        <w:t xml:space="preserve">vychází především z Obecných principů samotných, které výslovně vyzdvihují určité otázky. Při interpretaci Obecných </w:t>
      </w:r>
      <w:r w:rsidR="002C33B3">
        <w:t>principů</w:t>
      </w:r>
      <w:r w:rsidR="008753E9">
        <w:t xml:space="preserve"> a jejich aplikaci na určité oblasti pak byly využity výstupy Pracovní skupiny pro byznys a lidská práva OSN</w:t>
      </w:r>
      <w:r w:rsidR="008753E9">
        <w:rPr>
          <w:rStyle w:val="Znakapoznpodarou"/>
        </w:rPr>
        <w:footnoteReference w:id="9"/>
      </w:r>
      <w:r w:rsidR="000C292D">
        <w:t xml:space="preserve"> a především </w:t>
      </w:r>
      <w:r w:rsidR="00CF5C7F">
        <w:t>a</w:t>
      </w:r>
      <w:r w:rsidR="000C292D">
        <w:t xml:space="preserve">kční plány ostatních států </w:t>
      </w:r>
      <w:r w:rsidR="00C9359C">
        <w:t>Evropské unie</w:t>
      </w:r>
      <w:r w:rsidR="000226B0">
        <w:t>.</w:t>
      </w:r>
      <w:r w:rsidR="003C40A0">
        <w:t xml:space="preserve"> </w:t>
      </w:r>
      <w:r w:rsidR="000226B0">
        <w:t xml:space="preserve">Konkrétní úkoly pak formulovala </w:t>
      </w:r>
      <w:r w:rsidR="003C40A0">
        <w:t>již zmíněná Pracovní skupina pro byznys a lidská práva</w:t>
      </w:r>
      <w:r w:rsidR="004A0483">
        <w:t>.</w:t>
      </w:r>
      <w:r w:rsidR="003C40A0">
        <w:t xml:space="preserve"> </w:t>
      </w:r>
      <w:r w:rsidR="00ED7EA1">
        <w:t xml:space="preserve">Návrh tedy obsahuje </w:t>
      </w:r>
      <w:r w:rsidR="00283F09">
        <w:t>oblasti</w:t>
      </w:r>
      <w:r w:rsidR="00ED7EA1">
        <w:t>,</w:t>
      </w:r>
      <w:r w:rsidR="00283F09">
        <w:t xml:space="preserve"> </w:t>
      </w:r>
      <w:r w:rsidR="00ED7EA1">
        <w:t xml:space="preserve">které </w:t>
      </w:r>
      <w:r w:rsidR="00283F09">
        <w:t>považuj</w:t>
      </w:r>
      <w:r w:rsidR="003C40A0">
        <w:t>e</w:t>
      </w:r>
      <w:r w:rsidR="00283F09">
        <w:t xml:space="preserve"> za klíčové a ve kter</w:t>
      </w:r>
      <w:r w:rsidR="00ED7EA1">
        <w:t>ých</w:t>
      </w:r>
      <w:r w:rsidR="00283F09">
        <w:t xml:space="preserve"> spatřuj</w:t>
      </w:r>
      <w:r w:rsidR="003C40A0">
        <w:t>e</w:t>
      </w:r>
      <w:r w:rsidR="00283F09">
        <w:t xml:space="preserve"> hlavní problémy.</w:t>
      </w:r>
      <w:r w:rsidR="003C40A0">
        <w:t xml:space="preserve"> </w:t>
      </w:r>
      <w:r w:rsidR="00283F09">
        <w:t xml:space="preserve">Díky tomu </w:t>
      </w:r>
      <w:r w:rsidR="00CF5C7F">
        <w:t>A</w:t>
      </w:r>
      <w:r w:rsidR="00283F09">
        <w:t>kční plán pracuje jednak s tématy, která jsou jako důležitá vnímána v české veřejné debatě</w:t>
      </w:r>
      <w:r w:rsidR="00162522">
        <w:t>,</w:t>
      </w:r>
      <w:r w:rsidR="00283F09">
        <w:t xml:space="preserve"> i s tématy, která jsou jako klíčová vnímána celosvětově. Není překvapivé, že řada témat se vyskytuje v obou těchto množinách</w:t>
      </w:r>
      <w:r w:rsidR="000C292D">
        <w:t>.</w:t>
      </w:r>
    </w:p>
    <w:p w14:paraId="03028F18" w14:textId="77777777" w:rsidR="00283F09" w:rsidRDefault="00283F09" w:rsidP="00E066A2">
      <w:pPr>
        <w:pStyle w:val="Nadpis2"/>
        <w:spacing w:before="240" w:line="276" w:lineRule="auto"/>
      </w:pPr>
      <w:bookmarkStart w:id="5" w:name="_Toc493510302"/>
      <w:r>
        <w:t>Existující plány, iniciativy a strategie</w:t>
      </w:r>
      <w:bookmarkEnd w:id="5"/>
    </w:p>
    <w:p w14:paraId="14383695" w14:textId="17889C18" w:rsidR="00283F09" w:rsidRDefault="00283F09" w:rsidP="00E066A2">
      <w:pPr>
        <w:spacing w:before="240"/>
        <w:jc w:val="both"/>
      </w:pPr>
      <w:r>
        <w:t xml:space="preserve">Česká republika dlouhodobě přikládá velkou váhu tématu lidských práv </w:t>
      </w:r>
      <w:r w:rsidR="001B50D2">
        <w:t xml:space="preserve">jak </w:t>
      </w:r>
      <w:r w:rsidR="00ED7EA1">
        <w:t>obecně</w:t>
      </w:r>
      <w:r w:rsidR="001B50D2">
        <w:t>, tak</w:t>
      </w:r>
      <w:r w:rsidR="00ED7EA1">
        <w:t xml:space="preserve"> i v souvislosti s činností </w:t>
      </w:r>
      <w:r w:rsidR="001C61A2">
        <w:t>podnikatelů</w:t>
      </w:r>
      <w:r>
        <w:t xml:space="preserve">. Tématu </w:t>
      </w:r>
      <w:r w:rsidR="00ED7EA1">
        <w:t xml:space="preserve">lidských práv </w:t>
      </w:r>
      <w:r w:rsidR="001B50D2">
        <w:t>v rámci</w:t>
      </w:r>
      <w:r w:rsidR="00ED7EA1">
        <w:t xml:space="preserve"> byznysu </w:t>
      </w:r>
      <w:r>
        <w:t>se věnují například následující strategické dokumenty:</w:t>
      </w:r>
    </w:p>
    <w:p w14:paraId="14BF6AD4" w14:textId="097B1520" w:rsidR="00C8579B" w:rsidRDefault="004A0483" w:rsidP="00E066A2">
      <w:pPr>
        <w:pStyle w:val="Odstavecseseznamem"/>
        <w:numPr>
          <w:ilvl w:val="0"/>
          <w:numId w:val="10"/>
        </w:numPr>
        <w:spacing w:before="240"/>
        <w:ind w:left="714" w:hanging="357"/>
        <w:jc w:val="both"/>
      </w:pPr>
      <w:r w:rsidRPr="004A0483">
        <w:t>Koncepce podpory malých a středních podnikatelů na období let 2014–2020</w:t>
      </w:r>
      <w:r w:rsidR="00C8579B">
        <w:rPr>
          <w:rStyle w:val="Znakapoznpodarou"/>
        </w:rPr>
        <w:footnoteReference w:id="10"/>
      </w:r>
    </w:p>
    <w:p w14:paraId="53529AB5" w14:textId="75DE4495" w:rsidR="00ED7EA1" w:rsidRDefault="00ED7EA1" w:rsidP="00E066A2">
      <w:pPr>
        <w:pStyle w:val="Odstavecseseznamem"/>
        <w:numPr>
          <w:ilvl w:val="0"/>
          <w:numId w:val="10"/>
        </w:numPr>
        <w:spacing w:before="240"/>
        <w:ind w:left="714" w:hanging="357"/>
        <w:jc w:val="both"/>
      </w:pPr>
      <w:r w:rsidRPr="0093042A">
        <w:t>Národní akční plán společenské odpovědnosti organizací v</w:t>
      </w:r>
      <w:r>
        <w:t> </w:t>
      </w:r>
      <w:r w:rsidRPr="0093042A">
        <w:t>ČR</w:t>
      </w:r>
      <w:r w:rsidR="00C8579B">
        <w:rPr>
          <w:rStyle w:val="Znakapoznpodarou"/>
        </w:rPr>
        <w:footnoteReference w:id="11"/>
      </w:r>
    </w:p>
    <w:p w14:paraId="2305F88F" w14:textId="48EA6D7C" w:rsidR="00856988" w:rsidRPr="006C0106" w:rsidRDefault="00856988" w:rsidP="00E066A2">
      <w:pPr>
        <w:pStyle w:val="Odstavecseseznamem"/>
        <w:numPr>
          <w:ilvl w:val="0"/>
          <w:numId w:val="10"/>
        </w:numPr>
        <w:spacing w:before="240"/>
        <w:ind w:left="714" w:hanging="357"/>
        <w:jc w:val="both"/>
      </w:pPr>
      <w:r w:rsidRPr="006C0106">
        <w:t>Strategický rámec udržitelného rozvoje</w:t>
      </w:r>
      <w:r w:rsidR="004A0483">
        <w:t xml:space="preserve"> ČR</w:t>
      </w:r>
      <w:r w:rsidR="00C8579B">
        <w:rPr>
          <w:rStyle w:val="Znakapoznpodarou"/>
        </w:rPr>
        <w:footnoteReference w:id="12"/>
      </w:r>
    </w:p>
    <w:p w14:paraId="371D4185" w14:textId="3DA941A8" w:rsidR="00856988" w:rsidRDefault="00856988" w:rsidP="00E066A2">
      <w:pPr>
        <w:pStyle w:val="Odstavecseseznamem"/>
        <w:numPr>
          <w:ilvl w:val="0"/>
          <w:numId w:val="10"/>
        </w:numPr>
        <w:spacing w:before="240"/>
        <w:ind w:left="714" w:hanging="357"/>
        <w:jc w:val="both"/>
      </w:pPr>
      <w:r>
        <w:t>Akční plán boje s</w:t>
      </w:r>
      <w:r w:rsidR="004A0483">
        <w:t> </w:t>
      </w:r>
      <w:r>
        <w:t>korupcí</w:t>
      </w:r>
      <w:r w:rsidR="00C8579B">
        <w:rPr>
          <w:rStyle w:val="Znakapoznpodarou"/>
        </w:rPr>
        <w:footnoteReference w:id="13"/>
      </w:r>
    </w:p>
    <w:p w14:paraId="70CA6715" w14:textId="77777777" w:rsidR="001C61A2" w:rsidRDefault="00C8579B" w:rsidP="00E066A2">
      <w:pPr>
        <w:pStyle w:val="Odstavecseseznamem"/>
        <w:numPr>
          <w:ilvl w:val="0"/>
          <w:numId w:val="10"/>
        </w:numPr>
        <w:spacing w:before="240"/>
        <w:ind w:left="714" w:hanging="357"/>
        <w:jc w:val="both"/>
      </w:pPr>
      <w:r w:rsidRPr="00C8579B">
        <w:t>Národní strategie boje proti obchodování s lidmi v České republice na období 2016-2019</w:t>
      </w:r>
      <w:r w:rsidR="00157DF4">
        <w:rPr>
          <w:rStyle w:val="Znakapoznpodarou"/>
        </w:rPr>
        <w:footnoteReference w:id="14"/>
      </w:r>
    </w:p>
    <w:p w14:paraId="2E33C8A6" w14:textId="1FE18299" w:rsidR="0093042A" w:rsidRDefault="0093042A" w:rsidP="00E066A2">
      <w:pPr>
        <w:pStyle w:val="Odstavecseseznamem"/>
        <w:numPr>
          <w:ilvl w:val="0"/>
          <w:numId w:val="10"/>
        </w:numPr>
        <w:spacing w:before="240"/>
        <w:ind w:left="714" w:hanging="357"/>
        <w:jc w:val="both"/>
      </w:pPr>
      <w:r w:rsidRPr="0093042A">
        <w:t>Strategie sociálního začleňování</w:t>
      </w:r>
      <w:r w:rsidR="00386B4A">
        <w:t xml:space="preserve"> 2014-2020</w:t>
      </w:r>
      <w:r w:rsidR="00157DF4">
        <w:rPr>
          <w:rStyle w:val="Znakapoznpodarou"/>
        </w:rPr>
        <w:footnoteReference w:id="15"/>
      </w:r>
    </w:p>
    <w:p w14:paraId="13A558B5" w14:textId="1BE6E224" w:rsidR="00CF0778" w:rsidRDefault="00CF0778" w:rsidP="00E066A2">
      <w:pPr>
        <w:pStyle w:val="Odstavecseseznamem"/>
        <w:numPr>
          <w:ilvl w:val="0"/>
          <w:numId w:val="10"/>
        </w:numPr>
        <w:spacing w:before="240"/>
        <w:ind w:left="714" w:hanging="357"/>
        <w:jc w:val="both"/>
      </w:pPr>
      <w:r w:rsidRPr="00CF0778">
        <w:t>Vládní strategie pro rovnost žen a mužů v</w:t>
      </w:r>
      <w:r w:rsidR="00386B4A">
        <w:t> </w:t>
      </w:r>
      <w:r w:rsidRPr="00CF0778">
        <w:t>ČR</w:t>
      </w:r>
      <w:r w:rsidR="00386B4A">
        <w:t xml:space="preserve"> </w:t>
      </w:r>
      <w:r w:rsidR="00386B4A" w:rsidRPr="00386B4A">
        <w:t>na léta 2014 – 2020</w:t>
      </w:r>
      <w:r w:rsidR="00157DF4">
        <w:rPr>
          <w:rStyle w:val="Znakapoznpodarou"/>
        </w:rPr>
        <w:footnoteReference w:id="16"/>
      </w:r>
    </w:p>
    <w:p w14:paraId="4948C768" w14:textId="712313F1" w:rsidR="007B42D9" w:rsidRDefault="007B42D9" w:rsidP="00E066A2">
      <w:pPr>
        <w:pStyle w:val="Odstavecseseznamem"/>
        <w:numPr>
          <w:ilvl w:val="0"/>
          <w:numId w:val="10"/>
        </w:numPr>
        <w:spacing w:before="240"/>
        <w:ind w:left="714" w:hanging="357"/>
        <w:jc w:val="both"/>
      </w:pPr>
      <w:r w:rsidRPr="0003380B">
        <w:t>Koncepce zahraniční politiky ČR</w:t>
      </w:r>
      <w:r w:rsidR="00157DF4">
        <w:rPr>
          <w:rStyle w:val="Znakapoznpodarou"/>
        </w:rPr>
        <w:footnoteReference w:id="17"/>
      </w:r>
    </w:p>
    <w:p w14:paraId="0816CEB4" w14:textId="43B7A2D1" w:rsidR="00A94C94" w:rsidRDefault="00A94C94" w:rsidP="00E066A2">
      <w:pPr>
        <w:pStyle w:val="Odstavecseseznamem"/>
        <w:numPr>
          <w:ilvl w:val="0"/>
          <w:numId w:val="10"/>
        </w:numPr>
        <w:spacing w:before="240"/>
        <w:ind w:left="714" w:hanging="357"/>
        <w:jc w:val="both"/>
      </w:pPr>
      <w:r w:rsidRPr="00F019DE">
        <w:t>Strategie mezinárodní konkurenceschopnosti České republiky pro období 2012 až 2020</w:t>
      </w:r>
      <w:r w:rsidR="00157DF4">
        <w:rPr>
          <w:rStyle w:val="Znakapoznpodarou"/>
        </w:rPr>
        <w:footnoteReference w:id="18"/>
      </w:r>
    </w:p>
    <w:p w14:paraId="1A3E55C4" w14:textId="77F6DCA6" w:rsidR="00AB4EBB" w:rsidRDefault="00AB4EBB" w:rsidP="00E066A2">
      <w:pPr>
        <w:spacing w:before="240"/>
        <w:jc w:val="both"/>
      </w:pPr>
      <w:r>
        <w:t xml:space="preserve">Cíle tohoto Akčního plánu jsou v souladu </w:t>
      </w:r>
      <w:r w:rsidR="002667D5">
        <w:t xml:space="preserve">se </w:t>
      </w:r>
      <w:r>
        <w:rPr>
          <w:rFonts w:cs="Calibri"/>
        </w:rPr>
        <w:t>Strategickým rámcem</w:t>
      </w:r>
      <w:r w:rsidRPr="008F3C22">
        <w:rPr>
          <w:rFonts w:cs="Calibri"/>
        </w:rPr>
        <w:t xml:space="preserve"> ČR 2030</w:t>
      </w:r>
      <w:r>
        <w:rPr>
          <w:rStyle w:val="Znakapoznpodarou"/>
          <w:rFonts w:cs="Calibri"/>
        </w:rPr>
        <w:footnoteReference w:id="19"/>
      </w:r>
      <w:r>
        <w:rPr>
          <w:rFonts w:cs="Calibri"/>
        </w:rPr>
        <w:t>, zejména s jeho principy „</w:t>
      </w:r>
      <w:r w:rsidRPr="00AB4EBB">
        <w:rPr>
          <w:rFonts w:cs="Calibri"/>
        </w:rPr>
        <w:t>Zachovávejme a podporujme rozmanitost</w:t>
      </w:r>
      <w:r>
        <w:rPr>
          <w:rFonts w:cs="Calibri"/>
        </w:rPr>
        <w:t>“</w:t>
      </w:r>
      <w:r w:rsidRPr="00AB4EBB">
        <w:rPr>
          <w:rFonts w:cs="Calibri"/>
        </w:rPr>
        <w:t xml:space="preserve"> a </w:t>
      </w:r>
      <w:r>
        <w:rPr>
          <w:rFonts w:cs="Calibri"/>
        </w:rPr>
        <w:t>„</w:t>
      </w:r>
      <w:r w:rsidRPr="00AB4EBB">
        <w:rPr>
          <w:rFonts w:cs="Calibri"/>
        </w:rPr>
        <w:t>Respektujme základní lidská práva</w:t>
      </w:r>
      <w:r>
        <w:rPr>
          <w:rFonts w:cs="Calibri"/>
        </w:rPr>
        <w:t>“. Doplňuje aktivity tohoto Strategického rámce v klíčových oblastech „</w:t>
      </w:r>
      <w:r w:rsidRPr="00AB4EBB">
        <w:rPr>
          <w:rFonts w:cs="Calibri"/>
        </w:rPr>
        <w:t>Lidé a společnost</w:t>
      </w:r>
      <w:r>
        <w:rPr>
          <w:rFonts w:cs="Calibri"/>
        </w:rPr>
        <w:t>“</w:t>
      </w:r>
      <w:r w:rsidRPr="00AB4EBB">
        <w:rPr>
          <w:rFonts w:cs="Calibri"/>
        </w:rPr>
        <w:t xml:space="preserve"> a </w:t>
      </w:r>
      <w:r>
        <w:rPr>
          <w:rFonts w:cs="Calibri"/>
        </w:rPr>
        <w:t>„</w:t>
      </w:r>
      <w:r w:rsidRPr="00AB4EBB">
        <w:rPr>
          <w:rFonts w:cs="Calibri"/>
        </w:rPr>
        <w:t>Hospodářsk</w:t>
      </w:r>
      <w:r>
        <w:rPr>
          <w:rFonts w:cs="Calibri"/>
        </w:rPr>
        <w:t>ý model“.</w:t>
      </w:r>
    </w:p>
    <w:p w14:paraId="40CC5169" w14:textId="77777777" w:rsidR="00686831" w:rsidRDefault="00CF0778" w:rsidP="00E066A2">
      <w:pPr>
        <w:pStyle w:val="Nadpis1"/>
        <w:spacing w:before="240"/>
      </w:pPr>
      <w:bookmarkStart w:id="6" w:name="_Toc493510303"/>
      <w:r>
        <w:lastRenderedPageBreak/>
        <w:t>I. p</w:t>
      </w:r>
      <w:r w:rsidR="00686831">
        <w:t>ilíř</w:t>
      </w:r>
      <w:r>
        <w:t xml:space="preserve"> – </w:t>
      </w:r>
      <w:r w:rsidRPr="00E03302">
        <w:t>povinnost</w:t>
      </w:r>
      <w:r>
        <w:t xml:space="preserve"> státu chránit lidská práva</w:t>
      </w:r>
      <w:bookmarkEnd w:id="6"/>
    </w:p>
    <w:p w14:paraId="795C0F1E" w14:textId="1A889A0B" w:rsidR="00CF0778" w:rsidRPr="00430656" w:rsidRDefault="00F426BE" w:rsidP="00E066A2">
      <w:pPr>
        <w:spacing w:before="240"/>
        <w:jc w:val="both"/>
        <w:rPr>
          <w:i/>
        </w:rPr>
      </w:pPr>
      <w:r w:rsidRPr="00430656">
        <w:rPr>
          <w:i/>
        </w:rPr>
        <w:t xml:space="preserve">Úkoly v prvním pilíři směřují na stát a státní orgány, které mají primární povinnost chránit lidská práva. Tato povinnost se realizuje mnoha </w:t>
      </w:r>
      <w:r w:rsidR="002667D5">
        <w:rPr>
          <w:i/>
        </w:rPr>
        <w:t xml:space="preserve">způsoby </w:t>
      </w:r>
      <w:r w:rsidRPr="00430656">
        <w:rPr>
          <w:i/>
        </w:rPr>
        <w:t xml:space="preserve">– od </w:t>
      </w:r>
      <w:r w:rsidR="00C53062" w:rsidRPr="00430656">
        <w:rPr>
          <w:i/>
        </w:rPr>
        <w:t>vzdělání a osvět</w:t>
      </w:r>
      <w:r w:rsidR="002667D5">
        <w:rPr>
          <w:i/>
        </w:rPr>
        <w:t>y</w:t>
      </w:r>
      <w:r w:rsidR="00C53062" w:rsidRPr="00430656">
        <w:rPr>
          <w:i/>
        </w:rPr>
        <w:t>, přes metodickou pomoc a vedení, až po právní regulaci, včetně například sankčních nástrojů. Rovněž tak zahrnuje zvýšené povinnosti státu v situacích, kdy stát sám podniká nebo vstupuje do vztahů s podnikateli.</w:t>
      </w:r>
    </w:p>
    <w:p w14:paraId="5BBCFA44" w14:textId="77777777" w:rsidR="000C292D" w:rsidRDefault="000C292D" w:rsidP="00E066A2">
      <w:pPr>
        <w:pStyle w:val="Nadpis2"/>
        <w:spacing w:before="240" w:line="276" w:lineRule="auto"/>
        <w:jc w:val="both"/>
      </w:pPr>
      <w:bookmarkStart w:id="7" w:name="_Toc493510304"/>
      <w:r>
        <w:t>Publikace a šíření existujících dokumentů, vzdělávání a osvěta</w:t>
      </w:r>
      <w:bookmarkEnd w:id="7"/>
    </w:p>
    <w:p w14:paraId="7BD9F304" w14:textId="77777777" w:rsidR="00607857" w:rsidRPr="00607857" w:rsidRDefault="00607857" w:rsidP="00E066A2">
      <w:pPr>
        <w:spacing w:before="240"/>
        <w:rPr>
          <w:rStyle w:val="Siln"/>
        </w:rPr>
      </w:pPr>
      <w:r>
        <w:rPr>
          <w:rStyle w:val="Siln"/>
        </w:rPr>
        <w:t xml:space="preserve">Provádí </w:t>
      </w:r>
      <w:r w:rsidRPr="00607857">
        <w:rPr>
          <w:rStyle w:val="Siln"/>
        </w:rPr>
        <w:t>Principy 2, 3c a 8</w:t>
      </w:r>
    </w:p>
    <w:p w14:paraId="734CEB5E" w14:textId="058A4794" w:rsidR="0023350F" w:rsidRDefault="000C292D" w:rsidP="00E066A2">
      <w:pPr>
        <w:spacing w:before="240"/>
        <w:jc w:val="both"/>
      </w:pPr>
      <w:r>
        <w:t>Tématu byznysu a lidských práv je v posledních letech věnována zvýšená pozornost. V mnoha státech</w:t>
      </w:r>
      <w:r w:rsidR="00603325">
        <w:t xml:space="preserve">, </w:t>
      </w:r>
      <w:r>
        <w:t xml:space="preserve">na půdě mezinárodních organizací </w:t>
      </w:r>
      <w:r w:rsidR="00603325">
        <w:t xml:space="preserve">i univerzit </w:t>
      </w:r>
      <w:r>
        <w:t xml:space="preserve">vznikla řada dokumentů, vzorových </w:t>
      </w:r>
      <w:r w:rsidR="00B1786A">
        <w:t xml:space="preserve">profesních i tematických </w:t>
      </w:r>
      <w:r>
        <w:t xml:space="preserve">etických kodexů, příkladů dobré praxe, doporučení a metodik. </w:t>
      </w:r>
      <w:r w:rsidR="00EB7930">
        <w:t xml:space="preserve">Jde například o </w:t>
      </w:r>
      <w:r w:rsidR="006D0070">
        <w:t xml:space="preserve">doporučení a vzorové kodexy publikované OECD, orgány Evropské unie, Radou Evropy či MOP, dále </w:t>
      </w:r>
      <w:r w:rsidR="00EB7930">
        <w:t xml:space="preserve">může jít </w:t>
      </w:r>
      <w:r w:rsidR="002667D5">
        <w:t xml:space="preserve">o </w:t>
      </w:r>
      <w:r w:rsidR="006D0070">
        <w:t>příklady dobré praxe z podnikatelského sektoru.</w:t>
      </w:r>
      <w:r w:rsidR="006D0070" w:rsidRPr="000678BB">
        <w:t xml:space="preserve"> </w:t>
      </w:r>
      <w:r>
        <w:t xml:space="preserve">Tyto dokumenty však nejsou nikde soustředěny. Podnikatel, který chce při své činnosti lépe předcházet lidskoprávním rizikům, například zavedením </w:t>
      </w:r>
      <w:r w:rsidR="00EB7930">
        <w:t>nových vnitřních kontrolních mechanismů</w:t>
      </w:r>
      <w:r>
        <w:t xml:space="preserve">, přijetím etického kodexu či zapracováním lidskoprávních doložek do smluv, </w:t>
      </w:r>
      <w:r w:rsidR="00CD19F5">
        <w:t>narazí na problém již při vyhledávání informací</w:t>
      </w:r>
      <w:r>
        <w:t>.</w:t>
      </w:r>
    </w:p>
    <w:p w14:paraId="68EE6C5B" w14:textId="3211F26C" w:rsidR="000C292D" w:rsidRDefault="000C292D" w:rsidP="00E066A2">
      <w:pPr>
        <w:spacing w:before="240"/>
        <w:jc w:val="both"/>
      </w:pPr>
      <w:r>
        <w:t xml:space="preserve">Je </w:t>
      </w:r>
      <w:r w:rsidR="00BE7A67">
        <w:t xml:space="preserve">proto vhodné </w:t>
      </w:r>
      <w:r>
        <w:t>tyto dokumenty vyhledat, shromáždit</w:t>
      </w:r>
      <w:r w:rsidR="0041447A">
        <w:t xml:space="preserve"> na jednom místě</w:t>
      </w:r>
      <w:r>
        <w:t>, r</w:t>
      </w:r>
      <w:r w:rsidR="002667D5">
        <w:t>oztřídit a</w:t>
      </w:r>
      <w:r>
        <w:t xml:space="preserve"> v případě potřeby též přeložit do češtiny</w:t>
      </w:r>
      <w:r w:rsidR="00517E21">
        <w:t>, aby</w:t>
      </w:r>
      <w:r>
        <w:t xml:space="preserve"> </w:t>
      </w:r>
      <w:r w:rsidR="00430656">
        <w:t>s</w:t>
      </w:r>
      <w:r w:rsidR="00517E21">
        <w:t>e t</w:t>
      </w:r>
      <w:r w:rsidRPr="005144B8">
        <w:t>exty</w:t>
      </w:r>
      <w:r>
        <w:t xml:space="preserve"> </w:t>
      </w:r>
      <w:r w:rsidRPr="005144B8">
        <w:t>s</w:t>
      </w:r>
      <w:r>
        <w:t xml:space="preserve"> </w:t>
      </w:r>
      <w:r w:rsidRPr="005144B8">
        <w:t xml:space="preserve">tématikou byznysu a lidských práv </w:t>
      </w:r>
      <w:r w:rsidR="00B173EA">
        <w:t>staly přístupnými</w:t>
      </w:r>
      <w:r w:rsidRPr="005144B8">
        <w:t xml:space="preserve"> pro širokou veřejnost</w:t>
      </w:r>
      <w:r w:rsidR="00517E21">
        <w:t>. Pokud budou vytvářeny nové materiály,</w:t>
      </w:r>
      <w:r w:rsidR="00CD19F5">
        <w:t xml:space="preserve"> měly by </w:t>
      </w:r>
      <w:r w:rsidRPr="005144B8">
        <w:t>být psány ve srozumitelném jazyce, kterému bez potíží porozumí člověk bez odborného vzdělání.</w:t>
      </w:r>
    </w:p>
    <w:p w14:paraId="1DBFDEF7" w14:textId="354CAF2E" w:rsidR="00207954" w:rsidRPr="003B4F3B" w:rsidRDefault="00207954" w:rsidP="00E066A2">
      <w:pPr>
        <w:spacing w:before="240"/>
        <w:jc w:val="both"/>
        <w:rPr>
          <w:b/>
        </w:rPr>
      </w:pPr>
      <w:r>
        <w:t xml:space="preserve">Důležitost tématu si uvědomují i </w:t>
      </w:r>
      <w:r w:rsidR="00F97607">
        <w:t>světové u</w:t>
      </w:r>
      <w:r w:rsidR="002667D5">
        <w:t>niverzity. Platforma „</w:t>
      </w:r>
      <w:proofErr w:type="spellStart"/>
      <w:r w:rsidR="002667D5">
        <w:t>Teach</w:t>
      </w:r>
      <w:proofErr w:type="spellEnd"/>
      <w:r w:rsidR="002667D5">
        <w:t xml:space="preserve"> BHR</w:t>
      </w:r>
      <w:r w:rsidR="00F97607">
        <w:t>“</w:t>
      </w:r>
      <w:r w:rsidR="002667D5">
        <w:t>,</w:t>
      </w:r>
      <w:r w:rsidR="00F97607">
        <w:t xml:space="preserve"> která sdružuje učitele vyučující byznys a lidská práva na univerzitách, má aktuálně 240 členů ze 140 institucí ve 32 zemích. Nabízí také předpřipravené studijní materiály, worksho</w:t>
      </w:r>
      <w:r w:rsidR="00EB7930">
        <w:t>py a fóra ke sdílení zkušeností.</w:t>
      </w:r>
      <w:r w:rsidR="00F97607">
        <w:rPr>
          <w:rStyle w:val="Znakapoznpodarou"/>
        </w:rPr>
        <w:footnoteReference w:id="20"/>
      </w:r>
      <w:r>
        <w:t xml:space="preserve"> </w:t>
      </w:r>
      <w:r w:rsidR="00EB7930">
        <w:t xml:space="preserve">Z českých vysokých škol nabízí specializovaný kurz </w:t>
      </w:r>
      <w:r>
        <w:t>„Byznys a lidská práva“</w:t>
      </w:r>
      <w:r w:rsidR="00EB7930">
        <w:t xml:space="preserve"> Vysoká škola ekonomická v Praze, na dalších školách je toto téma vyučováno například v rámci předmětů zaměřených na obchodní etiku.</w:t>
      </w:r>
    </w:p>
    <w:p w14:paraId="64D95F87" w14:textId="77777777" w:rsidR="000C292D" w:rsidRDefault="000C292D" w:rsidP="00E066A2">
      <w:pPr>
        <w:spacing w:before="240"/>
        <w:jc w:val="both"/>
        <w:rPr>
          <w:b/>
        </w:rPr>
      </w:pPr>
      <w:r>
        <w:rPr>
          <w:b/>
        </w:rPr>
        <w:t>Stávající stav:</w:t>
      </w:r>
    </w:p>
    <w:p w14:paraId="0232A7EC" w14:textId="782FE2AE" w:rsidR="000C292D" w:rsidRDefault="00F500D5" w:rsidP="00E066A2">
      <w:pPr>
        <w:pStyle w:val="Odstavecseseznamem"/>
        <w:numPr>
          <w:ilvl w:val="0"/>
          <w:numId w:val="2"/>
        </w:numPr>
        <w:spacing w:before="240"/>
        <w:jc w:val="both"/>
      </w:pPr>
      <w:r w:rsidRPr="00F500D5">
        <w:t>Existuje Národní informační portál společenské odpovědnosti provozovaný Radou kvality ČR</w:t>
      </w:r>
      <w:r>
        <w:rPr>
          <w:rStyle w:val="Znakapoznpodarou"/>
          <w:vertAlign w:val="baseline"/>
        </w:rPr>
        <w:t>.</w:t>
      </w:r>
      <w:r w:rsidR="00430656">
        <w:rPr>
          <w:rStyle w:val="Znakapoznpodarou"/>
        </w:rPr>
        <w:footnoteReference w:id="21"/>
      </w:r>
    </w:p>
    <w:p w14:paraId="6C60AF18" w14:textId="77777777" w:rsidR="000C292D" w:rsidRDefault="000C292D" w:rsidP="00E066A2">
      <w:pPr>
        <w:pStyle w:val="Odstavecseseznamem"/>
        <w:numPr>
          <w:ilvl w:val="0"/>
          <w:numId w:val="2"/>
        </w:numPr>
        <w:spacing w:before="240"/>
        <w:jc w:val="both"/>
      </w:pPr>
      <w:r>
        <w:t>Vrcholné soudní orgány vydávají stručná shrnutí nejdůležitějších rozhodnutí, zejména těch s dopadem na lidská práva.</w:t>
      </w:r>
    </w:p>
    <w:p w14:paraId="542A2BEC" w14:textId="61BAF80B" w:rsidR="000C292D" w:rsidRDefault="000C292D" w:rsidP="00E066A2">
      <w:pPr>
        <w:pStyle w:val="Odstavecseseznamem"/>
        <w:numPr>
          <w:ilvl w:val="0"/>
          <w:numId w:val="2"/>
        </w:numPr>
        <w:spacing w:before="240"/>
        <w:jc w:val="both"/>
      </w:pPr>
      <w:r>
        <w:t>Vláda každý rok publikuje Zprávu o stavu lidských práv</w:t>
      </w:r>
      <w:r w:rsidR="002F4BF3">
        <w:t xml:space="preserve"> a řadu dalších zpráv a dokumentů, ve které analyzuje dodržování lidských práv v České republice</w:t>
      </w:r>
      <w:r>
        <w:t>.</w:t>
      </w:r>
      <w:r w:rsidR="002F4BF3">
        <w:t xml:space="preserve"> Podobné zprávy publikují i další instituce, například </w:t>
      </w:r>
      <w:r w:rsidR="001C5EBA">
        <w:t>V</w:t>
      </w:r>
      <w:r w:rsidR="002F4BF3">
        <w:t>eřejný ochránce práv.</w:t>
      </w:r>
    </w:p>
    <w:p w14:paraId="70E3E568" w14:textId="77777777" w:rsidR="00767C01" w:rsidRPr="005C10A4" w:rsidRDefault="00767C01" w:rsidP="00E066A2">
      <w:pPr>
        <w:pStyle w:val="Odstavecseseznamem"/>
        <w:numPr>
          <w:ilvl w:val="0"/>
          <w:numId w:val="2"/>
        </w:numPr>
        <w:spacing w:before="240"/>
        <w:jc w:val="both"/>
      </w:pPr>
      <w:r>
        <w:t xml:space="preserve">Národní kontaktní místo pro implementaci Směrnice OECD pro nadnárodní podniky zajišťuje </w:t>
      </w:r>
      <w:r w:rsidRPr="005C10A4">
        <w:t>propagaci této směrnice a jejích instrumentů (semináře, školení, propagační materiály atd.)</w:t>
      </w:r>
      <w:r w:rsidR="001B6C9E">
        <w:t>.</w:t>
      </w:r>
    </w:p>
    <w:p w14:paraId="71E4BD77" w14:textId="77777777" w:rsidR="005C10A4" w:rsidRDefault="005C10A4" w:rsidP="00E066A2">
      <w:pPr>
        <w:pStyle w:val="Odstavecseseznamem"/>
        <w:numPr>
          <w:ilvl w:val="0"/>
          <w:numId w:val="2"/>
        </w:numPr>
        <w:spacing w:before="240"/>
        <w:jc w:val="both"/>
      </w:pPr>
      <w:r w:rsidRPr="005C10A4">
        <w:t>Ministerstvo průmyslu a obchodu ve spolupráci s Českou obchodní inspekcí spustilo projekt Ochránce spotřebitele, který informuje o aktuálním vývoji v oblasti spotřebitelského práva</w:t>
      </w:r>
      <w:r w:rsidR="001B6C9E">
        <w:t>.</w:t>
      </w:r>
      <w:r w:rsidR="001B6C9E">
        <w:rPr>
          <w:rStyle w:val="Znakapoznpodarou"/>
        </w:rPr>
        <w:footnoteReference w:id="22"/>
      </w:r>
    </w:p>
    <w:p w14:paraId="6F4573A4" w14:textId="77777777" w:rsidR="000C292D" w:rsidRDefault="000C292D" w:rsidP="00E066A2">
      <w:pPr>
        <w:spacing w:before="240"/>
        <w:jc w:val="both"/>
        <w:rPr>
          <w:b/>
        </w:rPr>
      </w:pPr>
      <w:r>
        <w:rPr>
          <w:b/>
        </w:rPr>
        <w:lastRenderedPageBreak/>
        <w:t>Úkoly:</w:t>
      </w:r>
    </w:p>
    <w:p w14:paraId="56724CB1" w14:textId="77777777" w:rsidR="00103D6E" w:rsidRDefault="00AF2198" w:rsidP="00E066A2">
      <w:pPr>
        <w:pStyle w:val="Odstavecseseznamem"/>
        <w:numPr>
          <w:ilvl w:val="0"/>
          <w:numId w:val="2"/>
        </w:numPr>
        <w:spacing w:before="240"/>
        <w:jc w:val="both"/>
      </w:pPr>
      <w:r>
        <w:t xml:space="preserve">Navrhnout </w:t>
      </w:r>
      <w:r w:rsidR="00341E51">
        <w:t>úp</w:t>
      </w:r>
      <w:r>
        <w:t>ravu</w:t>
      </w:r>
      <w:r w:rsidR="00341E51">
        <w:t xml:space="preserve"> internetových stránek Národního informačního portálu společenské odpovědnosti. </w:t>
      </w:r>
    </w:p>
    <w:p w14:paraId="79F514B7" w14:textId="77777777" w:rsidR="00103D6E" w:rsidRDefault="00103D6E" w:rsidP="00E066A2">
      <w:pPr>
        <w:pStyle w:val="Odstavecseseznamem"/>
        <w:spacing w:before="240"/>
        <w:jc w:val="both"/>
      </w:pPr>
      <w:r>
        <w:t xml:space="preserve">Gestor: MPO </w:t>
      </w:r>
    </w:p>
    <w:p w14:paraId="4A289855" w14:textId="6554E394" w:rsidR="00103D6E" w:rsidRDefault="00103D6E" w:rsidP="00E066A2">
      <w:pPr>
        <w:pStyle w:val="Odstavecseseznamem"/>
        <w:spacing w:before="240"/>
        <w:jc w:val="both"/>
      </w:pPr>
      <w:proofErr w:type="spellStart"/>
      <w:r>
        <w:t>Spolugestor</w:t>
      </w:r>
      <w:proofErr w:type="spellEnd"/>
      <w:r>
        <w:t xml:space="preserve">: </w:t>
      </w:r>
      <w:r w:rsidR="003C40A0">
        <w:t>MLP</w:t>
      </w:r>
    </w:p>
    <w:p w14:paraId="1268C56E" w14:textId="77777777" w:rsidR="00341E51" w:rsidRDefault="00AF2198" w:rsidP="00E066A2">
      <w:pPr>
        <w:pStyle w:val="Odstavecseseznamem"/>
        <w:spacing w:before="240"/>
        <w:jc w:val="both"/>
      </w:pPr>
      <w:r>
        <w:t xml:space="preserve">Termín: </w:t>
      </w:r>
      <w:r w:rsidR="006D0070">
        <w:t>30.</w:t>
      </w:r>
      <w:r w:rsidR="009727C8">
        <w:t xml:space="preserve"> </w:t>
      </w:r>
      <w:r w:rsidR="006D0070">
        <w:t>6.</w:t>
      </w:r>
      <w:r w:rsidR="009727C8">
        <w:t xml:space="preserve"> </w:t>
      </w:r>
      <w:r w:rsidR="006D0070">
        <w:t>2018</w:t>
      </w:r>
    </w:p>
    <w:p w14:paraId="586ACA8D" w14:textId="04AB873A" w:rsidR="00103D6E" w:rsidRDefault="00281130" w:rsidP="00E066A2">
      <w:pPr>
        <w:pStyle w:val="Odstavecseseznamem"/>
        <w:numPr>
          <w:ilvl w:val="0"/>
          <w:numId w:val="2"/>
        </w:numPr>
        <w:spacing w:before="240"/>
        <w:jc w:val="both"/>
      </w:pPr>
      <w:r>
        <w:t xml:space="preserve">Zpřístupňovat na stránkách Národního informačního portálu společenské odpovědnosti </w:t>
      </w:r>
      <w:r w:rsidR="003C40A0">
        <w:t xml:space="preserve">dokumenty a materiály </w:t>
      </w:r>
      <w:r w:rsidR="003C40A0" w:rsidRPr="00EC0B33">
        <w:t>podnikatelský</w:t>
      </w:r>
      <w:r w:rsidR="003C40A0">
        <w:t>ch</w:t>
      </w:r>
      <w:r w:rsidR="003C40A0" w:rsidRPr="00EC0B33">
        <w:t xml:space="preserve"> sdružení (Hospodářská komora, Svaz průmyslu a dopravy, Konfederace zaměstnavatelských a podnikatelských svazů České republiky, odvětvové svazy</w:t>
      </w:r>
      <w:r w:rsidR="003C40A0">
        <w:t xml:space="preserve"> a další</w:t>
      </w:r>
      <w:r w:rsidR="003C40A0" w:rsidRPr="00EC0B33">
        <w:t>)</w:t>
      </w:r>
      <w:r w:rsidR="003C40A0">
        <w:t>, odborových svazů</w:t>
      </w:r>
      <w:r w:rsidR="003C40A0" w:rsidRPr="00EC0B33">
        <w:t xml:space="preserve"> a nevládní</w:t>
      </w:r>
      <w:r w:rsidR="003C40A0">
        <w:t>ch</w:t>
      </w:r>
      <w:r w:rsidR="003C40A0" w:rsidRPr="00EC0B33">
        <w:t xml:space="preserve"> organizac</w:t>
      </w:r>
      <w:r w:rsidR="003C40A0">
        <w:t>í</w:t>
      </w:r>
      <w:r w:rsidR="003C40A0" w:rsidRPr="00EC0B33">
        <w:t xml:space="preserve"> působící</w:t>
      </w:r>
      <w:r w:rsidR="003C40A0">
        <w:t>ch</w:t>
      </w:r>
      <w:r w:rsidR="003C40A0" w:rsidRPr="00EC0B33">
        <w:t xml:space="preserve"> v oblasti společenské odpovědnosti</w:t>
      </w:r>
      <w:r w:rsidR="003C40A0">
        <w:t xml:space="preserve"> </w:t>
      </w:r>
      <w:r>
        <w:t>pro podnikatele, kteří se rozhodnou dobrovolně se přihlásit k lidskoprávním závazkům</w:t>
      </w:r>
      <w:r w:rsidR="001B6C9E">
        <w:t>.</w:t>
      </w:r>
    </w:p>
    <w:p w14:paraId="13E968E7" w14:textId="2339F500" w:rsidR="00103D6E" w:rsidRDefault="00103D6E" w:rsidP="00E066A2">
      <w:pPr>
        <w:pStyle w:val="Odstavecseseznamem"/>
        <w:spacing w:before="240"/>
        <w:jc w:val="both"/>
      </w:pPr>
      <w:r>
        <w:t xml:space="preserve">Gestoři: </w:t>
      </w:r>
      <w:r w:rsidR="003C40A0">
        <w:t>MLP</w:t>
      </w:r>
      <w:r>
        <w:t>,</w:t>
      </w:r>
      <w:r w:rsidR="00281130">
        <w:t xml:space="preserve"> MPO</w:t>
      </w:r>
    </w:p>
    <w:p w14:paraId="7C6A2C0C" w14:textId="3CA2FF74" w:rsidR="00341E51" w:rsidRDefault="00281130" w:rsidP="00E066A2">
      <w:pPr>
        <w:pStyle w:val="Odstavecseseznamem"/>
        <w:spacing w:before="240"/>
        <w:jc w:val="both"/>
      </w:pPr>
      <w:r>
        <w:t>Termín: Průběžně</w:t>
      </w:r>
      <w:r w:rsidR="00163BE8">
        <w:t xml:space="preserve"> </w:t>
      </w:r>
      <w:r w:rsidR="00F500D5">
        <w:t>po splnění předchozího úkolu</w:t>
      </w:r>
    </w:p>
    <w:p w14:paraId="1028C92A" w14:textId="77777777" w:rsidR="00103D6E" w:rsidRDefault="00243C36" w:rsidP="00E066A2">
      <w:pPr>
        <w:pStyle w:val="Odstavecseseznamem"/>
        <w:numPr>
          <w:ilvl w:val="0"/>
          <w:numId w:val="2"/>
        </w:numPr>
        <w:spacing w:before="240"/>
        <w:jc w:val="both"/>
      </w:pPr>
      <w:r>
        <w:t xml:space="preserve">Přeložit </w:t>
      </w:r>
      <w:r w:rsidR="00430656">
        <w:t>Obecné principy OSN a další k</w:t>
      </w:r>
      <w:r w:rsidR="000C292D">
        <w:t>líčové dokumenty do češtiny.</w:t>
      </w:r>
      <w:r w:rsidR="00372BB3">
        <w:t xml:space="preserve"> </w:t>
      </w:r>
    </w:p>
    <w:p w14:paraId="07BA0D07" w14:textId="0178D3F3" w:rsidR="00103D6E" w:rsidRDefault="00103D6E" w:rsidP="00E066A2">
      <w:pPr>
        <w:pStyle w:val="Odstavecseseznamem"/>
        <w:spacing w:before="240"/>
        <w:jc w:val="both"/>
      </w:pPr>
      <w:r>
        <w:t xml:space="preserve">Gestor: </w:t>
      </w:r>
      <w:r w:rsidR="003C40A0">
        <w:t>MLP</w:t>
      </w:r>
    </w:p>
    <w:p w14:paraId="079284F0" w14:textId="77777777" w:rsidR="000C292D" w:rsidRDefault="00AF2198" w:rsidP="00E066A2">
      <w:pPr>
        <w:pStyle w:val="Odstavecseseznamem"/>
        <w:spacing w:before="240"/>
        <w:jc w:val="both"/>
      </w:pPr>
      <w:r>
        <w:t xml:space="preserve">Termín: </w:t>
      </w:r>
      <w:r w:rsidR="009727C8">
        <w:t>31. 12. </w:t>
      </w:r>
      <w:r>
        <w:t>2017</w:t>
      </w:r>
    </w:p>
    <w:p w14:paraId="1B0291EE" w14:textId="77777777" w:rsidR="00103D6E" w:rsidRDefault="00372BB3" w:rsidP="00E066A2">
      <w:pPr>
        <w:pStyle w:val="Odstavecseseznamem"/>
        <w:numPr>
          <w:ilvl w:val="0"/>
          <w:numId w:val="2"/>
        </w:numPr>
        <w:spacing w:before="240"/>
        <w:jc w:val="both"/>
      </w:pPr>
      <w:r>
        <w:t xml:space="preserve">Poskytnout </w:t>
      </w:r>
      <w:r w:rsidR="000C292D">
        <w:t>správci Národního portálu dokumenty</w:t>
      </w:r>
      <w:r>
        <w:t xml:space="preserve"> týkající se byznysu a lidských práv, které mají rezorty k dispozici a kter</w:t>
      </w:r>
      <w:r w:rsidR="00F2379B">
        <w:t>é</w:t>
      </w:r>
      <w:r>
        <w:t xml:space="preserve"> se týk</w:t>
      </w:r>
      <w:r w:rsidR="00F2379B">
        <w:t>ají</w:t>
      </w:r>
      <w:r>
        <w:t xml:space="preserve"> </w:t>
      </w:r>
      <w:r w:rsidR="00F2379B">
        <w:t xml:space="preserve">jejich </w:t>
      </w:r>
      <w:r>
        <w:t>působnosti</w:t>
      </w:r>
      <w:r w:rsidR="00773CD5">
        <w:t>.</w:t>
      </w:r>
      <w:r w:rsidR="002F4BF3">
        <w:t xml:space="preserve"> </w:t>
      </w:r>
    </w:p>
    <w:p w14:paraId="4CA5076A" w14:textId="77777777" w:rsidR="00103D6E" w:rsidRDefault="00103D6E" w:rsidP="00E066A2">
      <w:pPr>
        <w:pStyle w:val="Odstavecseseznamem"/>
        <w:spacing w:before="240"/>
        <w:jc w:val="both"/>
      </w:pPr>
      <w:r>
        <w:t xml:space="preserve">Gestoři: </w:t>
      </w:r>
      <w:r w:rsidR="001B6C9E">
        <w:t>V</w:t>
      </w:r>
      <w:r w:rsidR="002F4BF3">
        <w:t>šechna ministerstva</w:t>
      </w:r>
    </w:p>
    <w:p w14:paraId="721A50EF" w14:textId="77777777" w:rsidR="000C292D" w:rsidRDefault="000E2CE4" w:rsidP="00E066A2">
      <w:pPr>
        <w:pStyle w:val="Odstavecseseznamem"/>
        <w:spacing w:before="240"/>
        <w:jc w:val="both"/>
      </w:pPr>
      <w:r w:rsidRPr="006A3A5B">
        <w:t xml:space="preserve">Termín: </w:t>
      </w:r>
      <w:r w:rsidR="006D0070">
        <w:t>P</w:t>
      </w:r>
      <w:r w:rsidR="006A3A5B" w:rsidRPr="006A3A5B">
        <w:t>růběžně</w:t>
      </w:r>
    </w:p>
    <w:p w14:paraId="769FE272" w14:textId="77777777" w:rsidR="00103D6E" w:rsidRDefault="005B1AA0" w:rsidP="00E066A2">
      <w:pPr>
        <w:pStyle w:val="Odstavecseseznamem"/>
        <w:numPr>
          <w:ilvl w:val="0"/>
          <w:numId w:val="2"/>
        </w:numPr>
        <w:spacing w:before="240"/>
        <w:jc w:val="both"/>
      </w:pPr>
      <w:r w:rsidRPr="005B1AA0">
        <w:t>Posoudit funkční formy poskytování informací podnikatelům o lidskoprávních rizicích v zemi či re</w:t>
      </w:r>
      <w:r>
        <w:t>gionu, kde se chystají působit.</w:t>
      </w:r>
    </w:p>
    <w:p w14:paraId="6EBF38E8" w14:textId="77777777" w:rsidR="00103D6E" w:rsidRDefault="00103D6E" w:rsidP="00E066A2">
      <w:pPr>
        <w:pStyle w:val="Odstavecseseznamem"/>
        <w:spacing w:before="240"/>
        <w:jc w:val="both"/>
      </w:pPr>
      <w:r>
        <w:t xml:space="preserve">Gestor: </w:t>
      </w:r>
      <w:r w:rsidR="000C292D" w:rsidRPr="00EC0B33">
        <w:t>MZV</w:t>
      </w:r>
    </w:p>
    <w:p w14:paraId="38F7021C" w14:textId="77777777" w:rsidR="000C292D" w:rsidRDefault="00DD33EE" w:rsidP="00E066A2">
      <w:pPr>
        <w:pStyle w:val="Odstavecseseznamem"/>
        <w:spacing w:before="240"/>
        <w:jc w:val="both"/>
      </w:pPr>
      <w:r w:rsidRPr="00EC0B33">
        <w:t xml:space="preserve">Termín: </w:t>
      </w:r>
      <w:r w:rsidR="009727C8">
        <w:t xml:space="preserve">31. 12. </w:t>
      </w:r>
      <w:r w:rsidRPr="00EC0B33">
        <w:t>2020</w:t>
      </w:r>
    </w:p>
    <w:p w14:paraId="34C8718A" w14:textId="0213DC2C" w:rsidR="00CC26CB" w:rsidRDefault="00CC26CB" w:rsidP="00E066A2">
      <w:pPr>
        <w:pStyle w:val="Nadpis2"/>
        <w:spacing w:before="240" w:line="276" w:lineRule="auto"/>
        <w:jc w:val="both"/>
      </w:pPr>
      <w:bookmarkStart w:id="8" w:name="_Toc493510305"/>
      <w:r w:rsidRPr="0074143E">
        <w:t xml:space="preserve">Trestní odpovědnost </w:t>
      </w:r>
      <w:r w:rsidR="00E64824">
        <w:t>právnických osob</w:t>
      </w:r>
      <w:r w:rsidR="00F258A9">
        <w:t xml:space="preserve"> v oblasti lidských práv</w:t>
      </w:r>
      <w:bookmarkEnd w:id="8"/>
    </w:p>
    <w:p w14:paraId="08B88850" w14:textId="77777777" w:rsidR="00607857" w:rsidRPr="00607857" w:rsidRDefault="00607857" w:rsidP="00E066A2">
      <w:pPr>
        <w:spacing w:before="240"/>
        <w:rPr>
          <w:rStyle w:val="Siln"/>
        </w:rPr>
      </w:pPr>
      <w:r w:rsidRPr="00607857">
        <w:rPr>
          <w:rStyle w:val="Siln"/>
        </w:rPr>
        <w:t>Provádí Principy 1 a 3a</w:t>
      </w:r>
    </w:p>
    <w:p w14:paraId="2A521BFD" w14:textId="142FCF52" w:rsidR="000071E3" w:rsidRDefault="001E573F" w:rsidP="00E066A2">
      <w:pPr>
        <w:spacing w:before="240"/>
        <w:jc w:val="both"/>
      </w:pPr>
      <w:r>
        <w:t>Moderní podnikání si nelze představit bez obchodních společností</w:t>
      </w:r>
      <w:r w:rsidR="001F0852">
        <w:t xml:space="preserve"> a družstev</w:t>
      </w:r>
      <w:r>
        <w:t>. Umožňují</w:t>
      </w:r>
      <w:r w:rsidR="000071E3">
        <w:t xml:space="preserve"> soustředit finanční prostředky, om</w:t>
      </w:r>
      <w:r>
        <w:t>ezují riziko, vytvářejí prostor pro profesionální management</w:t>
      </w:r>
      <w:r w:rsidR="000071E3">
        <w:t xml:space="preserve">. </w:t>
      </w:r>
      <w:r w:rsidR="001F0852">
        <w:t xml:space="preserve">Jsou nástrojem, který umožňuje </w:t>
      </w:r>
      <w:r>
        <w:t xml:space="preserve">realizovat velké podnikatelské projekty. </w:t>
      </w:r>
      <w:r w:rsidR="007E6BEB">
        <w:t>Ale j</w:t>
      </w:r>
      <w:r w:rsidR="000071E3">
        <w:t xml:space="preserve">ako každý nástroj, i obchodní </w:t>
      </w:r>
      <w:r w:rsidR="001F0852">
        <w:t xml:space="preserve">korporace </w:t>
      </w:r>
      <w:r w:rsidR="000071E3">
        <w:t>může být zneužita</w:t>
      </w:r>
      <w:r w:rsidR="007E6BEB">
        <w:t xml:space="preserve">. </w:t>
      </w:r>
      <w:r w:rsidR="000071E3">
        <w:t xml:space="preserve">Pachatel </w:t>
      </w:r>
      <w:r w:rsidR="007E6BEB">
        <w:t xml:space="preserve">trestné činnosti může </w:t>
      </w:r>
      <w:r w:rsidR="00A62F47">
        <w:t>rozložit</w:t>
      </w:r>
      <w:r w:rsidR="00603325">
        <w:t xml:space="preserve"> odpovědnost za rozhodnutí a </w:t>
      </w:r>
      <w:r w:rsidR="007E6BEB">
        <w:t>skr</w:t>
      </w:r>
      <w:r w:rsidR="00A50C26">
        <w:t>ýt</w:t>
      </w:r>
      <w:r w:rsidR="00603325">
        <w:t xml:space="preserve"> se za složitou strukturou řízení</w:t>
      </w:r>
      <w:r w:rsidR="007E6BEB">
        <w:t>.</w:t>
      </w:r>
      <w:r w:rsidR="000071E3">
        <w:t xml:space="preserve"> </w:t>
      </w:r>
      <w:r w:rsidR="007E6BEB">
        <w:t>V</w:t>
      </w:r>
      <w:r w:rsidR="000071E3">
        <w:t xml:space="preserve">e velkých </w:t>
      </w:r>
      <w:r w:rsidR="001F0852">
        <w:t>korporacích</w:t>
      </w:r>
      <w:r w:rsidR="000071E3">
        <w:t xml:space="preserve"> je často </w:t>
      </w:r>
      <w:r w:rsidR="003C40A0">
        <w:t xml:space="preserve">složité </w:t>
      </w:r>
      <w:r w:rsidR="000071E3">
        <w:t xml:space="preserve">najít konkrétního </w:t>
      </w:r>
      <w:r w:rsidR="007E6BEB">
        <w:t xml:space="preserve">odpovědného </w:t>
      </w:r>
      <w:r w:rsidR="000071E3">
        <w:t xml:space="preserve">člověka. </w:t>
      </w:r>
      <w:r w:rsidR="00243C36">
        <w:t>Zákon o trestní odpovědnosti právnických osob</w:t>
      </w:r>
      <w:r w:rsidR="00243C36">
        <w:rPr>
          <w:rStyle w:val="Znakapoznpodarou"/>
        </w:rPr>
        <w:footnoteReference w:id="23"/>
      </w:r>
      <w:r w:rsidR="00243C36">
        <w:t xml:space="preserve"> proto umožňuje </w:t>
      </w:r>
      <w:r w:rsidR="00A62F47">
        <w:t xml:space="preserve">vyvodit odpovědnost </w:t>
      </w:r>
      <w:r w:rsidR="000071E3">
        <w:t xml:space="preserve">celé </w:t>
      </w:r>
      <w:r w:rsidR="001F0852">
        <w:t>právnické osoby</w:t>
      </w:r>
      <w:r w:rsidR="000071E3">
        <w:t>.</w:t>
      </w:r>
    </w:p>
    <w:p w14:paraId="2B0871DB" w14:textId="77777777" w:rsidR="00D23D8D" w:rsidRDefault="00872595" w:rsidP="00E066A2">
      <w:pPr>
        <w:spacing w:before="240"/>
        <w:jc w:val="both"/>
      </w:pPr>
      <w:r>
        <w:t xml:space="preserve">Nejzávažnější zásahy do lidských práv jsou postižitelné jako trestné činy. I podle judikatury Evropského soudu pro lidská práva je nedílnou součástí ochrany lidských práv i povinnost státu efektivně vyšetřovat a v konečném důsledku i postihovat jejich porušování. </w:t>
      </w:r>
      <w:r w:rsidR="00D23D8D">
        <w:t xml:space="preserve">Trestní stíhání </w:t>
      </w:r>
      <w:r w:rsidR="007E6BEB">
        <w:t>je však</w:t>
      </w:r>
      <w:r w:rsidR="00A50C26">
        <w:t xml:space="preserve"> </w:t>
      </w:r>
      <w:r w:rsidR="007E6BEB">
        <w:t xml:space="preserve">nejsilnější mocenský nástroj státu a </w:t>
      </w:r>
      <w:r w:rsidR="00D23D8D">
        <w:t xml:space="preserve">dopadá na zaměstnance, akcionáře, věřitele, obchodní partnery a </w:t>
      </w:r>
      <w:r w:rsidR="00D23D8D">
        <w:lastRenderedPageBreak/>
        <w:t>další</w:t>
      </w:r>
      <w:r w:rsidR="000071E3">
        <w:t>, kteří nemají s trestnou činností nic společného</w:t>
      </w:r>
      <w:r w:rsidR="00D23D8D">
        <w:t xml:space="preserve">. </w:t>
      </w:r>
      <w:r w:rsidR="007E6BEB">
        <w:t>Dopady</w:t>
      </w:r>
      <w:r w:rsidR="000071E3">
        <w:t xml:space="preserve"> </w:t>
      </w:r>
      <w:r w:rsidR="00F438CA">
        <w:t>právní úpravy proto musí být sledovány a vyhodnocovány.</w:t>
      </w:r>
    </w:p>
    <w:p w14:paraId="7E04BA31" w14:textId="109DA530" w:rsidR="007D4677" w:rsidRDefault="00AA6202" w:rsidP="00E066A2">
      <w:pPr>
        <w:spacing w:before="240"/>
        <w:jc w:val="both"/>
      </w:pPr>
      <w:r w:rsidRPr="00AA6202">
        <w:t xml:space="preserve">Stát je primárně odpovědný za </w:t>
      </w:r>
      <w:r w:rsidR="000071E3">
        <w:t xml:space="preserve">ochranu </w:t>
      </w:r>
      <w:r w:rsidR="009317D3">
        <w:t>lidských práv na svém území,</w:t>
      </w:r>
      <w:r w:rsidRPr="00AA6202">
        <w:t xml:space="preserve"> </w:t>
      </w:r>
      <w:r w:rsidR="009317D3">
        <w:t>v</w:t>
      </w:r>
      <w:r w:rsidRPr="00AA6202">
        <w:t xml:space="preserve"> moderní propojené době však již přísné uplatňování principu teritoriality není možné. </w:t>
      </w:r>
      <w:r w:rsidR="007E6BEB">
        <w:t>Česká republika se</w:t>
      </w:r>
      <w:r w:rsidRPr="00AA6202">
        <w:t xml:space="preserve"> rozhodla, ať už </w:t>
      </w:r>
      <w:r>
        <w:t>jednostranně</w:t>
      </w:r>
      <w:r w:rsidRPr="00AA6202">
        <w:t xml:space="preserve"> či na základě mezinárodní smlouvy, postihovat některá protiprávní jednání svých </w:t>
      </w:r>
      <w:r>
        <w:t>příslušníků</w:t>
      </w:r>
      <w:r w:rsidR="009317D3">
        <w:t xml:space="preserve"> bez ohledu na </w:t>
      </w:r>
      <w:r w:rsidR="00A62F47">
        <w:t>místo, kde k</w:t>
      </w:r>
      <w:r w:rsidR="001C5EBA">
        <w:t> těmto jednáním</w:t>
      </w:r>
      <w:r w:rsidR="00A62F47">
        <w:t xml:space="preserve"> došlo</w:t>
      </w:r>
      <w:r w:rsidRPr="00AA6202">
        <w:t>.</w:t>
      </w:r>
      <w:r w:rsidR="007D4677">
        <w:t xml:space="preserve"> </w:t>
      </w:r>
      <w:r w:rsidR="00072140">
        <w:t>Tím přejímá částečnou odpovědnost za jednání svých státních příslušníků (včetně podniků) v zahraničí a umožňuje částečně vyplnit regulatorní mezeru, pokud cizí právo taková jednání nepostihuje.</w:t>
      </w:r>
    </w:p>
    <w:p w14:paraId="1667EFA0" w14:textId="77777777" w:rsidR="00982C2E" w:rsidRDefault="00982C2E" w:rsidP="00E066A2">
      <w:pPr>
        <w:spacing w:before="240"/>
        <w:jc w:val="both"/>
        <w:rPr>
          <w:b/>
        </w:rPr>
      </w:pPr>
      <w:r>
        <w:rPr>
          <w:b/>
        </w:rPr>
        <w:t xml:space="preserve">Stávající stav: </w:t>
      </w:r>
    </w:p>
    <w:p w14:paraId="2C60907D" w14:textId="53AC4D47" w:rsidR="00675B9A" w:rsidRDefault="00982C2E" w:rsidP="00E066A2">
      <w:pPr>
        <w:pStyle w:val="Odstavecseseznamem"/>
        <w:numPr>
          <w:ilvl w:val="0"/>
          <w:numId w:val="2"/>
        </w:numPr>
        <w:spacing w:before="240"/>
        <w:jc w:val="both"/>
      </w:pPr>
      <w:r>
        <w:t>Trestní odpovědnost právnických osob byla do českého práva zavedena v roce 2011. Vztahovala se na taxativně vymezený okruh trestných činů.</w:t>
      </w:r>
      <w:r w:rsidR="00675B9A" w:rsidRPr="00675B9A">
        <w:t xml:space="preserve"> </w:t>
      </w:r>
      <w:r w:rsidR="00675B9A">
        <w:t xml:space="preserve">V roce 2016 byla koncepce vymezení trestní odpovědnosti právnických osob změněna </w:t>
      </w:r>
      <w:r w:rsidR="003C40A0">
        <w:t xml:space="preserve">a </w:t>
      </w:r>
      <w:r w:rsidR="00675B9A">
        <w:t>nově může být právnická osoba odpovědná za všechny trestné činy s výjimkou úzkého okruhu trestných činů zákonem výslovně vyloučených.</w:t>
      </w:r>
    </w:p>
    <w:p w14:paraId="0F93CA34" w14:textId="77777777" w:rsidR="00982C2E" w:rsidRDefault="00982C2E" w:rsidP="00E066A2">
      <w:pPr>
        <w:pStyle w:val="Odstavecseseznamem"/>
        <w:numPr>
          <w:ilvl w:val="0"/>
          <w:numId w:val="2"/>
        </w:numPr>
        <w:spacing w:before="240"/>
        <w:jc w:val="both"/>
      </w:pPr>
      <w:r>
        <w:t>Podle českého práva lze stíhat českého občana nebo právnickou osobu se sídlem v České republice, i když se dopustili trestné činnosti v zahraničí.</w:t>
      </w:r>
    </w:p>
    <w:p w14:paraId="33C0E89C" w14:textId="77777777" w:rsidR="00982C2E" w:rsidRDefault="00982C2E" w:rsidP="00E066A2">
      <w:pPr>
        <w:pStyle w:val="Odstavecseseznamem"/>
        <w:numPr>
          <w:ilvl w:val="0"/>
          <w:numId w:val="2"/>
        </w:numPr>
        <w:spacing w:before="240"/>
        <w:jc w:val="both"/>
      </w:pPr>
      <w:r>
        <w:t>Lze stíhat i cizí občany a právnické osoby páchající trestnou činnost ve prospěch české právnické osoby.</w:t>
      </w:r>
    </w:p>
    <w:p w14:paraId="0AA87999" w14:textId="77777777" w:rsidR="00982C2E" w:rsidRDefault="00982C2E" w:rsidP="00E066A2">
      <w:pPr>
        <w:pStyle w:val="Odstavecseseznamem"/>
        <w:numPr>
          <w:ilvl w:val="0"/>
          <w:numId w:val="2"/>
        </w:numPr>
        <w:spacing w:before="240"/>
        <w:jc w:val="both"/>
      </w:pPr>
      <w:r>
        <w:t>Nejzávažnější zásahy do lidských práv</w:t>
      </w:r>
      <w:r w:rsidR="00EB7930">
        <w:rPr>
          <w:rStyle w:val="Znakapoznpodarou"/>
        </w:rPr>
        <w:footnoteReference w:id="24"/>
      </w:r>
      <w:r>
        <w:t xml:space="preserve"> jsou podle českého práva stíhatelné bez ohledu na státní příslušnost pachatele a místo spáchání.</w:t>
      </w:r>
    </w:p>
    <w:p w14:paraId="7C4D9CA6" w14:textId="77777777" w:rsidR="00982C2E" w:rsidRDefault="00982C2E" w:rsidP="00E066A2">
      <w:pPr>
        <w:pStyle w:val="Odstavecseseznamem"/>
        <w:numPr>
          <w:ilvl w:val="0"/>
          <w:numId w:val="2"/>
        </w:numPr>
        <w:spacing w:before="240"/>
        <w:jc w:val="both"/>
      </w:pPr>
      <w:r>
        <w:t>Česká republika je smluvní stranou řady mezinárodních smluv o právní pomoci a o stíhání různých typů mezinárodní trestné činnosti, například Úmluvy OECD</w:t>
      </w:r>
      <w:r w:rsidRPr="00821E17">
        <w:t xml:space="preserve"> o boji s podplácením veřejných činitelů v mezinárodních podnikatelských transakcích</w:t>
      </w:r>
      <w:r>
        <w:t>.</w:t>
      </w:r>
    </w:p>
    <w:p w14:paraId="487F83BD" w14:textId="18586E3B" w:rsidR="00982C2E" w:rsidRPr="007A14B1" w:rsidRDefault="00982C2E" w:rsidP="00E066A2">
      <w:pPr>
        <w:spacing w:before="240"/>
        <w:jc w:val="both"/>
        <w:rPr>
          <w:b/>
        </w:rPr>
      </w:pPr>
      <w:r>
        <w:rPr>
          <w:b/>
        </w:rPr>
        <w:t>Úkol</w:t>
      </w:r>
      <w:r w:rsidRPr="007A14B1">
        <w:rPr>
          <w:b/>
        </w:rPr>
        <w:t>:</w:t>
      </w:r>
    </w:p>
    <w:p w14:paraId="5EEDD82E" w14:textId="77777777" w:rsidR="00103D6E" w:rsidRPr="00103D6E" w:rsidRDefault="00982C2E" w:rsidP="00E066A2">
      <w:pPr>
        <w:pStyle w:val="Odstavecseseznamem"/>
        <w:numPr>
          <w:ilvl w:val="0"/>
          <w:numId w:val="2"/>
        </w:numPr>
        <w:spacing w:before="240"/>
        <w:jc w:val="both"/>
        <w:rPr>
          <w:u w:val="single"/>
        </w:rPr>
      </w:pPr>
      <w:r>
        <w:t xml:space="preserve">Vyhodnotit dopady a praktickou aplikaci nového znění zákona o trestní odpovědnosti právnických osob. Ukáže-li se, že v právní úpravě jsou stále mezery, kvůli kterým je nesnadné či nemožné postihovat závažná porušování lidských práv, navrhnout další změny zákona. </w:t>
      </w:r>
    </w:p>
    <w:p w14:paraId="658B337A" w14:textId="77777777" w:rsidR="00103D6E" w:rsidRDefault="00103D6E" w:rsidP="00E066A2">
      <w:pPr>
        <w:pStyle w:val="Odstavecseseznamem"/>
        <w:spacing w:before="240"/>
        <w:jc w:val="both"/>
      </w:pPr>
      <w:r>
        <w:t xml:space="preserve">Gestor: </w:t>
      </w:r>
      <w:proofErr w:type="spellStart"/>
      <w:r w:rsidR="00982C2E">
        <w:t>MSp</w:t>
      </w:r>
      <w:proofErr w:type="spellEnd"/>
    </w:p>
    <w:p w14:paraId="2842B633" w14:textId="77777777" w:rsidR="00982C2E" w:rsidRPr="00C137FF" w:rsidRDefault="006D0070" w:rsidP="00E066A2">
      <w:pPr>
        <w:pStyle w:val="Odstavecseseznamem"/>
        <w:spacing w:before="240"/>
        <w:jc w:val="both"/>
        <w:rPr>
          <w:u w:val="single"/>
        </w:rPr>
      </w:pPr>
      <w:r>
        <w:t>Termín: 31.</w:t>
      </w:r>
      <w:r w:rsidR="00C25D30">
        <w:t xml:space="preserve"> </w:t>
      </w:r>
      <w:r>
        <w:t>12.</w:t>
      </w:r>
      <w:r w:rsidR="00C25D30">
        <w:t xml:space="preserve"> </w:t>
      </w:r>
      <w:r w:rsidR="005306B3">
        <w:t>2018</w:t>
      </w:r>
    </w:p>
    <w:p w14:paraId="28D073F2" w14:textId="77777777" w:rsidR="00CD53C9" w:rsidRDefault="00CD53C9" w:rsidP="00E066A2">
      <w:pPr>
        <w:rPr>
          <w:rFonts w:asciiTheme="majorHAnsi" w:eastAsiaTheme="majorEastAsia" w:hAnsiTheme="majorHAnsi" w:cstheme="majorBidi"/>
          <w:b/>
          <w:bCs/>
          <w:color w:val="17365D" w:themeColor="text2" w:themeShade="BF"/>
          <w:sz w:val="28"/>
          <w:szCs w:val="26"/>
        </w:rPr>
      </w:pPr>
      <w:bookmarkStart w:id="9" w:name="_Toc493510306"/>
      <w:r>
        <w:br w:type="page"/>
      </w:r>
    </w:p>
    <w:p w14:paraId="22548511" w14:textId="3C692580" w:rsidR="00303286" w:rsidRDefault="00303286" w:rsidP="00E066A2">
      <w:pPr>
        <w:pStyle w:val="Nadpis2"/>
        <w:spacing w:before="240" w:line="276" w:lineRule="auto"/>
        <w:jc w:val="both"/>
      </w:pPr>
      <w:r w:rsidRPr="00303286">
        <w:lastRenderedPageBreak/>
        <w:t xml:space="preserve">Vyloučení člena orgánu </w:t>
      </w:r>
      <w:r w:rsidR="00E64824">
        <w:t>z výkonu funkce –</w:t>
      </w:r>
      <w:r w:rsidRPr="00303286">
        <w:t xml:space="preserve"> diskvalifikace</w:t>
      </w:r>
      <w:bookmarkEnd w:id="9"/>
    </w:p>
    <w:p w14:paraId="1F819C0B" w14:textId="77777777" w:rsidR="00607857" w:rsidRPr="00607857" w:rsidRDefault="00607857" w:rsidP="00E066A2">
      <w:pPr>
        <w:spacing w:before="240"/>
        <w:rPr>
          <w:rStyle w:val="Siln"/>
        </w:rPr>
      </w:pPr>
      <w:r w:rsidRPr="00607857">
        <w:rPr>
          <w:rStyle w:val="Siln"/>
        </w:rPr>
        <w:t>Provádí Principy 1 a 3b</w:t>
      </w:r>
    </w:p>
    <w:p w14:paraId="4A4C14AF" w14:textId="77777777" w:rsidR="00903CCF" w:rsidRDefault="00903CCF" w:rsidP="00E066A2">
      <w:pPr>
        <w:spacing w:before="240"/>
        <w:jc w:val="both"/>
      </w:pPr>
      <w:r>
        <w:t xml:space="preserve">Pokud vrcholný představitel společnosti nařídí, nebo svou nedbalostí či tichým souhlasem dopustí, aby </w:t>
      </w:r>
      <w:r w:rsidR="00315D8E">
        <w:t xml:space="preserve">jím řízená společnost </w:t>
      </w:r>
      <w:r w:rsidR="00FA42DA">
        <w:t xml:space="preserve">negativně </w:t>
      </w:r>
      <w:r w:rsidR="00315D8E">
        <w:t>zasáhla do lidských práv</w:t>
      </w:r>
      <w:r>
        <w:t>, je třeba vyvodit vůči němu odpovědnost. Vždy je vhodnější postihovat především konkrétní viníky spíše než společnost jako celek. Ne vždy je však vhodný trestní postih</w:t>
      </w:r>
      <w:r w:rsidR="00FA42DA">
        <w:t>,</w:t>
      </w:r>
      <w:r>
        <w:t xml:space="preserve"> </w:t>
      </w:r>
      <w:r w:rsidR="003C40A0">
        <w:t xml:space="preserve">naopak </w:t>
      </w:r>
      <w:r>
        <w:t>zejména v případě lehčích a nedbalostních porušení zákona se trestní stíhání jeví jako příliš přísné.</w:t>
      </w:r>
    </w:p>
    <w:p w14:paraId="63C24A60" w14:textId="1027883F" w:rsidR="00303286" w:rsidRDefault="00303286" w:rsidP="00E066A2">
      <w:pPr>
        <w:spacing w:before="240"/>
        <w:jc w:val="both"/>
      </w:pPr>
      <w:r w:rsidRPr="00303286">
        <w:t xml:space="preserve">Jedním z možných </w:t>
      </w:r>
      <w:r w:rsidR="00903CCF">
        <w:t xml:space="preserve">řešení </w:t>
      </w:r>
      <w:r w:rsidRPr="00303286">
        <w:t xml:space="preserve">je tzv. diskvalifikace – zákaz působení v řídících orgánech obchodních společností. Diskvalifikaci jako mírnější formu postihu doporučuje odborná veřejnost </w:t>
      </w:r>
      <w:r w:rsidR="001A53E4">
        <w:t>pro řadu jednání, která</w:t>
      </w:r>
      <w:r w:rsidR="00903CCF">
        <w:t xml:space="preserve"> přímo souvisí s podnikatelskou činností</w:t>
      </w:r>
      <w:r w:rsidRPr="00303286">
        <w:t>.</w:t>
      </w:r>
      <w:r w:rsidRPr="00303286">
        <w:rPr>
          <w:rStyle w:val="Znakapoznpodarou"/>
        </w:rPr>
        <w:footnoteReference w:id="25"/>
      </w:r>
      <w:r w:rsidR="00E64824">
        <w:t xml:space="preserve"> </w:t>
      </w:r>
      <w:r w:rsidR="00903CCF">
        <w:t xml:space="preserve">Diskvalifikace je dostatečně citelným postihem pro pachatele, není však stigmatizující jako trestní stíhání a nepoškozuje </w:t>
      </w:r>
      <w:r w:rsidR="000B7E4E">
        <w:t xml:space="preserve">danou </w:t>
      </w:r>
      <w:r w:rsidR="00903CCF">
        <w:t xml:space="preserve">společnost jako celek. I řízení </w:t>
      </w:r>
      <w:r w:rsidR="000B7E4E">
        <w:t xml:space="preserve">před soudem </w:t>
      </w:r>
      <w:r w:rsidR="00903CCF">
        <w:t xml:space="preserve">je </w:t>
      </w:r>
      <w:r w:rsidR="000B7E4E">
        <w:t xml:space="preserve">v tomto případě </w:t>
      </w:r>
      <w:r w:rsidR="00903CCF">
        <w:t xml:space="preserve">jednodušší a </w:t>
      </w:r>
      <w:r w:rsidR="00EC54D5">
        <w:t>ekonomičtější.</w:t>
      </w:r>
    </w:p>
    <w:p w14:paraId="2FAC25AF" w14:textId="0CBEC509" w:rsidR="002F4BF3" w:rsidRPr="00303286" w:rsidRDefault="002F4BF3" w:rsidP="00E066A2">
      <w:pPr>
        <w:spacing w:before="240"/>
        <w:jc w:val="both"/>
      </w:pPr>
      <w:r>
        <w:t xml:space="preserve">Současná česká právní úprava diskvalifikaci umožňuje, je však omezena na úzký okruh </w:t>
      </w:r>
      <w:r w:rsidR="00FF0D15">
        <w:t xml:space="preserve">jednání </w:t>
      </w:r>
      <w:r>
        <w:t xml:space="preserve">a i maximální doba trvání je </w:t>
      </w:r>
      <w:r w:rsidR="00FA42DA">
        <w:t>limitována</w:t>
      </w:r>
      <w:r>
        <w:t xml:space="preserve">. Je tedy třeba zvážit, </w:t>
      </w:r>
      <w:r w:rsidR="00315D8E">
        <w:t xml:space="preserve">zda je současná formulace skutkových podstat dostatečná, tedy na jednu stranu </w:t>
      </w:r>
      <w:r w:rsidR="00FA42DA">
        <w:t xml:space="preserve">tak </w:t>
      </w:r>
      <w:r w:rsidR="00315D8E">
        <w:t xml:space="preserve">široká, aby soud měl dostatečný prostor pro uplatnění tohoto nástroje, na druhou stranu </w:t>
      </w:r>
      <w:r w:rsidR="00FA42DA">
        <w:t>tak</w:t>
      </w:r>
      <w:r w:rsidR="00315D8E">
        <w:t xml:space="preserve"> určitá, aby člen orgánu věděl, </w:t>
      </w:r>
      <w:r w:rsidR="006D754A">
        <w:t>jaká jednání jsou zakázaná</w:t>
      </w:r>
      <w:r w:rsidR="00315D8E">
        <w:t>. Rovněž je třeba zvážit, jaká by měla být maximální délka diskvalifikace u jednotlivých jednání.</w:t>
      </w:r>
    </w:p>
    <w:p w14:paraId="7A2E781F" w14:textId="77777777" w:rsidR="00303286" w:rsidRPr="00303286" w:rsidRDefault="00303286" w:rsidP="00E066A2">
      <w:pPr>
        <w:spacing w:before="240"/>
        <w:jc w:val="both"/>
        <w:rPr>
          <w:b/>
        </w:rPr>
      </w:pPr>
      <w:r w:rsidRPr="00303286">
        <w:rPr>
          <w:b/>
        </w:rPr>
        <w:t>Stávající stav:</w:t>
      </w:r>
    </w:p>
    <w:p w14:paraId="63C33D63" w14:textId="77777777" w:rsidR="00303286" w:rsidRDefault="00E64824" w:rsidP="00E066A2">
      <w:pPr>
        <w:pStyle w:val="Odstavecseseznamem"/>
        <w:numPr>
          <w:ilvl w:val="0"/>
          <w:numId w:val="2"/>
        </w:numPr>
        <w:spacing w:before="240"/>
        <w:jc w:val="both"/>
      </w:pPr>
      <w:r w:rsidRPr="00303286">
        <w:t xml:space="preserve">Vyloučení člena orgánu </w:t>
      </w:r>
      <w:r>
        <w:t xml:space="preserve">z výkonu funkce </w:t>
      </w:r>
      <w:r w:rsidR="00F8571F">
        <w:t xml:space="preserve">člena statutárního orgánu </w:t>
      </w:r>
      <w:r>
        <w:t>bylo do českého práva zavedeno</w:t>
      </w:r>
      <w:r w:rsidR="00303286" w:rsidRPr="00303286">
        <w:t xml:space="preserve"> v roce 2014 zákonem o obchodních korporacích. Umožňuje </w:t>
      </w:r>
      <w:r>
        <w:t>postihnout toho</w:t>
      </w:r>
      <w:r w:rsidR="00303286" w:rsidRPr="00303286">
        <w:t xml:space="preserve">, </w:t>
      </w:r>
      <w:r>
        <w:t xml:space="preserve">kdo </w:t>
      </w:r>
      <w:r w:rsidR="00303286" w:rsidRPr="00303286">
        <w:t>způsobil úpadek společnosti nebo opakovaně a závažně porušoval péči řádného hospodáře. Maximální délka vyloučení je 3 roky.</w:t>
      </w:r>
    </w:p>
    <w:p w14:paraId="68BC2838" w14:textId="1AE5F556" w:rsidR="007B3D71" w:rsidRPr="00303286" w:rsidRDefault="007B3D71" w:rsidP="00E066A2">
      <w:pPr>
        <w:pStyle w:val="Odstavecseseznamem"/>
        <w:numPr>
          <w:ilvl w:val="0"/>
          <w:numId w:val="2"/>
        </w:numPr>
        <w:spacing w:before="240"/>
        <w:jc w:val="both"/>
      </w:pPr>
      <w:r>
        <w:t>Vyloučení lze uložit jak členu orgánu, tak i osobně vlivné a ovládající.</w:t>
      </w:r>
      <w:r>
        <w:rPr>
          <w:rStyle w:val="Znakapoznpodarou"/>
        </w:rPr>
        <w:footnoteReference w:id="26"/>
      </w:r>
    </w:p>
    <w:p w14:paraId="5416F02E" w14:textId="77777777" w:rsidR="00303286" w:rsidRPr="00303286" w:rsidRDefault="00303286" w:rsidP="00E066A2">
      <w:pPr>
        <w:spacing w:before="240"/>
        <w:jc w:val="both"/>
        <w:rPr>
          <w:b/>
        </w:rPr>
      </w:pPr>
      <w:r w:rsidRPr="00303286">
        <w:rPr>
          <w:b/>
        </w:rPr>
        <w:t>Úkol:</w:t>
      </w:r>
    </w:p>
    <w:p w14:paraId="0F090029" w14:textId="5BBBBA1B" w:rsidR="00103D6E" w:rsidRPr="00103D6E" w:rsidRDefault="00303286" w:rsidP="00E066A2">
      <w:pPr>
        <w:pStyle w:val="Odstavecseseznamem"/>
        <w:numPr>
          <w:ilvl w:val="0"/>
          <w:numId w:val="2"/>
        </w:numPr>
        <w:spacing w:before="240"/>
        <w:jc w:val="both"/>
        <w:rPr>
          <w:u w:val="single"/>
        </w:rPr>
      </w:pPr>
      <w:r w:rsidRPr="00303286">
        <w:t xml:space="preserve">Vyhodnotit užívání </w:t>
      </w:r>
      <w:r w:rsidR="00CC771B">
        <w:t xml:space="preserve">a použitelnost </w:t>
      </w:r>
      <w:r w:rsidRPr="00303286">
        <w:t xml:space="preserve">institutu a zvážit jeho </w:t>
      </w:r>
      <w:r w:rsidR="00CC771B">
        <w:t xml:space="preserve">úpravy. Zejména </w:t>
      </w:r>
      <w:r w:rsidR="00315D8E">
        <w:t>vyho</w:t>
      </w:r>
      <w:r w:rsidR="006D754A">
        <w:t>dnotit šíři skutkových podstat,</w:t>
      </w:r>
      <w:r w:rsidR="00315D8E">
        <w:t xml:space="preserve"> dostatečnou určitost a přesnost zákona</w:t>
      </w:r>
      <w:r w:rsidR="006D754A">
        <w:t>,</w:t>
      </w:r>
      <w:r w:rsidRPr="00303286">
        <w:t xml:space="preserve"> </w:t>
      </w:r>
      <w:r w:rsidR="009727C8">
        <w:t>maximální délku</w:t>
      </w:r>
      <w:r w:rsidRPr="00303286">
        <w:t xml:space="preserve"> vyloučení</w:t>
      </w:r>
      <w:r w:rsidR="00CC771B">
        <w:t xml:space="preserve"> či jeho diferenciaci podle</w:t>
      </w:r>
      <w:r w:rsidR="00315D8E">
        <w:t xml:space="preserve"> závažnosti jednání</w:t>
      </w:r>
      <w:r w:rsidR="001C5EBA">
        <w:t xml:space="preserve"> a</w:t>
      </w:r>
      <w:r w:rsidRPr="00303286">
        <w:t xml:space="preserve"> </w:t>
      </w:r>
      <w:r w:rsidR="001A53E4">
        <w:t xml:space="preserve">zvážit </w:t>
      </w:r>
      <w:r w:rsidR="00CC771B">
        <w:t xml:space="preserve">rozšíření tohoto institutu i na další osoby s faktickým vlivem na chod obchodní </w:t>
      </w:r>
      <w:r w:rsidR="001C61A2">
        <w:t>korporace</w:t>
      </w:r>
      <w:r w:rsidR="00CC771B">
        <w:t>.</w:t>
      </w:r>
      <w:r w:rsidR="001C61A2">
        <w:t xml:space="preserve"> Zvážit také úpravu tohoto institutu, aby byl vedle obchodních korporací využitelný i v dalších typech organizací s jinou právní formou.</w:t>
      </w:r>
      <w:r w:rsidR="00315D8E">
        <w:t xml:space="preserve"> </w:t>
      </w:r>
      <w:r w:rsidR="006D754A">
        <w:t xml:space="preserve">Při vyhodnocování se </w:t>
      </w:r>
      <w:r w:rsidR="00315D8E">
        <w:t xml:space="preserve">zaměřit na postižitelnost jednání, kdy člen orgánu úmyslně či z hrubé nedbalosti umožní porušování lidskoprávních standardů. </w:t>
      </w:r>
      <w:r w:rsidR="009F16AE">
        <w:t>Pokud se ukáže, že v těchto situacích je institut diskvalifikace jen obtížně použitelný, zvážit úpravu skutkových podstat tak, aby</w:t>
      </w:r>
      <w:r w:rsidR="001C5EBA">
        <w:t xml:space="preserve"> se</w:t>
      </w:r>
      <w:r w:rsidR="009F16AE">
        <w:t xml:space="preserve"> využití diskvalifikace v těchto situacích usnadnilo.</w:t>
      </w:r>
    </w:p>
    <w:p w14:paraId="6757EA80" w14:textId="77777777" w:rsidR="00103D6E" w:rsidRDefault="00103D6E" w:rsidP="00E066A2">
      <w:pPr>
        <w:pStyle w:val="Odstavecseseznamem"/>
        <w:spacing w:before="240"/>
        <w:jc w:val="both"/>
      </w:pPr>
      <w:r>
        <w:t xml:space="preserve">Gestor: </w:t>
      </w:r>
      <w:proofErr w:type="spellStart"/>
      <w:r w:rsidR="00303286" w:rsidRPr="00303286">
        <w:t>MSp</w:t>
      </w:r>
      <w:proofErr w:type="spellEnd"/>
      <w:r w:rsidR="006D0070">
        <w:t xml:space="preserve"> </w:t>
      </w:r>
    </w:p>
    <w:p w14:paraId="0234450F" w14:textId="57A2A29D" w:rsidR="00CD53C9" w:rsidRDefault="006D0070" w:rsidP="00E066A2">
      <w:pPr>
        <w:pStyle w:val="Odstavecseseznamem"/>
        <w:spacing w:before="240"/>
        <w:jc w:val="both"/>
        <w:rPr>
          <w:rFonts w:asciiTheme="majorHAnsi" w:eastAsiaTheme="majorEastAsia" w:hAnsiTheme="majorHAnsi" w:cstheme="majorBidi"/>
          <w:b/>
          <w:bCs/>
          <w:color w:val="17365D" w:themeColor="text2" w:themeShade="BF"/>
          <w:sz w:val="28"/>
          <w:szCs w:val="26"/>
        </w:rPr>
      </w:pPr>
      <w:r>
        <w:t>Termín: 31.</w:t>
      </w:r>
      <w:r w:rsidR="009727C8">
        <w:t xml:space="preserve"> </w:t>
      </w:r>
      <w:r>
        <w:t>12.</w:t>
      </w:r>
      <w:r w:rsidR="009727C8">
        <w:t xml:space="preserve"> </w:t>
      </w:r>
      <w:r>
        <w:t>2020</w:t>
      </w:r>
      <w:bookmarkStart w:id="10" w:name="_Toc493510307"/>
      <w:r w:rsidR="00CD53C9">
        <w:br w:type="page"/>
      </w:r>
    </w:p>
    <w:p w14:paraId="5CFCAC01" w14:textId="5FFCD996" w:rsidR="00D8294E" w:rsidRDefault="00D8294E" w:rsidP="00E066A2">
      <w:pPr>
        <w:pStyle w:val="Nadpis2"/>
        <w:spacing w:before="240" w:line="276" w:lineRule="auto"/>
        <w:jc w:val="both"/>
      </w:pPr>
      <w:r>
        <w:lastRenderedPageBreak/>
        <w:t>Ochrana klientů sociálních služeb</w:t>
      </w:r>
      <w:bookmarkEnd w:id="10"/>
    </w:p>
    <w:p w14:paraId="645F7E86" w14:textId="77777777" w:rsidR="00D8294E" w:rsidRDefault="00D8294E" w:rsidP="00E066A2">
      <w:pPr>
        <w:spacing w:before="240"/>
        <w:rPr>
          <w:rStyle w:val="Siln"/>
        </w:rPr>
      </w:pPr>
      <w:r>
        <w:rPr>
          <w:rStyle w:val="Siln"/>
        </w:rPr>
        <w:t>Provádí Princip 5</w:t>
      </w:r>
    </w:p>
    <w:p w14:paraId="3E85C48E" w14:textId="77777777" w:rsidR="00D8294E" w:rsidRDefault="00D8294E" w:rsidP="00E066A2">
      <w:pPr>
        <w:spacing w:before="240"/>
        <w:jc w:val="both"/>
      </w:pPr>
      <w:r>
        <w:t>Státy často předávají výkon některých svých funkcí soukromým subjektům. Přenosem těchto úkolů na soukromý subjekt se však stát nemůže zříci svých lidskoprávních závazků. Naopak – musí najít cesty, jak i v této situaci naplnit své lidskoprávní povinnosti.</w:t>
      </w:r>
    </w:p>
    <w:p w14:paraId="2CD24850" w14:textId="4B2EA192" w:rsidR="00D8294E" w:rsidRDefault="00D8294E" w:rsidP="00E066A2">
      <w:pPr>
        <w:spacing w:before="240"/>
        <w:jc w:val="both"/>
      </w:pPr>
      <w:r>
        <w:t xml:space="preserve">K přenosu funkcí státu na soukromý subjekt dochází v mnoha případech. Z hlediska ochrany lidských práv je třeba věnovat vyšší pozornost například sektoru sociálních služeb. Klienti zejména pobytové formy sociálních služeb jsou </w:t>
      </w:r>
      <w:r w:rsidR="009B16B9">
        <w:t xml:space="preserve">velmi </w:t>
      </w:r>
      <w:r>
        <w:t xml:space="preserve">zranitelní a v mnohém závislí na podpoře a péči, které sociální služba poskytuje. Stát by měl dohlížet, aby zejména v těchto druzích sociálních služeb byla prováděna kontrola dodržování lidských práv. Ke stejnému závěru dochází například i </w:t>
      </w:r>
      <w:r w:rsidR="00A34B79">
        <w:t>v</w:t>
      </w:r>
      <w:r>
        <w:t>eřejná ochránkyně práv ve svých zprávách z návštěv domovů pro seniory a dalších zařízení.</w:t>
      </w:r>
      <w:r>
        <w:rPr>
          <w:rStyle w:val="Znakapoznpodarou"/>
        </w:rPr>
        <w:footnoteReference w:id="27"/>
      </w:r>
    </w:p>
    <w:p w14:paraId="1A2CFEE7" w14:textId="77777777" w:rsidR="00D8294E" w:rsidRDefault="00D8294E" w:rsidP="00E066A2">
      <w:pPr>
        <w:spacing w:before="240"/>
        <w:jc w:val="both"/>
        <w:rPr>
          <w:b/>
        </w:rPr>
      </w:pPr>
      <w:r>
        <w:rPr>
          <w:b/>
        </w:rPr>
        <w:t>Stávající stav:</w:t>
      </w:r>
    </w:p>
    <w:p w14:paraId="4B3BB597" w14:textId="56F94E5B" w:rsidR="00D8294E" w:rsidRDefault="00D8294E" w:rsidP="00E066A2">
      <w:pPr>
        <w:pStyle w:val="Odstavecseseznamem"/>
        <w:numPr>
          <w:ilvl w:val="0"/>
          <w:numId w:val="2"/>
        </w:numPr>
        <w:spacing w:before="240"/>
        <w:jc w:val="both"/>
      </w:pPr>
      <w:r>
        <w:t xml:space="preserve">Stát kontroluje poskytovatele sociálních služeb, a to jak při udělení registrace, tak v průběhu poskytování služeb. Kontrolní mechanismy se zaměřují i na kontrolu dodržování lidských práv klientů sociálních služeb. </w:t>
      </w:r>
    </w:p>
    <w:p w14:paraId="4CB23B3F" w14:textId="77777777" w:rsidR="00D8294E" w:rsidRDefault="00D8294E" w:rsidP="00E066A2">
      <w:pPr>
        <w:pStyle w:val="Odstavecseseznamem"/>
        <w:numPr>
          <w:ilvl w:val="0"/>
          <w:numId w:val="2"/>
        </w:numPr>
        <w:spacing w:before="240"/>
        <w:jc w:val="both"/>
      </w:pPr>
      <w:r>
        <w:t xml:space="preserve">Tzv. „nelegální“ poskytování sociálních služeb bez registrace není dosud zákonem dostatečně řešeno a postihováno. Postupně se upravují legislativní nástroje, které umožní zamezení existence poskytování takových služeb. Od srpna 2016 vešla v účinnost novela zákona o sociálních službách, která stanovila možnost provést kontrolu i u fyzických a právnických osob, kterým nebylo vydáno rozhodnutí o registraci, nasvědčují-li skutečnosti tomu, že u těchto osob jsou poskytovány sociální služby bez oprávnění. Dále došlo ke zvýšení sankce za poskytování takových služeb z 1 mil. Kč na 2 mil Kč. </w:t>
      </w:r>
    </w:p>
    <w:p w14:paraId="6C97AE1C" w14:textId="77777777" w:rsidR="00D8294E" w:rsidRDefault="00D8294E" w:rsidP="00E066A2">
      <w:pPr>
        <w:pStyle w:val="Odstavecseseznamem"/>
        <w:numPr>
          <w:ilvl w:val="0"/>
          <w:numId w:val="2"/>
        </w:numPr>
        <w:spacing w:before="240"/>
        <w:jc w:val="both"/>
      </w:pPr>
      <w:r>
        <w:t>Je navržena změna zákona, která pověřenému obecnímu úřadu/újezdnímu úřadu ukládá povinnost cíleně vyhledávat nelegální poskytovatele sociálních služeb a bezodkladně informovat obecní úřad obce s rozšířenou působností a krajský úřad, pokud má úřad podezření, že na jeho území je taková služba poskytována.</w:t>
      </w:r>
    </w:p>
    <w:p w14:paraId="11FF5A4A" w14:textId="77777777" w:rsidR="00D8294E" w:rsidRDefault="00D8294E" w:rsidP="00E066A2">
      <w:pPr>
        <w:spacing w:before="240"/>
        <w:jc w:val="both"/>
        <w:rPr>
          <w:b/>
        </w:rPr>
      </w:pPr>
      <w:r>
        <w:rPr>
          <w:b/>
        </w:rPr>
        <w:t>Úkoly:</w:t>
      </w:r>
    </w:p>
    <w:p w14:paraId="0C3794F0" w14:textId="1605AE4B" w:rsidR="00103D6E" w:rsidRDefault="00D8294E" w:rsidP="00E066A2">
      <w:pPr>
        <w:pStyle w:val="Odstavecseseznamem"/>
        <w:numPr>
          <w:ilvl w:val="0"/>
          <w:numId w:val="4"/>
        </w:numPr>
        <w:spacing w:before="240"/>
        <w:jc w:val="both"/>
      </w:pPr>
      <w:r>
        <w:t xml:space="preserve">Prováděcím právním předpisem </w:t>
      </w:r>
      <w:r w:rsidR="00960065">
        <w:t xml:space="preserve">nastavit </w:t>
      </w:r>
      <w:r>
        <w:t xml:space="preserve">personální a materiálně-technické standardy, které budou podkladem </w:t>
      </w:r>
      <w:r w:rsidR="00960065">
        <w:t xml:space="preserve">zejména </w:t>
      </w:r>
      <w:r>
        <w:t xml:space="preserve">pro registraci sociálních služeb. </w:t>
      </w:r>
    </w:p>
    <w:p w14:paraId="4B597CAD" w14:textId="77777777" w:rsidR="00103D6E" w:rsidRDefault="00103D6E" w:rsidP="00E066A2">
      <w:pPr>
        <w:pStyle w:val="Odstavecseseznamem"/>
        <w:spacing w:before="240"/>
        <w:jc w:val="both"/>
      </w:pPr>
      <w:r>
        <w:t xml:space="preserve">Gestor: </w:t>
      </w:r>
      <w:r w:rsidR="00D8294E">
        <w:t xml:space="preserve">MPSV </w:t>
      </w:r>
    </w:p>
    <w:p w14:paraId="4310C93F" w14:textId="4E6C189F" w:rsidR="00D8294E" w:rsidRDefault="00D8294E" w:rsidP="00E066A2">
      <w:pPr>
        <w:pStyle w:val="Odstavecseseznamem"/>
        <w:spacing w:before="240"/>
        <w:jc w:val="both"/>
      </w:pPr>
      <w:r w:rsidRPr="000E2CE4">
        <w:t xml:space="preserve">Termín: Materiálně-technické podmínky pobytových sociálních služeb </w:t>
      </w:r>
      <w:r w:rsidR="009B16B9">
        <w:t xml:space="preserve">do </w:t>
      </w:r>
      <w:r>
        <w:t>31. 12. </w:t>
      </w:r>
      <w:r w:rsidR="00960065">
        <w:t>2018</w:t>
      </w:r>
      <w:r w:rsidRPr="000E2CE4">
        <w:t xml:space="preserve">, </w:t>
      </w:r>
      <w:r w:rsidR="009B16B9">
        <w:t>p</w:t>
      </w:r>
      <w:r w:rsidRPr="000E2CE4">
        <w:t xml:space="preserve">ersonální podmínky sociálních služeb </w:t>
      </w:r>
      <w:r w:rsidR="009B16B9">
        <w:t xml:space="preserve">do </w:t>
      </w:r>
      <w:r>
        <w:t>31. 12. </w:t>
      </w:r>
      <w:r w:rsidR="00960065">
        <w:t>2020</w:t>
      </w:r>
    </w:p>
    <w:p w14:paraId="76054BE7" w14:textId="77777777" w:rsidR="00103D6E" w:rsidRDefault="00D8294E" w:rsidP="00E066A2">
      <w:pPr>
        <w:pStyle w:val="Odstavecseseznamem"/>
        <w:numPr>
          <w:ilvl w:val="0"/>
          <w:numId w:val="4"/>
        </w:numPr>
        <w:spacing w:before="240"/>
        <w:jc w:val="both"/>
      </w:pPr>
      <w:r>
        <w:t>Zvýšit metodickou podporu inspekce poskytování sociálních služeb.</w:t>
      </w:r>
    </w:p>
    <w:p w14:paraId="443DCAD6" w14:textId="77777777" w:rsidR="00103D6E" w:rsidRDefault="00103D6E" w:rsidP="00E066A2">
      <w:pPr>
        <w:pStyle w:val="Odstavecseseznamem"/>
        <w:spacing w:before="240"/>
        <w:jc w:val="both"/>
      </w:pPr>
      <w:r>
        <w:t>Gestor: MPSV</w:t>
      </w:r>
    </w:p>
    <w:p w14:paraId="119B5F91" w14:textId="77777777" w:rsidR="00D8294E" w:rsidRDefault="00D8294E" w:rsidP="00E066A2">
      <w:pPr>
        <w:pStyle w:val="Odstavecseseznamem"/>
        <w:spacing w:before="240"/>
        <w:jc w:val="both"/>
      </w:pPr>
      <w:r w:rsidRPr="000E2CE4">
        <w:t xml:space="preserve">Termín: </w:t>
      </w:r>
      <w:r>
        <w:t>P</w:t>
      </w:r>
      <w:r w:rsidRPr="000E2CE4">
        <w:t>růběžně</w:t>
      </w:r>
    </w:p>
    <w:p w14:paraId="10ADFFC4" w14:textId="77777777" w:rsidR="00103D6E" w:rsidRDefault="00D8294E" w:rsidP="00E066A2">
      <w:pPr>
        <w:pStyle w:val="Odstavecseseznamem"/>
        <w:numPr>
          <w:ilvl w:val="0"/>
          <w:numId w:val="4"/>
        </w:numPr>
        <w:spacing w:before="240"/>
        <w:jc w:val="both"/>
      </w:pPr>
      <w:r>
        <w:lastRenderedPageBreak/>
        <w:t xml:space="preserve">Legislativně </w:t>
      </w:r>
      <w:r w:rsidR="00F8571F">
        <w:t xml:space="preserve">přesněji vymezit </w:t>
      </w:r>
      <w:r>
        <w:t xml:space="preserve">postih v situacích, kdy dochází k porušení práv klientů sociálních služeb. </w:t>
      </w:r>
    </w:p>
    <w:p w14:paraId="7E39BD9E" w14:textId="77777777" w:rsidR="00103D6E" w:rsidRDefault="00103D6E" w:rsidP="00E066A2">
      <w:pPr>
        <w:pStyle w:val="Odstavecseseznamem"/>
        <w:spacing w:before="240"/>
        <w:jc w:val="both"/>
      </w:pPr>
      <w:r>
        <w:t>Gestor: MPSV</w:t>
      </w:r>
    </w:p>
    <w:p w14:paraId="082C582E" w14:textId="77777777" w:rsidR="00D8294E" w:rsidRPr="000E2CE4" w:rsidRDefault="00D8294E" w:rsidP="00E066A2">
      <w:pPr>
        <w:pStyle w:val="Odstavecseseznamem"/>
        <w:spacing w:before="240"/>
        <w:jc w:val="both"/>
      </w:pPr>
      <w:r w:rsidRPr="000E2CE4">
        <w:t xml:space="preserve">Termín: </w:t>
      </w:r>
      <w:r>
        <w:t>31. 12. 2020</w:t>
      </w:r>
    </w:p>
    <w:p w14:paraId="283F80E7" w14:textId="77777777" w:rsidR="00103D6E" w:rsidRDefault="00D8294E" w:rsidP="00E066A2">
      <w:pPr>
        <w:pStyle w:val="Odstavecseseznamem"/>
        <w:numPr>
          <w:ilvl w:val="0"/>
          <w:numId w:val="4"/>
        </w:numPr>
        <w:spacing w:before="240"/>
        <w:jc w:val="both"/>
      </w:pPr>
      <w:r w:rsidRPr="001F1015">
        <w:t>Navýšit počty pracovníků registrujícího orgánu a počt</w:t>
      </w:r>
      <w:r>
        <w:t>y</w:t>
      </w:r>
      <w:r w:rsidRPr="001F1015">
        <w:t xml:space="preserve"> provedených kontrol. </w:t>
      </w:r>
    </w:p>
    <w:p w14:paraId="2740ED7E" w14:textId="77777777" w:rsidR="00103D6E" w:rsidRDefault="00103D6E" w:rsidP="00E066A2">
      <w:pPr>
        <w:pStyle w:val="Odstavecseseznamem"/>
        <w:spacing w:before="240"/>
        <w:jc w:val="both"/>
      </w:pPr>
      <w:r>
        <w:t>Gestor: MPSV</w:t>
      </w:r>
    </w:p>
    <w:p w14:paraId="00E3D0DF" w14:textId="77777777" w:rsidR="00E54678" w:rsidRDefault="00103D6E" w:rsidP="00E066A2">
      <w:pPr>
        <w:pStyle w:val="Odstavecseseznamem"/>
        <w:spacing w:before="240"/>
        <w:jc w:val="both"/>
        <w:rPr>
          <w:rFonts w:asciiTheme="majorHAnsi" w:eastAsiaTheme="majorEastAsia" w:hAnsiTheme="majorHAnsi" w:cstheme="majorBidi"/>
          <w:b/>
          <w:bCs/>
          <w:color w:val="17365D" w:themeColor="text2" w:themeShade="BF"/>
          <w:sz w:val="28"/>
          <w:szCs w:val="26"/>
        </w:rPr>
      </w:pPr>
      <w:r w:rsidRPr="000E2CE4">
        <w:t xml:space="preserve">Termín: </w:t>
      </w:r>
      <w:r>
        <w:t>P</w:t>
      </w:r>
      <w:r w:rsidRPr="000E2CE4">
        <w:t>růběžně</w:t>
      </w:r>
    </w:p>
    <w:p w14:paraId="3ED0A32C" w14:textId="2A4A03B4" w:rsidR="00D8294E" w:rsidRDefault="00D8294E" w:rsidP="00E066A2">
      <w:pPr>
        <w:pStyle w:val="Nadpis2"/>
        <w:spacing w:before="240" w:line="276" w:lineRule="auto"/>
        <w:jc w:val="both"/>
      </w:pPr>
      <w:bookmarkStart w:id="11" w:name="_Toc493510308"/>
      <w:r>
        <w:t>Nejzávažnější porušování pracovních podmínek</w:t>
      </w:r>
      <w:bookmarkEnd w:id="11"/>
    </w:p>
    <w:p w14:paraId="6510B69C" w14:textId="3062D717" w:rsidR="00D8294E" w:rsidRPr="00607857" w:rsidRDefault="00D8294E" w:rsidP="00E066A2">
      <w:pPr>
        <w:spacing w:before="240"/>
        <w:rPr>
          <w:rStyle w:val="Siln"/>
        </w:rPr>
      </w:pPr>
      <w:r w:rsidRPr="00607857">
        <w:rPr>
          <w:rStyle w:val="Siln"/>
        </w:rPr>
        <w:t>Provádí Principy</w:t>
      </w:r>
      <w:r w:rsidR="00386B4A">
        <w:rPr>
          <w:rStyle w:val="Siln"/>
        </w:rPr>
        <w:t xml:space="preserve"> </w:t>
      </w:r>
      <w:r w:rsidRPr="00607857">
        <w:rPr>
          <w:rStyle w:val="Siln"/>
        </w:rPr>
        <w:t>1, 2 a 8</w:t>
      </w:r>
    </w:p>
    <w:p w14:paraId="4D3A6BFE" w14:textId="1DA6A300" w:rsidR="00D8294E" w:rsidRDefault="00D8294E" w:rsidP="00E066A2">
      <w:pPr>
        <w:spacing w:before="240"/>
        <w:jc w:val="both"/>
      </w:pPr>
      <w:r>
        <w:t>I ve vyspělých státech se setkáváme s případy, kdy se zaměstnanci dostávají do velmi zranitelného postavení, musí trpět nedůstojné pracovní podmínky a zaměstnavatel jim například odmítá vyplatit mzdu. Častou obětí této formy zneužívání bývají cizinci, jejichž možnosti obrany jsou omezené. Důkazy máme i v České republice.</w:t>
      </w:r>
      <w:r>
        <w:rPr>
          <w:rStyle w:val="Znakapoznpodarou"/>
        </w:rPr>
        <w:footnoteReference w:id="28"/>
      </w:r>
      <w:r>
        <w:t xml:space="preserve"> Mez</w:t>
      </w:r>
      <w:r w:rsidR="00A6554A">
        <w:t>i další rizikové skupiny patří</w:t>
      </w:r>
      <w:r>
        <w:t xml:space="preserve"> pracovníci v cizích domácnostech. Důsledky tohoto jednání dopadají na zaměstnance, na stát, který přichází o odvody na daních a na pojistném, ale i na poctivé podnikatele, kteří této pracovní síle nemohou konkurovat.</w:t>
      </w:r>
    </w:p>
    <w:p w14:paraId="554DC9A3" w14:textId="4F969D65" w:rsidR="00D8294E" w:rsidRDefault="00D8294E" w:rsidP="00E066A2">
      <w:pPr>
        <w:spacing w:before="240"/>
        <w:jc w:val="both"/>
      </w:pPr>
      <w:r>
        <w:t xml:space="preserve">Zatímco méně závažné případy </w:t>
      </w:r>
      <w:r w:rsidR="00D15E32">
        <w:t>porušování pracovně právních vztahů</w:t>
      </w:r>
      <w:r w:rsidRPr="00AD3AB4">
        <w:t xml:space="preserve"> kontrolují orgány inspekce práce, závažnější případy lze stíhat jako trestné činy. Pro efektivní odhalování a předcházení </w:t>
      </w:r>
      <w:r w:rsidR="00A6554A">
        <w:t>těmto novodobým nekalým</w:t>
      </w:r>
      <w:r w:rsidR="00D15E32">
        <w:t xml:space="preserve"> praktik</w:t>
      </w:r>
      <w:r w:rsidR="00A6554A">
        <w:t>ám</w:t>
      </w:r>
      <w:r w:rsidR="00D15E32">
        <w:t xml:space="preserve"> </w:t>
      </w:r>
      <w:r>
        <w:t>je však třeba koordinovan</w:t>
      </w:r>
      <w:r w:rsidR="00615F73">
        <w:t>é</w:t>
      </w:r>
      <w:r>
        <w:t xml:space="preserve"> spolupráce mnoha státních orgánů i </w:t>
      </w:r>
      <w:r w:rsidRPr="00AD3AB4">
        <w:t>sociálních partnerů</w:t>
      </w:r>
      <w:r>
        <w:t xml:space="preserve">. Řada případů </w:t>
      </w:r>
      <w:r w:rsidR="00D15E32">
        <w:t>porušování pracovně právních vztahů</w:t>
      </w:r>
      <w:r w:rsidR="00D15E32" w:rsidRPr="00AD3AB4">
        <w:t xml:space="preserve"> </w:t>
      </w:r>
      <w:r w:rsidR="00D15E32">
        <w:t xml:space="preserve">se může dít </w:t>
      </w:r>
      <w:r>
        <w:t xml:space="preserve">v dodavatelských řetězcích či prostřednictvím agentur práce nebo </w:t>
      </w:r>
      <w:r w:rsidRPr="00AD3AB4">
        <w:t>subjektů, jenž zaměstnání zprostředkují, avšak příslušným povolením nedisponují</w:t>
      </w:r>
      <w:r>
        <w:t xml:space="preserve">. Aby bylo možné tyto nejtěžší formy zneužívání vymýtit, měli by podnikatelé sami věnovat pozornost </w:t>
      </w:r>
      <w:r w:rsidRPr="00AD3AB4">
        <w:t>pracovním podmínkám zaměstnanců u svých partnerů, a v případě odhalení porušování právních předpisů požado</w:t>
      </w:r>
      <w:r>
        <w:t xml:space="preserve">vat nápravu či rozvázat vztah. Úkolem státu pak je vytvoření fungujícího trhu práce, na kterém pro podobné praktiky nebude místo. To znamená nejen represe proti těm, kdo se podobného jednání dopouštějí, ale např. </w:t>
      </w:r>
      <w:r w:rsidRPr="00AD3AB4">
        <w:t xml:space="preserve">vytvoření vhodných podmínek </w:t>
      </w:r>
      <w:r>
        <w:t>pro legální zaměstnávání cizinců.</w:t>
      </w:r>
    </w:p>
    <w:p w14:paraId="243D4E4E" w14:textId="77777777" w:rsidR="00D8294E" w:rsidRPr="00885730" w:rsidRDefault="00D8294E" w:rsidP="00E066A2">
      <w:pPr>
        <w:spacing w:before="240"/>
        <w:rPr>
          <w:b/>
        </w:rPr>
      </w:pPr>
      <w:r w:rsidRPr="00885730">
        <w:rPr>
          <w:b/>
        </w:rPr>
        <w:t>Stávající stav:</w:t>
      </w:r>
    </w:p>
    <w:p w14:paraId="5EF1C2E0" w14:textId="77777777" w:rsidR="00D8294E" w:rsidRPr="00885730" w:rsidRDefault="00D8294E" w:rsidP="00E066A2">
      <w:pPr>
        <w:pStyle w:val="Odstavecseseznamem"/>
        <w:numPr>
          <w:ilvl w:val="0"/>
          <w:numId w:val="4"/>
        </w:numPr>
        <w:spacing w:before="240"/>
        <w:jc w:val="both"/>
      </w:pPr>
      <w:r w:rsidRPr="00885730">
        <w:t>Česká republika ratifikovala Úmluvu Mezinárodní organizace práce č. 181 o soukromých agenturách práce.</w:t>
      </w:r>
    </w:p>
    <w:p w14:paraId="7BCE0295" w14:textId="77777777" w:rsidR="00D8294E" w:rsidRPr="00885730" w:rsidRDefault="00D8294E" w:rsidP="00E066A2">
      <w:pPr>
        <w:pStyle w:val="Odstavecseseznamem"/>
        <w:numPr>
          <w:ilvl w:val="0"/>
          <w:numId w:val="4"/>
        </w:numPr>
        <w:spacing w:before="240"/>
        <w:jc w:val="both"/>
      </w:pPr>
      <w:r w:rsidRPr="00885730">
        <w:t>Do českého práva byla implementována směrnice 2008/104/ES o agenturním zaměstnávání, která reguluje předmětnou oblast na unijní úrovni</w:t>
      </w:r>
      <w:r>
        <w:t xml:space="preserve">, a </w:t>
      </w:r>
      <w:r w:rsidRPr="00885730">
        <w:t xml:space="preserve">směrnice </w:t>
      </w:r>
      <w:r>
        <w:t>2009/52/ES</w:t>
      </w:r>
      <w:r w:rsidRPr="00885730">
        <w:t>, která stanovuje minimální hranice sankcí za zaměstnávání cizinců bez povolení k pobytu.</w:t>
      </w:r>
    </w:p>
    <w:p w14:paraId="29460DF5" w14:textId="77777777" w:rsidR="00D8294E" w:rsidRDefault="00D8294E" w:rsidP="00E066A2">
      <w:pPr>
        <w:pStyle w:val="Odstavecseseznamem"/>
        <w:numPr>
          <w:ilvl w:val="0"/>
          <w:numId w:val="4"/>
        </w:numPr>
        <w:spacing w:before="240"/>
        <w:jc w:val="both"/>
      </w:pPr>
      <w:r w:rsidRPr="00885730">
        <w:lastRenderedPageBreak/>
        <w:t>Byl vydán Metodický pokyn generálního inspektora Státního úřadu inspekce práce</w:t>
      </w:r>
      <w:r w:rsidRPr="00885730">
        <w:rPr>
          <w:rStyle w:val="Znakapoznpodarou"/>
        </w:rPr>
        <w:footnoteReference w:id="29"/>
      </w:r>
      <w:r w:rsidRPr="00885730">
        <w:t xml:space="preserve"> za účelem sjednocení kontrolních postupů při kontrolách zaměřených na oblast agenturního zaměstnávání.</w:t>
      </w:r>
    </w:p>
    <w:p w14:paraId="7F924558" w14:textId="77777777" w:rsidR="00D8294E" w:rsidRPr="00C74CBF" w:rsidRDefault="00D8294E" w:rsidP="00E066A2">
      <w:pPr>
        <w:pStyle w:val="Odstavecseseznamem"/>
        <w:numPr>
          <w:ilvl w:val="0"/>
          <w:numId w:val="4"/>
        </w:numPr>
        <w:spacing w:before="240" w:after="240"/>
        <w:jc w:val="both"/>
      </w:pPr>
      <w:r>
        <w:rPr>
          <w:rFonts w:eastAsia="Times New Roman" w:cs="Times New Roman"/>
        </w:rPr>
        <w:t>Probíhá z</w:t>
      </w:r>
      <w:r w:rsidRPr="008574E7">
        <w:rPr>
          <w:rFonts w:eastAsia="Times New Roman" w:cs="Times New Roman"/>
        </w:rPr>
        <w:t>přesnění skutkových podstat přestupků a správních deliktů v oblasti pracovního práva</w:t>
      </w:r>
      <w:r>
        <w:rPr>
          <w:rFonts w:eastAsia="Times New Roman"/>
          <w:lang w:eastAsia="cs-CZ"/>
        </w:rPr>
        <w:t>.</w:t>
      </w:r>
    </w:p>
    <w:p w14:paraId="297B3CE7" w14:textId="77777777" w:rsidR="00D8294E" w:rsidRPr="000372BA" w:rsidRDefault="00D8294E" w:rsidP="00E066A2">
      <w:pPr>
        <w:pStyle w:val="Odstavecseseznamem"/>
        <w:numPr>
          <w:ilvl w:val="0"/>
          <w:numId w:val="4"/>
        </w:numPr>
        <w:spacing w:before="240" w:after="240"/>
        <w:jc w:val="both"/>
      </w:pPr>
      <w:r w:rsidRPr="000372BA">
        <w:rPr>
          <w:rFonts w:eastAsia="Times New Roman"/>
          <w:lang w:eastAsia="cs-CZ"/>
        </w:rPr>
        <w:t>Je navrhován zákon, jehož prostřednictvím dochází k</w:t>
      </w:r>
      <w:r w:rsidR="00615F73">
        <w:rPr>
          <w:rFonts w:eastAsia="Times New Roman"/>
          <w:lang w:eastAsia="cs-CZ"/>
        </w:rPr>
        <w:t>e</w:t>
      </w:r>
      <w:r w:rsidRPr="000372BA">
        <w:rPr>
          <w:rFonts w:eastAsia="Times New Roman"/>
          <w:lang w:eastAsia="cs-CZ"/>
        </w:rPr>
        <w:t xml:space="preserve"> zpřísnění podmínek pro založení a činnost agentur práce</w:t>
      </w:r>
      <w:r w:rsidR="00615F73">
        <w:rPr>
          <w:rFonts w:eastAsia="Times New Roman"/>
          <w:lang w:eastAsia="cs-CZ"/>
        </w:rPr>
        <w:t>.</w:t>
      </w:r>
      <w:r w:rsidRPr="000372BA">
        <w:rPr>
          <w:rFonts w:eastAsia="Times New Roman"/>
          <w:lang w:eastAsia="cs-CZ"/>
        </w:rPr>
        <w:t xml:space="preserve"> </w:t>
      </w:r>
      <w:r w:rsidR="00615F73">
        <w:rPr>
          <w:rFonts w:eastAsia="Times New Roman"/>
          <w:lang w:eastAsia="cs-CZ"/>
        </w:rPr>
        <w:t xml:space="preserve">Dále </w:t>
      </w:r>
      <w:r w:rsidRPr="000372BA">
        <w:rPr>
          <w:rFonts w:eastAsia="Times New Roman"/>
          <w:lang w:eastAsia="cs-CZ"/>
        </w:rPr>
        <w:t>zavádí spoluodpovědnost uživatele za dodržování srovnatelných mzdových a pracovních podmínek dočasně přidělovaných zaměstnanců</w:t>
      </w:r>
      <w:r w:rsidR="00615F73">
        <w:rPr>
          <w:rFonts w:eastAsia="Times New Roman"/>
          <w:lang w:eastAsia="cs-CZ"/>
        </w:rPr>
        <w:t xml:space="preserve"> a</w:t>
      </w:r>
      <w:r w:rsidRPr="000372BA">
        <w:rPr>
          <w:rFonts w:eastAsia="Times New Roman"/>
          <w:lang w:eastAsia="cs-CZ"/>
        </w:rPr>
        <w:t xml:space="preserve"> zavádí povinné složení kauce každou agenturou práce.</w:t>
      </w:r>
    </w:p>
    <w:p w14:paraId="77DC2E2D" w14:textId="77777777" w:rsidR="00D8294E" w:rsidRPr="00287726" w:rsidRDefault="00D8294E" w:rsidP="00E066A2">
      <w:pPr>
        <w:pStyle w:val="Odstavecseseznamem"/>
        <w:numPr>
          <w:ilvl w:val="0"/>
          <w:numId w:val="4"/>
        </w:numPr>
        <w:spacing w:before="240" w:after="240"/>
        <w:jc w:val="both"/>
      </w:pPr>
      <w:r w:rsidRPr="00287726">
        <w:rPr>
          <w:rFonts w:eastAsia="Times New Roman"/>
          <w:lang w:eastAsia="cs-CZ"/>
        </w:rPr>
        <w:t xml:space="preserve">Při Ministerstvu práce </w:t>
      </w:r>
      <w:r>
        <w:rPr>
          <w:rFonts w:eastAsia="Times New Roman"/>
          <w:lang w:eastAsia="cs-CZ"/>
        </w:rPr>
        <w:t>a sociálních věcí působí Mezirez</w:t>
      </w:r>
      <w:r w:rsidRPr="00287726">
        <w:rPr>
          <w:rFonts w:eastAsia="Times New Roman"/>
          <w:lang w:eastAsia="cs-CZ"/>
        </w:rPr>
        <w:t>ortní orgán pro potírání nelegálního zaměstnávání cizinc</w:t>
      </w:r>
      <w:r>
        <w:rPr>
          <w:rFonts w:eastAsia="Times New Roman"/>
          <w:lang w:eastAsia="cs-CZ"/>
        </w:rPr>
        <w:t xml:space="preserve">ů, který </w:t>
      </w:r>
      <w:r w:rsidRPr="000372BA">
        <w:rPr>
          <w:rFonts w:eastAsia="Times New Roman"/>
          <w:lang w:eastAsia="cs-CZ"/>
        </w:rPr>
        <w:t>plní koordinační úlohu</w:t>
      </w:r>
      <w:r w:rsidR="00615F73">
        <w:rPr>
          <w:rFonts w:eastAsia="Times New Roman"/>
          <w:lang w:eastAsia="cs-CZ"/>
        </w:rPr>
        <w:t>,</w:t>
      </w:r>
      <w:r w:rsidRPr="000372BA">
        <w:rPr>
          <w:rFonts w:eastAsia="Times New Roman"/>
          <w:lang w:eastAsia="cs-CZ"/>
        </w:rPr>
        <w:t xml:space="preserve"> a také Pracovní skupina Rady hospodářské a sociální dohody pro zprostředkování zaměstnání agenturami práce.</w:t>
      </w:r>
    </w:p>
    <w:p w14:paraId="54E46065" w14:textId="77777777" w:rsidR="00D8294E" w:rsidRPr="00287726" w:rsidRDefault="00D8294E" w:rsidP="00E066A2">
      <w:pPr>
        <w:pStyle w:val="Odstavecseseznamem"/>
        <w:numPr>
          <w:ilvl w:val="0"/>
          <w:numId w:val="4"/>
        </w:numPr>
        <w:spacing w:before="240" w:after="240"/>
        <w:jc w:val="both"/>
      </w:pPr>
      <w:r w:rsidRPr="000372BA">
        <w:rPr>
          <w:rFonts w:eastAsia="Times New Roman"/>
          <w:lang w:eastAsia="cs-CZ"/>
        </w:rPr>
        <w:t xml:space="preserve">Vznikla Koncepce </w:t>
      </w:r>
      <w:r w:rsidRPr="00287726">
        <w:rPr>
          <w:rFonts w:eastAsia="Times New Roman"/>
          <w:lang w:eastAsia="cs-CZ"/>
        </w:rPr>
        <w:t xml:space="preserve">prevence pracovního vykořisťování občanů </w:t>
      </w:r>
      <w:r>
        <w:t>Evropské unie</w:t>
      </w:r>
      <w:r w:rsidRPr="00287726">
        <w:rPr>
          <w:rFonts w:eastAsia="Times New Roman"/>
          <w:lang w:eastAsia="cs-CZ"/>
        </w:rPr>
        <w:t xml:space="preserve"> v</w:t>
      </w:r>
      <w:r>
        <w:rPr>
          <w:rFonts w:eastAsia="Times New Roman"/>
          <w:lang w:eastAsia="cs-CZ"/>
        </w:rPr>
        <w:t> České republice</w:t>
      </w:r>
      <w:r w:rsidRPr="00287726">
        <w:rPr>
          <w:rFonts w:eastAsia="Times New Roman"/>
          <w:lang w:eastAsia="cs-CZ"/>
        </w:rPr>
        <w:t>.</w:t>
      </w:r>
    </w:p>
    <w:p w14:paraId="5852D9D5" w14:textId="6C2637DD" w:rsidR="00D8294E" w:rsidRPr="00287726" w:rsidRDefault="00D8294E" w:rsidP="00E066A2">
      <w:pPr>
        <w:pStyle w:val="Odstavecseseznamem"/>
        <w:numPr>
          <w:ilvl w:val="0"/>
          <w:numId w:val="4"/>
        </w:numPr>
        <w:spacing w:before="240"/>
        <w:jc w:val="both"/>
      </w:pPr>
      <w:r>
        <w:t xml:space="preserve">Česká republika </w:t>
      </w:r>
      <w:r w:rsidRPr="00287726">
        <w:t>aktivně bojuje proti obchodování s</w:t>
      </w:r>
      <w:r>
        <w:t> </w:t>
      </w:r>
      <w:r w:rsidRPr="00287726">
        <w:t>lidmi</w:t>
      </w:r>
      <w:r>
        <w:t xml:space="preserve"> v souladu s </w:t>
      </w:r>
      <w:r w:rsidR="00C8579B">
        <w:t>Národní strategií</w:t>
      </w:r>
      <w:r w:rsidR="00C8579B" w:rsidRPr="00C8579B">
        <w:t xml:space="preserve"> boje proti obchodování s lidmi v České republice na období 2016-2019</w:t>
      </w:r>
      <w:r w:rsidR="00A6554A">
        <w:t>.</w:t>
      </w:r>
      <w:r w:rsidR="00157DF4">
        <w:rPr>
          <w:rStyle w:val="Znakapoznpodarou"/>
        </w:rPr>
        <w:footnoteReference w:id="30"/>
      </w:r>
    </w:p>
    <w:p w14:paraId="7D7BA3BB" w14:textId="77777777" w:rsidR="00D8294E" w:rsidRDefault="00D8294E" w:rsidP="00E066A2">
      <w:pPr>
        <w:pStyle w:val="Odstavecseseznamem"/>
        <w:numPr>
          <w:ilvl w:val="0"/>
          <w:numId w:val="4"/>
        </w:numPr>
        <w:spacing w:before="240"/>
        <w:jc w:val="both"/>
      </w:pPr>
      <w:r w:rsidRPr="00287726">
        <w:t xml:space="preserve">České právo obsahuje </w:t>
      </w:r>
      <w:r>
        <w:t>postupy</w:t>
      </w:r>
      <w:r w:rsidRPr="00287726">
        <w:t>, které usnadňují obětem obchodování s lid</w:t>
      </w:r>
      <w:r>
        <w:t>mi jak legalizaci jejich pobytu</w:t>
      </w:r>
      <w:r>
        <w:rPr>
          <w:rStyle w:val="Znakapoznpodarou"/>
        </w:rPr>
        <w:footnoteReference w:id="31"/>
      </w:r>
      <w:r>
        <w:t>, tak jejich pracovní uplatnění</w:t>
      </w:r>
      <w:r w:rsidRPr="00287726">
        <w:rPr>
          <w:rStyle w:val="Znakapoznpodarou"/>
        </w:rPr>
        <w:footnoteReference w:id="32"/>
      </w:r>
      <w:r>
        <w:t>. Oběti se mohou se svými nároky obrátit na civilní soud, ale podání žaloby bývá zdlouhavé a náročné pro člověka, který nezná jazyk ani právní řád a nemůže si dovolit advokáta. Poškození v trestním řízení se mohou dát zastoupit zmocněncem, kterým může být například i nezisková organizace.</w:t>
      </w:r>
      <w:r>
        <w:rPr>
          <w:rStyle w:val="Znakapoznpodarou"/>
        </w:rPr>
        <w:footnoteReference w:id="33"/>
      </w:r>
    </w:p>
    <w:p w14:paraId="0B453798" w14:textId="77777777" w:rsidR="00D8294E" w:rsidRDefault="00D8294E" w:rsidP="00E066A2">
      <w:pPr>
        <w:pStyle w:val="Odstavecseseznamem"/>
        <w:numPr>
          <w:ilvl w:val="0"/>
          <w:numId w:val="4"/>
        </w:numPr>
        <w:spacing w:before="240"/>
        <w:jc w:val="both"/>
      </w:pPr>
      <w:r>
        <w:t>V rámci Národní strategie boje proti obchodování s lidmi v České republice na období 2016 – 2019 probíhá analýza nedostatků ve vybraných pracovně právních předpisech, které mohou podporovat vznik vykořisťujícího pracovního prostředí (úkol č. 1 Národní strategie).</w:t>
      </w:r>
    </w:p>
    <w:p w14:paraId="79728307" w14:textId="77777777" w:rsidR="00D8294E" w:rsidRPr="00885730" w:rsidRDefault="00D8294E" w:rsidP="00E066A2">
      <w:pPr>
        <w:spacing w:before="240"/>
        <w:jc w:val="both"/>
        <w:rPr>
          <w:b/>
        </w:rPr>
      </w:pPr>
      <w:r w:rsidRPr="00885730">
        <w:rPr>
          <w:b/>
        </w:rPr>
        <w:t>Úkol</w:t>
      </w:r>
      <w:r>
        <w:rPr>
          <w:b/>
        </w:rPr>
        <w:t>y</w:t>
      </w:r>
      <w:r w:rsidRPr="00885730">
        <w:rPr>
          <w:b/>
        </w:rPr>
        <w:t>:</w:t>
      </w:r>
    </w:p>
    <w:p w14:paraId="3919A851" w14:textId="77777777" w:rsidR="00103D6E" w:rsidRDefault="00D8294E" w:rsidP="00E066A2">
      <w:pPr>
        <w:pStyle w:val="Odstavecseseznamem"/>
        <w:numPr>
          <w:ilvl w:val="0"/>
          <w:numId w:val="4"/>
        </w:numPr>
        <w:spacing w:before="240"/>
        <w:jc w:val="both"/>
      </w:pPr>
      <w:r w:rsidRPr="000372BA">
        <w:t xml:space="preserve">Zaměřit se prostřednictvím orgánů inspekce práce zejména na odhalování nelegálního zaměstnávání cizinců, kontrolu agentur práce a dalších subjektů, jenž zaměstnání zprostředkovávají bez příslušného povolení. </w:t>
      </w:r>
    </w:p>
    <w:p w14:paraId="285B002C" w14:textId="77777777" w:rsidR="00103D6E" w:rsidRDefault="00103D6E" w:rsidP="00E066A2">
      <w:pPr>
        <w:pStyle w:val="Odstavecseseznamem"/>
        <w:spacing w:before="240"/>
        <w:jc w:val="both"/>
      </w:pPr>
      <w:r>
        <w:t>Gestor: MPSV</w:t>
      </w:r>
    </w:p>
    <w:p w14:paraId="46225C2B" w14:textId="77777777" w:rsidR="00D8294E" w:rsidRPr="000372BA" w:rsidRDefault="00D8294E" w:rsidP="00E066A2">
      <w:pPr>
        <w:pStyle w:val="Odstavecseseznamem"/>
        <w:spacing w:before="240"/>
        <w:jc w:val="both"/>
      </w:pPr>
      <w:r>
        <w:t>Termín: Průběžně</w:t>
      </w:r>
    </w:p>
    <w:p w14:paraId="2F36C2B3" w14:textId="05C5DF66" w:rsidR="005D3B21" w:rsidRDefault="00731255" w:rsidP="00E066A2">
      <w:pPr>
        <w:pStyle w:val="Odstavecseseznamem"/>
        <w:numPr>
          <w:ilvl w:val="0"/>
          <w:numId w:val="4"/>
        </w:numPr>
        <w:spacing w:before="240" w:after="240"/>
        <w:jc w:val="both"/>
      </w:pPr>
      <w:r w:rsidRPr="00731255">
        <w:t>Vyhodnotit implementaci směrnice 2009/52/ES o minimálních normách pro sankce a opatření vůči zaměstnavatelům neoprávněně pobývajících státních příslušníků třetích zemí. Součástí vyhodnocení bude i analýza zvýšené administrativní zátěže a dopadů na podniky.</w:t>
      </w:r>
    </w:p>
    <w:p w14:paraId="62D82823" w14:textId="77777777" w:rsidR="005D3B21" w:rsidRDefault="005D3B21" w:rsidP="00E066A2">
      <w:pPr>
        <w:pStyle w:val="Odstavecseseznamem"/>
        <w:spacing w:before="240" w:after="240"/>
        <w:jc w:val="both"/>
      </w:pPr>
      <w:r>
        <w:t xml:space="preserve">Gestor: </w:t>
      </w:r>
      <w:r w:rsidRPr="00AF629D">
        <w:t xml:space="preserve">MV </w:t>
      </w:r>
    </w:p>
    <w:p w14:paraId="1988C220" w14:textId="77777777" w:rsidR="005D3B21" w:rsidRDefault="005D3B21" w:rsidP="00E066A2">
      <w:pPr>
        <w:pStyle w:val="Odstavecseseznamem"/>
        <w:spacing w:before="240" w:after="240"/>
        <w:jc w:val="both"/>
      </w:pPr>
      <w:proofErr w:type="spellStart"/>
      <w:r>
        <w:t>Spolugestor</w:t>
      </w:r>
      <w:proofErr w:type="spellEnd"/>
      <w:r>
        <w:t>: MPSV</w:t>
      </w:r>
    </w:p>
    <w:p w14:paraId="2E8BFF52" w14:textId="1317FCB0" w:rsidR="00D8294E" w:rsidRDefault="00D8294E" w:rsidP="00E066A2">
      <w:pPr>
        <w:pStyle w:val="Odstavecseseznamem"/>
        <w:spacing w:before="240" w:after="240"/>
        <w:jc w:val="both"/>
      </w:pPr>
      <w:r w:rsidRPr="00AF629D">
        <w:t xml:space="preserve">Termín: </w:t>
      </w:r>
      <w:r>
        <w:t>31. 12. 202</w:t>
      </w:r>
      <w:r w:rsidR="00960065">
        <w:t>2</w:t>
      </w:r>
    </w:p>
    <w:p w14:paraId="4BCEC162" w14:textId="77777777" w:rsidR="00FC43F8" w:rsidRDefault="00D8294E" w:rsidP="00E066A2">
      <w:pPr>
        <w:pStyle w:val="Odstavecseseznamem"/>
        <w:numPr>
          <w:ilvl w:val="0"/>
          <w:numId w:val="4"/>
        </w:numPr>
        <w:spacing w:before="240"/>
        <w:jc w:val="both"/>
      </w:pPr>
      <w:r>
        <w:t xml:space="preserve">Vyhodnotit, zda je nelegální zaměstnávání stíháno skutečně důsledně. </w:t>
      </w:r>
    </w:p>
    <w:p w14:paraId="55DDA936" w14:textId="77777777" w:rsidR="00FC43F8" w:rsidRDefault="00FC43F8" w:rsidP="00E066A2">
      <w:pPr>
        <w:pStyle w:val="Odstavecseseznamem"/>
        <w:spacing w:before="240"/>
        <w:jc w:val="both"/>
      </w:pPr>
      <w:r>
        <w:lastRenderedPageBreak/>
        <w:t xml:space="preserve">Gestor: </w:t>
      </w:r>
      <w:r w:rsidR="00D8294E">
        <w:t>MPSV</w:t>
      </w:r>
    </w:p>
    <w:p w14:paraId="33B169F0" w14:textId="77777777" w:rsidR="00D8294E" w:rsidRDefault="00D8294E" w:rsidP="00E066A2">
      <w:pPr>
        <w:pStyle w:val="Odstavecseseznamem"/>
        <w:spacing w:before="240"/>
        <w:jc w:val="both"/>
      </w:pPr>
      <w:r w:rsidRPr="008B5E42">
        <w:t>Termín: Průběžně</w:t>
      </w:r>
      <w:r w:rsidR="00416A1A">
        <w:t>,</w:t>
      </w:r>
      <w:r w:rsidRPr="008B5E42">
        <w:t xml:space="preserve"> </w:t>
      </w:r>
      <w:r w:rsidR="00416A1A">
        <w:t>k</w:t>
      </w:r>
      <w:r w:rsidRPr="008B5E42">
        <w:t xml:space="preserve">omplexní vyhodnocení </w:t>
      </w:r>
      <w:r>
        <w:t>31. 12. 2022</w:t>
      </w:r>
    </w:p>
    <w:p w14:paraId="3839F68D" w14:textId="77777777" w:rsidR="00FC43F8" w:rsidRDefault="00D8294E" w:rsidP="00E066A2">
      <w:pPr>
        <w:pStyle w:val="Odstavecseseznamem"/>
        <w:numPr>
          <w:ilvl w:val="0"/>
          <w:numId w:val="4"/>
        </w:numPr>
        <w:spacing w:before="240"/>
        <w:jc w:val="both"/>
        <w:rPr>
          <w:bCs/>
        </w:rPr>
      </w:pPr>
      <w:r w:rsidRPr="00B604A4">
        <w:rPr>
          <w:bCs/>
        </w:rPr>
        <w:t>Zajistit zvýšení informovanosti cizinců o jejich pracovních právech a povinnostech</w:t>
      </w:r>
      <w:r>
        <w:rPr>
          <w:bCs/>
        </w:rPr>
        <w:t>.</w:t>
      </w:r>
      <w:r w:rsidRPr="00B604A4">
        <w:rPr>
          <w:bCs/>
        </w:rPr>
        <w:t xml:space="preserve"> </w:t>
      </w:r>
    </w:p>
    <w:p w14:paraId="22B45B50" w14:textId="77777777" w:rsidR="00FC43F8" w:rsidRDefault="00FC43F8" w:rsidP="00E066A2">
      <w:pPr>
        <w:pStyle w:val="Odstavecseseznamem"/>
        <w:spacing w:before="240"/>
        <w:jc w:val="both"/>
        <w:rPr>
          <w:bCs/>
        </w:rPr>
      </w:pPr>
      <w:r>
        <w:rPr>
          <w:bCs/>
        </w:rPr>
        <w:t>Gestor: MPSV</w:t>
      </w:r>
    </w:p>
    <w:p w14:paraId="7C1FC89A" w14:textId="77777777" w:rsidR="00D8294E" w:rsidRPr="00B604A4" w:rsidRDefault="00D8294E" w:rsidP="00E066A2">
      <w:pPr>
        <w:pStyle w:val="Odstavecseseznamem"/>
        <w:spacing w:before="240"/>
        <w:jc w:val="both"/>
        <w:rPr>
          <w:bCs/>
        </w:rPr>
      </w:pPr>
      <w:r>
        <w:rPr>
          <w:bCs/>
        </w:rPr>
        <w:t>Termín: Průběžně</w:t>
      </w:r>
    </w:p>
    <w:p w14:paraId="6A5FB327" w14:textId="77777777" w:rsidR="00FC43F8" w:rsidRDefault="00D8294E" w:rsidP="00E066A2">
      <w:pPr>
        <w:pStyle w:val="Odstavecseseznamem"/>
        <w:numPr>
          <w:ilvl w:val="0"/>
          <w:numId w:val="4"/>
        </w:numPr>
        <w:spacing w:before="240"/>
        <w:jc w:val="both"/>
      </w:pPr>
      <w:r w:rsidRPr="00B604A4">
        <w:t xml:space="preserve">Šířit povědomí </w:t>
      </w:r>
      <w:r>
        <w:t>u orgánů činných v trestním řízení o specificích problematiky obchodování s lidmi, zejména s důrazem na ochranu obětí a princip non-</w:t>
      </w:r>
      <w:proofErr w:type="spellStart"/>
      <w:r>
        <w:t>punishment</w:t>
      </w:r>
      <w:proofErr w:type="spellEnd"/>
      <w:r w:rsidRPr="00286452">
        <w:t xml:space="preserve"> </w:t>
      </w:r>
      <w:r>
        <w:t xml:space="preserve">(beztrestnost a ochrana osob, které byly nuceny páchat trestnou činnost). Zohlednit tento princip při přípravě právních předpisů, které se mohou týkat obchodování s lidmi a moderního otroctví. </w:t>
      </w:r>
    </w:p>
    <w:p w14:paraId="7468DF11" w14:textId="77777777" w:rsidR="00FC43F8" w:rsidRDefault="00FC43F8" w:rsidP="00E066A2">
      <w:pPr>
        <w:pStyle w:val="Odstavecseseznamem"/>
        <w:spacing w:before="240"/>
        <w:jc w:val="both"/>
      </w:pPr>
      <w:r>
        <w:t xml:space="preserve">Gestoři: MV, </w:t>
      </w:r>
      <w:proofErr w:type="spellStart"/>
      <w:r>
        <w:t>MSp</w:t>
      </w:r>
      <w:proofErr w:type="spellEnd"/>
    </w:p>
    <w:p w14:paraId="764291B3" w14:textId="77777777" w:rsidR="00D8294E" w:rsidRPr="008574E7" w:rsidRDefault="00D8294E" w:rsidP="00E066A2">
      <w:pPr>
        <w:pStyle w:val="Odstavecseseznamem"/>
        <w:spacing w:before="240"/>
        <w:jc w:val="both"/>
      </w:pPr>
      <w:r>
        <w:t>Termín: Průběžně</w:t>
      </w:r>
    </w:p>
    <w:p w14:paraId="72DC6A0C" w14:textId="182A88D1" w:rsidR="00D8294E" w:rsidRDefault="00D8294E" w:rsidP="00E066A2">
      <w:pPr>
        <w:pStyle w:val="Nadpis2"/>
        <w:spacing w:before="240" w:line="276" w:lineRule="auto"/>
      </w:pPr>
      <w:bookmarkStart w:id="12" w:name="_Toc493510309"/>
      <w:r>
        <w:t>Obchod s vojenským materiálem</w:t>
      </w:r>
      <w:bookmarkEnd w:id="12"/>
    </w:p>
    <w:p w14:paraId="0CDD4F77" w14:textId="70A945C3" w:rsidR="009329E6" w:rsidRPr="00151584" w:rsidRDefault="00386B4A" w:rsidP="00E066A2">
      <w:pPr>
        <w:spacing w:before="240" w:after="240"/>
        <w:jc w:val="both"/>
        <w:rPr>
          <w:b/>
        </w:rPr>
      </w:pPr>
      <w:r w:rsidRPr="00151584">
        <w:rPr>
          <w:b/>
        </w:rPr>
        <w:t>Provádí Principy 5, 6 a 7</w:t>
      </w:r>
    </w:p>
    <w:p w14:paraId="213E3A82" w14:textId="578C9764" w:rsidR="00D8294E" w:rsidRDefault="00D8294E" w:rsidP="00E066A2">
      <w:pPr>
        <w:spacing w:before="240" w:after="240"/>
        <w:jc w:val="both"/>
      </w:pPr>
      <w:r>
        <w:t>Obchod s vojenským materiálem patří z hlediska lidských práv k rizikovějším odvětvím. Výroba vo</w:t>
      </w:r>
      <w:r w:rsidR="00CD78F3">
        <w:t>jenského materiálu a zbraní je tradičním oborem</w:t>
      </w:r>
      <w:r>
        <w:t xml:space="preserve"> českého průmyslu, jedná se však o zboží snadno zneužitelné, proto musí podléhat regulaci. Zákon</w:t>
      </w:r>
      <w:r>
        <w:rPr>
          <w:rStyle w:val="Znakapoznpodarou"/>
        </w:rPr>
        <w:footnoteReference w:id="34"/>
      </w:r>
      <w:r>
        <w:t xml:space="preserve"> </w:t>
      </w:r>
      <w:r>
        <w:rPr>
          <w:rFonts w:ascii="Calibri" w:hAnsi="Calibri"/>
        </w:rPr>
        <w:t>stanovuje postupy při povolování obchodu, podmínky udělování licence a jejího užívání a celkovou kontrolu provádění obchodu s vojenským materiálem, včetně ukládání sankcí.</w:t>
      </w:r>
    </w:p>
    <w:p w14:paraId="6B57627E" w14:textId="77777777" w:rsidR="00D8294E" w:rsidRDefault="00D8294E" w:rsidP="00E066A2">
      <w:pPr>
        <w:spacing w:before="240" w:after="240"/>
        <w:jc w:val="both"/>
      </w:pPr>
      <w:r>
        <w:t>Kontrola zahraničního obchodu s vojenským materiálem je v České republice dvoustupňová. Prvním stupněm je povolení k provádění zahraničního obchodu s vojenským materiálem. Povolení stanovuje jednotlivé položky materiálu, se kterými může osoba obchodovat, a dále seznam zemí, v nichž lze obchodní činnost realizovat. Povolení vydává Ministerstvo průmyslu a obchodu po stanovisku Ministerstva zahraničních věcí (z hlediska zahraničněpolitických zájmů, závazků z mezinárodních smluv, jakož i z členství v mezinárodních organizacích, mezi něž patří i ochrana lidských práv), Ministerstva vnitra (z hlediska veřejného pořádku, bezpečnosti a ochrany obyvatelstva) a Ministerstva obrany (z hlediska zabezpečování obrany</w:t>
      </w:r>
      <w:r w:rsidR="009329E6">
        <w:t xml:space="preserve"> státu</w:t>
      </w:r>
      <w:r>
        <w:t xml:space="preserve">). </w:t>
      </w:r>
    </w:p>
    <w:p w14:paraId="126A70BD" w14:textId="5FAE9897" w:rsidR="00D8294E" w:rsidRDefault="00D8294E" w:rsidP="00E066A2">
      <w:pPr>
        <w:spacing w:before="240" w:after="240"/>
        <w:jc w:val="both"/>
      </w:pPr>
      <w:r>
        <w:t>Druhým stupněm je licence k zahraničnímu obchodu s vojenským materiálem, která je nezbytná pro realizaci konkrétních obchodů. O vydání či odepření licence rozhodne Ministerstvo průmyslu a obchodu, opět po záv</w:t>
      </w:r>
      <w:r w:rsidR="002E57EF">
        <w:t>azných stanoviscích Ministerstva</w:t>
      </w:r>
      <w:r>
        <w:t xml:space="preserve"> zahraničních věcí </w:t>
      </w:r>
      <w:r w:rsidR="002E57EF">
        <w:rPr>
          <w:sz w:val="24"/>
        </w:rPr>
        <w:t>(</w:t>
      </w:r>
      <w:r>
        <w:t>s výjimkou žádostí o tzv. transferní licence do zemí Evropské unie</w:t>
      </w:r>
      <w:r w:rsidR="002E57EF">
        <w:t>)</w:t>
      </w:r>
      <w:r>
        <w:t>, Ministerstva vnitra a v případě významného vojenského materiálu Ministerstva obrany, a to ze stejných hledisek jako u rozhodování o vydání povolení k zahraničnímu obchodu s vojenským materiálem.</w:t>
      </w:r>
    </w:p>
    <w:p w14:paraId="1873CAF8" w14:textId="1A459AFF" w:rsidR="00D8294E" w:rsidRDefault="00D8294E" w:rsidP="00E066A2">
      <w:pPr>
        <w:spacing w:before="240" w:after="240"/>
        <w:jc w:val="both"/>
      </w:pPr>
      <w:r>
        <w:t xml:space="preserve">Při kontrole využití vyvezených zbraní se vychází mimo jiné z informací v dokladu o konečném užití (EUC). Pokud existují pochyby nebo důvody k větší opatrnosti, může si stát vyhradit právo pozdější namátkové kontroly, kterou provede prostřednictvím </w:t>
      </w:r>
      <w:r w:rsidR="006506C3">
        <w:t>zastupitelského úřadu</w:t>
      </w:r>
      <w:r>
        <w:t>, případně podmínit předání vojenského materiálu v místě dodání za přítomnosti zástupců státu.</w:t>
      </w:r>
    </w:p>
    <w:p w14:paraId="2D3E4A70" w14:textId="4820BC49" w:rsidR="00D8294E" w:rsidRDefault="00D8294E" w:rsidP="00E066A2">
      <w:pPr>
        <w:spacing w:before="240" w:after="240"/>
        <w:jc w:val="both"/>
      </w:pPr>
      <w:r>
        <w:lastRenderedPageBreak/>
        <w:t xml:space="preserve">Proces odpovídá standardům v rámci Evropské unie, je však občas kritizován z hlediska </w:t>
      </w:r>
      <w:r w:rsidR="002E57EF">
        <w:t xml:space="preserve">kritéria </w:t>
      </w:r>
      <w:r>
        <w:t>transparentnosti</w:t>
      </w:r>
      <w:r w:rsidR="00A50301">
        <w:t>  a</w:t>
      </w:r>
      <w:r>
        <w:t xml:space="preserve"> množství informací, které stát zveřejňuje a z hlediska včasnosti přístupu k nim. Ministerstvo průmyslu a obchodu každoročně vydává Výroční zprávu o kontrole vývozu vojenského materiálu, ručních zbraní pro civilní použití a zboží a technologií dvojího užití. Tyto zprávy jsou s ohledem na citlivost celé problematiky před publikováním projednány v Bezpečnostní radě státu a následně schváleny vládou. Výroční zprávy jsou poměrně obsáhlé, respektují metodiku zpracování společných výročních zpráv Evropské unie a obsahují především souhrnné a statistické informace. Tyto výroční zprávy jsou obvykle vládou schváleny v červenci následujícího roku, a to vzhledem k objemu a náročnosti zpracovávaných dat. Souhrnné výroční zprávy vydávané v rámci Evropské unie</w:t>
      </w:r>
      <w:r>
        <w:rPr>
          <w:rStyle w:val="Znakapoznpodarou"/>
        </w:rPr>
        <w:t xml:space="preserve"> </w:t>
      </w:r>
      <w:r>
        <w:rPr>
          <w:rStyle w:val="Znakapoznpodarou"/>
        </w:rPr>
        <w:footnoteReference w:id="35"/>
      </w:r>
      <w:r>
        <w:t xml:space="preserve"> jsou zveřejňovány s více než ročním zpožděním, což je taktéž předmětem kritiky.</w:t>
      </w:r>
    </w:p>
    <w:p w14:paraId="49BA62F5" w14:textId="77777777" w:rsidR="00D8294E" w:rsidRDefault="00D8294E" w:rsidP="00E066A2">
      <w:pPr>
        <w:spacing w:before="240" w:after="240"/>
        <w:jc w:val="both"/>
      </w:pPr>
      <w:r>
        <w:t>Česká republika dále pravidelně podává OSN hlášení o mezinárodních převodech konvenčních zbraní a ručních palných a lehkých zbraní.  Současně bude Česká republika dle čl. 13 Smlouvy o obchodu se zbraněmi předkládat Sekretariátu Smlouvy zprávu za předchozí kalendářní rok o povolených nebo uskutečněných dovozech a vývozech konvenčních zbraní. Pokud jde o informace o konkrétních transakcích, mohou být podávány v rozsahu, jaký umožňuje ochrana utajovaných informací a obchodního tajemství.</w:t>
      </w:r>
      <w:r w:rsidR="00F8571F" w:rsidRPr="00F8571F">
        <w:t xml:space="preserve"> </w:t>
      </w:r>
      <w:r w:rsidR="00F8571F">
        <w:t xml:space="preserve">Neziskové organizace, např. </w:t>
      </w:r>
      <w:proofErr w:type="spellStart"/>
      <w:r w:rsidR="00F8571F">
        <w:t>Amnesty</w:t>
      </w:r>
      <w:proofErr w:type="spellEnd"/>
      <w:r w:rsidR="00F8571F">
        <w:t xml:space="preserve"> International, však dále kritizují Českou republiku za vývoz zbraní do tzv. rizikových zemí.</w:t>
      </w:r>
    </w:p>
    <w:p w14:paraId="0E733AA8" w14:textId="77777777" w:rsidR="00D8294E" w:rsidRDefault="00D8294E" w:rsidP="00E066A2">
      <w:pPr>
        <w:spacing w:before="240" w:after="240"/>
        <w:jc w:val="both"/>
        <w:rPr>
          <w:b/>
        </w:rPr>
      </w:pPr>
      <w:r>
        <w:rPr>
          <w:b/>
        </w:rPr>
        <w:t>Stávající stav:</w:t>
      </w:r>
    </w:p>
    <w:p w14:paraId="759DF6DA" w14:textId="77777777" w:rsidR="00D8294E" w:rsidRPr="00924166" w:rsidRDefault="00D8294E" w:rsidP="00E066A2">
      <w:pPr>
        <w:pStyle w:val="Odstavecseseznamem"/>
        <w:numPr>
          <w:ilvl w:val="0"/>
          <w:numId w:val="18"/>
        </w:numPr>
        <w:spacing w:before="240" w:after="240"/>
        <w:jc w:val="both"/>
      </w:pPr>
      <w:r w:rsidRPr="00924166">
        <w:t xml:space="preserve">Obchod s vojenským materiálem je nad rámec národní legislativy regulován i na úrovni </w:t>
      </w:r>
      <w:r>
        <w:t>Evropské unie</w:t>
      </w:r>
      <w:r w:rsidRPr="00924166">
        <w:t>, zejména společným postojem Rady 2008/944/SZBP, kterým se stanoví společná pravidla pro kontrolu vývozu vojenských technologií a vojenského materiálu. Tento společný postoj definuje osm závazných kritérií pro posuzování žádostí o export vojenského materiálu, mezi nimiž je také nutnost zvážit riziko možného porušování lidských práv.</w:t>
      </w:r>
    </w:p>
    <w:p w14:paraId="4813EF66" w14:textId="345A2C6D" w:rsidR="00D8294E" w:rsidRPr="00924166" w:rsidRDefault="00D8294E" w:rsidP="00E066A2">
      <w:pPr>
        <w:pStyle w:val="Odstavecseseznamem"/>
        <w:numPr>
          <w:ilvl w:val="0"/>
          <w:numId w:val="18"/>
        </w:numPr>
        <w:spacing w:before="240" w:after="240"/>
        <w:jc w:val="both"/>
      </w:pPr>
      <w:r w:rsidRPr="00924166">
        <w:t>Česká republika je zapojena do řady dalších mezinárodních schémat pro regulaci obchodu se zbraněmi, zejména je smluvní stranou Smlouvy o obchodu se zbraněmi (ATT), která stanoví, že pokud vývoz představuje převažující riziko, že by konvenční zbraně měly být použity k závažnému poru</w:t>
      </w:r>
      <w:r w:rsidR="002E57EF">
        <w:t>šení mezinárodní práva</w:t>
      </w:r>
      <w:r w:rsidRPr="00924166">
        <w:t xml:space="preserve"> lidských práv, nebude vývoz povolen.</w:t>
      </w:r>
    </w:p>
    <w:p w14:paraId="3FD3EC9A" w14:textId="7CF4F1F5" w:rsidR="00D8294E" w:rsidRPr="00924166" w:rsidRDefault="00D8294E" w:rsidP="00E066A2">
      <w:pPr>
        <w:pStyle w:val="Odstavecseseznamem"/>
        <w:numPr>
          <w:ilvl w:val="0"/>
          <w:numId w:val="18"/>
        </w:numPr>
        <w:spacing w:before="240" w:after="240"/>
        <w:jc w:val="both"/>
      </w:pPr>
      <w:r w:rsidRPr="00924166">
        <w:t>Ministerstvo průmyslu a obchodu vydává výroční zprávy o obchodu s vojenským materiálem. Některé informace poskytuje ministerstvo v pololetním intervalu mimo tento proces.</w:t>
      </w:r>
    </w:p>
    <w:p w14:paraId="4028B3E6" w14:textId="77777777" w:rsidR="00D8294E" w:rsidRPr="00924166" w:rsidRDefault="00D8294E" w:rsidP="00E066A2">
      <w:pPr>
        <w:pStyle w:val="Odstavecseseznamem"/>
        <w:numPr>
          <w:ilvl w:val="0"/>
          <w:numId w:val="18"/>
        </w:numPr>
        <w:spacing w:before="240" w:after="240"/>
        <w:jc w:val="both"/>
      </w:pPr>
      <w:r w:rsidRPr="00924166">
        <w:t>Česká republika pravidelně podává zprávy mezinárodním organizacím či v rámci mezinárodních kontrolních režimů, a to na základě mezinárodních smluv, jimiž je vázána.</w:t>
      </w:r>
    </w:p>
    <w:p w14:paraId="7C3417ED" w14:textId="77777777" w:rsidR="00D8294E" w:rsidRDefault="00D8294E" w:rsidP="00E066A2">
      <w:pPr>
        <w:spacing w:before="240" w:after="240"/>
        <w:jc w:val="both"/>
        <w:rPr>
          <w:b/>
        </w:rPr>
      </w:pPr>
      <w:r>
        <w:rPr>
          <w:b/>
        </w:rPr>
        <w:t>Úkoly:</w:t>
      </w:r>
    </w:p>
    <w:p w14:paraId="7586DFE5" w14:textId="77777777" w:rsidR="00FC43F8" w:rsidRDefault="00D8294E" w:rsidP="00E066A2">
      <w:pPr>
        <w:pStyle w:val="Odstavecseseznamem"/>
        <w:numPr>
          <w:ilvl w:val="0"/>
          <w:numId w:val="19"/>
        </w:numPr>
        <w:spacing w:before="240" w:after="240"/>
        <w:jc w:val="both"/>
      </w:pPr>
      <w:r w:rsidRPr="00924166">
        <w:t xml:space="preserve">Rozšířit půlroční přehledy vydávané Licenční správou o další informace, které je možné v souladu s právními předpisy a usneseními vlády poskytnout. </w:t>
      </w:r>
    </w:p>
    <w:p w14:paraId="52485DAF" w14:textId="77777777" w:rsidR="00FC43F8" w:rsidRDefault="00FC43F8" w:rsidP="00E066A2">
      <w:pPr>
        <w:pStyle w:val="Odstavecseseznamem"/>
        <w:spacing w:before="240" w:after="240"/>
        <w:jc w:val="both"/>
      </w:pPr>
      <w:r>
        <w:t xml:space="preserve">Gestor: </w:t>
      </w:r>
      <w:r w:rsidR="00D8294E" w:rsidRPr="00924166">
        <w:t>MPO</w:t>
      </w:r>
    </w:p>
    <w:p w14:paraId="3D3EE867" w14:textId="77777777" w:rsidR="00D8294E" w:rsidRPr="00924166" w:rsidRDefault="00D8294E" w:rsidP="00E066A2">
      <w:pPr>
        <w:pStyle w:val="Odstavecseseznamem"/>
        <w:spacing w:before="240" w:after="240"/>
        <w:jc w:val="both"/>
      </w:pPr>
      <w:r>
        <w:t>Termín: 30. 6. 2019</w:t>
      </w:r>
    </w:p>
    <w:p w14:paraId="31668B7D" w14:textId="77777777" w:rsidR="00FC43F8" w:rsidRDefault="00D8294E" w:rsidP="00E066A2">
      <w:pPr>
        <w:pStyle w:val="Odstavecseseznamem"/>
        <w:numPr>
          <w:ilvl w:val="0"/>
          <w:numId w:val="19"/>
        </w:numPr>
        <w:spacing w:before="240" w:after="240"/>
        <w:jc w:val="both"/>
      </w:pPr>
      <w:r w:rsidRPr="00924166">
        <w:lastRenderedPageBreak/>
        <w:t xml:space="preserve">Konat pravidelná setkání mezi </w:t>
      </w:r>
      <w:r>
        <w:t xml:space="preserve">Ministerstvem zahraničních věcí, Ministerstvem průmyslu a obchodu </w:t>
      </w:r>
      <w:r w:rsidRPr="00924166">
        <w:t>a nevládním sektorem k otázkám transparentnosti a lidských práv</w:t>
      </w:r>
      <w:r w:rsidR="00A50301">
        <w:t xml:space="preserve"> při obchodu s vojenským materiálem</w:t>
      </w:r>
      <w:r w:rsidRPr="00924166">
        <w:t>.</w:t>
      </w:r>
    </w:p>
    <w:p w14:paraId="46020C9B" w14:textId="77777777" w:rsidR="00FC43F8" w:rsidRDefault="00FC43F8" w:rsidP="00E066A2">
      <w:pPr>
        <w:pStyle w:val="Odstavecseseznamem"/>
        <w:spacing w:before="240" w:after="240"/>
        <w:jc w:val="both"/>
      </w:pPr>
      <w:r>
        <w:t xml:space="preserve">Gestoři: </w:t>
      </w:r>
      <w:r w:rsidR="00D8294E" w:rsidRPr="00924166">
        <w:t>MPO, MZV</w:t>
      </w:r>
      <w:r w:rsidR="00D8294E">
        <w:t xml:space="preserve"> </w:t>
      </w:r>
    </w:p>
    <w:p w14:paraId="57AA7A1D" w14:textId="77777777" w:rsidR="00D8294E" w:rsidRPr="00924166" w:rsidRDefault="00D8294E" w:rsidP="00E066A2">
      <w:pPr>
        <w:pStyle w:val="Odstavecseseznamem"/>
        <w:spacing w:before="240" w:after="240"/>
        <w:jc w:val="both"/>
      </w:pPr>
      <w:r>
        <w:t>Termín: Průběžně</w:t>
      </w:r>
    </w:p>
    <w:p w14:paraId="421B8247" w14:textId="5F8B57E2" w:rsidR="00D8294E" w:rsidRDefault="00D8294E" w:rsidP="00E066A2">
      <w:pPr>
        <w:pStyle w:val="Odstavecseseznamem"/>
        <w:numPr>
          <w:ilvl w:val="0"/>
          <w:numId w:val="19"/>
        </w:numPr>
        <w:spacing w:before="240" w:after="240"/>
        <w:jc w:val="both"/>
      </w:pPr>
      <w:r w:rsidRPr="00924166">
        <w:t xml:space="preserve">Nabídnout veškerou potřebnou součinnost a pomoc Podvýboru pro akvizice Ministerstva obrany, obchod s vojenským materiálem a inovace armády České republiky </w:t>
      </w:r>
      <w:r>
        <w:t>Poslanecké sněmovny Parlamentu</w:t>
      </w:r>
      <w:r w:rsidR="009F16AE">
        <w:t xml:space="preserve"> </w:t>
      </w:r>
      <w:r w:rsidR="009F16AE" w:rsidRPr="009F16AE">
        <w:t>za účelem pravidelného hodnocení lidskoprávních rizik udělených vývozních licencí a uskutečněných vývozů vojenského materiálu</w:t>
      </w:r>
      <w:r w:rsidRPr="00924166">
        <w:t xml:space="preserve">. </w:t>
      </w:r>
    </w:p>
    <w:p w14:paraId="3461AC2B" w14:textId="77777777" w:rsidR="00FC43F8" w:rsidRDefault="00FC43F8" w:rsidP="00E066A2">
      <w:pPr>
        <w:pStyle w:val="Odstavecseseznamem"/>
        <w:spacing w:before="240" w:after="240"/>
        <w:jc w:val="both"/>
      </w:pPr>
      <w:r>
        <w:t xml:space="preserve">Gestoři: </w:t>
      </w:r>
      <w:r w:rsidRPr="00924166">
        <w:t>MPO, MZV</w:t>
      </w:r>
      <w:r>
        <w:t xml:space="preserve"> </w:t>
      </w:r>
    </w:p>
    <w:p w14:paraId="2216C750" w14:textId="77777777" w:rsidR="00FC43F8" w:rsidRPr="00924166" w:rsidRDefault="00FC43F8" w:rsidP="00E066A2">
      <w:pPr>
        <w:pStyle w:val="Odstavecseseznamem"/>
        <w:spacing w:before="240" w:after="240"/>
        <w:jc w:val="both"/>
      </w:pPr>
      <w:r>
        <w:t>Termín: Průběžně</w:t>
      </w:r>
    </w:p>
    <w:p w14:paraId="5EE90BCC" w14:textId="45073475" w:rsidR="00F70A09" w:rsidRDefault="005144B8" w:rsidP="00E066A2">
      <w:pPr>
        <w:pStyle w:val="Nadpis2"/>
        <w:spacing w:before="240" w:line="276" w:lineRule="auto"/>
        <w:jc w:val="both"/>
      </w:pPr>
      <w:bookmarkStart w:id="13" w:name="_Toc493510310"/>
      <w:r>
        <w:t>Dodavatelské řetězce</w:t>
      </w:r>
      <w:r w:rsidR="004C4B5B">
        <w:t xml:space="preserve"> a k</w:t>
      </w:r>
      <w:r w:rsidR="00F70A09" w:rsidRPr="00526E9F">
        <w:t>onfliktní minerály</w:t>
      </w:r>
      <w:bookmarkEnd w:id="13"/>
    </w:p>
    <w:p w14:paraId="2D7672BE" w14:textId="77777777" w:rsidR="00607857" w:rsidRPr="00607857" w:rsidRDefault="00607857" w:rsidP="00E066A2">
      <w:pPr>
        <w:spacing w:before="240"/>
        <w:rPr>
          <w:rStyle w:val="Siln"/>
        </w:rPr>
      </w:pPr>
      <w:r w:rsidRPr="00607857">
        <w:rPr>
          <w:rStyle w:val="Siln"/>
        </w:rPr>
        <w:t xml:space="preserve">Provádí </w:t>
      </w:r>
      <w:r w:rsidR="00BB3D44">
        <w:rPr>
          <w:rStyle w:val="Siln"/>
        </w:rPr>
        <w:t>P</w:t>
      </w:r>
      <w:r w:rsidRPr="00607857">
        <w:rPr>
          <w:rStyle w:val="Siln"/>
        </w:rPr>
        <w:t>rincipy 6 a 7</w:t>
      </w:r>
    </w:p>
    <w:p w14:paraId="341CB080" w14:textId="77777777" w:rsidR="00F70A09" w:rsidRDefault="007E5676" w:rsidP="00E066A2">
      <w:pPr>
        <w:spacing w:before="240"/>
        <w:jc w:val="both"/>
      </w:pPr>
      <w:r>
        <w:t>Otázkám bezpečnostních podmínek při práci</w:t>
      </w:r>
      <w:r w:rsidR="003910BC">
        <w:t xml:space="preserve"> (například </w:t>
      </w:r>
      <w:r>
        <w:t>zneužívání otrocké a dětské práce při těžbě surovin</w:t>
      </w:r>
      <w:r w:rsidR="003910BC">
        <w:t>)</w:t>
      </w:r>
      <w:r>
        <w:t xml:space="preserve"> je věnována stále větší pozornost. Rizika tohoto typu jsou zvláště závažná v oblastech ozbrojených konfliktů. </w:t>
      </w:r>
      <w:r w:rsidR="00526E9F">
        <w:t xml:space="preserve">Děje se tak v důsledku </w:t>
      </w:r>
      <w:r w:rsidR="003910BC">
        <w:t xml:space="preserve">zde </w:t>
      </w:r>
      <w:r w:rsidR="00526E9F">
        <w:t>nefungující státní moci</w:t>
      </w:r>
      <w:r w:rsidR="000F0D8B">
        <w:t>. Suroviny dovezené z geopoliticky nestabilních oblastí a ohnisek konfliktů mohou sloužit jako zdroj financí pro rekonstrukci země a zlepšení životních pod</w:t>
      </w:r>
      <w:r w:rsidR="000B7E4E">
        <w:t>mínek obyvatel. Na druhou stran</w:t>
      </w:r>
      <w:r w:rsidR="008F1D10">
        <w:t>u</w:t>
      </w:r>
      <w:r w:rsidR="000F0D8B">
        <w:t xml:space="preserve">, různé skupiny </w:t>
      </w:r>
      <w:r w:rsidR="00526E9F">
        <w:t xml:space="preserve">mohou využívat otrockou či dětskou práci </w:t>
      </w:r>
      <w:r w:rsidR="000B7E4E">
        <w:t xml:space="preserve">při těžbě a v továrnách, výnos z prodeje pak může </w:t>
      </w:r>
      <w:r w:rsidR="003910BC">
        <w:t xml:space="preserve">být použit </w:t>
      </w:r>
      <w:r w:rsidR="00526E9F">
        <w:t xml:space="preserve">k financování </w:t>
      </w:r>
      <w:r w:rsidR="000F0D8B">
        <w:t>zbraní a vojáků</w:t>
      </w:r>
      <w:r w:rsidR="00526E9F">
        <w:t xml:space="preserve">. </w:t>
      </w:r>
      <w:r w:rsidR="000B7E4E">
        <w:t>V</w:t>
      </w:r>
      <w:r w:rsidR="00526E9F">
        <w:t>ytěžené suroviny</w:t>
      </w:r>
      <w:r w:rsidR="000B7E4E">
        <w:t xml:space="preserve"> a výrobky</w:t>
      </w:r>
      <w:r w:rsidR="00526E9F">
        <w:t xml:space="preserve"> jsou poté prodávány na světovém trhu, kupující </w:t>
      </w:r>
      <w:r w:rsidR="000B7E4E">
        <w:t xml:space="preserve">však </w:t>
      </w:r>
      <w:r w:rsidR="00526E9F">
        <w:t xml:space="preserve">často netuší, jaký je </w:t>
      </w:r>
      <w:r w:rsidR="000B7E4E">
        <w:t xml:space="preserve">jejich </w:t>
      </w:r>
      <w:r w:rsidR="00526E9F">
        <w:t>původ.</w:t>
      </w:r>
    </w:p>
    <w:p w14:paraId="4BABF14C" w14:textId="07E0383F" w:rsidR="00526E9F" w:rsidRDefault="00526E9F" w:rsidP="00E066A2">
      <w:pPr>
        <w:spacing w:before="240"/>
        <w:jc w:val="both"/>
      </w:pPr>
      <w:r>
        <w:t xml:space="preserve">Problém je třeba řešit na mezinárodní úrovni. Řešením jsou certifikační schémata, která prokazují původ </w:t>
      </w:r>
      <w:r w:rsidR="003910BC">
        <w:t>surovin. Certifikační</w:t>
      </w:r>
      <w:r>
        <w:t xml:space="preserve"> autorita zaručuje, že při těžbě či výrobě nebyla porušována práva pracujících.</w:t>
      </w:r>
      <w:r w:rsidR="004C4B5B">
        <w:t xml:space="preserve"> Tyto certifikáty vydávají jak státní a mezinárodní organizace, tak i soukromí vydavatelé.</w:t>
      </w:r>
      <w:r w:rsidR="00E42D6C">
        <w:t xml:space="preserve"> </w:t>
      </w:r>
      <w:r w:rsidR="00F8571F">
        <w:t>Současná právní úprava umožňuje, aby veřejný sektor při svých nákupech k těmto označením přihlédl či je vyžadoval, je pouze nutné v takovém případě dodržet podmínky transparentnosti, rovného zacházení a nediskriminace</w:t>
      </w:r>
      <w:r w:rsidR="0074638E">
        <w:t>.</w:t>
      </w:r>
      <w:r w:rsidR="00E42D6C">
        <w:rPr>
          <w:rStyle w:val="Znakapoznpodarou"/>
        </w:rPr>
        <w:footnoteReference w:id="36"/>
      </w:r>
    </w:p>
    <w:p w14:paraId="1E54BF70" w14:textId="77777777" w:rsidR="00526E9F" w:rsidRPr="00526E9F" w:rsidRDefault="004C4B5B" w:rsidP="00E066A2">
      <w:pPr>
        <w:spacing w:before="240"/>
        <w:jc w:val="both"/>
        <w:rPr>
          <w:b/>
        </w:rPr>
      </w:pPr>
      <w:r>
        <w:rPr>
          <w:b/>
        </w:rPr>
        <w:t>Stávající stav</w:t>
      </w:r>
      <w:r w:rsidR="00526E9F" w:rsidRPr="00526E9F">
        <w:rPr>
          <w:b/>
        </w:rPr>
        <w:t>:</w:t>
      </w:r>
    </w:p>
    <w:p w14:paraId="3440E276" w14:textId="77777777" w:rsidR="00526E9F" w:rsidRDefault="00526E9F" w:rsidP="00E066A2">
      <w:pPr>
        <w:pStyle w:val="Odstavecseseznamem"/>
        <w:numPr>
          <w:ilvl w:val="0"/>
          <w:numId w:val="2"/>
        </w:numPr>
        <w:spacing w:before="240"/>
        <w:jc w:val="both"/>
      </w:pPr>
      <w:r w:rsidRPr="00526E9F">
        <w:t xml:space="preserve">Na </w:t>
      </w:r>
      <w:r>
        <w:t xml:space="preserve">úrovni Evropské unie </w:t>
      </w:r>
      <w:r w:rsidR="00341E51">
        <w:t>bylo přijato</w:t>
      </w:r>
      <w:r>
        <w:t xml:space="preserve"> nařízení o tzv. konfliktních minerálech, které má zajistit jednotný postup ve všech státech Evropské unie.</w:t>
      </w:r>
      <w:r w:rsidR="000F0D8B">
        <w:rPr>
          <w:rStyle w:val="Znakapoznpodarou"/>
        </w:rPr>
        <w:footnoteReference w:id="37"/>
      </w:r>
    </w:p>
    <w:p w14:paraId="383C9A3D" w14:textId="77777777" w:rsidR="00476564" w:rsidRDefault="00476564" w:rsidP="00E066A2">
      <w:pPr>
        <w:pStyle w:val="Odstavecseseznamem"/>
        <w:numPr>
          <w:ilvl w:val="0"/>
          <w:numId w:val="2"/>
        </w:numPr>
        <w:spacing w:before="240"/>
        <w:jc w:val="both"/>
      </w:pPr>
      <w:r>
        <w:t>Evropská komise připravuje ve spolupráci s OECD nastavení kritérií</w:t>
      </w:r>
      <w:r w:rsidR="00F8571F">
        <w:t xml:space="preserve"> pro vnitřní kontrolní a dozorové mechanismy podniků.</w:t>
      </w:r>
    </w:p>
    <w:p w14:paraId="07F5FA0B" w14:textId="2997288C" w:rsidR="00810226" w:rsidRDefault="00810226" w:rsidP="00E066A2">
      <w:pPr>
        <w:pStyle w:val="Odstavecseseznamem"/>
        <w:numPr>
          <w:ilvl w:val="0"/>
          <w:numId w:val="2"/>
        </w:numPr>
        <w:spacing w:before="240"/>
        <w:jc w:val="both"/>
      </w:pPr>
      <w:r>
        <w:t>Existuje řada dobrovolných certifikačních schémat, spravovaných jak státy a mezinárodními organizacemi,</w:t>
      </w:r>
      <w:r w:rsidR="00674A10">
        <w:t xml:space="preserve"> tak i soukromým sektorem, která</w:t>
      </w:r>
      <w:r>
        <w:t xml:space="preserve"> se snaží zmapovat původ surovin a dodavatelské řetězce.</w:t>
      </w:r>
    </w:p>
    <w:p w14:paraId="02863059" w14:textId="7B57DECE" w:rsidR="007E5676" w:rsidRDefault="007E5676" w:rsidP="00E066A2">
      <w:pPr>
        <w:pStyle w:val="Odstavecseseznamem"/>
        <w:numPr>
          <w:ilvl w:val="0"/>
          <w:numId w:val="2"/>
        </w:numPr>
        <w:spacing w:before="240"/>
        <w:jc w:val="both"/>
      </w:pPr>
      <w:r>
        <w:lastRenderedPageBreak/>
        <w:t xml:space="preserve">Dodd-Frankův zákon v USA vyžaduje u určitých surovin certifikát původu. Je relevantní i pro ČR, jelikož se vztahuje i na zahraniční </w:t>
      </w:r>
      <w:r w:rsidR="00A60709">
        <w:t>poddodavatele</w:t>
      </w:r>
      <w:r>
        <w:t>.</w:t>
      </w:r>
    </w:p>
    <w:p w14:paraId="70F96A38" w14:textId="77777777" w:rsidR="00B308AA" w:rsidRDefault="00B308AA" w:rsidP="00E066A2">
      <w:pPr>
        <w:pStyle w:val="Odstavecseseznamem"/>
        <w:numPr>
          <w:ilvl w:val="0"/>
          <w:numId w:val="2"/>
        </w:numPr>
        <w:spacing w:before="240"/>
        <w:jc w:val="both"/>
      </w:pPr>
      <w:r>
        <w:t xml:space="preserve">V rámci </w:t>
      </w:r>
      <w:r w:rsidR="00F8571F">
        <w:t xml:space="preserve">nové evropské úpravy </w:t>
      </w:r>
      <w:r>
        <w:t>nefinančního reportingu budou společnosti zveřejňovat i informace o svých dodavatelských řetězcích.</w:t>
      </w:r>
    </w:p>
    <w:p w14:paraId="2B6CE6C6" w14:textId="77777777" w:rsidR="006E52D2" w:rsidRDefault="006E52D2" w:rsidP="00E066A2">
      <w:pPr>
        <w:pStyle w:val="Odstavecseseznamem"/>
        <w:numPr>
          <w:ilvl w:val="0"/>
          <w:numId w:val="2"/>
        </w:numPr>
        <w:spacing w:before="240"/>
        <w:jc w:val="both"/>
      </w:pPr>
      <w:r>
        <w:t xml:space="preserve">ČR se zúčastnila projednávání a schvalování společného doporučení OECD a FAO k odpovědnému fungování zemědělských obchodních řetězců. MPO a </w:t>
      </w:r>
      <w:proofErr w:type="spellStart"/>
      <w:r>
        <w:t>MZe</w:t>
      </w:r>
      <w:proofErr w:type="spellEnd"/>
      <w:r>
        <w:t xml:space="preserve"> zajistí jeho zveřejnění a propagaci prostřednictvím svých seminářů a workshopů.</w:t>
      </w:r>
    </w:p>
    <w:p w14:paraId="0BDE113A" w14:textId="3FDA8C9F" w:rsidR="004C224E" w:rsidRDefault="004C224E" w:rsidP="00E066A2">
      <w:pPr>
        <w:pStyle w:val="Odstavecseseznamem"/>
        <w:numPr>
          <w:ilvl w:val="0"/>
          <w:numId w:val="2"/>
        </w:numPr>
        <w:spacing w:before="240"/>
        <w:jc w:val="both"/>
      </w:pPr>
      <w:r>
        <w:t>ČR se zúčastnila projednávání a schvalování Doporučení OECD k Pokynům</w:t>
      </w:r>
      <w:r w:rsidRPr="00C01681">
        <w:t xml:space="preserve"> OECD pro náležitou péči pro zodpovědné dodavatelské řetězce nerostných surovin z oblastí zasažených konflikty a vysoce rizikových oblastí</w:t>
      </w:r>
      <w:r>
        <w:t xml:space="preserve"> a Pokynům pro provádění náležité péče v rámci zapojení zainteresovaných stran do těžebního sektoru. MPO nyní zvažuje </w:t>
      </w:r>
      <w:r w:rsidR="00FC0A37">
        <w:t xml:space="preserve">jejich </w:t>
      </w:r>
      <w:r>
        <w:t>nejvhodnější implementaci v ČR.</w:t>
      </w:r>
    </w:p>
    <w:p w14:paraId="614782A2" w14:textId="77777777" w:rsidR="00F70A09" w:rsidRPr="004A3CDA" w:rsidRDefault="00F70A09" w:rsidP="00E066A2">
      <w:pPr>
        <w:spacing w:before="240"/>
        <w:jc w:val="both"/>
        <w:rPr>
          <w:b/>
        </w:rPr>
      </w:pPr>
      <w:r w:rsidRPr="004A3CDA">
        <w:rPr>
          <w:b/>
        </w:rPr>
        <w:t>Úkoly:</w:t>
      </w:r>
    </w:p>
    <w:p w14:paraId="0F6B7345" w14:textId="7B939A1B" w:rsidR="00FC43F8" w:rsidRDefault="004C224E" w:rsidP="00E066A2">
      <w:pPr>
        <w:pStyle w:val="Odstavecseseznamem"/>
        <w:numPr>
          <w:ilvl w:val="0"/>
          <w:numId w:val="2"/>
        </w:numPr>
        <w:spacing w:before="240"/>
        <w:jc w:val="both"/>
      </w:pPr>
      <w:r>
        <w:t>Stanovit jeden či několik příslušných orgánů odpovědných za uplatňování nařízení EP a Rady EU č. 2017/821</w:t>
      </w:r>
      <w:r w:rsidR="00FC0A37">
        <w:t>,</w:t>
      </w:r>
      <w:r>
        <w:t xml:space="preserve"> </w:t>
      </w:r>
      <w:r w:rsidR="00FC0A37" w:rsidRPr="00FC0A37">
        <w:rPr>
          <w:bCs/>
          <w:color w:val="000000"/>
          <w:shd w:val="clear" w:color="auto" w:fill="FFFFFF"/>
        </w:rPr>
        <w:t>kterým se stanoví povinnosti náležité péče v dodavatelském řetězci pro unijní dovozce cínu, tantalu a wolframu, jejich rud a zlata pocházejících z oblastí postižených konfliktem a vysoce rizikových oblastí,</w:t>
      </w:r>
      <w:r w:rsidR="00FC0A37" w:rsidRPr="00FC0A37">
        <w:t xml:space="preserve"> </w:t>
      </w:r>
      <w:r>
        <w:t xml:space="preserve">v ČR a nahlášení tohoto </w:t>
      </w:r>
      <w:r w:rsidRPr="000678BB">
        <w:t>(</w:t>
      </w:r>
      <w:r>
        <w:t>těchto</w:t>
      </w:r>
      <w:r w:rsidRPr="000678BB">
        <w:t>) org</w:t>
      </w:r>
      <w:r>
        <w:t>án</w:t>
      </w:r>
      <w:r w:rsidR="0074638E">
        <w:t>u (orgánů)</w:t>
      </w:r>
      <w:r>
        <w:t xml:space="preserve"> Evropské komisi</w:t>
      </w:r>
      <w:r w:rsidR="0074638E">
        <w:t>.</w:t>
      </w:r>
    </w:p>
    <w:p w14:paraId="2831DF8E" w14:textId="77777777" w:rsidR="00FC43F8" w:rsidRDefault="00FC43F8" w:rsidP="00E066A2">
      <w:pPr>
        <w:pStyle w:val="Odstavecseseznamem"/>
        <w:spacing w:before="240"/>
        <w:jc w:val="both"/>
      </w:pPr>
      <w:r>
        <w:t>Gestor: MPO</w:t>
      </w:r>
    </w:p>
    <w:p w14:paraId="1C5A1AFD" w14:textId="77777777" w:rsidR="004C224E" w:rsidRDefault="004C224E" w:rsidP="00E066A2">
      <w:pPr>
        <w:pStyle w:val="Odstavecseseznamem"/>
        <w:spacing w:before="240"/>
        <w:jc w:val="both"/>
      </w:pPr>
      <w:r>
        <w:t>Termín: 9. 12. 2017</w:t>
      </w:r>
    </w:p>
    <w:p w14:paraId="47CA0B90" w14:textId="77777777" w:rsidR="00FC43F8" w:rsidRDefault="008A19F1" w:rsidP="00E066A2">
      <w:pPr>
        <w:pStyle w:val="Odstavecseseznamem"/>
        <w:numPr>
          <w:ilvl w:val="0"/>
          <w:numId w:val="2"/>
        </w:numPr>
        <w:spacing w:before="240"/>
        <w:jc w:val="both"/>
      </w:pPr>
      <w:r>
        <w:t xml:space="preserve">Při nákupech rizikových výrobků a surovin veřejným sektorem </w:t>
      </w:r>
      <w:r w:rsidR="000D382B">
        <w:t xml:space="preserve">zvážit upřednostnění </w:t>
      </w:r>
      <w:r>
        <w:t>dodavatele zapojeného do uznávaných certifikačních schémat</w:t>
      </w:r>
      <w:r w:rsidR="00773CD5">
        <w:t>.</w:t>
      </w:r>
      <w:r w:rsidR="00FC43F8">
        <w:t xml:space="preserve"> </w:t>
      </w:r>
    </w:p>
    <w:p w14:paraId="2D2A813C" w14:textId="77777777" w:rsidR="00FC43F8" w:rsidRDefault="00FC43F8" w:rsidP="00E066A2">
      <w:pPr>
        <w:pStyle w:val="Odstavecseseznamem"/>
        <w:spacing w:before="240"/>
        <w:jc w:val="both"/>
      </w:pPr>
      <w:r>
        <w:t xml:space="preserve">Gestoři: </w:t>
      </w:r>
      <w:r w:rsidR="0074638E">
        <w:t>V</w:t>
      </w:r>
      <w:r w:rsidR="00D51779">
        <w:t>šechna ministerstva</w:t>
      </w:r>
    </w:p>
    <w:p w14:paraId="52ACA02E" w14:textId="77777777" w:rsidR="008A19F1" w:rsidRPr="005144B8" w:rsidRDefault="001038E0" w:rsidP="00E066A2">
      <w:pPr>
        <w:pStyle w:val="Odstavecseseznamem"/>
        <w:spacing w:before="240"/>
        <w:jc w:val="both"/>
      </w:pPr>
      <w:r>
        <w:t>Termín: Průběžně</w:t>
      </w:r>
    </w:p>
    <w:p w14:paraId="4389E631" w14:textId="4995BA4D" w:rsidR="00D8294E" w:rsidRDefault="00D8294E" w:rsidP="00E066A2">
      <w:pPr>
        <w:pStyle w:val="Nadpis2"/>
        <w:spacing w:before="240" w:line="276" w:lineRule="auto"/>
        <w:jc w:val="both"/>
      </w:pPr>
      <w:bookmarkStart w:id="14" w:name="_Toc493510311"/>
      <w:r w:rsidRPr="001D38BB">
        <w:t>Nefinanční reporting</w:t>
      </w:r>
      <w:bookmarkEnd w:id="14"/>
    </w:p>
    <w:p w14:paraId="1C50CBB5" w14:textId="77777777" w:rsidR="00D8294E" w:rsidRPr="00607857" w:rsidRDefault="00D8294E" w:rsidP="00E066A2">
      <w:pPr>
        <w:spacing w:before="240"/>
        <w:rPr>
          <w:rStyle w:val="Siln"/>
        </w:rPr>
      </w:pPr>
      <w:r>
        <w:rPr>
          <w:rStyle w:val="Siln"/>
        </w:rPr>
        <w:t>Provádí P</w:t>
      </w:r>
      <w:r w:rsidRPr="00607857">
        <w:rPr>
          <w:rStyle w:val="Siln"/>
        </w:rPr>
        <w:t>rincip 3d</w:t>
      </w:r>
    </w:p>
    <w:p w14:paraId="62A3936D" w14:textId="77777777" w:rsidR="00D8294E" w:rsidRDefault="00706D0F" w:rsidP="00E066A2">
      <w:pPr>
        <w:spacing w:before="240"/>
        <w:jc w:val="both"/>
      </w:pPr>
      <w:r>
        <w:t>Informování</w:t>
      </w:r>
      <w:r w:rsidR="00D8294E">
        <w:t xml:space="preserve"> o činnosti velkých obchodních společností </w:t>
      </w:r>
      <w:r>
        <w:t xml:space="preserve">je </w:t>
      </w:r>
      <w:r w:rsidR="00D8294E">
        <w:t>v zájmu nejen obchodních partnerů a akcionářů, ale i jiných zúčastněných stran. Společnosti tak stále častěji informují nejen o své finanční pozici, ale i o nefinančních aspektech své činnosti. Informace o dopadu činnosti obchodních společností na životní prostředí, do oblasti sociální</w:t>
      </w:r>
      <w:r w:rsidR="0074638E">
        <w:t xml:space="preserve"> či</w:t>
      </w:r>
      <w:r w:rsidR="00D8294E">
        <w:t xml:space="preserve"> na lidská práva a jejich ochranu jsou poskytovány formou samostatné nefinanční zprávy, anebo jako součást výroční zprávy.</w:t>
      </w:r>
    </w:p>
    <w:p w14:paraId="385BB109" w14:textId="77777777" w:rsidR="00D8294E" w:rsidRDefault="00D8294E" w:rsidP="00E066A2">
      <w:pPr>
        <w:spacing w:before="240"/>
        <w:jc w:val="both"/>
      </w:pPr>
      <w:r>
        <w:t>Nefinanční výkaznictví je řadou společností prováděno již dnes, zcela dobrovolně, neboť je považováno za otázku prestiže a příležitost k vylepšení vlastní pozice na trhu. Evropská unie se však rozhodla oblast nefinančních informací koordinovat, proto byla vydaná tzv. směrnice o nefinančním reportingu</w:t>
      </w:r>
      <w:r w:rsidR="0074638E">
        <w:t>.</w:t>
      </w:r>
      <w:r>
        <w:rPr>
          <w:rStyle w:val="Znakapoznpodarou"/>
        </w:rPr>
        <w:footnoteReference w:id="38"/>
      </w:r>
    </w:p>
    <w:p w14:paraId="30A38A73" w14:textId="2F4E7AC8" w:rsidR="00D8294E" w:rsidRDefault="00D8294E" w:rsidP="00E066A2">
      <w:pPr>
        <w:spacing w:before="240"/>
        <w:jc w:val="both"/>
      </w:pPr>
      <w:r w:rsidRPr="00607D06">
        <w:lastRenderedPageBreak/>
        <w:t>Nefinanční zpráva</w:t>
      </w:r>
      <w:r w:rsidR="00706D0F">
        <w:t>,</w:t>
      </w:r>
      <w:r w:rsidRPr="00607D06">
        <w:t xml:space="preserve"> </w:t>
      </w:r>
      <w:r w:rsidR="00706D0F">
        <w:t xml:space="preserve">kterou vypracují některé velké </w:t>
      </w:r>
      <w:r w:rsidR="00BC1E85">
        <w:t>účetní jednotky</w:t>
      </w:r>
      <w:r w:rsidR="00706D0F">
        <w:t xml:space="preserve">, </w:t>
      </w:r>
      <w:r>
        <w:t xml:space="preserve">se </w:t>
      </w:r>
      <w:r w:rsidR="009458C5">
        <w:t>může stát</w:t>
      </w:r>
      <w:r w:rsidR="009458C5" w:rsidRPr="00607D06">
        <w:t xml:space="preserve"> </w:t>
      </w:r>
      <w:r w:rsidRPr="00607D06">
        <w:t>důlež</w:t>
      </w:r>
      <w:r w:rsidR="00706D0F">
        <w:t>itým nástrojem transparentnosti</w:t>
      </w:r>
      <w:r w:rsidR="0074638E">
        <w:t>.</w:t>
      </w:r>
      <w:r w:rsidRPr="00607D06">
        <w:t xml:space="preserve"> </w:t>
      </w:r>
      <w:r w:rsidRPr="00F47FE3">
        <w:t xml:space="preserve">Auditor ověří, zda účetní jednotka </w:t>
      </w:r>
      <w:r w:rsidR="00706D0F">
        <w:t xml:space="preserve">zpracovala nefinanční informace </w:t>
      </w:r>
      <w:r w:rsidRPr="00F47FE3">
        <w:t>a uvedla je ve výroční zprávě nebo konsolidované výroční zprávě nebo zda vypracovala samostatnou zprávu</w:t>
      </w:r>
      <w:r>
        <w:t>.</w:t>
      </w:r>
      <w:r w:rsidRPr="00607D06">
        <w:t xml:space="preserve"> </w:t>
      </w:r>
      <w:r>
        <w:t xml:space="preserve">Pro </w:t>
      </w:r>
      <w:r w:rsidR="00BC1E85">
        <w:t xml:space="preserve">účetní jednotky </w:t>
      </w:r>
      <w:r>
        <w:t>znamená nefinanční reporting dodatečné</w:t>
      </w:r>
      <w:r w:rsidRPr="008133C1">
        <w:t xml:space="preserve"> </w:t>
      </w:r>
      <w:r>
        <w:t>administrativní zatížení a další náklady</w:t>
      </w:r>
      <w:r w:rsidR="00FC0A37">
        <w:t>.</w:t>
      </w:r>
      <w:r>
        <w:t xml:space="preserve"> </w:t>
      </w:r>
      <w:r w:rsidR="00FC0A37">
        <w:t>Z</w:t>
      </w:r>
      <w:r>
        <w:t xml:space="preserve"> tohoto důvodu není pro menší </w:t>
      </w:r>
      <w:r w:rsidR="00BC1E85">
        <w:t>účetní jednotky</w:t>
      </w:r>
      <w:r w:rsidR="00BC1E85" w:rsidDel="00BC1E85">
        <w:t xml:space="preserve"> </w:t>
      </w:r>
      <w:r>
        <w:t>zaveden nefinanční reporting povinně</w:t>
      </w:r>
      <w:r w:rsidR="0074638E">
        <w:t xml:space="preserve"> a bude tak</w:t>
      </w:r>
      <w:r>
        <w:t xml:space="preserve"> záležet na jejich rozhodnutí, zda budou nefinanční zprávu vydávat.</w:t>
      </w:r>
    </w:p>
    <w:p w14:paraId="0D033200" w14:textId="77777777" w:rsidR="00D8294E" w:rsidRDefault="00D8294E" w:rsidP="00E066A2">
      <w:pPr>
        <w:spacing w:before="240"/>
        <w:jc w:val="both"/>
        <w:rPr>
          <w:b/>
        </w:rPr>
      </w:pPr>
      <w:r>
        <w:rPr>
          <w:b/>
        </w:rPr>
        <w:t>Stávající stav:</w:t>
      </w:r>
    </w:p>
    <w:p w14:paraId="4EA1E3C5" w14:textId="70C91B93" w:rsidR="00D8294E" w:rsidRDefault="00D8294E" w:rsidP="00E066A2">
      <w:pPr>
        <w:pStyle w:val="Odstavecseseznamem"/>
        <w:numPr>
          <w:ilvl w:val="0"/>
          <w:numId w:val="5"/>
        </w:numPr>
        <w:spacing w:before="240"/>
        <w:jc w:val="both"/>
      </w:pPr>
      <w:r w:rsidRPr="001D6DAC">
        <w:t>Čes</w:t>
      </w:r>
      <w:r>
        <w:t xml:space="preserve">ká republika transponovala směrnici o nefinančním reportingu do zákona </w:t>
      </w:r>
      <w:r w:rsidR="0074638E">
        <w:t xml:space="preserve">č. 563/1991 Sb., </w:t>
      </w:r>
      <w:r>
        <w:t>o účetnictví</w:t>
      </w:r>
      <w:r w:rsidR="00BC1E85">
        <w:t xml:space="preserve"> (zejména do jeho části osmé)</w:t>
      </w:r>
      <w:r>
        <w:t xml:space="preserve">. Nefinanční informace budou uvádět </w:t>
      </w:r>
      <w:r w:rsidR="00BC1E85">
        <w:t>velké účetní jednotky</w:t>
      </w:r>
      <w:r>
        <w:t xml:space="preserve">, které jsou subjekty veřejného zájmu </w:t>
      </w:r>
      <w:r w:rsidR="00354A5C">
        <w:t>a mají více než 500 zaměstnanců</w:t>
      </w:r>
      <w:r>
        <w:t>.</w:t>
      </w:r>
      <w:r w:rsidR="00354A5C" w:rsidRPr="00354A5C">
        <w:t xml:space="preserve"> </w:t>
      </w:r>
      <w:r w:rsidR="00354A5C">
        <w:t>Informace o respektování lidských práv bude povinnou součástí zprávy.</w:t>
      </w:r>
    </w:p>
    <w:p w14:paraId="33ABD821" w14:textId="77777777" w:rsidR="00D8294E" w:rsidRDefault="00D8294E" w:rsidP="00E066A2">
      <w:pPr>
        <w:pStyle w:val="Odstavecseseznamem"/>
        <w:numPr>
          <w:ilvl w:val="0"/>
          <w:numId w:val="5"/>
        </w:numPr>
        <w:spacing w:before="240"/>
        <w:jc w:val="both"/>
      </w:pPr>
      <w:r>
        <w:t xml:space="preserve">Evropská komise </w:t>
      </w:r>
      <w:r w:rsidR="00354A5C">
        <w:t>(</w:t>
      </w:r>
      <w:r>
        <w:t>GŘ FISMA</w:t>
      </w:r>
      <w:r w:rsidR="00354A5C">
        <w:rPr>
          <w:rStyle w:val="Znakapoznpodarou"/>
        </w:rPr>
        <w:footnoteReference w:id="39"/>
      </w:r>
      <w:r w:rsidR="00354A5C">
        <w:t>)</w:t>
      </w:r>
      <w:r>
        <w:t xml:space="preserve"> vypracovala obecná vodítka pro podniky při aplikaci směrnice o nefinančním reportingu.</w:t>
      </w:r>
    </w:p>
    <w:p w14:paraId="628F427A" w14:textId="77777777" w:rsidR="00D8294E" w:rsidRDefault="00D8294E" w:rsidP="00E066A2">
      <w:pPr>
        <w:spacing w:before="240"/>
        <w:jc w:val="both"/>
        <w:rPr>
          <w:b/>
        </w:rPr>
      </w:pPr>
      <w:r w:rsidRPr="00323CFF">
        <w:rPr>
          <w:b/>
        </w:rPr>
        <w:t>Úkoly:</w:t>
      </w:r>
    </w:p>
    <w:p w14:paraId="2CF63004" w14:textId="551CFF51" w:rsidR="00FC43F8" w:rsidRDefault="00D8294E" w:rsidP="00E066A2">
      <w:pPr>
        <w:pStyle w:val="Odstavecseseznamem"/>
        <w:numPr>
          <w:ilvl w:val="0"/>
          <w:numId w:val="5"/>
        </w:numPr>
        <w:spacing w:before="240"/>
        <w:jc w:val="both"/>
      </w:pPr>
      <w:r>
        <w:t xml:space="preserve">Publikovat obecná vodítka Evropské komise na webových stránkách </w:t>
      </w:r>
      <w:r w:rsidR="009458C5">
        <w:t xml:space="preserve">Národního portálu CSR, Ministerstva průmyslu a obchodu, </w:t>
      </w:r>
      <w:r>
        <w:t xml:space="preserve">Ministerstva financí a ve Finančním zpravodaji. </w:t>
      </w:r>
    </w:p>
    <w:p w14:paraId="7B9CE04B" w14:textId="28AC0BE4" w:rsidR="00FC43F8" w:rsidRDefault="00FC43F8" w:rsidP="00E066A2">
      <w:pPr>
        <w:pStyle w:val="Odstavecseseznamem"/>
        <w:spacing w:before="240"/>
        <w:jc w:val="both"/>
      </w:pPr>
      <w:r>
        <w:t xml:space="preserve">Gestor: </w:t>
      </w:r>
      <w:r w:rsidR="009458C5">
        <w:t xml:space="preserve">MLP, MPO, </w:t>
      </w:r>
      <w:r>
        <w:t>MF</w:t>
      </w:r>
      <w:r w:rsidR="009458C5">
        <w:t xml:space="preserve"> </w:t>
      </w:r>
    </w:p>
    <w:p w14:paraId="4C558B17" w14:textId="77777777" w:rsidR="00FC43F8" w:rsidRDefault="00FC43F8" w:rsidP="00E066A2">
      <w:pPr>
        <w:pStyle w:val="Odstavecseseznamem"/>
        <w:spacing w:before="240"/>
        <w:jc w:val="both"/>
      </w:pPr>
      <w:r>
        <w:t xml:space="preserve">Termín: </w:t>
      </w:r>
      <w:r w:rsidRPr="001038E0">
        <w:t xml:space="preserve">31. </w:t>
      </w:r>
      <w:r>
        <w:t>12.</w:t>
      </w:r>
      <w:r w:rsidRPr="001038E0">
        <w:t xml:space="preserve"> 2017</w:t>
      </w:r>
    </w:p>
    <w:p w14:paraId="08C5D64A" w14:textId="77777777" w:rsidR="00D8294E" w:rsidRDefault="00354A5C" w:rsidP="00E066A2">
      <w:pPr>
        <w:pStyle w:val="Odstavecseseznamem"/>
        <w:numPr>
          <w:ilvl w:val="0"/>
          <w:numId w:val="5"/>
        </w:numPr>
        <w:spacing w:before="240"/>
        <w:jc w:val="both"/>
      </w:pPr>
      <w:r>
        <w:t>I</w:t>
      </w:r>
      <w:r w:rsidR="00FC43F8">
        <w:t xml:space="preserve">nformovat o vodítkách v rámci </w:t>
      </w:r>
      <w:r w:rsidR="00D8294E">
        <w:t xml:space="preserve">školení či </w:t>
      </w:r>
      <w:r>
        <w:t xml:space="preserve">prostřednictvím </w:t>
      </w:r>
      <w:r w:rsidR="00FC43F8">
        <w:t>metodických</w:t>
      </w:r>
      <w:r w:rsidR="00D8294E">
        <w:t xml:space="preserve"> a informativní</w:t>
      </w:r>
      <w:r w:rsidR="00FC43F8">
        <w:t xml:space="preserve">ch materiálů </w:t>
      </w:r>
      <w:r w:rsidR="00D8294E">
        <w:t>týkající</w:t>
      </w:r>
      <w:r w:rsidR="00FC43F8">
        <w:t>ch se nefinančního reportingu.</w:t>
      </w:r>
    </w:p>
    <w:p w14:paraId="28BA7BB3" w14:textId="77777777" w:rsidR="00FC43F8" w:rsidRDefault="00FC43F8" w:rsidP="00E066A2">
      <w:pPr>
        <w:pStyle w:val="Odstavecseseznamem"/>
        <w:spacing w:before="240"/>
        <w:jc w:val="both"/>
      </w:pPr>
      <w:r>
        <w:t>Gestor: MF</w:t>
      </w:r>
    </w:p>
    <w:p w14:paraId="152838F4" w14:textId="77777777" w:rsidR="00FC43F8" w:rsidRDefault="00FC43F8" w:rsidP="00E066A2">
      <w:pPr>
        <w:pStyle w:val="Odstavecseseznamem"/>
        <w:spacing w:before="240"/>
        <w:jc w:val="both"/>
      </w:pPr>
      <w:r>
        <w:t>Termín: Průběžně</w:t>
      </w:r>
    </w:p>
    <w:p w14:paraId="431DA196" w14:textId="2A1F0CC7" w:rsidR="00361A2D" w:rsidRPr="00037E9D" w:rsidRDefault="00361A2D" w:rsidP="00E066A2">
      <w:pPr>
        <w:pStyle w:val="Nadpis2"/>
        <w:spacing w:before="240" w:line="276" w:lineRule="auto"/>
      </w:pPr>
      <w:bookmarkStart w:id="15" w:name="_Toc493510312"/>
      <w:r w:rsidRPr="00037E9D">
        <w:t>Veřejné zakázky</w:t>
      </w:r>
      <w:bookmarkEnd w:id="15"/>
    </w:p>
    <w:p w14:paraId="7F7F3889" w14:textId="70DA19CC" w:rsidR="0093386D" w:rsidRPr="00151584" w:rsidRDefault="00151584" w:rsidP="00E066A2">
      <w:pPr>
        <w:spacing w:before="240" w:after="240"/>
        <w:jc w:val="both"/>
        <w:rPr>
          <w:b/>
        </w:rPr>
      </w:pPr>
      <w:r w:rsidRPr="00151584">
        <w:rPr>
          <w:b/>
        </w:rPr>
        <w:t>Provádí Princip 6</w:t>
      </w:r>
    </w:p>
    <w:p w14:paraId="62CCD321" w14:textId="2C0146FF" w:rsidR="00361A2D" w:rsidRPr="00037E9D" w:rsidRDefault="00361A2D" w:rsidP="00E066A2">
      <w:pPr>
        <w:spacing w:before="240"/>
        <w:jc w:val="both"/>
      </w:pPr>
      <w:r w:rsidRPr="00037E9D">
        <w:t>Veřejné zakázky představují jen ve státech OECD 12 % HDP, celosvětově se pak jejich objem odhaduje na více jak 1</w:t>
      </w:r>
      <w:r w:rsidR="001A53E4">
        <w:t xml:space="preserve"> </w:t>
      </w:r>
      <w:r w:rsidRPr="00037E9D">
        <w:t>000 miliard EUR.</w:t>
      </w:r>
      <w:r w:rsidRPr="00037E9D">
        <w:rPr>
          <w:rStyle w:val="Znakapoznpodarou"/>
        </w:rPr>
        <w:footnoteReference w:id="40"/>
      </w:r>
      <w:r w:rsidRPr="00037E9D">
        <w:t xml:space="preserve"> Postavení veřejných zadavatelů na některých trzích je tak silné, že mohou prostřednictvím své tržní síly ovlivnit standardy a praxi v celém odvětví. Řada států </w:t>
      </w:r>
      <w:r w:rsidR="00B86D21">
        <w:t>proto přímo uzákonila požadavek na určité lidskoprávní standardy u svých dodavatelů. J</w:t>
      </w:r>
      <w:r w:rsidRPr="00037E9D">
        <w:t xml:space="preserve">iné </w:t>
      </w:r>
      <w:r w:rsidR="00B86D21">
        <w:t>státy umožňují jejich zahrnutí do smluv.</w:t>
      </w:r>
      <w:r w:rsidRPr="00037E9D">
        <w:t xml:space="preserve"> Také některé mezinárodní standardy, např. </w:t>
      </w:r>
      <w:r w:rsidR="006770F2">
        <w:t xml:space="preserve">vodítka </w:t>
      </w:r>
      <w:r w:rsidRPr="00037E9D">
        <w:t>ISO 26000</w:t>
      </w:r>
      <w:r w:rsidR="00674A10">
        <w:t>,</w:t>
      </w:r>
      <w:r w:rsidRPr="00037E9D">
        <w:t xml:space="preserve"> obsahují </w:t>
      </w:r>
      <w:r w:rsidR="008A71DA">
        <w:t xml:space="preserve">doporučená </w:t>
      </w:r>
      <w:r w:rsidRPr="00037E9D">
        <w:t>kritéria hodnocení lidskoprávních rizik.</w:t>
      </w:r>
      <w:r w:rsidR="00A15F40">
        <w:t xml:space="preserve"> Právo EU</w:t>
      </w:r>
      <w:r w:rsidR="00A15F40">
        <w:rPr>
          <w:rStyle w:val="Znakapoznpodarou"/>
        </w:rPr>
        <w:footnoteReference w:id="41"/>
      </w:r>
      <w:r w:rsidR="00A15F40">
        <w:t xml:space="preserve"> poprvé výslovně odkazuje na tzv. štítkování</w:t>
      </w:r>
      <w:r w:rsidR="00223E9D">
        <w:t>,</w:t>
      </w:r>
      <w:r w:rsidR="00A15F40">
        <w:t xml:space="preserve"> tedy umožňuje zahrnout do hodnocení veřejné zakázky štítky a certifikáty osvědčující environmentální, společenské či lidskoprávní vlastnosti produktu nebo dodavatele.</w:t>
      </w:r>
    </w:p>
    <w:p w14:paraId="4D3596FD" w14:textId="06A2E494" w:rsidR="008675E6" w:rsidRPr="00706055" w:rsidRDefault="00AE7ECA" w:rsidP="00E066A2">
      <w:pPr>
        <w:spacing w:before="240"/>
        <w:jc w:val="both"/>
      </w:pPr>
      <w:r w:rsidRPr="00AE7ECA">
        <w:t xml:space="preserve">Aspekty ochrany lidských práv lze prostřednictvím veřejných zakázek podpořit vždy po zvážení charakteru veřejné zakázky a předmětu plnění, konkrétní lidskoprávní požadavky je musí vhodně reflektovat. Požadavky na ochranu lidských práv lze v praxi zohlednit v podmínkách účasti v </w:t>
      </w:r>
      <w:r w:rsidRPr="00AE7ECA">
        <w:lastRenderedPageBreak/>
        <w:t>zadávacím řízení nebo v pravidlech pro hodnocení nabídek a musí být ověřitelné například prostřednictvím štítku.</w:t>
      </w:r>
      <w:r>
        <w:rPr>
          <w:rStyle w:val="Znakapoznpodarou"/>
        </w:rPr>
        <w:footnoteReference w:id="42"/>
      </w:r>
      <w:r w:rsidRPr="00AE7ECA">
        <w:t xml:space="preserve"> Vždy je vhodné tyto požadavky promítnout do smlouvy mezi zadavatelem a dodavatelem.</w:t>
      </w:r>
      <w:r>
        <w:t xml:space="preserve"> </w:t>
      </w:r>
      <w:r w:rsidR="00706D0F">
        <w:t>P</w:t>
      </w:r>
      <w:r w:rsidR="000778B1">
        <w:t>ři zadávání veřejných zakázek</w:t>
      </w:r>
      <w:r w:rsidR="00674A10">
        <w:t xml:space="preserve"> by</w:t>
      </w:r>
      <w:r w:rsidR="000778B1">
        <w:t xml:space="preserve"> měly být zohledňovány i otázky ochrany a respektu lidských práv. Zadavatelé by měli vědět,</w:t>
      </w:r>
      <w:r w:rsidR="008675E6" w:rsidRPr="00706055">
        <w:t xml:space="preserve"> jak při zadávání veřejných zakázek správně </w:t>
      </w:r>
      <w:r w:rsidR="00674A10">
        <w:t>reflektovat</w:t>
      </w:r>
      <w:r w:rsidR="008675E6" w:rsidRPr="00706055">
        <w:t xml:space="preserve"> a vyhodnocovat environmentální a sociální požadavky</w:t>
      </w:r>
      <w:r w:rsidR="008675E6">
        <w:t xml:space="preserve"> a ochranu lidských práv jak u dodavatele samotného, tak v rámci možností i u jeho </w:t>
      </w:r>
      <w:r w:rsidR="00A60709">
        <w:t>poddodavatelů</w:t>
      </w:r>
      <w:r w:rsidR="008675E6" w:rsidRPr="00706055">
        <w:t>.</w:t>
      </w:r>
      <w:r w:rsidR="000778B1">
        <w:t xml:space="preserve"> Za tímto účelem by měla být vytvořena metodika pro zadávání zakázek v souladu s lidskými právy. </w:t>
      </w:r>
      <w:r w:rsidR="008675E6">
        <w:t xml:space="preserve">Součástí metodiky </w:t>
      </w:r>
      <w:r w:rsidR="000778B1">
        <w:t>by měly být</w:t>
      </w:r>
      <w:r w:rsidR="008675E6">
        <w:t xml:space="preserve"> i konkrétní praktické příklady včetně vzorových smluvních ustanovení či vzorové zadávací dokumentace</w:t>
      </w:r>
      <w:r w:rsidR="008675E6" w:rsidRPr="00706055">
        <w:t xml:space="preserve">. </w:t>
      </w:r>
      <w:r w:rsidR="008675E6">
        <w:t xml:space="preserve">Přílohou metodiky </w:t>
      </w:r>
      <w:r w:rsidR="000778B1">
        <w:t>by pak měl být</w:t>
      </w:r>
      <w:r w:rsidR="008675E6">
        <w:t xml:space="preserve"> přehled mezinárodních platforem a iniciativ, které sdílejí zkušenosti a informace o tématu společensky odpovědných veřejných zakázek. </w:t>
      </w:r>
      <w:r w:rsidR="000778B1">
        <w:t>Metodika by měla vznikat po konzultaci a za spolupráce s podnikatelskými svazy.</w:t>
      </w:r>
    </w:p>
    <w:p w14:paraId="1BEE3F21" w14:textId="77777777" w:rsidR="00361A2D" w:rsidRPr="00706055" w:rsidRDefault="00361A2D" w:rsidP="00E066A2">
      <w:pPr>
        <w:spacing w:before="240" w:after="0"/>
        <w:jc w:val="both"/>
        <w:rPr>
          <w:b/>
        </w:rPr>
      </w:pPr>
      <w:r w:rsidRPr="00706055">
        <w:rPr>
          <w:b/>
        </w:rPr>
        <w:t>Stávající stav:</w:t>
      </w:r>
    </w:p>
    <w:p w14:paraId="1DF898F3" w14:textId="2BBE02EB" w:rsidR="00361A2D" w:rsidRDefault="00361A2D" w:rsidP="00E066A2">
      <w:pPr>
        <w:pStyle w:val="Odstavecseseznamem"/>
        <w:numPr>
          <w:ilvl w:val="0"/>
          <w:numId w:val="2"/>
        </w:numPr>
        <w:ind w:left="714" w:hanging="357"/>
        <w:jc w:val="both"/>
      </w:pPr>
      <w:r w:rsidRPr="00706055">
        <w:t>Směrnice o veřejných zakázkách</w:t>
      </w:r>
      <w:r w:rsidRPr="00706055">
        <w:rPr>
          <w:rStyle w:val="Znakapoznpodarou"/>
        </w:rPr>
        <w:footnoteReference w:id="43"/>
      </w:r>
      <w:r w:rsidRPr="00706055">
        <w:t xml:space="preserve"> ve svých úvodních ustanoveních výslovně uvádí, že při výběru nejvhodnějšího </w:t>
      </w:r>
      <w:r w:rsidR="00A60709">
        <w:t>účastníka zadávacího řízení</w:t>
      </w:r>
      <w:r w:rsidR="00A60709" w:rsidRPr="00706055">
        <w:t xml:space="preserve"> </w:t>
      </w:r>
      <w:r w:rsidRPr="00706055">
        <w:t>není vždy nutné posuzovat pouze cenu, ale lze stanovit i požadavky na ochranu životního prostředí a podporu udržitelného rozvoje a zahrnout sociální aspekty. Vytváří tak rámec pro výklad českého zákona.</w:t>
      </w:r>
    </w:p>
    <w:p w14:paraId="65107273" w14:textId="6BDC436B" w:rsidR="00716F71" w:rsidRPr="00706055" w:rsidRDefault="00DA4159" w:rsidP="00E066A2">
      <w:pPr>
        <w:pStyle w:val="Odstavecseseznamem"/>
        <w:numPr>
          <w:ilvl w:val="0"/>
          <w:numId w:val="2"/>
        </w:numPr>
        <w:spacing w:before="240"/>
        <w:ind w:left="714" w:hanging="357"/>
        <w:jc w:val="both"/>
      </w:pPr>
      <w:r>
        <w:t>Judikatura ESD umožňuje (</w:t>
      </w:r>
      <w:r w:rsidR="00716F71">
        <w:t>za dodržení podmínek transparentn</w:t>
      </w:r>
      <w:r>
        <w:t>osti, nediskriminace a rovnosti)</w:t>
      </w:r>
      <w:r w:rsidR="00716F71">
        <w:t xml:space="preserve"> vyžadovat ve veřejných zakázkách různé certifikáty a značky osvědčující environmentální, společenské, lidskoprávní a další podobné dopady zboží.</w:t>
      </w:r>
      <w:r w:rsidR="00716F71">
        <w:rPr>
          <w:rStyle w:val="Znakapoznpodarou"/>
        </w:rPr>
        <w:footnoteReference w:id="44"/>
      </w:r>
    </w:p>
    <w:p w14:paraId="43038D41" w14:textId="09DE9E2E" w:rsidR="00361A2D" w:rsidRPr="00706055" w:rsidRDefault="00361A2D" w:rsidP="00E066A2">
      <w:pPr>
        <w:pStyle w:val="Odstavecseseznamem"/>
        <w:numPr>
          <w:ilvl w:val="0"/>
          <w:numId w:val="2"/>
        </w:numPr>
        <w:spacing w:before="240"/>
        <w:ind w:left="714" w:hanging="357"/>
        <w:jc w:val="both"/>
      </w:pPr>
      <w:r w:rsidRPr="00706055">
        <w:t xml:space="preserve">Zákon o zadávání veřejných zakázek umožňuje </w:t>
      </w:r>
      <w:r w:rsidR="00DA4159">
        <w:t>vztáhnout</w:t>
      </w:r>
      <w:r w:rsidRPr="00706055">
        <w:t xml:space="preserve"> na </w:t>
      </w:r>
      <w:r w:rsidR="00A60709">
        <w:t>účastníky zadávacího řízení</w:t>
      </w:r>
      <w:r w:rsidR="00A60709" w:rsidRPr="00706055" w:rsidDel="00A60709">
        <w:t xml:space="preserve"> </w:t>
      </w:r>
      <w:r w:rsidRPr="00706055">
        <w:t>požadavky v oblasti životního prostředí či sociálních důsledků veřejné zakázky.</w:t>
      </w:r>
      <w:r w:rsidRPr="00706055">
        <w:rPr>
          <w:rStyle w:val="Znakapoznpodarou"/>
        </w:rPr>
        <w:footnoteReference w:id="45"/>
      </w:r>
    </w:p>
    <w:p w14:paraId="7A4ECA88" w14:textId="77777777" w:rsidR="00361A2D" w:rsidRDefault="00361A2D" w:rsidP="00E066A2">
      <w:pPr>
        <w:pStyle w:val="Odstavecseseznamem"/>
        <w:numPr>
          <w:ilvl w:val="0"/>
          <w:numId w:val="2"/>
        </w:numPr>
        <w:spacing w:before="240"/>
        <w:ind w:left="714" w:hanging="357"/>
        <w:jc w:val="both"/>
      </w:pPr>
      <w:r w:rsidRPr="00706055">
        <w:t xml:space="preserve">Řada místních samospráv se zapojila do dobrovolných iniciativ pro společensky odpovědné veřejné zakázky, např. </w:t>
      </w:r>
      <w:proofErr w:type="spellStart"/>
      <w:r w:rsidRPr="00706055">
        <w:t>Fairtrade</w:t>
      </w:r>
      <w:proofErr w:type="spellEnd"/>
      <w:r w:rsidRPr="00706055">
        <w:t xml:space="preserve"> </w:t>
      </w:r>
      <w:proofErr w:type="spellStart"/>
      <w:r w:rsidRPr="00706055">
        <w:t>Town</w:t>
      </w:r>
      <w:proofErr w:type="spellEnd"/>
      <w:r w:rsidRPr="00706055">
        <w:t>.</w:t>
      </w:r>
      <w:r w:rsidR="00706D0F">
        <w:rPr>
          <w:rStyle w:val="Znakapoznpodarou"/>
        </w:rPr>
        <w:footnoteReference w:id="46"/>
      </w:r>
    </w:p>
    <w:p w14:paraId="3BBCAE08" w14:textId="77777777" w:rsidR="007F2CBB" w:rsidRPr="00706055" w:rsidRDefault="007F2CBB" w:rsidP="00E066A2">
      <w:pPr>
        <w:pStyle w:val="Odstavecseseznamem"/>
        <w:numPr>
          <w:ilvl w:val="0"/>
          <w:numId w:val="2"/>
        </w:numPr>
        <w:spacing w:before="240"/>
        <w:ind w:left="714" w:hanging="357"/>
        <w:jc w:val="both"/>
      </w:pPr>
      <w:r>
        <w:t xml:space="preserve">Vzniká </w:t>
      </w:r>
      <w:r w:rsidR="00223E9D">
        <w:t>M</w:t>
      </w:r>
      <w:r>
        <w:t xml:space="preserve">etodika </w:t>
      </w:r>
      <w:r w:rsidRPr="007F2CBB">
        <w:t>odpovědného přístupu při zadávání veřejných zakázek a nákupech</w:t>
      </w:r>
      <w:r>
        <w:t>.</w:t>
      </w:r>
    </w:p>
    <w:p w14:paraId="506D2EAA" w14:textId="77777777" w:rsidR="00361A2D" w:rsidRPr="00706055" w:rsidRDefault="00361A2D" w:rsidP="00E066A2">
      <w:pPr>
        <w:spacing w:before="240"/>
        <w:jc w:val="both"/>
        <w:rPr>
          <w:b/>
        </w:rPr>
      </w:pPr>
      <w:r w:rsidRPr="00706055">
        <w:rPr>
          <w:b/>
        </w:rPr>
        <w:t>Úkoly:</w:t>
      </w:r>
    </w:p>
    <w:p w14:paraId="07A40DB9" w14:textId="77777777" w:rsidR="00FC43F8" w:rsidRDefault="007F2CBB" w:rsidP="00E066A2">
      <w:pPr>
        <w:pStyle w:val="Odstavecseseznamem"/>
        <w:numPr>
          <w:ilvl w:val="0"/>
          <w:numId w:val="2"/>
        </w:numPr>
        <w:spacing w:before="240"/>
        <w:jc w:val="both"/>
      </w:pPr>
      <w:r>
        <w:t>Do v</w:t>
      </w:r>
      <w:r w:rsidR="00223E9D">
        <w:t>z</w:t>
      </w:r>
      <w:r>
        <w:t xml:space="preserve">nikající </w:t>
      </w:r>
      <w:r w:rsidR="00223E9D">
        <w:t>M</w:t>
      </w:r>
      <w:r>
        <w:t>etodiky začlenit i otázky lidských práv</w:t>
      </w:r>
      <w:r w:rsidR="00C52122">
        <w:t xml:space="preserve">. </w:t>
      </w:r>
    </w:p>
    <w:p w14:paraId="3BAF1D24" w14:textId="77777777" w:rsidR="00FC43F8" w:rsidRDefault="00FC43F8" w:rsidP="00E066A2">
      <w:pPr>
        <w:pStyle w:val="Odstavecseseznamem"/>
        <w:spacing w:before="240"/>
        <w:jc w:val="both"/>
      </w:pPr>
      <w:r>
        <w:t xml:space="preserve">Gestor: </w:t>
      </w:r>
      <w:r w:rsidR="00361A2D" w:rsidRPr="00706055">
        <w:t>MMR</w:t>
      </w:r>
    </w:p>
    <w:p w14:paraId="47FDCAFD" w14:textId="7A1C9ED7" w:rsidR="00FC43F8" w:rsidRDefault="00FC43F8" w:rsidP="00E066A2">
      <w:pPr>
        <w:pStyle w:val="Odstavecseseznamem"/>
        <w:spacing w:before="240"/>
        <w:jc w:val="both"/>
      </w:pPr>
      <w:proofErr w:type="spellStart"/>
      <w:r>
        <w:t>Spolugestoři</w:t>
      </w:r>
      <w:proofErr w:type="spellEnd"/>
      <w:r>
        <w:t xml:space="preserve">: </w:t>
      </w:r>
      <w:r w:rsidR="00E64620">
        <w:t xml:space="preserve">MPSV, </w:t>
      </w:r>
      <w:r w:rsidR="003C40A0">
        <w:t>MLP</w:t>
      </w:r>
    </w:p>
    <w:p w14:paraId="6E612EBD" w14:textId="77777777" w:rsidR="00361A2D" w:rsidRPr="00706055" w:rsidRDefault="001038E0" w:rsidP="00E066A2">
      <w:pPr>
        <w:pStyle w:val="Odstavecseseznamem"/>
        <w:spacing w:before="240"/>
        <w:jc w:val="both"/>
      </w:pPr>
      <w:r>
        <w:t xml:space="preserve">Termín: </w:t>
      </w:r>
      <w:r w:rsidR="007F2CBB">
        <w:t>31. 12. </w:t>
      </w:r>
      <w:r w:rsidRPr="001038E0">
        <w:t>2017</w:t>
      </w:r>
    </w:p>
    <w:p w14:paraId="214AF8E8" w14:textId="77777777" w:rsidR="00FC43F8" w:rsidRPr="00FC43F8" w:rsidRDefault="00361A2D" w:rsidP="00E066A2">
      <w:pPr>
        <w:pStyle w:val="Odstavecseseznamem"/>
        <w:numPr>
          <w:ilvl w:val="0"/>
          <w:numId w:val="2"/>
        </w:numPr>
        <w:spacing w:before="240"/>
        <w:jc w:val="both"/>
        <w:rPr>
          <w:sz w:val="20"/>
        </w:rPr>
      </w:pPr>
      <w:r w:rsidRPr="00706055">
        <w:t xml:space="preserve">Začlenit do školení pro zadavatele veřejných zakázek </w:t>
      </w:r>
      <w:r w:rsidR="00B308AA">
        <w:t>informace</w:t>
      </w:r>
      <w:r w:rsidRPr="00706055">
        <w:t xml:space="preserve"> o sociálním a lidskoprávním </w:t>
      </w:r>
      <w:r w:rsidR="00E64620">
        <w:t xml:space="preserve">kontextu </w:t>
      </w:r>
      <w:r w:rsidRPr="00706055">
        <w:t>veřejných zakázek a základní</w:t>
      </w:r>
      <w:r w:rsidR="00B86D21">
        <w:t>ch možnostech</w:t>
      </w:r>
      <w:r w:rsidR="00FC43F8">
        <w:t>, jak tyto otázky zohlednit.</w:t>
      </w:r>
    </w:p>
    <w:p w14:paraId="543B93A7" w14:textId="77777777" w:rsidR="00FC43F8" w:rsidRDefault="00FC43F8" w:rsidP="00E066A2">
      <w:pPr>
        <w:pStyle w:val="Odstavecseseznamem"/>
        <w:spacing w:before="240"/>
        <w:jc w:val="both"/>
      </w:pPr>
      <w:r>
        <w:t>Gestor: MMR</w:t>
      </w:r>
    </w:p>
    <w:p w14:paraId="0C9C506D" w14:textId="77777777" w:rsidR="00361A2D" w:rsidRPr="00D44E32" w:rsidRDefault="000778B1" w:rsidP="00E066A2">
      <w:pPr>
        <w:pStyle w:val="Odstavecseseznamem"/>
        <w:spacing w:before="240"/>
        <w:jc w:val="both"/>
        <w:rPr>
          <w:sz w:val="20"/>
        </w:rPr>
      </w:pPr>
      <w:r>
        <w:t>Termín: 31.</w:t>
      </w:r>
      <w:r w:rsidR="00315200">
        <w:t xml:space="preserve"> </w:t>
      </w:r>
      <w:r>
        <w:t>12.</w:t>
      </w:r>
      <w:r w:rsidR="00315200">
        <w:t xml:space="preserve"> </w:t>
      </w:r>
      <w:r>
        <w:t>2018</w:t>
      </w:r>
    </w:p>
    <w:p w14:paraId="706D4052" w14:textId="77777777" w:rsidR="00CD53C9" w:rsidRDefault="00CD53C9" w:rsidP="00E066A2">
      <w:pPr>
        <w:rPr>
          <w:rFonts w:asciiTheme="majorHAnsi" w:eastAsiaTheme="majorEastAsia" w:hAnsiTheme="majorHAnsi" w:cstheme="majorBidi"/>
          <w:b/>
          <w:bCs/>
          <w:color w:val="17365D" w:themeColor="text2" w:themeShade="BF"/>
          <w:sz w:val="28"/>
          <w:szCs w:val="26"/>
        </w:rPr>
      </w:pPr>
      <w:bookmarkStart w:id="16" w:name="_Toc493510313"/>
      <w:r>
        <w:br w:type="page"/>
      </w:r>
    </w:p>
    <w:p w14:paraId="63C62882" w14:textId="3E62D409" w:rsidR="00D8294E" w:rsidRDefault="00D8294E" w:rsidP="00E066A2">
      <w:pPr>
        <w:pStyle w:val="Nadpis2"/>
        <w:spacing w:before="240" w:line="276" w:lineRule="auto"/>
        <w:jc w:val="both"/>
      </w:pPr>
      <w:r>
        <w:lastRenderedPageBreak/>
        <w:t>Veřejné podpory, záruky a dotace</w:t>
      </w:r>
      <w:bookmarkEnd w:id="16"/>
    </w:p>
    <w:p w14:paraId="440CE4EF" w14:textId="77777777" w:rsidR="00D8294E" w:rsidRPr="00397B07" w:rsidRDefault="00D8294E" w:rsidP="00E066A2">
      <w:pPr>
        <w:spacing w:before="240"/>
        <w:rPr>
          <w:rStyle w:val="Siln"/>
        </w:rPr>
      </w:pPr>
      <w:r>
        <w:rPr>
          <w:rStyle w:val="Siln"/>
        </w:rPr>
        <w:t>Provádí P</w:t>
      </w:r>
      <w:r w:rsidRPr="00397B07">
        <w:rPr>
          <w:rStyle w:val="Siln"/>
        </w:rPr>
        <w:t>rincipy 4 a 7</w:t>
      </w:r>
    </w:p>
    <w:p w14:paraId="3DB77945" w14:textId="77777777" w:rsidR="00D8294E" w:rsidRDefault="00D8294E" w:rsidP="00E066A2">
      <w:pPr>
        <w:spacing w:before="240"/>
        <w:jc w:val="both"/>
      </w:pPr>
      <w:r w:rsidRPr="00990E1C">
        <w:t>Česká republika podporuje exportéry prostřednictvím České exportní banky</w:t>
      </w:r>
      <w:r w:rsidR="00223E9D">
        <w:t>,</w:t>
      </w:r>
      <w:r w:rsidRPr="00990E1C">
        <w:t xml:space="preserve"> a. s. a Exportní garanční a pojišťovací společnosti</w:t>
      </w:r>
      <w:r w:rsidR="00223E9D">
        <w:t>,</w:t>
      </w:r>
      <w:r w:rsidRPr="00990E1C">
        <w:t xml:space="preserve"> a. s. (dále jen ČEB a EGAP). Je povinností státu dohlédnout, aby tato podpora nenapomáhala porušování lidských práv.</w:t>
      </w:r>
    </w:p>
    <w:p w14:paraId="42B41ABE" w14:textId="77777777" w:rsidR="00D8294E" w:rsidRDefault="00D8294E" w:rsidP="00E066A2">
      <w:pPr>
        <w:spacing w:before="240"/>
        <w:jc w:val="both"/>
      </w:pPr>
      <w:r>
        <w:t xml:space="preserve">1. ledna 2004 vstoupilo v platnost </w:t>
      </w:r>
      <w:r w:rsidRPr="00BE610C">
        <w:rPr>
          <w:i/>
        </w:rPr>
        <w:t>Doporučení OECD o společných přístupech k životnímu prostředí a ke státem podporovaným vývozním úvěrům</w:t>
      </w:r>
      <w:r>
        <w:t xml:space="preserve">, které obsahuje závazek všech členských zemí nepodporovat prostřednictvím svých institucí takové projekty, které poškozují životní prostředí. V červnu 2012 přijala Rada OECD revidované </w:t>
      </w:r>
      <w:r w:rsidRPr="00BE610C">
        <w:rPr>
          <w:i/>
        </w:rPr>
        <w:t xml:space="preserve">Doporučení o společných přístupech pro oficiálně podporované vývozní úvěry a environmentální a sociální </w:t>
      </w:r>
      <w:proofErr w:type="spellStart"/>
      <w:r w:rsidRPr="00BE610C">
        <w:rPr>
          <w:i/>
        </w:rPr>
        <w:t>due</w:t>
      </w:r>
      <w:proofErr w:type="spellEnd"/>
      <w:r w:rsidRPr="00BE610C">
        <w:rPr>
          <w:i/>
        </w:rPr>
        <w:t xml:space="preserve"> diligence</w:t>
      </w:r>
      <w:r>
        <w:t>, které rozšiřuje a posiluje původní ustanovení o environmentální a sociální aspekty oficiálně podporovaných vývozů. Nové Doporučení stanoví jasnější a přehlednější postup při zařazování projektů do jednotlivých kategorií z hlediska jejich vlivu na životní a sociální prostředí v zemích realizace projektů. Hlavní změnou je posílení pozornosti věnované sociálním dopadům projektů a dále aspekt</w:t>
      </w:r>
      <w:r w:rsidR="00706D0F">
        <w:t>ů těchto projektů</w:t>
      </w:r>
      <w:r>
        <w:t xml:space="preserve">, které mají vliv na lidská práva v zemích realizace projektů. </w:t>
      </w:r>
    </w:p>
    <w:p w14:paraId="1272BA3A" w14:textId="77777777" w:rsidR="00D8294E" w:rsidRDefault="00D8294E" w:rsidP="00E066A2">
      <w:pPr>
        <w:spacing w:before="240"/>
        <w:jc w:val="both"/>
        <w:rPr>
          <w:b/>
        </w:rPr>
      </w:pPr>
      <w:r>
        <w:rPr>
          <w:b/>
        </w:rPr>
        <w:t>Stávající stav:</w:t>
      </w:r>
    </w:p>
    <w:p w14:paraId="565EF652" w14:textId="77777777" w:rsidR="00D8294E" w:rsidRDefault="00D8294E" w:rsidP="00E066A2">
      <w:pPr>
        <w:pStyle w:val="Odstavecseseznamem"/>
        <w:numPr>
          <w:ilvl w:val="0"/>
          <w:numId w:val="5"/>
        </w:numPr>
        <w:spacing w:before="240"/>
        <w:jc w:val="both"/>
      </w:pPr>
      <w:r w:rsidRPr="004C23E1">
        <w:t>EGAP se při své činnosti řídí Doporučením Rady OECD pro veřejně podporované exportní úvěry.</w:t>
      </w:r>
      <w:r w:rsidRPr="004C23E1">
        <w:rPr>
          <w:rStyle w:val="Znakapoznpodarou"/>
        </w:rPr>
        <w:footnoteReference w:id="47"/>
      </w:r>
    </w:p>
    <w:p w14:paraId="141C8AEC" w14:textId="77777777" w:rsidR="00D8294E" w:rsidRDefault="00D8294E" w:rsidP="00E066A2">
      <w:pPr>
        <w:pStyle w:val="Odstavecseseznamem"/>
        <w:numPr>
          <w:ilvl w:val="0"/>
          <w:numId w:val="5"/>
        </w:numPr>
        <w:spacing w:before="240"/>
        <w:jc w:val="both"/>
      </w:pPr>
      <w:r>
        <w:t>ČEB a EGAP jsou vázány sankčními režimy Evropské unie. Veřejná podpora nebude poskytnuta, měla-li by směřovat státům nebo jednotlivcům, na které Evropská unie uvalila sankce.</w:t>
      </w:r>
    </w:p>
    <w:p w14:paraId="260A3F20" w14:textId="77777777" w:rsidR="00D8294E" w:rsidRPr="004C23E1" w:rsidRDefault="00D8294E" w:rsidP="00E066A2">
      <w:pPr>
        <w:pStyle w:val="Odstavecseseznamem"/>
        <w:numPr>
          <w:ilvl w:val="0"/>
          <w:numId w:val="5"/>
        </w:numPr>
        <w:spacing w:before="240"/>
        <w:jc w:val="both"/>
      </w:pPr>
      <w:r w:rsidRPr="004C23E1">
        <w:t>U projektů</w:t>
      </w:r>
      <w:r>
        <w:t xml:space="preserve"> podpořených ČEB a EGAP</w:t>
      </w:r>
      <w:r w:rsidRPr="004C23E1">
        <w:t xml:space="preserve">, jejichž dopad na životní a sociální prostředí je vyšší, musí žadatel </w:t>
      </w:r>
      <w:r>
        <w:t xml:space="preserve">o podporu </w:t>
      </w:r>
      <w:r w:rsidRPr="004C23E1">
        <w:t>předložit podrobný posudek o vlivu vybraného vývozu na životní prostředí.</w:t>
      </w:r>
    </w:p>
    <w:p w14:paraId="72247BB9" w14:textId="77777777" w:rsidR="00D8294E" w:rsidRDefault="00D8294E" w:rsidP="00E066A2">
      <w:pPr>
        <w:spacing w:before="240"/>
        <w:jc w:val="both"/>
        <w:rPr>
          <w:b/>
        </w:rPr>
      </w:pPr>
      <w:r>
        <w:rPr>
          <w:b/>
        </w:rPr>
        <w:t>Úkol:</w:t>
      </w:r>
    </w:p>
    <w:p w14:paraId="7CAB64E2" w14:textId="397BCDA8" w:rsidR="00426247" w:rsidRDefault="00D8294E" w:rsidP="00E066A2">
      <w:pPr>
        <w:pStyle w:val="Odstavecseseznamem"/>
        <w:numPr>
          <w:ilvl w:val="0"/>
          <w:numId w:val="5"/>
        </w:numPr>
        <w:spacing w:before="240"/>
        <w:jc w:val="both"/>
      </w:pPr>
      <w:r>
        <w:t xml:space="preserve">Je-li to možné, v dotačních smlouvách zohledňovat sociální, environmentální a další nefinanční ukazatele a požadavky na příjemce dotace i na jeho </w:t>
      </w:r>
      <w:r w:rsidR="00A60709">
        <w:t>poddodavatele</w:t>
      </w:r>
      <w:r>
        <w:t>.</w:t>
      </w:r>
    </w:p>
    <w:p w14:paraId="564A3BE5" w14:textId="77777777" w:rsidR="00426247" w:rsidRDefault="00426247" w:rsidP="00E066A2">
      <w:pPr>
        <w:pStyle w:val="Odstavecseseznamem"/>
        <w:numPr>
          <w:ilvl w:val="0"/>
          <w:numId w:val="5"/>
        </w:numPr>
        <w:spacing w:before="240"/>
        <w:jc w:val="both"/>
      </w:pPr>
      <w:r>
        <w:t>Gestor: Všechna dotčená ministerstva</w:t>
      </w:r>
    </w:p>
    <w:p w14:paraId="78E89B87" w14:textId="77777777" w:rsidR="00D8294E" w:rsidRPr="00B62C78" w:rsidRDefault="00426247" w:rsidP="00E066A2">
      <w:pPr>
        <w:pStyle w:val="Odstavecseseznamem"/>
        <w:numPr>
          <w:ilvl w:val="0"/>
          <w:numId w:val="5"/>
        </w:numPr>
        <w:spacing w:before="240"/>
        <w:jc w:val="both"/>
      </w:pPr>
      <w:r>
        <w:t>Termín: Průběžně</w:t>
      </w:r>
    </w:p>
    <w:p w14:paraId="2C17CEED" w14:textId="77777777" w:rsidR="00E066A2" w:rsidRDefault="00E066A2">
      <w:pPr>
        <w:rPr>
          <w:rFonts w:asciiTheme="majorHAnsi" w:eastAsiaTheme="majorEastAsia" w:hAnsiTheme="majorHAnsi" w:cstheme="majorBidi"/>
          <w:b/>
          <w:bCs/>
          <w:color w:val="17365D" w:themeColor="text2" w:themeShade="BF"/>
          <w:sz w:val="28"/>
          <w:szCs w:val="26"/>
        </w:rPr>
      </w:pPr>
      <w:bookmarkStart w:id="17" w:name="_Toc493510314"/>
      <w:r>
        <w:br w:type="page"/>
      </w:r>
    </w:p>
    <w:p w14:paraId="0EA373FF" w14:textId="2C254012" w:rsidR="00361A2D" w:rsidRDefault="00381B2B" w:rsidP="00E066A2">
      <w:pPr>
        <w:pStyle w:val="Nadpis2"/>
        <w:spacing w:before="240" w:line="276" w:lineRule="auto"/>
        <w:jc w:val="both"/>
      </w:pPr>
      <w:r w:rsidRPr="00381B2B">
        <w:lastRenderedPageBreak/>
        <w:t>Státní podniky a obchodní společnosti</w:t>
      </w:r>
      <w:r w:rsidR="00484556">
        <w:t xml:space="preserve"> s majetkovou účastí státu</w:t>
      </w:r>
      <w:bookmarkEnd w:id="17"/>
    </w:p>
    <w:p w14:paraId="3DB99B3E" w14:textId="2A434CE7" w:rsidR="0093386D" w:rsidRPr="00151584" w:rsidRDefault="00151584" w:rsidP="00E066A2">
      <w:pPr>
        <w:spacing w:before="240" w:after="240"/>
        <w:jc w:val="both"/>
        <w:rPr>
          <w:b/>
        </w:rPr>
      </w:pPr>
      <w:r w:rsidRPr="00151584">
        <w:rPr>
          <w:b/>
        </w:rPr>
        <w:t>Provádí Princip 4</w:t>
      </w:r>
    </w:p>
    <w:p w14:paraId="2FA5AB1F" w14:textId="77777777" w:rsidR="009F305D" w:rsidRDefault="009F305D" w:rsidP="00E066A2">
      <w:pPr>
        <w:spacing w:before="240"/>
        <w:jc w:val="both"/>
      </w:pPr>
      <w:r>
        <w:t xml:space="preserve">I stát </w:t>
      </w:r>
      <w:r w:rsidR="008F7031">
        <w:t>vlastní důležitá podnikatelská aktiva</w:t>
      </w:r>
      <w:r>
        <w:t>.</w:t>
      </w:r>
      <w:r w:rsidR="000C7882" w:rsidRPr="000C7882">
        <w:t xml:space="preserve"> </w:t>
      </w:r>
      <w:r w:rsidR="008F7031">
        <w:t>S</w:t>
      </w:r>
      <w:r w:rsidR="000C7882" w:rsidRPr="000C7882">
        <w:t xml:space="preserve">tátní podniky a obchodní společnosti </w:t>
      </w:r>
      <w:r w:rsidR="008F7031">
        <w:t xml:space="preserve">s majetkovou účastí státu </w:t>
      </w:r>
      <w:r w:rsidR="000C7882" w:rsidRPr="000C7882">
        <w:t>jsou sice samostatnými právními subjekty</w:t>
      </w:r>
      <w:r w:rsidR="008F7031">
        <w:rPr>
          <w:rStyle w:val="Znakapoznpodarou"/>
        </w:rPr>
        <w:footnoteReference w:id="48"/>
      </w:r>
      <w:r w:rsidR="000C7882" w:rsidRPr="000C7882">
        <w:t xml:space="preserve">, avšak </w:t>
      </w:r>
      <w:r w:rsidR="008F7031">
        <w:t>fakticky může být jejich činnost výraz</w:t>
      </w:r>
      <w:r w:rsidR="000C7882" w:rsidRPr="000C7882">
        <w:t xml:space="preserve">ně státem ovlivňována, a to prostřednictvím </w:t>
      </w:r>
      <w:r w:rsidR="008F7031">
        <w:t>ministerstev vykonávajících vlastnická či zakladatelská práva</w:t>
      </w:r>
      <w:r w:rsidR="000C7882" w:rsidRPr="000C7882">
        <w:t xml:space="preserve">. </w:t>
      </w:r>
      <w:r>
        <w:t xml:space="preserve">Veřejnost tento vztah </w:t>
      </w:r>
      <w:r w:rsidR="008F7031">
        <w:t xml:space="preserve">vnímá </w:t>
      </w:r>
      <w:r>
        <w:t xml:space="preserve">a činnost </w:t>
      </w:r>
      <w:r w:rsidR="008F7031">
        <w:t xml:space="preserve">těchto </w:t>
      </w:r>
      <w:r>
        <w:t xml:space="preserve">podniků </w:t>
      </w:r>
      <w:r w:rsidR="00426247">
        <w:t xml:space="preserve">se státem </w:t>
      </w:r>
      <w:r>
        <w:t>spojuje.</w:t>
      </w:r>
      <w:r w:rsidR="0091522B">
        <w:t xml:space="preserve"> Působí-li </w:t>
      </w:r>
      <w:r w:rsidR="005B6A3B">
        <w:t xml:space="preserve">tyto podniky </w:t>
      </w:r>
      <w:r w:rsidR="0091522B">
        <w:t>v zahraničí, je toto pouto vnímáno ještě silněji</w:t>
      </w:r>
      <w:r>
        <w:t xml:space="preserve">. </w:t>
      </w:r>
      <w:r w:rsidR="0091522B">
        <w:t>Č</w:t>
      </w:r>
      <w:r>
        <w:t xml:space="preserve">innost </w:t>
      </w:r>
      <w:r w:rsidR="005B6A3B">
        <w:t xml:space="preserve">takového podniku </w:t>
      </w:r>
      <w:r>
        <w:t>může výrazně ovlivnit dobré jméno domovského státu.</w:t>
      </w:r>
    </w:p>
    <w:p w14:paraId="01A2818F" w14:textId="77777777" w:rsidR="009F305D" w:rsidRDefault="009F305D" w:rsidP="00E066A2">
      <w:pPr>
        <w:spacing w:before="240"/>
        <w:jc w:val="both"/>
      </w:pPr>
      <w:r>
        <w:t xml:space="preserve">Má-li být stát garantem lidských práv, měl by v první řadě zajistit vysoký standard ochrany </w:t>
      </w:r>
      <w:r w:rsidR="00FC15BD" w:rsidRPr="00FC15BD">
        <w:t>v podnicích, které založil</w:t>
      </w:r>
      <w:r w:rsidR="006C2013">
        <w:t>,</w:t>
      </w:r>
      <w:r w:rsidR="00FC15BD" w:rsidRPr="00FC15BD">
        <w:t xml:space="preserve"> a </w:t>
      </w:r>
      <w:r w:rsidR="00426247">
        <w:t xml:space="preserve">v </w:t>
      </w:r>
      <w:r w:rsidR="00FC15BD" w:rsidRPr="00FC15BD">
        <w:t>obchodních společnostech,</w:t>
      </w:r>
      <w:r w:rsidR="00FC15BD">
        <w:t xml:space="preserve"> ve kterých má majetkovou účast</w:t>
      </w:r>
      <w:r>
        <w:t xml:space="preserve">. Právní povinnost dodržovat lidská práva mají jak soukromé, tak státní subjekty. </w:t>
      </w:r>
      <w:r w:rsidR="00484556" w:rsidRPr="00484556">
        <w:t>Státní podniky a obchodní společnosti s majetkovou účastí státu</w:t>
      </w:r>
      <w:r w:rsidR="00484556">
        <w:t xml:space="preserve"> </w:t>
      </w:r>
      <w:r>
        <w:t>by však měly dodržovat základní lidskoprávní standardy</w:t>
      </w:r>
      <w:r w:rsidR="00426247">
        <w:t>,</w:t>
      </w:r>
      <w:r>
        <w:t xml:space="preserve"> i pokud </w:t>
      </w:r>
      <w:r w:rsidR="000C7882">
        <w:t>se dostanou do situace, kdy to po nich právní řád výslovně nepožaduje. Taková situace může nastat zejména</w:t>
      </w:r>
      <w:r w:rsidR="00484556">
        <w:t xml:space="preserve"> tehdy</w:t>
      </w:r>
      <w:r w:rsidR="000C7882">
        <w:t xml:space="preserve">, pokud působí </w:t>
      </w:r>
      <w:r>
        <w:t xml:space="preserve">v zemích, jejichž právní řád stanovuje nižší standard ochrany. </w:t>
      </w:r>
      <w:r w:rsidR="00234482">
        <w:t xml:space="preserve">Tyto podniky by </w:t>
      </w:r>
      <w:r>
        <w:t xml:space="preserve">měly </w:t>
      </w:r>
      <w:r w:rsidR="00426247">
        <w:t xml:space="preserve">dbát na </w:t>
      </w:r>
      <w:r>
        <w:t>vysokou úroveň prevence, aby se neúčastnily porušování lidských práv ani nepřímo (například v rámci dodavatelských řetězců).</w:t>
      </w:r>
    </w:p>
    <w:p w14:paraId="5250EE64" w14:textId="77777777" w:rsidR="00361A2D" w:rsidRDefault="00361A2D" w:rsidP="00E066A2">
      <w:pPr>
        <w:spacing w:before="240"/>
        <w:jc w:val="both"/>
        <w:rPr>
          <w:b/>
        </w:rPr>
      </w:pPr>
      <w:r>
        <w:rPr>
          <w:b/>
        </w:rPr>
        <w:t>Současný stav:</w:t>
      </w:r>
    </w:p>
    <w:p w14:paraId="05D648F3" w14:textId="77777777" w:rsidR="00361A2D" w:rsidRDefault="00484556" w:rsidP="00E066A2">
      <w:pPr>
        <w:pStyle w:val="Odstavecseseznamem"/>
        <w:numPr>
          <w:ilvl w:val="0"/>
          <w:numId w:val="15"/>
        </w:numPr>
        <w:spacing w:before="240"/>
        <w:jc w:val="both"/>
      </w:pPr>
      <w:r w:rsidRPr="00484556">
        <w:t xml:space="preserve">Státní podniky a obchodní společnosti s majetkovou účastí státu </w:t>
      </w:r>
      <w:r w:rsidR="00361A2D">
        <w:t>nejsou ze zákona nijak zvýhodněny oproti soukromým společnostem. V řízeních před orgány státu mají rovné postavení a nedisponují žádnými výsadami a imunitami.</w:t>
      </w:r>
    </w:p>
    <w:p w14:paraId="08B95052" w14:textId="188C1095" w:rsidR="00361A2D" w:rsidRDefault="00484556" w:rsidP="00E066A2">
      <w:pPr>
        <w:pStyle w:val="Odstavecseseznamem"/>
        <w:numPr>
          <w:ilvl w:val="0"/>
          <w:numId w:val="15"/>
        </w:numPr>
        <w:spacing w:before="240"/>
        <w:jc w:val="both"/>
      </w:pPr>
      <w:r w:rsidRPr="00484556">
        <w:t xml:space="preserve">Státní podniky a obchodní společnosti s majetkovou účastí státu </w:t>
      </w:r>
      <w:r w:rsidR="00361A2D">
        <w:t xml:space="preserve">mají oproti soukromým společnostem některé zvýšené povinnosti, například v oblasti </w:t>
      </w:r>
      <w:r w:rsidR="00DC79D3">
        <w:t xml:space="preserve">transparentnosti a </w:t>
      </w:r>
      <w:r w:rsidR="00361A2D">
        <w:t>poskytování informací</w:t>
      </w:r>
      <w:r w:rsidR="005822F9">
        <w:t>.</w:t>
      </w:r>
    </w:p>
    <w:p w14:paraId="049320FF" w14:textId="77777777" w:rsidR="007D02D3" w:rsidRDefault="00DB0066" w:rsidP="00E066A2">
      <w:pPr>
        <w:pStyle w:val="Odstavecseseznamem"/>
        <w:numPr>
          <w:ilvl w:val="0"/>
          <w:numId w:val="15"/>
        </w:numPr>
        <w:spacing w:before="240"/>
        <w:jc w:val="both"/>
      </w:pPr>
      <w:r w:rsidRPr="00DB0066">
        <w:t xml:space="preserve">Při řízení státních podniků a obchodních společností </w:t>
      </w:r>
      <w:r w:rsidR="00484556">
        <w:t xml:space="preserve">s majetkovou účastí státu </w:t>
      </w:r>
      <w:r w:rsidR="007D02D3">
        <w:t>jsou zohledňována Doporučení OECD pro správu a řízení státem vlastněných podniků.</w:t>
      </w:r>
      <w:r w:rsidR="007D02D3">
        <w:rPr>
          <w:rStyle w:val="Znakapoznpodarou"/>
        </w:rPr>
        <w:footnoteReference w:id="49"/>
      </w:r>
    </w:p>
    <w:p w14:paraId="1B658CF6" w14:textId="77777777" w:rsidR="00361A2D" w:rsidRDefault="00361A2D" w:rsidP="00E066A2">
      <w:pPr>
        <w:spacing w:before="240"/>
        <w:jc w:val="both"/>
        <w:rPr>
          <w:b/>
        </w:rPr>
      </w:pPr>
      <w:r>
        <w:rPr>
          <w:b/>
        </w:rPr>
        <w:t>Úkoly:</w:t>
      </w:r>
    </w:p>
    <w:p w14:paraId="21DD874B" w14:textId="4A9005DF" w:rsidR="0023350F" w:rsidRDefault="000C7882" w:rsidP="00E066A2">
      <w:pPr>
        <w:pStyle w:val="Odstavecseseznamem"/>
        <w:numPr>
          <w:ilvl w:val="0"/>
          <w:numId w:val="15"/>
        </w:numPr>
        <w:spacing w:before="240"/>
        <w:jc w:val="both"/>
      </w:pPr>
      <w:r w:rsidRPr="000C7882">
        <w:t xml:space="preserve">Doporučit zástupcům státu vykonávajícím funkci v orgánech </w:t>
      </w:r>
      <w:r w:rsidR="00DB0066" w:rsidRPr="00DB0066">
        <w:t>státních podniků a obchodních společností s majetkovou účastí státu</w:t>
      </w:r>
      <w:r w:rsidRPr="000C7882">
        <w:t xml:space="preserve">, aby sledovali nejlepší praxi </w:t>
      </w:r>
      <w:r w:rsidR="005822F9">
        <w:t>dodržování lidských práv</w:t>
      </w:r>
      <w:r w:rsidRPr="000C7882">
        <w:t xml:space="preserve"> v daném oboru hospodářské činnosti a </w:t>
      </w:r>
      <w:r w:rsidR="000847E5">
        <w:t>zajistili přijímání takových</w:t>
      </w:r>
      <w:r w:rsidRPr="000C7882">
        <w:t xml:space="preserve"> opatření, která povedou k dosahování co nejvyššího standardu </w:t>
      </w:r>
      <w:r w:rsidR="000541F1">
        <w:t xml:space="preserve">jejich </w:t>
      </w:r>
      <w:r w:rsidRPr="000C7882">
        <w:t xml:space="preserve">ochrany. </w:t>
      </w:r>
    </w:p>
    <w:p w14:paraId="4A9C1E7D" w14:textId="77777777" w:rsidR="0023350F" w:rsidRDefault="0023350F" w:rsidP="00E066A2">
      <w:pPr>
        <w:pStyle w:val="Odstavecseseznamem"/>
        <w:spacing w:before="240"/>
        <w:jc w:val="both"/>
      </w:pPr>
      <w:r>
        <w:t xml:space="preserve">Gestoři: </w:t>
      </w:r>
      <w:r w:rsidR="005822F9">
        <w:t>V</w:t>
      </w:r>
      <w:r w:rsidR="00F72652">
        <w:t>šechna dotčená ministerstva</w:t>
      </w:r>
    </w:p>
    <w:p w14:paraId="624A7DDF" w14:textId="77777777" w:rsidR="00361A2D" w:rsidRDefault="0077501B" w:rsidP="00E066A2">
      <w:pPr>
        <w:pStyle w:val="Odstavecseseznamem"/>
        <w:spacing w:before="240"/>
        <w:jc w:val="both"/>
      </w:pPr>
      <w:r>
        <w:t xml:space="preserve">Termín: </w:t>
      </w:r>
      <w:r w:rsidR="0023350F">
        <w:t>Průběžně</w:t>
      </w:r>
    </w:p>
    <w:p w14:paraId="5ECBB365" w14:textId="7532BAA0" w:rsidR="0023350F" w:rsidRDefault="00DB0066" w:rsidP="00E066A2">
      <w:pPr>
        <w:pStyle w:val="Odstavecseseznamem"/>
        <w:numPr>
          <w:ilvl w:val="0"/>
          <w:numId w:val="15"/>
        </w:numPr>
        <w:spacing w:before="240"/>
        <w:jc w:val="both"/>
      </w:pPr>
      <w:r>
        <w:t>Doporučit</w:t>
      </w:r>
      <w:r w:rsidR="00AB60B0">
        <w:t xml:space="preserve"> </w:t>
      </w:r>
      <w:r w:rsidRPr="00DB0066">
        <w:t>státním podnikům a obcho</w:t>
      </w:r>
      <w:r>
        <w:t>dním společnostem s majetkovou</w:t>
      </w:r>
      <w:r w:rsidRPr="00DB0066">
        <w:t xml:space="preserve"> účastí státu, aby </w:t>
      </w:r>
      <w:r w:rsidR="00AB60B0">
        <w:t xml:space="preserve">do svých </w:t>
      </w:r>
      <w:r w:rsidR="00161264" w:rsidRPr="00161264">
        <w:t xml:space="preserve">nově uzavíraných </w:t>
      </w:r>
      <w:r w:rsidR="00AB60B0">
        <w:t xml:space="preserve">smluv vkládaly doložky, které umožní </w:t>
      </w:r>
      <w:r w:rsidR="00EE46C7">
        <w:t>ukončení smluvního vztahu</w:t>
      </w:r>
      <w:r w:rsidR="00AB60B0">
        <w:t xml:space="preserve"> </w:t>
      </w:r>
      <w:r w:rsidR="00AB60B0">
        <w:lastRenderedPageBreak/>
        <w:t>v případě, že bude u protistrany či v dodavatelském řetězci odhaleno závažné jednání proti lidským právům či všeobecně uznávaným etickým a morálním standardům.</w:t>
      </w:r>
      <w:r w:rsidR="00B741CA">
        <w:t xml:space="preserve"> </w:t>
      </w:r>
    </w:p>
    <w:p w14:paraId="47AE0C4C" w14:textId="77777777" w:rsidR="0023350F" w:rsidRDefault="0023350F" w:rsidP="00E066A2">
      <w:pPr>
        <w:pStyle w:val="Odstavecseseznamem"/>
        <w:spacing w:before="240"/>
        <w:jc w:val="both"/>
      </w:pPr>
      <w:r>
        <w:t xml:space="preserve">Gestoři: </w:t>
      </w:r>
      <w:r w:rsidR="005822F9">
        <w:t>V</w:t>
      </w:r>
      <w:r>
        <w:t>šechna dotčená ministerstva</w:t>
      </w:r>
    </w:p>
    <w:p w14:paraId="7B1A9AF2" w14:textId="77777777" w:rsidR="0023350F" w:rsidRDefault="0023350F" w:rsidP="00E066A2">
      <w:pPr>
        <w:pStyle w:val="Odstavecseseznamem"/>
        <w:spacing w:before="240"/>
        <w:jc w:val="both"/>
      </w:pPr>
      <w:r>
        <w:t>Termín: Průběžně</w:t>
      </w:r>
    </w:p>
    <w:p w14:paraId="46B71FDD" w14:textId="77777777" w:rsidR="00361A2D" w:rsidRDefault="00DA0940" w:rsidP="00E066A2">
      <w:pPr>
        <w:pStyle w:val="Odstavecseseznamem"/>
        <w:numPr>
          <w:ilvl w:val="0"/>
          <w:numId w:val="15"/>
        </w:numPr>
        <w:spacing w:before="240"/>
        <w:jc w:val="both"/>
      </w:pPr>
      <w:r>
        <w:t xml:space="preserve">Doporučit </w:t>
      </w:r>
      <w:r w:rsidR="00361A2D">
        <w:t xml:space="preserve">přistoupení </w:t>
      </w:r>
      <w:r w:rsidR="000847E5" w:rsidRPr="00DB0066">
        <w:t>státní</w:t>
      </w:r>
      <w:r w:rsidR="000847E5">
        <w:t>ch podniků</w:t>
      </w:r>
      <w:r w:rsidR="000847E5" w:rsidRPr="00DB0066">
        <w:t xml:space="preserve"> a obcho</w:t>
      </w:r>
      <w:r w:rsidR="000847E5">
        <w:t>dních společností s majetkovou</w:t>
      </w:r>
      <w:r w:rsidR="000847E5" w:rsidRPr="00DB0066">
        <w:t xml:space="preserve"> účastí státu</w:t>
      </w:r>
      <w:r w:rsidR="00361A2D">
        <w:t>,</w:t>
      </w:r>
      <w:r w:rsidR="00AB60B0">
        <w:t xml:space="preserve"> u kterých je to relevantní vzhledem k jejich velikosti a postavení na trhu,</w:t>
      </w:r>
      <w:r w:rsidR="008A177D">
        <w:t xml:space="preserve"> ke </w:t>
      </w:r>
      <w:proofErr w:type="spellStart"/>
      <w:r w:rsidR="008A177D">
        <w:t>Global</w:t>
      </w:r>
      <w:proofErr w:type="spellEnd"/>
      <w:r w:rsidR="008A177D">
        <w:t xml:space="preserve"> </w:t>
      </w:r>
      <w:proofErr w:type="spellStart"/>
      <w:r w:rsidR="008A177D">
        <w:t>Compact</w:t>
      </w:r>
      <w:proofErr w:type="spellEnd"/>
      <w:r w:rsidR="00361A2D">
        <w:t xml:space="preserve"> OSN.</w:t>
      </w:r>
      <w:r w:rsidR="008A177D">
        <w:rPr>
          <w:rStyle w:val="Znakapoznpodarou"/>
        </w:rPr>
        <w:footnoteReference w:id="50"/>
      </w:r>
    </w:p>
    <w:p w14:paraId="7A4E3520" w14:textId="77777777" w:rsidR="0023350F" w:rsidRDefault="0023350F" w:rsidP="00E066A2">
      <w:pPr>
        <w:pStyle w:val="Odstavecseseznamem"/>
        <w:spacing w:before="240"/>
        <w:jc w:val="both"/>
      </w:pPr>
      <w:r>
        <w:t xml:space="preserve">Gestoři: </w:t>
      </w:r>
      <w:r w:rsidR="005822F9">
        <w:t>V</w:t>
      </w:r>
      <w:r>
        <w:t>šechna dotčená ministerstva</w:t>
      </w:r>
    </w:p>
    <w:p w14:paraId="255916A5" w14:textId="77777777" w:rsidR="0023350F" w:rsidRDefault="0023350F" w:rsidP="00E066A2">
      <w:pPr>
        <w:pStyle w:val="Odstavecseseznamem"/>
        <w:spacing w:before="240"/>
        <w:jc w:val="both"/>
      </w:pPr>
      <w:r>
        <w:t>Termín: Průběžně</w:t>
      </w:r>
    </w:p>
    <w:p w14:paraId="65C681E5" w14:textId="77777777" w:rsidR="0023350F" w:rsidRDefault="00381B2B" w:rsidP="00E066A2">
      <w:pPr>
        <w:pStyle w:val="Odstavecseseznamem"/>
        <w:numPr>
          <w:ilvl w:val="0"/>
          <w:numId w:val="15"/>
        </w:numPr>
        <w:spacing w:before="240"/>
        <w:jc w:val="both"/>
      </w:pPr>
      <w:r>
        <w:t>V rámci metodické pomoci samosprávám š</w:t>
      </w:r>
      <w:r w:rsidR="00361A2D">
        <w:t>ířit dokument Můj podnik a lidská práva.</w:t>
      </w:r>
      <w:r w:rsidR="00361A2D">
        <w:rPr>
          <w:rStyle w:val="Znakapoznpodarou"/>
        </w:rPr>
        <w:footnoteReference w:id="51"/>
      </w:r>
      <w:r w:rsidR="00B741CA" w:rsidRPr="00B741CA">
        <w:t xml:space="preserve"> </w:t>
      </w:r>
    </w:p>
    <w:p w14:paraId="0B7212C0" w14:textId="77777777" w:rsidR="0023350F" w:rsidRDefault="0023350F" w:rsidP="00E066A2">
      <w:pPr>
        <w:pStyle w:val="Odstavecseseznamem"/>
        <w:spacing w:before="240"/>
        <w:jc w:val="both"/>
      </w:pPr>
      <w:r>
        <w:t xml:space="preserve">Gestor: </w:t>
      </w:r>
      <w:r w:rsidR="00381B2B">
        <w:t>MF</w:t>
      </w:r>
    </w:p>
    <w:p w14:paraId="3245FA16" w14:textId="77777777" w:rsidR="0023350F" w:rsidRDefault="0023350F" w:rsidP="00E066A2">
      <w:pPr>
        <w:pStyle w:val="Odstavecseseznamem"/>
        <w:spacing w:before="240"/>
        <w:jc w:val="both"/>
      </w:pPr>
      <w:proofErr w:type="spellStart"/>
      <w:r>
        <w:t>Spolugestor</w:t>
      </w:r>
      <w:proofErr w:type="spellEnd"/>
      <w:r>
        <w:t xml:space="preserve">: </w:t>
      </w:r>
      <w:r w:rsidR="00381B2B">
        <w:t>MV</w:t>
      </w:r>
    </w:p>
    <w:p w14:paraId="4197E985" w14:textId="77777777" w:rsidR="00E54678" w:rsidRDefault="000778B1" w:rsidP="00E066A2">
      <w:pPr>
        <w:pStyle w:val="Odstavecseseznamem"/>
        <w:spacing w:before="240"/>
        <w:jc w:val="both"/>
        <w:rPr>
          <w:rFonts w:asciiTheme="majorHAnsi" w:eastAsiaTheme="majorEastAsia" w:hAnsiTheme="majorHAnsi" w:cstheme="majorBidi"/>
          <w:b/>
          <w:bCs/>
          <w:color w:val="17365D" w:themeColor="text2" w:themeShade="BF"/>
          <w:sz w:val="28"/>
          <w:szCs w:val="26"/>
        </w:rPr>
      </w:pPr>
      <w:r>
        <w:t>Termín: Průběžně</w:t>
      </w:r>
    </w:p>
    <w:p w14:paraId="7BE670C0" w14:textId="2D1E97F6" w:rsidR="004C23E1" w:rsidRDefault="004C23E1" w:rsidP="00E066A2">
      <w:pPr>
        <w:pStyle w:val="Nadpis2"/>
        <w:spacing w:before="240" w:line="276" w:lineRule="auto"/>
        <w:jc w:val="both"/>
      </w:pPr>
      <w:bookmarkStart w:id="18" w:name="_Toc493510315"/>
      <w:bookmarkStart w:id="19" w:name="_GoBack"/>
      <w:bookmarkEnd w:id="19"/>
      <w:r w:rsidRPr="00795CCC">
        <w:t>Zahraniční politika</w:t>
      </w:r>
      <w:bookmarkEnd w:id="18"/>
    </w:p>
    <w:p w14:paraId="528062FF" w14:textId="77777777" w:rsidR="00397B07" w:rsidRPr="00397B07" w:rsidRDefault="00BB3D44" w:rsidP="00E066A2">
      <w:pPr>
        <w:spacing w:before="240"/>
        <w:rPr>
          <w:rStyle w:val="Siln"/>
        </w:rPr>
      </w:pPr>
      <w:r>
        <w:rPr>
          <w:rStyle w:val="Siln"/>
        </w:rPr>
        <w:t>Provádí P</w:t>
      </w:r>
      <w:r w:rsidR="00397B07" w:rsidRPr="00397B07">
        <w:rPr>
          <w:rStyle w:val="Siln"/>
        </w:rPr>
        <w:t xml:space="preserve">rincipy </w:t>
      </w:r>
      <w:r w:rsidR="00397B07">
        <w:rPr>
          <w:rStyle w:val="Siln"/>
        </w:rPr>
        <w:t xml:space="preserve">7, </w:t>
      </w:r>
      <w:r w:rsidR="00397B07" w:rsidRPr="00397B07">
        <w:rPr>
          <w:rStyle w:val="Siln"/>
        </w:rPr>
        <w:t>9 a 10</w:t>
      </w:r>
    </w:p>
    <w:p w14:paraId="2262A42F" w14:textId="77777777" w:rsidR="0003380B" w:rsidRDefault="0003380B" w:rsidP="00E066A2">
      <w:pPr>
        <w:spacing w:before="240"/>
        <w:jc w:val="both"/>
      </w:pPr>
      <w:r w:rsidRPr="0003380B">
        <w:t xml:space="preserve">Ochrana lidských práv patří k pilířům zahraniční politiky České republiky. Koncepce zahraniční politiky </w:t>
      </w:r>
      <w:r w:rsidR="00C9359C">
        <w:t>České republiky</w:t>
      </w:r>
      <w:r w:rsidR="00C9359C" w:rsidRPr="0003380B">
        <w:t xml:space="preserve"> </w:t>
      </w:r>
      <w:r w:rsidRPr="0003380B">
        <w:t>definuje tři globální cíle, jimiž jsou bezpečnost, prosperita a udržitelný rozvoj</w:t>
      </w:r>
      <w:r w:rsidR="003D6D0C">
        <w:t>,</w:t>
      </w:r>
      <w:r w:rsidRPr="0003380B">
        <w:t xml:space="preserve"> a lidská důstojnost včetně lidských práv, a dva národní cíle, tj. služb</w:t>
      </w:r>
      <w:r w:rsidR="003D6D0C">
        <w:t>a</w:t>
      </w:r>
      <w:r w:rsidRPr="0003380B">
        <w:t xml:space="preserve"> občanům a </w:t>
      </w:r>
      <w:r w:rsidR="003D6D0C">
        <w:t xml:space="preserve">udržení </w:t>
      </w:r>
      <w:r w:rsidRPr="0003380B">
        <w:t>dobré</w:t>
      </w:r>
      <w:r w:rsidR="003D6D0C">
        <w:t>ho</w:t>
      </w:r>
      <w:r w:rsidRPr="0003380B">
        <w:t xml:space="preserve"> jmén</w:t>
      </w:r>
      <w:r w:rsidR="003D6D0C">
        <w:t>a</w:t>
      </w:r>
      <w:r w:rsidRPr="0003380B">
        <w:t xml:space="preserve"> </w:t>
      </w:r>
      <w:r w:rsidR="00C9359C">
        <w:t>České republiky</w:t>
      </w:r>
      <w:r w:rsidRPr="0003380B">
        <w:t xml:space="preserve">. Koncepce předpokládá provázanost jednotlivých cílů. Důraz kladený na lidská práva je pak rozpracován v Koncepci podpory lidských práv a transformační spolupráce </w:t>
      </w:r>
      <w:r w:rsidR="00B9056D">
        <w:t>Ministerstva zahraničních věcí</w:t>
      </w:r>
      <w:r w:rsidRPr="0003380B">
        <w:t>, jejíž aktualizovaná podoba byla schválena v září 2015.</w:t>
      </w:r>
    </w:p>
    <w:p w14:paraId="1B6AE958" w14:textId="5D8D7A49" w:rsidR="006506C3" w:rsidRDefault="00674507" w:rsidP="00E066A2">
      <w:pPr>
        <w:spacing w:before="240"/>
        <w:jc w:val="both"/>
      </w:pPr>
      <w:r>
        <w:t xml:space="preserve">Klíčová je i role </w:t>
      </w:r>
      <w:r w:rsidR="006506C3">
        <w:t>zastupitelských úřadů</w:t>
      </w:r>
      <w:r>
        <w:t xml:space="preserve">, protože poskytují podnikatelům informace o místním prostředí a místní podnikatelské kultuře, rovněž tak mohou pomoci v případě, </w:t>
      </w:r>
      <w:r w:rsidR="003D6D0C">
        <w:t xml:space="preserve">kdy </w:t>
      </w:r>
      <w:r>
        <w:t>už k porušení lidských práv došlo.</w:t>
      </w:r>
      <w:r w:rsidR="006506C3" w:rsidRPr="006506C3">
        <w:t xml:space="preserve"> </w:t>
      </w:r>
      <w:r w:rsidR="006506C3">
        <w:t>Inspiraci lze čerpat ze zahraničních materiálů, neboť řada evropských vlád připravila pro své úředníky manuál, jak postupovat při propagaci lidských práv v zahraničí.</w:t>
      </w:r>
      <w:r w:rsidR="006506C3">
        <w:rPr>
          <w:rStyle w:val="Znakapoznpodarou"/>
        </w:rPr>
        <w:footnoteReference w:id="52"/>
      </w:r>
    </w:p>
    <w:p w14:paraId="1113B9DA" w14:textId="77777777" w:rsidR="0077501B" w:rsidRDefault="0077501B" w:rsidP="00E066A2">
      <w:pPr>
        <w:spacing w:before="240"/>
        <w:jc w:val="both"/>
      </w:pPr>
      <w:r>
        <w:t xml:space="preserve">V rámci společné obchodní politiky náleží sjednávání obchodních dohod do výlučné kompetence EU. Dohody sjednává za Unii Evropská komise, která tak jedná jménem členských států, které jí musí vždy udělit mandát. Evropská komise provádí společnou obchodní politiku </w:t>
      </w:r>
      <w:r w:rsidRPr="0003380B">
        <w:t xml:space="preserve">v souladu se zásadami a cíli </w:t>
      </w:r>
      <w:r>
        <w:t>Evropské unie</w:t>
      </w:r>
      <w:r w:rsidRPr="0003380B">
        <w:t xml:space="preserve">, </w:t>
      </w:r>
      <w:r>
        <w:t>tedy mimo jiné</w:t>
      </w:r>
      <w:r w:rsidRPr="0003380B">
        <w:t xml:space="preserve"> i podpor</w:t>
      </w:r>
      <w:r w:rsidR="003D6D0C">
        <w:t>ou</w:t>
      </w:r>
      <w:r w:rsidRPr="0003380B">
        <w:t xml:space="preserve"> demokracie, právního státu a lidských práv.</w:t>
      </w:r>
      <w:r>
        <w:t xml:space="preserve"> Česká republika může se souhlasem Evropské komise sjednávat dvoustranné investiční dohody. </w:t>
      </w:r>
    </w:p>
    <w:p w14:paraId="34F1E74E" w14:textId="77777777" w:rsidR="0077501B" w:rsidRPr="00331172" w:rsidRDefault="0077501B" w:rsidP="00E066A2">
      <w:pPr>
        <w:spacing w:before="240"/>
        <w:jc w:val="both"/>
        <w:rPr>
          <w:b/>
        </w:rPr>
      </w:pPr>
      <w:r w:rsidRPr="00331172">
        <w:rPr>
          <w:b/>
        </w:rPr>
        <w:t>Stávající stav:</w:t>
      </w:r>
    </w:p>
    <w:p w14:paraId="3F436BCF" w14:textId="77777777" w:rsidR="0077501B" w:rsidRDefault="0077501B" w:rsidP="00E066A2">
      <w:pPr>
        <w:pStyle w:val="Odstavecseseznamem"/>
        <w:numPr>
          <w:ilvl w:val="0"/>
          <w:numId w:val="5"/>
        </w:numPr>
        <w:spacing w:before="240"/>
        <w:jc w:val="both"/>
      </w:pPr>
      <w:r w:rsidRPr="0003380B">
        <w:t>Při zahraničních cestách ústavních činitelů, včetně těch, které jsou doprovázeny podnikateli, jsou otevírána témata lidských práv.</w:t>
      </w:r>
    </w:p>
    <w:p w14:paraId="188BC130" w14:textId="123E2896" w:rsidR="0077501B" w:rsidRDefault="0077501B" w:rsidP="00E066A2">
      <w:pPr>
        <w:pStyle w:val="Odstavecseseznamem"/>
        <w:numPr>
          <w:ilvl w:val="0"/>
          <w:numId w:val="5"/>
        </w:numPr>
        <w:spacing w:before="240"/>
        <w:jc w:val="both"/>
      </w:pPr>
      <w:r>
        <w:t>Česká republika je smluvní stranou řady lidskoprávních mezinárodních smluv, mimo jiné řady úmluv Mezinárodní organizace práce, Evropské úmluvy o</w:t>
      </w:r>
      <w:r w:rsidR="00FF2AF2">
        <w:t xml:space="preserve"> ochraně</w:t>
      </w:r>
      <w:r>
        <w:t xml:space="preserve"> lidských práv</w:t>
      </w:r>
      <w:r w:rsidR="00FF2AF2">
        <w:t xml:space="preserve"> a základních </w:t>
      </w:r>
      <w:r w:rsidR="00FF2AF2">
        <w:lastRenderedPageBreak/>
        <w:t>svobod</w:t>
      </w:r>
      <w:r>
        <w:t>, Mezinárodního paktu o občanských a politických právech, Mezinárodního paktu o hospodářských, sociálních a kulturních právech a dalších.</w:t>
      </w:r>
    </w:p>
    <w:p w14:paraId="447F11DF" w14:textId="77777777" w:rsidR="0077501B" w:rsidRDefault="0077501B" w:rsidP="00E066A2">
      <w:pPr>
        <w:pStyle w:val="Odstavecseseznamem"/>
        <w:numPr>
          <w:ilvl w:val="0"/>
          <w:numId w:val="5"/>
        </w:numPr>
        <w:spacing w:before="240"/>
        <w:jc w:val="both"/>
      </w:pPr>
      <w:r w:rsidRPr="005A7E89">
        <w:t>Česká republika je již od roku 2000 smluvní stranou Úmluvy o boji proti podplácení zahraničních veřejných činitelů. Orgány činné v trestním řízení v souladu s touto úmluvou stíhají zahraniční korupci, je-li pachatelem český občan.</w:t>
      </w:r>
    </w:p>
    <w:p w14:paraId="59DD8422" w14:textId="77777777" w:rsidR="0077501B" w:rsidRDefault="0077501B" w:rsidP="00E066A2">
      <w:pPr>
        <w:pStyle w:val="Odstavecseseznamem"/>
        <w:numPr>
          <w:ilvl w:val="0"/>
          <w:numId w:val="5"/>
        </w:numPr>
        <w:spacing w:before="240"/>
        <w:jc w:val="both"/>
      </w:pPr>
      <w:r>
        <w:t>Ministerstvo zahraničních věcí již dnes poskytuje podnikatelům široké spektrum informací, které jim mají pomoci při podnikání v zahraničí.</w:t>
      </w:r>
    </w:p>
    <w:p w14:paraId="2222EA50" w14:textId="77777777" w:rsidR="0077501B" w:rsidRDefault="0077501B" w:rsidP="00E066A2">
      <w:pPr>
        <w:pStyle w:val="Odstavecseseznamem"/>
        <w:numPr>
          <w:ilvl w:val="0"/>
          <w:numId w:val="5"/>
        </w:numPr>
        <w:spacing w:before="240"/>
        <w:jc w:val="both"/>
      </w:pPr>
      <w:r>
        <w:t>V</w:t>
      </w:r>
      <w:r w:rsidRPr="000D6BAC">
        <w:t xml:space="preserve">zorová dohoda </w:t>
      </w:r>
      <w:r>
        <w:t xml:space="preserve">ČR </w:t>
      </w:r>
      <w:r w:rsidRPr="000D6BAC">
        <w:t xml:space="preserve">na </w:t>
      </w:r>
      <w:r>
        <w:t xml:space="preserve">podporu a </w:t>
      </w:r>
      <w:r w:rsidRPr="000D6BAC">
        <w:t>ochranu zahraničních investic</w:t>
      </w:r>
      <w:r>
        <w:t xml:space="preserve"> odkazuje na mezinárodně uznané standardy a principy společenské odpovědnosti a na Směrnici OECD pro nadnárodní podniky.</w:t>
      </w:r>
    </w:p>
    <w:p w14:paraId="3083D05C" w14:textId="77777777" w:rsidR="0077501B" w:rsidRDefault="0077501B" w:rsidP="00E066A2">
      <w:pPr>
        <w:spacing w:before="240"/>
        <w:jc w:val="both"/>
        <w:rPr>
          <w:b/>
        </w:rPr>
      </w:pPr>
      <w:r w:rsidRPr="00795CCC">
        <w:rPr>
          <w:b/>
        </w:rPr>
        <w:t>Úkol</w:t>
      </w:r>
      <w:r w:rsidR="0023350F">
        <w:rPr>
          <w:b/>
        </w:rPr>
        <w:t>y</w:t>
      </w:r>
      <w:r w:rsidRPr="00795CCC">
        <w:rPr>
          <w:b/>
        </w:rPr>
        <w:t>:</w:t>
      </w:r>
    </w:p>
    <w:p w14:paraId="4BDD3655" w14:textId="77777777" w:rsidR="0023350F" w:rsidRDefault="0077501B" w:rsidP="00E066A2">
      <w:pPr>
        <w:pStyle w:val="Odstavecseseznamem"/>
        <w:numPr>
          <w:ilvl w:val="0"/>
          <w:numId w:val="5"/>
        </w:numPr>
        <w:spacing w:before="240"/>
        <w:jc w:val="both"/>
      </w:pPr>
      <w:r>
        <w:t xml:space="preserve">Podporovat </w:t>
      </w:r>
      <w:r w:rsidRPr="00432443">
        <w:t xml:space="preserve">přijetí Obecných principů a tvorbu akčních plánů v dalších zemích. </w:t>
      </w:r>
    </w:p>
    <w:p w14:paraId="007A3DB7" w14:textId="77777777" w:rsidR="0023350F" w:rsidRDefault="0023350F" w:rsidP="00E066A2">
      <w:pPr>
        <w:pStyle w:val="Odstavecseseznamem"/>
        <w:spacing w:before="240"/>
        <w:jc w:val="both"/>
      </w:pPr>
      <w:r>
        <w:t xml:space="preserve">Gestor: </w:t>
      </w:r>
      <w:r w:rsidR="0077501B" w:rsidRPr="00432443">
        <w:t>MZV</w:t>
      </w:r>
    </w:p>
    <w:p w14:paraId="6C9E38FE" w14:textId="77777777" w:rsidR="0077501B" w:rsidRPr="00432443" w:rsidRDefault="00DD33EE" w:rsidP="00E066A2">
      <w:pPr>
        <w:pStyle w:val="Odstavecseseznamem"/>
        <w:spacing w:before="240"/>
        <w:jc w:val="both"/>
      </w:pPr>
      <w:r w:rsidRPr="00432443">
        <w:t>Termín: Průběžně, vyhodnocení 2020</w:t>
      </w:r>
    </w:p>
    <w:p w14:paraId="0CFD6C3A" w14:textId="77777777" w:rsidR="0023350F" w:rsidRDefault="0077501B" w:rsidP="00E066A2">
      <w:pPr>
        <w:pStyle w:val="Odstavecseseznamem"/>
        <w:numPr>
          <w:ilvl w:val="0"/>
          <w:numId w:val="5"/>
        </w:numPr>
        <w:spacing w:before="240"/>
        <w:jc w:val="both"/>
      </w:pPr>
      <w:r w:rsidRPr="00432443">
        <w:t xml:space="preserve">Poskytovat skrze zastupitelské úřady podnikatelům v zahraničí radu a pomoc při orientaci v místním prostředí, včetně otázek vlády práva, lidskoprávních otázek a korupčních rizik. </w:t>
      </w:r>
    </w:p>
    <w:p w14:paraId="712DA723" w14:textId="77777777" w:rsidR="0023350F" w:rsidRDefault="0023350F" w:rsidP="00E066A2">
      <w:pPr>
        <w:pStyle w:val="Odstavecseseznamem"/>
        <w:spacing w:before="240"/>
        <w:jc w:val="both"/>
      </w:pPr>
      <w:r>
        <w:t xml:space="preserve">Gestor: </w:t>
      </w:r>
      <w:r w:rsidRPr="00432443">
        <w:t>MZV</w:t>
      </w:r>
    </w:p>
    <w:p w14:paraId="7F71E126" w14:textId="77777777" w:rsidR="0023350F" w:rsidRPr="00432443" w:rsidRDefault="0023350F" w:rsidP="00E066A2">
      <w:pPr>
        <w:pStyle w:val="Odstavecseseznamem"/>
        <w:spacing w:before="240"/>
        <w:jc w:val="both"/>
      </w:pPr>
      <w:r w:rsidRPr="00432443">
        <w:t>Termín: Průběžně, vyhodnocení 2020</w:t>
      </w:r>
    </w:p>
    <w:p w14:paraId="4ED75D53" w14:textId="4E9734EB" w:rsidR="0023350F" w:rsidRDefault="0077501B" w:rsidP="00E066A2">
      <w:pPr>
        <w:pStyle w:val="Odstavecseseznamem"/>
        <w:numPr>
          <w:ilvl w:val="0"/>
          <w:numId w:val="5"/>
        </w:numPr>
        <w:spacing w:before="240"/>
        <w:jc w:val="both"/>
      </w:pPr>
      <w:r w:rsidRPr="00432443">
        <w:t xml:space="preserve">Aktivně se </w:t>
      </w:r>
      <w:r w:rsidR="00EC0A52" w:rsidRPr="00432443">
        <w:t xml:space="preserve">v rámci Evropské unie </w:t>
      </w:r>
      <w:r w:rsidRPr="00432443">
        <w:t xml:space="preserve">účastnit tvorby stanoviska při sjednávání mezinárodních obchodních dohod </w:t>
      </w:r>
      <w:r w:rsidR="00FF2AF2">
        <w:t xml:space="preserve">a </w:t>
      </w:r>
      <w:r w:rsidRPr="00432443">
        <w:t xml:space="preserve">v postojích České republiky vyvažovat ekonomickou povahu těchto smluv s cíli podpory demokracie, právního státu a lidských práv. </w:t>
      </w:r>
    </w:p>
    <w:p w14:paraId="37240FFF" w14:textId="77777777" w:rsidR="0023350F" w:rsidRDefault="0023350F" w:rsidP="00E066A2">
      <w:pPr>
        <w:pStyle w:val="Odstavecseseznamem"/>
        <w:spacing w:before="240"/>
        <w:jc w:val="both"/>
      </w:pPr>
      <w:r>
        <w:t>Gestor: MPO</w:t>
      </w:r>
    </w:p>
    <w:p w14:paraId="286E9C79" w14:textId="5DF93AFA" w:rsidR="00E73D94" w:rsidRPr="00432443" w:rsidRDefault="00432443" w:rsidP="00E73D94">
      <w:pPr>
        <w:pStyle w:val="Odstavecseseznamem"/>
        <w:spacing w:before="240"/>
        <w:jc w:val="both"/>
      </w:pPr>
      <w:r w:rsidRPr="00432443">
        <w:t>Termín: Průběžně</w:t>
      </w:r>
    </w:p>
    <w:p w14:paraId="70B36A39" w14:textId="5EA4457D" w:rsidR="00391AC2" w:rsidRDefault="00391AC2" w:rsidP="00391AC2">
      <w:pPr>
        <w:pStyle w:val="Odstavecseseznamem"/>
        <w:numPr>
          <w:ilvl w:val="0"/>
          <w:numId w:val="5"/>
        </w:numPr>
        <w:spacing w:before="240"/>
        <w:jc w:val="both"/>
      </w:pPr>
      <w:r w:rsidRPr="00391AC2">
        <w:t>Při sjednávání bilaterálních investičních dohod se snažit o zohlednění nejen hospodářských zájmů, ale také otázek udržitelného rozvoje a ochrany lidských práv ve formě odkazu na úctu k lidským právům a na principy společenské odpovědnosti podniků či</w:t>
      </w:r>
      <w:r>
        <w:t xml:space="preserve"> na zásady udržitelného rozvoje.</w:t>
      </w:r>
    </w:p>
    <w:p w14:paraId="24258287" w14:textId="2DFF045E" w:rsidR="0023350F" w:rsidRDefault="0023350F" w:rsidP="00391AC2">
      <w:pPr>
        <w:pStyle w:val="Odstavecseseznamem"/>
        <w:spacing w:before="240"/>
        <w:jc w:val="both"/>
      </w:pPr>
      <w:r>
        <w:t xml:space="preserve">Gestoři: </w:t>
      </w:r>
      <w:r w:rsidR="0077501B" w:rsidRPr="00432443">
        <w:t>MF, MPO</w:t>
      </w:r>
    </w:p>
    <w:p w14:paraId="4E0D3B2D" w14:textId="77777777" w:rsidR="0077501B" w:rsidRPr="00432443" w:rsidRDefault="00432443" w:rsidP="00E066A2">
      <w:pPr>
        <w:pStyle w:val="Odstavecseseznamem"/>
        <w:spacing w:before="240"/>
        <w:jc w:val="both"/>
      </w:pPr>
      <w:r w:rsidRPr="00432443">
        <w:t>Termín: Průběžně</w:t>
      </w:r>
    </w:p>
    <w:p w14:paraId="6CA407C9" w14:textId="77777777" w:rsidR="001D76D5" w:rsidRDefault="001D76D5" w:rsidP="00E066A2">
      <w:pPr>
        <w:spacing w:before="240"/>
      </w:pPr>
      <w:r>
        <w:br w:type="page"/>
      </w:r>
    </w:p>
    <w:p w14:paraId="6BCB8D13" w14:textId="77777777" w:rsidR="007E6613" w:rsidRDefault="007E6613" w:rsidP="00E066A2">
      <w:pPr>
        <w:pStyle w:val="Nadpis1"/>
        <w:spacing w:before="240"/>
      </w:pPr>
      <w:bookmarkStart w:id="20" w:name="_Toc493510316"/>
      <w:r>
        <w:lastRenderedPageBreak/>
        <w:t>II. pilíř</w:t>
      </w:r>
      <w:bookmarkEnd w:id="20"/>
    </w:p>
    <w:p w14:paraId="7AEFF0D5" w14:textId="33712FB8" w:rsidR="00C178DC" w:rsidRDefault="00C178DC" w:rsidP="00E066A2">
      <w:pPr>
        <w:spacing w:before="240"/>
        <w:jc w:val="both"/>
      </w:pPr>
      <w:r>
        <w:rPr>
          <w:b/>
        </w:rPr>
        <w:t>Vláda České republiky očekává, že české podniky, ať už působí v Česku nebo v zahraničí, respektují a budou při veškeré své činnosti respektovat lidská práva</w:t>
      </w:r>
      <w:r w:rsidR="001B405F">
        <w:rPr>
          <w:b/>
        </w:rPr>
        <w:t>, a to alespoň v jistém základním rozsahu, který je popsán dále</w:t>
      </w:r>
      <w:r>
        <w:rPr>
          <w:b/>
        </w:rPr>
        <w:t xml:space="preserve">. </w:t>
      </w:r>
      <w:r>
        <w:t xml:space="preserve">Neměly by porušení lidských práv přímo způsobovat, </w:t>
      </w:r>
      <w:r w:rsidR="00664C5D">
        <w:t>přispívat k němu či s ním být jakkoli spojovány</w:t>
      </w:r>
      <w:r>
        <w:t xml:space="preserve">. Měly by vyvinout adekvátní úsilí, aby porušování lidských práv předcházely a měly by se pokusit bránit </w:t>
      </w:r>
      <w:r w:rsidR="000022AB">
        <w:t>po</w:t>
      </w:r>
      <w:r>
        <w:t>rušení lidských práv v situacích, kterých se účastní a na které mají vliv.</w:t>
      </w:r>
      <w:r w:rsidRPr="000014BF">
        <w:t xml:space="preserve"> </w:t>
      </w:r>
    </w:p>
    <w:p w14:paraId="61F720F9" w14:textId="30807BE3" w:rsidR="00C178DC" w:rsidRPr="009A47A1" w:rsidRDefault="00C178DC" w:rsidP="00E066A2">
      <w:pPr>
        <w:spacing w:before="240"/>
        <w:jc w:val="both"/>
        <w:rPr>
          <w:b/>
        </w:rPr>
      </w:pPr>
      <w:r>
        <w:rPr>
          <w:b/>
        </w:rPr>
        <w:t>Vláda České republiky očekává, že podniky, které působí v rizikových odvětvích a oborech</w:t>
      </w:r>
      <w:r w:rsidR="00664C5D">
        <w:rPr>
          <w:b/>
        </w:rPr>
        <w:t>,</w:t>
      </w:r>
      <w:r>
        <w:rPr>
          <w:b/>
        </w:rPr>
        <w:t xml:space="preserve"> přijmou </w:t>
      </w:r>
      <w:r w:rsidR="0093386D">
        <w:rPr>
          <w:b/>
        </w:rPr>
        <w:t xml:space="preserve">i </w:t>
      </w:r>
      <w:r>
        <w:rPr>
          <w:b/>
        </w:rPr>
        <w:t>nad rámec svých zákonných povinností adekvátní opatření, kterými minimalizují riziko porušení lidských práv.</w:t>
      </w:r>
    </w:p>
    <w:p w14:paraId="60B8EB90" w14:textId="77777777" w:rsidR="007E6613" w:rsidRDefault="007E6613" w:rsidP="00E066A2">
      <w:pPr>
        <w:pStyle w:val="Nadpis3"/>
        <w:spacing w:before="240"/>
      </w:pPr>
      <w:bookmarkStart w:id="21" w:name="_Toc493510317"/>
      <w:r>
        <w:t>Východiska II. pilíře: Lidská práva jako morální a etický závazek</w:t>
      </w:r>
      <w:bookmarkEnd w:id="21"/>
    </w:p>
    <w:p w14:paraId="3131DDDD" w14:textId="77777777" w:rsidR="007E6613" w:rsidRDefault="007E6613" w:rsidP="00E066A2">
      <w:pPr>
        <w:spacing w:before="240"/>
        <w:jc w:val="both"/>
      </w:pPr>
      <w:r>
        <w:t xml:space="preserve">Lidská práva bychom neměli respektovat jen proto, že zákon tak stanoví. </w:t>
      </w:r>
      <w:r w:rsidR="00950D6E">
        <w:t>Účastníky m</w:t>
      </w:r>
      <w:r>
        <w:t>ezinárodní</w:t>
      </w:r>
      <w:r w:rsidR="00950D6E">
        <w:t>ch</w:t>
      </w:r>
      <w:r>
        <w:t xml:space="preserve"> dohod o lidských právech</w:t>
      </w:r>
      <w:r w:rsidR="00950D6E">
        <w:t xml:space="preserve"> jsou pouze státy. Tyto dohody však </w:t>
      </w:r>
      <w:r>
        <w:t>vyjadřují shodu mezinárodního společenství na určitých minimálních standardech chování, které by měly být dodržovány za každých podmínek a měly by být zaručeny každému člověku. Z lidskoprávních norem neplyne jen právní závazek, ale i morální a etická odpovědnost, nezávislá na státní moci a jejím vynucování práva. Respekt k lidským právům je právní povinností i minimem podnikatelské etiky.</w:t>
      </w:r>
      <w:r w:rsidR="005E2B6E" w:rsidRPr="005E2B6E">
        <w:t xml:space="preserve"> </w:t>
      </w:r>
      <w:r w:rsidR="005E2B6E">
        <w:t>Většina podniků dnes respektuje lidská práva zcela samozřejmě, a řada z nich již přijala nadstandardní závazky, které mají tento respekt posílit a uvést do praxe.</w:t>
      </w:r>
    </w:p>
    <w:p w14:paraId="61192600" w14:textId="77777777" w:rsidR="007E6613" w:rsidRDefault="007E6613" w:rsidP="00E066A2">
      <w:pPr>
        <w:spacing w:before="240"/>
        <w:jc w:val="both"/>
      </w:pPr>
      <w:r>
        <w:t xml:space="preserve">I. pilíř </w:t>
      </w:r>
      <w:r w:rsidR="00950D6E">
        <w:t xml:space="preserve">se zaměřuje na povinnost státu zajistit </w:t>
      </w:r>
      <w:r>
        <w:t xml:space="preserve">ochranu lidských práv </w:t>
      </w:r>
      <w:r w:rsidR="00950D6E">
        <w:t xml:space="preserve">zejména </w:t>
      </w:r>
      <w:r>
        <w:t xml:space="preserve">právem a jeho vynucováním. II. pilíř </w:t>
      </w:r>
      <w:r w:rsidR="00950D6E">
        <w:t>vymezuje rozsah odpovědnosti podniků respektovat lidská práva</w:t>
      </w:r>
      <w:r>
        <w:t xml:space="preserve">, bez ohledu na to, zda veřejná moc v daném státě takový respekt vyžaduje a vynucuje. Přihlášením se k principům druhého pilíře dávají podniky najevo, že lidská práva vnímají jako morální a etickou povinnost. II. pilíř tak pomáhá chránit lidská práva v situacích, kdy státní moc sama není účinná. Přihlášení se k II. pilíři však má smysl i v zemích, kde stát lidská práva chrání dostatečně. Porušení lidských práv není vždy důsledkem nefungující regulace v zemi s nedostatečně </w:t>
      </w:r>
      <w:r w:rsidR="00664C5D">
        <w:t xml:space="preserve">naplněnými principy </w:t>
      </w:r>
      <w:r>
        <w:t>právní</w:t>
      </w:r>
      <w:r w:rsidR="00664C5D">
        <w:t>ho</w:t>
      </w:r>
      <w:r>
        <w:t xml:space="preserve"> stát</w:t>
      </w:r>
      <w:r w:rsidR="00664C5D">
        <w:t>u</w:t>
      </w:r>
      <w:r>
        <w:t xml:space="preserve">. Může být důsledkem nevědomosti či nedostatečné péče. Opatření přijatá v rámci </w:t>
      </w:r>
      <w:r w:rsidR="004848E8">
        <w:t>II.</w:t>
      </w:r>
      <w:r>
        <w:t xml:space="preserve"> pilíře pak pomáhají odhalovat skrytá rizika a efektivně předcházet problémům.</w:t>
      </w:r>
    </w:p>
    <w:p w14:paraId="1CD3A91E" w14:textId="4C1D7986" w:rsidR="007E6613" w:rsidRDefault="00950D6E" w:rsidP="00E066A2">
      <w:pPr>
        <w:spacing w:before="240"/>
        <w:jc w:val="both"/>
      </w:pPr>
      <w:r>
        <w:t xml:space="preserve">Zavedení </w:t>
      </w:r>
      <w:r w:rsidR="005A703B">
        <w:t xml:space="preserve">efektivních mechanismů k zajištění respektování lidských práv má </w:t>
      </w:r>
      <w:r w:rsidR="007E6613">
        <w:t xml:space="preserve">kromě morální a etické roviny i rovinu čistě pragmatickou: Zásah do lidských práv je újmou, jejíž náhradu lze žádat soudně. Moderní právní řády umožňují přiznat náhrady ve značné výši a s rozsudkem může být spojena mimořádná negativní publicita u zákazníků, partnerů i široké veřejnosti. Dostatečné kontrolní mechanismy a důkladná </w:t>
      </w:r>
      <w:proofErr w:type="spellStart"/>
      <w:r w:rsidR="007E6613">
        <w:t>due</w:t>
      </w:r>
      <w:proofErr w:type="spellEnd"/>
      <w:r w:rsidR="007E6613">
        <w:t xml:space="preserve"> diligence v souladu s nejlepší praxí mohou umožnit vyhnout se těmto rizikům či je alespoň omezit, a to i v případě, že k újmě již došlo. Etický kodex jistě nemůže sloužit jako nástroj </w:t>
      </w:r>
      <w:r w:rsidR="005E2B6E">
        <w:t>ke zproštění odpovědnosti</w:t>
      </w:r>
      <w:r w:rsidR="007E6613">
        <w:t xml:space="preserve"> v</w:t>
      </w:r>
      <w:r w:rsidR="005E2B6E">
        <w:t> </w:t>
      </w:r>
      <w:r w:rsidR="007E6613">
        <w:t>případě</w:t>
      </w:r>
      <w:r w:rsidR="005E2B6E">
        <w:t xml:space="preserve">, že zákon zavádí takzvanou </w:t>
      </w:r>
      <w:r w:rsidR="007E6613">
        <w:t>striktní</w:t>
      </w:r>
      <w:r w:rsidR="005E2B6E">
        <w:t>, neboli objektivní odpovědnost</w:t>
      </w:r>
      <w:r w:rsidR="007E6613">
        <w:t xml:space="preserve">. Ve většině případů však zákon umožňuje </w:t>
      </w:r>
      <w:r w:rsidR="004848E8">
        <w:t xml:space="preserve">zprostit </w:t>
      </w:r>
      <w:r w:rsidR="007E6613">
        <w:t xml:space="preserve">se odpovědnosti, pokud podnik prokáže, že učinil vše, co lze rozumně požadovat, aby újmě předešel. Přijetí dostatečných a skutečně fungujících vnitřních kontrolních mechanismů může sloužit jako důkaz, že podnik vyvinul adekvátní úsilí, a v konečném důsledku tak může být vyloučeno jeho zavinění. Podnik pak nemusí </w:t>
      </w:r>
      <w:r w:rsidR="007E6613">
        <w:lastRenderedPageBreak/>
        <w:t xml:space="preserve">nést odpovědnost za újmu či </w:t>
      </w:r>
      <w:r w:rsidR="0093386D">
        <w:t xml:space="preserve">může </w:t>
      </w:r>
      <w:r w:rsidR="007E6613">
        <w:t>svou odpovědnost aspoň omezit. V trestním řízení pak může důsledné používání těchto nástrojů vést i ke zproštění trestní odpovědnosti.</w:t>
      </w:r>
      <w:r w:rsidR="00FC43F8">
        <w:rPr>
          <w:rStyle w:val="Znakapoznpodarou"/>
        </w:rPr>
        <w:footnoteReference w:id="53"/>
      </w:r>
    </w:p>
    <w:p w14:paraId="7F0B9293" w14:textId="77777777" w:rsidR="007E6613" w:rsidRDefault="007E6613" w:rsidP="00E066A2">
      <w:pPr>
        <w:pStyle w:val="Nadpis3"/>
        <w:spacing w:before="240"/>
      </w:pPr>
      <w:bookmarkStart w:id="22" w:name="_Toc493510318"/>
      <w:r>
        <w:t>Rozsah a obsah povinnosti respektovat lidská práva</w:t>
      </w:r>
      <w:bookmarkEnd w:id="22"/>
    </w:p>
    <w:p w14:paraId="7A0317D2" w14:textId="25AA4BA0" w:rsidR="007E6613" w:rsidRDefault="005A703B" w:rsidP="00E066A2">
      <w:pPr>
        <w:spacing w:before="240"/>
        <w:jc w:val="both"/>
      </w:pPr>
      <w:r>
        <w:t xml:space="preserve">Respektování </w:t>
      </w:r>
      <w:r w:rsidR="007E6613">
        <w:t>lidsk</w:t>
      </w:r>
      <w:r>
        <w:t>ých</w:t>
      </w:r>
      <w:r w:rsidR="007E6613">
        <w:t xml:space="preserve"> práv má pro podnikatele tři </w:t>
      </w:r>
      <w:r>
        <w:t>rozměry</w:t>
      </w:r>
      <w:r w:rsidR="007E6613">
        <w:t>:</w:t>
      </w:r>
    </w:p>
    <w:p w14:paraId="63B5CE65" w14:textId="77777777" w:rsidR="007E6613" w:rsidRDefault="007E6613" w:rsidP="00E066A2">
      <w:pPr>
        <w:pStyle w:val="Odstavecseseznamem"/>
        <w:numPr>
          <w:ilvl w:val="0"/>
          <w:numId w:val="10"/>
        </w:numPr>
        <w:spacing w:before="240"/>
        <w:jc w:val="both"/>
      </w:pPr>
      <w:r w:rsidRPr="000014BF">
        <w:rPr>
          <w:b/>
        </w:rPr>
        <w:t>Nedopouštět se porušování lidských práv:</w:t>
      </w:r>
      <w:r>
        <w:t xml:space="preserve"> Týká se aktivního jednání podnikatele, bezprostředních dopadů rozhodnutí a podnikatelské činnosti. Může se jednat například o:</w:t>
      </w:r>
    </w:p>
    <w:p w14:paraId="50BBE350" w14:textId="77777777" w:rsidR="007E6613" w:rsidRDefault="007E6613" w:rsidP="00E066A2">
      <w:pPr>
        <w:pStyle w:val="Odstavecseseznamem"/>
        <w:numPr>
          <w:ilvl w:val="1"/>
          <w:numId w:val="10"/>
        </w:numPr>
        <w:spacing w:before="240"/>
        <w:jc w:val="both"/>
      </w:pPr>
      <w:r>
        <w:t>Zdraví či život ohrožující pracovní podmínky zaměstnanců.</w:t>
      </w:r>
    </w:p>
    <w:p w14:paraId="530C601C" w14:textId="77777777" w:rsidR="007E6613" w:rsidRDefault="007E6613" w:rsidP="00E066A2">
      <w:pPr>
        <w:pStyle w:val="Odstavecseseznamem"/>
        <w:numPr>
          <w:ilvl w:val="1"/>
          <w:numId w:val="10"/>
        </w:numPr>
        <w:spacing w:before="240"/>
        <w:jc w:val="both"/>
      </w:pPr>
      <w:r>
        <w:t>Odmítání zákazníka na základě rasy.</w:t>
      </w:r>
    </w:p>
    <w:p w14:paraId="1CCFE92B" w14:textId="77777777" w:rsidR="007E6613" w:rsidRDefault="007E6613" w:rsidP="00E066A2">
      <w:pPr>
        <w:pStyle w:val="Odstavecseseznamem"/>
        <w:numPr>
          <w:ilvl w:val="1"/>
          <w:numId w:val="10"/>
        </w:numPr>
        <w:spacing w:before="240"/>
        <w:jc w:val="both"/>
      </w:pPr>
      <w:r>
        <w:t>Zničení zdroje vody, trvalé poškození půdy, zdraví ohrožující emise.</w:t>
      </w:r>
    </w:p>
    <w:p w14:paraId="6F30C5AC" w14:textId="77777777" w:rsidR="007E6613" w:rsidRDefault="007E6613" w:rsidP="00E066A2">
      <w:pPr>
        <w:pStyle w:val="Odstavecseseznamem"/>
        <w:numPr>
          <w:ilvl w:val="0"/>
          <w:numId w:val="10"/>
        </w:numPr>
        <w:spacing w:before="240"/>
        <w:jc w:val="both"/>
      </w:pPr>
      <w:r w:rsidRPr="000D434E">
        <w:rPr>
          <w:b/>
        </w:rPr>
        <w:t>Nepřispívat k porušování lidských práv:</w:t>
      </w:r>
      <w:r>
        <w:t xml:space="preserve"> Podnikatel sám se porušení nedopouští, ale svým jednáním jej umožní, usnadní, dopomůže mu. Může se jednat například o:</w:t>
      </w:r>
    </w:p>
    <w:p w14:paraId="3D1C5A62" w14:textId="77777777" w:rsidR="007E6613" w:rsidRDefault="007E6613" w:rsidP="00E066A2">
      <w:pPr>
        <w:pStyle w:val="Odstavecseseznamem"/>
        <w:numPr>
          <w:ilvl w:val="1"/>
          <w:numId w:val="10"/>
        </w:numPr>
        <w:spacing w:before="240"/>
        <w:jc w:val="both"/>
      </w:pPr>
      <w:r>
        <w:t>Poskytnutí osobních údajů zákazníků nedemokratickému režimu.</w:t>
      </w:r>
    </w:p>
    <w:p w14:paraId="03C44808" w14:textId="3303B2F7" w:rsidR="007E6613" w:rsidRDefault="007E6613" w:rsidP="00E066A2">
      <w:pPr>
        <w:pStyle w:val="Odstavecseseznamem"/>
        <w:numPr>
          <w:ilvl w:val="1"/>
          <w:numId w:val="10"/>
        </w:numPr>
        <w:spacing w:before="240"/>
        <w:jc w:val="both"/>
      </w:pPr>
      <w:r>
        <w:t>Uvádění produkt</w:t>
      </w:r>
      <w:r w:rsidR="005D5552">
        <w:t>ů, které mohou poškodit zdraví.</w:t>
      </w:r>
    </w:p>
    <w:p w14:paraId="1C0C1A00" w14:textId="77777777" w:rsidR="007E6613" w:rsidRDefault="007E6613" w:rsidP="00E066A2">
      <w:pPr>
        <w:pStyle w:val="Odstavecseseznamem"/>
        <w:numPr>
          <w:ilvl w:val="1"/>
          <w:numId w:val="10"/>
        </w:numPr>
        <w:spacing w:before="240"/>
        <w:jc w:val="both"/>
      </w:pPr>
      <w:r>
        <w:t>Podílení se na veřejných zakázkách, které jsou spojeny s činnostmi poškozujícími lidská práva.</w:t>
      </w:r>
    </w:p>
    <w:p w14:paraId="174E233B" w14:textId="77777777" w:rsidR="007E6613" w:rsidRDefault="007E6613" w:rsidP="00E066A2">
      <w:pPr>
        <w:pStyle w:val="Odstavecseseznamem"/>
        <w:numPr>
          <w:ilvl w:val="1"/>
          <w:numId w:val="10"/>
        </w:numPr>
        <w:spacing w:before="240"/>
        <w:jc w:val="both"/>
      </w:pPr>
      <w:r>
        <w:t>Nátlak na dodavatele, aby obcházeli bezpečnostní a pracovněprávní standardy.</w:t>
      </w:r>
    </w:p>
    <w:p w14:paraId="2BAA4EE0" w14:textId="77777777" w:rsidR="007E6613" w:rsidRDefault="005B3F4F" w:rsidP="00E066A2">
      <w:pPr>
        <w:pStyle w:val="Odstavecseseznamem"/>
        <w:numPr>
          <w:ilvl w:val="0"/>
          <w:numId w:val="10"/>
        </w:numPr>
        <w:spacing w:before="240"/>
        <w:jc w:val="both"/>
      </w:pPr>
      <w:r>
        <w:rPr>
          <w:b/>
        </w:rPr>
        <w:t>Nebýt spojován s</w:t>
      </w:r>
      <w:r w:rsidR="007E6613" w:rsidRPr="00E61FBB">
        <w:rPr>
          <w:b/>
        </w:rPr>
        <w:t xml:space="preserve"> porušování</w:t>
      </w:r>
      <w:r w:rsidR="00664C5D">
        <w:rPr>
          <w:b/>
        </w:rPr>
        <w:t>m</w:t>
      </w:r>
      <w:r w:rsidR="007E6613" w:rsidRPr="00E61FBB">
        <w:rPr>
          <w:b/>
        </w:rPr>
        <w:t xml:space="preserve"> lidských práv</w:t>
      </w:r>
      <w:r w:rsidR="007E6613">
        <w:t>: Týká se činností jiných osob, o kte</w:t>
      </w:r>
      <w:r>
        <w:t xml:space="preserve">rých podnik ví a má na ně vliv, </w:t>
      </w:r>
      <w:r w:rsidR="007E6613">
        <w:t xml:space="preserve">případně </w:t>
      </w:r>
      <w:r>
        <w:t>jsou úzce spojeny s vlastním podnikáním</w:t>
      </w:r>
      <w:r w:rsidR="007E6613">
        <w:t>. Může se jednat například o:</w:t>
      </w:r>
    </w:p>
    <w:p w14:paraId="3FA0A2F1" w14:textId="77777777" w:rsidR="007E6613" w:rsidRDefault="007E6613" w:rsidP="00E066A2">
      <w:pPr>
        <w:pStyle w:val="Odstavecseseznamem"/>
        <w:numPr>
          <w:ilvl w:val="1"/>
          <w:numId w:val="10"/>
        </w:numPr>
        <w:spacing w:before="240"/>
        <w:jc w:val="both"/>
      </w:pPr>
      <w:r>
        <w:t>Úvěrování těžebního projektu, který vede k </w:t>
      </w:r>
      <w:r w:rsidR="000022AB">
        <w:t>trvalým</w:t>
      </w:r>
      <w:r>
        <w:t xml:space="preserve"> škodám na životním prostředí.</w:t>
      </w:r>
    </w:p>
    <w:p w14:paraId="1097E0E7" w14:textId="4132D45E" w:rsidR="007E6613" w:rsidRDefault="007E6613" w:rsidP="00E066A2">
      <w:pPr>
        <w:pStyle w:val="Odstavecseseznamem"/>
        <w:numPr>
          <w:ilvl w:val="1"/>
          <w:numId w:val="10"/>
        </w:numPr>
        <w:spacing w:before="240"/>
        <w:jc w:val="both"/>
      </w:pPr>
      <w:r>
        <w:t xml:space="preserve">Využívání dodavatelů či </w:t>
      </w:r>
      <w:r w:rsidR="00A60709">
        <w:t>poddodavatelů</w:t>
      </w:r>
      <w:r>
        <w:t>, kteří využívají dětskou práci či jinak svou činností porušují lidská práva.</w:t>
      </w:r>
    </w:p>
    <w:p w14:paraId="2D9BC03B" w14:textId="77777777" w:rsidR="007E6613" w:rsidRDefault="007E6613" w:rsidP="00E066A2">
      <w:pPr>
        <w:spacing w:before="240"/>
        <w:jc w:val="both"/>
      </w:pPr>
      <w:r>
        <w:rPr>
          <w:b/>
        </w:rPr>
        <w:t xml:space="preserve">Která lidská práva? </w:t>
      </w:r>
      <w:r>
        <w:t xml:space="preserve">Státy nesou odpovědnost za plné spektrum lidských práv. Podniky jsou povinny respektovat ta práva, kterých se může jejich činnost dotýkat, a to určitém </w:t>
      </w:r>
      <w:r w:rsidR="00AD6D05">
        <w:t xml:space="preserve">v </w:t>
      </w:r>
      <w:r>
        <w:t>minimálním, všeobecně uznávaném základním standardu, který plyne:</w:t>
      </w:r>
    </w:p>
    <w:p w14:paraId="4B2A67C2" w14:textId="77777777" w:rsidR="007E6613" w:rsidRDefault="007E6613" w:rsidP="00E066A2">
      <w:pPr>
        <w:pStyle w:val="Odstavecseseznamem"/>
        <w:numPr>
          <w:ilvl w:val="0"/>
          <w:numId w:val="10"/>
        </w:numPr>
        <w:spacing w:before="240"/>
        <w:jc w:val="both"/>
        <w:rPr>
          <w:sz w:val="16"/>
          <w:szCs w:val="16"/>
        </w:rPr>
      </w:pPr>
      <w:r>
        <w:t xml:space="preserve">ze Všeobecné deklarace lidských práv, </w:t>
      </w:r>
    </w:p>
    <w:p w14:paraId="34DB4C87" w14:textId="77777777" w:rsidR="007E6613" w:rsidRDefault="007E6613" w:rsidP="00E066A2">
      <w:pPr>
        <w:pStyle w:val="Odstavecseseznamem"/>
        <w:numPr>
          <w:ilvl w:val="0"/>
          <w:numId w:val="10"/>
        </w:numPr>
        <w:spacing w:before="240"/>
        <w:jc w:val="both"/>
        <w:rPr>
          <w:sz w:val="16"/>
          <w:szCs w:val="16"/>
        </w:rPr>
      </w:pPr>
      <w:r>
        <w:t xml:space="preserve">z Mezinárodního paktu o občanských a politických právech, </w:t>
      </w:r>
    </w:p>
    <w:p w14:paraId="5C13A2B8" w14:textId="77777777" w:rsidR="007E6613" w:rsidRDefault="007E6613" w:rsidP="00E066A2">
      <w:pPr>
        <w:pStyle w:val="Odstavecseseznamem"/>
        <w:numPr>
          <w:ilvl w:val="0"/>
          <w:numId w:val="10"/>
        </w:numPr>
        <w:spacing w:before="240"/>
        <w:jc w:val="both"/>
        <w:rPr>
          <w:sz w:val="16"/>
          <w:szCs w:val="16"/>
        </w:rPr>
      </w:pPr>
      <w:r>
        <w:t>z Mezinárodního paktu o hospodářských, sociálních a kulturních právech a</w:t>
      </w:r>
    </w:p>
    <w:p w14:paraId="78565836" w14:textId="1A8324B3" w:rsidR="007E6613" w:rsidRPr="004127FC" w:rsidRDefault="007E6613" w:rsidP="00E066A2">
      <w:pPr>
        <w:pStyle w:val="Odstavecseseznamem"/>
        <w:numPr>
          <w:ilvl w:val="0"/>
          <w:numId w:val="10"/>
        </w:numPr>
        <w:spacing w:before="240"/>
        <w:jc w:val="both"/>
        <w:rPr>
          <w:sz w:val="16"/>
          <w:szCs w:val="16"/>
        </w:rPr>
      </w:pPr>
      <w:r>
        <w:t>ze základních úmluv Mezinárodní organizace práce</w:t>
      </w:r>
      <w:r w:rsidR="0093386D">
        <w:rPr>
          <w:rStyle w:val="Znakapoznpodarou"/>
        </w:rPr>
        <w:footnoteReference w:id="54"/>
      </w:r>
      <w:r>
        <w:t>.</w:t>
      </w:r>
    </w:p>
    <w:p w14:paraId="23831AFC" w14:textId="03E202CB" w:rsidR="004127FC" w:rsidRPr="004127FC" w:rsidRDefault="004127FC" w:rsidP="00E066A2">
      <w:pPr>
        <w:spacing w:before="240"/>
        <w:jc w:val="both"/>
      </w:pPr>
      <w:r w:rsidRPr="004127FC">
        <w:t xml:space="preserve">Tato práva jsou </w:t>
      </w:r>
      <w:r>
        <w:t>konkretizována v řadě dal</w:t>
      </w:r>
      <w:r w:rsidR="005D5552">
        <w:t xml:space="preserve">ších specifických instrumentů, </w:t>
      </w:r>
      <w:r>
        <w:t xml:space="preserve">například </w:t>
      </w:r>
      <w:r w:rsidRPr="004127FC">
        <w:t>Směrnici OECD pro nadnárodní podniky</w:t>
      </w:r>
      <w:r>
        <w:t>.</w:t>
      </w:r>
    </w:p>
    <w:p w14:paraId="77AF09B0" w14:textId="11240DCC" w:rsidR="007E6613" w:rsidRDefault="007E6613" w:rsidP="00E066A2">
      <w:pPr>
        <w:spacing w:before="240"/>
        <w:jc w:val="both"/>
        <w:rPr>
          <w:rStyle w:val="Hypertextovodkaz"/>
        </w:rPr>
      </w:pPr>
      <w:r>
        <w:t>V praxi se bude jednat například o zákaz nucené práce, dětské práce, život a zdraví ohrožujících pracovních podmínek, zákaz diskriminace na pracovišti, bránění sdružování a kolektivnímu vyjednávání atd. Pokud jde o vnější dopady činnosti podniku, může jít například o zákaz nuceného zabírání pozemků a vysidlování obyvatel, zákaz zabrání či znehodnocení přírodních zdrojů, na kterých je místní komunita životně závislá, zákaz ničení kult</w:t>
      </w:r>
      <w:r w:rsidR="00497265">
        <w:t>urních památek atd. Ve vztahu k</w:t>
      </w:r>
      <w:r>
        <w:t xml:space="preserve">e státu je třeba </w:t>
      </w:r>
      <w:r>
        <w:lastRenderedPageBreak/>
        <w:t>odmítnout zneužití násilí a veřejné moci v zájmu podniku (např. žádost o násilné potlačení pokojné demonstr</w:t>
      </w:r>
      <w:r w:rsidR="005E2B6E">
        <w:t xml:space="preserve">ace) či netransparentní lobbing, jehož důsledkem by mohlo být snížení </w:t>
      </w:r>
      <w:r>
        <w:t>lidskoprávní</w:t>
      </w:r>
      <w:r w:rsidR="005E2B6E">
        <w:t>ho</w:t>
      </w:r>
      <w:r>
        <w:t xml:space="preserve"> standard</w:t>
      </w:r>
      <w:r w:rsidR="005E2B6E">
        <w:t>u</w:t>
      </w:r>
      <w:r>
        <w:t xml:space="preserve"> v zemi. Tento výčet není vyčerpávající, řada podniků se může dostat do stře</w:t>
      </w:r>
      <w:r w:rsidR="00AD6D05">
        <w:t>t</w:t>
      </w:r>
      <w:r>
        <w:t>u s jinými právy a principy, specifickými pro určitou zemi a odvětví. Například výrobce vojenského materiálu by neměl dodávat zboží režimu, u kterého je vysoké podezření na zneužití proti civilistům</w:t>
      </w:r>
      <w:r w:rsidR="00507B52">
        <w:t>,</w:t>
      </w:r>
      <w:r>
        <w:t xml:space="preserve"> či vyrábět mučicí nástroje</w:t>
      </w:r>
      <w:r w:rsidR="00507B52">
        <w:t>.</w:t>
      </w:r>
      <w:r>
        <w:t xml:space="preserve"> IT podnik by se neměl podílet na cenzuře či shromažďovat osobní údaje, není-li ochrana proti zneužití.</w:t>
      </w:r>
      <w:r>
        <w:rPr>
          <w:rStyle w:val="Znakapoznpodarou"/>
        </w:rPr>
        <w:footnoteReference w:id="55"/>
      </w:r>
    </w:p>
    <w:p w14:paraId="1113A478" w14:textId="77777777" w:rsidR="007E6613" w:rsidRDefault="007E6613" w:rsidP="00E066A2">
      <w:pPr>
        <w:spacing w:before="240"/>
        <w:jc w:val="both"/>
        <w:rPr>
          <w:rStyle w:val="Odkaznakoment"/>
        </w:rPr>
      </w:pPr>
      <w:r>
        <w:rPr>
          <w:b/>
        </w:rPr>
        <w:t>Kde respektovat?</w:t>
      </w:r>
      <w:r>
        <w:t xml:space="preserve"> Na rozdíl od státu, jehož povinností je chránit lidská práva všude, kde vykonává jurisdikci, odpovědnost podniku se odvíjí od toho, kde má reálný vliv a jakou má nad situací kontrolu:</w:t>
      </w:r>
    </w:p>
    <w:p w14:paraId="39994911" w14:textId="77777777" w:rsidR="007E6613" w:rsidRDefault="007E6613" w:rsidP="00E066A2">
      <w:pPr>
        <w:pStyle w:val="Odstavecseseznamem"/>
        <w:numPr>
          <w:ilvl w:val="0"/>
          <w:numId w:val="10"/>
        </w:numPr>
        <w:spacing w:before="240"/>
        <w:jc w:val="both"/>
      </w:pPr>
      <w:r>
        <w:rPr>
          <w:b/>
        </w:rPr>
        <w:t xml:space="preserve">Pracoviště, vnitřní struktura společnosti: </w:t>
      </w:r>
      <w:r>
        <w:t>Zde má podnikatel největší vliv. Situaci může ovlivňovat přímými pokyny nadřízených podřízeným či přes vnitřní dokumenty, směrnice a předpisy.</w:t>
      </w:r>
    </w:p>
    <w:p w14:paraId="4894D0DD" w14:textId="2CD508A7" w:rsidR="00497265" w:rsidRDefault="00497265" w:rsidP="00E066A2">
      <w:pPr>
        <w:pStyle w:val="Odstavecseseznamem"/>
        <w:numPr>
          <w:ilvl w:val="0"/>
          <w:numId w:val="10"/>
        </w:numPr>
        <w:spacing w:before="240"/>
        <w:jc w:val="both"/>
      </w:pPr>
      <w:r>
        <w:rPr>
          <w:b/>
        </w:rPr>
        <w:t>Koncern:</w:t>
      </w:r>
      <w:r>
        <w:t xml:space="preserve"> Jsou-li různé podniky podrobeny jednotnému řízení, je třeba je pro účely respektu k lidským právům chápat jako jeden celek – rozhodující je stav faktický, nikoliv právní. Mateřská společnost se nezprostí odpovědnosti tím, že nežádoucí aktivity převede na dceřinou společnost. Je na podnikateli samotném, jak nastaví vztahy v koncernu, nikdy by se však neměl vzdát dohledu </w:t>
      </w:r>
      <w:r w:rsidR="0093386D">
        <w:t xml:space="preserve">nad </w:t>
      </w:r>
      <w:r>
        <w:t>takto zásadními otázkami.</w:t>
      </w:r>
    </w:p>
    <w:p w14:paraId="101D9743" w14:textId="397497A2" w:rsidR="007E6613" w:rsidRDefault="007E6613" w:rsidP="00E066A2">
      <w:pPr>
        <w:pStyle w:val="Odstavecseseznamem"/>
        <w:numPr>
          <w:ilvl w:val="0"/>
          <w:numId w:val="10"/>
        </w:numPr>
        <w:spacing w:before="240"/>
        <w:jc w:val="both"/>
      </w:pPr>
      <w:r>
        <w:rPr>
          <w:b/>
        </w:rPr>
        <w:t xml:space="preserve">Dodavatelský řetězec a obchodní partneři: </w:t>
      </w:r>
      <w:r>
        <w:t>Podnikatel by měl mít zájem na tom, aby jím využívané součástky, suroviny i externí služby nebyly spojeny s porušováním lidských práv (např. „poznamenány“ dětskou prací). Podnikatel zde nemá přímou kontrolu, může však dojednat příslušné smluvní doložky a v extrémním případě změnit dodavatele.</w:t>
      </w:r>
      <w:r w:rsidR="00463AAE">
        <w:t xml:space="preserve"> Nástroji mohou být podmínky tendrů, lidskoprávní doložky ve smlouvách (možnost smlouvu vypovědět, dojde-l</w:t>
      </w:r>
      <w:r w:rsidR="005D5552">
        <w:t>i ke zjištění závadného jednání;</w:t>
      </w:r>
      <w:r w:rsidR="00463AAE">
        <w:t xml:space="preserve"> možnost kontroly), požadavek mezinárodně uznávané certifikace atd.</w:t>
      </w:r>
    </w:p>
    <w:p w14:paraId="5A40AB2C" w14:textId="77777777" w:rsidR="007E6613" w:rsidRDefault="007E6613" w:rsidP="00E066A2">
      <w:pPr>
        <w:pStyle w:val="Odstavecseseznamem"/>
        <w:numPr>
          <w:ilvl w:val="0"/>
          <w:numId w:val="10"/>
        </w:numPr>
        <w:spacing w:before="240"/>
        <w:jc w:val="both"/>
      </w:pPr>
      <w:r>
        <w:rPr>
          <w:b/>
        </w:rPr>
        <w:t>Místní komunita:</w:t>
      </w:r>
      <w:r>
        <w:t xml:space="preserve"> Podnikatel by si měl být vědom dopadů své činnosti na místní komunitu a snažit se negativní dopad omezit. Měřítkem by nemělo být, co zákon umožní či zakáže, ale i reálný dopad na život lidí. Hlavním nástrojem zde je aktivní komunikace a transparentní spolupráce.</w:t>
      </w:r>
    </w:p>
    <w:p w14:paraId="7DF39BE9" w14:textId="77777777" w:rsidR="007E6613" w:rsidRDefault="007E6613" w:rsidP="00E066A2">
      <w:pPr>
        <w:pStyle w:val="Odstavecseseznamem"/>
        <w:numPr>
          <w:ilvl w:val="0"/>
          <w:numId w:val="10"/>
        </w:numPr>
        <w:spacing w:before="240"/>
        <w:jc w:val="both"/>
      </w:pPr>
      <w:r>
        <w:rPr>
          <w:b/>
        </w:rPr>
        <w:t>Vláda a stát:</w:t>
      </w:r>
      <w:r>
        <w:t xml:space="preserve"> Role podnikatele jako lidskoprávního aktéra přichází v úvahu zejména v situacích, kdy vláda sama nerespektuje mezinárodní závazky či porušuje lidská práva v souvislosti s činností podniku. Nástrojem může být veřejné odmítnutí nezákonných praktik, transparentní lobbing, samoregulace a vytváření vlastních standardů nad rámec zákona, v extrémním případě odchod ze země.</w:t>
      </w:r>
    </w:p>
    <w:p w14:paraId="05B12D30" w14:textId="77777777" w:rsidR="007E6613" w:rsidRDefault="007E6613" w:rsidP="00E066A2">
      <w:pPr>
        <w:spacing w:before="240"/>
        <w:jc w:val="both"/>
      </w:pPr>
      <w:r>
        <w:rPr>
          <w:b/>
        </w:rPr>
        <w:t>Jak respektovat?</w:t>
      </w:r>
      <w:r>
        <w:t xml:space="preserve"> Doporučená opatření s</w:t>
      </w:r>
      <w:r w:rsidR="00AD6D05">
        <w:t>e</w:t>
      </w:r>
      <w:r>
        <w:t xml:space="preserve"> liší podle velikosti podniku, podle trhu, na kterém působí, podle odvětví a řady dalších faktorů. Pracovní skupina OSN pro byznys a lidská práva doporučuje zejména:</w:t>
      </w:r>
    </w:p>
    <w:p w14:paraId="791F4182" w14:textId="77777777" w:rsidR="007E6613" w:rsidRDefault="00507B52" w:rsidP="00E066A2">
      <w:pPr>
        <w:pStyle w:val="Odstavecseseznamem"/>
        <w:numPr>
          <w:ilvl w:val="0"/>
          <w:numId w:val="10"/>
        </w:numPr>
        <w:spacing w:before="240"/>
        <w:jc w:val="both"/>
      </w:pPr>
      <w:r>
        <w:t>Přijmout a na</w:t>
      </w:r>
      <w:r w:rsidR="007E6613">
        <w:t xml:space="preserve">venek komunikovat </w:t>
      </w:r>
      <w:r w:rsidR="007E6613">
        <w:rPr>
          <w:b/>
        </w:rPr>
        <w:t>závazek</w:t>
      </w:r>
      <w:r w:rsidR="007E6613">
        <w:t>, kterým se společnost přihlásí ke své lidskoprávní odpovědnosti.</w:t>
      </w:r>
    </w:p>
    <w:p w14:paraId="3F210579" w14:textId="77777777" w:rsidR="007E6613" w:rsidRDefault="007E6613" w:rsidP="00E066A2">
      <w:pPr>
        <w:pStyle w:val="Odstavecseseznamem"/>
        <w:numPr>
          <w:ilvl w:val="0"/>
          <w:numId w:val="10"/>
        </w:numPr>
        <w:spacing w:before="240"/>
        <w:jc w:val="both"/>
      </w:pPr>
      <w:r>
        <w:t>Zavést a uplatňovat vnitřní kontrolní mechanismus, tzv. „</w:t>
      </w:r>
      <w:r w:rsidRPr="009256A3">
        <w:rPr>
          <w:b/>
        </w:rPr>
        <w:t>lidskoprávní</w:t>
      </w:r>
      <w:r>
        <w:t xml:space="preserve"> </w:t>
      </w:r>
      <w:proofErr w:type="spellStart"/>
      <w:r>
        <w:rPr>
          <w:b/>
        </w:rPr>
        <w:t>due</w:t>
      </w:r>
      <w:proofErr w:type="spellEnd"/>
      <w:r>
        <w:rPr>
          <w:b/>
        </w:rPr>
        <w:t xml:space="preserve"> diligence</w:t>
      </w:r>
      <w:r>
        <w:t>“.</w:t>
      </w:r>
    </w:p>
    <w:p w14:paraId="70DBC680" w14:textId="77777777" w:rsidR="007E6613" w:rsidRDefault="007E6613" w:rsidP="00E066A2">
      <w:pPr>
        <w:pStyle w:val="Odstavecseseznamem"/>
        <w:numPr>
          <w:ilvl w:val="0"/>
          <w:numId w:val="10"/>
        </w:numPr>
        <w:spacing w:before="240"/>
        <w:jc w:val="both"/>
      </w:pPr>
      <w:r>
        <w:lastRenderedPageBreak/>
        <w:t xml:space="preserve">Mít připravené </w:t>
      </w:r>
      <w:r w:rsidRPr="00E61FBB">
        <w:rPr>
          <w:b/>
        </w:rPr>
        <w:t>vnitřní</w:t>
      </w:r>
      <w:r>
        <w:t xml:space="preserve"> </w:t>
      </w:r>
      <w:r>
        <w:rPr>
          <w:b/>
        </w:rPr>
        <w:t>postupy nápravy</w:t>
      </w:r>
      <w:r>
        <w:t xml:space="preserve"> pro případ, že k zásahu do práv již došlo.</w:t>
      </w:r>
    </w:p>
    <w:p w14:paraId="3A5B0AA5" w14:textId="77777777" w:rsidR="008F249B" w:rsidRDefault="008F249B" w:rsidP="00E066A2">
      <w:pPr>
        <w:pStyle w:val="Odstavecseseznamem"/>
        <w:numPr>
          <w:ilvl w:val="0"/>
          <w:numId w:val="10"/>
        </w:numPr>
        <w:spacing w:before="240"/>
        <w:jc w:val="both"/>
      </w:pPr>
      <w:r>
        <w:t xml:space="preserve">O těchto nástrojích </w:t>
      </w:r>
      <w:r>
        <w:rPr>
          <w:b/>
        </w:rPr>
        <w:t>informovat veřejnost.</w:t>
      </w:r>
    </w:p>
    <w:p w14:paraId="51B43661" w14:textId="77777777" w:rsidR="000D2A65" w:rsidRDefault="00B47B47" w:rsidP="00E066A2">
      <w:pPr>
        <w:spacing w:before="240"/>
        <w:jc w:val="both"/>
        <w:rPr>
          <w:rFonts w:asciiTheme="majorHAnsi" w:eastAsiaTheme="majorEastAsia" w:hAnsiTheme="majorHAnsi" w:cstheme="majorBidi"/>
          <w:b/>
          <w:bCs/>
          <w:color w:val="4F81BD" w:themeColor="accent1"/>
          <w:sz w:val="26"/>
          <w:szCs w:val="26"/>
        </w:rPr>
      </w:pPr>
      <w:r>
        <w:t>Tyto nástroje budou podrobněji popsány dále. Každý podnik má přitom možnost zvolit si vlastní „mix“ nástrojů, který bude nejlépe odpovídat situaci a bude dostatečně účinný. Podnik by měl mít takováto opatření zavedena v případě, že s jeho činností, produkty, službami nebo obchodními vztahy mohou souviset rizika porušování lidských práv. Pokud žádná opatření neuplatňuje, měl by být připraven vysvětlit, proč nejsou potřebná.</w:t>
      </w:r>
    </w:p>
    <w:p w14:paraId="09970A4C" w14:textId="540CDB80" w:rsidR="007E6613" w:rsidRDefault="007E6613" w:rsidP="00E066A2">
      <w:pPr>
        <w:pStyle w:val="Nadpis2"/>
        <w:spacing w:before="240" w:line="276" w:lineRule="auto"/>
      </w:pPr>
      <w:bookmarkStart w:id="23" w:name="_Toc493510319"/>
      <w:r>
        <w:t>Závazek</w:t>
      </w:r>
      <w:bookmarkEnd w:id="23"/>
    </w:p>
    <w:p w14:paraId="0272BE09" w14:textId="77777777" w:rsidR="007E6613" w:rsidRDefault="007E6613" w:rsidP="00E066A2">
      <w:pPr>
        <w:spacing w:before="240"/>
        <w:jc w:val="both"/>
      </w:pPr>
      <w:r>
        <w:t xml:space="preserve">Podnik, který se při své činnosti setká s riziky </w:t>
      </w:r>
      <w:r w:rsidR="00747EB8">
        <w:t>porušování</w:t>
      </w:r>
      <w:r>
        <w:t xml:space="preserve"> lidských práv, by měl v první řadě dát veřejně najevo, že si je vědom těchto rizik a je připraven se s nimi vypořádat. Vnějším projevem tohoto respektu je veřejně komunikovaný podnikový závazek.</w:t>
      </w:r>
    </w:p>
    <w:p w14:paraId="06F10A22" w14:textId="2D76415A" w:rsidR="007E6613" w:rsidRPr="0014069C" w:rsidRDefault="007E6613" w:rsidP="00E066A2">
      <w:pPr>
        <w:spacing w:before="240"/>
        <w:jc w:val="both"/>
        <w:rPr>
          <w:b/>
        </w:rPr>
      </w:pPr>
      <w:r>
        <w:rPr>
          <w:b/>
        </w:rPr>
        <w:t xml:space="preserve">Vláda České republiky doporučuje podnikům, aby přijaly vnitropodnikové závazky podle </w:t>
      </w:r>
      <w:r w:rsidR="0093386D">
        <w:rPr>
          <w:b/>
        </w:rPr>
        <w:t xml:space="preserve">níže </w:t>
      </w:r>
      <w:r>
        <w:rPr>
          <w:b/>
        </w:rPr>
        <w:t xml:space="preserve">uvedených doporučení. Doporučuje při tvorbě závazků a etických kodexů vycházet z uvedených mezinárodních úmluv a z Obecných zásad OSN </w:t>
      </w:r>
      <w:r w:rsidR="005E2B6E">
        <w:rPr>
          <w:b/>
        </w:rPr>
        <w:t>nebo</w:t>
      </w:r>
      <w:r>
        <w:rPr>
          <w:b/>
        </w:rPr>
        <w:t xml:space="preserve"> dalších mezinárodně uznávaných standardů (například </w:t>
      </w:r>
      <w:proofErr w:type="spellStart"/>
      <w:r>
        <w:rPr>
          <w:b/>
        </w:rPr>
        <w:t>Global</w:t>
      </w:r>
      <w:proofErr w:type="spellEnd"/>
      <w:r>
        <w:rPr>
          <w:b/>
        </w:rPr>
        <w:t> </w:t>
      </w:r>
      <w:proofErr w:type="spellStart"/>
      <w:r>
        <w:rPr>
          <w:b/>
        </w:rPr>
        <w:t>Compact</w:t>
      </w:r>
      <w:proofErr w:type="spellEnd"/>
      <w:r>
        <w:rPr>
          <w:b/>
        </w:rPr>
        <w:t xml:space="preserve"> nebo sektorová doporučení OECD). </w:t>
      </w:r>
      <w:r w:rsidRPr="0014069C">
        <w:rPr>
          <w:b/>
        </w:rPr>
        <w:t xml:space="preserve">Přijetí těchto závazků </w:t>
      </w:r>
      <w:r w:rsidR="0093386D">
        <w:rPr>
          <w:b/>
        </w:rPr>
        <w:t>by nemělo být</w:t>
      </w:r>
      <w:r w:rsidRPr="0014069C">
        <w:rPr>
          <w:b/>
        </w:rPr>
        <w:t xml:space="preserve"> pouze formální deklarací, ale měly by následovat konkrétní kroky k jejich implementaci. Společnosti, které</w:t>
      </w:r>
      <w:r w:rsidR="005B127F">
        <w:rPr>
          <w:b/>
        </w:rPr>
        <w:t xml:space="preserve"> se</w:t>
      </w:r>
      <w:r w:rsidRPr="0014069C">
        <w:rPr>
          <w:b/>
        </w:rPr>
        <w:t xml:space="preserve"> aktivně </w:t>
      </w:r>
      <w:r w:rsidR="005B127F">
        <w:rPr>
          <w:b/>
        </w:rPr>
        <w:t>přihlás</w:t>
      </w:r>
      <w:r w:rsidR="005B127F" w:rsidRPr="0014069C">
        <w:rPr>
          <w:b/>
        </w:rPr>
        <w:t xml:space="preserve">í </w:t>
      </w:r>
      <w:r w:rsidRPr="0014069C">
        <w:rPr>
          <w:b/>
        </w:rPr>
        <w:t>ke své lidskoprávní odpovědnosti, dávají dobrý příklad celému odvětví a pomáhají šířit dobré jméno České republiky v zahraničí.</w:t>
      </w:r>
    </w:p>
    <w:p w14:paraId="681E69EE" w14:textId="77777777" w:rsidR="008F249B" w:rsidRPr="005D5552" w:rsidRDefault="00B47B47" w:rsidP="00E066A2">
      <w:pPr>
        <w:spacing w:before="240"/>
        <w:jc w:val="both"/>
        <w:rPr>
          <w:b/>
        </w:rPr>
      </w:pPr>
      <w:r w:rsidRPr="005D5552">
        <w:rPr>
          <w:b/>
        </w:rPr>
        <w:t>Co by měl závazek obsahovat?</w:t>
      </w:r>
    </w:p>
    <w:p w14:paraId="71D2CD67" w14:textId="77777777" w:rsidR="008F249B" w:rsidRPr="008F249B" w:rsidRDefault="008F249B" w:rsidP="00E066A2">
      <w:pPr>
        <w:pStyle w:val="Odstavecseseznamem"/>
        <w:numPr>
          <w:ilvl w:val="0"/>
          <w:numId w:val="10"/>
        </w:numPr>
        <w:spacing w:before="240"/>
        <w:jc w:val="both"/>
      </w:pPr>
      <w:r w:rsidRPr="008F249B">
        <w:rPr>
          <w:b/>
        </w:rPr>
        <w:t>Vymezení,</w:t>
      </w:r>
      <w:r>
        <w:t xml:space="preserve"> komu náleží lidská práva, kterých se závazek týká.</w:t>
      </w:r>
    </w:p>
    <w:p w14:paraId="3F1EE64C" w14:textId="3F5F2638" w:rsidR="008F249B" w:rsidRDefault="008F249B" w:rsidP="00E066A2">
      <w:pPr>
        <w:pStyle w:val="Odstavecseseznamem"/>
        <w:numPr>
          <w:ilvl w:val="0"/>
          <w:numId w:val="10"/>
        </w:numPr>
        <w:spacing w:before="240"/>
        <w:jc w:val="both"/>
      </w:pPr>
      <w:r w:rsidRPr="00D35297">
        <w:rPr>
          <w:b/>
        </w:rPr>
        <w:t>Shoda s vnitrostátním právem</w:t>
      </w:r>
      <w:r>
        <w:rPr>
          <w:b/>
        </w:rPr>
        <w:t xml:space="preserve"> a základními mezinárodními právními standardy</w:t>
      </w:r>
      <w:r w:rsidR="0093386D" w:rsidRPr="0093386D">
        <w:rPr>
          <w:rStyle w:val="Znakapoznpodarou"/>
          <w:b/>
        </w:rPr>
        <w:footnoteReference w:id="56"/>
      </w:r>
      <w:r w:rsidRPr="00D35297">
        <w:rPr>
          <w:b/>
        </w:rPr>
        <w:t>:</w:t>
      </w:r>
      <w:r>
        <w:t xml:space="preserve"> Je-li národní právo v rozporu s mezinárodně uznávanými lidskoprávními požadavky, </w:t>
      </w:r>
      <w:r w:rsidR="00774D24">
        <w:t>musí podnikatel hledat cesty, jak ctít mezinárodní standardy a nedostat se do rozporu s vnitrostátním právem.</w:t>
      </w:r>
    </w:p>
    <w:p w14:paraId="08A66231" w14:textId="654089B8" w:rsidR="0093386D" w:rsidRDefault="0093386D" w:rsidP="00E066A2">
      <w:pPr>
        <w:pStyle w:val="Odstavecseseznamem"/>
        <w:numPr>
          <w:ilvl w:val="0"/>
          <w:numId w:val="10"/>
        </w:numPr>
        <w:spacing w:before="240"/>
        <w:jc w:val="both"/>
      </w:pPr>
      <w:r w:rsidRPr="00E50400">
        <w:rPr>
          <w:b/>
        </w:rPr>
        <w:t>Lidská práva jako otázka „</w:t>
      </w:r>
      <w:proofErr w:type="spellStart"/>
      <w:r w:rsidRPr="00E50400">
        <w:rPr>
          <w:b/>
        </w:rPr>
        <w:t>legal</w:t>
      </w:r>
      <w:proofErr w:type="spellEnd"/>
      <w:r w:rsidRPr="00E50400">
        <w:rPr>
          <w:b/>
        </w:rPr>
        <w:t xml:space="preserve"> </w:t>
      </w:r>
      <w:proofErr w:type="spellStart"/>
      <w:r w:rsidRPr="00E50400">
        <w:rPr>
          <w:b/>
        </w:rPr>
        <w:t>compliance</w:t>
      </w:r>
      <w:proofErr w:type="spellEnd"/>
      <w:r w:rsidRPr="00E50400">
        <w:rPr>
          <w:b/>
        </w:rPr>
        <w:t>“</w:t>
      </w:r>
      <w:r>
        <w:rPr>
          <w:b/>
        </w:rPr>
        <w:t xml:space="preserve">: </w:t>
      </w:r>
      <w:r>
        <w:t>I když právo hostitelského státu lidskoprávní standardy nevynucuje, přistupovat k nim v rámci vnitřního rozhodování, jako by šlo o požadavky práva.</w:t>
      </w:r>
    </w:p>
    <w:p w14:paraId="05F0C21B" w14:textId="77777777" w:rsidR="008F249B" w:rsidRDefault="008F249B" w:rsidP="00E066A2">
      <w:pPr>
        <w:pStyle w:val="Odstavecseseznamem"/>
        <w:numPr>
          <w:ilvl w:val="0"/>
          <w:numId w:val="10"/>
        </w:numPr>
        <w:spacing w:before="240"/>
        <w:jc w:val="both"/>
      </w:pPr>
      <w:r w:rsidRPr="003743D0">
        <w:rPr>
          <w:b/>
        </w:rPr>
        <w:t xml:space="preserve">Řešení </w:t>
      </w:r>
      <w:r>
        <w:rPr>
          <w:b/>
        </w:rPr>
        <w:t xml:space="preserve">mezních </w:t>
      </w:r>
      <w:r w:rsidRPr="003743D0">
        <w:rPr>
          <w:b/>
        </w:rPr>
        <w:t>situací:</w:t>
      </w:r>
      <w:r>
        <w:t xml:space="preserve"> Jak postupovat, pokud závazek nebude možné plně uplatnit, např. pro rozpor s právem hostitelského státu nebo s požadavky monopolního dodavatele.</w:t>
      </w:r>
    </w:p>
    <w:p w14:paraId="160E1D12" w14:textId="77777777" w:rsidR="008F249B" w:rsidRPr="009D3C09" w:rsidRDefault="008F249B" w:rsidP="00E066A2">
      <w:pPr>
        <w:pStyle w:val="Odstavecseseznamem"/>
        <w:numPr>
          <w:ilvl w:val="0"/>
          <w:numId w:val="10"/>
        </w:numPr>
        <w:spacing w:before="240"/>
        <w:jc w:val="both"/>
      </w:pPr>
      <w:r>
        <w:rPr>
          <w:b/>
        </w:rPr>
        <w:t>Mechanismy</w:t>
      </w:r>
      <w:r w:rsidRPr="00E50400">
        <w:rPr>
          <w:b/>
        </w:rPr>
        <w:t xml:space="preserve"> kontroly</w:t>
      </w:r>
      <w:r w:rsidRPr="00F377A3">
        <w:rPr>
          <w:b/>
        </w:rPr>
        <w:t xml:space="preserve">, </w:t>
      </w:r>
      <w:r w:rsidRPr="009D3C09">
        <w:t>hodnocení a implementace.</w:t>
      </w:r>
    </w:p>
    <w:p w14:paraId="367DFA1B" w14:textId="77777777" w:rsidR="008F249B" w:rsidRDefault="008F249B" w:rsidP="00E066A2">
      <w:pPr>
        <w:pStyle w:val="Odstavecseseznamem"/>
        <w:numPr>
          <w:ilvl w:val="0"/>
          <w:numId w:val="10"/>
        </w:numPr>
        <w:spacing w:before="240"/>
        <w:jc w:val="both"/>
      </w:pPr>
      <w:r w:rsidRPr="00F377A3">
        <w:rPr>
          <w:b/>
        </w:rPr>
        <w:t xml:space="preserve">Rámce pro konzultaci </w:t>
      </w:r>
      <w:r w:rsidRPr="009D3C09">
        <w:t>s dotčenými skupinami veřejnosti či jejich zástupci</w:t>
      </w:r>
      <w:r>
        <w:t xml:space="preserve"> (této otázce je níže věnována samostatná sekce</w:t>
      </w:r>
      <w:r w:rsidRPr="009D3C09">
        <w:t>).</w:t>
      </w:r>
    </w:p>
    <w:p w14:paraId="19F0B95B" w14:textId="77777777" w:rsidR="008F249B" w:rsidRDefault="008F249B" w:rsidP="00E066A2">
      <w:pPr>
        <w:pStyle w:val="Odstavecseseznamem"/>
        <w:numPr>
          <w:ilvl w:val="0"/>
          <w:numId w:val="10"/>
        </w:numPr>
        <w:spacing w:before="240"/>
        <w:jc w:val="both"/>
      </w:pPr>
      <w:r>
        <w:rPr>
          <w:b/>
        </w:rPr>
        <w:t>Vztahy k partnerům:</w:t>
      </w:r>
      <w:r>
        <w:t xml:space="preserve"> Vnitřní dokument nemůže určovat jednání obchodních partnerů, může je však nepřímo ovlivnit. Podnikatel by tak měl v rámci závazku stanovit, jaký standard péče očekává od svých partnerů a dodavatelů, a pokud mu to jeho postavení umožňuje, realizovat jej například pomocí podmínek tendrů nebo smluvních doložek.</w:t>
      </w:r>
    </w:p>
    <w:p w14:paraId="4303920E" w14:textId="77777777" w:rsidR="008F249B" w:rsidRPr="00E50400" w:rsidRDefault="008F249B" w:rsidP="00E066A2">
      <w:pPr>
        <w:pStyle w:val="Odstavecseseznamem"/>
        <w:numPr>
          <w:ilvl w:val="0"/>
          <w:numId w:val="10"/>
        </w:numPr>
        <w:spacing w:before="240"/>
        <w:jc w:val="both"/>
        <w:rPr>
          <w:b/>
        </w:rPr>
      </w:pPr>
      <w:r w:rsidRPr="00E50400">
        <w:rPr>
          <w:b/>
        </w:rPr>
        <w:t xml:space="preserve">Ochrana </w:t>
      </w:r>
      <w:proofErr w:type="spellStart"/>
      <w:r w:rsidRPr="00E50400">
        <w:rPr>
          <w:b/>
        </w:rPr>
        <w:t>whistleblowerů</w:t>
      </w:r>
      <w:proofErr w:type="spellEnd"/>
      <w:r w:rsidRPr="00E50400">
        <w:rPr>
          <w:b/>
        </w:rPr>
        <w:t xml:space="preserve">: </w:t>
      </w:r>
      <w:r w:rsidRPr="00E50400">
        <w:t>Zahrnuje</w:t>
      </w:r>
      <w:r>
        <w:t xml:space="preserve"> jednak návod pro zaměstnance, jak postupovat při odhalení protiprávního jednání, jednak ochranu před odplatou.</w:t>
      </w:r>
    </w:p>
    <w:p w14:paraId="7B06ED30" w14:textId="77777777" w:rsidR="008F249B" w:rsidRPr="00E50400" w:rsidRDefault="008F249B" w:rsidP="00E066A2">
      <w:pPr>
        <w:pStyle w:val="Odstavecseseznamem"/>
        <w:numPr>
          <w:ilvl w:val="0"/>
          <w:numId w:val="10"/>
        </w:numPr>
        <w:spacing w:before="240"/>
        <w:jc w:val="both"/>
        <w:rPr>
          <w:b/>
        </w:rPr>
      </w:pPr>
      <w:r w:rsidRPr="00E50400">
        <w:rPr>
          <w:b/>
        </w:rPr>
        <w:lastRenderedPageBreak/>
        <w:t>Přiměř</w:t>
      </w:r>
      <w:r>
        <w:rPr>
          <w:b/>
        </w:rPr>
        <w:t>ené školení, vzdělávání a osvěta</w:t>
      </w:r>
      <w:r w:rsidRPr="00E50400">
        <w:rPr>
          <w:b/>
        </w:rPr>
        <w:t>.</w:t>
      </w:r>
    </w:p>
    <w:p w14:paraId="53C63CED" w14:textId="77777777" w:rsidR="008F249B" w:rsidRPr="00F377A3" w:rsidRDefault="008F249B" w:rsidP="00E066A2">
      <w:pPr>
        <w:pStyle w:val="Odstavecseseznamem"/>
        <w:numPr>
          <w:ilvl w:val="0"/>
          <w:numId w:val="10"/>
        </w:numPr>
        <w:spacing w:before="240"/>
        <w:jc w:val="both"/>
        <w:rPr>
          <w:b/>
        </w:rPr>
      </w:pPr>
      <w:r w:rsidRPr="00F377A3">
        <w:rPr>
          <w:b/>
        </w:rPr>
        <w:t>Mechanismy nápravy a řešení sporů mezi podnikem a případnými poškozenými v rámci podniku.</w:t>
      </w:r>
    </w:p>
    <w:p w14:paraId="771C3EEA" w14:textId="77777777" w:rsidR="008F249B" w:rsidRPr="00F377A3" w:rsidRDefault="008F249B" w:rsidP="00E066A2">
      <w:pPr>
        <w:pStyle w:val="Odstavecseseznamem"/>
        <w:numPr>
          <w:ilvl w:val="0"/>
          <w:numId w:val="10"/>
        </w:numPr>
        <w:spacing w:before="240"/>
        <w:jc w:val="both"/>
        <w:rPr>
          <w:b/>
        </w:rPr>
      </w:pPr>
      <w:r w:rsidRPr="00F377A3">
        <w:rPr>
          <w:b/>
        </w:rPr>
        <w:t>Transparentnost, ustanovení o informování veřejnosti.</w:t>
      </w:r>
    </w:p>
    <w:p w14:paraId="11A689A7" w14:textId="77777777" w:rsidR="007E6613" w:rsidRDefault="007E6613" w:rsidP="00E066A2">
      <w:pPr>
        <w:spacing w:before="240"/>
        <w:jc w:val="both"/>
      </w:pPr>
      <w:r>
        <w:t xml:space="preserve">Aby byl závazek efektivní, měl by </w:t>
      </w:r>
      <w:r w:rsidR="00B47B47">
        <w:t xml:space="preserve">navíc </w:t>
      </w:r>
      <w:r>
        <w:t>splňovat následující</w:t>
      </w:r>
      <w:r w:rsidR="00B47B47">
        <w:t xml:space="preserve"> formální a procesní</w:t>
      </w:r>
      <w:r w:rsidR="005B127F" w:rsidRPr="005B127F">
        <w:t xml:space="preserve"> </w:t>
      </w:r>
      <w:r w:rsidR="005B127F">
        <w:t>kritéria</w:t>
      </w:r>
      <w:r>
        <w:t>:</w:t>
      </w:r>
    </w:p>
    <w:p w14:paraId="3CFB7BD9" w14:textId="77777777" w:rsidR="007E6613" w:rsidRDefault="007E6613" w:rsidP="00E066A2">
      <w:pPr>
        <w:pStyle w:val="Odstavecseseznamem"/>
        <w:numPr>
          <w:ilvl w:val="0"/>
          <w:numId w:val="10"/>
        </w:numPr>
        <w:spacing w:before="240"/>
        <w:jc w:val="both"/>
      </w:pPr>
      <w:r>
        <w:rPr>
          <w:b/>
        </w:rPr>
        <w:t>Schválení na nejvyšším stupni řízení:</w:t>
      </w:r>
      <w:r>
        <w:t xml:space="preserve"> Představenstvo, generální ředitel</w:t>
      </w:r>
      <w:r w:rsidR="00747EB8">
        <w:t xml:space="preserve"> apo</w:t>
      </w:r>
      <w:r w:rsidR="005B127F">
        <w:t>d.</w:t>
      </w:r>
    </w:p>
    <w:p w14:paraId="16CB05CE" w14:textId="7954EBB1" w:rsidR="007E6613" w:rsidRDefault="007E6613" w:rsidP="00E066A2">
      <w:pPr>
        <w:pStyle w:val="Odstavecseseznamem"/>
        <w:numPr>
          <w:ilvl w:val="0"/>
          <w:numId w:val="10"/>
        </w:numPr>
        <w:spacing w:before="240"/>
        <w:jc w:val="both"/>
      </w:pPr>
      <w:r>
        <w:rPr>
          <w:b/>
        </w:rPr>
        <w:t>Odborné zpracování:</w:t>
      </w:r>
      <w:r>
        <w:t xml:space="preserve"> U malého podniku stačí převzít některý ze vzorových dokumentů, nadnárodní společnosti s </w:t>
      </w:r>
      <w:r w:rsidR="005D5552">
        <w:t>komplexním podnikáním by si měly</w:t>
      </w:r>
      <w:r>
        <w:t xml:space="preserve"> vypracovat závazek šitý na míru.</w:t>
      </w:r>
    </w:p>
    <w:p w14:paraId="05AA7EBD" w14:textId="77777777" w:rsidR="007E6613" w:rsidRDefault="007E6613" w:rsidP="00E066A2">
      <w:pPr>
        <w:pStyle w:val="Odstavecseseznamem"/>
        <w:numPr>
          <w:ilvl w:val="0"/>
          <w:numId w:val="10"/>
        </w:numPr>
        <w:spacing w:before="240"/>
        <w:jc w:val="both"/>
      </w:pPr>
      <w:r w:rsidRPr="009E78FC">
        <w:rPr>
          <w:b/>
        </w:rPr>
        <w:t>Konkrétní očekávání od konkrétních osob:</w:t>
      </w:r>
      <w:r>
        <w:t xml:space="preserve"> Závazek by neměl být obecnou deklarací, ale měly by z něj plynout konkrétní důsledky pro zaměstnance i vedení</w:t>
      </w:r>
      <w:r w:rsidR="00B84972">
        <w:t>, včetně určení odpovědnosti za jeho implementaci a kontrolu</w:t>
      </w:r>
      <w:r>
        <w:t>. Nezbytnou součástí je seznámení zaměstnanců s tímto závazkem, včetně důsledků jeho porušení.</w:t>
      </w:r>
    </w:p>
    <w:p w14:paraId="78CCD666" w14:textId="77777777" w:rsidR="007E6613" w:rsidRDefault="007E6613" w:rsidP="00E066A2">
      <w:pPr>
        <w:pStyle w:val="Odstavecseseznamem"/>
        <w:numPr>
          <w:ilvl w:val="0"/>
          <w:numId w:val="10"/>
        </w:numPr>
        <w:spacing w:before="240"/>
        <w:jc w:val="both"/>
      </w:pPr>
      <w:r>
        <w:rPr>
          <w:b/>
        </w:rPr>
        <w:t>Implementace:</w:t>
      </w:r>
      <w:r>
        <w:t xml:space="preserve"> Další vnitřní politiky, směrnice a instrukce je třeb</w:t>
      </w:r>
      <w:r w:rsidR="00463AAE">
        <w:t>a uvést do souladu se  závazkem, případně vytvořit nové. Zcela klíčová je vymahatelnost v rámci vnitřních procesů.</w:t>
      </w:r>
    </w:p>
    <w:p w14:paraId="6549FAAB" w14:textId="77777777" w:rsidR="007E6613" w:rsidRDefault="007E6613" w:rsidP="00E066A2">
      <w:pPr>
        <w:pStyle w:val="Odstavecseseznamem"/>
        <w:numPr>
          <w:ilvl w:val="0"/>
          <w:numId w:val="10"/>
        </w:numPr>
        <w:spacing w:before="240"/>
        <w:jc w:val="both"/>
      </w:pPr>
      <w:r>
        <w:rPr>
          <w:b/>
        </w:rPr>
        <w:t>Působnost v celém koncernu:</w:t>
      </w:r>
      <w:r>
        <w:t xml:space="preserve"> Má-li podnik faktický vliv na fungování jiných podniků, zejména prostřednictvím ovládacích vztahů v rámci koncernu, měl by závazek platit i pro ně.</w:t>
      </w:r>
    </w:p>
    <w:p w14:paraId="62225673" w14:textId="77777777" w:rsidR="007E6613" w:rsidRDefault="007E6613" w:rsidP="00E066A2">
      <w:pPr>
        <w:pStyle w:val="Odstavecseseznamem"/>
        <w:numPr>
          <w:ilvl w:val="0"/>
          <w:numId w:val="10"/>
        </w:numPr>
        <w:spacing w:before="240"/>
        <w:jc w:val="both"/>
      </w:pPr>
      <w:r>
        <w:rPr>
          <w:b/>
        </w:rPr>
        <w:t>Aktualizace:</w:t>
      </w:r>
      <w:r>
        <w:t xml:space="preserve"> </w:t>
      </w:r>
      <w:r w:rsidRPr="002E75F1">
        <w:t xml:space="preserve">Závazek by měl být </w:t>
      </w:r>
      <w:r w:rsidR="005E2B6E">
        <w:t>pravidelně</w:t>
      </w:r>
      <w:r>
        <w:t xml:space="preserve"> revidován a aktualizován.</w:t>
      </w:r>
    </w:p>
    <w:p w14:paraId="5A5B5BEF" w14:textId="77777777" w:rsidR="007E6613" w:rsidRDefault="007E6613" w:rsidP="00E066A2">
      <w:pPr>
        <w:spacing w:before="240"/>
        <w:jc w:val="both"/>
      </w:pPr>
      <w:r>
        <w:t xml:space="preserve">Je v pořádku a žádoucí, pokud si podnik upraví zásady Obecných principů na míru svému podnikání, pokud se při takové úpravě neztratí jejich podstata a smysl. Příkladem je oborový kodex Electric </w:t>
      </w:r>
      <w:proofErr w:type="spellStart"/>
      <w:r>
        <w:t>Industry</w:t>
      </w:r>
      <w:proofErr w:type="spellEnd"/>
      <w:r>
        <w:t xml:space="preserve"> </w:t>
      </w:r>
      <w:proofErr w:type="spellStart"/>
      <w:r>
        <w:t>Code</w:t>
      </w:r>
      <w:proofErr w:type="spellEnd"/>
      <w:r>
        <w:t xml:space="preserve"> </w:t>
      </w:r>
      <w:proofErr w:type="spellStart"/>
      <w:r>
        <w:t>of</w:t>
      </w:r>
      <w:proofErr w:type="spellEnd"/>
      <w:r>
        <w:t xml:space="preserve"> </w:t>
      </w:r>
      <w:proofErr w:type="spellStart"/>
      <w:r>
        <w:t>Conduct</w:t>
      </w:r>
      <w:proofErr w:type="spellEnd"/>
      <w:r>
        <w:t xml:space="preserve">, který konkretizuje a aplikuje Obecné principy na specifické potřeby elektrotechnického průmyslu. Tento kodex byl vytvořen organizací </w:t>
      </w:r>
      <w:proofErr w:type="spellStart"/>
      <w:r>
        <w:t>Electronic</w:t>
      </w:r>
      <w:proofErr w:type="spellEnd"/>
      <w:r>
        <w:t xml:space="preserve"> </w:t>
      </w:r>
      <w:proofErr w:type="spellStart"/>
      <w:r>
        <w:t>Industry</w:t>
      </w:r>
      <w:proofErr w:type="spellEnd"/>
      <w:r>
        <w:t xml:space="preserve"> </w:t>
      </w:r>
      <w:proofErr w:type="spellStart"/>
      <w:r>
        <w:t>Citizenship</w:t>
      </w:r>
      <w:proofErr w:type="spellEnd"/>
      <w:r>
        <w:t xml:space="preserve"> </w:t>
      </w:r>
      <w:proofErr w:type="spellStart"/>
      <w:r>
        <w:t>Coalition</w:t>
      </w:r>
      <w:proofErr w:type="spellEnd"/>
      <w:r>
        <w:t xml:space="preserve"> a byl přijat i několika společnostmi v České republice.</w:t>
      </w:r>
    </w:p>
    <w:p w14:paraId="7DE2B7B6" w14:textId="20B9558B" w:rsidR="004725E4" w:rsidRDefault="004725E4" w:rsidP="00E066A2">
      <w:pPr>
        <w:spacing w:before="240"/>
        <w:jc w:val="both"/>
      </w:pPr>
      <w:r w:rsidRPr="004725E4">
        <w:t xml:space="preserve">Závazek </w:t>
      </w:r>
      <w:r>
        <w:t>není pouze vnitřním dokumentem. Podnik jím dává veřejně naj</w:t>
      </w:r>
      <w:r w:rsidR="005D5552">
        <w:t xml:space="preserve">evo, že si je své lidskoprávní </w:t>
      </w:r>
      <w:r>
        <w:t>odpovědnosti vědom, a že j</w:t>
      </w:r>
      <w:r w:rsidR="005B127F">
        <w:t>i</w:t>
      </w:r>
      <w:r>
        <w:t xml:space="preserve"> bere dostatečně vážně. </w:t>
      </w:r>
      <w:r w:rsidR="00B84972">
        <w:t xml:space="preserve">Kromě publikace na webové stránce by měl být závazek součástí komunikace s dodavateli, investory, obchodními partnery a dalšími skupinami. </w:t>
      </w:r>
      <w:r>
        <w:t>Součástí komunikace by měly být tyto informace:</w:t>
      </w:r>
    </w:p>
    <w:p w14:paraId="7DAEC3CA" w14:textId="77777777" w:rsidR="004725E4" w:rsidRDefault="004725E4" w:rsidP="00E066A2">
      <w:pPr>
        <w:pStyle w:val="Odstavecseseznamem"/>
        <w:numPr>
          <w:ilvl w:val="0"/>
          <w:numId w:val="10"/>
        </w:numPr>
        <w:spacing w:before="240"/>
        <w:jc w:val="both"/>
      </w:pPr>
      <w:r>
        <w:t xml:space="preserve">Jak závazek </w:t>
      </w:r>
      <w:r w:rsidRPr="004725E4">
        <w:rPr>
          <w:b/>
        </w:rPr>
        <w:t>vznikl</w:t>
      </w:r>
      <w:r>
        <w:t>?</w:t>
      </w:r>
    </w:p>
    <w:p w14:paraId="349A1432" w14:textId="77777777" w:rsidR="004725E4" w:rsidRDefault="004725E4" w:rsidP="00E066A2">
      <w:pPr>
        <w:pStyle w:val="Odstavecseseznamem"/>
        <w:numPr>
          <w:ilvl w:val="0"/>
          <w:numId w:val="10"/>
        </w:numPr>
        <w:spacing w:before="240"/>
        <w:jc w:val="both"/>
      </w:pPr>
      <w:r>
        <w:t xml:space="preserve">Kterých </w:t>
      </w:r>
      <w:r w:rsidRPr="004725E4">
        <w:rPr>
          <w:b/>
        </w:rPr>
        <w:t>cílových skupin</w:t>
      </w:r>
      <w:r>
        <w:t xml:space="preserve"> (nositelů práv) se týká?</w:t>
      </w:r>
    </w:p>
    <w:p w14:paraId="160586BA" w14:textId="77777777" w:rsidR="004725E4" w:rsidRDefault="004725E4" w:rsidP="00E066A2">
      <w:pPr>
        <w:pStyle w:val="Odstavecseseznamem"/>
        <w:numPr>
          <w:ilvl w:val="0"/>
          <w:numId w:val="10"/>
        </w:numPr>
        <w:spacing w:before="240"/>
        <w:jc w:val="both"/>
      </w:pPr>
      <w:r>
        <w:t xml:space="preserve">Jak bude </w:t>
      </w:r>
      <w:r w:rsidRPr="004725E4">
        <w:rPr>
          <w:b/>
        </w:rPr>
        <w:t>šířen</w:t>
      </w:r>
      <w:r>
        <w:t xml:space="preserve"> mezi ty, jichž se týká? </w:t>
      </w:r>
    </w:p>
    <w:p w14:paraId="6D0E48C3" w14:textId="77777777" w:rsidR="004725E4" w:rsidRDefault="004725E4" w:rsidP="00E066A2">
      <w:pPr>
        <w:pStyle w:val="Odstavecseseznamem"/>
        <w:numPr>
          <w:ilvl w:val="1"/>
          <w:numId w:val="10"/>
        </w:numPr>
        <w:spacing w:before="240"/>
        <w:jc w:val="both"/>
      </w:pPr>
      <w:r>
        <w:t>Mezi ty, jež jej mají implementovat (zaměstnanci, dodavatelé).</w:t>
      </w:r>
    </w:p>
    <w:p w14:paraId="580A4DB6" w14:textId="77777777" w:rsidR="000D2A65" w:rsidRPr="00356A46" w:rsidRDefault="004725E4" w:rsidP="00E066A2">
      <w:pPr>
        <w:pStyle w:val="Odstavecseseznamem"/>
        <w:numPr>
          <w:ilvl w:val="1"/>
          <w:numId w:val="10"/>
        </w:numPr>
        <w:spacing w:before="240"/>
        <w:jc w:val="both"/>
      </w:pPr>
      <w:r>
        <w:t>Mezi nositele práv, jež má chránit.</w:t>
      </w:r>
    </w:p>
    <w:p w14:paraId="68709D86" w14:textId="77777777" w:rsidR="00440D22" w:rsidRDefault="00440D22" w:rsidP="00E066A2">
      <w:pPr>
        <w:rPr>
          <w:rFonts w:asciiTheme="majorHAnsi" w:eastAsiaTheme="majorEastAsia" w:hAnsiTheme="majorHAnsi" w:cstheme="majorBidi"/>
          <w:b/>
          <w:bCs/>
          <w:color w:val="17365D" w:themeColor="text2" w:themeShade="BF"/>
          <w:sz w:val="28"/>
          <w:szCs w:val="26"/>
        </w:rPr>
      </w:pPr>
      <w:bookmarkStart w:id="24" w:name="_Toc493510320"/>
      <w:r>
        <w:br w:type="page"/>
      </w:r>
    </w:p>
    <w:p w14:paraId="1E54161C" w14:textId="170CFDC8" w:rsidR="007E6613" w:rsidRDefault="007E6613" w:rsidP="00E066A2">
      <w:pPr>
        <w:pStyle w:val="Nadpis2"/>
        <w:spacing w:before="240" w:line="276" w:lineRule="auto"/>
      </w:pPr>
      <w:proofErr w:type="spellStart"/>
      <w:r>
        <w:lastRenderedPageBreak/>
        <w:t>Due</w:t>
      </w:r>
      <w:proofErr w:type="spellEnd"/>
      <w:r>
        <w:t xml:space="preserve"> diligence</w:t>
      </w:r>
      <w:bookmarkEnd w:id="24"/>
    </w:p>
    <w:p w14:paraId="1AE10598" w14:textId="77777777" w:rsidR="002051C5" w:rsidRPr="0014069C" w:rsidRDefault="002051C5" w:rsidP="00E066A2">
      <w:pPr>
        <w:spacing w:before="240"/>
        <w:jc w:val="both"/>
        <w:rPr>
          <w:b/>
        </w:rPr>
      </w:pPr>
      <w:r>
        <w:rPr>
          <w:b/>
        </w:rPr>
        <w:t xml:space="preserve">Vláda České republiky doporučuje podnikům, aby zvážily zavedení vnitropodnikového mechanismu </w:t>
      </w:r>
      <w:proofErr w:type="spellStart"/>
      <w:r>
        <w:rPr>
          <w:b/>
        </w:rPr>
        <w:t>due</w:t>
      </w:r>
      <w:proofErr w:type="spellEnd"/>
      <w:r>
        <w:rPr>
          <w:b/>
        </w:rPr>
        <w:t xml:space="preserve"> diligence pro vyhledání a odstranění lidskoprávních rizik, případně aby zařadily lidskoprávní rizika jako další kritérium hodnocení v rámci existujících mechanismů </w:t>
      </w:r>
      <w:proofErr w:type="spellStart"/>
      <w:r>
        <w:rPr>
          <w:b/>
        </w:rPr>
        <w:t>due</w:t>
      </w:r>
      <w:proofErr w:type="spellEnd"/>
      <w:r>
        <w:rPr>
          <w:b/>
        </w:rPr>
        <w:t xml:space="preserve"> diligence.</w:t>
      </w:r>
    </w:p>
    <w:p w14:paraId="45A04E64" w14:textId="77777777" w:rsidR="007E6613" w:rsidRPr="006E087E" w:rsidRDefault="002051C5" w:rsidP="00E066A2">
      <w:pPr>
        <w:spacing w:before="240"/>
        <w:jc w:val="both"/>
      </w:pPr>
      <w:r>
        <w:t>Termín „</w:t>
      </w:r>
      <w:proofErr w:type="spellStart"/>
      <w:r>
        <w:t>due</w:t>
      </w:r>
      <w:proofErr w:type="spellEnd"/>
      <w:r>
        <w:t xml:space="preserve"> diligence“ je v obchodních kruzích obecně známý a označuje hloubkovou prověrku podniku či připravované transakce. </w:t>
      </w:r>
      <w:r w:rsidR="007E6613">
        <w:t xml:space="preserve">Pracovní skupina pro byznys a lidská práva při OSN definuje lidskoprávní </w:t>
      </w:r>
      <w:proofErr w:type="spellStart"/>
      <w:r w:rsidR="007E6613">
        <w:t>due</w:t>
      </w:r>
      <w:proofErr w:type="spellEnd"/>
      <w:r w:rsidR="007E6613">
        <w:t xml:space="preserve"> diligence jako </w:t>
      </w:r>
      <w:r w:rsidR="007E6613" w:rsidRPr="006E087E">
        <w:rPr>
          <w:b/>
        </w:rPr>
        <w:t>proces k identifikaci a zhodnocení lidskoprávních rizik, sérii kroků, kter</w:t>
      </w:r>
      <w:r w:rsidR="00511A7B">
        <w:rPr>
          <w:b/>
        </w:rPr>
        <w:t>é</w:t>
      </w:r>
      <w:r w:rsidR="007E6613" w:rsidRPr="006E087E">
        <w:rPr>
          <w:b/>
        </w:rPr>
        <w:t xml:space="preserve"> ved</w:t>
      </w:r>
      <w:r w:rsidR="00511A7B">
        <w:rPr>
          <w:b/>
        </w:rPr>
        <w:t>ou</w:t>
      </w:r>
      <w:r w:rsidR="007E6613" w:rsidRPr="006E087E">
        <w:rPr>
          <w:b/>
        </w:rPr>
        <w:t xml:space="preserve"> k pochopení, jak aktivity společnosti mohou ovlivnit lidská práva. Součástí musí být i adekvátní reakce na zjištění.</w:t>
      </w:r>
      <w:r w:rsidR="007E6613">
        <w:rPr>
          <w:b/>
        </w:rPr>
        <w:t xml:space="preserve"> </w:t>
      </w:r>
      <w:r w:rsidR="007E6613">
        <w:t xml:space="preserve">Zásadní rozdíl mezi rizikem finančním a lidskoprávním je ten, že zatímco finanční audit a finanční </w:t>
      </w:r>
      <w:proofErr w:type="spellStart"/>
      <w:r w:rsidR="007E6613">
        <w:t>due</w:t>
      </w:r>
      <w:proofErr w:type="spellEnd"/>
      <w:r w:rsidR="007E6613">
        <w:t xml:space="preserve"> diligence zkoumá dopady na podnik samotný, lidskoprávní </w:t>
      </w:r>
      <w:proofErr w:type="spellStart"/>
      <w:r w:rsidR="007E6613">
        <w:t>due</w:t>
      </w:r>
      <w:proofErr w:type="spellEnd"/>
      <w:r w:rsidR="007E6613">
        <w:t xml:space="preserve"> diligence zkoumá dopady na třetí osoby – nositele lidských práv (zákazníky, osoby žijící v okolí podniku či ovlivněné jeho činností).</w:t>
      </w:r>
    </w:p>
    <w:p w14:paraId="31EC38AE" w14:textId="77777777" w:rsidR="007E6613" w:rsidRDefault="007E6613" w:rsidP="00E066A2">
      <w:pPr>
        <w:spacing w:before="240"/>
        <w:jc w:val="both"/>
      </w:pPr>
      <w:r>
        <w:t xml:space="preserve">Vyhledání a odstranění lidskoprávních rizik by se mělo stát součástí všech </w:t>
      </w:r>
      <w:r w:rsidR="002051C5">
        <w:t>významných</w:t>
      </w:r>
      <w:r>
        <w:t xml:space="preserve"> obchodních operací. Nejen proto, že odhalené porušování lidských práv může ve svém důsledku vést ke značným finančním ztrátám (odškodné, ztráta zákazníků, poškození dobrého jména), ale zejména proto, že lidskoprávní újmu nelze na rozdíl od majetkové škody </w:t>
      </w:r>
      <w:r w:rsidR="00511A7B">
        <w:t xml:space="preserve">tak </w:t>
      </w:r>
      <w:r>
        <w:t>jednoduše napravit.</w:t>
      </w:r>
    </w:p>
    <w:p w14:paraId="4E4749B2" w14:textId="77777777" w:rsidR="007E6613" w:rsidRDefault="007E6613" w:rsidP="00E066A2">
      <w:pPr>
        <w:spacing w:before="240"/>
      </w:pPr>
      <w:r>
        <w:t xml:space="preserve">Účinný </w:t>
      </w:r>
      <w:proofErr w:type="spellStart"/>
      <w:r>
        <w:t>due</w:t>
      </w:r>
      <w:proofErr w:type="spellEnd"/>
      <w:r>
        <w:t xml:space="preserve"> diligence mechanismus by měl splňovat tato kritéria:</w:t>
      </w:r>
    </w:p>
    <w:p w14:paraId="1FE30D61" w14:textId="77777777" w:rsidR="007E6613" w:rsidRDefault="007E6613" w:rsidP="00E066A2">
      <w:pPr>
        <w:pStyle w:val="Odstavecseseznamem"/>
        <w:numPr>
          <w:ilvl w:val="0"/>
          <w:numId w:val="10"/>
        </w:numPr>
        <w:spacing w:before="240"/>
        <w:jc w:val="both"/>
      </w:pPr>
      <w:r>
        <w:rPr>
          <w:b/>
        </w:rPr>
        <w:t xml:space="preserve">Zvážení rizik vnitřních </w:t>
      </w:r>
      <w:r>
        <w:t xml:space="preserve">(plynoucích z vlastní činnosti podniku) </w:t>
      </w:r>
      <w:r>
        <w:rPr>
          <w:b/>
        </w:rPr>
        <w:t xml:space="preserve">i vnějších </w:t>
      </w:r>
      <w:r>
        <w:t>(zejména od obchodních partnerů a dalších osob, se kterými podnik spolupracuje).</w:t>
      </w:r>
    </w:p>
    <w:p w14:paraId="6485024D" w14:textId="77777777" w:rsidR="007E6613" w:rsidRDefault="007E6613" w:rsidP="00E066A2">
      <w:pPr>
        <w:pStyle w:val="Odstavecseseznamem"/>
        <w:numPr>
          <w:ilvl w:val="0"/>
          <w:numId w:val="10"/>
        </w:numPr>
        <w:spacing w:before="240"/>
        <w:jc w:val="both"/>
      </w:pPr>
      <w:r>
        <w:rPr>
          <w:b/>
        </w:rPr>
        <w:t>Identifikace rizik již nastalých</w:t>
      </w:r>
      <w:r>
        <w:t xml:space="preserve"> (cílem je jejich odstranění) i </w:t>
      </w:r>
      <w:r>
        <w:rPr>
          <w:b/>
        </w:rPr>
        <w:t>potenciálních</w:t>
      </w:r>
      <w:r>
        <w:t xml:space="preserve"> (cílem je zabránit vzniku újmy).</w:t>
      </w:r>
    </w:p>
    <w:p w14:paraId="5DB6296D" w14:textId="77777777" w:rsidR="007E6613" w:rsidRDefault="007E6613" w:rsidP="00E066A2">
      <w:pPr>
        <w:pStyle w:val="Odstavecseseznamem"/>
        <w:numPr>
          <w:ilvl w:val="0"/>
          <w:numId w:val="10"/>
        </w:numPr>
        <w:spacing w:before="240"/>
        <w:jc w:val="both"/>
      </w:pPr>
      <w:r>
        <w:rPr>
          <w:b/>
        </w:rPr>
        <w:t>Přizpůsobení mechanismu</w:t>
      </w:r>
      <w:r>
        <w:t xml:space="preserve"> velikosti podniku, povaze činnosti, místním specifikům.</w:t>
      </w:r>
    </w:p>
    <w:p w14:paraId="30601231" w14:textId="77777777" w:rsidR="007E6613" w:rsidRDefault="007E6613" w:rsidP="00E066A2">
      <w:pPr>
        <w:pStyle w:val="Odstavecseseznamem"/>
        <w:numPr>
          <w:ilvl w:val="0"/>
          <w:numId w:val="10"/>
        </w:numPr>
        <w:spacing w:before="240"/>
        <w:jc w:val="both"/>
      </w:pPr>
      <w:r>
        <w:rPr>
          <w:b/>
        </w:rPr>
        <w:t xml:space="preserve">Implementace mechanismu </w:t>
      </w:r>
      <w:r>
        <w:t>v systému vnitřního řízení.</w:t>
      </w:r>
    </w:p>
    <w:p w14:paraId="70A6A23D" w14:textId="77777777" w:rsidR="007E6613" w:rsidRDefault="007E6613" w:rsidP="00E066A2">
      <w:pPr>
        <w:pStyle w:val="Odstavecseseznamem"/>
        <w:numPr>
          <w:ilvl w:val="0"/>
          <w:numId w:val="10"/>
        </w:numPr>
        <w:spacing w:before="240"/>
        <w:jc w:val="both"/>
      </w:pPr>
      <w:r>
        <w:rPr>
          <w:b/>
        </w:rPr>
        <w:t>Pravidelné aktualizace mechanismu</w:t>
      </w:r>
      <w:r>
        <w:t xml:space="preserve"> podle měnících se podmínek.</w:t>
      </w:r>
    </w:p>
    <w:p w14:paraId="43AAE017" w14:textId="6C04A82E" w:rsidR="007E6613" w:rsidRDefault="007E6613" w:rsidP="00E066A2">
      <w:pPr>
        <w:pStyle w:val="Odstavecseseznamem"/>
        <w:numPr>
          <w:ilvl w:val="0"/>
          <w:numId w:val="10"/>
        </w:numPr>
        <w:spacing w:before="240"/>
        <w:jc w:val="both"/>
      </w:pPr>
      <w:r>
        <w:rPr>
          <w:b/>
        </w:rPr>
        <w:t>Využití zkušeností a znalostí nezávislých expertů</w:t>
      </w:r>
      <w:r w:rsidRPr="0014069C">
        <w:t>, kteří</w:t>
      </w:r>
      <w:r>
        <w:rPr>
          <w:b/>
        </w:rPr>
        <w:t xml:space="preserve"> </w:t>
      </w:r>
      <w:r w:rsidRPr="0014069C">
        <w:t>působí</w:t>
      </w:r>
      <w:r>
        <w:rPr>
          <w:b/>
        </w:rPr>
        <w:t xml:space="preserve"> </w:t>
      </w:r>
      <w:r>
        <w:t>mimo podnik, nebo  </w:t>
      </w:r>
      <w:r w:rsidR="00261053">
        <w:t xml:space="preserve">si udržují </w:t>
      </w:r>
      <w:r w:rsidR="00E130A7">
        <w:t>vysokou mír</w:t>
      </w:r>
      <w:r>
        <w:t xml:space="preserve">u </w:t>
      </w:r>
      <w:r w:rsidR="00774D24">
        <w:t>osobní nezávislosti</w:t>
      </w:r>
      <w:r>
        <w:t>.</w:t>
      </w:r>
    </w:p>
    <w:p w14:paraId="0D63BBC8" w14:textId="77777777" w:rsidR="007E6613" w:rsidRDefault="00774D24" w:rsidP="00E066A2">
      <w:pPr>
        <w:pStyle w:val="Odstavecseseznamem"/>
        <w:numPr>
          <w:ilvl w:val="0"/>
          <w:numId w:val="10"/>
        </w:numPr>
        <w:spacing w:before="240"/>
        <w:jc w:val="both"/>
        <w:rPr>
          <w:b/>
        </w:rPr>
      </w:pPr>
      <w:r>
        <w:rPr>
          <w:b/>
        </w:rPr>
        <w:t>Zapojení</w:t>
      </w:r>
      <w:r w:rsidR="007E6613">
        <w:rPr>
          <w:b/>
        </w:rPr>
        <w:t xml:space="preserve"> zaměstnanců, </w:t>
      </w:r>
      <w:r w:rsidR="00261053">
        <w:t xml:space="preserve">neboť ti </w:t>
      </w:r>
      <w:r w:rsidR="007E6613">
        <w:t>by měli mít možnost upozornit na rizika a pomáhat s jejich odstraněním.</w:t>
      </w:r>
    </w:p>
    <w:p w14:paraId="4627B0F0" w14:textId="77777777" w:rsidR="007E6613" w:rsidRDefault="007E6613" w:rsidP="00E066A2">
      <w:pPr>
        <w:pStyle w:val="Odstavecseseznamem"/>
        <w:numPr>
          <w:ilvl w:val="0"/>
          <w:numId w:val="10"/>
        </w:numPr>
        <w:spacing w:before="240"/>
        <w:jc w:val="both"/>
      </w:pPr>
      <w:r>
        <w:rPr>
          <w:b/>
        </w:rPr>
        <w:t>Zapojení bezprostředně dotčené veřejnosti</w:t>
      </w:r>
      <w:r w:rsidR="002051C5">
        <w:rPr>
          <w:b/>
        </w:rPr>
        <w:t xml:space="preserve">, </w:t>
      </w:r>
      <w:r w:rsidR="002051C5">
        <w:t>zainteresovaných osob v rámci komunity</w:t>
      </w:r>
      <w:r w:rsidR="002051C5">
        <w:rPr>
          <w:b/>
        </w:rPr>
        <w:t xml:space="preserve"> </w:t>
      </w:r>
      <w:r w:rsidR="002051C5">
        <w:t xml:space="preserve">a ohrožených skupin </w:t>
      </w:r>
      <w:r w:rsidRPr="00A84469">
        <w:t>do tvorby mechanismu.</w:t>
      </w:r>
    </w:p>
    <w:p w14:paraId="7BBBB363" w14:textId="482F6540" w:rsidR="0057445D" w:rsidRDefault="0057445D" w:rsidP="00E066A2">
      <w:pPr>
        <w:spacing w:before="240"/>
        <w:jc w:val="both"/>
      </w:pPr>
      <w:r>
        <w:t>Zapojení veřejnosti může mít mnoho podob</w:t>
      </w:r>
      <w:r w:rsidR="00261053">
        <w:t>.</w:t>
      </w:r>
      <w:r>
        <w:t xml:space="preserve"> </w:t>
      </w:r>
      <w:r w:rsidR="00261053">
        <w:t>V</w:t>
      </w:r>
      <w:r>
        <w:t xml:space="preserve"> první řadě může jít o konzultace s těmi, jichž se </w:t>
      </w:r>
      <w:r w:rsidR="0093386D">
        <w:t xml:space="preserve">činnost podniků </w:t>
      </w:r>
      <w:r>
        <w:t xml:space="preserve">týká (držitelů lidských práv). Ti mohou nejlépe upozornit na problémy, které jim hrozí. Stejně tak by měli být do věci zapojeni zaměstnanci, kteří musí vědět, jak naložit s poznatky, které zjistili při své činnosti. V neposlední řadě může mít </w:t>
      </w:r>
      <w:r w:rsidR="00261053">
        <w:t xml:space="preserve">účast </w:t>
      </w:r>
      <w:r>
        <w:t>veřejnosti podobu externích stanovise</w:t>
      </w:r>
      <w:r w:rsidR="00261053">
        <w:t>k</w:t>
      </w:r>
      <w:r>
        <w:t xml:space="preserve"> expertů, oponentních názorů atd.</w:t>
      </w:r>
    </w:p>
    <w:p w14:paraId="6ADDD2C0" w14:textId="49C1B930" w:rsidR="007E6613" w:rsidRDefault="007E6613" w:rsidP="00E066A2">
      <w:pPr>
        <w:spacing w:before="240"/>
        <w:jc w:val="both"/>
      </w:pPr>
      <w:r>
        <w:t xml:space="preserve">Většina podniků má již dnes zavedené kontrolní mechanismy, které lze s drobnými úpravami aplikovat i na lidskoprávní rizika. Zejména se jedná o tzv. mechanismy </w:t>
      </w:r>
      <w:proofErr w:type="spellStart"/>
      <w:r>
        <w:t>compliance</w:t>
      </w:r>
      <w:proofErr w:type="spellEnd"/>
      <w:r>
        <w:t xml:space="preserve">, kterými podniky sledují požadavky právních předpisů, požadavky regulátorů, investorů a kapitálových trhů (podmínky účasti na burze atd.). Podnikatel by měl chápat povinnost respektovat lidská práva jako otázku </w:t>
      </w:r>
      <w:proofErr w:type="spellStart"/>
      <w:r>
        <w:lastRenderedPageBreak/>
        <w:t>legal</w:t>
      </w:r>
      <w:proofErr w:type="spellEnd"/>
      <w:r w:rsidR="00DF5FD4">
        <w:t> </w:t>
      </w:r>
      <w:proofErr w:type="spellStart"/>
      <w:r>
        <w:t>compliance</w:t>
      </w:r>
      <w:proofErr w:type="spellEnd"/>
      <w:r>
        <w:t xml:space="preserve">. </w:t>
      </w:r>
      <w:r w:rsidR="00233843" w:rsidRPr="00233843">
        <w:t xml:space="preserve">I když povinnost dodržovat lidská práva v rámci podnikatelské činnosti neplyne přímo z právního řádu dané země, </w:t>
      </w:r>
      <w:r w:rsidR="00233843">
        <w:t>podnik</w:t>
      </w:r>
      <w:r w:rsidR="00233843" w:rsidRPr="00233843">
        <w:t xml:space="preserve"> může postupovat, jako by tomu tak bylo, a v otázkách vnitřního rozhodování přiznat morálním a etickým pravidlům váhu zákona.</w:t>
      </w:r>
      <w:r w:rsidR="00233843">
        <w:t xml:space="preserve"> </w:t>
      </w:r>
      <w:r>
        <w:t>To mu umožní zapojit ochranu lidských práv do stávajících mechanismů kontroly právních povinností. Tím podniky dostojí své povinnosti respektovat lidská práva a vynakládat náležitou péči při minimálních dodatečných nákladech</w:t>
      </w:r>
      <w:r w:rsidRPr="00DA2738">
        <w:t xml:space="preserve"> </w:t>
      </w:r>
      <w:r>
        <w:t>a mohou jim tak vzniknout i výrazné úspory.</w:t>
      </w:r>
    </w:p>
    <w:p w14:paraId="5AEAFE45" w14:textId="77777777" w:rsidR="00CC6C1E" w:rsidRDefault="00A00312" w:rsidP="00E066A2">
      <w:pPr>
        <w:spacing w:before="240"/>
        <w:jc w:val="both"/>
      </w:pPr>
      <w:r>
        <w:t>Lidskoprávní audit by měl být v určité míře prováděn</w:t>
      </w:r>
      <w:r w:rsidR="007E6613" w:rsidRPr="007E0584">
        <w:t xml:space="preserve"> i u činnosti subjektů mimo vlastní podnik, např. v dodavatelských řetězcích.</w:t>
      </w:r>
      <w:r w:rsidR="00CC6C1E">
        <w:t xml:space="preserve"> Podnik se může podílet na porušování lidských práv i svou nedbalostí, a to i prostřednictvím svých dceřiných společností a dodavatelů.</w:t>
      </w:r>
      <w:r w:rsidR="00F220C3">
        <w:t xml:space="preserve"> Ačkoliv takové jednání nemusí být vědomé či úmyslné, podnik se tím nezbavuje odpovědnosti</w:t>
      </w:r>
      <w:r w:rsidR="009F4B1A">
        <w:t xml:space="preserve"> – takové jednání může být chápáno jako forma nedbalosti či zanedbání adekvátního dohledu. A to jak před soudem, tak i v očích veřejnosti.</w:t>
      </w:r>
    </w:p>
    <w:p w14:paraId="042973EA" w14:textId="77777777" w:rsidR="007E0584" w:rsidRPr="007E0584" w:rsidRDefault="007E6613" w:rsidP="00E066A2">
      <w:pPr>
        <w:spacing w:before="240"/>
        <w:jc w:val="both"/>
        <w:rPr>
          <w:rFonts w:ascii="Times New Roman" w:eastAsia="Times New Roman" w:hAnsi="Times New Roman" w:cs="Times New Roman"/>
        </w:rPr>
      </w:pPr>
      <w:r w:rsidRPr="007E0584">
        <w:t>I když u externího subjektu nelze provádět tak hloubkový audit jako u sebe, měla by být identifikována nejrizikovější místa, určeno, kdo nese odpovědnost za porušení práv</w:t>
      </w:r>
      <w:r w:rsidR="007632A8">
        <w:t>,</w:t>
      </w:r>
      <w:r w:rsidRPr="007E0584">
        <w:t xml:space="preserve"> a v případě, že je to možné a proveditelné, požadov</w:t>
      </w:r>
      <w:r w:rsidR="00A00312">
        <w:t>ány</w:t>
      </w:r>
      <w:r w:rsidRPr="007E0584">
        <w:t xml:space="preserve"> konkrétní kroky k  odstranění</w:t>
      </w:r>
      <w:r w:rsidR="00A00312">
        <w:t xml:space="preserve"> těchto rizik</w:t>
      </w:r>
      <w:r w:rsidRPr="007E0584">
        <w:t>.</w:t>
      </w:r>
      <w:r w:rsidR="007E0584" w:rsidRPr="007E0584">
        <w:t xml:space="preserve"> </w:t>
      </w:r>
      <w:r w:rsidR="007E0584" w:rsidRPr="007E0584">
        <w:rPr>
          <w:bCs/>
        </w:rPr>
        <w:t>Pokud dojde k identifikaci rizik mimo vlastní podnik</w:t>
      </w:r>
      <w:r w:rsidR="007632A8">
        <w:rPr>
          <w:bCs/>
        </w:rPr>
        <w:t>,</w:t>
      </w:r>
      <w:r w:rsidR="007E0584" w:rsidRPr="007E0584">
        <w:rPr>
          <w:bCs/>
        </w:rPr>
        <w:t xml:space="preserve"> měl by podnikatel využít jakýkoliv vliv</w:t>
      </w:r>
      <w:r w:rsidR="007E0584" w:rsidRPr="007E0584">
        <w:t>,</w:t>
      </w:r>
      <w:r w:rsidR="007E0584" w:rsidRPr="007E0584">
        <w:rPr>
          <w:bCs/>
        </w:rPr>
        <w:t xml:space="preserve"> aby </w:t>
      </w:r>
      <w:r w:rsidR="00A00312">
        <w:rPr>
          <w:bCs/>
        </w:rPr>
        <w:t>jim</w:t>
      </w:r>
      <w:r w:rsidR="00A00312" w:rsidRPr="007E0584">
        <w:rPr>
          <w:bCs/>
        </w:rPr>
        <w:t xml:space="preserve"> </w:t>
      </w:r>
      <w:r w:rsidR="007E0584" w:rsidRPr="007E0584">
        <w:rPr>
          <w:bCs/>
        </w:rPr>
        <w:t xml:space="preserve">zabránil. </w:t>
      </w:r>
      <w:r w:rsidR="00A00312" w:rsidRPr="007E0584">
        <w:t>M</w:t>
      </w:r>
      <w:r w:rsidR="00A00312">
        <w:t>ohl</w:t>
      </w:r>
      <w:r w:rsidR="00A00312" w:rsidRPr="007E0584">
        <w:t xml:space="preserve"> </w:t>
      </w:r>
      <w:r w:rsidR="007E0584" w:rsidRPr="007E0584">
        <w:t xml:space="preserve">by tak učinit např. formou </w:t>
      </w:r>
      <w:r w:rsidR="007E0584" w:rsidRPr="007E0584">
        <w:rPr>
          <w:bCs/>
        </w:rPr>
        <w:t>sdílení dobrých postupů a vlastních zkušeností</w:t>
      </w:r>
      <w:r w:rsidR="007E0584" w:rsidRPr="007E0584">
        <w:t xml:space="preserve">. Pokud sám podnikatel </w:t>
      </w:r>
      <w:r w:rsidR="007E0584" w:rsidRPr="007E0584">
        <w:rPr>
          <w:bCs/>
        </w:rPr>
        <w:t>nemá takový vliv</w:t>
      </w:r>
      <w:r w:rsidR="007E0584" w:rsidRPr="007E0584">
        <w:t xml:space="preserve">, může </w:t>
      </w:r>
      <w:r w:rsidR="007E0584" w:rsidRPr="007E0584">
        <w:rPr>
          <w:bCs/>
        </w:rPr>
        <w:t>využít spojení s dalšími subjekty</w:t>
      </w:r>
      <w:r w:rsidR="007E0584" w:rsidRPr="007E0584">
        <w:t xml:space="preserve"> (zákazníky, dodavateli, obchodními asociacemi, odbory, orgány veřejné správy). Pokud nemá možnost toto chování ovlivnit, měl by případně </w:t>
      </w:r>
      <w:r w:rsidR="007E0584" w:rsidRPr="007E0584">
        <w:rPr>
          <w:bCs/>
        </w:rPr>
        <w:t>zvážit možnost ukončení spolupráce.</w:t>
      </w:r>
    </w:p>
    <w:p w14:paraId="45507920" w14:textId="77777777" w:rsidR="007E6613" w:rsidRDefault="007E6613" w:rsidP="00E066A2">
      <w:pPr>
        <w:spacing w:before="240"/>
        <w:jc w:val="both"/>
      </w:pPr>
      <w:r>
        <w:t xml:space="preserve">Rozhodne-li se podnikatel výsledky </w:t>
      </w:r>
      <w:proofErr w:type="spellStart"/>
      <w:r>
        <w:t>due</w:t>
      </w:r>
      <w:proofErr w:type="spellEnd"/>
      <w:r>
        <w:t xml:space="preserve"> diligence zveřejnit, měl by:</w:t>
      </w:r>
    </w:p>
    <w:p w14:paraId="3B43A567" w14:textId="77777777" w:rsidR="007E6613" w:rsidRDefault="007E6613" w:rsidP="00E066A2">
      <w:pPr>
        <w:pStyle w:val="Odstavecseseznamem"/>
        <w:numPr>
          <w:ilvl w:val="0"/>
          <w:numId w:val="10"/>
        </w:numPr>
        <w:spacing w:before="240"/>
        <w:jc w:val="both"/>
      </w:pPr>
      <w:r>
        <w:t xml:space="preserve">Zvolit </w:t>
      </w:r>
      <w:r w:rsidRPr="00233843">
        <w:rPr>
          <w:b/>
        </w:rPr>
        <w:t>formu srozumitelnou</w:t>
      </w:r>
      <w:r>
        <w:t xml:space="preserve"> pro širokou veřejnost. Kromě „klasických“ zpráv a reportů může jít o osobní setkání, on-line diskuze, veřejné projednávání.</w:t>
      </w:r>
    </w:p>
    <w:p w14:paraId="2D2D4606" w14:textId="77777777" w:rsidR="007E6613" w:rsidRDefault="007E6613" w:rsidP="00E066A2">
      <w:pPr>
        <w:pStyle w:val="Odstavecseseznamem"/>
        <w:numPr>
          <w:ilvl w:val="0"/>
          <w:numId w:val="10"/>
        </w:numPr>
        <w:spacing w:before="240"/>
        <w:jc w:val="both"/>
      </w:pPr>
      <w:r>
        <w:t>Zvolit rozsah a frekvenci</w:t>
      </w:r>
      <w:r w:rsidR="00A00312">
        <w:t xml:space="preserve"> tak</w:t>
      </w:r>
      <w:r>
        <w:t xml:space="preserve">, aby poskytl všechny potřebné informace, ale </w:t>
      </w:r>
      <w:r w:rsidRPr="00233843">
        <w:rPr>
          <w:b/>
        </w:rPr>
        <w:t>nezahltil čtenáře</w:t>
      </w:r>
      <w:r>
        <w:t>.</w:t>
      </w:r>
    </w:p>
    <w:p w14:paraId="3CE41358" w14:textId="77777777" w:rsidR="007E6613" w:rsidRDefault="007E6613" w:rsidP="00E066A2">
      <w:pPr>
        <w:pStyle w:val="Odstavecseseznamem"/>
        <w:numPr>
          <w:ilvl w:val="0"/>
          <w:numId w:val="10"/>
        </w:numPr>
        <w:spacing w:before="240"/>
        <w:jc w:val="both"/>
      </w:pPr>
      <w:r>
        <w:t xml:space="preserve">Zveřejnit jak </w:t>
      </w:r>
      <w:r w:rsidRPr="00233843">
        <w:rPr>
          <w:b/>
        </w:rPr>
        <w:t>identifikovaná rizika, tak i kroky</w:t>
      </w:r>
      <w:r>
        <w:t xml:space="preserve"> k jejich odstranění.</w:t>
      </w:r>
    </w:p>
    <w:p w14:paraId="14C6F588" w14:textId="77777777" w:rsidR="000D2A65" w:rsidRPr="00356A46" w:rsidRDefault="007E6613" w:rsidP="00E066A2">
      <w:pPr>
        <w:pStyle w:val="Odstavecseseznamem"/>
        <w:numPr>
          <w:ilvl w:val="0"/>
          <w:numId w:val="10"/>
        </w:numPr>
        <w:spacing w:before="240"/>
        <w:jc w:val="both"/>
        <w:rPr>
          <w:rFonts w:asciiTheme="majorHAnsi" w:eastAsiaTheme="majorEastAsia" w:hAnsiTheme="majorHAnsi" w:cstheme="majorBidi"/>
          <w:b/>
          <w:bCs/>
          <w:color w:val="4F81BD" w:themeColor="accent1"/>
          <w:sz w:val="26"/>
          <w:szCs w:val="26"/>
        </w:rPr>
      </w:pPr>
      <w:r>
        <w:t xml:space="preserve">Nezveřejňovat informace, které by </w:t>
      </w:r>
      <w:r w:rsidRPr="00356A46">
        <w:rPr>
          <w:b/>
        </w:rPr>
        <w:t>ohrozily soukromí či jiné oprávněné zájmy</w:t>
      </w:r>
      <w:r>
        <w:t xml:space="preserve"> zaměstnanců a dalších osob, jakož i obchodní tajemství.</w:t>
      </w:r>
    </w:p>
    <w:p w14:paraId="2FC61EBA" w14:textId="4357FC8A" w:rsidR="007E6613" w:rsidRDefault="007E6613" w:rsidP="00E066A2">
      <w:pPr>
        <w:pStyle w:val="Nadpis2"/>
        <w:spacing w:before="240" w:line="276" w:lineRule="auto"/>
      </w:pPr>
      <w:bookmarkStart w:id="25" w:name="_Toc493510321"/>
      <w:r>
        <w:t>Odstranění následků</w:t>
      </w:r>
      <w:bookmarkEnd w:id="25"/>
    </w:p>
    <w:p w14:paraId="5E958183" w14:textId="77777777" w:rsidR="007E6613" w:rsidRPr="00DA2738" w:rsidRDefault="007E6613" w:rsidP="00E066A2">
      <w:pPr>
        <w:spacing w:before="240"/>
        <w:jc w:val="both"/>
        <w:rPr>
          <w:b/>
        </w:rPr>
      </w:pPr>
      <w:r>
        <w:rPr>
          <w:b/>
        </w:rPr>
        <w:t xml:space="preserve">Vláda České republiky doporučuje podnikům, které se byť </w:t>
      </w:r>
      <w:r w:rsidR="00A00312">
        <w:rPr>
          <w:b/>
        </w:rPr>
        <w:t>jen</w:t>
      </w:r>
      <w:r>
        <w:rPr>
          <w:b/>
        </w:rPr>
        <w:t xml:space="preserve"> teoreticky mohou setkat s lidskoprávním rizikem, aby měly připravené postupy pro případ, že svou činností způsobí lidskoprávní újmu. Cílem by mělo být smírné vyřešení sporu a náprava.</w:t>
      </w:r>
    </w:p>
    <w:p w14:paraId="2896646B" w14:textId="7CB26199" w:rsidR="007E6613" w:rsidRDefault="00541927" w:rsidP="00E066A2">
      <w:pPr>
        <w:spacing w:before="240"/>
        <w:jc w:val="both"/>
      </w:pPr>
      <w:r>
        <w:t xml:space="preserve">Kdokoliv se může se svým sporem obrátit na orgán státu, tedy úřad či soud, aby spor autoritativně rozhodl. Soudní řízení však není nejvhodnějším nástrojem vždy a pro všechny typy sporů. Navíc, soudní spor může být pro podnik spojen s negativní publicitou. </w:t>
      </w:r>
      <w:r w:rsidR="0077672A">
        <w:t>Kde to míra a povaha zásahu umožňuj</w:t>
      </w:r>
      <w:r w:rsidR="00A00312">
        <w:t>í</w:t>
      </w:r>
      <w:r w:rsidR="0077672A">
        <w:t xml:space="preserve">, je vhodné pokusit se o </w:t>
      </w:r>
      <w:r w:rsidR="007E6613">
        <w:t xml:space="preserve">mimosoudní řešení sporů, které </w:t>
      </w:r>
      <w:r w:rsidR="001A382B">
        <w:t xml:space="preserve">se sice nehodí pro všechny typy sporů, ale v mnoha případech může být </w:t>
      </w:r>
      <w:r w:rsidR="007E6613">
        <w:t>rychlejší, méně nákladné a bývá poškozenými i lépe přijímáno.</w:t>
      </w:r>
    </w:p>
    <w:p w14:paraId="2C9730F1" w14:textId="76BA3910" w:rsidR="007E6613" w:rsidRDefault="00E63BB7" w:rsidP="00E066A2">
      <w:pPr>
        <w:spacing w:before="240"/>
        <w:jc w:val="both"/>
      </w:pPr>
      <w:r>
        <w:t>Alternativní způsoby</w:t>
      </w:r>
      <w:r w:rsidR="007E6613">
        <w:t xml:space="preserve"> řešení sporů </w:t>
      </w:r>
      <w:r>
        <w:t xml:space="preserve">mohou </w:t>
      </w:r>
      <w:r w:rsidR="007E6613">
        <w:t>mít podobu strukturovaného dialogu, mediace</w:t>
      </w:r>
      <w:r>
        <w:t xml:space="preserve"> nebo </w:t>
      </w:r>
      <w:r w:rsidR="007E6613">
        <w:t xml:space="preserve">rozhodčího řízení. </w:t>
      </w:r>
      <w:r>
        <w:t xml:space="preserve">Lze přitom </w:t>
      </w:r>
      <w:r w:rsidR="007E6613">
        <w:t xml:space="preserve">využít </w:t>
      </w:r>
      <w:r>
        <w:t xml:space="preserve">širokou </w:t>
      </w:r>
      <w:r w:rsidR="007E6613">
        <w:t xml:space="preserve">škálu nápravných prostředků - vedle zadostiučinění </w:t>
      </w:r>
      <w:r w:rsidR="00E130A7">
        <w:lastRenderedPageBreak/>
        <w:t>poskyto</w:t>
      </w:r>
      <w:r w:rsidR="007E6613">
        <w:t>v</w:t>
      </w:r>
      <w:r w:rsidR="00E130A7">
        <w:t>aného</w:t>
      </w:r>
      <w:r w:rsidR="007E6613">
        <w:t> </w:t>
      </w:r>
      <w:r w:rsidR="00E130A7">
        <w:t xml:space="preserve">v </w:t>
      </w:r>
      <w:r w:rsidR="007E6613">
        <w:t>penězích by tak měly být nabídnuty i nefinanční možnosti nápravy, zejména veřejná omluva, obnovení předchozího stavu, zajištění a proplacení odborných služeb (např. zdravotní služby, vyčištění vodního zdroje), poskytnutí nepeněžních majetkových hodnot (</w:t>
      </w:r>
      <w:r w:rsidR="00E130A7">
        <w:t xml:space="preserve">např. </w:t>
      </w:r>
      <w:r w:rsidR="007E6613">
        <w:t>náhradních pozemků, zboží). Při volbě formy by mělo být přihlíženo zejména k přáním a zájmům poškozených.</w:t>
      </w:r>
      <w:r w:rsidR="00BA5F94">
        <w:t xml:space="preserve"> Nedílnou součástí mechanismu je zajištění, že porušení se již nebude opakovat.</w:t>
      </w:r>
    </w:p>
    <w:p w14:paraId="3F3D5FBF" w14:textId="31F10B18" w:rsidR="007E6613" w:rsidRDefault="007E6613" w:rsidP="00E066A2">
      <w:pPr>
        <w:spacing w:before="240"/>
        <w:jc w:val="both"/>
      </w:pPr>
      <w:r>
        <w:t xml:space="preserve">Mechanismy nápravy mohou být uplatňovány ve spolupráci s dalšími (externími) subjekty. Lze využít např. služby některých státních orgánů, které poskytují služby mimosoudního řešení spotřebitelských sporů (Česká obchodní inspekce, Česká telekomunikační úřad, Finanční arbitr, Energetický regulační úřad). </w:t>
      </w:r>
    </w:p>
    <w:p w14:paraId="308F0631" w14:textId="172720F6" w:rsidR="007E6613" w:rsidRDefault="00C7489E" w:rsidP="00E066A2">
      <w:pPr>
        <w:spacing w:before="240"/>
        <w:jc w:val="both"/>
      </w:pPr>
      <w:r>
        <w:t>V</w:t>
      </w:r>
      <w:r w:rsidR="007E6613">
        <w:t> příp</w:t>
      </w:r>
      <w:r w:rsidR="00E130A7">
        <w:t>adě, že spor skončí před soudem,</w:t>
      </w:r>
      <w:r w:rsidR="007E6613">
        <w:t xml:space="preserve"> </w:t>
      </w:r>
      <w:r>
        <w:t xml:space="preserve">by podnikatel </w:t>
      </w:r>
      <w:r w:rsidR="007E6613">
        <w:t xml:space="preserve">neměl zaujmout </w:t>
      </w:r>
      <w:r w:rsidR="00D84903">
        <w:t xml:space="preserve">a priori </w:t>
      </w:r>
      <w:r w:rsidR="007E6613">
        <w:t xml:space="preserve">defenzivní postoj. </w:t>
      </w:r>
      <w:r w:rsidR="00D84903">
        <w:t xml:space="preserve">V mnoha případech </w:t>
      </w:r>
      <w:r w:rsidR="003E7650">
        <w:t xml:space="preserve">může být </w:t>
      </w:r>
      <w:r w:rsidR="00D84903">
        <w:t xml:space="preserve">vhodnější </w:t>
      </w:r>
      <w:r w:rsidR="007E6613">
        <w:t>přiznat určitá dílčí pochybení, která jsou nesporná</w:t>
      </w:r>
      <w:r>
        <w:t>,</w:t>
      </w:r>
      <w:r w:rsidR="007E6613">
        <w:t xml:space="preserve"> a snažit se o dosažení dohody a smíru.</w:t>
      </w:r>
    </w:p>
    <w:p w14:paraId="79ED5D8A" w14:textId="1EB150F5" w:rsidR="000D2A65" w:rsidRDefault="007E6613" w:rsidP="00E066A2">
      <w:pPr>
        <w:spacing w:before="240"/>
        <w:jc w:val="both"/>
        <w:rPr>
          <w:rFonts w:asciiTheme="majorHAnsi" w:eastAsiaTheme="majorEastAsia" w:hAnsiTheme="majorHAnsi" w:cstheme="majorBidi"/>
          <w:b/>
          <w:bCs/>
          <w:color w:val="4F81BD" w:themeColor="accent1"/>
          <w:sz w:val="26"/>
          <w:szCs w:val="26"/>
        </w:rPr>
      </w:pPr>
      <w:r>
        <w:t>Logickým zá</w:t>
      </w:r>
      <w:r w:rsidR="003279E6">
        <w:t>věrem je přijetí opatření, která</w:t>
      </w:r>
      <w:r>
        <w:t xml:space="preserve"> zabrání opakování podobného incidentu </w:t>
      </w:r>
      <w:r w:rsidR="00C7489E">
        <w:t>v budoucnu</w:t>
      </w:r>
      <w:r>
        <w:t>.</w:t>
      </w:r>
    </w:p>
    <w:p w14:paraId="222A6BE0" w14:textId="494BCBF9" w:rsidR="007E6613" w:rsidRDefault="007E6613" w:rsidP="00E066A2">
      <w:pPr>
        <w:pStyle w:val="Nadpis2"/>
        <w:spacing w:before="240" w:line="276" w:lineRule="auto"/>
      </w:pPr>
      <w:bookmarkStart w:id="26" w:name="_Toc493510322"/>
      <w:r>
        <w:t>Transparentnost</w:t>
      </w:r>
      <w:bookmarkEnd w:id="26"/>
    </w:p>
    <w:p w14:paraId="507923DA" w14:textId="2D91F49D" w:rsidR="007E6613" w:rsidRDefault="007E6613" w:rsidP="00E066A2">
      <w:pPr>
        <w:spacing w:before="240"/>
        <w:jc w:val="both"/>
      </w:pPr>
      <w:r>
        <w:t xml:space="preserve">Obecné principy kladou důraz na otevřenost a transparentnost, </w:t>
      </w:r>
      <w:r w:rsidR="00C7489E">
        <w:t xml:space="preserve">což v praxi znamená </w:t>
      </w:r>
      <w:r>
        <w:t xml:space="preserve">komunikaci s veřejností, se zaměstnanci i s dalšími zainteresovanými skupinami. Podnikatel by </w:t>
      </w:r>
      <w:r w:rsidR="00FA1A5A">
        <w:t xml:space="preserve">měl </w:t>
      </w:r>
      <w:r>
        <w:t>dát veřejně najevo, že si je vědom</w:t>
      </w:r>
      <w:r w:rsidR="00FA1A5A" w:rsidRPr="00FA1A5A">
        <w:t xml:space="preserve"> </w:t>
      </w:r>
      <w:r w:rsidR="00FA1A5A">
        <w:t>své odpovědnosti</w:t>
      </w:r>
      <w:r>
        <w:t xml:space="preserve">, že ji nepřijímá pouze formálně, ale že ji bere jako součást obchodní etiky. </w:t>
      </w:r>
      <w:r w:rsidR="00C7489E">
        <w:t xml:space="preserve">Součástí </w:t>
      </w:r>
      <w:r>
        <w:t>této</w:t>
      </w:r>
      <w:r w:rsidR="00C7489E">
        <w:t xml:space="preserve"> probíhající</w:t>
      </w:r>
      <w:r>
        <w:t xml:space="preserve"> komunikac</w:t>
      </w:r>
      <w:r w:rsidR="00C7489E">
        <w:t>e</w:t>
      </w:r>
      <w:r>
        <w:t xml:space="preserve"> pak může být nejen veřejnost, ale také investoři, obchodní partneři a potenciální zaměstnanci, pro které se tak podnik stává zajímavějším partnerem</w:t>
      </w:r>
      <w:r w:rsidR="00C7489E">
        <w:t xml:space="preserve"> či pracovištěm</w:t>
      </w:r>
      <w:r>
        <w:t>. Komunikace může být jednostranná (např. různé formy nefinančního reportingu), nebo oboustranná (např. veřejné projednávání záležitostí obecného zájmu).</w:t>
      </w:r>
    </w:p>
    <w:p w14:paraId="526133DE" w14:textId="77777777" w:rsidR="0077672A" w:rsidRDefault="0077672A" w:rsidP="00E066A2">
      <w:pPr>
        <w:spacing w:before="240"/>
        <w:jc w:val="both"/>
      </w:pPr>
      <w:r>
        <w:rPr>
          <w:b/>
        </w:rPr>
        <w:t xml:space="preserve">Vláda České republiky doporučuje podnikům, s jejichž aktivitami, produkty, službami nebo obchodními vztahy jsou spojena rizika závažných porušení lidských práv, aby formálně informovaly o tom, jak tato rizika řeší, a to i v situacích, kdy jim zákon tuto povinnost neukládá. Vláda doporučuje všem společnostem, které reportují o lidských právech, vzít v úvahu </w:t>
      </w:r>
      <w:proofErr w:type="spellStart"/>
      <w:r>
        <w:rPr>
          <w:b/>
        </w:rPr>
        <w:t>Reportovací</w:t>
      </w:r>
      <w:proofErr w:type="spellEnd"/>
      <w:r>
        <w:rPr>
          <w:b/>
        </w:rPr>
        <w:t xml:space="preserve"> rámec pro Obecné principy OSN pro byznys a lidská práva.</w:t>
      </w:r>
      <w:r w:rsidR="00233843">
        <w:rPr>
          <w:rStyle w:val="Znakapoznpodarou"/>
          <w:b/>
        </w:rPr>
        <w:footnoteReference w:id="57"/>
      </w:r>
      <w:r>
        <w:rPr>
          <w:b/>
        </w:rPr>
        <w:t xml:space="preserve"> Reportování by mělo poskytovat relevantní informace</w:t>
      </w:r>
      <w:r w:rsidR="00C7489E">
        <w:rPr>
          <w:b/>
        </w:rPr>
        <w:t xml:space="preserve">, aniž by došlo k </w:t>
      </w:r>
      <w:r>
        <w:rPr>
          <w:b/>
        </w:rPr>
        <w:t xml:space="preserve">zahlcení čtenáře. Vláda dále doporučuje, aby </w:t>
      </w:r>
      <w:r w:rsidR="00C7489E">
        <w:rPr>
          <w:b/>
        </w:rPr>
        <w:t xml:space="preserve">rozsáhlé </w:t>
      </w:r>
      <w:r>
        <w:rPr>
          <w:b/>
        </w:rPr>
        <w:t>projekty s velkým potenciálním dopadem na třetí osoby byly veřejně představeny a projednány.</w:t>
      </w:r>
    </w:p>
    <w:p w14:paraId="760FA509" w14:textId="77777777" w:rsidR="007E6613" w:rsidRDefault="007E6613" w:rsidP="00E066A2">
      <w:pPr>
        <w:pStyle w:val="Nadpis3"/>
        <w:spacing w:before="240"/>
      </w:pPr>
      <w:bookmarkStart w:id="27" w:name="_Toc493510323"/>
      <w:r>
        <w:t>Dobrovolný nefinanční reporting</w:t>
      </w:r>
      <w:bookmarkEnd w:id="27"/>
    </w:p>
    <w:p w14:paraId="513B3EDB" w14:textId="77777777" w:rsidR="00BA5F94" w:rsidRPr="00BA5F94" w:rsidRDefault="007E6613" w:rsidP="00E066A2">
      <w:pPr>
        <w:spacing w:before="240"/>
        <w:jc w:val="both"/>
        <w:rPr>
          <w:rStyle w:val="Hypertextovodkaz"/>
          <w:color w:val="auto"/>
          <w:u w:val="none"/>
        </w:rPr>
      </w:pPr>
      <w:r>
        <w:t>V Evropské unii mají velké společnosti povinnost publikovat některé nefinanční informace</w:t>
      </w:r>
      <w:r w:rsidR="0038184E">
        <w:t>, včetně informací o lidskoprávních záležitostech</w:t>
      </w:r>
      <w:r>
        <w:t>.</w:t>
      </w:r>
      <w:r>
        <w:rPr>
          <w:rStyle w:val="Znakapoznpodarou"/>
        </w:rPr>
        <w:footnoteReference w:id="58"/>
      </w:r>
      <w:r>
        <w:t xml:space="preserve"> </w:t>
      </w:r>
      <w:r w:rsidR="0054668A">
        <w:t>M</w:t>
      </w:r>
      <w:r>
        <w:t xml:space="preserve">enší podniky však mohou reportovat dobrovolně, zejména pokud působí v odvětvích </w:t>
      </w:r>
      <w:r w:rsidR="0054668A">
        <w:t xml:space="preserve">či </w:t>
      </w:r>
      <w:r>
        <w:t xml:space="preserve">v </w:t>
      </w:r>
      <w:r w:rsidR="00BA5F94">
        <w:t>zemích</w:t>
      </w:r>
      <w:r>
        <w:t>, kde hrozí zvýšené riziko zásahu do lidských práv.</w:t>
      </w:r>
      <w:r w:rsidR="00BA5F94" w:rsidRPr="00BA5F94">
        <w:rPr>
          <w:rStyle w:val="Hypertextovodkaz"/>
          <w:color w:val="auto"/>
          <w:u w:val="none"/>
        </w:rPr>
        <w:t xml:space="preserve"> </w:t>
      </w:r>
      <w:r w:rsidR="00BA5F94">
        <w:rPr>
          <w:rStyle w:val="Hypertextovodkaz"/>
          <w:color w:val="auto"/>
          <w:u w:val="none"/>
        </w:rPr>
        <w:t>Transparentnost má značnou autoregulační funkci a usnadňuje určení odpovědné osoby v rámci složitých korporátních struktur.</w:t>
      </w:r>
      <w:r w:rsidR="00314701">
        <w:rPr>
          <w:rStyle w:val="Hypertextovodkaz"/>
          <w:color w:val="auto"/>
          <w:u w:val="none"/>
        </w:rPr>
        <w:t xml:space="preserve"> Usnadní podniku vyhodnotit a zmapovat rizika a zároveň dává veřejnosti najevo, že je</w:t>
      </w:r>
      <w:r w:rsidR="0054668A">
        <w:rPr>
          <w:rStyle w:val="Hypertextovodkaz"/>
          <w:color w:val="auto"/>
          <w:u w:val="none"/>
        </w:rPr>
        <w:t xml:space="preserve"> společnost</w:t>
      </w:r>
      <w:r w:rsidR="00314701">
        <w:rPr>
          <w:rStyle w:val="Hypertextovodkaz"/>
          <w:color w:val="auto"/>
          <w:u w:val="none"/>
        </w:rPr>
        <w:t xml:space="preserve"> nebere na lehkou váhu.</w:t>
      </w:r>
    </w:p>
    <w:p w14:paraId="68E749AC" w14:textId="77777777" w:rsidR="00E22E1D" w:rsidRDefault="00E22E1D" w:rsidP="00E066A2">
      <w:pPr>
        <w:spacing w:before="240"/>
        <w:jc w:val="both"/>
      </w:pPr>
      <w:r>
        <w:rPr>
          <w:b/>
        </w:rPr>
        <w:lastRenderedPageBreak/>
        <w:t xml:space="preserve">Co by měla zpráva obsahovat? </w:t>
      </w:r>
      <w:r>
        <w:t>Na rozdíl od finanční</w:t>
      </w:r>
      <w:r w:rsidR="00233843">
        <w:t>ho výkaznictví, které se řídí propracovanými a mezinárodně respektovanými standardy</w:t>
      </w:r>
      <w:r>
        <w:t xml:space="preserve">, </w:t>
      </w:r>
      <w:r w:rsidR="00233843" w:rsidRPr="00233843">
        <w:t>v oblasti lidských práv standardy</w:t>
      </w:r>
      <w:r w:rsidR="00233843">
        <w:t xml:space="preserve"> teprve vznikají</w:t>
      </w:r>
      <w:r>
        <w:t>. Ve zprávě by však neměly chybět následující informace:</w:t>
      </w:r>
    </w:p>
    <w:p w14:paraId="0C023DD4" w14:textId="671461F9" w:rsidR="0038184E" w:rsidRPr="0038184E" w:rsidRDefault="0038184E" w:rsidP="00E066A2">
      <w:pPr>
        <w:pStyle w:val="Odstavecseseznamem"/>
        <w:numPr>
          <w:ilvl w:val="0"/>
          <w:numId w:val="10"/>
        </w:numPr>
        <w:spacing w:before="240"/>
        <w:jc w:val="both"/>
      </w:pPr>
      <w:r>
        <w:rPr>
          <w:b/>
        </w:rPr>
        <w:t xml:space="preserve">Zda existuje lidskoprávní závazek, </w:t>
      </w:r>
      <w:r w:rsidRPr="0038184E">
        <w:t>jak byl vytvořen</w:t>
      </w:r>
      <w:r>
        <w:t>,</w:t>
      </w:r>
      <w:r>
        <w:rPr>
          <w:b/>
        </w:rPr>
        <w:t xml:space="preserve"> </w:t>
      </w:r>
      <w:r w:rsidRPr="0038184E">
        <w:t xml:space="preserve">čích práv se týká, </w:t>
      </w:r>
      <w:r>
        <w:t xml:space="preserve">jak je komunikován a </w:t>
      </w:r>
      <w:r w:rsidR="0054668A">
        <w:t xml:space="preserve">zda </w:t>
      </w:r>
      <w:r w:rsidR="00FA1A5A">
        <w:t xml:space="preserve">a </w:t>
      </w:r>
      <w:r>
        <w:t>jak je v podniku řešena odpovědnost za jeho dodržování.</w:t>
      </w:r>
    </w:p>
    <w:p w14:paraId="4D0AA889" w14:textId="77777777" w:rsidR="00E22E1D" w:rsidRPr="0038184E" w:rsidRDefault="00E22E1D" w:rsidP="00E066A2">
      <w:pPr>
        <w:pStyle w:val="Odstavecseseznamem"/>
        <w:numPr>
          <w:ilvl w:val="0"/>
          <w:numId w:val="10"/>
        </w:numPr>
        <w:spacing w:before="240"/>
        <w:jc w:val="both"/>
        <w:rPr>
          <w:b/>
        </w:rPr>
      </w:pPr>
      <w:r w:rsidRPr="0038184E">
        <w:rPr>
          <w:b/>
        </w:rPr>
        <w:t xml:space="preserve">Označení klíčových otázek, </w:t>
      </w:r>
      <w:r>
        <w:t>tedy určení oblastí, které společnost vnímá z hlediska své činnosti jako rizikové, nebo do kterých nejsilněji zasahuje.</w:t>
      </w:r>
      <w:r w:rsidR="0038184E" w:rsidRPr="0038184E">
        <w:rPr>
          <w:b/>
        </w:rPr>
        <w:t xml:space="preserve"> </w:t>
      </w:r>
      <w:r w:rsidR="0038184E">
        <w:t>Dále informac</w:t>
      </w:r>
      <w:r w:rsidR="0054668A">
        <w:t>e o tom</w:t>
      </w:r>
      <w:r w:rsidR="0038184E" w:rsidRPr="0038184E">
        <w:t xml:space="preserve">, jak byly tyto otázky určeny, </w:t>
      </w:r>
      <w:r w:rsidR="0038184E">
        <w:t>a</w:t>
      </w:r>
      <w:r w:rsidRPr="0038184E">
        <w:t xml:space="preserve"> pokud společnost působí ve více zemích</w:t>
      </w:r>
      <w:r w:rsidR="0038184E">
        <w:t>, informac</w:t>
      </w:r>
      <w:r w:rsidR="0054668A">
        <w:t>e</w:t>
      </w:r>
      <w:r w:rsidR="0038184E">
        <w:t>, kterých zemí se týkají</w:t>
      </w:r>
      <w:r w:rsidRPr="0038184E">
        <w:t>.</w:t>
      </w:r>
    </w:p>
    <w:p w14:paraId="2CF0644A" w14:textId="77777777" w:rsidR="0038184E" w:rsidRPr="0038184E" w:rsidRDefault="0038184E" w:rsidP="00E066A2">
      <w:pPr>
        <w:pStyle w:val="Odstavecseseznamem"/>
        <w:numPr>
          <w:ilvl w:val="0"/>
          <w:numId w:val="10"/>
        </w:numPr>
        <w:spacing w:before="240"/>
        <w:jc w:val="both"/>
      </w:pPr>
      <w:r>
        <w:rPr>
          <w:b/>
        </w:rPr>
        <w:t xml:space="preserve">Informace o způsobu řešení těchto rizik </w:t>
      </w:r>
      <w:r w:rsidRPr="0038184E">
        <w:t>a přijatých opatřeních.</w:t>
      </w:r>
    </w:p>
    <w:p w14:paraId="1D444087" w14:textId="77777777" w:rsidR="00E22E1D" w:rsidRPr="00314701" w:rsidRDefault="009A47A1" w:rsidP="00E066A2">
      <w:pPr>
        <w:pStyle w:val="Odstavecseseznamem"/>
        <w:numPr>
          <w:ilvl w:val="0"/>
          <w:numId w:val="10"/>
        </w:numPr>
        <w:spacing w:before="240"/>
        <w:jc w:val="both"/>
        <w:rPr>
          <w:b/>
        </w:rPr>
      </w:pPr>
      <w:r>
        <w:rPr>
          <w:b/>
        </w:rPr>
        <w:t>Významné události,</w:t>
      </w:r>
      <w:r w:rsidRPr="009A47A1">
        <w:t xml:space="preserve"> ke kterým došlo v posledním roce</w:t>
      </w:r>
      <w:r>
        <w:t>.</w:t>
      </w:r>
    </w:p>
    <w:p w14:paraId="5E6C461F" w14:textId="77777777" w:rsidR="007E6613" w:rsidRDefault="00D528CB" w:rsidP="00E066A2">
      <w:pPr>
        <w:spacing w:before="240"/>
        <w:jc w:val="both"/>
      </w:pPr>
      <w:r>
        <w:t xml:space="preserve">Podnik může pravidelné nefinanční zprávy </w:t>
      </w:r>
      <w:r w:rsidR="007E6613">
        <w:t>publikovat v mnoha formách</w:t>
      </w:r>
      <w:r>
        <w:t>, buď</w:t>
      </w:r>
      <w:r w:rsidR="007E6613">
        <w:t xml:space="preserve"> jako součást výroční zprávy, či zcela samostatně. V každém případě by však měly být přístupné na internetových stránkách podniku. Nefinanční zpráva by neměla </w:t>
      </w:r>
      <w:r>
        <w:t xml:space="preserve">představovat </w:t>
      </w:r>
      <w:r w:rsidR="007E6613">
        <w:t>formalitu, ale měla by obsahovat podstatné informace, relevantní pro posouzení dopadu činnosti podniku. Na druhou stranu by měla být stručná a soustředit se na to relevantní.</w:t>
      </w:r>
      <w:r w:rsidR="00BA5F94">
        <w:t xml:space="preserve"> Mateřské společnosti by měly zahrnout informace o činnosti svých dceřiných podniků.</w:t>
      </w:r>
    </w:p>
    <w:p w14:paraId="7ACAED3F" w14:textId="6C4D73DF" w:rsidR="007E6613" w:rsidRDefault="007E6613" w:rsidP="00E066A2">
      <w:pPr>
        <w:spacing w:before="240"/>
        <w:jc w:val="both"/>
      </w:pPr>
      <w:r>
        <w:t xml:space="preserve">Ne vždy jsou lidskoprávní závazky </w:t>
      </w:r>
      <w:r w:rsidR="00D528CB">
        <w:t>přesně vyhodnotitelné</w:t>
      </w:r>
      <w:r>
        <w:t xml:space="preserve">. </w:t>
      </w:r>
      <w:r w:rsidR="00B435B4">
        <w:t xml:space="preserve">Podnikům by měla být ponechána možnost vyhodnocovat své závazky podle vlastních vnitropodnikových schémat a kritérií. </w:t>
      </w:r>
      <w:r>
        <w:t>Avšak je-li to možné, měly by být používány standardizované ukazatele, včetně historického vývoje. Doporučuje se zvolit některé mezinárodně uznávané standardy pro nefinanční výkaznictví, například:</w:t>
      </w:r>
    </w:p>
    <w:p w14:paraId="55FC8FDC" w14:textId="47816362" w:rsidR="007E6613" w:rsidRDefault="007E6613" w:rsidP="00E066A2">
      <w:pPr>
        <w:pStyle w:val="Odstavecseseznamem"/>
        <w:numPr>
          <w:ilvl w:val="0"/>
          <w:numId w:val="5"/>
        </w:numPr>
        <w:spacing w:before="240"/>
        <w:jc w:val="both"/>
        <w:rPr>
          <w:rStyle w:val="Hypertextovodkaz"/>
        </w:rPr>
      </w:pPr>
      <w:r>
        <w:t>Standardy pro nefinanční výkaznictví postavené na Obecných prin</w:t>
      </w:r>
      <w:r w:rsidR="003279E6">
        <w:t xml:space="preserve">cipech </w:t>
      </w:r>
      <w:r w:rsidR="00233843">
        <w:t>pro byznys a lidská práva</w:t>
      </w:r>
      <w:r w:rsidR="00233843">
        <w:rPr>
          <w:rStyle w:val="Znakapoznpodarou"/>
        </w:rPr>
        <w:footnoteReference w:id="59"/>
      </w:r>
    </w:p>
    <w:p w14:paraId="5527BC11" w14:textId="77777777" w:rsidR="00BA5F94" w:rsidRDefault="00BA5F94" w:rsidP="00E066A2">
      <w:pPr>
        <w:pStyle w:val="Odstavecseseznamem"/>
        <w:numPr>
          <w:ilvl w:val="0"/>
          <w:numId w:val="5"/>
        </w:numPr>
        <w:spacing w:before="240"/>
        <w:jc w:val="both"/>
        <w:rPr>
          <w:rStyle w:val="Hypertextovodkaz"/>
        </w:rPr>
      </w:pPr>
      <w:proofErr w:type="spellStart"/>
      <w:r w:rsidRPr="00BA5F94">
        <w:rPr>
          <w:rStyle w:val="Hypertextovodkaz"/>
          <w:color w:val="auto"/>
          <w:u w:val="none"/>
        </w:rPr>
        <w:t>Global</w:t>
      </w:r>
      <w:proofErr w:type="spellEnd"/>
      <w:r w:rsidRPr="00BA5F94">
        <w:rPr>
          <w:rStyle w:val="Hypertextovodkaz"/>
          <w:color w:val="auto"/>
          <w:u w:val="none"/>
        </w:rPr>
        <w:t xml:space="preserve"> reporting </w:t>
      </w:r>
      <w:proofErr w:type="spellStart"/>
      <w:r w:rsidRPr="00BA5F94">
        <w:rPr>
          <w:rStyle w:val="Hypertextovodkaz"/>
          <w:color w:val="auto"/>
          <w:u w:val="none"/>
        </w:rPr>
        <w:t>initiative</w:t>
      </w:r>
      <w:proofErr w:type="spellEnd"/>
      <w:r w:rsidR="00D528CB">
        <w:rPr>
          <w:rStyle w:val="Hypertextovodkaz"/>
          <w:color w:val="auto"/>
          <w:u w:val="none"/>
        </w:rPr>
        <w:t xml:space="preserve">, </w:t>
      </w:r>
      <w:r w:rsidRPr="00BA5F94">
        <w:rPr>
          <w:rStyle w:val="Hypertextovodkaz"/>
          <w:color w:val="auto"/>
          <w:u w:val="none"/>
        </w:rPr>
        <w:t>mezinárodní nezávislá organizace specializující se na reporting dopadů činnosti podniků v oblasti lidských práv</w:t>
      </w:r>
      <w:r w:rsidR="00233843">
        <w:rPr>
          <w:rStyle w:val="Hypertextovodkaz"/>
          <w:color w:val="auto"/>
          <w:u w:val="none"/>
        </w:rPr>
        <w:t>, životního prostředí a korupce</w:t>
      </w:r>
      <w:r w:rsidR="00233843">
        <w:rPr>
          <w:rStyle w:val="Znakapoznpodarou"/>
        </w:rPr>
        <w:footnoteReference w:id="60"/>
      </w:r>
    </w:p>
    <w:p w14:paraId="7066CD83" w14:textId="77777777" w:rsidR="00314701" w:rsidRDefault="00233843" w:rsidP="00E066A2">
      <w:pPr>
        <w:pStyle w:val="Odstavecseseznamem"/>
        <w:numPr>
          <w:ilvl w:val="0"/>
          <w:numId w:val="5"/>
        </w:numPr>
        <w:spacing w:before="240"/>
        <w:jc w:val="both"/>
        <w:rPr>
          <w:rStyle w:val="Hypertextovodkaz"/>
        </w:rPr>
      </w:pPr>
      <w:proofErr w:type="spellStart"/>
      <w:r>
        <w:rPr>
          <w:rStyle w:val="Hypertextovodkaz"/>
          <w:color w:val="auto"/>
          <w:u w:val="none"/>
        </w:rPr>
        <w:t>Integrated</w:t>
      </w:r>
      <w:proofErr w:type="spellEnd"/>
      <w:r>
        <w:rPr>
          <w:rStyle w:val="Hypertextovodkaz"/>
          <w:color w:val="auto"/>
          <w:u w:val="none"/>
        </w:rPr>
        <w:t xml:space="preserve"> Reporting (IR)</w:t>
      </w:r>
      <w:r>
        <w:rPr>
          <w:rStyle w:val="Znakapoznpodarou"/>
        </w:rPr>
        <w:footnoteReference w:id="61"/>
      </w:r>
    </w:p>
    <w:p w14:paraId="32E705AA" w14:textId="77777777" w:rsidR="007E6613" w:rsidRDefault="007E6613" w:rsidP="00E066A2">
      <w:pPr>
        <w:pStyle w:val="Nadpis3"/>
        <w:spacing w:before="240"/>
      </w:pPr>
      <w:bookmarkStart w:id="28" w:name="_Toc493510324"/>
      <w:r>
        <w:t>Transparentní projednávání záležitostí obecného zájmu</w:t>
      </w:r>
      <w:bookmarkEnd w:id="28"/>
    </w:p>
    <w:p w14:paraId="63D113F6" w14:textId="377FC4FF" w:rsidR="007E6613" w:rsidRDefault="007E6613" w:rsidP="00E066A2">
      <w:pPr>
        <w:spacing w:before="240"/>
        <w:jc w:val="both"/>
      </w:pPr>
      <w:r>
        <w:t>Pokud podnik chystá vel</w:t>
      </w:r>
      <w:r w:rsidR="003279E6">
        <w:t>ký projekt, se kterým mohou být i pouze potenciálně</w:t>
      </w:r>
      <w:r>
        <w:t xml:space="preserve"> spojena lidskoprávní rizika, doporučuje se otevřená komunikace se všemi zainteresovanými skupinami. Jednání by se mělo řídit následujícími zásadami:</w:t>
      </w:r>
    </w:p>
    <w:p w14:paraId="66F7AFF6" w14:textId="77777777" w:rsidR="007E6613" w:rsidRDefault="007E6613" w:rsidP="00E066A2">
      <w:pPr>
        <w:pStyle w:val="Odstavecseseznamem"/>
        <w:numPr>
          <w:ilvl w:val="0"/>
          <w:numId w:val="10"/>
        </w:numPr>
        <w:spacing w:before="240"/>
        <w:jc w:val="both"/>
      </w:pPr>
      <w:r>
        <w:t>Mělo by proběhnout v dostatečně rané fázi.</w:t>
      </w:r>
    </w:p>
    <w:p w14:paraId="47266A47" w14:textId="77777777" w:rsidR="007E6613" w:rsidRDefault="007E6613" w:rsidP="00E066A2">
      <w:pPr>
        <w:pStyle w:val="Odstavecseseznamem"/>
        <w:numPr>
          <w:ilvl w:val="0"/>
          <w:numId w:val="10"/>
        </w:numPr>
        <w:spacing w:before="240"/>
        <w:jc w:val="both"/>
      </w:pPr>
      <w:r>
        <w:t>Měl by být zapojen vrcholný management, či alespoň osoby s dostatečnou rozhodovací pravomocí.</w:t>
      </w:r>
    </w:p>
    <w:p w14:paraId="27C7ED93" w14:textId="77777777" w:rsidR="007E6613" w:rsidRDefault="007E6613" w:rsidP="00E066A2">
      <w:pPr>
        <w:pStyle w:val="Odstavecseseznamem"/>
        <w:numPr>
          <w:ilvl w:val="0"/>
          <w:numId w:val="10"/>
        </w:numPr>
        <w:spacing w:before="240"/>
        <w:jc w:val="both"/>
      </w:pPr>
      <w:r>
        <w:t>Forma má korespondovat se závažnost</w:t>
      </w:r>
      <w:r w:rsidR="00335461">
        <w:t>í</w:t>
      </w:r>
      <w:r>
        <w:t xml:space="preserve"> rizik, rozsahem projektu, </w:t>
      </w:r>
      <w:r w:rsidR="00335461">
        <w:t xml:space="preserve">schopnostmi </w:t>
      </w:r>
      <w:r>
        <w:t xml:space="preserve">a </w:t>
      </w:r>
      <w:r w:rsidR="00335461">
        <w:t xml:space="preserve">možnostmi </w:t>
      </w:r>
      <w:r>
        <w:t>adresátů (internetový formulář, veřejná setkání, osobní návštěvy).</w:t>
      </w:r>
    </w:p>
    <w:p w14:paraId="3BF1FAB1" w14:textId="77777777" w:rsidR="007E6613" w:rsidRDefault="007E6613" w:rsidP="00E066A2">
      <w:pPr>
        <w:pStyle w:val="Odstavecseseznamem"/>
        <w:numPr>
          <w:ilvl w:val="0"/>
          <w:numId w:val="10"/>
        </w:numPr>
        <w:spacing w:before="240"/>
        <w:jc w:val="both"/>
      </w:pPr>
      <w:r>
        <w:t>Jazyk jednání by měl být srozumitelný. Složitý právnický či ekonomický jazyk nemusí být nezasvěcenými účastníky pochopen a může být mylně vnímán jako snaha cosi zakrýt.</w:t>
      </w:r>
    </w:p>
    <w:p w14:paraId="4D2B2D6B" w14:textId="77777777" w:rsidR="000D2A65" w:rsidRPr="00356A46" w:rsidRDefault="007E6613" w:rsidP="00E066A2">
      <w:pPr>
        <w:pStyle w:val="Odstavecseseznamem"/>
        <w:numPr>
          <w:ilvl w:val="0"/>
          <w:numId w:val="10"/>
        </w:numPr>
        <w:spacing w:before="240"/>
        <w:jc w:val="both"/>
        <w:rPr>
          <w:rFonts w:asciiTheme="majorHAnsi" w:eastAsiaTheme="majorEastAsia" w:hAnsiTheme="majorHAnsi" w:cstheme="majorBidi"/>
          <w:b/>
          <w:bCs/>
          <w:color w:val="4F81BD" w:themeColor="accent1"/>
          <w:sz w:val="26"/>
          <w:szCs w:val="26"/>
        </w:rPr>
      </w:pPr>
      <w:r>
        <w:lastRenderedPageBreak/>
        <w:t>Není-li přímá účast určité skupiny možná, lze komunikovat s jejich zástupci, či s odborníky znalými situace.</w:t>
      </w:r>
    </w:p>
    <w:p w14:paraId="0C7A48E7" w14:textId="66F44300" w:rsidR="007E6613" w:rsidRDefault="007E6613" w:rsidP="00E066A2">
      <w:pPr>
        <w:pStyle w:val="Nadpis2"/>
        <w:spacing w:before="240" w:line="276" w:lineRule="auto"/>
        <w:rPr>
          <w:color w:val="4F81BD"/>
        </w:rPr>
      </w:pPr>
      <w:bookmarkStart w:id="29" w:name="_Toc493510325"/>
      <w:r>
        <w:t>Spolupráce</w:t>
      </w:r>
      <w:bookmarkEnd w:id="29"/>
    </w:p>
    <w:p w14:paraId="4A4B7007" w14:textId="08CF8D01" w:rsidR="007E6613" w:rsidRDefault="007E6613" w:rsidP="00E066A2">
      <w:pPr>
        <w:spacing w:before="240"/>
        <w:jc w:val="both"/>
      </w:pPr>
      <w:r>
        <w:t xml:space="preserve">Podniky ve stejném oboru či ve stejné zeměpisné oblasti čelí podobným problémům a je výhodnější, pokud jim čelí společně. Výsledkem spolupráce může být jednak výměna dobrých zkušeností a příkladů z praxe, ale i vytvoření nových nástrojů </w:t>
      </w:r>
      <w:r w:rsidR="00335461">
        <w:t>(</w:t>
      </w:r>
      <w:r>
        <w:t xml:space="preserve">zejména </w:t>
      </w:r>
      <w:r w:rsidR="00EB5120">
        <w:t xml:space="preserve">uzavírání </w:t>
      </w:r>
      <w:r>
        <w:t xml:space="preserve">sektorových dohod či </w:t>
      </w:r>
      <w:r w:rsidR="00EB5120">
        <w:t xml:space="preserve">přijímání </w:t>
      </w:r>
      <w:r>
        <w:t>sektorových standardů</w:t>
      </w:r>
      <w:r w:rsidR="00335461">
        <w:t>)</w:t>
      </w:r>
      <w:r>
        <w:t>. Nejen že tak podniky ušetří nák</w:t>
      </w:r>
      <w:r w:rsidR="004360E4">
        <w:t>lady a využijí „úspor z rozsahu</w:t>
      </w:r>
      <w:r>
        <w:t>“</w:t>
      </w:r>
      <w:r w:rsidR="004360E4">
        <w:t>,</w:t>
      </w:r>
      <w:r>
        <w:t xml:space="preserve"> ale mohou tak bojovat proti nekalé konkurenci podnikatelů, kteří základní standardy nedodržují.</w:t>
      </w:r>
    </w:p>
    <w:p w14:paraId="4B159987" w14:textId="1D61073A" w:rsidR="007E6613" w:rsidRDefault="007E6613" w:rsidP="00E066A2">
      <w:pPr>
        <w:spacing w:before="240"/>
        <w:jc w:val="both"/>
      </w:pPr>
      <w:r>
        <w:t xml:space="preserve">Ideální platformou pro řešení lidskoprávních otázek jsou obchodní komory, průmyslové asociace a profesní komory, a dále dobrovolné </w:t>
      </w:r>
      <w:r w:rsidR="00EB5120">
        <w:t>iniciativy</w:t>
      </w:r>
      <w:r>
        <w:t>, které umožňují sdílet dobrou praxi a rovněž uplatňovat neformální vliv na ostatní podnikatele v sektoru. Nejvhodnější a nejefektivnější jsou však projekty, kterých se kromě podnikatelů účastní i další zainteresované strany.</w:t>
      </w:r>
    </w:p>
    <w:p w14:paraId="16AFB9D8" w14:textId="77777777" w:rsidR="000D2A65" w:rsidRDefault="007E6613" w:rsidP="00E066A2">
      <w:pPr>
        <w:spacing w:before="240"/>
        <w:jc w:val="both"/>
        <w:rPr>
          <w:rFonts w:asciiTheme="majorHAnsi" w:eastAsiaTheme="majorEastAsia" w:hAnsiTheme="majorHAnsi" w:cstheme="majorBidi"/>
          <w:b/>
          <w:bCs/>
          <w:color w:val="4F81BD" w:themeColor="accent1"/>
          <w:sz w:val="26"/>
          <w:szCs w:val="26"/>
        </w:rPr>
      </w:pPr>
      <w:r w:rsidRPr="00171A8E">
        <w:rPr>
          <w:b/>
        </w:rPr>
        <w:t>Vláda České republiky doporučuje průmyslovým svazům a dobrovolným sdružením podnikatelů, aby při své činnosti šířily povědomí o Obecných principech a doporučov</w:t>
      </w:r>
      <w:r w:rsidR="00335461">
        <w:rPr>
          <w:b/>
        </w:rPr>
        <w:t>aly</w:t>
      </w:r>
      <w:r w:rsidRPr="00171A8E">
        <w:rPr>
          <w:b/>
        </w:rPr>
        <w:t xml:space="preserve"> svým členům jejich zapracování do vnitřních firemních dokumentů.</w:t>
      </w:r>
    </w:p>
    <w:p w14:paraId="6E795939" w14:textId="03134E54" w:rsidR="000D2A65" w:rsidRDefault="000D2A65" w:rsidP="00E066A2">
      <w:pPr>
        <w:pStyle w:val="Nadpis2"/>
        <w:spacing w:before="240" w:line="276" w:lineRule="auto"/>
      </w:pPr>
      <w:bookmarkStart w:id="30" w:name="_Toc493510326"/>
      <w:r>
        <w:t>Dokumenty a zdroje informací</w:t>
      </w:r>
      <w:bookmarkEnd w:id="30"/>
    </w:p>
    <w:p w14:paraId="4060E408" w14:textId="77777777" w:rsidR="000D2A65" w:rsidRDefault="000D2A65" w:rsidP="00E066A2">
      <w:pPr>
        <w:spacing w:before="240"/>
        <w:jc w:val="both"/>
      </w:pPr>
      <w:r>
        <w:t>Úřad vlády České republiky shromáždí vzorové dokumenty, metodiky a materiály určené podnikům pro lepší plnění úkolů v této kapitole a zveřejní je na Národním portálu pro společenskou odpovědnost:</w:t>
      </w:r>
    </w:p>
    <w:p w14:paraId="6018D85A" w14:textId="77777777" w:rsidR="000D2A65" w:rsidRPr="00AF7F6C" w:rsidRDefault="000D2A65" w:rsidP="00E066A2">
      <w:pPr>
        <w:spacing w:before="240"/>
        <w:jc w:val="center"/>
        <w:rPr>
          <w:b/>
          <w:sz w:val="32"/>
        </w:rPr>
      </w:pPr>
      <w:r w:rsidRPr="00AF7F6C">
        <w:rPr>
          <w:b/>
          <w:sz w:val="32"/>
        </w:rPr>
        <w:t>http://narodniportal.cz/</w:t>
      </w:r>
    </w:p>
    <w:p w14:paraId="3430DF8B" w14:textId="77777777" w:rsidR="000D2A65" w:rsidRPr="00171A8E" w:rsidRDefault="000D2A65" w:rsidP="00E066A2">
      <w:pPr>
        <w:spacing w:before="240"/>
        <w:jc w:val="both"/>
        <w:rPr>
          <w:b/>
        </w:rPr>
      </w:pPr>
    </w:p>
    <w:p w14:paraId="51FCB215" w14:textId="77777777" w:rsidR="00321FB0" w:rsidRDefault="00321FB0" w:rsidP="00E066A2">
      <w:pPr>
        <w:spacing w:before="240"/>
        <w:rPr>
          <w:rFonts w:asciiTheme="majorHAnsi" w:eastAsiaTheme="majorEastAsia" w:hAnsiTheme="majorHAnsi" w:cstheme="majorBidi"/>
          <w:b/>
          <w:bCs/>
          <w:color w:val="365F91" w:themeColor="accent1" w:themeShade="BF"/>
          <w:sz w:val="28"/>
          <w:szCs w:val="28"/>
        </w:rPr>
      </w:pPr>
      <w:r>
        <w:br w:type="page"/>
      </w:r>
    </w:p>
    <w:p w14:paraId="6648C09E" w14:textId="77777777" w:rsidR="002E3433" w:rsidRDefault="002E3433" w:rsidP="00E066A2">
      <w:pPr>
        <w:pStyle w:val="Nadpis1"/>
        <w:spacing w:before="240" w:after="240"/>
      </w:pPr>
      <w:bookmarkStart w:id="31" w:name="_Toc493510327"/>
      <w:r>
        <w:lastRenderedPageBreak/>
        <w:t>III. pilíř</w:t>
      </w:r>
      <w:bookmarkEnd w:id="31"/>
    </w:p>
    <w:p w14:paraId="10126A4F" w14:textId="7017716D" w:rsidR="002E3433" w:rsidRDefault="002E3433" w:rsidP="00E066A2">
      <w:pPr>
        <w:spacing w:before="240"/>
        <w:jc w:val="both"/>
      </w:pPr>
      <w:r>
        <w:t xml:space="preserve">Ochrana lidských práv je povinností států </w:t>
      </w:r>
      <w:r w:rsidR="00FA1A5A">
        <w:t xml:space="preserve">a její </w:t>
      </w:r>
      <w:r>
        <w:t xml:space="preserve">součástí je i poskytnutí efektivního a účinného prostředku nápravy pro ty, kdo byli na svých právech dotčeni. Článek 36 Listiny základních práv a svobod říká: </w:t>
      </w:r>
      <w:r w:rsidRPr="00ED48C2">
        <w:rPr>
          <w:i/>
        </w:rPr>
        <w:t>„Každý se může domáhat stanoveným postupem svého práva u nezávislého a nestranného soudu a ve stanovených případech u jiného orgánu.“</w:t>
      </w:r>
      <w:r>
        <w:rPr>
          <w:i/>
        </w:rPr>
        <w:t xml:space="preserve"> </w:t>
      </w:r>
      <w:r>
        <w:t>Třetí pilíř národního akčního plánu má zajistit, aby toto právo bylo v oblasti byznysu a lidských práv reálně a bez zbytečných překážek dostupné každému a aby vedlo k dosažení efektivní nápravy.</w:t>
      </w:r>
    </w:p>
    <w:p w14:paraId="2D85044F" w14:textId="61405466" w:rsidR="00375544" w:rsidRDefault="00375544" w:rsidP="00E066A2">
      <w:pPr>
        <w:spacing w:before="240"/>
        <w:jc w:val="both"/>
      </w:pPr>
      <w:r>
        <w:t>Třetí pilíř však není jen rámcem pro lepší fungování soudů. Nápravy může být dosaženo i mimo soud. Do třetího pilíře patří i kvazisoudní tribunály, úřady rozhodující spory, neformální instituce ombudsman</w:t>
      </w:r>
      <w:r w:rsidR="008A0661">
        <w:t>ského typu či mediační instituce (</w:t>
      </w:r>
      <w:r>
        <w:t>například Národní kontaktní místo</w:t>
      </w:r>
      <w:r>
        <w:rPr>
          <w:rStyle w:val="Znakapoznpodarou"/>
        </w:rPr>
        <w:footnoteReference w:id="62"/>
      </w:r>
      <w:r>
        <w:t xml:space="preserve">, které </w:t>
      </w:r>
      <w:r w:rsidR="008A0661">
        <w:t>představuje neutrální platformu</w:t>
      </w:r>
      <w:r>
        <w:t xml:space="preserve"> vytvořenou vládou</w:t>
      </w:r>
      <w:r>
        <w:rPr>
          <w:rStyle w:val="Znakapoznpodarou"/>
        </w:rPr>
        <w:footnoteReference w:id="63"/>
      </w:r>
      <w:r>
        <w:t xml:space="preserve"> za účelem projednávání stížnosti týkajících se porušení Směrnice OECD pro nadnárodní podniky</w:t>
      </w:r>
      <w:r w:rsidR="008A0661">
        <w:t>)</w:t>
      </w:r>
      <w:r>
        <w:t>. Konečně, ideální spor je takový, ke kterému nedošlo. Do třetího pilíře patří i prostředky předcházení sporům u samotných podniků.</w:t>
      </w:r>
    </w:p>
    <w:p w14:paraId="63031999" w14:textId="77777777" w:rsidR="002E3433" w:rsidRDefault="002E3433" w:rsidP="00E066A2">
      <w:pPr>
        <w:spacing w:before="240"/>
        <w:jc w:val="both"/>
      </w:pPr>
      <w:r>
        <w:t xml:space="preserve">Primárním cílem </w:t>
      </w:r>
      <w:r w:rsidR="007E26CE">
        <w:t xml:space="preserve">třetího pilíře </w:t>
      </w:r>
      <w:r>
        <w:t>je dosažení nápravy. Náprava může přitom mít nejrůznější podobu</w:t>
      </w:r>
      <w:r w:rsidR="00AF57BC">
        <w:t xml:space="preserve"> -</w:t>
      </w:r>
      <w:r>
        <w:t xml:space="preserve"> </w:t>
      </w:r>
      <w:r w:rsidR="00AF57BC">
        <w:t>o</w:t>
      </w:r>
      <w:r>
        <w:t>mluva, uvedení v předešlý stav, finanční či nefinanční kompenzace nebo potrestání viníka. Cílem je nejen napravit újmu, ale také zabránit opakování, ať už pomocí vynutitelných soudních rozhodnutí, nebo jiných, méně formálních záruk.</w:t>
      </w:r>
    </w:p>
    <w:p w14:paraId="7613BB30" w14:textId="0B4F6997" w:rsidR="00C9009D" w:rsidRDefault="002E3433" w:rsidP="00E066A2">
      <w:pPr>
        <w:spacing w:before="240"/>
        <w:jc w:val="both"/>
      </w:pPr>
      <w:r>
        <w:rPr>
          <w:b/>
        </w:rPr>
        <w:t xml:space="preserve">Prostředky soudní: </w:t>
      </w:r>
      <w:r>
        <w:t xml:space="preserve">Ačkoliv v České republice neexistují zásadní právní překážky v přístupu k soudu, je zde řada překážek faktických. Šetření </w:t>
      </w:r>
      <w:proofErr w:type="spellStart"/>
      <w:r>
        <w:t>Doing</w:t>
      </w:r>
      <w:proofErr w:type="spellEnd"/>
      <w:r>
        <w:t xml:space="preserve"> Business Světové banky hodnotí velmi příznivě organizaci soudů a kvalitu rozhodování v České republice, kritizuje však délku a náklady řízení pro podnikatele. Vymožení platby z modelové smlouvy trvá v průměru 611 dní, náklady na vymáhání dosahují až třetiny jistiny.</w:t>
      </w:r>
      <w:r>
        <w:rPr>
          <w:rStyle w:val="Znakapoznpodarou"/>
        </w:rPr>
        <w:footnoteReference w:id="64"/>
      </w:r>
      <w:r>
        <w:t xml:space="preserve"> </w:t>
      </w:r>
      <w:r w:rsidR="007E26CE">
        <w:t>Z toho samotný výkon rozsudku zabírá v průměru 113 dní, náklady na exekuci představují téměř polovinu náklad</w:t>
      </w:r>
      <w:r w:rsidR="00AF57BC">
        <w:t>ů</w:t>
      </w:r>
      <w:r w:rsidR="007E26CE">
        <w:t xml:space="preserve"> celého řízení. </w:t>
      </w:r>
      <w:r>
        <w:t xml:space="preserve">Celkově se ČR umístila na 68. místě ze 190 hodnocených zemí. Vláda České republiky soustavně analyzuje fungování soudní soustavy a snaží se délkou soudního řízení snížit a soudy </w:t>
      </w:r>
      <w:r w:rsidR="00AF57BC">
        <w:t xml:space="preserve">oprostit </w:t>
      </w:r>
      <w:r>
        <w:t>od zbytečné administrativy a tím celý soudní systém zefektivnit. To však nesmí být na úkor kvality rozhodování a práv účastníků.</w:t>
      </w:r>
      <w:r w:rsidR="00FA1A5A">
        <w:t xml:space="preserve"> </w:t>
      </w:r>
      <w:r>
        <w:t>Zlepšováním vymahatelnosti práva se zabývají i další vládní strategie, například Strategie mezinárodní konkurenceschopnosti</w:t>
      </w:r>
      <w:r w:rsidR="00C9009D">
        <w:t xml:space="preserve"> či Priority spotřebitelské politiky 2015 - 2020.</w:t>
      </w:r>
    </w:p>
    <w:p w14:paraId="6E0104B0" w14:textId="77777777" w:rsidR="002E3433" w:rsidRDefault="002E3433" w:rsidP="00E066A2">
      <w:pPr>
        <w:spacing w:before="240"/>
        <w:jc w:val="both"/>
      </w:pPr>
      <w:r>
        <w:t>Jako hlavní překážky rychlého a efektivního vymáhání práva byly identifikovány:</w:t>
      </w:r>
    </w:p>
    <w:p w14:paraId="381DD5A4" w14:textId="77777777" w:rsidR="002E3433" w:rsidRDefault="002E3433" w:rsidP="00E066A2">
      <w:pPr>
        <w:pStyle w:val="Odstavecseseznamem"/>
        <w:numPr>
          <w:ilvl w:val="0"/>
          <w:numId w:val="5"/>
        </w:numPr>
        <w:spacing w:before="240"/>
        <w:jc w:val="both"/>
      </w:pPr>
      <w:r>
        <w:t>Zahlcenost soudů a přílišná administrativa</w:t>
      </w:r>
      <w:r w:rsidR="00AF57BC">
        <w:t>.</w:t>
      </w:r>
    </w:p>
    <w:p w14:paraId="6B99B83C" w14:textId="77777777" w:rsidR="002E3433" w:rsidRDefault="00C9009D" w:rsidP="00E066A2">
      <w:pPr>
        <w:pStyle w:val="Odstavecseseznamem"/>
        <w:numPr>
          <w:ilvl w:val="0"/>
          <w:numId w:val="5"/>
        </w:numPr>
        <w:spacing w:before="240"/>
        <w:jc w:val="both"/>
      </w:pPr>
      <w:r>
        <w:t xml:space="preserve">Nízké povědomí </w:t>
      </w:r>
      <w:r w:rsidR="002E3433">
        <w:t xml:space="preserve">o </w:t>
      </w:r>
      <w:r w:rsidR="00B54510">
        <w:t xml:space="preserve">formách a možnostech </w:t>
      </w:r>
      <w:r w:rsidR="002E3433">
        <w:t>alternativního řešení sporů</w:t>
      </w:r>
      <w:r w:rsidR="00AF57BC">
        <w:t>.</w:t>
      </w:r>
    </w:p>
    <w:p w14:paraId="033DD6D4" w14:textId="6EB66AAF" w:rsidR="002E3433" w:rsidRDefault="00151584" w:rsidP="00E066A2">
      <w:pPr>
        <w:pStyle w:val="Odstavecseseznamem"/>
        <w:numPr>
          <w:ilvl w:val="0"/>
          <w:numId w:val="5"/>
        </w:numPr>
        <w:spacing w:before="240"/>
        <w:jc w:val="both"/>
      </w:pPr>
      <w:r>
        <w:t>Vysoké náklady na profesionální právní pomoc.</w:t>
      </w:r>
    </w:p>
    <w:p w14:paraId="76672E65" w14:textId="77777777" w:rsidR="002E3433" w:rsidRDefault="002E3433" w:rsidP="00E066A2">
      <w:pPr>
        <w:spacing w:before="240"/>
        <w:jc w:val="both"/>
      </w:pPr>
      <w:r>
        <w:t>Česká republika považuje soudy za základní prostředek nápravy pro ty, kdo se domnívají, že byli dotčeni na svých právech. Nemůže však jít o prostředek jediný.</w:t>
      </w:r>
    </w:p>
    <w:p w14:paraId="6F6BDF6A" w14:textId="77777777" w:rsidR="002E3433" w:rsidRDefault="002E3433" w:rsidP="00E066A2">
      <w:pPr>
        <w:spacing w:before="240"/>
        <w:jc w:val="both"/>
      </w:pPr>
      <w:r w:rsidRPr="00645B8C">
        <w:rPr>
          <w:b/>
        </w:rPr>
        <w:lastRenderedPageBreak/>
        <w:t>Prostředky mimosoudní státní:</w:t>
      </w:r>
      <w:r>
        <w:t xml:space="preserve"> Prostředky nápravy mohou</w:t>
      </w:r>
      <w:r w:rsidR="009F2E51">
        <w:t xml:space="preserve"> poskytnout</w:t>
      </w:r>
      <w:r>
        <w:t xml:space="preserve"> i jiné orgány státu. Mohou to být jak prostředky následné, tak i prostředky preventivní.</w:t>
      </w:r>
    </w:p>
    <w:p w14:paraId="1866C6B1" w14:textId="77777777" w:rsidR="002E3433" w:rsidRDefault="002E3433" w:rsidP="00E066A2">
      <w:pPr>
        <w:spacing w:before="240"/>
        <w:jc w:val="both"/>
      </w:pPr>
      <w:r>
        <w:t>Nástrojem předběžné ochrany je povolování různých aktivit, které mohou být rizikové, zejména průmyslových provozů s velkým dopadem na okolí. Veřejnost má právo se těchto řízení účastnit. Je nezbytné zajistit, aby zapojení veřejnosti nebylo komplikované, aby veřejnost byla informována srozumitelným jazykem a přístupnou formou. Na druhou stranu</w:t>
      </w:r>
      <w:r w:rsidR="00233843">
        <w:t>,</w:t>
      </w:r>
      <w:r>
        <w:t xml:space="preserve"> </w:t>
      </w:r>
      <w:r w:rsidR="00AF57BC">
        <w:t xml:space="preserve">zapojení </w:t>
      </w:r>
      <w:r>
        <w:t>nesmí působit obstrukčně a řízení zbytečně prodlužovat a prodražovat.</w:t>
      </w:r>
    </w:p>
    <w:p w14:paraId="39E13E68" w14:textId="77777777" w:rsidR="002E3433" w:rsidRDefault="002E3433" w:rsidP="00E066A2">
      <w:pPr>
        <w:spacing w:before="240"/>
        <w:jc w:val="both"/>
      </w:pPr>
      <w:r>
        <w:t>Úřady v řízeních o deliktech poskytují především následnou ochranu – pokud dojde k porušení zákona, úřad může z vlastní iniciativy či na podnět nařídit nápravu a případně uložit sankce. Je nezbytné, aby úřady důsledně vyhledávaly a stíhaly porušení zákona a aby sankce byly účinné a vymahatelné.</w:t>
      </w:r>
    </w:p>
    <w:p w14:paraId="1123E7E9" w14:textId="77777777" w:rsidR="002E3433" w:rsidRDefault="002E3433" w:rsidP="00E066A2">
      <w:pPr>
        <w:spacing w:before="240"/>
        <w:jc w:val="both"/>
      </w:pPr>
      <w:r>
        <w:t>Konečně, úřady mohou řešit některé typy sporů. Takové řízení je zpravidla rychlejší a méně formální než před soudem. Je třeba, aby řešení sporů úřadem bylo zvoleno skutečně pouze v oblastech, kde je to s ohledem na povahu sporu vhodné. Rozhodnutí musí být následně přezkoumatelné soudem.</w:t>
      </w:r>
    </w:p>
    <w:p w14:paraId="29849E1A" w14:textId="77777777" w:rsidR="002E3433" w:rsidRDefault="002E3433" w:rsidP="00E066A2">
      <w:pPr>
        <w:spacing w:before="240"/>
        <w:jc w:val="both"/>
      </w:pPr>
      <w:r w:rsidRPr="00645B8C">
        <w:rPr>
          <w:b/>
        </w:rPr>
        <w:t xml:space="preserve">Prostředky mimosoudní </w:t>
      </w:r>
      <w:r>
        <w:rPr>
          <w:b/>
        </w:rPr>
        <w:t>ne</w:t>
      </w:r>
      <w:r w:rsidRPr="00645B8C">
        <w:rPr>
          <w:b/>
        </w:rPr>
        <w:t>státní:</w:t>
      </w:r>
      <w:r>
        <w:rPr>
          <w:b/>
        </w:rPr>
        <w:t xml:space="preserve"> </w:t>
      </w:r>
      <w:r>
        <w:t xml:space="preserve">Česká republika uznává přínos a výhody alternativního řešení sporů. Alternativní řešení sporů je často rychlejší, levnější, méně formální a přístupnější účastníkům. Je-li dosaženo smírného řešení, strany sporu jej akceptují lépe než autoritativní rozhodnutí. Z těchto důvodů Česká republika </w:t>
      </w:r>
      <w:r w:rsidR="00C30E51">
        <w:t xml:space="preserve">vítá a </w:t>
      </w:r>
      <w:r>
        <w:t xml:space="preserve">podporuje </w:t>
      </w:r>
      <w:r w:rsidR="00C30E51">
        <w:t xml:space="preserve">rozvoj alternativních platforem pro řešení sporů u </w:t>
      </w:r>
      <w:r>
        <w:t>nestátní</w:t>
      </w:r>
      <w:r w:rsidR="00C30E51">
        <w:t>ch</w:t>
      </w:r>
      <w:r>
        <w:t xml:space="preserve"> subjekt</w:t>
      </w:r>
      <w:r w:rsidR="00C30E51">
        <w:t>ů</w:t>
      </w:r>
      <w:r>
        <w:t xml:space="preserve">, </w:t>
      </w:r>
      <w:r w:rsidR="0090520B">
        <w:t>zejména spotřebitelsk</w:t>
      </w:r>
      <w:r w:rsidR="00C30E51">
        <w:t>ých</w:t>
      </w:r>
      <w:r w:rsidR="0090520B">
        <w:t xml:space="preserve"> organizac</w:t>
      </w:r>
      <w:r w:rsidR="00C30E51">
        <w:t>í</w:t>
      </w:r>
      <w:r w:rsidR="0090520B">
        <w:t xml:space="preserve">, </w:t>
      </w:r>
      <w:r>
        <w:t>odborov</w:t>
      </w:r>
      <w:r w:rsidR="00C30E51">
        <w:t>ých</w:t>
      </w:r>
      <w:r>
        <w:t xml:space="preserve"> organizac</w:t>
      </w:r>
      <w:r w:rsidR="00C30E51">
        <w:t>í</w:t>
      </w:r>
      <w:r>
        <w:t xml:space="preserve"> a průmyslov</w:t>
      </w:r>
      <w:r w:rsidR="00C30E51">
        <w:t>ých</w:t>
      </w:r>
      <w:r>
        <w:t xml:space="preserve"> asociac</w:t>
      </w:r>
      <w:r w:rsidR="00C30E51">
        <w:t>í</w:t>
      </w:r>
      <w:r>
        <w:t>. Jakýkoliv nástroj alternativního řešení sporů však nesmí omezit přístup k řádnému soudu. Musí tedy vždy být zajištěno, že pro alternativní řešení se obě stra</w:t>
      </w:r>
      <w:r w:rsidR="00C9009D">
        <w:t>ny rozhodly vědomě a dobrovolně, vyjma situací, kdy účast na mimosoudním řešení ukládá přímo zákon</w:t>
      </w:r>
      <w:r w:rsidR="000F7574">
        <w:rPr>
          <w:rStyle w:val="Znakapoznpodarou"/>
        </w:rPr>
        <w:footnoteReference w:id="65"/>
      </w:r>
      <w:r w:rsidR="00C9009D">
        <w:t xml:space="preserve">. V žádném případě však </w:t>
      </w:r>
      <w:r>
        <w:t>nesmí být porušena ochrana slabší strany (např. spotřebitele).</w:t>
      </w:r>
      <w:r w:rsidR="000F7574">
        <w:rPr>
          <w:rStyle w:val="Znakapoznpodarou"/>
        </w:rPr>
        <w:footnoteReference w:id="66"/>
      </w:r>
    </w:p>
    <w:p w14:paraId="5FB217B9" w14:textId="77777777" w:rsidR="004C1880" w:rsidRDefault="00AF57BC" w:rsidP="00E066A2">
      <w:pPr>
        <w:spacing w:before="240"/>
        <w:jc w:val="both"/>
      </w:pPr>
      <w:r>
        <w:t>Především</w:t>
      </w:r>
      <w:r w:rsidR="004C1880">
        <w:t xml:space="preserve"> je však třeba připomenout, že ideální stav je takový, ve kterém ke sporu vůbec nedojde. </w:t>
      </w:r>
      <w:r w:rsidR="00900995">
        <w:t xml:space="preserve">Žaloba u soudu není začátek sporu, ale až poslední fáze, </w:t>
      </w:r>
      <w:r w:rsidR="00AA180D">
        <w:t>pokud se nedaří spor urovnat</w:t>
      </w:r>
      <w:r w:rsidR="00B270A8">
        <w:t xml:space="preserve"> dříve</w:t>
      </w:r>
      <w:r w:rsidR="00900995">
        <w:t>. Podniky samotné by měly nabízet formalizovaný mechanismus pro smírné urovnání sporů. Nástroje řešení sporů nabízené státem by pak měly dbát na prevenci a aktivně pomáhat v hledání smírného řešení.</w:t>
      </w:r>
    </w:p>
    <w:p w14:paraId="4E44EA99" w14:textId="77777777" w:rsidR="002E3433" w:rsidRDefault="00233843" w:rsidP="00E066A2">
      <w:pPr>
        <w:spacing w:before="240"/>
      </w:pPr>
      <w:r>
        <w:t>Následuje výčet oblastí, kde Česká republika vidí největší prostor pro zlepšení, shrnutí stávajícího stavu a posledního vývoje v těchto oblastech a návrh dalších opatření.</w:t>
      </w:r>
    </w:p>
    <w:p w14:paraId="44E8D9FB" w14:textId="77777777" w:rsidR="000D2A65" w:rsidRDefault="000D2A65" w:rsidP="00E066A2">
      <w:pPr>
        <w:spacing w:before="240"/>
        <w:rPr>
          <w:rFonts w:asciiTheme="majorHAnsi" w:eastAsiaTheme="majorEastAsia" w:hAnsiTheme="majorHAnsi" w:cstheme="majorBidi"/>
          <w:b/>
          <w:bCs/>
          <w:color w:val="4F81BD" w:themeColor="accent1"/>
          <w:sz w:val="26"/>
          <w:szCs w:val="26"/>
        </w:rPr>
      </w:pPr>
      <w:r>
        <w:br w:type="page"/>
      </w:r>
    </w:p>
    <w:p w14:paraId="33FF4954" w14:textId="77777777" w:rsidR="002E3433" w:rsidRDefault="002E3433" w:rsidP="00E066A2">
      <w:pPr>
        <w:pStyle w:val="Nadpis2"/>
        <w:spacing w:before="240" w:line="276" w:lineRule="auto"/>
      </w:pPr>
      <w:bookmarkStart w:id="32" w:name="_Toc493510328"/>
      <w:r>
        <w:lastRenderedPageBreak/>
        <w:t>Zastupování před soudem, právní pomoc</w:t>
      </w:r>
      <w:bookmarkEnd w:id="32"/>
    </w:p>
    <w:p w14:paraId="63ACD881" w14:textId="77777777" w:rsidR="002E3433" w:rsidRDefault="002E3433" w:rsidP="00E066A2">
      <w:pPr>
        <w:spacing w:before="240"/>
        <w:jc w:val="both"/>
      </w:pPr>
      <w:r>
        <w:t>Soudní řízení, ve kterém se posuzují otázky byznysu a lidských práv,  mohou být často velmi složit</w:t>
      </w:r>
      <w:r w:rsidR="00B267A2">
        <w:t>á</w:t>
      </w:r>
      <w:r>
        <w:t xml:space="preserve"> a komplexní. </w:t>
      </w:r>
      <w:r w:rsidR="00C9009D">
        <w:t xml:space="preserve">Poškození v těchto sporech jsou navíc často ekonomicky či fakticky slabší stranou sporu </w:t>
      </w:r>
      <w:r>
        <w:t>(spotřebitelé, zaměstnanci</w:t>
      </w:r>
      <w:r w:rsidR="00C9009D">
        <w:t xml:space="preserve">, </w:t>
      </w:r>
      <w:r w:rsidR="00432443">
        <w:t xml:space="preserve">příslušníci </w:t>
      </w:r>
      <w:r w:rsidR="00C9009D">
        <w:t>menšin</w:t>
      </w:r>
      <w:r>
        <w:t xml:space="preserve"> apod.) a nedisponují finančními prostředky na adekvátní právní pomoc. </w:t>
      </w:r>
      <w:r w:rsidRPr="003E0D8F">
        <w:t xml:space="preserve">Evropský soud pro lidská práva </w:t>
      </w:r>
      <w:r>
        <w:t>zastává názor, že efektivní přístup k soudu, včetně dostupné právní pomoci, je nedílnou součástí ochrany lidských práv.</w:t>
      </w:r>
      <w:r w:rsidRPr="003E0D8F">
        <w:rPr>
          <w:rStyle w:val="Znakapoznpodarou"/>
          <w:lang w:eastAsia="cs-CZ"/>
        </w:rPr>
        <w:footnoteReference w:id="67"/>
      </w:r>
      <w:r>
        <w:t xml:space="preserve"> Stát by tedy měl přijmout taková opatření, která zajistí všem bez rozdílu možnost </w:t>
      </w:r>
      <w:r w:rsidR="00B267A2">
        <w:t xml:space="preserve">se </w:t>
      </w:r>
      <w:r>
        <w:t>efektivně a účinně domáhat ochrany u soudu.</w:t>
      </w:r>
    </w:p>
    <w:p w14:paraId="78FAC785" w14:textId="28F134C2" w:rsidR="002E3433" w:rsidRDefault="002E3433" w:rsidP="00E066A2">
      <w:pPr>
        <w:spacing w:before="240"/>
        <w:jc w:val="both"/>
      </w:pPr>
      <w:r>
        <w:t>Zastupování před soudem je primárně doménou advokátů, jejichž činnost je regulovaná a zaručuje jistý standard kvality</w:t>
      </w:r>
      <w:r w:rsidR="00EF1920">
        <w:t>, mimo jiné díky kontrole stavovské organizace – advokátní komory</w:t>
      </w:r>
      <w:r>
        <w:t>. V určitých typech řízení je však vhodné povolit zastoupení osobami, které například disponují specializovanými znalostmi v úzce vymezeném oboru práva nebo jsou ochotny soustavně vykonávat zastupování bez nároku na odměnu.</w:t>
      </w:r>
      <w:r w:rsidR="00B270A8" w:rsidRPr="00B270A8">
        <w:t xml:space="preserve"> </w:t>
      </w:r>
      <w:r w:rsidR="00842201">
        <w:t xml:space="preserve">Již dnes může například odborová organizace zastupovat své členy </w:t>
      </w:r>
      <w:r w:rsidR="00B267A2">
        <w:t xml:space="preserve">a </w:t>
      </w:r>
      <w:r w:rsidR="00842201">
        <w:t>spolky mohou v rámci své činnosti zastupovat oběti diskriminace nebo cizince v pracovních věcech. Do budoucna by stálo za úvahu rozšířit možnost zastupování těmito organizacemi. O</w:t>
      </w:r>
      <w:r w:rsidR="00B270A8">
        <w:t xml:space="preserve">dborová organizace </w:t>
      </w:r>
      <w:r w:rsidR="00842201">
        <w:t xml:space="preserve">by mohla zastupovat </w:t>
      </w:r>
      <w:r w:rsidR="00B270A8">
        <w:t>i další zaměstnance u téhož zaměstnavatele</w:t>
      </w:r>
      <w:r w:rsidR="00842201">
        <w:t>, spolky na ochranu spotřebitelů by mohly zastupovat spotřebitele, spolky dlouhodobě působící v oblasti ochrany životního prostředí v daném místě by mohly zastupovat žalobce v environmentálních věcech</w:t>
      </w:r>
      <w:r w:rsidR="00B270A8">
        <w:t>.</w:t>
      </w:r>
      <w:r w:rsidR="00686557">
        <w:t xml:space="preserve"> </w:t>
      </w:r>
      <w:r w:rsidR="00B270A8">
        <w:t>Zvážit</w:t>
      </w:r>
      <w:r w:rsidR="00686557">
        <w:t xml:space="preserve"> lze</w:t>
      </w:r>
      <w:r w:rsidR="00B270A8">
        <w:t xml:space="preserve"> i další možnosti.</w:t>
      </w:r>
      <w:r w:rsidR="00842201">
        <w:t xml:space="preserve"> Tyto organizace již dnes </w:t>
      </w:r>
      <w:r w:rsidR="00B267A2">
        <w:t xml:space="preserve">sice </w:t>
      </w:r>
      <w:r w:rsidR="00842201">
        <w:t>zastupovat</w:t>
      </w:r>
      <w:r w:rsidR="00B267A2" w:rsidRPr="00B267A2">
        <w:t xml:space="preserve"> </w:t>
      </w:r>
      <w:r w:rsidR="00B267A2">
        <w:t>mohou</w:t>
      </w:r>
      <w:r w:rsidR="00842201">
        <w:t>, avšak jako obecní zmocněnci (tedy nikoliv soustavně, v různých věcech). Zakotvení do zákona by jim umožnilo nejen vyvíjet tuto činnost soustavně, ale i přesněji stanovit jejich odpovědnost, včetně například povinného pojištění.</w:t>
      </w:r>
    </w:p>
    <w:p w14:paraId="47C5206B" w14:textId="77777777" w:rsidR="002E3433" w:rsidRDefault="002E3433" w:rsidP="00E066A2">
      <w:pPr>
        <w:spacing w:before="240"/>
        <w:jc w:val="both"/>
        <w:rPr>
          <w:b/>
        </w:rPr>
      </w:pPr>
      <w:r>
        <w:rPr>
          <w:b/>
        </w:rPr>
        <w:t>Stávající stav:</w:t>
      </w:r>
    </w:p>
    <w:p w14:paraId="7079804F" w14:textId="77777777" w:rsidR="002E3433" w:rsidRDefault="002E3433" w:rsidP="00E066A2">
      <w:pPr>
        <w:pStyle w:val="Odstavecseseznamem"/>
        <w:numPr>
          <w:ilvl w:val="0"/>
          <w:numId w:val="5"/>
        </w:numPr>
        <w:spacing w:before="240"/>
        <w:jc w:val="both"/>
      </w:pPr>
      <w:r>
        <w:t>Ú</w:t>
      </w:r>
      <w:r w:rsidRPr="00743412">
        <w:t>častníku řízení před soudem</w:t>
      </w:r>
      <w:r>
        <w:t>, který si nemůže advokáta dovolit,</w:t>
      </w:r>
      <w:r w:rsidRPr="00743412">
        <w:t xml:space="preserve"> </w:t>
      </w:r>
      <w:r>
        <w:t>může soud odpustit soudní poplatky a ustanovit zástupce, je-li to nezbytné k ochraně jeho zájmů.</w:t>
      </w:r>
    </w:p>
    <w:p w14:paraId="34D45BA4" w14:textId="1374B7DD" w:rsidR="00561CE0" w:rsidRDefault="00A976B9" w:rsidP="00E066A2">
      <w:pPr>
        <w:pStyle w:val="Odstavecseseznamem"/>
        <w:numPr>
          <w:ilvl w:val="0"/>
          <w:numId w:val="5"/>
        </w:numPr>
        <w:spacing w:before="240"/>
        <w:jc w:val="both"/>
      </w:pPr>
      <w:r>
        <w:t>V srpnu 2017 nabyl platnosti zákon zjišťující bezplatnou právní pomoc pro nízkopříjmové skupiny.</w:t>
      </w:r>
    </w:p>
    <w:p w14:paraId="003C55EF" w14:textId="51CC7A52" w:rsidR="002E3433" w:rsidRDefault="002E3433" w:rsidP="00E066A2">
      <w:pPr>
        <w:pStyle w:val="Odstavecseseznamem"/>
        <w:numPr>
          <w:ilvl w:val="0"/>
          <w:numId w:val="5"/>
        </w:numPr>
        <w:spacing w:before="240"/>
        <w:jc w:val="both"/>
      </w:pPr>
      <w:r>
        <w:t>Zákon umožňuje některým právnickým osobám (odborům, spolkům) zastupovat účastníky v určitých typech řízení.</w:t>
      </w:r>
      <w:r>
        <w:rPr>
          <w:rStyle w:val="Znakapoznpodarou"/>
        </w:rPr>
        <w:footnoteReference w:id="68"/>
      </w:r>
    </w:p>
    <w:p w14:paraId="25B94F6C" w14:textId="77777777" w:rsidR="00BE3EBF" w:rsidRDefault="002E3433" w:rsidP="00E066A2">
      <w:pPr>
        <w:pStyle w:val="Odstavecseseznamem"/>
        <w:numPr>
          <w:ilvl w:val="0"/>
          <w:numId w:val="5"/>
        </w:numPr>
        <w:spacing w:before="240"/>
        <w:jc w:val="both"/>
      </w:pPr>
      <w:r>
        <w:t>Spolky, jejichž cílem je ochrana životního prostředí</w:t>
      </w:r>
      <w:r w:rsidR="00BE3EBF">
        <w:t>, mají možnost vstoupit do určitých typů řízení.</w:t>
      </w:r>
      <w:r w:rsidR="00BE3EBF">
        <w:rPr>
          <w:rStyle w:val="Znakapoznpodarou"/>
        </w:rPr>
        <w:footnoteReference w:id="69"/>
      </w:r>
    </w:p>
    <w:p w14:paraId="5128B269" w14:textId="77777777" w:rsidR="002E3433" w:rsidRDefault="00BE3EBF" w:rsidP="00E066A2">
      <w:pPr>
        <w:pStyle w:val="Odstavecseseznamem"/>
        <w:numPr>
          <w:ilvl w:val="0"/>
          <w:numId w:val="5"/>
        </w:numPr>
        <w:spacing w:before="240"/>
        <w:jc w:val="both"/>
      </w:pPr>
      <w:r>
        <w:t xml:space="preserve">Spolky, </w:t>
      </w:r>
      <w:r w:rsidR="002E3433">
        <w:t>jejichž členové pocházejí z</w:t>
      </w:r>
      <w:r>
        <w:t xml:space="preserve"> určitého místa a jejichž činnost je </w:t>
      </w:r>
      <w:r w:rsidR="00674EC6">
        <w:t>závislá na stavu</w:t>
      </w:r>
      <w:r>
        <w:t xml:space="preserve"> životního prostředí, jsou považovány za nositele práva na příznivé životní prostředí</w:t>
      </w:r>
      <w:r w:rsidR="002E3433">
        <w:t>.</w:t>
      </w:r>
      <w:r w:rsidR="00674EC6">
        <w:t xml:space="preserve"> </w:t>
      </w:r>
      <w:r w:rsidR="006809AA">
        <w:t>Mají tedy plná účastnická práva v řízeních, která se týkají životního prostředí a m</w:t>
      </w:r>
      <w:r w:rsidR="00674EC6">
        <w:t xml:space="preserve">ohou se </w:t>
      </w:r>
      <w:r w:rsidR="006809AA">
        <w:t xml:space="preserve">jich </w:t>
      </w:r>
      <w:r w:rsidR="00674EC6">
        <w:t>domáhat i soudně.</w:t>
      </w:r>
      <w:r w:rsidR="00674EC6">
        <w:rPr>
          <w:rStyle w:val="Znakapoznpodarou"/>
        </w:rPr>
        <w:footnoteReference w:id="70"/>
      </w:r>
    </w:p>
    <w:p w14:paraId="215135A5" w14:textId="77777777" w:rsidR="00456667" w:rsidRDefault="00085D82" w:rsidP="00E066A2">
      <w:pPr>
        <w:pStyle w:val="Odstavecseseznamem"/>
        <w:numPr>
          <w:ilvl w:val="0"/>
          <w:numId w:val="5"/>
        </w:numPr>
        <w:spacing w:before="240"/>
        <w:jc w:val="both"/>
      </w:pPr>
      <w:r>
        <w:t>Advokátní komora může nízkopříjmovému žadateli přidělit advokáta k poskytnutí bezplatné právní pomoci či právních služeb.</w:t>
      </w:r>
    </w:p>
    <w:p w14:paraId="105B6BEF" w14:textId="77777777" w:rsidR="00440D22" w:rsidRDefault="00440D22" w:rsidP="00E066A2">
      <w:pPr>
        <w:spacing w:before="240"/>
        <w:jc w:val="both"/>
        <w:rPr>
          <w:b/>
        </w:rPr>
      </w:pPr>
    </w:p>
    <w:p w14:paraId="4383CA11" w14:textId="77777777" w:rsidR="002E3433" w:rsidRPr="00743412" w:rsidRDefault="002E3433" w:rsidP="00E066A2">
      <w:pPr>
        <w:spacing w:before="240"/>
        <w:jc w:val="both"/>
        <w:rPr>
          <w:b/>
        </w:rPr>
      </w:pPr>
      <w:r>
        <w:rPr>
          <w:b/>
        </w:rPr>
        <w:lastRenderedPageBreak/>
        <w:t>Úkoly</w:t>
      </w:r>
      <w:r w:rsidRPr="00743412">
        <w:rPr>
          <w:b/>
        </w:rPr>
        <w:t>:</w:t>
      </w:r>
    </w:p>
    <w:p w14:paraId="31EBC0D3" w14:textId="77777777" w:rsidR="0023350F" w:rsidRDefault="00C624FA" w:rsidP="00E066A2">
      <w:pPr>
        <w:pStyle w:val="Odstavecseseznamem"/>
        <w:numPr>
          <w:ilvl w:val="0"/>
          <w:numId w:val="5"/>
        </w:numPr>
        <w:spacing w:before="240"/>
        <w:jc w:val="both"/>
      </w:pPr>
      <w:r>
        <w:t>Analyzovat</w:t>
      </w:r>
      <w:r w:rsidR="005306B3">
        <w:t xml:space="preserve"> otázku rozšíření </w:t>
      </w:r>
      <w:r w:rsidR="002E3433">
        <w:t>okruh</w:t>
      </w:r>
      <w:r w:rsidR="005306B3">
        <w:t>u</w:t>
      </w:r>
      <w:r w:rsidR="002E3433">
        <w:t xml:space="preserve"> situací, kdy mohou právnické osoby zas</w:t>
      </w:r>
      <w:r w:rsidR="0023350F">
        <w:t>tupovat účastníky řízení.</w:t>
      </w:r>
    </w:p>
    <w:p w14:paraId="3C511F8A" w14:textId="77777777" w:rsidR="009E5638" w:rsidRDefault="009E5638" w:rsidP="00E066A2">
      <w:pPr>
        <w:pStyle w:val="Odstavecseseznamem"/>
        <w:spacing w:before="240"/>
        <w:jc w:val="both"/>
      </w:pPr>
      <w:r>
        <w:t xml:space="preserve">Gestor: </w:t>
      </w:r>
      <w:proofErr w:type="spellStart"/>
      <w:r w:rsidR="002E3433">
        <w:t>MSp</w:t>
      </w:r>
      <w:proofErr w:type="spellEnd"/>
    </w:p>
    <w:p w14:paraId="0F33D684" w14:textId="77777777" w:rsidR="002E3433" w:rsidRDefault="009E21C5" w:rsidP="00E066A2">
      <w:pPr>
        <w:pStyle w:val="Odstavecseseznamem"/>
        <w:spacing w:before="240"/>
        <w:jc w:val="both"/>
      </w:pPr>
      <w:r>
        <w:t>Termín: 31.</w:t>
      </w:r>
      <w:r w:rsidR="00085D82">
        <w:t xml:space="preserve"> </w:t>
      </w:r>
      <w:r>
        <w:t>12.</w:t>
      </w:r>
      <w:r w:rsidR="00085D82">
        <w:t xml:space="preserve"> </w:t>
      </w:r>
      <w:r>
        <w:t>2020</w:t>
      </w:r>
    </w:p>
    <w:p w14:paraId="19EE9542" w14:textId="77777777" w:rsidR="00A976B9" w:rsidRDefault="00A976B9" w:rsidP="00E066A2">
      <w:pPr>
        <w:pStyle w:val="Odstavecseseznamem"/>
        <w:numPr>
          <w:ilvl w:val="0"/>
          <w:numId w:val="5"/>
        </w:numPr>
        <w:jc w:val="both"/>
      </w:pPr>
      <w:r w:rsidRPr="009717CB">
        <w:t xml:space="preserve">Vyhodnotit </w:t>
      </w:r>
      <w:r>
        <w:t>fungování systému</w:t>
      </w:r>
      <w:r w:rsidRPr="00686557">
        <w:t xml:space="preserve"> </w:t>
      </w:r>
      <w:r>
        <w:t>bezplatné právní pomoci pro nemajetné, a to zejména z hlediska nákladů pro stát, advokátní komoru i pro žadatele, dále z hlediska rychlosti přidělování advokátů a administrativní náročnosti</w:t>
      </w:r>
      <w:r w:rsidRPr="009717CB">
        <w:t xml:space="preserve">. </w:t>
      </w:r>
      <w:r>
        <w:t>Vyhodnotit možnost rozšíření okruhu poskytovatelů právní pomoci.</w:t>
      </w:r>
      <w:r w:rsidRPr="009717CB">
        <w:t xml:space="preserve"> </w:t>
      </w:r>
    </w:p>
    <w:p w14:paraId="257B728B" w14:textId="77777777" w:rsidR="009E5638" w:rsidRDefault="009E5638" w:rsidP="00E066A2">
      <w:pPr>
        <w:pStyle w:val="Odstavecseseznamem"/>
        <w:spacing w:before="240"/>
        <w:jc w:val="both"/>
      </w:pPr>
      <w:r>
        <w:t xml:space="preserve">Gestor: </w:t>
      </w:r>
      <w:proofErr w:type="spellStart"/>
      <w:r>
        <w:t>MSp</w:t>
      </w:r>
      <w:proofErr w:type="spellEnd"/>
    </w:p>
    <w:p w14:paraId="0BE5F9B1" w14:textId="68BD9E25" w:rsidR="009E5638" w:rsidRDefault="009E5638" w:rsidP="00E066A2">
      <w:pPr>
        <w:pStyle w:val="Odstavecseseznamem"/>
        <w:spacing w:before="240"/>
        <w:jc w:val="both"/>
      </w:pPr>
      <w:proofErr w:type="spellStart"/>
      <w:r>
        <w:t>Spolugestoři</w:t>
      </w:r>
      <w:proofErr w:type="spellEnd"/>
      <w:r>
        <w:t xml:space="preserve">: </w:t>
      </w:r>
      <w:r w:rsidR="003C40A0">
        <w:t>MLP</w:t>
      </w:r>
      <w:r>
        <w:t xml:space="preserve">, </w:t>
      </w:r>
    </w:p>
    <w:p w14:paraId="10A8C1D0" w14:textId="77777777" w:rsidR="009E5638" w:rsidRDefault="009E5638" w:rsidP="00E066A2">
      <w:pPr>
        <w:pStyle w:val="Odstavecseseznamem"/>
        <w:spacing w:before="240"/>
        <w:jc w:val="both"/>
      </w:pPr>
      <w:r>
        <w:t>Termín: 31. 12. 2020</w:t>
      </w:r>
    </w:p>
    <w:p w14:paraId="351FF91E" w14:textId="0466FFA0" w:rsidR="002E3433" w:rsidRDefault="002E3433" w:rsidP="00E066A2">
      <w:pPr>
        <w:pStyle w:val="Nadpis2"/>
        <w:spacing w:before="240" w:line="276" w:lineRule="auto"/>
      </w:pPr>
      <w:bookmarkStart w:id="33" w:name="_Toc493510329"/>
      <w:r>
        <w:t>Přístup k důkazům</w:t>
      </w:r>
      <w:bookmarkEnd w:id="33"/>
    </w:p>
    <w:p w14:paraId="26A4C25A" w14:textId="77777777" w:rsidR="002E3433" w:rsidRPr="0032186B" w:rsidRDefault="002E3433" w:rsidP="00E066A2">
      <w:pPr>
        <w:spacing w:before="240"/>
        <w:jc w:val="both"/>
      </w:pPr>
      <w:r>
        <w:t xml:space="preserve">Spory vyplývající z ochrany lidských práv jsou složité jak </w:t>
      </w:r>
      <w:r w:rsidR="001F3814">
        <w:t>v otázce právní kvalifikace</w:t>
      </w:r>
      <w:r>
        <w:t xml:space="preserve">, tak i z pohledu přesného vymezení žaloby a nároku. Újmu na nemajetkových právech není snadné vyčíslit, rovněž tak je obtížné stanovit </w:t>
      </w:r>
      <w:r w:rsidR="001F3814">
        <w:t xml:space="preserve">míru </w:t>
      </w:r>
      <w:r>
        <w:t>zavinění konkrétního viníka.</w:t>
      </w:r>
    </w:p>
    <w:p w14:paraId="19C0B0FE" w14:textId="77777777" w:rsidR="002E3433" w:rsidRDefault="002E3433" w:rsidP="00E066A2">
      <w:pPr>
        <w:spacing w:before="240"/>
        <w:jc w:val="both"/>
      </w:pPr>
      <w:r>
        <w:t>Řada potřebných důkazů je obvykle plně pod kontrolou protistrany (např. zápisy z jednání orgánů společnosti, vnitřní pokyny, pracovní korespondence zaměstnanců). Občanský soudní řád zná takzvanou ediční povinnost, kdy soud může na návrh žalobce označit konkrétní důkaz (listinu) v dispozici protistrany a přikázat její vydání. Takový postup je však možný až po zahájení řízení (tedy žaloba už musí být podána). Přitom však takové důkazy mohou být nezbytné už p</w:t>
      </w:r>
      <w:r w:rsidR="001F3814">
        <w:t>ro</w:t>
      </w:r>
      <w:r>
        <w:t xml:space="preserve"> formulaci žaloby, její odůvodnění a přesné vymezení petitu. Žádané listiny musí také být označeny velmi konkrétně.</w:t>
      </w:r>
    </w:p>
    <w:p w14:paraId="1052BFE4" w14:textId="77777777" w:rsidR="002E3433" w:rsidRDefault="002E3433" w:rsidP="00E066A2">
      <w:pPr>
        <w:spacing w:before="240"/>
        <w:jc w:val="both"/>
        <w:rPr>
          <w:b/>
        </w:rPr>
      </w:pPr>
      <w:r>
        <w:rPr>
          <w:b/>
        </w:rPr>
        <w:t>Stávající stav:</w:t>
      </w:r>
    </w:p>
    <w:p w14:paraId="51984978" w14:textId="77777777" w:rsidR="002E3433" w:rsidRDefault="0090520B" w:rsidP="00E066A2">
      <w:pPr>
        <w:pStyle w:val="Odstavecseseznamem"/>
        <w:numPr>
          <w:ilvl w:val="0"/>
          <w:numId w:val="5"/>
        </w:numPr>
        <w:spacing w:before="240"/>
        <w:jc w:val="both"/>
      </w:pPr>
      <w:r>
        <w:t xml:space="preserve">Návrh zákona </w:t>
      </w:r>
      <w:r w:rsidR="002E3433">
        <w:t xml:space="preserve">o </w:t>
      </w:r>
      <w:r w:rsidR="002E3433" w:rsidRPr="0032186B">
        <w:t>náhradě škody v oblasti hospodářské soutěže</w:t>
      </w:r>
      <w:r w:rsidR="002E3433">
        <w:t xml:space="preserve"> obsahuje nový institut </w:t>
      </w:r>
      <w:r w:rsidR="002E3433" w:rsidRPr="0032186B">
        <w:t>„řízení o zpřístupnění důkazního prostředku“</w:t>
      </w:r>
      <w:r w:rsidR="001F3814">
        <w:t>,</w:t>
      </w:r>
      <w:r w:rsidR="002E3433" w:rsidRPr="0032186B">
        <w:t xml:space="preserve"> který umožňuje ve fázi před zahájením řízení požádat soud, aby </w:t>
      </w:r>
      <w:r w:rsidR="002E3433">
        <w:t xml:space="preserve">uložil stranám </w:t>
      </w:r>
      <w:r w:rsidR="002E3433" w:rsidRPr="0032186B">
        <w:t>zpřístupni</w:t>
      </w:r>
      <w:r w:rsidR="002E3433">
        <w:t>t</w:t>
      </w:r>
      <w:r w:rsidR="002E3433" w:rsidRPr="0032186B">
        <w:t xml:space="preserve"> </w:t>
      </w:r>
      <w:r w:rsidR="002E3433">
        <w:t>určité materiály nezbytné pro konkretizaci nároku</w:t>
      </w:r>
      <w:r w:rsidR="002E3433" w:rsidRPr="0032186B">
        <w:t xml:space="preserve">. Návrh obsahuje nejen samotné zpřístupnění prostředku (včetně sankce </w:t>
      </w:r>
      <w:r w:rsidR="001F3814">
        <w:t>v podobě</w:t>
      </w:r>
      <w:r w:rsidR="002E3433" w:rsidRPr="0032186B">
        <w:t xml:space="preserve"> pokuty za nesplnění), ale i nástroje na ochranu obchodního tajemství (začernění určitých informací nebo </w:t>
      </w:r>
      <w:r w:rsidR="002E3433">
        <w:t xml:space="preserve">povolání </w:t>
      </w:r>
      <w:r w:rsidR="002E3433" w:rsidRPr="0032186B">
        <w:t>nestranné osoby, která důkaz přezkoumá).</w:t>
      </w:r>
    </w:p>
    <w:p w14:paraId="5A4770E9" w14:textId="6654A70A" w:rsidR="002E3433" w:rsidRPr="001F26AB" w:rsidRDefault="002E3433" w:rsidP="00E066A2">
      <w:pPr>
        <w:spacing w:before="240"/>
        <w:jc w:val="both"/>
        <w:rPr>
          <w:b/>
        </w:rPr>
      </w:pPr>
      <w:r w:rsidRPr="001F26AB">
        <w:rPr>
          <w:b/>
        </w:rPr>
        <w:t>Úkol:</w:t>
      </w:r>
    </w:p>
    <w:p w14:paraId="162741BA" w14:textId="1235C9EA" w:rsidR="00FC774E" w:rsidRDefault="00854AFF" w:rsidP="00E066A2">
      <w:pPr>
        <w:pStyle w:val="Odstavecseseznamem"/>
        <w:numPr>
          <w:ilvl w:val="0"/>
          <w:numId w:val="5"/>
        </w:numPr>
        <w:spacing w:before="240"/>
        <w:jc w:val="both"/>
      </w:pPr>
      <w:r>
        <w:t>P</w:t>
      </w:r>
      <w:r w:rsidR="00FC774E">
        <w:t>rov</w:t>
      </w:r>
      <w:r>
        <w:t>ést</w:t>
      </w:r>
      <w:r w:rsidR="00FC774E">
        <w:t xml:space="preserve"> komplexní analýzu fungování existující úpravy „řízení o zpřístupnění důkazního prostředku“ dle uvedeného zákona a za tím účelem průběžně sledovat jeho využívání a účinnost na základě dat získaných od soudů</w:t>
      </w:r>
      <w:r w:rsidR="00C80A19">
        <w:t>,</w:t>
      </w:r>
      <w:r w:rsidR="00FC774E">
        <w:t xml:space="preserve"> </w:t>
      </w:r>
      <w:r>
        <w:t>s</w:t>
      </w:r>
      <w:r w:rsidR="00FC774E">
        <w:t xml:space="preserve"> </w:t>
      </w:r>
      <w:r w:rsidR="00700497">
        <w:t xml:space="preserve">možností využít </w:t>
      </w:r>
      <w:r w:rsidR="00FC774E">
        <w:t xml:space="preserve">odbornou pomoc </w:t>
      </w:r>
      <w:r>
        <w:t xml:space="preserve">Úřadu pro ochranu hospodářské soutěže </w:t>
      </w:r>
      <w:r w:rsidR="00FC774E">
        <w:t xml:space="preserve">a </w:t>
      </w:r>
      <w:r>
        <w:t xml:space="preserve">jeho případných </w:t>
      </w:r>
      <w:r w:rsidR="00FC774E">
        <w:t>zkušenost</w:t>
      </w:r>
      <w:r>
        <w:t>í</w:t>
      </w:r>
      <w:r w:rsidR="00FC774E">
        <w:t xml:space="preserve"> </w:t>
      </w:r>
      <w:r>
        <w:t>s</w:t>
      </w:r>
      <w:r w:rsidR="00FC774E">
        <w:t xml:space="preserve"> dan</w:t>
      </w:r>
      <w:r>
        <w:t>ou</w:t>
      </w:r>
      <w:r w:rsidR="00FC774E">
        <w:t xml:space="preserve"> problemati</w:t>
      </w:r>
      <w:r>
        <w:t>kou</w:t>
      </w:r>
      <w:r w:rsidR="00700497">
        <w:t xml:space="preserve"> </w:t>
      </w:r>
      <w:r>
        <w:t>při</w:t>
      </w:r>
      <w:r w:rsidR="00FC774E">
        <w:t xml:space="preserve"> respektov</w:t>
      </w:r>
      <w:r w:rsidR="00700497">
        <w:t>ání</w:t>
      </w:r>
      <w:r w:rsidR="00FC774E">
        <w:t xml:space="preserve"> obchodní</w:t>
      </w:r>
      <w:r w:rsidR="00700497">
        <w:t>ho</w:t>
      </w:r>
      <w:r w:rsidR="00FC774E">
        <w:t xml:space="preserve"> tajemství dotčených subjektů (zejména soutěžitelů). </w:t>
      </w:r>
    </w:p>
    <w:p w14:paraId="7B11428D" w14:textId="77777777" w:rsidR="00FC774E" w:rsidRDefault="00FC774E" w:rsidP="00E066A2">
      <w:pPr>
        <w:pStyle w:val="Odstavecseseznamem"/>
        <w:spacing w:before="240"/>
        <w:jc w:val="both"/>
      </w:pPr>
      <w:r>
        <w:t xml:space="preserve">Gestor:  </w:t>
      </w:r>
      <w:proofErr w:type="spellStart"/>
      <w:r>
        <w:t>MSp</w:t>
      </w:r>
      <w:proofErr w:type="spellEnd"/>
    </w:p>
    <w:p w14:paraId="60330E16" w14:textId="77777777" w:rsidR="00FC774E" w:rsidRDefault="00FC774E" w:rsidP="00E066A2">
      <w:pPr>
        <w:pStyle w:val="Odstavecseseznamem"/>
        <w:spacing w:before="240"/>
        <w:jc w:val="both"/>
      </w:pPr>
      <w:proofErr w:type="spellStart"/>
      <w:r>
        <w:t>Spolugestor</w:t>
      </w:r>
      <w:proofErr w:type="spellEnd"/>
      <w:r>
        <w:t>:  ÚOHS</w:t>
      </w:r>
    </w:p>
    <w:p w14:paraId="21B04D5E" w14:textId="77777777" w:rsidR="00FC774E" w:rsidRDefault="00FC774E" w:rsidP="00E066A2">
      <w:pPr>
        <w:pStyle w:val="Odstavecseseznamem"/>
        <w:spacing w:before="240"/>
        <w:jc w:val="both"/>
      </w:pPr>
      <w:r>
        <w:t>Termín: 31. 12. 2022</w:t>
      </w:r>
    </w:p>
    <w:p w14:paraId="0394CDCB" w14:textId="289E42B2" w:rsidR="00FC774E" w:rsidRDefault="00FC774E" w:rsidP="00E066A2">
      <w:pPr>
        <w:pStyle w:val="Odstavecseseznamem"/>
        <w:numPr>
          <w:ilvl w:val="0"/>
          <w:numId w:val="5"/>
        </w:numPr>
        <w:spacing w:before="240"/>
        <w:jc w:val="both"/>
      </w:pPr>
      <w:r>
        <w:lastRenderedPageBreak/>
        <w:t>Na základě provedení komplexní analýzy zváž</w:t>
      </w:r>
      <w:r w:rsidR="00700497">
        <w:t>it</w:t>
      </w:r>
      <w:r>
        <w:t xml:space="preserve"> zavedení institutu „řízení o zpřístupnění důkazního prostředku“ i v dalších oblastech práva, případně zavedení obecné úpravy.</w:t>
      </w:r>
    </w:p>
    <w:p w14:paraId="7EA79286" w14:textId="77777777" w:rsidR="00FC774E" w:rsidRDefault="00FC774E" w:rsidP="00E066A2">
      <w:pPr>
        <w:pStyle w:val="Odstavecseseznamem"/>
        <w:spacing w:before="240"/>
        <w:jc w:val="both"/>
      </w:pPr>
      <w:r>
        <w:t xml:space="preserve">Gestor: </w:t>
      </w:r>
      <w:proofErr w:type="spellStart"/>
      <w:r>
        <w:t>MSp</w:t>
      </w:r>
      <w:proofErr w:type="spellEnd"/>
    </w:p>
    <w:p w14:paraId="7DAD1E34" w14:textId="77777777" w:rsidR="00FC774E" w:rsidRDefault="00FC774E" w:rsidP="00E066A2">
      <w:pPr>
        <w:pStyle w:val="Odstavecseseznamem"/>
        <w:spacing w:before="240"/>
        <w:jc w:val="both"/>
      </w:pPr>
      <w:r>
        <w:t>Termín: 31. 12. 2022</w:t>
      </w:r>
    </w:p>
    <w:p w14:paraId="60B7F799" w14:textId="29D5AF27" w:rsidR="002E3433" w:rsidRDefault="002E3433" w:rsidP="00E066A2">
      <w:pPr>
        <w:pStyle w:val="Nadpis2"/>
        <w:spacing w:before="240" w:line="276" w:lineRule="auto"/>
      </w:pPr>
      <w:bookmarkStart w:id="34" w:name="_Toc493510330"/>
      <w:r>
        <w:t>Hromadné žaloby</w:t>
      </w:r>
      <w:bookmarkEnd w:id="34"/>
    </w:p>
    <w:p w14:paraId="0CA2807A" w14:textId="336C10D9" w:rsidR="005B4923" w:rsidRDefault="002E3433" w:rsidP="00E066A2">
      <w:pPr>
        <w:spacing w:before="240"/>
        <w:jc w:val="both"/>
      </w:pPr>
      <w:r>
        <w:t>České právo</w:t>
      </w:r>
      <w:r w:rsidR="00B435B4">
        <w:t xml:space="preserve"> historicky</w:t>
      </w:r>
      <w:r w:rsidR="00C80A19">
        <w:t xml:space="preserve"> (až na úzce vymezené výjimky)</w:t>
      </w:r>
      <w:r>
        <w:t xml:space="preserve"> neobsahuje kolektivní prostředek ochrany práv. V případě sporů s velkým počtem poškozených musí každý podávat </w:t>
      </w:r>
      <w:r w:rsidR="005B4923">
        <w:t xml:space="preserve">vlastní </w:t>
      </w:r>
      <w:r>
        <w:t>žalobu a uplatňovat svůj nárok samostatně. Je možné žaloby spojit, i tak má však každý žalobce postavení samostatného účastníka. To je problematické zejména u sporů, kde je celková újma sice velká, ale je rozložená mezi velký počet lidí. Náklady na soudní řízení (a rovněž riziko hrazení nákladů protistrany</w:t>
      </w:r>
      <w:r w:rsidR="005B4923">
        <w:t xml:space="preserve"> v případě neúspěchu</w:t>
      </w:r>
      <w:r>
        <w:t xml:space="preserve">) jsou nepoměrné </w:t>
      </w:r>
      <w:r w:rsidR="005B4923">
        <w:t xml:space="preserve">vzhledem k </w:t>
      </w:r>
      <w:r>
        <w:t xml:space="preserve">rozsahu újmy, což odrazuje </w:t>
      </w:r>
      <w:r w:rsidR="005B4923">
        <w:t>od </w:t>
      </w:r>
      <w:r>
        <w:t>uplatňování řady jinak legitimních nároků.</w:t>
      </w:r>
      <w:r w:rsidR="005B4923">
        <w:t xml:space="preserve"> </w:t>
      </w:r>
      <w:r>
        <w:t>Takov</w:t>
      </w:r>
      <w:r w:rsidR="005B4923">
        <w:t>á</w:t>
      </w:r>
      <w:r>
        <w:t xml:space="preserve"> </w:t>
      </w:r>
      <w:r w:rsidR="005B4923">
        <w:t xml:space="preserve">realizace </w:t>
      </w:r>
      <w:r>
        <w:t>je nákladn</w:t>
      </w:r>
      <w:r w:rsidR="005B4923">
        <w:t>á</w:t>
      </w:r>
      <w:r>
        <w:t xml:space="preserve"> i pro protistranu, která musí čelit desítkám či stovkám žalob, a zvyšuje i náklady pro soudy, na administrativu, na doručování i na samotné rozhodnutí a jeho výkon.</w:t>
      </w:r>
      <w:r w:rsidR="00C953CD">
        <w:t xml:space="preserve"> </w:t>
      </w:r>
    </w:p>
    <w:p w14:paraId="51277E45" w14:textId="59E670BF" w:rsidR="002E3433" w:rsidRDefault="00C953CD" w:rsidP="00E066A2">
      <w:pPr>
        <w:spacing w:before="240"/>
        <w:jc w:val="both"/>
      </w:pPr>
      <w:r>
        <w:t xml:space="preserve">Podobná situace </w:t>
      </w:r>
      <w:r w:rsidR="005B4923">
        <w:t xml:space="preserve">panuje </w:t>
      </w:r>
      <w:r>
        <w:t xml:space="preserve">i ve správním soudnictví v případě soudního přezkumu rozhodnutí s velkým počtem účastníků. I zde mohou nastat situace, </w:t>
      </w:r>
      <w:r w:rsidR="005B4923">
        <w:t xml:space="preserve">kdy se </w:t>
      </w:r>
      <w:r>
        <w:t xml:space="preserve">velký počet osob cítí dotčen na svých právech určitým rozhodnutím orgánu veřejné moci, soudní řád správní jim však nedává možnost uplatňovat </w:t>
      </w:r>
      <w:r w:rsidR="00561CE0">
        <w:t xml:space="preserve">jejich </w:t>
      </w:r>
      <w:r>
        <w:t>nároky kolektivně. I v případě spojení v</w:t>
      </w:r>
      <w:r w:rsidR="00C80A19">
        <w:t>ěcí v jednom</w:t>
      </w:r>
      <w:r>
        <w:t xml:space="preserve"> řízení vystupuje každý žalobce de facto samostatně.</w:t>
      </w:r>
    </w:p>
    <w:p w14:paraId="7323EE83" w14:textId="77777777" w:rsidR="002E3433" w:rsidRDefault="002E3433" w:rsidP="00E066A2">
      <w:pPr>
        <w:spacing w:before="240"/>
        <w:jc w:val="both"/>
        <w:rPr>
          <w:b/>
        </w:rPr>
      </w:pPr>
      <w:r w:rsidRPr="00BB0478">
        <w:rPr>
          <w:b/>
        </w:rPr>
        <w:t>Aktuální stav:</w:t>
      </w:r>
    </w:p>
    <w:p w14:paraId="44820270" w14:textId="77777777" w:rsidR="002E3433" w:rsidRDefault="002E3433" w:rsidP="00E066A2">
      <w:pPr>
        <w:pStyle w:val="Odstavecseseznamem"/>
        <w:numPr>
          <w:ilvl w:val="0"/>
          <w:numId w:val="5"/>
        </w:numPr>
        <w:spacing w:before="240"/>
        <w:jc w:val="both"/>
      </w:pPr>
      <w:r>
        <w:t xml:space="preserve">Zákon o ochraně spotřebitele umožňuje spotřebitelskému sdružení podat </w:t>
      </w:r>
      <w:r w:rsidRPr="00AB0462">
        <w:t>žalob</w:t>
      </w:r>
      <w:r>
        <w:t>u</w:t>
      </w:r>
      <w:r w:rsidRPr="00AB0462">
        <w:t xml:space="preserve"> na zdržení se protiprávního jednání</w:t>
      </w:r>
      <w:r>
        <w:t>. Tato úprava však není v praxi příliš účinná, lze ji prakticky použít jen v úzkém okruhu situací.</w:t>
      </w:r>
    </w:p>
    <w:p w14:paraId="4AA45D6D" w14:textId="77777777" w:rsidR="002E3433" w:rsidRPr="00BB0478" w:rsidRDefault="002E3433" w:rsidP="00E066A2">
      <w:pPr>
        <w:pStyle w:val="Odstavecseseznamem"/>
        <w:numPr>
          <w:ilvl w:val="0"/>
          <w:numId w:val="5"/>
        </w:numPr>
        <w:spacing w:before="240"/>
        <w:jc w:val="both"/>
      </w:pPr>
      <w:r w:rsidRPr="00BB0478">
        <w:t>Ministerstvo spravedlnosti zv</w:t>
      </w:r>
      <w:r>
        <w:t>ažuje zavedení hromadné žaloby, k</w:t>
      </w:r>
      <w:r w:rsidRPr="00BB0478">
        <w:t>onečné rozhodnutí o koncepčním pojetí předmětné úpravy dosud nebylo přijato. Důraz je kladen na efektivitu režimu a na jeho ústavnost.</w:t>
      </w:r>
      <w:r w:rsidR="008A71DA">
        <w:t xml:space="preserve"> Věcný záměr zákona má být připraven v roce 2017.</w:t>
      </w:r>
    </w:p>
    <w:p w14:paraId="1EA0F72A" w14:textId="77777777" w:rsidR="002E3433" w:rsidRDefault="002E3433" w:rsidP="00E066A2">
      <w:pPr>
        <w:spacing w:before="240"/>
        <w:jc w:val="both"/>
        <w:rPr>
          <w:b/>
        </w:rPr>
      </w:pPr>
      <w:r>
        <w:rPr>
          <w:b/>
        </w:rPr>
        <w:t>Úkoly:</w:t>
      </w:r>
    </w:p>
    <w:p w14:paraId="2036D48F" w14:textId="77777777" w:rsidR="009E5638" w:rsidRDefault="002E3433" w:rsidP="00E066A2">
      <w:pPr>
        <w:pStyle w:val="Odstavecseseznamem"/>
        <w:numPr>
          <w:ilvl w:val="0"/>
          <w:numId w:val="5"/>
        </w:numPr>
        <w:spacing w:before="240"/>
        <w:jc w:val="both"/>
      </w:pPr>
      <w:r>
        <w:t>Připravit</w:t>
      </w:r>
      <w:r w:rsidRPr="00662AAD">
        <w:t xml:space="preserve"> zavedení </w:t>
      </w:r>
      <w:r>
        <w:t xml:space="preserve">hromadné žaloby v občanskoprávním soudním řízení. </w:t>
      </w:r>
    </w:p>
    <w:p w14:paraId="728544AB" w14:textId="77777777" w:rsidR="009E5638" w:rsidRDefault="009E5638" w:rsidP="00E066A2">
      <w:pPr>
        <w:pStyle w:val="Odstavecseseznamem"/>
        <w:spacing w:before="240"/>
        <w:jc w:val="both"/>
      </w:pPr>
      <w:r>
        <w:t xml:space="preserve">Gestor: </w:t>
      </w:r>
      <w:proofErr w:type="spellStart"/>
      <w:r w:rsidR="002E3433">
        <w:t>MSp</w:t>
      </w:r>
      <w:proofErr w:type="spellEnd"/>
    </w:p>
    <w:p w14:paraId="7DA84256" w14:textId="77777777" w:rsidR="002E3433" w:rsidRDefault="003C26DF" w:rsidP="00E066A2">
      <w:pPr>
        <w:pStyle w:val="Odstavecseseznamem"/>
        <w:spacing w:before="240"/>
        <w:jc w:val="both"/>
      </w:pPr>
      <w:r>
        <w:t>Termí</w:t>
      </w:r>
      <w:r w:rsidR="009E21C5">
        <w:t>n</w:t>
      </w:r>
      <w:r>
        <w:t>:</w:t>
      </w:r>
      <w:r w:rsidR="009E21C5">
        <w:t xml:space="preserve"> </w:t>
      </w:r>
      <w:r w:rsidR="00AD252B">
        <w:t>31. </w:t>
      </w:r>
      <w:r w:rsidR="005306B3">
        <w:t>12. 202</w:t>
      </w:r>
      <w:r w:rsidR="008A71DA">
        <w:t>0</w:t>
      </w:r>
    </w:p>
    <w:p w14:paraId="3B05E4F0" w14:textId="77777777" w:rsidR="009E5638" w:rsidRDefault="002E3433" w:rsidP="00E066A2">
      <w:pPr>
        <w:pStyle w:val="Odstavecseseznamem"/>
        <w:numPr>
          <w:ilvl w:val="0"/>
          <w:numId w:val="5"/>
        </w:numPr>
        <w:spacing w:before="240"/>
        <w:jc w:val="both"/>
      </w:pPr>
      <w:r>
        <w:t xml:space="preserve">Na základě zkušeností s hromadnou žalobou v občanskoprávním soudním řízení zvážit zavedení hromadné žaloby ve správním soudnictví. </w:t>
      </w:r>
    </w:p>
    <w:p w14:paraId="6C2CA33A" w14:textId="77777777" w:rsidR="009E5638" w:rsidRDefault="009E5638" w:rsidP="00E066A2">
      <w:pPr>
        <w:pStyle w:val="Odstavecseseznamem"/>
        <w:spacing w:before="240"/>
        <w:jc w:val="both"/>
      </w:pPr>
      <w:r>
        <w:t xml:space="preserve">Gestor: </w:t>
      </w:r>
      <w:proofErr w:type="spellStart"/>
      <w:r w:rsidR="002E3433">
        <w:t>MSp</w:t>
      </w:r>
      <w:proofErr w:type="spellEnd"/>
    </w:p>
    <w:p w14:paraId="27575D25" w14:textId="77777777" w:rsidR="002E3433" w:rsidRDefault="003C26DF" w:rsidP="00E066A2">
      <w:pPr>
        <w:pStyle w:val="Odstavecseseznamem"/>
        <w:spacing w:before="240"/>
        <w:jc w:val="both"/>
      </w:pPr>
      <w:r>
        <w:t>Termín: 31.</w:t>
      </w:r>
      <w:r w:rsidR="005306B3">
        <w:t xml:space="preserve"> </w:t>
      </w:r>
      <w:r>
        <w:t>12.</w:t>
      </w:r>
      <w:r w:rsidR="005306B3">
        <w:t xml:space="preserve"> </w:t>
      </w:r>
      <w:r>
        <w:t>202</w:t>
      </w:r>
      <w:r w:rsidR="005306B3">
        <w:t>2</w:t>
      </w:r>
    </w:p>
    <w:p w14:paraId="4F6722E0" w14:textId="77777777" w:rsidR="00CD53C9" w:rsidRDefault="00CD53C9" w:rsidP="00E066A2">
      <w:pPr>
        <w:rPr>
          <w:rFonts w:asciiTheme="majorHAnsi" w:eastAsiaTheme="majorEastAsia" w:hAnsiTheme="majorHAnsi" w:cstheme="majorBidi"/>
          <w:b/>
          <w:bCs/>
          <w:color w:val="17365D" w:themeColor="text2" w:themeShade="BF"/>
          <w:sz w:val="28"/>
          <w:szCs w:val="26"/>
        </w:rPr>
      </w:pPr>
      <w:bookmarkStart w:id="35" w:name="_Toc493510331"/>
      <w:r>
        <w:br w:type="page"/>
      </w:r>
    </w:p>
    <w:p w14:paraId="5D9D279C" w14:textId="6109C8BF" w:rsidR="002E3433" w:rsidRDefault="0082402C" w:rsidP="00E066A2">
      <w:pPr>
        <w:pStyle w:val="Nadpis2"/>
        <w:spacing w:before="240" w:line="276" w:lineRule="auto"/>
      </w:pPr>
      <w:r>
        <w:lastRenderedPageBreak/>
        <w:t>Přístupnost</w:t>
      </w:r>
      <w:r w:rsidR="002E3433">
        <w:t xml:space="preserve"> soudů</w:t>
      </w:r>
      <w:bookmarkEnd w:id="35"/>
    </w:p>
    <w:p w14:paraId="7AA63B22" w14:textId="320FB968" w:rsidR="002E3433" w:rsidRDefault="002E3433" w:rsidP="00E066A2">
      <w:pPr>
        <w:spacing w:before="240"/>
        <w:jc w:val="both"/>
      </w:pPr>
      <w:r w:rsidRPr="00240373">
        <w:t xml:space="preserve">Soudní řízení v České republice je stále </w:t>
      </w:r>
      <w:r w:rsidR="00F02EEE">
        <w:t>poměrně</w:t>
      </w:r>
      <w:r w:rsidR="00F02EEE" w:rsidRPr="00240373">
        <w:t xml:space="preserve"> </w:t>
      </w:r>
      <w:r w:rsidRPr="00240373">
        <w:t>dlouhé.</w:t>
      </w:r>
      <w:r w:rsidR="006C2013">
        <w:rPr>
          <w:rStyle w:val="Znakapoznpodarou"/>
        </w:rPr>
        <w:footnoteReference w:id="71"/>
      </w:r>
      <w:r w:rsidRPr="00240373">
        <w:t xml:space="preserve"> Ačkoliv v posledních letech bylo dosaženo značných úspěchů v</w:t>
      </w:r>
      <w:r>
        <w:t>e zkracování průměrné délky řízení, stále je zde prostor pro zlepšení.</w:t>
      </w:r>
      <w:r w:rsidR="00561CE0">
        <w:t xml:space="preserve"> </w:t>
      </w:r>
      <w:r>
        <w:t>Hlavním problémem soudů je jejich zahlcení velkým počtem věcí. Soudní řízení je velmi formalizovaná procedura, spojená se značnými náklady pro obě strany sporu i pro soud. Administrativa spojená s fungováním justice vytěžuje nejen samotné soudce, ale i administrativní aparát soudů.</w:t>
      </w:r>
    </w:p>
    <w:p w14:paraId="19A5B88B" w14:textId="77777777" w:rsidR="00096F26" w:rsidRDefault="002E3433" w:rsidP="00E066A2">
      <w:pPr>
        <w:spacing w:before="240"/>
        <w:jc w:val="both"/>
      </w:pPr>
      <w:r>
        <w:t xml:space="preserve">Nástrojem, který může </w:t>
      </w:r>
      <w:r w:rsidR="005B4923">
        <w:t xml:space="preserve">soudům </w:t>
      </w:r>
      <w:r>
        <w:t xml:space="preserve">zásadně uvolnit ruce, jsou citlivě a promyšleně použité technologie. </w:t>
      </w:r>
      <w:r w:rsidR="0008765C">
        <w:t xml:space="preserve">Jako kterýkoliv obor lidské činnosti, i </w:t>
      </w:r>
      <w:r w:rsidR="00EF7452">
        <w:t xml:space="preserve">justice </w:t>
      </w:r>
      <w:r w:rsidR="0008765C">
        <w:t xml:space="preserve">může </w:t>
      </w:r>
      <w:r w:rsidR="00EF7452">
        <w:t>těžit z výhod přinášených moderními technologiemi. Řada zemí světa zpracovává studie a strategie, jak tyto technologie efektivně využít při výkonu soudnictví.</w:t>
      </w:r>
      <w:r w:rsidR="00EF7452">
        <w:rPr>
          <w:rStyle w:val="Znakapoznpodarou"/>
        </w:rPr>
        <w:footnoteReference w:id="72"/>
      </w:r>
      <w:r w:rsidR="00EF7452">
        <w:t xml:space="preserve"> Tyto </w:t>
      </w:r>
      <w:r w:rsidR="006C5517">
        <w:t>nástroje mohou najít využití jak při souzení samotném (</w:t>
      </w:r>
      <w:r>
        <w:t>usnadn</w:t>
      </w:r>
      <w:r w:rsidR="006C5517">
        <w:t>ění</w:t>
      </w:r>
      <w:r>
        <w:t xml:space="preserve"> dokazování, jednání bez fyzické přítomnosti všech osob</w:t>
      </w:r>
      <w:r w:rsidR="006C5517">
        <w:t>)</w:t>
      </w:r>
      <w:r>
        <w:t xml:space="preserve">, </w:t>
      </w:r>
      <w:r w:rsidR="006C5517">
        <w:t>tak i při administraci a státní správě soudů (</w:t>
      </w:r>
      <w:r>
        <w:t>elektronizace</w:t>
      </w:r>
      <w:r w:rsidR="006C5517">
        <w:t xml:space="preserve"> spisu, automatizace)</w:t>
      </w:r>
      <w:r>
        <w:t>. Technologie musí být použity tak, aby jejich samotné zapojení nebylo pro soudy přítěží, a musí být spojeny s důkladným zaškolením soudního personálu. Rovněž nesmí znamenat jakékoliv snížení dostupnosti či omezení přístupu k soudům a soudní ochraně.</w:t>
      </w:r>
    </w:p>
    <w:p w14:paraId="5FED3E42" w14:textId="3665B095" w:rsidR="00DF5FD4" w:rsidRDefault="00452C43" w:rsidP="00E066A2">
      <w:pPr>
        <w:spacing w:before="240"/>
        <w:jc w:val="both"/>
      </w:pPr>
      <w:r w:rsidRPr="00452C43">
        <w:t xml:space="preserve">Při zajišťování hladkého a bezproblémového fungování justice hrají vedle soudců nenahraditelnou úlohu asistenti soudců, justiční čekatelé a další zaměstnanci justice. Je třeba, aby tyto pozice byly obsazeny vysoce kvalifikovanými odborníky s hlubokou znalostí práva a schopností jej aplikovat. Tomu by však mělo odpovídat </w:t>
      </w:r>
      <w:r>
        <w:t xml:space="preserve">i </w:t>
      </w:r>
      <w:r w:rsidRPr="00452C43">
        <w:t xml:space="preserve">jejich ohodnocení. Justice musí nabídnout takové podmínky, aby dokázala přilákat a udržet špičkové právníky. Ministerstvo spravedlnosti si je této potřeby vědomo a v roce 2018 </w:t>
      </w:r>
      <w:r w:rsidR="00EA0C02">
        <w:t>připravuje</w:t>
      </w:r>
      <w:r w:rsidRPr="00452C43">
        <w:t xml:space="preserve"> jak navýšení počtu těchto pracovníků, tak i jejich platů. Toto je pozitivní trend, který by měl pokračovat i v následujících letech.</w:t>
      </w:r>
    </w:p>
    <w:p w14:paraId="2A5B2FB7" w14:textId="2B7A4F0E" w:rsidR="002E3433" w:rsidRDefault="002E3433" w:rsidP="00E066A2">
      <w:pPr>
        <w:spacing w:before="240"/>
        <w:jc w:val="both"/>
        <w:rPr>
          <w:b/>
        </w:rPr>
      </w:pPr>
      <w:r w:rsidRPr="00CE6F18">
        <w:rPr>
          <w:b/>
        </w:rPr>
        <w:t>Aktuální stav:</w:t>
      </w:r>
    </w:p>
    <w:p w14:paraId="07424ADD" w14:textId="77777777" w:rsidR="002E3433" w:rsidRPr="001072D4" w:rsidRDefault="002E3433" w:rsidP="00E066A2">
      <w:pPr>
        <w:pStyle w:val="Odstavecseseznamem"/>
        <w:numPr>
          <w:ilvl w:val="0"/>
          <w:numId w:val="5"/>
        </w:numPr>
        <w:spacing w:before="240"/>
        <w:jc w:val="both"/>
      </w:pPr>
      <w:r w:rsidRPr="001072D4">
        <w:t>Elektronizace justice a zavedení elektronického spisu je dlouhodobě řešeným tématem v ČR, je součástí mnoha strategií a akčních plánů (např. Strategie mezinárodní konkurenceschopnosti ČR</w:t>
      </w:r>
      <w:r w:rsidR="004B6F25">
        <w:t xml:space="preserve">, </w:t>
      </w:r>
      <w:r w:rsidR="004B6F25" w:rsidRPr="004B6F25">
        <w:t xml:space="preserve">Resortní strategie pro rozvoj </w:t>
      </w:r>
      <w:proofErr w:type="spellStart"/>
      <w:r w:rsidR="004B6F25" w:rsidRPr="004B6F25">
        <w:t>eJustice</w:t>
      </w:r>
      <w:proofErr w:type="spellEnd"/>
      <w:r w:rsidR="004B6F25" w:rsidRPr="004B6F25">
        <w:t xml:space="preserve"> 2016 - 2020</w:t>
      </w:r>
      <w:r w:rsidRPr="001072D4">
        <w:t>)</w:t>
      </w:r>
      <w:r>
        <w:t>.</w:t>
      </w:r>
    </w:p>
    <w:p w14:paraId="153EA96C" w14:textId="77777777" w:rsidR="002E3433" w:rsidRDefault="002E3433" w:rsidP="00E066A2">
      <w:pPr>
        <w:spacing w:before="240"/>
        <w:jc w:val="both"/>
        <w:rPr>
          <w:b/>
        </w:rPr>
      </w:pPr>
      <w:r>
        <w:rPr>
          <w:b/>
        </w:rPr>
        <w:t>Úkoly</w:t>
      </w:r>
      <w:r w:rsidRPr="00C14081">
        <w:rPr>
          <w:b/>
        </w:rPr>
        <w:t>:</w:t>
      </w:r>
    </w:p>
    <w:p w14:paraId="1FF6635C" w14:textId="77777777" w:rsidR="00461CFA" w:rsidRDefault="002E3433" w:rsidP="00E066A2">
      <w:pPr>
        <w:pStyle w:val="Odstavecseseznamem"/>
        <w:numPr>
          <w:ilvl w:val="0"/>
          <w:numId w:val="5"/>
        </w:numPr>
        <w:spacing w:before="240"/>
        <w:jc w:val="both"/>
      </w:pPr>
      <w:r>
        <w:t xml:space="preserve">Pokračovat v zavádění elektronického soudního spisu. </w:t>
      </w:r>
    </w:p>
    <w:p w14:paraId="4A4E9311" w14:textId="77777777" w:rsidR="00461CFA" w:rsidRDefault="00461CFA" w:rsidP="00E066A2">
      <w:pPr>
        <w:pStyle w:val="Odstavecseseznamem"/>
        <w:spacing w:before="240"/>
        <w:jc w:val="both"/>
      </w:pPr>
      <w:r>
        <w:t xml:space="preserve">Gestor: </w:t>
      </w:r>
      <w:proofErr w:type="spellStart"/>
      <w:r w:rsidR="002E3433">
        <w:t>MSp</w:t>
      </w:r>
      <w:proofErr w:type="spellEnd"/>
      <w:r w:rsidR="003C26DF">
        <w:t xml:space="preserve"> </w:t>
      </w:r>
    </w:p>
    <w:p w14:paraId="436CDA6D" w14:textId="77777777" w:rsidR="002E3433" w:rsidRDefault="003C26DF" w:rsidP="00E066A2">
      <w:pPr>
        <w:pStyle w:val="Odstavecseseznamem"/>
        <w:spacing w:before="240"/>
        <w:jc w:val="both"/>
      </w:pPr>
      <w:r>
        <w:t>Termín: Průběžně, vyhodnocení 31.</w:t>
      </w:r>
      <w:r w:rsidR="00970DF0">
        <w:t xml:space="preserve"> </w:t>
      </w:r>
      <w:r>
        <w:t>12.</w:t>
      </w:r>
      <w:r w:rsidR="00970DF0">
        <w:t xml:space="preserve"> </w:t>
      </w:r>
      <w:r>
        <w:t>2020</w:t>
      </w:r>
    </w:p>
    <w:p w14:paraId="42046CFA" w14:textId="4AEC3A56" w:rsidR="00AD1B60" w:rsidRDefault="00AD1B60" w:rsidP="00E066A2">
      <w:pPr>
        <w:pStyle w:val="Odstavecseseznamem"/>
        <w:numPr>
          <w:ilvl w:val="0"/>
          <w:numId w:val="5"/>
        </w:numPr>
        <w:spacing w:before="240"/>
        <w:jc w:val="both"/>
      </w:pPr>
      <w:r>
        <w:t>V rámci pravidelného a průběžného hodnocení stavu a fungování justice se podrobněji věnovat přístupnosti justice pro laika a uživatelskému komfortu klientů. Tam, kde to bude možné, využít při hodnocení těchto kritérií metodiku, kterou pro tyto účely vyvíjí OECD</w:t>
      </w:r>
      <w:r>
        <w:rPr>
          <w:rStyle w:val="Znakapoznpodarou"/>
        </w:rPr>
        <w:footnoteReference w:id="73"/>
      </w:r>
      <w:r w:rsidR="005B4923">
        <w:t>,</w:t>
      </w:r>
      <w:r>
        <w:t xml:space="preserve"> </w:t>
      </w:r>
      <w:r>
        <w:lastRenderedPageBreak/>
        <w:t>případně jinou všeobecně uznávanou a res</w:t>
      </w:r>
      <w:r w:rsidR="00BC18FF">
        <w:t>pektovanou mezinárodní metodiku</w:t>
      </w:r>
      <w:r>
        <w:rPr>
          <w:rStyle w:val="Znakapoznpodarou"/>
        </w:rPr>
        <w:footnoteReference w:id="74"/>
      </w:r>
      <w:r w:rsidR="00BC18FF">
        <w:t>,</w:t>
      </w:r>
      <w:r>
        <w:t xml:space="preserve"> aby bylo možné získané údaje porovnávat v mezinárodním kontextu.</w:t>
      </w:r>
    </w:p>
    <w:p w14:paraId="3ED58372" w14:textId="77777777" w:rsidR="00AD1B60" w:rsidRDefault="00AD1B60" w:rsidP="00E066A2">
      <w:pPr>
        <w:pStyle w:val="Odstavecseseznamem"/>
        <w:spacing w:before="240"/>
        <w:jc w:val="both"/>
      </w:pPr>
      <w:r>
        <w:t xml:space="preserve">Gestor: </w:t>
      </w:r>
      <w:proofErr w:type="spellStart"/>
      <w:r>
        <w:t>MSp</w:t>
      </w:r>
      <w:proofErr w:type="spellEnd"/>
    </w:p>
    <w:p w14:paraId="202070FA" w14:textId="77777777" w:rsidR="00AD1B60" w:rsidRDefault="00AD1B60" w:rsidP="00E066A2">
      <w:pPr>
        <w:pStyle w:val="Odstavecseseznamem"/>
        <w:spacing w:before="240"/>
        <w:jc w:val="both"/>
      </w:pPr>
      <w:r>
        <w:t>Termín: Průběžně</w:t>
      </w:r>
    </w:p>
    <w:p w14:paraId="179AE204" w14:textId="77777777" w:rsidR="00461CFA" w:rsidRDefault="00AD1B60" w:rsidP="00E066A2">
      <w:pPr>
        <w:pStyle w:val="Odstavecseseznamem"/>
        <w:numPr>
          <w:ilvl w:val="0"/>
          <w:numId w:val="5"/>
        </w:numPr>
        <w:spacing w:before="240"/>
        <w:jc w:val="both"/>
      </w:pPr>
      <w:r>
        <w:t xml:space="preserve">Zmapovat </w:t>
      </w:r>
      <w:r w:rsidR="00C624FA">
        <w:t>aktuální trendy a příležitosti</w:t>
      </w:r>
      <w:r w:rsidR="005306B3">
        <w:t xml:space="preserve"> v modernizaci </w:t>
      </w:r>
      <w:r w:rsidR="003008D7">
        <w:t xml:space="preserve">fungování </w:t>
      </w:r>
      <w:r w:rsidR="005306B3">
        <w:t>justice</w:t>
      </w:r>
      <w:r w:rsidR="006E38E6">
        <w:t>, například využití moderních technologií v justici či zlepšení přístupu k justici podle poznatků a doporučení OECD.</w:t>
      </w:r>
      <w:r w:rsidR="006E38E6">
        <w:rPr>
          <w:rStyle w:val="Znakapoznpodarou"/>
        </w:rPr>
        <w:footnoteReference w:id="75"/>
      </w:r>
      <w:r w:rsidR="00CB6912">
        <w:t xml:space="preserve"> </w:t>
      </w:r>
      <w:r w:rsidR="006E38E6">
        <w:t>Zhodnotit, zda jsou tyto poznatky prakticky využitelné a aplikovatelné</w:t>
      </w:r>
      <w:r>
        <w:t xml:space="preserve"> i v prostředí České republiky.</w:t>
      </w:r>
    </w:p>
    <w:p w14:paraId="2BDD79F6" w14:textId="77777777" w:rsidR="00461CFA" w:rsidRDefault="00461CFA" w:rsidP="00E066A2">
      <w:pPr>
        <w:pStyle w:val="Odstavecseseznamem"/>
        <w:spacing w:before="240"/>
        <w:jc w:val="both"/>
      </w:pPr>
      <w:r>
        <w:t xml:space="preserve">Gestor: </w:t>
      </w:r>
      <w:proofErr w:type="spellStart"/>
      <w:r w:rsidR="00CB6912">
        <w:t>MSp</w:t>
      </w:r>
      <w:proofErr w:type="spellEnd"/>
    </w:p>
    <w:p w14:paraId="6A9CA948" w14:textId="6B7EB2D0" w:rsidR="00461CFA" w:rsidRDefault="00461CFA" w:rsidP="00E066A2">
      <w:pPr>
        <w:pStyle w:val="Odstavecseseznamem"/>
        <w:spacing w:before="240"/>
        <w:jc w:val="both"/>
      </w:pPr>
      <w:proofErr w:type="spellStart"/>
      <w:r>
        <w:t>Spolugestor</w:t>
      </w:r>
      <w:proofErr w:type="spellEnd"/>
      <w:r>
        <w:t xml:space="preserve">: </w:t>
      </w:r>
      <w:r w:rsidR="003C40A0">
        <w:t>MLP</w:t>
      </w:r>
    </w:p>
    <w:p w14:paraId="171723F9" w14:textId="0BB115BE" w:rsidR="00E54678" w:rsidRDefault="003C26DF" w:rsidP="00E066A2">
      <w:pPr>
        <w:pStyle w:val="Odstavecseseznamem"/>
        <w:spacing w:before="240"/>
        <w:jc w:val="both"/>
        <w:rPr>
          <w:rFonts w:asciiTheme="majorHAnsi" w:eastAsiaTheme="majorEastAsia" w:hAnsiTheme="majorHAnsi" w:cstheme="majorBidi"/>
          <w:b/>
          <w:bCs/>
          <w:color w:val="17365D" w:themeColor="text2" w:themeShade="BF"/>
          <w:sz w:val="28"/>
          <w:szCs w:val="26"/>
        </w:rPr>
      </w:pPr>
      <w:r>
        <w:t>Termín: 31.</w:t>
      </w:r>
      <w:r w:rsidR="00970DF0">
        <w:t> </w:t>
      </w:r>
      <w:r>
        <w:t>12.</w:t>
      </w:r>
      <w:r w:rsidR="00970DF0">
        <w:t> </w:t>
      </w:r>
      <w:r w:rsidR="00AD1B60">
        <w:t>2020</w:t>
      </w:r>
    </w:p>
    <w:p w14:paraId="6DCBC1C0" w14:textId="77777777" w:rsidR="002E3433" w:rsidRDefault="002E3433" w:rsidP="00E066A2">
      <w:pPr>
        <w:pStyle w:val="Nadpis2"/>
        <w:spacing w:before="240" w:line="276" w:lineRule="auto"/>
      </w:pPr>
      <w:bookmarkStart w:id="36" w:name="_Toc493510332"/>
      <w:r>
        <w:t>Alternativní a on-line řešení sporů</w:t>
      </w:r>
      <w:bookmarkEnd w:id="36"/>
      <w:r w:rsidRPr="00735AB6">
        <w:t xml:space="preserve"> </w:t>
      </w:r>
    </w:p>
    <w:p w14:paraId="3CD4C8BA" w14:textId="77777777" w:rsidR="00346D4E" w:rsidRDefault="002E3433" w:rsidP="00E066A2">
      <w:pPr>
        <w:spacing w:before="240"/>
        <w:jc w:val="both"/>
      </w:pPr>
      <w:r>
        <w:t xml:space="preserve">Soudní řízení je ze své povahy formalizované a nákladné. Soudci jsou povoláni </w:t>
      </w:r>
      <w:r w:rsidR="006D2993">
        <w:t xml:space="preserve">především </w:t>
      </w:r>
      <w:r>
        <w:t>k ř</w:t>
      </w:r>
      <w:r w:rsidR="0051459B">
        <w:t>ešení složitých právních otázek,</w:t>
      </w:r>
      <w:r w:rsidR="0052615C">
        <w:t xml:space="preserve"> </w:t>
      </w:r>
      <w:r w:rsidR="0051459B">
        <w:t>p</w:t>
      </w:r>
      <w:r w:rsidR="00FF71B5">
        <w:t>řitom velkou část agendy soudů tvoří spory práv</w:t>
      </w:r>
      <w:r w:rsidR="009B3FFC">
        <w:t>n</w:t>
      </w:r>
      <w:r w:rsidR="00FF71B5">
        <w:t>ě i skutkově jednoduché</w:t>
      </w:r>
      <w:r w:rsidR="00AC406D">
        <w:t xml:space="preserve">, které </w:t>
      </w:r>
      <w:r w:rsidR="008E66CF">
        <w:t>by mohly být řešeny i jiným způsobem než</w:t>
      </w:r>
      <w:r w:rsidR="00AC406D">
        <w:t xml:space="preserve"> soud</w:t>
      </w:r>
      <w:r w:rsidR="008E66CF">
        <w:t>ně</w:t>
      </w:r>
      <w:r w:rsidR="00AC406D">
        <w:t xml:space="preserve">. </w:t>
      </w:r>
      <w:r w:rsidR="00171191">
        <w:t xml:space="preserve">Podle </w:t>
      </w:r>
      <w:r w:rsidR="0051459B">
        <w:t>statistik</w:t>
      </w:r>
      <w:r w:rsidR="00171191">
        <w:t xml:space="preserve"> Ministerstva spravedlnosti má polovina soudních sporů jistinu v hodnotě nižší než 10 000 Kč, tj. jde o tzv.</w:t>
      </w:r>
      <w:r w:rsidR="008E66CF">
        <w:t xml:space="preserve"> bagatelní spory. </w:t>
      </w:r>
      <w:r w:rsidR="00171191">
        <w:t>Jakkoliv spory bagatelní nemusí být automaticky skutkově jednoduché a naopak, lze to u mnohých předpokládat. Právě u</w:t>
      </w:r>
      <w:r w:rsidR="00346D4E">
        <w:t xml:space="preserve"> těchto typů skutkově jednodušších sporů </w:t>
      </w:r>
      <w:r w:rsidR="00876F1E">
        <w:t xml:space="preserve">v některých případech může být </w:t>
      </w:r>
      <w:r w:rsidR="00346D4E">
        <w:t>vhodnější, aby byly řešeny buď v určitých speciálních procesních režimech (např. zjednodušení soudního jednání</w:t>
      </w:r>
      <w:r w:rsidR="00346D4E">
        <w:rPr>
          <w:rStyle w:val="Znakapoznpodarou"/>
        </w:rPr>
        <w:footnoteReference w:id="76"/>
      </w:r>
      <w:r w:rsidR="00346D4E">
        <w:t xml:space="preserve"> či omezení opravných prostředků</w:t>
      </w:r>
      <w:r w:rsidR="00346D4E">
        <w:rPr>
          <w:rStyle w:val="Znakapoznpodarou"/>
        </w:rPr>
        <w:footnoteReference w:id="77"/>
      </w:r>
      <w:r w:rsidR="00346D4E">
        <w:t>), anebo u nich bylo hledáno řešení mimosoudní cestou. Pokud se soudy nebudou muset zabývat přemírou těchto sporů, zbude jim více kapacit na řešení složitých a zásadních právních otázek.</w:t>
      </w:r>
    </w:p>
    <w:p w14:paraId="4A2569A7" w14:textId="77777777" w:rsidR="00C45C57" w:rsidRDefault="00346D4E" w:rsidP="00E066A2">
      <w:pPr>
        <w:spacing w:before="240"/>
        <w:jc w:val="both"/>
      </w:pPr>
      <w:r>
        <w:t xml:space="preserve">Odhadnout skutečný počet těchto jednoduchých sporů je však složité. </w:t>
      </w:r>
      <w:r w:rsidR="002E3433">
        <w:t xml:space="preserve">Řada sporů s malou hodnotou plnění se před soudy ani nedostane, protože náklady řízení mohou mnohonásobně převýšit žalovanou jistinu. I žalobce, který je přesvědčen o oprávněnosti svého nároku, žalobu nepodá, pokud by případná prohra a hrazení nákladů protistrany pro něj byly likvidační. </w:t>
      </w:r>
      <w:r w:rsidR="00FF01E3">
        <w:t>Proto jsou mnohé takové spory „latentní“, což však neznamená, že</w:t>
      </w:r>
      <w:r w:rsidR="00415849">
        <w:t xml:space="preserve"> neexistují.</w:t>
      </w:r>
      <w:r w:rsidR="00FF01E3">
        <w:t xml:space="preserve"> </w:t>
      </w:r>
    </w:p>
    <w:p w14:paraId="2048A778" w14:textId="77777777" w:rsidR="00561CE0" w:rsidRDefault="002E3433" w:rsidP="00E066A2">
      <w:pPr>
        <w:spacing w:before="240"/>
        <w:jc w:val="both"/>
      </w:pPr>
      <w:r>
        <w:t xml:space="preserve">Je proto nezbytné, aby </w:t>
      </w:r>
      <w:r w:rsidR="00AC406D">
        <w:t xml:space="preserve">stát nabízel </w:t>
      </w:r>
      <w:r>
        <w:t>vedle soudního systému fungující, účinn</w:t>
      </w:r>
      <w:r w:rsidR="009B3FFC">
        <w:t>ou</w:t>
      </w:r>
      <w:r>
        <w:t xml:space="preserve"> a efektivní </w:t>
      </w:r>
      <w:r w:rsidR="00AC406D">
        <w:t>alternativu</w:t>
      </w:r>
      <w:r>
        <w:t>.</w:t>
      </w:r>
      <w:r w:rsidR="00C45C57" w:rsidRPr="00C45C57">
        <w:t xml:space="preserve"> </w:t>
      </w:r>
      <w:r>
        <w:t xml:space="preserve">Takový systém by mohl převzít od soudů </w:t>
      </w:r>
      <w:r w:rsidR="00415849">
        <w:t xml:space="preserve">určitou </w:t>
      </w:r>
      <w:r>
        <w:t>část agendy a tím umožnit rychlejší a efektivnější justici.</w:t>
      </w:r>
      <w:r w:rsidR="0023504C">
        <w:t xml:space="preserve"> Tento systém </w:t>
      </w:r>
      <w:r w:rsidR="000F7574">
        <w:t xml:space="preserve">již dnes </w:t>
      </w:r>
      <w:r w:rsidR="0023504C">
        <w:t xml:space="preserve">v určité podobě funguje </w:t>
      </w:r>
      <w:r w:rsidR="00415849">
        <w:t xml:space="preserve">např. </w:t>
      </w:r>
      <w:r w:rsidR="0023504C">
        <w:t>v oblasti mimosoudního řešení spotřebitelských sporů</w:t>
      </w:r>
      <w:r w:rsidR="009B3FFC">
        <w:t>.</w:t>
      </w:r>
      <w:r w:rsidR="000F7574">
        <w:rPr>
          <w:rStyle w:val="Znakapoznpodarou"/>
        </w:rPr>
        <w:footnoteReference w:id="78"/>
      </w:r>
      <w:r w:rsidR="0023504C">
        <w:t xml:space="preserve"> </w:t>
      </w:r>
      <w:r w:rsidR="00B41E85">
        <w:t xml:space="preserve">Je možné jej však rozvíjet i v dalších oblastech (pracovní právo, drobné pohledávky). </w:t>
      </w:r>
    </w:p>
    <w:p w14:paraId="1852FC98" w14:textId="1E4D7486" w:rsidR="002E3433" w:rsidRDefault="002E3433" w:rsidP="00E066A2">
      <w:pPr>
        <w:spacing w:before="240"/>
        <w:jc w:val="both"/>
      </w:pPr>
      <w:r>
        <w:t xml:space="preserve">Jakýkoliv systém alternativního řešení sporů však musí být pojímán skutečně jako alternativa </w:t>
      </w:r>
      <w:r w:rsidR="00192AF7">
        <w:t>a</w:t>
      </w:r>
      <w:r>
        <w:t xml:space="preserve"> nesmí omezovat přístup k</w:t>
      </w:r>
      <w:r w:rsidR="000F7574">
        <w:t> </w:t>
      </w:r>
      <w:r>
        <w:t>soudu</w:t>
      </w:r>
      <w:r w:rsidR="000F7574">
        <w:t xml:space="preserve"> pro žádnou ze stran</w:t>
      </w:r>
      <w:r>
        <w:t xml:space="preserve">. Volba alternativního řešení sporu </w:t>
      </w:r>
      <w:r w:rsidR="000F7574">
        <w:t xml:space="preserve">by </w:t>
      </w:r>
      <w:r>
        <w:t>tedy m</w:t>
      </w:r>
      <w:r w:rsidR="000F7574">
        <w:t>ěla</w:t>
      </w:r>
      <w:r>
        <w:t xml:space="preserve"> </w:t>
      </w:r>
      <w:r w:rsidR="000F7574">
        <w:t xml:space="preserve">primárně </w:t>
      </w:r>
      <w:r>
        <w:t xml:space="preserve">na </w:t>
      </w:r>
      <w:r w:rsidR="000F7574">
        <w:t xml:space="preserve">obou </w:t>
      </w:r>
      <w:r>
        <w:t>stranách vycházet z výslovného, svobodného a vědomého souhlasu</w:t>
      </w:r>
      <w:r w:rsidR="009B3FFC">
        <w:t>,</w:t>
      </w:r>
      <w:r>
        <w:t xml:space="preserve"> a to i </w:t>
      </w:r>
      <w:r>
        <w:lastRenderedPageBreak/>
        <w:t xml:space="preserve">s ohledem na možnou slabší pozici některé z nich (např. spotřebitele). </w:t>
      </w:r>
      <w:r w:rsidR="006E38E6">
        <w:t>Nikdy by neměla vést k omezení soudní ochrany a práva na spravedlivý proces.</w:t>
      </w:r>
    </w:p>
    <w:p w14:paraId="42B10D4A" w14:textId="14C2D46D" w:rsidR="00192AF7" w:rsidRDefault="00192AF7" w:rsidP="00E066A2">
      <w:pPr>
        <w:spacing w:before="240"/>
        <w:jc w:val="both"/>
      </w:pPr>
      <w:r>
        <w:t xml:space="preserve">Modernizace justice, rozvoj alternativních metod řešení sporů a </w:t>
      </w:r>
      <w:r w:rsidR="00735B3C">
        <w:t>přizpůsobování stávajícího</w:t>
      </w:r>
      <w:r>
        <w:t xml:space="preserve"> systému požadavkům moderní doby, to jsou témata, která řeší většina států světa. V České republice existuje kvalitní základ, na kterém lze stavět. Je však třeba stávající systémy pečlivě hodnotit a čerpat inspiraci z nejlepších zahraničních úprav.</w:t>
      </w:r>
    </w:p>
    <w:p w14:paraId="1D57A0F5" w14:textId="77777777" w:rsidR="004520BA" w:rsidRPr="004520BA" w:rsidDel="00192AF7" w:rsidRDefault="00077872" w:rsidP="00E066A2">
      <w:pPr>
        <w:spacing w:before="240"/>
        <w:jc w:val="both"/>
        <w:rPr>
          <w:b/>
        </w:rPr>
      </w:pPr>
      <w:r w:rsidDel="00192AF7">
        <w:rPr>
          <w:b/>
        </w:rPr>
        <w:t>V</w:t>
      </w:r>
      <w:r w:rsidR="004520BA" w:rsidDel="00192AF7">
        <w:rPr>
          <w:b/>
        </w:rPr>
        <w:t>láda České republiky doporučuje podnikům, aby využívaly nástroje alternativního smírného řešení sporů, podporovaly jejich vznik a rozvoj a nabízely je svým partnerům i zákazníkům jako dostupnou možnost.</w:t>
      </w:r>
    </w:p>
    <w:p w14:paraId="45C69F03" w14:textId="77777777" w:rsidR="002E3433" w:rsidRDefault="002E3433" w:rsidP="00E066A2">
      <w:pPr>
        <w:spacing w:before="240"/>
        <w:jc w:val="both"/>
        <w:rPr>
          <w:b/>
        </w:rPr>
      </w:pPr>
      <w:r>
        <w:rPr>
          <w:b/>
        </w:rPr>
        <w:t>Stávající stav:</w:t>
      </w:r>
    </w:p>
    <w:p w14:paraId="6FCEFEEB" w14:textId="77777777" w:rsidR="002E3433" w:rsidRDefault="002E3433" w:rsidP="00E066A2">
      <w:pPr>
        <w:pStyle w:val="Odstavecseseznamem"/>
        <w:numPr>
          <w:ilvl w:val="0"/>
          <w:numId w:val="5"/>
        </w:numPr>
        <w:spacing w:before="240"/>
        <w:jc w:val="both"/>
      </w:pPr>
      <w:r>
        <w:t xml:space="preserve">Česká obchodní inspekce, </w:t>
      </w:r>
      <w:r w:rsidR="00161895">
        <w:t xml:space="preserve">Energetický regulační úřad, Český telekomunikační úřad, Finanční arbitr a </w:t>
      </w:r>
      <w:r>
        <w:t>některé další pověřené subjekty</w:t>
      </w:r>
      <w:r w:rsidR="005513A6">
        <w:rPr>
          <w:rStyle w:val="Znakapoznpodarou"/>
        </w:rPr>
        <w:footnoteReference w:id="79"/>
      </w:r>
      <w:r>
        <w:t xml:space="preserve"> </w:t>
      </w:r>
      <w:r w:rsidR="002C0539">
        <w:t>tvoří státem garantovaný systém mimosoudního řešení spotřebitelských sporů.</w:t>
      </w:r>
    </w:p>
    <w:p w14:paraId="73166C7D" w14:textId="77777777" w:rsidR="002E3433" w:rsidRDefault="002E3433" w:rsidP="00E066A2">
      <w:pPr>
        <w:pStyle w:val="Odstavecseseznamem"/>
        <w:numPr>
          <w:ilvl w:val="0"/>
          <w:numId w:val="5"/>
        </w:numPr>
        <w:spacing w:before="240"/>
        <w:jc w:val="both"/>
      </w:pPr>
      <w:r w:rsidRPr="00CE6F18">
        <w:t>Ministerstvo průmyslu a obchodu</w:t>
      </w:r>
      <w:r>
        <w:t xml:space="preserve"> může pověřit další subjekty </w:t>
      </w:r>
      <w:r w:rsidR="00161895">
        <w:t xml:space="preserve">mimosoudním řešením </w:t>
      </w:r>
      <w:r>
        <w:t>spotřebitelských sporů</w:t>
      </w:r>
      <w:r w:rsidR="005513A6">
        <w:t>, pokud o to požádají a splní zákonem stanovené podmínky</w:t>
      </w:r>
      <w:r>
        <w:t>.</w:t>
      </w:r>
    </w:p>
    <w:p w14:paraId="3E4CDFA3" w14:textId="77777777" w:rsidR="00A71B76" w:rsidRDefault="00A71B76" w:rsidP="00E066A2">
      <w:pPr>
        <w:pStyle w:val="Odstavecseseznamem"/>
        <w:numPr>
          <w:ilvl w:val="0"/>
          <w:numId w:val="5"/>
        </w:numPr>
        <w:spacing w:before="240"/>
        <w:jc w:val="both"/>
      </w:pPr>
      <w:r>
        <w:t>Prodávající má podle zákona povinnost spotřebitele informovat o možnosti využít alternativní řešení spotřebitelských sporů.</w:t>
      </w:r>
      <w:r>
        <w:rPr>
          <w:rStyle w:val="Znakapoznpodarou"/>
        </w:rPr>
        <w:footnoteReference w:id="80"/>
      </w:r>
    </w:p>
    <w:p w14:paraId="262C3D2B" w14:textId="77777777" w:rsidR="008A71DA" w:rsidRDefault="008A71DA" w:rsidP="00E066A2">
      <w:pPr>
        <w:pStyle w:val="Odstavecseseznamem"/>
        <w:numPr>
          <w:ilvl w:val="0"/>
          <w:numId w:val="5"/>
        </w:numPr>
        <w:spacing w:before="240"/>
        <w:jc w:val="both"/>
      </w:pPr>
      <w:r>
        <w:t xml:space="preserve">Právní úprava alternativního a mimosoudního řešení </w:t>
      </w:r>
      <w:r w:rsidR="00192AF7">
        <w:t xml:space="preserve">spotřebitelských </w:t>
      </w:r>
      <w:r>
        <w:t xml:space="preserve">sporů v gesci Ministerstva průmyslu a obchodu </w:t>
      </w:r>
      <w:r w:rsidR="00192AF7">
        <w:t xml:space="preserve">je sledována a </w:t>
      </w:r>
      <w:r>
        <w:t>bude vyhodnocena do 2 let po účinnosti právní úpravy (tj. v roce 2018).</w:t>
      </w:r>
    </w:p>
    <w:p w14:paraId="0A336301" w14:textId="0A442FA6" w:rsidR="00A04532" w:rsidRDefault="00A04532" w:rsidP="00E066A2">
      <w:pPr>
        <w:pStyle w:val="Odstavecseseznamem"/>
        <w:numPr>
          <w:ilvl w:val="0"/>
          <w:numId w:val="5"/>
        </w:numPr>
        <w:spacing w:before="240"/>
        <w:jc w:val="both"/>
      </w:pPr>
      <w:r>
        <w:t xml:space="preserve">České právo </w:t>
      </w:r>
      <w:r w:rsidR="002C0539">
        <w:t>obsahuje úpravu mediací</w:t>
      </w:r>
      <w:r w:rsidR="002C0539">
        <w:rPr>
          <w:rStyle w:val="Znakapoznpodarou"/>
        </w:rPr>
        <w:footnoteReference w:id="81"/>
      </w:r>
      <w:r w:rsidR="002C0539">
        <w:t xml:space="preserve"> a arbitráží</w:t>
      </w:r>
      <w:r w:rsidR="002C0539">
        <w:rPr>
          <w:rStyle w:val="Znakapoznpodarou"/>
        </w:rPr>
        <w:footnoteReference w:id="82"/>
      </w:r>
      <w:r w:rsidR="005D5050">
        <w:t xml:space="preserve"> a dále možnosti mimosoudního řešení sporů v některých specifických oblastech</w:t>
      </w:r>
      <w:r w:rsidR="002C0539">
        <w:t>.</w:t>
      </w:r>
    </w:p>
    <w:p w14:paraId="7069E2AB" w14:textId="77777777" w:rsidR="005513A6" w:rsidRDefault="005513A6" w:rsidP="00E066A2">
      <w:pPr>
        <w:pStyle w:val="Odstavecseseznamem"/>
        <w:numPr>
          <w:ilvl w:val="0"/>
          <w:numId w:val="5"/>
        </w:numPr>
        <w:spacing w:before="240"/>
        <w:jc w:val="both"/>
      </w:pPr>
      <w:r>
        <w:t>Jednotliví podnikatelé mohou zřizovat vlastní systém</w:t>
      </w:r>
      <w:r w:rsidR="0013692F">
        <w:t>y</w:t>
      </w:r>
      <w:r>
        <w:t xml:space="preserve"> pro urovnání sporů se zákazníky.</w:t>
      </w:r>
    </w:p>
    <w:p w14:paraId="2929BB00" w14:textId="77777777" w:rsidR="00560194" w:rsidRDefault="00560194" w:rsidP="00E066A2">
      <w:pPr>
        <w:pStyle w:val="Odstavecseseznamem"/>
        <w:numPr>
          <w:ilvl w:val="0"/>
          <w:numId w:val="5"/>
        </w:numPr>
        <w:spacing w:before="240"/>
        <w:jc w:val="both"/>
      </w:pPr>
      <w:r>
        <w:t xml:space="preserve">Občanský soudní řád již dnes ukládá soudu </w:t>
      </w:r>
      <w:r w:rsidR="009B3FFC">
        <w:t xml:space="preserve">povinnost </w:t>
      </w:r>
      <w:r>
        <w:t xml:space="preserve">snažit se o smírné řešení sporu a </w:t>
      </w:r>
      <w:r w:rsidR="006D64A1">
        <w:t xml:space="preserve">umožňuje </w:t>
      </w:r>
      <w:r>
        <w:t>doporučit nebo i nařídit mediaci. Jde však o instituty nepříliš užívané a nepříliš úspěšné. V roce 2016 skončilo smírem pouze 2,4 % sporů</w:t>
      </w:r>
      <w:r w:rsidR="006E6F42">
        <w:t xml:space="preserve"> a</w:t>
      </w:r>
      <w:r>
        <w:t xml:space="preserve"> </w:t>
      </w:r>
      <w:r w:rsidR="006E6F42">
        <w:t>m</w:t>
      </w:r>
      <w:r>
        <w:t>ediace byla nařízena v pouhých 0,15 % sporů.</w:t>
      </w:r>
      <w:r w:rsidR="006D64A1">
        <w:rPr>
          <w:rStyle w:val="Znakapoznpodarou"/>
        </w:rPr>
        <w:footnoteReference w:id="83"/>
      </w:r>
    </w:p>
    <w:p w14:paraId="48829913" w14:textId="74286C2A" w:rsidR="00EE7E9A" w:rsidRDefault="00EE7E9A" w:rsidP="00E066A2">
      <w:pPr>
        <w:pStyle w:val="Odstavecseseznamem"/>
        <w:numPr>
          <w:ilvl w:val="0"/>
          <w:numId w:val="5"/>
        </w:numPr>
        <w:spacing w:before="240"/>
        <w:jc w:val="both"/>
      </w:pPr>
      <w:r>
        <w:t>Ministerstvo práce a sociálních věcí zvažuje zavedení nástrojů mimosoudního a alternativního řešení sporů v pracovněprávních věcech.</w:t>
      </w:r>
    </w:p>
    <w:p w14:paraId="40F7B2A9" w14:textId="77777777" w:rsidR="002E3433" w:rsidRDefault="002E3433" w:rsidP="00E066A2">
      <w:pPr>
        <w:spacing w:before="240"/>
        <w:jc w:val="both"/>
        <w:rPr>
          <w:b/>
        </w:rPr>
      </w:pPr>
      <w:r>
        <w:rPr>
          <w:b/>
        </w:rPr>
        <w:t>Úkoly:</w:t>
      </w:r>
    </w:p>
    <w:p w14:paraId="4B69D5A2" w14:textId="77777777" w:rsidR="00461CFA" w:rsidRDefault="008A3322" w:rsidP="00E066A2">
      <w:pPr>
        <w:pStyle w:val="Odstavecseseznamem"/>
        <w:numPr>
          <w:ilvl w:val="0"/>
          <w:numId w:val="5"/>
        </w:numPr>
        <w:spacing w:before="240"/>
        <w:jc w:val="both"/>
      </w:pPr>
      <w:r>
        <w:t>Zvyšovat</w:t>
      </w:r>
      <w:r w:rsidR="002E3433">
        <w:t xml:space="preserve"> povědomí </w:t>
      </w:r>
      <w:r w:rsidR="003C26DF">
        <w:t xml:space="preserve">mezi spotřebiteli </w:t>
      </w:r>
      <w:r w:rsidR="002E3433">
        <w:t xml:space="preserve">o </w:t>
      </w:r>
      <w:r>
        <w:t xml:space="preserve">možnostech mimosoudního </w:t>
      </w:r>
      <w:r w:rsidR="00461CFA">
        <w:t xml:space="preserve">řešení spotřebitelských sporů. </w:t>
      </w:r>
    </w:p>
    <w:p w14:paraId="363577BA" w14:textId="77777777" w:rsidR="00461CFA" w:rsidRDefault="00461CFA" w:rsidP="00E066A2">
      <w:pPr>
        <w:pStyle w:val="Odstavecseseznamem"/>
        <w:spacing w:before="240"/>
        <w:jc w:val="both"/>
      </w:pPr>
      <w:r>
        <w:t xml:space="preserve">Gestor: </w:t>
      </w:r>
      <w:r w:rsidR="002E3433">
        <w:t>MPO</w:t>
      </w:r>
    </w:p>
    <w:p w14:paraId="3C3EE62C" w14:textId="77777777" w:rsidR="002E3433" w:rsidRDefault="008A3322" w:rsidP="00E066A2">
      <w:pPr>
        <w:pStyle w:val="Odstavecseseznamem"/>
        <w:spacing w:before="240"/>
        <w:jc w:val="both"/>
      </w:pPr>
      <w:r>
        <w:t>Termín: Průběžně</w:t>
      </w:r>
    </w:p>
    <w:p w14:paraId="54110A63" w14:textId="77777777" w:rsidR="00461CFA" w:rsidRDefault="00CF4707" w:rsidP="00E066A2">
      <w:pPr>
        <w:pStyle w:val="Odstavecseseznamem"/>
        <w:numPr>
          <w:ilvl w:val="0"/>
          <w:numId w:val="5"/>
        </w:numPr>
        <w:spacing w:before="240"/>
        <w:jc w:val="both"/>
      </w:pPr>
      <w:r>
        <w:lastRenderedPageBreak/>
        <w:t>Z</w:t>
      </w:r>
      <w:r w:rsidR="00CA54A6">
        <w:t xml:space="preserve">hodnotit </w:t>
      </w:r>
      <w:r w:rsidR="003008D7">
        <w:t>soudní i mimosoudní nástroje vymáhání</w:t>
      </w:r>
      <w:r w:rsidR="00B87FA4">
        <w:t xml:space="preserve"> práva</w:t>
      </w:r>
      <w:r w:rsidR="003008D7">
        <w:t xml:space="preserve"> v České republice </w:t>
      </w:r>
      <w:r w:rsidR="00483BCD">
        <w:t>ve spolupráci se zástupci podniků a dalších relevantních aktérů</w:t>
      </w:r>
      <w:r w:rsidR="003008D7">
        <w:t xml:space="preserve"> a navrhnout případné změny</w:t>
      </w:r>
      <w:r w:rsidR="00461CFA">
        <w:t xml:space="preserve">. </w:t>
      </w:r>
    </w:p>
    <w:p w14:paraId="2CC86117" w14:textId="4311B944" w:rsidR="00461CFA" w:rsidRDefault="00461CFA" w:rsidP="00E066A2">
      <w:pPr>
        <w:pStyle w:val="Odstavecseseznamem"/>
        <w:spacing w:before="240"/>
        <w:jc w:val="both"/>
      </w:pPr>
      <w:r>
        <w:t xml:space="preserve">Gestor: </w:t>
      </w:r>
      <w:r w:rsidR="003C40A0">
        <w:t>MLP</w:t>
      </w:r>
    </w:p>
    <w:p w14:paraId="1E418321" w14:textId="77777777" w:rsidR="00461CFA" w:rsidRDefault="00461CFA" w:rsidP="00E066A2">
      <w:pPr>
        <w:pStyle w:val="Odstavecseseznamem"/>
        <w:spacing w:before="240"/>
        <w:jc w:val="both"/>
      </w:pPr>
      <w:proofErr w:type="spellStart"/>
      <w:r>
        <w:t>Spolugestoři</w:t>
      </w:r>
      <w:proofErr w:type="spellEnd"/>
      <w:r>
        <w:t xml:space="preserve">: </w:t>
      </w:r>
      <w:proofErr w:type="spellStart"/>
      <w:r>
        <w:t>MSp</w:t>
      </w:r>
      <w:proofErr w:type="spellEnd"/>
      <w:r>
        <w:t>, MPO</w:t>
      </w:r>
    </w:p>
    <w:p w14:paraId="52503F4F" w14:textId="77777777" w:rsidR="00E54678" w:rsidRDefault="00CA54A6" w:rsidP="00E066A2">
      <w:pPr>
        <w:pStyle w:val="Odstavecseseznamem"/>
        <w:spacing w:before="240"/>
        <w:jc w:val="both"/>
        <w:rPr>
          <w:rFonts w:asciiTheme="majorHAnsi" w:eastAsiaTheme="majorEastAsia" w:hAnsiTheme="majorHAnsi" w:cstheme="majorBidi"/>
          <w:b/>
          <w:bCs/>
          <w:color w:val="17365D" w:themeColor="text2" w:themeShade="BF"/>
          <w:sz w:val="28"/>
          <w:szCs w:val="26"/>
        </w:rPr>
      </w:pPr>
      <w:r>
        <w:t>Termín: 31.</w:t>
      </w:r>
      <w:r w:rsidR="00CF4707">
        <w:t xml:space="preserve"> </w:t>
      </w:r>
      <w:r>
        <w:t>12.</w:t>
      </w:r>
      <w:r w:rsidR="00CF4707">
        <w:t xml:space="preserve"> </w:t>
      </w:r>
      <w:r>
        <w:t>2020</w:t>
      </w:r>
    </w:p>
    <w:p w14:paraId="6B99ADFC" w14:textId="42B1BCE6" w:rsidR="002E3433" w:rsidRPr="00E03453" w:rsidRDefault="002E3433" w:rsidP="00E066A2">
      <w:pPr>
        <w:pStyle w:val="Nadpis2"/>
        <w:spacing w:before="240" w:line="276" w:lineRule="auto"/>
      </w:pPr>
      <w:bookmarkStart w:id="37" w:name="_Toc493510333"/>
      <w:r>
        <w:t>Možnost správního soudu přezkoumat a rušit navazující rozhodnutí</w:t>
      </w:r>
      <w:bookmarkEnd w:id="37"/>
    </w:p>
    <w:p w14:paraId="086449B5" w14:textId="7D1EA586" w:rsidR="002E3433" w:rsidRDefault="002E3433" w:rsidP="00E066A2">
      <w:pPr>
        <w:spacing w:before="240"/>
        <w:jc w:val="both"/>
      </w:pPr>
      <w:r>
        <w:t>Složitá povolovací řízení často netvoří jeden celek, ale skládají se z celé řady dílčích řízení a rozhodnutí, kter</w:t>
      </w:r>
      <w:r w:rsidR="009B3FFC">
        <w:t>á</w:t>
      </w:r>
      <w:r>
        <w:t xml:space="preserve"> na sebe navazují a jsou vzájemně provázaná. Pokud je jedno rozhodnutí zrušeno na základě mimořádného opravného prostředku (přezkumné řízení, správní žaloba), navazující rozhodnutí zůstávají formálně v platnosti, ačkoliv pozbyla svého podkladu.</w:t>
      </w:r>
      <w:r w:rsidR="00561CE0">
        <w:t xml:space="preserve"> </w:t>
      </w:r>
      <w:r>
        <w:t>Příkladem může být stavební řízení, kdy vydání stavebního povolení je podmíněno platným územním rozhodnutím. Pokud soud zruší územní rozhodnutí (nebo dokonce část územního plánu, na jehož základě bylo vydáno územní rozhodnutí), stavební povolení zůstává v platnosti. To je jednak v rozporu s principem procesní ekonomie (zrušení musí být provedeno samostatným procesem, který je však v naprosté většině případů čistou formalitou), jednak v rozporu s požadavkem právní jistoty (rozhodnutí zůstává v platnosti a požívá presump</w:t>
      </w:r>
      <w:r w:rsidR="009B3FFC">
        <w:t>ce</w:t>
      </w:r>
      <w:r>
        <w:t xml:space="preserve"> správnosti, ačkoliv je zjevné, že bude muset být zrušeno), jednak v rozporu s principem legality </w:t>
      </w:r>
      <w:r w:rsidR="009B3FFC">
        <w:t>(</w:t>
      </w:r>
      <w:r>
        <w:t>protože zde zůstává v platnosti rozhodnutí, které zjevně není zákonné</w:t>
      </w:r>
      <w:r w:rsidR="009B3FFC">
        <w:t>)</w:t>
      </w:r>
      <w:r>
        <w:t>.</w:t>
      </w:r>
    </w:p>
    <w:p w14:paraId="0A6C64C0" w14:textId="77777777" w:rsidR="002E3433" w:rsidRDefault="002E3433" w:rsidP="00E066A2">
      <w:pPr>
        <w:spacing w:before="240"/>
        <w:jc w:val="both"/>
        <w:rPr>
          <w:b/>
        </w:rPr>
      </w:pPr>
      <w:r w:rsidRPr="00745D0B">
        <w:rPr>
          <w:b/>
        </w:rPr>
        <w:t>Úkol:</w:t>
      </w:r>
    </w:p>
    <w:p w14:paraId="7B61C280" w14:textId="57AFF216" w:rsidR="00461CFA" w:rsidRDefault="00B768F1" w:rsidP="00E066A2">
      <w:pPr>
        <w:pStyle w:val="Odstavecseseznamem"/>
        <w:numPr>
          <w:ilvl w:val="0"/>
          <w:numId w:val="5"/>
        </w:numPr>
        <w:spacing w:before="240"/>
        <w:jc w:val="both"/>
      </w:pPr>
      <w:r>
        <w:t>Analyzovat</w:t>
      </w:r>
      <w:r w:rsidR="00483BCD">
        <w:t xml:space="preserve"> problematiku právní moci a rušení správních rozhodnutí, která ztratila právní základ v podobě předchozích rozhodnutí, jimiž je podmíněna jejich platnost</w:t>
      </w:r>
      <w:r>
        <w:t xml:space="preserve">. </w:t>
      </w:r>
      <w:r w:rsidR="00A910D4">
        <w:t>Vyhodnotit četnost takových situací a možné hospodářské důsledky.</w:t>
      </w:r>
    </w:p>
    <w:p w14:paraId="706F9240" w14:textId="07B3EC9A" w:rsidR="00461CFA" w:rsidRDefault="00461CFA" w:rsidP="00E066A2">
      <w:pPr>
        <w:pStyle w:val="Odstavecseseznamem"/>
        <w:spacing w:before="240"/>
        <w:jc w:val="both"/>
      </w:pPr>
      <w:r>
        <w:t xml:space="preserve">Gestor: </w:t>
      </w:r>
      <w:r w:rsidR="00CD7DC5">
        <w:t>MLP</w:t>
      </w:r>
    </w:p>
    <w:p w14:paraId="034A8DD3" w14:textId="754E7608" w:rsidR="00461CFA" w:rsidRDefault="00461CFA" w:rsidP="00E066A2">
      <w:pPr>
        <w:pStyle w:val="Odstavecseseznamem"/>
        <w:spacing w:before="240"/>
        <w:jc w:val="both"/>
      </w:pPr>
      <w:proofErr w:type="spellStart"/>
      <w:r>
        <w:t>Spolugestoři</w:t>
      </w:r>
      <w:proofErr w:type="spellEnd"/>
      <w:r>
        <w:t>:</w:t>
      </w:r>
      <w:r w:rsidR="00B87FA4">
        <w:t xml:space="preserve"> </w:t>
      </w:r>
      <w:r w:rsidR="00483BCD">
        <w:t xml:space="preserve">MMR, </w:t>
      </w:r>
      <w:proofErr w:type="spellStart"/>
      <w:r w:rsidR="00483BCD">
        <w:t>MZe</w:t>
      </w:r>
      <w:proofErr w:type="spellEnd"/>
      <w:r w:rsidR="00483BCD">
        <w:t>, MŽP</w:t>
      </w:r>
    </w:p>
    <w:p w14:paraId="5E2F92C5" w14:textId="77777777" w:rsidR="00BF06B1" w:rsidRDefault="00BF06B1" w:rsidP="00E066A2">
      <w:pPr>
        <w:pStyle w:val="Odstavecseseznamem"/>
        <w:spacing w:before="240"/>
        <w:jc w:val="both"/>
      </w:pPr>
      <w:r>
        <w:t>Termín: 31. 12. 2019</w:t>
      </w:r>
    </w:p>
    <w:p w14:paraId="621E7578" w14:textId="77777777" w:rsidR="00461CFA" w:rsidRDefault="00C30E51" w:rsidP="00E066A2">
      <w:pPr>
        <w:pStyle w:val="Odstavecseseznamem"/>
        <w:numPr>
          <w:ilvl w:val="0"/>
          <w:numId w:val="5"/>
        </w:numPr>
        <w:spacing w:before="240"/>
        <w:jc w:val="both"/>
      </w:pPr>
      <w:r>
        <w:t>N</w:t>
      </w:r>
      <w:r w:rsidR="00BF06B1">
        <w:t xml:space="preserve">a základě výsledku analýzy </w:t>
      </w:r>
      <w:r>
        <w:t xml:space="preserve">případně </w:t>
      </w:r>
      <w:r w:rsidR="00B768F1">
        <w:t>d</w:t>
      </w:r>
      <w:r w:rsidR="002E3433" w:rsidRPr="00745D0B">
        <w:t xml:space="preserve">oplnit do soudního řádu správního ustanovení, </w:t>
      </w:r>
      <w:r w:rsidR="002E3433">
        <w:t>podle kterého pokud soud ruší správní rozhodnutí, zruší automaticky a bez návrhu i rozhodnutí navazující, která bez podkladového rozhodnutí nemohou obstát</w:t>
      </w:r>
      <w:r>
        <w:t>, či navrhnout jiné řešení problému</w:t>
      </w:r>
      <w:r w:rsidR="002E3433">
        <w:t xml:space="preserve">. </w:t>
      </w:r>
    </w:p>
    <w:p w14:paraId="458D6EA2" w14:textId="77777777" w:rsidR="00461CFA" w:rsidRDefault="00461CFA" w:rsidP="00E066A2">
      <w:pPr>
        <w:pStyle w:val="Odstavecseseznamem"/>
        <w:spacing w:before="240"/>
        <w:jc w:val="both"/>
      </w:pPr>
      <w:r>
        <w:t xml:space="preserve">Gestor: </w:t>
      </w:r>
      <w:proofErr w:type="spellStart"/>
      <w:r w:rsidR="002E3433">
        <w:t>MSp</w:t>
      </w:r>
      <w:proofErr w:type="spellEnd"/>
    </w:p>
    <w:p w14:paraId="1545F7B7" w14:textId="77777777" w:rsidR="000D2A65" w:rsidRDefault="003C26DF" w:rsidP="00E066A2">
      <w:pPr>
        <w:pStyle w:val="Odstavecseseznamem"/>
        <w:spacing w:before="240"/>
        <w:jc w:val="both"/>
        <w:rPr>
          <w:rFonts w:asciiTheme="majorHAnsi" w:eastAsiaTheme="majorEastAsia" w:hAnsiTheme="majorHAnsi" w:cstheme="majorBidi"/>
          <w:b/>
          <w:bCs/>
          <w:color w:val="4F81BD" w:themeColor="accent1"/>
          <w:sz w:val="26"/>
          <w:szCs w:val="26"/>
        </w:rPr>
      </w:pPr>
      <w:r>
        <w:t>Termín: 31.</w:t>
      </w:r>
      <w:r w:rsidR="00192A91">
        <w:t xml:space="preserve"> </w:t>
      </w:r>
      <w:r>
        <w:t>12.</w:t>
      </w:r>
      <w:r w:rsidR="00192A91">
        <w:t xml:space="preserve"> </w:t>
      </w:r>
      <w:r w:rsidR="00E279E5">
        <w:t>2021</w:t>
      </w:r>
    </w:p>
    <w:p w14:paraId="37F7472B" w14:textId="77777777" w:rsidR="00CD53C9" w:rsidRDefault="00CD53C9" w:rsidP="00E066A2">
      <w:pPr>
        <w:rPr>
          <w:rFonts w:asciiTheme="majorHAnsi" w:eastAsiaTheme="majorEastAsia" w:hAnsiTheme="majorHAnsi" w:cstheme="majorBidi"/>
          <w:b/>
          <w:bCs/>
          <w:color w:val="17365D" w:themeColor="text2" w:themeShade="BF"/>
          <w:sz w:val="28"/>
          <w:szCs w:val="26"/>
        </w:rPr>
      </w:pPr>
      <w:bookmarkStart w:id="38" w:name="_Toc493510334"/>
      <w:r>
        <w:br w:type="page"/>
      </w:r>
    </w:p>
    <w:p w14:paraId="383CD543" w14:textId="58831631" w:rsidR="002E3433" w:rsidRDefault="002E3433" w:rsidP="00E066A2">
      <w:pPr>
        <w:pStyle w:val="Nadpis2"/>
        <w:spacing w:before="240" w:line="276" w:lineRule="auto"/>
        <w:jc w:val="both"/>
      </w:pPr>
      <w:r>
        <w:lastRenderedPageBreak/>
        <w:t>Integrace povolovacích řízení</w:t>
      </w:r>
      <w:bookmarkEnd w:id="38"/>
    </w:p>
    <w:p w14:paraId="10CE4482" w14:textId="77777777" w:rsidR="002E3433" w:rsidRDefault="002E3433" w:rsidP="00E066A2">
      <w:pPr>
        <w:spacing w:before="240"/>
        <w:jc w:val="both"/>
      </w:pPr>
      <w:r>
        <w:t xml:space="preserve">Nejednotnost právní úpravy se ve správním právu negativně projevuje zejména při vydávání povolení </w:t>
      </w:r>
      <w:r w:rsidR="00541D1E">
        <w:t>a stanovisek</w:t>
      </w:r>
      <w:r>
        <w:t xml:space="preserve">. Zamýšlí-li investor uskutečnit </w:t>
      </w:r>
      <w:r w:rsidR="00541D1E">
        <w:t xml:space="preserve">rozsáhlejší </w:t>
      </w:r>
      <w:r>
        <w:t>záměr s</w:t>
      </w:r>
      <w:r w:rsidR="00541D1E">
        <w:t> dopady ve více oblastech</w:t>
      </w:r>
      <w:r>
        <w:t>, je potřeba získat řadu jednotlivých povolení</w:t>
      </w:r>
      <w:r w:rsidR="00541D1E">
        <w:t xml:space="preserve"> a stanovisek od různých orgánů</w:t>
      </w:r>
      <w:r>
        <w:t>. Český právní systém je v tomto ohledu značně roztříštěný. Povolení se vydávají dle zákona stavebního, o ochraně přírody a krajiny, vodního, o ochraně ovzduší a dalších.</w:t>
      </w:r>
    </w:p>
    <w:p w14:paraId="5426E88C" w14:textId="2422389B" w:rsidR="002E3433" w:rsidRDefault="002E3433" w:rsidP="00E066A2">
      <w:pPr>
        <w:spacing w:before="240"/>
        <w:jc w:val="both"/>
      </w:pPr>
      <w:r>
        <w:t xml:space="preserve">Tato roztříštěnost logicky ovlivňuje i pravidla pro účast </w:t>
      </w:r>
      <w:r w:rsidR="00063BC0">
        <w:t xml:space="preserve">dotčené </w:t>
      </w:r>
      <w:r>
        <w:t xml:space="preserve">veřejnosti na jednotlivých řízeních. Buď pro podmínky účasti </w:t>
      </w:r>
      <w:r w:rsidR="00063BC0">
        <w:t xml:space="preserve">dotčené </w:t>
      </w:r>
      <w:r>
        <w:t xml:space="preserve">veřejnosti existuje speciální úprava ve zvláštním zákoně, anebo se </w:t>
      </w:r>
      <w:r w:rsidR="00063BC0">
        <w:t xml:space="preserve">dotčená </w:t>
      </w:r>
      <w:r>
        <w:t xml:space="preserve">veřejnost řídí obecnými pravidly podle správního řádu. S ohledem na to je někdy pro </w:t>
      </w:r>
      <w:r w:rsidR="00063BC0">
        <w:t xml:space="preserve">laiky </w:t>
      </w:r>
      <w:r w:rsidR="0013692F">
        <w:t xml:space="preserve">obtížné </w:t>
      </w:r>
      <w:r>
        <w:t>se v jednotlivých procesech vyznat, nehledě na délku samostatného řízení.</w:t>
      </w:r>
    </w:p>
    <w:p w14:paraId="73B41AF9" w14:textId="4FE2596A" w:rsidR="00402735" w:rsidRDefault="00561CE0" w:rsidP="00E066A2">
      <w:pPr>
        <w:spacing w:before="240"/>
        <w:jc w:val="both"/>
      </w:pPr>
      <w:r>
        <w:t xml:space="preserve">Cílem integrace by mělo být zrychlení řízení, koordinace, omezení byrokracie a jednotná vize zapojení </w:t>
      </w:r>
      <w:r w:rsidR="00063BC0">
        <w:t xml:space="preserve">dotčené </w:t>
      </w:r>
      <w:r>
        <w:t xml:space="preserve">veřejnosti. </w:t>
      </w:r>
      <w:r w:rsidR="00063BC0">
        <w:t>Integrace</w:t>
      </w:r>
      <w:r w:rsidR="00574AD7">
        <w:t xml:space="preserve"> více řízení do jednoho</w:t>
      </w:r>
      <w:r w:rsidR="00063BC0">
        <w:t xml:space="preserve"> </w:t>
      </w:r>
      <w:r w:rsidR="00574AD7">
        <w:t>nebo</w:t>
      </w:r>
      <w:r w:rsidR="00063BC0">
        <w:t xml:space="preserve"> větší provázanost</w:t>
      </w:r>
      <w:r w:rsidR="00574AD7">
        <w:t xml:space="preserve"> jednotlivých řízení</w:t>
      </w:r>
      <w:r w:rsidR="00063BC0">
        <w:t xml:space="preserve"> přináší řadu pozitiv – větší srozumitelnost pro účastníky i dotčenou veřejnost, rychlejší řízení, menší administrativní náročnost. Přináší však i rizika</w:t>
      </w:r>
      <w:r w:rsidR="00574AD7">
        <w:t>.</w:t>
      </w:r>
      <w:r w:rsidR="00063BC0">
        <w:t xml:space="preserve"> </w:t>
      </w:r>
      <w:r w:rsidR="00574AD7">
        <w:t>N</w:t>
      </w:r>
      <w:r w:rsidR="00063BC0">
        <w:t xml:space="preserve">apříklad při zrušení rozhodnutí soudem </w:t>
      </w:r>
      <w:r w:rsidR="00574AD7">
        <w:t>může mít dopady i v oblastech, které byly jinak bez vad</w:t>
      </w:r>
      <w:r w:rsidR="00063BC0">
        <w:t>. Tyto aspekty musí být pečlivě vyváženy a rizika omezena,</w:t>
      </w:r>
      <w:r w:rsidR="00FF6F4D">
        <w:t xml:space="preserve"> </w:t>
      </w:r>
      <w:r w:rsidR="00063BC0">
        <w:t>například nastavením vhodných pravidel soudního přezkumu.</w:t>
      </w:r>
    </w:p>
    <w:p w14:paraId="27A8B902" w14:textId="77777777" w:rsidR="00541D1E" w:rsidRPr="00541D1E" w:rsidRDefault="00541D1E" w:rsidP="00E066A2">
      <w:pPr>
        <w:spacing w:before="240"/>
        <w:jc w:val="both"/>
        <w:rPr>
          <w:b/>
        </w:rPr>
      </w:pPr>
      <w:r w:rsidRPr="00541D1E">
        <w:rPr>
          <w:b/>
        </w:rPr>
        <w:t>Stávající stav:</w:t>
      </w:r>
    </w:p>
    <w:p w14:paraId="0ECE4E4E" w14:textId="197815D7" w:rsidR="00541D1E" w:rsidRPr="0021121D" w:rsidRDefault="00151584" w:rsidP="00E066A2">
      <w:pPr>
        <w:pStyle w:val="Odstavecseseznamem"/>
        <w:numPr>
          <w:ilvl w:val="0"/>
          <w:numId w:val="5"/>
        </w:numPr>
        <w:spacing w:before="240"/>
        <w:jc w:val="both"/>
      </w:pPr>
      <w:r>
        <w:t xml:space="preserve">Novelou stavebního zákona </w:t>
      </w:r>
      <w:r w:rsidR="00BA43E4">
        <w:t xml:space="preserve">přijatou v roce 2017 došlo k částečnému propojení </w:t>
      </w:r>
      <w:r w:rsidR="0021121D">
        <w:t>územní</w:t>
      </w:r>
      <w:r w:rsidR="00BA43E4">
        <w:t>ho</w:t>
      </w:r>
      <w:r w:rsidR="0021121D">
        <w:t xml:space="preserve"> řízení, stavební</w:t>
      </w:r>
      <w:r w:rsidR="00BA43E4">
        <w:t>ho</w:t>
      </w:r>
      <w:r w:rsidR="0021121D">
        <w:t xml:space="preserve"> řízení, procedur</w:t>
      </w:r>
      <w:r w:rsidR="00BA43E4">
        <w:t>y</w:t>
      </w:r>
      <w:r w:rsidR="0021121D">
        <w:t xml:space="preserve"> EIA a někter</w:t>
      </w:r>
      <w:r w:rsidR="00BA43E4">
        <w:t>ých</w:t>
      </w:r>
      <w:r w:rsidR="0021121D">
        <w:t xml:space="preserve"> další</w:t>
      </w:r>
      <w:r w:rsidR="00BA43E4">
        <w:t>ch</w:t>
      </w:r>
      <w:r w:rsidR="0021121D">
        <w:t xml:space="preserve"> nezbytn</w:t>
      </w:r>
      <w:r w:rsidR="00BA43E4">
        <w:t>ých</w:t>
      </w:r>
      <w:r w:rsidR="0021121D">
        <w:t xml:space="preserve"> povolovací</w:t>
      </w:r>
      <w:r w:rsidR="00BA43E4">
        <w:t>ch</w:t>
      </w:r>
      <w:r w:rsidR="0021121D">
        <w:t xml:space="preserve"> řízení.</w:t>
      </w:r>
    </w:p>
    <w:p w14:paraId="1B9ED23E" w14:textId="77777777" w:rsidR="002E3433" w:rsidRPr="00220673" w:rsidRDefault="002E3433" w:rsidP="00E066A2">
      <w:pPr>
        <w:spacing w:before="240"/>
        <w:jc w:val="both"/>
        <w:rPr>
          <w:b/>
        </w:rPr>
      </w:pPr>
      <w:r w:rsidRPr="00220673">
        <w:rPr>
          <w:b/>
        </w:rPr>
        <w:t>Úkol:</w:t>
      </w:r>
    </w:p>
    <w:p w14:paraId="36F44813" w14:textId="70B9E481" w:rsidR="0019307D" w:rsidRDefault="00574AD7" w:rsidP="00E066A2">
      <w:pPr>
        <w:pStyle w:val="Odstavecseseznamem"/>
        <w:numPr>
          <w:ilvl w:val="0"/>
          <w:numId w:val="5"/>
        </w:numPr>
        <w:spacing w:before="240"/>
        <w:jc w:val="both"/>
      </w:pPr>
      <w:r w:rsidRPr="00574AD7">
        <w:t>Zmapovat povolovací řízení v gesci daného resortu a zhodnotit možnosti jejich sloučení s povolovacími procesy jiných resortů, případně sjednocení procesní úpravy.</w:t>
      </w:r>
    </w:p>
    <w:p w14:paraId="547DD98B" w14:textId="2F5195A8" w:rsidR="0019307D" w:rsidRDefault="00561CE0" w:rsidP="00E066A2">
      <w:pPr>
        <w:pStyle w:val="Odstavecseseznamem"/>
        <w:spacing w:before="240"/>
        <w:jc w:val="both"/>
      </w:pPr>
      <w:r>
        <w:t xml:space="preserve">Gestoři: MMR, MŽP, MPO, MD, </w:t>
      </w:r>
      <w:proofErr w:type="spellStart"/>
      <w:r>
        <w:t>MZe</w:t>
      </w:r>
      <w:proofErr w:type="spellEnd"/>
    </w:p>
    <w:p w14:paraId="7B0F7EC3" w14:textId="77777777" w:rsidR="002E3433" w:rsidRDefault="003C26DF" w:rsidP="00E066A2">
      <w:pPr>
        <w:pStyle w:val="Odstavecseseznamem"/>
        <w:spacing w:before="240"/>
        <w:jc w:val="both"/>
      </w:pPr>
      <w:r>
        <w:t xml:space="preserve">Termín: </w:t>
      </w:r>
      <w:r w:rsidR="009B3FFC">
        <w:t>31. 12. 2020</w:t>
      </w:r>
    </w:p>
    <w:p w14:paraId="1C7EF3CE" w14:textId="77777777" w:rsidR="0019307D" w:rsidRDefault="002E3433" w:rsidP="00E066A2">
      <w:pPr>
        <w:pStyle w:val="Odstavecseseznamem"/>
        <w:numPr>
          <w:ilvl w:val="0"/>
          <w:numId w:val="5"/>
        </w:numPr>
        <w:spacing w:before="240"/>
        <w:jc w:val="both"/>
      </w:pPr>
      <w:r>
        <w:t>Aktivně spolupracovat s ostatními úřady na integraci povolovacích řízení, která jsou v gesci různých resortů.</w:t>
      </w:r>
      <w:r w:rsidRPr="003C1091">
        <w:t xml:space="preserve"> </w:t>
      </w:r>
    </w:p>
    <w:p w14:paraId="4D5BEE24" w14:textId="67E7186F" w:rsidR="0019307D" w:rsidRDefault="0019307D" w:rsidP="00E066A2">
      <w:pPr>
        <w:pStyle w:val="Odstavecseseznamem"/>
        <w:spacing w:before="240"/>
        <w:jc w:val="both"/>
      </w:pPr>
      <w:r>
        <w:t xml:space="preserve">Gestoři: MMR, MŽP, MPO, MD, </w:t>
      </w:r>
      <w:proofErr w:type="spellStart"/>
      <w:r>
        <w:t>MZe</w:t>
      </w:r>
      <w:proofErr w:type="spellEnd"/>
    </w:p>
    <w:p w14:paraId="5ACBBFC8" w14:textId="77777777" w:rsidR="00077872" w:rsidRDefault="003C26DF" w:rsidP="00E066A2">
      <w:pPr>
        <w:pStyle w:val="Odstavecseseznamem"/>
        <w:spacing w:before="240"/>
        <w:jc w:val="both"/>
      </w:pPr>
      <w:r>
        <w:t>Termín: Průběžně</w:t>
      </w:r>
      <w:r w:rsidR="00077872">
        <w:br w:type="page"/>
      </w:r>
    </w:p>
    <w:p w14:paraId="55893A4A" w14:textId="77777777" w:rsidR="003D6C69" w:rsidRDefault="003D6C69" w:rsidP="00E066A2">
      <w:pPr>
        <w:pStyle w:val="Nadpis1"/>
        <w:spacing w:before="240"/>
      </w:pPr>
      <w:bookmarkStart w:id="39" w:name="_Toc493510335"/>
      <w:r>
        <w:lastRenderedPageBreak/>
        <w:t>Závěr</w:t>
      </w:r>
      <w:bookmarkEnd w:id="39"/>
    </w:p>
    <w:p w14:paraId="0C8E1289" w14:textId="77777777" w:rsidR="003D6C69" w:rsidRDefault="003D6C69" w:rsidP="00E066A2">
      <w:pPr>
        <w:spacing w:before="240"/>
        <w:jc w:val="both"/>
      </w:pPr>
      <w:r>
        <w:t>Debata o tématu „Byznys a lidská práva“ v České republice nesmí skončit schválením tohoto akčního plánu. Naopak, schválení plánu by mělo být důležitým krokem k rozproudění další debaty. Akční plán je živý dokument, který musí reagovat na aktuální vývoj v ČR i ve světě. Plnění úkolů v tomto plánu bude vyhodnocováno, na základě zkušeností a nových poznatků může být tento akční plán případně i aktualizován. Při hodnocení akčního plánu se bude vycházet z expertních znalostí a vědeckého výzkumu, který by měli provádět nezávislí oborníci. Z tohoto důvodu vznikne vědecká studie, která zhodnotí aktuální stav v oblasti byznysu a lidských práv, a to jak na straně státu (zákony, praxe), tak na straně podniků. Na základě závěrů této studie bude ochrana lidských práv v souvislosti s podnikáním nadále rozvíjena a posilována.</w:t>
      </w:r>
    </w:p>
    <w:p w14:paraId="4169C997" w14:textId="779B9C3D" w:rsidR="003D6C69" w:rsidRDefault="003D6C69" w:rsidP="00E066A2">
      <w:pPr>
        <w:spacing w:before="240"/>
        <w:jc w:val="both"/>
      </w:pPr>
      <w:r>
        <w:t>Gestorem tohoto procesu bude ministr pro lidská práva, rovné příležitosti a legislativu</w:t>
      </w:r>
      <w:r w:rsidR="00A30589">
        <w:t>,</w:t>
      </w:r>
      <w:r>
        <w:t xml:space="preserve"> </w:t>
      </w:r>
      <w:r w:rsidR="00A30589">
        <w:t>případně</w:t>
      </w:r>
      <w:r>
        <w:t xml:space="preserve"> jiný člen vlády, v jehož působnosti bude otázka lidských práv. Konkrétní kroky k plnění těchto úkolů bude zajišťovat oddělení sekretariátu Rady vlády pro lidská práva </w:t>
      </w:r>
      <w:r w:rsidR="00A30589">
        <w:t xml:space="preserve">ve spolupráci </w:t>
      </w:r>
      <w:r>
        <w:t xml:space="preserve">se samotnou Radou. Při hodnocení bude veden dialog se všemi zainteresovanými stranami, tj. zástupci státní správy, občanské společnosti i sociálních partnerů, kterých se problematika byznysu a lidských práv dotýká především. Tento dialog se ukázal jako velmi přínosný a klíčový pro úspěšné dokončení stávajícího akčního plánu. Je proto žádoucí v této spolupráci pokračovat a umožnit zapojení každému, koho se téma týká a kdo je připraven se podílet na další veřejné debatě. Za tímto účelem bude zřízena neformální diskuzní platforma, na které budou řešeny otázky byznysu a lidských práv. Tato platforma se bude scházet dle potřeby k aktuálním otázkám a budou na ni zváni zástupci státní správy, podnikatelů, neziskového sektoru i odborů. </w:t>
      </w:r>
    </w:p>
    <w:p w14:paraId="12678C10" w14:textId="77777777" w:rsidR="003D6C69" w:rsidRPr="00A84B97" w:rsidRDefault="003D6C69" w:rsidP="00E066A2">
      <w:pPr>
        <w:spacing w:before="240"/>
        <w:jc w:val="both"/>
        <w:rPr>
          <w:b/>
        </w:rPr>
      </w:pPr>
      <w:r w:rsidRPr="00A84B97">
        <w:rPr>
          <w:b/>
        </w:rPr>
        <w:t>Úkoly:</w:t>
      </w:r>
    </w:p>
    <w:p w14:paraId="2974EC00" w14:textId="77777777" w:rsidR="0019307D" w:rsidRDefault="003D6C69" w:rsidP="00E066A2">
      <w:pPr>
        <w:pStyle w:val="Odstavecseseznamem"/>
        <w:numPr>
          <w:ilvl w:val="0"/>
          <w:numId w:val="5"/>
        </w:numPr>
        <w:spacing w:before="240"/>
        <w:jc w:val="both"/>
      </w:pPr>
      <w:r>
        <w:t>Kontrolovat plnění Akčního plánu a vyhodnocovat vývoj v oblasti lidských práv a byznysu.</w:t>
      </w:r>
    </w:p>
    <w:p w14:paraId="058E7998" w14:textId="27C5B82A" w:rsidR="0019307D" w:rsidRDefault="0019307D" w:rsidP="00E066A2">
      <w:pPr>
        <w:pStyle w:val="Odstavecseseznamem"/>
        <w:spacing w:before="240"/>
        <w:jc w:val="both"/>
      </w:pPr>
      <w:r>
        <w:t xml:space="preserve">Gestor: </w:t>
      </w:r>
      <w:r w:rsidR="003C40A0">
        <w:t>MLP</w:t>
      </w:r>
    </w:p>
    <w:p w14:paraId="45DB7B88" w14:textId="77777777" w:rsidR="003D6C69" w:rsidRDefault="00730C3F" w:rsidP="00E066A2">
      <w:pPr>
        <w:pStyle w:val="Odstavecseseznamem"/>
        <w:spacing w:before="240"/>
        <w:jc w:val="both"/>
      </w:pPr>
      <w:r>
        <w:t>Termín: Průběžně</w:t>
      </w:r>
    </w:p>
    <w:p w14:paraId="101EFCE8" w14:textId="77777777" w:rsidR="0019307D" w:rsidRDefault="003D6C69" w:rsidP="00E066A2">
      <w:pPr>
        <w:pStyle w:val="Odstavecseseznamem"/>
        <w:numPr>
          <w:ilvl w:val="0"/>
          <w:numId w:val="5"/>
        </w:numPr>
        <w:spacing w:before="240"/>
        <w:jc w:val="both"/>
      </w:pPr>
      <w:r>
        <w:t xml:space="preserve">Zpracovat průběžnou zprávu o plnění tohoto akčního plánu. </w:t>
      </w:r>
    </w:p>
    <w:p w14:paraId="0FD9045C" w14:textId="6736DB3A" w:rsidR="0019307D" w:rsidRDefault="0019307D" w:rsidP="00E066A2">
      <w:pPr>
        <w:pStyle w:val="Odstavecseseznamem"/>
        <w:spacing w:before="240"/>
        <w:jc w:val="both"/>
      </w:pPr>
      <w:r>
        <w:t xml:space="preserve">Gestor: </w:t>
      </w:r>
      <w:r w:rsidR="003C40A0">
        <w:t>MLP</w:t>
      </w:r>
      <w:r w:rsidR="003D6C69">
        <w:t xml:space="preserve"> </w:t>
      </w:r>
    </w:p>
    <w:p w14:paraId="1388FA1E" w14:textId="77777777" w:rsidR="003D6C69" w:rsidRDefault="003D6C69" w:rsidP="00E066A2">
      <w:pPr>
        <w:pStyle w:val="Odstavecseseznamem"/>
        <w:spacing w:before="240"/>
        <w:jc w:val="both"/>
      </w:pPr>
      <w:r>
        <w:t xml:space="preserve">Termín: </w:t>
      </w:r>
      <w:r w:rsidR="00EC0B33">
        <w:t>31.</w:t>
      </w:r>
      <w:r w:rsidR="00D8294E">
        <w:t> </w:t>
      </w:r>
      <w:r w:rsidR="00EC0B33">
        <w:t>12.</w:t>
      </w:r>
      <w:r w:rsidR="00D8294E">
        <w:t> </w:t>
      </w:r>
      <w:r>
        <w:t>2020</w:t>
      </w:r>
    </w:p>
    <w:p w14:paraId="08F00953" w14:textId="77777777" w:rsidR="0019307D" w:rsidRDefault="003D6C69" w:rsidP="00E066A2">
      <w:pPr>
        <w:pStyle w:val="Odstavecseseznamem"/>
        <w:numPr>
          <w:ilvl w:val="0"/>
          <w:numId w:val="5"/>
        </w:numPr>
        <w:spacing w:before="240"/>
        <w:jc w:val="both"/>
      </w:pPr>
      <w:r>
        <w:t xml:space="preserve">Zpracovat závěrečnou zprávu </w:t>
      </w:r>
      <w:r w:rsidR="0019307D">
        <w:t xml:space="preserve">o plnění tohoto akčního plánu. </w:t>
      </w:r>
    </w:p>
    <w:p w14:paraId="7BA26002" w14:textId="3E853436" w:rsidR="0019307D" w:rsidRDefault="0019307D" w:rsidP="00E066A2">
      <w:pPr>
        <w:pStyle w:val="Odstavecseseznamem"/>
        <w:spacing w:before="240"/>
        <w:jc w:val="both"/>
      </w:pPr>
      <w:r>
        <w:t xml:space="preserve">Gestor: </w:t>
      </w:r>
      <w:r w:rsidR="003C40A0">
        <w:t>MLP</w:t>
      </w:r>
      <w:r>
        <w:t xml:space="preserve"> </w:t>
      </w:r>
    </w:p>
    <w:p w14:paraId="1F4A2909" w14:textId="77777777" w:rsidR="003D6C69" w:rsidRDefault="003D6C69" w:rsidP="00E066A2">
      <w:pPr>
        <w:pStyle w:val="Odstavecseseznamem"/>
        <w:spacing w:before="240"/>
        <w:jc w:val="both"/>
      </w:pPr>
      <w:r>
        <w:t xml:space="preserve">Termín: </w:t>
      </w:r>
      <w:r w:rsidR="00EC0B33">
        <w:t>31.</w:t>
      </w:r>
      <w:r w:rsidR="00D8294E">
        <w:t> </w:t>
      </w:r>
      <w:r w:rsidR="00EC0B33">
        <w:t>12.</w:t>
      </w:r>
      <w:r w:rsidR="00D8294E">
        <w:t> </w:t>
      </w:r>
      <w:r>
        <w:t>2022</w:t>
      </w:r>
    </w:p>
    <w:p w14:paraId="7B14FEEE" w14:textId="77777777" w:rsidR="0019307D" w:rsidRDefault="003D6C69" w:rsidP="00E066A2">
      <w:pPr>
        <w:pStyle w:val="Odstavecseseznamem"/>
        <w:numPr>
          <w:ilvl w:val="0"/>
          <w:numId w:val="5"/>
        </w:numPr>
        <w:spacing w:before="240"/>
        <w:jc w:val="both"/>
      </w:pPr>
      <w:r>
        <w:t xml:space="preserve">Zadat provedení výzkumu o situaci v oblasti byznysu a lidských práv v České republice. </w:t>
      </w:r>
    </w:p>
    <w:p w14:paraId="6F84E74B" w14:textId="1730C3ED" w:rsidR="0019307D" w:rsidRDefault="0019307D" w:rsidP="00E066A2">
      <w:pPr>
        <w:pStyle w:val="Odstavecseseznamem"/>
        <w:spacing w:before="240"/>
        <w:jc w:val="both"/>
      </w:pPr>
      <w:r>
        <w:t xml:space="preserve">Gestor: </w:t>
      </w:r>
      <w:r w:rsidR="003C40A0">
        <w:t>MLP</w:t>
      </w:r>
      <w:r>
        <w:t xml:space="preserve"> </w:t>
      </w:r>
    </w:p>
    <w:p w14:paraId="58AA2BBE" w14:textId="77777777" w:rsidR="00C80C21" w:rsidRDefault="003D6C69" w:rsidP="00E066A2">
      <w:pPr>
        <w:pStyle w:val="Odstavecseseznamem"/>
        <w:spacing w:before="240"/>
        <w:jc w:val="both"/>
      </w:pPr>
      <w:r>
        <w:t xml:space="preserve">Termín: </w:t>
      </w:r>
      <w:r w:rsidR="00EC0B33">
        <w:t>31.</w:t>
      </w:r>
      <w:r w:rsidR="00D8294E">
        <w:t> </w:t>
      </w:r>
      <w:r w:rsidR="00EC0B33">
        <w:t>12.</w:t>
      </w:r>
      <w:r w:rsidR="00D8294E">
        <w:t> </w:t>
      </w:r>
      <w:r>
        <w:t>2020</w:t>
      </w:r>
    </w:p>
    <w:p w14:paraId="135D0FD6" w14:textId="2CF4133D" w:rsidR="0019307D" w:rsidRDefault="00EC0B33" w:rsidP="00E066A2">
      <w:pPr>
        <w:pStyle w:val="Odstavecseseznamem"/>
        <w:numPr>
          <w:ilvl w:val="0"/>
          <w:numId w:val="5"/>
        </w:numPr>
        <w:spacing w:before="240"/>
        <w:jc w:val="both"/>
      </w:pPr>
      <w:r w:rsidRPr="00EC0B33">
        <w:t xml:space="preserve">Spolupracovat při plnění úkolů </w:t>
      </w:r>
      <w:r>
        <w:t>akčního plánu s</w:t>
      </w:r>
      <w:r w:rsidR="002C2469">
        <w:t xml:space="preserve"> podnikatelskými sdruženími </w:t>
      </w:r>
      <w:r w:rsidRPr="00EC0B33">
        <w:t>(Hospodářská komora, Svaz průmyslu a dopravy, Konfederace zaměstnavatelských a podnikatelských svazů České republiky, odvětvové svazy)</w:t>
      </w:r>
      <w:r>
        <w:t>, odborovými svazy</w:t>
      </w:r>
      <w:r w:rsidRPr="00EC0B33">
        <w:t xml:space="preserve"> a nevládní</w:t>
      </w:r>
      <w:r w:rsidR="006C197B">
        <w:t>mi</w:t>
      </w:r>
      <w:r w:rsidRPr="00EC0B33">
        <w:t xml:space="preserve"> organizac</w:t>
      </w:r>
      <w:r w:rsidR="006C197B">
        <w:t>emi</w:t>
      </w:r>
      <w:r w:rsidRPr="00EC0B33">
        <w:t xml:space="preserve"> působící</w:t>
      </w:r>
      <w:r w:rsidR="006C197B">
        <w:t>mi</w:t>
      </w:r>
      <w:r w:rsidRPr="00EC0B33">
        <w:t xml:space="preserve"> v oblasti společenské odpovědnosti</w:t>
      </w:r>
      <w:r>
        <w:t xml:space="preserve"> a vést s nimi dialog o dalším rozvoji témat souvisejíc</w:t>
      </w:r>
      <w:r w:rsidR="00787571">
        <w:t>ích s byznysem a lidskými právy.</w:t>
      </w:r>
    </w:p>
    <w:p w14:paraId="74354939" w14:textId="072FC9E0" w:rsidR="0019307D" w:rsidRDefault="0019307D" w:rsidP="00E066A2">
      <w:pPr>
        <w:pStyle w:val="Odstavecseseznamem"/>
        <w:spacing w:before="240"/>
        <w:jc w:val="both"/>
      </w:pPr>
      <w:r>
        <w:t xml:space="preserve">Gestor: </w:t>
      </w:r>
      <w:r w:rsidR="00A30589">
        <w:t>MLP</w:t>
      </w:r>
      <w:r>
        <w:t xml:space="preserve"> a všechn</w:t>
      </w:r>
      <w:r w:rsidR="00A30589">
        <w:t>a</w:t>
      </w:r>
      <w:r>
        <w:t xml:space="preserve"> dotčen</w:t>
      </w:r>
      <w:r w:rsidR="00A30589">
        <w:t>á</w:t>
      </w:r>
      <w:r>
        <w:t xml:space="preserve"> </w:t>
      </w:r>
      <w:r w:rsidR="00A30589">
        <w:t>ministerstva</w:t>
      </w:r>
    </w:p>
    <w:p w14:paraId="3B4710A9" w14:textId="77777777" w:rsidR="00EC0B33" w:rsidRPr="00077872" w:rsidRDefault="00EC0B33" w:rsidP="00E066A2">
      <w:pPr>
        <w:pStyle w:val="Odstavecseseznamem"/>
        <w:spacing w:before="240"/>
        <w:jc w:val="both"/>
      </w:pPr>
      <w:r>
        <w:t>Termín: Průběžně</w:t>
      </w:r>
    </w:p>
    <w:sectPr w:rsidR="00EC0B33" w:rsidRPr="00077872" w:rsidSect="001E355E">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53B546" w15:done="0"/>
  <w15:commentEx w15:paraId="4C5E1B7D" w15:done="0"/>
  <w15:commentEx w15:paraId="5C32731D" w15:done="0"/>
  <w15:commentEx w15:paraId="51517B2D" w15:done="0"/>
  <w15:commentEx w15:paraId="05EE16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35B90" w14:textId="77777777" w:rsidR="002E57EF" w:rsidRDefault="002E57EF" w:rsidP="00C64EF1">
      <w:pPr>
        <w:spacing w:after="0" w:line="240" w:lineRule="auto"/>
      </w:pPr>
      <w:r>
        <w:separator/>
      </w:r>
    </w:p>
  </w:endnote>
  <w:endnote w:type="continuationSeparator" w:id="0">
    <w:p w14:paraId="1452BCDB" w14:textId="77777777" w:rsidR="002E57EF" w:rsidRDefault="002E57EF" w:rsidP="00C6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447741"/>
      <w:docPartObj>
        <w:docPartGallery w:val="Page Numbers (Bottom of Page)"/>
        <w:docPartUnique/>
      </w:docPartObj>
    </w:sdtPr>
    <w:sdtEndPr/>
    <w:sdtContent>
      <w:p w14:paraId="59FE2D3E" w14:textId="1D4855F8" w:rsidR="002E57EF" w:rsidRDefault="002E57EF">
        <w:pPr>
          <w:pStyle w:val="Zpat"/>
          <w:jc w:val="center"/>
        </w:pPr>
        <w:r>
          <w:fldChar w:fldCharType="begin"/>
        </w:r>
        <w:r>
          <w:instrText>PAGE   \* MERGEFORMAT</w:instrText>
        </w:r>
        <w:r>
          <w:fldChar w:fldCharType="separate"/>
        </w:r>
        <w:r w:rsidR="00787A46">
          <w:rPr>
            <w:noProof/>
          </w:rPr>
          <w:t>24</w:t>
        </w:r>
        <w:r>
          <w:fldChar w:fldCharType="end"/>
        </w:r>
      </w:p>
    </w:sdtContent>
  </w:sdt>
  <w:p w14:paraId="2E288B06" w14:textId="77777777" w:rsidR="002E57EF" w:rsidRDefault="002E57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0B1B2" w14:textId="77777777" w:rsidR="002E57EF" w:rsidRDefault="002E57EF" w:rsidP="00C64EF1">
      <w:pPr>
        <w:spacing w:after="0" w:line="240" w:lineRule="auto"/>
      </w:pPr>
      <w:r>
        <w:separator/>
      </w:r>
    </w:p>
  </w:footnote>
  <w:footnote w:type="continuationSeparator" w:id="0">
    <w:p w14:paraId="399C884B" w14:textId="77777777" w:rsidR="002E57EF" w:rsidRDefault="002E57EF" w:rsidP="00C64EF1">
      <w:pPr>
        <w:spacing w:after="0" w:line="240" w:lineRule="auto"/>
      </w:pPr>
      <w:r>
        <w:continuationSeparator/>
      </w:r>
    </w:p>
  </w:footnote>
  <w:footnote w:id="1">
    <w:p w14:paraId="706123D4" w14:textId="4719F656" w:rsidR="002E57EF" w:rsidRDefault="002E57EF" w:rsidP="00CD78F3">
      <w:pPr>
        <w:pStyle w:val="Textpoznpodarou"/>
      </w:pPr>
      <w:r w:rsidRPr="00330145">
        <w:rPr>
          <w:rStyle w:val="Znakapoznpodarou"/>
        </w:rPr>
        <w:footnoteRef/>
      </w:r>
      <w:r w:rsidRPr="00330145">
        <w:t xml:space="preserve"> Pozitivní závazky státu jsou již přes půl století uznávány judikaturou Evropského soudu pro lidská práva. Povinnost státu chránit každého člověka před zásahy do lidských práv plyne i z Ústavy České republiky, viz například usnesení Ústavního soudu ze dne 29. 10. 2013, </w:t>
      </w:r>
      <w:proofErr w:type="spellStart"/>
      <w:r w:rsidRPr="00330145">
        <w:t>sp</w:t>
      </w:r>
      <w:proofErr w:type="spellEnd"/>
      <w:r w:rsidRPr="00330145">
        <w:t xml:space="preserve">. zn. I. ÚS 2886/13 a nález ze dne 2. 3. 2015, </w:t>
      </w:r>
      <w:proofErr w:type="spellStart"/>
      <w:r w:rsidRPr="00330145">
        <w:t>sp</w:t>
      </w:r>
      <w:proofErr w:type="spellEnd"/>
      <w:r w:rsidRPr="00330145">
        <w:t xml:space="preserve">. zn. I. ÚS 1565/14. </w:t>
      </w:r>
    </w:p>
  </w:footnote>
  <w:footnote w:id="2">
    <w:p w14:paraId="59A878EB" w14:textId="54D8359C" w:rsidR="002E57EF" w:rsidRDefault="002E57EF" w:rsidP="00CD78F3">
      <w:pPr>
        <w:pStyle w:val="Textpoznpodarou"/>
      </w:pPr>
      <w:r>
        <w:rPr>
          <w:rStyle w:val="Znakapoznpodarou"/>
        </w:rPr>
        <w:footnoteRef/>
      </w:r>
      <w:r>
        <w:t xml:space="preserve"> </w:t>
      </w:r>
      <w:hyperlink r:id="rId1" w:history="1">
        <w:r w:rsidRPr="002875BE">
          <w:rPr>
            <w:rStyle w:val="Hypertextovodkaz"/>
          </w:rPr>
          <w:t>http://www.globalcompact.cz/cs</w:t>
        </w:r>
      </w:hyperlink>
    </w:p>
  </w:footnote>
  <w:footnote w:id="3">
    <w:p w14:paraId="2F33C7C8" w14:textId="5B4E280E" w:rsidR="002E57EF" w:rsidRDefault="002E57EF" w:rsidP="00CD78F3">
      <w:pPr>
        <w:pStyle w:val="Textpoznpodarou"/>
      </w:pPr>
      <w:r>
        <w:rPr>
          <w:rStyle w:val="Znakapoznpodarou"/>
        </w:rPr>
        <w:footnoteRef/>
      </w:r>
      <w:r>
        <w:t xml:space="preserve"> </w:t>
      </w:r>
      <w:r w:rsidRPr="0068159E">
        <w:t xml:space="preserve">A </w:t>
      </w:r>
      <w:proofErr w:type="spellStart"/>
      <w:r w:rsidRPr="0068159E">
        <w:t>renewed</w:t>
      </w:r>
      <w:proofErr w:type="spellEnd"/>
      <w:r w:rsidRPr="0068159E">
        <w:t xml:space="preserve"> EU </w:t>
      </w:r>
      <w:proofErr w:type="spellStart"/>
      <w:r w:rsidRPr="0068159E">
        <w:t>strategy</w:t>
      </w:r>
      <w:proofErr w:type="spellEnd"/>
      <w:r w:rsidRPr="0068159E">
        <w:t xml:space="preserve"> 2011-14 </w:t>
      </w:r>
      <w:proofErr w:type="spellStart"/>
      <w:r w:rsidRPr="0068159E">
        <w:t>for</w:t>
      </w:r>
      <w:proofErr w:type="spellEnd"/>
      <w:r w:rsidRPr="0068159E">
        <w:t xml:space="preserve"> </w:t>
      </w:r>
      <w:proofErr w:type="spellStart"/>
      <w:r w:rsidRPr="0068159E">
        <w:t>Corporate</w:t>
      </w:r>
      <w:proofErr w:type="spellEnd"/>
      <w:r w:rsidRPr="0068159E">
        <w:t xml:space="preserve"> </w:t>
      </w:r>
      <w:proofErr w:type="spellStart"/>
      <w:r w:rsidRPr="0068159E">
        <w:t>Social</w:t>
      </w:r>
      <w:proofErr w:type="spellEnd"/>
      <w:r w:rsidRPr="0068159E">
        <w:t xml:space="preserve"> </w:t>
      </w:r>
      <w:proofErr w:type="spellStart"/>
      <w:r w:rsidRPr="0068159E">
        <w:t>Responsibility</w:t>
      </w:r>
      <w:proofErr w:type="spellEnd"/>
      <w:r w:rsidRPr="00724F07">
        <w:t xml:space="preserve">, </w:t>
      </w:r>
      <w:proofErr w:type="spellStart"/>
      <w:r w:rsidRPr="00724F07">
        <w:t>Brussels</w:t>
      </w:r>
      <w:proofErr w:type="spellEnd"/>
      <w:r w:rsidRPr="00724F07">
        <w:t xml:space="preserve">, 25. 10. 2011, COM (2011) 681 </w:t>
      </w:r>
      <w:proofErr w:type="spellStart"/>
      <w:r w:rsidRPr="00724F07">
        <w:t>final</w:t>
      </w:r>
      <w:proofErr w:type="spellEnd"/>
      <w:r>
        <w:t>.</w:t>
      </w:r>
    </w:p>
    <w:p w14:paraId="70841985" w14:textId="77777777" w:rsidR="002E57EF" w:rsidRDefault="00787A46" w:rsidP="00CD78F3">
      <w:pPr>
        <w:pStyle w:val="Textpoznpodarou"/>
      </w:pPr>
      <w:hyperlink r:id="rId2" w:history="1">
        <w:r w:rsidR="002E57EF" w:rsidRPr="008E73A8">
          <w:rPr>
            <w:rStyle w:val="Hypertextovodkaz"/>
          </w:rPr>
          <w:t>http://eur-lex.europa.eu/LexUriServ/LexUriServ.do?uri=COM:2011:0681:FIN:en:PDF</w:t>
        </w:r>
      </w:hyperlink>
      <w:r w:rsidR="002E57EF">
        <w:t xml:space="preserve"> </w:t>
      </w:r>
    </w:p>
  </w:footnote>
  <w:footnote w:id="4">
    <w:p w14:paraId="16D409AA" w14:textId="77777777" w:rsidR="002E57EF" w:rsidRDefault="002E57EF" w:rsidP="00CD78F3">
      <w:pPr>
        <w:pStyle w:val="Textpoznpodarou"/>
      </w:pPr>
      <w:r>
        <w:rPr>
          <w:rStyle w:val="Znakapoznpodarou"/>
        </w:rPr>
        <w:footnoteRef/>
      </w:r>
      <w:r>
        <w:t xml:space="preserve"> </w:t>
      </w:r>
      <w:proofErr w:type="spellStart"/>
      <w:r w:rsidRPr="0068159E">
        <w:t>Recommendation</w:t>
      </w:r>
      <w:proofErr w:type="spellEnd"/>
      <w:r w:rsidRPr="0068159E">
        <w:t xml:space="preserve"> CM/</w:t>
      </w:r>
      <w:proofErr w:type="spellStart"/>
      <w:r w:rsidRPr="0068159E">
        <w:t>Rec</w:t>
      </w:r>
      <w:proofErr w:type="spellEnd"/>
      <w:r w:rsidRPr="0068159E">
        <w:t xml:space="preserve"> (2016)3 </w:t>
      </w:r>
      <w:proofErr w:type="spellStart"/>
      <w:r w:rsidRPr="0068159E">
        <w:t>of</w:t>
      </w:r>
      <w:proofErr w:type="spellEnd"/>
      <w:r w:rsidRPr="0068159E">
        <w:t xml:space="preserve"> </w:t>
      </w:r>
      <w:proofErr w:type="spellStart"/>
      <w:r w:rsidRPr="0068159E">
        <w:t>the</w:t>
      </w:r>
      <w:proofErr w:type="spellEnd"/>
      <w:r w:rsidRPr="0068159E">
        <w:t xml:space="preserve"> </w:t>
      </w:r>
      <w:proofErr w:type="spellStart"/>
      <w:r w:rsidRPr="0068159E">
        <w:t>Committee</w:t>
      </w:r>
      <w:proofErr w:type="spellEnd"/>
      <w:r w:rsidRPr="0068159E">
        <w:t xml:space="preserve"> </w:t>
      </w:r>
      <w:proofErr w:type="spellStart"/>
      <w:r w:rsidRPr="0068159E">
        <w:t>of</w:t>
      </w:r>
      <w:proofErr w:type="spellEnd"/>
      <w:r w:rsidRPr="0068159E">
        <w:t xml:space="preserve"> </w:t>
      </w:r>
      <w:proofErr w:type="spellStart"/>
      <w:r w:rsidRPr="0068159E">
        <w:t>Ministers</w:t>
      </w:r>
      <w:proofErr w:type="spellEnd"/>
      <w:r w:rsidRPr="0068159E">
        <w:t xml:space="preserve"> to </w:t>
      </w:r>
      <w:proofErr w:type="spellStart"/>
      <w:r w:rsidRPr="0068159E">
        <w:t>member</w:t>
      </w:r>
      <w:proofErr w:type="spellEnd"/>
      <w:r w:rsidRPr="0068159E">
        <w:t xml:space="preserve"> </w:t>
      </w:r>
      <w:proofErr w:type="spellStart"/>
      <w:r w:rsidRPr="0068159E">
        <w:t>States</w:t>
      </w:r>
      <w:proofErr w:type="spellEnd"/>
      <w:r w:rsidRPr="0068159E">
        <w:t xml:space="preserve"> on </w:t>
      </w:r>
      <w:proofErr w:type="spellStart"/>
      <w:r w:rsidRPr="0068159E">
        <w:t>human</w:t>
      </w:r>
      <w:proofErr w:type="spellEnd"/>
      <w:r w:rsidRPr="0068159E">
        <w:t xml:space="preserve"> </w:t>
      </w:r>
      <w:proofErr w:type="spellStart"/>
      <w:r w:rsidRPr="0068159E">
        <w:t>rights</w:t>
      </w:r>
      <w:proofErr w:type="spellEnd"/>
      <w:r w:rsidRPr="0068159E">
        <w:t xml:space="preserve"> and business</w:t>
      </w:r>
      <w:r>
        <w:t>, přijato Výborem ministrů 2. března 2016.</w:t>
      </w:r>
    </w:p>
  </w:footnote>
  <w:footnote w:id="5">
    <w:p w14:paraId="0E3AEE82" w14:textId="5F3E19AE" w:rsidR="002E57EF" w:rsidRDefault="002E57EF" w:rsidP="00CD78F3">
      <w:pPr>
        <w:pStyle w:val="Textpoznpodarou"/>
      </w:pPr>
      <w:r>
        <w:rPr>
          <w:rStyle w:val="Znakapoznpodarou"/>
        </w:rPr>
        <w:footnoteRef/>
      </w:r>
      <w:r>
        <w:t xml:space="preserve"> Například studie na vzorku 3 276 podniků ukázala statisticky prokazatelný vliv dobrovolných závazků na pracovní podmínky. </w:t>
      </w:r>
      <w:r w:rsidRPr="00CB181D">
        <w:t xml:space="preserve">BIRD, </w:t>
      </w:r>
      <w:proofErr w:type="spellStart"/>
      <w:r w:rsidRPr="00CB181D">
        <w:t>Yanhua</w:t>
      </w:r>
      <w:proofErr w:type="spellEnd"/>
      <w:r w:rsidRPr="00CB181D">
        <w:t xml:space="preserve"> Z.; SHORT, </w:t>
      </w:r>
      <w:proofErr w:type="spellStart"/>
      <w:r w:rsidRPr="00CB181D">
        <w:t>Jodi</w:t>
      </w:r>
      <w:proofErr w:type="spellEnd"/>
      <w:r w:rsidRPr="00CB181D">
        <w:t xml:space="preserve"> L.; TOFFEL, Michael W. </w:t>
      </w:r>
      <w:proofErr w:type="spellStart"/>
      <w:r w:rsidRPr="00CB181D">
        <w:t>Organizational</w:t>
      </w:r>
      <w:proofErr w:type="spellEnd"/>
      <w:r w:rsidRPr="00CB181D">
        <w:t xml:space="preserve"> </w:t>
      </w:r>
      <w:proofErr w:type="spellStart"/>
      <w:r w:rsidRPr="00CB181D">
        <w:t>Structures</w:t>
      </w:r>
      <w:proofErr w:type="spellEnd"/>
      <w:r w:rsidRPr="00CB181D">
        <w:t xml:space="preserve"> and </w:t>
      </w:r>
      <w:proofErr w:type="spellStart"/>
      <w:r w:rsidRPr="00CB181D">
        <w:t>the</w:t>
      </w:r>
      <w:proofErr w:type="spellEnd"/>
      <w:r w:rsidRPr="00CB181D">
        <w:t xml:space="preserve"> </w:t>
      </w:r>
      <w:proofErr w:type="spellStart"/>
      <w:r w:rsidRPr="00CB181D">
        <w:t>Improvement</w:t>
      </w:r>
      <w:proofErr w:type="spellEnd"/>
      <w:r w:rsidRPr="00CB181D">
        <w:t xml:space="preserve"> </w:t>
      </w:r>
      <w:proofErr w:type="spellStart"/>
      <w:r w:rsidRPr="00CB181D">
        <w:t>of</w:t>
      </w:r>
      <w:proofErr w:type="spellEnd"/>
      <w:r w:rsidRPr="00CB181D">
        <w:t xml:space="preserve"> </w:t>
      </w:r>
      <w:proofErr w:type="spellStart"/>
      <w:r w:rsidRPr="00CB181D">
        <w:t>Working</w:t>
      </w:r>
      <w:proofErr w:type="spellEnd"/>
      <w:r w:rsidRPr="00CB181D">
        <w:t xml:space="preserve"> </w:t>
      </w:r>
      <w:proofErr w:type="spellStart"/>
      <w:r w:rsidRPr="00CB181D">
        <w:t>Conditions</w:t>
      </w:r>
      <w:proofErr w:type="spellEnd"/>
      <w:r w:rsidRPr="00CB181D">
        <w:t xml:space="preserve"> in </w:t>
      </w:r>
      <w:proofErr w:type="spellStart"/>
      <w:r w:rsidRPr="00CB181D">
        <w:t>Global</w:t>
      </w:r>
      <w:proofErr w:type="spellEnd"/>
      <w:r w:rsidRPr="00CB181D">
        <w:t xml:space="preserve"> Supply </w:t>
      </w:r>
      <w:proofErr w:type="spellStart"/>
      <w:r w:rsidRPr="00CB181D">
        <w:t>Chains</w:t>
      </w:r>
      <w:proofErr w:type="spellEnd"/>
      <w:r w:rsidRPr="00CB181D">
        <w:t xml:space="preserve">: </w:t>
      </w:r>
      <w:proofErr w:type="spellStart"/>
      <w:r w:rsidRPr="00CB181D">
        <w:t>Legalization</w:t>
      </w:r>
      <w:proofErr w:type="spellEnd"/>
      <w:r w:rsidRPr="00CB181D">
        <w:t xml:space="preserve">, </w:t>
      </w:r>
      <w:proofErr w:type="spellStart"/>
      <w:r w:rsidRPr="00CB181D">
        <w:t>Participation</w:t>
      </w:r>
      <w:proofErr w:type="spellEnd"/>
      <w:r w:rsidRPr="00CB181D">
        <w:t xml:space="preserve">, and </w:t>
      </w:r>
      <w:proofErr w:type="spellStart"/>
      <w:r w:rsidRPr="00CB181D">
        <w:t>Economic</w:t>
      </w:r>
      <w:proofErr w:type="spellEnd"/>
      <w:r w:rsidRPr="00CB181D">
        <w:t xml:space="preserve"> </w:t>
      </w:r>
      <w:proofErr w:type="spellStart"/>
      <w:r w:rsidRPr="00CB181D">
        <w:t>Incentives</w:t>
      </w:r>
      <w:proofErr w:type="spellEnd"/>
      <w:r w:rsidRPr="00CB181D">
        <w:t>. 2017.</w:t>
      </w:r>
    </w:p>
  </w:footnote>
  <w:footnote w:id="6">
    <w:p w14:paraId="5F838C75" w14:textId="25231874" w:rsidR="002E57EF" w:rsidRDefault="002E57EF" w:rsidP="00CD78F3">
      <w:pPr>
        <w:pStyle w:val="Textpoznpodarou"/>
      </w:pPr>
      <w:r>
        <w:rPr>
          <w:rStyle w:val="Znakapoznpodarou"/>
        </w:rPr>
        <w:footnoteRef/>
      </w:r>
      <w:r>
        <w:t xml:space="preserve"> Např. </w:t>
      </w:r>
      <w:hyperlink r:id="rId3" w:history="1">
        <w:r w:rsidRPr="00CB4652">
          <w:rPr>
            <w:rStyle w:val="Hypertextovodkaz"/>
          </w:rPr>
          <w:t>http://news.trust.org/item/20150311000038-6yn8t/?source=spotlight</w:t>
        </w:r>
      </w:hyperlink>
    </w:p>
  </w:footnote>
  <w:footnote w:id="7">
    <w:p w14:paraId="54B04C34" w14:textId="77777777" w:rsidR="002E57EF" w:rsidRDefault="002E57EF" w:rsidP="00CD78F3">
      <w:pPr>
        <w:pStyle w:val="Textpoznpodarou"/>
      </w:pPr>
      <w:r>
        <w:rPr>
          <w:rStyle w:val="Znakapoznpodarou"/>
        </w:rPr>
        <w:footnoteRef/>
      </w:r>
      <w:r>
        <w:t xml:space="preserve"> Mezi tyto smlouvy patří např. již zmíněné Mezinárodní pakty </w:t>
      </w:r>
      <w:r w:rsidRPr="00AB5C68">
        <w:t>o občanských a politických právech</w:t>
      </w:r>
      <w:r>
        <w:t xml:space="preserve"> a </w:t>
      </w:r>
      <w:r w:rsidRPr="00AB5C68">
        <w:t>o hospodářských sociálních a kulturních právech</w:t>
      </w:r>
      <w:r>
        <w:t>, Evropská úmluva o ochraně lidských práv a základních svobod či Evropská sociální charta.</w:t>
      </w:r>
    </w:p>
  </w:footnote>
  <w:footnote w:id="8">
    <w:p w14:paraId="0A684FB8" w14:textId="76DDDE2B" w:rsidR="002E57EF" w:rsidRDefault="002E57EF" w:rsidP="00CD78F3">
      <w:pPr>
        <w:pStyle w:val="Textpoznpodarou"/>
      </w:pPr>
      <w:r>
        <w:rPr>
          <w:rStyle w:val="Znakapoznpodarou"/>
        </w:rPr>
        <w:footnoteRef/>
      </w:r>
      <w:r>
        <w:t xml:space="preserve"> § 6, 7 a 8 zákona č. 40/2009 Sb., trestní zákoník.</w:t>
      </w:r>
    </w:p>
  </w:footnote>
  <w:footnote w:id="9">
    <w:p w14:paraId="5EC6FDBD" w14:textId="77777777" w:rsidR="002E57EF" w:rsidRPr="002667D5" w:rsidRDefault="002E57EF" w:rsidP="00CD78F3">
      <w:pPr>
        <w:pStyle w:val="Textpoznpodarou"/>
      </w:pPr>
      <w:r w:rsidRPr="002667D5">
        <w:rPr>
          <w:rStyle w:val="Znakapoznpodarou"/>
        </w:rPr>
        <w:footnoteRef/>
      </w:r>
      <w:r w:rsidRPr="002667D5">
        <w:t xml:space="preserve"> </w:t>
      </w:r>
      <w:hyperlink r:id="rId4" w:history="1">
        <w:r w:rsidRPr="002667D5">
          <w:rPr>
            <w:rStyle w:val="Hypertextovodkaz"/>
          </w:rPr>
          <w:t>http://www.ohchr.org/EN/Issues/Business/Pages/Reports.aspx</w:t>
        </w:r>
      </w:hyperlink>
      <w:r w:rsidRPr="002667D5">
        <w:t xml:space="preserve">   </w:t>
      </w:r>
    </w:p>
  </w:footnote>
  <w:footnote w:id="10">
    <w:p w14:paraId="51E61157" w14:textId="72928796" w:rsidR="002E57EF" w:rsidRPr="002667D5" w:rsidRDefault="002E57EF" w:rsidP="00CD78F3">
      <w:pPr>
        <w:pStyle w:val="Textpoznpodarou"/>
      </w:pPr>
      <w:r w:rsidRPr="002667D5">
        <w:rPr>
          <w:rStyle w:val="Znakapoznpodarou"/>
        </w:rPr>
        <w:footnoteRef/>
      </w:r>
      <w:r w:rsidRPr="002667D5">
        <w:t xml:space="preserve"> </w:t>
      </w:r>
      <w:hyperlink r:id="rId5" w:history="1">
        <w:r w:rsidRPr="002667D5">
          <w:rPr>
            <w:rStyle w:val="Hypertextovodkaz"/>
          </w:rPr>
          <w:t>https://www.mpo.cz/dokument119071.html</w:t>
        </w:r>
      </w:hyperlink>
    </w:p>
  </w:footnote>
  <w:footnote w:id="11">
    <w:p w14:paraId="6AF9FE24" w14:textId="1035658A" w:rsidR="002E57EF" w:rsidRPr="002667D5" w:rsidRDefault="002E57EF" w:rsidP="00CD78F3">
      <w:pPr>
        <w:pStyle w:val="Textpoznpodarou"/>
      </w:pPr>
      <w:r w:rsidRPr="002667D5">
        <w:rPr>
          <w:rStyle w:val="Znakapoznpodarou"/>
        </w:rPr>
        <w:footnoteRef/>
      </w:r>
      <w:r w:rsidRPr="002667D5">
        <w:t xml:space="preserve"> </w:t>
      </w:r>
      <w:hyperlink r:id="rId6" w:history="1">
        <w:r w:rsidRPr="002667D5">
          <w:rPr>
            <w:rStyle w:val="Hypertextovodkaz"/>
          </w:rPr>
          <w:t>http://narodniportal.cz/wp-content/uploads/2016/01/Aktualizovaný-NAP-CSR-schválený-Vládou-ČR.pdf</w:t>
        </w:r>
      </w:hyperlink>
    </w:p>
  </w:footnote>
  <w:footnote w:id="12">
    <w:p w14:paraId="647706AF" w14:textId="058D828F" w:rsidR="002E57EF" w:rsidRPr="002667D5" w:rsidRDefault="002E57EF" w:rsidP="00CD78F3">
      <w:pPr>
        <w:pStyle w:val="Textpoznpodarou"/>
      </w:pPr>
      <w:r w:rsidRPr="002667D5">
        <w:rPr>
          <w:rStyle w:val="Znakapoznpodarou"/>
        </w:rPr>
        <w:footnoteRef/>
      </w:r>
      <w:hyperlink r:id="rId7" w:history="1">
        <w:r w:rsidRPr="002667D5">
          <w:rPr>
            <w:rStyle w:val="Hypertextovodkaz"/>
          </w:rPr>
          <w:t>http://www.mzp.cz/web/edice.nsf/9851E387370D44F2C125773F00347374/$file/OVV-Strategicky_ramec_udrzitelneho_rozvoje-20100611.pdf</w:t>
        </w:r>
      </w:hyperlink>
    </w:p>
  </w:footnote>
  <w:footnote w:id="13">
    <w:p w14:paraId="2148AB5E" w14:textId="474B96A3" w:rsidR="002E57EF" w:rsidRPr="002667D5" w:rsidRDefault="002E57EF" w:rsidP="00CD78F3">
      <w:pPr>
        <w:pStyle w:val="Textpoznpodarou"/>
      </w:pPr>
      <w:r w:rsidRPr="002667D5">
        <w:rPr>
          <w:rStyle w:val="Znakapoznpodarou"/>
        </w:rPr>
        <w:footnoteRef/>
      </w:r>
      <w:r w:rsidRPr="002667D5">
        <w:t xml:space="preserve"> </w:t>
      </w:r>
      <w:hyperlink r:id="rId8" w:history="1">
        <w:r w:rsidRPr="002667D5">
          <w:rPr>
            <w:rStyle w:val="Hypertextovodkaz"/>
          </w:rPr>
          <w:t>http://www.korupce.cz/assets/protikorupcni-dokumenty-vlady/na-leta-2015-2017/Akcni-plan-boje-s-korupci-na-rok-2017.pdf</w:t>
        </w:r>
      </w:hyperlink>
    </w:p>
  </w:footnote>
  <w:footnote w:id="14">
    <w:p w14:paraId="60B7914A" w14:textId="107ADED6" w:rsidR="002E57EF" w:rsidRPr="002667D5" w:rsidRDefault="002E57EF" w:rsidP="00CD78F3">
      <w:pPr>
        <w:pStyle w:val="Textpoznpodarou"/>
      </w:pPr>
      <w:r w:rsidRPr="002667D5">
        <w:rPr>
          <w:rStyle w:val="Znakapoznpodarou"/>
        </w:rPr>
        <w:footnoteRef/>
      </w:r>
      <w:r w:rsidRPr="002667D5">
        <w:t xml:space="preserve"> </w:t>
      </w:r>
      <w:hyperlink r:id="rId9" w:history="1">
        <w:r w:rsidRPr="002667D5">
          <w:rPr>
            <w:rStyle w:val="Hypertextovodkaz"/>
          </w:rPr>
          <w:t>http://www.mvcr.cz/soubor/narodni-strategie-boje-proti-obchodovani-s-lidmi-v-cr-2016-2019.aspx</w:t>
        </w:r>
      </w:hyperlink>
    </w:p>
  </w:footnote>
  <w:footnote w:id="15">
    <w:p w14:paraId="564658FD" w14:textId="2CC9ED7E" w:rsidR="002E57EF" w:rsidRPr="002667D5" w:rsidRDefault="002E57EF" w:rsidP="00CD78F3">
      <w:pPr>
        <w:pStyle w:val="Textpoznpodarou"/>
      </w:pPr>
      <w:r w:rsidRPr="002667D5">
        <w:rPr>
          <w:rStyle w:val="Znakapoznpodarou"/>
        </w:rPr>
        <w:footnoteRef/>
      </w:r>
      <w:r w:rsidRPr="002667D5">
        <w:t xml:space="preserve"> </w:t>
      </w:r>
      <w:hyperlink r:id="rId10" w:history="1">
        <w:r w:rsidRPr="002667D5">
          <w:rPr>
            <w:rStyle w:val="Hypertextovodkaz"/>
          </w:rPr>
          <w:t>www.mpsv.cz/files/clanky/17082/strategie_soc_zaclenovani_2014-20.pdf</w:t>
        </w:r>
      </w:hyperlink>
    </w:p>
  </w:footnote>
  <w:footnote w:id="16">
    <w:p w14:paraId="037E3B2D" w14:textId="3A679664" w:rsidR="002E57EF" w:rsidRPr="002667D5" w:rsidRDefault="002E57EF" w:rsidP="00CD78F3">
      <w:pPr>
        <w:pStyle w:val="Textpoznpodarou"/>
      </w:pPr>
      <w:r w:rsidRPr="002667D5">
        <w:rPr>
          <w:rStyle w:val="Znakapoznpodarou"/>
        </w:rPr>
        <w:footnoteRef/>
      </w:r>
      <w:r w:rsidRPr="002667D5">
        <w:t xml:space="preserve"> </w:t>
      </w:r>
      <w:hyperlink r:id="rId11" w:history="1">
        <w:r w:rsidRPr="002667D5">
          <w:rPr>
            <w:rStyle w:val="Hypertextovodkaz"/>
          </w:rPr>
          <w:t>https://www.vlada.cz/assets/ppov/rovne-prilezitosti-zen-a-muzu/Projekt_Optimalizace/Strategie-pro-rovnost-zen-a-muzu-v-CR-na-leta-2014-2020.pdf</w:t>
        </w:r>
      </w:hyperlink>
    </w:p>
  </w:footnote>
  <w:footnote w:id="17">
    <w:p w14:paraId="69C0FF95" w14:textId="23ECDC06" w:rsidR="002E57EF" w:rsidRPr="002667D5" w:rsidRDefault="002E57EF" w:rsidP="00CD78F3">
      <w:pPr>
        <w:pStyle w:val="Textpoznpodarou"/>
      </w:pPr>
      <w:r w:rsidRPr="002667D5">
        <w:rPr>
          <w:rStyle w:val="Znakapoznpodarou"/>
        </w:rPr>
        <w:footnoteRef/>
      </w:r>
      <w:r w:rsidRPr="002667D5">
        <w:t xml:space="preserve"> </w:t>
      </w:r>
      <w:hyperlink r:id="rId12" w:history="1">
        <w:r w:rsidRPr="002667D5">
          <w:rPr>
            <w:rStyle w:val="Hypertextovodkaz"/>
          </w:rPr>
          <w:t>http://www.mzv.cz/jnp/cz/zahranicni_vztahy/analyzy_a_koncepce/koncepce_zahranicni_politiky_cr.html</w:t>
        </w:r>
      </w:hyperlink>
    </w:p>
  </w:footnote>
  <w:footnote w:id="18">
    <w:p w14:paraId="76EE0E61" w14:textId="58CD2ED9" w:rsidR="002E57EF" w:rsidRPr="002667D5" w:rsidRDefault="002E57EF" w:rsidP="00CD78F3">
      <w:pPr>
        <w:pStyle w:val="Textpoznpodarou"/>
      </w:pPr>
      <w:r w:rsidRPr="002667D5">
        <w:rPr>
          <w:rStyle w:val="Znakapoznpodarou"/>
        </w:rPr>
        <w:footnoteRef/>
      </w:r>
      <w:r w:rsidRPr="002667D5">
        <w:t xml:space="preserve"> </w:t>
      </w:r>
      <w:hyperlink r:id="rId13" w:history="1">
        <w:r w:rsidRPr="002667D5">
          <w:rPr>
            <w:rStyle w:val="Hypertextovodkaz"/>
          </w:rPr>
          <w:t>https://www.vlada.cz/assets/media-centrum/aktualne/Strategie-mezinarodni-konkurenceschopnosti-Ceske-republiky.pdf</w:t>
        </w:r>
      </w:hyperlink>
    </w:p>
  </w:footnote>
  <w:footnote w:id="19">
    <w:p w14:paraId="7DCDFB3A" w14:textId="34DA251A" w:rsidR="002E57EF" w:rsidRDefault="002E57EF" w:rsidP="00CD78F3">
      <w:pPr>
        <w:pStyle w:val="Textpoznpodarou"/>
      </w:pPr>
      <w:r w:rsidRPr="002667D5">
        <w:rPr>
          <w:rStyle w:val="Znakapoznpodarou"/>
        </w:rPr>
        <w:footnoteRef/>
      </w:r>
      <w:r w:rsidRPr="002667D5">
        <w:t xml:space="preserve"> </w:t>
      </w:r>
      <w:hyperlink r:id="rId14" w:history="1">
        <w:r w:rsidRPr="002667D5">
          <w:rPr>
            <w:rStyle w:val="Hypertextovodkaz"/>
          </w:rPr>
          <w:t>https://www.cr2030.cz/</w:t>
        </w:r>
      </w:hyperlink>
    </w:p>
  </w:footnote>
  <w:footnote w:id="20">
    <w:p w14:paraId="130128D5" w14:textId="77777777" w:rsidR="002E57EF" w:rsidRPr="00440D22" w:rsidRDefault="002E57EF" w:rsidP="00CD78F3">
      <w:pPr>
        <w:pStyle w:val="Textpoznpodarou"/>
      </w:pPr>
      <w:r w:rsidRPr="00440D22">
        <w:rPr>
          <w:rStyle w:val="Znakapoznpodarou"/>
        </w:rPr>
        <w:footnoteRef/>
      </w:r>
      <w:r w:rsidRPr="00440D22">
        <w:t xml:space="preserve"> </w:t>
      </w:r>
      <w:hyperlink r:id="rId15" w:history="1">
        <w:r w:rsidRPr="00440D22">
          <w:rPr>
            <w:rStyle w:val="Hypertextovodkaz"/>
          </w:rPr>
          <w:t>http://bhrhandbook.org/</w:t>
        </w:r>
      </w:hyperlink>
      <w:r w:rsidRPr="00440D22">
        <w:t xml:space="preserve"> </w:t>
      </w:r>
    </w:p>
  </w:footnote>
  <w:footnote w:id="21">
    <w:p w14:paraId="2E883FCF" w14:textId="77777777" w:rsidR="002E57EF" w:rsidRDefault="002E57EF" w:rsidP="00CD78F3">
      <w:pPr>
        <w:pStyle w:val="Textpoznpodarou"/>
      </w:pPr>
      <w:r w:rsidRPr="00440D22">
        <w:rPr>
          <w:rStyle w:val="Znakapoznpodarou"/>
        </w:rPr>
        <w:footnoteRef/>
      </w:r>
      <w:r w:rsidRPr="00440D22">
        <w:t xml:space="preserve"> </w:t>
      </w:r>
      <w:hyperlink r:id="rId16" w:history="1">
        <w:r w:rsidRPr="00440D22">
          <w:rPr>
            <w:rStyle w:val="Hypertextovodkaz"/>
          </w:rPr>
          <w:t>http://narodniportal.cz/</w:t>
        </w:r>
      </w:hyperlink>
      <w:r w:rsidRPr="00440D22">
        <w:t xml:space="preserve"> </w:t>
      </w:r>
    </w:p>
  </w:footnote>
  <w:footnote w:id="22">
    <w:p w14:paraId="3C04A62A" w14:textId="70E0E0CE" w:rsidR="002E57EF" w:rsidRDefault="002E57EF" w:rsidP="00CD78F3">
      <w:pPr>
        <w:pStyle w:val="Textpoznpodarou"/>
      </w:pPr>
      <w:r>
        <w:rPr>
          <w:rStyle w:val="Znakapoznpodarou"/>
        </w:rPr>
        <w:footnoteRef/>
      </w:r>
      <w:r>
        <w:t xml:space="preserve"> </w:t>
      </w:r>
      <w:hyperlink r:id="rId17" w:history="1">
        <w:r w:rsidRPr="002875BE">
          <w:rPr>
            <w:rStyle w:val="Hypertextovodkaz"/>
          </w:rPr>
          <w:t>http://www.ochrancespotrebitele.cz/</w:t>
        </w:r>
      </w:hyperlink>
    </w:p>
  </w:footnote>
  <w:footnote w:id="23">
    <w:p w14:paraId="19677B6B" w14:textId="77777777" w:rsidR="002E57EF" w:rsidRDefault="002E57EF" w:rsidP="00CD78F3">
      <w:pPr>
        <w:pStyle w:val="Textpoznpodarou"/>
      </w:pPr>
      <w:r>
        <w:rPr>
          <w:rStyle w:val="Znakapoznpodarou"/>
        </w:rPr>
        <w:footnoteRef/>
      </w:r>
      <w:r>
        <w:t xml:space="preserve"> Zákon č. 418/2011 Sb., o trestní odpovědnosti právnických osob a řízení proti nim.</w:t>
      </w:r>
    </w:p>
  </w:footnote>
  <w:footnote w:id="24">
    <w:p w14:paraId="31F66966" w14:textId="0AD6D89D" w:rsidR="002E57EF" w:rsidRDefault="002E57EF" w:rsidP="00CD78F3">
      <w:pPr>
        <w:pStyle w:val="Textpoznpodarou"/>
      </w:pPr>
      <w:r>
        <w:rPr>
          <w:rStyle w:val="Znakapoznpodarou"/>
        </w:rPr>
        <w:footnoteRef/>
      </w:r>
      <w:r>
        <w:t xml:space="preserve"> Trestné činy vyjmenované v § 7 odst. 1 zákona č. 40/2009 Sb., trestní zákoník.</w:t>
      </w:r>
    </w:p>
  </w:footnote>
  <w:footnote w:id="25">
    <w:p w14:paraId="55364A5E" w14:textId="77777777" w:rsidR="002E57EF" w:rsidRPr="001C5EBA" w:rsidRDefault="002E57EF" w:rsidP="00CD78F3">
      <w:pPr>
        <w:pStyle w:val="Textpoznpodarou"/>
      </w:pPr>
      <w:r w:rsidRPr="001C5EBA">
        <w:rPr>
          <w:rStyle w:val="Znakapoznpodarou"/>
        </w:rPr>
        <w:footnoteRef/>
      </w:r>
      <w:r w:rsidRPr="001C5EBA">
        <w:t xml:space="preserve"> KHAN, Aaron. </w:t>
      </w:r>
      <w:proofErr w:type="spellStart"/>
      <w:r w:rsidRPr="001C5EBA">
        <w:t>Rethinking</w:t>
      </w:r>
      <w:proofErr w:type="spellEnd"/>
      <w:r w:rsidRPr="001C5EBA">
        <w:t xml:space="preserve"> </w:t>
      </w:r>
      <w:proofErr w:type="spellStart"/>
      <w:r w:rsidRPr="001C5EBA">
        <w:t>sanctions</w:t>
      </w:r>
      <w:proofErr w:type="spellEnd"/>
      <w:r w:rsidRPr="001C5EBA">
        <w:t xml:space="preserve"> </w:t>
      </w:r>
      <w:proofErr w:type="spellStart"/>
      <w:r w:rsidRPr="001C5EBA">
        <w:t>for</w:t>
      </w:r>
      <w:proofErr w:type="spellEnd"/>
      <w:r w:rsidRPr="001C5EBA">
        <w:t xml:space="preserve"> </w:t>
      </w:r>
      <w:proofErr w:type="spellStart"/>
      <w:r w:rsidRPr="001C5EBA">
        <w:t>breaching</w:t>
      </w:r>
      <w:proofErr w:type="spellEnd"/>
      <w:r w:rsidRPr="001C5EBA">
        <w:t xml:space="preserve"> EU </w:t>
      </w:r>
      <w:proofErr w:type="spellStart"/>
      <w:r w:rsidRPr="001C5EBA">
        <w:t>competition</w:t>
      </w:r>
      <w:proofErr w:type="spellEnd"/>
      <w:r w:rsidRPr="001C5EBA">
        <w:t xml:space="preserve"> </w:t>
      </w:r>
      <w:proofErr w:type="spellStart"/>
      <w:r w:rsidRPr="001C5EBA">
        <w:t>law</w:t>
      </w:r>
      <w:proofErr w:type="spellEnd"/>
      <w:r w:rsidRPr="001C5EBA">
        <w:t xml:space="preserve">: </w:t>
      </w:r>
      <w:proofErr w:type="spellStart"/>
      <w:r w:rsidRPr="001C5EBA">
        <w:t>is</w:t>
      </w:r>
      <w:proofErr w:type="spellEnd"/>
      <w:r w:rsidRPr="001C5EBA">
        <w:t xml:space="preserve"> </w:t>
      </w:r>
      <w:proofErr w:type="spellStart"/>
      <w:r w:rsidRPr="001C5EBA">
        <w:t>director</w:t>
      </w:r>
      <w:proofErr w:type="spellEnd"/>
      <w:r w:rsidRPr="001C5EBA">
        <w:t xml:space="preserve"> </w:t>
      </w:r>
      <w:proofErr w:type="spellStart"/>
      <w:r w:rsidRPr="001C5EBA">
        <w:t>disqualification</w:t>
      </w:r>
      <w:proofErr w:type="spellEnd"/>
      <w:r w:rsidRPr="001C5EBA">
        <w:t xml:space="preserve"> </w:t>
      </w:r>
      <w:proofErr w:type="spellStart"/>
      <w:r w:rsidRPr="001C5EBA">
        <w:t>the</w:t>
      </w:r>
      <w:proofErr w:type="spellEnd"/>
      <w:r w:rsidRPr="001C5EBA">
        <w:t xml:space="preserve"> </w:t>
      </w:r>
      <w:proofErr w:type="spellStart"/>
      <w:r w:rsidRPr="001C5EBA">
        <w:t>answer</w:t>
      </w:r>
      <w:proofErr w:type="spellEnd"/>
      <w:r w:rsidRPr="001C5EBA">
        <w:t xml:space="preserve">?. </w:t>
      </w:r>
      <w:proofErr w:type="spellStart"/>
      <w:r w:rsidRPr="001C5EBA">
        <w:t>World</w:t>
      </w:r>
      <w:proofErr w:type="spellEnd"/>
      <w:r w:rsidRPr="001C5EBA">
        <w:t xml:space="preserve"> </w:t>
      </w:r>
      <w:proofErr w:type="spellStart"/>
      <w:r w:rsidRPr="001C5EBA">
        <w:t>Competition</w:t>
      </w:r>
      <w:proofErr w:type="spellEnd"/>
      <w:r w:rsidRPr="001C5EBA">
        <w:t>, 2012, 35.1: 77-102.</w:t>
      </w:r>
    </w:p>
  </w:footnote>
  <w:footnote w:id="26">
    <w:p w14:paraId="0301AFA0" w14:textId="6F40BF05" w:rsidR="002E57EF" w:rsidRPr="00FF0D15" w:rsidRDefault="002E57EF" w:rsidP="00CD78F3">
      <w:pPr>
        <w:pStyle w:val="Textpoznpodarou"/>
      </w:pPr>
      <w:r w:rsidRPr="001C5EBA">
        <w:rPr>
          <w:rStyle w:val="Znakapoznpodarou"/>
        </w:rPr>
        <w:footnoteRef/>
      </w:r>
      <w:r w:rsidRPr="001C5EBA">
        <w:t xml:space="preserve"> § 76 odst. 2 zákona 90/2012 Sb., o obchodních společnostech a družstvech.</w:t>
      </w:r>
    </w:p>
  </w:footnote>
  <w:footnote w:id="27">
    <w:p w14:paraId="1ECFC999" w14:textId="4BDF8968" w:rsidR="002E57EF" w:rsidRDefault="002E57EF" w:rsidP="00CD78F3">
      <w:pPr>
        <w:pStyle w:val="Textpoznpodarou"/>
      </w:pPr>
      <w:r>
        <w:rPr>
          <w:rStyle w:val="Znakapoznpodarou"/>
        </w:rPr>
        <w:footnoteRef/>
      </w:r>
      <w:r>
        <w:t xml:space="preserve"> To se týká jak zařízení sociálních služeb řádně povolených a registrovaných (</w:t>
      </w:r>
      <w:hyperlink r:id="rId18" w:history="1">
        <w:r>
          <w:rPr>
            <w:rStyle w:val="Hypertextovodkaz"/>
          </w:rPr>
          <w:t>http://www.ochrance.cz/ochrana-osob-omezenych-na-svobode/zarizeni/zarizeni-socialnich-sluzeb/</w:t>
        </w:r>
      </w:hyperlink>
      <w:r>
        <w:t>), tak i zařízení bez registrace (</w:t>
      </w:r>
      <w:r w:rsidRPr="00354615">
        <w:t>https://</w:t>
      </w:r>
      <w:proofErr w:type="gramStart"/>
      <w:r w:rsidRPr="00354615">
        <w:t>www</w:t>
      </w:r>
      <w:proofErr w:type="gramEnd"/>
      <w:r w:rsidRPr="00354615">
        <w:t>.</w:t>
      </w:r>
      <w:proofErr w:type="gramStart"/>
      <w:r w:rsidRPr="00354615">
        <w:t>ochrance</w:t>
      </w:r>
      <w:proofErr w:type="gramEnd"/>
      <w:r w:rsidRPr="00354615">
        <w:t>.cz/ochrana-osob-omezenych-na-svobode/neregistrovane-socialni-sluzby/</w:t>
      </w:r>
      <w:r>
        <w:t>).</w:t>
      </w:r>
    </w:p>
  </w:footnote>
  <w:footnote w:id="28">
    <w:p w14:paraId="2475B712" w14:textId="01FAC20A" w:rsidR="002E57EF" w:rsidRPr="00A6554A" w:rsidRDefault="002E57EF" w:rsidP="00CD78F3">
      <w:pPr>
        <w:pStyle w:val="Textpoznpodarou"/>
      </w:pPr>
      <w:r w:rsidRPr="00A6554A">
        <w:rPr>
          <w:rStyle w:val="Znakapoznpodarou"/>
        </w:rPr>
        <w:footnoteRef/>
      </w:r>
      <w:r w:rsidRPr="00A6554A">
        <w:t xml:space="preserve"> V roce 2008 byla odhalena organizovaná skupina, která v zahraničí organizovala nábory pracovníků pro zemědělství. Ze slíbené mzdy jim však vypláceli pouze zlomek, zatímco pracovní doba se pohybov</w:t>
      </w:r>
      <w:r>
        <w:t>ala i od 12 do 18 hodin denně (r</w:t>
      </w:r>
      <w:r w:rsidRPr="00A6554A">
        <w:t xml:space="preserve">ozsudek Nejvyššího soudu ze dne 12. 03. 2014, </w:t>
      </w:r>
      <w:proofErr w:type="spellStart"/>
      <w:r w:rsidRPr="00A6554A">
        <w:t>sp</w:t>
      </w:r>
      <w:proofErr w:type="spellEnd"/>
      <w:r w:rsidRPr="00A6554A">
        <w:t xml:space="preserve">. zn. 7 </w:t>
      </w:r>
      <w:proofErr w:type="spellStart"/>
      <w:r w:rsidRPr="00A6554A">
        <w:t>Tdo</w:t>
      </w:r>
      <w:proofErr w:type="spellEnd"/>
      <w:r w:rsidRPr="00A6554A">
        <w:t xml:space="preserve"> 1261/2013). </w:t>
      </w:r>
    </w:p>
    <w:p w14:paraId="52FCE1C3" w14:textId="7D066703" w:rsidR="002E57EF" w:rsidRPr="00A6554A" w:rsidRDefault="002E57EF" w:rsidP="00CD78F3">
      <w:pPr>
        <w:pStyle w:val="Textpoznpodarou"/>
      </w:pPr>
      <w:r w:rsidRPr="00A6554A">
        <w:t>V roce 2009 byl odhalen případ zotročování nejméně 22 stavebních dě</w:t>
      </w:r>
      <w:r>
        <w:t>lníků, které trvalo až 2 roky (r</w:t>
      </w:r>
      <w:r w:rsidRPr="00A6554A">
        <w:t xml:space="preserve">ozsudek Nejvyššího soudu ze dne 14. 05. 2013, </w:t>
      </w:r>
      <w:proofErr w:type="spellStart"/>
      <w:r w:rsidRPr="00A6554A">
        <w:t>sp</w:t>
      </w:r>
      <w:proofErr w:type="spellEnd"/>
      <w:r w:rsidRPr="00A6554A">
        <w:t xml:space="preserve">. zn. 4 </w:t>
      </w:r>
      <w:proofErr w:type="spellStart"/>
      <w:r w:rsidRPr="00A6554A">
        <w:t>Tdo</w:t>
      </w:r>
      <w:proofErr w:type="spellEnd"/>
      <w:r w:rsidRPr="00A6554A">
        <w:t xml:space="preserve"> 366/2013). </w:t>
      </w:r>
    </w:p>
    <w:p w14:paraId="4A6DE6D5" w14:textId="6793B1C5" w:rsidR="002E57EF" w:rsidRPr="00DF5FD4" w:rsidRDefault="002E57EF" w:rsidP="00CD78F3">
      <w:pPr>
        <w:pStyle w:val="Textpoznpodarou"/>
      </w:pPr>
      <w:r w:rsidRPr="00A6554A">
        <w:t>V letech 2009–2011 došlo k několika případům hromadného pracovního vykořisťování až několika st</w:t>
      </w:r>
      <w:r>
        <w:t>ovek dělníků při práci v lese (n</w:t>
      </w:r>
      <w:r w:rsidRPr="00A6554A">
        <w:t xml:space="preserve">ález Ústavního soudu ze dne 19. 1. 2016, </w:t>
      </w:r>
      <w:proofErr w:type="spellStart"/>
      <w:r w:rsidRPr="00A6554A">
        <w:t>sp</w:t>
      </w:r>
      <w:proofErr w:type="spellEnd"/>
      <w:r w:rsidRPr="00A6554A">
        <w:t xml:space="preserve">. zn. II. ÚS 3436/14, nebo nález ze dne 12. 8. 2014, </w:t>
      </w:r>
      <w:proofErr w:type="spellStart"/>
      <w:r w:rsidRPr="00A6554A">
        <w:t>sp</w:t>
      </w:r>
      <w:proofErr w:type="spellEnd"/>
      <w:r w:rsidRPr="00A6554A">
        <w:t>. zn. I. ÚS 3196/12).</w:t>
      </w:r>
    </w:p>
  </w:footnote>
  <w:footnote w:id="29">
    <w:p w14:paraId="753D4FEB" w14:textId="56914373" w:rsidR="002E57EF" w:rsidRPr="00A6554A" w:rsidRDefault="002E57EF" w:rsidP="00CD78F3">
      <w:pPr>
        <w:pStyle w:val="Textpoznpodarou"/>
      </w:pPr>
      <w:r w:rsidRPr="00A6554A">
        <w:rPr>
          <w:rStyle w:val="Znakapoznpodarou"/>
        </w:rPr>
        <w:footnoteRef/>
      </w:r>
      <w:r w:rsidRPr="00A6554A">
        <w:t>http://www.suip.cz/_files/suip-e035a55e958114124f3e0aa506df1cad/07032016115824.pdf</w:t>
      </w:r>
    </w:p>
  </w:footnote>
  <w:footnote w:id="30">
    <w:p w14:paraId="5E08B5BA" w14:textId="07F46019" w:rsidR="002E57EF" w:rsidRPr="00A6554A" w:rsidRDefault="002E57EF" w:rsidP="00CD78F3">
      <w:pPr>
        <w:pStyle w:val="Textpoznpodarou"/>
      </w:pPr>
      <w:r w:rsidRPr="00A6554A">
        <w:rPr>
          <w:rStyle w:val="Znakapoznpodarou"/>
        </w:rPr>
        <w:footnoteRef/>
      </w:r>
      <w:r w:rsidRPr="00A6554A">
        <w:t xml:space="preserve"> http://www.mvcr.cz/soubor/narodni-strategie-boje-proti-obchodovani-s-lidmi-v-cr-2016-2019.aspx</w:t>
      </w:r>
    </w:p>
  </w:footnote>
  <w:footnote w:id="31">
    <w:p w14:paraId="4C2FE2B5" w14:textId="77777777" w:rsidR="002E57EF" w:rsidRPr="00A6554A" w:rsidRDefault="002E57EF" w:rsidP="00CD78F3">
      <w:pPr>
        <w:pStyle w:val="Textpoznpodarou"/>
      </w:pPr>
      <w:r w:rsidRPr="00A6554A">
        <w:rPr>
          <w:rStyle w:val="Znakapoznpodarou"/>
        </w:rPr>
        <w:footnoteRef/>
      </w:r>
      <w:r w:rsidRPr="00A6554A">
        <w:t xml:space="preserve"> Např. § 42e zákona č. 326/1999 Sb., o pobytu cizinců na území České republiky a změně některých zákonů, ve znění pozdějších předpisů. </w:t>
      </w:r>
    </w:p>
  </w:footnote>
  <w:footnote w:id="32">
    <w:p w14:paraId="641908CD" w14:textId="77777777" w:rsidR="002E57EF" w:rsidRPr="00A6554A" w:rsidRDefault="002E57EF" w:rsidP="00CD78F3">
      <w:pPr>
        <w:pStyle w:val="Textpoznpodarou"/>
      </w:pPr>
      <w:r w:rsidRPr="00A6554A">
        <w:rPr>
          <w:rStyle w:val="Znakapoznpodarou"/>
        </w:rPr>
        <w:footnoteRef/>
      </w:r>
      <w:r w:rsidRPr="00A6554A">
        <w:t xml:space="preserve"> Např. § 97 písm. d) a § 98 písm. p) zákona č. 435/2004 Sb., o zaměstnanosti.</w:t>
      </w:r>
    </w:p>
  </w:footnote>
  <w:footnote w:id="33">
    <w:p w14:paraId="2F739284" w14:textId="77777777" w:rsidR="002E57EF" w:rsidRDefault="002E57EF" w:rsidP="00CD78F3">
      <w:pPr>
        <w:pStyle w:val="Textpoznpodarou"/>
      </w:pPr>
      <w:r w:rsidRPr="00A6554A">
        <w:rPr>
          <w:rStyle w:val="Znakapoznpodarou"/>
        </w:rPr>
        <w:footnoteRef/>
      </w:r>
      <w:r w:rsidRPr="00A6554A">
        <w:t xml:space="preserve"> § 50 zákona 141/1961 Sb., o trestním řízení soudním (trestní řád).</w:t>
      </w:r>
    </w:p>
  </w:footnote>
  <w:footnote w:id="34">
    <w:p w14:paraId="7FC896F5" w14:textId="77777777" w:rsidR="002E57EF" w:rsidRPr="00CD78F3" w:rsidRDefault="002E57EF" w:rsidP="00CD78F3">
      <w:pPr>
        <w:pStyle w:val="Textpoznpodarou"/>
      </w:pPr>
      <w:r w:rsidRPr="00CD78F3">
        <w:rPr>
          <w:rStyle w:val="Znakapoznpodarou"/>
        </w:rPr>
        <w:footnoteRef/>
      </w:r>
      <w:r w:rsidRPr="00CD78F3">
        <w:t xml:space="preserve"> Zákon č. 38/1994 Sb., o zahraničním obchodu s vojenským materiálem a o doplnění zákona č. 455/1991 Sb., o živnostenském podnikání (živnostenský zákon), ve znění pozdějších předpisů, a zákona č. 140/1961 Sb., trestní zákon, ve znění pozdějších předpisů.</w:t>
      </w:r>
    </w:p>
  </w:footnote>
  <w:footnote w:id="35">
    <w:p w14:paraId="4D54405F" w14:textId="77777777" w:rsidR="002E57EF" w:rsidRPr="00CD78F3" w:rsidRDefault="002E57EF" w:rsidP="00CD78F3">
      <w:pPr>
        <w:pStyle w:val="Textpoznpodarou"/>
      </w:pPr>
      <w:r w:rsidRPr="00CD78F3">
        <w:rPr>
          <w:rStyle w:val="Znakapoznpodarou"/>
        </w:rPr>
        <w:footnoteRef/>
      </w:r>
      <w:r w:rsidRPr="00CD78F3">
        <w:t xml:space="preserve"> Podle čl. 8 odst. 2 společného postoje rady 2008/944/SZBP, kterým se stanoví společná pravidla pro kontrolu vývozu vojenských technologií a vojenského materiálu.</w:t>
      </w:r>
    </w:p>
  </w:footnote>
  <w:footnote w:id="36">
    <w:p w14:paraId="343650A8" w14:textId="77777777" w:rsidR="002E57EF" w:rsidRPr="00DF5FD4" w:rsidRDefault="002E57EF" w:rsidP="00CD78F3">
      <w:pPr>
        <w:pStyle w:val="Textpoznpodarou"/>
      </w:pPr>
      <w:r w:rsidRPr="00DF5FD4">
        <w:rPr>
          <w:rStyle w:val="Znakapoznpodarou"/>
        </w:rPr>
        <w:footnoteRef/>
      </w:r>
      <w:r w:rsidRPr="00DF5FD4">
        <w:t xml:space="preserve"> Rozsudek Soudního dvora EU ze dne 10. 05. 2012 ve věci Evropská komise v. Nizozemské království, C-368/10.</w:t>
      </w:r>
    </w:p>
  </w:footnote>
  <w:footnote w:id="37">
    <w:p w14:paraId="22C11633" w14:textId="77777777" w:rsidR="002E57EF" w:rsidRDefault="002E57EF" w:rsidP="00CD78F3">
      <w:pPr>
        <w:pStyle w:val="Textpoznpodarou"/>
      </w:pPr>
      <w:r w:rsidRPr="00DF5FD4">
        <w:rPr>
          <w:rStyle w:val="Znakapoznpodarou"/>
        </w:rPr>
        <w:footnoteRef/>
      </w:r>
      <w:r w:rsidRPr="00DF5FD4">
        <w:t xml:space="preserve"> </w:t>
      </w:r>
      <w:proofErr w:type="spellStart"/>
      <w:r w:rsidRPr="00DF5FD4">
        <w:rPr>
          <w:i/>
        </w:rPr>
        <w:t>European</w:t>
      </w:r>
      <w:proofErr w:type="spellEnd"/>
      <w:r w:rsidRPr="00DF5FD4">
        <w:rPr>
          <w:i/>
        </w:rPr>
        <w:t xml:space="preserve"> </w:t>
      </w:r>
      <w:proofErr w:type="spellStart"/>
      <w:r w:rsidRPr="00DF5FD4">
        <w:rPr>
          <w:i/>
        </w:rPr>
        <w:t>Commission</w:t>
      </w:r>
      <w:proofErr w:type="spellEnd"/>
      <w:r w:rsidRPr="00DF5FD4">
        <w:rPr>
          <w:i/>
        </w:rPr>
        <w:t xml:space="preserve"> - </w:t>
      </w:r>
      <w:proofErr w:type="spellStart"/>
      <w:r w:rsidRPr="00DF5FD4">
        <w:rPr>
          <w:i/>
        </w:rPr>
        <w:t>Press</w:t>
      </w:r>
      <w:proofErr w:type="spellEnd"/>
      <w:r w:rsidRPr="00DF5FD4">
        <w:rPr>
          <w:i/>
        </w:rPr>
        <w:t xml:space="preserve"> </w:t>
      </w:r>
      <w:proofErr w:type="spellStart"/>
      <w:r w:rsidRPr="00DF5FD4">
        <w:rPr>
          <w:i/>
        </w:rPr>
        <w:t>release</w:t>
      </w:r>
      <w:proofErr w:type="spellEnd"/>
      <w:r w:rsidRPr="00DF5FD4">
        <w:rPr>
          <w:i/>
        </w:rPr>
        <w:t xml:space="preserve">: EU </w:t>
      </w:r>
      <w:proofErr w:type="spellStart"/>
      <w:r w:rsidRPr="00DF5FD4">
        <w:rPr>
          <w:i/>
        </w:rPr>
        <w:t>political</w:t>
      </w:r>
      <w:proofErr w:type="spellEnd"/>
      <w:r w:rsidRPr="00DF5FD4">
        <w:rPr>
          <w:i/>
        </w:rPr>
        <w:t xml:space="preserve"> </w:t>
      </w:r>
      <w:proofErr w:type="spellStart"/>
      <w:r w:rsidRPr="00DF5FD4">
        <w:rPr>
          <w:i/>
        </w:rPr>
        <w:t>deal</w:t>
      </w:r>
      <w:proofErr w:type="spellEnd"/>
      <w:r w:rsidRPr="00DF5FD4">
        <w:rPr>
          <w:i/>
        </w:rPr>
        <w:t xml:space="preserve"> to </w:t>
      </w:r>
      <w:proofErr w:type="spellStart"/>
      <w:r w:rsidRPr="00DF5FD4">
        <w:rPr>
          <w:i/>
        </w:rPr>
        <w:t>curb</w:t>
      </w:r>
      <w:proofErr w:type="spellEnd"/>
      <w:r w:rsidRPr="00DF5FD4">
        <w:rPr>
          <w:i/>
        </w:rPr>
        <w:t xml:space="preserve"> </w:t>
      </w:r>
      <w:proofErr w:type="spellStart"/>
      <w:r w:rsidRPr="00DF5FD4">
        <w:rPr>
          <w:i/>
        </w:rPr>
        <w:t>trade</w:t>
      </w:r>
      <w:proofErr w:type="spellEnd"/>
      <w:r w:rsidRPr="00DF5FD4">
        <w:rPr>
          <w:i/>
        </w:rPr>
        <w:t xml:space="preserve"> in </w:t>
      </w:r>
      <w:proofErr w:type="spellStart"/>
      <w:r w:rsidRPr="00DF5FD4">
        <w:rPr>
          <w:i/>
        </w:rPr>
        <w:t>conflict</w:t>
      </w:r>
      <w:proofErr w:type="spellEnd"/>
      <w:r w:rsidRPr="00DF5FD4">
        <w:rPr>
          <w:i/>
        </w:rPr>
        <w:t xml:space="preserve"> </w:t>
      </w:r>
      <w:proofErr w:type="spellStart"/>
      <w:r w:rsidRPr="00DF5FD4">
        <w:rPr>
          <w:i/>
        </w:rPr>
        <w:t>minerals</w:t>
      </w:r>
      <w:proofErr w:type="spellEnd"/>
      <w:r w:rsidRPr="00DF5FD4">
        <w:t xml:space="preserve"> </w:t>
      </w:r>
      <w:hyperlink r:id="rId19" w:history="1">
        <w:r w:rsidRPr="00DF5FD4">
          <w:rPr>
            <w:rStyle w:val="Hypertextovodkaz"/>
          </w:rPr>
          <w:t>http://europa.eu/rapid/press-release_IP-16-2231_en.htm</w:t>
        </w:r>
      </w:hyperlink>
      <w:r w:rsidRPr="00DF5FD4">
        <w:t xml:space="preserve"> </w:t>
      </w:r>
    </w:p>
  </w:footnote>
  <w:footnote w:id="38">
    <w:p w14:paraId="647D5BD8" w14:textId="77777777" w:rsidR="002E57EF" w:rsidRPr="00DF5FD4" w:rsidRDefault="002E57EF" w:rsidP="00CD78F3">
      <w:pPr>
        <w:pStyle w:val="Textpoznpodarou"/>
      </w:pPr>
      <w:r w:rsidRPr="00DF5FD4">
        <w:rPr>
          <w:rStyle w:val="Znakapoznpodarou"/>
        </w:rPr>
        <w:footnoteRef/>
      </w:r>
      <w:r w:rsidRPr="00DF5FD4">
        <w:t xml:space="preserve"> Směrnice Evropského parlamentu a Rady 2014/95/EU ze dne 22. října 2014, kterou se mění směrnice 2013/34/EU, pokud jde o uvádění nefinančních informací a informací týkajících se rozmanitosti některými velkými podniky a skupinami.</w:t>
      </w:r>
    </w:p>
  </w:footnote>
  <w:footnote w:id="39">
    <w:p w14:paraId="38396BF3" w14:textId="77777777" w:rsidR="002E57EF" w:rsidRPr="00674A10" w:rsidRDefault="002E57EF" w:rsidP="00CD78F3">
      <w:pPr>
        <w:pStyle w:val="Textpoznpodarou"/>
      </w:pPr>
      <w:r w:rsidRPr="00674A10">
        <w:rPr>
          <w:rStyle w:val="Znakapoznpodarou"/>
        </w:rPr>
        <w:footnoteRef/>
      </w:r>
      <w:r w:rsidRPr="00674A10">
        <w:t xml:space="preserve"> Generální ředitelství pro finanční stabilitu, finanční služby a unii kapitálových trhů.</w:t>
      </w:r>
    </w:p>
  </w:footnote>
  <w:footnote w:id="40">
    <w:p w14:paraId="0DEF1422" w14:textId="77777777" w:rsidR="002E57EF" w:rsidRPr="00674A10" w:rsidRDefault="002E57EF" w:rsidP="00CD78F3">
      <w:pPr>
        <w:pStyle w:val="Textpoznpodarou"/>
      </w:pPr>
      <w:r w:rsidRPr="00674A10">
        <w:rPr>
          <w:rStyle w:val="Znakapoznpodarou"/>
        </w:rPr>
        <w:footnoteRef/>
      </w:r>
      <w:r w:rsidRPr="00674A10">
        <w:t xml:space="preserve"> </w:t>
      </w:r>
      <w:hyperlink r:id="rId20" w:history="1">
        <w:r w:rsidRPr="00674A10">
          <w:rPr>
            <w:rStyle w:val="Hypertextovodkaz"/>
          </w:rPr>
          <w:t>http://ec.europa.eu/trade/policy/accessing-markets/public-procurement/</w:t>
        </w:r>
      </w:hyperlink>
      <w:r w:rsidRPr="00674A10">
        <w:t xml:space="preserve"> </w:t>
      </w:r>
    </w:p>
  </w:footnote>
  <w:footnote w:id="41">
    <w:p w14:paraId="27E42170" w14:textId="0720CA5B" w:rsidR="002E57EF" w:rsidRPr="00DF5FD4" w:rsidRDefault="002E57EF" w:rsidP="00CD78F3">
      <w:pPr>
        <w:pStyle w:val="Textpoznpodarou"/>
      </w:pPr>
      <w:r w:rsidRPr="00674A10">
        <w:rPr>
          <w:rStyle w:val="Znakapoznpodarou"/>
        </w:rPr>
        <w:footnoteRef/>
      </w:r>
      <w:r w:rsidRPr="00674A10">
        <w:t xml:space="preserve"> Recitál 75 směrnice 2014/24/EU a recitál 85 směrnice 2014/25/EU.</w:t>
      </w:r>
    </w:p>
  </w:footnote>
  <w:footnote w:id="42">
    <w:p w14:paraId="522E8248" w14:textId="61EB5121" w:rsidR="002E57EF" w:rsidRPr="00DA4159" w:rsidRDefault="002E57EF" w:rsidP="00CD78F3">
      <w:pPr>
        <w:pStyle w:val="Textpoznpodarou"/>
      </w:pPr>
      <w:r w:rsidRPr="00DA4159">
        <w:rPr>
          <w:rStyle w:val="Znakapoznpodarou"/>
        </w:rPr>
        <w:footnoteRef/>
      </w:r>
      <w:r w:rsidRPr="00DA4159">
        <w:t xml:space="preserve"> § 94 zákona č. 134/2016 Sb., o zadávání veřejných zakázek</w:t>
      </w:r>
      <w:r w:rsidR="00DA4159">
        <w:t>.</w:t>
      </w:r>
    </w:p>
  </w:footnote>
  <w:footnote w:id="43">
    <w:p w14:paraId="75E38B4B" w14:textId="77777777" w:rsidR="002E57EF" w:rsidRPr="00DA4159" w:rsidRDefault="002E57EF" w:rsidP="00CD78F3">
      <w:pPr>
        <w:pStyle w:val="Textpoznpodarou"/>
      </w:pPr>
      <w:r w:rsidRPr="00DA4159">
        <w:rPr>
          <w:rStyle w:val="Znakapoznpodarou"/>
        </w:rPr>
        <w:footnoteRef/>
      </w:r>
      <w:r w:rsidRPr="00DA4159">
        <w:t xml:space="preserve"> Směrnice Evropského parlamentu a Rady 2014/24/EU ze dne 26. února 2014 o zadávání veřejných zakázek.</w:t>
      </w:r>
    </w:p>
  </w:footnote>
  <w:footnote w:id="44">
    <w:p w14:paraId="3563B2A2" w14:textId="77777777" w:rsidR="002E57EF" w:rsidRPr="00DA4159" w:rsidRDefault="002E57EF" w:rsidP="00CD78F3">
      <w:pPr>
        <w:pStyle w:val="Textpoznpodarou"/>
      </w:pPr>
      <w:r w:rsidRPr="00DA4159">
        <w:rPr>
          <w:rStyle w:val="Znakapoznpodarou"/>
        </w:rPr>
        <w:footnoteRef/>
      </w:r>
      <w:r w:rsidRPr="00DA4159">
        <w:t xml:space="preserve"> Rozsudek Soudního dvora EU ze dne 10. 05. 2012 ve věci Evropská komise v. Nizozemské království, C-368/10.</w:t>
      </w:r>
    </w:p>
  </w:footnote>
  <w:footnote w:id="45">
    <w:p w14:paraId="4CC8CA64" w14:textId="77777777" w:rsidR="002E57EF" w:rsidRPr="00DA4159" w:rsidRDefault="002E57EF" w:rsidP="00CD78F3">
      <w:pPr>
        <w:pStyle w:val="Textpoznpodarou"/>
      </w:pPr>
      <w:r w:rsidRPr="00DA4159">
        <w:rPr>
          <w:rStyle w:val="Znakapoznpodarou"/>
        </w:rPr>
        <w:footnoteRef/>
      </w:r>
      <w:r w:rsidRPr="00DA4159">
        <w:t xml:space="preserve"> § 37 odst. 1 písm. d) zákona č. 134/2016 Sb., o zadávání veřejných zakázek.</w:t>
      </w:r>
    </w:p>
  </w:footnote>
  <w:footnote w:id="46">
    <w:p w14:paraId="4E093A7D" w14:textId="77777777" w:rsidR="002E57EF" w:rsidRDefault="002E57EF" w:rsidP="00CD78F3">
      <w:pPr>
        <w:pStyle w:val="Textpoznpodarou"/>
      </w:pPr>
      <w:r w:rsidRPr="00DA4159">
        <w:rPr>
          <w:rStyle w:val="Znakapoznpodarou"/>
        </w:rPr>
        <w:footnoteRef/>
      </w:r>
      <w:r w:rsidRPr="00DA4159">
        <w:t xml:space="preserve"> </w:t>
      </w:r>
      <w:hyperlink r:id="rId21" w:history="1">
        <w:r w:rsidRPr="00DA4159">
          <w:rPr>
            <w:rStyle w:val="Hypertextovodkaz"/>
          </w:rPr>
          <w:t>http://stary.fairtrade.cz/5-o-fair-trade/218-kampan-fairtradova-mesta-byla-spustena/</w:t>
        </w:r>
      </w:hyperlink>
    </w:p>
  </w:footnote>
  <w:footnote w:id="47">
    <w:p w14:paraId="5315B748" w14:textId="77777777" w:rsidR="002E57EF" w:rsidRPr="00DF5FD4" w:rsidRDefault="002E57EF" w:rsidP="00CD78F3">
      <w:pPr>
        <w:pStyle w:val="Textpoznpodarou"/>
      </w:pPr>
      <w:r w:rsidRPr="00DF5FD4">
        <w:rPr>
          <w:rStyle w:val="Znakapoznpodarou"/>
        </w:rPr>
        <w:footnoteRef/>
      </w:r>
      <w:r w:rsidRPr="00DF5FD4">
        <w:t xml:space="preserve"> </w:t>
      </w:r>
      <w:proofErr w:type="spellStart"/>
      <w:r w:rsidRPr="00DF5FD4">
        <w:t>Recommendation</w:t>
      </w:r>
      <w:proofErr w:type="spellEnd"/>
      <w:r w:rsidRPr="00DF5FD4">
        <w:t xml:space="preserve"> </w:t>
      </w:r>
      <w:proofErr w:type="spellStart"/>
      <w:r w:rsidRPr="00DF5FD4">
        <w:t>of</w:t>
      </w:r>
      <w:proofErr w:type="spellEnd"/>
      <w:r w:rsidRPr="00DF5FD4">
        <w:t xml:space="preserve"> </w:t>
      </w:r>
      <w:proofErr w:type="spellStart"/>
      <w:r w:rsidRPr="00DF5FD4">
        <w:t>the</w:t>
      </w:r>
      <w:proofErr w:type="spellEnd"/>
      <w:r w:rsidRPr="00DF5FD4">
        <w:t xml:space="preserve"> </w:t>
      </w:r>
      <w:proofErr w:type="spellStart"/>
      <w:r w:rsidRPr="00DF5FD4">
        <w:t>Council</w:t>
      </w:r>
      <w:proofErr w:type="spellEnd"/>
      <w:r w:rsidRPr="00DF5FD4">
        <w:t xml:space="preserve"> on </w:t>
      </w:r>
      <w:proofErr w:type="spellStart"/>
      <w:r w:rsidRPr="00DF5FD4">
        <w:t>Common</w:t>
      </w:r>
      <w:proofErr w:type="spellEnd"/>
      <w:r w:rsidRPr="00DF5FD4">
        <w:t xml:space="preserve"> </w:t>
      </w:r>
      <w:proofErr w:type="spellStart"/>
      <w:r w:rsidRPr="00DF5FD4">
        <w:t>Approaches</w:t>
      </w:r>
      <w:proofErr w:type="spellEnd"/>
      <w:r w:rsidRPr="00DF5FD4">
        <w:t xml:space="preserve"> </w:t>
      </w:r>
      <w:proofErr w:type="spellStart"/>
      <w:r w:rsidRPr="00DF5FD4">
        <w:t>for</w:t>
      </w:r>
      <w:proofErr w:type="spellEnd"/>
      <w:r w:rsidRPr="00DF5FD4">
        <w:t xml:space="preserve"> </w:t>
      </w:r>
      <w:proofErr w:type="spellStart"/>
      <w:r w:rsidRPr="00DF5FD4">
        <w:t>Officially</w:t>
      </w:r>
      <w:proofErr w:type="spellEnd"/>
      <w:r w:rsidRPr="00DF5FD4">
        <w:t xml:space="preserve"> </w:t>
      </w:r>
      <w:proofErr w:type="spellStart"/>
      <w:r w:rsidRPr="00DF5FD4">
        <w:t>Supported</w:t>
      </w:r>
      <w:proofErr w:type="spellEnd"/>
      <w:r w:rsidRPr="00DF5FD4">
        <w:t xml:space="preserve"> Export </w:t>
      </w:r>
      <w:proofErr w:type="spellStart"/>
      <w:r w:rsidRPr="00DF5FD4">
        <w:t>Credits</w:t>
      </w:r>
      <w:proofErr w:type="spellEnd"/>
      <w:r w:rsidRPr="00DF5FD4">
        <w:t xml:space="preserve"> and </w:t>
      </w:r>
      <w:proofErr w:type="spellStart"/>
      <w:r w:rsidRPr="00DF5FD4">
        <w:t>Environmental</w:t>
      </w:r>
      <w:proofErr w:type="spellEnd"/>
      <w:r w:rsidRPr="00DF5FD4">
        <w:t xml:space="preserve"> and </w:t>
      </w:r>
      <w:proofErr w:type="spellStart"/>
      <w:r w:rsidRPr="00DF5FD4">
        <w:t>Social</w:t>
      </w:r>
      <w:proofErr w:type="spellEnd"/>
      <w:r w:rsidRPr="00DF5FD4">
        <w:t xml:space="preserve"> </w:t>
      </w:r>
      <w:proofErr w:type="spellStart"/>
      <w:r w:rsidRPr="00DF5FD4">
        <w:t>Due</w:t>
      </w:r>
      <w:proofErr w:type="spellEnd"/>
      <w:r w:rsidRPr="00DF5FD4">
        <w:t xml:space="preserve"> Diligence (</w:t>
      </w:r>
      <w:proofErr w:type="spellStart"/>
      <w:r w:rsidRPr="00DF5FD4">
        <w:t>The</w:t>
      </w:r>
      <w:proofErr w:type="spellEnd"/>
      <w:r w:rsidRPr="00DF5FD4">
        <w:t xml:space="preserve"> “</w:t>
      </w:r>
      <w:proofErr w:type="spellStart"/>
      <w:r w:rsidRPr="00DF5FD4">
        <w:t>Common</w:t>
      </w:r>
      <w:proofErr w:type="spellEnd"/>
      <w:r w:rsidRPr="00DF5FD4">
        <w:t xml:space="preserve"> </w:t>
      </w:r>
      <w:proofErr w:type="spellStart"/>
      <w:r w:rsidRPr="00DF5FD4">
        <w:t>Approaches</w:t>
      </w:r>
      <w:proofErr w:type="spellEnd"/>
      <w:r w:rsidRPr="00DF5FD4">
        <w:t xml:space="preserve">”) </w:t>
      </w:r>
      <w:hyperlink r:id="rId22" w:history="1">
        <w:r w:rsidRPr="00DF5FD4">
          <w:rPr>
            <w:rStyle w:val="Hypertextovodkaz"/>
          </w:rPr>
          <w:t>http://www.oecd.org/officialdocuments/publicdisplaydocumentpdf/?cote=TAD/ECG%282016%293&amp;doclanguage=en</w:t>
        </w:r>
      </w:hyperlink>
      <w:r w:rsidRPr="00DF5FD4">
        <w:t xml:space="preserve"> </w:t>
      </w:r>
    </w:p>
  </w:footnote>
  <w:footnote w:id="48">
    <w:p w14:paraId="03253840" w14:textId="77777777" w:rsidR="002E57EF" w:rsidRDefault="002E57EF" w:rsidP="00CD78F3">
      <w:pPr>
        <w:pStyle w:val="Textpoznpodarou"/>
      </w:pPr>
      <w:r>
        <w:rPr>
          <w:rStyle w:val="Znakapoznpodarou"/>
        </w:rPr>
        <w:footnoteRef/>
      </w:r>
      <w:r>
        <w:t xml:space="preserve"> Jejich fungování se řídí zejména zákonem č. 219/2000 Sb., o majetku České republiky a jejím vystupování v právních vztazích, dále zákonem č. 77/1997 Sb., o státním podniku a zákonem č. 90/2012 Sb., o obchodních společnostech a družstvech (zákon o obchodních korporacích).</w:t>
      </w:r>
    </w:p>
  </w:footnote>
  <w:footnote w:id="49">
    <w:p w14:paraId="45EBA2BA" w14:textId="77777777" w:rsidR="002E57EF" w:rsidRDefault="002E57EF" w:rsidP="00CD78F3">
      <w:pPr>
        <w:pStyle w:val="Textpoznpodarou"/>
      </w:pPr>
      <w:r>
        <w:rPr>
          <w:rStyle w:val="Znakapoznpodarou"/>
        </w:rPr>
        <w:footnoteRef/>
      </w:r>
      <w:r>
        <w:t xml:space="preserve"> </w:t>
      </w:r>
      <w:hyperlink r:id="rId23" w:history="1">
        <w:r w:rsidRPr="00BF0A8F">
          <w:rPr>
            <w:rStyle w:val="Hypertextovodkaz"/>
          </w:rPr>
          <w:t>http://www.oecd.org/corporate/guidelines-corporate-governance-SOEs.htm</w:t>
        </w:r>
      </w:hyperlink>
      <w:r>
        <w:t xml:space="preserve"> </w:t>
      </w:r>
    </w:p>
  </w:footnote>
  <w:footnote w:id="50">
    <w:p w14:paraId="7BCE8B3E" w14:textId="113D8B32" w:rsidR="002E57EF" w:rsidRDefault="002E57EF" w:rsidP="00CD78F3">
      <w:pPr>
        <w:pStyle w:val="Textpoznpodarou"/>
      </w:pPr>
      <w:r>
        <w:rPr>
          <w:rStyle w:val="Znakapoznpodarou"/>
        </w:rPr>
        <w:footnoteRef/>
      </w:r>
      <w:r>
        <w:t xml:space="preserve"> </w:t>
      </w:r>
      <w:proofErr w:type="spellStart"/>
      <w:r>
        <w:t>Global</w:t>
      </w:r>
      <w:proofErr w:type="spellEnd"/>
      <w:r>
        <w:t xml:space="preserve"> </w:t>
      </w:r>
      <w:proofErr w:type="spellStart"/>
      <w:r>
        <w:t>Compact</w:t>
      </w:r>
      <w:proofErr w:type="spellEnd"/>
      <w:r>
        <w:t xml:space="preserve"> je dobrovolná iniciativa podniků, kterou se přihlašují k Cílům udržitelného rozvoje a zavazují se v rámci své činnosti podporovat jejich dosahování. Více informací zde: </w:t>
      </w:r>
      <w:hyperlink r:id="rId24" w:history="1">
        <w:r w:rsidRPr="00FA5CA7">
          <w:rPr>
            <w:rStyle w:val="Hypertextovodkaz"/>
          </w:rPr>
          <w:t>https://www.unglobalcompact.org/</w:t>
        </w:r>
      </w:hyperlink>
    </w:p>
  </w:footnote>
  <w:footnote w:id="51">
    <w:p w14:paraId="3DC0B9EB" w14:textId="77777777" w:rsidR="002E57EF" w:rsidRDefault="002E57EF" w:rsidP="00CD78F3">
      <w:pPr>
        <w:pStyle w:val="Textpoznpodarou"/>
      </w:pPr>
      <w:r>
        <w:rPr>
          <w:rStyle w:val="Znakapoznpodarou"/>
        </w:rPr>
        <w:footnoteRef/>
      </w:r>
      <w:r>
        <w:t xml:space="preserve"> </w:t>
      </w:r>
      <w:hyperlink r:id="rId25" w:history="1">
        <w:r w:rsidRPr="00BF0A8F">
          <w:rPr>
            <w:rStyle w:val="Hypertextovodkaz"/>
          </w:rPr>
          <w:t>http://bookshop.europa.eu/cs/m-j-podnik-a-lidsk-pr-va-pbNB3012163/</w:t>
        </w:r>
      </w:hyperlink>
      <w:r>
        <w:t xml:space="preserve"> </w:t>
      </w:r>
    </w:p>
  </w:footnote>
  <w:footnote w:id="52">
    <w:p w14:paraId="6F868944" w14:textId="77777777" w:rsidR="002E57EF" w:rsidRDefault="002E57EF" w:rsidP="00CD78F3">
      <w:pPr>
        <w:pStyle w:val="Textpoznpodarou"/>
      </w:pPr>
      <w:r>
        <w:rPr>
          <w:rStyle w:val="Znakapoznpodarou"/>
        </w:rPr>
        <w:footnoteRef/>
      </w:r>
      <w:r>
        <w:t xml:space="preserve"> Např. Velká Británie </w:t>
      </w:r>
      <w:hyperlink r:id="rId26" w:history="1">
        <w:r w:rsidRPr="00BF0A8F">
          <w:rPr>
            <w:rStyle w:val="Hypertextovodkaz"/>
          </w:rPr>
          <w:t>https://www.gov.uk/government/publications/business-and-human-rights-toolkit</w:t>
        </w:r>
      </w:hyperlink>
      <w:r>
        <w:t xml:space="preserve"> </w:t>
      </w:r>
    </w:p>
  </w:footnote>
  <w:footnote w:id="53">
    <w:p w14:paraId="66DDFAFB" w14:textId="77777777" w:rsidR="002E57EF" w:rsidRDefault="002E57EF" w:rsidP="00CD78F3">
      <w:pPr>
        <w:pStyle w:val="Textpoznpodarou"/>
      </w:pPr>
      <w:r>
        <w:rPr>
          <w:rStyle w:val="Znakapoznpodarou"/>
        </w:rPr>
        <w:footnoteRef/>
      </w:r>
      <w:r>
        <w:t xml:space="preserve"> § 8 odst. 5 zákona č. 418/2011 Sb., o trestní odpovědnosti právnických osob a řízení proti nim.</w:t>
      </w:r>
    </w:p>
  </w:footnote>
  <w:footnote w:id="54">
    <w:p w14:paraId="3423ABE3" w14:textId="352F85CC" w:rsidR="002E57EF" w:rsidRDefault="002E57EF" w:rsidP="00CD78F3">
      <w:pPr>
        <w:pStyle w:val="Textpoznpodarou"/>
      </w:pPr>
      <w:r>
        <w:rPr>
          <w:rStyle w:val="Znakapoznpodarou"/>
        </w:rPr>
        <w:footnoteRef/>
      </w:r>
      <w:r>
        <w:t xml:space="preserve"> Za „základní úmluvy“ je považováno 8 úmluv, které se týkají nucené práce (úmluvy z roku 1930 a 1957), svobody sdružování, práva na kolektivní vyjednávání, rovného odměňování, diskriminace, minimálního věku zaměstnanců a odstranění dětské práce.</w:t>
      </w:r>
    </w:p>
  </w:footnote>
  <w:footnote w:id="55">
    <w:p w14:paraId="6CF26172" w14:textId="1091E73D" w:rsidR="002E57EF" w:rsidRDefault="002E57EF" w:rsidP="00CD78F3">
      <w:pPr>
        <w:pStyle w:val="Textpoznpodarou"/>
      </w:pPr>
      <w:r>
        <w:rPr>
          <w:rStyle w:val="Znakapoznpodarou"/>
        </w:rPr>
        <w:footnoteRef/>
      </w:r>
      <w:r>
        <w:t xml:space="preserve"> Úřad vysokého komisaře OSN pro lidská práva publikoval dokument „</w:t>
      </w:r>
      <w:proofErr w:type="spellStart"/>
      <w:r>
        <w:t>Human</w:t>
      </w:r>
      <w:proofErr w:type="spellEnd"/>
      <w:r>
        <w:t xml:space="preserve"> </w:t>
      </w:r>
      <w:proofErr w:type="spellStart"/>
      <w:r>
        <w:t>Rights</w:t>
      </w:r>
      <w:proofErr w:type="spellEnd"/>
      <w:r>
        <w:t xml:space="preserve"> </w:t>
      </w:r>
      <w:proofErr w:type="spellStart"/>
      <w:r>
        <w:t>Translated</w:t>
      </w:r>
      <w:proofErr w:type="spellEnd"/>
      <w:r>
        <w:t>,“ který vysvětluje, co konkrétně znamenají lidská práva pro podnikatele, včetně řady praktických příkladů.</w:t>
      </w:r>
      <w:r w:rsidR="005D5552">
        <w:t xml:space="preserve"> </w:t>
      </w:r>
      <w:hyperlink r:id="rId27" w:history="1">
        <w:r>
          <w:rPr>
            <w:rStyle w:val="Hypertextovodkaz"/>
          </w:rPr>
          <w:t>https://www.unglobalcompact.org/library/259</w:t>
        </w:r>
      </w:hyperlink>
    </w:p>
  </w:footnote>
  <w:footnote w:id="56">
    <w:p w14:paraId="404A1A7F" w14:textId="77777777" w:rsidR="002E57EF" w:rsidRDefault="002E57EF" w:rsidP="00CD78F3">
      <w:pPr>
        <w:pStyle w:val="Textpoznpodarou"/>
      </w:pPr>
      <w:r>
        <w:rPr>
          <w:rStyle w:val="Znakapoznpodarou"/>
        </w:rPr>
        <w:footnoteRef/>
      </w:r>
      <w:r>
        <w:t xml:space="preserve"> </w:t>
      </w:r>
      <w:r w:rsidRPr="005B3F4F">
        <w:t>Zejména Všeobecná deklarace lidských práv, Mezinárodní pakt o občanských a politických právech, Mezinárodní pakt o hospodářských sociálních a kulturních právech a základní úmluvy ILO</w:t>
      </w:r>
      <w:r>
        <w:t>.</w:t>
      </w:r>
    </w:p>
  </w:footnote>
  <w:footnote w:id="57">
    <w:p w14:paraId="471E28F1" w14:textId="77777777" w:rsidR="002E57EF" w:rsidRDefault="002E57EF" w:rsidP="00CD78F3">
      <w:pPr>
        <w:pStyle w:val="Textpoznpodarou"/>
      </w:pPr>
      <w:r>
        <w:rPr>
          <w:rStyle w:val="Znakapoznpodarou"/>
        </w:rPr>
        <w:footnoteRef/>
      </w:r>
      <w:r>
        <w:t xml:space="preserve"> </w:t>
      </w:r>
      <w:hyperlink r:id="rId28" w:history="1">
        <w:r w:rsidRPr="00FA5CA7">
          <w:rPr>
            <w:rStyle w:val="Hypertextovodkaz"/>
          </w:rPr>
          <w:t>https://www.ungpreporting.org/</w:t>
        </w:r>
      </w:hyperlink>
    </w:p>
  </w:footnote>
  <w:footnote w:id="58">
    <w:p w14:paraId="6B157AD1" w14:textId="77777777" w:rsidR="002E57EF" w:rsidRDefault="002E57EF" w:rsidP="00CD78F3">
      <w:pPr>
        <w:pStyle w:val="Textpoznpodarou"/>
      </w:pPr>
      <w:r>
        <w:rPr>
          <w:rStyle w:val="Znakapoznpodarou"/>
        </w:rPr>
        <w:footnoteRef/>
      </w:r>
      <w:r>
        <w:t xml:space="preserve"> Viz I. pilíř, kapitola Nefinanční reporting.</w:t>
      </w:r>
    </w:p>
  </w:footnote>
  <w:footnote w:id="59">
    <w:p w14:paraId="321598E4" w14:textId="77777777" w:rsidR="002E57EF" w:rsidRDefault="002E57EF" w:rsidP="00CD78F3">
      <w:pPr>
        <w:pStyle w:val="Textpoznpodarou"/>
      </w:pPr>
      <w:r>
        <w:rPr>
          <w:rStyle w:val="Znakapoznpodarou"/>
        </w:rPr>
        <w:footnoteRef/>
      </w:r>
      <w:r>
        <w:t xml:space="preserve"> </w:t>
      </w:r>
      <w:hyperlink r:id="rId29" w:history="1">
        <w:r w:rsidRPr="00FA5CA7">
          <w:rPr>
            <w:rStyle w:val="Hypertextovodkaz"/>
          </w:rPr>
          <w:t>http://www.ungpreporting.org/</w:t>
        </w:r>
      </w:hyperlink>
    </w:p>
  </w:footnote>
  <w:footnote w:id="60">
    <w:p w14:paraId="01972B23" w14:textId="77777777" w:rsidR="002E57EF" w:rsidRDefault="002E57EF" w:rsidP="00CD78F3">
      <w:pPr>
        <w:pStyle w:val="Textpoznpodarou"/>
      </w:pPr>
      <w:r>
        <w:rPr>
          <w:rStyle w:val="Znakapoznpodarou"/>
        </w:rPr>
        <w:footnoteRef/>
      </w:r>
      <w:r>
        <w:t xml:space="preserve"> </w:t>
      </w:r>
      <w:hyperlink r:id="rId30" w:history="1">
        <w:r w:rsidRPr="00FA5CA7">
          <w:rPr>
            <w:rStyle w:val="Hypertextovodkaz"/>
          </w:rPr>
          <w:t>https://www.globalreporting.org/Pages/default.aspx</w:t>
        </w:r>
      </w:hyperlink>
    </w:p>
  </w:footnote>
  <w:footnote w:id="61">
    <w:p w14:paraId="1F5E9C0F" w14:textId="77777777" w:rsidR="002E57EF" w:rsidRDefault="002E57EF" w:rsidP="00CD78F3">
      <w:pPr>
        <w:pStyle w:val="Textpoznpodarou"/>
      </w:pPr>
      <w:r>
        <w:rPr>
          <w:rStyle w:val="Znakapoznpodarou"/>
        </w:rPr>
        <w:footnoteRef/>
      </w:r>
      <w:r>
        <w:t xml:space="preserve"> </w:t>
      </w:r>
      <w:hyperlink r:id="rId31" w:history="1">
        <w:r w:rsidRPr="00FA5CA7">
          <w:rPr>
            <w:rStyle w:val="Hypertextovodkaz"/>
          </w:rPr>
          <w:t>http://integratedreporting.org</w:t>
        </w:r>
      </w:hyperlink>
    </w:p>
  </w:footnote>
  <w:footnote w:id="62">
    <w:p w14:paraId="0B95A3BA" w14:textId="27EA3B2F" w:rsidR="002E57EF" w:rsidRDefault="002E57EF" w:rsidP="00CD78F3">
      <w:pPr>
        <w:pStyle w:val="Textpoznpodarou"/>
      </w:pPr>
      <w:r>
        <w:rPr>
          <w:rStyle w:val="Znakapoznpodarou"/>
        </w:rPr>
        <w:footnoteRef/>
      </w:r>
      <w:hyperlink r:id="rId32" w:history="1">
        <w:r w:rsidRPr="003F7208">
          <w:rPr>
            <w:rStyle w:val="Hypertextovodkaz"/>
          </w:rPr>
          <w:t>https://www.mpo.cz/cz/zahranicni-obchod/narodni-kontaktni-misto/narodni-kontaktni-misto-pro-implementaci-smernice-oecd-pro-nadnarodni-podniky--223631/</w:t>
        </w:r>
      </w:hyperlink>
    </w:p>
  </w:footnote>
  <w:footnote w:id="63">
    <w:p w14:paraId="06B6BEFF" w14:textId="77777777" w:rsidR="002E57EF" w:rsidRDefault="002E57EF" w:rsidP="00CD78F3">
      <w:pPr>
        <w:pStyle w:val="Textpoznpodarou"/>
      </w:pPr>
      <w:r>
        <w:rPr>
          <w:rStyle w:val="Znakapoznpodarou"/>
        </w:rPr>
        <w:footnoteRef/>
      </w:r>
      <w:r>
        <w:t xml:space="preserve"> Viz usnesení</w:t>
      </w:r>
      <w:r w:rsidRPr="00E65DF9">
        <w:t xml:space="preserve"> vlády </w:t>
      </w:r>
      <w:r>
        <w:t xml:space="preserve">ČR </w:t>
      </w:r>
      <w:r w:rsidRPr="00E65DF9">
        <w:t>ze dne 16. října 2013 č. 779</w:t>
      </w:r>
      <w:r>
        <w:t>.</w:t>
      </w:r>
    </w:p>
  </w:footnote>
  <w:footnote w:id="64">
    <w:p w14:paraId="2BCA031C" w14:textId="77777777" w:rsidR="002E57EF" w:rsidRDefault="002E57EF" w:rsidP="00CD78F3">
      <w:pPr>
        <w:pStyle w:val="Textpoznpodarou"/>
      </w:pPr>
      <w:r>
        <w:rPr>
          <w:rStyle w:val="Znakapoznpodarou"/>
        </w:rPr>
        <w:footnoteRef/>
      </w:r>
      <w:r>
        <w:t xml:space="preserve"> </w:t>
      </w:r>
      <w:hyperlink r:id="rId33" w:anchor="enforcing-contracts" w:history="1">
        <w:r w:rsidRPr="00F61674">
          <w:rPr>
            <w:rStyle w:val="Hypertextovodkaz"/>
          </w:rPr>
          <w:t>http://www.doingbusiness.org/data/exploreeconomies/czech-republic#enforcing-contracts</w:t>
        </w:r>
      </w:hyperlink>
    </w:p>
  </w:footnote>
  <w:footnote w:id="65">
    <w:p w14:paraId="7FE6096B" w14:textId="77777777" w:rsidR="002E57EF" w:rsidRDefault="002E57EF" w:rsidP="00CD78F3">
      <w:pPr>
        <w:pStyle w:val="Textpoznpodarou"/>
      </w:pPr>
      <w:r>
        <w:rPr>
          <w:rStyle w:val="Znakapoznpodarou"/>
        </w:rPr>
        <w:footnoteRef/>
      </w:r>
      <w:r>
        <w:t xml:space="preserve"> Toto je případ prodávajících, tj. podnikatelů poskytujících zboží a služby podle systému mimosoudního řešení spotřebitelských sporů podle § 20s zákona č. 634/1992 Sb., o ochraně spotřebitele.</w:t>
      </w:r>
    </w:p>
  </w:footnote>
  <w:footnote w:id="66">
    <w:p w14:paraId="370457ED" w14:textId="77777777" w:rsidR="002E57EF" w:rsidRDefault="002E57EF" w:rsidP="00CD78F3">
      <w:pPr>
        <w:pStyle w:val="Textpoznpodarou"/>
      </w:pPr>
      <w:r>
        <w:rPr>
          <w:rStyle w:val="Znakapoznpodarou"/>
        </w:rPr>
        <w:footnoteRef/>
      </w:r>
      <w:r>
        <w:t xml:space="preserve"> Důvodem povinné účasti podnikatelů v systému je právě zajištění řádné ochrany spotřebitele. </w:t>
      </w:r>
    </w:p>
  </w:footnote>
  <w:footnote w:id="67">
    <w:p w14:paraId="3CADFFAE" w14:textId="77777777" w:rsidR="002E57EF" w:rsidRPr="00C80A19" w:rsidRDefault="002E57EF" w:rsidP="00CD78F3">
      <w:pPr>
        <w:pStyle w:val="Textpoznpodarou"/>
      </w:pPr>
      <w:r w:rsidRPr="00C80A19">
        <w:rPr>
          <w:rStyle w:val="Znakapoznpodarou"/>
        </w:rPr>
        <w:footnoteRef/>
      </w:r>
      <w:r w:rsidRPr="00C80A19">
        <w:t xml:space="preserve"> Rozsudek Evropského soudu pro lidská práva ze dne 9. 10. 1979 ve věci </w:t>
      </w:r>
      <w:proofErr w:type="spellStart"/>
      <w:r w:rsidRPr="00C80A19">
        <w:t>Airey</w:t>
      </w:r>
      <w:proofErr w:type="spellEnd"/>
      <w:r w:rsidRPr="00C80A19">
        <w:t xml:space="preserve"> proti Irsku, č. 6289/73.</w:t>
      </w:r>
    </w:p>
  </w:footnote>
  <w:footnote w:id="68">
    <w:p w14:paraId="7A369537" w14:textId="77777777" w:rsidR="002E57EF" w:rsidRPr="00C80A19" w:rsidRDefault="002E57EF" w:rsidP="00CD78F3">
      <w:pPr>
        <w:pStyle w:val="Textpoznpodarou"/>
      </w:pPr>
      <w:r w:rsidRPr="00C80A19">
        <w:rPr>
          <w:rStyle w:val="Znakapoznpodarou"/>
        </w:rPr>
        <w:footnoteRef/>
      </w:r>
      <w:r w:rsidRPr="00C80A19">
        <w:t xml:space="preserve"> § 26 zákona č. 99/1963 Sb., občanský soudní řád.</w:t>
      </w:r>
    </w:p>
  </w:footnote>
  <w:footnote w:id="69">
    <w:p w14:paraId="1B076B79" w14:textId="77777777" w:rsidR="002E57EF" w:rsidRPr="00C80A19" w:rsidRDefault="002E57EF" w:rsidP="00CD78F3">
      <w:pPr>
        <w:pStyle w:val="Textpoznpodarou"/>
      </w:pPr>
      <w:r w:rsidRPr="00C80A19">
        <w:rPr>
          <w:rStyle w:val="Znakapoznpodarou"/>
        </w:rPr>
        <w:footnoteRef/>
      </w:r>
      <w:r w:rsidRPr="00C80A19">
        <w:t xml:space="preserve"> § 70 zákona č. 114/1992 Sb., o ochraně přírody a krajiny.</w:t>
      </w:r>
    </w:p>
  </w:footnote>
  <w:footnote w:id="70">
    <w:p w14:paraId="06B2CA9E" w14:textId="77777777" w:rsidR="002E57EF" w:rsidRDefault="002E57EF" w:rsidP="00CD78F3">
      <w:pPr>
        <w:pStyle w:val="Textpoznpodarou"/>
      </w:pPr>
      <w:r w:rsidRPr="00C80A19">
        <w:rPr>
          <w:rStyle w:val="Znakapoznpodarou"/>
        </w:rPr>
        <w:footnoteRef/>
      </w:r>
      <w:r w:rsidRPr="00C80A19">
        <w:t xml:space="preserve"> Nález Ústavního soudu ČR dne 30. 05. 2014, </w:t>
      </w:r>
      <w:proofErr w:type="spellStart"/>
      <w:r w:rsidRPr="00C80A19">
        <w:t>sp</w:t>
      </w:r>
      <w:proofErr w:type="spellEnd"/>
      <w:r w:rsidRPr="00C80A19">
        <w:t>. zn. I. ÚS 59/14.</w:t>
      </w:r>
    </w:p>
  </w:footnote>
  <w:footnote w:id="71">
    <w:p w14:paraId="1413B1B8" w14:textId="77777777" w:rsidR="002E57EF" w:rsidRDefault="002E57EF" w:rsidP="00CD78F3">
      <w:pPr>
        <w:pStyle w:val="Textpoznpodarou"/>
      </w:pPr>
      <w:r>
        <w:rPr>
          <w:rStyle w:val="Znakapoznpodarou"/>
        </w:rPr>
        <w:footnoteRef/>
      </w:r>
      <w:r>
        <w:t xml:space="preserve"> Podle studie </w:t>
      </w:r>
      <w:proofErr w:type="spellStart"/>
      <w:r>
        <w:t>Doing</w:t>
      </w:r>
      <w:proofErr w:type="spellEnd"/>
      <w:r>
        <w:t xml:space="preserve"> Business trvá vymožení modelové smlouvy u obvodního soudu v Praze 611 dní a náklady tvoří 33 % jistiny: </w:t>
      </w:r>
      <w:hyperlink r:id="rId34" w:anchor="enforcing-contracts" w:history="1">
        <w:r w:rsidRPr="0040553D">
          <w:rPr>
            <w:rStyle w:val="Hypertextovodkaz"/>
          </w:rPr>
          <w:t>http://www.doingbusiness.org/data/exploreeconomies/czech-republic#enforcing-contracts</w:t>
        </w:r>
      </w:hyperlink>
      <w:r>
        <w:t xml:space="preserve"> Podle dat Ministerstva spravedlnosti (dostupné zde: </w:t>
      </w:r>
      <w:hyperlink r:id="rId35" w:history="1">
        <w:r w:rsidRPr="0040553D">
          <w:rPr>
            <w:rStyle w:val="Hypertextovodkaz"/>
          </w:rPr>
          <w:t>http://cslav.justice.cz/InfoData/prehledy-statistickych-listu.html</w:t>
        </w:r>
      </w:hyperlink>
      <w:r>
        <w:t>) trvá více jak 10 % civilních soudních sporů více jak 2 roky.</w:t>
      </w:r>
    </w:p>
  </w:footnote>
  <w:footnote w:id="72">
    <w:p w14:paraId="52959AA9" w14:textId="77777777" w:rsidR="002E57EF" w:rsidRDefault="002E57EF" w:rsidP="00CD78F3">
      <w:pPr>
        <w:pStyle w:val="Textpoznpodarou"/>
      </w:pPr>
      <w:r>
        <w:rPr>
          <w:rStyle w:val="Znakapoznpodarou"/>
        </w:rPr>
        <w:footnoteRef/>
      </w:r>
      <w:r>
        <w:t xml:space="preserve"> Například ministerstvo spravedlnosti Velké Británie uspořádalo v roce 2017 soutěž pro inovátory a programátory, cílem soutěže bylo vyvinutí nástrojů pro podporu on-line soudnictví.</w:t>
      </w:r>
    </w:p>
  </w:footnote>
  <w:footnote w:id="73">
    <w:p w14:paraId="505B35C9" w14:textId="77777777" w:rsidR="002E57EF" w:rsidRDefault="002E57EF" w:rsidP="00CD78F3">
      <w:pPr>
        <w:pStyle w:val="Textpoznpodarou"/>
      </w:pPr>
      <w:r>
        <w:rPr>
          <w:rStyle w:val="Znakapoznpodarou"/>
        </w:rPr>
        <w:footnoteRef/>
      </w:r>
      <w:r>
        <w:t xml:space="preserve"> </w:t>
      </w:r>
      <w:hyperlink r:id="rId36" w:history="1">
        <w:r w:rsidRPr="0040553D">
          <w:rPr>
            <w:rStyle w:val="Hypertextovodkaz"/>
          </w:rPr>
          <w:t>http://www.oecd.org/gov/access-to-justice.htm</w:t>
        </w:r>
      </w:hyperlink>
    </w:p>
  </w:footnote>
  <w:footnote w:id="74">
    <w:p w14:paraId="562B4B8A" w14:textId="6762B0AB" w:rsidR="002E57EF" w:rsidRDefault="002E57EF" w:rsidP="00CD78F3">
      <w:pPr>
        <w:pStyle w:val="Textpoznpodarou"/>
      </w:pPr>
      <w:r>
        <w:rPr>
          <w:rStyle w:val="Znakapoznpodarou"/>
        </w:rPr>
        <w:footnoteRef/>
      </w:r>
      <w:r w:rsidR="00BC18FF">
        <w:t xml:space="preserve"> Např. </w:t>
      </w:r>
      <w:proofErr w:type="spellStart"/>
      <w:r w:rsidR="00BC18FF">
        <w:t>The</w:t>
      </w:r>
      <w:proofErr w:type="spellEnd"/>
      <w:r w:rsidR="00BC18FF">
        <w:t xml:space="preserve"> </w:t>
      </w:r>
      <w:proofErr w:type="spellStart"/>
      <w:r w:rsidR="00BC18FF">
        <w:t>Hague</w:t>
      </w:r>
      <w:proofErr w:type="spellEnd"/>
      <w:r w:rsidR="00BC18FF">
        <w:t xml:space="preserve"> </w:t>
      </w:r>
      <w:proofErr w:type="spellStart"/>
      <w:r w:rsidR="00BC18FF">
        <w:t>Methodology</w:t>
      </w:r>
      <w:proofErr w:type="spellEnd"/>
      <w:r w:rsidR="00BC18FF">
        <w:t xml:space="preserve"> (dostupné zde:</w:t>
      </w:r>
      <w:r>
        <w:t xml:space="preserve"> </w:t>
      </w:r>
      <w:hyperlink r:id="rId37" w:history="1">
        <w:r w:rsidRPr="00C4030F">
          <w:rPr>
            <w:rStyle w:val="Hypertextovodkaz"/>
          </w:rPr>
          <w:t>http://www.hiil.org/project/measuring-costs-quality-of-access-to-justice</w:t>
        </w:r>
      </w:hyperlink>
      <w:r w:rsidR="00BC18FF">
        <w:rPr>
          <w:rStyle w:val="Hypertextovodkaz"/>
        </w:rPr>
        <w:t>)</w:t>
      </w:r>
      <w:r>
        <w:t xml:space="preserve"> nebo metodiku Světové banky.</w:t>
      </w:r>
    </w:p>
  </w:footnote>
  <w:footnote w:id="75">
    <w:p w14:paraId="55FDE012" w14:textId="77777777" w:rsidR="002E57EF" w:rsidRDefault="002E57EF" w:rsidP="00CD78F3">
      <w:pPr>
        <w:pStyle w:val="Textpoznpodarou"/>
      </w:pPr>
      <w:r>
        <w:rPr>
          <w:rStyle w:val="Znakapoznpodarou"/>
        </w:rPr>
        <w:footnoteRef/>
      </w:r>
      <w:r>
        <w:t xml:space="preserve"> </w:t>
      </w:r>
      <w:hyperlink r:id="rId38" w:history="1">
        <w:r w:rsidRPr="0040553D">
          <w:rPr>
            <w:rStyle w:val="Hypertextovodkaz"/>
          </w:rPr>
          <w:t>http://www.oecd.org/gov/delivering-access-to-justice-for-all.pdf</w:t>
        </w:r>
      </w:hyperlink>
    </w:p>
  </w:footnote>
  <w:footnote w:id="76">
    <w:p w14:paraId="078A04CF" w14:textId="77777777" w:rsidR="002E57EF" w:rsidRDefault="002E57EF" w:rsidP="00CD78F3">
      <w:pPr>
        <w:pStyle w:val="Textpoznpodarou"/>
      </w:pPr>
      <w:r>
        <w:rPr>
          <w:rStyle w:val="Znakapoznpodarou"/>
        </w:rPr>
        <w:footnoteRef/>
      </w:r>
      <w:r>
        <w:t xml:space="preserve"> Např. platební rozkaz.</w:t>
      </w:r>
    </w:p>
  </w:footnote>
  <w:footnote w:id="77">
    <w:p w14:paraId="54E72CC0" w14:textId="77777777" w:rsidR="002E57EF" w:rsidRDefault="002E57EF" w:rsidP="00CD78F3">
      <w:pPr>
        <w:pStyle w:val="Textpoznpodarou"/>
      </w:pPr>
      <w:r>
        <w:rPr>
          <w:rStyle w:val="Znakapoznpodarou"/>
        </w:rPr>
        <w:footnoteRef/>
      </w:r>
      <w:r>
        <w:t xml:space="preserve"> Viz omezení hodnotou sporu u odvolání a dovolání.</w:t>
      </w:r>
    </w:p>
  </w:footnote>
  <w:footnote w:id="78">
    <w:p w14:paraId="43AC9A64" w14:textId="77777777" w:rsidR="002E57EF" w:rsidRDefault="002E57EF" w:rsidP="00CD78F3">
      <w:pPr>
        <w:pStyle w:val="Textpoznpodarou"/>
      </w:pPr>
      <w:r>
        <w:rPr>
          <w:rStyle w:val="Znakapoznpodarou"/>
        </w:rPr>
        <w:footnoteRef/>
      </w:r>
      <w:r>
        <w:t xml:space="preserve"> Viz část třetí a čtvrtá (§ 20d a násl.) zákona č. 634/1992 Sb., o ochraně spotřebitele.</w:t>
      </w:r>
    </w:p>
  </w:footnote>
  <w:footnote w:id="79">
    <w:p w14:paraId="4FABC399" w14:textId="77777777" w:rsidR="002E57EF" w:rsidRDefault="002E57EF" w:rsidP="00CD78F3">
      <w:pPr>
        <w:pStyle w:val="Textpoznpodarou"/>
      </w:pPr>
      <w:r>
        <w:rPr>
          <w:rStyle w:val="Znakapoznpodarou"/>
        </w:rPr>
        <w:footnoteRef/>
      </w:r>
      <w:r>
        <w:t xml:space="preserve"> V době vzniku tohoto plánu jsou pouze dva: Česká advokátní komora a</w:t>
      </w:r>
      <w:r w:rsidRPr="005513A6">
        <w:t xml:space="preserve"> Sdružení českých spotřebitelů</w:t>
      </w:r>
      <w:r>
        <w:t>.</w:t>
      </w:r>
    </w:p>
  </w:footnote>
  <w:footnote w:id="80">
    <w:p w14:paraId="0B7B932F" w14:textId="77777777" w:rsidR="002E57EF" w:rsidRDefault="002E57EF" w:rsidP="00CD78F3">
      <w:pPr>
        <w:pStyle w:val="Textpoznpodarou"/>
      </w:pPr>
      <w:r>
        <w:rPr>
          <w:rStyle w:val="Znakapoznpodarou"/>
        </w:rPr>
        <w:footnoteRef/>
      </w:r>
      <w:r>
        <w:t xml:space="preserve"> § 14 zákona č. 634/1992 Sb., o ochraně spotřebitele.</w:t>
      </w:r>
    </w:p>
  </w:footnote>
  <w:footnote w:id="81">
    <w:p w14:paraId="1ECA3A4F" w14:textId="77777777" w:rsidR="002E57EF" w:rsidRDefault="002E57EF" w:rsidP="00CD78F3">
      <w:pPr>
        <w:pStyle w:val="Textpoznpodarou"/>
      </w:pPr>
      <w:r>
        <w:rPr>
          <w:rStyle w:val="Znakapoznpodarou"/>
        </w:rPr>
        <w:footnoteRef/>
      </w:r>
      <w:r>
        <w:t xml:space="preserve"> Zákon č. 202/2012 Sb., o mediaci a o změně některých zákonů (zákon o mediaci).</w:t>
      </w:r>
    </w:p>
  </w:footnote>
  <w:footnote w:id="82">
    <w:p w14:paraId="4F2BA012" w14:textId="77777777" w:rsidR="002E57EF" w:rsidRDefault="002E57EF" w:rsidP="00CD78F3">
      <w:pPr>
        <w:pStyle w:val="Textpoznpodarou"/>
      </w:pPr>
      <w:r>
        <w:rPr>
          <w:rStyle w:val="Znakapoznpodarou"/>
        </w:rPr>
        <w:footnoteRef/>
      </w:r>
      <w:r>
        <w:t xml:space="preserve"> Zákon č. 216/1994 Sb., o rozhodčím řízení a o výkonu rozhodčích nálezů.</w:t>
      </w:r>
    </w:p>
  </w:footnote>
  <w:footnote w:id="83">
    <w:p w14:paraId="57A8B54B" w14:textId="77777777" w:rsidR="002E57EF" w:rsidRDefault="002E57EF" w:rsidP="00CD78F3">
      <w:pPr>
        <w:pStyle w:val="Textpoznpodarou"/>
      </w:pPr>
      <w:r>
        <w:rPr>
          <w:rStyle w:val="Znakapoznpodarou"/>
        </w:rPr>
        <w:footnoteRef/>
      </w:r>
      <w:r>
        <w:t xml:space="preserve"> </w:t>
      </w:r>
      <w:hyperlink r:id="rId39" w:history="1">
        <w:r w:rsidRPr="00BF0A8F">
          <w:rPr>
            <w:rStyle w:val="Hypertextovodkaz"/>
          </w:rPr>
          <w:t>http://cslav.justice.cz/InfoData/prehledy-statistickych-listu.html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481"/>
    <w:multiLevelType w:val="hybridMultilevel"/>
    <w:tmpl w:val="FCA01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424A58"/>
    <w:multiLevelType w:val="hybridMultilevel"/>
    <w:tmpl w:val="BAAA7B86"/>
    <w:lvl w:ilvl="0" w:tplc="BB10E4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6F590B"/>
    <w:multiLevelType w:val="hybridMultilevel"/>
    <w:tmpl w:val="25F23E5A"/>
    <w:lvl w:ilvl="0" w:tplc="91C22A5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2D66FB"/>
    <w:multiLevelType w:val="hybridMultilevel"/>
    <w:tmpl w:val="9622385A"/>
    <w:lvl w:ilvl="0" w:tplc="E28816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1A0066"/>
    <w:multiLevelType w:val="hybridMultilevel"/>
    <w:tmpl w:val="5A6C32B6"/>
    <w:lvl w:ilvl="0" w:tplc="04050001">
      <w:start w:val="1"/>
      <w:numFmt w:val="bullet"/>
      <w:lvlText w:val=""/>
      <w:lvlJc w:val="left"/>
      <w:pPr>
        <w:ind w:left="720" w:hanging="360"/>
      </w:pPr>
      <w:rPr>
        <w:rFonts w:ascii="Symbol" w:hAnsi="Symbol" w:hint="default"/>
        <w:color w:val="auto"/>
      </w:rPr>
    </w:lvl>
    <w:lvl w:ilvl="1" w:tplc="53FA220C">
      <w:start w:val="1"/>
      <w:numFmt w:val="bullet"/>
      <w:lvlText w:val="o"/>
      <w:lvlJc w:val="left"/>
      <w:pPr>
        <w:ind w:left="1440" w:hanging="360"/>
      </w:pPr>
      <w:rPr>
        <w:rFonts w:ascii="Courier New" w:hAnsi="Courier New" w:cs="Courier New" w:hint="default"/>
        <w:color w:val="auto"/>
        <w:sz w:val="24"/>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B02548"/>
    <w:multiLevelType w:val="hybridMultilevel"/>
    <w:tmpl w:val="6C0223CE"/>
    <w:lvl w:ilvl="0" w:tplc="3370C3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4EE1A4E"/>
    <w:multiLevelType w:val="hybridMultilevel"/>
    <w:tmpl w:val="47D88AA8"/>
    <w:lvl w:ilvl="0" w:tplc="B192A430">
      <w:numFmt w:val="bullet"/>
      <w:lvlText w:val=""/>
      <w:lvlJc w:val="left"/>
      <w:pPr>
        <w:ind w:left="720" w:hanging="360"/>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76F1FA5"/>
    <w:multiLevelType w:val="hybridMultilevel"/>
    <w:tmpl w:val="89AAB2D4"/>
    <w:lvl w:ilvl="0" w:tplc="5A4C88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F7B6B99"/>
    <w:multiLevelType w:val="hybridMultilevel"/>
    <w:tmpl w:val="AC360B78"/>
    <w:lvl w:ilvl="0" w:tplc="27F07D06">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2971F93"/>
    <w:multiLevelType w:val="hybridMultilevel"/>
    <w:tmpl w:val="C7E060EA"/>
    <w:lvl w:ilvl="0" w:tplc="973687B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B1C0E5A"/>
    <w:multiLevelType w:val="hybridMultilevel"/>
    <w:tmpl w:val="61FEE1F0"/>
    <w:lvl w:ilvl="0" w:tplc="C8781B3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0A2648A"/>
    <w:multiLevelType w:val="hybridMultilevel"/>
    <w:tmpl w:val="59989952"/>
    <w:lvl w:ilvl="0" w:tplc="B1F0F360">
      <w:numFmt w:val="bullet"/>
      <w:lvlText w:val=""/>
      <w:lvlJc w:val="left"/>
      <w:pPr>
        <w:ind w:left="720" w:hanging="360"/>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664658E4"/>
    <w:multiLevelType w:val="hybridMultilevel"/>
    <w:tmpl w:val="B510BB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6AC43479"/>
    <w:multiLevelType w:val="hybridMultilevel"/>
    <w:tmpl w:val="6E7C0174"/>
    <w:lvl w:ilvl="0" w:tplc="5F0A7BDE">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BCD64FD"/>
    <w:multiLevelType w:val="hybridMultilevel"/>
    <w:tmpl w:val="196A72C4"/>
    <w:lvl w:ilvl="0" w:tplc="91C22A5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C7B0241"/>
    <w:multiLevelType w:val="hybridMultilevel"/>
    <w:tmpl w:val="69E85E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B656F0"/>
    <w:multiLevelType w:val="hybridMultilevel"/>
    <w:tmpl w:val="2CE46C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AC2477E"/>
    <w:multiLevelType w:val="hybridMultilevel"/>
    <w:tmpl w:val="2A98836A"/>
    <w:lvl w:ilvl="0" w:tplc="EC923A0A">
      <w:numFmt w:val="bullet"/>
      <w:lvlText w:val=""/>
      <w:lvlJc w:val="left"/>
      <w:pPr>
        <w:ind w:left="720" w:hanging="360"/>
      </w:pPr>
      <w:rPr>
        <w:rFonts w:ascii="Symbol" w:eastAsiaTheme="minorHAnsi" w:hAnsi="Symbol"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5"/>
  </w:num>
  <w:num w:numId="4">
    <w:abstractNumId w:val="0"/>
  </w:num>
  <w:num w:numId="5">
    <w:abstractNumId w:val="4"/>
  </w:num>
  <w:num w:numId="6">
    <w:abstractNumId w:val="13"/>
  </w:num>
  <w:num w:numId="7">
    <w:abstractNumId w:val="10"/>
  </w:num>
  <w:num w:numId="8">
    <w:abstractNumId w:val="14"/>
  </w:num>
  <w:num w:numId="9">
    <w:abstractNumId w:val="2"/>
  </w:num>
  <w:num w:numId="10">
    <w:abstractNumId w:val="8"/>
  </w:num>
  <w:num w:numId="11">
    <w:abstractNumId w:val="1"/>
  </w:num>
  <w:num w:numId="12">
    <w:abstractNumId w:val="7"/>
  </w:num>
  <w:num w:numId="13">
    <w:abstractNumId w:val="15"/>
  </w:num>
  <w:num w:numId="14">
    <w:abstractNumId w:val="16"/>
  </w:num>
  <w:num w:numId="15">
    <w:abstractNumId w:val="4"/>
  </w:num>
  <w:num w:numId="16">
    <w:abstractNumId w:val="17"/>
  </w:num>
  <w:num w:numId="17">
    <w:abstractNumId w:val="0"/>
  </w:num>
  <w:num w:numId="18">
    <w:abstractNumId w:val="11"/>
  </w:num>
  <w:num w:numId="19">
    <w:abstractNumId w:val="12"/>
  </w:num>
  <w:num w:numId="20">
    <w:abstractNumId w:val="3"/>
  </w:num>
  <w:num w:numId="21">
    <w:abstractNumId w:val="8"/>
  </w:num>
  <w:num w:numId="22">
    <w:abstractNumId w:val="4"/>
  </w:num>
  <w:num w:numId="23">
    <w:abstractNumId w:val="8"/>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
    <w15:presenceInfo w15:providerId="None" w15:userId="Jak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CB"/>
    <w:rsid w:val="000014BF"/>
    <w:rsid w:val="00001EB1"/>
    <w:rsid w:val="000022AB"/>
    <w:rsid w:val="000071E3"/>
    <w:rsid w:val="00011A2F"/>
    <w:rsid w:val="000150D3"/>
    <w:rsid w:val="000175A0"/>
    <w:rsid w:val="00017F93"/>
    <w:rsid w:val="0002024C"/>
    <w:rsid w:val="00020316"/>
    <w:rsid w:val="000208E6"/>
    <w:rsid w:val="000226B0"/>
    <w:rsid w:val="00023A53"/>
    <w:rsid w:val="00023D2E"/>
    <w:rsid w:val="00024C61"/>
    <w:rsid w:val="0003023D"/>
    <w:rsid w:val="000305F0"/>
    <w:rsid w:val="00030F61"/>
    <w:rsid w:val="00031614"/>
    <w:rsid w:val="0003323E"/>
    <w:rsid w:val="0003380B"/>
    <w:rsid w:val="00036737"/>
    <w:rsid w:val="00036E77"/>
    <w:rsid w:val="00037E9D"/>
    <w:rsid w:val="000419EB"/>
    <w:rsid w:val="00044871"/>
    <w:rsid w:val="0004546E"/>
    <w:rsid w:val="00047844"/>
    <w:rsid w:val="00047B1F"/>
    <w:rsid w:val="00051807"/>
    <w:rsid w:val="00052463"/>
    <w:rsid w:val="000541F1"/>
    <w:rsid w:val="000638FF"/>
    <w:rsid w:val="00063A10"/>
    <w:rsid w:val="00063BC0"/>
    <w:rsid w:val="000644F2"/>
    <w:rsid w:val="00064697"/>
    <w:rsid w:val="00064EEF"/>
    <w:rsid w:val="0006500F"/>
    <w:rsid w:val="00065C03"/>
    <w:rsid w:val="000666F5"/>
    <w:rsid w:val="000668E6"/>
    <w:rsid w:val="00071D39"/>
    <w:rsid w:val="00072140"/>
    <w:rsid w:val="00072149"/>
    <w:rsid w:val="00072460"/>
    <w:rsid w:val="00073E52"/>
    <w:rsid w:val="00074E39"/>
    <w:rsid w:val="00075BDE"/>
    <w:rsid w:val="00075CB9"/>
    <w:rsid w:val="000765F3"/>
    <w:rsid w:val="00076C51"/>
    <w:rsid w:val="00076FFB"/>
    <w:rsid w:val="00077600"/>
    <w:rsid w:val="00077872"/>
    <w:rsid w:val="000778B1"/>
    <w:rsid w:val="00082B12"/>
    <w:rsid w:val="000833A4"/>
    <w:rsid w:val="000839DE"/>
    <w:rsid w:val="000847E5"/>
    <w:rsid w:val="00085B22"/>
    <w:rsid w:val="00085D82"/>
    <w:rsid w:val="00087061"/>
    <w:rsid w:val="0008765C"/>
    <w:rsid w:val="000959F3"/>
    <w:rsid w:val="00096F26"/>
    <w:rsid w:val="000A2C35"/>
    <w:rsid w:val="000A3124"/>
    <w:rsid w:val="000A3B53"/>
    <w:rsid w:val="000A6D5D"/>
    <w:rsid w:val="000A7DF4"/>
    <w:rsid w:val="000B15BC"/>
    <w:rsid w:val="000B187A"/>
    <w:rsid w:val="000B1B3E"/>
    <w:rsid w:val="000B1CB4"/>
    <w:rsid w:val="000B3333"/>
    <w:rsid w:val="000B366F"/>
    <w:rsid w:val="000B3DCC"/>
    <w:rsid w:val="000B610F"/>
    <w:rsid w:val="000B7DFA"/>
    <w:rsid w:val="000B7E4E"/>
    <w:rsid w:val="000B7F27"/>
    <w:rsid w:val="000B7FDB"/>
    <w:rsid w:val="000C01A2"/>
    <w:rsid w:val="000C14D5"/>
    <w:rsid w:val="000C292D"/>
    <w:rsid w:val="000C7882"/>
    <w:rsid w:val="000D16AD"/>
    <w:rsid w:val="000D2A65"/>
    <w:rsid w:val="000D382B"/>
    <w:rsid w:val="000D434E"/>
    <w:rsid w:val="000D545C"/>
    <w:rsid w:val="000D6BAC"/>
    <w:rsid w:val="000D72CB"/>
    <w:rsid w:val="000D7F89"/>
    <w:rsid w:val="000E2CC2"/>
    <w:rsid w:val="000E2CE4"/>
    <w:rsid w:val="000E41B6"/>
    <w:rsid w:val="000F077E"/>
    <w:rsid w:val="000F0C99"/>
    <w:rsid w:val="000F0D8B"/>
    <w:rsid w:val="000F6EDA"/>
    <w:rsid w:val="000F7574"/>
    <w:rsid w:val="00101CBF"/>
    <w:rsid w:val="00101E6A"/>
    <w:rsid w:val="00101E95"/>
    <w:rsid w:val="00102259"/>
    <w:rsid w:val="001038E0"/>
    <w:rsid w:val="00103D6E"/>
    <w:rsid w:val="00104767"/>
    <w:rsid w:val="001072D4"/>
    <w:rsid w:val="00111AAA"/>
    <w:rsid w:val="00120A0B"/>
    <w:rsid w:val="001211E4"/>
    <w:rsid w:val="00122458"/>
    <w:rsid w:val="00125B27"/>
    <w:rsid w:val="00130CE6"/>
    <w:rsid w:val="0013692F"/>
    <w:rsid w:val="00141500"/>
    <w:rsid w:val="00141598"/>
    <w:rsid w:val="00143707"/>
    <w:rsid w:val="00143A70"/>
    <w:rsid w:val="00144248"/>
    <w:rsid w:val="0014552F"/>
    <w:rsid w:val="00147643"/>
    <w:rsid w:val="00151584"/>
    <w:rsid w:val="00151AA5"/>
    <w:rsid w:val="001549C7"/>
    <w:rsid w:val="00157BBA"/>
    <w:rsid w:val="00157DF4"/>
    <w:rsid w:val="00160231"/>
    <w:rsid w:val="00161264"/>
    <w:rsid w:val="00161895"/>
    <w:rsid w:val="001621BC"/>
    <w:rsid w:val="00162522"/>
    <w:rsid w:val="00162DF4"/>
    <w:rsid w:val="001634B5"/>
    <w:rsid w:val="00163BE8"/>
    <w:rsid w:val="0016513B"/>
    <w:rsid w:val="0016683D"/>
    <w:rsid w:val="00170AF0"/>
    <w:rsid w:val="00171191"/>
    <w:rsid w:val="00171A8E"/>
    <w:rsid w:val="0017342F"/>
    <w:rsid w:val="00174292"/>
    <w:rsid w:val="00175B8C"/>
    <w:rsid w:val="001770B0"/>
    <w:rsid w:val="0018137A"/>
    <w:rsid w:val="00183AF4"/>
    <w:rsid w:val="0018524D"/>
    <w:rsid w:val="00185784"/>
    <w:rsid w:val="00186CF3"/>
    <w:rsid w:val="00187D0C"/>
    <w:rsid w:val="00191518"/>
    <w:rsid w:val="00192A91"/>
    <w:rsid w:val="00192AF7"/>
    <w:rsid w:val="0019307D"/>
    <w:rsid w:val="00195B9B"/>
    <w:rsid w:val="001A023A"/>
    <w:rsid w:val="001A124A"/>
    <w:rsid w:val="001A2BC2"/>
    <w:rsid w:val="001A382B"/>
    <w:rsid w:val="001A4A5B"/>
    <w:rsid w:val="001A53E4"/>
    <w:rsid w:val="001A561E"/>
    <w:rsid w:val="001A7669"/>
    <w:rsid w:val="001B0866"/>
    <w:rsid w:val="001B405F"/>
    <w:rsid w:val="001B44BB"/>
    <w:rsid w:val="001B50D2"/>
    <w:rsid w:val="001B6C9E"/>
    <w:rsid w:val="001B782A"/>
    <w:rsid w:val="001C10D6"/>
    <w:rsid w:val="001C52BA"/>
    <w:rsid w:val="001C54FD"/>
    <w:rsid w:val="001C5EBA"/>
    <w:rsid w:val="001C61A2"/>
    <w:rsid w:val="001C6B96"/>
    <w:rsid w:val="001C7A44"/>
    <w:rsid w:val="001D1405"/>
    <w:rsid w:val="001D30B7"/>
    <w:rsid w:val="001D47BE"/>
    <w:rsid w:val="001D4C3B"/>
    <w:rsid w:val="001D6DAC"/>
    <w:rsid w:val="001D76D5"/>
    <w:rsid w:val="001E1D2B"/>
    <w:rsid w:val="001E355E"/>
    <w:rsid w:val="001E573F"/>
    <w:rsid w:val="001F01FF"/>
    <w:rsid w:val="001F0852"/>
    <w:rsid w:val="001F26AB"/>
    <w:rsid w:val="001F3814"/>
    <w:rsid w:val="001F3D7A"/>
    <w:rsid w:val="001F5483"/>
    <w:rsid w:val="001F5623"/>
    <w:rsid w:val="001F6ED0"/>
    <w:rsid w:val="002051C5"/>
    <w:rsid w:val="00206FEB"/>
    <w:rsid w:val="00207954"/>
    <w:rsid w:val="00210AC0"/>
    <w:rsid w:val="0021121D"/>
    <w:rsid w:val="00212969"/>
    <w:rsid w:val="00214013"/>
    <w:rsid w:val="00215F18"/>
    <w:rsid w:val="00217397"/>
    <w:rsid w:val="00220673"/>
    <w:rsid w:val="0022084E"/>
    <w:rsid w:val="002227AD"/>
    <w:rsid w:val="00223E9D"/>
    <w:rsid w:val="0022415F"/>
    <w:rsid w:val="0023350F"/>
    <w:rsid w:val="00233843"/>
    <w:rsid w:val="00234482"/>
    <w:rsid w:val="0023504C"/>
    <w:rsid w:val="00235D47"/>
    <w:rsid w:val="0023768F"/>
    <w:rsid w:val="00240373"/>
    <w:rsid w:val="00240824"/>
    <w:rsid w:val="00243669"/>
    <w:rsid w:val="00243782"/>
    <w:rsid w:val="00243C36"/>
    <w:rsid w:val="00243EDE"/>
    <w:rsid w:val="002460D5"/>
    <w:rsid w:val="002469A5"/>
    <w:rsid w:val="00246BD9"/>
    <w:rsid w:val="00252A9C"/>
    <w:rsid w:val="00252EDA"/>
    <w:rsid w:val="00260369"/>
    <w:rsid w:val="002607E3"/>
    <w:rsid w:val="00261053"/>
    <w:rsid w:val="00261491"/>
    <w:rsid w:val="002631A7"/>
    <w:rsid w:val="002667D5"/>
    <w:rsid w:val="002702D0"/>
    <w:rsid w:val="002708BE"/>
    <w:rsid w:val="002727E6"/>
    <w:rsid w:val="00274BF4"/>
    <w:rsid w:val="00275303"/>
    <w:rsid w:val="0027584B"/>
    <w:rsid w:val="00275897"/>
    <w:rsid w:val="00275EBD"/>
    <w:rsid w:val="00277378"/>
    <w:rsid w:val="00281027"/>
    <w:rsid w:val="00281130"/>
    <w:rsid w:val="002813F1"/>
    <w:rsid w:val="002819AD"/>
    <w:rsid w:val="00282B7D"/>
    <w:rsid w:val="00283F09"/>
    <w:rsid w:val="00284B1A"/>
    <w:rsid w:val="0028534F"/>
    <w:rsid w:val="00286452"/>
    <w:rsid w:val="00286D7D"/>
    <w:rsid w:val="00287726"/>
    <w:rsid w:val="00291121"/>
    <w:rsid w:val="002940D2"/>
    <w:rsid w:val="002973BC"/>
    <w:rsid w:val="002A1119"/>
    <w:rsid w:val="002A1665"/>
    <w:rsid w:val="002A1A6F"/>
    <w:rsid w:val="002A1B53"/>
    <w:rsid w:val="002A3AF5"/>
    <w:rsid w:val="002A4523"/>
    <w:rsid w:val="002B0466"/>
    <w:rsid w:val="002B1A9E"/>
    <w:rsid w:val="002B2FA1"/>
    <w:rsid w:val="002B4F41"/>
    <w:rsid w:val="002C0539"/>
    <w:rsid w:val="002C2469"/>
    <w:rsid w:val="002C33B3"/>
    <w:rsid w:val="002C5654"/>
    <w:rsid w:val="002C5EA9"/>
    <w:rsid w:val="002C68A6"/>
    <w:rsid w:val="002D3FEA"/>
    <w:rsid w:val="002D6C55"/>
    <w:rsid w:val="002E23B6"/>
    <w:rsid w:val="002E3433"/>
    <w:rsid w:val="002E57EF"/>
    <w:rsid w:val="002E72B4"/>
    <w:rsid w:val="002E75F1"/>
    <w:rsid w:val="002F3EF4"/>
    <w:rsid w:val="002F4BF3"/>
    <w:rsid w:val="002F6E53"/>
    <w:rsid w:val="002F7FD2"/>
    <w:rsid w:val="003008D7"/>
    <w:rsid w:val="00303202"/>
    <w:rsid w:val="00303286"/>
    <w:rsid w:val="003035C1"/>
    <w:rsid w:val="00304351"/>
    <w:rsid w:val="00304E24"/>
    <w:rsid w:val="00306993"/>
    <w:rsid w:val="003108C4"/>
    <w:rsid w:val="00314701"/>
    <w:rsid w:val="00315200"/>
    <w:rsid w:val="00315956"/>
    <w:rsid w:val="00315D8E"/>
    <w:rsid w:val="00315E62"/>
    <w:rsid w:val="003169C5"/>
    <w:rsid w:val="00317209"/>
    <w:rsid w:val="00320855"/>
    <w:rsid w:val="0032186B"/>
    <w:rsid w:val="00321FB0"/>
    <w:rsid w:val="00323CFF"/>
    <w:rsid w:val="00327704"/>
    <w:rsid w:val="003279E6"/>
    <w:rsid w:val="00327DD9"/>
    <w:rsid w:val="00330145"/>
    <w:rsid w:val="00331172"/>
    <w:rsid w:val="003311E0"/>
    <w:rsid w:val="00331A04"/>
    <w:rsid w:val="00331E75"/>
    <w:rsid w:val="003325F2"/>
    <w:rsid w:val="00332F22"/>
    <w:rsid w:val="00335461"/>
    <w:rsid w:val="00335B4C"/>
    <w:rsid w:val="00336764"/>
    <w:rsid w:val="00341E51"/>
    <w:rsid w:val="0034206C"/>
    <w:rsid w:val="003435E2"/>
    <w:rsid w:val="00344D40"/>
    <w:rsid w:val="00344FCF"/>
    <w:rsid w:val="0034666F"/>
    <w:rsid w:val="00346D4E"/>
    <w:rsid w:val="00347873"/>
    <w:rsid w:val="00352CA5"/>
    <w:rsid w:val="0035357B"/>
    <w:rsid w:val="00354615"/>
    <w:rsid w:val="00354A5C"/>
    <w:rsid w:val="00354ABA"/>
    <w:rsid w:val="00356209"/>
    <w:rsid w:val="00356A46"/>
    <w:rsid w:val="0035718F"/>
    <w:rsid w:val="0036037D"/>
    <w:rsid w:val="003603C5"/>
    <w:rsid w:val="00360609"/>
    <w:rsid w:val="00361A2D"/>
    <w:rsid w:val="003652A9"/>
    <w:rsid w:val="0036664C"/>
    <w:rsid w:val="003677E7"/>
    <w:rsid w:val="00372132"/>
    <w:rsid w:val="0037272B"/>
    <w:rsid w:val="00372BB3"/>
    <w:rsid w:val="003743D0"/>
    <w:rsid w:val="00375544"/>
    <w:rsid w:val="003756B1"/>
    <w:rsid w:val="0038122B"/>
    <w:rsid w:val="0038184E"/>
    <w:rsid w:val="00381A86"/>
    <w:rsid w:val="00381B2B"/>
    <w:rsid w:val="003825D6"/>
    <w:rsid w:val="003832CE"/>
    <w:rsid w:val="00385EFD"/>
    <w:rsid w:val="00386758"/>
    <w:rsid w:val="00386B4A"/>
    <w:rsid w:val="00387193"/>
    <w:rsid w:val="00390972"/>
    <w:rsid w:val="003910BC"/>
    <w:rsid w:val="003912F5"/>
    <w:rsid w:val="00391AC2"/>
    <w:rsid w:val="003928FA"/>
    <w:rsid w:val="00394BEB"/>
    <w:rsid w:val="00397B07"/>
    <w:rsid w:val="003A1AEC"/>
    <w:rsid w:val="003A2F89"/>
    <w:rsid w:val="003A5F93"/>
    <w:rsid w:val="003A760D"/>
    <w:rsid w:val="003A7B67"/>
    <w:rsid w:val="003B08B3"/>
    <w:rsid w:val="003B4F3B"/>
    <w:rsid w:val="003B573A"/>
    <w:rsid w:val="003B6A22"/>
    <w:rsid w:val="003C19C2"/>
    <w:rsid w:val="003C26DF"/>
    <w:rsid w:val="003C40A0"/>
    <w:rsid w:val="003C7966"/>
    <w:rsid w:val="003D14D0"/>
    <w:rsid w:val="003D1889"/>
    <w:rsid w:val="003D3282"/>
    <w:rsid w:val="003D56FA"/>
    <w:rsid w:val="003D6C69"/>
    <w:rsid w:val="003D6D0C"/>
    <w:rsid w:val="003E0D8F"/>
    <w:rsid w:val="003E2BC9"/>
    <w:rsid w:val="003E66E8"/>
    <w:rsid w:val="003E7610"/>
    <w:rsid w:val="003E7650"/>
    <w:rsid w:val="003F36F2"/>
    <w:rsid w:val="003F3CF6"/>
    <w:rsid w:val="003F7FF9"/>
    <w:rsid w:val="00401B20"/>
    <w:rsid w:val="00401FFB"/>
    <w:rsid w:val="00402735"/>
    <w:rsid w:val="00404FE2"/>
    <w:rsid w:val="00407629"/>
    <w:rsid w:val="004076DA"/>
    <w:rsid w:val="004076F3"/>
    <w:rsid w:val="004103C1"/>
    <w:rsid w:val="00411224"/>
    <w:rsid w:val="004127FC"/>
    <w:rsid w:val="0041281F"/>
    <w:rsid w:val="0041447A"/>
    <w:rsid w:val="00415134"/>
    <w:rsid w:val="00415849"/>
    <w:rsid w:val="00416857"/>
    <w:rsid w:val="00416A1A"/>
    <w:rsid w:val="00421BB4"/>
    <w:rsid w:val="004228CF"/>
    <w:rsid w:val="004238B6"/>
    <w:rsid w:val="00425750"/>
    <w:rsid w:val="00425B63"/>
    <w:rsid w:val="00426247"/>
    <w:rsid w:val="00426974"/>
    <w:rsid w:val="00430656"/>
    <w:rsid w:val="00430E36"/>
    <w:rsid w:val="00432443"/>
    <w:rsid w:val="004325F8"/>
    <w:rsid w:val="00432751"/>
    <w:rsid w:val="004360E4"/>
    <w:rsid w:val="00436540"/>
    <w:rsid w:val="00440D22"/>
    <w:rsid w:val="00443B81"/>
    <w:rsid w:val="00445B01"/>
    <w:rsid w:val="00445E80"/>
    <w:rsid w:val="004466FF"/>
    <w:rsid w:val="00446B6A"/>
    <w:rsid w:val="004515C0"/>
    <w:rsid w:val="004520BA"/>
    <w:rsid w:val="00452C43"/>
    <w:rsid w:val="00454E6C"/>
    <w:rsid w:val="00455ECD"/>
    <w:rsid w:val="00456667"/>
    <w:rsid w:val="004610CF"/>
    <w:rsid w:val="00461CFA"/>
    <w:rsid w:val="00463AAE"/>
    <w:rsid w:val="00467B65"/>
    <w:rsid w:val="00467C39"/>
    <w:rsid w:val="004721F7"/>
    <w:rsid w:val="004725E4"/>
    <w:rsid w:val="00473707"/>
    <w:rsid w:val="00476564"/>
    <w:rsid w:val="00481BF1"/>
    <w:rsid w:val="00482DF1"/>
    <w:rsid w:val="00483BCD"/>
    <w:rsid w:val="00484556"/>
    <w:rsid w:val="00484784"/>
    <w:rsid w:val="004848E8"/>
    <w:rsid w:val="004866C8"/>
    <w:rsid w:val="004960D1"/>
    <w:rsid w:val="004962DF"/>
    <w:rsid w:val="00497265"/>
    <w:rsid w:val="00497FF4"/>
    <w:rsid w:val="004A0483"/>
    <w:rsid w:val="004A14D9"/>
    <w:rsid w:val="004A1B18"/>
    <w:rsid w:val="004A395C"/>
    <w:rsid w:val="004A3CDA"/>
    <w:rsid w:val="004B380A"/>
    <w:rsid w:val="004B4B21"/>
    <w:rsid w:val="004B567E"/>
    <w:rsid w:val="004B56AC"/>
    <w:rsid w:val="004B6C4B"/>
    <w:rsid w:val="004B6F25"/>
    <w:rsid w:val="004C0BEB"/>
    <w:rsid w:val="004C1880"/>
    <w:rsid w:val="004C224E"/>
    <w:rsid w:val="004C23E1"/>
    <w:rsid w:val="004C2DFE"/>
    <w:rsid w:val="004C334A"/>
    <w:rsid w:val="004C3A3E"/>
    <w:rsid w:val="004C4B5B"/>
    <w:rsid w:val="004C5A95"/>
    <w:rsid w:val="004C7D67"/>
    <w:rsid w:val="004D09D4"/>
    <w:rsid w:val="004D24E6"/>
    <w:rsid w:val="004D7174"/>
    <w:rsid w:val="004E206C"/>
    <w:rsid w:val="004E3DD9"/>
    <w:rsid w:val="004F0467"/>
    <w:rsid w:val="004F2930"/>
    <w:rsid w:val="004F54FA"/>
    <w:rsid w:val="004F626B"/>
    <w:rsid w:val="004F6940"/>
    <w:rsid w:val="00502754"/>
    <w:rsid w:val="005030C3"/>
    <w:rsid w:val="005034A6"/>
    <w:rsid w:val="005049B0"/>
    <w:rsid w:val="00507B52"/>
    <w:rsid w:val="00511637"/>
    <w:rsid w:val="00511831"/>
    <w:rsid w:val="00511A7B"/>
    <w:rsid w:val="00512967"/>
    <w:rsid w:val="005144B8"/>
    <w:rsid w:val="0051459B"/>
    <w:rsid w:val="00514EE7"/>
    <w:rsid w:val="00516731"/>
    <w:rsid w:val="005177B2"/>
    <w:rsid w:val="00517E21"/>
    <w:rsid w:val="0052279A"/>
    <w:rsid w:val="00523007"/>
    <w:rsid w:val="00523AC6"/>
    <w:rsid w:val="0052421A"/>
    <w:rsid w:val="0052615C"/>
    <w:rsid w:val="00526E9F"/>
    <w:rsid w:val="005306B3"/>
    <w:rsid w:val="00530E25"/>
    <w:rsid w:val="00532065"/>
    <w:rsid w:val="00533921"/>
    <w:rsid w:val="0053462C"/>
    <w:rsid w:val="00535E1A"/>
    <w:rsid w:val="0053646E"/>
    <w:rsid w:val="005367F3"/>
    <w:rsid w:val="00541927"/>
    <w:rsid w:val="00541951"/>
    <w:rsid w:val="00541D1E"/>
    <w:rsid w:val="00544E6E"/>
    <w:rsid w:val="00545BBB"/>
    <w:rsid w:val="0054668A"/>
    <w:rsid w:val="00546C3E"/>
    <w:rsid w:val="005513A6"/>
    <w:rsid w:val="005525CD"/>
    <w:rsid w:val="0055397A"/>
    <w:rsid w:val="005547F9"/>
    <w:rsid w:val="005552A4"/>
    <w:rsid w:val="00556B7A"/>
    <w:rsid w:val="00560194"/>
    <w:rsid w:val="00561CE0"/>
    <w:rsid w:val="00563996"/>
    <w:rsid w:val="0056472B"/>
    <w:rsid w:val="00564A08"/>
    <w:rsid w:val="005672AD"/>
    <w:rsid w:val="005673B1"/>
    <w:rsid w:val="00572347"/>
    <w:rsid w:val="0057445D"/>
    <w:rsid w:val="00574AD7"/>
    <w:rsid w:val="005758A3"/>
    <w:rsid w:val="00575A58"/>
    <w:rsid w:val="0058069F"/>
    <w:rsid w:val="005822F9"/>
    <w:rsid w:val="00584B97"/>
    <w:rsid w:val="005861D1"/>
    <w:rsid w:val="00591F55"/>
    <w:rsid w:val="005927AD"/>
    <w:rsid w:val="005927B7"/>
    <w:rsid w:val="00596D6A"/>
    <w:rsid w:val="00597349"/>
    <w:rsid w:val="005A0035"/>
    <w:rsid w:val="005A0B07"/>
    <w:rsid w:val="005A0E01"/>
    <w:rsid w:val="005A137B"/>
    <w:rsid w:val="005A1921"/>
    <w:rsid w:val="005A3027"/>
    <w:rsid w:val="005A703B"/>
    <w:rsid w:val="005A7E89"/>
    <w:rsid w:val="005B07C5"/>
    <w:rsid w:val="005B127F"/>
    <w:rsid w:val="005B1AA0"/>
    <w:rsid w:val="005B2D98"/>
    <w:rsid w:val="005B3F4F"/>
    <w:rsid w:val="005B4923"/>
    <w:rsid w:val="005B5E2A"/>
    <w:rsid w:val="005B6031"/>
    <w:rsid w:val="005B6A3B"/>
    <w:rsid w:val="005B6CB8"/>
    <w:rsid w:val="005C10A4"/>
    <w:rsid w:val="005C3BB9"/>
    <w:rsid w:val="005C469E"/>
    <w:rsid w:val="005C4984"/>
    <w:rsid w:val="005D08D9"/>
    <w:rsid w:val="005D0918"/>
    <w:rsid w:val="005D1765"/>
    <w:rsid w:val="005D2C14"/>
    <w:rsid w:val="005D3B21"/>
    <w:rsid w:val="005D439D"/>
    <w:rsid w:val="005D5050"/>
    <w:rsid w:val="005D5552"/>
    <w:rsid w:val="005D6229"/>
    <w:rsid w:val="005E1FBA"/>
    <w:rsid w:val="005E2B6E"/>
    <w:rsid w:val="005E5828"/>
    <w:rsid w:val="005F15B4"/>
    <w:rsid w:val="005F2971"/>
    <w:rsid w:val="005F7639"/>
    <w:rsid w:val="006017C2"/>
    <w:rsid w:val="006024A6"/>
    <w:rsid w:val="00603325"/>
    <w:rsid w:val="00603F78"/>
    <w:rsid w:val="00607857"/>
    <w:rsid w:val="00612921"/>
    <w:rsid w:val="006135A3"/>
    <w:rsid w:val="00614EC7"/>
    <w:rsid w:val="00615F73"/>
    <w:rsid w:val="00623AFE"/>
    <w:rsid w:val="00624142"/>
    <w:rsid w:val="006253D9"/>
    <w:rsid w:val="006266A1"/>
    <w:rsid w:val="0062692B"/>
    <w:rsid w:val="00632234"/>
    <w:rsid w:val="00642047"/>
    <w:rsid w:val="006421FB"/>
    <w:rsid w:val="00642CA5"/>
    <w:rsid w:val="00645B8C"/>
    <w:rsid w:val="006506C3"/>
    <w:rsid w:val="006523A3"/>
    <w:rsid w:val="00652608"/>
    <w:rsid w:val="00652FD6"/>
    <w:rsid w:val="00655B9B"/>
    <w:rsid w:val="0065730E"/>
    <w:rsid w:val="006612CC"/>
    <w:rsid w:val="00661838"/>
    <w:rsid w:val="00662AAD"/>
    <w:rsid w:val="0066300B"/>
    <w:rsid w:val="00664C5D"/>
    <w:rsid w:val="006713B4"/>
    <w:rsid w:val="00671850"/>
    <w:rsid w:val="00673316"/>
    <w:rsid w:val="0067334E"/>
    <w:rsid w:val="00674507"/>
    <w:rsid w:val="00674675"/>
    <w:rsid w:val="00674A10"/>
    <w:rsid w:val="00674EC6"/>
    <w:rsid w:val="00675B9A"/>
    <w:rsid w:val="006770F2"/>
    <w:rsid w:val="006777C3"/>
    <w:rsid w:val="0068042F"/>
    <w:rsid w:val="0068091D"/>
    <w:rsid w:val="006809AA"/>
    <w:rsid w:val="0068159E"/>
    <w:rsid w:val="0068188D"/>
    <w:rsid w:val="00682F88"/>
    <w:rsid w:val="00684F35"/>
    <w:rsid w:val="00686557"/>
    <w:rsid w:val="0068672E"/>
    <w:rsid w:val="00686831"/>
    <w:rsid w:val="00686ADD"/>
    <w:rsid w:val="006904DE"/>
    <w:rsid w:val="00692526"/>
    <w:rsid w:val="006925FB"/>
    <w:rsid w:val="00693C16"/>
    <w:rsid w:val="00693EF7"/>
    <w:rsid w:val="0069411A"/>
    <w:rsid w:val="00695B01"/>
    <w:rsid w:val="006A3A5B"/>
    <w:rsid w:val="006A4E38"/>
    <w:rsid w:val="006A6DD7"/>
    <w:rsid w:val="006B0232"/>
    <w:rsid w:val="006B5AD5"/>
    <w:rsid w:val="006B5F73"/>
    <w:rsid w:val="006B6446"/>
    <w:rsid w:val="006C0106"/>
    <w:rsid w:val="006C197B"/>
    <w:rsid w:val="006C2013"/>
    <w:rsid w:val="006C5517"/>
    <w:rsid w:val="006C6294"/>
    <w:rsid w:val="006C6305"/>
    <w:rsid w:val="006C71AE"/>
    <w:rsid w:val="006C7D0E"/>
    <w:rsid w:val="006D0070"/>
    <w:rsid w:val="006D2993"/>
    <w:rsid w:val="006D3329"/>
    <w:rsid w:val="006D64A1"/>
    <w:rsid w:val="006D754A"/>
    <w:rsid w:val="006E087E"/>
    <w:rsid w:val="006E161F"/>
    <w:rsid w:val="006E33D3"/>
    <w:rsid w:val="006E3727"/>
    <w:rsid w:val="006E38E6"/>
    <w:rsid w:val="006E3AF6"/>
    <w:rsid w:val="006E52D2"/>
    <w:rsid w:val="006E56B3"/>
    <w:rsid w:val="006E6F42"/>
    <w:rsid w:val="006F1D4A"/>
    <w:rsid w:val="006F201C"/>
    <w:rsid w:val="006F41E9"/>
    <w:rsid w:val="006F5229"/>
    <w:rsid w:val="006F7883"/>
    <w:rsid w:val="00700497"/>
    <w:rsid w:val="0070064F"/>
    <w:rsid w:val="00700726"/>
    <w:rsid w:val="00701447"/>
    <w:rsid w:val="007017DA"/>
    <w:rsid w:val="007031DB"/>
    <w:rsid w:val="00705D28"/>
    <w:rsid w:val="00706233"/>
    <w:rsid w:val="00706BF6"/>
    <w:rsid w:val="00706D0F"/>
    <w:rsid w:val="00712E80"/>
    <w:rsid w:val="007140F6"/>
    <w:rsid w:val="0071418D"/>
    <w:rsid w:val="00716F71"/>
    <w:rsid w:val="0072201F"/>
    <w:rsid w:val="007225FB"/>
    <w:rsid w:val="00723146"/>
    <w:rsid w:val="007244E8"/>
    <w:rsid w:val="00724F07"/>
    <w:rsid w:val="00726824"/>
    <w:rsid w:val="007302F2"/>
    <w:rsid w:val="00730C3F"/>
    <w:rsid w:val="00731255"/>
    <w:rsid w:val="007327BE"/>
    <w:rsid w:val="0073399C"/>
    <w:rsid w:val="00733BF9"/>
    <w:rsid w:val="00735AB6"/>
    <w:rsid w:val="00735B3C"/>
    <w:rsid w:val="0074051D"/>
    <w:rsid w:val="007423CE"/>
    <w:rsid w:val="007428E8"/>
    <w:rsid w:val="00743412"/>
    <w:rsid w:val="007443C7"/>
    <w:rsid w:val="00745D0B"/>
    <w:rsid w:val="0074638E"/>
    <w:rsid w:val="00747EB8"/>
    <w:rsid w:val="00750CA3"/>
    <w:rsid w:val="007516B4"/>
    <w:rsid w:val="00755272"/>
    <w:rsid w:val="00755E5F"/>
    <w:rsid w:val="0076036F"/>
    <w:rsid w:val="00760383"/>
    <w:rsid w:val="00761466"/>
    <w:rsid w:val="00762764"/>
    <w:rsid w:val="007632A8"/>
    <w:rsid w:val="00763FB1"/>
    <w:rsid w:val="0076473A"/>
    <w:rsid w:val="00765324"/>
    <w:rsid w:val="00767C01"/>
    <w:rsid w:val="0077148E"/>
    <w:rsid w:val="00773CD5"/>
    <w:rsid w:val="00774844"/>
    <w:rsid w:val="00774D24"/>
    <w:rsid w:val="0077501B"/>
    <w:rsid w:val="007750E7"/>
    <w:rsid w:val="0077672A"/>
    <w:rsid w:val="007767BC"/>
    <w:rsid w:val="00785CE7"/>
    <w:rsid w:val="00786421"/>
    <w:rsid w:val="00787240"/>
    <w:rsid w:val="00787571"/>
    <w:rsid w:val="00787A46"/>
    <w:rsid w:val="007934F7"/>
    <w:rsid w:val="00794B73"/>
    <w:rsid w:val="00795CCC"/>
    <w:rsid w:val="007A14B1"/>
    <w:rsid w:val="007A4404"/>
    <w:rsid w:val="007A7566"/>
    <w:rsid w:val="007B19E1"/>
    <w:rsid w:val="007B1B9F"/>
    <w:rsid w:val="007B2599"/>
    <w:rsid w:val="007B30FA"/>
    <w:rsid w:val="007B359C"/>
    <w:rsid w:val="007B3D71"/>
    <w:rsid w:val="007B42D9"/>
    <w:rsid w:val="007B5505"/>
    <w:rsid w:val="007C1106"/>
    <w:rsid w:val="007C1427"/>
    <w:rsid w:val="007C4476"/>
    <w:rsid w:val="007C64EA"/>
    <w:rsid w:val="007D02D3"/>
    <w:rsid w:val="007D41F3"/>
    <w:rsid w:val="007D4677"/>
    <w:rsid w:val="007E0584"/>
    <w:rsid w:val="007E26CE"/>
    <w:rsid w:val="007E5676"/>
    <w:rsid w:val="007E6613"/>
    <w:rsid w:val="007E6BEB"/>
    <w:rsid w:val="007F2CBB"/>
    <w:rsid w:val="007F2EAF"/>
    <w:rsid w:val="00801760"/>
    <w:rsid w:val="00810226"/>
    <w:rsid w:val="008133C1"/>
    <w:rsid w:val="00813AAB"/>
    <w:rsid w:val="00816F4F"/>
    <w:rsid w:val="00817C82"/>
    <w:rsid w:val="00817F1B"/>
    <w:rsid w:val="00821E17"/>
    <w:rsid w:val="0082402C"/>
    <w:rsid w:val="00824AAC"/>
    <w:rsid w:val="00826C24"/>
    <w:rsid w:val="0083114B"/>
    <w:rsid w:val="00834915"/>
    <w:rsid w:val="008359F8"/>
    <w:rsid w:val="008375E8"/>
    <w:rsid w:val="00840521"/>
    <w:rsid w:val="00842201"/>
    <w:rsid w:val="008423B0"/>
    <w:rsid w:val="00843C64"/>
    <w:rsid w:val="008444F4"/>
    <w:rsid w:val="008459D0"/>
    <w:rsid w:val="00845DF1"/>
    <w:rsid w:val="00846973"/>
    <w:rsid w:val="00846B4F"/>
    <w:rsid w:val="008528D2"/>
    <w:rsid w:val="00854AFF"/>
    <w:rsid w:val="00856988"/>
    <w:rsid w:val="008574E7"/>
    <w:rsid w:val="00860ECD"/>
    <w:rsid w:val="00862A37"/>
    <w:rsid w:val="0086559C"/>
    <w:rsid w:val="00866650"/>
    <w:rsid w:val="008675E6"/>
    <w:rsid w:val="00872595"/>
    <w:rsid w:val="008728BA"/>
    <w:rsid w:val="008753E9"/>
    <w:rsid w:val="00876F1E"/>
    <w:rsid w:val="00877002"/>
    <w:rsid w:val="00880E17"/>
    <w:rsid w:val="0088132A"/>
    <w:rsid w:val="00881726"/>
    <w:rsid w:val="00885730"/>
    <w:rsid w:val="00890646"/>
    <w:rsid w:val="00893135"/>
    <w:rsid w:val="00894E13"/>
    <w:rsid w:val="00897DCB"/>
    <w:rsid w:val="008A0144"/>
    <w:rsid w:val="008A0661"/>
    <w:rsid w:val="008A177D"/>
    <w:rsid w:val="008A19F1"/>
    <w:rsid w:val="008A3322"/>
    <w:rsid w:val="008A6C7B"/>
    <w:rsid w:val="008A71DA"/>
    <w:rsid w:val="008B0F3D"/>
    <w:rsid w:val="008B1D72"/>
    <w:rsid w:val="008B2C4B"/>
    <w:rsid w:val="008B2C63"/>
    <w:rsid w:val="008B5E42"/>
    <w:rsid w:val="008B63B6"/>
    <w:rsid w:val="008B63F3"/>
    <w:rsid w:val="008C0A2A"/>
    <w:rsid w:val="008C14FE"/>
    <w:rsid w:val="008C4B4F"/>
    <w:rsid w:val="008C656A"/>
    <w:rsid w:val="008D0A4E"/>
    <w:rsid w:val="008D67A6"/>
    <w:rsid w:val="008D7D77"/>
    <w:rsid w:val="008E1255"/>
    <w:rsid w:val="008E1B30"/>
    <w:rsid w:val="008E63A8"/>
    <w:rsid w:val="008E66CF"/>
    <w:rsid w:val="008F1D10"/>
    <w:rsid w:val="008F249B"/>
    <w:rsid w:val="008F5B55"/>
    <w:rsid w:val="008F5E27"/>
    <w:rsid w:val="008F7031"/>
    <w:rsid w:val="008F7920"/>
    <w:rsid w:val="00900995"/>
    <w:rsid w:val="00901982"/>
    <w:rsid w:val="00903CCF"/>
    <w:rsid w:val="0090520B"/>
    <w:rsid w:val="00907370"/>
    <w:rsid w:val="0091034D"/>
    <w:rsid w:val="00913018"/>
    <w:rsid w:val="009151C1"/>
    <w:rsid w:val="0091522B"/>
    <w:rsid w:val="00917CBF"/>
    <w:rsid w:val="00920B6A"/>
    <w:rsid w:val="009217DA"/>
    <w:rsid w:val="00922363"/>
    <w:rsid w:val="00924166"/>
    <w:rsid w:val="00925077"/>
    <w:rsid w:val="0093042A"/>
    <w:rsid w:val="0093101D"/>
    <w:rsid w:val="00931339"/>
    <w:rsid w:val="009317B9"/>
    <w:rsid w:val="009317D3"/>
    <w:rsid w:val="00932357"/>
    <w:rsid w:val="009329E6"/>
    <w:rsid w:val="0093386D"/>
    <w:rsid w:val="00933991"/>
    <w:rsid w:val="00934919"/>
    <w:rsid w:val="0093704D"/>
    <w:rsid w:val="00937963"/>
    <w:rsid w:val="00937B6C"/>
    <w:rsid w:val="00942343"/>
    <w:rsid w:val="009458C5"/>
    <w:rsid w:val="00950C3F"/>
    <w:rsid w:val="00950D6E"/>
    <w:rsid w:val="00960065"/>
    <w:rsid w:val="009600D9"/>
    <w:rsid w:val="009615E4"/>
    <w:rsid w:val="009617F2"/>
    <w:rsid w:val="009651E8"/>
    <w:rsid w:val="00967D9D"/>
    <w:rsid w:val="00970DF0"/>
    <w:rsid w:val="009717CB"/>
    <w:rsid w:val="009727C8"/>
    <w:rsid w:val="00973B5E"/>
    <w:rsid w:val="0097408B"/>
    <w:rsid w:val="009750EA"/>
    <w:rsid w:val="00980F42"/>
    <w:rsid w:val="00981F13"/>
    <w:rsid w:val="00982C2E"/>
    <w:rsid w:val="00987857"/>
    <w:rsid w:val="00990C91"/>
    <w:rsid w:val="00990E1C"/>
    <w:rsid w:val="009947D6"/>
    <w:rsid w:val="00994806"/>
    <w:rsid w:val="009958DA"/>
    <w:rsid w:val="009961B5"/>
    <w:rsid w:val="009A0EE0"/>
    <w:rsid w:val="009A1A90"/>
    <w:rsid w:val="009A283A"/>
    <w:rsid w:val="009A47A1"/>
    <w:rsid w:val="009A4FDA"/>
    <w:rsid w:val="009A7E41"/>
    <w:rsid w:val="009B16B9"/>
    <w:rsid w:val="009B23F6"/>
    <w:rsid w:val="009B3FFC"/>
    <w:rsid w:val="009B46E9"/>
    <w:rsid w:val="009B5454"/>
    <w:rsid w:val="009B731A"/>
    <w:rsid w:val="009C0496"/>
    <w:rsid w:val="009C052F"/>
    <w:rsid w:val="009C25CD"/>
    <w:rsid w:val="009C33DA"/>
    <w:rsid w:val="009C3CF3"/>
    <w:rsid w:val="009C7195"/>
    <w:rsid w:val="009D27C7"/>
    <w:rsid w:val="009D5453"/>
    <w:rsid w:val="009D604F"/>
    <w:rsid w:val="009D781B"/>
    <w:rsid w:val="009E21C5"/>
    <w:rsid w:val="009E5638"/>
    <w:rsid w:val="009E5B04"/>
    <w:rsid w:val="009E5F8B"/>
    <w:rsid w:val="009E78FC"/>
    <w:rsid w:val="009F16AE"/>
    <w:rsid w:val="009F2E51"/>
    <w:rsid w:val="009F305D"/>
    <w:rsid w:val="009F3D00"/>
    <w:rsid w:val="009F4B1A"/>
    <w:rsid w:val="00A00312"/>
    <w:rsid w:val="00A00C89"/>
    <w:rsid w:val="00A02FEA"/>
    <w:rsid w:val="00A04532"/>
    <w:rsid w:val="00A077DC"/>
    <w:rsid w:val="00A11B12"/>
    <w:rsid w:val="00A1339B"/>
    <w:rsid w:val="00A139C2"/>
    <w:rsid w:val="00A15995"/>
    <w:rsid w:val="00A15F40"/>
    <w:rsid w:val="00A172D9"/>
    <w:rsid w:val="00A174D1"/>
    <w:rsid w:val="00A2063F"/>
    <w:rsid w:val="00A210B5"/>
    <w:rsid w:val="00A24297"/>
    <w:rsid w:val="00A255F1"/>
    <w:rsid w:val="00A25E9F"/>
    <w:rsid w:val="00A30589"/>
    <w:rsid w:val="00A3161B"/>
    <w:rsid w:val="00A32790"/>
    <w:rsid w:val="00A33F09"/>
    <w:rsid w:val="00A34B79"/>
    <w:rsid w:val="00A3599D"/>
    <w:rsid w:val="00A40750"/>
    <w:rsid w:val="00A418AC"/>
    <w:rsid w:val="00A428FB"/>
    <w:rsid w:val="00A4377D"/>
    <w:rsid w:val="00A50301"/>
    <w:rsid w:val="00A50C26"/>
    <w:rsid w:val="00A52528"/>
    <w:rsid w:val="00A57083"/>
    <w:rsid w:val="00A60709"/>
    <w:rsid w:val="00A60FFB"/>
    <w:rsid w:val="00A61CEC"/>
    <w:rsid w:val="00A62F47"/>
    <w:rsid w:val="00A649CD"/>
    <w:rsid w:val="00A6554A"/>
    <w:rsid w:val="00A71A8E"/>
    <w:rsid w:val="00A71B76"/>
    <w:rsid w:val="00A73F31"/>
    <w:rsid w:val="00A76FFF"/>
    <w:rsid w:val="00A82B67"/>
    <w:rsid w:val="00A82BA9"/>
    <w:rsid w:val="00A84B97"/>
    <w:rsid w:val="00A8551D"/>
    <w:rsid w:val="00A9086C"/>
    <w:rsid w:val="00A910D4"/>
    <w:rsid w:val="00A94C94"/>
    <w:rsid w:val="00A9623A"/>
    <w:rsid w:val="00A976B9"/>
    <w:rsid w:val="00A978FA"/>
    <w:rsid w:val="00AA180D"/>
    <w:rsid w:val="00AA3C5F"/>
    <w:rsid w:val="00AA4F60"/>
    <w:rsid w:val="00AA6202"/>
    <w:rsid w:val="00AA7A0F"/>
    <w:rsid w:val="00AB0462"/>
    <w:rsid w:val="00AB36C5"/>
    <w:rsid w:val="00AB4EBB"/>
    <w:rsid w:val="00AB5C68"/>
    <w:rsid w:val="00AB60B0"/>
    <w:rsid w:val="00AC1DEA"/>
    <w:rsid w:val="00AC25F6"/>
    <w:rsid w:val="00AC35D1"/>
    <w:rsid w:val="00AC406D"/>
    <w:rsid w:val="00AD08D3"/>
    <w:rsid w:val="00AD1B60"/>
    <w:rsid w:val="00AD1BC5"/>
    <w:rsid w:val="00AD252B"/>
    <w:rsid w:val="00AD3B47"/>
    <w:rsid w:val="00AD4C88"/>
    <w:rsid w:val="00AD64C0"/>
    <w:rsid w:val="00AD6D05"/>
    <w:rsid w:val="00AE08EE"/>
    <w:rsid w:val="00AE3CBA"/>
    <w:rsid w:val="00AE654E"/>
    <w:rsid w:val="00AE65A4"/>
    <w:rsid w:val="00AE7ECA"/>
    <w:rsid w:val="00AF0450"/>
    <w:rsid w:val="00AF2198"/>
    <w:rsid w:val="00AF57BC"/>
    <w:rsid w:val="00AF5947"/>
    <w:rsid w:val="00AF629D"/>
    <w:rsid w:val="00AF6AFA"/>
    <w:rsid w:val="00B00497"/>
    <w:rsid w:val="00B02976"/>
    <w:rsid w:val="00B05649"/>
    <w:rsid w:val="00B06DC5"/>
    <w:rsid w:val="00B07FD8"/>
    <w:rsid w:val="00B1168B"/>
    <w:rsid w:val="00B14048"/>
    <w:rsid w:val="00B146AF"/>
    <w:rsid w:val="00B15826"/>
    <w:rsid w:val="00B173EA"/>
    <w:rsid w:val="00B1786A"/>
    <w:rsid w:val="00B25428"/>
    <w:rsid w:val="00B267A2"/>
    <w:rsid w:val="00B270A8"/>
    <w:rsid w:val="00B308AA"/>
    <w:rsid w:val="00B3525C"/>
    <w:rsid w:val="00B359B5"/>
    <w:rsid w:val="00B35AB8"/>
    <w:rsid w:val="00B37E01"/>
    <w:rsid w:val="00B41E85"/>
    <w:rsid w:val="00B435B4"/>
    <w:rsid w:val="00B44859"/>
    <w:rsid w:val="00B46A0F"/>
    <w:rsid w:val="00B47B47"/>
    <w:rsid w:val="00B512B5"/>
    <w:rsid w:val="00B5282F"/>
    <w:rsid w:val="00B54510"/>
    <w:rsid w:val="00B547DF"/>
    <w:rsid w:val="00B54B45"/>
    <w:rsid w:val="00B54FB5"/>
    <w:rsid w:val="00B62C78"/>
    <w:rsid w:val="00B70302"/>
    <w:rsid w:val="00B728BA"/>
    <w:rsid w:val="00B741CA"/>
    <w:rsid w:val="00B751E4"/>
    <w:rsid w:val="00B768F1"/>
    <w:rsid w:val="00B768FA"/>
    <w:rsid w:val="00B76F89"/>
    <w:rsid w:val="00B80B44"/>
    <w:rsid w:val="00B84972"/>
    <w:rsid w:val="00B84BC2"/>
    <w:rsid w:val="00B84CCA"/>
    <w:rsid w:val="00B86D21"/>
    <w:rsid w:val="00B87EE1"/>
    <w:rsid w:val="00B87FA4"/>
    <w:rsid w:val="00B9056D"/>
    <w:rsid w:val="00B91AB8"/>
    <w:rsid w:val="00B91F43"/>
    <w:rsid w:val="00B943CF"/>
    <w:rsid w:val="00B95EF1"/>
    <w:rsid w:val="00BA018F"/>
    <w:rsid w:val="00BA0574"/>
    <w:rsid w:val="00BA0613"/>
    <w:rsid w:val="00BA2416"/>
    <w:rsid w:val="00BA3FE0"/>
    <w:rsid w:val="00BA43E4"/>
    <w:rsid w:val="00BA5F94"/>
    <w:rsid w:val="00BA787F"/>
    <w:rsid w:val="00BA7D5A"/>
    <w:rsid w:val="00BB0478"/>
    <w:rsid w:val="00BB3D44"/>
    <w:rsid w:val="00BB6BE2"/>
    <w:rsid w:val="00BB7DF7"/>
    <w:rsid w:val="00BC0AF1"/>
    <w:rsid w:val="00BC170C"/>
    <w:rsid w:val="00BC18FF"/>
    <w:rsid w:val="00BC1E85"/>
    <w:rsid w:val="00BC324F"/>
    <w:rsid w:val="00BC507F"/>
    <w:rsid w:val="00BC5A0A"/>
    <w:rsid w:val="00BC5FBC"/>
    <w:rsid w:val="00BD2EF1"/>
    <w:rsid w:val="00BD4183"/>
    <w:rsid w:val="00BD7A65"/>
    <w:rsid w:val="00BD7FF9"/>
    <w:rsid w:val="00BE3EBF"/>
    <w:rsid w:val="00BE5619"/>
    <w:rsid w:val="00BE610C"/>
    <w:rsid w:val="00BE7A67"/>
    <w:rsid w:val="00BF06B1"/>
    <w:rsid w:val="00BF2C8E"/>
    <w:rsid w:val="00C000E5"/>
    <w:rsid w:val="00C029C9"/>
    <w:rsid w:val="00C137FF"/>
    <w:rsid w:val="00C14081"/>
    <w:rsid w:val="00C167AE"/>
    <w:rsid w:val="00C178DC"/>
    <w:rsid w:val="00C21095"/>
    <w:rsid w:val="00C2125E"/>
    <w:rsid w:val="00C23F21"/>
    <w:rsid w:val="00C247C0"/>
    <w:rsid w:val="00C25D30"/>
    <w:rsid w:val="00C27FB6"/>
    <w:rsid w:val="00C30838"/>
    <w:rsid w:val="00C30E51"/>
    <w:rsid w:val="00C30EAF"/>
    <w:rsid w:val="00C336D1"/>
    <w:rsid w:val="00C33E3E"/>
    <w:rsid w:val="00C3508D"/>
    <w:rsid w:val="00C3510A"/>
    <w:rsid w:val="00C35922"/>
    <w:rsid w:val="00C377A0"/>
    <w:rsid w:val="00C421BF"/>
    <w:rsid w:val="00C42D2F"/>
    <w:rsid w:val="00C43D46"/>
    <w:rsid w:val="00C45C57"/>
    <w:rsid w:val="00C47A45"/>
    <w:rsid w:val="00C52122"/>
    <w:rsid w:val="00C529C2"/>
    <w:rsid w:val="00C53062"/>
    <w:rsid w:val="00C541BC"/>
    <w:rsid w:val="00C54B49"/>
    <w:rsid w:val="00C55687"/>
    <w:rsid w:val="00C56C84"/>
    <w:rsid w:val="00C624FA"/>
    <w:rsid w:val="00C62CD5"/>
    <w:rsid w:val="00C64EF1"/>
    <w:rsid w:val="00C67914"/>
    <w:rsid w:val="00C7489E"/>
    <w:rsid w:val="00C74CBF"/>
    <w:rsid w:val="00C764B4"/>
    <w:rsid w:val="00C76E11"/>
    <w:rsid w:val="00C80A19"/>
    <w:rsid w:val="00C80C21"/>
    <w:rsid w:val="00C811A8"/>
    <w:rsid w:val="00C84488"/>
    <w:rsid w:val="00C8579B"/>
    <w:rsid w:val="00C9009D"/>
    <w:rsid w:val="00C90E3D"/>
    <w:rsid w:val="00C9359C"/>
    <w:rsid w:val="00C953CD"/>
    <w:rsid w:val="00C96869"/>
    <w:rsid w:val="00C97BEE"/>
    <w:rsid w:val="00CA0653"/>
    <w:rsid w:val="00CA104F"/>
    <w:rsid w:val="00CA1A14"/>
    <w:rsid w:val="00CA27E2"/>
    <w:rsid w:val="00CA3FFB"/>
    <w:rsid w:val="00CA54A6"/>
    <w:rsid w:val="00CA6043"/>
    <w:rsid w:val="00CA667E"/>
    <w:rsid w:val="00CB087E"/>
    <w:rsid w:val="00CB181D"/>
    <w:rsid w:val="00CB1E92"/>
    <w:rsid w:val="00CB6567"/>
    <w:rsid w:val="00CB6912"/>
    <w:rsid w:val="00CB75E9"/>
    <w:rsid w:val="00CC1594"/>
    <w:rsid w:val="00CC26CB"/>
    <w:rsid w:val="00CC2B7F"/>
    <w:rsid w:val="00CC6C1E"/>
    <w:rsid w:val="00CC771B"/>
    <w:rsid w:val="00CD19F5"/>
    <w:rsid w:val="00CD2D6F"/>
    <w:rsid w:val="00CD53C9"/>
    <w:rsid w:val="00CD61DA"/>
    <w:rsid w:val="00CD6572"/>
    <w:rsid w:val="00CD66F7"/>
    <w:rsid w:val="00CD67D9"/>
    <w:rsid w:val="00CD78F3"/>
    <w:rsid w:val="00CD7DC5"/>
    <w:rsid w:val="00CE2194"/>
    <w:rsid w:val="00CE2BC7"/>
    <w:rsid w:val="00CE3E0A"/>
    <w:rsid w:val="00CE6F18"/>
    <w:rsid w:val="00CF0778"/>
    <w:rsid w:val="00CF0D61"/>
    <w:rsid w:val="00CF1B54"/>
    <w:rsid w:val="00CF1E63"/>
    <w:rsid w:val="00CF29E4"/>
    <w:rsid w:val="00CF4707"/>
    <w:rsid w:val="00CF5C7F"/>
    <w:rsid w:val="00CF730D"/>
    <w:rsid w:val="00D0021C"/>
    <w:rsid w:val="00D101DA"/>
    <w:rsid w:val="00D11964"/>
    <w:rsid w:val="00D14BC3"/>
    <w:rsid w:val="00D15E32"/>
    <w:rsid w:val="00D17362"/>
    <w:rsid w:val="00D20243"/>
    <w:rsid w:val="00D21C02"/>
    <w:rsid w:val="00D22B29"/>
    <w:rsid w:val="00D23D8D"/>
    <w:rsid w:val="00D30C11"/>
    <w:rsid w:val="00D3210E"/>
    <w:rsid w:val="00D33AB6"/>
    <w:rsid w:val="00D35297"/>
    <w:rsid w:val="00D43D8D"/>
    <w:rsid w:val="00D44053"/>
    <w:rsid w:val="00D44E32"/>
    <w:rsid w:val="00D45834"/>
    <w:rsid w:val="00D51779"/>
    <w:rsid w:val="00D528CB"/>
    <w:rsid w:val="00D52F48"/>
    <w:rsid w:val="00D52F77"/>
    <w:rsid w:val="00D548A7"/>
    <w:rsid w:val="00D62C6F"/>
    <w:rsid w:val="00D659D1"/>
    <w:rsid w:val="00D74314"/>
    <w:rsid w:val="00D74777"/>
    <w:rsid w:val="00D7794E"/>
    <w:rsid w:val="00D81097"/>
    <w:rsid w:val="00D8294E"/>
    <w:rsid w:val="00D84903"/>
    <w:rsid w:val="00D858F2"/>
    <w:rsid w:val="00D85B2A"/>
    <w:rsid w:val="00D86076"/>
    <w:rsid w:val="00D86DDC"/>
    <w:rsid w:val="00D8795A"/>
    <w:rsid w:val="00D928BB"/>
    <w:rsid w:val="00D9600A"/>
    <w:rsid w:val="00D97EDB"/>
    <w:rsid w:val="00DA0940"/>
    <w:rsid w:val="00DA0A29"/>
    <w:rsid w:val="00DA3C5E"/>
    <w:rsid w:val="00DA4159"/>
    <w:rsid w:val="00DA4F3E"/>
    <w:rsid w:val="00DA50DB"/>
    <w:rsid w:val="00DB0066"/>
    <w:rsid w:val="00DB034A"/>
    <w:rsid w:val="00DB0E62"/>
    <w:rsid w:val="00DB215A"/>
    <w:rsid w:val="00DB325E"/>
    <w:rsid w:val="00DB4700"/>
    <w:rsid w:val="00DB5723"/>
    <w:rsid w:val="00DB6135"/>
    <w:rsid w:val="00DB717C"/>
    <w:rsid w:val="00DB7E17"/>
    <w:rsid w:val="00DC2F51"/>
    <w:rsid w:val="00DC39C3"/>
    <w:rsid w:val="00DC79D3"/>
    <w:rsid w:val="00DD02D7"/>
    <w:rsid w:val="00DD0387"/>
    <w:rsid w:val="00DD127C"/>
    <w:rsid w:val="00DD12CF"/>
    <w:rsid w:val="00DD33EE"/>
    <w:rsid w:val="00DD365F"/>
    <w:rsid w:val="00DD4DBF"/>
    <w:rsid w:val="00DD559D"/>
    <w:rsid w:val="00DD676C"/>
    <w:rsid w:val="00DE12EA"/>
    <w:rsid w:val="00DE2297"/>
    <w:rsid w:val="00DE2A8E"/>
    <w:rsid w:val="00DE328F"/>
    <w:rsid w:val="00DE3A7E"/>
    <w:rsid w:val="00DE3F09"/>
    <w:rsid w:val="00DF312A"/>
    <w:rsid w:val="00DF3AC4"/>
    <w:rsid w:val="00DF51CF"/>
    <w:rsid w:val="00DF5FD4"/>
    <w:rsid w:val="00E011CD"/>
    <w:rsid w:val="00E03302"/>
    <w:rsid w:val="00E03453"/>
    <w:rsid w:val="00E066A2"/>
    <w:rsid w:val="00E0679A"/>
    <w:rsid w:val="00E06E9E"/>
    <w:rsid w:val="00E116B6"/>
    <w:rsid w:val="00E130A7"/>
    <w:rsid w:val="00E22E1D"/>
    <w:rsid w:val="00E25CB4"/>
    <w:rsid w:val="00E25FD5"/>
    <w:rsid w:val="00E265AD"/>
    <w:rsid w:val="00E26E33"/>
    <w:rsid w:val="00E279E5"/>
    <w:rsid w:val="00E302D7"/>
    <w:rsid w:val="00E313C5"/>
    <w:rsid w:val="00E323EA"/>
    <w:rsid w:val="00E326AC"/>
    <w:rsid w:val="00E32C67"/>
    <w:rsid w:val="00E42126"/>
    <w:rsid w:val="00E4297E"/>
    <w:rsid w:val="00E42D6C"/>
    <w:rsid w:val="00E430E7"/>
    <w:rsid w:val="00E4348F"/>
    <w:rsid w:val="00E43FF4"/>
    <w:rsid w:val="00E4527F"/>
    <w:rsid w:val="00E46174"/>
    <w:rsid w:val="00E477D5"/>
    <w:rsid w:val="00E50400"/>
    <w:rsid w:val="00E53C33"/>
    <w:rsid w:val="00E54678"/>
    <w:rsid w:val="00E552E9"/>
    <w:rsid w:val="00E60875"/>
    <w:rsid w:val="00E6092E"/>
    <w:rsid w:val="00E61731"/>
    <w:rsid w:val="00E63668"/>
    <w:rsid w:val="00E63BB7"/>
    <w:rsid w:val="00E64258"/>
    <w:rsid w:val="00E64620"/>
    <w:rsid w:val="00E64824"/>
    <w:rsid w:val="00E70913"/>
    <w:rsid w:val="00E73791"/>
    <w:rsid w:val="00E73D94"/>
    <w:rsid w:val="00E742BD"/>
    <w:rsid w:val="00E76424"/>
    <w:rsid w:val="00E7786A"/>
    <w:rsid w:val="00E821AF"/>
    <w:rsid w:val="00E82FF8"/>
    <w:rsid w:val="00E83D2F"/>
    <w:rsid w:val="00E87F62"/>
    <w:rsid w:val="00E9114D"/>
    <w:rsid w:val="00E91434"/>
    <w:rsid w:val="00E918A1"/>
    <w:rsid w:val="00E91A70"/>
    <w:rsid w:val="00E93A72"/>
    <w:rsid w:val="00EA0589"/>
    <w:rsid w:val="00EA06DA"/>
    <w:rsid w:val="00EA0C02"/>
    <w:rsid w:val="00EA2B48"/>
    <w:rsid w:val="00EA7608"/>
    <w:rsid w:val="00EB0BED"/>
    <w:rsid w:val="00EB1C57"/>
    <w:rsid w:val="00EB3DEB"/>
    <w:rsid w:val="00EB5120"/>
    <w:rsid w:val="00EB6560"/>
    <w:rsid w:val="00EB7930"/>
    <w:rsid w:val="00EC0A52"/>
    <w:rsid w:val="00EC0B33"/>
    <w:rsid w:val="00EC1989"/>
    <w:rsid w:val="00EC1E0E"/>
    <w:rsid w:val="00EC4D24"/>
    <w:rsid w:val="00EC54D5"/>
    <w:rsid w:val="00ED2E41"/>
    <w:rsid w:val="00ED48C2"/>
    <w:rsid w:val="00ED7EA1"/>
    <w:rsid w:val="00EE1272"/>
    <w:rsid w:val="00EE3A22"/>
    <w:rsid w:val="00EE3BA2"/>
    <w:rsid w:val="00EE46C7"/>
    <w:rsid w:val="00EE7E9A"/>
    <w:rsid w:val="00EF0DDD"/>
    <w:rsid w:val="00EF11FF"/>
    <w:rsid w:val="00EF1920"/>
    <w:rsid w:val="00EF2AA5"/>
    <w:rsid w:val="00EF5D00"/>
    <w:rsid w:val="00EF7452"/>
    <w:rsid w:val="00F02EEE"/>
    <w:rsid w:val="00F03386"/>
    <w:rsid w:val="00F03C5B"/>
    <w:rsid w:val="00F117BA"/>
    <w:rsid w:val="00F11905"/>
    <w:rsid w:val="00F11E2C"/>
    <w:rsid w:val="00F120B9"/>
    <w:rsid w:val="00F13437"/>
    <w:rsid w:val="00F1546D"/>
    <w:rsid w:val="00F17EB5"/>
    <w:rsid w:val="00F211A7"/>
    <w:rsid w:val="00F220C3"/>
    <w:rsid w:val="00F2379B"/>
    <w:rsid w:val="00F250B5"/>
    <w:rsid w:val="00F258A9"/>
    <w:rsid w:val="00F33D82"/>
    <w:rsid w:val="00F34218"/>
    <w:rsid w:val="00F35867"/>
    <w:rsid w:val="00F40A43"/>
    <w:rsid w:val="00F426BE"/>
    <w:rsid w:val="00F438CA"/>
    <w:rsid w:val="00F43DAB"/>
    <w:rsid w:val="00F45B44"/>
    <w:rsid w:val="00F500D5"/>
    <w:rsid w:val="00F51BE8"/>
    <w:rsid w:val="00F554C2"/>
    <w:rsid w:val="00F56AAF"/>
    <w:rsid w:val="00F57705"/>
    <w:rsid w:val="00F62225"/>
    <w:rsid w:val="00F646BF"/>
    <w:rsid w:val="00F70A09"/>
    <w:rsid w:val="00F70ABE"/>
    <w:rsid w:val="00F71BBB"/>
    <w:rsid w:val="00F72618"/>
    <w:rsid w:val="00F72652"/>
    <w:rsid w:val="00F729DC"/>
    <w:rsid w:val="00F77564"/>
    <w:rsid w:val="00F82028"/>
    <w:rsid w:val="00F843D8"/>
    <w:rsid w:val="00F8571F"/>
    <w:rsid w:val="00F94C9C"/>
    <w:rsid w:val="00F95929"/>
    <w:rsid w:val="00F95C41"/>
    <w:rsid w:val="00F97607"/>
    <w:rsid w:val="00F97DCC"/>
    <w:rsid w:val="00FA156A"/>
    <w:rsid w:val="00FA1A5A"/>
    <w:rsid w:val="00FA42DA"/>
    <w:rsid w:val="00FA6495"/>
    <w:rsid w:val="00FB1874"/>
    <w:rsid w:val="00FB2B58"/>
    <w:rsid w:val="00FB3233"/>
    <w:rsid w:val="00FB5879"/>
    <w:rsid w:val="00FB5B21"/>
    <w:rsid w:val="00FC0A37"/>
    <w:rsid w:val="00FC15BD"/>
    <w:rsid w:val="00FC34B6"/>
    <w:rsid w:val="00FC3A92"/>
    <w:rsid w:val="00FC43F8"/>
    <w:rsid w:val="00FC48A6"/>
    <w:rsid w:val="00FC5085"/>
    <w:rsid w:val="00FC5685"/>
    <w:rsid w:val="00FC774E"/>
    <w:rsid w:val="00FD0A2D"/>
    <w:rsid w:val="00FD2BED"/>
    <w:rsid w:val="00FD3191"/>
    <w:rsid w:val="00FD6D31"/>
    <w:rsid w:val="00FD77FB"/>
    <w:rsid w:val="00FD7EDC"/>
    <w:rsid w:val="00FE0932"/>
    <w:rsid w:val="00FE0F2D"/>
    <w:rsid w:val="00FE108A"/>
    <w:rsid w:val="00FE25E5"/>
    <w:rsid w:val="00FE286E"/>
    <w:rsid w:val="00FE3778"/>
    <w:rsid w:val="00FE3AE1"/>
    <w:rsid w:val="00FE4C4F"/>
    <w:rsid w:val="00FE5C5A"/>
    <w:rsid w:val="00FF01E3"/>
    <w:rsid w:val="00FF0B84"/>
    <w:rsid w:val="00FF0D15"/>
    <w:rsid w:val="00FF0FE3"/>
    <w:rsid w:val="00FF1481"/>
    <w:rsid w:val="00FF1E21"/>
    <w:rsid w:val="00FF2AF2"/>
    <w:rsid w:val="00FF6F4D"/>
    <w:rsid w:val="00FF71B5"/>
    <w:rsid w:val="00FF75A5"/>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3302"/>
  </w:style>
  <w:style w:type="paragraph" w:styleId="Nadpis1">
    <w:name w:val="heading 1"/>
    <w:basedOn w:val="Normln"/>
    <w:next w:val="Normln"/>
    <w:link w:val="Nadpis1Char"/>
    <w:uiPriority w:val="9"/>
    <w:qFormat/>
    <w:rsid w:val="00724F07"/>
    <w:pPr>
      <w:keepNext/>
      <w:keepLines/>
      <w:spacing w:before="600"/>
      <w:outlineLvl w:val="0"/>
    </w:pPr>
    <w:rPr>
      <w:rFonts w:asciiTheme="majorHAnsi" w:eastAsiaTheme="majorEastAsia" w:hAnsiTheme="majorHAnsi" w:cstheme="majorBidi"/>
      <w:b/>
      <w:bCs/>
      <w:color w:val="17365D" w:themeColor="text2" w:themeShade="BF"/>
      <w:sz w:val="28"/>
      <w:szCs w:val="28"/>
    </w:rPr>
  </w:style>
  <w:style w:type="paragraph" w:styleId="Nadpis2">
    <w:name w:val="heading 2"/>
    <w:basedOn w:val="Normln"/>
    <w:next w:val="Normln"/>
    <w:link w:val="Nadpis2Char"/>
    <w:uiPriority w:val="9"/>
    <w:unhideWhenUsed/>
    <w:qFormat/>
    <w:rsid w:val="00724F07"/>
    <w:pPr>
      <w:keepNext/>
      <w:keepLines/>
      <w:spacing w:before="320" w:after="240" w:line="240" w:lineRule="auto"/>
      <w:outlineLvl w:val="1"/>
    </w:pPr>
    <w:rPr>
      <w:rFonts w:asciiTheme="majorHAnsi" w:eastAsiaTheme="majorEastAsia" w:hAnsiTheme="majorHAnsi" w:cstheme="majorBidi"/>
      <w:b/>
      <w:bCs/>
      <w:color w:val="17365D" w:themeColor="text2" w:themeShade="BF"/>
      <w:sz w:val="28"/>
      <w:szCs w:val="26"/>
    </w:rPr>
  </w:style>
  <w:style w:type="paragraph" w:styleId="Nadpis3">
    <w:name w:val="heading 3"/>
    <w:basedOn w:val="Normln"/>
    <w:next w:val="Normln"/>
    <w:link w:val="Nadpis3Char"/>
    <w:uiPriority w:val="9"/>
    <w:unhideWhenUsed/>
    <w:qFormat/>
    <w:rsid w:val="004848E8"/>
    <w:pPr>
      <w:keepNext/>
      <w:keepLines/>
      <w:spacing w:before="440" w:after="240"/>
      <w:outlineLvl w:val="2"/>
    </w:pPr>
    <w:rPr>
      <w:rFonts w:asciiTheme="majorHAnsi" w:eastAsiaTheme="majorEastAsia" w:hAnsiTheme="majorHAnsi" w:cstheme="majorBidi"/>
      <w:b/>
      <w:bCs/>
      <w:color w:val="17365D" w:themeColor="text2"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26CB"/>
    <w:pPr>
      <w:ind w:left="720"/>
      <w:contextualSpacing/>
    </w:pPr>
  </w:style>
  <w:style w:type="paragraph" w:styleId="Textpoznpodarou">
    <w:name w:val="footnote text"/>
    <w:basedOn w:val="Normln"/>
    <w:link w:val="TextpoznpodarouChar"/>
    <w:autoRedefine/>
    <w:uiPriority w:val="99"/>
    <w:unhideWhenUsed/>
    <w:qFormat/>
    <w:rsid w:val="00CD78F3"/>
    <w:pPr>
      <w:spacing w:after="0" w:line="240" w:lineRule="auto"/>
      <w:jc w:val="both"/>
    </w:pPr>
    <w:rPr>
      <w:sz w:val="20"/>
      <w:szCs w:val="20"/>
    </w:rPr>
  </w:style>
  <w:style w:type="character" w:customStyle="1" w:styleId="TextpoznpodarouChar">
    <w:name w:val="Text pozn. pod čarou Char"/>
    <w:basedOn w:val="Standardnpsmoodstavce"/>
    <w:link w:val="Textpoznpodarou"/>
    <w:uiPriority w:val="99"/>
    <w:rsid w:val="00CD78F3"/>
    <w:rPr>
      <w:sz w:val="20"/>
      <w:szCs w:val="20"/>
    </w:rPr>
  </w:style>
  <w:style w:type="character" w:styleId="Znakapoznpodarou">
    <w:name w:val="footnote reference"/>
    <w:basedOn w:val="Standardnpsmoodstavce"/>
    <w:uiPriority w:val="99"/>
    <w:unhideWhenUsed/>
    <w:rsid w:val="00C64EF1"/>
    <w:rPr>
      <w:vertAlign w:val="superscript"/>
    </w:rPr>
  </w:style>
  <w:style w:type="character" w:styleId="Odkaznakoment">
    <w:name w:val="annotation reference"/>
    <w:basedOn w:val="Standardnpsmoodstavce"/>
    <w:uiPriority w:val="99"/>
    <w:semiHidden/>
    <w:unhideWhenUsed/>
    <w:rsid w:val="00CF730D"/>
    <w:rPr>
      <w:sz w:val="16"/>
      <w:szCs w:val="16"/>
    </w:rPr>
  </w:style>
  <w:style w:type="paragraph" w:styleId="Textkomente">
    <w:name w:val="annotation text"/>
    <w:basedOn w:val="Normln"/>
    <w:link w:val="TextkomenteChar"/>
    <w:uiPriority w:val="99"/>
    <w:unhideWhenUsed/>
    <w:rsid w:val="00CF730D"/>
    <w:pPr>
      <w:spacing w:line="240" w:lineRule="auto"/>
    </w:pPr>
    <w:rPr>
      <w:sz w:val="20"/>
      <w:szCs w:val="20"/>
    </w:rPr>
  </w:style>
  <w:style w:type="character" w:customStyle="1" w:styleId="TextkomenteChar">
    <w:name w:val="Text komentáře Char"/>
    <w:basedOn w:val="Standardnpsmoodstavce"/>
    <w:link w:val="Textkomente"/>
    <w:uiPriority w:val="99"/>
    <w:rsid w:val="00CF730D"/>
    <w:rPr>
      <w:sz w:val="20"/>
      <w:szCs w:val="20"/>
    </w:rPr>
  </w:style>
  <w:style w:type="paragraph" w:styleId="Pedmtkomente">
    <w:name w:val="annotation subject"/>
    <w:basedOn w:val="Textkomente"/>
    <w:next w:val="Textkomente"/>
    <w:link w:val="PedmtkomenteChar"/>
    <w:uiPriority w:val="99"/>
    <w:semiHidden/>
    <w:unhideWhenUsed/>
    <w:rsid w:val="00CF730D"/>
    <w:rPr>
      <w:b/>
      <w:bCs/>
    </w:rPr>
  </w:style>
  <w:style w:type="character" w:customStyle="1" w:styleId="PedmtkomenteChar">
    <w:name w:val="Předmět komentáře Char"/>
    <w:basedOn w:val="TextkomenteChar"/>
    <w:link w:val="Pedmtkomente"/>
    <w:uiPriority w:val="99"/>
    <w:semiHidden/>
    <w:rsid w:val="00CF730D"/>
    <w:rPr>
      <w:b/>
      <w:bCs/>
      <w:sz w:val="20"/>
      <w:szCs w:val="20"/>
    </w:rPr>
  </w:style>
  <w:style w:type="paragraph" w:styleId="Textbubliny">
    <w:name w:val="Balloon Text"/>
    <w:basedOn w:val="Normln"/>
    <w:link w:val="TextbublinyChar"/>
    <w:uiPriority w:val="99"/>
    <w:semiHidden/>
    <w:unhideWhenUsed/>
    <w:rsid w:val="00CF73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730D"/>
    <w:rPr>
      <w:rFonts w:ascii="Tahoma" w:hAnsi="Tahoma" w:cs="Tahoma"/>
      <w:sz w:val="16"/>
      <w:szCs w:val="16"/>
    </w:rPr>
  </w:style>
  <w:style w:type="character" w:styleId="Hypertextovodkaz">
    <w:name w:val="Hyperlink"/>
    <w:basedOn w:val="Standardnpsmoodstavce"/>
    <w:uiPriority w:val="99"/>
    <w:unhideWhenUsed/>
    <w:rsid w:val="00755272"/>
    <w:rPr>
      <w:color w:val="0000FF" w:themeColor="hyperlink"/>
      <w:u w:val="single"/>
    </w:rPr>
  </w:style>
  <w:style w:type="character" w:customStyle="1" w:styleId="Nadpis2Char">
    <w:name w:val="Nadpis 2 Char"/>
    <w:basedOn w:val="Standardnpsmoodstavce"/>
    <w:link w:val="Nadpis2"/>
    <w:uiPriority w:val="9"/>
    <w:rsid w:val="00724F07"/>
    <w:rPr>
      <w:rFonts w:asciiTheme="majorHAnsi" w:eastAsiaTheme="majorEastAsia" w:hAnsiTheme="majorHAnsi" w:cstheme="majorBidi"/>
      <w:b/>
      <w:bCs/>
      <w:color w:val="17365D" w:themeColor="text2" w:themeShade="BF"/>
      <w:sz w:val="28"/>
      <w:szCs w:val="26"/>
    </w:rPr>
  </w:style>
  <w:style w:type="character" w:customStyle="1" w:styleId="Nadpis1Char">
    <w:name w:val="Nadpis 1 Char"/>
    <w:basedOn w:val="Standardnpsmoodstavce"/>
    <w:link w:val="Nadpis1"/>
    <w:uiPriority w:val="9"/>
    <w:rsid w:val="00724F07"/>
    <w:rPr>
      <w:rFonts w:asciiTheme="majorHAnsi" w:eastAsiaTheme="majorEastAsia" w:hAnsiTheme="majorHAnsi" w:cstheme="majorBidi"/>
      <w:b/>
      <w:bCs/>
      <w:color w:val="17365D" w:themeColor="text2" w:themeShade="BF"/>
      <w:sz w:val="28"/>
      <w:szCs w:val="28"/>
    </w:rPr>
  </w:style>
  <w:style w:type="character" w:styleId="Siln">
    <w:name w:val="Strong"/>
    <w:basedOn w:val="Standardnpsmoodstavce"/>
    <w:uiPriority w:val="22"/>
    <w:qFormat/>
    <w:rsid w:val="00607857"/>
    <w:rPr>
      <w:b/>
      <w:bCs/>
    </w:rPr>
  </w:style>
  <w:style w:type="paragraph" w:styleId="Revize">
    <w:name w:val="Revision"/>
    <w:hidden/>
    <w:uiPriority w:val="99"/>
    <w:semiHidden/>
    <w:rsid w:val="00243EDE"/>
    <w:pPr>
      <w:spacing w:after="0" w:line="240" w:lineRule="auto"/>
    </w:pPr>
  </w:style>
  <w:style w:type="character" w:customStyle="1" w:styleId="Nadpis3Char">
    <w:name w:val="Nadpis 3 Char"/>
    <w:basedOn w:val="Standardnpsmoodstavce"/>
    <w:link w:val="Nadpis3"/>
    <w:uiPriority w:val="9"/>
    <w:rsid w:val="004848E8"/>
    <w:rPr>
      <w:rFonts w:asciiTheme="majorHAnsi" w:eastAsiaTheme="majorEastAsia" w:hAnsiTheme="majorHAnsi" w:cstheme="majorBidi"/>
      <w:b/>
      <w:bCs/>
      <w:color w:val="17365D" w:themeColor="text2" w:themeShade="BF"/>
    </w:rPr>
  </w:style>
  <w:style w:type="character" w:styleId="Sledovanodkaz">
    <w:name w:val="FollowedHyperlink"/>
    <w:basedOn w:val="Standardnpsmoodstavce"/>
    <w:uiPriority w:val="99"/>
    <w:semiHidden/>
    <w:unhideWhenUsed/>
    <w:rsid w:val="004F54FA"/>
    <w:rPr>
      <w:color w:val="800080" w:themeColor="followedHyperlink"/>
      <w:u w:val="single"/>
    </w:rPr>
  </w:style>
  <w:style w:type="table" w:styleId="Mkatabulky">
    <w:name w:val="Table Grid"/>
    <w:basedOn w:val="Normlntabulka"/>
    <w:uiPriority w:val="59"/>
    <w:rsid w:val="008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7E0584"/>
    <w:pPr>
      <w:pBdr>
        <w:top w:val="nil"/>
        <w:left w:val="nil"/>
        <w:bottom w:val="nil"/>
        <w:right w:val="nil"/>
        <w:between w:val="nil"/>
        <w:bar w:val="nil"/>
      </w:pBdr>
    </w:pPr>
    <w:rPr>
      <w:rFonts w:ascii="Calibri" w:eastAsia="Calibri" w:hAnsi="Calibri" w:cs="Calibri"/>
      <w:color w:val="000000"/>
      <w:u w:color="000000"/>
      <w:bdr w:val="nil"/>
      <w:lang w:val="it-IT"/>
    </w:rPr>
  </w:style>
  <w:style w:type="paragraph" w:customStyle="1" w:styleId="Default">
    <w:name w:val="Default"/>
    <w:rsid w:val="004B6F25"/>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2C24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469"/>
  </w:style>
  <w:style w:type="paragraph" w:styleId="Zpat">
    <w:name w:val="footer"/>
    <w:basedOn w:val="Normln"/>
    <w:link w:val="ZpatChar"/>
    <w:uiPriority w:val="99"/>
    <w:unhideWhenUsed/>
    <w:rsid w:val="002C2469"/>
    <w:pPr>
      <w:tabs>
        <w:tab w:val="center" w:pos="4536"/>
        <w:tab w:val="right" w:pos="9072"/>
      </w:tabs>
      <w:spacing w:after="0" w:line="240" w:lineRule="auto"/>
    </w:pPr>
  </w:style>
  <w:style w:type="character" w:customStyle="1" w:styleId="ZpatChar">
    <w:name w:val="Zápatí Char"/>
    <w:basedOn w:val="Standardnpsmoodstavce"/>
    <w:link w:val="Zpat"/>
    <w:uiPriority w:val="99"/>
    <w:rsid w:val="002C2469"/>
  </w:style>
  <w:style w:type="paragraph" w:styleId="Nadpisobsahu">
    <w:name w:val="TOC Heading"/>
    <w:basedOn w:val="Nadpis1"/>
    <w:next w:val="Normln"/>
    <w:uiPriority w:val="39"/>
    <w:semiHidden/>
    <w:unhideWhenUsed/>
    <w:qFormat/>
    <w:rsid w:val="00306993"/>
    <w:pPr>
      <w:spacing w:before="480" w:after="0"/>
      <w:outlineLvl w:val="9"/>
    </w:pPr>
    <w:rPr>
      <w:color w:val="365F91" w:themeColor="accent1" w:themeShade="BF"/>
      <w:lang w:eastAsia="cs-CZ"/>
    </w:rPr>
  </w:style>
  <w:style w:type="paragraph" w:styleId="Obsah2">
    <w:name w:val="toc 2"/>
    <w:basedOn w:val="Normln"/>
    <w:next w:val="Normln"/>
    <w:autoRedefine/>
    <w:uiPriority w:val="39"/>
    <w:unhideWhenUsed/>
    <w:rsid w:val="00306993"/>
    <w:pPr>
      <w:spacing w:after="100"/>
      <w:ind w:left="220"/>
    </w:pPr>
  </w:style>
  <w:style w:type="paragraph" w:styleId="Obsah1">
    <w:name w:val="toc 1"/>
    <w:basedOn w:val="Normln"/>
    <w:next w:val="Normln"/>
    <w:autoRedefine/>
    <w:uiPriority w:val="39"/>
    <w:unhideWhenUsed/>
    <w:rsid w:val="00306993"/>
    <w:pPr>
      <w:spacing w:after="100"/>
    </w:pPr>
  </w:style>
  <w:style w:type="paragraph" w:styleId="Obsah3">
    <w:name w:val="toc 3"/>
    <w:basedOn w:val="Normln"/>
    <w:next w:val="Normln"/>
    <w:autoRedefine/>
    <w:uiPriority w:val="39"/>
    <w:unhideWhenUsed/>
    <w:rsid w:val="0030699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3302"/>
  </w:style>
  <w:style w:type="paragraph" w:styleId="Nadpis1">
    <w:name w:val="heading 1"/>
    <w:basedOn w:val="Normln"/>
    <w:next w:val="Normln"/>
    <w:link w:val="Nadpis1Char"/>
    <w:uiPriority w:val="9"/>
    <w:qFormat/>
    <w:rsid w:val="00724F07"/>
    <w:pPr>
      <w:keepNext/>
      <w:keepLines/>
      <w:spacing w:before="600"/>
      <w:outlineLvl w:val="0"/>
    </w:pPr>
    <w:rPr>
      <w:rFonts w:asciiTheme="majorHAnsi" w:eastAsiaTheme="majorEastAsia" w:hAnsiTheme="majorHAnsi" w:cstheme="majorBidi"/>
      <w:b/>
      <w:bCs/>
      <w:color w:val="17365D" w:themeColor="text2" w:themeShade="BF"/>
      <w:sz w:val="28"/>
      <w:szCs w:val="28"/>
    </w:rPr>
  </w:style>
  <w:style w:type="paragraph" w:styleId="Nadpis2">
    <w:name w:val="heading 2"/>
    <w:basedOn w:val="Normln"/>
    <w:next w:val="Normln"/>
    <w:link w:val="Nadpis2Char"/>
    <w:uiPriority w:val="9"/>
    <w:unhideWhenUsed/>
    <w:qFormat/>
    <w:rsid w:val="00724F07"/>
    <w:pPr>
      <w:keepNext/>
      <w:keepLines/>
      <w:spacing w:before="320" w:after="240" w:line="240" w:lineRule="auto"/>
      <w:outlineLvl w:val="1"/>
    </w:pPr>
    <w:rPr>
      <w:rFonts w:asciiTheme="majorHAnsi" w:eastAsiaTheme="majorEastAsia" w:hAnsiTheme="majorHAnsi" w:cstheme="majorBidi"/>
      <w:b/>
      <w:bCs/>
      <w:color w:val="17365D" w:themeColor="text2" w:themeShade="BF"/>
      <w:sz w:val="28"/>
      <w:szCs w:val="26"/>
    </w:rPr>
  </w:style>
  <w:style w:type="paragraph" w:styleId="Nadpis3">
    <w:name w:val="heading 3"/>
    <w:basedOn w:val="Normln"/>
    <w:next w:val="Normln"/>
    <w:link w:val="Nadpis3Char"/>
    <w:uiPriority w:val="9"/>
    <w:unhideWhenUsed/>
    <w:qFormat/>
    <w:rsid w:val="004848E8"/>
    <w:pPr>
      <w:keepNext/>
      <w:keepLines/>
      <w:spacing w:before="440" w:after="240"/>
      <w:outlineLvl w:val="2"/>
    </w:pPr>
    <w:rPr>
      <w:rFonts w:asciiTheme="majorHAnsi" w:eastAsiaTheme="majorEastAsia" w:hAnsiTheme="majorHAnsi" w:cstheme="majorBidi"/>
      <w:b/>
      <w:bCs/>
      <w:color w:val="17365D" w:themeColor="text2"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26CB"/>
    <w:pPr>
      <w:ind w:left="720"/>
      <w:contextualSpacing/>
    </w:pPr>
  </w:style>
  <w:style w:type="paragraph" w:styleId="Textpoznpodarou">
    <w:name w:val="footnote text"/>
    <w:basedOn w:val="Normln"/>
    <w:link w:val="TextpoznpodarouChar"/>
    <w:autoRedefine/>
    <w:uiPriority w:val="99"/>
    <w:unhideWhenUsed/>
    <w:qFormat/>
    <w:rsid w:val="00CD78F3"/>
    <w:pPr>
      <w:spacing w:after="0" w:line="240" w:lineRule="auto"/>
      <w:jc w:val="both"/>
    </w:pPr>
    <w:rPr>
      <w:sz w:val="20"/>
      <w:szCs w:val="20"/>
    </w:rPr>
  </w:style>
  <w:style w:type="character" w:customStyle="1" w:styleId="TextpoznpodarouChar">
    <w:name w:val="Text pozn. pod čarou Char"/>
    <w:basedOn w:val="Standardnpsmoodstavce"/>
    <w:link w:val="Textpoznpodarou"/>
    <w:uiPriority w:val="99"/>
    <w:rsid w:val="00CD78F3"/>
    <w:rPr>
      <w:sz w:val="20"/>
      <w:szCs w:val="20"/>
    </w:rPr>
  </w:style>
  <w:style w:type="character" w:styleId="Znakapoznpodarou">
    <w:name w:val="footnote reference"/>
    <w:basedOn w:val="Standardnpsmoodstavce"/>
    <w:uiPriority w:val="99"/>
    <w:unhideWhenUsed/>
    <w:rsid w:val="00C64EF1"/>
    <w:rPr>
      <w:vertAlign w:val="superscript"/>
    </w:rPr>
  </w:style>
  <w:style w:type="character" w:styleId="Odkaznakoment">
    <w:name w:val="annotation reference"/>
    <w:basedOn w:val="Standardnpsmoodstavce"/>
    <w:uiPriority w:val="99"/>
    <w:semiHidden/>
    <w:unhideWhenUsed/>
    <w:rsid w:val="00CF730D"/>
    <w:rPr>
      <w:sz w:val="16"/>
      <w:szCs w:val="16"/>
    </w:rPr>
  </w:style>
  <w:style w:type="paragraph" w:styleId="Textkomente">
    <w:name w:val="annotation text"/>
    <w:basedOn w:val="Normln"/>
    <w:link w:val="TextkomenteChar"/>
    <w:uiPriority w:val="99"/>
    <w:unhideWhenUsed/>
    <w:rsid w:val="00CF730D"/>
    <w:pPr>
      <w:spacing w:line="240" w:lineRule="auto"/>
    </w:pPr>
    <w:rPr>
      <w:sz w:val="20"/>
      <w:szCs w:val="20"/>
    </w:rPr>
  </w:style>
  <w:style w:type="character" w:customStyle="1" w:styleId="TextkomenteChar">
    <w:name w:val="Text komentáře Char"/>
    <w:basedOn w:val="Standardnpsmoodstavce"/>
    <w:link w:val="Textkomente"/>
    <w:uiPriority w:val="99"/>
    <w:rsid w:val="00CF730D"/>
    <w:rPr>
      <w:sz w:val="20"/>
      <w:szCs w:val="20"/>
    </w:rPr>
  </w:style>
  <w:style w:type="paragraph" w:styleId="Pedmtkomente">
    <w:name w:val="annotation subject"/>
    <w:basedOn w:val="Textkomente"/>
    <w:next w:val="Textkomente"/>
    <w:link w:val="PedmtkomenteChar"/>
    <w:uiPriority w:val="99"/>
    <w:semiHidden/>
    <w:unhideWhenUsed/>
    <w:rsid w:val="00CF730D"/>
    <w:rPr>
      <w:b/>
      <w:bCs/>
    </w:rPr>
  </w:style>
  <w:style w:type="character" w:customStyle="1" w:styleId="PedmtkomenteChar">
    <w:name w:val="Předmět komentáře Char"/>
    <w:basedOn w:val="TextkomenteChar"/>
    <w:link w:val="Pedmtkomente"/>
    <w:uiPriority w:val="99"/>
    <w:semiHidden/>
    <w:rsid w:val="00CF730D"/>
    <w:rPr>
      <w:b/>
      <w:bCs/>
      <w:sz w:val="20"/>
      <w:szCs w:val="20"/>
    </w:rPr>
  </w:style>
  <w:style w:type="paragraph" w:styleId="Textbubliny">
    <w:name w:val="Balloon Text"/>
    <w:basedOn w:val="Normln"/>
    <w:link w:val="TextbublinyChar"/>
    <w:uiPriority w:val="99"/>
    <w:semiHidden/>
    <w:unhideWhenUsed/>
    <w:rsid w:val="00CF73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730D"/>
    <w:rPr>
      <w:rFonts w:ascii="Tahoma" w:hAnsi="Tahoma" w:cs="Tahoma"/>
      <w:sz w:val="16"/>
      <w:szCs w:val="16"/>
    </w:rPr>
  </w:style>
  <w:style w:type="character" w:styleId="Hypertextovodkaz">
    <w:name w:val="Hyperlink"/>
    <w:basedOn w:val="Standardnpsmoodstavce"/>
    <w:uiPriority w:val="99"/>
    <w:unhideWhenUsed/>
    <w:rsid w:val="00755272"/>
    <w:rPr>
      <w:color w:val="0000FF" w:themeColor="hyperlink"/>
      <w:u w:val="single"/>
    </w:rPr>
  </w:style>
  <w:style w:type="character" w:customStyle="1" w:styleId="Nadpis2Char">
    <w:name w:val="Nadpis 2 Char"/>
    <w:basedOn w:val="Standardnpsmoodstavce"/>
    <w:link w:val="Nadpis2"/>
    <w:uiPriority w:val="9"/>
    <w:rsid w:val="00724F07"/>
    <w:rPr>
      <w:rFonts w:asciiTheme="majorHAnsi" w:eastAsiaTheme="majorEastAsia" w:hAnsiTheme="majorHAnsi" w:cstheme="majorBidi"/>
      <w:b/>
      <w:bCs/>
      <w:color w:val="17365D" w:themeColor="text2" w:themeShade="BF"/>
      <w:sz w:val="28"/>
      <w:szCs w:val="26"/>
    </w:rPr>
  </w:style>
  <w:style w:type="character" w:customStyle="1" w:styleId="Nadpis1Char">
    <w:name w:val="Nadpis 1 Char"/>
    <w:basedOn w:val="Standardnpsmoodstavce"/>
    <w:link w:val="Nadpis1"/>
    <w:uiPriority w:val="9"/>
    <w:rsid w:val="00724F07"/>
    <w:rPr>
      <w:rFonts w:asciiTheme="majorHAnsi" w:eastAsiaTheme="majorEastAsia" w:hAnsiTheme="majorHAnsi" w:cstheme="majorBidi"/>
      <w:b/>
      <w:bCs/>
      <w:color w:val="17365D" w:themeColor="text2" w:themeShade="BF"/>
      <w:sz w:val="28"/>
      <w:szCs w:val="28"/>
    </w:rPr>
  </w:style>
  <w:style w:type="character" w:styleId="Siln">
    <w:name w:val="Strong"/>
    <w:basedOn w:val="Standardnpsmoodstavce"/>
    <w:uiPriority w:val="22"/>
    <w:qFormat/>
    <w:rsid w:val="00607857"/>
    <w:rPr>
      <w:b/>
      <w:bCs/>
    </w:rPr>
  </w:style>
  <w:style w:type="paragraph" w:styleId="Revize">
    <w:name w:val="Revision"/>
    <w:hidden/>
    <w:uiPriority w:val="99"/>
    <w:semiHidden/>
    <w:rsid w:val="00243EDE"/>
    <w:pPr>
      <w:spacing w:after="0" w:line="240" w:lineRule="auto"/>
    </w:pPr>
  </w:style>
  <w:style w:type="character" w:customStyle="1" w:styleId="Nadpis3Char">
    <w:name w:val="Nadpis 3 Char"/>
    <w:basedOn w:val="Standardnpsmoodstavce"/>
    <w:link w:val="Nadpis3"/>
    <w:uiPriority w:val="9"/>
    <w:rsid w:val="004848E8"/>
    <w:rPr>
      <w:rFonts w:asciiTheme="majorHAnsi" w:eastAsiaTheme="majorEastAsia" w:hAnsiTheme="majorHAnsi" w:cstheme="majorBidi"/>
      <w:b/>
      <w:bCs/>
      <w:color w:val="17365D" w:themeColor="text2" w:themeShade="BF"/>
    </w:rPr>
  </w:style>
  <w:style w:type="character" w:styleId="Sledovanodkaz">
    <w:name w:val="FollowedHyperlink"/>
    <w:basedOn w:val="Standardnpsmoodstavce"/>
    <w:uiPriority w:val="99"/>
    <w:semiHidden/>
    <w:unhideWhenUsed/>
    <w:rsid w:val="004F54FA"/>
    <w:rPr>
      <w:color w:val="800080" w:themeColor="followedHyperlink"/>
      <w:u w:val="single"/>
    </w:rPr>
  </w:style>
  <w:style w:type="table" w:styleId="Mkatabulky">
    <w:name w:val="Table Grid"/>
    <w:basedOn w:val="Normlntabulka"/>
    <w:uiPriority w:val="59"/>
    <w:rsid w:val="008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7E0584"/>
    <w:pPr>
      <w:pBdr>
        <w:top w:val="nil"/>
        <w:left w:val="nil"/>
        <w:bottom w:val="nil"/>
        <w:right w:val="nil"/>
        <w:between w:val="nil"/>
        <w:bar w:val="nil"/>
      </w:pBdr>
    </w:pPr>
    <w:rPr>
      <w:rFonts w:ascii="Calibri" w:eastAsia="Calibri" w:hAnsi="Calibri" w:cs="Calibri"/>
      <w:color w:val="000000"/>
      <w:u w:color="000000"/>
      <w:bdr w:val="nil"/>
      <w:lang w:val="it-IT"/>
    </w:rPr>
  </w:style>
  <w:style w:type="paragraph" w:customStyle="1" w:styleId="Default">
    <w:name w:val="Default"/>
    <w:rsid w:val="004B6F25"/>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2C24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469"/>
  </w:style>
  <w:style w:type="paragraph" w:styleId="Zpat">
    <w:name w:val="footer"/>
    <w:basedOn w:val="Normln"/>
    <w:link w:val="ZpatChar"/>
    <w:uiPriority w:val="99"/>
    <w:unhideWhenUsed/>
    <w:rsid w:val="002C2469"/>
    <w:pPr>
      <w:tabs>
        <w:tab w:val="center" w:pos="4536"/>
        <w:tab w:val="right" w:pos="9072"/>
      </w:tabs>
      <w:spacing w:after="0" w:line="240" w:lineRule="auto"/>
    </w:pPr>
  </w:style>
  <w:style w:type="character" w:customStyle="1" w:styleId="ZpatChar">
    <w:name w:val="Zápatí Char"/>
    <w:basedOn w:val="Standardnpsmoodstavce"/>
    <w:link w:val="Zpat"/>
    <w:uiPriority w:val="99"/>
    <w:rsid w:val="002C2469"/>
  </w:style>
  <w:style w:type="paragraph" w:styleId="Nadpisobsahu">
    <w:name w:val="TOC Heading"/>
    <w:basedOn w:val="Nadpis1"/>
    <w:next w:val="Normln"/>
    <w:uiPriority w:val="39"/>
    <w:semiHidden/>
    <w:unhideWhenUsed/>
    <w:qFormat/>
    <w:rsid w:val="00306993"/>
    <w:pPr>
      <w:spacing w:before="480" w:after="0"/>
      <w:outlineLvl w:val="9"/>
    </w:pPr>
    <w:rPr>
      <w:color w:val="365F91" w:themeColor="accent1" w:themeShade="BF"/>
      <w:lang w:eastAsia="cs-CZ"/>
    </w:rPr>
  </w:style>
  <w:style w:type="paragraph" w:styleId="Obsah2">
    <w:name w:val="toc 2"/>
    <w:basedOn w:val="Normln"/>
    <w:next w:val="Normln"/>
    <w:autoRedefine/>
    <w:uiPriority w:val="39"/>
    <w:unhideWhenUsed/>
    <w:rsid w:val="00306993"/>
    <w:pPr>
      <w:spacing w:after="100"/>
      <w:ind w:left="220"/>
    </w:pPr>
  </w:style>
  <w:style w:type="paragraph" w:styleId="Obsah1">
    <w:name w:val="toc 1"/>
    <w:basedOn w:val="Normln"/>
    <w:next w:val="Normln"/>
    <w:autoRedefine/>
    <w:uiPriority w:val="39"/>
    <w:unhideWhenUsed/>
    <w:rsid w:val="00306993"/>
    <w:pPr>
      <w:spacing w:after="100"/>
    </w:pPr>
  </w:style>
  <w:style w:type="paragraph" w:styleId="Obsah3">
    <w:name w:val="toc 3"/>
    <w:basedOn w:val="Normln"/>
    <w:next w:val="Normln"/>
    <w:autoRedefine/>
    <w:uiPriority w:val="39"/>
    <w:unhideWhenUsed/>
    <w:rsid w:val="0030699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5219">
      <w:bodyDiv w:val="1"/>
      <w:marLeft w:val="0"/>
      <w:marRight w:val="0"/>
      <w:marTop w:val="0"/>
      <w:marBottom w:val="0"/>
      <w:divBdr>
        <w:top w:val="none" w:sz="0" w:space="0" w:color="auto"/>
        <w:left w:val="none" w:sz="0" w:space="0" w:color="auto"/>
        <w:bottom w:val="none" w:sz="0" w:space="0" w:color="auto"/>
        <w:right w:val="none" w:sz="0" w:space="0" w:color="auto"/>
      </w:divBdr>
    </w:div>
    <w:div w:id="350030805">
      <w:bodyDiv w:val="1"/>
      <w:marLeft w:val="0"/>
      <w:marRight w:val="0"/>
      <w:marTop w:val="0"/>
      <w:marBottom w:val="0"/>
      <w:divBdr>
        <w:top w:val="none" w:sz="0" w:space="0" w:color="auto"/>
        <w:left w:val="none" w:sz="0" w:space="0" w:color="auto"/>
        <w:bottom w:val="none" w:sz="0" w:space="0" w:color="auto"/>
        <w:right w:val="none" w:sz="0" w:space="0" w:color="auto"/>
      </w:divBdr>
    </w:div>
    <w:div w:id="920986880">
      <w:bodyDiv w:val="1"/>
      <w:marLeft w:val="0"/>
      <w:marRight w:val="0"/>
      <w:marTop w:val="0"/>
      <w:marBottom w:val="0"/>
      <w:divBdr>
        <w:top w:val="none" w:sz="0" w:space="0" w:color="auto"/>
        <w:left w:val="none" w:sz="0" w:space="0" w:color="auto"/>
        <w:bottom w:val="none" w:sz="0" w:space="0" w:color="auto"/>
        <w:right w:val="none" w:sz="0" w:space="0" w:color="auto"/>
      </w:divBdr>
    </w:div>
    <w:div w:id="1359889202">
      <w:bodyDiv w:val="1"/>
      <w:marLeft w:val="0"/>
      <w:marRight w:val="0"/>
      <w:marTop w:val="0"/>
      <w:marBottom w:val="0"/>
      <w:divBdr>
        <w:top w:val="none" w:sz="0" w:space="0" w:color="auto"/>
        <w:left w:val="none" w:sz="0" w:space="0" w:color="auto"/>
        <w:bottom w:val="none" w:sz="0" w:space="0" w:color="auto"/>
        <w:right w:val="none" w:sz="0" w:space="0" w:color="auto"/>
      </w:divBdr>
    </w:div>
    <w:div w:id="15555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korupce.cz/assets/protikorupcni-dokumenty-vlady/na-leta-2015-2017/Akcni-plan-boje-s-korupci-na-rok-2017.pdf" TargetMode="External"/><Relationship Id="rId13" Type="http://schemas.openxmlformats.org/officeDocument/2006/relationships/hyperlink" Target="https://www.vlada.cz/assets/media-centrum/aktualne/Strategie-mezinarodni-konkurenceschopnosti-Ceske-republiky.pdf" TargetMode="External"/><Relationship Id="rId18" Type="http://schemas.openxmlformats.org/officeDocument/2006/relationships/hyperlink" Target="http://www.ochrance.cz/ochrana-osob-omezenych-na-svobode/zarizeni/zarizeni-socialnich-sluzeb/" TargetMode="External"/><Relationship Id="rId26" Type="http://schemas.openxmlformats.org/officeDocument/2006/relationships/hyperlink" Target="https://www.gov.uk/government/publications/business-and-human-rights-toolkit" TargetMode="External"/><Relationship Id="rId39" Type="http://schemas.openxmlformats.org/officeDocument/2006/relationships/hyperlink" Target="http://cslav.justice.cz/InfoData/prehledy-statistickych-listu.html" TargetMode="External"/><Relationship Id="rId3" Type="http://schemas.openxmlformats.org/officeDocument/2006/relationships/hyperlink" Target="http://news.trust.org/item/20150311000038-6yn8t/?source=spotlight" TargetMode="External"/><Relationship Id="rId21" Type="http://schemas.openxmlformats.org/officeDocument/2006/relationships/hyperlink" Target="http://stary.fairtrade.cz/5-o-fair-trade/218-kampan-fairtradova-mesta-byla-spustena/" TargetMode="External"/><Relationship Id="rId34" Type="http://schemas.openxmlformats.org/officeDocument/2006/relationships/hyperlink" Target="http://www.doingbusiness.org/data/exploreeconomies/czech-republic" TargetMode="External"/><Relationship Id="rId7" Type="http://schemas.openxmlformats.org/officeDocument/2006/relationships/hyperlink" Target="http://www.mzp.cz/web/edice.nsf/9851E387370D44F2C125773F00347374/$file/OVV-Strategicky_ramec_udrzitelneho_rozvoje-20100611.pdf" TargetMode="External"/><Relationship Id="rId12" Type="http://schemas.openxmlformats.org/officeDocument/2006/relationships/hyperlink" Target="http://www.mzv.cz/jnp/cz/zahranicni_vztahy/analyzy_a_koncepce/koncepce_zahranicni_politiky_cr.html" TargetMode="External"/><Relationship Id="rId17" Type="http://schemas.openxmlformats.org/officeDocument/2006/relationships/hyperlink" Target="http://www.ochrancespotrebitele.cz/" TargetMode="External"/><Relationship Id="rId25" Type="http://schemas.openxmlformats.org/officeDocument/2006/relationships/hyperlink" Target="http://bookshop.europa.eu/cs/m-j-podnik-a-lidsk-pr-va-pbNB3012163/" TargetMode="External"/><Relationship Id="rId33" Type="http://schemas.openxmlformats.org/officeDocument/2006/relationships/hyperlink" Target="http://www.doingbusiness.org/data/exploreeconomies/czech-republic" TargetMode="External"/><Relationship Id="rId38" Type="http://schemas.openxmlformats.org/officeDocument/2006/relationships/hyperlink" Target="http://www.oecd.org/gov/delivering-access-to-justice-for-all.pdf" TargetMode="External"/><Relationship Id="rId2" Type="http://schemas.openxmlformats.org/officeDocument/2006/relationships/hyperlink" Target="http://eur-lex.europa.eu/LexUriServ/LexUriServ.do?uri=COM:2011:0681:FIN:en:PDF" TargetMode="External"/><Relationship Id="rId16" Type="http://schemas.openxmlformats.org/officeDocument/2006/relationships/hyperlink" Target="http://narodniportal.cz/" TargetMode="External"/><Relationship Id="rId20" Type="http://schemas.openxmlformats.org/officeDocument/2006/relationships/hyperlink" Target="http://ec.europa.eu/trade/policy/accessing-markets/public-procurement/" TargetMode="External"/><Relationship Id="rId29" Type="http://schemas.openxmlformats.org/officeDocument/2006/relationships/hyperlink" Target="http://www.ungpreporting.org/" TargetMode="External"/><Relationship Id="rId1" Type="http://schemas.openxmlformats.org/officeDocument/2006/relationships/hyperlink" Target="http://www.globalcompact.cz/cs" TargetMode="External"/><Relationship Id="rId6" Type="http://schemas.openxmlformats.org/officeDocument/2006/relationships/hyperlink" Target="http://narodniportal.cz/wp-content/uploads/2016/01/Aktualizovan&#253;-NAP-CSR-schv&#225;len&#253;-Vl&#225;dou-&#268;R.pdf" TargetMode="External"/><Relationship Id="rId11" Type="http://schemas.openxmlformats.org/officeDocument/2006/relationships/hyperlink" Target="https://www.vlada.cz/assets/ppov/rovne-prilezitosti-zen-a-muzu/Projekt_Optimalizace/Strategie-pro-rovnost-zen-a-muzu-v-CR-na-leta-2014-2020.pdf" TargetMode="External"/><Relationship Id="rId24" Type="http://schemas.openxmlformats.org/officeDocument/2006/relationships/hyperlink" Target="https://www.unglobalcompact.org/" TargetMode="External"/><Relationship Id="rId32" Type="http://schemas.openxmlformats.org/officeDocument/2006/relationships/hyperlink" Target="https://www.mpo.cz/cz/zahranicni-obchod/narodni-kontaktni-misto/narodni-kontaktni-misto-pro-implementaci-smernice-oecd-pro-nadnarodni-podniky--223631/" TargetMode="External"/><Relationship Id="rId37" Type="http://schemas.openxmlformats.org/officeDocument/2006/relationships/hyperlink" Target="http://www.hiil.org/project/measuring-costs-quality-of-access-to-justice" TargetMode="External"/><Relationship Id="rId5" Type="http://schemas.openxmlformats.org/officeDocument/2006/relationships/hyperlink" Target="https://www.mpo.cz/dokument119071.html" TargetMode="External"/><Relationship Id="rId15" Type="http://schemas.openxmlformats.org/officeDocument/2006/relationships/hyperlink" Target="http://bhrhandbook.org/" TargetMode="External"/><Relationship Id="rId23" Type="http://schemas.openxmlformats.org/officeDocument/2006/relationships/hyperlink" Target="http://www.oecd.org/corporate/guidelines-corporate-governance-SOEs.htm" TargetMode="External"/><Relationship Id="rId28" Type="http://schemas.openxmlformats.org/officeDocument/2006/relationships/hyperlink" Target="https://www.ungpreporting.org/" TargetMode="External"/><Relationship Id="rId36" Type="http://schemas.openxmlformats.org/officeDocument/2006/relationships/hyperlink" Target="http://www.oecd.org/gov/access-to-justice.htm" TargetMode="External"/><Relationship Id="rId10" Type="http://schemas.openxmlformats.org/officeDocument/2006/relationships/hyperlink" Target="http://www.mpsv.cz/files/clanky/17082/strategie_soc_zaclenovani_2014-20.pdf" TargetMode="External"/><Relationship Id="rId19" Type="http://schemas.openxmlformats.org/officeDocument/2006/relationships/hyperlink" Target="http://europa.eu/rapid/press-release_IP-16-2231_en.htm" TargetMode="External"/><Relationship Id="rId31" Type="http://schemas.openxmlformats.org/officeDocument/2006/relationships/hyperlink" Target="http://integratedreporting.org" TargetMode="External"/><Relationship Id="rId4" Type="http://schemas.openxmlformats.org/officeDocument/2006/relationships/hyperlink" Target="http://www.ohchr.org/EN/Issues/Business/Pages/Reports.aspx" TargetMode="External"/><Relationship Id="rId9" Type="http://schemas.openxmlformats.org/officeDocument/2006/relationships/hyperlink" Target="http://www.mvcr.cz/soubor/narodni-strategie-boje-proti-obchodovani-s-lidmi-v-cr-2016-2019.aspx" TargetMode="External"/><Relationship Id="rId14" Type="http://schemas.openxmlformats.org/officeDocument/2006/relationships/hyperlink" Target="https://www.cr2030.cz/" TargetMode="External"/><Relationship Id="rId22" Type="http://schemas.openxmlformats.org/officeDocument/2006/relationships/hyperlink" Target="http://www.oecd.org/officialdocuments/publicdisplaydocumentpdf/?cote=TAD/ECG%282016%293&amp;doclanguage=en" TargetMode="External"/><Relationship Id="rId27" Type="http://schemas.openxmlformats.org/officeDocument/2006/relationships/hyperlink" Target="https://www.unglobalcompact.org/library/259" TargetMode="External"/><Relationship Id="rId30" Type="http://schemas.openxmlformats.org/officeDocument/2006/relationships/hyperlink" Target="https://www.globalreporting.org/Pages/default.aspx" TargetMode="External"/><Relationship Id="rId35" Type="http://schemas.openxmlformats.org/officeDocument/2006/relationships/hyperlink" Target="http://cslav.justice.cz/InfoData/prehledy-statistickych-listu.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6BFC-C2D0-4E36-902C-981BE6B0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17020</Words>
  <Characters>95318</Characters>
  <Application>Microsoft Office Word</Application>
  <DocSecurity>4</DocSecurity>
  <Lines>1588</Lines>
  <Paragraphs>337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Archalous Martin</dc:creator>
  <cp:lastModifiedBy>Machačka Jakub</cp:lastModifiedBy>
  <cp:revision>2</cp:revision>
  <cp:lastPrinted>2017-09-08T07:20:00Z</cp:lastPrinted>
  <dcterms:created xsi:type="dcterms:W3CDTF">2017-11-21T11:44:00Z</dcterms:created>
  <dcterms:modified xsi:type="dcterms:W3CDTF">2017-11-21T11:44:00Z</dcterms:modified>
</cp:coreProperties>
</file>