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51" w:rsidRPr="00DA6DA6" w:rsidRDefault="00682B90">
      <w:pPr>
        <w:ind w:firstLine="709"/>
        <w:rPr>
          <w:lang w:val="cs-CZ"/>
        </w:rPr>
      </w:pPr>
      <w:r w:rsidRPr="00DA6DA6">
        <w:rPr>
          <w:lang w:val="cs-CZ" w:eastAsia="cs-CZ"/>
        </w:rPr>
        <mc:AlternateContent>
          <mc:Choice Requires="wps">
            <w:drawing>
              <wp:anchor distT="0" distB="0" distL="114300" distR="114300" simplePos="0" relativeHeight="251658241" behindDoc="1" locked="0" layoutInCell="1" allowOverlap="1" wp14:anchorId="0F874D95" wp14:editId="54B80D31">
                <wp:simplePos x="0" y="0"/>
                <wp:positionH relativeFrom="margin">
                  <wp:align>center</wp:align>
                </wp:positionH>
                <wp:positionV relativeFrom="page">
                  <wp:posOffset>201930</wp:posOffset>
                </wp:positionV>
                <wp:extent cx="7200000" cy="7920000"/>
                <wp:effectExtent l="0" t="0" r="20320" b="241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0" cy="7920000"/>
                        </a:xfrm>
                        <a:prstGeom prst="rect">
                          <a:avLst/>
                        </a:prstGeom>
                        <a:solidFill>
                          <a:srgbClr val="005962"/>
                        </a:solidFill>
                        <a:ln w="9525">
                          <a:solidFill>
                            <a:srgbClr val="4A7EBB"/>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1" style="position:absolute;margin-left:0;margin-top:15.9pt;width:566.95pt;height:623.6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spid="_x0000_s1026" fillcolor="#005962" strokecolor="#4a7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" w14:anchorId="60A0F1C3">
                <w10:wrap anchorx="margin" anchory="page"/>
              </v:rect>
            </w:pict>
          </mc:Fallback>
        </mc:AlternateContent>
      </w:r>
    </w:p>
    <w:p w:rsidR="00374451" w:rsidRPr="00DA6DA6" w:rsidRDefault="00682B90">
      <w:pPr>
        <w:rPr>
          <w:lang w:val="cs-CZ"/>
        </w:rPr>
      </w:pPr>
      <w:r w:rsidRPr="00DA6DA6">
        <w:rPr>
          <w:lang w:val="cs-CZ" w:eastAsia="cs-CZ"/>
        </w:rPr>
        <w:drawing>
          <wp:anchor distT="0" distB="0" distL="114300" distR="114300" simplePos="0" relativeHeight="251658242" behindDoc="1" locked="0" layoutInCell="1" allowOverlap="1" wp14:anchorId="33DEF641" wp14:editId="0B99F335">
            <wp:simplePos x="0" y="0"/>
            <wp:positionH relativeFrom="margin">
              <wp:posOffset>2691130</wp:posOffset>
            </wp:positionH>
            <wp:positionV relativeFrom="paragraph">
              <wp:posOffset>5715</wp:posOffset>
            </wp:positionV>
            <wp:extent cx="768350" cy="768350"/>
            <wp:effectExtent l="0" t="0" r="0" b="0"/>
            <wp:wrapTight wrapText="bothSides">
              <wp:wrapPolygon edited="0">
                <wp:start x="6962" y="0"/>
                <wp:lineTo x="0" y="3213"/>
                <wp:lineTo x="0" y="13924"/>
                <wp:lineTo x="1071" y="17137"/>
                <wp:lineTo x="5355" y="20886"/>
                <wp:lineTo x="14995" y="20886"/>
                <wp:lineTo x="19815" y="17137"/>
                <wp:lineTo x="20886" y="12317"/>
                <wp:lineTo x="20886" y="6426"/>
                <wp:lineTo x="17137" y="1607"/>
                <wp:lineTo x="13388" y="0"/>
                <wp:lineTo x="6962" y="0"/>
              </wp:wrapPolygon>
            </wp:wrapTight>
            <wp:docPr id="20" name="Picture 20" descr="Macintosh HD:Users:fraukeeversmann:Dropbox:PROJEKTE:TRIPLE E:DELIVERABLES:ICONS:earth_whi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ukeeversmann:Dropbox:PROJEKTE:TRIPLE E:DELIVERABLES:ICONS:earth_white.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0DC" w:rsidRPr="00DA6DA6" w:rsidRDefault="00D900DC" w:rsidP="008059BC">
      <w:pPr>
        <w:rPr>
          <w:lang w:val="cs-CZ"/>
        </w:rPr>
      </w:pPr>
    </w:p>
    <w:p w:rsidR="00235FB4" w:rsidRPr="00DA6DA6" w:rsidRDefault="00235FB4" w:rsidP="008059BC">
      <w:pPr>
        <w:rPr>
          <w:lang w:val="cs-CZ"/>
        </w:rPr>
      </w:pPr>
    </w:p>
    <w:p w:rsidR="00235FB4" w:rsidRPr="00DA6DA6" w:rsidRDefault="00235FB4" w:rsidP="008059BC">
      <w:pPr>
        <w:rPr>
          <w:lang w:val="cs-CZ"/>
        </w:rPr>
      </w:pPr>
    </w:p>
    <w:p w:rsidR="00374451" w:rsidRPr="00DA6DA6" w:rsidRDefault="00682B90">
      <w:pPr>
        <w:rPr>
          <w:lang w:val="cs-CZ"/>
        </w:rPr>
      </w:pPr>
      <w:r w:rsidRPr="00DA6DA6">
        <w:rPr>
          <w:lang w:val="cs-CZ" w:eastAsia="cs-CZ"/>
        </w:rPr>
        <mc:AlternateContent>
          <mc:Choice Requires="wps">
            <w:drawing>
              <wp:anchor distT="0" distB="0" distL="114300" distR="114300" simplePos="0" relativeHeight="251658245" behindDoc="0" locked="0" layoutInCell="1" allowOverlap="1" wp14:anchorId="2C13F8B2" wp14:editId="1538803C">
                <wp:simplePos x="0" y="0"/>
                <wp:positionH relativeFrom="column">
                  <wp:posOffset>4536374</wp:posOffset>
                </wp:positionH>
                <wp:positionV relativeFrom="paragraph">
                  <wp:posOffset>13030</wp:posOffset>
                </wp:positionV>
                <wp:extent cx="1365662"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1403985"/>
                        </a:xfrm>
                        <a:prstGeom prst="rect">
                          <a:avLst/>
                        </a:prstGeom>
                        <a:noFill/>
                        <a:ln w="9525">
                          <a:noFill/>
                          <a:miter lim="800000"/>
                          <a:headEnd/>
                          <a:tailEnd/>
                        </a:ln>
                      </wps:spPr>
                      <wps:txbx>
                        <w:txbxContent>
                          <w:p w:rsidR="001068EA" w:rsidRDefault="001068EA"/>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rto="http://schemas.microsoft.com/office/word/2006/arto" xmlns:a="http://schemas.openxmlformats.org/drawingml/2006/main">
            <w:pict>
              <v:shapetype id="_x0000_t202" coordsize="21600,21600" o:spt="202" path="m,l,21600r21600,l21600,xe" w14:anchorId="2C13F8B2">
                <v:stroke joinstyle="miter"/>
                <v:path gradientshapeok="t" o:connecttype="rect"/>
              </v:shapetype>
              <v:shape id="Text Box 3" style="position:absolute;left:0;text-align:left;margin-left:357.2pt;margin-top:1.05pt;width:107.55pt;height:110.5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">
                <v:textbox style="mso-fit-shape-to-text:t">
                  <w:txbxContent>
                    <w:p w:rsidR="001068EA" w:rsidRDefault="001068EA" w14:paraId="4DFCC87B" w14:textId="77777777"/>
                  </w:txbxContent>
                </v:textbox>
              </v:shape>
            </w:pict>
          </mc:Fallback>
        </mc:AlternateContent>
      </w:r>
    </w:p>
    <w:p w:rsidR="00007DF2" w:rsidRPr="00DA6DA6" w:rsidRDefault="00007DF2" w:rsidP="008059BC">
      <w:pPr>
        <w:rPr>
          <w:lang w:val="cs-CZ"/>
        </w:rPr>
      </w:pPr>
    </w:p>
    <w:p w:rsidR="00007DF2" w:rsidRPr="00DA6DA6" w:rsidRDefault="00007DF2" w:rsidP="008059BC">
      <w:pPr>
        <w:rPr>
          <w:lang w:val="cs-CZ"/>
        </w:rPr>
      </w:pPr>
    </w:p>
    <w:p w:rsidR="00833BB1" w:rsidRPr="00DA6DA6" w:rsidRDefault="00833BB1" w:rsidP="003367E5">
      <w:pPr>
        <w:pStyle w:val="Frontpagetitle"/>
        <w:rPr>
          <w:lang w:val="cs-CZ"/>
        </w:rPr>
      </w:pPr>
    </w:p>
    <w:p w:rsidR="00374451" w:rsidRPr="00DA6DA6" w:rsidRDefault="00682B90">
      <w:pPr>
        <w:pStyle w:val="Frontpagetitle"/>
        <w:rPr>
          <w:lang w:val="cs-CZ"/>
        </w:rPr>
      </w:pPr>
      <w:r w:rsidRPr="00DA6DA6">
        <w:rPr>
          <w:lang w:val="cs-CZ"/>
        </w:rPr>
        <w:t>Metodika uplatňování principu DNSH na národní úrovni v České republice</w:t>
      </w:r>
    </w:p>
    <w:p w:rsidR="00213E5B" w:rsidRPr="00DA6DA6" w:rsidRDefault="00213E5B" w:rsidP="003367E5">
      <w:pPr>
        <w:pStyle w:val="Frontpagetitle"/>
        <w:rPr>
          <w:lang w:val="cs-CZ"/>
        </w:rPr>
      </w:pPr>
    </w:p>
    <w:p w:rsidR="00374451" w:rsidRPr="00DA6DA6" w:rsidRDefault="00682B90">
      <w:pPr>
        <w:pStyle w:val="Frontpagetitle"/>
        <w:rPr>
          <w:sz w:val="56"/>
          <w:lang w:val="cs-CZ"/>
        </w:rPr>
      </w:pPr>
      <w:r w:rsidRPr="00DA6DA6">
        <w:rPr>
          <w:sz w:val="56"/>
          <w:lang w:val="cs-CZ"/>
        </w:rPr>
        <w:t xml:space="preserve">Závěrečná </w:t>
      </w:r>
      <w:r w:rsidR="00876BA3" w:rsidRPr="00DA6DA6">
        <w:rPr>
          <w:sz w:val="56"/>
          <w:lang w:val="cs-CZ"/>
        </w:rPr>
        <w:t>úvodní zpráva</w:t>
      </w:r>
    </w:p>
    <w:p w:rsidR="00213E5B" w:rsidRPr="00DA6DA6" w:rsidRDefault="00213E5B" w:rsidP="003367E5">
      <w:pPr>
        <w:pStyle w:val="Frontpagetitle"/>
        <w:rPr>
          <w:lang w:val="cs-CZ"/>
        </w:rPr>
      </w:pPr>
    </w:p>
    <w:p w:rsidR="00D900DC" w:rsidRPr="00DA6DA6" w:rsidRDefault="00D900DC" w:rsidP="008059BC">
      <w:pPr>
        <w:rPr>
          <w:lang w:val="cs-CZ"/>
        </w:rPr>
      </w:pPr>
    </w:p>
    <w:p w:rsidR="00D900DC" w:rsidRPr="00DA6DA6" w:rsidRDefault="00D900DC" w:rsidP="008059BC">
      <w:pPr>
        <w:rPr>
          <w:lang w:val="cs-CZ"/>
        </w:rPr>
      </w:pPr>
    </w:p>
    <w:p w:rsidR="00D900DC" w:rsidRPr="00DA6DA6" w:rsidRDefault="00D900DC" w:rsidP="008059BC">
      <w:pPr>
        <w:rPr>
          <w:lang w:val="cs-CZ"/>
        </w:rPr>
      </w:pPr>
    </w:p>
    <w:p w:rsidR="00D900DC" w:rsidRPr="00DA6DA6" w:rsidRDefault="00D900DC" w:rsidP="008059BC">
      <w:pPr>
        <w:rPr>
          <w:lang w:val="cs-CZ"/>
        </w:rPr>
        <w:sectPr w:rsidR="00D900DC" w:rsidRPr="00DA6DA6" w:rsidSect="003D10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1958" w:gutter="0"/>
          <w:cols w:space="708"/>
          <w:docGrid w:linePitch="360"/>
        </w:sectPr>
      </w:pPr>
    </w:p>
    <w:p w:rsidR="00374451" w:rsidRPr="00DA6DA6" w:rsidRDefault="00682B90">
      <w:pPr>
        <w:rPr>
          <w:lang w:val="cs-CZ"/>
        </w:rPr>
      </w:pPr>
      <w:r w:rsidRPr="00DA6DA6">
        <w:rPr>
          <w:lang w:val="cs-CZ" w:eastAsia="cs-CZ"/>
        </w:rPr>
        <w:lastRenderedPageBreak/>
        <mc:AlternateContent>
          <mc:Choice Requires="wps">
            <w:drawing>
              <wp:anchor distT="0" distB="0" distL="114300" distR="114300" simplePos="0" relativeHeight="251658240" behindDoc="1" locked="0" layoutInCell="1" allowOverlap="1" wp14:anchorId="339C40C9" wp14:editId="5DC76BC9">
                <wp:simplePos x="0" y="0"/>
                <wp:positionH relativeFrom="margin">
                  <wp:align>center</wp:align>
                </wp:positionH>
                <wp:positionV relativeFrom="page">
                  <wp:posOffset>402590</wp:posOffset>
                </wp:positionV>
                <wp:extent cx="7077600" cy="10027104"/>
                <wp:effectExtent l="0" t="0" r="28575" b="12700"/>
                <wp:wrapNone/>
                <wp:docPr id="31" name="Rectangle 31"/>
                <wp:cNvGraphicFramePr/>
                <a:graphic xmlns:a="http://schemas.openxmlformats.org/drawingml/2006/main">
                  <a:graphicData uri="http://schemas.microsoft.com/office/word/2010/wordprocessingShape">
                    <wps:wsp>
                      <wps:cNvSpPr/>
                      <wps:spPr>
                        <a:xfrm>
                          <a:off x="0" y="0"/>
                          <a:ext cx="7077600" cy="10027104"/>
                        </a:xfrm>
                        <a:prstGeom prst="rect">
                          <a:avLst/>
                        </a:prstGeom>
                        <a:solidFill>
                          <a:srgbClr val="ECEBE1"/>
                        </a:solidFill>
                        <a:ln>
                          <a:solidFill>
                            <a:srgbClr val="ECEBE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ect id="Rectangle 31" style="position:absolute;margin-left:0;margin-top:31.7pt;width:557.3pt;height:789.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spid="_x0000_s1026" fillcolor="#ecebe1" strokecolor="#ecebe1"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" w14:anchorId="0AFCD898">
                <w10:wrap anchorx="margin" anchory="page"/>
              </v:rect>
            </w:pict>
          </mc:Fallback>
        </mc:AlternateContent>
      </w:r>
    </w:p>
    <w:p w:rsidR="002B011A" w:rsidRPr="00DA6DA6" w:rsidRDefault="002B011A" w:rsidP="008059BC">
      <w:pPr>
        <w:rPr>
          <w:lang w:val="cs-CZ"/>
        </w:rPr>
      </w:pPr>
    </w:p>
    <w:p w:rsidR="00374451" w:rsidRPr="00DA6DA6" w:rsidRDefault="00BC3C79">
      <w:pPr>
        <w:rPr>
          <w:b/>
          <w:color w:val="F04E30" w:themeColor="accent2"/>
          <w:lang w:val="cs-CZ"/>
        </w:rPr>
      </w:pPr>
      <w:r w:rsidRPr="00DA6DA6">
        <w:rPr>
          <w:b/>
          <w:color w:val="F04E30" w:themeColor="accent2"/>
          <w:lang w:val="cs-CZ"/>
        </w:rPr>
        <w:t xml:space="preserve">Podrobnosti o </w:t>
      </w:r>
      <w:r w:rsidR="00682B90" w:rsidRPr="00DA6DA6">
        <w:rPr>
          <w:b/>
          <w:color w:val="F04E30" w:themeColor="accent2"/>
          <w:lang w:val="cs-CZ"/>
        </w:rPr>
        <w:t>smlouvě</w:t>
      </w:r>
    </w:p>
    <w:p w:rsidR="00374451" w:rsidRPr="00DA6DA6" w:rsidRDefault="00682B90">
      <w:pPr>
        <w:spacing w:line="240" w:lineRule="auto"/>
        <w:rPr>
          <w:i/>
          <w:highlight w:val="yellow"/>
          <w:lang w:val="cs-CZ"/>
        </w:rPr>
      </w:pPr>
      <w:r w:rsidRPr="00DA6DA6">
        <w:rPr>
          <w:i/>
          <w:lang w:val="cs-CZ"/>
        </w:rPr>
        <w:t>REFORM/SC2022/112 - Metodika pro uplatňování principu DNSH na národní úrovni v České republice</w:t>
      </w:r>
    </w:p>
    <w:p w:rsidR="00D350A4" w:rsidRPr="00DA6DA6" w:rsidRDefault="00D350A4" w:rsidP="008059BC">
      <w:pPr>
        <w:rPr>
          <w:lang w:val="cs-CZ"/>
        </w:rPr>
      </w:pPr>
    </w:p>
    <w:p w:rsidR="005D5D9E" w:rsidRPr="00DA6DA6" w:rsidRDefault="005D5D9E" w:rsidP="008059BC">
      <w:pPr>
        <w:rPr>
          <w:lang w:val="cs-CZ"/>
        </w:rPr>
      </w:pPr>
    </w:p>
    <w:p w:rsidR="00374451" w:rsidRPr="00DA6DA6" w:rsidRDefault="00682B90">
      <w:pPr>
        <w:rPr>
          <w:b/>
          <w:color w:val="F04E30" w:themeColor="accent2"/>
          <w:lang w:val="cs-CZ"/>
        </w:rPr>
      </w:pPr>
      <w:r w:rsidRPr="00DA6DA6">
        <w:rPr>
          <w:b/>
          <w:color w:val="F04E30" w:themeColor="accent2"/>
          <w:lang w:val="cs-CZ"/>
        </w:rPr>
        <w:t>Představil</w:t>
      </w:r>
    </w:p>
    <w:p w:rsidR="00374451" w:rsidRPr="00DA6DA6" w:rsidRDefault="00682B90">
      <w:pPr>
        <w:rPr>
          <w:lang w:val="cs-CZ"/>
        </w:rPr>
      </w:pPr>
      <w:r w:rsidRPr="00DA6DA6">
        <w:rPr>
          <w:lang w:val="cs-CZ"/>
        </w:rPr>
        <w:t xml:space="preserve">Trinomics </w:t>
      </w:r>
      <w:r w:rsidR="00235FB4" w:rsidRPr="00DA6DA6">
        <w:rPr>
          <w:lang w:val="cs-CZ"/>
        </w:rPr>
        <w:t>B.V.</w:t>
      </w:r>
    </w:p>
    <w:p w:rsidR="00374451" w:rsidRPr="00DA6DA6" w:rsidRDefault="00682B90">
      <w:pPr>
        <w:rPr>
          <w:lang w:val="cs-CZ"/>
        </w:rPr>
      </w:pPr>
      <w:r w:rsidRPr="00DA6DA6">
        <w:rPr>
          <w:lang w:val="cs-CZ"/>
        </w:rPr>
        <w:t xml:space="preserve">Westersingel </w:t>
      </w:r>
      <w:r w:rsidR="00317A82" w:rsidRPr="00DA6DA6">
        <w:rPr>
          <w:lang w:val="cs-CZ"/>
        </w:rPr>
        <w:t>34</w:t>
      </w:r>
    </w:p>
    <w:p w:rsidR="00374451" w:rsidRPr="00DA6DA6" w:rsidRDefault="00682B90">
      <w:pPr>
        <w:rPr>
          <w:lang w:val="cs-CZ"/>
        </w:rPr>
      </w:pPr>
      <w:r w:rsidRPr="00DA6DA6">
        <w:rPr>
          <w:lang w:val="cs-CZ"/>
        </w:rPr>
        <w:t>3014 GS Rotterdam</w:t>
      </w:r>
    </w:p>
    <w:p w:rsidR="00374451" w:rsidRPr="00DA6DA6" w:rsidRDefault="00235FB4">
      <w:pPr>
        <w:rPr>
          <w:lang w:val="cs-CZ"/>
        </w:rPr>
      </w:pPr>
      <w:r w:rsidRPr="00DA6DA6">
        <w:rPr>
          <w:lang w:val="cs-CZ"/>
        </w:rPr>
        <w:t>Nizozemsko</w:t>
      </w:r>
    </w:p>
    <w:p w:rsidR="00235FB4" w:rsidRPr="00DA6DA6" w:rsidRDefault="00235FB4" w:rsidP="008059BC">
      <w:pPr>
        <w:rPr>
          <w:lang w:val="cs-CZ"/>
        </w:rPr>
      </w:pPr>
    </w:p>
    <w:p w:rsidR="00D350A4" w:rsidRPr="00DA6DA6" w:rsidRDefault="00D350A4" w:rsidP="008059BC">
      <w:pPr>
        <w:rPr>
          <w:lang w:val="cs-CZ"/>
        </w:rPr>
      </w:pPr>
    </w:p>
    <w:p w:rsidR="00374451" w:rsidRPr="00DA6DA6" w:rsidRDefault="00682B90">
      <w:pPr>
        <w:rPr>
          <w:b/>
          <w:color w:val="F04E30" w:themeColor="accent2"/>
          <w:lang w:val="cs-CZ"/>
        </w:rPr>
      </w:pPr>
      <w:r w:rsidRPr="00DA6DA6">
        <w:rPr>
          <w:b/>
          <w:color w:val="F04E30" w:themeColor="accent2"/>
          <w:lang w:val="cs-CZ"/>
        </w:rPr>
        <w:t xml:space="preserve">Kontaktní </w:t>
      </w:r>
      <w:r w:rsidR="009D3B6B" w:rsidRPr="00DA6DA6">
        <w:rPr>
          <w:b/>
          <w:color w:val="F04E30" w:themeColor="accent2"/>
          <w:lang w:val="cs-CZ"/>
        </w:rPr>
        <w:t>osoba</w:t>
      </w:r>
    </w:p>
    <w:p w:rsidR="00374451" w:rsidRPr="00DA6DA6" w:rsidRDefault="00876BA3">
      <w:pPr>
        <w:rPr>
          <w:lang w:val="cs-CZ"/>
        </w:rPr>
      </w:pPr>
      <w:r w:rsidRPr="00DA6DA6">
        <w:rPr>
          <w:lang w:val="cs-CZ"/>
        </w:rPr>
        <w:t xml:space="preserve">Peter Janoška </w:t>
      </w:r>
      <w:r w:rsidR="00EF5E64" w:rsidRPr="00DA6DA6">
        <w:rPr>
          <w:lang w:val="cs-CZ"/>
        </w:rPr>
        <w:t>(projektový manažer</w:t>
      </w:r>
      <w:r w:rsidR="00682B90" w:rsidRPr="00DA6DA6">
        <w:rPr>
          <w:lang w:val="cs-CZ"/>
        </w:rPr>
        <w:t xml:space="preserve">) </w:t>
      </w:r>
    </w:p>
    <w:p w:rsidR="00374451" w:rsidRPr="00DA6DA6" w:rsidRDefault="00682B90">
      <w:pPr>
        <w:rPr>
          <w:rStyle w:val="Hypertextovodkaz"/>
          <w:lang w:val="cs-CZ"/>
        </w:rPr>
      </w:pPr>
      <w:r w:rsidRPr="00DA6DA6">
        <w:rPr>
          <w:lang w:val="cs-CZ"/>
        </w:rPr>
        <w:t xml:space="preserve">E: </w:t>
      </w:r>
      <w:hyperlink r:id="rId19" w:history="1">
        <w:r w:rsidR="00876BA3" w:rsidRPr="00DA6DA6">
          <w:rPr>
            <w:rStyle w:val="Hypertextovodkaz"/>
            <w:lang w:val="cs-CZ"/>
          </w:rPr>
          <w:t>peter.janoska@trinomics.eu</w:t>
        </w:r>
      </w:hyperlink>
    </w:p>
    <w:p w:rsidR="00FD75A0" w:rsidRPr="00DA6DA6" w:rsidRDefault="00FD75A0" w:rsidP="009D3B6B">
      <w:pPr>
        <w:rPr>
          <w:lang w:val="cs-CZ"/>
        </w:rPr>
      </w:pPr>
    </w:p>
    <w:p w:rsidR="00374451" w:rsidRPr="00DA6DA6" w:rsidRDefault="00682B90">
      <w:pPr>
        <w:rPr>
          <w:lang w:val="cs-CZ"/>
        </w:rPr>
      </w:pPr>
      <w:r w:rsidRPr="00DA6DA6">
        <w:rPr>
          <w:lang w:val="cs-CZ"/>
        </w:rPr>
        <w:t xml:space="preserve">Pavla Cihlarová </w:t>
      </w:r>
      <w:r w:rsidR="00EF5E64" w:rsidRPr="00DA6DA6">
        <w:rPr>
          <w:lang w:val="cs-CZ"/>
        </w:rPr>
        <w:t>(koordinátorka projektu)</w:t>
      </w:r>
    </w:p>
    <w:p w:rsidR="00374451" w:rsidRPr="00DA6DA6" w:rsidRDefault="00682B90">
      <w:pPr>
        <w:rPr>
          <w:lang w:val="cs-CZ"/>
        </w:rPr>
      </w:pPr>
      <w:hyperlink r:id="rId20" w:history="1">
        <w:r w:rsidRPr="00DA6DA6">
          <w:rPr>
            <w:rStyle w:val="Hypertextovodkaz"/>
            <w:lang w:val="cs-CZ"/>
          </w:rPr>
          <w:t>E</w:t>
        </w:r>
      </w:hyperlink>
      <w:r w:rsidRPr="00DA6DA6">
        <w:rPr>
          <w:lang w:val="cs-CZ"/>
        </w:rPr>
        <w:t xml:space="preserve">: </w:t>
      </w:r>
      <w:r w:rsidR="00876BA3" w:rsidRPr="00DA6DA6">
        <w:rPr>
          <w:lang w:val="cs-CZ"/>
        </w:rPr>
        <w:t xml:space="preserve">pavla.cihlarova@trinomics.eu  </w:t>
      </w:r>
    </w:p>
    <w:p w:rsidR="00235FB4" w:rsidRPr="00DA6DA6" w:rsidRDefault="00235FB4" w:rsidP="008059BC">
      <w:pPr>
        <w:rPr>
          <w:lang w:val="cs-CZ"/>
        </w:rPr>
      </w:pPr>
    </w:p>
    <w:p w:rsidR="00D350A4" w:rsidRPr="00DA6DA6" w:rsidRDefault="00D350A4" w:rsidP="008059BC">
      <w:pPr>
        <w:rPr>
          <w:lang w:val="cs-CZ"/>
        </w:rPr>
      </w:pPr>
    </w:p>
    <w:p w:rsidR="00374451" w:rsidRPr="00DA6DA6" w:rsidRDefault="00682B90">
      <w:pPr>
        <w:rPr>
          <w:b/>
          <w:color w:val="F04E30"/>
          <w:lang w:val="cs-CZ"/>
        </w:rPr>
      </w:pPr>
      <w:r w:rsidRPr="00DA6DA6">
        <w:rPr>
          <w:b/>
          <w:color w:val="F04E30"/>
          <w:lang w:val="cs-CZ"/>
        </w:rPr>
        <w:t>Datum</w:t>
      </w:r>
    </w:p>
    <w:p w:rsidR="00374451" w:rsidRPr="00DA6DA6" w:rsidRDefault="00682B90">
      <w:pPr>
        <w:spacing w:line="276" w:lineRule="auto"/>
        <w:rPr>
          <w:lang w:val="cs-CZ"/>
        </w:rPr>
      </w:pPr>
      <w:r w:rsidRPr="00DA6DA6">
        <w:rPr>
          <w:lang w:val="cs-CZ"/>
        </w:rPr>
        <w:t>Rotterdam</w:t>
      </w:r>
      <w:r w:rsidR="00AA0896" w:rsidRPr="00DA6DA6">
        <w:rPr>
          <w:lang w:val="cs-CZ"/>
        </w:rPr>
        <w:t xml:space="preserve">, </w:t>
      </w:r>
      <w:r w:rsidR="00724CEB" w:rsidRPr="00DA6DA6">
        <w:rPr>
          <w:lang w:val="cs-CZ"/>
        </w:rPr>
        <w:t xml:space="preserve">22. </w:t>
      </w:r>
      <w:r w:rsidR="004246C6" w:rsidRPr="00DA6DA6">
        <w:rPr>
          <w:lang w:val="cs-CZ"/>
        </w:rPr>
        <w:t xml:space="preserve">listopadu </w:t>
      </w:r>
      <w:r w:rsidR="005A303F" w:rsidRPr="00DA6DA6">
        <w:rPr>
          <w:lang w:val="cs-CZ"/>
        </w:rPr>
        <w:t>2022</w:t>
      </w:r>
    </w:p>
    <w:p w:rsidR="00221DC3" w:rsidRPr="00DA6DA6" w:rsidRDefault="00221DC3" w:rsidP="009D3B6B">
      <w:pPr>
        <w:spacing w:line="276" w:lineRule="auto"/>
        <w:rPr>
          <w:lang w:val="cs-CZ"/>
        </w:rPr>
      </w:pPr>
    </w:p>
    <w:p w:rsidR="00374451" w:rsidRPr="00DA6DA6" w:rsidRDefault="00682B90">
      <w:pPr>
        <w:spacing w:line="276" w:lineRule="auto"/>
        <w:rPr>
          <w:lang w:val="cs-CZ"/>
        </w:rPr>
      </w:pPr>
      <w:r w:rsidRPr="00DA6DA6">
        <w:rPr>
          <w:lang w:val="cs-CZ"/>
        </w:rPr>
        <w:t xml:space="preserve">Rotterdam, 19. prosince 2022 (revize závěrečné </w:t>
      </w:r>
      <w:r w:rsidRPr="00DA6DA6">
        <w:rPr>
          <w:lang w:val="cs-CZ"/>
        </w:rPr>
        <w:t>zprávy)</w:t>
      </w:r>
    </w:p>
    <w:p w:rsidR="00235FB4" w:rsidRPr="00DA6DA6" w:rsidRDefault="00235FB4" w:rsidP="008059BC">
      <w:pPr>
        <w:rPr>
          <w:lang w:val="cs-CZ"/>
        </w:rPr>
      </w:pPr>
    </w:p>
    <w:p w:rsidR="00EF30D1" w:rsidRPr="00DA6DA6" w:rsidRDefault="00EF30D1" w:rsidP="00C07D53">
      <w:pPr>
        <w:tabs>
          <w:tab w:val="left" w:pos="5520"/>
        </w:tabs>
        <w:rPr>
          <w:lang w:val="cs-CZ"/>
        </w:rPr>
      </w:pPr>
    </w:p>
    <w:p w:rsidR="00EF30D1" w:rsidRPr="00DA6DA6" w:rsidRDefault="00EF30D1" w:rsidP="008059BC">
      <w:pPr>
        <w:rPr>
          <w:lang w:val="cs-CZ"/>
        </w:rPr>
      </w:pPr>
    </w:p>
    <w:p w:rsidR="00EF30D1" w:rsidRPr="00DA6DA6" w:rsidRDefault="00EF30D1" w:rsidP="008059BC">
      <w:pPr>
        <w:rPr>
          <w:lang w:val="cs-CZ"/>
        </w:rPr>
      </w:pPr>
    </w:p>
    <w:p w:rsidR="00EF30D1" w:rsidRPr="00DA6DA6" w:rsidRDefault="00EF30D1" w:rsidP="008059BC">
      <w:pPr>
        <w:rPr>
          <w:lang w:val="cs-CZ"/>
        </w:rPr>
      </w:pPr>
    </w:p>
    <w:p w:rsidR="00EF30D1" w:rsidRPr="00DA6DA6" w:rsidRDefault="00EF30D1" w:rsidP="008059BC">
      <w:pPr>
        <w:rPr>
          <w:lang w:val="cs-CZ"/>
        </w:rPr>
      </w:pPr>
    </w:p>
    <w:p w:rsidR="00EF30D1" w:rsidRPr="00DA6DA6" w:rsidRDefault="00EF30D1" w:rsidP="008059BC">
      <w:pPr>
        <w:rPr>
          <w:lang w:val="cs-CZ"/>
        </w:rPr>
      </w:pPr>
    </w:p>
    <w:p w:rsidR="00EF30D1" w:rsidRPr="00DA6DA6" w:rsidRDefault="00EF30D1" w:rsidP="008059BC">
      <w:pPr>
        <w:rPr>
          <w:lang w:val="cs-CZ"/>
        </w:rPr>
      </w:pPr>
    </w:p>
    <w:p w:rsidR="00EF30D1" w:rsidRPr="00DA6DA6" w:rsidRDefault="00EF30D1" w:rsidP="008059BC">
      <w:pPr>
        <w:rPr>
          <w:lang w:val="cs-CZ"/>
        </w:rPr>
      </w:pPr>
    </w:p>
    <w:p w:rsidR="00EF30D1" w:rsidRPr="00DA6DA6" w:rsidRDefault="00EF30D1" w:rsidP="008059BC">
      <w:pPr>
        <w:rPr>
          <w:lang w:val="cs-CZ"/>
        </w:rPr>
      </w:pPr>
    </w:p>
    <w:p w:rsidR="00235FB4" w:rsidRPr="00DA6DA6" w:rsidRDefault="00235FB4" w:rsidP="008059BC">
      <w:pPr>
        <w:rPr>
          <w:lang w:val="cs-CZ"/>
        </w:rPr>
      </w:pPr>
    </w:p>
    <w:p w:rsidR="003D10CE" w:rsidRPr="00DA6DA6" w:rsidRDefault="003D10CE" w:rsidP="008059BC">
      <w:pPr>
        <w:rPr>
          <w:lang w:val="cs-CZ"/>
        </w:rPr>
      </w:pPr>
    </w:p>
    <w:p w:rsidR="00AC6062" w:rsidRPr="00DA6DA6" w:rsidRDefault="00AC6062" w:rsidP="008059BC">
      <w:pPr>
        <w:rPr>
          <w:lang w:val="cs-CZ"/>
        </w:rPr>
      </w:pPr>
    </w:p>
    <w:p w:rsidR="00AC6062" w:rsidRPr="00DA6DA6" w:rsidRDefault="00AC6062" w:rsidP="008059BC">
      <w:pPr>
        <w:rPr>
          <w:lang w:val="cs-CZ"/>
        </w:rPr>
      </w:pPr>
    </w:p>
    <w:p w:rsidR="003D10CE" w:rsidRPr="00DA6DA6" w:rsidRDefault="003D10CE" w:rsidP="008059BC">
      <w:pPr>
        <w:rPr>
          <w:lang w:val="cs-CZ"/>
        </w:rPr>
      </w:pPr>
    </w:p>
    <w:p w:rsidR="003D10CE" w:rsidRPr="00DA6DA6" w:rsidRDefault="003D10CE" w:rsidP="008059BC">
      <w:pPr>
        <w:rPr>
          <w:lang w:val="cs-CZ"/>
        </w:rPr>
        <w:sectPr w:rsidR="003D10CE" w:rsidRPr="00DA6DA6">
          <w:footerReference w:type="default" r:id="rId21"/>
          <w:pgSz w:w="11906" w:h="16838"/>
          <w:pgMar w:top="1440" w:right="1440" w:bottom="1440" w:left="1440" w:header="708" w:footer="708" w:gutter="0"/>
          <w:cols w:space="708"/>
          <w:docGrid w:linePitch="360"/>
        </w:sectPr>
      </w:pPr>
    </w:p>
    <w:p w:rsidR="003D10CE" w:rsidRPr="00DA6DA6" w:rsidRDefault="003D10CE" w:rsidP="008059BC">
      <w:pPr>
        <w:rPr>
          <w:lang w:val="cs-CZ"/>
        </w:rPr>
      </w:pPr>
    </w:p>
    <w:p w:rsidR="00CB7234" w:rsidRPr="00DA6DA6" w:rsidRDefault="00CB7234" w:rsidP="008059BC">
      <w:pPr>
        <w:rPr>
          <w:lang w:val="cs-CZ"/>
        </w:rPr>
      </w:pPr>
    </w:p>
    <w:p w:rsidR="00CB7234" w:rsidRPr="00DA6DA6" w:rsidRDefault="00CB7234" w:rsidP="008059BC">
      <w:pPr>
        <w:rPr>
          <w:lang w:val="cs-CZ"/>
        </w:rPr>
      </w:pPr>
    </w:p>
    <w:p w:rsidR="00CB7234" w:rsidRPr="00DA6DA6" w:rsidRDefault="00CB7234" w:rsidP="008059BC">
      <w:pPr>
        <w:rPr>
          <w:lang w:val="cs-CZ"/>
        </w:rPr>
      </w:pPr>
    </w:p>
    <w:p w:rsidR="00CB7234" w:rsidRPr="00DA6DA6" w:rsidRDefault="00CB7234" w:rsidP="008059BC">
      <w:pPr>
        <w:rPr>
          <w:lang w:val="cs-CZ"/>
        </w:rPr>
      </w:pPr>
    </w:p>
    <w:p w:rsidR="00CB7234" w:rsidRPr="00DA6DA6" w:rsidRDefault="00CB7234" w:rsidP="008059BC">
      <w:pPr>
        <w:rPr>
          <w:lang w:val="cs-CZ"/>
        </w:rPr>
      </w:pPr>
    </w:p>
    <w:p w:rsidR="003D10CE" w:rsidRPr="00DA6DA6" w:rsidRDefault="003D10CE" w:rsidP="008059BC">
      <w:pPr>
        <w:rPr>
          <w:lang w:val="cs-CZ"/>
        </w:rPr>
      </w:pPr>
    </w:p>
    <w:p w:rsidR="003D10CE" w:rsidRPr="00DA6DA6" w:rsidRDefault="003D10CE" w:rsidP="008059BC">
      <w:pPr>
        <w:rPr>
          <w:lang w:val="cs-CZ"/>
        </w:rPr>
      </w:pPr>
    </w:p>
    <w:p w:rsidR="00374451" w:rsidRPr="00DA6DA6" w:rsidRDefault="00682B90">
      <w:pPr>
        <w:rPr>
          <w:lang w:val="cs-CZ"/>
        </w:rPr>
      </w:pPr>
      <w:r w:rsidRPr="00DA6DA6">
        <w:rPr>
          <w:lang w:val="cs-CZ" w:eastAsia="cs-CZ"/>
        </w:rPr>
        <w:drawing>
          <wp:anchor distT="0" distB="0" distL="114300" distR="114300" simplePos="0" relativeHeight="251658247" behindDoc="1" locked="0" layoutInCell="1" allowOverlap="1" wp14:anchorId="78018A33" wp14:editId="6E1FBBF0">
            <wp:simplePos x="0" y="0"/>
            <wp:positionH relativeFrom="margin">
              <wp:align>center</wp:align>
            </wp:positionH>
            <wp:positionV relativeFrom="paragraph">
              <wp:posOffset>-429260</wp:posOffset>
            </wp:positionV>
            <wp:extent cx="3718560" cy="1352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18560" cy="1352550"/>
                    </a:xfrm>
                    <a:prstGeom prst="rect">
                      <a:avLst/>
                    </a:prstGeom>
                  </pic:spPr>
                </pic:pic>
              </a:graphicData>
            </a:graphic>
            <wp14:sizeRelH relativeFrom="page">
              <wp14:pctWidth>0</wp14:pctWidth>
            </wp14:sizeRelH>
            <wp14:sizeRelV relativeFrom="page">
              <wp14:pctHeight>0</wp14:pctHeight>
            </wp14:sizeRelV>
          </wp:anchor>
        </w:drawing>
      </w:r>
    </w:p>
    <w:p w:rsidR="003D10CE" w:rsidRPr="00DA6DA6" w:rsidRDefault="003D10CE" w:rsidP="008059BC">
      <w:pPr>
        <w:rPr>
          <w:lang w:val="cs-CZ"/>
        </w:rPr>
      </w:pPr>
    </w:p>
    <w:p w:rsidR="003D10CE" w:rsidRPr="00DA6DA6" w:rsidRDefault="003D10CE" w:rsidP="008059BC">
      <w:pPr>
        <w:rPr>
          <w:lang w:val="cs-CZ"/>
        </w:rPr>
      </w:pPr>
    </w:p>
    <w:p w:rsidR="003D10CE" w:rsidRPr="00DA6DA6" w:rsidRDefault="003D10CE" w:rsidP="008059BC">
      <w:pPr>
        <w:rPr>
          <w:lang w:val="cs-CZ"/>
        </w:rPr>
      </w:pPr>
    </w:p>
    <w:p w:rsidR="003D10CE" w:rsidRPr="00DA6DA6" w:rsidRDefault="003D10CE" w:rsidP="008059BC">
      <w:pPr>
        <w:rPr>
          <w:lang w:val="cs-CZ"/>
        </w:rPr>
      </w:pPr>
    </w:p>
    <w:p w:rsidR="00530049" w:rsidRPr="00DA6DA6" w:rsidRDefault="00530049" w:rsidP="008059BC">
      <w:pPr>
        <w:rPr>
          <w:lang w:val="cs-CZ"/>
        </w:rPr>
      </w:pPr>
    </w:p>
    <w:p w:rsidR="00374451" w:rsidRPr="00DA6DA6" w:rsidRDefault="00682B90">
      <w:pPr>
        <w:jc w:val="center"/>
        <w:rPr>
          <w:b/>
          <w:color w:val="F04E30"/>
          <w:sz w:val="24"/>
          <w:szCs w:val="24"/>
          <w:lang w:val="cs-CZ"/>
        </w:rPr>
      </w:pPr>
      <w:r w:rsidRPr="00DA6DA6">
        <w:rPr>
          <w:b/>
          <w:color w:val="F04E30" w:themeColor="accent2"/>
          <w:sz w:val="24"/>
          <w:szCs w:val="24"/>
          <w:lang w:val="cs-CZ"/>
        </w:rPr>
        <w:t>Rotterdam</w:t>
      </w:r>
      <w:r w:rsidR="00AA0896" w:rsidRPr="00DA6DA6">
        <w:rPr>
          <w:b/>
          <w:color w:val="F04E30" w:themeColor="accent2"/>
          <w:sz w:val="24"/>
          <w:szCs w:val="24"/>
          <w:lang w:val="cs-CZ"/>
        </w:rPr>
        <w:t xml:space="preserve">, </w:t>
      </w:r>
      <w:r w:rsidR="00221DC3" w:rsidRPr="00DA6DA6">
        <w:rPr>
          <w:b/>
          <w:color w:val="F04E30" w:themeColor="accent2"/>
          <w:sz w:val="24"/>
          <w:szCs w:val="24"/>
          <w:lang w:val="cs-CZ"/>
        </w:rPr>
        <w:t xml:space="preserve">19. prosince </w:t>
      </w:r>
      <w:r w:rsidR="005A303F" w:rsidRPr="00DA6DA6">
        <w:rPr>
          <w:b/>
          <w:color w:val="F04E30" w:themeColor="accent2"/>
          <w:sz w:val="24"/>
          <w:szCs w:val="24"/>
          <w:lang w:val="cs-CZ"/>
        </w:rPr>
        <w:t>2022</w:t>
      </w:r>
    </w:p>
    <w:p w:rsidR="00AC6062" w:rsidRPr="00DA6DA6" w:rsidRDefault="00AC6062" w:rsidP="00BC3C79">
      <w:pPr>
        <w:jc w:val="center"/>
        <w:rPr>
          <w:b/>
          <w:color w:val="F04E30"/>
          <w:sz w:val="24"/>
          <w:lang w:val="cs-CZ"/>
        </w:rPr>
      </w:pPr>
    </w:p>
    <w:p w:rsidR="00374451" w:rsidRPr="00DA6DA6" w:rsidRDefault="00682B90">
      <w:pPr>
        <w:jc w:val="center"/>
        <w:rPr>
          <w:b/>
          <w:color w:val="F04E30"/>
          <w:sz w:val="24"/>
          <w:lang w:val="cs-CZ"/>
        </w:rPr>
      </w:pPr>
      <w:r w:rsidRPr="00DA6DA6">
        <w:rPr>
          <w:b/>
          <w:color w:val="F04E30"/>
          <w:sz w:val="24"/>
          <w:lang w:val="cs-CZ"/>
        </w:rPr>
        <w:t xml:space="preserve">Klient: </w:t>
      </w:r>
      <w:r w:rsidR="00876BA3" w:rsidRPr="00DA6DA6">
        <w:rPr>
          <w:b/>
          <w:color w:val="F04E30"/>
          <w:sz w:val="24"/>
          <w:lang w:val="cs-CZ"/>
        </w:rPr>
        <w:t>DG REFORM</w:t>
      </w:r>
    </w:p>
    <w:p w:rsidR="008D1E50" w:rsidRPr="00DA6DA6" w:rsidRDefault="008D1E50" w:rsidP="00876BA3">
      <w:pPr>
        <w:ind w:left="0"/>
        <w:rPr>
          <w:b/>
          <w:color w:val="F04E30"/>
          <w:sz w:val="24"/>
          <w:lang w:val="cs-CZ"/>
        </w:rPr>
      </w:pPr>
    </w:p>
    <w:p w:rsidR="00374451" w:rsidRPr="00DA6DA6" w:rsidRDefault="00682B90">
      <w:pPr>
        <w:jc w:val="center"/>
        <w:rPr>
          <w:b/>
          <w:color w:val="F04E30"/>
          <w:sz w:val="24"/>
          <w:lang w:val="cs-CZ"/>
        </w:rPr>
      </w:pPr>
      <w:r w:rsidRPr="00DA6DA6">
        <w:rPr>
          <w:b/>
          <w:color w:val="F04E30"/>
          <w:sz w:val="24"/>
          <w:lang w:val="cs-CZ"/>
        </w:rPr>
        <w:t>Metodika uplatňování principu DNSH na národní úrovni v České republice</w:t>
      </w:r>
    </w:p>
    <w:p w:rsidR="003D10CE" w:rsidRPr="00DA6DA6" w:rsidRDefault="003D10CE" w:rsidP="008059BC">
      <w:pPr>
        <w:rPr>
          <w:lang w:val="cs-CZ"/>
        </w:rPr>
      </w:pPr>
    </w:p>
    <w:p w:rsidR="00374451" w:rsidRPr="00DA6DA6" w:rsidRDefault="00682B90">
      <w:pPr>
        <w:rPr>
          <w:b/>
          <w:color w:val="002C54"/>
          <w:sz w:val="24"/>
          <w:lang w:val="cs-CZ"/>
        </w:rPr>
      </w:pPr>
      <w:r w:rsidRPr="00DA6DA6">
        <w:rPr>
          <w:b/>
          <w:color w:val="002C54"/>
          <w:sz w:val="24"/>
          <w:lang w:val="cs-CZ"/>
        </w:rPr>
        <w:t>Ve spolupráci s:</w:t>
      </w:r>
    </w:p>
    <w:p w:rsidR="00374451" w:rsidRPr="00DA6DA6" w:rsidRDefault="00682B90">
      <w:pPr>
        <w:rPr>
          <w:b/>
          <w:color w:val="002C54"/>
          <w:sz w:val="24"/>
          <w:lang w:val="cs-CZ"/>
        </w:rPr>
      </w:pPr>
      <w:r w:rsidRPr="00DA6DA6">
        <w:rPr>
          <w:b/>
          <w:color w:val="002C54"/>
          <w:sz w:val="24"/>
          <w:lang w:val="cs-CZ" w:eastAsia="cs-CZ"/>
        </w:rPr>
        <w:drawing>
          <wp:anchor distT="0" distB="0" distL="114300" distR="114300" simplePos="0" relativeHeight="251658248" behindDoc="0" locked="0" layoutInCell="1" allowOverlap="1" wp14:anchorId="5225E094" wp14:editId="185C1EEF">
            <wp:simplePos x="0" y="0"/>
            <wp:positionH relativeFrom="margin">
              <wp:align>center</wp:align>
            </wp:positionH>
            <wp:positionV relativeFrom="paragraph">
              <wp:posOffset>323850</wp:posOffset>
            </wp:positionV>
            <wp:extent cx="1612900" cy="1612900"/>
            <wp:effectExtent l="0" t="0" r="635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pic:spPr>
                </pic:pic>
              </a:graphicData>
            </a:graphic>
            <wp14:sizeRelH relativeFrom="margin">
              <wp14:pctWidth>0</wp14:pctWidth>
            </wp14:sizeRelH>
            <wp14:sizeRelV relativeFrom="margin">
              <wp14:pctHeight>0</wp14:pctHeight>
            </wp14:sizeRelV>
          </wp:anchor>
        </w:drawing>
      </w:r>
    </w:p>
    <w:p w:rsidR="00876BA3" w:rsidRPr="00DA6DA6" w:rsidRDefault="00876BA3" w:rsidP="008059BC">
      <w:pPr>
        <w:rPr>
          <w:b/>
          <w:color w:val="002C54"/>
          <w:sz w:val="24"/>
          <w:lang w:val="cs-CZ"/>
        </w:rPr>
      </w:pPr>
    </w:p>
    <w:p w:rsidR="00FF3218" w:rsidRPr="00DA6DA6" w:rsidRDefault="00FF3218" w:rsidP="008059BC">
      <w:pPr>
        <w:rPr>
          <w:lang w:val="cs-CZ"/>
        </w:rPr>
      </w:pPr>
    </w:p>
    <w:p w:rsidR="00381452" w:rsidRPr="00DA6DA6" w:rsidRDefault="00381452" w:rsidP="008059BC">
      <w:pPr>
        <w:rPr>
          <w:lang w:val="cs-CZ"/>
        </w:rPr>
      </w:pPr>
    </w:p>
    <w:p w:rsidR="00381452" w:rsidRPr="00DA6DA6" w:rsidRDefault="00381452" w:rsidP="008059BC">
      <w:pPr>
        <w:rPr>
          <w:lang w:val="cs-CZ"/>
        </w:rPr>
      </w:pPr>
    </w:p>
    <w:p w:rsidR="00381452" w:rsidRPr="00DA6DA6" w:rsidRDefault="00381452" w:rsidP="008059BC">
      <w:pPr>
        <w:rPr>
          <w:lang w:val="cs-CZ"/>
        </w:rPr>
      </w:pPr>
    </w:p>
    <w:p w:rsidR="00381452" w:rsidRPr="00DA6DA6" w:rsidRDefault="00381452" w:rsidP="008059BC">
      <w:pPr>
        <w:rPr>
          <w:lang w:val="cs-CZ"/>
        </w:rPr>
      </w:pPr>
    </w:p>
    <w:p w:rsidR="00381452" w:rsidRPr="00DA6DA6" w:rsidRDefault="00381452" w:rsidP="008059BC">
      <w:pPr>
        <w:rPr>
          <w:lang w:val="cs-CZ"/>
        </w:rPr>
      </w:pPr>
    </w:p>
    <w:p w:rsidR="003D10CE" w:rsidRPr="00DA6DA6" w:rsidRDefault="003D10CE" w:rsidP="008059BC">
      <w:pPr>
        <w:rPr>
          <w:lang w:val="cs-CZ"/>
        </w:rPr>
      </w:pPr>
    </w:p>
    <w:p w:rsidR="008D1E50" w:rsidRPr="00DA6DA6" w:rsidRDefault="008D1E50" w:rsidP="008059BC">
      <w:pPr>
        <w:rPr>
          <w:lang w:val="cs-CZ"/>
        </w:rPr>
      </w:pPr>
    </w:p>
    <w:p w:rsidR="008D1E50" w:rsidRPr="00DA6DA6" w:rsidRDefault="008D1E50" w:rsidP="008059BC">
      <w:pPr>
        <w:rPr>
          <w:lang w:val="cs-CZ"/>
        </w:rPr>
      </w:pPr>
    </w:p>
    <w:p w:rsidR="008D1E50" w:rsidRPr="00DA6DA6" w:rsidRDefault="008D1E50" w:rsidP="008059BC">
      <w:pPr>
        <w:rPr>
          <w:lang w:val="cs-CZ"/>
        </w:rPr>
      </w:pPr>
    </w:p>
    <w:p w:rsidR="008D1E50" w:rsidRPr="00DA6DA6" w:rsidRDefault="008D1E50" w:rsidP="008059BC">
      <w:pPr>
        <w:rPr>
          <w:lang w:val="cs-CZ"/>
        </w:rPr>
      </w:pPr>
    </w:p>
    <w:p w:rsidR="008D1E50" w:rsidRPr="00DA6DA6" w:rsidRDefault="008D1E50" w:rsidP="008059BC">
      <w:pPr>
        <w:rPr>
          <w:lang w:val="cs-CZ"/>
        </w:rPr>
      </w:pPr>
    </w:p>
    <w:p w:rsidR="00381452" w:rsidRPr="00DA6DA6" w:rsidRDefault="00381452" w:rsidP="008059BC">
      <w:pPr>
        <w:rPr>
          <w:lang w:val="cs-CZ"/>
        </w:rPr>
      </w:pPr>
    </w:p>
    <w:p w:rsidR="00374451" w:rsidRPr="00DA6DA6" w:rsidRDefault="005B4132">
      <w:pPr>
        <w:rPr>
          <w:b/>
          <w:color w:val="F04E30" w:themeColor="accent2"/>
          <w:sz w:val="24"/>
          <w:lang w:val="cs-CZ"/>
        </w:rPr>
      </w:pPr>
      <w:r w:rsidRPr="00DA6DA6">
        <w:rPr>
          <w:b/>
          <w:color w:val="F04E30" w:themeColor="accent2"/>
          <w:sz w:val="24"/>
          <w:lang w:val="cs-CZ"/>
        </w:rPr>
        <w:t>OBSAH</w:t>
      </w:r>
    </w:p>
    <w:p w:rsidR="00374451" w:rsidRPr="00DA6DA6" w:rsidRDefault="00DB51A2">
      <w:pPr>
        <w:pStyle w:val="Obsah1"/>
        <w:rPr>
          <w:rFonts w:eastAsiaTheme="minorEastAsia"/>
          <w:b w:val="0"/>
          <w:bCs w:val="0"/>
          <w:noProof/>
          <w:color w:val="auto"/>
          <w:sz w:val="24"/>
          <w:lang w:val="cs-CZ" w:eastAsia="en-GB"/>
        </w:rPr>
      </w:pPr>
      <w:r w:rsidRPr="00DA6DA6">
        <w:rPr>
          <w:sz w:val="28"/>
          <w:lang w:val="cs-CZ"/>
        </w:rPr>
        <w:lastRenderedPageBreak/>
        <w:fldChar w:fldCharType="begin"/>
      </w:r>
      <w:r w:rsidR="00682B90" w:rsidRPr="00DA6DA6">
        <w:rPr>
          <w:sz w:val="28"/>
          <w:lang w:val="cs-CZ"/>
        </w:rPr>
        <w:instrText xml:space="preserve"> TOC \o "1-3" \h \z \u </w:instrText>
      </w:r>
      <w:r w:rsidRPr="00DA6DA6">
        <w:rPr>
          <w:sz w:val="28"/>
          <w:lang w:val="cs-CZ"/>
        </w:rPr>
        <w:fldChar w:fldCharType="separate"/>
      </w:r>
      <w:hyperlink w:anchor="_Toc120005668" w:history="1">
        <w:r w:rsidR="00724CEB" w:rsidRPr="00DA6DA6">
          <w:rPr>
            <w:rStyle w:val="Hypertextovodkaz"/>
            <w:noProof/>
            <w:lang w:val="cs-CZ"/>
          </w:rPr>
          <w:t>0</w:t>
        </w:r>
        <w:r w:rsidR="00724CEB" w:rsidRPr="00DA6DA6">
          <w:rPr>
            <w:rFonts w:eastAsiaTheme="minorEastAsia"/>
            <w:b w:val="0"/>
            <w:bCs w:val="0"/>
            <w:noProof/>
            <w:color w:val="auto"/>
            <w:sz w:val="24"/>
            <w:lang w:val="cs-CZ" w:eastAsia="en-GB"/>
          </w:rPr>
          <w:tab/>
        </w:r>
        <w:bookmarkStart w:id="0" w:name="_GoBack"/>
        <w:bookmarkEnd w:id="0"/>
        <w:r w:rsidR="00724CEB" w:rsidRPr="00DA6DA6">
          <w:rPr>
            <w:rStyle w:val="Hypertextovodkaz"/>
            <w:noProof/>
            <w:lang w:val="cs-CZ"/>
          </w:rPr>
          <w:t>Seznam zkratek</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_Toc120005668 \h </w:instrText>
        </w:r>
        <w:r w:rsidR="00724CEB" w:rsidRPr="00DA6DA6">
          <w:rPr>
            <w:noProof/>
            <w:webHidden/>
            <w:lang w:val="cs-CZ"/>
          </w:rPr>
        </w:r>
        <w:r w:rsidR="00724CEB" w:rsidRPr="00DA6DA6">
          <w:rPr>
            <w:noProof/>
            <w:webHidden/>
            <w:lang w:val="cs-CZ"/>
          </w:rPr>
          <w:fldChar w:fldCharType="separate"/>
        </w:r>
        <w:r w:rsidR="00682B90">
          <w:rPr>
            <w:noProof/>
            <w:webHidden/>
            <w:lang w:val="cs-CZ"/>
          </w:rPr>
          <w:t>4</w:t>
        </w:r>
        <w:r w:rsidR="00724CEB" w:rsidRPr="00DA6DA6">
          <w:rPr>
            <w:noProof/>
            <w:webHidden/>
            <w:lang w:val="cs-CZ"/>
          </w:rPr>
          <w:fldChar w:fldCharType="end"/>
        </w:r>
      </w:hyperlink>
    </w:p>
    <w:p w:rsidR="00374451" w:rsidRPr="00DA6DA6" w:rsidRDefault="00682B90">
      <w:pPr>
        <w:pStyle w:val="Obsah1"/>
        <w:rPr>
          <w:rFonts w:eastAsiaTheme="minorEastAsia"/>
          <w:b w:val="0"/>
          <w:bCs w:val="0"/>
          <w:noProof/>
          <w:color w:val="auto"/>
          <w:sz w:val="24"/>
          <w:lang w:val="cs-CZ" w:eastAsia="en-GB"/>
        </w:rPr>
      </w:pPr>
      <w:hyperlink w:anchor="_Toc120005669" w:history="1">
        <w:r w:rsidR="00724CEB" w:rsidRPr="00DA6DA6">
          <w:rPr>
            <w:rStyle w:val="Hypertextovodkaz"/>
            <w:noProof/>
            <w:lang w:val="cs-CZ"/>
          </w:rPr>
          <w:t>1</w:t>
        </w:r>
        <w:r w:rsidR="00724CEB" w:rsidRPr="00DA6DA6">
          <w:rPr>
            <w:rFonts w:eastAsiaTheme="minorEastAsia"/>
            <w:b w:val="0"/>
            <w:bCs w:val="0"/>
            <w:noProof/>
            <w:color w:val="auto"/>
            <w:sz w:val="24"/>
            <w:lang w:val="cs-CZ" w:eastAsia="en-GB"/>
          </w:rPr>
          <w:tab/>
        </w:r>
        <w:r w:rsidR="00724CEB" w:rsidRPr="00DA6DA6">
          <w:rPr>
            <w:rStyle w:val="Hypertextovodkaz"/>
            <w:noProof/>
            <w:lang w:val="cs-CZ"/>
          </w:rPr>
          <w:t>Stav a další kroky</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_Toc120005669 \h </w:instrText>
        </w:r>
        <w:r w:rsidR="00724CEB" w:rsidRPr="00DA6DA6">
          <w:rPr>
            <w:noProof/>
            <w:webHidden/>
            <w:lang w:val="cs-CZ"/>
          </w:rPr>
        </w:r>
        <w:r w:rsidR="00724CEB" w:rsidRPr="00DA6DA6">
          <w:rPr>
            <w:noProof/>
            <w:webHidden/>
            <w:lang w:val="cs-CZ"/>
          </w:rPr>
          <w:fldChar w:fldCharType="separate"/>
        </w:r>
        <w:r>
          <w:rPr>
            <w:noProof/>
            <w:webHidden/>
            <w:lang w:val="cs-CZ"/>
          </w:rPr>
          <w:t>5</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670" w:history="1">
        <w:r w:rsidR="00724CEB" w:rsidRPr="00DA6DA6">
          <w:rPr>
            <w:rStyle w:val="Hypertextovodkaz"/>
            <w:noProof/>
            <w:lang w:val="cs-CZ"/>
          </w:rPr>
          <w:t>1.1</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Aktuální stav</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_Toc120005670 \h </w:instrText>
        </w:r>
        <w:r w:rsidR="00724CEB" w:rsidRPr="00DA6DA6">
          <w:rPr>
            <w:noProof/>
            <w:webHidden/>
            <w:lang w:val="cs-CZ"/>
          </w:rPr>
        </w:r>
        <w:r w:rsidR="00724CEB" w:rsidRPr="00DA6DA6">
          <w:rPr>
            <w:noProof/>
            <w:webHidden/>
            <w:lang w:val="cs-CZ"/>
          </w:rPr>
          <w:fldChar w:fldCharType="separate"/>
        </w:r>
        <w:r>
          <w:rPr>
            <w:noProof/>
            <w:webHidden/>
            <w:lang w:val="cs-CZ"/>
          </w:rPr>
          <w:t>5</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71" w:history="1">
        <w:r w:rsidR="00724CEB" w:rsidRPr="00DA6DA6">
          <w:rPr>
            <w:rStyle w:val="Hypertextovodkaz"/>
            <w:noProof/>
            <w:lang w:val="cs-CZ"/>
          </w:rPr>
          <w:t>1.1.1</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Provedení úvodní fáze: zahajovací a technické schůzky</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_Toc120005671 \h </w:instrText>
        </w:r>
        <w:r w:rsidR="00724CEB" w:rsidRPr="00DA6DA6">
          <w:rPr>
            <w:noProof/>
            <w:webHidden/>
            <w:lang w:val="cs-CZ"/>
          </w:rPr>
        </w:r>
        <w:r w:rsidR="00724CEB" w:rsidRPr="00DA6DA6">
          <w:rPr>
            <w:noProof/>
            <w:webHidden/>
            <w:lang w:val="cs-CZ"/>
          </w:rPr>
          <w:fldChar w:fldCharType="separate"/>
        </w:r>
        <w:r>
          <w:rPr>
            <w:noProof/>
            <w:webHidden/>
            <w:lang w:val="cs-CZ"/>
          </w:rPr>
          <w:t>5</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72" w:history="1">
        <w:r w:rsidR="00724CEB" w:rsidRPr="00DA6DA6">
          <w:rPr>
            <w:rStyle w:val="Hypertextovodkaz"/>
            <w:noProof/>
            <w:lang w:val="cs-CZ"/>
          </w:rPr>
          <w:t>1.1.2</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Závěry počáteční fáze: upřesněné cíle</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_Toc120005672 \h </w:instrText>
        </w:r>
        <w:r w:rsidR="00724CEB" w:rsidRPr="00DA6DA6">
          <w:rPr>
            <w:noProof/>
            <w:webHidden/>
            <w:lang w:val="cs-CZ"/>
          </w:rPr>
        </w:r>
        <w:r w:rsidR="00724CEB" w:rsidRPr="00DA6DA6">
          <w:rPr>
            <w:noProof/>
            <w:webHidden/>
            <w:lang w:val="cs-CZ"/>
          </w:rPr>
          <w:fldChar w:fldCharType="separate"/>
        </w:r>
        <w:r>
          <w:rPr>
            <w:noProof/>
            <w:webHidden/>
            <w:lang w:val="cs-CZ"/>
          </w:rPr>
          <w:t>7</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73" w:history="1">
        <w:r w:rsidR="00724CEB" w:rsidRPr="00DA6DA6">
          <w:rPr>
            <w:rStyle w:val="Hypertextovodkaz"/>
            <w:noProof/>
            <w:lang w:val="cs-CZ"/>
          </w:rPr>
          <w:t>1.1.3</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Představení úvodní zprávy</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_Toc120005673 \h </w:instrText>
        </w:r>
        <w:r w:rsidR="00724CEB" w:rsidRPr="00DA6DA6">
          <w:rPr>
            <w:noProof/>
            <w:webHidden/>
            <w:lang w:val="cs-CZ"/>
          </w:rPr>
        </w:r>
        <w:r w:rsidR="00724CEB" w:rsidRPr="00DA6DA6">
          <w:rPr>
            <w:noProof/>
            <w:webHidden/>
            <w:lang w:val="cs-CZ"/>
          </w:rPr>
          <w:fldChar w:fldCharType="separate"/>
        </w:r>
        <w:r>
          <w:rPr>
            <w:noProof/>
            <w:webHidden/>
            <w:lang w:val="cs-CZ"/>
          </w:rPr>
          <w:t>9</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674" w:history="1">
        <w:r w:rsidR="00724CEB" w:rsidRPr="00DA6DA6">
          <w:rPr>
            <w:rStyle w:val="Hypertextovodkaz"/>
            <w:noProof/>
            <w:lang w:val="cs-CZ"/>
          </w:rPr>
          <w:t>1.2</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Mapování zainteresovaných stran v počáteční fázi</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_Toc120005674 \h </w:instrText>
        </w:r>
        <w:r w:rsidR="00724CEB" w:rsidRPr="00DA6DA6">
          <w:rPr>
            <w:noProof/>
            <w:webHidden/>
            <w:lang w:val="cs-CZ"/>
          </w:rPr>
        </w:r>
        <w:r w:rsidR="00724CEB" w:rsidRPr="00DA6DA6">
          <w:rPr>
            <w:noProof/>
            <w:webHidden/>
            <w:lang w:val="cs-CZ"/>
          </w:rPr>
          <w:fldChar w:fldCharType="separate"/>
        </w:r>
        <w:r>
          <w:rPr>
            <w:noProof/>
            <w:webHidden/>
            <w:lang w:val="cs-CZ"/>
          </w:rPr>
          <w:t>9</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675" w:history="1">
        <w:r w:rsidR="00724CEB" w:rsidRPr="00DA6DA6">
          <w:rPr>
            <w:rStyle w:val="Hypertextovodkaz"/>
            <w:noProof/>
            <w:lang w:val="cs-CZ"/>
          </w:rPr>
          <w:t>1.3</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Další kroky</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_Toc120005675 \h </w:instrText>
        </w:r>
        <w:r w:rsidR="00724CEB" w:rsidRPr="00DA6DA6">
          <w:rPr>
            <w:noProof/>
            <w:webHidden/>
            <w:lang w:val="cs-CZ"/>
          </w:rPr>
        </w:r>
        <w:r w:rsidR="00724CEB" w:rsidRPr="00DA6DA6">
          <w:rPr>
            <w:noProof/>
            <w:webHidden/>
            <w:lang w:val="cs-CZ"/>
          </w:rPr>
          <w:fldChar w:fldCharType="separate"/>
        </w:r>
        <w:r>
          <w:rPr>
            <w:noProof/>
            <w:webHidden/>
            <w:lang w:val="cs-CZ"/>
          </w:rPr>
          <w:t>10</w:t>
        </w:r>
        <w:r w:rsidR="00724CEB" w:rsidRPr="00DA6DA6">
          <w:rPr>
            <w:noProof/>
            <w:webHidden/>
            <w:lang w:val="cs-CZ"/>
          </w:rPr>
          <w:fldChar w:fldCharType="end"/>
        </w:r>
      </w:hyperlink>
    </w:p>
    <w:p w:rsidR="00374451" w:rsidRPr="00DA6DA6" w:rsidRDefault="00682B90">
      <w:pPr>
        <w:pStyle w:val="Obsah1"/>
        <w:rPr>
          <w:rFonts w:eastAsiaTheme="minorEastAsia"/>
          <w:b w:val="0"/>
          <w:bCs w:val="0"/>
          <w:noProof/>
          <w:color w:val="auto"/>
          <w:sz w:val="24"/>
          <w:lang w:val="cs-CZ" w:eastAsia="en-GB"/>
        </w:rPr>
      </w:pPr>
      <w:hyperlink w:anchor="_Toc120005676" w:history="1">
        <w:r w:rsidR="00724CEB" w:rsidRPr="00DA6DA6">
          <w:rPr>
            <w:rStyle w:val="Hypertextovodkaz"/>
            <w:noProof/>
            <w:lang w:val="cs-CZ"/>
          </w:rPr>
          <w:t>2</w:t>
        </w:r>
        <w:r w:rsidR="00724CEB" w:rsidRPr="00DA6DA6">
          <w:rPr>
            <w:rFonts w:eastAsiaTheme="minorEastAsia"/>
            <w:b w:val="0"/>
            <w:bCs w:val="0"/>
            <w:noProof/>
            <w:color w:val="auto"/>
            <w:sz w:val="24"/>
            <w:lang w:val="cs-CZ" w:eastAsia="en-GB"/>
          </w:rPr>
          <w:tab/>
        </w:r>
        <w:r w:rsidR="00724CEB" w:rsidRPr="00DA6DA6">
          <w:rPr>
            <w:rStyle w:val="Hypertextovodkaz"/>
            <w:noProof/>
            <w:lang w:val="cs-CZ"/>
          </w:rPr>
          <w:t>Aktualizovaná metodika a přístup</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_Toc120005676 \h </w:instrText>
        </w:r>
        <w:r w:rsidR="00724CEB" w:rsidRPr="00DA6DA6">
          <w:rPr>
            <w:noProof/>
            <w:webHidden/>
            <w:lang w:val="cs-CZ"/>
          </w:rPr>
        </w:r>
        <w:r w:rsidR="00724CEB" w:rsidRPr="00DA6DA6">
          <w:rPr>
            <w:noProof/>
            <w:webHidden/>
            <w:lang w:val="cs-CZ"/>
          </w:rPr>
          <w:fldChar w:fldCharType="separate"/>
        </w:r>
        <w:r>
          <w:rPr>
            <w:noProof/>
            <w:webHidden/>
            <w:lang w:val="cs-CZ"/>
          </w:rPr>
          <w:t>11</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677" w:history="1">
        <w:r w:rsidR="00724CEB" w:rsidRPr="00DA6DA6">
          <w:rPr>
            <w:rStyle w:val="Hypertextovodkaz"/>
            <w:noProof/>
            <w:lang w:val="cs-CZ"/>
          </w:rPr>
          <w:t>2.1</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Výstup 2 - Zpráva o současném stavu uplatňování principu DNSH v České republice ve fondech a programech EU</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_Toc120005677 \h </w:instrText>
        </w:r>
        <w:r w:rsidR="00724CEB" w:rsidRPr="00DA6DA6">
          <w:rPr>
            <w:noProof/>
            <w:webHidden/>
            <w:lang w:val="cs-CZ"/>
          </w:rPr>
        </w:r>
        <w:r w:rsidR="00724CEB" w:rsidRPr="00DA6DA6">
          <w:rPr>
            <w:noProof/>
            <w:webHidden/>
            <w:lang w:val="cs-CZ"/>
          </w:rPr>
          <w:fldChar w:fldCharType="separate"/>
        </w:r>
        <w:r>
          <w:rPr>
            <w:noProof/>
            <w:webHidden/>
            <w:lang w:val="cs-CZ"/>
          </w:rPr>
          <w:t>11</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78" w:history="1">
        <w:r w:rsidR="00724CEB" w:rsidRPr="00DA6DA6">
          <w:rPr>
            <w:rStyle w:val="Hypertextovodkaz"/>
            <w:noProof/>
            <w:lang w:val="cs-CZ"/>
          </w:rPr>
          <w:t>2.1.1</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2.1 - Posoudit současný stav uplatňování DNSH vzhledem k požadavkům fondů a programů EU a poskytnout technickou podporu českým orgánům</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_Toc120005678 \h </w:instrText>
        </w:r>
        <w:r w:rsidR="00724CEB" w:rsidRPr="00DA6DA6">
          <w:rPr>
            <w:noProof/>
            <w:webHidden/>
            <w:lang w:val="cs-CZ"/>
          </w:rPr>
        </w:r>
        <w:r w:rsidR="00724CEB" w:rsidRPr="00DA6DA6">
          <w:rPr>
            <w:noProof/>
            <w:webHidden/>
            <w:lang w:val="cs-CZ"/>
          </w:rPr>
          <w:fldChar w:fldCharType="separate"/>
        </w:r>
        <w:r>
          <w:rPr>
            <w:noProof/>
            <w:webHidden/>
            <w:lang w:val="cs-CZ"/>
          </w:rPr>
          <w:t>11</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79" w:history="1">
        <w:r w:rsidR="00724CEB" w:rsidRPr="00DA6DA6">
          <w:rPr>
            <w:rStyle w:val="Hypertextovodkaz"/>
            <w:noProof/>
            <w:lang w:val="cs-CZ"/>
          </w:rPr>
          <w:t>2.1.2</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2.2 - Revize národních metodických materiálů k uplatňování DNSH a mechanismů podávání zpráv v kontextu různých fondů a programů EU v ČR</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_Toc120005679 \h </w:instrText>
        </w:r>
        <w:r w:rsidR="00724CEB" w:rsidRPr="00DA6DA6">
          <w:rPr>
            <w:noProof/>
            <w:webHidden/>
            <w:lang w:val="cs-CZ"/>
          </w:rPr>
        </w:r>
        <w:r w:rsidR="00724CEB" w:rsidRPr="00DA6DA6">
          <w:rPr>
            <w:noProof/>
            <w:webHidden/>
            <w:lang w:val="cs-CZ"/>
          </w:rPr>
          <w:fldChar w:fldCharType="separate"/>
        </w:r>
        <w:r>
          <w:rPr>
            <w:noProof/>
            <w:webHidden/>
            <w:lang w:val="cs-CZ"/>
          </w:rPr>
          <w:t>14</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80" w:history="1">
        <w:r w:rsidR="00724CEB" w:rsidRPr="00DA6DA6">
          <w:rPr>
            <w:rStyle w:val="Hypertextovodkaz"/>
            <w:noProof/>
            <w:lang w:val="cs-CZ"/>
          </w:rPr>
          <w:t>2.1.3</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2.3 - Rozhovory se zúčastněnými stranami za účelem získání zpětné vazby</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_Toc120005680 \h </w:instrText>
        </w:r>
        <w:r w:rsidR="00724CEB" w:rsidRPr="00DA6DA6">
          <w:rPr>
            <w:noProof/>
            <w:webHidden/>
            <w:lang w:val="cs-CZ"/>
          </w:rPr>
        </w:r>
        <w:r w:rsidR="00724CEB" w:rsidRPr="00DA6DA6">
          <w:rPr>
            <w:noProof/>
            <w:webHidden/>
            <w:lang w:val="cs-CZ"/>
          </w:rPr>
          <w:fldChar w:fldCharType="separate"/>
        </w:r>
        <w:r>
          <w:rPr>
            <w:noProof/>
            <w:webHidden/>
            <w:lang w:val="cs-CZ"/>
          </w:rPr>
          <w:t>15</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81" w:history="1">
        <w:r w:rsidR="00724CEB" w:rsidRPr="00DA6DA6">
          <w:rPr>
            <w:rStyle w:val="Hypertextovodkaz"/>
            <w:noProof/>
            <w:lang w:val="cs-CZ"/>
          </w:rPr>
          <w:t>2.1.4</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2.4 - Analýza právních předpisů EU a vnitrostátních právních předpisů</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_Toc120005681 \h </w:instrText>
        </w:r>
        <w:r w:rsidR="00724CEB" w:rsidRPr="00DA6DA6">
          <w:rPr>
            <w:noProof/>
            <w:webHidden/>
            <w:lang w:val="cs-CZ"/>
          </w:rPr>
        </w:r>
        <w:r w:rsidR="00724CEB" w:rsidRPr="00DA6DA6">
          <w:rPr>
            <w:noProof/>
            <w:webHidden/>
            <w:lang w:val="cs-CZ"/>
          </w:rPr>
          <w:fldChar w:fldCharType="separate"/>
        </w:r>
        <w:r>
          <w:rPr>
            <w:noProof/>
            <w:webHidden/>
            <w:lang w:val="cs-CZ"/>
          </w:rPr>
          <w:t>15</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82" w:history="1">
        <w:r w:rsidR="00724CEB" w:rsidRPr="00DA6DA6">
          <w:rPr>
            <w:rStyle w:val="Hypertextovodkaz"/>
            <w:noProof/>
            <w:lang w:val="cs-CZ"/>
          </w:rPr>
          <w:t>2.1.5</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2.5 - Analýza propojení požadavků na DNSH ve fondech a programech EU a souvisejících platných metodik ochrany životního prostředí</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_Toc120005682 \h </w:instrText>
        </w:r>
        <w:r w:rsidR="00724CEB" w:rsidRPr="00DA6DA6">
          <w:rPr>
            <w:noProof/>
            <w:webHidden/>
            <w:lang w:val="cs-CZ"/>
          </w:rPr>
        </w:r>
        <w:r w:rsidR="00724CEB" w:rsidRPr="00DA6DA6">
          <w:rPr>
            <w:noProof/>
            <w:webHidden/>
            <w:lang w:val="cs-CZ"/>
          </w:rPr>
          <w:fldChar w:fldCharType="separate"/>
        </w:r>
        <w:r>
          <w:rPr>
            <w:noProof/>
            <w:webHidden/>
            <w:lang w:val="cs-CZ"/>
          </w:rPr>
          <w:t>16</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83" w:history="1">
        <w:r w:rsidR="00724CEB" w:rsidRPr="00DA6DA6">
          <w:rPr>
            <w:rStyle w:val="Hypertextovodkaz"/>
            <w:noProof/>
            <w:lang w:val="cs-CZ"/>
          </w:rPr>
          <w:t>2.1.6</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2.6 - Identifikace nedostatků ve stávajících pokynech DNSH</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_Toc120005683 \h </w:instrText>
        </w:r>
        <w:r w:rsidR="00724CEB" w:rsidRPr="00DA6DA6">
          <w:rPr>
            <w:noProof/>
            <w:webHidden/>
            <w:lang w:val="cs-CZ"/>
          </w:rPr>
        </w:r>
        <w:r w:rsidR="00724CEB" w:rsidRPr="00DA6DA6">
          <w:rPr>
            <w:noProof/>
            <w:webHidden/>
            <w:lang w:val="cs-CZ"/>
          </w:rPr>
          <w:fldChar w:fldCharType="separate"/>
        </w:r>
        <w:r>
          <w:rPr>
            <w:noProof/>
            <w:webHidden/>
            <w:lang w:val="cs-CZ"/>
          </w:rPr>
          <w:t>17</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684" w:history="1">
        <w:r w:rsidR="00724CEB" w:rsidRPr="00DA6DA6">
          <w:rPr>
            <w:rStyle w:val="Hypertextovodkaz"/>
            <w:noProof/>
            <w:lang w:val="cs-CZ"/>
          </w:rPr>
          <w:t>2.2</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Výsledek 3 - Zpráva o stávajících postupech při uplatňování zásady DNSH v jiných členských státech</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_Toc120005684 \h </w:instrText>
        </w:r>
        <w:r w:rsidR="00724CEB" w:rsidRPr="00DA6DA6">
          <w:rPr>
            <w:noProof/>
            <w:webHidden/>
            <w:lang w:val="cs-CZ"/>
          </w:rPr>
        </w:r>
        <w:r w:rsidR="00724CEB" w:rsidRPr="00DA6DA6">
          <w:rPr>
            <w:noProof/>
            <w:webHidden/>
            <w:lang w:val="cs-CZ"/>
          </w:rPr>
          <w:fldChar w:fldCharType="separate"/>
        </w:r>
        <w:r>
          <w:rPr>
            <w:noProof/>
            <w:webHidden/>
            <w:lang w:val="cs-CZ"/>
          </w:rPr>
          <w:t>17</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85" w:history="1">
        <w:r w:rsidR="00724CEB" w:rsidRPr="00DA6DA6">
          <w:rPr>
            <w:rStyle w:val="Hypertextovodkaz"/>
            <w:noProof/>
            <w:lang w:val="cs-CZ"/>
          </w:rPr>
          <w:t>2.2.1</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3.1 - Určení členských států EU pro analýzu osvědčených postupů a získaných zkušeností</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_Toc120005685 \h </w:instrText>
        </w:r>
        <w:r w:rsidR="00724CEB" w:rsidRPr="00DA6DA6">
          <w:rPr>
            <w:noProof/>
            <w:webHidden/>
            <w:lang w:val="cs-CZ"/>
          </w:rPr>
        </w:r>
        <w:r w:rsidR="00724CEB" w:rsidRPr="00DA6DA6">
          <w:rPr>
            <w:noProof/>
            <w:webHidden/>
            <w:lang w:val="cs-CZ"/>
          </w:rPr>
          <w:fldChar w:fldCharType="separate"/>
        </w:r>
        <w:r>
          <w:rPr>
            <w:noProof/>
            <w:webHidden/>
            <w:lang w:val="cs-CZ"/>
          </w:rPr>
          <w:t>18</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86" w:history="1">
        <w:r w:rsidR="00724CEB" w:rsidRPr="00DA6DA6">
          <w:rPr>
            <w:rStyle w:val="Hypertextovodkaz"/>
            <w:noProof/>
            <w:lang w:val="cs-CZ"/>
          </w:rPr>
          <w:t>2.2.2</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3.2 - Analýza osvědčených postupů a zkušeností z jiných členských států EU</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_Toc120005686 \h </w:instrText>
        </w:r>
        <w:r w:rsidR="00724CEB" w:rsidRPr="00DA6DA6">
          <w:rPr>
            <w:noProof/>
            <w:webHidden/>
            <w:lang w:val="cs-CZ"/>
          </w:rPr>
        </w:r>
        <w:r w:rsidR="00724CEB" w:rsidRPr="00DA6DA6">
          <w:rPr>
            <w:noProof/>
            <w:webHidden/>
            <w:lang w:val="cs-CZ"/>
          </w:rPr>
          <w:fldChar w:fldCharType="separate"/>
        </w:r>
        <w:r>
          <w:rPr>
            <w:noProof/>
            <w:webHidden/>
            <w:lang w:val="cs-CZ"/>
          </w:rPr>
          <w:t>19</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87" w:history="1">
        <w:r w:rsidR="00724CEB" w:rsidRPr="00DA6DA6">
          <w:rPr>
            <w:rStyle w:val="Hypertextovodkaz"/>
            <w:noProof/>
            <w:lang w:val="cs-CZ"/>
          </w:rPr>
          <w:t>2.2.3</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3.3 - Organizace online seminářů s vybranými členskými státy EU</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_Toc120005687 \h </w:instrText>
        </w:r>
        <w:r w:rsidR="00724CEB" w:rsidRPr="00DA6DA6">
          <w:rPr>
            <w:noProof/>
            <w:webHidden/>
            <w:lang w:val="cs-CZ"/>
          </w:rPr>
        </w:r>
        <w:r w:rsidR="00724CEB" w:rsidRPr="00DA6DA6">
          <w:rPr>
            <w:noProof/>
            <w:webHidden/>
            <w:lang w:val="cs-CZ"/>
          </w:rPr>
          <w:fldChar w:fldCharType="separate"/>
        </w:r>
        <w:r>
          <w:rPr>
            <w:noProof/>
            <w:webHidden/>
            <w:lang w:val="cs-CZ"/>
          </w:rPr>
          <w:t>19</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688" w:history="1">
        <w:r w:rsidR="00724CEB" w:rsidRPr="00DA6DA6">
          <w:rPr>
            <w:rStyle w:val="Hypertextovodkaz"/>
            <w:noProof/>
            <w:lang w:val="cs-CZ"/>
          </w:rPr>
          <w:t>2.3</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Výsledek 4 - Zpráva o doporučeních pro revizi a doplnění stávajících pokynů k uplatňování zásady DNSH</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_Toc120005688 \h </w:instrText>
        </w:r>
        <w:r w:rsidR="00724CEB" w:rsidRPr="00DA6DA6">
          <w:rPr>
            <w:noProof/>
            <w:webHidden/>
            <w:lang w:val="cs-CZ"/>
          </w:rPr>
        </w:r>
        <w:r w:rsidR="00724CEB" w:rsidRPr="00DA6DA6">
          <w:rPr>
            <w:noProof/>
            <w:webHidden/>
            <w:lang w:val="cs-CZ"/>
          </w:rPr>
          <w:fldChar w:fldCharType="separate"/>
        </w:r>
        <w:r>
          <w:rPr>
            <w:noProof/>
            <w:webHidden/>
            <w:lang w:val="cs-CZ"/>
          </w:rPr>
          <w:t>20</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89" w:history="1">
        <w:r w:rsidR="00724CEB" w:rsidRPr="00DA6DA6">
          <w:rPr>
            <w:rStyle w:val="Hypertextovodkaz"/>
            <w:noProof/>
            <w:lang w:val="cs-CZ"/>
          </w:rPr>
          <w:t>2.3.1</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4.1 - Identifikace klíčových typů investic/intervencí</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_Toc120005689 \h </w:instrText>
        </w:r>
        <w:r w:rsidR="00724CEB" w:rsidRPr="00DA6DA6">
          <w:rPr>
            <w:noProof/>
            <w:webHidden/>
            <w:lang w:val="cs-CZ"/>
          </w:rPr>
        </w:r>
        <w:r w:rsidR="00724CEB" w:rsidRPr="00DA6DA6">
          <w:rPr>
            <w:noProof/>
            <w:webHidden/>
            <w:lang w:val="cs-CZ"/>
          </w:rPr>
          <w:fldChar w:fldCharType="separate"/>
        </w:r>
        <w:r>
          <w:rPr>
            <w:noProof/>
            <w:webHidden/>
            <w:lang w:val="cs-CZ"/>
          </w:rPr>
          <w:t>20</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90" w:history="1">
        <w:r w:rsidR="00724CEB" w:rsidRPr="00DA6DA6">
          <w:rPr>
            <w:rStyle w:val="Hypertextovodkaz"/>
            <w:noProof/>
            <w:lang w:val="cs-CZ"/>
          </w:rPr>
          <w:t>2.3.2</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4.2 - Návrh doporučení pro revizi a doplnění stávajících pokynů k DNSH pro různé fondy a programy EU</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_Toc120005690 \h </w:instrText>
        </w:r>
        <w:r w:rsidR="00724CEB" w:rsidRPr="00DA6DA6">
          <w:rPr>
            <w:noProof/>
            <w:webHidden/>
            <w:lang w:val="cs-CZ"/>
          </w:rPr>
        </w:r>
        <w:r w:rsidR="00724CEB" w:rsidRPr="00DA6DA6">
          <w:rPr>
            <w:noProof/>
            <w:webHidden/>
            <w:lang w:val="cs-CZ"/>
          </w:rPr>
          <w:fldChar w:fldCharType="separate"/>
        </w:r>
        <w:r>
          <w:rPr>
            <w:noProof/>
            <w:webHidden/>
            <w:lang w:val="cs-CZ"/>
          </w:rPr>
          <w:t>21</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691" w:history="1">
        <w:r w:rsidR="00724CEB" w:rsidRPr="00DA6DA6">
          <w:rPr>
            <w:rStyle w:val="Hypertextovodkaz"/>
            <w:noProof/>
            <w:lang w:val="cs-CZ"/>
          </w:rPr>
          <w:t>2.4</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Výsledek 5 - Národní pokyny pro uplatňování zásady DNSH pro orgány řídící veřejné investice a realizátory projektů/příjemce dotací</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_Toc120005691 \h </w:instrText>
        </w:r>
        <w:r w:rsidR="00724CEB" w:rsidRPr="00DA6DA6">
          <w:rPr>
            <w:noProof/>
            <w:webHidden/>
            <w:lang w:val="cs-CZ"/>
          </w:rPr>
        </w:r>
        <w:r w:rsidR="00724CEB" w:rsidRPr="00DA6DA6">
          <w:rPr>
            <w:noProof/>
            <w:webHidden/>
            <w:lang w:val="cs-CZ"/>
          </w:rPr>
          <w:fldChar w:fldCharType="separate"/>
        </w:r>
        <w:r>
          <w:rPr>
            <w:noProof/>
            <w:webHidden/>
            <w:lang w:val="cs-CZ"/>
          </w:rPr>
          <w:t>22</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92" w:history="1">
        <w:r w:rsidR="00724CEB" w:rsidRPr="00DA6DA6">
          <w:rPr>
            <w:rStyle w:val="Hypertextovodkaz"/>
            <w:noProof/>
            <w:lang w:val="cs-CZ"/>
          </w:rPr>
          <w:t>2.4.1</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5.1 - Návrh metodických pokynů pro orgány řídící veřejné investice</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_Toc120005692 \h </w:instrText>
        </w:r>
        <w:r w:rsidR="00724CEB" w:rsidRPr="00DA6DA6">
          <w:rPr>
            <w:noProof/>
            <w:webHidden/>
            <w:lang w:val="cs-CZ"/>
          </w:rPr>
        </w:r>
        <w:r w:rsidR="00724CEB" w:rsidRPr="00DA6DA6">
          <w:rPr>
            <w:noProof/>
            <w:webHidden/>
            <w:lang w:val="cs-CZ"/>
          </w:rPr>
          <w:fldChar w:fldCharType="separate"/>
        </w:r>
        <w:r>
          <w:rPr>
            <w:noProof/>
            <w:webHidden/>
            <w:lang w:val="cs-CZ"/>
          </w:rPr>
          <w:t>22</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93" w:history="1">
        <w:r w:rsidR="00724CEB" w:rsidRPr="00DA6DA6">
          <w:rPr>
            <w:rStyle w:val="Hypertextovodkaz"/>
            <w:noProof/>
            <w:lang w:val="cs-CZ"/>
          </w:rPr>
          <w:t>2.4.2</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5.2 - Návrh metodických pokynů pro realizátory projektů/příjemce dotací</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_Toc120005693 \h </w:instrText>
        </w:r>
        <w:r w:rsidR="00724CEB" w:rsidRPr="00DA6DA6">
          <w:rPr>
            <w:noProof/>
            <w:webHidden/>
            <w:lang w:val="cs-CZ"/>
          </w:rPr>
        </w:r>
        <w:r w:rsidR="00724CEB" w:rsidRPr="00DA6DA6">
          <w:rPr>
            <w:noProof/>
            <w:webHidden/>
            <w:lang w:val="cs-CZ"/>
          </w:rPr>
          <w:fldChar w:fldCharType="separate"/>
        </w:r>
        <w:r>
          <w:rPr>
            <w:noProof/>
            <w:webHidden/>
            <w:lang w:val="cs-CZ"/>
          </w:rPr>
          <w:t>24</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94" w:history="1">
        <w:r w:rsidR="00724CEB" w:rsidRPr="00DA6DA6">
          <w:rPr>
            <w:rStyle w:val="Hypertextovodkaz"/>
            <w:noProof/>
            <w:lang w:val="cs-CZ"/>
          </w:rPr>
          <w:t>2.4.3</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5.3 - Doporučení týkající se rolí a odpovědností při zavádění DNSH a správě dat</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_Toc120005694 \h </w:instrText>
        </w:r>
        <w:r w:rsidR="00724CEB" w:rsidRPr="00DA6DA6">
          <w:rPr>
            <w:noProof/>
            <w:webHidden/>
            <w:lang w:val="cs-CZ"/>
          </w:rPr>
        </w:r>
        <w:r w:rsidR="00724CEB" w:rsidRPr="00DA6DA6">
          <w:rPr>
            <w:noProof/>
            <w:webHidden/>
            <w:lang w:val="cs-CZ"/>
          </w:rPr>
          <w:fldChar w:fldCharType="separate"/>
        </w:r>
        <w:r>
          <w:rPr>
            <w:noProof/>
            <w:webHidden/>
            <w:lang w:val="cs-CZ"/>
          </w:rPr>
          <w:t>26</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695" w:history="1">
        <w:r w:rsidR="00724CEB" w:rsidRPr="00DA6DA6">
          <w:rPr>
            <w:rStyle w:val="Hypertextovodkaz"/>
            <w:noProof/>
            <w:lang w:val="cs-CZ"/>
          </w:rPr>
          <w:t>2.5</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Výsledek 6 - Budování kapacit a komunikace o vnitrostátních pokynech pro uplatňování zásady DNSH</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_Toc120005695 \h </w:instrText>
        </w:r>
        <w:r w:rsidR="00724CEB" w:rsidRPr="00DA6DA6">
          <w:rPr>
            <w:noProof/>
            <w:webHidden/>
            <w:lang w:val="cs-CZ"/>
          </w:rPr>
        </w:r>
        <w:r w:rsidR="00724CEB" w:rsidRPr="00DA6DA6">
          <w:rPr>
            <w:noProof/>
            <w:webHidden/>
            <w:lang w:val="cs-CZ"/>
          </w:rPr>
          <w:fldChar w:fldCharType="separate"/>
        </w:r>
        <w:r>
          <w:rPr>
            <w:noProof/>
            <w:webHidden/>
            <w:lang w:val="cs-CZ"/>
          </w:rPr>
          <w:t>26</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96" w:history="1">
        <w:r w:rsidR="00724CEB" w:rsidRPr="00DA6DA6">
          <w:rPr>
            <w:rStyle w:val="Hypertextovodkaz"/>
            <w:noProof/>
            <w:lang w:val="cs-CZ"/>
          </w:rPr>
          <w:t>2.5.1</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6.1 Identifikace a zapojení účastníků do školení a seminářů</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_Toc120005696 \h </w:instrText>
        </w:r>
        <w:r w:rsidR="00724CEB" w:rsidRPr="00DA6DA6">
          <w:rPr>
            <w:noProof/>
            <w:webHidden/>
            <w:lang w:val="cs-CZ"/>
          </w:rPr>
        </w:r>
        <w:r w:rsidR="00724CEB" w:rsidRPr="00DA6DA6">
          <w:rPr>
            <w:noProof/>
            <w:webHidden/>
            <w:lang w:val="cs-CZ"/>
          </w:rPr>
          <w:fldChar w:fldCharType="separate"/>
        </w:r>
        <w:r>
          <w:rPr>
            <w:noProof/>
            <w:webHidden/>
            <w:lang w:val="cs-CZ"/>
          </w:rPr>
          <w:t>27</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97" w:history="1">
        <w:r w:rsidR="00724CEB" w:rsidRPr="00DA6DA6">
          <w:rPr>
            <w:rStyle w:val="Hypertextovodkaz"/>
            <w:noProof/>
            <w:lang w:val="cs-CZ"/>
          </w:rPr>
          <w:t>2.5.2</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6.2 - Příprava online školicích materiálů a školení školitelů</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_Toc120005697 \h </w:instrText>
        </w:r>
        <w:r w:rsidR="00724CEB" w:rsidRPr="00DA6DA6">
          <w:rPr>
            <w:noProof/>
            <w:webHidden/>
            <w:lang w:val="cs-CZ"/>
          </w:rPr>
        </w:r>
        <w:r w:rsidR="00724CEB" w:rsidRPr="00DA6DA6">
          <w:rPr>
            <w:noProof/>
            <w:webHidden/>
            <w:lang w:val="cs-CZ"/>
          </w:rPr>
          <w:fldChar w:fldCharType="separate"/>
        </w:r>
        <w:r>
          <w:rPr>
            <w:noProof/>
            <w:webHidden/>
            <w:lang w:val="cs-CZ"/>
          </w:rPr>
          <w:t>27</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98" w:history="1">
        <w:r w:rsidR="00724CEB" w:rsidRPr="00DA6DA6">
          <w:rPr>
            <w:rStyle w:val="Hypertextovodkaz"/>
            <w:noProof/>
            <w:lang w:val="cs-CZ"/>
          </w:rPr>
          <w:t>2.5.3</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6.3 - Semináře</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_Toc120005698 \h </w:instrText>
        </w:r>
        <w:r w:rsidR="00724CEB" w:rsidRPr="00DA6DA6">
          <w:rPr>
            <w:noProof/>
            <w:webHidden/>
            <w:lang w:val="cs-CZ"/>
          </w:rPr>
        </w:r>
        <w:r w:rsidR="00724CEB" w:rsidRPr="00DA6DA6">
          <w:rPr>
            <w:noProof/>
            <w:webHidden/>
            <w:lang w:val="cs-CZ"/>
          </w:rPr>
          <w:fldChar w:fldCharType="separate"/>
        </w:r>
        <w:r>
          <w:rPr>
            <w:noProof/>
            <w:webHidden/>
            <w:lang w:val="cs-CZ"/>
          </w:rPr>
          <w:t>28</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699" w:history="1">
        <w:r w:rsidR="00724CEB" w:rsidRPr="00DA6DA6">
          <w:rPr>
            <w:rStyle w:val="Hypertextovodkaz"/>
            <w:noProof/>
            <w:lang w:val="cs-CZ"/>
          </w:rPr>
          <w:t>2.5.4</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6.4 - Vypracování a předložení zpráv a komunikační strategie</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_Toc120005699 \h </w:instrText>
        </w:r>
        <w:r w:rsidR="00724CEB" w:rsidRPr="00DA6DA6">
          <w:rPr>
            <w:noProof/>
            <w:webHidden/>
            <w:lang w:val="cs-CZ"/>
          </w:rPr>
        </w:r>
        <w:r w:rsidR="00724CEB" w:rsidRPr="00DA6DA6">
          <w:rPr>
            <w:noProof/>
            <w:webHidden/>
            <w:lang w:val="cs-CZ"/>
          </w:rPr>
          <w:fldChar w:fldCharType="separate"/>
        </w:r>
        <w:r>
          <w:rPr>
            <w:noProof/>
            <w:webHidden/>
            <w:lang w:val="cs-CZ"/>
          </w:rPr>
          <w:t>29</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700" w:history="1">
        <w:r w:rsidR="00724CEB" w:rsidRPr="00DA6DA6">
          <w:rPr>
            <w:rStyle w:val="Hypertextovodkaz"/>
            <w:noProof/>
            <w:lang w:val="cs-CZ"/>
          </w:rPr>
          <w:t>2.6</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Úkol č. 7 - Pilotní zavedení národních směrnic DNSH</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_Toc120005700 \h </w:instrText>
        </w:r>
        <w:r w:rsidR="00724CEB" w:rsidRPr="00DA6DA6">
          <w:rPr>
            <w:noProof/>
            <w:webHidden/>
            <w:lang w:val="cs-CZ"/>
          </w:rPr>
        </w:r>
        <w:r w:rsidR="00724CEB" w:rsidRPr="00DA6DA6">
          <w:rPr>
            <w:noProof/>
            <w:webHidden/>
            <w:lang w:val="cs-CZ"/>
          </w:rPr>
          <w:fldChar w:fldCharType="separate"/>
        </w:r>
        <w:r>
          <w:rPr>
            <w:noProof/>
            <w:webHidden/>
            <w:lang w:val="cs-CZ"/>
          </w:rPr>
          <w:t>30</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01" w:history="1">
        <w:r w:rsidR="00724CEB" w:rsidRPr="00DA6DA6">
          <w:rPr>
            <w:rStyle w:val="Hypertextovodkaz"/>
            <w:noProof/>
            <w:lang w:val="cs-CZ"/>
          </w:rPr>
          <w:t>2.6.1</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7.1 - Podpora testování/používání šablon vytvořených v rámci pokynů DNSH</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_Toc120005701 \h </w:instrText>
        </w:r>
        <w:r w:rsidR="00724CEB" w:rsidRPr="00DA6DA6">
          <w:rPr>
            <w:noProof/>
            <w:webHidden/>
            <w:lang w:val="cs-CZ"/>
          </w:rPr>
        </w:r>
        <w:r w:rsidR="00724CEB" w:rsidRPr="00DA6DA6">
          <w:rPr>
            <w:noProof/>
            <w:webHidden/>
            <w:lang w:val="cs-CZ"/>
          </w:rPr>
          <w:fldChar w:fldCharType="separate"/>
        </w:r>
        <w:r>
          <w:rPr>
            <w:noProof/>
            <w:webHidden/>
            <w:lang w:val="cs-CZ"/>
          </w:rPr>
          <w:t>30</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02" w:history="1">
        <w:r w:rsidR="00724CEB" w:rsidRPr="00DA6DA6">
          <w:rPr>
            <w:rStyle w:val="Hypertextovodkaz"/>
            <w:noProof/>
            <w:lang w:val="cs-CZ"/>
          </w:rPr>
          <w:t>2.6.2</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7.2 - Vyzkoušet národní pokyny pro předběžné hodnocení různých činností/intervencí</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_Toc120005702 \h </w:instrText>
        </w:r>
        <w:r w:rsidR="00724CEB" w:rsidRPr="00DA6DA6">
          <w:rPr>
            <w:noProof/>
            <w:webHidden/>
            <w:lang w:val="cs-CZ"/>
          </w:rPr>
        </w:r>
        <w:r w:rsidR="00724CEB" w:rsidRPr="00DA6DA6">
          <w:rPr>
            <w:noProof/>
            <w:webHidden/>
            <w:lang w:val="cs-CZ"/>
          </w:rPr>
          <w:fldChar w:fldCharType="separate"/>
        </w:r>
        <w:r>
          <w:rPr>
            <w:noProof/>
            <w:webHidden/>
            <w:lang w:val="cs-CZ"/>
          </w:rPr>
          <w:t>31</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03" w:history="1">
        <w:r w:rsidR="00724CEB" w:rsidRPr="00DA6DA6">
          <w:rPr>
            <w:rStyle w:val="Hypertextovodkaz"/>
            <w:noProof/>
            <w:lang w:val="cs-CZ"/>
          </w:rPr>
          <w:t>2.6.3</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7.3 - Vyzkoušet a revidovat část pokynů týkající se ověřování systémů sběru dat a mechanismů podávání zpráv</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_Toc120005703 \h </w:instrText>
        </w:r>
        <w:r w:rsidR="00724CEB" w:rsidRPr="00DA6DA6">
          <w:rPr>
            <w:noProof/>
            <w:webHidden/>
            <w:lang w:val="cs-CZ"/>
          </w:rPr>
        </w:r>
        <w:r w:rsidR="00724CEB" w:rsidRPr="00DA6DA6">
          <w:rPr>
            <w:noProof/>
            <w:webHidden/>
            <w:lang w:val="cs-CZ"/>
          </w:rPr>
          <w:fldChar w:fldCharType="separate"/>
        </w:r>
        <w:r>
          <w:rPr>
            <w:noProof/>
            <w:webHidden/>
            <w:lang w:val="cs-CZ"/>
          </w:rPr>
          <w:t>32</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04" w:history="1">
        <w:r w:rsidR="00724CEB" w:rsidRPr="00DA6DA6">
          <w:rPr>
            <w:rStyle w:val="Hypertextovodkaz"/>
            <w:noProof/>
            <w:lang w:val="cs-CZ"/>
          </w:rPr>
          <w:t>2.6.4</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7.4 - Organizace seminářů/workshopů</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_Toc120005704 \h </w:instrText>
        </w:r>
        <w:r w:rsidR="00724CEB" w:rsidRPr="00DA6DA6">
          <w:rPr>
            <w:noProof/>
            <w:webHidden/>
            <w:lang w:val="cs-CZ"/>
          </w:rPr>
        </w:r>
        <w:r w:rsidR="00724CEB" w:rsidRPr="00DA6DA6">
          <w:rPr>
            <w:noProof/>
            <w:webHidden/>
            <w:lang w:val="cs-CZ"/>
          </w:rPr>
          <w:fldChar w:fldCharType="separate"/>
        </w:r>
        <w:r>
          <w:rPr>
            <w:noProof/>
            <w:webHidden/>
            <w:lang w:val="cs-CZ"/>
          </w:rPr>
          <w:t>32</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705" w:history="1">
        <w:r w:rsidR="00724CEB" w:rsidRPr="00DA6DA6">
          <w:rPr>
            <w:rStyle w:val="Hypertextovodkaz"/>
            <w:noProof/>
            <w:lang w:val="cs-CZ"/>
          </w:rPr>
          <w:t>2.7</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Dodávka 8 - Závěrečná zpráva projektu</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_Toc120005705 \h </w:instrText>
        </w:r>
        <w:r w:rsidR="00724CEB" w:rsidRPr="00DA6DA6">
          <w:rPr>
            <w:noProof/>
            <w:webHidden/>
            <w:lang w:val="cs-CZ"/>
          </w:rPr>
        </w:r>
        <w:r w:rsidR="00724CEB" w:rsidRPr="00DA6DA6">
          <w:rPr>
            <w:noProof/>
            <w:webHidden/>
            <w:lang w:val="cs-CZ"/>
          </w:rPr>
          <w:fldChar w:fldCharType="separate"/>
        </w:r>
        <w:r>
          <w:rPr>
            <w:noProof/>
            <w:webHidden/>
            <w:lang w:val="cs-CZ"/>
          </w:rPr>
          <w:t>32</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06" w:history="1">
        <w:r w:rsidR="00724CEB" w:rsidRPr="00DA6DA6">
          <w:rPr>
            <w:rStyle w:val="Hypertextovodkaz"/>
            <w:noProof/>
            <w:lang w:val="cs-CZ"/>
          </w:rPr>
          <w:t>2.7.1</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8.1 - Vypracování a předložení závěrečné zprávy</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_Toc120005706 \h </w:instrText>
        </w:r>
        <w:r w:rsidR="00724CEB" w:rsidRPr="00DA6DA6">
          <w:rPr>
            <w:noProof/>
            <w:webHidden/>
            <w:lang w:val="cs-CZ"/>
          </w:rPr>
        </w:r>
        <w:r w:rsidR="00724CEB" w:rsidRPr="00DA6DA6">
          <w:rPr>
            <w:noProof/>
            <w:webHidden/>
            <w:lang w:val="cs-CZ"/>
          </w:rPr>
          <w:fldChar w:fldCharType="separate"/>
        </w:r>
        <w:r>
          <w:rPr>
            <w:noProof/>
            <w:webHidden/>
            <w:lang w:val="cs-CZ"/>
          </w:rPr>
          <w:t>33</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07" w:history="1">
        <w:r w:rsidR="00724CEB" w:rsidRPr="00DA6DA6">
          <w:rPr>
            <w:rStyle w:val="Hypertextovodkaz"/>
            <w:noProof/>
            <w:lang w:val="cs-CZ"/>
          </w:rPr>
          <w:t>2.7.2</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Úkol 8.2 - Prezentace projektu</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_Toc120005707 \h </w:instrText>
        </w:r>
        <w:r w:rsidR="00724CEB" w:rsidRPr="00DA6DA6">
          <w:rPr>
            <w:noProof/>
            <w:webHidden/>
            <w:lang w:val="cs-CZ"/>
          </w:rPr>
        </w:r>
        <w:r w:rsidR="00724CEB" w:rsidRPr="00DA6DA6">
          <w:rPr>
            <w:noProof/>
            <w:webHidden/>
            <w:lang w:val="cs-CZ"/>
          </w:rPr>
          <w:fldChar w:fldCharType="separate"/>
        </w:r>
        <w:r>
          <w:rPr>
            <w:noProof/>
            <w:webHidden/>
            <w:lang w:val="cs-CZ"/>
          </w:rPr>
          <w:t>33</w:t>
        </w:r>
        <w:r w:rsidR="00724CEB" w:rsidRPr="00DA6DA6">
          <w:rPr>
            <w:noProof/>
            <w:webHidden/>
            <w:lang w:val="cs-CZ"/>
          </w:rPr>
          <w:fldChar w:fldCharType="end"/>
        </w:r>
      </w:hyperlink>
    </w:p>
    <w:p w:rsidR="00374451" w:rsidRPr="00DA6DA6" w:rsidRDefault="00682B90">
      <w:pPr>
        <w:pStyle w:val="Obsah1"/>
        <w:rPr>
          <w:rFonts w:eastAsiaTheme="minorEastAsia"/>
          <w:b w:val="0"/>
          <w:bCs w:val="0"/>
          <w:noProof/>
          <w:color w:val="auto"/>
          <w:sz w:val="24"/>
          <w:lang w:val="cs-CZ" w:eastAsia="en-GB"/>
        </w:rPr>
      </w:pPr>
      <w:hyperlink w:anchor="_Toc120005708" w:history="1">
        <w:r w:rsidR="00724CEB" w:rsidRPr="00DA6DA6">
          <w:rPr>
            <w:rStyle w:val="Hypertextovodkaz"/>
            <w:noProof/>
            <w:lang w:val="cs-CZ"/>
          </w:rPr>
          <w:t>3</w:t>
        </w:r>
        <w:r w:rsidR="00724CEB" w:rsidRPr="00DA6DA6">
          <w:rPr>
            <w:rFonts w:eastAsiaTheme="minorEastAsia"/>
            <w:b w:val="0"/>
            <w:bCs w:val="0"/>
            <w:noProof/>
            <w:color w:val="auto"/>
            <w:sz w:val="24"/>
            <w:lang w:val="cs-CZ" w:eastAsia="en-GB"/>
          </w:rPr>
          <w:tab/>
        </w:r>
        <w:r w:rsidR="00724CEB" w:rsidRPr="00DA6DA6">
          <w:rPr>
            <w:rStyle w:val="Hypertextovodkaz"/>
            <w:noProof/>
            <w:lang w:val="cs-CZ"/>
          </w:rPr>
          <w:t>Projektový tým, pracovní plán a řízení projektu</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_Toc120005708 \h </w:instrText>
        </w:r>
        <w:r w:rsidR="00724CEB" w:rsidRPr="00DA6DA6">
          <w:rPr>
            <w:noProof/>
            <w:webHidden/>
            <w:lang w:val="cs-CZ"/>
          </w:rPr>
        </w:r>
        <w:r w:rsidR="00724CEB" w:rsidRPr="00DA6DA6">
          <w:rPr>
            <w:noProof/>
            <w:webHidden/>
            <w:lang w:val="cs-CZ"/>
          </w:rPr>
          <w:fldChar w:fldCharType="separate"/>
        </w:r>
        <w:r>
          <w:rPr>
            <w:noProof/>
            <w:webHidden/>
            <w:lang w:val="cs-CZ"/>
          </w:rPr>
          <w:t>34</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709" w:history="1">
        <w:r w:rsidR="00724CEB" w:rsidRPr="00DA6DA6">
          <w:rPr>
            <w:rStyle w:val="Hypertextovodkaz"/>
            <w:noProof/>
            <w:lang w:val="cs-CZ"/>
          </w:rPr>
          <w:t>3.1</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Projektový tým a jednotlivé role a odpovědnosti</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_Toc120005709 \h </w:instrText>
        </w:r>
        <w:r w:rsidR="00724CEB" w:rsidRPr="00DA6DA6">
          <w:rPr>
            <w:noProof/>
            <w:webHidden/>
            <w:lang w:val="cs-CZ"/>
          </w:rPr>
        </w:r>
        <w:r w:rsidR="00724CEB" w:rsidRPr="00DA6DA6">
          <w:rPr>
            <w:noProof/>
            <w:webHidden/>
            <w:lang w:val="cs-CZ"/>
          </w:rPr>
          <w:fldChar w:fldCharType="separate"/>
        </w:r>
        <w:r>
          <w:rPr>
            <w:noProof/>
            <w:webHidden/>
            <w:lang w:val="cs-CZ"/>
          </w:rPr>
          <w:t>34</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710" w:history="1">
        <w:r w:rsidR="00724CEB" w:rsidRPr="00DA6DA6">
          <w:rPr>
            <w:rStyle w:val="Hypertextovodkaz"/>
            <w:noProof/>
            <w:lang w:val="cs-CZ"/>
          </w:rPr>
          <w:t>3.2</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Aktualizovaný časový plán projektu</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_Toc120005710 \h </w:instrText>
        </w:r>
        <w:r w:rsidR="00724CEB" w:rsidRPr="00DA6DA6">
          <w:rPr>
            <w:noProof/>
            <w:webHidden/>
            <w:lang w:val="cs-CZ"/>
          </w:rPr>
        </w:r>
        <w:r w:rsidR="00724CEB" w:rsidRPr="00DA6DA6">
          <w:rPr>
            <w:noProof/>
            <w:webHidden/>
            <w:lang w:val="cs-CZ"/>
          </w:rPr>
          <w:fldChar w:fldCharType="separate"/>
        </w:r>
        <w:r>
          <w:rPr>
            <w:noProof/>
            <w:webHidden/>
            <w:lang w:val="cs-CZ"/>
          </w:rPr>
          <w:t>36</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711" w:history="1">
        <w:r w:rsidR="00724CEB" w:rsidRPr="00DA6DA6">
          <w:rPr>
            <w:rStyle w:val="Hypertextovodkaz"/>
            <w:noProof/>
            <w:lang w:val="cs-CZ"/>
          </w:rPr>
          <w:t>3.3</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Komunikace s GŘ REFORM a příjemcem</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_Toc120005711 \h </w:instrText>
        </w:r>
        <w:r w:rsidR="00724CEB" w:rsidRPr="00DA6DA6">
          <w:rPr>
            <w:noProof/>
            <w:webHidden/>
            <w:lang w:val="cs-CZ"/>
          </w:rPr>
        </w:r>
        <w:r w:rsidR="00724CEB" w:rsidRPr="00DA6DA6">
          <w:rPr>
            <w:noProof/>
            <w:webHidden/>
            <w:lang w:val="cs-CZ"/>
          </w:rPr>
          <w:fldChar w:fldCharType="separate"/>
        </w:r>
        <w:r>
          <w:rPr>
            <w:noProof/>
            <w:webHidden/>
            <w:lang w:val="cs-CZ"/>
          </w:rPr>
          <w:t>38</w:t>
        </w:r>
        <w:r w:rsidR="00724CEB" w:rsidRPr="00DA6DA6">
          <w:rPr>
            <w:noProof/>
            <w:webHidden/>
            <w:lang w:val="cs-CZ"/>
          </w:rPr>
          <w:fldChar w:fldCharType="end"/>
        </w:r>
      </w:hyperlink>
    </w:p>
    <w:p w:rsidR="00374451" w:rsidRPr="00DA6DA6" w:rsidRDefault="00682B90">
      <w:pPr>
        <w:pStyle w:val="Obsah1"/>
        <w:rPr>
          <w:rFonts w:eastAsiaTheme="minorEastAsia"/>
          <w:b w:val="0"/>
          <w:bCs w:val="0"/>
          <w:noProof/>
          <w:color w:val="auto"/>
          <w:sz w:val="24"/>
          <w:lang w:val="cs-CZ" w:eastAsia="en-GB"/>
        </w:rPr>
      </w:pPr>
      <w:hyperlink w:anchor="_Toc120005712" w:history="1">
        <w:r w:rsidR="00724CEB" w:rsidRPr="00DA6DA6">
          <w:rPr>
            <w:rStyle w:val="Hypertextovodkaz"/>
            <w:noProof/>
            <w:lang w:val="cs-CZ"/>
          </w:rPr>
          <w:t>Příloha A Zápis z úvodní schůzky</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_Toc120005712 \h </w:instrText>
        </w:r>
        <w:r w:rsidR="00724CEB" w:rsidRPr="00DA6DA6">
          <w:rPr>
            <w:noProof/>
            <w:webHidden/>
            <w:lang w:val="cs-CZ"/>
          </w:rPr>
        </w:r>
        <w:r w:rsidR="00724CEB" w:rsidRPr="00DA6DA6">
          <w:rPr>
            <w:noProof/>
            <w:webHidden/>
            <w:lang w:val="cs-CZ"/>
          </w:rPr>
          <w:fldChar w:fldCharType="separate"/>
        </w:r>
        <w:r>
          <w:rPr>
            <w:noProof/>
            <w:webHidden/>
            <w:lang w:val="cs-CZ"/>
          </w:rPr>
          <w:t>39</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713" w:history="1">
        <w:r w:rsidR="00724CEB" w:rsidRPr="00DA6DA6">
          <w:rPr>
            <w:rStyle w:val="Hypertextovodkaz"/>
            <w:noProof/>
            <w:lang w:val="cs-CZ"/>
          </w:rPr>
          <w:t>3.4</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Počáteční podklady / průzkum rozsahu</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_Toc120005713 \h </w:instrText>
        </w:r>
        <w:r w:rsidR="00724CEB" w:rsidRPr="00DA6DA6">
          <w:rPr>
            <w:noProof/>
            <w:webHidden/>
            <w:lang w:val="cs-CZ"/>
          </w:rPr>
        </w:r>
        <w:r w:rsidR="00724CEB" w:rsidRPr="00DA6DA6">
          <w:rPr>
            <w:noProof/>
            <w:webHidden/>
            <w:lang w:val="cs-CZ"/>
          </w:rPr>
          <w:fldChar w:fldCharType="separate"/>
        </w:r>
        <w:r>
          <w:rPr>
            <w:noProof/>
            <w:webHidden/>
            <w:lang w:val="cs-CZ"/>
          </w:rPr>
          <w:t>39</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714" w:history="1">
        <w:r w:rsidR="00724CEB" w:rsidRPr="00DA6DA6">
          <w:rPr>
            <w:rStyle w:val="Hypertextovodkaz"/>
            <w:noProof/>
            <w:lang w:val="cs-CZ"/>
          </w:rPr>
          <w:t>3.5</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Metodika pro jednotlivé výstupy</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_Toc120005714 \h </w:instrText>
        </w:r>
        <w:r w:rsidR="00724CEB" w:rsidRPr="00DA6DA6">
          <w:rPr>
            <w:noProof/>
            <w:webHidden/>
            <w:lang w:val="cs-CZ"/>
          </w:rPr>
        </w:r>
        <w:r w:rsidR="00724CEB" w:rsidRPr="00DA6DA6">
          <w:rPr>
            <w:noProof/>
            <w:webHidden/>
            <w:lang w:val="cs-CZ"/>
          </w:rPr>
          <w:fldChar w:fldCharType="separate"/>
        </w:r>
        <w:r>
          <w:rPr>
            <w:noProof/>
            <w:webHidden/>
            <w:lang w:val="cs-CZ"/>
          </w:rPr>
          <w:t>40</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15" w:history="1">
        <w:r w:rsidR="00724CEB" w:rsidRPr="00DA6DA6">
          <w:rPr>
            <w:rStyle w:val="Hypertextovodkaz"/>
            <w:noProof/>
            <w:lang w:val="cs-CZ"/>
          </w:rPr>
          <w:t>3.5.1</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DLV 1</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_Toc120005715 \h </w:instrText>
        </w:r>
        <w:r w:rsidR="00724CEB" w:rsidRPr="00DA6DA6">
          <w:rPr>
            <w:noProof/>
            <w:webHidden/>
            <w:lang w:val="cs-CZ"/>
          </w:rPr>
        </w:r>
        <w:r w:rsidR="00724CEB" w:rsidRPr="00DA6DA6">
          <w:rPr>
            <w:noProof/>
            <w:webHidden/>
            <w:lang w:val="cs-CZ"/>
          </w:rPr>
          <w:fldChar w:fldCharType="separate"/>
        </w:r>
        <w:r>
          <w:rPr>
            <w:noProof/>
            <w:webHidden/>
            <w:lang w:val="cs-CZ"/>
          </w:rPr>
          <w:t>40</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16" w:history="1">
        <w:r w:rsidR="00724CEB" w:rsidRPr="00DA6DA6">
          <w:rPr>
            <w:rStyle w:val="Hypertextovodkaz"/>
            <w:noProof/>
            <w:lang w:val="cs-CZ"/>
          </w:rPr>
          <w:t>3.5.2</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DLV 2</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_Toc120005716 \h </w:instrText>
        </w:r>
        <w:r w:rsidR="00724CEB" w:rsidRPr="00DA6DA6">
          <w:rPr>
            <w:noProof/>
            <w:webHidden/>
            <w:lang w:val="cs-CZ"/>
          </w:rPr>
        </w:r>
        <w:r w:rsidR="00724CEB" w:rsidRPr="00DA6DA6">
          <w:rPr>
            <w:noProof/>
            <w:webHidden/>
            <w:lang w:val="cs-CZ"/>
          </w:rPr>
          <w:fldChar w:fldCharType="separate"/>
        </w:r>
        <w:r>
          <w:rPr>
            <w:noProof/>
            <w:webHidden/>
            <w:lang w:val="cs-CZ"/>
          </w:rPr>
          <w:t>41</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17" w:history="1">
        <w:r w:rsidR="00724CEB" w:rsidRPr="00DA6DA6">
          <w:rPr>
            <w:rStyle w:val="Hypertextovodkaz"/>
            <w:noProof/>
            <w:lang w:val="cs-CZ"/>
          </w:rPr>
          <w:t>3.5.3</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DLV 3</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_Toc120005717 \h </w:instrText>
        </w:r>
        <w:r w:rsidR="00724CEB" w:rsidRPr="00DA6DA6">
          <w:rPr>
            <w:noProof/>
            <w:webHidden/>
            <w:lang w:val="cs-CZ"/>
          </w:rPr>
        </w:r>
        <w:r w:rsidR="00724CEB" w:rsidRPr="00DA6DA6">
          <w:rPr>
            <w:noProof/>
            <w:webHidden/>
            <w:lang w:val="cs-CZ"/>
          </w:rPr>
          <w:fldChar w:fldCharType="separate"/>
        </w:r>
        <w:r>
          <w:rPr>
            <w:noProof/>
            <w:webHidden/>
            <w:lang w:val="cs-CZ"/>
          </w:rPr>
          <w:t>41</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18" w:history="1">
        <w:r w:rsidR="00724CEB" w:rsidRPr="00DA6DA6">
          <w:rPr>
            <w:rStyle w:val="Hypertextovodkaz"/>
            <w:noProof/>
            <w:lang w:val="cs-CZ"/>
          </w:rPr>
          <w:t>3.5.4</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DLV 4</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_Toc120005718 \h </w:instrText>
        </w:r>
        <w:r w:rsidR="00724CEB" w:rsidRPr="00DA6DA6">
          <w:rPr>
            <w:noProof/>
            <w:webHidden/>
            <w:lang w:val="cs-CZ"/>
          </w:rPr>
        </w:r>
        <w:r w:rsidR="00724CEB" w:rsidRPr="00DA6DA6">
          <w:rPr>
            <w:noProof/>
            <w:webHidden/>
            <w:lang w:val="cs-CZ"/>
          </w:rPr>
          <w:fldChar w:fldCharType="separate"/>
        </w:r>
        <w:r>
          <w:rPr>
            <w:noProof/>
            <w:webHidden/>
            <w:lang w:val="cs-CZ"/>
          </w:rPr>
          <w:t>42</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19" w:history="1">
        <w:r w:rsidR="00724CEB" w:rsidRPr="00DA6DA6">
          <w:rPr>
            <w:rStyle w:val="Hypertextovodkaz"/>
            <w:noProof/>
            <w:lang w:val="cs-CZ"/>
          </w:rPr>
          <w:t>3.5.5</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DLV 5</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_Toc120005719 \h </w:instrText>
        </w:r>
        <w:r w:rsidR="00724CEB" w:rsidRPr="00DA6DA6">
          <w:rPr>
            <w:noProof/>
            <w:webHidden/>
            <w:lang w:val="cs-CZ"/>
          </w:rPr>
        </w:r>
        <w:r w:rsidR="00724CEB" w:rsidRPr="00DA6DA6">
          <w:rPr>
            <w:noProof/>
            <w:webHidden/>
            <w:lang w:val="cs-CZ"/>
          </w:rPr>
          <w:fldChar w:fldCharType="separate"/>
        </w:r>
        <w:r>
          <w:rPr>
            <w:noProof/>
            <w:webHidden/>
            <w:lang w:val="cs-CZ"/>
          </w:rPr>
          <w:t>42</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20" w:history="1">
        <w:r w:rsidR="00724CEB" w:rsidRPr="00DA6DA6">
          <w:rPr>
            <w:rStyle w:val="Hypertextovodkaz"/>
            <w:noProof/>
            <w:lang w:val="cs-CZ"/>
          </w:rPr>
          <w:t>3.5.6</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DLV 6</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_Toc120005720 \h </w:instrText>
        </w:r>
        <w:r w:rsidR="00724CEB" w:rsidRPr="00DA6DA6">
          <w:rPr>
            <w:noProof/>
            <w:webHidden/>
            <w:lang w:val="cs-CZ"/>
          </w:rPr>
        </w:r>
        <w:r w:rsidR="00724CEB" w:rsidRPr="00DA6DA6">
          <w:rPr>
            <w:noProof/>
            <w:webHidden/>
            <w:lang w:val="cs-CZ"/>
          </w:rPr>
          <w:fldChar w:fldCharType="separate"/>
        </w:r>
        <w:r>
          <w:rPr>
            <w:noProof/>
            <w:webHidden/>
            <w:lang w:val="cs-CZ"/>
          </w:rPr>
          <w:t>43</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21" w:history="1">
        <w:r w:rsidR="00724CEB" w:rsidRPr="00DA6DA6">
          <w:rPr>
            <w:rStyle w:val="Hypertextovodkaz"/>
            <w:noProof/>
            <w:lang w:val="cs-CZ"/>
          </w:rPr>
          <w:t>3.5.7</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DLV 7</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_Toc120005721 \h </w:instrText>
        </w:r>
        <w:r w:rsidR="00724CEB" w:rsidRPr="00DA6DA6">
          <w:rPr>
            <w:noProof/>
            <w:webHidden/>
            <w:lang w:val="cs-CZ"/>
          </w:rPr>
        </w:r>
        <w:r w:rsidR="00724CEB" w:rsidRPr="00DA6DA6">
          <w:rPr>
            <w:noProof/>
            <w:webHidden/>
            <w:lang w:val="cs-CZ"/>
          </w:rPr>
          <w:fldChar w:fldCharType="separate"/>
        </w:r>
        <w:r>
          <w:rPr>
            <w:noProof/>
            <w:webHidden/>
            <w:lang w:val="cs-CZ"/>
          </w:rPr>
          <w:t>43</w:t>
        </w:r>
        <w:r w:rsidR="00724CEB" w:rsidRPr="00DA6DA6">
          <w:rPr>
            <w:noProof/>
            <w:webHidden/>
            <w:lang w:val="cs-CZ"/>
          </w:rPr>
          <w:fldChar w:fldCharType="end"/>
        </w:r>
      </w:hyperlink>
    </w:p>
    <w:p w:rsidR="00374451" w:rsidRPr="00DA6DA6" w:rsidRDefault="00682B90">
      <w:pPr>
        <w:pStyle w:val="Obsah3"/>
        <w:tabs>
          <w:tab w:val="left" w:pos="1506"/>
          <w:tab w:val="right" w:leader="dot" w:pos="9016"/>
        </w:tabs>
        <w:rPr>
          <w:rFonts w:eastAsiaTheme="minorEastAsia" w:cstheme="minorBidi"/>
          <w:noProof/>
          <w:color w:val="auto"/>
          <w:sz w:val="24"/>
          <w:szCs w:val="24"/>
          <w:lang w:val="cs-CZ" w:eastAsia="en-GB"/>
        </w:rPr>
      </w:pPr>
      <w:hyperlink w:anchor="_Toc120005722" w:history="1">
        <w:r w:rsidR="00724CEB" w:rsidRPr="00DA6DA6">
          <w:rPr>
            <w:rStyle w:val="Hypertextovodkaz"/>
            <w:noProof/>
            <w:lang w:val="cs-CZ"/>
          </w:rPr>
          <w:t>3.5.8</w:t>
        </w:r>
        <w:r w:rsidR="00724CEB" w:rsidRPr="00DA6DA6">
          <w:rPr>
            <w:rFonts w:eastAsiaTheme="minorEastAsia" w:cstheme="minorBidi"/>
            <w:noProof/>
            <w:color w:val="auto"/>
            <w:sz w:val="24"/>
            <w:szCs w:val="24"/>
            <w:lang w:val="cs-CZ" w:eastAsia="en-GB"/>
          </w:rPr>
          <w:tab/>
        </w:r>
        <w:r w:rsidR="00724CEB" w:rsidRPr="00DA6DA6">
          <w:rPr>
            <w:rStyle w:val="Hypertextovodkaz"/>
            <w:noProof/>
            <w:lang w:val="cs-CZ"/>
          </w:rPr>
          <w:t>DLV 8</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_Toc120005722 \h </w:instrText>
        </w:r>
        <w:r w:rsidR="00724CEB" w:rsidRPr="00DA6DA6">
          <w:rPr>
            <w:noProof/>
            <w:webHidden/>
            <w:lang w:val="cs-CZ"/>
          </w:rPr>
        </w:r>
        <w:r w:rsidR="00724CEB" w:rsidRPr="00DA6DA6">
          <w:rPr>
            <w:noProof/>
            <w:webHidden/>
            <w:lang w:val="cs-CZ"/>
          </w:rPr>
          <w:fldChar w:fldCharType="separate"/>
        </w:r>
        <w:r>
          <w:rPr>
            <w:noProof/>
            <w:webHidden/>
            <w:lang w:val="cs-CZ"/>
          </w:rPr>
          <w:t>43</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723" w:history="1">
        <w:r w:rsidR="00724CEB" w:rsidRPr="00DA6DA6">
          <w:rPr>
            <w:rStyle w:val="Hypertextovodkaz"/>
            <w:noProof/>
            <w:lang w:val="cs-CZ"/>
          </w:rPr>
          <w:t>3.6</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Potřeby údajů, odvětvové priority a oblast působnosti fondů EU</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_Toc120005723 \h </w:instrText>
        </w:r>
        <w:r w:rsidR="00724CEB" w:rsidRPr="00DA6DA6">
          <w:rPr>
            <w:noProof/>
            <w:webHidden/>
            <w:lang w:val="cs-CZ"/>
          </w:rPr>
        </w:r>
        <w:r w:rsidR="00724CEB" w:rsidRPr="00DA6DA6">
          <w:rPr>
            <w:noProof/>
            <w:webHidden/>
            <w:lang w:val="cs-CZ"/>
          </w:rPr>
          <w:fldChar w:fldCharType="separate"/>
        </w:r>
        <w:r>
          <w:rPr>
            <w:noProof/>
            <w:webHidden/>
            <w:lang w:val="cs-CZ"/>
          </w:rPr>
          <w:t>43</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724" w:history="1">
        <w:r w:rsidR="00724CEB" w:rsidRPr="00DA6DA6">
          <w:rPr>
            <w:rStyle w:val="Hypertextovodkaz"/>
            <w:noProof/>
            <w:lang w:val="cs-CZ"/>
          </w:rPr>
          <w:t>3.7</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Pracovní plán, komunikace</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_Toc120005724 \h </w:instrText>
        </w:r>
        <w:r w:rsidR="00724CEB" w:rsidRPr="00DA6DA6">
          <w:rPr>
            <w:noProof/>
            <w:webHidden/>
            <w:lang w:val="cs-CZ"/>
          </w:rPr>
        </w:r>
        <w:r w:rsidR="00724CEB" w:rsidRPr="00DA6DA6">
          <w:rPr>
            <w:noProof/>
            <w:webHidden/>
            <w:lang w:val="cs-CZ"/>
          </w:rPr>
          <w:fldChar w:fldCharType="separate"/>
        </w:r>
        <w:r>
          <w:rPr>
            <w:noProof/>
            <w:webHidden/>
            <w:lang w:val="cs-CZ"/>
          </w:rPr>
          <w:t>43</w:t>
        </w:r>
        <w:r w:rsidR="00724CEB" w:rsidRPr="00DA6DA6">
          <w:rPr>
            <w:noProof/>
            <w:webHidden/>
            <w:lang w:val="cs-CZ"/>
          </w:rPr>
          <w:fldChar w:fldCharType="end"/>
        </w:r>
      </w:hyperlink>
    </w:p>
    <w:p w:rsidR="00374451" w:rsidRPr="00DA6DA6" w:rsidRDefault="00682B90">
      <w:pPr>
        <w:pStyle w:val="Obsah2"/>
        <w:rPr>
          <w:rFonts w:eastAsiaTheme="minorEastAsia" w:cstheme="minorBidi"/>
          <w:b w:val="0"/>
          <w:bCs w:val="0"/>
          <w:noProof/>
          <w:color w:val="auto"/>
          <w:sz w:val="24"/>
          <w:szCs w:val="24"/>
          <w:lang w:val="cs-CZ" w:eastAsia="en-GB"/>
        </w:rPr>
      </w:pPr>
      <w:hyperlink w:anchor="_Toc120005725" w:history="1">
        <w:r w:rsidR="00724CEB" w:rsidRPr="00DA6DA6">
          <w:rPr>
            <w:rStyle w:val="Hypertextovodkaz"/>
            <w:noProof/>
            <w:lang w:val="cs-CZ"/>
          </w:rPr>
          <w:t>3.8</w:t>
        </w:r>
        <w:r w:rsidR="00724CEB" w:rsidRPr="00DA6DA6">
          <w:rPr>
            <w:rFonts w:eastAsiaTheme="minorEastAsia" w:cstheme="minorBidi"/>
            <w:b w:val="0"/>
            <w:bCs w:val="0"/>
            <w:noProof/>
            <w:color w:val="auto"/>
            <w:sz w:val="24"/>
            <w:szCs w:val="24"/>
            <w:lang w:val="cs-CZ" w:eastAsia="en-GB"/>
          </w:rPr>
          <w:tab/>
        </w:r>
        <w:r w:rsidR="00724CEB" w:rsidRPr="00DA6DA6">
          <w:rPr>
            <w:rStyle w:val="Hypertextovodkaz"/>
            <w:noProof/>
            <w:lang w:val="cs-CZ"/>
          </w:rPr>
          <w:t>AOB</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_Toc120005725 \h </w:instrText>
        </w:r>
        <w:r w:rsidR="00724CEB" w:rsidRPr="00DA6DA6">
          <w:rPr>
            <w:noProof/>
            <w:webHidden/>
            <w:lang w:val="cs-CZ"/>
          </w:rPr>
        </w:r>
        <w:r w:rsidR="00724CEB" w:rsidRPr="00DA6DA6">
          <w:rPr>
            <w:noProof/>
            <w:webHidden/>
            <w:lang w:val="cs-CZ"/>
          </w:rPr>
          <w:fldChar w:fldCharType="separate"/>
        </w:r>
        <w:r>
          <w:rPr>
            <w:noProof/>
            <w:webHidden/>
            <w:lang w:val="cs-CZ"/>
          </w:rPr>
          <w:t>44</w:t>
        </w:r>
        <w:r w:rsidR="00724CEB" w:rsidRPr="00DA6DA6">
          <w:rPr>
            <w:noProof/>
            <w:webHidden/>
            <w:lang w:val="cs-CZ"/>
          </w:rPr>
          <w:fldChar w:fldCharType="end"/>
        </w:r>
      </w:hyperlink>
    </w:p>
    <w:p w:rsidR="00374451" w:rsidRPr="00DA6DA6" w:rsidRDefault="00682B90">
      <w:pPr>
        <w:pStyle w:val="Obsah1"/>
        <w:rPr>
          <w:rFonts w:eastAsiaTheme="minorEastAsia"/>
          <w:b w:val="0"/>
          <w:bCs w:val="0"/>
          <w:noProof/>
          <w:color w:val="auto"/>
          <w:sz w:val="24"/>
          <w:lang w:val="cs-CZ" w:eastAsia="en-GB"/>
        </w:rPr>
      </w:pPr>
      <w:hyperlink w:anchor="_Toc120005726" w:history="1">
        <w:r w:rsidR="00724CEB" w:rsidRPr="00DA6DA6">
          <w:rPr>
            <w:rStyle w:val="Hypertextovodkaz"/>
            <w:noProof/>
            <w:lang w:val="cs-CZ"/>
          </w:rPr>
          <w:t>Příloha B Vizuální shrnutí projektu</w:t>
        </w:r>
        <w:r w:rsidR="00724CEB" w:rsidRPr="00DA6DA6">
          <w:rPr>
            <w:noProof/>
            <w:webHidden/>
            <w:lang w:val="cs-CZ"/>
          </w:rPr>
          <w:tab/>
        </w:r>
        <w:r w:rsidR="00724CEB" w:rsidRPr="00DA6DA6">
          <w:rPr>
            <w:noProof/>
            <w:webHidden/>
            <w:lang w:val="cs-CZ"/>
          </w:rPr>
          <w:fldChar w:fldCharType="begin"/>
        </w:r>
        <w:r w:rsidR="00724CEB" w:rsidRPr="00DA6DA6">
          <w:rPr>
            <w:noProof/>
            <w:webHidden/>
            <w:lang w:val="cs-CZ"/>
          </w:rPr>
          <w:instrText xml:space="preserve"> PAGEREF _Toc120005726 \h </w:instrText>
        </w:r>
        <w:r w:rsidR="00724CEB" w:rsidRPr="00DA6DA6">
          <w:rPr>
            <w:noProof/>
            <w:webHidden/>
            <w:lang w:val="cs-CZ"/>
          </w:rPr>
        </w:r>
        <w:r w:rsidR="00724CEB" w:rsidRPr="00DA6DA6">
          <w:rPr>
            <w:noProof/>
            <w:webHidden/>
            <w:lang w:val="cs-CZ"/>
          </w:rPr>
          <w:fldChar w:fldCharType="separate"/>
        </w:r>
        <w:r>
          <w:rPr>
            <w:noProof/>
            <w:webHidden/>
            <w:lang w:val="cs-CZ"/>
          </w:rPr>
          <w:t>45</w:t>
        </w:r>
        <w:r w:rsidR="00724CEB" w:rsidRPr="00DA6DA6">
          <w:rPr>
            <w:noProof/>
            <w:webHidden/>
            <w:lang w:val="cs-CZ"/>
          </w:rPr>
          <w:fldChar w:fldCharType="end"/>
        </w:r>
      </w:hyperlink>
    </w:p>
    <w:p w:rsidR="002A41AB" w:rsidRPr="00DA6DA6" w:rsidRDefault="00DB51A2" w:rsidP="42090C71">
      <w:pPr>
        <w:rPr>
          <w:color w:val="005962" w:themeColor="accent1"/>
          <w:sz w:val="28"/>
          <w:lang w:val="cs-CZ"/>
        </w:rPr>
      </w:pPr>
      <w:r w:rsidRPr="00DA6DA6">
        <w:rPr>
          <w:color w:val="005962" w:themeColor="accent1"/>
          <w:sz w:val="28"/>
          <w:lang w:val="cs-CZ"/>
        </w:rPr>
        <w:fldChar w:fldCharType="end"/>
      </w:r>
      <w:r w:rsidR="006E0971" w:rsidRPr="00DA6DA6">
        <w:rPr>
          <w:color w:val="005962" w:themeColor="accent1"/>
          <w:sz w:val="28"/>
          <w:lang w:val="cs-CZ"/>
        </w:rPr>
        <w:br w:type="page"/>
      </w:r>
    </w:p>
    <w:p w:rsidR="00374451" w:rsidRPr="00DA6DA6" w:rsidRDefault="60FCB316">
      <w:pPr>
        <w:pStyle w:val="Nadpis1"/>
        <w:numPr>
          <w:ilvl w:val="0"/>
          <w:numId w:val="20"/>
        </w:numPr>
        <w:rPr>
          <w:lang w:val="cs-CZ"/>
        </w:rPr>
      </w:pPr>
      <w:bookmarkStart w:id="1" w:name="_Toc120005668"/>
      <w:r w:rsidRPr="00DA6DA6">
        <w:rPr>
          <w:lang w:val="cs-CZ"/>
        </w:rPr>
        <w:lastRenderedPageBreak/>
        <w:t xml:space="preserve"> Seznam zkratek</w:t>
      </w:r>
      <w:bookmarkEnd w:id="1"/>
    </w:p>
    <w:tbl>
      <w:tblPr>
        <w:tblW w:w="0" w:type="auto"/>
        <w:tblInd w:w="552" w:type="dxa"/>
        <w:tblLayout w:type="fixed"/>
        <w:tblLook w:val="04A0" w:firstRow="1" w:lastRow="0" w:firstColumn="1" w:lastColumn="0" w:noHBand="0" w:noVBand="1"/>
      </w:tblPr>
      <w:tblGrid>
        <w:gridCol w:w="2552"/>
        <w:gridCol w:w="5881"/>
      </w:tblGrid>
      <w:tr w:rsidR="42090C71" w:rsidRPr="00DA6DA6" w:rsidTr="00A015C5">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005962" w:themeFill="accent1"/>
            <w:vAlign w:val="center"/>
          </w:tcPr>
          <w:p w:rsidR="00374451" w:rsidRPr="00DA6DA6" w:rsidRDefault="00682B90">
            <w:pPr>
              <w:spacing w:line="220" w:lineRule="atLeast"/>
              <w:rPr>
                <w:color w:val="F0F0F0"/>
                <w:sz w:val="16"/>
                <w:lang w:val="cs-CZ"/>
              </w:rPr>
            </w:pPr>
            <w:r w:rsidRPr="00DA6DA6">
              <w:rPr>
                <w:b/>
                <w:color w:val="F0F0F0"/>
                <w:sz w:val="16"/>
                <w:lang w:val="cs-CZ"/>
              </w:rPr>
              <w:t>Zkratky</w:t>
            </w:r>
          </w:p>
        </w:tc>
        <w:tc>
          <w:tcPr>
            <w:tcW w:w="5881" w:type="dxa"/>
            <w:tcBorders>
              <w:top w:val="single" w:sz="12" w:space="0" w:color="D1D1D1"/>
              <w:left w:val="single" w:sz="12" w:space="0" w:color="D1D1D1"/>
              <w:bottom w:val="single" w:sz="12" w:space="0" w:color="D1D1D1"/>
              <w:right w:val="single" w:sz="12" w:space="0" w:color="D1D1D1"/>
            </w:tcBorders>
            <w:shd w:val="clear" w:color="auto" w:fill="005962" w:themeFill="accent1"/>
            <w:vAlign w:val="center"/>
          </w:tcPr>
          <w:p w:rsidR="00374451" w:rsidRPr="00DA6DA6" w:rsidRDefault="00682B90">
            <w:pPr>
              <w:spacing w:line="220" w:lineRule="atLeast"/>
              <w:jc w:val="both"/>
              <w:rPr>
                <w:color w:val="F0F0F0"/>
                <w:sz w:val="16"/>
                <w:lang w:val="cs-CZ"/>
              </w:rPr>
            </w:pPr>
            <w:r w:rsidRPr="00DA6DA6">
              <w:rPr>
                <w:b/>
                <w:color w:val="F0F0F0"/>
                <w:sz w:val="16"/>
                <w:lang w:val="cs-CZ"/>
              </w:rPr>
              <w:t>Popisy</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vAlign w:val="center"/>
          </w:tcPr>
          <w:p w:rsidR="00374451" w:rsidRPr="00DA6DA6" w:rsidRDefault="00682B90">
            <w:pPr>
              <w:spacing w:line="220" w:lineRule="atLeast"/>
              <w:rPr>
                <w:color w:val="000000" w:themeColor="text1"/>
                <w:sz w:val="16"/>
                <w:lang w:val="cs-CZ"/>
              </w:rPr>
            </w:pPr>
            <w:r w:rsidRPr="00DA6DA6">
              <w:rPr>
                <w:color w:val="000000" w:themeColor="text1"/>
                <w:sz w:val="16"/>
                <w:lang w:val="cs-CZ"/>
              </w:rPr>
              <w:t>ČBA</w:t>
            </w:r>
          </w:p>
        </w:tc>
        <w:tc>
          <w:tcPr>
            <w:tcW w:w="5881" w:type="dxa"/>
            <w:tcBorders>
              <w:top w:val="single" w:sz="12" w:space="0" w:color="D1D1D1"/>
              <w:left w:val="single" w:sz="12" w:space="0" w:color="D1D1D1"/>
              <w:bottom w:val="single" w:sz="12" w:space="0" w:color="D1D1D1"/>
              <w:right w:val="single" w:sz="12" w:space="0" w:color="D1D1D1"/>
            </w:tcBorders>
            <w:vAlign w:val="center"/>
          </w:tcPr>
          <w:p w:rsidR="00374451" w:rsidRPr="00DA6DA6" w:rsidRDefault="00682B90">
            <w:pPr>
              <w:spacing w:line="220" w:lineRule="atLeast"/>
              <w:jc w:val="both"/>
              <w:rPr>
                <w:color w:val="000000" w:themeColor="text1"/>
                <w:sz w:val="16"/>
                <w:lang w:val="cs-CZ"/>
              </w:rPr>
            </w:pPr>
            <w:r w:rsidRPr="00DA6DA6">
              <w:rPr>
                <w:color w:val="000000" w:themeColor="text1"/>
                <w:sz w:val="16"/>
                <w:lang w:val="cs-CZ"/>
              </w:rPr>
              <w:t>Česká bankovní asociace</w:t>
            </w:r>
          </w:p>
        </w:tc>
      </w:tr>
      <w:tr w:rsidR="22CBF473" w:rsidRPr="00DA6DA6" w:rsidTr="22CBF473">
        <w:trPr>
          <w:trHeight w:val="315"/>
        </w:trPr>
        <w:tc>
          <w:tcPr>
            <w:tcW w:w="2552" w:type="dxa"/>
            <w:tcBorders>
              <w:top w:val="single" w:sz="12" w:space="0" w:color="D1D1D1"/>
              <w:left w:val="single" w:sz="12" w:space="0" w:color="D1D1D1"/>
              <w:bottom w:val="single" w:sz="12" w:space="0" w:color="D1D1D1"/>
              <w:right w:val="single" w:sz="12" w:space="0" w:color="D1D1D1"/>
            </w:tcBorders>
            <w:vAlign w:val="center"/>
          </w:tcPr>
          <w:p w:rsidR="00374451" w:rsidRPr="00DA6DA6" w:rsidRDefault="00682B90">
            <w:pPr>
              <w:spacing w:line="220" w:lineRule="atLeast"/>
              <w:rPr>
                <w:color w:val="000000" w:themeColor="text1"/>
                <w:sz w:val="16"/>
                <w:lang w:val="cs-CZ"/>
              </w:rPr>
            </w:pPr>
            <w:r w:rsidRPr="00DA6DA6">
              <w:rPr>
                <w:color w:val="000000" w:themeColor="text1"/>
                <w:sz w:val="16"/>
                <w:lang w:val="cs-CZ"/>
              </w:rPr>
              <w:t>CF</w:t>
            </w:r>
          </w:p>
        </w:tc>
        <w:tc>
          <w:tcPr>
            <w:tcW w:w="5881" w:type="dxa"/>
            <w:tcBorders>
              <w:top w:val="single" w:sz="12" w:space="0" w:color="D1D1D1"/>
              <w:left w:val="single" w:sz="12" w:space="0" w:color="D1D1D1"/>
              <w:bottom w:val="single" w:sz="12" w:space="0" w:color="D1D1D1"/>
              <w:right w:val="single" w:sz="12" w:space="0" w:color="D1D1D1"/>
            </w:tcBorders>
            <w:vAlign w:val="center"/>
          </w:tcPr>
          <w:p w:rsidR="00374451" w:rsidRPr="00DA6DA6" w:rsidRDefault="00682B90">
            <w:pPr>
              <w:spacing w:line="220" w:lineRule="atLeast"/>
              <w:jc w:val="both"/>
              <w:rPr>
                <w:color w:val="000000" w:themeColor="text1"/>
                <w:sz w:val="16"/>
                <w:lang w:val="cs-CZ"/>
              </w:rPr>
            </w:pPr>
            <w:r w:rsidRPr="00DA6DA6">
              <w:rPr>
                <w:color w:val="000000" w:themeColor="text1"/>
                <w:sz w:val="16"/>
                <w:lang w:val="cs-CZ"/>
              </w:rPr>
              <w:t>Fond soudržnosti</w:t>
            </w:r>
          </w:p>
        </w:tc>
      </w:tr>
      <w:tr w:rsidR="448BED0C" w:rsidRPr="00DA6DA6" w:rsidTr="448BED0C">
        <w:trPr>
          <w:trHeight w:val="315"/>
        </w:trPr>
        <w:tc>
          <w:tcPr>
            <w:tcW w:w="2552" w:type="dxa"/>
            <w:tcBorders>
              <w:top w:val="single" w:sz="12" w:space="0" w:color="D1D1D1"/>
              <w:left w:val="single" w:sz="12" w:space="0" w:color="D1D1D1"/>
              <w:bottom w:val="single" w:sz="12" w:space="0" w:color="D1D1D1"/>
              <w:right w:val="single" w:sz="12" w:space="0" w:color="D1D1D1"/>
            </w:tcBorders>
            <w:vAlign w:val="center"/>
          </w:tcPr>
          <w:p w:rsidR="00374451" w:rsidRPr="00DA6DA6" w:rsidRDefault="00682B90">
            <w:pPr>
              <w:spacing w:line="220" w:lineRule="atLeast"/>
              <w:rPr>
                <w:color w:val="000000" w:themeColor="text1"/>
                <w:sz w:val="16"/>
                <w:lang w:val="cs-CZ"/>
              </w:rPr>
            </w:pPr>
            <w:r w:rsidRPr="00DA6DA6">
              <w:rPr>
                <w:color w:val="000000" w:themeColor="text1"/>
                <w:sz w:val="16"/>
                <w:lang w:val="cs-CZ"/>
              </w:rPr>
              <w:t>CP</w:t>
            </w:r>
          </w:p>
        </w:tc>
        <w:tc>
          <w:tcPr>
            <w:tcW w:w="5881" w:type="dxa"/>
            <w:tcBorders>
              <w:top w:val="single" w:sz="12" w:space="0" w:color="D1D1D1"/>
              <w:left w:val="single" w:sz="12" w:space="0" w:color="D1D1D1"/>
              <w:bottom w:val="single" w:sz="12" w:space="0" w:color="D1D1D1"/>
              <w:right w:val="single" w:sz="12" w:space="0" w:color="D1D1D1"/>
            </w:tcBorders>
            <w:vAlign w:val="center"/>
          </w:tcPr>
          <w:p w:rsidR="00374451" w:rsidRPr="00DA6DA6" w:rsidRDefault="00682B90">
            <w:pPr>
              <w:spacing w:line="220" w:lineRule="atLeast"/>
              <w:jc w:val="both"/>
              <w:rPr>
                <w:color w:val="000000" w:themeColor="text1"/>
                <w:sz w:val="16"/>
                <w:lang w:val="cs-CZ"/>
              </w:rPr>
            </w:pPr>
            <w:r w:rsidRPr="00DA6DA6">
              <w:rPr>
                <w:color w:val="000000" w:themeColor="text1"/>
                <w:sz w:val="16"/>
                <w:lang w:val="cs-CZ"/>
              </w:rPr>
              <w:t>Odolnost proti klimatickým vlivům</w:t>
            </w:r>
          </w:p>
        </w:tc>
      </w:tr>
      <w:tr w:rsidR="7DBB291D" w:rsidRPr="00DA6DA6" w:rsidTr="7DBB291D">
        <w:trPr>
          <w:trHeight w:val="315"/>
        </w:trPr>
        <w:tc>
          <w:tcPr>
            <w:tcW w:w="2552" w:type="dxa"/>
            <w:tcBorders>
              <w:top w:val="single" w:sz="12" w:space="0" w:color="D1D1D1"/>
              <w:left w:val="single" w:sz="12" w:space="0" w:color="D1D1D1"/>
              <w:bottom w:val="single" w:sz="12" w:space="0" w:color="D1D1D1"/>
              <w:right w:val="single" w:sz="12" w:space="0" w:color="D1D1D1"/>
            </w:tcBorders>
            <w:vAlign w:val="center"/>
          </w:tcPr>
          <w:p w:rsidR="00374451" w:rsidRPr="00DA6DA6" w:rsidRDefault="00682B90">
            <w:pPr>
              <w:spacing w:line="220" w:lineRule="atLeast"/>
              <w:rPr>
                <w:color w:val="000000" w:themeColor="text1"/>
                <w:sz w:val="16"/>
                <w:lang w:val="cs-CZ"/>
              </w:rPr>
            </w:pPr>
            <w:r w:rsidRPr="00DA6DA6">
              <w:rPr>
                <w:color w:val="000000" w:themeColor="text1"/>
                <w:sz w:val="16"/>
                <w:lang w:val="cs-CZ"/>
              </w:rPr>
              <w:t>CPD</w:t>
            </w:r>
          </w:p>
        </w:tc>
        <w:tc>
          <w:tcPr>
            <w:tcW w:w="5881" w:type="dxa"/>
            <w:tcBorders>
              <w:top w:val="single" w:sz="12" w:space="0" w:color="D1D1D1"/>
              <w:left w:val="single" w:sz="12" w:space="0" w:color="D1D1D1"/>
              <w:bottom w:val="single" w:sz="12" w:space="0" w:color="D1D1D1"/>
              <w:right w:val="single" w:sz="12" w:space="0" w:color="D1D1D1"/>
            </w:tcBorders>
            <w:vAlign w:val="center"/>
          </w:tcPr>
          <w:p w:rsidR="00374451" w:rsidRPr="00DA6DA6" w:rsidRDefault="00682B90">
            <w:pPr>
              <w:spacing w:line="220" w:lineRule="atLeast"/>
              <w:jc w:val="both"/>
              <w:rPr>
                <w:color w:val="000000" w:themeColor="text1"/>
                <w:sz w:val="16"/>
                <w:lang w:val="cs-CZ"/>
              </w:rPr>
            </w:pPr>
            <w:r w:rsidRPr="00DA6DA6">
              <w:rPr>
                <w:color w:val="000000" w:themeColor="text1"/>
                <w:sz w:val="16"/>
                <w:lang w:val="cs-CZ"/>
              </w:rPr>
              <w:t>Průběžný profesní rozvoj</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vAlign w:val="center"/>
          </w:tcPr>
          <w:p w:rsidR="00374451" w:rsidRPr="00DA6DA6" w:rsidRDefault="00682B90">
            <w:pPr>
              <w:spacing w:line="220" w:lineRule="atLeast"/>
              <w:rPr>
                <w:color w:val="000000" w:themeColor="text1"/>
                <w:sz w:val="16"/>
                <w:lang w:val="cs-CZ"/>
              </w:rPr>
            </w:pPr>
            <w:r w:rsidRPr="00DA6DA6">
              <w:rPr>
                <w:color w:val="000000" w:themeColor="text1"/>
                <w:sz w:val="16"/>
                <w:lang w:val="cs-CZ"/>
              </w:rPr>
              <w:t>ČNB</w:t>
            </w:r>
          </w:p>
        </w:tc>
        <w:tc>
          <w:tcPr>
            <w:tcW w:w="5881" w:type="dxa"/>
            <w:tcBorders>
              <w:top w:val="single" w:sz="12" w:space="0" w:color="D1D1D1"/>
              <w:left w:val="single" w:sz="12" w:space="0" w:color="D1D1D1"/>
              <w:bottom w:val="single" w:sz="12" w:space="0" w:color="D1D1D1"/>
              <w:right w:val="single" w:sz="12" w:space="0" w:color="D1D1D1"/>
            </w:tcBorders>
            <w:vAlign w:val="center"/>
          </w:tcPr>
          <w:p w:rsidR="00374451" w:rsidRPr="00DA6DA6" w:rsidRDefault="00682B90">
            <w:pPr>
              <w:spacing w:line="220" w:lineRule="atLeast"/>
              <w:jc w:val="both"/>
              <w:rPr>
                <w:color w:val="000000" w:themeColor="text1"/>
                <w:sz w:val="16"/>
                <w:lang w:val="cs-CZ"/>
              </w:rPr>
            </w:pPr>
            <w:r w:rsidRPr="00DA6DA6">
              <w:rPr>
                <w:color w:val="000000" w:themeColor="text1"/>
                <w:sz w:val="16"/>
                <w:lang w:val="cs-CZ"/>
              </w:rPr>
              <w:t>Česká národní banka</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DNSH</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Neškodit významně</w:t>
            </w:r>
          </w:p>
        </w:tc>
      </w:tr>
      <w:tr w:rsidR="0C9E22AC" w:rsidRPr="00DA6DA6" w:rsidTr="0C9E22AC">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EAFRD</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Evropský zemědělský fond pro rozvoj venkova</w:t>
            </w:r>
          </w:p>
        </w:tc>
      </w:tr>
      <w:tr w:rsidR="51F42C1C" w:rsidRPr="00DA6DA6" w:rsidTr="51F42C1C">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EC</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Evropská komise</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ERDF</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000000" w:themeColor="text1"/>
                <w:sz w:val="16"/>
                <w:lang w:val="cs-CZ"/>
              </w:rPr>
            </w:pPr>
            <w:r w:rsidRPr="00DA6DA6">
              <w:rPr>
                <w:color w:val="000000" w:themeColor="text1"/>
                <w:sz w:val="16"/>
                <w:lang w:val="cs-CZ"/>
              </w:rPr>
              <w:t>Evropský fond pro regionální rozvoj</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ESF+</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000000" w:themeColor="text1"/>
                <w:sz w:val="16"/>
                <w:lang w:val="cs-CZ"/>
              </w:rPr>
            </w:pPr>
            <w:r w:rsidRPr="00DA6DA6">
              <w:rPr>
                <w:color w:val="000000" w:themeColor="text1"/>
                <w:sz w:val="16"/>
                <w:lang w:val="cs-CZ"/>
              </w:rPr>
              <w:t>Evropský sociální fond +</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EU</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Evropská unie</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JTF</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000000" w:themeColor="text1"/>
                <w:sz w:val="16"/>
                <w:lang w:val="cs-CZ"/>
              </w:rPr>
            </w:pPr>
            <w:r w:rsidRPr="00DA6DA6">
              <w:rPr>
                <w:color w:val="000000" w:themeColor="text1"/>
                <w:sz w:val="16"/>
                <w:lang w:val="cs-CZ"/>
              </w:rPr>
              <w:t>Fond spravedlivého přechodu</w:t>
            </w:r>
          </w:p>
        </w:tc>
      </w:tr>
      <w:tr w:rsidR="2CF56F84" w:rsidRPr="00DA6DA6" w:rsidTr="2CF56F84">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KoM</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000000" w:themeColor="text1"/>
                <w:sz w:val="16"/>
                <w:lang w:val="cs-CZ"/>
              </w:rPr>
            </w:pPr>
            <w:r w:rsidRPr="00DA6DA6">
              <w:rPr>
                <w:color w:val="000000" w:themeColor="text1"/>
                <w:sz w:val="16"/>
                <w:lang w:val="cs-CZ"/>
              </w:rPr>
              <w:t>Úvodní schůzka</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KPI</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000000" w:themeColor="text1"/>
                <w:sz w:val="16"/>
                <w:lang w:val="cs-CZ"/>
              </w:rPr>
            </w:pPr>
            <w:r w:rsidRPr="00DA6DA6">
              <w:rPr>
                <w:color w:val="000000" w:themeColor="text1"/>
                <w:sz w:val="16"/>
                <w:lang w:val="cs-CZ"/>
              </w:rPr>
              <w:t>Klíčový ukazatel výkonnosti</w:t>
            </w:r>
          </w:p>
        </w:tc>
      </w:tr>
      <w:tr w:rsidR="51C272DA" w:rsidRPr="00DA6DA6" w:rsidTr="51C272DA">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MŽP</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Ministerstvo životního prostředí</w:t>
            </w:r>
          </w:p>
        </w:tc>
      </w:tr>
      <w:tr w:rsidR="00D25EC0" w:rsidRPr="00DA6DA6" w:rsidTr="51C272DA">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MRD</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Ministerstvo pro místní rozvoj</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NRB</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 xml:space="preserve">Česká národní rozvojová banka </w:t>
            </w:r>
          </w:p>
        </w:tc>
      </w:tr>
      <w:tr w:rsidR="2FE128EB" w:rsidRPr="00DA6DA6" w:rsidTr="2FE128EB">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P</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5FE46F02">
            <w:pPr>
              <w:spacing w:line="220" w:lineRule="atLeast"/>
              <w:jc w:val="both"/>
              <w:rPr>
                <w:color w:val="242424"/>
                <w:sz w:val="16"/>
                <w:lang w:val="cs-CZ"/>
              </w:rPr>
            </w:pPr>
            <w:r w:rsidRPr="00DA6DA6">
              <w:rPr>
                <w:rFonts w:eastAsia="Trebuchet MS" w:cs="Trebuchet MS"/>
                <w:color w:val="242424"/>
                <w:sz w:val="16"/>
                <w:szCs w:val="16"/>
                <w:lang w:val="cs-CZ"/>
              </w:rPr>
              <w:t xml:space="preserve">Program </w:t>
            </w:r>
            <w:r w:rsidR="00682B90" w:rsidRPr="00DA6DA6">
              <w:rPr>
                <w:rFonts w:eastAsia="Trebuchet MS" w:cs="Trebuchet MS"/>
                <w:color w:val="242424"/>
                <w:sz w:val="16"/>
                <w:szCs w:val="16"/>
                <w:lang w:val="cs-CZ"/>
              </w:rPr>
              <w:t>(</w:t>
            </w:r>
            <w:r w:rsidR="00682B90" w:rsidRPr="00DA6DA6">
              <w:rPr>
                <w:rFonts w:eastAsia="Trebuchet MS" w:cs="Trebuchet MS"/>
                <w:i/>
                <w:color w:val="242424"/>
                <w:sz w:val="16"/>
                <w:szCs w:val="16"/>
                <w:lang w:val="cs-CZ"/>
              </w:rPr>
              <w:t>Operační program</w:t>
            </w:r>
            <w:r w:rsidR="00682B90" w:rsidRPr="00DA6DA6">
              <w:rPr>
                <w:rFonts w:eastAsia="Trebuchet MS" w:cs="Trebuchet MS"/>
                <w:color w:val="242424"/>
                <w:sz w:val="16"/>
                <w:szCs w:val="16"/>
                <w:lang w:val="cs-CZ"/>
              </w:rPr>
              <w:t>)</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OoG</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Úřad vlády</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RRF</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Nástroj pro obnovu a odolnost</w:t>
            </w:r>
          </w:p>
        </w:tc>
      </w:tr>
      <w:tr w:rsidR="42090C71" w:rsidRPr="00DA6DA6" w:rsidTr="002E2361">
        <w:trPr>
          <w:trHeight w:val="300"/>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RRP</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Plán obnovy a odolnosti</w:t>
            </w:r>
          </w:p>
        </w:tc>
      </w:tr>
      <w:tr w:rsidR="00CB2467" w:rsidRPr="00DA6DA6" w:rsidTr="002E2361">
        <w:trPr>
          <w:trHeight w:val="300"/>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RfS</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Žádost o službu</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MALÉ A STŘEDNÍ PODNIKY</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Malé a střední podniky</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TJTP</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Územní plán spravedlivého přechodu</w:t>
            </w:r>
          </w:p>
        </w:tc>
      </w:tr>
      <w:tr w:rsidR="42090C71" w:rsidRPr="00DA6DA6" w:rsidTr="002E2361">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TSC</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Kritéria technické kontroly</w:t>
            </w:r>
          </w:p>
        </w:tc>
      </w:tr>
      <w:tr w:rsidR="1E7A3BA7" w:rsidRPr="00DA6DA6" w:rsidTr="1E7A3BA7">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jc w:val="both"/>
              <w:rPr>
                <w:color w:val="242424"/>
                <w:sz w:val="16"/>
                <w:lang w:val="cs-CZ"/>
              </w:rPr>
            </w:pPr>
            <w:r w:rsidRPr="00DA6DA6">
              <w:rPr>
                <w:color w:val="242424"/>
                <w:sz w:val="16"/>
                <w:lang w:val="cs-CZ"/>
              </w:rPr>
              <w:t>OP JAC</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Program Johannes Amos Comenius</w:t>
            </w:r>
          </w:p>
        </w:tc>
      </w:tr>
      <w:tr w:rsidR="4C6E7ECB" w:rsidRPr="00DA6DA6" w:rsidTr="4C6E7ECB">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jc w:val="both"/>
              <w:rPr>
                <w:color w:val="242424"/>
                <w:sz w:val="16"/>
                <w:lang w:val="cs-CZ"/>
              </w:rPr>
            </w:pPr>
            <w:r w:rsidRPr="00DA6DA6">
              <w:rPr>
                <w:color w:val="242424"/>
                <w:sz w:val="16"/>
                <w:lang w:val="cs-CZ"/>
              </w:rPr>
              <w:t>OP JT</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Operační program Právě probíhá přechod</w:t>
            </w:r>
          </w:p>
        </w:tc>
      </w:tr>
      <w:tr w:rsidR="4C6E7ECB" w:rsidRPr="00DA6DA6" w:rsidTr="4C6E7ECB">
        <w:trPr>
          <w:trHeight w:val="315"/>
        </w:trPr>
        <w:tc>
          <w:tcPr>
            <w:tcW w:w="2552"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jc w:val="both"/>
              <w:rPr>
                <w:color w:val="242424"/>
                <w:sz w:val="16"/>
                <w:lang w:val="cs-CZ"/>
              </w:rPr>
            </w:pPr>
            <w:r w:rsidRPr="00DA6DA6">
              <w:rPr>
                <w:color w:val="242424"/>
                <w:sz w:val="16"/>
                <w:lang w:val="cs-CZ"/>
              </w:rPr>
              <w:t>IROP</w:t>
            </w:r>
          </w:p>
        </w:tc>
        <w:tc>
          <w:tcPr>
            <w:tcW w:w="5881" w:type="dxa"/>
            <w:tcBorders>
              <w:top w:val="single" w:sz="12" w:space="0" w:color="D1D1D1"/>
              <w:left w:val="single" w:sz="12" w:space="0" w:color="D1D1D1"/>
              <w:bottom w:val="single" w:sz="12" w:space="0" w:color="D1D1D1"/>
              <w:right w:val="single" w:sz="12" w:space="0" w:color="D1D1D1"/>
            </w:tcBorders>
            <w:shd w:val="clear" w:color="auto" w:fill="FFFFFF" w:themeFill="background1"/>
            <w:vAlign w:val="center"/>
          </w:tcPr>
          <w:p w:rsidR="00374451" w:rsidRPr="00DA6DA6" w:rsidRDefault="00682B90">
            <w:pPr>
              <w:spacing w:line="220" w:lineRule="atLeast"/>
              <w:jc w:val="both"/>
              <w:rPr>
                <w:color w:val="242424"/>
                <w:sz w:val="16"/>
                <w:lang w:val="cs-CZ"/>
              </w:rPr>
            </w:pPr>
            <w:r w:rsidRPr="00DA6DA6">
              <w:rPr>
                <w:color w:val="242424"/>
                <w:sz w:val="16"/>
                <w:lang w:val="cs-CZ"/>
              </w:rPr>
              <w:t>Integrovaný regionální operační program</w:t>
            </w:r>
          </w:p>
        </w:tc>
      </w:tr>
    </w:tbl>
    <w:p w:rsidR="00C40720" w:rsidRPr="00DA6DA6" w:rsidRDefault="00C40720" w:rsidP="008059BC">
      <w:pPr>
        <w:rPr>
          <w:color w:val="005962"/>
          <w:sz w:val="28"/>
          <w:lang w:val="cs-CZ"/>
        </w:rPr>
      </w:pPr>
    </w:p>
    <w:p w:rsidR="00C40720" w:rsidRPr="00DA6DA6" w:rsidRDefault="00C40720">
      <w:pPr>
        <w:spacing w:after="200" w:line="276" w:lineRule="auto"/>
        <w:ind w:left="0"/>
        <w:rPr>
          <w:color w:val="005962"/>
          <w:sz w:val="28"/>
          <w:lang w:val="cs-CZ"/>
        </w:rPr>
      </w:pPr>
      <w:r w:rsidRPr="00DA6DA6">
        <w:rPr>
          <w:color w:val="005962"/>
          <w:sz w:val="28"/>
          <w:lang w:val="cs-CZ"/>
        </w:rPr>
        <w:br w:type="page"/>
      </w:r>
    </w:p>
    <w:p w:rsidR="00374451" w:rsidRPr="00DA6DA6" w:rsidRDefault="00682B90">
      <w:pPr>
        <w:pStyle w:val="Nadpis1"/>
        <w:ind w:left="567" w:hanging="567"/>
        <w:rPr>
          <w:lang w:val="cs-CZ"/>
        </w:rPr>
      </w:pPr>
      <w:bookmarkStart w:id="2" w:name="_Toc391301430"/>
      <w:bookmarkStart w:id="3" w:name="_Toc391301432"/>
      <w:bookmarkStart w:id="4" w:name="_Toc429057985"/>
      <w:bookmarkStart w:id="5" w:name="_Toc429670905"/>
      <w:bookmarkStart w:id="6" w:name="_Toc120005669"/>
      <w:bookmarkEnd w:id="2"/>
      <w:bookmarkEnd w:id="3"/>
      <w:bookmarkEnd w:id="4"/>
      <w:bookmarkEnd w:id="5"/>
      <w:r w:rsidRPr="00DA6DA6">
        <w:rPr>
          <w:lang w:val="cs-CZ"/>
        </w:rPr>
        <w:lastRenderedPageBreak/>
        <w:t>Stav a další kroky</w:t>
      </w:r>
      <w:bookmarkEnd w:id="6"/>
    </w:p>
    <w:p w:rsidR="00374451" w:rsidRPr="00DA6DA6" w:rsidRDefault="00682B90">
      <w:pPr>
        <w:pStyle w:val="Nadpis2"/>
        <w:rPr>
          <w:lang w:val="cs-CZ"/>
        </w:rPr>
      </w:pPr>
      <w:bookmarkStart w:id="7" w:name="_Toc120005670"/>
      <w:r w:rsidRPr="00DA6DA6">
        <w:rPr>
          <w:lang w:val="cs-CZ"/>
        </w:rPr>
        <w:t>Aktuální stav</w:t>
      </w:r>
      <w:bookmarkEnd w:id="7"/>
    </w:p>
    <w:p w:rsidR="00374451" w:rsidRPr="00DA6DA6" w:rsidRDefault="00682B90">
      <w:pPr>
        <w:pStyle w:val="Nadpis3"/>
        <w:rPr>
          <w:lang w:val="cs-CZ"/>
        </w:rPr>
      </w:pPr>
      <w:bookmarkStart w:id="8" w:name="_Toc120005671"/>
      <w:r w:rsidRPr="00DA6DA6">
        <w:rPr>
          <w:lang w:val="cs-CZ"/>
        </w:rPr>
        <w:t>Provedení úvodní fáze: zahajovací a technické schůzky</w:t>
      </w:r>
      <w:bookmarkEnd w:id="8"/>
    </w:p>
    <w:p w:rsidR="00374451" w:rsidRPr="00DA6DA6" w:rsidRDefault="00682B90">
      <w:pPr>
        <w:rPr>
          <w:lang w:val="cs-CZ"/>
        </w:rPr>
      </w:pPr>
      <w:r w:rsidRPr="00DA6DA6">
        <w:rPr>
          <w:lang w:val="cs-CZ"/>
        </w:rPr>
        <w:t>Tato úvodní zpráva předkládá aktualizovanou metodiku a pracovní plán projektu, který vychází z</w:t>
      </w:r>
    </w:p>
    <w:p w:rsidR="00374451" w:rsidRPr="00DA6DA6" w:rsidRDefault="00682B90">
      <w:pPr>
        <w:rPr>
          <w:lang w:val="cs-CZ"/>
        </w:rPr>
      </w:pPr>
      <w:r w:rsidRPr="00DA6DA6">
        <w:rPr>
          <w:lang w:val="cs-CZ"/>
        </w:rPr>
        <w:t xml:space="preserve">úvodní setkání a další diskuse. </w:t>
      </w:r>
      <w:r w:rsidR="00DC0E3F" w:rsidRPr="00DA6DA6">
        <w:rPr>
          <w:lang w:val="cs-CZ"/>
        </w:rPr>
        <w:t>V průběhu prvního měsíce (úvodní fáze) se uskutečnily následující schůzky a diskuse:</w:t>
      </w:r>
    </w:p>
    <w:p w:rsidR="0067418B" w:rsidRPr="00DA6DA6" w:rsidRDefault="0067418B" w:rsidP="00A71A74">
      <w:pPr>
        <w:rPr>
          <w:lang w:val="cs-CZ"/>
        </w:rPr>
      </w:pPr>
    </w:p>
    <w:p w:rsidR="00374451" w:rsidRPr="00DA6DA6" w:rsidRDefault="00682B90">
      <w:pPr>
        <w:pStyle w:val="Odstavecseseznamem"/>
        <w:rPr>
          <w:lang w:val="cs-CZ"/>
        </w:rPr>
      </w:pPr>
      <w:r w:rsidRPr="00DA6DA6">
        <w:rPr>
          <w:b/>
          <w:lang w:val="cs-CZ"/>
        </w:rPr>
        <w:t xml:space="preserve">Úvodní </w:t>
      </w:r>
      <w:r w:rsidR="0059432C" w:rsidRPr="00DA6DA6">
        <w:rPr>
          <w:b/>
          <w:lang w:val="cs-CZ"/>
        </w:rPr>
        <w:t xml:space="preserve">schůzky mezi </w:t>
      </w:r>
      <w:r w:rsidR="0059432C" w:rsidRPr="00DA6DA6">
        <w:rPr>
          <w:lang w:val="cs-CZ"/>
        </w:rPr>
        <w:t xml:space="preserve">projektovým týmem, příjemcem a GŘ pro reformu ve dnech </w:t>
      </w:r>
      <w:r w:rsidR="009F4B89" w:rsidRPr="00DA6DA6">
        <w:rPr>
          <w:lang w:val="cs-CZ"/>
        </w:rPr>
        <w:t xml:space="preserve">2. září 2022 a 9. </w:t>
      </w:r>
      <w:r w:rsidR="00330811" w:rsidRPr="00DA6DA6">
        <w:rPr>
          <w:lang w:val="cs-CZ"/>
        </w:rPr>
        <w:t xml:space="preserve">září 2022. </w:t>
      </w:r>
    </w:p>
    <w:p w:rsidR="00374451" w:rsidRPr="00DA6DA6" w:rsidRDefault="00682B90">
      <w:pPr>
        <w:pStyle w:val="Bulletpoint"/>
        <w:rPr>
          <w:lang w:val="cs-CZ"/>
        </w:rPr>
      </w:pPr>
      <w:r w:rsidRPr="00DA6DA6">
        <w:rPr>
          <w:b/>
          <w:lang w:val="cs-CZ"/>
        </w:rPr>
        <w:t xml:space="preserve">Zahajovací schůzka </w:t>
      </w:r>
      <w:r w:rsidR="003C64D1" w:rsidRPr="00DA6DA6">
        <w:rPr>
          <w:lang w:val="cs-CZ"/>
        </w:rPr>
        <w:t xml:space="preserve">13. září 2022 </w:t>
      </w:r>
      <w:r w:rsidRPr="00DA6DA6">
        <w:rPr>
          <w:b/>
          <w:lang w:val="cs-CZ"/>
        </w:rPr>
        <w:t xml:space="preserve">s </w:t>
      </w:r>
      <w:r w:rsidR="00A9512F" w:rsidRPr="00DA6DA6">
        <w:rPr>
          <w:lang w:val="cs-CZ"/>
        </w:rPr>
        <w:t>GŘ REFORM a příjemcem</w:t>
      </w:r>
      <w:r w:rsidR="00137CC9" w:rsidRPr="00DA6DA6">
        <w:rPr>
          <w:lang w:val="cs-CZ"/>
        </w:rPr>
        <w:t xml:space="preserve">. Během zahajovací schůzky (KoM) projektový tým představil navrhovaný přístup (podle technické nabídky) a shromáždil první kolo zpětné vazby k přístupu jak od GŘ REFORM, tak od </w:t>
      </w:r>
      <w:r w:rsidR="46F845B4" w:rsidRPr="00DA6DA6">
        <w:rPr>
          <w:lang w:val="cs-CZ"/>
        </w:rPr>
        <w:t>příjemce</w:t>
      </w:r>
      <w:r w:rsidR="00137CC9" w:rsidRPr="00DA6DA6">
        <w:rPr>
          <w:lang w:val="cs-CZ"/>
        </w:rPr>
        <w:t>.</w:t>
      </w:r>
    </w:p>
    <w:p w:rsidR="00374451" w:rsidRPr="00DA6DA6" w:rsidRDefault="00682B90">
      <w:pPr>
        <w:pStyle w:val="Bulletpoint"/>
        <w:rPr>
          <w:lang w:val="cs-CZ"/>
        </w:rPr>
      </w:pPr>
      <w:r w:rsidRPr="00DA6DA6">
        <w:rPr>
          <w:b/>
          <w:lang w:val="cs-CZ"/>
        </w:rPr>
        <w:t xml:space="preserve">Úvodní hovor mezi </w:t>
      </w:r>
      <w:r w:rsidRPr="00DA6DA6">
        <w:rPr>
          <w:lang w:val="cs-CZ"/>
        </w:rPr>
        <w:t xml:space="preserve">projektovým týmem a Ministerstvem životního prostředí </w:t>
      </w:r>
      <w:r w:rsidR="00FB1D35" w:rsidRPr="00DA6DA6">
        <w:rPr>
          <w:lang w:val="cs-CZ"/>
        </w:rPr>
        <w:t xml:space="preserve">dne 20. září 2022 </w:t>
      </w:r>
      <w:r w:rsidRPr="00DA6DA6">
        <w:rPr>
          <w:b/>
          <w:lang w:val="cs-CZ"/>
        </w:rPr>
        <w:t xml:space="preserve">o </w:t>
      </w:r>
      <w:r w:rsidRPr="00DA6DA6">
        <w:rPr>
          <w:lang w:val="cs-CZ"/>
        </w:rPr>
        <w:t xml:space="preserve">aktuálním stavu a potřebné podpoře při vývoji metodiky pro hodnocení </w:t>
      </w:r>
      <w:r w:rsidR="361E7AF0" w:rsidRPr="00DA6DA6">
        <w:rPr>
          <w:b/>
          <w:lang w:val="cs-CZ"/>
        </w:rPr>
        <w:t xml:space="preserve">klimatické odolnosti </w:t>
      </w:r>
      <w:r w:rsidR="361E7AF0" w:rsidRPr="00DA6DA6">
        <w:rPr>
          <w:lang w:val="cs-CZ"/>
        </w:rPr>
        <w:t>(</w:t>
      </w:r>
      <w:r w:rsidR="0882FDAF" w:rsidRPr="00DA6DA6">
        <w:rPr>
          <w:lang w:val="cs-CZ"/>
        </w:rPr>
        <w:t>CP</w:t>
      </w:r>
      <w:r w:rsidR="467C4062" w:rsidRPr="00DA6DA6">
        <w:rPr>
          <w:lang w:val="cs-CZ"/>
        </w:rPr>
        <w:t xml:space="preserve">) </w:t>
      </w:r>
      <w:r w:rsidR="00386C7E" w:rsidRPr="00DA6DA6">
        <w:rPr>
          <w:lang w:val="cs-CZ"/>
        </w:rPr>
        <w:t>a vývoji celkových pokynů pro CPR</w:t>
      </w:r>
      <w:r w:rsidR="00137CC9" w:rsidRPr="00DA6DA6">
        <w:rPr>
          <w:lang w:val="cs-CZ"/>
        </w:rPr>
        <w:t xml:space="preserve">. </w:t>
      </w:r>
    </w:p>
    <w:p w:rsidR="00374451" w:rsidRPr="00DA6DA6" w:rsidRDefault="00682B90">
      <w:pPr>
        <w:pStyle w:val="Bulletpoint"/>
        <w:rPr>
          <w:lang w:val="cs-CZ"/>
        </w:rPr>
      </w:pPr>
      <w:r w:rsidRPr="00DA6DA6">
        <w:rPr>
          <w:lang w:val="cs-CZ"/>
        </w:rPr>
        <w:t xml:space="preserve">Po </w:t>
      </w:r>
      <w:r w:rsidRPr="00DA6DA6">
        <w:rPr>
          <w:lang w:val="cs-CZ"/>
        </w:rPr>
        <w:t xml:space="preserve">KoM se </w:t>
      </w:r>
      <w:r w:rsidRPr="00DA6DA6">
        <w:rPr>
          <w:lang w:val="cs-CZ"/>
        </w:rPr>
        <w:t xml:space="preserve">uskutečnil </w:t>
      </w:r>
      <w:r w:rsidR="00137CC9" w:rsidRPr="00DA6DA6">
        <w:rPr>
          <w:lang w:val="cs-CZ"/>
        </w:rPr>
        <w:t xml:space="preserve">následný bilaterální hovor s Ministerstvem životního prostředí, během něhož Ministerstvo životního prostředí </w:t>
      </w:r>
      <w:r w:rsidR="00A636A3" w:rsidRPr="00DA6DA6">
        <w:rPr>
          <w:lang w:val="cs-CZ"/>
        </w:rPr>
        <w:t xml:space="preserve">(MŽP) </w:t>
      </w:r>
      <w:r w:rsidR="00137CC9" w:rsidRPr="00DA6DA6">
        <w:rPr>
          <w:lang w:val="cs-CZ"/>
        </w:rPr>
        <w:t xml:space="preserve">vysvětlilo současný stav vývoje metodiky pro hodnocení </w:t>
      </w:r>
      <w:r w:rsidR="0882FDAF" w:rsidRPr="00DA6DA6">
        <w:rPr>
          <w:lang w:val="cs-CZ"/>
        </w:rPr>
        <w:t xml:space="preserve">PK a </w:t>
      </w:r>
      <w:r w:rsidR="00137CC9" w:rsidRPr="00DA6DA6">
        <w:rPr>
          <w:lang w:val="cs-CZ"/>
        </w:rPr>
        <w:t>upozornilo na oblasti, kde by byla užitečná podpora ze strany projektového týmu.</w:t>
      </w:r>
    </w:p>
    <w:p w:rsidR="00374451" w:rsidRPr="00DA6DA6" w:rsidRDefault="00682B90">
      <w:pPr>
        <w:pStyle w:val="Odstavecseseznamem"/>
        <w:rPr>
          <w:lang w:val="cs-CZ"/>
        </w:rPr>
      </w:pPr>
      <w:r w:rsidRPr="00DA6DA6">
        <w:rPr>
          <w:lang w:val="cs-CZ"/>
        </w:rPr>
        <w:t>Ve dnech 29. a 30. září 2022 s</w:t>
      </w:r>
      <w:r w:rsidRPr="00DA6DA6">
        <w:rPr>
          <w:lang w:val="cs-CZ"/>
        </w:rPr>
        <w:t xml:space="preserve">e uskutečnily čtyři </w:t>
      </w:r>
      <w:r w:rsidRPr="00DA6DA6">
        <w:rPr>
          <w:b/>
          <w:lang w:val="cs-CZ"/>
        </w:rPr>
        <w:t xml:space="preserve">technické schůzky </w:t>
      </w:r>
      <w:r w:rsidRPr="00DA6DA6">
        <w:rPr>
          <w:lang w:val="cs-CZ"/>
        </w:rPr>
        <w:t xml:space="preserve">s vedoucími složek </w:t>
      </w:r>
      <w:r w:rsidR="002314F4" w:rsidRPr="00DA6DA6">
        <w:rPr>
          <w:lang w:val="cs-CZ"/>
        </w:rPr>
        <w:t>programů (</w:t>
      </w:r>
      <w:r w:rsidR="007467D9" w:rsidRPr="00DA6DA6">
        <w:rPr>
          <w:lang w:val="cs-CZ"/>
        </w:rPr>
        <w:t>P</w:t>
      </w:r>
      <w:r w:rsidR="002314F4" w:rsidRPr="00DA6DA6">
        <w:rPr>
          <w:lang w:val="cs-CZ"/>
        </w:rPr>
        <w:t xml:space="preserve">) </w:t>
      </w:r>
      <w:r w:rsidRPr="00DA6DA6">
        <w:rPr>
          <w:lang w:val="cs-CZ"/>
        </w:rPr>
        <w:t xml:space="preserve">a RRP </w:t>
      </w:r>
      <w:r w:rsidR="00057D77" w:rsidRPr="00DA6DA6">
        <w:rPr>
          <w:lang w:val="cs-CZ"/>
        </w:rPr>
        <w:t xml:space="preserve">podle jejich specifického zaměření. </w:t>
      </w:r>
    </w:p>
    <w:p w:rsidR="00386C7E" w:rsidRPr="00DA6DA6" w:rsidRDefault="00386C7E">
      <w:pPr>
        <w:pStyle w:val="Bulletpoint"/>
        <w:numPr>
          <w:ilvl w:val="0"/>
          <w:numId w:val="0"/>
        </w:numPr>
        <w:rPr>
          <w:lang w:val="cs-CZ"/>
        </w:rPr>
      </w:pPr>
    </w:p>
    <w:p w:rsidR="00374451" w:rsidRPr="00DA6DA6" w:rsidRDefault="00682B90">
      <w:pPr>
        <w:pStyle w:val="Nadpis5"/>
        <w:rPr>
          <w:lang w:val="cs-CZ"/>
        </w:rPr>
      </w:pPr>
      <w:r w:rsidRPr="00DA6DA6">
        <w:rPr>
          <w:lang w:val="cs-CZ"/>
        </w:rPr>
        <w:t>Technická jednání o současném provádění DNSH a CP pro RRF a CPR</w:t>
      </w:r>
    </w:p>
    <w:p w:rsidR="00374451" w:rsidRPr="00DA6DA6" w:rsidRDefault="00682B90">
      <w:pPr>
        <w:rPr>
          <w:lang w:val="cs-CZ"/>
        </w:rPr>
      </w:pPr>
      <w:r w:rsidRPr="00DA6DA6">
        <w:rPr>
          <w:lang w:val="cs-CZ"/>
        </w:rPr>
        <w:t xml:space="preserve">Účelem těchto setkání </w:t>
      </w:r>
      <w:r w:rsidR="002D6FD9" w:rsidRPr="00DA6DA6">
        <w:rPr>
          <w:lang w:val="cs-CZ"/>
        </w:rPr>
        <w:t xml:space="preserve">bylo </w:t>
      </w:r>
      <w:r w:rsidR="006C42DF" w:rsidRPr="00DA6DA6">
        <w:rPr>
          <w:lang w:val="cs-CZ"/>
        </w:rPr>
        <w:t xml:space="preserve">zjistit, jaký typ projektů je </w:t>
      </w:r>
      <w:r w:rsidR="00B8235B" w:rsidRPr="00DA6DA6">
        <w:rPr>
          <w:lang w:val="cs-CZ"/>
        </w:rPr>
        <w:t xml:space="preserve">v současné době </w:t>
      </w:r>
      <w:r w:rsidR="000D0B23" w:rsidRPr="00DA6DA6">
        <w:rPr>
          <w:lang w:val="cs-CZ"/>
        </w:rPr>
        <w:t xml:space="preserve">financován z fondů EU, jaký je současný </w:t>
      </w:r>
      <w:r w:rsidR="00D82C56" w:rsidRPr="00DA6DA6">
        <w:rPr>
          <w:lang w:val="cs-CZ"/>
        </w:rPr>
        <w:t xml:space="preserve">stav </w:t>
      </w:r>
      <w:r w:rsidR="00137CC9" w:rsidRPr="00DA6DA6">
        <w:rPr>
          <w:lang w:val="cs-CZ"/>
        </w:rPr>
        <w:t xml:space="preserve">vývoje metodik týkajících se </w:t>
      </w:r>
      <w:r w:rsidR="00981C85" w:rsidRPr="00DA6DA6">
        <w:rPr>
          <w:lang w:val="cs-CZ"/>
        </w:rPr>
        <w:t xml:space="preserve">principu </w:t>
      </w:r>
      <w:r w:rsidR="00137CC9" w:rsidRPr="00DA6DA6">
        <w:rPr>
          <w:lang w:val="cs-CZ"/>
        </w:rPr>
        <w:t xml:space="preserve">DNSH a/nebo </w:t>
      </w:r>
      <w:r w:rsidR="009C214E" w:rsidRPr="00DA6DA6">
        <w:rPr>
          <w:lang w:val="cs-CZ"/>
        </w:rPr>
        <w:t xml:space="preserve">hodnocení </w:t>
      </w:r>
      <w:r w:rsidR="0882FDAF" w:rsidRPr="00DA6DA6">
        <w:rPr>
          <w:lang w:val="cs-CZ"/>
        </w:rPr>
        <w:t xml:space="preserve">CP </w:t>
      </w:r>
      <w:r w:rsidR="008C63BD" w:rsidRPr="00DA6DA6">
        <w:rPr>
          <w:lang w:val="cs-CZ"/>
        </w:rPr>
        <w:t xml:space="preserve">(jako dvou samostatných </w:t>
      </w:r>
      <w:r w:rsidR="009818EA" w:rsidRPr="00DA6DA6">
        <w:rPr>
          <w:lang w:val="cs-CZ"/>
        </w:rPr>
        <w:t xml:space="preserve">konceptů) </w:t>
      </w:r>
      <w:r w:rsidR="00534A07" w:rsidRPr="00DA6DA6">
        <w:rPr>
          <w:lang w:val="cs-CZ"/>
        </w:rPr>
        <w:t xml:space="preserve">pro konkrétní fondy EU (zejména RRF a </w:t>
      </w:r>
      <w:r w:rsidR="009425AA" w:rsidRPr="00DA6DA6">
        <w:rPr>
          <w:lang w:val="cs-CZ"/>
        </w:rPr>
        <w:t>ESIF)</w:t>
      </w:r>
      <w:r w:rsidR="00004A83" w:rsidRPr="00DA6DA6">
        <w:rPr>
          <w:lang w:val="cs-CZ"/>
        </w:rPr>
        <w:t xml:space="preserve">. Tyto poznatky byly </w:t>
      </w:r>
      <w:r w:rsidR="11E47F59" w:rsidRPr="00DA6DA6">
        <w:rPr>
          <w:lang w:val="cs-CZ"/>
        </w:rPr>
        <w:t xml:space="preserve">využity </w:t>
      </w:r>
      <w:r w:rsidR="009C214E" w:rsidRPr="00DA6DA6">
        <w:rPr>
          <w:lang w:val="cs-CZ"/>
        </w:rPr>
        <w:t xml:space="preserve">k </w:t>
      </w:r>
      <w:r w:rsidR="00004A83" w:rsidRPr="00DA6DA6">
        <w:rPr>
          <w:lang w:val="cs-CZ"/>
        </w:rPr>
        <w:t xml:space="preserve">upřesnění práce v rámci následných výstupů a také k </w:t>
      </w:r>
      <w:r w:rsidR="008C63BD" w:rsidRPr="00DA6DA6">
        <w:rPr>
          <w:lang w:val="cs-CZ"/>
        </w:rPr>
        <w:t xml:space="preserve">zajištění </w:t>
      </w:r>
      <w:r w:rsidR="009C214E" w:rsidRPr="00DA6DA6">
        <w:rPr>
          <w:lang w:val="cs-CZ"/>
        </w:rPr>
        <w:t xml:space="preserve">prioritizace potřeb ze </w:t>
      </w:r>
      <w:r w:rsidR="7F196365" w:rsidRPr="00DA6DA6">
        <w:rPr>
          <w:lang w:val="cs-CZ"/>
        </w:rPr>
        <w:t xml:space="preserve">strany </w:t>
      </w:r>
      <w:r w:rsidR="008C63BD" w:rsidRPr="00DA6DA6">
        <w:rPr>
          <w:lang w:val="cs-CZ"/>
        </w:rPr>
        <w:t xml:space="preserve">přijímajících </w:t>
      </w:r>
      <w:r w:rsidR="009C214E" w:rsidRPr="00DA6DA6">
        <w:rPr>
          <w:lang w:val="cs-CZ"/>
        </w:rPr>
        <w:t xml:space="preserve">orgánů. </w:t>
      </w:r>
    </w:p>
    <w:p w:rsidR="009C214E" w:rsidRPr="00DA6DA6" w:rsidRDefault="009C214E" w:rsidP="009C214E">
      <w:pPr>
        <w:pStyle w:val="Bulletpoint"/>
        <w:numPr>
          <w:ilvl w:val="0"/>
          <w:numId w:val="0"/>
        </w:numPr>
        <w:rPr>
          <w:lang w:val="cs-CZ"/>
        </w:rPr>
      </w:pPr>
    </w:p>
    <w:p w:rsidR="00374451" w:rsidRPr="00DA6DA6" w:rsidRDefault="325722A9">
      <w:pPr>
        <w:rPr>
          <w:lang w:val="cs-CZ"/>
        </w:rPr>
      </w:pPr>
      <w:r w:rsidRPr="00DA6DA6">
        <w:rPr>
          <w:lang w:val="cs-CZ"/>
        </w:rPr>
        <w:t xml:space="preserve">Technická setkání byla strukturována podle oblastí/témat intervence podle </w:t>
      </w:r>
      <w:r w:rsidR="12D6F129" w:rsidRPr="00DA6DA6">
        <w:rPr>
          <w:lang w:val="cs-CZ"/>
        </w:rPr>
        <w:t xml:space="preserve">pokynů příjemce. </w:t>
      </w:r>
      <w:r w:rsidR="4ECD68D3" w:rsidRPr="00DA6DA6">
        <w:rPr>
          <w:lang w:val="cs-CZ"/>
        </w:rPr>
        <w:t xml:space="preserve">Každé setkání </w:t>
      </w:r>
      <w:r w:rsidR="00B5349E" w:rsidRPr="00DA6DA6">
        <w:rPr>
          <w:lang w:val="cs-CZ"/>
        </w:rPr>
        <w:t xml:space="preserve">bylo uspořádáno tak, aby se na něm </w:t>
      </w:r>
      <w:r w:rsidR="7E65F0C5" w:rsidRPr="00DA6DA6">
        <w:rPr>
          <w:lang w:val="cs-CZ"/>
        </w:rPr>
        <w:t xml:space="preserve">aktuálně setkaly </w:t>
      </w:r>
      <w:r w:rsidR="779C0706" w:rsidRPr="00DA6DA6">
        <w:rPr>
          <w:lang w:val="cs-CZ"/>
        </w:rPr>
        <w:t xml:space="preserve">příslušné </w:t>
      </w:r>
      <w:r w:rsidR="7E65F0C5" w:rsidRPr="00DA6DA6">
        <w:rPr>
          <w:lang w:val="cs-CZ"/>
        </w:rPr>
        <w:t xml:space="preserve">vládní </w:t>
      </w:r>
      <w:r w:rsidR="7B148F2C" w:rsidRPr="00DA6DA6">
        <w:rPr>
          <w:lang w:val="cs-CZ"/>
        </w:rPr>
        <w:t xml:space="preserve">programy </w:t>
      </w:r>
      <w:r w:rsidRPr="00DA6DA6">
        <w:rPr>
          <w:lang w:val="cs-CZ"/>
        </w:rPr>
        <w:t xml:space="preserve">(P) </w:t>
      </w:r>
      <w:r w:rsidR="7E65F0C5" w:rsidRPr="00DA6DA6">
        <w:rPr>
          <w:lang w:val="cs-CZ"/>
        </w:rPr>
        <w:t xml:space="preserve">a </w:t>
      </w:r>
      <w:r w:rsidR="2F7D15E0" w:rsidRPr="00DA6DA6">
        <w:rPr>
          <w:lang w:val="cs-CZ"/>
        </w:rPr>
        <w:t xml:space="preserve">příslušné </w:t>
      </w:r>
      <w:r w:rsidR="2B845AF4" w:rsidRPr="00DA6DA6">
        <w:rPr>
          <w:lang w:val="cs-CZ"/>
        </w:rPr>
        <w:t>složky Plánu obnovy a odolnosti (RRP)</w:t>
      </w:r>
      <w:r w:rsidR="000A5F92" w:rsidRPr="00DA6DA6">
        <w:rPr>
          <w:rStyle w:val="Znakapoznpodarou"/>
          <w:lang w:val="cs-CZ"/>
        </w:rPr>
        <w:footnoteReference w:id="2"/>
      </w:r>
      <w:r w:rsidR="2B845AF4" w:rsidRPr="00DA6DA6">
        <w:rPr>
          <w:lang w:val="cs-CZ"/>
        </w:rPr>
        <w:t xml:space="preserve"> . </w:t>
      </w:r>
      <w:r w:rsidR="00D45E43" w:rsidRPr="00DA6DA6">
        <w:rPr>
          <w:lang w:val="cs-CZ"/>
        </w:rPr>
        <w:t xml:space="preserve">Uskutečnila se následující </w:t>
      </w:r>
      <w:r w:rsidR="00FE7089" w:rsidRPr="00DA6DA6">
        <w:rPr>
          <w:lang w:val="cs-CZ"/>
        </w:rPr>
        <w:t xml:space="preserve">tematická </w:t>
      </w:r>
      <w:r w:rsidR="00D45E43" w:rsidRPr="00DA6DA6">
        <w:rPr>
          <w:lang w:val="cs-CZ"/>
        </w:rPr>
        <w:t>setkání:</w:t>
      </w:r>
    </w:p>
    <w:p w:rsidR="00374451" w:rsidRPr="00DA6DA6" w:rsidRDefault="00682B90">
      <w:pPr>
        <w:pStyle w:val="Odstavecseseznamem"/>
        <w:numPr>
          <w:ilvl w:val="0"/>
          <w:numId w:val="10"/>
        </w:numPr>
        <w:rPr>
          <w:lang w:val="cs-CZ"/>
        </w:rPr>
      </w:pPr>
      <w:r w:rsidRPr="00DA6DA6">
        <w:rPr>
          <w:lang w:val="cs-CZ"/>
        </w:rPr>
        <w:t>výzkum a inovace, digitalizace, obchodní a sociální otázky;</w:t>
      </w:r>
    </w:p>
    <w:p w:rsidR="00374451" w:rsidRPr="00DA6DA6" w:rsidRDefault="00682B90">
      <w:pPr>
        <w:pStyle w:val="Odstavecseseznamem"/>
        <w:numPr>
          <w:ilvl w:val="0"/>
          <w:numId w:val="10"/>
        </w:numPr>
        <w:rPr>
          <w:lang w:val="cs-CZ"/>
        </w:rPr>
      </w:pPr>
      <w:r w:rsidRPr="00DA6DA6">
        <w:rPr>
          <w:lang w:val="cs-CZ"/>
        </w:rPr>
        <w:t>Energie;</w:t>
      </w:r>
    </w:p>
    <w:p w:rsidR="00374451" w:rsidRPr="00DA6DA6" w:rsidRDefault="00682B90">
      <w:pPr>
        <w:pStyle w:val="Odstavecseseznamem"/>
        <w:numPr>
          <w:ilvl w:val="0"/>
          <w:numId w:val="10"/>
        </w:numPr>
        <w:rPr>
          <w:lang w:val="cs-CZ"/>
        </w:rPr>
      </w:pPr>
      <w:r w:rsidRPr="00DA6DA6">
        <w:rPr>
          <w:lang w:val="cs-CZ"/>
        </w:rPr>
        <w:t>Životní prostředí a oběhové hospodářství a</w:t>
      </w:r>
    </w:p>
    <w:p w:rsidR="00374451" w:rsidRPr="00DA6DA6" w:rsidRDefault="00682B90">
      <w:pPr>
        <w:pStyle w:val="Odstavecseseznamem"/>
        <w:numPr>
          <w:ilvl w:val="0"/>
          <w:numId w:val="10"/>
        </w:numPr>
        <w:rPr>
          <w:lang w:val="cs-CZ"/>
        </w:rPr>
      </w:pPr>
      <w:r w:rsidRPr="00DA6DA6">
        <w:rPr>
          <w:lang w:val="cs-CZ"/>
        </w:rPr>
        <w:t>Doprava a mobilita.</w:t>
      </w:r>
    </w:p>
    <w:p w:rsidR="00D45E43" w:rsidRPr="00DA6DA6" w:rsidRDefault="00D45E43" w:rsidP="009C214E">
      <w:pPr>
        <w:rPr>
          <w:lang w:val="cs-CZ"/>
        </w:rPr>
      </w:pPr>
    </w:p>
    <w:p w:rsidR="00374451" w:rsidRPr="00DA6DA6" w:rsidRDefault="00682B90">
      <w:pPr>
        <w:rPr>
          <w:lang w:val="cs-CZ"/>
        </w:rPr>
      </w:pPr>
      <w:r w:rsidRPr="00DA6DA6">
        <w:rPr>
          <w:lang w:val="cs-CZ"/>
        </w:rPr>
        <w:t>Každé setká</w:t>
      </w:r>
      <w:r w:rsidRPr="00DA6DA6">
        <w:rPr>
          <w:lang w:val="cs-CZ"/>
        </w:rPr>
        <w:t xml:space="preserve">ní začalo krátkou prezentací projektového týmu, jejímž cílem bylo představit klíčové aspekty projektu TSI, jeho hlavní cíle, plánované výsledky a časový harmonogram. Poté následoval </w:t>
      </w:r>
      <w:r w:rsidR="00A2792D" w:rsidRPr="00DA6DA6">
        <w:rPr>
          <w:lang w:val="cs-CZ"/>
        </w:rPr>
        <w:lastRenderedPageBreak/>
        <w:t xml:space="preserve">výčet </w:t>
      </w:r>
      <w:r w:rsidRPr="00DA6DA6">
        <w:rPr>
          <w:lang w:val="cs-CZ"/>
        </w:rPr>
        <w:t>tří hlavních oblastí, na které se technická setkání zaměřují (jak je</w:t>
      </w:r>
      <w:r w:rsidRPr="00DA6DA6">
        <w:rPr>
          <w:lang w:val="cs-CZ"/>
        </w:rPr>
        <w:t xml:space="preserve"> uvedeno výše) a na které měli účastníci odpovědět podle svých nejlepších znalostí. Alespoň jeden zástupce z každého programu a složky RRP poskytl informace podle tří oblastí, </w:t>
      </w:r>
      <w:r w:rsidR="00B30A1B" w:rsidRPr="00DA6DA6">
        <w:rPr>
          <w:lang w:val="cs-CZ"/>
        </w:rPr>
        <w:t xml:space="preserve">přičemž </w:t>
      </w:r>
      <w:r w:rsidRPr="00DA6DA6">
        <w:rPr>
          <w:lang w:val="cs-CZ"/>
        </w:rPr>
        <w:t xml:space="preserve">podrobnost a hloubka příspěvků </w:t>
      </w:r>
      <w:r w:rsidR="00B30A1B" w:rsidRPr="00DA6DA6">
        <w:rPr>
          <w:lang w:val="cs-CZ"/>
        </w:rPr>
        <w:t>se u jednotlivých složek P/RRP lišila</w:t>
      </w:r>
      <w:r w:rsidRPr="00DA6DA6">
        <w:rPr>
          <w:lang w:val="cs-CZ"/>
        </w:rPr>
        <w:t>. Po</w:t>
      </w:r>
      <w:r w:rsidRPr="00DA6DA6">
        <w:rPr>
          <w:lang w:val="cs-CZ"/>
        </w:rPr>
        <w:t>kud se podrobnost informací nepovažovala za dostatečnou, byl zástupce vyzván, aby poskytl doplňující informace.</w:t>
      </w:r>
      <w:r w:rsidR="009C214E" w:rsidRPr="00DA6DA6">
        <w:rPr>
          <w:lang w:val="cs-CZ"/>
        </w:rPr>
        <w:br/>
      </w:r>
      <w:r w:rsidR="1D1D3CC2" w:rsidRPr="00DA6DA6">
        <w:rPr>
          <w:lang w:val="cs-CZ"/>
        </w:rPr>
        <w:br/>
      </w:r>
      <w:r w:rsidR="005F0E29" w:rsidRPr="00DA6DA6">
        <w:rPr>
          <w:rFonts w:eastAsia="Trebuchet MS" w:cs="Trebuchet MS"/>
          <w:b/>
          <w:bCs/>
          <w:color w:val="242424"/>
          <w:szCs w:val="18"/>
          <w:lang w:val="cs-CZ"/>
        </w:rPr>
        <w:t xml:space="preserve">Přehled </w:t>
      </w:r>
      <w:r w:rsidR="00586E74" w:rsidRPr="00DA6DA6">
        <w:rPr>
          <w:rFonts w:eastAsia="Trebuchet MS" w:cs="Trebuchet MS"/>
          <w:b/>
          <w:bCs/>
          <w:color w:val="242424"/>
          <w:szCs w:val="18"/>
          <w:lang w:val="cs-CZ"/>
        </w:rPr>
        <w:t xml:space="preserve">rozdílů v používání </w:t>
      </w:r>
      <w:r w:rsidR="009A6985" w:rsidRPr="00DA6DA6">
        <w:rPr>
          <w:rFonts w:eastAsia="Trebuchet MS" w:cs="Trebuchet MS"/>
          <w:b/>
          <w:bCs/>
          <w:color w:val="242424"/>
          <w:szCs w:val="18"/>
          <w:lang w:val="cs-CZ"/>
        </w:rPr>
        <w:t xml:space="preserve">DNSH a hodnocení CP </w:t>
      </w:r>
      <w:r w:rsidR="00586E74" w:rsidRPr="00DA6DA6">
        <w:rPr>
          <w:rFonts w:eastAsia="Trebuchet MS" w:cs="Trebuchet MS"/>
          <w:b/>
          <w:bCs/>
          <w:color w:val="242424"/>
          <w:szCs w:val="18"/>
          <w:lang w:val="cs-CZ"/>
        </w:rPr>
        <w:t xml:space="preserve">napříč </w:t>
      </w:r>
      <w:r w:rsidR="03B758AE" w:rsidRPr="00DA6DA6">
        <w:rPr>
          <w:rFonts w:eastAsia="Trebuchet MS" w:cs="Trebuchet MS"/>
          <w:b/>
          <w:bCs/>
          <w:color w:val="242424"/>
          <w:szCs w:val="18"/>
          <w:lang w:val="cs-CZ"/>
        </w:rPr>
        <w:t>programy:</w:t>
      </w:r>
    </w:p>
    <w:p w:rsidR="00374451" w:rsidRPr="00DA6DA6" w:rsidRDefault="00682B90">
      <w:pPr>
        <w:pStyle w:val="Odstavecseseznamem"/>
        <w:rPr>
          <w:rFonts w:eastAsia="Trebuchet MS" w:cs="Trebuchet MS"/>
          <w:color w:val="242424"/>
          <w:szCs w:val="18"/>
          <w:lang w:val="cs-CZ"/>
        </w:rPr>
      </w:pPr>
      <w:r w:rsidRPr="00DA6DA6">
        <w:rPr>
          <w:lang w:val="cs-CZ"/>
        </w:rPr>
        <w:t xml:space="preserve">Mnohé </w:t>
      </w:r>
      <w:r w:rsidRPr="00DA6DA6">
        <w:rPr>
          <w:lang w:val="cs-CZ"/>
        </w:rPr>
        <w:t xml:space="preserve">složky </w:t>
      </w:r>
      <w:r w:rsidRPr="00DA6DA6">
        <w:rPr>
          <w:lang w:val="cs-CZ"/>
        </w:rPr>
        <w:t xml:space="preserve">P </w:t>
      </w:r>
      <w:r w:rsidRPr="00DA6DA6">
        <w:rPr>
          <w:lang w:val="cs-CZ"/>
        </w:rPr>
        <w:t xml:space="preserve">a RRP </w:t>
      </w:r>
      <w:r w:rsidRPr="00DA6DA6">
        <w:rPr>
          <w:lang w:val="cs-CZ"/>
        </w:rPr>
        <w:t xml:space="preserve">již mají </w:t>
      </w:r>
      <w:r w:rsidRPr="00DA6DA6">
        <w:rPr>
          <w:lang w:val="cs-CZ"/>
        </w:rPr>
        <w:t xml:space="preserve">počáteční pokyny nebo přístup k začlenění </w:t>
      </w:r>
      <w:r w:rsidRPr="00DA6DA6">
        <w:rPr>
          <w:lang w:val="cs-CZ"/>
        </w:rPr>
        <w:t xml:space="preserve">zásady </w:t>
      </w:r>
      <w:r w:rsidRPr="00DA6DA6">
        <w:rPr>
          <w:lang w:val="cs-CZ"/>
        </w:rPr>
        <w:t xml:space="preserve">DNSH do </w:t>
      </w:r>
      <w:r w:rsidRPr="00DA6DA6">
        <w:rPr>
          <w:lang w:val="cs-CZ"/>
        </w:rPr>
        <w:t xml:space="preserve">projektů a programů. </w:t>
      </w:r>
      <w:r w:rsidR="03B758AE" w:rsidRPr="00DA6DA6">
        <w:rPr>
          <w:rFonts w:eastAsia="Trebuchet MS" w:cs="Trebuchet MS"/>
          <w:color w:val="242424"/>
          <w:szCs w:val="18"/>
          <w:lang w:val="cs-CZ"/>
        </w:rPr>
        <w:t xml:space="preserve">Současný </w:t>
      </w:r>
      <w:r w:rsidR="5266AAFF" w:rsidRPr="00DA6DA6">
        <w:rPr>
          <w:rFonts w:eastAsia="Trebuchet MS" w:cs="Trebuchet MS"/>
          <w:color w:val="242424"/>
          <w:szCs w:val="18"/>
          <w:lang w:val="cs-CZ"/>
        </w:rPr>
        <w:t xml:space="preserve">proces podávání žádostí o </w:t>
      </w:r>
      <w:r w:rsidR="03B758AE" w:rsidRPr="00DA6DA6">
        <w:rPr>
          <w:rFonts w:eastAsia="Trebuchet MS" w:cs="Trebuchet MS"/>
          <w:color w:val="242424"/>
          <w:szCs w:val="18"/>
          <w:lang w:val="cs-CZ"/>
        </w:rPr>
        <w:t xml:space="preserve">posouzení DNSH a CP a podrobnost pokynů poskytovaných žadatelům o projekty se </w:t>
      </w:r>
      <w:r w:rsidRPr="00DA6DA6">
        <w:rPr>
          <w:rFonts w:eastAsia="Trebuchet MS" w:cs="Trebuchet MS"/>
          <w:color w:val="242424"/>
          <w:szCs w:val="18"/>
          <w:lang w:val="cs-CZ"/>
        </w:rPr>
        <w:t xml:space="preserve">však </w:t>
      </w:r>
      <w:r w:rsidR="03B758AE" w:rsidRPr="00DA6DA6">
        <w:rPr>
          <w:rFonts w:eastAsia="Trebuchet MS" w:cs="Trebuchet MS"/>
          <w:color w:val="242424"/>
          <w:szCs w:val="18"/>
          <w:lang w:val="cs-CZ"/>
        </w:rPr>
        <w:t xml:space="preserve">v jednotlivých programech liší. </w:t>
      </w:r>
    </w:p>
    <w:p w:rsidR="00374451" w:rsidRPr="00DA6DA6" w:rsidRDefault="00682B90">
      <w:pPr>
        <w:pStyle w:val="Odstavecseseznamem"/>
        <w:rPr>
          <w:lang w:val="cs-CZ"/>
        </w:rPr>
      </w:pPr>
      <w:r w:rsidRPr="00DA6DA6">
        <w:rPr>
          <w:lang w:val="cs-CZ"/>
        </w:rPr>
        <w:t xml:space="preserve">Mezi programy je rozdíl, zda se DNSH a CP hodnotí na </w:t>
      </w:r>
      <w:r w:rsidR="00D878C1" w:rsidRPr="00DA6DA6">
        <w:rPr>
          <w:lang w:val="cs-CZ"/>
        </w:rPr>
        <w:t xml:space="preserve">úrovni </w:t>
      </w:r>
      <w:r w:rsidRPr="00DA6DA6">
        <w:rPr>
          <w:lang w:val="cs-CZ"/>
        </w:rPr>
        <w:t>projektu,</w:t>
      </w:r>
      <w:r w:rsidRPr="00DA6DA6">
        <w:rPr>
          <w:lang w:val="cs-CZ"/>
        </w:rPr>
        <w:t xml:space="preserve"> </w:t>
      </w:r>
      <w:r w:rsidR="00D878C1" w:rsidRPr="00DA6DA6">
        <w:rPr>
          <w:lang w:val="cs-CZ"/>
        </w:rPr>
        <w:t xml:space="preserve">nebo pouze na úrovni programu. </w:t>
      </w:r>
    </w:p>
    <w:p w:rsidR="00374451" w:rsidRPr="00DA6DA6" w:rsidRDefault="00682B90">
      <w:pPr>
        <w:pStyle w:val="2ndlevelbulletpoint"/>
        <w:rPr>
          <w:lang w:val="cs-CZ"/>
        </w:rPr>
      </w:pPr>
      <w:r w:rsidRPr="00DA6DA6">
        <w:rPr>
          <w:lang w:val="cs-CZ"/>
        </w:rPr>
        <w:t>V některých programech jsou žadatelé o projekty povinni vyplnit formuláře a poskytnout informace o dodržování DNSH. Příslušné formuláře a prohlášení jsou součástí dokumentace k výzvě spolu s pokyny a instrukcemi k jejich vy</w:t>
      </w:r>
      <w:r w:rsidRPr="00DA6DA6">
        <w:rPr>
          <w:lang w:val="cs-CZ"/>
        </w:rPr>
        <w:t xml:space="preserve">plnění. Některé programy (např. IROP) vyzývají žadatele o projekty, aby v rámci krátkého formuláře/prohlášení kvalitativně popsali, jak naplňují šest environmentálních cílů </w:t>
      </w:r>
      <w:r w:rsidR="2237DEF4" w:rsidRPr="00DA6DA6">
        <w:rPr>
          <w:lang w:val="cs-CZ"/>
        </w:rPr>
        <w:t xml:space="preserve">taxonomie </w:t>
      </w:r>
      <w:r w:rsidRPr="00DA6DA6">
        <w:rPr>
          <w:lang w:val="cs-CZ"/>
        </w:rPr>
        <w:t xml:space="preserve">EU. </w:t>
      </w:r>
    </w:p>
    <w:p w:rsidR="00374451" w:rsidRPr="00DA6DA6" w:rsidRDefault="00682B90">
      <w:pPr>
        <w:pStyle w:val="2ndlevelbulletpoint"/>
        <w:rPr>
          <w:lang w:val="cs-CZ"/>
        </w:rPr>
      </w:pPr>
      <w:r w:rsidRPr="00DA6DA6">
        <w:rPr>
          <w:lang w:val="cs-CZ"/>
        </w:rPr>
        <w:t>Jiné programy poskytují návody s pokyny, jak aplikovat DNSH a CP, sp</w:t>
      </w:r>
      <w:r w:rsidRPr="00DA6DA6">
        <w:rPr>
          <w:lang w:val="cs-CZ"/>
        </w:rPr>
        <w:t>olu s předvyplněnými šablonami, které poskytují příklady informací, které mají být poskytnuty (např. OPTAC</w:t>
      </w:r>
      <w:r w:rsidR="791911EE" w:rsidRPr="00DA6DA6">
        <w:rPr>
          <w:lang w:val="cs-CZ"/>
        </w:rPr>
        <w:t>).</w:t>
      </w:r>
    </w:p>
    <w:p w:rsidR="00374451" w:rsidRPr="00DA6DA6" w:rsidRDefault="00682B90">
      <w:pPr>
        <w:pStyle w:val="Odstavecseseznamem"/>
        <w:rPr>
          <w:rFonts w:eastAsia="Trebuchet MS" w:cs="Trebuchet MS"/>
          <w:szCs w:val="18"/>
          <w:lang w:val="cs-CZ"/>
        </w:rPr>
      </w:pPr>
      <w:r w:rsidRPr="00DA6DA6">
        <w:rPr>
          <w:rFonts w:eastAsia="Trebuchet MS" w:cs="Trebuchet MS"/>
          <w:szCs w:val="18"/>
          <w:lang w:val="cs-CZ"/>
        </w:rPr>
        <w:t xml:space="preserve">Mezi programy existuje rozdíl v přístupu k výkladu konkrétních požadavků DNSH </w:t>
      </w:r>
      <w:r w:rsidR="23BB213B" w:rsidRPr="00DA6DA6">
        <w:rPr>
          <w:rFonts w:eastAsia="Trebuchet MS" w:cs="Trebuchet MS"/>
          <w:szCs w:val="18"/>
          <w:lang w:val="cs-CZ"/>
        </w:rPr>
        <w:t xml:space="preserve">na </w:t>
      </w:r>
      <w:r w:rsidRPr="00DA6DA6">
        <w:rPr>
          <w:rFonts w:eastAsia="Trebuchet MS" w:cs="Trebuchet MS"/>
          <w:szCs w:val="18"/>
          <w:lang w:val="cs-CZ"/>
        </w:rPr>
        <w:t xml:space="preserve">žadatele o projekt. Například </w:t>
      </w:r>
      <w:r w:rsidRPr="00DA6DA6">
        <w:rPr>
          <w:rFonts w:eastAsia="Trebuchet MS" w:cs="Trebuchet MS"/>
          <w:szCs w:val="18"/>
          <w:lang w:val="cs-CZ"/>
        </w:rPr>
        <w:t>OP Životní prostředí a OP Spravedlivý přechod nepřenášejí odpovědnost za výklad požadavků na žadatele o projekt</w:t>
      </w:r>
      <w:r w:rsidR="1102382C" w:rsidRPr="00DA6DA6">
        <w:rPr>
          <w:rFonts w:eastAsia="Trebuchet MS" w:cs="Trebuchet MS"/>
          <w:szCs w:val="18"/>
          <w:lang w:val="cs-CZ"/>
        </w:rPr>
        <w:t xml:space="preserve">. </w:t>
      </w:r>
      <w:r w:rsidRPr="00DA6DA6">
        <w:rPr>
          <w:rFonts w:eastAsia="Trebuchet MS" w:cs="Trebuchet MS"/>
          <w:szCs w:val="18"/>
          <w:lang w:val="cs-CZ"/>
        </w:rPr>
        <w:t>Namísto toho jsou specifické technické požadavky určeny na úrovni programu a žadateli jsou poskytnuty pouze specifické požadavky DNSH pro danou</w:t>
      </w:r>
      <w:r w:rsidRPr="00DA6DA6">
        <w:rPr>
          <w:rFonts w:eastAsia="Trebuchet MS" w:cs="Trebuchet MS"/>
          <w:szCs w:val="18"/>
          <w:lang w:val="cs-CZ"/>
        </w:rPr>
        <w:t xml:space="preserve"> výzvu, které musí splnit</w:t>
      </w:r>
      <w:r w:rsidR="00EF1337" w:rsidRPr="00DA6DA6">
        <w:rPr>
          <w:rFonts w:eastAsia="Trebuchet MS" w:cs="Trebuchet MS"/>
          <w:szCs w:val="18"/>
          <w:lang w:val="cs-CZ"/>
        </w:rPr>
        <w:t xml:space="preserve">. </w:t>
      </w:r>
      <w:r w:rsidRPr="00DA6DA6">
        <w:rPr>
          <w:rFonts w:eastAsia="Trebuchet MS" w:cs="Trebuchet MS"/>
          <w:szCs w:val="18"/>
          <w:lang w:val="cs-CZ"/>
        </w:rPr>
        <w:t xml:space="preserve">Žadatel tak nemusí být plně obeznámen s principem DNSH a stačí mu poskytnout pouze </w:t>
      </w:r>
      <w:r w:rsidR="6260066C" w:rsidRPr="00DA6DA6">
        <w:rPr>
          <w:rFonts w:eastAsia="Trebuchet MS" w:cs="Trebuchet MS"/>
          <w:szCs w:val="18"/>
          <w:lang w:val="cs-CZ"/>
        </w:rPr>
        <w:t>to</w:t>
      </w:r>
      <w:r w:rsidRPr="00DA6DA6">
        <w:rPr>
          <w:rFonts w:eastAsia="Trebuchet MS" w:cs="Trebuchet MS"/>
          <w:szCs w:val="18"/>
          <w:lang w:val="cs-CZ"/>
        </w:rPr>
        <w:t xml:space="preserve">, co je po něm požadováno, což zefektivňuje proces. </w:t>
      </w:r>
    </w:p>
    <w:p w:rsidR="00374451" w:rsidRPr="00DA6DA6" w:rsidRDefault="00682B90">
      <w:pPr>
        <w:pStyle w:val="Odstavecseseznamem"/>
        <w:rPr>
          <w:rFonts w:eastAsia="Trebuchet MS" w:cs="Trebuchet MS"/>
          <w:szCs w:val="18"/>
          <w:lang w:val="cs-CZ"/>
        </w:rPr>
      </w:pPr>
      <w:r w:rsidRPr="00DA6DA6">
        <w:rPr>
          <w:rFonts w:eastAsia="Trebuchet MS" w:cs="Trebuchet MS"/>
          <w:szCs w:val="18"/>
          <w:lang w:val="cs-CZ"/>
        </w:rPr>
        <w:t xml:space="preserve">Projektový tým zaznamenal </w:t>
      </w:r>
      <w:r w:rsidR="03B758AE" w:rsidRPr="00DA6DA6">
        <w:rPr>
          <w:rFonts w:eastAsia="Trebuchet MS" w:cs="Trebuchet MS"/>
          <w:szCs w:val="18"/>
          <w:lang w:val="cs-CZ"/>
        </w:rPr>
        <w:t xml:space="preserve">rozdíly ve fázích výzev k předkládání projektů </w:t>
      </w:r>
      <w:r w:rsidR="005E72FB" w:rsidRPr="00DA6DA6">
        <w:rPr>
          <w:rFonts w:eastAsia="Trebuchet MS" w:cs="Trebuchet MS"/>
          <w:szCs w:val="18"/>
          <w:lang w:val="cs-CZ"/>
        </w:rPr>
        <w:t>(</w:t>
      </w:r>
      <w:r w:rsidR="00421E04" w:rsidRPr="00DA6DA6">
        <w:rPr>
          <w:rFonts w:eastAsia="Trebuchet MS" w:cs="Trebuchet MS"/>
          <w:szCs w:val="18"/>
          <w:lang w:val="cs-CZ"/>
        </w:rPr>
        <w:t xml:space="preserve">žádostí o financování) v </w:t>
      </w:r>
      <w:r w:rsidR="03B758AE" w:rsidRPr="00DA6DA6">
        <w:rPr>
          <w:rFonts w:eastAsia="Trebuchet MS" w:cs="Trebuchet MS"/>
          <w:szCs w:val="18"/>
          <w:lang w:val="cs-CZ"/>
        </w:rPr>
        <w:t xml:space="preserve">jednotlivých programech. Výzvy některých programů (např. Interreg) jsou stále ve fázi příprav a žádná výzva ještě nebyla vyhlášena. U jiných programů již proběhlo více výzev </w:t>
      </w:r>
      <w:r w:rsidR="00421E04" w:rsidRPr="00DA6DA6">
        <w:rPr>
          <w:rFonts w:eastAsia="Trebuchet MS" w:cs="Trebuchet MS"/>
          <w:szCs w:val="18"/>
          <w:lang w:val="cs-CZ"/>
        </w:rPr>
        <w:t>(k předkládání žádostí)</w:t>
      </w:r>
      <w:r w:rsidR="03B758AE" w:rsidRPr="00DA6DA6">
        <w:rPr>
          <w:rFonts w:eastAsia="Trebuchet MS" w:cs="Trebuchet MS"/>
          <w:szCs w:val="18"/>
          <w:lang w:val="cs-CZ"/>
        </w:rPr>
        <w:t xml:space="preserve">. </w:t>
      </w:r>
    </w:p>
    <w:p w:rsidR="03B758AE" w:rsidRPr="00DA6DA6" w:rsidRDefault="03B758AE" w:rsidP="00724CEB">
      <w:pPr>
        <w:rPr>
          <w:lang w:val="cs-CZ"/>
        </w:rPr>
      </w:pPr>
      <w:r w:rsidRPr="00DA6DA6">
        <w:rPr>
          <w:lang w:val="cs-CZ"/>
        </w:rPr>
        <w:t xml:space="preserve"> </w:t>
      </w:r>
    </w:p>
    <w:p w:rsidR="00374451" w:rsidRPr="00DA6DA6" w:rsidRDefault="00682B90">
      <w:pPr>
        <w:rPr>
          <w:lang w:val="cs-CZ"/>
        </w:rPr>
      </w:pPr>
      <w:r w:rsidRPr="00DA6DA6">
        <w:rPr>
          <w:rFonts w:eastAsia="Trebuchet MS" w:cs="Trebuchet MS"/>
          <w:b/>
          <w:bCs/>
          <w:color w:val="242424"/>
          <w:szCs w:val="18"/>
          <w:lang w:val="cs-CZ"/>
        </w:rPr>
        <w:t>Klíčové výzvy v programech:</w:t>
      </w:r>
    </w:p>
    <w:p w:rsidR="00374451" w:rsidRPr="00DA6DA6" w:rsidRDefault="00682B90">
      <w:pPr>
        <w:pStyle w:val="Odstavecseseznamem"/>
        <w:rPr>
          <w:rFonts w:eastAsia="Trebuchet MS" w:cs="Trebuchet MS"/>
          <w:color w:val="242424"/>
          <w:szCs w:val="18"/>
          <w:lang w:val="cs-CZ"/>
        </w:rPr>
      </w:pPr>
      <w:r w:rsidRPr="00DA6DA6">
        <w:rPr>
          <w:rFonts w:eastAsia="Trebuchet MS" w:cs="Trebuchet MS"/>
          <w:color w:val="242424"/>
          <w:szCs w:val="18"/>
          <w:lang w:val="cs-CZ"/>
        </w:rPr>
        <w:t>Zdá se, že komunik</w:t>
      </w:r>
      <w:r w:rsidRPr="00DA6DA6">
        <w:rPr>
          <w:rFonts w:eastAsia="Trebuchet MS" w:cs="Trebuchet MS"/>
          <w:color w:val="242424"/>
          <w:szCs w:val="18"/>
          <w:lang w:val="cs-CZ"/>
        </w:rPr>
        <w:t xml:space="preserve">ace a koordinace mezi programy ohledně přístupu k </w:t>
      </w:r>
      <w:r w:rsidR="001F317C" w:rsidRPr="00DA6DA6">
        <w:rPr>
          <w:rFonts w:eastAsia="Trebuchet MS" w:cs="Trebuchet MS"/>
          <w:color w:val="242424"/>
          <w:szCs w:val="18"/>
          <w:lang w:val="cs-CZ"/>
        </w:rPr>
        <w:t xml:space="preserve">zásadě DNSH a </w:t>
      </w:r>
      <w:r w:rsidR="0009508D" w:rsidRPr="00DA6DA6">
        <w:rPr>
          <w:rFonts w:eastAsia="Trebuchet MS" w:cs="Trebuchet MS"/>
          <w:color w:val="242424"/>
          <w:szCs w:val="18"/>
          <w:lang w:val="cs-CZ"/>
        </w:rPr>
        <w:t xml:space="preserve">metodice </w:t>
      </w:r>
      <w:r w:rsidR="002A7357" w:rsidRPr="00DA6DA6">
        <w:rPr>
          <w:rFonts w:eastAsia="Trebuchet MS" w:cs="Trebuchet MS"/>
          <w:color w:val="242424"/>
          <w:szCs w:val="18"/>
          <w:lang w:val="cs-CZ"/>
        </w:rPr>
        <w:t xml:space="preserve">hodnocení </w:t>
      </w:r>
      <w:r w:rsidR="001F317C" w:rsidRPr="00DA6DA6">
        <w:rPr>
          <w:rFonts w:eastAsia="Trebuchet MS" w:cs="Trebuchet MS"/>
          <w:color w:val="242424"/>
          <w:szCs w:val="18"/>
          <w:lang w:val="cs-CZ"/>
        </w:rPr>
        <w:t xml:space="preserve">PK </w:t>
      </w:r>
      <w:r w:rsidR="0009508D" w:rsidRPr="00DA6DA6">
        <w:rPr>
          <w:rFonts w:eastAsia="Trebuchet MS" w:cs="Trebuchet MS"/>
          <w:color w:val="242424"/>
          <w:szCs w:val="18"/>
          <w:lang w:val="cs-CZ"/>
        </w:rPr>
        <w:t xml:space="preserve">je </w:t>
      </w:r>
      <w:r w:rsidRPr="00DA6DA6">
        <w:rPr>
          <w:rFonts w:eastAsia="Trebuchet MS" w:cs="Trebuchet MS"/>
          <w:color w:val="242424"/>
          <w:szCs w:val="18"/>
          <w:lang w:val="cs-CZ"/>
        </w:rPr>
        <w:t xml:space="preserve">omezená, ačkoli existuje zájem o sdílení zkušeností a </w:t>
      </w:r>
      <w:r w:rsidR="002A7357" w:rsidRPr="00DA6DA6">
        <w:rPr>
          <w:rFonts w:eastAsia="Trebuchet MS" w:cs="Trebuchet MS"/>
          <w:color w:val="242424"/>
          <w:szCs w:val="18"/>
          <w:lang w:val="cs-CZ"/>
        </w:rPr>
        <w:t>získaných poznatků</w:t>
      </w:r>
      <w:r w:rsidRPr="00DA6DA6">
        <w:rPr>
          <w:rFonts w:eastAsia="Trebuchet MS" w:cs="Trebuchet MS"/>
          <w:color w:val="242424"/>
          <w:szCs w:val="18"/>
          <w:lang w:val="cs-CZ"/>
        </w:rPr>
        <w:t xml:space="preserve">; </w:t>
      </w:r>
    </w:p>
    <w:p w:rsidR="00374451" w:rsidRPr="00DA6DA6" w:rsidRDefault="00682B90">
      <w:pPr>
        <w:pStyle w:val="Odstavecseseznamem"/>
        <w:rPr>
          <w:lang w:val="cs-CZ"/>
        </w:rPr>
      </w:pPr>
      <w:r w:rsidRPr="00DA6DA6">
        <w:rPr>
          <w:lang w:val="cs-CZ"/>
        </w:rPr>
        <w:t>Většina vlastníků programů uvedla, že současná žádost a příslušná dokumentace byla vypracována pod časovým tlakem, aby bylo zajištěno, že proces bude fungovat při zahájení nových výzev, a stále je třeba potvrdit, zda je současný přístup k žádosti dostatečn</w:t>
      </w:r>
      <w:r w:rsidRPr="00DA6DA6">
        <w:rPr>
          <w:lang w:val="cs-CZ"/>
        </w:rPr>
        <w:t>ý</w:t>
      </w:r>
      <w:r w:rsidR="002A7357" w:rsidRPr="00DA6DA6">
        <w:rPr>
          <w:lang w:val="cs-CZ"/>
        </w:rPr>
        <w:t>;</w:t>
      </w:r>
    </w:p>
    <w:p w:rsidR="00374451" w:rsidRPr="00DA6DA6" w:rsidRDefault="00682B90">
      <w:pPr>
        <w:pStyle w:val="Odstavecseseznamem"/>
        <w:rPr>
          <w:lang w:val="cs-CZ"/>
        </w:rPr>
      </w:pPr>
      <w:r w:rsidRPr="00DA6DA6">
        <w:rPr>
          <w:lang w:val="cs-CZ"/>
        </w:rPr>
        <w:t xml:space="preserve">Chybí definice infrastruktury a </w:t>
      </w:r>
      <w:r w:rsidRPr="00DA6DA6">
        <w:rPr>
          <w:lang w:val="cs-CZ"/>
        </w:rPr>
        <w:t xml:space="preserve">nejsou jasné </w:t>
      </w:r>
      <w:r w:rsidRPr="00DA6DA6">
        <w:rPr>
          <w:lang w:val="cs-CZ"/>
        </w:rPr>
        <w:t>požadavky na KP a/nebo DNSH</w:t>
      </w:r>
      <w:r w:rsidRPr="00DA6DA6">
        <w:rPr>
          <w:lang w:val="cs-CZ"/>
        </w:rPr>
        <w:t xml:space="preserve">, například ve vztahu k </w:t>
      </w:r>
      <w:r w:rsidRPr="00DA6DA6">
        <w:rPr>
          <w:lang w:val="cs-CZ"/>
        </w:rPr>
        <w:t xml:space="preserve">životnosti a </w:t>
      </w:r>
      <w:r w:rsidRPr="00DA6DA6">
        <w:rPr>
          <w:lang w:val="cs-CZ"/>
        </w:rPr>
        <w:t xml:space="preserve">celkové </w:t>
      </w:r>
      <w:r w:rsidRPr="00DA6DA6">
        <w:rPr>
          <w:lang w:val="cs-CZ"/>
        </w:rPr>
        <w:t xml:space="preserve">hodnotě projektu, jeho životnosti nebo emisím, a také rozdělení odpovědnosti mezi subjekty (např. </w:t>
      </w:r>
      <w:r w:rsidRPr="00DA6DA6">
        <w:rPr>
          <w:lang w:val="cs-CZ"/>
        </w:rPr>
        <w:t xml:space="preserve">není jasné, zda řídicí orgán může požadavky upravit/upřesnit). </w:t>
      </w:r>
    </w:p>
    <w:p w:rsidR="00374451" w:rsidRPr="00DA6DA6" w:rsidRDefault="00682B90">
      <w:pPr>
        <w:pStyle w:val="Odstavecseseznamem"/>
        <w:rPr>
          <w:rFonts w:eastAsia="Trebuchet MS" w:cs="Trebuchet MS"/>
          <w:color w:val="242424"/>
          <w:szCs w:val="18"/>
          <w:lang w:val="cs-CZ"/>
        </w:rPr>
      </w:pPr>
      <w:r w:rsidRPr="00DA6DA6">
        <w:rPr>
          <w:rFonts w:eastAsia="Trebuchet MS" w:cs="Trebuchet MS"/>
          <w:color w:val="242424"/>
          <w:szCs w:val="18"/>
          <w:lang w:val="cs-CZ"/>
        </w:rPr>
        <w:lastRenderedPageBreak/>
        <w:t xml:space="preserve">V několika programech existuje velký zájem o podporu rozvoje metodiky hodnocení KP, a to zejména na úrovni adaptačního pilíře. </w:t>
      </w:r>
    </w:p>
    <w:p w:rsidR="03B758AE" w:rsidRPr="00DA6DA6" w:rsidRDefault="03B758AE" w:rsidP="00724CEB">
      <w:pPr>
        <w:rPr>
          <w:lang w:val="cs-CZ"/>
        </w:rPr>
      </w:pPr>
      <w:r w:rsidRPr="00DA6DA6">
        <w:rPr>
          <w:lang w:val="cs-CZ"/>
        </w:rPr>
        <w:t xml:space="preserve"> </w:t>
      </w:r>
    </w:p>
    <w:p w:rsidR="00374451" w:rsidRPr="00DA6DA6" w:rsidRDefault="00682B90">
      <w:pPr>
        <w:rPr>
          <w:lang w:val="cs-CZ"/>
        </w:rPr>
      </w:pPr>
      <w:r w:rsidRPr="00DA6DA6">
        <w:rPr>
          <w:rFonts w:eastAsia="Trebuchet MS" w:cs="Trebuchet MS"/>
          <w:b/>
          <w:bCs/>
          <w:color w:val="242424"/>
          <w:szCs w:val="18"/>
          <w:lang w:val="cs-CZ"/>
        </w:rPr>
        <w:t>Klíčové poznatky o složkách RRF:</w:t>
      </w:r>
    </w:p>
    <w:p w:rsidR="00374451" w:rsidRPr="00DA6DA6" w:rsidRDefault="00682B90">
      <w:pPr>
        <w:pStyle w:val="Odstavecseseznamem"/>
        <w:rPr>
          <w:rFonts w:eastAsia="Trebuchet MS" w:cs="Trebuchet MS"/>
          <w:color w:val="242424"/>
          <w:szCs w:val="18"/>
          <w:lang w:val="cs-CZ"/>
        </w:rPr>
      </w:pPr>
      <w:r w:rsidRPr="00DA6DA6">
        <w:rPr>
          <w:rFonts w:eastAsia="Trebuchet MS" w:cs="Trebuchet MS"/>
          <w:color w:val="242424"/>
          <w:szCs w:val="18"/>
          <w:lang w:val="cs-CZ"/>
        </w:rPr>
        <w:t>Vlastníci složek si požadavky</w:t>
      </w:r>
      <w:r w:rsidRPr="00DA6DA6">
        <w:rPr>
          <w:rFonts w:eastAsia="Trebuchet MS" w:cs="Trebuchet MS"/>
          <w:color w:val="242424"/>
          <w:szCs w:val="18"/>
          <w:lang w:val="cs-CZ"/>
        </w:rPr>
        <w:t xml:space="preserve"> na DNSH pro své složky upravili sami - většina potvrdila, že vycházela z metodických pokynů MPO a z </w:t>
      </w:r>
      <w:r w:rsidR="007C02BE" w:rsidRPr="00DA6DA6">
        <w:rPr>
          <w:lang w:val="cs-CZ"/>
        </w:rPr>
        <w:t xml:space="preserve">Technických pokynů </w:t>
      </w:r>
      <w:r w:rsidR="000B6176" w:rsidRPr="00DA6DA6">
        <w:rPr>
          <w:lang w:val="cs-CZ"/>
        </w:rPr>
        <w:t xml:space="preserve">EU </w:t>
      </w:r>
      <w:r w:rsidR="007C02BE" w:rsidRPr="00DA6DA6">
        <w:rPr>
          <w:lang w:val="cs-CZ"/>
        </w:rPr>
        <w:t>k uplatňování zásady "nepoškozovat významně" podle nařízení o nástroji pro obnovu a zvýšení odolnosti (2021/C 58/01)</w:t>
      </w:r>
      <w:r w:rsidRPr="00DA6DA6">
        <w:rPr>
          <w:rFonts w:eastAsia="Trebuchet MS" w:cs="Trebuchet MS"/>
          <w:color w:val="242424"/>
          <w:szCs w:val="18"/>
          <w:lang w:val="cs-CZ"/>
        </w:rPr>
        <w:t>.</w:t>
      </w:r>
    </w:p>
    <w:p w:rsidR="00374451" w:rsidRPr="00DA6DA6" w:rsidRDefault="00682B90">
      <w:pPr>
        <w:pStyle w:val="Odstavecseseznamem"/>
        <w:rPr>
          <w:rFonts w:eastAsia="Calibri" w:cs="Calibri"/>
          <w:color w:val="242424"/>
          <w:szCs w:val="18"/>
          <w:lang w:val="cs-CZ"/>
        </w:rPr>
      </w:pPr>
      <w:r w:rsidRPr="00DA6DA6">
        <w:rPr>
          <w:rFonts w:eastAsia="Calibri" w:cs="Calibri"/>
          <w:color w:val="242424"/>
          <w:szCs w:val="18"/>
          <w:lang w:val="cs-CZ"/>
        </w:rPr>
        <w:t>Pokyny a formuláře poskytované v rámci dokumentace k výzvě se liší podle vlastníka komponent a poskytují různě podrobné informace a pokyny</w:t>
      </w:r>
      <w:r w:rsidR="749295B2" w:rsidRPr="00DA6DA6">
        <w:rPr>
          <w:rFonts w:eastAsia="Calibri" w:cs="Calibri"/>
          <w:color w:val="242424"/>
          <w:szCs w:val="18"/>
          <w:lang w:val="cs-CZ"/>
        </w:rPr>
        <w:t>.</w:t>
      </w:r>
    </w:p>
    <w:p w:rsidR="00374451" w:rsidRPr="00DA6DA6" w:rsidRDefault="00682B90">
      <w:pPr>
        <w:pStyle w:val="Odstavecseseznamem"/>
        <w:rPr>
          <w:rFonts w:eastAsia="Calibri" w:cs="Calibri"/>
          <w:color w:val="242424"/>
          <w:sz w:val="20"/>
          <w:szCs w:val="20"/>
          <w:lang w:val="cs-CZ"/>
        </w:rPr>
      </w:pPr>
      <w:r w:rsidRPr="00DA6DA6">
        <w:rPr>
          <w:rFonts w:eastAsia="Calibri" w:cs="Calibri"/>
          <w:color w:val="242424"/>
          <w:szCs w:val="18"/>
          <w:lang w:val="cs-CZ"/>
        </w:rPr>
        <w:t>Některé požadavky DNSH byly z některých výzev vypuštěny, protože jsou zahrnuty ve stávajících legislativních procese</w:t>
      </w:r>
      <w:r w:rsidRPr="00DA6DA6">
        <w:rPr>
          <w:rFonts w:eastAsia="Calibri" w:cs="Calibri"/>
          <w:color w:val="242424"/>
          <w:szCs w:val="18"/>
          <w:lang w:val="cs-CZ"/>
        </w:rPr>
        <w:t>ch (např. stavební povolení, EIA atd.).</w:t>
      </w:r>
      <w:r w:rsidRPr="00DA6DA6">
        <w:rPr>
          <w:lang w:val="cs-CZ"/>
        </w:rPr>
        <w:br/>
      </w:r>
    </w:p>
    <w:p w:rsidR="00374451" w:rsidRPr="00DA6DA6" w:rsidRDefault="00682B90">
      <w:pPr>
        <w:ind w:left="0" w:firstLine="709"/>
        <w:rPr>
          <w:rFonts w:eastAsia="Trebuchet MS" w:cs="Trebuchet MS"/>
          <w:b/>
          <w:bCs/>
          <w:color w:val="242424"/>
          <w:szCs w:val="18"/>
          <w:lang w:val="cs-CZ"/>
        </w:rPr>
      </w:pPr>
      <w:r w:rsidRPr="00DA6DA6">
        <w:rPr>
          <w:rFonts w:eastAsia="Trebuchet MS" w:cs="Trebuchet MS"/>
          <w:b/>
          <w:bCs/>
          <w:color w:val="242424"/>
          <w:szCs w:val="18"/>
          <w:lang w:val="cs-CZ"/>
        </w:rPr>
        <w:t>Klíčové výzvy v oblasti RRF:</w:t>
      </w:r>
    </w:p>
    <w:p w:rsidR="00374451" w:rsidRPr="00DA6DA6" w:rsidRDefault="03B758AE">
      <w:pPr>
        <w:pStyle w:val="Odstavecseseznamem"/>
        <w:rPr>
          <w:rFonts w:eastAsia="Calibri" w:cs="Calibri"/>
          <w:color w:val="242424"/>
          <w:szCs w:val="18"/>
          <w:lang w:val="cs-CZ"/>
        </w:rPr>
      </w:pPr>
      <w:r w:rsidRPr="00DA6DA6">
        <w:rPr>
          <w:rFonts w:eastAsia="Calibri" w:cs="Calibri"/>
          <w:color w:val="242424"/>
          <w:szCs w:val="18"/>
          <w:lang w:val="cs-CZ"/>
        </w:rPr>
        <w:t>Vlastníci složek bez infrastrukturního nebo stavebního prvku (tj. vzdělávání v oblasti kybernetické bezpečnosti nebo výzkumu a vývoje atd.) potřebují poradit, kdy a jak uplatňovat zjednodušené požadavky DNSH, nebo potvrdit, že současný přístup je dostatečný.</w:t>
      </w:r>
    </w:p>
    <w:p w:rsidR="00374451" w:rsidRPr="00DA6DA6" w:rsidRDefault="00682B90">
      <w:pPr>
        <w:pStyle w:val="Odstavecseseznamem"/>
        <w:rPr>
          <w:lang w:val="cs-CZ"/>
        </w:rPr>
      </w:pPr>
      <w:r w:rsidRPr="00DA6DA6">
        <w:rPr>
          <w:rFonts w:eastAsia="Trebuchet MS" w:cs="Trebuchet MS"/>
          <w:color w:val="242424"/>
          <w:szCs w:val="18"/>
          <w:lang w:val="cs-CZ"/>
        </w:rPr>
        <w:t xml:space="preserve">Podobně jako u programů chybí definice infrastruktury a </w:t>
      </w:r>
      <w:r w:rsidR="29EC3206" w:rsidRPr="00DA6DA6">
        <w:rPr>
          <w:rFonts w:eastAsia="Trebuchet MS" w:cs="Trebuchet MS"/>
          <w:color w:val="242424"/>
          <w:szCs w:val="18"/>
          <w:lang w:val="cs-CZ"/>
        </w:rPr>
        <w:t xml:space="preserve">nejsou jasné </w:t>
      </w:r>
      <w:r w:rsidRPr="00DA6DA6">
        <w:rPr>
          <w:rFonts w:eastAsia="Trebuchet MS" w:cs="Trebuchet MS"/>
          <w:color w:val="242424"/>
          <w:szCs w:val="18"/>
          <w:lang w:val="cs-CZ"/>
        </w:rPr>
        <w:t xml:space="preserve">požadavky na KP a/nebo DNSH, například </w:t>
      </w:r>
      <w:r w:rsidR="4A440A28" w:rsidRPr="00DA6DA6">
        <w:rPr>
          <w:rFonts w:eastAsia="Trebuchet MS" w:cs="Trebuchet MS"/>
          <w:color w:val="242424"/>
          <w:szCs w:val="18"/>
          <w:lang w:val="cs-CZ"/>
        </w:rPr>
        <w:t xml:space="preserve">ve </w:t>
      </w:r>
      <w:r w:rsidRPr="00DA6DA6">
        <w:rPr>
          <w:rFonts w:eastAsia="Trebuchet MS" w:cs="Trebuchet MS"/>
          <w:color w:val="242424"/>
          <w:szCs w:val="18"/>
          <w:lang w:val="cs-CZ"/>
        </w:rPr>
        <w:t>vztahu k životnosti a hodnotě projektu nebo emisím, ani rozdělení odpově</w:t>
      </w:r>
      <w:r w:rsidRPr="00DA6DA6">
        <w:rPr>
          <w:rFonts w:eastAsia="Trebuchet MS" w:cs="Trebuchet MS"/>
          <w:color w:val="242424"/>
          <w:szCs w:val="18"/>
          <w:lang w:val="cs-CZ"/>
        </w:rPr>
        <w:t>dnosti mezi aktéry (např. není jasné, zda řídicí orgán může požadavky upravit/upřesnit)</w:t>
      </w:r>
      <w:r w:rsidRPr="00DA6DA6">
        <w:rPr>
          <w:rFonts w:eastAsia="Trebuchet MS" w:cs="Trebuchet MS"/>
          <w:color w:val="242424"/>
          <w:szCs w:val="18"/>
          <w:lang w:val="cs-CZ"/>
        </w:rPr>
        <w:t>.</w:t>
      </w:r>
      <w:r w:rsidRPr="00DA6DA6">
        <w:rPr>
          <w:rFonts w:eastAsia="Trebuchet MS" w:cs="Trebuchet MS"/>
          <w:color w:val="242424"/>
          <w:szCs w:val="18"/>
          <w:lang w:val="cs-CZ"/>
        </w:rPr>
        <w:t xml:space="preserve">  </w:t>
      </w:r>
    </w:p>
    <w:p w:rsidR="00E17420" w:rsidRPr="00DA6DA6" w:rsidRDefault="00E17420" w:rsidP="00724CEB">
      <w:pPr>
        <w:ind w:left="0"/>
        <w:rPr>
          <w:highlight w:val="yellow"/>
          <w:lang w:val="cs-CZ"/>
        </w:rPr>
      </w:pPr>
    </w:p>
    <w:p w:rsidR="00374451" w:rsidRPr="00DA6DA6" w:rsidRDefault="00682B90">
      <w:pPr>
        <w:rPr>
          <w:highlight w:val="yellow"/>
          <w:lang w:val="cs-CZ"/>
        </w:rPr>
      </w:pPr>
      <w:r w:rsidRPr="00DA6DA6">
        <w:rPr>
          <w:lang w:val="cs-CZ"/>
        </w:rPr>
        <w:t xml:space="preserve">Zjištění </w:t>
      </w:r>
      <w:r w:rsidRPr="00DA6DA6">
        <w:rPr>
          <w:lang w:val="cs-CZ"/>
        </w:rPr>
        <w:t xml:space="preserve">z </w:t>
      </w:r>
      <w:r w:rsidRPr="00DA6DA6">
        <w:rPr>
          <w:lang w:val="cs-CZ"/>
        </w:rPr>
        <w:t xml:space="preserve">technických setkání </w:t>
      </w:r>
      <w:r w:rsidRPr="00DA6DA6">
        <w:rPr>
          <w:lang w:val="cs-CZ"/>
        </w:rPr>
        <w:t xml:space="preserve">jsou základem pro další technickou analýzu, stanovení priorit práce a konzultace se zúčastněnými stranami v rámci DVL 2 a DVL 3. </w:t>
      </w:r>
      <w:r w:rsidR="00856493" w:rsidRPr="00DA6DA6">
        <w:rPr>
          <w:lang w:val="cs-CZ"/>
        </w:rPr>
        <w:t>Tato zjištění budou využita v DLV 2 tím, že pomohou identifikovat hlavní problémy a nedostatky ve srovnání s evropskými požadavky na uplatňování zásady DNSH v rámci RRF, InvestEU a fondů politiky soudržnosti (např. legislativní nesrovnalosti, chybějící procesy nebo zdroje dat potřebné k provádění hodnocení DNSH atd.). Budou také využity v rámci DLV 3 tím, že pomohou určit témata, která jsou zajímavá pro workshopy s ostatními členskými státy, a pomohou tak určit nejvhodnější členské státy, které je třeba zapojit do workshopů a rozhovorů prováděných v rámci DLV 3. Zjištění, a zejména zjištěné problémy a potřeby, budou důležité také v rámci DLV 4 a DLV 5, aby se zajistilo, že vypracované pokyny budou praktické a budou odpovídat potřebám konzultovaných zúčastněných stran. Budou proto využity v DLV 6 a DLV 7 tím, že pomohou projektovému týmu pochopit prioritní body pro zúčastněné strany.</w:t>
      </w:r>
    </w:p>
    <w:p w:rsidR="00856493" w:rsidRPr="00DA6DA6" w:rsidRDefault="00856493" w:rsidP="00A42794">
      <w:pPr>
        <w:rPr>
          <w:highlight w:val="yellow"/>
          <w:lang w:val="cs-CZ"/>
        </w:rPr>
      </w:pPr>
    </w:p>
    <w:p w:rsidR="00374451" w:rsidRPr="00DA6DA6" w:rsidRDefault="00682B90">
      <w:pPr>
        <w:pStyle w:val="Nadpis3"/>
        <w:rPr>
          <w:lang w:val="cs-CZ"/>
        </w:rPr>
      </w:pPr>
      <w:bookmarkStart w:id="9" w:name="_Toc120005672"/>
      <w:r w:rsidRPr="00DA6DA6">
        <w:rPr>
          <w:lang w:val="cs-CZ"/>
        </w:rPr>
        <w:t>Závěry počáteční fáze: upřesněné cíle</w:t>
      </w:r>
      <w:bookmarkEnd w:id="9"/>
    </w:p>
    <w:p w:rsidR="00374451" w:rsidRPr="00DA6DA6" w:rsidRDefault="00682B90">
      <w:pPr>
        <w:rPr>
          <w:lang w:val="cs-CZ"/>
        </w:rPr>
      </w:pPr>
      <w:r w:rsidRPr="00DA6DA6">
        <w:rPr>
          <w:lang w:val="cs-CZ"/>
        </w:rPr>
        <w:t>Schůzky, které se konaly v počáteční fázi, byly využity k upřesnění našeho chápání cílů p</w:t>
      </w:r>
      <w:r w:rsidRPr="00DA6DA6">
        <w:rPr>
          <w:lang w:val="cs-CZ"/>
        </w:rPr>
        <w:t>rojektu</w:t>
      </w:r>
      <w:r w:rsidRPr="00DA6DA6">
        <w:rPr>
          <w:lang w:val="cs-CZ"/>
        </w:rPr>
        <w:t xml:space="preserve">, </w:t>
      </w:r>
      <w:r w:rsidR="5E2FD9FF" w:rsidRPr="00DA6DA6">
        <w:rPr>
          <w:lang w:val="cs-CZ"/>
        </w:rPr>
        <w:t xml:space="preserve">stávajícího stavu </w:t>
      </w:r>
      <w:r w:rsidRPr="00DA6DA6">
        <w:rPr>
          <w:lang w:val="cs-CZ"/>
        </w:rPr>
        <w:t xml:space="preserve">a problémů, které je třeba </w:t>
      </w:r>
      <w:r w:rsidR="54E50A25" w:rsidRPr="00DA6DA6">
        <w:rPr>
          <w:lang w:val="cs-CZ"/>
        </w:rPr>
        <w:t xml:space="preserve">překonat. </w:t>
      </w:r>
      <w:r w:rsidR="4650FD5F" w:rsidRPr="00DA6DA6">
        <w:rPr>
          <w:lang w:val="cs-CZ"/>
        </w:rPr>
        <w:t xml:space="preserve">Klíčovým cílem tohoto úkolu </w:t>
      </w:r>
      <w:r w:rsidR="59666447" w:rsidRPr="00DA6DA6">
        <w:rPr>
          <w:lang w:val="cs-CZ"/>
        </w:rPr>
        <w:t xml:space="preserve">zůstává </w:t>
      </w:r>
      <w:r w:rsidR="4650FD5F" w:rsidRPr="00DA6DA6">
        <w:rPr>
          <w:lang w:val="cs-CZ"/>
        </w:rPr>
        <w:t xml:space="preserve">zlepšení schopnosti českých orgánů veřejné správy uplatňovat princip DNSH </w:t>
      </w:r>
      <w:r w:rsidR="3DDEF1E9" w:rsidRPr="00DA6DA6">
        <w:rPr>
          <w:lang w:val="cs-CZ"/>
        </w:rPr>
        <w:t xml:space="preserve">(a případně </w:t>
      </w:r>
      <w:r w:rsidR="0882FDAF" w:rsidRPr="00DA6DA6">
        <w:rPr>
          <w:lang w:val="cs-CZ"/>
        </w:rPr>
        <w:t xml:space="preserve">CP) </w:t>
      </w:r>
      <w:r w:rsidR="00FC7E20" w:rsidRPr="00DA6DA6">
        <w:rPr>
          <w:lang w:val="cs-CZ"/>
        </w:rPr>
        <w:t xml:space="preserve">podle požadavků </w:t>
      </w:r>
      <w:r w:rsidR="4650FD5F" w:rsidRPr="00DA6DA6">
        <w:rPr>
          <w:lang w:val="cs-CZ"/>
        </w:rPr>
        <w:t xml:space="preserve">různých fondů a programů EU </w:t>
      </w:r>
      <w:r w:rsidR="002C24CA" w:rsidRPr="00DA6DA6">
        <w:rPr>
          <w:lang w:val="cs-CZ"/>
        </w:rPr>
        <w:t xml:space="preserve">(uplatňování principu DNSH může mít drobné rozdíly napříč fondy EU, na což bude upozorněno v rámci DVL 2.1.5). </w:t>
      </w:r>
      <w:r w:rsidR="0F8C11BA" w:rsidRPr="00DA6DA6">
        <w:rPr>
          <w:lang w:val="cs-CZ"/>
        </w:rPr>
        <w:t xml:space="preserve">Tímto základním </w:t>
      </w:r>
      <w:r w:rsidR="4650FD5F" w:rsidRPr="00DA6DA6">
        <w:rPr>
          <w:lang w:val="cs-CZ"/>
        </w:rPr>
        <w:t xml:space="preserve">cílem </w:t>
      </w:r>
      <w:r w:rsidR="0D1651E5" w:rsidRPr="00DA6DA6">
        <w:rPr>
          <w:lang w:val="cs-CZ"/>
        </w:rPr>
        <w:t xml:space="preserve">je </w:t>
      </w:r>
      <w:r w:rsidR="4650FD5F" w:rsidRPr="00DA6DA6">
        <w:rPr>
          <w:lang w:val="cs-CZ"/>
        </w:rPr>
        <w:t xml:space="preserve">uvolnit kapacitu </w:t>
      </w:r>
      <w:r w:rsidR="07BF1FA1" w:rsidRPr="00DA6DA6">
        <w:rPr>
          <w:lang w:val="cs-CZ"/>
        </w:rPr>
        <w:t xml:space="preserve">českých </w:t>
      </w:r>
      <w:r w:rsidR="58B3654F" w:rsidRPr="00DA6DA6">
        <w:rPr>
          <w:lang w:val="cs-CZ"/>
        </w:rPr>
        <w:t xml:space="preserve">orgánů </w:t>
      </w:r>
      <w:r w:rsidR="4650FD5F" w:rsidRPr="00DA6DA6">
        <w:rPr>
          <w:lang w:val="cs-CZ"/>
        </w:rPr>
        <w:t>k rozšíření ekonomické transformace za účelem implementace evropského balíčku Green Deal a Fit for 55</w:t>
      </w:r>
      <w:r w:rsidR="36CF5CEA" w:rsidRPr="00DA6DA6">
        <w:rPr>
          <w:lang w:val="cs-CZ"/>
        </w:rPr>
        <w:t xml:space="preserve">. </w:t>
      </w:r>
    </w:p>
    <w:p w:rsidR="00161199" w:rsidRPr="00DA6DA6" w:rsidRDefault="00161199" w:rsidP="00161199">
      <w:pPr>
        <w:rPr>
          <w:highlight w:val="yellow"/>
          <w:lang w:val="cs-CZ"/>
        </w:rPr>
      </w:pPr>
    </w:p>
    <w:p w:rsidR="00374451" w:rsidRPr="00DA6DA6" w:rsidRDefault="000F4CFD">
      <w:pPr>
        <w:rPr>
          <w:lang w:val="cs-CZ"/>
        </w:rPr>
      </w:pPr>
      <w:r w:rsidRPr="00DA6DA6">
        <w:rPr>
          <w:lang w:val="cs-CZ"/>
        </w:rPr>
        <w:t xml:space="preserve">Z </w:t>
      </w:r>
      <w:r w:rsidR="00682B90" w:rsidRPr="00DA6DA6">
        <w:rPr>
          <w:lang w:val="cs-CZ"/>
        </w:rPr>
        <w:t xml:space="preserve">jednání </w:t>
      </w:r>
      <w:r w:rsidRPr="00DA6DA6">
        <w:rPr>
          <w:lang w:val="cs-CZ"/>
        </w:rPr>
        <w:t xml:space="preserve">vyplynulo, že </w:t>
      </w:r>
      <w:r w:rsidR="4650FD5F" w:rsidRPr="00DA6DA6">
        <w:rPr>
          <w:lang w:val="cs-CZ"/>
        </w:rPr>
        <w:t xml:space="preserve">české orgány veřejného sektoru dobře chápou orientaci veřejných fondů a programů EU na </w:t>
      </w:r>
      <w:r w:rsidRPr="00DA6DA6">
        <w:rPr>
          <w:lang w:val="cs-CZ"/>
        </w:rPr>
        <w:t xml:space="preserve">cíle v oblasti klimatu a životního prostředí. Toto porozumění </w:t>
      </w:r>
      <w:r w:rsidR="00C47B47" w:rsidRPr="00DA6DA6">
        <w:rPr>
          <w:lang w:val="cs-CZ"/>
        </w:rPr>
        <w:t xml:space="preserve">bylo ověřeno </w:t>
      </w:r>
      <w:r w:rsidRPr="00DA6DA6">
        <w:rPr>
          <w:lang w:val="cs-CZ"/>
        </w:rPr>
        <w:t xml:space="preserve">jak </w:t>
      </w:r>
      <w:r w:rsidR="00C47B47" w:rsidRPr="00DA6DA6">
        <w:rPr>
          <w:lang w:val="cs-CZ"/>
        </w:rPr>
        <w:t xml:space="preserve">pro </w:t>
      </w:r>
      <w:r w:rsidR="4650FD5F" w:rsidRPr="00DA6DA6">
        <w:rPr>
          <w:lang w:val="cs-CZ"/>
        </w:rPr>
        <w:lastRenderedPageBreak/>
        <w:t xml:space="preserve">víceletý finanční rámec na období 2021-2027, tak </w:t>
      </w:r>
      <w:r w:rsidR="00C47B47" w:rsidRPr="00DA6DA6">
        <w:rPr>
          <w:lang w:val="cs-CZ"/>
        </w:rPr>
        <w:t xml:space="preserve">pro </w:t>
      </w:r>
      <w:r w:rsidR="4650FD5F" w:rsidRPr="00DA6DA6">
        <w:rPr>
          <w:lang w:val="cs-CZ"/>
        </w:rPr>
        <w:t>příští generaci EU</w:t>
      </w:r>
      <w:r w:rsidRPr="00DA6DA6">
        <w:rPr>
          <w:lang w:val="cs-CZ"/>
        </w:rPr>
        <w:t xml:space="preserve">. </w:t>
      </w:r>
      <w:r w:rsidR="00E03A00" w:rsidRPr="00DA6DA6">
        <w:rPr>
          <w:lang w:val="cs-CZ"/>
        </w:rPr>
        <w:t xml:space="preserve">Zdá se také, že české orgány veřejné správy jasně propojují </w:t>
      </w:r>
      <w:r w:rsidR="00BA3931" w:rsidRPr="00DA6DA6">
        <w:rPr>
          <w:lang w:val="cs-CZ"/>
        </w:rPr>
        <w:t xml:space="preserve">uplatňování zásady DNSH </w:t>
      </w:r>
      <w:r w:rsidR="4650FD5F" w:rsidRPr="00DA6DA6">
        <w:rPr>
          <w:lang w:val="cs-CZ"/>
        </w:rPr>
        <w:t xml:space="preserve">s </w:t>
      </w:r>
      <w:r w:rsidR="00AC7AC8" w:rsidRPr="00DA6DA6">
        <w:rPr>
          <w:lang w:val="cs-CZ"/>
        </w:rPr>
        <w:t xml:space="preserve">dlouhodobějšími </w:t>
      </w:r>
      <w:r w:rsidR="4650FD5F" w:rsidRPr="00DA6DA6">
        <w:rPr>
          <w:lang w:val="cs-CZ"/>
        </w:rPr>
        <w:t xml:space="preserve">dopady, </w:t>
      </w:r>
      <w:r w:rsidR="00AC7AC8" w:rsidRPr="00DA6DA6">
        <w:rPr>
          <w:lang w:val="cs-CZ"/>
        </w:rPr>
        <w:t xml:space="preserve">a zejména s </w:t>
      </w:r>
      <w:r w:rsidR="4650FD5F" w:rsidRPr="00DA6DA6">
        <w:rPr>
          <w:lang w:val="cs-CZ"/>
        </w:rPr>
        <w:t>pokrokem při plnění národních cílů v oblasti klimatu</w:t>
      </w:r>
      <w:r w:rsidR="4FB8FCA0" w:rsidRPr="00DA6DA6">
        <w:rPr>
          <w:lang w:val="cs-CZ"/>
        </w:rPr>
        <w:t>.</w:t>
      </w:r>
    </w:p>
    <w:p w:rsidR="00161199" w:rsidRPr="00DA6DA6" w:rsidRDefault="00161199" w:rsidP="00161199">
      <w:pPr>
        <w:rPr>
          <w:highlight w:val="yellow"/>
          <w:lang w:val="cs-CZ"/>
        </w:rPr>
      </w:pPr>
    </w:p>
    <w:p w:rsidR="00374451" w:rsidRPr="00DA6DA6" w:rsidRDefault="00682B90">
      <w:pPr>
        <w:rPr>
          <w:lang w:val="cs-CZ"/>
        </w:rPr>
      </w:pPr>
      <w:r w:rsidRPr="00DA6DA6">
        <w:rPr>
          <w:lang w:val="cs-CZ"/>
        </w:rPr>
        <w:t xml:space="preserve">Během úvodní fáze </w:t>
      </w:r>
      <w:r w:rsidR="009F2E9F" w:rsidRPr="00DA6DA6">
        <w:rPr>
          <w:lang w:val="cs-CZ"/>
        </w:rPr>
        <w:t xml:space="preserve">bylo </w:t>
      </w:r>
      <w:r w:rsidR="00B37B81" w:rsidRPr="00DA6DA6">
        <w:rPr>
          <w:lang w:val="cs-CZ"/>
        </w:rPr>
        <w:t xml:space="preserve">vyjasněno </w:t>
      </w:r>
      <w:r w:rsidR="00FF442D" w:rsidRPr="00DA6DA6">
        <w:rPr>
          <w:lang w:val="cs-CZ"/>
        </w:rPr>
        <w:t xml:space="preserve">několik klíčových </w:t>
      </w:r>
      <w:r w:rsidR="009F2E9F" w:rsidRPr="00DA6DA6">
        <w:rPr>
          <w:lang w:val="cs-CZ"/>
        </w:rPr>
        <w:t xml:space="preserve">otázek souvisejících s </w:t>
      </w:r>
      <w:r w:rsidR="4E3B40F5" w:rsidRPr="00DA6DA6">
        <w:rPr>
          <w:lang w:val="cs-CZ"/>
        </w:rPr>
        <w:t>principy</w:t>
      </w:r>
      <w:r w:rsidR="009F2E9F" w:rsidRPr="00DA6DA6">
        <w:rPr>
          <w:lang w:val="cs-CZ"/>
        </w:rPr>
        <w:t xml:space="preserve"> DNSH a CP, což umožnilo </w:t>
      </w:r>
      <w:r w:rsidRPr="00DA6DA6">
        <w:rPr>
          <w:lang w:val="cs-CZ"/>
        </w:rPr>
        <w:t xml:space="preserve">upřesnit </w:t>
      </w:r>
      <w:r w:rsidR="009F2E9F" w:rsidRPr="00DA6DA6">
        <w:rPr>
          <w:lang w:val="cs-CZ"/>
        </w:rPr>
        <w:t>cíle projektu</w:t>
      </w:r>
      <w:r w:rsidR="003546BF" w:rsidRPr="00DA6DA6">
        <w:rPr>
          <w:lang w:val="cs-CZ"/>
        </w:rPr>
        <w:t>:</w:t>
      </w:r>
    </w:p>
    <w:p w:rsidR="00374451" w:rsidRPr="00DA6DA6" w:rsidRDefault="00682B90">
      <w:pPr>
        <w:pStyle w:val="Odstavecseseznamem"/>
        <w:numPr>
          <w:ilvl w:val="0"/>
          <w:numId w:val="27"/>
        </w:numPr>
        <w:rPr>
          <w:lang w:val="cs-CZ"/>
        </w:rPr>
      </w:pPr>
      <w:r w:rsidRPr="00DA6DA6">
        <w:rPr>
          <w:lang w:val="cs-CZ"/>
        </w:rPr>
        <w:t xml:space="preserve">České orgány </w:t>
      </w:r>
      <w:r w:rsidR="0020635C" w:rsidRPr="00DA6DA6">
        <w:rPr>
          <w:lang w:val="cs-CZ"/>
        </w:rPr>
        <w:t xml:space="preserve">uvedly své zkušenosti s </w:t>
      </w:r>
      <w:r w:rsidR="4B3F4CE9" w:rsidRPr="00DA6DA6">
        <w:rPr>
          <w:lang w:val="cs-CZ"/>
        </w:rPr>
        <w:t xml:space="preserve">uplatňováním </w:t>
      </w:r>
      <w:r w:rsidR="0020635C" w:rsidRPr="00DA6DA6">
        <w:rPr>
          <w:lang w:val="cs-CZ"/>
        </w:rPr>
        <w:t xml:space="preserve">DNSH a CP v rámci </w:t>
      </w:r>
      <w:r w:rsidR="57C1A689" w:rsidRPr="00DA6DA6">
        <w:rPr>
          <w:lang w:val="cs-CZ"/>
        </w:rPr>
        <w:t xml:space="preserve">nástroje pro </w:t>
      </w:r>
      <w:r w:rsidRPr="00DA6DA6">
        <w:rPr>
          <w:lang w:val="cs-CZ"/>
        </w:rPr>
        <w:t xml:space="preserve">obnovu a odolnost (RRF </w:t>
      </w:r>
      <w:r w:rsidR="4F16750D" w:rsidRPr="00DA6DA6">
        <w:rPr>
          <w:rFonts w:eastAsia="Trebuchet MS" w:cs="Trebuchet MS"/>
          <w:lang w:val="cs-CZ"/>
        </w:rPr>
        <w:t xml:space="preserve">) </w:t>
      </w:r>
      <w:r w:rsidR="28D63F07" w:rsidRPr="00DA6DA6">
        <w:rPr>
          <w:rFonts w:eastAsia="Trebuchet MS" w:cs="Trebuchet MS"/>
          <w:lang w:val="cs-CZ"/>
        </w:rPr>
        <w:t xml:space="preserve">a </w:t>
      </w:r>
      <w:r w:rsidR="0020635C" w:rsidRPr="00DA6DA6">
        <w:rPr>
          <w:rFonts w:eastAsia="Trebuchet MS" w:cs="Trebuchet MS"/>
          <w:lang w:val="cs-CZ"/>
        </w:rPr>
        <w:t xml:space="preserve">objasnily, že </w:t>
      </w:r>
      <w:r w:rsidR="00122357" w:rsidRPr="00DA6DA6">
        <w:rPr>
          <w:rFonts w:eastAsia="Trebuchet MS" w:cs="Trebuchet MS"/>
          <w:lang w:val="cs-CZ"/>
        </w:rPr>
        <w:t xml:space="preserve">další prioritou je přístup k finančním prostředkům v </w:t>
      </w:r>
      <w:r w:rsidR="008E1B16" w:rsidRPr="00DA6DA6">
        <w:rPr>
          <w:rFonts w:eastAsia="Trebuchet MS" w:cs="Trebuchet MS"/>
          <w:lang w:val="cs-CZ"/>
        </w:rPr>
        <w:t xml:space="preserve">rámci </w:t>
      </w:r>
      <w:r w:rsidR="00251121" w:rsidRPr="00DA6DA6">
        <w:rPr>
          <w:rFonts w:eastAsia="Trebuchet MS" w:cs="Trebuchet MS"/>
          <w:lang w:val="cs-CZ"/>
        </w:rPr>
        <w:t>ESIF</w:t>
      </w:r>
      <w:r w:rsidR="563664E6" w:rsidRPr="00DA6DA6">
        <w:rPr>
          <w:rFonts w:eastAsia="Trebuchet MS" w:cs="Trebuchet MS"/>
          <w:lang w:val="cs-CZ"/>
        </w:rPr>
        <w:t xml:space="preserve">. </w:t>
      </w:r>
    </w:p>
    <w:p w:rsidR="00374451" w:rsidRPr="00DA6DA6" w:rsidRDefault="2827D1A1">
      <w:pPr>
        <w:pStyle w:val="Odstavecseseznamem"/>
        <w:numPr>
          <w:ilvl w:val="0"/>
          <w:numId w:val="27"/>
        </w:numPr>
        <w:rPr>
          <w:lang w:val="cs-CZ"/>
        </w:rPr>
      </w:pPr>
      <w:r w:rsidRPr="00DA6DA6">
        <w:rPr>
          <w:lang w:val="cs-CZ"/>
        </w:rPr>
        <w:t xml:space="preserve">Bylo zjištěno, že vývoj metodik DNSH a </w:t>
      </w:r>
      <w:r w:rsidR="4E857FE3" w:rsidRPr="00DA6DA6">
        <w:rPr>
          <w:lang w:val="cs-CZ"/>
        </w:rPr>
        <w:t xml:space="preserve">provádění </w:t>
      </w:r>
      <w:r w:rsidR="714ECE95" w:rsidRPr="00DA6DA6">
        <w:rPr>
          <w:lang w:val="cs-CZ"/>
        </w:rPr>
        <w:t xml:space="preserve">pokynů pro </w:t>
      </w:r>
      <w:r w:rsidR="7F3D942E" w:rsidRPr="00DA6DA6">
        <w:rPr>
          <w:lang w:val="cs-CZ"/>
        </w:rPr>
        <w:t xml:space="preserve">PK </w:t>
      </w:r>
      <w:r w:rsidR="71CE26FB" w:rsidRPr="00DA6DA6">
        <w:rPr>
          <w:lang w:val="cs-CZ"/>
        </w:rPr>
        <w:t xml:space="preserve">koordinují </w:t>
      </w:r>
      <w:r w:rsidR="43B3AE71" w:rsidRPr="00DA6DA6">
        <w:rPr>
          <w:lang w:val="cs-CZ"/>
        </w:rPr>
        <w:t>tři ministerstva (tj</w:t>
      </w:r>
      <w:r w:rsidR="7B510659" w:rsidRPr="00DA6DA6">
        <w:rPr>
          <w:lang w:val="cs-CZ"/>
        </w:rPr>
        <w:t xml:space="preserve">. </w:t>
      </w:r>
      <w:r w:rsidR="43B3AE71" w:rsidRPr="00DA6DA6">
        <w:rPr>
          <w:lang w:val="cs-CZ"/>
        </w:rPr>
        <w:t xml:space="preserve">MŽP, </w:t>
      </w:r>
      <w:r w:rsidR="00D25EC0" w:rsidRPr="00DA6DA6">
        <w:rPr>
          <w:lang w:val="cs-CZ"/>
        </w:rPr>
        <w:t xml:space="preserve">MMR </w:t>
      </w:r>
      <w:r w:rsidR="43B3AE71" w:rsidRPr="00DA6DA6">
        <w:rPr>
          <w:lang w:val="cs-CZ"/>
        </w:rPr>
        <w:t>a MPO)</w:t>
      </w:r>
      <w:r w:rsidR="00F26ECC" w:rsidRPr="00DA6DA6">
        <w:rPr>
          <w:lang w:val="cs-CZ"/>
        </w:rPr>
        <w:t xml:space="preserve">. </w:t>
      </w:r>
      <w:r w:rsidR="65229445" w:rsidRPr="00DA6DA6">
        <w:rPr>
          <w:rStyle w:val="cf01"/>
          <w:rFonts w:ascii="Trebuchet MS" w:hAnsi="Trebuchet MS"/>
          <w:lang w:val="cs-CZ"/>
        </w:rPr>
        <w:t xml:space="preserve">Ministerstvo pro místní rozvoj (Národní orgán pro koordinaci) </w:t>
      </w:r>
      <w:r w:rsidR="5B568C79" w:rsidRPr="00DA6DA6">
        <w:rPr>
          <w:rStyle w:val="cf01"/>
          <w:rFonts w:ascii="Trebuchet MS" w:hAnsi="Trebuchet MS"/>
          <w:lang w:val="cs-CZ"/>
        </w:rPr>
        <w:t xml:space="preserve">je koordinačním orgánem pro </w:t>
      </w:r>
      <w:r w:rsidR="69B28EE0" w:rsidRPr="00DA6DA6">
        <w:rPr>
          <w:rStyle w:val="cf01"/>
          <w:rFonts w:ascii="Trebuchet MS" w:hAnsi="Trebuchet MS"/>
          <w:lang w:val="cs-CZ"/>
        </w:rPr>
        <w:t xml:space="preserve">jednotlivé </w:t>
      </w:r>
      <w:r w:rsidR="2A093B0F" w:rsidRPr="00DA6DA6">
        <w:rPr>
          <w:rStyle w:val="cf01"/>
          <w:rFonts w:ascii="Trebuchet MS" w:hAnsi="Trebuchet MS"/>
          <w:lang w:val="cs-CZ"/>
        </w:rPr>
        <w:t xml:space="preserve">programy </w:t>
      </w:r>
      <w:r w:rsidR="5B568C79" w:rsidRPr="00DA6DA6">
        <w:rPr>
          <w:rStyle w:val="cf01"/>
          <w:rFonts w:ascii="Trebuchet MS" w:hAnsi="Trebuchet MS"/>
          <w:lang w:val="cs-CZ"/>
        </w:rPr>
        <w:t xml:space="preserve">Fondu politiky soudržnosti (ESIF) </w:t>
      </w:r>
      <w:r w:rsidR="1836B8A2" w:rsidRPr="00DA6DA6">
        <w:rPr>
          <w:rStyle w:val="cf01"/>
          <w:rFonts w:ascii="Trebuchet MS" w:hAnsi="Trebuchet MS"/>
          <w:lang w:val="cs-CZ"/>
        </w:rPr>
        <w:t xml:space="preserve">(včetně metodické </w:t>
      </w:r>
      <w:r w:rsidR="68FF16BE" w:rsidRPr="00DA6DA6">
        <w:rPr>
          <w:rStyle w:val="cf01"/>
          <w:rFonts w:ascii="Trebuchet MS" w:hAnsi="Trebuchet MS"/>
          <w:lang w:val="cs-CZ"/>
        </w:rPr>
        <w:t>koordinace)</w:t>
      </w:r>
      <w:r w:rsidR="00F26ECC" w:rsidRPr="00DA6DA6">
        <w:rPr>
          <w:rStyle w:val="cf01"/>
          <w:rFonts w:ascii="Trebuchet MS" w:hAnsi="Trebuchet MS"/>
          <w:lang w:val="cs-CZ"/>
        </w:rPr>
        <w:t xml:space="preserve">. </w:t>
      </w:r>
      <w:r w:rsidR="57872FF8" w:rsidRPr="00DA6DA6">
        <w:rPr>
          <w:lang w:val="cs-CZ"/>
        </w:rPr>
        <w:t xml:space="preserve">Realizace programů </w:t>
      </w:r>
      <w:r w:rsidR="2C839E0F" w:rsidRPr="00DA6DA6">
        <w:rPr>
          <w:lang w:val="cs-CZ"/>
        </w:rPr>
        <w:t xml:space="preserve">je </w:t>
      </w:r>
      <w:r w:rsidR="3D4EA463" w:rsidRPr="00DA6DA6">
        <w:rPr>
          <w:lang w:val="cs-CZ"/>
        </w:rPr>
        <w:t xml:space="preserve">však decentralizovaná, což představuje problém pro </w:t>
      </w:r>
      <w:r w:rsidR="66FD8812" w:rsidRPr="00DA6DA6">
        <w:rPr>
          <w:lang w:val="cs-CZ"/>
        </w:rPr>
        <w:t xml:space="preserve">systematický a jednotný </w:t>
      </w:r>
      <w:r w:rsidR="6885CAE6" w:rsidRPr="00DA6DA6">
        <w:rPr>
          <w:lang w:val="cs-CZ"/>
        </w:rPr>
        <w:t xml:space="preserve">výklad </w:t>
      </w:r>
      <w:r w:rsidR="43229D37" w:rsidRPr="00DA6DA6">
        <w:rPr>
          <w:lang w:val="cs-CZ"/>
        </w:rPr>
        <w:t xml:space="preserve">a uplatňování </w:t>
      </w:r>
      <w:r w:rsidR="6885CAE6" w:rsidRPr="00DA6DA6">
        <w:rPr>
          <w:lang w:val="cs-CZ"/>
        </w:rPr>
        <w:t xml:space="preserve">zásady DNSH a pokynů pro </w:t>
      </w:r>
      <w:r w:rsidR="7F3D942E" w:rsidRPr="00DA6DA6">
        <w:rPr>
          <w:lang w:val="cs-CZ"/>
        </w:rPr>
        <w:t>KP</w:t>
      </w:r>
      <w:r w:rsidR="02131479" w:rsidRPr="00DA6DA6">
        <w:rPr>
          <w:lang w:val="cs-CZ"/>
        </w:rPr>
        <w:t xml:space="preserve">. V </w:t>
      </w:r>
      <w:r w:rsidR="6885CAE6" w:rsidRPr="00DA6DA6">
        <w:rPr>
          <w:lang w:val="cs-CZ"/>
        </w:rPr>
        <w:t xml:space="preserve">důsledku toho </w:t>
      </w:r>
      <w:r w:rsidR="06FA7ED0" w:rsidRPr="00DA6DA6">
        <w:rPr>
          <w:lang w:val="cs-CZ"/>
        </w:rPr>
        <w:t xml:space="preserve">by "dobré porozumění zaměření veřejných fondů EU" mělo znamenat dobré porozumění všem fondům EU relevantním pro český kontext a </w:t>
      </w:r>
      <w:r w:rsidR="70B27A37" w:rsidRPr="00DA6DA6">
        <w:rPr>
          <w:lang w:val="cs-CZ"/>
        </w:rPr>
        <w:t xml:space="preserve">porozumění sladěné napříč ministerstvy a </w:t>
      </w:r>
      <w:r w:rsidR="1E495158" w:rsidRPr="00DA6DA6">
        <w:rPr>
          <w:lang w:val="cs-CZ"/>
        </w:rPr>
        <w:t>PS</w:t>
      </w:r>
      <w:r w:rsidR="6EB4E35C" w:rsidRPr="00DA6DA6">
        <w:rPr>
          <w:lang w:val="cs-CZ"/>
        </w:rPr>
        <w:t xml:space="preserve">. </w:t>
      </w:r>
    </w:p>
    <w:p w:rsidR="00374451" w:rsidRPr="00DA6DA6" w:rsidRDefault="42AE843E">
      <w:pPr>
        <w:pStyle w:val="Odstavecseseznamem"/>
        <w:numPr>
          <w:ilvl w:val="0"/>
          <w:numId w:val="27"/>
        </w:numPr>
        <w:rPr>
          <w:lang w:val="cs-CZ"/>
        </w:rPr>
      </w:pPr>
      <w:r w:rsidRPr="00DA6DA6">
        <w:rPr>
          <w:lang w:val="cs-CZ"/>
        </w:rPr>
        <w:t xml:space="preserve">Implementace </w:t>
      </w:r>
      <w:r w:rsidR="4F1A56F5" w:rsidRPr="00DA6DA6">
        <w:rPr>
          <w:lang w:val="cs-CZ"/>
        </w:rPr>
        <w:t>principů</w:t>
      </w:r>
      <w:r w:rsidR="7A27C7B3" w:rsidRPr="00DA6DA6">
        <w:rPr>
          <w:lang w:val="cs-CZ"/>
        </w:rPr>
        <w:t xml:space="preserve"> DNSH probíhala </w:t>
      </w:r>
      <w:r w:rsidR="10141BE2" w:rsidRPr="00DA6DA6">
        <w:rPr>
          <w:lang w:val="cs-CZ"/>
        </w:rPr>
        <w:t xml:space="preserve">spíše </w:t>
      </w:r>
      <w:r w:rsidR="6CE9ABD4" w:rsidRPr="00DA6DA6">
        <w:rPr>
          <w:lang w:val="cs-CZ"/>
        </w:rPr>
        <w:t xml:space="preserve">tematicky (tj. individuálně na základě </w:t>
      </w:r>
      <w:r w:rsidR="10141BE2" w:rsidRPr="00DA6DA6">
        <w:rPr>
          <w:lang w:val="cs-CZ"/>
        </w:rPr>
        <w:t xml:space="preserve">složek </w:t>
      </w:r>
      <w:r w:rsidR="37A3248E" w:rsidRPr="00DA6DA6">
        <w:rPr>
          <w:rFonts w:eastAsia="Trebuchet MS" w:cs="Trebuchet MS"/>
          <w:lang w:val="cs-CZ"/>
        </w:rPr>
        <w:t xml:space="preserve">RRP </w:t>
      </w:r>
      <w:r w:rsidR="10141BE2" w:rsidRPr="00DA6DA6">
        <w:rPr>
          <w:lang w:val="cs-CZ"/>
        </w:rPr>
        <w:t xml:space="preserve">P a </w:t>
      </w:r>
      <w:r w:rsidR="37A3248E" w:rsidRPr="00DA6DA6">
        <w:rPr>
          <w:rFonts w:eastAsia="Trebuchet MS" w:cs="Trebuchet MS"/>
          <w:lang w:val="cs-CZ"/>
        </w:rPr>
        <w:t xml:space="preserve">ČR) </w:t>
      </w:r>
      <w:r w:rsidR="10141BE2" w:rsidRPr="00DA6DA6">
        <w:rPr>
          <w:lang w:val="cs-CZ"/>
        </w:rPr>
        <w:t xml:space="preserve">než systematicky se zaměřením na potřeby konkrétního fondu EU. </w:t>
      </w:r>
      <w:r w:rsidR="5F8064C6" w:rsidRPr="00DA6DA6">
        <w:rPr>
          <w:lang w:val="cs-CZ"/>
        </w:rPr>
        <w:t xml:space="preserve">Systematické uplatňování zásad </w:t>
      </w:r>
      <w:r w:rsidR="3CB58554" w:rsidRPr="00DA6DA6">
        <w:rPr>
          <w:lang w:val="cs-CZ"/>
        </w:rPr>
        <w:t xml:space="preserve">DNSH a KP </w:t>
      </w:r>
      <w:r w:rsidR="5F8064C6" w:rsidRPr="00DA6DA6">
        <w:rPr>
          <w:lang w:val="cs-CZ"/>
        </w:rPr>
        <w:t xml:space="preserve">by mělo být přizpůsobeno potřebám konkrétních fondů EU. </w:t>
      </w:r>
    </w:p>
    <w:p w:rsidR="00374451" w:rsidRPr="00DA6DA6" w:rsidRDefault="502B2A09">
      <w:pPr>
        <w:pStyle w:val="Odstavecseseznamem"/>
        <w:numPr>
          <w:ilvl w:val="0"/>
          <w:numId w:val="27"/>
        </w:numPr>
        <w:rPr>
          <w:lang w:val="cs-CZ"/>
        </w:rPr>
      </w:pPr>
      <w:r w:rsidRPr="00DA6DA6">
        <w:rPr>
          <w:lang w:val="cs-CZ"/>
        </w:rPr>
        <w:t xml:space="preserve">České orgány </w:t>
      </w:r>
      <w:r w:rsidR="67C485CB" w:rsidRPr="00DA6DA6">
        <w:rPr>
          <w:lang w:val="cs-CZ"/>
        </w:rPr>
        <w:t xml:space="preserve">se zaměřily </w:t>
      </w:r>
      <w:r w:rsidR="00682B90" w:rsidRPr="00DA6DA6">
        <w:rPr>
          <w:lang w:val="cs-CZ"/>
        </w:rPr>
        <w:t xml:space="preserve">na </w:t>
      </w:r>
      <w:r w:rsidR="30E78C5E" w:rsidRPr="00DA6DA6">
        <w:rPr>
          <w:lang w:val="cs-CZ"/>
        </w:rPr>
        <w:t xml:space="preserve">předběžnou </w:t>
      </w:r>
      <w:r w:rsidRPr="00DA6DA6">
        <w:rPr>
          <w:lang w:val="cs-CZ"/>
        </w:rPr>
        <w:t xml:space="preserve">kontrolu projektů s </w:t>
      </w:r>
      <w:r w:rsidR="30E78C5E" w:rsidRPr="00DA6DA6">
        <w:rPr>
          <w:lang w:val="cs-CZ"/>
        </w:rPr>
        <w:t>cílem uvolnit čerpání finančních prostředků</w:t>
      </w:r>
      <w:r w:rsidR="00682B90" w:rsidRPr="00DA6DA6">
        <w:rPr>
          <w:lang w:val="cs-CZ"/>
        </w:rPr>
        <w:t xml:space="preserve">. </w:t>
      </w:r>
      <w:r w:rsidR="4D831144" w:rsidRPr="00DA6DA6">
        <w:rPr>
          <w:lang w:val="cs-CZ"/>
        </w:rPr>
        <w:t xml:space="preserve">Neexistuje systematický přístup k uplatňování </w:t>
      </w:r>
      <w:r w:rsidR="0D3300E0" w:rsidRPr="00DA6DA6">
        <w:rPr>
          <w:lang w:val="cs-CZ"/>
        </w:rPr>
        <w:t>hloubkového hodnocení DNSH během monitorování nebo (závěrečného) hodnocení projektů</w:t>
      </w:r>
      <w:r w:rsidR="114B74A5" w:rsidRPr="00DA6DA6">
        <w:rPr>
          <w:lang w:val="cs-CZ"/>
        </w:rPr>
        <w:t>.</w:t>
      </w:r>
    </w:p>
    <w:p w:rsidR="00A16BC0" w:rsidRPr="00DA6DA6" w:rsidRDefault="00A16BC0" w:rsidP="00161199">
      <w:pPr>
        <w:rPr>
          <w:lang w:val="cs-CZ"/>
        </w:rPr>
      </w:pPr>
    </w:p>
    <w:p w:rsidR="00374451" w:rsidRPr="00DA6DA6" w:rsidRDefault="34D97970">
      <w:pPr>
        <w:rPr>
          <w:lang w:val="cs-CZ"/>
        </w:rPr>
      </w:pPr>
      <w:r w:rsidRPr="00DA6DA6">
        <w:rPr>
          <w:lang w:val="cs-CZ"/>
        </w:rPr>
        <w:t xml:space="preserve">Z </w:t>
      </w:r>
      <w:r w:rsidR="60C563E5" w:rsidRPr="00DA6DA6">
        <w:rPr>
          <w:lang w:val="cs-CZ"/>
        </w:rPr>
        <w:t xml:space="preserve">technických jednání </w:t>
      </w:r>
      <w:r w:rsidRPr="00DA6DA6">
        <w:rPr>
          <w:lang w:val="cs-CZ"/>
        </w:rPr>
        <w:t xml:space="preserve">vyplynulo, </w:t>
      </w:r>
      <w:r w:rsidR="60C563E5" w:rsidRPr="00DA6DA6">
        <w:rPr>
          <w:lang w:val="cs-CZ"/>
        </w:rPr>
        <w:t xml:space="preserve">že omezená kapacita pro provádění zásady DNSH a pokynů pro </w:t>
      </w:r>
      <w:r w:rsidR="0882FDAF" w:rsidRPr="00DA6DA6">
        <w:rPr>
          <w:lang w:val="cs-CZ"/>
        </w:rPr>
        <w:t xml:space="preserve">PK </w:t>
      </w:r>
      <w:r w:rsidR="007F4F5E" w:rsidRPr="00DA6DA6">
        <w:rPr>
          <w:rFonts w:eastAsia="Trebuchet MS" w:cs="Trebuchet MS"/>
          <w:lang w:val="cs-CZ"/>
        </w:rPr>
        <w:t>souvisí</w:t>
      </w:r>
      <w:r w:rsidR="60C563E5" w:rsidRPr="00DA6DA6">
        <w:rPr>
          <w:rFonts w:eastAsia="Trebuchet MS" w:cs="Trebuchet MS"/>
          <w:lang w:val="cs-CZ"/>
        </w:rPr>
        <w:t xml:space="preserve"> s </w:t>
      </w:r>
      <w:r w:rsidR="60C563E5" w:rsidRPr="00DA6DA6">
        <w:rPr>
          <w:lang w:val="cs-CZ"/>
        </w:rPr>
        <w:t xml:space="preserve">nedostatkem </w:t>
      </w:r>
      <w:r w:rsidR="5CC72C78" w:rsidRPr="00DA6DA6">
        <w:rPr>
          <w:lang w:val="cs-CZ"/>
        </w:rPr>
        <w:t xml:space="preserve">praktických </w:t>
      </w:r>
      <w:r w:rsidR="60C563E5" w:rsidRPr="00DA6DA6">
        <w:rPr>
          <w:lang w:val="cs-CZ"/>
        </w:rPr>
        <w:t xml:space="preserve">a </w:t>
      </w:r>
      <w:r w:rsidR="5CC72C78" w:rsidRPr="00DA6DA6">
        <w:rPr>
          <w:lang w:val="cs-CZ"/>
        </w:rPr>
        <w:t xml:space="preserve">konkrétních nástrojů, jako jsou např. </w:t>
      </w:r>
    </w:p>
    <w:p w:rsidR="00374451" w:rsidRPr="00DA6DA6" w:rsidRDefault="5CC72C78">
      <w:pPr>
        <w:pStyle w:val="Bulletpoint"/>
        <w:rPr>
          <w:lang w:val="cs-CZ"/>
        </w:rPr>
      </w:pPr>
      <w:r w:rsidRPr="00DA6DA6">
        <w:rPr>
          <w:lang w:val="cs-CZ"/>
        </w:rPr>
        <w:t>Definice klíčových pojmů,</w:t>
      </w:r>
    </w:p>
    <w:p w:rsidR="00374451" w:rsidRPr="00DA6DA6" w:rsidRDefault="5CC72C78">
      <w:pPr>
        <w:pStyle w:val="Bulletpoint"/>
        <w:rPr>
          <w:lang w:val="cs-CZ"/>
        </w:rPr>
      </w:pPr>
      <w:r w:rsidRPr="00DA6DA6">
        <w:rPr>
          <w:lang w:val="cs-CZ"/>
        </w:rPr>
        <w:t>Kritéria pro určení použitelnosti zásady DNSH a pokynů,</w:t>
      </w:r>
    </w:p>
    <w:p w:rsidR="00374451" w:rsidRPr="00DA6DA6" w:rsidRDefault="5CC72C78">
      <w:pPr>
        <w:pStyle w:val="Bulletpoint"/>
        <w:rPr>
          <w:lang w:val="cs-CZ"/>
        </w:rPr>
      </w:pPr>
      <w:r w:rsidRPr="00DA6DA6">
        <w:rPr>
          <w:lang w:val="cs-CZ"/>
        </w:rPr>
        <w:t xml:space="preserve">uživatelsky přívětivé pokyny pro převod </w:t>
      </w:r>
      <w:r w:rsidR="0D3CCB55" w:rsidRPr="00DA6DA6">
        <w:rPr>
          <w:lang w:val="cs-CZ"/>
        </w:rPr>
        <w:t>vysoce odborného obsahu do praktických opatření (např. převod obecných údajů o klimatických rizicích do kroků pro posouzení odolnosti infrastruktury)</w:t>
      </w:r>
      <w:r w:rsidR="632DBC09" w:rsidRPr="00DA6DA6">
        <w:rPr>
          <w:lang w:val="cs-CZ"/>
        </w:rPr>
        <w:t xml:space="preserve">. </w:t>
      </w:r>
    </w:p>
    <w:p w:rsidR="00374451" w:rsidRPr="00DA6DA6" w:rsidRDefault="2EA8C8A0">
      <w:pPr>
        <w:rPr>
          <w:lang w:val="cs-CZ"/>
        </w:rPr>
      </w:pPr>
      <w:r w:rsidRPr="00DA6DA6">
        <w:rPr>
          <w:lang w:val="cs-CZ"/>
        </w:rPr>
        <w:t xml:space="preserve">Proto </w:t>
      </w:r>
      <w:r w:rsidR="632DBC09" w:rsidRPr="00DA6DA6">
        <w:rPr>
          <w:lang w:val="cs-CZ"/>
        </w:rPr>
        <w:t xml:space="preserve">by </w:t>
      </w:r>
      <w:r w:rsidR="110C8A27" w:rsidRPr="00DA6DA6">
        <w:rPr>
          <w:lang w:val="cs-CZ"/>
        </w:rPr>
        <w:t xml:space="preserve">se </w:t>
      </w:r>
      <w:r w:rsidR="632DBC09" w:rsidRPr="00DA6DA6">
        <w:rPr>
          <w:lang w:val="cs-CZ"/>
        </w:rPr>
        <w:t xml:space="preserve">"kapacita pro začlenění zásady DNSH a pokynů pro </w:t>
      </w:r>
      <w:r w:rsidR="0882FDAF" w:rsidRPr="00DA6DA6">
        <w:rPr>
          <w:lang w:val="cs-CZ"/>
        </w:rPr>
        <w:t xml:space="preserve">PK </w:t>
      </w:r>
      <w:r w:rsidR="632DBC09" w:rsidRPr="00DA6DA6">
        <w:rPr>
          <w:lang w:val="cs-CZ"/>
        </w:rPr>
        <w:t xml:space="preserve">do veřejných investic" měla </w:t>
      </w:r>
      <w:r w:rsidR="110C8A27" w:rsidRPr="00DA6DA6">
        <w:rPr>
          <w:lang w:val="cs-CZ"/>
        </w:rPr>
        <w:t xml:space="preserve">týkat </w:t>
      </w:r>
      <w:r w:rsidR="350F5F04" w:rsidRPr="00DA6DA6">
        <w:rPr>
          <w:lang w:val="cs-CZ"/>
        </w:rPr>
        <w:t xml:space="preserve">zejména </w:t>
      </w:r>
      <w:r w:rsidR="632DBC09" w:rsidRPr="00DA6DA6">
        <w:rPr>
          <w:lang w:val="cs-CZ"/>
        </w:rPr>
        <w:t>kapacity na konkrétní, projektové úrovni.</w:t>
      </w:r>
      <w:r w:rsidR="003F1867" w:rsidRPr="00DA6DA6">
        <w:rPr>
          <w:lang w:val="cs-CZ"/>
        </w:rPr>
        <w:t xml:space="preserve">  </w:t>
      </w:r>
    </w:p>
    <w:p w:rsidR="00830A53" w:rsidRPr="00DA6DA6" w:rsidRDefault="00830A53" w:rsidP="003F1867">
      <w:pPr>
        <w:rPr>
          <w:lang w:val="cs-CZ"/>
        </w:rPr>
      </w:pPr>
    </w:p>
    <w:p w:rsidR="00374451" w:rsidRPr="00DA6DA6" w:rsidRDefault="4650FD5F">
      <w:pPr>
        <w:rPr>
          <w:lang w:val="cs-CZ"/>
        </w:rPr>
      </w:pPr>
      <w:r w:rsidRPr="00DA6DA6">
        <w:rPr>
          <w:lang w:val="cs-CZ"/>
        </w:rPr>
        <w:t xml:space="preserve">Projekt </w:t>
      </w:r>
      <w:r w:rsidR="30FA2928" w:rsidRPr="00DA6DA6">
        <w:rPr>
          <w:lang w:val="cs-CZ"/>
        </w:rPr>
        <w:t>přispívá</w:t>
      </w:r>
      <w:r w:rsidRPr="00DA6DA6">
        <w:rPr>
          <w:lang w:val="cs-CZ"/>
        </w:rPr>
        <w:t xml:space="preserve"> k realizaci evropské Zelené dohody</w:t>
      </w:r>
      <w:r w:rsidR="01587651" w:rsidRPr="00DA6DA6">
        <w:rPr>
          <w:lang w:val="cs-CZ"/>
        </w:rPr>
        <w:t xml:space="preserve">. To </w:t>
      </w:r>
      <w:r w:rsidRPr="00DA6DA6">
        <w:rPr>
          <w:lang w:val="cs-CZ"/>
        </w:rPr>
        <w:t xml:space="preserve">vyžaduje, aby výsledky získané v rámci projektu byly užitečné pro Českou republiku a </w:t>
      </w:r>
      <w:r w:rsidR="00CD17D1" w:rsidRPr="00DA6DA6">
        <w:rPr>
          <w:lang w:val="cs-CZ"/>
        </w:rPr>
        <w:t xml:space="preserve">aby projekt měl demonstrační hodnotu </w:t>
      </w:r>
      <w:r w:rsidR="4F19243B" w:rsidRPr="00DA6DA6">
        <w:rPr>
          <w:lang w:val="cs-CZ"/>
        </w:rPr>
        <w:t xml:space="preserve">prostřednictvím </w:t>
      </w:r>
      <w:r w:rsidR="00410CB1" w:rsidRPr="00DA6DA6">
        <w:rPr>
          <w:lang w:val="cs-CZ"/>
        </w:rPr>
        <w:t xml:space="preserve">sdílení </w:t>
      </w:r>
      <w:r w:rsidR="00CD17D1" w:rsidRPr="00DA6DA6">
        <w:rPr>
          <w:lang w:val="cs-CZ"/>
        </w:rPr>
        <w:t xml:space="preserve">získaných zkušeností pro </w:t>
      </w:r>
      <w:r w:rsidRPr="00DA6DA6">
        <w:rPr>
          <w:lang w:val="cs-CZ"/>
        </w:rPr>
        <w:t xml:space="preserve">ostatní členské státy EU. </w:t>
      </w:r>
      <w:r w:rsidR="49F03262" w:rsidRPr="00DA6DA6">
        <w:rPr>
          <w:lang w:val="cs-CZ"/>
        </w:rPr>
        <w:t xml:space="preserve">To </w:t>
      </w:r>
      <w:r w:rsidR="00A41F57" w:rsidRPr="00DA6DA6">
        <w:rPr>
          <w:lang w:val="cs-CZ"/>
        </w:rPr>
        <w:t xml:space="preserve">vyžaduje </w:t>
      </w:r>
      <w:r w:rsidR="635D9A28" w:rsidRPr="00DA6DA6">
        <w:rPr>
          <w:lang w:val="cs-CZ"/>
        </w:rPr>
        <w:t xml:space="preserve">spolupráci s evropskými orgány </w:t>
      </w:r>
      <w:r w:rsidR="00A41F57" w:rsidRPr="00DA6DA6">
        <w:rPr>
          <w:lang w:val="cs-CZ"/>
        </w:rPr>
        <w:t xml:space="preserve">a </w:t>
      </w:r>
      <w:r w:rsidR="635D9A28" w:rsidRPr="00DA6DA6">
        <w:rPr>
          <w:lang w:val="cs-CZ"/>
        </w:rPr>
        <w:t>mezi nimi (</w:t>
      </w:r>
      <w:r w:rsidR="00A41F57" w:rsidRPr="00DA6DA6">
        <w:rPr>
          <w:lang w:val="cs-CZ"/>
        </w:rPr>
        <w:t xml:space="preserve">např. </w:t>
      </w:r>
      <w:r w:rsidR="635D9A28" w:rsidRPr="00DA6DA6">
        <w:rPr>
          <w:lang w:val="cs-CZ"/>
        </w:rPr>
        <w:t xml:space="preserve">DG REGIO a </w:t>
      </w:r>
      <w:r w:rsidR="00793304" w:rsidRPr="00DA6DA6">
        <w:rPr>
          <w:lang w:val="cs-CZ"/>
        </w:rPr>
        <w:t>SG-RECOVER/ECFIN)</w:t>
      </w:r>
      <w:r w:rsidR="1C6B7CCD" w:rsidRPr="00DA6DA6">
        <w:rPr>
          <w:lang w:val="cs-CZ"/>
        </w:rPr>
        <w:t xml:space="preserve">, </w:t>
      </w:r>
      <w:r w:rsidR="23829841" w:rsidRPr="00DA6DA6">
        <w:rPr>
          <w:lang w:val="cs-CZ"/>
        </w:rPr>
        <w:t xml:space="preserve">aby bylo </w:t>
      </w:r>
      <w:r w:rsidR="00D6731B" w:rsidRPr="00DA6DA6">
        <w:rPr>
          <w:lang w:val="cs-CZ"/>
        </w:rPr>
        <w:t xml:space="preserve">zajištěno jasné pochopení cílů principu </w:t>
      </w:r>
      <w:r w:rsidR="22E4001C" w:rsidRPr="00DA6DA6">
        <w:rPr>
          <w:lang w:val="cs-CZ"/>
        </w:rPr>
        <w:t xml:space="preserve">DNSH </w:t>
      </w:r>
      <w:r w:rsidR="00D6731B" w:rsidRPr="00DA6DA6">
        <w:rPr>
          <w:lang w:val="cs-CZ"/>
        </w:rPr>
        <w:t xml:space="preserve">a pokynů CP pro </w:t>
      </w:r>
      <w:r w:rsidR="00651E59" w:rsidRPr="00DA6DA6">
        <w:rPr>
          <w:lang w:val="cs-CZ"/>
        </w:rPr>
        <w:t xml:space="preserve">různé fondy EU a následné poskytnutí </w:t>
      </w:r>
      <w:r w:rsidR="23829841" w:rsidRPr="00DA6DA6">
        <w:rPr>
          <w:lang w:val="cs-CZ"/>
        </w:rPr>
        <w:t xml:space="preserve">osvědčených postupů a získaných zkušeností pro </w:t>
      </w:r>
      <w:r w:rsidR="00651E59" w:rsidRPr="00DA6DA6">
        <w:rPr>
          <w:lang w:val="cs-CZ"/>
        </w:rPr>
        <w:t xml:space="preserve">Česko i </w:t>
      </w:r>
      <w:r w:rsidR="23829841" w:rsidRPr="00DA6DA6">
        <w:rPr>
          <w:lang w:val="cs-CZ"/>
        </w:rPr>
        <w:t xml:space="preserve">pro ostatní členské státy, </w:t>
      </w:r>
      <w:r w:rsidR="32905B9F" w:rsidRPr="00DA6DA6">
        <w:rPr>
          <w:lang w:val="cs-CZ"/>
        </w:rPr>
        <w:t xml:space="preserve">které všechny </w:t>
      </w:r>
      <w:r w:rsidR="52E17F45" w:rsidRPr="00DA6DA6">
        <w:rPr>
          <w:lang w:val="cs-CZ"/>
        </w:rPr>
        <w:t xml:space="preserve">iniciují snahy o zavedení principu DNSH a </w:t>
      </w:r>
      <w:r w:rsidR="0DBCB945" w:rsidRPr="00DA6DA6">
        <w:rPr>
          <w:lang w:val="cs-CZ"/>
        </w:rPr>
        <w:t xml:space="preserve">aplikaci </w:t>
      </w:r>
      <w:r w:rsidR="0882FDAF" w:rsidRPr="00DA6DA6">
        <w:rPr>
          <w:lang w:val="cs-CZ"/>
        </w:rPr>
        <w:t>CP</w:t>
      </w:r>
      <w:r w:rsidR="52E17F45" w:rsidRPr="00DA6DA6">
        <w:rPr>
          <w:lang w:val="cs-CZ"/>
        </w:rPr>
        <w:t>.</w:t>
      </w:r>
    </w:p>
    <w:p w:rsidR="00374451" w:rsidRPr="00DA6DA6" w:rsidRDefault="00682B90">
      <w:pPr>
        <w:rPr>
          <w:lang w:val="cs-CZ"/>
        </w:rPr>
      </w:pPr>
      <w:r w:rsidRPr="00DA6DA6">
        <w:rPr>
          <w:lang w:val="cs-CZ"/>
        </w:rPr>
        <w:t xml:space="preserve">Konkrétněji jsou </w:t>
      </w:r>
      <w:r w:rsidRPr="00DA6DA6">
        <w:rPr>
          <w:lang w:val="cs-CZ"/>
        </w:rPr>
        <w:t>cíle dopadu tohoto projektu technické pomoci následující:</w:t>
      </w:r>
    </w:p>
    <w:p w:rsidR="00374451" w:rsidRPr="00DA6DA6" w:rsidRDefault="00682B90">
      <w:pPr>
        <w:pStyle w:val="Bulletpoint"/>
        <w:rPr>
          <w:lang w:val="cs-CZ"/>
        </w:rPr>
      </w:pPr>
      <w:r w:rsidRPr="00DA6DA6">
        <w:rPr>
          <w:lang w:val="cs-CZ"/>
        </w:rPr>
        <w:t>Zvyšuje se kapacita pro začlenění uplatňování zásady DNSH a pokynů CP do veřejných investic v České republice</w:t>
      </w:r>
      <w:r w:rsidRPr="00DA6DA6">
        <w:rPr>
          <w:lang w:val="cs-CZ"/>
        </w:rPr>
        <w:t xml:space="preserve">. </w:t>
      </w:r>
    </w:p>
    <w:p w:rsidR="00374451" w:rsidRPr="00DA6DA6" w:rsidRDefault="00BD132E">
      <w:pPr>
        <w:pStyle w:val="Bulletpoint"/>
        <w:rPr>
          <w:lang w:val="cs-CZ"/>
        </w:rPr>
      </w:pPr>
      <w:r w:rsidRPr="00DA6DA6">
        <w:rPr>
          <w:lang w:val="cs-CZ"/>
        </w:rPr>
        <w:t xml:space="preserve">Orgány, které jsou </w:t>
      </w:r>
      <w:r w:rsidR="00682B90" w:rsidRPr="00DA6DA6">
        <w:rPr>
          <w:lang w:val="cs-CZ"/>
        </w:rPr>
        <w:t xml:space="preserve">příjemci podpory, jsou </w:t>
      </w:r>
      <w:r w:rsidR="00D638FD" w:rsidRPr="00DA6DA6">
        <w:rPr>
          <w:lang w:val="cs-CZ"/>
        </w:rPr>
        <w:t xml:space="preserve">schopny </w:t>
      </w:r>
      <w:r w:rsidR="0058541D" w:rsidRPr="00DA6DA6">
        <w:rPr>
          <w:lang w:val="cs-CZ"/>
        </w:rPr>
        <w:t xml:space="preserve">začlenit aplikaci principu DNSH a CP jako součást svých běžných procesů. To vyžaduje jasné pokyny a nástroje, které usnadní používání zásad soukromými zúčastněnými stranami, a může to vyžadovat uspořádání školení pro tyto zúčastněné strany.  </w:t>
      </w:r>
    </w:p>
    <w:p w:rsidR="00FF7D5F" w:rsidRPr="00DA6DA6" w:rsidRDefault="00FF7D5F" w:rsidP="00A42794">
      <w:pPr>
        <w:rPr>
          <w:lang w:val="cs-CZ"/>
        </w:rPr>
      </w:pPr>
    </w:p>
    <w:p w:rsidR="00374451" w:rsidRPr="00DA6DA6" w:rsidRDefault="00682B90">
      <w:pPr>
        <w:pStyle w:val="Nadpis3"/>
        <w:rPr>
          <w:lang w:val="cs-CZ"/>
        </w:rPr>
      </w:pPr>
      <w:bookmarkStart w:id="10" w:name="_Toc120005673"/>
      <w:r w:rsidRPr="00DA6DA6">
        <w:rPr>
          <w:lang w:val="cs-CZ"/>
        </w:rPr>
        <w:t>Představení úvodní zprávy</w:t>
      </w:r>
      <w:bookmarkEnd w:id="10"/>
    </w:p>
    <w:p w:rsidR="00374451" w:rsidRPr="00DA6DA6" w:rsidRDefault="00682B90">
      <w:pPr>
        <w:rPr>
          <w:lang w:val="cs-CZ"/>
        </w:rPr>
      </w:pPr>
      <w:r w:rsidRPr="00DA6DA6">
        <w:rPr>
          <w:lang w:val="cs-CZ"/>
        </w:rPr>
        <w:t xml:space="preserve">V kapitole 2 </w:t>
      </w:r>
      <w:r w:rsidR="00A636A3" w:rsidRPr="00DA6DA6">
        <w:rPr>
          <w:lang w:val="cs-CZ"/>
        </w:rPr>
        <w:t xml:space="preserve">této </w:t>
      </w:r>
      <w:r w:rsidRPr="00DA6DA6">
        <w:rPr>
          <w:lang w:val="cs-CZ"/>
        </w:rPr>
        <w:t xml:space="preserve">zprávy je uvedena aktualizace metodiky </w:t>
      </w:r>
      <w:r w:rsidR="001A4096" w:rsidRPr="00DA6DA6">
        <w:rPr>
          <w:lang w:val="cs-CZ"/>
        </w:rPr>
        <w:t xml:space="preserve">podle jednotlivých dodávek, která </w:t>
      </w:r>
      <w:r w:rsidRPr="00DA6DA6">
        <w:rPr>
          <w:lang w:val="cs-CZ"/>
        </w:rPr>
        <w:t>se zabývá následujícími tématy</w:t>
      </w:r>
    </w:p>
    <w:p w:rsidR="00374451" w:rsidRPr="00DA6DA6" w:rsidRDefault="00682B90">
      <w:pPr>
        <w:rPr>
          <w:lang w:val="cs-CZ"/>
        </w:rPr>
      </w:pPr>
      <w:r w:rsidRPr="00DA6DA6">
        <w:rPr>
          <w:lang w:val="cs-CZ"/>
        </w:rPr>
        <w:t xml:space="preserve">klíčové body </w:t>
      </w:r>
      <w:r w:rsidR="00A636A3" w:rsidRPr="00DA6DA6">
        <w:rPr>
          <w:lang w:val="cs-CZ"/>
        </w:rPr>
        <w:t xml:space="preserve">zdůrazněné výše z </w:t>
      </w:r>
      <w:r w:rsidRPr="00DA6DA6">
        <w:rPr>
          <w:lang w:val="cs-CZ"/>
        </w:rPr>
        <w:t xml:space="preserve">úvodního setkání, </w:t>
      </w:r>
      <w:r w:rsidR="00A636A3" w:rsidRPr="00DA6DA6">
        <w:rPr>
          <w:lang w:val="cs-CZ"/>
        </w:rPr>
        <w:t xml:space="preserve">dvoustranné </w:t>
      </w:r>
      <w:r w:rsidR="004B2DF3" w:rsidRPr="00DA6DA6">
        <w:rPr>
          <w:lang w:val="cs-CZ"/>
        </w:rPr>
        <w:t xml:space="preserve">diskuse </w:t>
      </w:r>
      <w:r w:rsidR="00A636A3" w:rsidRPr="00DA6DA6">
        <w:rPr>
          <w:lang w:val="cs-CZ"/>
        </w:rPr>
        <w:t xml:space="preserve">s MŽP a </w:t>
      </w:r>
      <w:r w:rsidR="00A020E1" w:rsidRPr="00DA6DA6">
        <w:rPr>
          <w:lang w:val="cs-CZ"/>
        </w:rPr>
        <w:t xml:space="preserve">čtyř technických setkání. Dále </w:t>
      </w:r>
      <w:r w:rsidRPr="00DA6DA6">
        <w:rPr>
          <w:lang w:val="cs-CZ"/>
        </w:rPr>
        <w:t xml:space="preserve">tato zpráva </w:t>
      </w:r>
      <w:r w:rsidR="00A020E1" w:rsidRPr="00DA6DA6">
        <w:rPr>
          <w:lang w:val="cs-CZ"/>
        </w:rPr>
        <w:t xml:space="preserve">v kapitole 3 </w:t>
      </w:r>
      <w:r w:rsidRPr="00DA6DA6">
        <w:rPr>
          <w:lang w:val="cs-CZ"/>
        </w:rPr>
        <w:t>obsahuje dohody týkající se řízení a koordinace a aktualizovaný časový plán celého projektu, včetně navrhovaných termínů klíčových milníků a schůzek. Zápis z úvodní schůzky je uveden v příloze</w:t>
      </w:r>
      <w:r w:rsidRPr="00DA6DA6">
        <w:rPr>
          <w:lang w:val="cs-CZ"/>
        </w:rPr>
        <w:t xml:space="preserve"> A. </w:t>
      </w:r>
      <w:r w:rsidR="001A4096" w:rsidRPr="00DA6DA6">
        <w:rPr>
          <w:lang w:val="cs-CZ"/>
        </w:rPr>
        <w:t xml:space="preserve">A konečně, v souladu s požadavky </w:t>
      </w:r>
      <w:r w:rsidR="004B2DF3" w:rsidRPr="00DA6DA6">
        <w:rPr>
          <w:lang w:val="cs-CZ"/>
        </w:rPr>
        <w:t xml:space="preserve">žádosti o službu (RfS), </w:t>
      </w:r>
      <w:r w:rsidR="001A4096" w:rsidRPr="00DA6DA6">
        <w:rPr>
          <w:lang w:val="cs-CZ"/>
        </w:rPr>
        <w:t xml:space="preserve">obsahuje příloha B návrh vizuálního shrnutí projektu. </w:t>
      </w:r>
    </w:p>
    <w:p w:rsidR="00E976CC" w:rsidRPr="00DA6DA6" w:rsidRDefault="00E976CC" w:rsidP="00A42794">
      <w:pPr>
        <w:rPr>
          <w:lang w:val="cs-CZ"/>
        </w:rPr>
      </w:pPr>
    </w:p>
    <w:p w:rsidR="00374451" w:rsidRPr="00DA6DA6" w:rsidRDefault="00682B90">
      <w:pPr>
        <w:pStyle w:val="Nadpis2"/>
        <w:rPr>
          <w:lang w:val="cs-CZ"/>
        </w:rPr>
      </w:pPr>
      <w:bookmarkStart w:id="11" w:name="_Toc120005674"/>
      <w:r w:rsidRPr="00DA6DA6">
        <w:rPr>
          <w:lang w:val="cs-CZ"/>
        </w:rPr>
        <w:t>Mapování zúčastněných stran v počáteční fázi</w:t>
      </w:r>
      <w:bookmarkEnd w:id="11"/>
    </w:p>
    <w:p w:rsidR="00374451" w:rsidRPr="00DA6DA6" w:rsidRDefault="00682B90">
      <w:pPr>
        <w:rPr>
          <w:lang w:val="cs-CZ"/>
        </w:rPr>
      </w:pPr>
      <w:r w:rsidRPr="00DA6DA6">
        <w:rPr>
          <w:lang w:val="cs-CZ"/>
        </w:rPr>
        <w:t xml:space="preserve">Podle </w:t>
      </w:r>
      <w:r w:rsidR="004B2DF3" w:rsidRPr="00DA6DA6">
        <w:rPr>
          <w:lang w:val="cs-CZ"/>
        </w:rPr>
        <w:t xml:space="preserve">RfS </w:t>
      </w:r>
      <w:r w:rsidRPr="00DA6DA6">
        <w:rPr>
          <w:lang w:val="cs-CZ"/>
        </w:rPr>
        <w:t xml:space="preserve">bylo jedním z úkolů úvodní fáze </w:t>
      </w:r>
      <w:r w:rsidR="006B47C1" w:rsidRPr="00DA6DA6">
        <w:rPr>
          <w:lang w:val="cs-CZ"/>
        </w:rPr>
        <w:t xml:space="preserve">zahájit mapování zúčastněných stran. K dnešnímu dni </w:t>
      </w:r>
      <w:r w:rsidR="00C973DF" w:rsidRPr="00DA6DA6">
        <w:rPr>
          <w:lang w:val="cs-CZ"/>
        </w:rPr>
        <w:t>se mapování zúčastněných stran skládá ze tří hlavních skupin:</w:t>
      </w:r>
    </w:p>
    <w:p w:rsidR="00374451" w:rsidRPr="00DA6DA6" w:rsidRDefault="00682B90">
      <w:pPr>
        <w:pStyle w:val="Odstavecseseznamem"/>
        <w:numPr>
          <w:ilvl w:val="0"/>
          <w:numId w:val="18"/>
        </w:numPr>
        <w:rPr>
          <w:lang w:val="cs-CZ"/>
        </w:rPr>
      </w:pPr>
      <w:r w:rsidRPr="00DA6DA6">
        <w:rPr>
          <w:lang w:val="cs-CZ"/>
        </w:rPr>
        <w:t xml:space="preserve">Příslušné zúčastněné strany identifikované </w:t>
      </w:r>
      <w:r w:rsidR="00BB5670" w:rsidRPr="00DA6DA6">
        <w:rPr>
          <w:lang w:val="cs-CZ"/>
        </w:rPr>
        <w:t xml:space="preserve">s podporou </w:t>
      </w:r>
      <w:r w:rsidRPr="00DA6DA6">
        <w:rPr>
          <w:lang w:val="cs-CZ"/>
        </w:rPr>
        <w:t>Úřadu vlády</w:t>
      </w:r>
      <w:r w:rsidR="003B22CF" w:rsidRPr="00DA6DA6">
        <w:rPr>
          <w:lang w:val="cs-CZ"/>
        </w:rPr>
        <w:t>;</w:t>
      </w:r>
    </w:p>
    <w:p w:rsidR="00374451" w:rsidRPr="00DA6DA6" w:rsidRDefault="00682B90">
      <w:pPr>
        <w:pStyle w:val="Odstavecseseznamem"/>
        <w:numPr>
          <w:ilvl w:val="0"/>
          <w:numId w:val="18"/>
        </w:numPr>
        <w:rPr>
          <w:lang w:val="cs-CZ"/>
        </w:rPr>
      </w:pPr>
      <w:r w:rsidRPr="00DA6DA6">
        <w:rPr>
          <w:lang w:val="cs-CZ"/>
        </w:rPr>
        <w:t xml:space="preserve">další relevantní </w:t>
      </w:r>
      <w:r w:rsidR="00B04A3E" w:rsidRPr="00DA6DA6">
        <w:rPr>
          <w:lang w:val="cs-CZ"/>
        </w:rPr>
        <w:t xml:space="preserve">zúčastněné strany identifikované během technických jednání </w:t>
      </w:r>
      <w:r w:rsidR="00BB5670" w:rsidRPr="00DA6DA6">
        <w:rPr>
          <w:lang w:val="cs-CZ"/>
        </w:rPr>
        <w:t>a</w:t>
      </w:r>
    </w:p>
    <w:p w:rsidR="00374451" w:rsidRPr="00DA6DA6" w:rsidRDefault="00B04A3E">
      <w:pPr>
        <w:pStyle w:val="Odstavecseseznamem"/>
        <w:numPr>
          <w:ilvl w:val="0"/>
          <w:numId w:val="18"/>
        </w:numPr>
        <w:rPr>
          <w:lang w:val="cs-CZ"/>
        </w:rPr>
      </w:pPr>
      <w:r w:rsidRPr="00DA6DA6">
        <w:rPr>
          <w:lang w:val="cs-CZ"/>
        </w:rPr>
        <w:t xml:space="preserve">další </w:t>
      </w:r>
      <w:r w:rsidR="00682B90" w:rsidRPr="00DA6DA6">
        <w:rPr>
          <w:lang w:val="cs-CZ"/>
        </w:rPr>
        <w:t xml:space="preserve">relevantní zúčastněné strany, které byly identifikovány v průběhu </w:t>
      </w:r>
      <w:r w:rsidR="0036655B" w:rsidRPr="00DA6DA6">
        <w:rPr>
          <w:lang w:val="cs-CZ"/>
        </w:rPr>
        <w:t>úvodní fáze.</w:t>
      </w:r>
    </w:p>
    <w:p w:rsidR="003B22CF" w:rsidRPr="00DA6DA6" w:rsidRDefault="003B22CF" w:rsidP="003B22CF">
      <w:pPr>
        <w:rPr>
          <w:lang w:val="cs-CZ"/>
        </w:rPr>
      </w:pPr>
    </w:p>
    <w:p w:rsidR="00374451" w:rsidRPr="00DA6DA6" w:rsidRDefault="00682B90">
      <w:pPr>
        <w:rPr>
          <w:lang w:val="cs-CZ"/>
        </w:rPr>
      </w:pPr>
      <w:r w:rsidRPr="00DA6DA6">
        <w:rPr>
          <w:lang w:val="cs-CZ"/>
        </w:rPr>
        <w:t xml:space="preserve">Níže uvedená tabulka obsahuje předběžný seznam příslušných zúčastněných stran ze všech tří skupin. </w:t>
      </w:r>
    </w:p>
    <w:p w:rsidR="0040225D" w:rsidRPr="00DA6DA6" w:rsidRDefault="0040225D" w:rsidP="003B22CF">
      <w:pPr>
        <w:rPr>
          <w:highlight w:val="yellow"/>
          <w:lang w:val="cs-CZ"/>
        </w:rPr>
      </w:pPr>
    </w:p>
    <w:p w:rsidR="00374451" w:rsidRPr="00DA6DA6" w:rsidRDefault="00682B90">
      <w:pPr>
        <w:pStyle w:val="Titulek"/>
        <w:rPr>
          <w:lang w:val="cs-CZ"/>
        </w:rPr>
      </w:pPr>
      <w:r w:rsidRPr="00DA6DA6">
        <w:rPr>
          <w:lang w:val="cs-CZ"/>
        </w:rPr>
        <w:t xml:space="preserve">Obrázek </w:t>
      </w:r>
      <w:r w:rsidR="0040225D" w:rsidRPr="00DA6DA6">
        <w:rPr>
          <w:lang w:val="cs-CZ"/>
        </w:rPr>
        <w:fldChar w:fldCharType="begin"/>
      </w:r>
      <w:r w:rsidR="0040225D" w:rsidRPr="00DA6DA6">
        <w:rPr>
          <w:lang w:val="cs-CZ"/>
        </w:rPr>
        <w:instrText>STYLEREF 1 \s</w:instrText>
      </w:r>
      <w:r w:rsidR="0040225D" w:rsidRPr="00DA6DA6">
        <w:rPr>
          <w:lang w:val="cs-CZ"/>
        </w:rPr>
        <w:fldChar w:fldCharType="separate"/>
      </w:r>
      <w:r>
        <w:rPr>
          <w:noProof/>
          <w:lang w:val="cs-CZ"/>
        </w:rPr>
        <w:t>1</w:t>
      </w:r>
      <w:r w:rsidR="0040225D" w:rsidRPr="00DA6DA6">
        <w:rPr>
          <w:lang w:val="cs-CZ"/>
        </w:rPr>
        <w:fldChar w:fldCharType="end"/>
      </w:r>
      <w:r w:rsidR="000A7434" w:rsidRPr="00DA6DA6">
        <w:rPr>
          <w:lang w:val="cs-CZ"/>
        </w:rPr>
        <w:noBreakHyphen/>
      </w:r>
      <w:r w:rsidR="0040225D" w:rsidRPr="00DA6DA6">
        <w:rPr>
          <w:lang w:val="cs-CZ"/>
        </w:rPr>
        <w:fldChar w:fldCharType="begin"/>
      </w:r>
      <w:r w:rsidR="0040225D" w:rsidRPr="00DA6DA6">
        <w:rPr>
          <w:lang w:val="cs-CZ"/>
        </w:rPr>
        <w:instrText xml:space="preserve"> SEQ Figure \* ARABIC \s 1 </w:instrText>
      </w:r>
      <w:r w:rsidR="0040225D" w:rsidRPr="00DA6DA6">
        <w:rPr>
          <w:lang w:val="cs-CZ"/>
        </w:rPr>
        <w:fldChar w:fldCharType="separate"/>
      </w:r>
      <w:r>
        <w:rPr>
          <w:noProof/>
          <w:lang w:val="cs-CZ"/>
        </w:rPr>
        <w:t>1</w:t>
      </w:r>
      <w:r w:rsidR="0040225D" w:rsidRPr="00DA6DA6">
        <w:rPr>
          <w:lang w:val="cs-CZ"/>
        </w:rPr>
        <w:fldChar w:fldCharType="end"/>
      </w:r>
      <w:r w:rsidRPr="00DA6DA6">
        <w:rPr>
          <w:lang w:val="cs-CZ"/>
        </w:rPr>
        <w:t xml:space="preserve"> Předběžné mapován</w:t>
      </w:r>
      <w:r w:rsidRPr="00DA6DA6">
        <w:rPr>
          <w:lang w:val="cs-CZ"/>
        </w:rPr>
        <w:t xml:space="preserve">í zúčastněných stran provedené v </w:t>
      </w:r>
      <w:r w:rsidR="13A3EB45" w:rsidRPr="00DA6DA6">
        <w:rPr>
          <w:lang w:val="cs-CZ"/>
        </w:rPr>
        <w:t>průběhu úvodní fáze projektu</w:t>
      </w:r>
    </w:p>
    <w:tbl>
      <w:tblPr>
        <w:tblW w:w="0" w:type="auto"/>
        <w:tblInd w:w="540" w:type="dxa"/>
        <w:tblLayout w:type="fixed"/>
        <w:tblLook w:val="04A0" w:firstRow="1" w:lastRow="0" w:firstColumn="1" w:lastColumn="0" w:noHBand="0" w:noVBand="1"/>
      </w:tblPr>
      <w:tblGrid>
        <w:gridCol w:w="2655"/>
        <w:gridCol w:w="4125"/>
        <w:gridCol w:w="1808"/>
      </w:tblGrid>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shd w:val="clear" w:color="auto" w:fill="005962" w:themeFill="accent1"/>
            <w:vAlign w:val="center"/>
          </w:tcPr>
          <w:p w:rsidR="00374451" w:rsidRPr="00DA6DA6" w:rsidRDefault="00682B90">
            <w:pPr>
              <w:ind w:left="0"/>
              <w:rPr>
                <w:rFonts w:eastAsia="Trebuchet MS" w:cs="Trebuchet MS"/>
                <w:color w:val="FFFFFF" w:themeColor="background1"/>
                <w:sz w:val="16"/>
                <w:szCs w:val="16"/>
                <w:lang w:val="cs-CZ"/>
              </w:rPr>
            </w:pPr>
            <w:r w:rsidRPr="00DA6DA6">
              <w:rPr>
                <w:rFonts w:eastAsia="Trebuchet MS" w:cs="Trebuchet MS"/>
                <w:color w:val="FFFFFF" w:themeColor="background1"/>
                <w:sz w:val="16"/>
                <w:szCs w:val="16"/>
                <w:lang w:val="cs-CZ"/>
              </w:rPr>
              <w:t>Zúčastněné stran</w:t>
            </w:r>
            <w:r w:rsidRPr="00DA6DA6">
              <w:rPr>
                <w:rFonts w:eastAsia="Trebuchet MS" w:cs="Trebuchet MS"/>
                <w:color w:val="FFFFFF" w:themeColor="background1"/>
                <w:sz w:val="16"/>
                <w:szCs w:val="16"/>
                <w:lang w:val="cs-CZ"/>
              </w:rPr>
              <w:t xml:space="preserve">y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shd w:val="clear" w:color="auto" w:fill="005962" w:themeFill="accent1"/>
          </w:tcPr>
          <w:p w:rsidR="00374451" w:rsidRPr="00DA6DA6" w:rsidRDefault="00682B90">
            <w:pPr>
              <w:ind w:left="0"/>
              <w:rPr>
                <w:rFonts w:eastAsia="Trebuchet MS" w:cs="Trebuchet MS"/>
                <w:color w:val="FFFFFF" w:themeColor="background1"/>
                <w:sz w:val="16"/>
                <w:szCs w:val="16"/>
                <w:lang w:val="cs-CZ"/>
              </w:rPr>
            </w:pPr>
            <w:r w:rsidRPr="00DA6DA6">
              <w:rPr>
                <w:rFonts w:eastAsia="Trebuchet MS" w:cs="Trebuchet MS"/>
                <w:color w:val="FFFFFF" w:themeColor="background1"/>
                <w:sz w:val="16"/>
                <w:szCs w:val="16"/>
                <w:lang w:val="cs-CZ"/>
              </w:rPr>
              <w:t xml:space="preserve">Role </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shd w:val="clear" w:color="auto" w:fill="005962" w:themeFill="accent1"/>
          </w:tcPr>
          <w:p w:rsidR="00374451" w:rsidRPr="00DA6DA6" w:rsidRDefault="00682B90">
            <w:pPr>
              <w:ind w:left="0"/>
              <w:rPr>
                <w:rFonts w:eastAsia="Trebuchet MS" w:cs="Trebuchet MS"/>
                <w:color w:val="FFFFFF" w:themeColor="background1"/>
                <w:sz w:val="16"/>
                <w:szCs w:val="16"/>
                <w:lang w:val="cs-CZ"/>
              </w:rPr>
            </w:pPr>
            <w:r w:rsidRPr="00DA6DA6">
              <w:rPr>
                <w:rFonts w:eastAsia="Trebuchet MS" w:cs="Trebuchet MS"/>
                <w:color w:val="FFFFFF" w:themeColor="background1"/>
                <w:sz w:val="16"/>
                <w:szCs w:val="16"/>
                <w:lang w:val="cs-CZ"/>
              </w:rPr>
              <w:t>Zapojení</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Ministerstvo </w:t>
            </w:r>
            <w:r w:rsidRPr="00DA6DA6">
              <w:rPr>
                <w:rFonts w:eastAsia="Trebuchet MS" w:cs="Trebuchet MS"/>
                <w:color w:val="000000" w:themeColor="text1"/>
                <w:sz w:val="16"/>
                <w:szCs w:val="16"/>
                <w:lang w:val="cs-CZ"/>
              </w:rPr>
              <w:t xml:space="preserve">životního prostředí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 řídicí orgán/vlastník složky RRF</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Ministerstvo pro místní </w:t>
            </w:r>
            <w:r w:rsidRPr="00DA6DA6">
              <w:rPr>
                <w:rFonts w:eastAsia="Trebuchet MS" w:cs="Trebuchet MS"/>
                <w:color w:val="000000" w:themeColor="text1"/>
                <w:sz w:val="16"/>
                <w:szCs w:val="16"/>
                <w:lang w:val="cs-CZ"/>
              </w:rPr>
              <w:t xml:space="preserve">rozvoj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 řídicí orgán/vlastník složky RRF</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Ministerstvo průmyslu a </w:t>
            </w:r>
            <w:r w:rsidRPr="00DA6DA6">
              <w:rPr>
                <w:rFonts w:eastAsia="Trebuchet MS" w:cs="Trebuchet MS"/>
                <w:color w:val="000000" w:themeColor="text1"/>
                <w:sz w:val="16"/>
                <w:szCs w:val="16"/>
                <w:lang w:val="cs-CZ"/>
              </w:rPr>
              <w:t xml:space="preserve">obchodu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 řídicí orgán</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Ministerstvo </w:t>
            </w:r>
            <w:r w:rsidRPr="00DA6DA6">
              <w:rPr>
                <w:rFonts w:eastAsia="Trebuchet MS" w:cs="Trebuchet MS"/>
                <w:color w:val="000000" w:themeColor="text1"/>
                <w:sz w:val="16"/>
                <w:szCs w:val="16"/>
                <w:lang w:val="cs-CZ"/>
              </w:rPr>
              <w:t xml:space="preserve">zemědělství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 řídicí orgán</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Ministerstvo </w:t>
            </w:r>
            <w:r w:rsidRPr="00DA6DA6">
              <w:rPr>
                <w:rFonts w:eastAsia="Trebuchet MS" w:cs="Trebuchet MS"/>
                <w:color w:val="000000" w:themeColor="text1"/>
                <w:sz w:val="16"/>
                <w:szCs w:val="16"/>
                <w:lang w:val="cs-CZ"/>
              </w:rPr>
              <w:t xml:space="preserve">financí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Věcně příslušná služba</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Ministerstvo školství, mládeže a </w:t>
            </w:r>
            <w:r w:rsidRPr="00DA6DA6">
              <w:rPr>
                <w:rFonts w:eastAsia="Trebuchet MS" w:cs="Trebuchet MS"/>
                <w:color w:val="000000" w:themeColor="text1"/>
                <w:sz w:val="16"/>
                <w:szCs w:val="16"/>
                <w:lang w:val="cs-CZ"/>
              </w:rPr>
              <w:t xml:space="preserve">tělovýchovy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 řídicí orgán</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Ministerstvo práce a sociálních </w:t>
            </w:r>
            <w:r w:rsidRPr="00DA6DA6">
              <w:rPr>
                <w:rFonts w:eastAsia="Trebuchet MS" w:cs="Trebuchet MS"/>
                <w:color w:val="000000" w:themeColor="text1"/>
                <w:sz w:val="16"/>
                <w:szCs w:val="16"/>
                <w:lang w:val="cs-CZ"/>
              </w:rPr>
              <w:t xml:space="preserve">věcí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 řídicí orgán</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Ministerstvo </w:t>
            </w:r>
            <w:r w:rsidRPr="00DA6DA6">
              <w:rPr>
                <w:rFonts w:eastAsia="Trebuchet MS" w:cs="Trebuchet MS"/>
                <w:color w:val="000000" w:themeColor="text1"/>
                <w:sz w:val="16"/>
                <w:szCs w:val="16"/>
                <w:lang w:val="cs-CZ"/>
              </w:rPr>
              <w:t xml:space="preserve">zdravotnictví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Vlastník komponenty RRF</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Česká bankovní asociace </w:t>
            </w:r>
            <w:r w:rsidRPr="00DA6DA6">
              <w:rPr>
                <w:rFonts w:eastAsia="Trebuchet MS" w:cs="Trebuchet MS"/>
                <w:color w:val="000000" w:themeColor="text1"/>
                <w:sz w:val="16"/>
                <w:szCs w:val="16"/>
                <w:lang w:val="cs-CZ"/>
              </w:rPr>
              <w:t>(Výbor pro udržitelné financování)</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Finanční a odborná podpora pro žadatele o projekty</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Národní </w:t>
            </w:r>
            <w:r w:rsidR="51E3F1EF" w:rsidRPr="00DA6DA6">
              <w:rPr>
                <w:rFonts w:eastAsia="Trebuchet MS" w:cs="Trebuchet MS"/>
                <w:color w:val="000000" w:themeColor="text1"/>
                <w:sz w:val="16"/>
                <w:szCs w:val="16"/>
                <w:lang w:val="cs-CZ"/>
              </w:rPr>
              <w:t xml:space="preserve">rozvojová </w:t>
            </w:r>
            <w:r w:rsidRPr="00DA6DA6">
              <w:rPr>
                <w:rFonts w:eastAsia="Trebuchet MS" w:cs="Trebuchet MS"/>
                <w:color w:val="000000" w:themeColor="text1"/>
                <w:sz w:val="16"/>
                <w:szCs w:val="16"/>
                <w:lang w:val="cs-CZ"/>
              </w:rPr>
              <w:t xml:space="preserve">banka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Finanční a odborná podpora pro žadatele o projekt / vlastníka složkyRRF</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Čes</w:t>
            </w:r>
            <w:r w:rsidRPr="00DA6DA6">
              <w:rPr>
                <w:rFonts w:eastAsia="Trebuchet MS" w:cs="Trebuchet MS"/>
                <w:color w:val="000000" w:themeColor="text1"/>
                <w:sz w:val="16"/>
                <w:szCs w:val="16"/>
                <w:lang w:val="cs-CZ"/>
              </w:rPr>
              <w:t xml:space="preserve">ká národní </w:t>
            </w:r>
            <w:r w:rsidRPr="00DA6DA6">
              <w:rPr>
                <w:rFonts w:eastAsia="Trebuchet MS" w:cs="Trebuchet MS"/>
                <w:color w:val="000000" w:themeColor="text1"/>
                <w:sz w:val="16"/>
                <w:szCs w:val="16"/>
                <w:lang w:val="cs-CZ"/>
              </w:rPr>
              <w:t xml:space="preserve">banka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Věcně příslušný orgán</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DD1004">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DLV </w:t>
            </w:r>
            <w:r w:rsidR="00682B90" w:rsidRPr="00DA6DA6">
              <w:rPr>
                <w:rFonts w:eastAsia="Trebuchet MS" w:cs="Trebuchet MS"/>
                <w:color w:val="000000" w:themeColor="text1"/>
                <w:sz w:val="16"/>
                <w:szCs w:val="16"/>
                <w:lang w:val="cs-CZ"/>
              </w:rPr>
              <w:t>2.3</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Státní </w:t>
            </w:r>
            <w:r w:rsidRPr="00DA6DA6">
              <w:rPr>
                <w:rFonts w:eastAsia="Trebuchet MS" w:cs="Trebuchet MS"/>
                <w:color w:val="000000" w:themeColor="text1"/>
                <w:sz w:val="16"/>
                <w:szCs w:val="16"/>
                <w:lang w:val="cs-CZ"/>
              </w:rPr>
              <w:t>fond</w:t>
            </w:r>
            <w:r w:rsidRPr="00DA6DA6">
              <w:rPr>
                <w:rFonts w:eastAsia="Trebuchet MS" w:cs="Trebuchet MS"/>
                <w:color w:val="000000" w:themeColor="text1"/>
                <w:sz w:val="16"/>
                <w:szCs w:val="16"/>
                <w:lang w:val="cs-CZ"/>
              </w:rPr>
              <w:t xml:space="preserve"> životního prostředí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Vlastník komponenty RRF</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Agentura</w:t>
            </w:r>
            <w:r w:rsidRPr="00DA6DA6">
              <w:rPr>
                <w:rFonts w:eastAsia="Trebuchet MS" w:cs="Trebuchet MS"/>
                <w:color w:val="000000" w:themeColor="text1"/>
                <w:sz w:val="16"/>
                <w:szCs w:val="16"/>
                <w:lang w:val="cs-CZ"/>
              </w:rPr>
              <w:t xml:space="preserve"> ochrany přírody a krajiny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Vlastník komponenty RRF</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Akademie věd, Ústav výzkumu globální změny (CzechGlobe</w:t>
            </w:r>
            <w:r w:rsidRPr="00DA6DA6">
              <w:rPr>
                <w:rFonts w:eastAsia="Trebuchet MS" w:cs="Trebuchet MS"/>
                <w:color w:val="000000" w:themeColor="text1"/>
                <w:sz w:val="16"/>
                <w:szCs w:val="16"/>
                <w:lang w:val="cs-CZ"/>
              </w:rPr>
              <w:t xml:space="preserve">)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Poskytovatel datové podpory pro ministerstva</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DD1004">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DLV </w:t>
            </w:r>
            <w:r w:rsidR="00682B90" w:rsidRPr="00DA6DA6">
              <w:rPr>
                <w:rFonts w:eastAsia="Trebuchet MS" w:cs="Trebuchet MS"/>
                <w:color w:val="000000" w:themeColor="text1"/>
                <w:sz w:val="16"/>
                <w:szCs w:val="16"/>
                <w:lang w:val="cs-CZ"/>
              </w:rPr>
              <w:t>2.3</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SEWAC</w:t>
            </w:r>
            <w:r w:rsidRPr="00DA6DA6">
              <w:rPr>
                <w:rFonts w:eastAsia="Trebuchet MS" w:cs="Trebuchet MS"/>
                <w:color w:val="000000" w:themeColor="text1"/>
                <w:sz w:val="16"/>
                <w:szCs w:val="16"/>
                <w:lang w:val="cs-CZ"/>
              </w:rPr>
              <w:t xml:space="preserve">O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Příslušný zainteresovaný odborník/potenciální žadatel o projekt</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lastRenderedPageBreak/>
              <w:t>Integr</w:t>
            </w:r>
            <w:r w:rsidRPr="00DA6DA6">
              <w:rPr>
                <w:rFonts w:eastAsia="Trebuchet MS" w:cs="Trebuchet MS"/>
                <w:color w:val="000000" w:themeColor="text1"/>
                <w:sz w:val="16"/>
                <w:szCs w:val="16"/>
                <w:lang w:val="cs-CZ"/>
              </w:rPr>
              <w:t xml:space="preserve">a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Příslušný zainteresovaný odborník/odborník na posuzování vlivů na životní prostředí/poradce žadatelů o projekt</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Enviro</w:t>
            </w:r>
            <w:r w:rsidRPr="00DA6DA6">
              <w:rPr>
                <w:rFonts w:eastAsia="Trebuchet MS" w:cs="Trebuchet MS"/>
                <w:color w:val="000000" w:themeColor="text1"/>
                <w:sz w:val="16"/>
                <w:szCs w:val="16"/>
                <w:lang w:val="cs-CZ"/>
              </w:rPr>
              <w:t xml:space="preserve">s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Příslušný zainteresovaný odborník/poradce žadatelů o projekt</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Pw</w:t>
            </w:r>
            <w:r w:rsidRPr="00DA6DA6">
              <w:rPr>
                <w:rFonts w:eastAsia="Trebuchet MS" w:cs="Trebuchet MS"/>
                <w:color w:val="000000" w:themeColor="text1"/>
                <w:sz w:val="16"/>
                <w:szCs w:val="16"/>
                <w:lang w:val="cs-CZ"/>
              </w:rPr>
              <w:t xml:space="preserve">C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Příslušný zainteresovaný</w:t>
            </w:r>
            <w:r w:rsidRPr="00DA6DA6">
              <w:rPr>
                <w:rFonts w:eastAsia="Trebuchet MS" w:cs="Trebuchet MS"/>
                <w:color w:val="000000" w:themeColor="text1"/>
                <w:sz w:val="16"/>
                <w:szCs w:val="16"/>
                <w:lang w:val="cs-CZ"/>
              </w:rPr>
              <w:t xml:space="preserve"> odborník/poradce žadatelů o projekt</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Deloitt</w:t>
            </w:r>
            <w:r w:rsidRPr="00DA6DA6">
              <w:rPr>
                <w:rFonts w:eastAsia="Trebuchet MS" w:cs="Trebuchet MS"/>
                <w:color w:val="000000" w:themeColor="text1"/>
                <w:sz w:val="16"/>
                <w:szCs w:val="16"/>
                <w:lang w:val="cs-CZ"/>
              </w:rPr>
              <w:t xml:space="preserve">e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Příslušný zainteresovaný odborník/poradce žadatelů o projekt</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r w:rsidR="1D1D3CC2" w:rsidRPr="00DA6DA6" w:rsidTr="00724CEB">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Evropská investiční </w:t>
            </w:r>
            <w:r w:rsidRPr="00DA6DA6">
              <w:rPr>
                <w:rFonts w:eastAsia="Trebuchet MS" w:cs="Trebuchet MS"/>
                <w:color w:val="000000" w:themeColor="text1"/>
                <w:sz w:val="16"/>
                <w:szCs w:val="16"/>
                <w:lang w:val="cs-CZ"/>
              </w:rPr>
              <w:t xml:space="preserve">banka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Prováděcí orgán InvestEU/poradce žadatelů o projekt (prostřednictvím JASPERS)</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DD1004">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DLV </w:t>
            </w:r>
            <w:r w:rsidR="00682B90" w:rsidRPr="00DA6DA6">
              <w:rPr>
                <w:rFonts w:eastAsia="Trebuchet MS" w:cs="Trebuchet MS"/>
                <w:color w:val="000000" w:themeColor="text1"/>
                <w:sz w:val="16"/>
                <w:szCs w:val="16"/>
                <w:lang w:val="cs-CZ"/>
              </w:rPr>
              <w:t>2.3</w:t>
            </w:r>
          </w:p>
          <w:p w:rsidR="1D1D3CC2" w:rsidRPr="00DA6DA6" w:rsidRDefault="1D1D3CC2" w:rsidP="1D1D3CC2">
            <w:pPr>
              <w:ind w:left="0"/>
              <w:rPr>
                <w:rFonts w:eastAsia="Trebuchet MS" w:cs="Trebuchet MS"/>
                <w:color w:val="000000" w:themeColor="text1"/>
                <w:sz w:val="16"/>
                <w:szCs w:val="16"/>
                <w:lang w:val="cs-CZ"/>
              </w:rPr>
            </w:pPr>
          </w:p>
        </w:tc>
      </w:tr>
      <w:tr w:rsidR="1D1D3CC2" w:rsidRPr="00DA6DA6" w:rsidTr="00724CEB">
        <w:trPr>
          <w:trHeight w:val="60"/>
        </w:trPr>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Vysoká škola ekonomie a </w:t>
            </w:r>
            <w:r w:rsidRPr="00DA6DA6">
              <w:rPr>
                <w:rFonts w:eastAsia="Trebuchet MS" w:cs="Trebuchet MS"/>
                <w:color w:val="000000" w:themeColor="text1"/>
                <w:sz w:val="16"/>
                <w:szCs w:val="16"/>
                <w:lang w:val="cs-CZ"/>
              </w:rPr>
              <w:t xml:space="preserve">podnikání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Příslušný zainteresovaný odborník</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DD1004">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DLV </w:t>
            </w:r>
            <w:r w:rsidR="00682B90" w:rsidRPr="00DA6DA6">
              <w:rPr>
                <w:rFonts w:eastAsia="Trebuchet MS" w:cs="Trebuchet MS"/>
                <w:color w:val="000000" w:themeColor="text1"/>
                <w:sz w:val="16"/>
                <w:szCs w:val="16"/>
                <w:lang w:val="cs-CZ"/>
              </w:rPr>
              <w:t>2.3</w:t>
            </w:r>
          </w:p>
        </w:tc>
      </w:tr>
      <w:tr w:rsidR="1D1D3CC2" w:rsidRPr="00DA6DA6" w:rsidTr="00724CEB">
        <w:trPr>
          <w:trHeight w:val="60"/>
        </w:trPr>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Česká </w:t>
            </w:r>
            <w:r w:rsidRPr="00DA6DA6">
              <w:rPr>
                <w:rFonts w:eastAsia="Trebuchet MS" w:cs="Trebuchet MS"/>
                <w:color w:val="000000" w:themeColor="text1"/>
                <w:sz w:val="16"/>
                <w:szCs w:val="16"/>
                <w:lang w:val="cs-CZ"/>
              </w:rPr>
              <w:t>asociace</w:t>
            </w:r>
            <w:r w:rsidRPr="00DA6DA6">
              <w:rPr>
                <w:rFonts w:eastAsia="Trebuchet MS" w:cs="Trebuchet MS"/>
                <w:color w:val="000000" w:themeColor="text1"/>
                <w:sz w:val="16"/>
                <w:szCs w:val="16"/>
                <w:lang w:val="cs-CZ"/>
              </w:rPr>
              <w:t xml:space="preserve"> dopravní infrastruktury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Příslušný zainteresovaný odborník</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DD1004">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DLV </w:t>
            </w:r>
            <w:r w:rsidR="00682B90" w:rsidRPr="00DA6DA6">
              <w:rPr>
                <w:rFonts w:eastAsia="Trebuchet MS" w:cs="Trebuchet MS"/>
                <w:color w:val="000000" w:themeColor="text1"/>
                <w:sz w:val="16"/>
                <w:szCs w:val="16"/>
                <w:lang w:val="cs-CZ"/>
              </w:rPr>
              <w:t>2.3</w:t>
            </w:r>
          </w:p>
        </w:tc>
      </w:tr>
      <w:tr w:rsidR="1D1D3CC2" w:rsidRPr="00DA6DA6" w:rsidTr="00724CEB">
        <w:trPr>
          <w:trHeight w:val="60"/>
        </w:trPr>
        <w:tc>
          <w:tcPr>
            <w:tcW w:w="265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vAlign w:val="center"/>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CzechInves</w:t>
            </w:r>
            <w:r w:rsidRPr="00DA6DA6">
              <w:rPr>
                <w:rFonts w:eastAsia="Trebuchet MS" w:cs="Trebuchet MS"/>
                <w:color w:val="000000" w:themeColor="text1"/>
                <w:sz w:val="16"/>
                <w:szCs w:val="16"/>
                <w:lang w:val="cs-CZ"/>
              </w:rPr>
              <w:t xml:space="preserve">t  </w:t>
            </w:r>
          </w:p>
        </w:tc>
        <w:tc>
          <w:tcPr>
            <w:tcW w:w="4125"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Příslušný zainteresovaný odborník/vlastník složky RRF</w:t>
            </w:r>
          </w:p>
        </w:tc>
        <w:tc>
          <w:tcPr>
            <w:tcW w:w="1808" w:type="dxa"/>
            <w:tcBorders>
              <w:top w:val="single" w:sz="6" w:space="0" w:color="005962" w:themeColor="accent1"/>
              <w:left w:val="single" w:sz="6" w:space="0" w:color="005962" w:themeColor="accent1"/>
              <w:bottom w:val="single" w:sz="6" w:space="0" w:color="005962" w:themeColor="accent1"/>
              <w:right w:val="single" w:sz="6" w:space="0" w:color="005962" w:themeColor="accent1"/>
            </w:tcBorders>
          </w:tcPr>
          <w:p w:rsidR="00374451" w:rsidRPr="00DA6DA6" w:rsidRDefault="00682B90">
            <w:pPr>
              <w:ind w:left="0"/>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DLV 2.3, DLV 6, DLV 7</w:t>
            </w:r>
          </w:p>
        </w:tc>
      </w:tr>
    </w:tbl>
    <w:p w:rsidR="003B22CF" w:rsidRPr="00DA6DA6" w:rsidRDefault="003B22CF" w:rsidP="00724CEB">
      <w:pPr>
        <w:rPr>
          <w:lang w:val="cs-CZ"/>
        </w:rPr>
      </w:pPr>
    </w:p>
    <w:p w:rsidR="007722BA" w:rsidRPr="00DA6DA6" w:rsidRDefault="007722BA" w:rsidP="00A42794">
      <w:pPr>
        <w:rPr>
          <w:lang w:val="cs-CZ"/>
        </w:rPr>
      </w:pPr>
    </w:p>
    <w:p w:rsidR="00374451" w:rsidRPr="00DA6DA6" w:rsidRDefault="00682B90">
      <w:pPr>
        <w:pStyle w:val="Nadpis2"/>
        <w:rPr>
          <w:lang w:val="cs-CZ"/>
        </w:rPr>
      </w:pPr>
      <w:bookmarkStart w:id="12" w:name="_Toc120005675"/>
      <w:r w:rsidRPr="00DA6DA6">
        <w:rPr>
          <w:lang w:val="cs-CZ"/>
        </w:rPr>
        <w:t>Další kroky</w:t>
      </w:r>
      <w:bookmarkEnd w:id="12"/>
    </w:p>
    <w:p w:rsidR="00374451" w:rsidRPr="00DA6DA6" w:rsidRDefault="00682B90">
      <w:pPr>
        <w:rPr>
          <w:lang w:val="cs-CZ"/>
        </w:rPr>
      </w:pPr>
      <w:r w:rsidRPr="00DA6DA6">
        <w:rPr>
          <w:lang w:val="cs-CZ"/>
        </w:rPr>
        <w:t xml:space="preserve">V následující tabulce jsou </w:t>
      </w:r>
      <w:r w:rsidR="002263A2" w:rsidRPr="00DA6DA6">
        <w:rPr>
          <w:lang w:val="cs-CZ"/>
        </w:rPr>
        <w:t>uvedena</w:t>
      </w:r>
      <w:r w:rsidRPr="00DA6DA6">
        <w:rPr>
          <w:lang w:val="cs-CZ"/>
        </w:rPr>
        <w:t xml:space="preserve"> klíčová krátkodobá opatření ze strany projektového týmu</w:t>
      </w:r>
      <w:r w:rsidR="16D516E7" w:rsidRPr="00DA6DA6">
        <w:rPr>
          <w:lang w:val="cs-CZ"/>
        </w:rPr>
        <w:t xml:space="preserve">, ze </w:t>
      </w:r>
      <w:r w:rsidRPr="00DA6DA6">
        <w:rPr>
          <w:lang w:val="cs-CZ"/>
        </w:rPr>
        <w:t xml:space="preserve">strany GŘ REFORM a </w:t>
      </w:r>
      <w:r w:rsidR="2C8CADC8" w:rsidRPr="00DA6DA6">
        <w:rPr>
          <w:lang w:val="cs-CZ"/>
        </w:rPr>
        <w:t xml:space="preserve">ze strany </w:t>
      </w:r>
      <w:r w:rsidRPr="00DA6DA6">
        <w:rPr>
          <w:lang w:val="cs-CZ"/>
        </w:rPr>
        <w:t>příjemce</w:t>
      </w:r>
      <w:r w:rsidRPr="00DA6DA6">
        <w:rPr>
          <w:lang w:val="cs-CZ"/>
        </w:rPr>
        <w:t xml:space="preserve">, </w:t>
      </w:r>
      <w:r w:rsidR="00CB5FB0" w:rsidRPr="00DA6DA6">
        <w:rPr>
          <w:lang w:val="cs-CZ"/>
        </w:rPr>
        <w:t>která byla a/nebo budou přijata v průběhu počáteční fáze.</w:t>
      </w:r>
    </w:p>
    <w:p w:rsidR="00710C46" w:rsidRPr="00DA6DA6" w:rsidRDefault="00710C46" w:rsidP="00CA311B">
      <w:pPr>
        <w:ind w:left="0"/>
        <w:rPr>
          <w:lang w:val="cs-CZ"/>
        </w:rPr>
      </w:pPr>
    </w:p>
    <w:p w:rsidR="00374451" w:rsidRPr="00DA6DA6" w:rsidRDefault="00682B90">
      <w:pPr>
        <w:pStyle w:val="Titulek"/>
        <w:rPr>
          <w:lang w:val="cs-CZ"/>
        </w:rPr>
      </w:pPr>
      <w:r w:rsidRPr="00DA6DA6">
        <w:rPr>
          <w:lang w:val="cs-CZ"/>
        </w:rPr>
        <w:t xml:space="preserve">Obrázek </w:t>
      </w:r>
      <w:r w:rsidRPr="00DA6DA6">
        <w:rPr>
          <w:lang w:val="cs-CZ"/>
        </w:rPr>
        <w:fldChar w:fldCharType="begin"/>
      </w:r>
      <w:r w:rsidRPr="00DA6DA6">
        <w:rPr>
          <w:lang w:val="cs-CZ"/>
        </w:rPr>
        <w:instrText>STYLEREF 1 \s</w:instrText>
      </w:r>
      <w:r w:rsidRPr="00DA6DA6">
        <w:rPr>
          <w:lang w:val="cs-CZ"/>
        </w:rPr>
        <w:fldChar w:fldCharType="separate"/>
      </w:r>
      <w:r>
        <w:rPr>
          <w:noProof/>
          <w:lang w:val="cs-CZ"/>
        </w:rPr>
        <w:t>1</w:t>
      </w:r>
      <w:r w:rsidRPr="00DA6DA6">
        <w:rPr>
          <w:lang w:val="cs-CZ"/>
        </w:rPr>
        <w:fldChar w:fldCharType="end"/>
      </w:r>
      <w:r w:rsidR="000A7434" w:rsidRPr="00DA6DA6">
        <w:rPr>
          <w:lang w:val="cs-CZ"/>
        </w:rPr>
        <w:noBreakHyphen/>
      </w:r>
      <w:r w:rsidR="000A7434" w:rsidRPr="00DA6DA6">
        <w:rPr>
          <w:lang w:val="cs-CZ"/>
        </w:rPr>
        <w:fldChar w:fldCharType="begin"/>
      </w:r>
      <w:r w:rsidR="000A7434" w:rsidRPr="00DA6DA6">
        <w:rPr>
          <w:lang w:val="cs-CZ"/>
        </w:rPr>
        <w:instrText xml:space="preserve"> SEQ Figure \* ARABIC \s 1 </w:instrText>
      </w:r>
      <w:r w:rsidR="000A7434" w:rsidRPr="00DA6DA6">
        <w:rPr>
          <w:lang w:val="cs-CZ"/>
        </w:rPr>
        <w:fldChar w:fldCharType="separate"/>
      </w:r>
      <w:r>
        <w:rPr>
          <w:noProof/>
          <w:lang w:val="cs-CZ"/>
        </w:rPr>
        <w:t>2</w:t>
      </w:r>
      <w:r w:rsidR="000A7434" w:rsidRPr="00DA6DA6">
        <w:rPr>
          <w:lang w:val="cs-CZ"/>
        </w:rPr>
        <w:fldChar w:fldCharType="end"/>
      </w:r>
      <w:r w:rsidR="00710C46" w:rsidRPr="00DA6DA6">
        <w:rPr>
          <w:lang w:val="cs-CZ"/>
        </w:rPr>
        <w:t xml:space="preserve"> Klíčové krátkodobé akce</w:t>
      </w:r>
    </w:p>
    <w:p w:rsidR="00710C46" w:rsidRPr="00DA6DA6" w:rsidRDefault="00710C46" w:rsidP="008059BC">
      <w:pPr>
        <w:rPr>
          <w:lang w:val="cs-CZ"/>
        </w:rPr>
      </w:pPr>
    </w:p>
    <w:tbl>
      <w:tblPr>
        <w:tblStyle w:val="Table1"/>
        <w:tblpPr w:leftFromText="180" w:rightFromText="180" w:vertAnchor="text" w:horzAnchor="margin" w:tblpXSpec="right" w:tblpY="-79"/>
        <w:tblW w:w="0" w:type="auto"/>
        <w:tblInd w:w="0" w:type="dxa"/>
        <w:tblLook w:val="04A0" w:firstRow="1" w:lastRow="0" w:firstColumn="1" w:lastColumn="0" w:noHBand="0" w:noVBand="1"/>
      </w:tblPr>
      <w:tblGrid>
        <w:gridCol w:w="1838"/>
        <w:gridCol w:w="3794"/>
        <w:gridCol w:w="2817"/>
      </w:tblGrid>
      <w:tr w:rsidR="00710C46" w:rsidRPr="00DA6DA6" w:rsidTr="00CA3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74451" w:rsidRPr="00DA6DA6" w:rsidRDefault="00682B90">
            <w:pPr>
              <w:ind w:left="0"/>
              <w:rPr>
                <w:sz w:val="16"/>
                <w:szCs w:val="21"/>
                <w:lang w:val="cs-CZ"/>
              </w:rPr>
            </w:pPr>
            <w:r w:rsidRPr="00DA6DA6">
              <w:rPr>
                <w:sz w:val="16"/>
                <w:szCs w:val="21"/>
                <w:lang w:val="cs-CZ"/>
              </w:rPr>
              <w:t>Odpovědná strana</w:t>
            </w:r>
          </w:p>
        </w:tc>
        <w:tc>
          <w:tcPr>
            <w:tcW w:w="3794" w:type="dxa"/>
          </w:tcPr>
          <w:p w:rsidR="00374451" w:rsidRPr="00DA6DA6" w:rsidRDefault="00682B90">
            <w:pPr>
              <w:ind w:left="0"/>
              <w:cnfStyle w:val="100000000000" w:firstRow="1" w:lastRow="0" w:firstColumn="0" w:lastColumn="0" w:oddVBand="0" w:evenVBand="0" w:oddHBand="0" w:evenHBand="0" w:firstRowFirstColumn="0" w:firstRowLastColumn="0" w:lastRowFirstColumn="0" w:lastRowLastColumn="0"/>
              <w:rPr>
                <w:sz w:val="16"/>
                <w:szCs w:val="21"/>
                <w:lang w:val="cs-CZ"/>
              </w:rPr>
            </w:pPr>
            <w:r w:rsidRPr="00DA6DA6">
              <w:rPr>
                <w:sz w:val="16"/>
                <w:szCs w:val="21"/>
                <w:lang w:val="cs-CZ"/>
              </w:rPr>
              <w:t>Akce</w:t>
            </w:r>
          </w:p>
        </w:tc>
        <w:tc>
          <w:tcPr>
            <w:tcW w:w="2817" w:type="dxa"/>
          </w:tcPr>
          <w:p w:rsidR="00374451" w:rsidRPr="00DA6DA6" w:rsidRDefault="00682B90">
            <w:pPr>
              <w:ind w:left="0"/>
              <w:cnfStyle w:val="100000000000" w:firstRow="1" w:lastRow="0" w:firstColumn="0" w:lastColumn="0" w:oddVBand="0" w:evenVBand="0" w:oddHBand="0" w:evenHBand="0" w:firstRowFirstColumn="0" w:firstRowLastColumn="0" w:lastRowFirstColumn="0" w:lastRowLastColumn="0"/>
              <w:rPr>
                <w:sz w:val="16"/>
                <w:szCs w:val="21"/>
                <w:lang w:val="cs-CZ"/>
              </w:rPr>
            </w:pPr>
            <w:r w:rsidRPr="00DA6DA6">
              <w:rPr>
                <w:sz w:val="16"/>
                <w:szCs w:val="21"/>
                <w:lang w:val="cs-CZ"/>
              </w:rPr>
              <w:t>Časová osa</w:t>
            </w:r>
          </w:p>
        </w:tc>
      </w:tr>
      <w:tr w:rsidR="00710C46" w:rsidRPr="00DA6DA6" w:rsidTr="00724CEB">
        <w:tc>
          <w:tcPr>
            <w:cnfStyle w:val="001000000000" w:firstRow="0" w:lastRow="0" w:firstColumn="1" w:lastColumn="0" w:oddVBand="0" w:evenVBand="0" w:oddHBand="0" w:evenHBand="0" w:firstRowFirstColumn="0" w:firstRowLastColumn="0" w:lastRowFirstColumn="0" w:lastRowLastColumn="0"/>
            <w:tcW w:w="0" w:type="dxa"/>
          </w:tcPr>
          <w:p w:rsidR="00374451" w:rsidRPr="00DA6DA6" w:rsidRDefault="00682B90">
            <w:pPr>
              <w:ind w:left="0"/>
              <w:rPr>
                <w:sz w:val="16"/>
                <w:szCs w:val="21"/>
                <w:lang w:val="cs-CZ"/>
              </w:rPr>
            </w:pPr>
            <w:r w:rsidRPr="00DA6DA6">
              <w:rPr>
                <w:sz w:val="16"/>
                <w:szCs w:val="21"/>
                <w:lang w:val="cs-CZ"/>
              </w:rPr>
              <w:t>Projektový tým</w:t>
            </w:r>
          </w:p>
        </w:tc>
        <w:tc>
          <w:tcPr>
            <w:tcW w:w="0" w:type="dxa"/>
          </w:tcPr>
          <w:p w:rsidR="00374451" w:rsidRPr="00DA6DA6" w:rsidRDefault="00682B90">
            <w:pPr>
              <w:ind w:left="0"/>
              <w:cnfStyle w:val="000000000000" w:firstRow="0" w:lastRow="0" w:firstColumn="0" w:lastColumn="0" w:oddVBand="0" w:evenVBand="0" w:oddHBand="0" w:evenHBand="0" w:firstRowFirstColumn="0" w:firstRowLastColumn="0" w:lastRowFirstColumn="0" w:lastRowLastColumn="0"/>
              <w:rPr>
                <w:sz w:val="16"/>
                <w:szCs w:val="21"/>
                <w:lang w:val="cs-CZ"/>
              </w:rPr>
            </w:pPr>
            <w:r w:rsidRPr="00DA6DA6">
              <w:rPr>
                <w:sz w:val="16"/>
                <w:szCs w:val="21"/>
                <w:lang w:val="cs-CZ"/>
              </w:rPr>
              <w:t>Dohodnout se na pravidelných telefonátech o pokroku</w:t>
            </w:r>
          </w:p>
        </w:tc>
        <w:tc>
          <w:tcPr>
            <w:tcW w:w="0" w:type="dxa"/>
            <w:shd w:val="clear" w:color="auto" w:fill="EFF5F5" w:themeFill="accent3" w:themeFillTint="33"/>
          </w:tcPr>
          <w:p w:rsidR="00374451" w:rsidRPr="00DA6DA6" w:rsidRDefault="00682B90">
            <w:pPr>
              <w:ind w:left="0"/>
              <w:cnfStyle w:val="000000000000" w:firstRow="0" w:lastRow="0" w:firstColumn="0" w:lastColumn="0" w:oddVBand="0" w:evenVBand="0" w:oddHBand="0" w:evenHBand="0" w:firstRowFirstColumn="0" w:firstRowLastColumn="0" w:lastRowFirstColumn="0" w:lastRowLastColumn="0"/>
              <w:rPr>
                <w:sz w:val="16"/>
                <w:szCs w:val="21"/>
                <w:lang w:val="cs-CZ"/>
              </w:rPr>
            </w:pPr>
            <w:r w:rsidRPr="00DA6DA6">
              <w:rPr>
                <w:sz w:val="16"/>
                <w:szCs w:val="21"/>
                <w:lang w:val="cs-CZ"/>
              </w:rPr>
              <w:t>Koná se jednou za dva týdny, vždy ve čtvrtek ve 13:30</w:t>
            </w:r>
            <w:r w:rsidR="00D4531B" w:rsidRPr="00DA6DA6">
              <w:rPr>
                <w:sz w:val="16"/>
                <w:szCs w:val="21"/>
                <w:lang w:val="cs-CZ"/>
              </w:rPr>
              <w:t xml:space="preserve">. </w:t>
            </w:r>
          </w:p>
        </w:tc>
      </w:tr>
      <w:tr w:rsidR="00710C46" w:rsidRPr="00DA6DA6" w:rsidTr="00C52E6A">
        <w:tc>
          <w:tcPr>
            <w:cnfStyle w:val="001000000000" w:firstRow="0" w:lastRow="0" w:firstColumn="1" w:lastColumn="0" w:oddVBand="0" w:evenVBand="0" w:oddHBand="0" w:evenHBand="0" w:firstRowFirstColumn="0" w:firstRowLastColumn="0" w:lastRowFirstColumn="0" w:lastRowLastColumn="0"/>
            <w:tcW w:w="1838" w:type="dxa"/>
          </w:tcPr>
          <w:p w:rsidR="00374451" w:rsidRPr="00DA6DA6" w:rsidRDefault="00682B90">
            <w:pPr>
              <w:ind w:left="0"/>
              <w:rPr>
                <w:sz w:val="16"/>
                <w:szCs w:val="21"/>
                <w:lang w:val="cs-CZ"/>
              </w:rPr>
            </w:pPr>
            <w:r w:rsidRPr="00DA6DA6">
              <w:rPr>
                <w:sz w:val="16"/>
                <w:szCs w:val="21"/>
                <w:lang w:val="cs-CZ"/>
              </w:rPr>
              <w:t>Projektový tým a příjemce</w:t>
            </w:r>
          </w:p>
        </w:tc>
        <w:tc>
          <w:tcPr>
            <w:tcW w:w="3794" w:type="dxa"/>
          </w:tcPr>
          <w:p w:rsidR="00374451" w:rsidRPr="00DA6DA6" w:rsidRDefault="00682B90">
            <w:pPr>
              <w:ind w:left="0"/>
              <w:cnfStyle w:val="000000000000" w:firstRow="0" w:lastRow="0" w:firstColumn="0" w:lastColumn="0" w:oddVBand="0" w:evenVBand="0" w:oddHBand="0" w:evenHBand="0" w:firstRowFirstColumn="0" w:firstRowLastColumn="0" w:lastRowFirstColumn="0" w:lastRowLastColumn="0"/>
              <w:rPr>
                <w:sz w:val="16"/>
                <w:szCs w:val="21"/>
                <w:lang w:val="cs-CZ"/>
              </w:rPr>
            </w:pPr>
            <w:r w:rsidRPr="00DA6DA6">
              <w:rPr>
                <w:sz w:val="16"/>
                <w:szCs w:val="21"/>
                <w:lang w:val="cs-CZ"/>
              </w:rPr>
              <w:t xml:space="preserve">Uspořádat další schůzku za účelem dalšího vysvětlení stavu přístupu k </w:t>
            </w:r>
            <w:r w:rsidR="0882FDAF" w:rsidRPr="00DA6DA6">
              <w:rPr>
                <w:sz w:val="16"/>
                <w:szCs w:val="21"/>
                <w:lang w:val="cs-CZ"/>
              </w:rPr>
              <w:t>PK.</w:t>
            </w:r>
          </w:p>
        </w:tc>
        <w:tc>
          <w:tcPr>
            <w:tcW w:w="2817" w:type="dxa"/>
            <w:shd w:val="clear" w:color="auto" w:fill="E0EBEB" w:themeFill="accent3" w:themeFillTint="66"/>
          </w:tcPr>
          <w:p w:rsidR="00374451" w:rsidRPr="00DA6DA6" w:rsidRDefault="00682B90">
            <w:pPr>
              <w:ind w:left="0"/>
              <w:cnfStyle w:val="000000000000" w:firstRow="0" w:lastRow="0" w:firstColumn="0" w:lastColumn="0" w:oddVBand="0" w:evenVBand="0" w:oddHBand="0" w:evenHBand="0" w:firstRowFirstColumn="0" w:firstRowLastColumn="0" w:lastRowFirstColumn="0" w:lastRowLastColumn="0"/>
              <w:rPr>
                <w:sz w:val="16"/>
                <w:szCs w:val="21"/>
                <w:lang w:val="cs-CZ"/>
              </w:rPr>
            </w:pPr>
            <w:r w:rsidRPr="00DA6DA6">
              <w:rPr>
                <w:sz w:val="16"/>
                <w:szCs w:val="21"/>
                <w:lang w:val="cs-CZ"/>
              </w:rPr>
              <w:t>Koná se 20. září 2022.</w:t>
            </w:r>
          </w:p>
        </w:tc>
      </w:tr>
      <w:tr w:rsidR="00710C46" w:rsidRPr="00DA6DA6" w:rsidTr="00C52E6A">
        <w:tc>
          <w:tcPr>
            <w:cnfStyle w:val="001000000000" w:firstRow="0" w:lastRow="0" w:firstColumn="1" w:lastColumn="0" w:oddVBand="0" w:evenVBand="0" w:oddHBand="0" w:evenHBand="0" w:firstRowFirstColumn="0" w:firstRowLastColumn="0" w:lastRowFirstColumn="0" w:lastRowLastColumn="0"/>
            <w:tcW w:w="1838" w:type="dxa"/>
          </w:tcPr>
          <w:p w:rsidR="00374451" w:rsidRPr="00DA6DA6" w:rsidRDefault="00682B90">
            <w:pPr>
              <w:ind w:left="0"/>
              <w:rPr>
                <w:sz w:val="16"/>
                <w:szCs w:val="21"/>
                <w:lang w:val="cs-CZ"/>
              </w:rPr>
            </w:pPr>
            <w:r w:rsidRPr="00DA6DA6">
              <w:rPr>
                <w:sz w:val="16"/>
                <w:szCs w:val="21"/>
                <w:lang w:val="cs-CZ"/>
              </w:rPr>
              <w:t>Projektový tým a příjemce</w:t>
            </w:r>
          </w:p>
        </w:tc>
        <w:tc>
          <w:tcPr>
            <w:tcW w:w="3794" w:type="dxa"/>
          </w:tcPr>
          <w:p w:rsidR="00374451" w:rsidRPr="00DA6DA6" w:rsidRDefault="00682B90">
            <w:pPr>
              <w:ind w:left="0"/>
              <w:cnfStyle w:val="000000000000" w:firstRow="0" w:lastRow="0" w:firstColumn="0" w:lastColumn="0" w:oddVBand="0" w:evenVBand="0" w:oddHBand="0" w:evenHBand="0" w:firstRowFirstColumn="0" w:firstRowLastColumn="0" w:lastRowFirstColumn="0" w:lastRowLastColumn="0"/>
              <w:rPr>
                <w:sz w:val="16"/>
                <w:szCs w:val="21"/>
                <w:lang w:val="cs-CZ"/>
              </w:rPr>
            </w:pPr>
            <w:r w:rsidRPr="00DA6DA6">
              <w:rPr>
                <w:sz w:val="16"/>
                <w:szCs w:val="21"/>
                <w:lang w:val="cs-CZ"/>
              </w:rPr>
              <w:t>Uspořádat 4 technická setkání</w:t>
            </w:r>
          </w:p>
        </w:tc>
        <w:tc>
          <w:tcPr>
            <w:tcW w:w="2817" w:type="dxa"/>
            <w:shd w:val="clear" w:color="auto" w:fill="E0EBEB" w:themeFill="accent3" w:themeFillTint="66"/>
          </w:tcPr>
          <w:p w:rsidR="00374451" w:rsidRPr="00DA6DA6" w:rsidRDefault="00682B90">
            <w:pPr>
              <w:ind w:left="0"/>
              <w:cnfStyle w:val="000000000000" w:firstRow="0" w:lastRow="0" w:firstColumn="0" w:lastColumn="0" w:oddVBand="0" w:evenVBand="0" w:oddHBand="0" w:evenHBand="0" w:firstRowFirstColumn="0" w:firstRowLastColumn="0" w:lastRowFirstColumn="0" w:lastRowLastColumn="0"/>
              <w:rPr>
                <w:sz w:val="16"/>
                <w:szCs w:val="21"/>
                <w:lang w:val="cs-CZ"/>
              </w:rPr>
            </w:pPr>
            <w:r w:rsidRPr="00DA6DA6">
              <w:rPr>
                <w:sz w:val="16"/>
                <w:szCs w:val="21"/>
                <w:lang w:val="cs-CZ"/>
              </w:rPr>
              <w:t>Koná se ve dnech 29. a 30. září 2022</w:t>
            </w:r>
            <w:r w:rsidR="00CD73C4" w:rsidRPr="00DA6DA6">
              <w:rPr>
                <w:sz w:val="16"/>
                <w:szCs w:val="21"/>
                <w:lang w:val="cs-CZ"/>
              </w:rPr>
              <w:t>.</w:t>
            </w:r>
          </w:p>
        </w:tc>
      </w:tr>
      <w:tr w:rsidR="00C52E6A" w:rsidRPr="00DA6DA6" w:rsidTr="00CD73C4">
        <w:tc>
          <w:tcPr>
            <w:cnfStyle w:val="001000000000" w:firstRow="0" w:lastRow="0" w:firstColumn="1" w:lastColumn="0" w:oddVBand="0" w:evenVBand="0" w:oddHBand="0" w:evenHBand="0" w:firstRowFirstColumn="0" w:firstRowLastColumn="0" w:lastRowFirstColumn="0" w:lastRowLastColumn="0"/>
            <w:tcW w:w="1838" w:type="dxa"/>
          </w:tcPr>
          <w:p w:rsidR="00374451" w:rsidRPr="00DA6DA6" w:rsidRDefault="00682B90">
            <w:pPr>
              <w:ind w:left="0"/>
              <w:rPr>
                <w:sz w:val="16"/>
                <w:szCs w:val="21"/>
                <w:lang w:val="cs-CZ"/>
              </w:rPr>
            </w:pPr>
            <w:r w:rsidRPr="00DA6DA6">
              <w:rPr>
                <w:sz w:val="16"/>
                <w:szCs w:val="21"/>
                <w:lang w:val="cs-CZ"/>
              </w:rPr>
              <w:t>Projektový tým, GŘ REFORM a příjemce</w:t>
            </w:r>
          </w:p>
        </w:tc>
        <w:tc>
          <w:tcPr>
            <w:tcW w:w="3794" w:type="dxa"/>
          </w:tcPr>
          <w:p w:rsidR="00374451" w:rsidRPr="00DA6DA6" w:rsidRDefault="00682B90">
            <w:pPr>
              <w:ind w:left="0"/>
              <w:cnfStyle w:val="000000000000" w:firstRow="0" w:lastRow="0" w:firstColumn="0" w:lastColumn="0" w:oddVBand="0" w:evenVBand="0" w:oddHBand="0" w:evenHBand="0" w:firstRowFirstColumn="0" w:firstRowLastColumn="0" w:lastRowFirstColumn="0" w:lastRowLastColumn="0"/>
              <w:rPr>
                <w:sz w:val="16"/>
                <w:szCs w:val="21"/>
                <w:lang w:val="cs-CZ"/>
              </w:rPr>
            </w:pPr>
            <w:r w:rsidRPr="00DA6DA6">
              <w:rPr>
                <w:sz w:val="16"/>
                <w:szCs w:val="21"/>
                <w:lang w:val="cs-CZ"/>
              </w:rPr>
              <w:t xml:space="preserve">Dohodnout se na přístupu k nasazení </w:t>
            </w:r>
            <w:r w:rsidR="00CD73C4" w:rsidRPr="00DA6DA6">
              <w:rPr>
                <w:sz w:val="16"/>
                <w:szCs w:val="21"/>
                <w:lang w:val="cs-CZ"/>
              </w:rPr>
              <w:t>dnů ad hoc podpory.</w:t>
            </w:r>
          </w:p>
        </w:tc>
        <w:tc>
          <w:tcPr>
            <w:tcW w:w="2817" w:type="dxa"/>
            <w:shd w:val="clear" w:color="auto" w:fill="FFE3A5" w:themeFill="accent4"/>
          </w:tcPr>
          <w:p w:rsidR="00374451" w:rsidRPr="00DA6DA6" w:rsidRDefault="00682B90">
            <w:pPr>
              <w:ind w:left="0"/>
              <w:cnfStyle w:val="000000000000" w:firstRow="0" w:lastRow="0" w:firstColumn="0" w:lastColumn="0" w:oddVBand="0" w:evenVBand="0" w:oddHBand="0" w:evenHBand="0" w:firstRowFirstColumn="0" w:firstRowLastColumn="0" w:lastRowFirstColumn="0" w:lastRowLastColumn="0"/>
              <w:rPr>
                <w:sz w:val="16"/>
                <w:szCs w:val="21"/>
                <w:lang w:val="cs-CZ"/>
              </w:rPr>
            </w:pPr>
            <w:r w:rsidRPr="00DA6DA6">
              <w:rPr>
                <w:sz w:val="16"/>
                <w:szCs w:val="21"/>
                <w:lang w:val="cs-CZ"/>
              </w:rPr>
              <w:t xml:space="preserve">Probíhá, </w:t>
            </w:r>
            <w:r w:rsidR="00F522EE" w:rsidRPr="00DA6DA6">
              <w:rPr>
                <w:sz w:val="16"/>
                <w:szCs w:val="21"/>
                <w:lang w:val="cs-CZ"/>
              </w:rPr>
              <w:t xml:space="preserve">přístup </w:t>
            </w:r>
            <w:r w:rsidR="00041165" w:rsidRPr="00DA6DA6">
              <w:rPr>
                <w:sz w:val="16"/>
                <w:szCs w:val="21"/>
                <w:lang w:val="cs-CZ"/>
              </w:rPr>
              <w:t xml:space="preserve">revidován na základě </w:t>
            </w:r>
            <w:r w:rsidR="00F522EE" w:rsidRPr="00DA6DA6">
              <w:rPr>
                <w:sz w:val="16"/>
                <w:szCs w:val="21"/>
                <w:lang w:val="cs-CZ"/>
              </w:rPr>
              <w:t xml:space="preserve">níže uvedené </w:t>
            </w:r>
            <w:r w:rsidR="00041165" w:rsidRPr="00DA6DA6">
              <w:rPr>
                <w:sz w:val="16"/>
                <w:szCs w:val="21"/>
                <w:lang w:val="cs-CZ"/>
              </w:rPr>
              <w:t>zpětné vazby</w:t>
            </w:r>
            <w:r w:rsidR="00F522EE" w:rsidRPr="00DA6DA6">
              <w:rPr>
                <w:sz w:val="16"/>
                <w:szCs w:val="21"/>
                <w:lang w:val="cs-CZ"/>
              </w:rPr>
              <w:t xml:space="preserve">. </w:t>
            </w:r>
          </w:p>
        </w:tc>
      </w:tr>
    </w:tbl>
    <w:p w:rsidR="00B91F35" w:rsidRPr="00DA6DA6" w:rsidRDefault="00B91F35" w:rsidP="000E41A6">
      <w:pPr>
        <w:pStyle w:val="Nadpis1"/>
        <w:numPr>
          <w:ilvl w:val="0"/>
          <w:numId w:val="0"/>
        </w:numPr>
        <w:rPr>
          <w:lang w:val="cs-CZ"/>
        </w:rPr>
        <w:sectPr w:rsidR="00B91F35" w:rsidRPr="00DA6DA6" w:rsidSect="005D5D9E">
          <w:footerReference w:type="default" r:id="rId24"/>
          <w:type w:val="oddPage"/>
          <w:pgSz w:w="11906" w:h="16838"/>
          <w:pgMar w:top="1440" w:right="1440" w:bottom="1440" w:left="1440" w:header="708" w:footer="569" w:gutter="0"/>
          <w:pgNumType w:start="1"/>
          <w:cols w:space="708"/>
          <w:docGrid w:linePitch="360"/>
        </w:sectPr>
      </w:pPr>
      <w:bookmarkStart w:id="13" w:name="_Toc338338699"/>
      <w:bookmarkStart w:id="14" w:name="_Toc338338772"/>
    </w:p>
    <w:p w:rsidR="00374451" w:rsidRPr="00DA6DA6" w:rsidRDefault="00682B90">
      <w:pPr>
        <w:pStyle w:val="Nadpis1"/>
        <w:ind w:left="567" w:hanging="567"/>
        <w:rPr>
          <w:lang w:val="cs-CZ"/>
        </w:rPr>
      </w:pPr>
      <w:bookmarkStart w:id="15" w:name="_Toc120005676"/>
      <w:bookmarkEnd w:id="13"/>
      <w:bookmarkEnd w:id="14"/>
      <w:r w:rsidRPr="00DA6DA6">
        <w:rPr>
          <w:lang w:val="cs-CZ"/>
        </w:rPr>
        <w:lastRenderedPageBreak/>
        <w:t xml:space="preserve">Aktualizovaná metodika a přístup </w:t>
      </w:r>
      <w:bookmarkEnd w:id="15"/>
    </w:p>
    <w:p w:rsidR="00374451" w:rsidRPr="00DA6DA6" w:rsidRDefault="002E2361">
      <w:pPr>
        <w:rPr>
          <w:lang w:val="cs-CZ"/>
        </w:rPr>
      </w:pPr>
      <w:r w:rsidRPr="00DA6DA6">
        <w:rPr>
          <w:lang w:val="cs-CZ"/>
        </w:rPr>
        <w:t xml:space="preserve">Tato </w:t>
      </w:r>
      <w:r w:rsidR="00682B90" w:rsidRPr="00DA6DA6">
        <w:rPr>
          <w:lang w:val="cs-CZ"/>
        </w:rPr>
        <w:t>kapitola obsahuje přehled aktualizací metodiky (jak je uvedena v návrhu)</w:t>
      </w:r>
      <w:r w:rsidR="0050245B" w:rsidRPr="00DA6DA6">
        <w:rPr>
          <w:lang w:val="cs-CZ"/>
        </w:rPr>
        <w:t xml:space="preserve">. </w:t>
      </w:r>
    </w:p>
    <w:p w:rsidR="003476C5" w:rsidRPr="00DA6DA6" w:rsidRDefault="003476C5" w:rsidP="00A42794">
      <w:pPr>
        <w:rPr>
          <w:lang w:val="cs-CZ"/>
        </w:rPr>
      </w:pPr>
    </w:p>
    <w:p w:rsidR="00374451" w:rsidRPr="00DA6DA6" w:rsidRDefault="00682B90">
      <w:pPr>
        <w:pStyle w:val="Nadpis2"/>
        <w:ind w:left="567" w:hanging="567"/>
        <w:rPr>
          <w:lang w:val="cs-CZ"/>
        </w:rPr>
      </w:pPr>
      <w:bookmarkStart w:id="16" w:name="_Toc120005677"/>
      <w:r w:rsidRPr="00DA6DA6">
        <w:rPr>
          <w:lang w:val="cs-CZ"/>
        </w:rPr>
        <w:t xml:space="preserve">Výstup 2 </w:t>
      </w:r>
      <w:r w:rsidR="06F50EB6" w:rsidRPr="00DA6DA6">
        <w:rPr>
          <w:lang w:val="cs-CZ"/>
        </w:rPr>
        <w:t>- Zpráva o současném stavu uplatňování zásady DNSH v České republice ve fondech a programech EU</w:t>
      </w:r>
      <w:bookmarkEnd w:id="16"/>
    </w:p>
    <w:p w:rsidR="000A7434" w:rsidRPr="00DA6DA6" w:rsidRDefault="000A7434" w:rsidP="00724CEB">
      <w:pPr>
        <w:rPr>
          <w:lang w:val="cs-CZ"/>
        </w:rPr>
      </w:pPr>
    </w:p>
    <w:p w:rsidR="00374451" w:rsidRPr="00DA6DA6" w:rsidRDefault="00682B90">
      <w:pPr>
        <w:pStyle w:val="Titulek"/>
        <w:rPr>
          <w:lang w:val="cs-CZ"/>
        </w:rPr>
      </w:pPr>
      <w:r w:rsidRPr="00DA6DA6">
        <w:rPr>
          <w:lang w:val="cs-CZ"/>
        </w:rPr>
        <w:t xml:space="preserve">Obrázek </w:t>
      </w:r>
      <w:r w:rsidR="00E670D1" w:rsidRPr="00DA6DA6">
        <w:rPr>
          <w:lang w:val="cs-CZ"/>
        </w:rPr>
        <w:fldChar w:fldCharType="begin"/>
      </w:r>
      <w:r w:rsidR="00E670D1" w:rsidRPr="00DA6DA6">
        <w:rPr>
          <w:lang w:val="cs-CZ"/>
        </w:rPr>
        <w:instrText xml:space="preserve"> STYLEREF 1 \s </w:instrText>
      </w:r>
      <w:r w:rsidR="00E670D1" w:rsidRPr="00DA6DA6">
        <w:rPr>
          <w:lang w:val="cs-CZ"/>
        </w:rPr>
        <w:fldChar w:fldCharType="separate"/>
      </w:r>
      <w:r>
        <w:rPr>
          <w:noProof/>
          <w:lang w:val="cs-CZ"/>
        </w:rPr>
        <w:t>2</w:t>
      </w:r>
      <w:r w:rsidR="00E670D1" w:rsidRPr="00DA6DA6">
        <w:rPr>
          <w:lang w:val="cs-CZ"/>
        </w:rPr>
        <w:fldChar w:fldCharType="end"/>
      </w:r>
      <w:r w:rsidRPr="00DA6DA6">
        <w:rPr>
          <w:lang w:val="cs-CZ"/>
        </w:rPr>
        <w:noBreakHyphen/>
      </w:r>
      <w:r w:rsidR="00E670D1" w:rsidRPr="00DA6DA6">
        <w:rPr>
          <w:lang w:val="cs-CZ"/>
        </w:rPr>
        <w:fldChar w:fldCharType="begin"/>
      </w:r>
      <w:r w:rsidR="00E670D1" w:rsidRPr="00DA6DA6">
        <w:rPr>
          <w:lang w:val="cs-CZ"/>
        </w:rPr>
        <w:instrText xml:space="preserve"> SEQ Figure \* ARABIC \s 1 </w:instrText>
      </w:r>
      <w:r w:rsidR="00E670D1" w:rsidRPr="00DA6DA6">
        <w:rPr>
          <w:lang w:val="cs-CZ"/>
        </w:rPr>
        <w:fldChar w:fldCharType="separate"/>
      </w:r>
      <w:r>
        <w:rPr>
          <w:noProof/>
          <w:lang w:val="cs-CZ"/>
        </w:rPr>
        <w:t>1</w:t>
      </w:r>
      <w:r w:rsidR="00E670D1" w:rsidRPr="00DA6DA6">
        <w:rPr>
          <w:lang w:val="cs-CZ"/>
        </w:rPr>
        <w:fldChar w:fldCharType="end"/>
      </w:r>
      <w:r w:rsidRPr="00DA6DA6">
        <w:rPr>
          <w:lang w:val="cs-CZ"/>
        </w:rPr>
        <w:t xml:space="preserve"> Přehled plánovaných zdrojů </w:t>
      </w:r>
      <w:r w:rsidR="00932CF7" w:rsidRPr="00DA6DA6">
        <w:rPr>
          <w:lang w:val="cs-CZ"/>
        </w:rPr>
        <w:t xml:space="preserve">a očekávaného zapojení dalších účastníků </w:t>
      </w:r>
      <w:r w:rsidRPr="00DA6DA6">
        <w:rPr>
          <w:lang w:val="cs-CZ"/>
        </w:rPr>
        <w:t>pro cíl 2</w:t>
      </w:r>
    </w:p>
    <w:tbl>
      <w:tblPr>
        <w:tblStyle w:val="Mkatabulky"/>
        <w:tblW w:w="0" w:type="auto"/>
        <w:tblInd w:w="567" w:type="dxa"/>
        <w:tblLook w:val="04A0" w:firstRow="1" w:lastRow="0" w:firstColumn="1" w:lastColumn="0" w:noHBand="0" w:noVBand="1"/>
      </w:tblPr>
      <w:tblGrid>
        <w:gridCol w:w="1838"/>
        <w:gridCol w:w="2111"/>
        <w:gridCol w:w="2205"/>
        <w:gridCol w:w="2205"/>
      </w:tblGrid>
      <w:tr w:rsidR="00B00980" w:rsidRPr="00DA6DA6" w:rsidTr="1D1D3CC2">
        <w:tc>
          <w:tcPr>
            <w:tcW w:w="1838" w:type="dxa"/>
            <w:vMerge w:val="restart"/>
            <w:shd w:val="clear" w:color="auto" w:fill="005962" w:themeFill="accent1"/>
            <w:vAlign w:val="center"/>
          </w:tcPr>
          <w:p w:rsidR="00374451" w:rsidRPr="00DA6DA6" w:rsidRDefault="00B853FD">
            <w:pPr>
              <w:ind w:left="0"/>
              <w:rPr>
                <w:b/>
                <w:color w:val="FFFFFF" w:themeColor="background1"/>
                <w:sz w:val="16"/>
                <w:szCs w:val="21"/>
                <w:lang w:val="cs-CZ"/>
              </w:rPr>
            </w:pPr>
            <w:r w:rsidRPr="00DA6DA6">
              <w:rPr>
                <w:b/>
                <w:color w:val="FFFFFF" w:themeColor="background1"/>
                <w:sz w:val="16"/>
                <w:szCs w:val="21"/>
                <w:lang w:val="cs-CZ"/>
              </w:rPr>
              <w:t xml:space="preserve">Prostředky </w:t>
            </w:r>
            <w:r w:rsidR="001124A7" w:rsidRPr="00DA6DA6">
              <w:rPr>
                <w:b/>
                <w:bCs/>
                <w:color w:val="FFFFFF" w:themeColor="background1"/>
                <w:sz w:val="16"/>
                <w:szCs w:val="21"/>
                <w:lang w:val="cs-CZ"/>
              </w:rPr>
              <w:t>(mandays)</w:t>
            </w:r>
          </w:p>
        </w:tc>
        <w:tc>
          <w:tcPr>
            <w:tcW w:w="2111" w:type="dxa"/>
            <w:vAlign w:val="center"/>
          </w:tcPr>
          <w:p w:rsidR="00374451" w:rsidRPr="00DA6DA6" w:rsidRDefault="00682B90">
            <w:pPr>
              <w:ind w:left="0"/>
              <w:rPr>
                <w:sz w:val="16"/>
                <w:szCs w:val="21"/>
                <w:lang w:val="cs-CZ"/>
              </w:rPr>
            </w:pPr>
            <w:r w:rsidRPr="00DA6DA6">
              <w:rPr>
                <w:sz w:val="16"/>
                <w:szCs w:val="21"/>
                <w:lang w:val="cs-CZ"/>
              </w:rPr>
              <w:t>PM</w:t>
            </w:r>
          </w:p>
        </w:tc>
        <w:tc>
          <w:tcPr>
            <w:tcW w:w="2205" w:type="dxa"/>
            <w:vAlign w:val="center"/>
          </w:tcPr>
          <w:p w:rsidR="00374451" w:rsidRPr="00DA6DA6" w:rsidRDefault="00682B90">
            <w:pPr>
              <w:ind w:left="0"/>
              <w:rPr>
                <w:sz w:val="16"/>
                <w:szCs w:val="21"/>
                <w:lang w:val="cs-CZ"/>
              </w:rPr>
            </w:pPr>
            <w:r w:rsidRPr="00DA6DA6">
              <w:rPr>
                <w:sz w:val="16"/>
                <w:szCs w:val="21"/>
                <w:lang w:val="cs-CZ"/>
              </w:rPr>
              <w:t>Senior</w:t>
            </w:r>
          </w:p>
        </w:tc>
        <w:tc>
          <w:tcPr>
            <w:tcW w:w="2205" w:type="dxa"/>
            <w:vAlign w:val="center"/>
          </w:tcPr>
          <w:p w:rsidR="00374451" w:rsidRPr="00DA6DA6" w:rsidRDefault="00682B90">
            <w:pPr>
              <w:ind w:left="0"/>
              <w:rPr>
                <w:sz w:val="16"/>
                <w:szCs w:val="21"/>
                <w:lang w:val="cs-CZ"/>
              </w:rPr>
            </w:pPr>
            <w:r w:rsidRPr="00DA6DA6">
              <w:rPr>
                <w:sz w:val="16"/>
                <w:szCs w:val="21"/>
                <w:lang w:val="cs-CZ"/>
              </w:rPr>
              <w:t>Junior</w:t>
            </w:r>
          </w:p>
        </w:tc>
      </w:tr>
      <w:tr w:rsidR="008E30DF" w:rsidRPr="00DA6DA6" w:rsidTr="1D1D3CC2">
        <w:tc>
          <w:tcPr>
            <w:tcW w:w="1838" w:type="dxa"/>
            <w:vMerge/>
            <w:vAlign w:val="center"/>
          </w:tcPr>
          <w:p w:rsidR="000A7434" w:rsidRPr="00DA6DA6" w:rsidRDefault="000A7434" w:rsidP="00932CF7">
            <w:pPr>
              <w:ind w:left="0"/>
              <w:rPr>
                <w:b/>
                <w:color w:val="FFFFFF" w:themeColor="background1"/>
                <w:sz w:val="16"/>
                <w:szCs w:val="21"/>
                <w:lang w:val="cs-CZ"/>
              </w:rPr>
            </w:pPr>
          </w:p>
        </w:tc>
        <w:tc>
          <w:tcPr>
            <w:tcW w:w="2111"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4</w:t>
            </w:r>
          </w:p>
        </w:tc>
        <w:tc>
          <w:tcPr>
            <w:tcW w:w="2205"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36</w:t>
            </w:r>
          </w:p>
        </w:tc>
        <w:tc>
          <w:tcPr>
            <w:tcW w:w="2205"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34</w:t>
            </w:r>
          </w:p>
        </w:tc>
      </w:tr>
      <w:tr w:rsidR="000C5037" w:rsidRPr="00DA6DA6" w:rsidTr="1D1D3CC2">
        <w:trPr>
          <w:trHeight w:val="421"/>
        </w:trPr>
        <w:tc>
          <w:tcPr>
            <w:tcW w:w="1838" w:type="dxa"/>
            <w:tcBorders>
              <w:top w:val="single" w:sz="12" w:space="0" w:color="auto"/>
            </w:tcBorders>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Vedoucí úkolu</w:t>
            </w:r>
          </w:p>
        </w:tc>
        <w:tc>
          <w:tcPr>
            <w:tcW w:w="6521" w:type="dxa"/>
            <w:gridSpan w:val="3"/>
            <w:tcBorders>
              <w:top w:val="single" w:sz="12" w:space="0" w:color="auto"/>
            </w:tcBorders>
            <w:vAlign w:val="center"/>
          </w:tcPr>
          <w:p w:rsidR="00374451" w:rsidRPr="00DA6DA6" w:rsidRDefault="00682B90">
            <w:pPr>
              <w:ind w:left="0"/>
              <w:rPr>
                <w:sz w:val="16"/>
                <w:szCs w:val="21"/>
                <w:lang w:val="cs-CZ"/>
              </w:rPr>
            </w:pPr>
            <w:r w:rsidRPr="00DA6DA6">
              <w:rPr>
                <w:sz w:val="16"/>
                <w:szCs w:val="21"/>
                <w:lang w:val="cs-CZ"/>
              </w:rPr>
              <w:t>Julian Toth</w:t>
            </w:r>
          </w:p>
        </w:tc>
      </w:tr>
      <w:tr w:rsidR="0075689B" w:rsidRPr="00DA6DA6" w:rsidTr="00724CEB">
        <w:tc>
          <w:tcPr>
            <w:tcW w:w="1838" w:type="dxa"/>
            <w:tcBorders>
              <w:top w:val="single" w:sz="12" w:space="0" w:color="auto"/>
            </w:tcBorders>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Orientační časový plán</w:t>
            </w:r>
          </w:p>
        </w:tc>
        <w:tc>
          <w:tcPr>
            <w:tcW w:w="6521" w:type="dxa"/>
            <w:gridSpan w:val="3"/>
            <w:tcBorders>
              <w:top w:val="single" w:sz="12" w:space="0" w:color="auto"/>
            </w:tcBorders>
          </w:tcPr>
          <w:p w:rsidR="00374451" w:rsidRPr="00DA6DA6" w:rsidRDefault="00682B90">
            <w:pPr>
              <w:ind w:left="0"/>
              <w:rPr>
                <w:sz w:val="16"/>
                <w:szCs w:val="21"/>
                <w:lang w:val="cs-CZ"/>
              </w:rPr>
            </w:pPr>
            <w:r w:rsidRPr="00DA6DA6">
              <w:rPr>
                <w:sz w:val="16"/>
                <w:szCs w:val="21"/>
                <w:lang w:val="cs-CZ"/>
              </w:rPr>
              <w:t xml:space="preserve">Měsíc 2 (říjen 2022) - měsíc </w:t>
            </w:r>
            <w:r w:rsidR="0017302F" w:rsidRPr="00DA6DA6">
              <w:rPr>
                <w:sz w:val="16"/>
                <w:szCs w:val="21"/>
                <w:lang w:val="cs-CZ"/>
              </w:rPr>
              <w:t xml:space="preserve">4 </w:t>
            </w:r>
            <w:r w:rsidRPr="00DA6DA6">
              <w:rPr>
                <w:sz w:val="16"/>
                <w:szCs w:val="21"/>
                <w:lang w:val="cs-CZ"/>
              </w:rPr>
              <w:t>(</w:t>
            </w:r>
            <w:r w:rsidR="0017302F" w:rsidRPr="00DA6DA6">
              <w:rPr>
                <w:sz w:val="16"/>
                <w:szCs w:val="21"/>
                <w:lang w:val="cs-CZ"/>
              </w:rPr>
              <w:t xml:space="preserve">prosinec </w:t>
            </w:r>
            <w:r w:rsidRPr="00DA6DA6">
              <w:rPr>
                <w:sz w:val="16"/>
                <w:szCs w:val="21"/>
                <w:lang w:val="cs-CZ"/>
              </w:rPr>
              <w:t>2022)</w:t>
            </w:r>
          </w:p>
        </w:tc>
      </w:tr>
      <w:tr w:rsidR="000F178B" w:rsidRPr="00DA6DA6" w:rsidTr="00724CEB">
        <w:tc>
          <w:tcPr>
            <w:tcW w:w="1838" w:type="dxa"/>
            <w:tcBorders>
              <w:top w:val="single" w:sz="12" w:space="0" w:color="auto"/>
            </w:tcBorders>
            <w:shd w:val="clear" w:color="auto" w:fill="005962" w:themeFill="accent1"/>
            <w:vAlign w:val="center"/>
          </w:tcPr>
          <w:p w:rsidR="00374451" w:rsidRPr="00DA6DA6" w:rsidRDefault="00682B90">
            <w:pPr>
              <w:ind w:left="0"/>
              <w:rPr>
                <w:b/>
                <w:color w:val="FFFFFF" w:themeColor="background1"/>
                <w:sz w:val="16"/>
                <w:szCs w:val="21"/>
                <w:lang w:val="cs-CZ"/>
              </w:rPr>
            </w:pPr>
            <w:r w:rsidRPr="00DA6DA6">
              <w:rPr>
                <w:b/>
                <w:color w:val="FFFFFF" w:themeColor="background1"/>
                <w:sz w:val="16"/>
                <w:szCs w:val="21"/>
                <w:lang w:val="cs-CZ"/>
              </w:rPr>
              <w:t xml:space="preserve">Zapojení dalších </w:t>
            </w:r>
            <w:r w:rsidR="00F34F52" w:rsidRPr="00DA6DA6">
              <w:rPr>
                <w:b/>
                <w:color w:val="FFFFFF" w:themeColor="background1"/>
                <w:sz w:val="16"/>
                <w:szCs w:val="21"/>
                <w:lang w:val="cs-CZ"/>
              </w:rPr>
              <w:t>aktérů</w:t>
            </w:r>
          </w:p>
        </w:tc>
        <w:tc>
          <w:tcPr>
            <w:tcW w:w="6521" w:type="dxa"/>
            <w:gridSpan w:val="3"/>
            <w:tcBorders>
              <w:top w:val="single" w:sz="12" w:space="0" w:color="auto"/>
            </w:tcBorders>
          </w:tcPr>
          <w:p w:rsidR="00374451" w:rsidRPr="00DA6DA6" w:rsidRDefault="00682B90">
            <w:pPr>
              <w:ind w:left="0"/>
              <w:rPr>
                <w:sz w:val="16"/>
                <w:szCs w:val="21"/>
                <w:lang w:val="cs-CZ"/>
              </w:rPr>
            </w:pPr>
            <w:r w:rsidRPr="00DA6DA6">
              <w:rPr>
                <w:rFonts w:eastAsia="Trebuchet MS" w:cs="Trebuchet MS"/>
                <w:sz w:val="16"/>
                <w:szCs w:val="21"/>
                <w:lang w:val="cs-CZ"/>
              </w:rPr>
              <w:t>Koordinace 40 ad-hoc konzultačních dnů - OoG, (MIT Delivery Unit), MRD (Národní koordinační orgán)</w:t>
            </w:r>
          </w:p>
          <w:p w:rsidR="00374451" w:rsidRPr="00DA6DA6" w:rsidRDefault="00682B90">
            <w:pPr>
              <w:ind w:left="0"/>
              <w:rPr>
                <w:sz w:val="16"/>
                <w:szCs w:val="21"/>
                <w:lang w:val="cs-CZ"/>
              </w:rPr>
            </w:pPr>
            <w:r w:rsidRPr="00DA6DA6">
              <w:rPr>
                <w:rFonts w:eastAsia="Trebuchet MS" w:cs="Trebuchet MS"/>
                <w:sz w:val="16"/>
                <w:szCs w:val="21"/>
                <w:lang w:val="cs-CZ"/>
              </w:rPr>
              <w:t>Konzultace a poskytování stávajících poradenských materiálů: Všichni vlastníci programů a složek RRF</w:t>
            </w:r>
          </w:p>
          <w:p w:rsidR="00374451" w:rsidRPr="00DA6DA6" w:rsidRDefault="00682B90">
            <w:pPr>
              <w:ind w:left="0"/>
              <w:rPr>
                <w:sz w:val="16"/>
                <w:szCs w:val="21"/>
                <w:lang w:val="cs-CZ"/>
              </w:rPr>
            </w:pPr>
            <w:r w:rsidRPr="00DA6DA6">
              <w:rPr>
                <w:rFonts w:eastAsia="Trebuchet MS" w:cs="Trebuchet MS"/>
                <w:sz w:val="16"/>
                <w:szCs w:val="21"/>
                <w:lang w:val="cs-CZ"/>
              </w:rPr>
              <w:t>Konzultace se zúčastněnými stranami - zúčastněné strany zapojené do úkolu 2.3 v tabulce 1.1</w:t>
            </w:r>
          </w:p>
          <w:p w:rsidR="00374451" w:rsidRPr="00DA6DA6" w:rsidRDefault="00682B90">
            <w:pPr>
              <w:ind w:left="0"/>
              <w:rPr>
                <w:sz w:val="16"/>
                <w:szCs w:val="21"/>
                <w:lang w:val="cs-CZ"/>
              </w:rPr>
            </w:pPr>
            <w:r w:rsidRPr="00DA6DA6">
              <w:rPr>
                <w:rFonts w:eastAsia="Trebuchet MS" w:cs="Trebuchet MS"/>
                <w:sz w:val="16"/>
                <w:szCs w:val="21"/>
                <w:lang w:val="cs-CZ"/>
              </w:rPr>
              <w:t>Poradenství a konzultace - GŘ REFORM, GŘ ECFIN, GŘ CLIMA, GŘ ENVIRONMENT, GŘ REGIO a GŘ FISMA.</w:t>
            </w:r>
          </w:p>
        </w:tc>
      </w:tr>
    </w:tbl>
    <w:p w:rsidR="00456335" w:rsidRPr="00DA6DA6" w:rsidRDefault="00456335" w:rsidP="00724CEB">
      <w:pPr>
        <w:ind w:left="0"/>
        <w:rPr>
          <w:lang w:val="cs-CZ"/>
        </w:rPr>
      </w:pPr>
    </w:p>
    <w:p w:rsidR="00374451" w:rsidRPr="00DA6DA6" w:rsidRDefault="00682B90">
      <w:pPr>
        <w:rPr>
          <w:lang w:val="cs-CZ"/>
        </w:rPr>
      </w:pPr>
      <w:r w:rsidRPr="00DA6DA6">
        <w:rPr>
          <w:lang w:val="cs-CZ"/>
        </w:rPr>
        <w:t xml:space="preserve">Činnosti v rámci Dodávky 2 </w:t>
      </w:r>
      <w:r w:rsidR="65A30BDE" w:rsidRPr="00DA6DA6">
        <w:rPr>
          <w:lang w:val="cs-CZ"/>
        </w:rPr>
        <w:t xml:space="preserve">se zaměří na </w:t>
      </w:r>
      <w:r w:rsidR="2147CBF1" w:rsidRPr="00DA6DA6">
        <w:rPr>
          <w:lang w:val="cs-CZ"/>
        </w:rPr>
        <w:t xml:space="preserve">posouzení současného </w:t>
      </w:r>
      <w:r w:rsidR="65A30BDE" w:rsidRPr="00DA6DA6">
        <w:rPr>
          <w:lang w:val="cs-CZ"/>
        </w:rPr>
        <w:t xml:space="preserve">uplatňování principu DNSH </w:t>
      </w:r>
      <w:r w:rsidR="68C56393" w:rsidRPr="00DA6DA6">
        <w:rPr>
          <w:lang w:val="cs-CZ"/>
        </w:rPr>
        <w:t xml:space="preserve">a </w:t>
      </w:r>
      <w:r w:rsidR="7F3D942E" w:rsidRPr="00DA6DA6">
        <w:rPr>
          <w:lang w:val="cs-CZ"/>
        </w:rPr>
        <w:t xml:space="preserve">KP </w:t>
      </w:r>
      <w:r w:rsidR="65A30BDE" w:rsidRPr="00DA6DA6">
        <w:rPr>
          <w:lang w:val="cs-CZ"/>
        </w:rPr>
        <w:t xml:space="preserve">v ČR v kontextu </w:t>
      </w:r>
      <w:r w:rsidR="44C2A21E" w:rsidRPr="00DA6DA6">
        <w:rPr>
          <w:lang w:val="cs-CZ"/>
        </w:rPr>
        <w:t xml:space="preserve">požadavků a stávajících pokynů pro </w:t>
      </w:r>
      <w:r w:rsidR="65A30BDE" w:rsidRPr="00DA6DA6">
        <w:rPr>
          <w:lang w:val="cs-CZ"/>
        </w:rPr>
        <w:t>příslušné fondy a programy EU</w:t>
      </w:r>
      <w:r w:rsidR="5957F7DE" w:rsidRPr="00DA6DA6">
        <w:rPr>
          <w:lang w:val="cs-CZ"/>
        </w:rPr>
        <w:t xml:space="preserve">. </w:t>
      </w:r>
      <w:r w:rsidR="65A30BDE" w:rsidRPr="00DA6DA6">
        <w:rPr>
          <w:lang w:val="cs-CZ"/>
        </w:rPr>
        <w:t xml:space="preserve">Mezi </w:t>
      </w:r>
      <w:r w:rsidR="1E724AE6" w:rsidRPr="00DA6DA6">
        <w:rPr>
          <w:lang w:val="cs-CZ"/>
        </w:rPr>
        <w:t xml:space="preserve">tyto fondy </w:t>
      </w:r>
      <w:r w:rsidR="65A30BDE" w:rsidRPr="00DA6DA6">
        <w:rPr>
          <w:lang w:val="cs-CZ"/>
        </w:rPr>
        <w:t xml:space="preserve">patří Evropský fond pro regionální rozvoj (EFRR), Evropský sociální fond plus (ESF+), Fond soudržnosti (FS), JTF, RRF </w:t>
      </w:r>
      <w:r w:rsidR="14EADE3F" w:rsidRPr="00DA6DA6">
        <w:rPr>
          <w:lang w:val="cs-CZ"/>
        </w:rPr>
        <w:t xml:space="preserve">a </w:t>
      </w:r>
      <w:r w:rsidR="65A30BDE" w:rsidRPr="00DA6DA6">
        <w:rPr>
          <w:lang w:val="cs-CZ"/>
        </w:rPr>
        <w:t xml:space="preserve">program Invest EU. </w:t>
      </w:r>
      <w:r w:rsidR="00CA45B7" w:rsidRPr="00DA6DA6">
        <w:rPr>
          <w:lang w:val="cs-CZ"/>
        </w:rPr>
        <w:t xml:space="preserve">Projektový tým </w:t>
      </w:r>
      <w:r w:rsidR="7142BD2D" w:rsidRPr="00DA6DA6">
        <w:rPr>
          <w:lang w:val="cs-CZ"/>
        </w:rPr>
        <w:t xml:space="preserve">dále </w:t>
      </w:r>
      <w:r w:rsidR="6AC1D119" w:rsidRPr="00DA6DA6">
        <w:rPr>
          <w:lang w:val="cs-CZ"/>
        </w:rPr>
        <w:t xml:space="preserve">posoudí současné </w:t>
      </w:r>
      <w:r w:rsidR="12796E99" w:rsidRPr="00DA6DA6">
        <w:rPr>
          <w:lang w:val="cs-CZ"/>
        </w:rPr>
        <w:t>uplatňování</w:t>
      </w:r>
      <w:r w:rsidR="4620074D" w:rsidRPr="00DA6DA6">
        <w:rPr>
          <w:lang w:val="cs-CZ"/>
        </w:rPr>
        <w:t xml:space="preserve">, </w:t>
      </w:r>
      <w:r w:rsidR="12796E99" w:rsidRPr="00DA6DA6">
        <w:rPr>
          <w:lang w:val="cs-CZ"/>
        </w:rPr>
        <w:t xml:space="preserve">úroveň porozumění ze strany klíčových zúčastněných stran </w:t>
      </w:r>
      <w:r w:rsidR="4B6FFF5B" w:rsidRPr="00DA6DA6">
        <w:rPr>
          <w:lang w:val="cs-CZ"/>
        </w:rPr>
        <w:t xml:space="preserve">ve </w:t>
      </w:r>
      <w:r w:rsidR="7ED26047" w:rsidRPr="00DA6DA6">
        <w:rPr>
          <w:lang w:val="cs-CZ"/>
        </w:rPr>
        <w:t xml:space="preserve">všech programech </w:t>
      </w:r>
      <w:r w:rsidR="7B9D0CBD" w:rsidRPr="00DA6DA6">
        <w:rPr>
          <w:lang w:val="cs-CZ"/>
        </w:rPr>
        <w:t xml:space="preserve">financovaných z </w:t>
      </w:r>
      <w:r w:rsidR="72A520D9" w:rsidRPr="00DA6DA6">
        <w:rPr>
          <w:lang w:val="cs-CZ"/>
        </w:rPr>
        <w:t xml:space="preserve">výše uvedených </w:t>
      </w:r>
      <w:r w:rsidR="7B9D0CBD" w:rsidRPr="00DA6DA6">
        <w:rPr>
          <w:lang w:val="cs-CZ"/>
        </w:rPr>
        <w:t xml:space="preserve">fondů, jakož </w:t>
      </w:r>
      <w:r w:rsidR="67FCDA39" w:rsidRPr="00DA6DA6">
        <w:rPr>
          <w:lang w:val="cs-CZ"/>
        </w:rPr>
        <w:t xml:space="preserve">i </w:t>
      </w:r>
      <w:r w:rsidR="5ED2AFB0" w:rsidRPr="00DA6DA6">
        <w:rPr>
          <w:lang w:val="cs-CZ"/>
        </w:rPr>
        <w:t xml:space="preserve">ve </w:t>
      </w:r>
      <w:r w:rsidR="267CF2F2" w:rsidRPr="00DA6DA6">
        <w:rPr>
          <w:lang w:val="cs-CZ"/>
        </w:rPr>
        <w:t xml:space="preserve">všech </w:t>
      </w:r>
      <w:r w:rsidR="4437F5F1" w:rsidRPr="00DA6DA6">
        <w:rPr>
          <w:lang w:val="cs-CZ"/>
        </w:rPr>
        <w:t xml:space="preserve">relevantních </w:t>
      </w:r>
      <w:r w:rsidR="67FCDA39" w:rsidRPr="00DA6DA6">
        <w:rPr>
          <w:lang w:val="cs-CZ"/>
        </w:rPr>
        <w:t>složkách RRF</w:t>
      </w:r>
      <w:r w:rsidR="7ED26047" w:rsidRPr="00DA6DA6">
        <w:rPr>
          <w:lang w:val="cs-CZ"/>
        </w:rPr>
        <w:t xml:space="preserve">. </w:t>
      </w:r>
      <w:r w:rsidR="00D75D8E" w:rsidRPr="00DA6DA6">
        <w:rPr>
          <w:lang w:val="cs-CZ"/>
        </w:rPr>
        <w:t xml:space="preserve">Původní </w:t>
      </w:r>
      <w:r w:rsidR="1B9D4325" w:rsidRPr="00DA6DA6">
        <w:rPr>
          <w:lang w:val="cs-CZ"/>
        </w:rPr>
        <w:t xml:space="preserve">seznam složek RRF, jakož </w:t>
      </w:r>
      <w:r w:rsidR="0002255E" w:rsidRPr="00DA6DA6">
        <w:rPr>
          <w:lang w:val="cs-CZ"/>
        </w:rPr>
        <w:t xml:space="preserve">i </w:t>
      </w:r>
      <w:r w:rsidR="00D75D8E" w:rsidRPr="00DA6DA6">
        <w:rPr>
          <w:lang w:val="cs-CZ"/>
        </w:rPr>
        <w:t>Ps</w:t>
      </w:r>
      <w:r w:rsidR="00D75D8E" w:rsidRPr="00DA6DA6">
        <w:rPr>
          <w:rStyle w:val="Znakapoznpodarou"/>
          <w:lang w:val="cs-CZ"/>
        </w:rPr>
        <w:footnoteReference w:id="3"/>
      </w:r>
      <w:r w:rsidR="00D75D8E" w:rsidRPr="00DA6DA6">
        <w:rPr>
          <w:lang w:val="cs-CZ"/>
        </w:rPr>
        <w:t xml:space="preserve"> v oblasti působnosti </w:t>
      </w:r>
      <w:r w:rsidR="009C64B8" w:rsidRPr="00DA6DA6">
        <w:rPr>
          <w:lang w:val="cs-CZ"/>
        </w:rPr>
        <w:t xml:space="preserve">poskytl rovněž </w:t>
      </w:r>
      <w:r w:rsidR="1B9D4325" w:rsidRPr="00DA6DA6">
        <w:rPr>
          <w:lang w:val="cs-CZ"/>
        </w:rPr>
        <w:t>ZÚ</w:t>
      </w:r>
      <w:r w:rsidR="0762375C" w:rsidRPr="00DA6DA6">
        <w:rPr>
          <w:lang w:val="cs-CZ"/>
        </w:rPr>
        <w:t xml:space="preserve">. </w:t>
      </w:r>
      <w:r w:rsidR="17CC012A" w:rsidRPr="00DA6DA6">
        <w:rPr>
          <w:lang w:val="cs-CZ"/>
        </w:rPr>
        <w:t xml:space="preserve">Hodnocení bude </w:t>
      </w:r>
      <w:r w:rsidR="0BF3F77F" w:rsidRPr="00DA6DA6">
        <w:rPr>
          <w:lang w:val="cs-CZ"/>
        </w:rPr>
        <w:t xml:space="preserve">vycházet z </w:t>
      </w:r>
      <w:r w:rsidR="366E59CB" w:rsidRPr="00DA6DA6">
        <w:rPr>
          <w:lang w:val="cs-CZ"/>
        </w:rPr>
        <w:t xml:space="preserve">poznatků shromážděných v rámci </w:t>
      </w:r>
      <w:r w:rsidR="001C2F62" w:rsidRPr="00DA6DA6">
        <w:rPr>
          <w:lang w:val="cs-CZ"/>
        </w:rPr>
        <w:t xml:space="preserve">DVL </w:t>
      </w:r>
      <w:r w:rsidR="366E59CB" w:rsidRPr="00DA6DA6">
        <w:rPr>
          <w:lang w:val="cs-CZ"/>
        </w:rPr>
        <w:t xml:space="preserve">1 </w:t>
      </w:r>
      <w:r w:rsidR="259C9A4A" w:rsidRPr="00DA6DA6">
        <w:rPr>
          <w:lang w:val="cs-CZ"/>
        </w:rPr>
        <w:t xml:space="preserve">spolu s hloubkovou revizí </w:t>
      </w:r>
      <w:r w:rsidR="4DAAAE40" w:rsidRPr="00DA6DA6">
        <w:rPr>
          <w:lang w:val="cs-CZ"/>
        </w:rPr>
        <w:t xml:space="preserve">všech </w:t>
      </w:r>
      <w:r w:rsidR="4C37B619" w:rsidRPr="00DA6DA6">
        <w:rPr>
          <w:lang w:val="cs-CZ"/>
        </w:rPr>
        <w:t xml:space="preserve">relevantních </w:t>
      </w:r>
      <w:r w:rsidR="3C1837B1" w:rsidRPr="00DA6DA6">
        <w:rPr>
          <w:lang w:val="cs-CZ"/>
        </w:rPr>
        <w:t xml:space="preserve">dokumentů týkajících se interních pokynů </w:t>
      </w:r>
      <w:r w:rsidR="366E59CB" w:rsidRPr="00DA6DA6">
        <w:rPr>
          <w:lang w:val="cs-CZ"/>
        </w:rPr>
        <w:t xml:space="preserve">na </w:t>
      </w:r>
      <w:r w:rsidR="491B0C16" w:rsidRPr="00DA6DA6">
        <w:rPr>
          <w:lang w:val="cs-CZ"/>
        </w:rPr>
        <w:t>úrovni</w:t>
      </w:r>
      <w:r w:rsidR="366E59CB" w:rsidRPr="00DA6DA6">
        <w:rPr>
          <w:lang w:val="cs-CZ"/>
        </w:rPr>
        <w:t xml:space="preserve"> ministerstva/P </w:t>
      </w:r>
      <w:r w:rsidR="539EC1A8" w:rsidRPr="00DA6DA6">
        <w:rPr>
          <w:lang w:val="cs-CZ"/>
        </w:rPr>
        <w:t xml:space="preserve">(např. metodika a pokyny, </w:t>
      </w:r>
      <w:r w:rsidR="3F19BEC8" w:rsidRPr="00DA6DA6">
        <w:rPr>
          <w:lang w:val="cs-CZ"/>
        </w:rPr>
        <w:t xml:space="preserve">formuláře žádostí, prohlášení </w:t>
      </w:r>
      <w:r w:rsidR="539EC1A8" w:rsidRPr="00DA6DA6">
        <w:rPr>
          <w:lang w:val="cs-CZ"/>
        </w:rPr>
        <w:t>atd.)</w:t>
      </w:r>
      <w:r w:rsidR="009D42CE" w:rsidRPr="00DA6DA6">
        <w:rPr>
          <w:lang w:val="cs-CZ"/>
        </w:rPr>
        <w:t xml:space="preserve">. Na </w:t>
      </w:r>
      <w:r w:rsidR="1D4E81C2" w:rsidRPr="00DA6DA6">
        <w:rPr>
          <w:lang w:val="cs-CZ"/>
        </w:rPr>
        <w:t xml:space="preserve">základě shromážděných informací bude provedeno podrobné zmapování současného stavu žádostí v </w:t>
      </w:r>
      <w:r w:rsidR="6303958E" w:rsidRPr="00DA6DA6">
        <w:rPr>
          <w:lang w:val="cs-CZ"/>
        </w:rPr>
        <w:t xml:space="preserve">ČR </w:t>
      </w:r>
      <w:r w:rsidR="1D4E81C2" w:rsidRPr="00DA6DA6">
        <w:rPr>
          <w:lang w:val="cs-CZ"/>
        </w:rPr>
        <w:t xml:space="preserve">napříč </w:t>
      </w:r>
      <w:r w:rsidR="2454E556" w:rsidRPr="00DA6DA6">
        <w:rPr>
          <w:lang w:val="cs-CZ"/>
        </w:rPr>
        <w:t xml:space="preserve">programy s </w:t>
      </w:r>
      <w:r w:rsidR="1D4E81C2" w:rsidRPr="00DA6DA6">
        <w:rPr>
          <w:lang w:val="cs-CZ"/>
        </w:rPr>
        <w:t xml:space="preserve">cílem identifikovat nedostatky </w:t>
      </w:r>
      <w:r w:rsidR="4F7E90D5" w:rsidRPr="00DA6DA6">
        <w:rPr>
          <w:lang w:val="cs-CZ"/>
        </w:rPr>
        <w:t xml:space="preserve">a hlavní nesrovnalosti. </w:t>
      </w:r>
      <w:r w:rsidR="0F013C5F" w:rsidRPr="00DA6DA6">
        <w:rPr>
          <w:lang w:val="cs-CZ"/>
        </w:rPr>
        <w:t xml:space="preserve">Následně </w:t>
      </w:r>
      <w:r w:rsidR="13659B27" w:rsidRPr="00DA6DA6">
        <w:rPr>
          <w:lang w:val="cs-CZ"/>
        </w:rPr>
        <w:t xml:space="preserve">projektový tým </w:t>
      </w:r>
      <w:r w:rsidR="62CB57AD" w:rsidRPr="00DA6DA6">
        <w:rPr>
          <w:lang w:val="cs-CZ"/>
        </w:rPr>
        <w:t xml:space="preserve">dokončí cílené rozhovory s relevantními zúčastněnými stranami na </w:t>
      </w:r>
      <w:r w:rsidR="3FA2911A" w:rsidRPr="00DA6DA6">
        <w:rPr>
          <w:lang w:val="cs-CZ"/>
        </w:rPr>
        <w:t xml:space="preserve">základě seznamu </w:t>
      </w:r>
      <w:r w:rsidR="62CB57AD" w:rsidRPr="00DA6DA6">
        <w:rPr>
          <w:lang w:val="cs-CZ"/>
        </w:rPr>
        <w:t xml:space="preserve">poskytnutého </w:t>
      </w:r>
      <w:r w:rsidR="476236D5" w:rsidRPr="00DA6DA6">
        <w:rPr>
          <w:lang w:val="cs-CZ"/>
        </w:rPr>
        <w:t xml:space="preserve">ZS </w:t>
      </w:r>
      <w:r w:rsidR="7E5B442E" w:rsidRPr="00DA6DA6">
        <w:rPr>
          <w:lang w:val="cs-CZ"/>
        </w:rPr>
        <w:t xml:space="preserve">a </w:t>
      </w:r>
      <w:r w:rsidR="4777191D" w:rsidRPr="00DA6DA6">
        <w:rPr>
          <w:lang w:val="cs-CZ"/>
        </w:rPr>
        <w:t xml:space="preserve">identifikovaného </w:t>
      </w:r>
      <w:r w:rsidR="00156C3A" w:rsidRPr="00DA6DA6">
        <w:rPr>
          <w:lang w:val="cs-CZ"/>
        </w:rPr>
        <w:t xml:space="preserve">během </w:t>
      </w:r>
      <w:r w:rsidR="4777191D" w:rsidRPr="00DA6DA6">
        <w:rPr>
          <w:lang w:val="cs-CZ"/>
        </w:rPr>
        <w:t xml:space="preserve">naší analýzy v tomto výstupu, </w:t>
      </w:r>
      <w:r w:rsidR="598736A2" w:rsidRPr="00DA6DA6">
        <w:rPr>
          <w:lang w:val="cs-CZ"/>
        </w:rPr>
        <w:t xml:space="preserve">aby získal zpětnou vazbu k procesu podávání žádostí o DNSH, hlavním problémům a prioritám. </w:t>
      </w:r>
      <w:r w:rsidR="1092FA81" w:rsidRPr="00DA6DA6">
        <w:rPr>
          <w:lang w:val="cs-CZ"/>
        </w:rPr>
        <w:t>Zjištění a závěry budou shrnuty ve zprávě vypracované v angličtině a přeložené do češtiny.</w:t>
      </w:r>
      <w:r w:rsidR="515DA4FA" w:rsidRPr="00DA6DA6">
        <w:rPr>
          <w:lang w:val="cs-CZ"/>
        </w:rPr>
        <w:br/>
      </w:r>
    </w:p>
    <w:p w:rsidR="00374451" w:rsidRPr="00DA6DA6" w:rsidRDefault="00682B90">
      <w:pPr>
        <w:pStyle w:val="Nadpis3"/>
        <w:rPr>
          <w:lang w:val="cs-CZ"/>
        </w:rPr>
      </w:pPr>
      <w:bookmarkStart w:id="17" w:name="_Toc120005678"/>
      <w:r w:rsidRPr="00DA6DA6">
        <w:rPr>
          <w:lang w:val="cs-CZ"/>
        </w:rPr>
        <w:t>Úkol 2.1 - Posoudit současný stav uplatňování DNSH s ohledem na požadavky fondů a programů EU a poskytnout technickou podporu českým orgánům</w:t>
      </w:r>
      <w:bookmarkEnd w:id="17"/>
    </w:p>
    <w:p w:rsidR="00374451" w:rsidRPr="00DA6DA6" w:rsidRDefault="00682B90">
      <w:pPr>
        <w:rPr>
          <w:color w:val="000000" w:themeColor="text1"/>
          <w:sz w:val="22"/>
          <w:lang w:val="cs-CZ"/>
        </w:rPr>
      </w:pPr>
      <w:r w:rsidRPr="00DA6DA6">
        <w:rPr>
          <w:lang w:val="cs-CZ"/>
        </w:rPr>
        <w:t xml:space="preserve">V prvním kroku provede </w:t>
      </w:r>
      <w:r w:rsidR="3508984B" w:rsidRPr="00DA6DA6">
        <w:rPr>
          <w:lang w:val="cs-CZ"/>
        </w:rPr>
        <w:t xml:space="preserve">projektový tým </w:t>
      </w:r>
      <w:r w:rsidRPr="00DA6DA6">
        <w:rPr>
          <w:lang w:val="cs-CZ"/>
        </w:rPr>
        <w:t>mapování, aby analyz</w:t>
      </w:r>
      <w:r w:rsidRPr="00DA6DA6">
        <w:rPr>
          <w:lang w:val="cs-CZ"/>
        </w:rPr>
        <w:t xml:space="preserve">oval informace získané na čtyřech technických schůzkách se zástupci </w:t>
      </w:r>
      <w:r w:rsidR="3E458E91" w:rsidRPr="00DA6DA6">
        <w:rPr>
          <w:lang w:val="cs-CZ"/>
        </w:rPr>
        <w:t xml:space="preserve">výše uvedených </w:t>
      </w:r>
      <w:r w:rsidR="001B7CDA" w:rsidRPr="00DA6DA6">
        <w:rPr>
          <w:lang w:val="cs-CZ"/>
        </w:rPr>
        <w:t xml:space="preserve">programů, </w:t>
      </w:r>
      <w:r w:rsidR="3E458E91" w:rsidRPr="00DA6DA6">
        <w:rPr>
          <w:lang w:val="cs-CZ"/>
        </w:rPr>
        <w:t xml:space="preserve">vlastníky složek RRF </w:t>
      </w:r>
      <w:r w:rsidRPr="00DA6DA6">
        <w:rPr>
          <w:lang w:val="cs-CZ"/>
        </w:rPr>
        <w:t xml:space="preserve">a na jedné </w:t>
      </w:r>
      <w:r w:rsidRPr="00DA6DA6">
        <w:rPr>
          <w:lang w:val="cs-CZ"/>
        </w:rPr>
        <w:lastRenderedPageBreak/>
        <w:t xml:space="preserve">dvoustranné schůzce se zvláštním zaměřením na hodnocení </w:t>
      </w:r>
      <w:r w:rsidR="7F3D942E" w:rsidRPr="00DA6DA6">
        <w:rPr>
          <w:lang w:val="cs-CZ"/>
        </w:rPr>
        <w:t xml:space="preserve">KP, která se </w:t>
      </w:r>
      <w:r w:rsidR="283B6B83" w:rsidRPr="00DA6DA6">
        <w:rPr>
          <w:lang w:val="cs-CZ"/>
        </w:rPr>
        <w:t xml:space="preserve">uskutečnila v </w:t>
      </w:r>
      <w:r w:rsidRPr="00DA6DA6">
        <w:rPr>
          <w:lang w:val="cs-CZ"/>
        </w:rPr>
        <w:t xml:space="preserve">rámci </w:t>
      </w:r>
      <w:r w:rsidR="00C317DF" w:rsidRPr="00DA6DA6">
        <w:rPr>
          <w:lang w:val="cs-CZ"/>
        </w:rPr>
        <w:t xml:space="preserve">DLV </w:t>
      </w:r>
      <w:r w:rsidRPr="00DA6DA6">
        <w:rPr>
          <w:lang w:val="cs-CZ"/>
        </w:rPr>
        <w:t xml:space="preserve">1. </w:t>
      </w:r>
      <w:r w:rsidR="7D602AA5" w:rsidRPr="00DA6DA6">
        <w:rPr>
          <w:lang w:val="cs-CZ"/>
        </w:rPr>
        <w:t xml:space="preserve">Mapování </w:t>
      </w:r>
      <w:r w:rsidRPr="00DA6DA6">
        <w:rPr>
          <w:lang w:val="cs-CZ"/>
        </w:rPr>
        <w:t xml:space="preserve">bude předloženo </w:t>
      </w:r>
      <w:r w:rsidR="7D602AA5" w:rsidRPr="00DA6DA6">
        <w:rPr>
          <w:lang w:val="cs-CZ"/>
        </w:rPr>
        <w:t xml:space="preserve">jako </w:t>
      </w:r>
      <w:r w:rsidRPr="00DA6DA6">
        <w:rPr>
          <w:lang w:val="cs-CZ"/>
        </w:rPr>
        <w:t>souhr</w:t>
      </w:r>
      <w:r w:rsidRPr="00DA6DA6">
        <w:rPr>
          <w:lang w:val="cs-CZ"/>
        </w:rPr>
        <w:t xml:space="preserve">nná tabulka a poskytne relevantní informace o současném stavu uplatňování DNSH, stávajících metodických pokynech, klíčových prioritách a výzvách, problematických oblastech a tématech atd. To umožní </w:t>
      </w:r>
      <w:r w:rsidR="6E7C4AD0" w:rsidRPr="00DA6DA6">
        <w:rPr>
          <w:lang w:val="cs-CZ"/>
        </w:rPr>
        <w:t xml:space="preserve">projektovému týmu </w:t>
      </w:r>
      <w:r w:rsidRPr="00DA6DA6">
        <w:rPr>
          <w:lang w:val="cs-CZ"/>
        </w:rPr>
        <w:t xml:space="preserve">posoudit rozdíly v současném </w:t>
      </w:r>
      <w:r w:rsidR="428F8EC0" w:rsidRPr="00DA6DA6">
        <w:rPr>
          <w:lang w:val="cs-CZ"/>
        </w:rPr>
        <w:t xml:space="preserve">stavu vývoje </w:t>
      </w:r>
      <w:r w:rsidR="01FF4065" w:rsidRPr="00DA6DA6">
        <w:rPr>
          <w:lang w:val="cs-CZ"/>
        </w:rPr>
        <w:t xml:space="preserve">napříč různými </w:t>
      </w:r>
      <w:r w:rsidR="701370DD" w:rsidRPr="00DA6DA6">
        <w:rPr>
          <w:lang w:val="cs-CZ"/>
        </w:rPr>
        <w:t xml:space="preserve">programy (fondů politiky soudržnosti) i složkami RRP ČR </w:t>
      </w:r>
      <w:r w:rsidRPr="00DA6DA6">
        <w:rPr>
          <w:lang w:val="cs-CZ"/>
        </w:rPr>
        <w:t xml:space="preserve">a může být využito jako odrazový můstek pro identifikaci </w:t>
      </w:r>
      <w:r w:rsidR="5F1ED413" w:rsidRPr="00DA6DA6">
        <w:rPr>
          <w:lang w:val="cs-CZ"/>
        </w:rPr>
        <w:t xml:space="preserve">mezer v informacích a </w:t>
      </w:r>
      <w:r w:rsidRPr="00DA6DA6">
        <w:rPr>
          <w:lang w:val="cs-CZ"/>
        </w:rPr>
        <w:t xml:space="preserve">efektivnější </w:t>
      </w:r>
      <w:r w:rsidR="5B8AF3F1" w:rsidRPr="00DA6DA6">
        <w:rPr>
          <w:lang w:val="cs-CZ"/>
        </w:rPr>
        <w:t xml:space="preserve">plánování </w:t>
      </w:r>
      <w:r w:rsidRPr="00DA6DA6">
        <w:rPr>
          <w:lang w:val="cs-CZ"/>
        </w:rPr>
        <w:t xml:space="preserve">dalších </w:t>
      </w:r>
      <w:r w:rsidR="5B8AF3F1" w:rsidRPr="00DA6DA6">
        <w:rPr>
          <w:lang w:val="cs-CZ"/>
        </w:rPr>
        <w:t xml:space="preserve">analytických </w:t>
      </w:r>
      <w:r w:rsidRPr="00DA6DA6">
        <w:rPr>
          <w:lang w:val="cs-CZ"/>
        </w:rPr>
        <w:t xml:space="preserve">kroků. </w:t>
      </w:r>
    </w:p>
    <w:p w:rsidR="7BF46D7E" w:rsidRPr="00DA6DA6" w:rsidRDefault="53478380" w:rsidP="5EB5FF0F">
      <w:pPr>
        <w:rPr>
          <w:lang w:val="cs-CZ"/>
        </w:rPr>
      </w:pPr>
      <w:r w:rsidRPr="00DA6DA6">
        <w:rPr>
          <w:lang w:val="cs-CZ"/>
        </w:rPr>
        <w:t xml:space="preserve"> </w:t>
      </w:r>
    </w:p>
    <w:p w:rsidR="00374451" w:rsidRPr="00DA6DA6" w:rsidRDefault="00682B90">
      <w:pPr>
        <w:rPr>
          <w:lang w:val="cs-CZ"/>
        </w:rPr>
      </w:pPr>
      <w:r w:rsidRPr="00DA6DA6">
        <w:rPr>
          <w:lang w:val="cs-CZ"/>
        </w:rPr>
        <w:t xml:space="preserve">Současně projektový tým provede revizi a analýzu veškeré stávající dokumentace a zdrojů, které jsou v současné době používány nebo připravovány v rámci uplatňování DNSH a CP na úrovni </w:t>
      </w:r>
      <w:r w:rsidR="32BD956B" w:rsidRPr="00DA6DA6">
        <w:rPr>
          <w:lang w:val="cs-CZ"/>
        </w:rPr>
        <w:t xml:space="preserve">opatření </w:t>
      </w:r>
      <w:r w:rsidR="2EA5856E" w:rsidRPr="00DA6DA6">
        <w:rPr>
          <w:lang w:val="cs-CZ"/>
        </w:rPr>
        <w:t>složek programu a CZ RRP</w:t>
      </w:r>
      <w:r w:rsidR="1167A8E8" w:rsidRPr="00DA6DA6">
        <w:rPr>
          <w:lang w:val="cs-CZ"/>
        </w:rPr>
        <w:t xml:space="preserve">, </w:t>
      </w:r>
      <w:r w:rsidRPr="00DA6DA6">
        <w:rPr>
          <w:lang w:val="cs-CZ"/>
        </w:rPr>
        <w:t>jak bylo zjištěno na technických schů</w:t>
      </w:r>
      <w:r w:rsidRPr="00DA6DA6">
        <w:rPr>
          <w:lang w:val="cs-CZ"/>
        </w:rPr>
        <w:t xml:space="preserve">zkách. Bude se jednat o interní </w:t>
      </w:r>
      <w:r w:rsidR="32295589" w:rsidRPr="00DA6DA6">
        <w:rPr>
          <w:lang w:val="cs-CZ"/>
        </w:rPr>
        <w:t xml:space="preserve">dokumenty k </w:t>
      </w:r>
      <w:r w:rsidRPr="00DA6DA6">
        <w:rPr>
          <w:lang w:val="cs-CZ"/>
        </w:rPr>
        <w:t xml:space="preserve">metodickým pokynům vypracované českými orgány, formuláře žádostí používané ve výzvách k předkládání projektů a další prohlášení a prohlášení, jakož </w:t>
      </w:r>
      <w:r w:rsidR="7F010865" w:rsidRPr="00DA6DA6">
        <w:rPr>
          <w:lang w:val="cs-CZ"/>
        </w:rPr>
        <w:t xml:space="preserve">i metodické dokumenty </w:t>
      </w:r>
      <w:r w:rsidR="12F4D883" w:rsidRPr="00DA6DA6">
        <w:rPr>
          <w:lang w:val="cs-CZ"/>
        </w:rPr>
        <w:t xml:space="preserve">vydané </w:t>
      </w:r>
      <w:r w:rsidR="7F010865" w:rsidRPr="00DA6DA6">
        <w:rPr>
          <w:lang w:val="cs-CZ"/>
        </w:rPr>
        <w:t>Komisí - a prováděcí rozhodnutí Rady pro RRP CZ</w:t>
      </w:r>
      <w:r w:rsidR="0072343E" w:rsidRPr="00DA6DA6">
        <w:rPr>
          <w:rStyle w:val="Znakapoznpodarou"/>
          <w:lang w:val="cs-CZ"/>
        </w:rPr>
        <w:footnoteReference w:id="4"/>
      </w:r>
      <w:r w:rsidRPr="00DA6DA6">
        <w:rPr>
          <w:lang w:val="cs-CZ"/>
        </w:rPr>
        <w:t xml:space="preserve"> . </w:t>
      </w:r>
      <w:r w:rsidR="4DEC93C9" w:rsidRPr="00DA6DA6">
        <w:rPr>
          <w:lang w:val="cs-CZ"/>
        </w:rPr>
        <w:t xml:space="preserve">Tato analýza umožní </w:t>
      </w:r>
      <w:r w:rsidR="00D55549" w:rsidRPr="00DA6DA6">
        <w:rPr>
          <w:lang w:val="cs-CZ"/>
        </w:rPr>
        <w:t xml:space="preserve">projektovému týmu </w:t>
      </w:r>
      <w:r w:rsidR="4DEC93C9" w:rsidRPr="00DA6DA6">
        <w:rPr>
          <w:lang w:val="cs-CZ"/>
        </w:rPr>
        <w:t xml:space="preserve">lépe pochopit současný </w:t>
      </w:r>
      <w:r w:rsidR="46FD7315" w:rsidRPr="00DA6DA6">
        <w:rPr>
          <w:lang w:val="cs-CZ"/>
        </w:rPr>
        <w:t xml:space="preserve">stav </w:t>
      </w:r>
      <w:r w:rsidR="157683FC" w:rsidRPr="00DA6DA6">
        <w:rPr>
          <w:lang w:val="cs-CZ"/>
        </w:rPr>
        <w:t xml:space="preserve">procesu </w:t>
      </w:r>
      <w:r w:rsidR="4DEC93C9" w:rsidRPr="00DA6DA6">
        <w:rPr>
          <w:lang w:val="cs-CZ"/>
        </w:rPr>
        <w:t xml:space="preserve">uplatňování </w:t>
      </w:r>
      <w:r w:rsidR="7C2A6450" w:rsidRPr="00DA6DA6">
        <w:rPr>
          <w:lang w:val="cs-CZ"/>
        </w:rPr>
        <w:t xml:space="preserve">DNSH </w:t>
      </w:r>
      <w:r w:rsidR="4DEC93C9" w:rsidRPr="00DA6DA6">
        <w:rPr>
          <w:lang w:val="cs-CZ"/>
        </w:rPr>
        <w:t xml:space="preserve">napříč programy a složkami, z něhož bude projektový tým vycházet při tvorbě doporučení v DLV 4 a návrhu metodického pokynu v DLV 5. </w:t>
      </w:r>
      <w:r w:rsidRPr="00DA6DA6">
        <w:rPr>
          <w:lang w:val="cs-CZ"/>
        </w:rPr>
        <w:t xml:space="preserve">Tým začne revizí </w:t>
      </w:r>
      <w:r w:rsidRPr="00DA6DA6">
        <w:rPr>
          <w:lang w:val="cs-CZ"/>
        </w:rPr>
        <w:t xml:space="preserve">interního metodického pokynu pro uplatňování principu DNSH, který vypracovalo Ministerstvo průmyslu a obchodu </w:t>
      </w:r>
      <w:r w:rsidR="3D4F32A9" w:rsidRPr="00DA6DA6">
        <w:rPr>
          <w:lang w:val="cs-CZ"/>
        </w:rPr>
        <w:t xml:space="preserve">- Oddělení realizace </w:t>
      </w:r>
      <w:r w:rsidR="08621EF1" w:rsidRPr="00DA6DA6">
        <w:rPr>
          <w:lang w:val="cs-CZ"/>
        </w:rPr>
        <w:t>(národní koordinátor CZ RRP</w:t>
      </w:r>
      <w:r w:rsidR="2D732AFC" w:rsidRPr="00DA6DA6">
        <w:rPr>
          <w:lang w:val="cs-CZ"/>
        </w:rPr>
        <w:t xml:space="preserve">) </w:t>
      </w:r>
      <w:r w:rsidRPr="00DA6DA6">
        <w:rPr>
          <w:lang w:val="cs-CZ"/>
        </w:rPr>
        <w:t>s podporou Ministerstva životního prostředí jako součást RRP a který je klíčovou v současnosti p</w:t>
      </w:r>
      <w:r w:rsidRPr="00DA6DA6">
        <w:rPr>
          <w:lang w:val="cs-CZ"/>
        </w:rPr>
        <w:t xml:space="preserve">oužívanou dokumentací. </w:t>
      </w:r>
      <w:r w:rsidR="514128C1" w:rsidRPr="00DA6DA6">
        <w:rPr>
          <w:lang w:val="cs-CZ"/>
        </w:rPr>
        <w:t xml:space="preserve">Pokyny se zaměřují na </w:t>
      </w:r>
      <w:r w:rsidR="0BD0EF27" w:rsidRPr="00DA6DA6">
        <w:rPr>
          <w:lang w:val="cs-CZ"/>
        </w:rPr>
        <w:t xml:space="preserve">konsolidaci </w:t>
      </w:r>
      <w:r w:rsidR="514128C1" w:rsidRPr="00DA6DA6">
        <w:rPr>
          <w:lang w:val="cs-CZ"/>
        </w:rPr>
        <w:t>hodnocení DNSH</w:t>
      </w:r>
      <w:r w:rsidR="0BD0EF27" w:rsidRPr="00DA6DA6">
        <w:rPr>
          <w:lang w:val="cs-CZ"/>
        </w:rPr>
        <w:t xml:space="preserve">, </w:t>
      </w:r>
      <w:r w:rsidR="00CA2D29" w:rsidRPr="00DA6DA6">
        <w:rPr>
          <w:lang w:val="cs-CZ"/>
        </w:rPr>
        <w:t xml:space="preserve">přičemž </w:t>
      </w:r>
      <w:r w:rsidR="0BD0EF27" w:rsidRPr="00DA6DA6">
        <w:rPr>
          <w:lang w:val="cs-CZ"/>
        </w:rPr>
        <w:t xml:space="preserve">vycházejí z Technických pokynů Evropské komise k uplatňování zásady "nepůsobení závažné újmy" podle nařízení o mechanismu obnovy a zvýšení odolnosti </w:t>
      </w:r>
      <w:r w:rsidR="514128C1" w:rsidRPr="00DA6DA6">
        <w:rPr>
          <w:lang w:val="cs-CZ"/>
        </w:rPr>
        <w:t xml:space="preserve">a </w:t>
      </w:r>
      <w:r w:rsidR="0BD0EF27" w:rsidRPr="00DA6DA6">
        <w:rPr>
          <w:lang w:val="cs-CZ"/>
        </w:rPr>
        <w:t xml:space="preserve">doplňují povinnosti </w:t>
      </w:r>
      <w:r w:rsidR="514128C1" w:rsidRPr="00DA6DA6">
        <w:rPr>
          <w:lang w:val="cs-CZ"/>
        </w:rPr>
        <w:t>podávání zpráv v rámci RRP</w:t>
      </w:r>
      <w:r w:rsidR="00467EA4" w:rsidRPr="00DA6DA6">
        <w:rPr>
          <w:lang w:val="cs-CZ"/>
        </w:rPr>
        <w:t xml:space="preserve">. </w:t>
      </w:r>
      <w:r w:rsidR="514128C1" w:rsidRPr="00DA6DA6">
        <w:rPr>
          <w:lang w:val="cs-CZ"/>
        </w:rPr>
        <w:t xml:space="preserve">Neobsahuje </w:t>
      </w:r>
      <w:r w:rsidR="0BD0EF27" w:rsidRPr="00DA6DA6">
        <w:rPr>
          <w:lang w:val="cs-CZ"/>
        </w:rPr>
        <w:t>věcné pokyny</w:t>
      </w:r>
      <w:r w:rsidR="00467EA4" w:rsidRPr="00DA6DA6">
        <w:rPr>
          <w:lang w:val="cs-CZ"/>
        </w:rPr>
        <w:t xml:space="preserve">, </w:t>
      </w:r>
      <w:r w:rsidR="0BD0EF27" w:rsidRPr="00DA6DA6">
        <w:rPr>
          <w:lang w:val="cs-CZ"/>
        </w:rPr>
        <w:t xml:space="preserve">jak provádět ustanovení čl. 17 nařízení o taxonomii v praxi fondů </w:t>
      </w:r>
      <w:r w:rsidR="542C43A9" w:rsidRPr="00DA6DA6">
        <w:rPr>
          <w:lang w:val="cs-CZ"/>
        </w:rPr>
        <w:t>(politiky soudržnosti)</w:t>
      </w:r>
      <w:r w:rsidRPr="00DA6DA6">
        <w:rPr>
          <w:lang w:val="cs-CZ"/>
        </w:rPr>
        <w:t xml:space="preserve">. </w:t>
      </w:r>
      <w:r w:rsidRPr="00DA6DA6">
        <w:rPr>
          <w:lang w:val="cs-CZ"/>
        </w:rPr>
        <w:t xml:space="preserve">Následně bude přezkum rozšířen na další interní dokumenty, jako je návrh pokynů k </w:t>
      </w:r>
      <w:r w:rsidR="0BD0EF27" w:rsidRPr="00DA6DA6">
        <w:rPr>
          <w:lang w:val="cs-CZ"/>
        </w:rPr>
        <w:t xml:space="preserve">DNSH a </w:t>
      </w:r>
      <w:r w:rsidRPr="00DA6DA6">
        <w:rPr>
          <w:lang w:val="cs-CZ"/>
        </w:rPr>
        <w:t>KP, které v současné dob</w:t>
      </w:r>
      <w:r w:rsidRPr="00DA6DA6">
        <w:rPr>
          <w:lang w:val="cs-CZ"/>
        </w:rPr>
        <w:t xml:space="preserve">ě zpracovává MŽP, s cílem </w:t>
      </w:r>
      <w:r w:rsidR="47777A23" w:rsidRPr="00DA6DA6">
        <w:rPr>
          <w:lang w:val="cs-CZ"/>
        </w:rPr>
        <w:t xml:space="preserve">řešit nesrovnalosti ve stávajících procesech podávání žádostí napříč </w:t>
      </w:r>
      <w:r w:rsidR="5C1DB4F0" w:rsidRPr="00DA6DA6">
        <w:rPr>
          <w:lang w:val="cs-CZ"/>
        </w:rPr>
        <w:t>programy</w:t>
      </w:r>
      <w:r w:rsidR="6CE6E28A" w:rsidRPr="00DA6DA6">
        <w:rPr>
          <w:lang w:val="cs-CZ"/>
        </w:rPr>
        <w:t xml:space="preserve">. </w:t>
      </w:r>
      <w:r w:rsidR="0BD0EF27" w:rsidRPr="00DA6DA6">
        <w:rPr>
          <w:lang w:val="cs-CZ"/>
        </w:rPr>
        <w:t>Tento pokyn se zaměřuje na propracovanou specifikaci konkrétních podmínek DNSH a možností, jak DNSH realizovat v rámci administrace fondů, a také navrhuje sloučení DNSH a KP v cílech v oblasti klimatu</w:t>
      </w:r>
      <w:r w:rsidR="47777A23" w:rsidRPr="00DA6DA6">
        <w:rPr>
          <w:lang w:val="cs-CZ"/>
        </w:rPr>
        <w:t>.</w:t>
      </w:r>
    </w:p>
    <w:p w:rsidR="7BF46D7E" w:rsidRPr="00DA6DA6" w:rsidRDefault="7BF46D7E" w:rsidP="5EB5FF0F">
      <w:pPr>
        <w:rPr>
          <w:lang w:val="cs-CZ"/>
        </w:rPr>
      </w:pPr>
      <w:r w:rsidRPr="00DA6DA6">
        <w:rPr>
          <w:lang w:val="cs-CZ"/>
        </w:rPr>
        <w:t xml:space="preserve"> </w:t>
      </w:r>
    </w:p>
    <w:p w:rsidR="00374451" w:rsidRPr="00DA6DA6" w:rsidRDefault="00682B90">
      <w:pPr>
        <w:pStyle w:val="Nadpis4"/>
        <w:rPr>
          <w:lang w:val="cs-CZ"/>
        </w:rPr>
      </w:pPr>
      <w:r w:rsidRPr="00DA6DA6">
        <w:rPr>
          <w:lang w:val="cs-CZ"/>
        </w:rPr>
        <w:t>Proces pro využití 40 dnů ad-hoc</w:t>
      </w:r>
    </w:p>
    <w:p w:rsidR="00374451" w:rsidRPr="00DA6DA6" w:rsidRDefault="72D7A17D">
      <w:pPr>
        <w:rPr>
          <w:lang w:val="cs-CZ"/>
        </w:rPr>
      </w:pPr>
      <w:r w:rsidRPr="00DA6DA6">
        <w:rPr>
          <w:lang w:val="cs-CZ"/>
        </w:rPr>
        <w:t xml:space="preserve">Přímá technická </w:t>
      </w:r>
      <w:r w:rsidR="7BF46D7E" w:rsidRPr="00DA6DA6">
        <w:rPr>
          <w:lang w:val="cs-CZ"/>
        </w:rPr>
        <w:t xml:space="preserve">podpora bude k dispozici na pomoc českým orgánům při uplatňování stávajících technických pokynů DNSH a CP v podobě maximálně 40 FTE dnů. </w:t>
      </w:r>
      <w:r w:rsidR="4EB69343" w:rsidRPr="00DA6DA6">
        <w:rPr>
          <w:lang w:val="cs-CZ"/>
        </w:rPr>
        <w:t xml:space="preserve">V </w:t>
      </w:r>
      <w:r w:rsidR="0095503A" w:rsidRPr="00DA6DA6">
        <w:rPr>
          <w:lang w:val="cs-CZ"/>
        </w:rPr>
        <w:t xml:space="preserve">RfS </w:t>
      </w:r>
      <w:r w:rsidR="4EB69343" w:rsidRPr="00DA6DA6">
        <w:rPr>
          <w:lang w:val="cs-CZ"/>
        </w:rPr>
        <w:t xml:space="preserve">je uvedeno, že projektový tým má v případě potřeby poskytovat příjemci ad hoc podporu. Aby bylo zajištěno, že tyto dny podpory budou využity co nejefektivněji, </w:t>
      </w:r>
      <w:r w:rsidR="00AB34EA" w:rsidRPr="00DA6DA6">
        <w:rPr>
          <w:lang w:val="cs-CZ"/>
        </w:rPr>
        <w:t xml:space="preserve">navrhuje projektový tým </w:t>
      </w:r>
      <w:r w:rsidR="4EB69343" w:rsidRPr="00DA6DA6">
        <w:rPr>
          <w:lang w:val="cs-CZ"/>
        </w:rPr>
        <w:t xml:space="preserve">zaměřit se na několik prioritních oblastí, které mohou být užitečné napříč více </w:t>
      </w:r>
      <w:r w:rsidR="008615EE" w:rsidRPr="00DA6DA6">
        <w:rPr>
          <w:lang w:val="cs-CZ"/>
        </w:rPr>
        <w:t>programy a opatřeními složek RRP</w:t>
      </w:r>
      <w:r w:rsidR="4EB69343" w:rsidRPr="00DA6DA6">
        <w:rPr>
          <w:lang w:val="cs-CZ"/>
        </w:rPr>
        <w:t xml:space="preserve">. </w:t>
      </w:r>
      <w:r w:rsidR="00BE4DDD" w:rsidRPr="00DA6DA6">
        <w:rPr>
          <w:lang w:val="cs-CZ"/>
        </w:rPr>
        <w:t xml:space="preserve">Potřeba těchto ad-hoc podpůrných dnů bude především v prvních měsících projektu, dokud nebudou k dispozici pokyny, které budou vypracovány jako součást DVL 5. </w:t>
      </w:r>
    </w:p>
    <w:p w:rsidR="00C41A92" w:rsidRPr="00DA6DA6" w:rsidRDefault="00C41A92" w:rsidP="67A06F28">
      <w:pPr>
        <w:rPr>
          <w:lang w:val="cs-CZ"/>
        </w:rPr>
      </w:pPr>
    </w:p>
    <w:p w:rsidR="00374451" w:rsidRPr="00DA6DA6" w:rsidRDefault="00682B90">
      <w:pPr>
        <w:rPr>
          <w:lang w:val="cs-CZ"/>
        </w:rPr>
      </w:pPr>
      <w:r w:rsidRPr="00DA6DA6">
        <w:rPr>
          <w:lang w:val="cs-CZ"/>
        </w:rPr>
        <w:t xml:space="preserve">V době přípravy úvodní zprávy projektový tým ještě neobdržel konkrétní žádosti o složky RRP. </w:t>
      </w:r>
      <w:r w:rsidRPr="00DA6DA6">
        <w:rPr>
          <w:lang w:val="cs-CZ"/>
        </w:rPr>
        <w:t xml:space="preserve">Podpora při přípravě </w:t>
      </w:r>
      <w:r w:rsidR="00510101" w:rsidRPr="00DA6DA6">
        <w:rPr>
          <w:lang w:val="cs-CZ"/>
        </w:rPr>
        <w:t xml:space="preserve">ex-ante </w:t>
      </w:r>
      <w:r w:rsidR="00F5380F" w:rsidRPr="00DA6DA6">
        <w:rPr>
          <w:lang w:val="cs-CZ"/>
        </w:rPr>
        <w:t>sebehodnocení</w:t>
      </w:r>
      <w:r w:rsidR="00510101" w:rsidRPr="00DA6DA6">
        <w:rPr>
          <w:lang w:val="cs-CZ"/>
        </w:rPr>
        <w:t xml:space="preserve"> DNSH </w:t>
      </w:r>
      <w:r w:rsidR="006557B0" w:rsidRPr="00DA6DA6">
        <w:rPr>
          <w:lang w:val="cs-CZ"/>
        </w:rPr>
        <w:t xml:space="preserve">pro </w:t>
      </w:r>
      <w:r w:rsidRPr="00DA6DA6">
        <w:rPr>
          <w:lang w:val="cs-CZ"/>
        </w:rPr>
        <w:t xml:space="preserve">nová opatření složky CZ RRP </w:t>
      </w:r>
      <w:r w:rsidR="00F5380F" w:rsidRPr="00DA6DA6">
        <w:rPr>
          <w:lang w:val="cs-CZ"/>
        </w:rPr>
        <w:t xml:space="preserve">je možná, </w:t>
      </w:r>
      <w:r w:rsidRPr="00DA6DA6">
        <w:rPr>
          <w:lang w:val="cs-CZ"/>
        </w:rPr>
        <w:t xml:space="preserve">zejména (ale nejen) pro specializovanou kapitolu REPowerEU. </w:t>
      </w:r>
      <w:r w:rsidRPr="00DA6DA6">
        <w:rPr>
          <w:lang w:val="cs-CZ"/>
        </w:rPr>
        <w:t xml:space="preserve"> </w:t>
      </w:r>
    </w:p>
    <w:p w:rsidR="00722248" w:rsidRPr="00DA6DA6" w:rsidRDefault="00722248" w:rsidP="00724CEB">
      <w:pPr>
        <w:ind w:left="0"/>
        <w:rPr>
          <w:lang w:val="cs-CZ"/>
        </w:rPr>
      </w:pPr>
    </w:p>
    <w:p w:rsidR="00374451" w:rsidRPr="00DA6DA6" w:rsidRDefault="00682B90">
      <w:pPr>
        <w:rPr>
          <w:lang w:val="cs-CZ"/>
        </w:rPr>
      </w:pPr>
      <w:r w:rsidRPr="00DA6DA6">
        <w:rPr>
          <w:lang w:val="cs-CZ"/>
        </w:rPr>
        <w:lastRenderedPageBreak/>
        <w:t xml:space="preserve">Pokud jde o </w:t>
      </w:r>
      <w:r w:rsidR="00EF3301" w:rsidRPr="00DA6DA6">
        <w:rPr>
          <w:lang w:val="cs-CZ"/>
        </w:rPr>
        <w:t>fondy politiky soudržnosti</w:t>
      </w:r>
      <w:r w:rsidRPr="00DA6DA6">
        <w:rPr>
          <w:lang w:val="cs-CZ"/>
        </w:rPr>
        <w:t xml:space="preserve">, </w:t>
      </w:r>
      <w:r w:rsidR="4EB69343" w:rsidRPr="00DA6DA6">
        <w:rPr>
          <w:lang w:val="cs-CZ"/>
        </w:rPr>
        <w:t xml:space="preserve">předběžný seznam </w:t>
      </w:r>
      <w:r w:rsidR="001D4B31" w:rsidRPr="00DA6DA6">
        <w:rPr>
          <w:lang w:val="cs-CZ"/>
        </w:rPr>
        <w:t xml:space="preserve">průřezových </w:t>
      </w:r>
      <w:r w:rsidR="4EB69343" w:rsidRPr="00DA6DA6">
        <w:rPr>
          <w:lang w:val="cs-CZ"/>
        </w:rPr>
        <w:t xml:space="preserve">prioritních oblastí </w:t>
      </w:r>
      <w:r w:rsidR="00F13582" w:rsidRPr="00DA6DA6">
        <w:rPr>
          <w:lang w:val="cs-CZ"/>
        </w:rPr>
        <w:t xml:space="preserve">PK </w:t>
      </w:r>
      <w:r w:rsidR="4EB69343" w:rsidRPr="00DA6DA6">
        <w:rPr>
          <w:lang w:val="cs-CZ"/>
        </w:rPr>
        <w:t>se stal jasnějším na základě různých diskusí, které proběhly v průběhu počáteční fáze</w:t>
      </w:r>
      <w:r w:rsidR="00B20661" w:rsidRPr="00DA6DA6">
        <w:rPr>
          <w:lang w:val="cs-CZ"/>
        </w:rPr>
        <w:t xml:space="preserve">. </w:t>
      </w:r>
      <w:r w:rsidR="008D624B" w:rsidRPr="00DA6DA6">
        <w:rPr>
          <w:lang w:val="cs-CZ"/>
        </w:rPr>
        <w:t xml:space="preserve">Níže zdůrazněné otázky KP budou zahrnuty do materiálů pro diskusi s koordinujícím přijímajícím orgánem s cílem informovat o </w:t>
      </w:r>
      <w:r w:rsidR="00C65C2F" w:rsidRPr="00DA6DA6">
        <w:rPr>
          <w:lang w:val="cs-CZ"/>
        </w:rPr>
        <w:t>procesu výběru pro ad hoc podporu</w:t>
      </w:r>
      <w:r w:rsidR="00CE0269" w:rsidRPr="00DA6DA6">
        <w:rPr>
          <w:lang w:val="cs-CZ"/>
        </w:rPr>
        <w:t xml:space="preserve">: </w:t>
      </w:r>
    </w:p>
    <w:p w:rsidR="00374451" w:rsidRPr="00DA6DA6" w:rsidRDefault="00D767D0">
      <w:pPr>
        <w:pStyle w:val="Odstavecseseznamem"/>
        <w:rPr>
          <w:lang w:val="cs-CZ"/>
        </w:rPr>
      </w:pPr>
      <w:r w:rsidRPr="00DA6DA6">
        <w:rPr>
          <w:lang w:val="cs-CZ"/>
        </w:rPr>
        <w:t xml:space="preserve">Jako silná priorita </w:t>
      </w:r>
      <w:r w:rsidR="00C65C2F" w:rsidRPr="00DA6DA6">
        <w:rPr>
          <w:lang w:val="cs-CZ"/>
        </w:rPr>
        <w:t xml:space="preserve">byla požadována </w:t>
      </w:r>
      <w:r w:rsidR="00682B90" w:rsidRPr="00DA6DA6">
        <w:rPr>
          <w:lang w:val="cs-CZ"/>
        </w:rPr>
        <w:t xml:space="preserve">podpora </w:t>
      </w:r>
      <w:r w:rsidR="00C65C2F" w:rsidRPr="00DA6DA6">
        <w:rPr>
          <w:lang w:val="cs-CZ"/>
        </w:rPr>
        <w:t xml:space="preserve">pro </w:t>
      </w:r>
      <w:r w:rsidR="00682B90" w:rsidRPr="00DA6DA6">
        <w:rPr>
          <w:lang w:val="cs-CZ"/>
        </w:rPr>
        <w:t>metodické pokyny k provádění druhé fáze pilíře KP pro zmírňování dopadů, zejména posouzení jednotlivých investičních projektů</w:t>
      </w:r>
      <w:r w:rsidR="00682B90" w:rsidRPr="00DA6DA6">
        <w:rPr>
          <w:lang w:val="cs-CZ"/>
        </w:rPr>
        <w:t xml:space="preserve"> s ohledem na cestu klimatické neutrality EU;</w:t>
      </w:r>
    </w:p>
    <w:p w:rsidR="00374451" w:rsidRPr="00DA6DA6" w:rsidRDefault="00C65C2F">
      <w:pPr>
        <w:pStyle w:val="Odstavecseseznamem"/>
        <w:rPr>
          <w:lang w:val="cs-CZ"/>
        </w:rPr>
      </w:pPr>
      <w:r w:rsidRPr="00DA6DA6">
        <w:rPr>
          <w:lang w:val="cs-CZ"/>
        </w:rPr>
        <w:t xml:space="preserve">Byl požadován </w:t>
      </w:r>
      <w:r w:rsidR="00682B90" w:rsidRPr="00DA6DA6">
        <w:rPr>
          <w:lang w:val="cs-CZ"/>
        </w:rPr>
        <w:t xml:space="preserve">přezkum </w:t>
      </w:r>
      <w:r w:rsidR="00EA6E01" w:rsidRPr="00DA6DA6">
        <w:rPr>
          <w:lang w:val="cs-CZ"/>
        </w:rPr>
        <w:t xml:space="preserve">provádění </w:t>
      </w:r>
      <w:r w:rsidR="00682B90" w:rsidRPr="00DA6DA6">
        <w:rPr>
          <w:lang w:val="cs-CZ"/>
        </w:rPr>
        <w:t>adaptačního pilíře KP</w:t>
      </w:r>
      <w:r w:rsidR="00EB3858" w:rsidRPr="00DA6DA6">
        <w:rPr>
          <w:lang w:val="cs-CZ"/>
        </w:rPr>
        <w:t xml:space="preserve">. V </w:t>
      </w:r>
      <w:r w:rsidR="00ED66BF" w:rsidRPr="00DA6DA6">
        <w:rPr>
          <w:lang w:val="cs-CZ"/>
        </w:rPr>
        <w:t>dalších výstupech (</w:t>
      </w:r>
      <w:r w:rsidR="00FE2B0F" w:rsidRPr="00DA6DA6">
        <w:rPr>
          <w:lang w:val="cs-CZ"/>
        </w:rPr>
        <w:t>DVL 4&amp;5</w:t>
      </w:r>
      <w:r w:rsidR="003C77AA" w:rsidRPr="00DA6DA6">
        <w:rPr>
          <w:lang w:val="cs-CZ"/>
        </w:rPr>
        <w:t xml:space="preserve">) </w:t>
      </w:r>
      <w:r w:rsidR="00ED66BF" w:rsidRPr="00DA6DA6">
        <w:rPr>
          <w:lang w:val="cs-CZ"/>
        </w:rPr>
        <w:t xml:space="preserve">lze zvážit </w:t>
      </w:r>
      <w:r w:rsidR="00EB3858" w:rsidRPr="00DA6DA6">
        <w:rPr>
          <w:lang w:val="cs-CZ"/>
        </w:rPr>
        <w:t xml:space="preserve">ucelenější </w:t>
      </w:r>
      <w:r w:rsidR="00D2283D" w:rsidRPr="00DA6DA6">
        <w:rPr>
          <w:lang w:val="cs-CZ"/>
        </w:rPr>
        <w:t xml:space="preserve">přezkum </w:t>
      </w:r>
      <w:r w:rsidR="00B13E42" w:rsidRPr="00DA6DA6">
        <w:rPr>
          <w:lang w:val="cs-CZ"/>
        </w:rPr>
        <w:t xml:space="preserve">využití </w:t>
      </w:r>
      <w:r w:rsidR="00682B90" w:rsidRPr="00DA6DA6">
        <w:rPr>
          <w:lang w:val="cs-CZ"/>
        </w:rPr>
        <w:t xml:space="preserve">metodik a údajů uvedených v pokynech Komise </w:t>
      </w:r>
      <w:r w:rsidR="00B13E42" w:rsidRPr="00DA6DA6">
        <w:rPr>
          <w:lang w:val="cs-CZ"/>
        </w:rPr>
        <w:t xml:space="preserve">a jejich </w:t>
      </w:r>
      <w:r w:rsidR="00A02074" w:rsidRPr="00DA6DA6">
        <w:rPr>
          <w:lang w:val="cs-CZ"/>
        </w:rPr>
        <w:t xml:space="preserve">promítnutí </w:t>
      </w:r>
      <w:r w:rsidR="00682B90" w:rsidRPr="00DA6DA6">
        <w:rPr>
          <w:lang w:val="cs-CZ"/>
        </w:rPr>
        <w:t>do realizovatelných kroků a metodik specifických pro ČR</w:t>
      </w:r>
      <w:r w:rsidR="00682B90" w:rsidRPr="00DA6DA6">
        <w:rPr>
          <w:lang w:val="cs-CZ"/>
        </w:rPr>
        <w:t>;</w:t>
      </w:r>
    </w:p>
    <w:p w:rsidR="00374451" w:rsidRPr="00DA6DA6" w:rsidRDefault="00682B90">
      <w:pPr>
        <w:pStyle w:val="Odstavecseseznamem"/>
        <w:rPr>
          <w:lang w:val="cs-CZ"/>
        </w:rPr>
      </w:pPr>
      <w:r w:rsidRPr="00DA6DA6">
        <w:rPr>
          <w:lang w:val="cs-CZ"/>
        </w:rPr>
        <w:t>Podpora rozvoje metodiky KP prostřednictvím přezkumu přístupů ostatních členských států</w:t>
      </w:r>
      <w:r w:rsidR="00AD7B13" w:rsidRPr="00DA6DA6">
        <w:rPr>
          <w:rStyle w:val="Znakapoznpodarou"/>
          <w:lang w:val="cs-CZ"/>
        </w:rPr>
        <w:footnoteReference w:id="5"/>
      </w:r>
      <w:r w:rsidR="00AD7B13" w:rsidRPr="00DA6DA6">
        <w:rPr>
          <w:rStyle w:val="cf01"/>
          <w:rFonts w:ascii="Trebuchet MS" w:hAnsi="Trebuchet MS"/>
          <w:lang w:val="cs-CZ"/>
        </w:rPr>
        <w:t xml:space="preserve"> ;</w:t>
      </w:r>
    </w:p>
    <w:p w:rsidR="00374451" w:rsidRPr="00DA6DA6" w:rsidRDefault="6E111734">
      <w:pPr>
        <w:pStyle w:val="Odstavecseseznamem"/>
        <w:rPr>
          <w:lang w:val="cs-CZ"/>
        </w:rPr>
      </w:pPr>
      <w:r w:rsidRPr="00DA6DA6">
        <w:rPr>
          <w:lang w:val="cs-CZ"/>
        </w:rPr>
        <w:t xml:space="preserve">Podpora </w:t>
      </w:r>
      <w:r w:rsidR="00682B90" w:rsidRPr="00DA6DA6">
        <w:rPr>
          <w:lang w:val="cs-CZ"/>
        </w:rPr>
        <w:t xml:space="preserve">vypracování definice </w:t>
      </w:r>
      <w:r w:rsidR="0127C27E" w:rsidRPr="00DA6DA6">
        <w:rPr>
          <w:lang w:val="cs-CZ"/>
        </w:rPr>
        <w:t xml:space="preserve">infrastruktury v </w:t>
      </w:r>
      <w:r w:rsidR="1540C22D" w:rsidRPr="00DA6DA6">
        <w:rPr>
          <w:lang w:val="cs-CZ"/>
        </w:rPr>
        <w:t xml:space="preserve">rámci hodnocení KP (tj. životnost, typ </w:t>
      </w:r>
      <w:r w:rsidR="0943149D" w:rsidRPr="00DA6DA6">
        <w:rPr>
          <w:lang w:val="cs-CZ"/>
        </w:rPr>
        <w:t>a účel</w:t>
      </w:r>
      <w:r w:rsidR="363E20A9" w:rsidRPr="00DA6DA6">
        <w:rPr>
          <w:lang w:val="cs-CZ"/>
        </w:rPr>
        <w:t>)</w:t>
      </w:r>
      <w:r w:rsidR="00AD7B13" w:rsidRPr="00DA6DA6">
        <w:rPr>
          <w:lang w:val="cs-CZ"/>
        </w:rPr>
        <w:t>".</w:t>
      </w:r>
    </w:p>
    <w:p w:rsidR="00374451" w:rsidRPr="00DA6DA6" w:rsidRDefault="00682B90">
      <w:pPr>
        <w:pStyle w:val="Odstavecseseznamem"/>
        <w:rPr>
          <w:lang w:val="cs-CZ"/>
        </w:rPr>
      </w:pPr>
      <w:r w:rsidRPr="00DA6DA6" w:rsidDel="00B444F0">
        <w:rPr>
          <w:lang w:val="cs-CZ"/>
        </w:rPr>
        <w:t>Podpora prová</w:t>
      </w:r>
      <w:r w:rsidRPr="00DA6DA6" w:rsidDel="00B444F0">
        <w:rPr>
          <w:lang w:val="cs-CZ"/>
        </w:rPr>
        <w:t>dění adaptačního pilíře KP, zejména převedením metodik a údajů uvedených v pokynech Komise do realizovatelných kroků a metodik specifických pro Českou republiku</w:t>
      </w:r>
      <w:r w:rsidRPr="00DA6DA6" w:rsidDel="00B444F0">
        <w:rPr>
          <w:lang w:val="cs-CZ"/>
        </w:rPr>
        <w:t>;</w:t>
      </w:r>
    </w:p>
    <w:p w:rsidR="00374451" w:rsidRPr="00DA6DA6" w:rsidRDefault="00682B90">
      <w:pPr>
        <w:pStyle w:val="Odstavecseseznamem"/>
        <w:rPr>
          <w:lang w:val="cs-CZ"/>
        </w:rPr>
      </w:pPr>
      <w:r w:rsidRPr="00DA6DA6" w:rsidDel="00B20661">
        <w:rPr>
          <w:lang w:val="cs-CZ"/>
        </w:rPr>
        <w:t>Podpora metodických pokynů k provádění 2. fáze pilíře KP pro zmírňování dopadů, zejména posouz</w:t>
      </w:r>
      <w:r w:rsidRPr="00DA6DA6" w:rsidDel="00B20661">
        <w:rPr>
          <w:lang w:val="cs-CZ"/>
        </w:rPr>
        <w:t>ení jednotlivých investičních projektů s ohledem na cestu klimatické neutrality EU;</w:t>
      </w:r>
    </w:p>
    <w:p w:rsidR="00374451" w:rsidRPr="00DA6DA6" w:rsidRDefault="00682B90">
      <w:pPr>
        <w:pStyle w:val="Odstavecseseznamem"/>
        <w:rPr>
          <w:lang w:val="cs-CZ"/>
        </w:rPr>
      </w:pPr>
      <w:r w:rsidRPr="00DA6DA6">
        <w:rPr>
          <w:lang w:val="cs-CZ"/>
        </w:rPr>
        <w:t>Podpora a dodatečné objasnění v oblastech a typech projektů, kde není CP povinná a může být vynechána</w:t>
      </w:r>
      <w:r w:rsidR="00AD7B13" w:rsidRPr="00DA6DA6">
        <w:rPr>
          <w:lang w:val="cs-CZ"/>
        </w:rPr>
        <w:t>.</w:t>
      </w:r>
    </w:p>
    <w:p w:rsidR="08C80852" w:rsidRPr="00DA6DA6" w:rsidRDefault="08C80852" w:rsidP="67A06F28">
      <w:pPr>
        <w:rPr>
          <w:lang w:val="cs-CZ"/>
        </w:rPr>
      </w:pPr>
    </w:p>
    <w:p w:rsidR="00374451" w:rsidRPr="00DA6DA6" w:rsidRDefault="00682B90">
      <w:pPr>
        <w:rPr>
          <w:lang w:val="cs-CZ"/>
        </w:rPr>
      </w:pPr>
      <w:r w:rsidRPr="00DA6DA6">
        <w:rPr>
          <w:lang w:val="cs-CZ"/>
        </w:rPr>
        <w:t xml:space="preserve">Aby byla zajištěna účinná a realistická spolupráce s </w:t>
      </w:r>
      <w:r w:rsidR="43C81FE4" w:rsidRPr="00DA6DA6">
        <w:rPr>
          <w:lang w:val="cs-CZ"/>
        </w:rPr>
        <w:t xml:space="preserve">ohledem na rozdělení časových intervalů podpory, </w:t>
      </w:r>
      <w:r w:rsidR="1838CEF2" w:rsidRPr="00DA6DA6">
        <w:rPr>
          <w:lang w:val="cs-CZ"/>
        </w:rPr>
        <w:t xml:space="preserve">budou </w:t>
      </w:r>
      <w:r w:rsidRPr="00DA6DA6">
        <w:rPr>
          <w:lang w:val="cs-CZ"/>
        </w:rPr>
        <w:t>všechny žádosti o tuto ad hoc podporu koordinovány společně s Úřadem vlády (ÚV)</w:t>
      </w:r>
      <w:r w:rsidR="00FA40A2" w:rsidRPr="00DA6DA6">
        <w:rPr>
          <w:lang w:val="cs-CZ"/>
        </w:rPr>
        <w:t xml:space="preserve">. </w:t>
      </w:r>
      <w:r w:rsidR="007D0962" w:rsidRPr="00DA6DA6">
        <w:rPr>
          <w:lang w:val="cs-CZ"/>
        </w:rPr>
        <w:t xml:space="preserve">OoG podává žádosti o podporu od různých přijímajících orgánů odpovědných za realizaci programů a projektů v rámci RRP i nařízení o společných ustanoveních. </w:t>
      </w:r>
      <w:r w:rsidR="0001316F" w:rsidRPr="00DA6DA6">
        <w:rPr>
          <w:lang w:val="cs-CZ"/>
        </w:rPr>
        <w:t xml:space="preserve">OoG bude konzultovat </w:t>
      </w:r>
      <w:r w:rsidR="3E5E55E9" w:rsidRPr="00DA6DA6">
        <w:rPr>
          <w:lang w:val="cs-CZ"/>
        </w:rPr>
        <w:t xml:space="preserve">potřeby s </w:t>
      </w:r>
      <w:r w:rsidR="0001316F" w:rsidRPr="00DA6DA6">
        <w:rPr>
          <w:lang w:val="cs-CZ"/>
        </w:rPr>
        <w:t xml:space="preserve">oddělením pro poskytování podpory Ministerstva </w:t>
      </w:r>
      <w:r w:rsidR="3C1FCBAC" w:rsidRPr="00DA6DA6">
        <w:rPr>
          <w:lang w:val="cs-CZ"/>
        </w:rPr>
        <w:t xml:space="preserve">průmyslu a obchodu </w:t>
      </w:r>
      <w:r w:rsidR="00506D49" w:rsidRPr="00DA6DA6">
        <w:rPr>
          <w:lang w:val="cs-CZ"/>
        </w:rPr>
        <w:t>(MPO)</w:t>
      </w:r>
      <w:r w:rsidR="0001316F" w:rsidRPr="00DA6DA6">
        <w:rPr>
          <w:lang w:val="cs-CZ"/>
        </w:rPr>
        <w:t xml:space="preserve">, které je </w:t>
      </w:r>
      <w:r w:rsidR="007D0962" w:rsidRPr="00DA6DA6">
        <w:rPr>
          <w:lang w:val="cs-CZ"/>
        </w:rPr>
        <w:t xml:space="preserve">odpovědné za RRP, </w:t>
      </w:r>
      <w:r w:rsidR="34257CB2" w:rsidRPr="00DA6DA6">
        <w:rPr>
          <w:lang w:val="cs-CZ"/>
        </w:rPr>
        <w:t xml:space="preserve">a Ministerstvem pro místní rozvoj </w:t>
      </w:r>
      <w:r w:rsidR="00506D49" w:rsidRPr="00DA6DA6">
        <w:rPr>
          <w:lang w:val="cs-CZ"/>
        </w:rPr>
        <w:t xml:space="preserve">(MMR) </w:t>
      </w:r>
      <w:r w:rsidR="0001316F" w:rsidRPr="00DA6DA6">
        <w:rPr>
          <w:lang w:val="cs-CZ"/>
        </w:rPr>
        <w:t xml:space="preserve">jako </w:t>
      </w:r>
      <w:r w:rsidR="3C1FCBAC" w:rsidRPr="00DA6DA6">
        <w:rPr>
          <w:lang w:val="cs-CZ"/>
        </w:rPr>
        <w:t xml:space="preserve">národním koordinačním orgánem pro </w:t>
      </w:r>
      <w:r w:rsidR="0001316F" w:rsidRPr="00DA6DA6">
        <w:rPr>
          <w:lang w:val="cs-CZ"/>
        </w:rPr>
        <w:t>CPR</w:t>
      </w:r>
      <w:r w:rsidR="4EB69343" w:rsidRPr="00DA6DA6">
        <w:rPr>
          <w:lang w:val="cs-CZ"/>
        </w:rPr>
        <w:t xml:space="preserve">. </w:t>
      </w:r>
    </w:p>
    <w:p w:rsidR="00DC4489" w:rsidRPr="00DA6DA6" w:rsidRDefault="00DC4489" w:rsidP="67A06F28">
      <w:pPr>
        <w:rPr>
          <w:lang w:val="cs-CZ"/>
        </w:rPr>
      </w:pPr>
    </w:p>
    <w:p w:rsidR="00374451" w:rsidRPr="00DA6DA6" w:rsidRDefault="00682B90">
      <w:pPr>
        <w:rPr>
          <w:lang w:val="cs-CZ"/>
        </w:rPr>
      </w:pPr>
      <w:r w:rsidRPr="00DA6DA6">
        <w:rPr>
          <w:lang w:val="cs-CZ"/>
        </w:rPr>
        <w:t>Pro</w:t>
      </w:r>
      <w:r w:rsidRPr="00DA6DA6">
        <w:rPr>
          <w:lang w:val="cs-CZ"/>
        </w:rPr>
        <w:t xml:space="preserve"> zajištění účinného a koordinovaného výběrového řízení </w:t>
      </w:r>
      <w:r w:rsidR="0014629C" w:rsidRPr="00DA6DA6">
        <w:rPr>
          <w:lang w:val="cs-CZ"/>
        </w:rPr>
        <w:t xml:space="preserve">může </w:t>
      </w:r>
      <w:r w:rsidR="00E673AD" w:rsidRPr="00DA6DA6">
        <w:rPr>
          <w:lang w:val="cs-CZ"/>
        </w:rPr>
        <w:t xml:space="preserve">projektový tým </w:t>
      </w:r>
      <w:r w:rsidRPr="00DA6DA6">
        <w:rPr>
          <w:lang w:val="cs-CZ"/>
        </w:rPr>
        <w:t xml:space="preserve">provést úvodní přezkum žádostí o podporu a rozdělit je podle a) odvětví/oblasti intervence a b) povahy požadované podpory, </w:t>
      </w:r>
      <w:r w:rsidR="00506D49" w:rsidRPr="00DA6DA6">
        <w:rPr>
          <w:lang w:val="cs-CZ"/>
        </w:rPr>
        <w:t xml:space="preserve">aby bylo možné vyvodit případné synergie v podpoře. </w:t>
      </w:r>
      <w:r w:rsidR="00CB006A" w:rsidRPr="00DA6DA6">
        <w:rPr>
          <w:lang w:val="cs-CZ"/>
        </w:rPr>
        <w:t xml:space="preserve">Projektový tým </w:t>
      </w:r>
      <w:r w:rsidR="00B904A8" w:rsidRPr="00DA6DA6">
        <w:rPr>
          <w:lang w:val="cs-CZ"/>
        </w:rPr>
        <w:t xml:space="preserve">rovněž poskytne vysoký odhad dnů potřebných pro každou žádost. </w:t>
      </w:r>
      <w:r w:rsidR="00506D49" w:rsidRPr="00DA6DA6">
        <w:rPr>
          <w:lang w:val="cs-CZ"/>
        </w:rPr>
        <w:t xml:space="preserve">Následně </w:t>
      </w:r>
      <w:r w:rsidR="00364814" w:rsidRPr="00DA6DA6">
        <w:rPr>
          <w:lang w:val="cs-CZ"/>
        </w:rPr>
        <w:t xml:space="preserve">projektový tým navrhne </w:t>
      </w:r>
      <w:r w:rsidR="00506D49" w:rsidRPr="00DA6DA6">
        <w:rPr>
          <w:lang w:val="cs-CZ"/>
        </w:rPr>
        <w:t xml:space="preserve">projednat a stanovit priority žádosti s OoG a </w:t>
      </w:r>
      <w:r w:rsidR="00B138D3" w:rsidRPr="00DA6DA6">
        <w:rPr>
          <w:lang w:val="cs-CZ"/>
        </w:rPr>
        <w:t xml:space="preserve">v </w:t>
      </w:r>
      <w:r w:rsidR="00506D49" w:rsidRPr="00DA6DA6">
        <w:rPr>
          <w:lang w:val="cs-CZ"/>
        </w:rPr>
        <w:t xml:space="preserve">případě potřeby </w:t>
      </w:r>
      <w:r w:rsidR="00B73CCC" w:rsidRPr="00DA6DA6">
        <w:rPr>
          <w:lang w:val="cs-CZ"/>
        </w:rPr>
        <w:t xml:space="preserve">také </w:t>
      </w:r>
      <w:r w:rsidR="00506D49" w:rsidRPr="00DA6DA6">
        <w:rPr>
          <w:lang w:val="cs-CZ"/>
        </w:rPr>
        <w:t xml:space="preserve">s MPO a </w:t>
      </w:r>
      <w:r w:rsidR="00B004F1" w:rsidRPr="00DA6DA6">
        <w:rPr>
          <w:lang w:val="cs-CZ"/>
        </w:rPr>
        <w:t>MMR</w:t>
      </w:r>
      <w:r w:rsidR="00506D49" w:rsidRPr="00DA6DA6">
        <w:rPr>
          <w:lang w:val="cs-CZ"/>
        </w:rPr>
        <w:t xml:space="preserve">. </w:t>
      </w:r>
      <w:r w:rsidR="0069527B" w:rsidRPr="00DA6DA6">
        <w:rPr>
          <w:lang w:val="cs-CZ"/>
        </w:rPr>
        <w:t xml:space="preserve">Jakmile budou priority stanoveny a plně pochopeny, </w:t>
      </w:r>
      <w:r w:rsidR="002228D5" w:rsidRPr="00DA6DA6">
        <w:rPr>
          <w:lang w:val="cs-CZ"/>
        </w:rPr>
        <w:t xml:space="preserve">projektový tým předloží </w:t>
      </w:r>
      <w:r w:rsidR="00297802" w:rsidRPr="00DA6DA6">
        <w:rPr>
          <w:lang w:val="cs-CZ"/>
        </w:rPr>
        <w:t xml:space="preserve">ucelený návrh, jak a v jakém časovém horizontu </w:t>
      </w:r>
      <w:r w:rsidR="00B904A8" w:rsidRPr="00DA6DA6">
        <w:rPr>
          <w:lang w:val="cs-CZ"/>
        </w:rPr>
        <w:t xml:space="preserve">lze ad hoc podporu realizovat. </w:t>
      </w:r>
      <w:r w:rsidR="00B2165B" w:rsidRPr="00DA6DA6">
        <w:rPr>
          <w:lang w:val="cs-CZ"/>
        </w:rPr>
        <w:t xml:space="preserve">Projektový tým </w:t>
      </w:r>
      <w:r w:rsidR="00B904A8" w:rsidRPr="00DA6DA6">
        <w:rPr>
          <w:lang w:val="cs-CZ"/>
        </w:rPr>
        <w:t>rovněž uvede přidělení dnů na konkrétní úkoly</w:t>
      </w:r>
      <w:r w:rsidR="2A41D02C" w:rsidRPr="00DA6DA6">
        <w:rPr>
          <w:lang w:val="cs-CZ"/>
        </w:rPr>
        <w:t xml:space="preserve">. </w:t>
      </w:r>
    </w:p>
    <w:p w:rsidR="08C80852" w:rsidRPr="00DA6DA6" w:rsidRDefault="08C80852" w:rsidP="08C80852">
      <w:pPr>
        <w:tabs>
          <w:tab w:val="center" w:pos="4419"/>
          <w:tab w:val="right" w:pos="8838"/>
        </w:tabs>
        <w:rPr>
          <w:lang w:val="cs-CZ"/>
        </w:rPr>
      </w:pPr>
    </w:p>
    <w:p w:rsidR="00374451" w:rsidRPr="00DA6DA6" w:rsidRDefault="00682B90">
      <w:pPr>
        <w:tabs>
          <w:tab w:val="center" w:pos="4419"/>
          <w:tab w:val="right" w:pos="8838"/>
        </w:tabs>
        <w:rPr>
          <w:lang w:val="cs-CZ"/>
        </w:rPr>
      </w:pPr>
      <w:r w:rsidRPr="00DA6DA6">
        <w:rPr>
          <w:lang w:val="cs-CZ"/>
        </w:rPr>
        <w:t xml:space="preserve">Lhůta pro zaslání žádostí o </w:t>
      </w:r>
      <w:r w:rsidR="00E65248" w:rsidRPr="00DA6DA6">
        <w:rPr>
          <w:lang w:val="cs-CZ"/>
        </w:rPr>
        <w:t xml:space="preserve">CPR byla </w:t>
      </w:r>
      <w:r w:rsidRPr="00DA6DA6">
        <w:rPr>
          <w:lang w:val="cs-CZ"/>
        </w:rPr>
        <w:t xml:space="preserve">stanovena na </w:t>
      </w:r>
      <w:r w:rsidR="00E65248" w:rsidRPr="00DA6DA6">
        <w:rPr>
          <w:lang w:val="cs-CZ"/>
        </w:rPr>
        <w:t>CPR byla stanovena na 22</w:t>
      </w:r>
      <w:r w:rsidR="00E65248" w:rsidRPr="00DA6DA6">
        <w:rPr>
          <w:vertAlign w:val="superscript"/>
          <w:lang w:val="cs-CZ"/>
        </w:rPr>
        <w:t>nd</w:t>
      </w:r>
      <w:r w:rsidR="00E65248" w:rsidRPr="00DA6DA6">
        <w:rPr>
          <w:lang w:val="cs-CZ"/>
        </w:rPr>
        <w:t xml:space="preserve"> listopadu, </w:t>
      </w:r>
      <w:r w:rsidR="00B340B6" w:rsidRPr="00DA6DA6">
        <w:rPr>
          <w:lang w:val="cs-CZ"/>
        </w:rPr>
        <w:t xml:space="preserve">a to v </w:t>
      </w:r>
      <w:r w:rsidR="00D9019C" w:rsidRPr="00DA6DA6">
        <w:rPr>
          <w:lang w:val="cs-CZ"/>
        </w:rPr>
        <w:t xml:space="preserve">návaznosti na schůzku, na které </w:t>
      </w:r>
      <w:r w:rsidR="009F54B6" w:rsidRPr="00DA6DA6">
        <w:rPr>
          <w:lang w:val="cs-CZ"/>
        </w:rPr>
        <w:t>byla žádost předložena 10</w:t>
      </w:r>
      <w:r w:rsidR="009F54B6" w:rsidRPr="00DA6DA6">
        <w:rPr>
          <w:vertAlign w:val="superscript"/>
          <w:lang w:val="cs-CZ"/>
        </w:rPr>
        <w:t>th</w:t>
      </w:r>
      <w:r w:rsidR="009F54B6" w:rsidRPr="00DA6DA6">
        <w:rPr>
          <w:lang w:val="cs-CZ"/>
        </w:rPr>
        <w:t xml:space="preserve"> listopadu 2022. Schůzka, na které bude žádost předložena orgánům odpovědným za různé složky RRP, se bude konat 25.</w:t>
      </w:r>
      <w:r w:rsidR="009F54B6" w:rsidRPr="00DA6DA6">
        <w:rPr>
          <w:vertAlign w:val="superscript"/>
          <w:lang w:val="cs-CZ"/>
        </w:rPr>
        <w:t>th</w:t>
      </w:r>
      <w:r w:rsidR="009F54B6" w:rsidRPr="00DA6DA6">
        <w:rPr>
          <w:lang w:val="cs-CZ"/>
        </w:rPr>
        <w:t xml:space="preserve"> listopadu 2022 a </w:t>
      </w:r>
      <w:r w:rsidR="002B186F" w:rsidRPr="00DA6DA6">
        <w:rPr>
          <w:lang w:val="cs-CZ"/>
        </w:rPr>
        <w:t xml:space="preserve">lhůta pro zaslání žádostí o CPR bude stanovena na </w:t>
      </w:r>
      <w:r w:rsidRPr="00DA6DA6">
        <w:rPr>
          <w:lang w:val="cs-CZ"/>
        </w:rPr>
        <w:t>2.</w:t>
      </w:r>
      <w:r w:rsidRPr="00DA6DA6">
        <w:rPr>
          <w:vertAlign w:val="superscript"/>
          <w:lang w:val="cs-CZ"/>
        </w:rPr>
        <w:t>nd</w:t>
      </w:r>
      <w:r w:rsidRPr="00DA6DA6">
        <w:rPr>
          <w:lang w:val="cs-CZ"/>
        </w:rPr>
        <w:t xml:space="preserve"> pr</w:t>
      </w:r>
      <w:r w:rsidRPr="00DA6DA6">
        <w:rPr>
          <w:lang w:val="cs-CZ"/>
        </w:rPr>
        <w:t>osince 2022</w:t>
      </w:r>
      <w:r w:rsidR="002B186F" w:rsidRPr="00DA6DA6">
        <w:rPr>
          <w:lang w:val="cs-CZ"/>
        </w:rPr>
        <w:t xml:space="preserve">. </w:t>
      </w:r>
      <w:r w:rsidR="00F2298A" w:rsidRPr="00DA6DA6">
        <w:rPr>
          <w:lang w:val="cs-CZ"/>
        </w:rPr>
        <w:t xml:space="preserve">Příjemce </w:t>
      </w:r>
      <w:r w:rsidR="008C510B" w:rsidRPr="00DA6DA6">
        <w:rPr>
          <w:lang w:val="cs-CZ"/>
        </w:rPr>
        <w:t xml:space="preserve">navíc </w:t>
      </w:r>
      <w:r w:rsidR="00F2298A" w:rsidRPr="00DA6DA6">
        <w:rPr>
          <w:lang w:val="cs-CZ"/>
        </w:rPr>
        <w:t xml:space="preserve">požádal o </w:t>
      </w:r>
      <w:r w:rsidR="00301C6B" w:rsidRPr="00DA6DA6">
        <w:rPr>
          <w:lang w:val="cs-CZ"/>
        </w:rPr>
        <w:t xml:space="preserve">prodloužení </w:t>
      </w:r>
      <w:r w:rsidR="00F2298A" w:rsidRPr="00DA6DA6">
        <w:rPr>
          <w:lang w:val="cs-CZ"/>
        </w:rPr>
        <w:lastRenderedPageBreak/>
        <w:t xml:space="preserve">lhůty pro poskytnutí ad hoc podpory </w:t>
      </w:r>
      <w:r w:rsidRPr="00DA6DA6">
        <w:rPr>
          <w:lang w:val="cs-CZ"/>
        </w:rPr>
        <w:t xml:space="preserve">nad rámec </w:t>
      </w:r>
      <w:r w:rsidR="009A7118" w:rsidRPr="00DA6DA6">
        <w:rPr>
          <w:lang w:val="cs-CZ"/>
        </w:rPr>
        <w:t xml:space="preserve">lhůty předpokládané pro DVL 2, v rámci které byla tato podpora předpokládána v RVZ. </w:t>
      </w:r>
      <w:r w:rsidR="008C510B" w:rsidRPr="00DA6DA6">
        <w:rPr>
          <w:lang w:val="cs-CZ"/>
        </w:rPr>
        <w:t xml:space="preserve">Tento vývoj </w:t>
      </w:r>
      <w:r w:rsidR="00E145A6" w:rsidRPr="00DA6DA6">
        <w:rPr>
          <w:lang w:val="cs-CZ"/>
        </w:rPr>
        <w:t xml:space="preserve">si vyžádal následující změny původního harmonogramu. </w:t>
      </w:r>
    </w:p>
    <w:p w:rsidR="00374451" w:rsidRPr="00DA6DA6" w:rsidRDefault="00682B90">
      <w:pPr>
        <w:pStyle w:val="Odstavecseseznamem"/>
        <w:numPr>
          <w:ilvl w:val="0"/>
          <w:numId w:val="52"/>
        </w:numPr>
        <w:tabs>
          <w:tab w:val="center" w:pos="4419"/>
          <w:tab w:val="right" w:pos="8838"/>
        </w:tabs>
        <w:rPr>
          <w:lang w:val="cs-CZ"/>
        </w:rPr>
      </w:pPr>
      <w:r w:rsidRPr="00DA6DA6">
        <w:rPr>
          <w:lang w:val="cs-CZ"/>
        </w:rPr>
        <w:t xml:space="preserve">Aby bylo možné </w:t>
      </w:r>
      <w:r w:rsidR="009708B5" w:rsidRPr="00DA6DA6">
        <w:rPr>
          <w:lang w:val="cs-CZ"/>
        </w:rPr>
        <w:t xml:space="preserve">prodloužit </w:t>
      </w:r>
      <w:r w:rsidR="000F75CE" w:rsidRPr="00DA6DA6">
        <w:rPr>
          <w:lang w:val="cs-CZ"/>
        </w:rPr>
        <w:t xml:space="preserve">ad hoc podporu nad rámec časového harmonogramu DVL 2, </w:t>
      </w:r>
      <w:r w:rsidR="000B0F16" w:rsidRPr="00DA6DA6">
        <w:rPr>
          <w:lang w:val="cs-CZ"/>
        </w:rPr>
        <w:t>navrhuje projektový tým</w:t>
      </w:r>
      <w:r w:rsidR="000F75CE" w:rsidRPr="00DA6DA6">
        <w:rPr>
          <w:lang w:val="cs-CZ"/>
        </w:rPr>
        <w:t xml:space="preserve">, aby </w:t>
      </w:r>
      <w:r w:rsidR="00396CBF" w:rsidRPr="00DA6DA6">
        <w:rPr>
          <w:lang w:val="cs-CZ"/>
        </w:rPr>
        <w:t xml:space="preserve">při prvním předložení byly </w:t>
      </w:r>
      <w:r w:rsidR="00E50D5B" w:rsidRPr="00DA6DA6">
        <w:rPr>
          <w:lang w:val="cs-CZ"/>
        </w:rPr>
        <w:t xml:space="preserve">dodány pouze osnovy žádostí </w:t>
      </w:r>
      <w:r w:rsidR="00396CBF" w:rsidRPr="00DA6DA6">
        <w:rPr>
          <w:lang w:val="cs-CZ"/>
        </w:rPr>
        <w:t xml:space="preserve">a ad hoc podpory poskytované v rámci </w:t>
      </w:r>
      <w:r w:rsidR="00F47C21" w:rsidRPr="00DA6DA6">
        <w:rPr>
          <w:lang w:val="cs-CZ"/>
        </w:rPr>
        <w:t xml:space="preserve">DLV </w:t>
      </w:r>
      <w:r w:rsidR="00396CBF" w:rsidRPr="00DA6DA6">
        <w:rPr>
          <w:lang w:val="cs-CZ"/>
        </w:rPr>
        <w:t xml:space="preserve">2.1. </w:t>
      </w:r>
      <w:r w:rsidR="00F47C21" w:rsidRPr="00DA6DA6">
        <w:rPr>
          <w:lang w:val="cs-CZ"/>
        </w:rPr>
        <w:t xml:space="preserve">DLV </w:t>
      </w:r>
      <w:r w:rsidR="00396CBF" w:rsidRPr="00DA6DA6">
        <w:rPr>
          <w:lang w:val="cs-CZ"/>
        </w:rPr>
        <w:t>2.2-2</w:t>
      </w:r>
      <w:r w:rsidR="00634172" w:rsidRPr="00DA6DA6">
        <w:rPr>
          <w:lang w:val="cs-CZ"/>
        </w:rPr>
        <w:t xml:space="preserve">.6 </w:t>
      </w:r>
      <w:r w:rsidR="00396CBF" w:rsidRPr="00DA6DA6">
        <w:rPr>
          <w:lang w:val="cs-CZ"/>
        </w:rPr>
        <w:t xml:space="preserve">budou dodány v plném rozsahu na </w:t>
      </w:r>
      <w:r w:rsidR="009F3633" w:rsidRPr="00DA6DA6">
        <w:rPr>
          <w:lang w:val="cs-CZ"/>
        </w:rPr>
        <w:t xml:space="preserve">konci </w:t>
      </w:r>
      <w:r w:rsidR="00634172" w:rsidRPr="00DA6DA6">
        <w:rPr>
          <w:lang w:val="cs-CZ"/>
        </w:rPr>
        <w:t xml:space="preserve">časového období </w:t>
      </w:r>
      <w:r w:rsidR="009F3633" w:rsidRPr="00DA6DA6">
        <w:rPr>
          <w:lang w:val="cs-CZ"/>
        </w:rPr>
        <w:t xml:space="preserve">DLV </w:t>
      </w:r>
      <w:r w:rsidR="00634172" w:rsidRPr="00DA6DA6">
        <w:rPr>
          <w:lang w:val="cs-CZ"/>
        </w:rPr>
        <w:t xml:space="preserve">2. </w:t>
      </w:r>
      <w:r w:rsidR="009F3633" w:rsidRPr="00DA6DA6">
        <w:rPr>
          <w:lang w:val="cs-CZ"/>
        </w:rPr>
        <w:t xml:space="preserve"> </w:t>
      </w:r>
    </w:p>
    <w:p w:rsidR="00374451" w:rsidRPr="00DA6DA6" w:rsidRDefault="00682B90">
      <w:pPr>
        <w:pStyle w:val="Odstavecseseznamem"/>
        <w:numPr>
          <w:ilvl w:val="0"/>
          <w:numId w:val="52"/>
        </w:numPr>
        <w:tabs>
          <w:tab w:val="center" w:pos="4419"/>
          <w:tab w:val="right" w:pos="8838"/>
        </w:tabs>
        <w:rPr>
          <w:lang w:val="cs-CZ"/>
        </w:rPr>
      </w:pPr>
      <w:r w:rsidRPr="00DA6DA6">
        <w:rPr>
          <w:lang w:val="cs-CZ"/>
        </w:rPr>
        <w:t xml:space="preserve">Vzhledem k tomu, že vstupy týkající se </w:t>
      </w:r>
      <w:r w:rsidR="00C47BA6" w:rsidRPr="00DA6DA6">
        <w:rPr>
          <w:lang w:val="cs-CZ"/>
        </w:rPr>
        <w:t xml:space="preserve">ad hoc podpory a dalšího projednání priorit okamžitých potřeb s příjemcem </w:t>
      </w:r>
      <w:r w:rsidR="00291FCF" w:rsidRPr="00DA6DA6">
        <w:rPr>
          <w:lang w:val="cs-CZ"/>
        </w:rPr>
        <w:t xml:space="preserve">budou k dispozici až </w:t>
      </w:r>
      <w:r w:rsidR="00C47BA6" w:rsidRPr="00DA6DA6">
        <w:rPr>
          <w:lang w:val="cs-CZ"/>
        </w:rPr>
        <w:t xml:space="preserve">po </w:t>
      </w:r>
      <w:r w:rsidR="0096190D" w:rsidRPr="00DA6DA6">
        <w:rPr>
          <w:lang w:val="cs-CZ"/>
        </w:rPr>
        <w:t>aktuálním termínu DVL 2</w:t>
      </w:r>
      <w:r w:rsidR="002E68DB" w:rsidRPr="00DA6DA6">
        <w:rPr>
          <w:lang w:val="cs-CZ"/>
        </w:rPr>
        <w:t xml:space="preserve">, </w:t>
      </w:r>
      <w:r w:rsidR="0096190D" w:rsidRPr="00DA6DA6">
        <w:rPr>
          <w:lang w:val="cs-CZ"/>
        </w:rPr>
        <w:t xml:space="preserve">chtěl by </w:t>
      </w:r>
      <w:r w:rsidR="00291FCF" w:rsidRPr="00DA6DA6">
        <w:rPr>
          <w:lang w:val="cs-CZ"/>
        </w:rPr>
        <w:t xml:space="preserve">projektový tým </w:t>
      </w:r>
      <w:r w:rsidR="0096190D" w:rsidRPr="00DA6DA6">
        <w:rPr>
          <w:lang w:val="cs-CZ"/>
        </w:rPr>
        <w:t xml:space="preserve">požádat o prodloužení </w:t>
      </w:r>
      <w:r w:rsidR="00634172" w:rsidRPr="00DA6DA6">
        <w:rPr>
          <w:lang w:val="cs-CZ"/>
        </w:rPr>
        <w:t xml:space="preserve">původního dodání </w:t>
      </w:r>
      <w:r w:rsidR="0096190D" w:rsidRPr="00DA6DA6">
        <w:rPr>
          <w:lang w:val="cs-CZ"/>
        </w:rPr>
        <w:t>DVL 2 o 1 měsíc do 31.</w:t>
      </w:r>
      <w:r w:rsidR="0096190D" w:rsidRPr="00DA6DA6">
        <w:rPr>
          <w:vertAlign w:val="superscript"/>
          <w:lang w:val="cs-CZ"/>
        </w:rPr>
        <w:t>st</w:t>
      </w:r>
      <w:r w:rsidR="002E68DB" w:rsidRPr="00DA6DA6">
        <w:rPr>
          <w:lang w:val="cs-CZ"/>
        </w:rPr>
        <w:t xml:space="preserve"> prosince </w:t>
      </w:r>
      <w:r w:rsidR="0096190D" w:rsidRPr="00DA6DA6">
        <w:rPr>
          <w:lang w:val="cs-CZ"/>
        </w:rPr>
        <w:t xml:space="preserve">2022 </w:t>
      </w:r>
      <w:r w:rsidR="000F65DB" w:rsidRPr="00DA6DA6">
        <w:rPr>
          <w:lang w:val="cs-CZ"/>
        </w:rPr>
        <w:t>(tj. na konci 4. měsíce místo 3. měsíce projektu)</w:t>
      </w:r>
      <w:r w:rsidR="0096190D" w:rsidRPr="00DA6DA6">
        <w:rPr>
          <w:lang w:val="cs-CZ"/>
        </w:rPr>
        <w:t>.</w:t>
      </w:r>
    </w:p>
    <w:p w:rsidR="00374451" w:rsidRPr="00DA6DA6" w:rsidRDefault="00682B90">
      <w:pPr>
        <w:pStyle w:val="Odstavecseseznamem"/>
        <w:numPr>
          <w:ilvl w:val="0"/>
          <w:numId w:val="52"/>
        </w:numPr>
        <w:tabs>
          <w:tab w:val="center" w:pos="4419"/>
          <w:tab w:val="right" w:pos="8838"/>
        </w:tabs>
        <w:rPr>
          <w:lang w:val="cs-CZ"/>
        </w:rPr>
      </w:pPr>
      <w:r w:rsidRPr="00DA6DA6">
        <w:rPr>
          <w:lang w:val="cs-CZ"/>
        </w:rPr>
        <w:t xml:space="preserve">Projektový tým </w:t>
      </w:r>
      <w:r w:rsidR="00185E7A" w:rsidRPr="00DA6DA6">
        <w:rPr>
          <w:lang w:val="cs-CZ"/>
        </w:rPr>
        <w:t>navrhuje</w:t>
      </w:r>
      <w:r w:rsidR="00C35D59" w:rsidRPr="00DA6DA6">
        <w:rPr>
          <w:lang w:val="cs-CZ"/>
        </w:rPr>
        <w:t xml:space="preserve"> jako termín </w:t>
      </w:r>
      <w:r w:rsidR="0007352B" w:rsidRPr="00DA6DA6">
        <w:rPr>
          <w:lang w:val="cs-CZ"/>
        </w:rPr>
        <w:t xml:space="preserve">dodání DVL </w:t>
      </w:r>
      <w:r w:rsidR="00C35D59" w:rsidRPr="00DA6DA6">
        <w:rPr>
          <w:lang w:val="cs-CZ"/>
        </w:rPr>
        <w:t xml:space="preserve">2.1 </w:t>
      </w:r>
      <w:r w:rsidR="00D456D7" w:rsidRPr="00DA6DA6">
        <w:rPr>
          <w:lang w:val="cs-CZ"/>
        </w:rPr>
        <w:t>28.</w:t>
      </w:r>
      <w:r w:rsidR="00D456D7" w:rsidRPr="00DA6DA6">
        <w:rPr>
          <w:vertAlign w:val="superscript"/>
          <w:lang w:val="cs-CZ"/>
        </w:rPr>
        <w:t>th</w:t>
      </w:r>
      <w:r w:rsidR="00D456D7" w:rsidRPr="00DA6DA6">
        <w:rPr>
          <w:lang w:val="cs-CZ"/>
        </w:rPr>
        <w:t xml:space="preserve"> únor 2022 (tj. 6. měsíc projektu), </w:t>
      </w:r>
      <w:r w:rsidR="00220594" w:rsidRPr="00DA6DA6">
        <w:rPr>
          <w:lang w:val="cs-CZ"/>
        </w:rPr>
        <w:t xml:space="preserve">kdy se očekává i dodání </w:t>
      </w:r>
      <w:r w:rsidR="008B2B9E" w:rsidRPr="00DA6DA6">
        <w:rPr>
          <w:lang w:val="cs-CZ"/>
        </w:rPr>
        <w:t xml:space="preserve">DLV </w:t>
      </w:r>
      <w:r w:rsidR="00220594" w:rsidRPr="00DA6DA6">
        <w:rPr>
          <w:lang w:val="cs-CZ"/>
        </w:rPr>
        <w:t>4</w:t>
      </w:r>
      <w:r w:rsidR="00D456D7" w:rsidRPr="00DA6DA6">
        <w:rPr>
          <w:lang w:val="cs-CZ"/>
        </w:rPr>
        <w:t xml:space="preserve">. </w:t>
      </w:r>
    </w:p>
    <w:p w:rsidR="00374451" w:rsidRPr="00DA6DA6" w:rsidRDefault="00682B90">
      <w:pPr>
        <w:pStyle w:val="Odstavecseseznamem"/>
        <w:numPr>
          <w:ilvl w:val="0"/>
          <w:numId w:val="52"/>
        </w:numPr>
        <w:tabs>
          <w:tab w:val="center" w:pos="4419"/>
          <w:tab w:val="right" w:pos="8838"/>
        </w:tabs>
        <w:rPr>
          <w:lang w:val="cs-CZ"/>
        </w:rPr>
      </w:pPr>
      <w:r w:rsidRPr="00DA6DA6">
        <w:rPr>
          <w:lang w:val="cs-CZ"/>
        </w:rPr>
        <w:t xml:space="preserve">Souhrnně řečeno, </w:t>
      </w:r>
      <w:r w:rsidR="008B2B9E" w:rsidRPr="00DA6DA6">
        <w:rPr>
          <w:lang w:val="cs-CZ"/>
        </w:rPr>
        <w:t xml:space="preserve">DLV </w:t>
      </w:r>
      <w:r w:rsidR="001A45D0" w:rsidRPr="00DA6DA6">
        <w:rPr>
          <w:lang w:val="cs-CZ"/>
        </w:rPr>
        <w:t xml:space="preserve">2.1 </w:t>
      </w:r>
      <w:r w:rsidRPr="00DA6DA6">
        <w:rPr>
          <w:lang w:val="cs-CZ"/>
        </w:rPr>
        <w:t xml:space="preserve">bude </w:t>
      </w:r>
      <w:r w:rsidR="001A45D0" w:rsidRPr="00DA6DA6">
        <w:rPr>
          <w:lang w:val="cs-CZ"/>
        </w:rPr>
        <w:t xml:space="preserve">nastíněn do konce 4. měsíce a implementován </w:t>
      </w:r>
      <w:r w:rsidR="00B901D4" w:rsidRPr="00DA6DA6">
        <w:rPr>
          <w:lang w:val="cs-CZ"/>
        </w:rPr>
        <w:t xml:space="preserve">(a přijat) </w:t>
      </w:r>
      <w:r w:rsidR="001A45D0" w:rsidRPr="00DA6DA6">
        <w:rPr>
          <w:lang w:val="cs-CZ"/>
        </w:rPr>
        <w:t>do konce 6. měsíce</w:t>
      </w:r>
      <w:r w:rsidR="00B901D4" w:rsidRPr="00DA6DA6">
        <w:rPr>
          <w:lang w:val="cs-CZ"/>
        </w:rPr>
        <w:t xml:space="preserve">, </w:t>
      </w:r>
      <w:r w:rsidR="00220594" w:rsidRPr="00DA6DA6">
        <w:rPr>
          <w:lang w:val="cs-CZ"/>
        </w:rPr>
        <w:t xml:space="preserve">než se začnou vypracovávat pokyny jako součást </w:t>
      </w:r>
      <w:r w:rsidR="008B2B9E" w:rsidRPr="00DA6DA6">
        <w:rPr>
          <w:lang w:val="cs-CZ"/>
        </w:rPr>
        <w:t xml:space="preserve">DLV </w:t>
      </w:r>
      <w:r w:rsidR="00220594" w:rsidRPr="00DA6DA6">
        <w:rPr>
          <w:lang w:val="cs-CZ"/>
        </w:rPr>
        <w:t>5.</w:t>
      </w:r>
    </w:p>
    <w:p w:rsidR="00C81C9E" w:rsidRPr="00DA6DA6" w:rsidRDefault="00C81C9E" w:rsidP="08C80852">
      <w:pPr>
        <w:tabs>
          <w:tab w:val="center" w:pos="4419"/>
          <w:tab w:val="right" w:pos="8838"/>
        </w:tabs>
        <w:rPr>
          <w:lang w:val="cs-CZ"/>
        </w:rPr>
      </w:pPr>
    </w:p>
    <w:p w:rsidR="00374451" w:rsidRPr="00DA6DA6" w:rsidRDefault="00682B90">
      <w:pPr>
        <w:pStyle w:val="Nadpis3"/>
        <w:rPr>
          <w:lang w:val="cs-CZ"/>
        </w:rPr>
      </w:pPr>
      <w:bookmarkStart w:id="18" w:name="_Toc120005679"/>
      <w:r w:rsidRPr="00DA6DA6">
        <w:rPr>
          <w:lang w:val="cs-CZ"/>
        </w:rPr>
        <w:t>Úkol 2.2 - Revize národních metodických materiálů k uplatňování DNSH a mechanismů podávání zpráv v kontextu různých fondů a pr</w:t>
      </w:r>
      <w:r w:rsidRPr="00DA6DA6">
        <w:rPr>
          <w:lang w:val="cs-CZ"/>
        </w:rPr>
        <w:t>ogramů EU v ČR</w:t>
      </w:r>
      <w:bookmarkEnd w:id="18"/>
      <w:r w:rsidRPr="00DA6DA6">
        <w:rPr>
          <w:lang w:val="cs-CZ"/>
        </w:rPr>
        <w:t xml:space="preserve"> . </w:t>
      </w:r>
    </w:p>
    <w:p w:rsidR="00374451" w:rsidRPr="00DA6DA6" w:rsidRDefault="00682B90">
      <w:pPr>
        <w:rPr>
          <w:lang w:val="cs-CZ"/>
        </w:rPr>
      </w:pPr>
      <w:r w:rsidRPr="00DA6DA6">
        <w:rPr>
          <w:lang w:val="cs-CZ"/>
        </w:rPr>
        <w:t xml:space="preserve">Jako první krok v </w:t>
      </w:r>
      <w:r w:rsidR="0730F3B9" w:rsidRPr="00DA6DA6">
        <w:rPr>
          <w:lang w:val="cs-CZ"/>
        </w:rPr>
        <w:t xml:space="preserve">rámci úkolu 2.2 </w:t>
      </w:r>
      <w:r w:rsidR="00BA68E6" w:rsidRPr="00DA6DA6">
        <w:rPr>
          <w:lang w:val="cs-CZ"/>
        </w:rPr>
        <w:t xml:space="preserve">provede </w:t>
      </w:r>
      <w:r w:rsidR="644E133C" w:rsidRPr="00DA6DA6">
        <w:rPr>
          <w:lang w:val="cs-CZ"/>
        </w:rPr>
        <w:t xml:space="preserve">projektový </w:t>
      </w:r>
      <w:r w:rsidR="0F0AFB21" w:rsidRPr="00DA6DA6">
        <w:rPr>
          <w:lang w:val="cs-CZ"/>
        </w:rPr>
        <w:t xml:space="preserve">tým </w:t>
      </w:r>
      <w:r w:rsidR="0730F3B9" w:rsidRPr="00DA6DA6">
        <w:rPr>
          <w:lang w:val="cs-CZ"/>
        </w:rPr>
        <w:t xml:space="preserve">revizi stávajících národních metodických </w:t>
      </w:r>
      <w:r w:rsidR="07B20740" w:rsidRPr="00DA6DA6">
        <w:rPr>
          <w:lang w:val="cs-CZ"/>
        </w:rPr>
        <w:t xml:space="preserve">materiálů pro </w:t>
      </w:r>
      <w:r w:rsidR="0730F3B9" w:rsidRPr="00DA6DA6">
        <w:rPr>
          <w:lang w:val="cs-CZ"/>
        </w:rPr>
        <w:t xml:space="preserve">aplikaci DNSH a jeho vykazovacích mechanismů v rámci fondů a programů EU realizovaných v České republice. </w:t>
      </w:r>
      <w:r w:rsidR="72A4607D" w:rsidRPr="00DA6DA6">
        <w:rPr>
          <w:lang w:val="cs-CZ"/>
        </w:rPr>
        <w:t xml:space="preserve">Projektový tým </w:t>
      </w:r>
      <w:r w:rsidR="29B2F795" w:rsidRPr="00DA6DA6">
        <w:rPr>
          <w:lang w:val="cs-CZ"/>
        </w:rPr>
        <w:t xml:space="preserve">posoudí, zda existují budoucí potřeby </w:t>
      </w:r>
      <w:r w:rsidR="1CA444CD" w:rsidRPr="00DA6DA6">
        <w:rPr>
          <w:lang w:val="cs-CZ"/>
        </w:rPr>
        <w:t xml:space="preserve">pokynů k DNSH pro fondy, které případně ještě pokyny nevypracovaly, </w:t>
      </w:r>
      <w:r w:rsidR="38C95175" w:rsidRPr="00DA6DA6">
        <w:rPr>
          <w:lang w:val="cs-CZ"/>
        </w:rPr>
        <w:t xml:space="preserve">aby bylo zajištěno </w:t>
      </w:r>
      <w:r w:rsidR="00B10AE4" w:rsidRPr="00DA6DA6">
        <w:rPr>
          <w:lang w:val="cs-CZ"/>
        </w:rPr>
        <w:t xml:space="preserve">pokrytí celého rozsahu projektů. </w:t>
      </w:r>
      <w:r w:rsidR="0730F3B9" w:rsidRPr="00DA6DA6">
        <w:rPr>
          <w:lang w:val="cs-CZ"/>
        </w:rPr>
        <w:t xml:space="preserve">Shromážděné zdroje a informace budou přezkoumány na základě metodických pokynů na úrovni EU </w:t>
      </w:r>
      <w:r w:rsidR="005319F6" w:rsidRPr="00DA6DA6">
        <w:rPr>
          <w:lang w:val="cs-CZ"/>
        </w:rPr>
        <w:t xml:space="preserve">a následných požadavků, se </w:t>
      </w:r>
      <w:r w:rsidR="521ED390" w:rsidRPr="00DA6DA6">
        <w:rPr>
          <w:lang w:val="cs-CZ"/>
        </w:rPr>
        <w:t>zvláštním zaměřením na identifikaci mezer v implementaci a interpretaci pokynů mezi úrovní EU</w:t>
      </w:r>
      <w:r w:rsidR="00EF3621" w:rsidRPr="00DA6DA6">
        <w:rPr>
          <w:lang w:val="cs-CZ"/>
        </w:rPr>
        <w:footnoteReference w:id="6"/>
      </w:r>
      <w:r w:rsidR="521ED390" w:rsidRPr="00DA6DA6">
        <w:rPr>
          <w:lang w:val="cs-CZ"/>
        </w:rPr>
        <w:t xml:space="preserve"> a ČR. To bude dále </w:t>
      </w:r>
      <w:r w:rsidR="047ABE1C" w:rsidRPr="00DA6DA6">
        <w:rPr>
          <w:lang w:val="cs-CZ"/>
        </w:rPr>
        <w:t>sloužit jako podklad pro analýzu v rámci cíle 2.6.</w:t>
      </w:r>
    </w:p>
    <w:p w:rsidR="691CDF68" w:rsidRPr="00DA6DA6" w:rsidRDefault="691CDF68" w:rsidP="72FC31A3">
      <w:pPr>
        <w:rPr>
          <w:lang w:val="cs-CZ"/>
        </w:rPr>
      </w:pPr>
      <w:r w:rsidRPr="00DA6DA6">
        <w:rPr>
          <w:lang w:val="cs-CZ"/>
        </w:rPr>
        <w:t xml:space="preserve"> </w:t>
      </w:r>
    </w:p>
    <w:p w:rsidR="00374451" w:rsidRPr="00DA6DA6" w:rsidRDefault="00682B90">
      <w:pPr>
        <w:rPr>
          <w:lang w:val="cs-CZ"/>
        </w:rPr>
      </w:pPr>
      <w:r w:rsidRPr="00DA6DA6">
        <w:rPr>
          <w:lang w:val="cs-CZ"/>
        </w:rPr>
        <w:t xml:space="preserve">V praxi bude </w:t>
      </w:r>
      <w:r w:rsidR="007B3C74" w:rsidRPr="00DA6DA6">
        <w:rPr>
          <w:lang w:val="cs-CZ"/>
        </w:rPr>
        <w:t xml:space="preserve">projektový tým </w:t>
      </w:r>
      <w:r w:rsidRPr="00DA6DA6">
        <w:rPr>
          <w:lang w:val="cs-CZ"/>
        </w:rPr>
        <w:t xml:space="preserve">vstupovat do kontaktu s ministerstvy a agenturami odpovědnými za i) identifikaci, podporu a přezkum žádostí o veřejné a soukromé intervence </w:t>
      </w:r>
      <w:r w:rsidR="26E69C72" w:rsidRPr="00DA6DA6">
        <w:rPr>
          <w:lang w:val="cs-CZ"/>
        </w:rPr>
        <w:t xml:space="preserve">ve </w:t>
      </w:r>
      <w:r w:rsidRPr="00DA6DA6">
        <w:rPr>
          <w:lang w:val="cs-CZ"/>
        </w:rPr>
        <w:t>fondech a programech EU a za ii) provádění veřejných reforem a intervencí podporovaných z fondů a programů EU. Ty</w:t>
      </w:r>
      <w:r w:rsidRPr="00DA6DA6">
        <w:rPr>
          <w:lang w:val="cs-CZ"/>
        </w:rPr>
        <w:t xml:space="preserve">to instituce </w:t>
      </w:r>
      <w:r w:rsidR="53F34355" w:rsidRPr="00DA6DA6">
        <w:rPr>
          <w:lang w:val="cs-CZ"/>
        </w:rPr>
        <w:t xml:space="preserve">byly </w:t>
      </w:r>
      <w:r w:rsidR="28E653B0" w:rsidRPr="00DA6DA6">
        <w:rPr>
          <w:lang w:val="cs-CZ"/>
        </w:rPr>
        <w:t xml:space="preserve">identifikovány v </w:t>
      </w:r>
      <w:r w:rsidRPr="00DA6DA6">
        <w:rPr>
          <w:lang w:val="cs-CZ"/>
        </w:rPr>
        <w:t xml:space="preserve">koordinaci s českými orgány a na základě desk research o intervencích v Česku podporovaných z </w:t>
      </w:r>
      <w:r w:rsidR="6F3C9C1D" w:rsidRPr="00DA6DA6">
        <w:rPr>
          <w:lang w:val="cs-CZ"/>
        </w:rPr>
        <w:t>fondů soudržnosti a RRF</w:t>
      </w:r>
      <w:r w:rsidR="0F369DD0" w:rsidRPr="00DA6DA6">
        <w:rPr>
          <w:lang w:val="cs-CZ"/>
        </w:rPr>
        <w:t xml:space="preserve">. </w:t>
      </w:r>
      <w:r w:rsidRPr="00DA6DA6">
        <w:rPr>
          <w:lang w:val="cs-CZ"/>
        </w:rPr>
        <w:t xml:space="preserve">  </w:t>
      </w:r>
    </w:p>
    <w:p w:rsidR="691CDF68" w:rsidRPr="00DA6DA6" w:rsidRDefault="691CDF68" w:rsidP="72FC31A3">
      <w:pPr>
        <w:rPr>
          <w:lang w:val="cs-CZ"/>
        </w:rPr>
      </w:pPr>
      <w:r w:rsidRPr="00DA6DA6">
        <w:rPr>
          <w:lang w:val="cs-CZ"/>
        </w:rPr>
        <w:t xml:space="preserve"> </w:t>
      </w:r>
    </w:p>
    <w:p w:rsidR="00374451" w:rsidRPr="00DA6DA6" w:rsidRDefault="00682B90">
      <w:pPr>
        <w:rPr>
          <w:lang w:val="cs-CZ"/>
        </w:rPr>
      </w:pPr>
      <w:r w:rsidRPr="00DA6DA6">
        <w:rPr>
          <w:lang w:val="cs-CZ"/>
        </w:rPr>
        <w:t>Druhým krokem bude odvodit z národních metodických materiálů klíčové mechanismy podávání zpráv, k</w:t>
      </w:r>
      <w:r w:rsidRPr="00DA6DA6">
        <w:rPr>
          <w:lang w:val="cs-CZ"/>
        </w:rPr>
        <w:t xml:space="preserve">teré jsou užitečné při uplatňování zásady DNSH. To bude zahrnovat interní metodické pokyny. </w:t>
      </w:r>
      <w:r w:rsidR="006C69F3" w:rsidRPr="00DA6DA6">
        <w:rPr>
          <w:lang w:val="cs-CZ"/>
        </w:rPr>
        <w:t xml:space="preserve">Projektový tým </w:t>
      </w:r>
      <w:r w:rsidRPr="00DA6DA6">
        <w:rPr>
          <w:lang w:val="cs-CZ"/>
        </w:rPr>
        <w:t xml:space="preserve">zohlední různé perspektivy jednotlivých zemí z klíčových metodických materiálů a zejména metodických materiálů v rámci přípravy českého RŽP </w:t>
      </w:r>
      <w:r w:rsidR="0CF809AD" w:rsidRPr="00DA6DA6">
        <w:rPr>
          <w:lang w:val="cs-CZ"/>
        </w:rPr>
        <w:t xml:space="preserve">vypracovaných MPO a nedávno </w:t>
      </w:r>
      <w:r w:rsidR="0CF809AD" w:rsidRPr="00DA6DA6">
        <w:rPr>
          <w:lang w:val="cs-CZ"/>
        </w:rPr>
        <w:lastRenderedPageBreak/>
        <w:t xml:space="preserve">vypracovaných pokynů MŽP k DNSH a KP, které jsou v současné době v </w:t>
      </w:r>
      <w:r w:rsidR="284764F4" w:rsidRPr="00DA6DA6">
        <w:rPr>
          <w:lang w:val="cs-CZ"/>
        </w:rPr>
        <w:t>procesu posuzování a schvalování českými orgány</w:t>
      </w:r>
    </w:p>
    <w:p w:rsidR="08C80852" w:rsidRPr="00DA6DA6" w:rsidRDefault="08C80852" w:rsidP="08C80852">
      <w:pPr>
        <w:tabs>
          <w:tab w:val="center" w:pos="4419"/>
          <w:tab w:val="right" w:pos="8838"/>
        </w:tabs>
        <w:rPr>
          <w:lang w:val="cs-CZ"/>
        </w:rPr>
      </w:pPr>
    </w:p>
    <w:p w:rsidR="00374451" w:rsidRPr="00DA6DA6" w:rsidRDefault="00682B90">
      <w:pPr>
        <w:pStyle w:val="Nadpis3"/>
        <w:rPr>
          <w:lang w:val="cs-CZ"/>
        </w:rPr>
      </w:pPr>
      <w:bookmarkStart w:id="19" w:name="_Toc120005680"/>
      <w:r w:rsidRPr="00DA6DA6">
        <w:rPr>
          <w:lang w:val="cs-CZ"/>
        </w:rPr>
        <w:t>Úkol 2.3 - Rozhovory se zúčastněnými stranami za účelem získání zpětné vazby</w:t>
      </w:r>
      <w:bookmarkEnd w:id="19"/>
    </w:p>
    <w:p w:rsidR="00374451" w:rsidRPr="00DA6DA6" w:rsidRDefault="00682B90">
      <w:pPr>
        <w:rPr>
          <w:color w:val="000000" w:themeColor="text1"/>
          <w:sz w:val="22"/>
          <w:lang w:val="cs-CZ"/>
        </w:rPr>
      </w:pPr>
      <w:r w:rsidRPr="00DA6DA6">
        <w:rPr>
          <w:lang w:val="cs-CZ"/>
        </w:rPr>
        <w:t>Shromažďování informací od klíčových zúčastněných stran bude vycházet ze zjištění a poznatků z úkolu 2.1-2.2 a poslouží analýze v úkolu 2.4-2.5. Pro úkol 2.3 bude nezbytné shromáždit informace od osob, které se podílejí na přípravě projektů souvisejících s</w:t>
      </w:r>
      <w:r w:rsidRPr="00DA6DA6">
        <w:rPr>
          <w:lang w:val="cs-CZ"/>
        </w:rPr>
        <w:t xml:space="preserve"> fondy a programy EU a národními poradenskými materiály, a odborníků s kritickým pohledem a pochopením současných problémů a způsobů jejich řešení. Zpětná vazba od zúčastněných stran bude získána prostřednictvím rozhovorů s klíčovými aktéry českých vnitros</w:t>
      </w:r>
      <w:r w:rsidRPr="00DA6DA6">
        <w:rPr>
          <w:lang w:val="cs-CZ"/>
        </w:rPr>
        <w:t xml:space="preserve">tátních orgánů a dalšími relevantními zúčastněnými stranami, které </w:t>
      </w:r>
      <w:r w:rsidR="065297F7" w:rsidRPr="00DA6DA6">
        <w:rPr>
          <w:lang w:val="cs-CZ"/>
        </w:rPr>
        <w:t xml:space="preserve">mají odborné znalosti v oblasti uplatňování </w:t>
      </w:r>
      <w:r w:rsidR="50B29779" w:rsidRPr="00DA6DA6">
        <w:rPr>
          <w:lang w:val="cs-CZ"/>
        </w:rPr>
        <w:t xml:space="preserve">metodiky </w:t>
      </w:r>
      <w:r w:rsidR="065297F7" w:rsidRPr="00DA6DA6">
        <w:rPr>
          <w:lang w:val="cs-CZ"/>
        </w:rPr>
        <w:t xml:space="preserve">EU v oblasti životního prostředí a klimatu </w:t>
      </w:r>
      <w:r w:rsidR="5C7E905B" w:rsidRPr="00DA6DA6">
        <w:rPr>
          <w:lang w:val="cs-CZ"/>
        </w:rPr>
        <w:t xml:space="preserve">a </w:t>
      </w:r>
      <w:r w:rsidR="50B29779" w:rsidRPr="00DA6DA6">
        <w:rPr>
          <w:lang w:val="cs-CZ"/>
        </w:rPr>
        <w:t xml:space="preserve">které </w:t>
      </w:r>
      <w:r w:rsidR="3B59F8D1" w:rsidRPr="00DA6DA6">
        <w:rPr>
          <w:lang w:val="cs-CZ"/>
        </w:rPr>
        <w:t xml:space="preserve">zároveň působí </w:t>
      </w:r>
      <w:r w:rsidR="50B29779" w:rsidRPr="00DA6DA6">
        <w:rPr>
          <w:lang w:val="cs-CZ"/>
        </w:rPr>
        <w:t xml:space="preserve">jako poradci </w:t>
      </w:r>
      <w:r w:rsidR="748C5385" w:rsidRPr="00DA6DA6">
        <w:rPr>
          <w:lang w:val="cs-CZ"/>
        </w:rPr>
        <w:t xml:space="preserve">jak českých orgánů, tak </w:t>
      </w:r>
      <w:r w:rsidR="00307F11" w:rsidRPr="00DA6DA6">
        <w:rPr>
          <w:lang w:val="cs-CZ"/>
        </w:rPr>
        <w:t>organizací/realizátorů</w:t>
      </w:r>
      <w:r w:rsidR="748C5385" w:rsidRPr="00DA6DA6">
        <w:rPr>
          <w:lang w:val="cs-CZ"/>
        </w:rPr>
        <w:t xml:space="preserve"> projektů žádajících o podporu v rámci výzev </w:t>
      </w:r>
      <w:r w:rsidRPr="00DA6DA6">
        <w:rPr>
          <w:lang w:val="cs-CZ"/>
        </w:rPr>
        <w:t xml:space="preserve">(např. odborníci na vnitrostátní a unijní právo související s implementací DNSH, banky, Česká bankovní asociace, Česká asociace pro infrastrukturu, podniky, </w:t>
      </w:r>
      <w:r w:rsidR="5617F9F7" w:rsidRPr="00DA6DA6">
        <w:rPr>
          <w:lang w:val="cs-CZ"/>
        </w:rPr>
        <w:t xml:space="preserve">regionální odborníci na EIA, EIB/Jaspers, </w:t>
      </w:r>
      <w:r w:rsidRPr="00DA6DA6">
        <w:rPr>
          <w:lang w:val="cs-CZ"/>
        </w:rPr>
        <w:t>Asociace malých a střed</w:t>
      </w:r>
      <w:r w:rsidRPr="00DA6DA6">
        <w:rPr>
          <w:lang w:val="cs-CZ"/>
        </w:rPr>
        <w:t>ních podniků, Asociace průmyslu, jakož i krajské, místní a obecní úřady) a navazuje na předchozí práci ISFC v České republice. Konečný seznam relevantních organizací a kontaktů bude přezkoumán a potvrzen OoG, která má dobré znalosti o současném stavu a sít</w:t>
      </w:r>
      <w:r w:rsidRPr="00DA6DA6">
        <w:rPr>
          <w:lang w:val="cs-CZ"/>
        </w:rPr>
        <w:t xml:space="preserve">ích napříč </w:t>
      </w:r>
      <w:r w:rsidR="002B51ED" w:rsidRPr="00DA6DA6">
        <w:rPr>
          <w:lang w:val="cs-CZ"/>
        </w:rPr>
        <w:t>prorgramy</w:t>
      </w:r>
      <w:r w:rsidRPr="00DA6DA6">
        <w:rPr>
          <w:lang w:val="cs-CZ"/>
        </w:rPr>
        <w:t xml:space="preserve">. </w:t>
      </w:r>
      <w:r w:rsidR="007B3C74" w:rsidRPr="00DA6DA6">
        <w:rPr>
          <w:lang w:val="cs-CZ"/>
        </w:rPr>
        <w:t xml:space="preserve">Projektový tým předpokládá </w:t>
      </w:r>
      <w:r w:rsidR="3FB8EDDF" w:rsidRPr="00DA6DA6">
        <w:rPr>
          <w:lang w:val="cs-CZ"/>
        </w:rPr>
        <w:t xml:space="preserve">5-10 </w:t>
      </w:r>
      <w:r w:rsidRPr="00DA6DA6">
        <w:rPr>
          <w:lang w:val="cs-CZ"/>
        </w:rPr>
        <w:t xml:space="preserve">rozhovorů s klíčovými zainteresovanými stranami v závislosti na zjištěních založených na informacích získaných na základě přezkumu dostupných zdrojů na úrovni </w:t>
      </w:r>
      <w:r w:rsidR="002B51ED" w:rsidRPr="00DA6DA6">
        <w:rPr>
          <w:lang w:val="cs-CZ"/>
        </w:rPr>
        <w:t>programu</w:t>
      </w:r>
      <w:r w:rsidRPr="00DA6DA6">
        <w:rPr>
          <w:lang w:val="cs-CZ"/>
        </w:rPr>
        <w:t>, technických setkání uskutečněných</w:t>
      </w:r>
      <w:r w:rsidRPr="00DA6DA6">
        <w:rPr>
          <w:lang w:val="cs-CZ"/>
        </w:rPr>
        <w:t xml:space="preserve"> v počáteční fázi a odborných znalostí týmu.</w:t>
      </w:r>
    </w:p>
    <w:p w:rsidR="08C80852" w:rsidRPr="00DA6DA6" w:rsidRDefault="08C80852" w:rsidP="08C80852">
      <w:pPr>
        <w:tabs>
          <w:tab w:val="center" w:pos="4419"/>
          <w:tab w:val="right" w:pos="8838"/>
        </w:tabs>
        <w:rPr>
          <w:lang w:val="cs-CZ"/>
        </w:rPr>
      </w:pPr>
    </w:p>
    <w:p w:rsidR="00374451" w:rsidRPr="00DA6DA6" w:rsidRDefault="00682B90">
      <w:pPr>
        <w:pStyle w:val="Nadpis3"/>
        <w:rPr>
          <w:lang w:val="cs-CZ"/>
        </w:rPr>
      </w:pPr>
      <w:bookmarkStart w:id="20" w:name="_Toc120005681"/>
      <w:r w:rsidRPr="00DA6DA6">
        <w:rPr>
          <w:lang w:val="cs-CZ"/>
        </w:rPr>
        <w:t>Úkol 2.4 - Analýza právních předpisů EU a vnitrostátních právních předpisů</w:t>
      </w:r>
      <w:bookmarkEnd w:id="20"/>
    </w:p>
    <w:p w:rsidR="00374451" w:rsidRPr="00DA6DA6" w:rsidRDefault="00682B90">
      <w:pPr>
        <w:rPr>
          <w:color w:val="333333"/>
          <w:szCs w:val="18"/>
          <w:shd w:val="clear" w:color="auto" w:fill="FFFFFF"/>
          <w:lang w:val="cs-CZ"/>
        </w:rPr>
      </w:pPr>
      <w:r w:rsidRPr="00DA6DA6">
        <w:rPr>
          <w:lang w:val="cs-CZ"/>
        </w:rPr>
        <w:t>Východiskem pro komplexní legislativní analýzu v úkolu 2.4 jsou údaje shromážděné o uplatňování DNSH a Climate Proofing pro fondy a pro</w:t>
      </w:r>
      <w:r w:rsidRPr="00DA6DA6">
        <w:rPr>
          <w:lang w:val="cs-CZ"/>
        </w:rPr>
        <w:t xml:space="preserve">gramy EU z předchozích dílčích úkolů. Analýza bude provedena na dvou úrovních a bude probíhat souběžně: 1): </w:t>
      </w:r>
      <w:r w:rsidR="00176DBA" w:rsidRPr="00DA6DA6">
        <w:rPr>
          <w:lang w:val="cs-CZ"/>
        </w:rPr>
        <w:t xml:space="preserve">analýza </w:t>
      </w:r>
      <w:r w:rsidR="00204303" w:rsidRPr="00DA6DA6">
        <w:rPr>
          <w:lang w:val="cs-CZ"/>
        </w:rPr>
        <w:t>příslušných právních předpisů EU, které vyžadují dodržování předpisů členskými státy v souvislosti s uplatňováním DNSH a šesti environmentálních cílů (např. Rámcová směrnice o vodě, Strategické posuzování vlivů na životní prostředí (SEA), Posuzování vlivů na životní prostředí (EIA), Směrnice o stanovištích, Legislativa o nakládání s odpady, Směrnice o energetické účinnosti)</w:t>
      </w:r>
      <w:r w:rsidR="00A70C57" w:rsidRPr="00DA6DA6">
        <w:rPr>
          <w:lang w:val="cs-CZ"/>
        </w:rPr>
        <w:t xml:space="preserve">, </w:t>
      </w:r>
      <w:r w:rsidRPr="00DA6DA6">
        <w:rPr>
          <w:lang w:val="cs-CZ"/>
        </w:rPr>
        <w:t xml:space="preserve">2) </w:t>
      </w:r>
      <w:r w:rsidR="00176DBA" w:rsidRPr="00DA6DA6">
        <w:rPr>
          <w:lang w:val="cs-CZ"/>
        </w:rPr>
        <w:t xml:space="preserve">analýza </w:t>
      </w:r>
      <w:r w:rsidRPr="00DA6DA6">
        <w:rPr>
          <w:lang w:val="cs-CZ"/>
        </w:rPr>
        <w:t xml:space="preserve">relevantní národní legislativy, včetně současných legislativních </w:t>
      </w:r>
      <w:r w:rsidRPr="00DA6DA6">
        <w:rPr>
          <w:lang w:val="cs-CZ"/>
        </w:rPr>
        <w:t>nástrojů</w:t>
      </w:r>
      <w:r w:rsidR="00FF0938" w:rsidRPr="00DA6DA6">
        <w:rPr>
          <w:lang w:val="cs-CZ"/>
        </w:rPr>
        <w:t xml:space="preserve">, </w:t>
      </w:r>
      <w:r w:rsidR="00DC67C9" w:rsidRPr="00DA6DA6">
        <w:rPr>
          <w:lang w:val="cs-CZ"/>
        </w:rPr>
        <w:t xml:space="preserve">postupů a podmínek platných pro jednotlivé programy a oblasti/sektory, na které se zaměřují, včetně složek RRF (především složka 2 </w:t>
      </w:r>
      <w:r w:rsidR="00055C5B" w:rsidRPr="00DA6DA6">
        <w:rPr>
          <w:lang w:val="cs-CZ"/>
        </w:rPr>
        <w:t xml:space="preserve">RRF ČR se </w:t>
      </w:r>
      <w:r w:rsidR="00DC67C9" w:rsidRPr="00DA6DA6">
        <w:rPr>
          <w:lang w:val="cs-CZ"/>
        </w:rPr>
        <w:t>zaměřením na infrastrukturu</w:t>
      </w:r>
      <w:r w:rsidR="00055C5B" w:rsidRPr="00DA6DA6">
        <w:rPr>
          <w:lang w:val="cs-CZ"/>
        </w:rPr>
        <w:t>)</w:t>
      </w:r>
      <w:r w:rsidRPr="00DA6DA6">
        <w:rPr>
          <w:lang w:val="cs-CZ"/>
        </w:rPr>
        <w:t xml:space="preserve">. Patří sem </w:t>
      </w:r>
      <w:r w:rsidRPr="00DA6DA6">
        <w:rPr>
          <w:lang w:val="cs-CZ"/>
        </w:rPr>
        <w:t xml:space="preserve">také odvětvová a projektová legislativa (např. postupy pro povolování staveb) a postupy pro zadávání veřejných zakázek, </w:t>
      </w:r>
      <w:r w:rsidR="00945546" w:rsidRPr="00DA6DA6">
        <w:rPr>
          <w:lang w:val="cs-CZ"/>
        </w:rPr>
        <w:t xml:space="preserve">které se prolínají s hodnocením DNSH v ČR a podporují je. Legislativa, která je v rozsahu působnosti, bude posouzena a identifikována projektovým týmem a externími odborníky na právo životního prostředí a bude převážně zaměřena na hlavní zákony v rámci každého ze šesti cílů životního prostředí a příslušných složek RŽP </w:t>
      </w:r>
      <w:r w:rsidR="000035A8" w:rsidRPr="00DA6DA6">
        <w:rPr>
          <w:lang w:val="cs-CZ"/>
        </w:rPr>
        <w:t>(</w:t>
      </w:r>
      <w:r w:rsidR="00945546" w:rsidRPr="00DA6DA6">
        <w:rPr>
          <w:lang w:val="cs-CZ"/>
        </w:rPr>
        <w:t>např. klíčové právní předpisy týkající se energetiky, vodního a odpadového hospodářství, ochrany přírody, infrastruktury a stavebnictví atd. Pro lepší pochopení celkového obrazu rozhodovacího procesu a datových toků bude analýza zahrnovat také přehled struktury veřejných a správních orgánů zapojených do procesu.</w:t>
      </w:r>
    </w:p>
    <w:p w:rsidR="00945546" w:rsidRPr="00DA6DA6" w:rsidRDefault="00945546" w:rsidP="00724CEB">
      <w:pPr>
        <w:ind w:left="0"/>
        <w:rPr>
          <w:lang w:val="cs-CZ"/>
        </w:rPr>
      </w:pPr>
    </w:p>
    <w:p w:rsidR="00374451" w:rsidRPr="00DA6DA6" w:rsidRDefault="00682B90">
      <w:pPr>
        <w:rPr>
          <w:lang w:val="cs-CZ"/>
        </w:rPr>
      </w:pPr>
      <w:r w:rsidRPr="00DA6DA6">
        <w:rPr>
          <w:lang w:val="cs-CZ"/>
        </w:rPr>
        <w:t>Projektový t</w:t>
      </w:r>
      <w:r w:rsidRPr="00DA6DA6">
        <w:rPr>
          <w:lang w:val="cs-CZ"/>
        </w:rPr>
        <w:t xml:space="preserve">ým </w:t>
      </w:r>
      <w:r w:rsidR="6B4E670B" w:rsidRPr="00DA6DA6">
        <w:rPr>
          <w:lang w:val="cs-CZ"/>
        </w:rPr>
        <w:t xml:space="preserve">prověří, do jaké míry lze již existující a platné právní předpisy (na národní, regionální a místní úrovni) použít tak, aby byly v souladu s požadavky DNSH a pomohly minimalizovat administrativní zátěž spojenou s uplatňováním DNSH. Aby byl zajištěn strukturovaný a konzistentní přístup, bude </w:t>
      </w:r>
      <w:r w:rsidR="61F15B8F" w:rsidRPr="00DA6DA6">
        <w:rPr>
          <w:lang w:val="cs-CZ"/>
        </w:rPr>
        <w:t xml:space="preserve">každá příslušná legislativa </w:t>
      </w:r>
      <w:r w:rsidR="6B4E670B" w:rsidRPr="00DA6DA6">
        <w:rPr>
          <w:lang w:val="cs-CZ"/>
        </w:rPr>
        <w:t xml:space="preserve">na obou úrovních </w:t>
      </w:r>
      <w:r w:rsidR="61F15B8F" w:rsidRPr="00DA6DA6">
        <w:rPr>
          <w:lang w:val="cs-CZ"/>
        </w:rPr>
        <w:t xml:space="preserve">dále přezkoumána na </w:t>
      </w:r>
      <w:r w:rsidR="6B4E670B" w:rsidRPr="00DA6DA6">
        <w:rPr>
          <w:lang w:val="cs-CZ"/>
        </w:rPr>
        <w:t xml:space="preserve">základě šesti environmentálních cílů uvedených v taxonomii EU </w:t>
      </w:r>
      <w:r w:rsidR="791448DC" w:rsidRPr="00DA6DA6">
        <w:rPr>
          <w:lang w:val="cs-CZ"/>
        </w:rPr>
        <w:t xml:space="preserve">a technických pokynů EK k uplatňování DNSH, </w:t>
      </w:r>
      <w:r w:rsidR="6B4E670B" w:rsidRPr="00DA6DA6">
        <w:rPr>
          <w:lang w:val="cs-CZ"/>
        </w:rPr>
        <w:t xml:space="preserve">přičemž bude konkrétně posouzeno, do jaké míry </w:t>
      </w:r>
      <w:r w:rsidR="61F15B8F" w:rsidRPr="00DA6DA6">
        <w:rPr>
          <w:lang w:val="cs-CZ"/>
        </w:rPr>
        <w:t>je</w:t>
      </w:r>
      <w:r w:rsidR="6B4E670B" w:rsidRPr="00DA6DA6">
        <w:rPr>
          <w:lang w:val="cs-CZ"/>
        </w:rPr>
        <w:t xml:space="preserve"> jednotlivé složky legislativy řeší</w:t>
      </w:r>
      <w:r w:rsidR="325317DE" w:rsidRPr="00DA6DA6">
        <w:rPr>
          <w:lang w:val="cs-CZ"/>
        </w:rPr>
        <w:t>.</w:t>
      </w:r>
    </w:p>
    <w:p w:rsidR="527B92A2" w:rsidRPr="00DA6DA6" w:rsidRDefault="527B92A2" w:rsidP="5F76B0D3">
      <w:pPr>
        <w:rPr>
          <w:lang w:val="cs-CZ"/>
        </w:rPr>
      </w:pPr>
      <w:r w:rsidRPr="00DA6DA6">
        <w:rPr>
          <w:lang w:val="cs-CZ"/>
        </w:rPr>
        <w:lastRenderedPageBreak/>
        <w:t xml:space="preserve"> </w:t>
      </w:r>
    </w:p>
    <w:p w:rsidR="00374451" w:rsidRPr="00DA6DA6" w:rsidRDefault="00682B90">
      <w:pPr>
        <w:rPr>
          <w:lang w:val="cs-CZ"/>
        </w:rPr>
      </w:pPr>
      <w:r w:rsidRPr="00DA6DA6">
        <w:rPr>
          <w:lang w:val="cs-CZ"/>
        </w:rPr>
        <w:t>Klíčem k této analýze bude získání použitelných postupů pro předběžné posouzení DNSH, které splňují požadavky DNSH a zároveň přiměřeně respektují všechny příslušné právní rámce a postupy. Například zpráva EIA nebo ú</w:t>
      </w:r>
      <w:r w:rsidRPr="00DA6DA6">
        <w:rPr>
          <w:lang w:val="cs-CZ"/>
        </w:rPr>
        <w:t>daje/zprávy vyžadované pro získání povolení mohou v některých případech odrážet minimální požadavek z hlediska DNSH a v jiných případech nabízet příležitost pro snížené posouzení DNSH. Jinými slovy, právní postupy mohou pomoci určit, zda je nutná hloubková</w:t>
      </w:r>
      <w:r w:rsidRPr="00DA6DA6">
        <w:rPr>
          <w:lang w:val="cs-CZ"/>
        </w:rPr>
        <w:t xml:space="preserve"> analýza klimatických a environmentálních rizik nebo kam zaměřit úsilí. Napříč odvětvími a projekty by měly účinné pokyny pro DNSH vycházet z údajů vytvořených prostřednictvím inteligentních právních postupů, a sloužit tak zásadě proporcionality, aby se za</w:t>
      </w:r>
      <w:r w:rsidRPr="00DA6DA6">
        <w:rPr>
          <w:lang w:val="cs-CZ"/>
        </w:rPr>
        <w:t>bránilo nadměrným administrativním překážkám.</w:t>
      </w:r>
    </w:p>
    <w:p w:rsidR="08C80852" w:rsidRPr="00DA6DA6" w:rsidRDefault="08C80852" w:rsidP="08C80852">
      <w:pPr>
        <w:tabs>
          <w:tab w:val="center" w:pos="4419"/>
          <w:tab w:val="right" w:pos="8838"/>
        </w:tabs>
        <w:rPr>
          <w:lang w:val="cs-CZ"/>
        </w:rPr>
      </w:pPr>
    </w:p>
    <w:p w:rsidR="00374451" w:rsidRPr="00DA6DA6" w:rsidRDefault="00682B90">
      <w:pPr>
        <w:pStyle w:val="Nadpis3"/>
        <w:rPr>
          <w:lang w:val="cs-CZ"/>
        </w:rPr>
      </w:pPr>
      <w:bookmarkStart w:id="21" w:name="_Toc120005682"/>
      <w:r w:rsidRPr="00DA6DA6">
        <w:rPr>
          <w:lang w:val="cs-CZ"/>
        </w:rPr>
        <w:t>Úkol 2.5 - Analýza propojení požadavků na DNSH ve fondech a programech EU a souvisejících platných environmentálních metodik</w:t>
      </w:r>
      <w:bookmarkEnd w:id="21"/>
      <w:r w:rsidRPr="00DA6DA6">
        <w:rPr>
          <w:lang w:val="cs-CZ"/>
        </w:rPr>
        <w:t xml:space="preserve"> . </w:t>
      </w:r>
    </w:p>
    <w:p w:rsidR="00374451" w:rsidRPr="00DA6DA6" w:rsidRDefault="00682B90">
      <w:pPr>
        <w:rPr>
          <w:lang w:val="cs-CZ"/>
        </w:rPr>
      </w:pPr>
      <w:r w:rsidRPr="00DA6DA6">
        <w:rPr>
          <w:lang w:val="cs-CZ"/>
        </w:rPr>
        <w:t xml:space="preserve">V úkolu 2.5 </w:t>
      </w:r>
      <w:r w:rsidR="494AEB94" w:rsidRPr="00DA6DA6">
        <w:rPr>
          <w:lang w:val="cs-CZ"/>
        </w:rPr>
        <w:t xml:space="preserve">projektový tým </w:t>
      </w:r>
      <w:r w:rsidR="68B4482C" w:rsidRPr="00DA6DA6">
        <w:rPr>
          <w:lang w:val="cs-CZ"/>
        </w:rPr>
        <w:t xml:space="preserve">zhodnotí </w:t>
      </w:r>
      <w:r w:rsidR="2A8A5F52" w:rsidRPr="00DA6DA6">
        <w:rPr>
          <w:lang w:val="cs-CZ"/>
        </w:rPr>
        <w:t>vzájemné</w:t>
      </w:r>
      <w:r w:rsidRPr="00DA6DA6">
        <w:rPr>
          <w:lang w:val="cs-CZ"/>
        </w:rPr>
        <w:t xml:space="preserve"> vazby mezi požadavky DNSH příslušnýc</w:t>
      </w:r>
      <w:r w:rsidRPr="00DA6DA6">
        <w:rPr>
          <w:lang w:val="cs-CZ"/>
        </w:rPr>
        <w:t xml:space="preserve">h fondů a programů EU a dalšími platnými metodikami v oblasti životního prostředí. Učiní </w:t>
      </w:r>
      <w:r w:rsidR="00DB643A" w:rsidRPr="00DA6DA6">
        <w:rPr>
          <w:lang w:val="cs-CZ"/>
        </w:rPr>
        <w:t xml:space="preserve">tak v úzké spolupráci s </w:t>
      </w:r>
      <w:r w:rsidR="00FE0CBD" w:rsidRPr="00DA6DA6">
        <w:rPr>
          <w:lang w:val="cs-CZ"/>
        </w:rPr>
        <w:t>EK</w:t>
      </w:r>
      <w:r w:rsidR="00DE48BE" w:rsidRPr="00DA6DA6">
        <w:rPr>
          <w:lang w:val="cs-CZ"/>
        </w:rPr>
        <w:t xml:space="preserve">. </w:t>
      </w:r>
      <w:r w:rsidR="00DB643A" w:rsidRPr="00DA6DA6">
        <w:rPr>
          <w:lang w:val="cs-CZ"/>
        </w:rPr>
        <w:t xml:space="preserve">Toto téma se jeví jako horizontální </w:t>
      </w:r>
      <w:r w:rsidR="00E60CC4" w:rsidRPr="00DA6DA6">
        <w:rPr>
          <w:lang w:val="cs-CZ"/>
        </w:rPr>
        <w:t>problém napříč řadou členských států.</w:t>
      </w:r>
    </w:p>
    <w:p w:rsidR="00DE48BE" w:rsidRPr="00DA6DA6" w:rsidRDefault="00DE48BE" w:rsidP="1D1D3CC2">
      <w:pPr>
        <w:rPr>
          <w:lang w:val="cs-CZ"/>
        </w:rPr>
      </w:pPr>
    </w:p>
    <w:p w:rsidR="00374451" w:rsidRPr="00DA6DA6" w:rsidRDefault="00682B90">
      <w:pPr>
        <w:rPr>
          <w:lang w:val="cs-CZ"/>
        </w:rPr>
      </w:pPr>
      <w:r w:rsidRPr="00DA6DA6">
        <w:rPr>
          <w:lang w:val="cs-CZ"/>
        </w:rPr>
        <w:t xml:space="preserve">Výchozím bodem bude nastínit, jak se mohou kritéria DNSH lišit v rámci fondů a programů EU a mezi nimi. </w:t>
      </w:r>
      <w:r w:rsidR="00841845" w:rsidRPr="00DA6DA6">
        <w:rPr>
          <w:lang w:val="cs-CZ"/>
        </w:rPr>
        <w:t xml:space="preserve">Poté budou pro každý fond </w:t>
      </w:r>
      <w:r w:rsidR="00C1326E" w:rsidRPr="00DA6DA6">
        <w:rPr>
          <w:lang w:val="cs-CZ"/>
        </w:rPr>
        <w:t xml:space="preserve">identifikovány související platné environmentální metodiky a </w:t>
      </w:r>
      <w:r w:rsidR="00634EB3" w:rsidRPr="00DA6DA6">
        <w:rPr>
          <w:lang w:val="cs-CZ"/>
        </w:rPr>
        <w:t>vysvětleny</w:t>
      </w:r>
      <w:r w:rsidR="002B710D" w:rsidRPr="00DA6DA6">
        <w:rPr>
          <w:lang w:val="cs-CZ"/>
        </w:rPr>
        <w:t xml:space="preserve"> jejich vzájemné vazby s kritérii DNSH</w:t>
      </w:r>
      <w:r w:rsidR="00614072" w:rsidRPr="00DA6DA6">
        <w:rPr>
          <w:lang w:val="cs-CZ"/>
        </w:rPr>
        <w:t xml:space="preserve">. Uvedeme, ve </w:t>
      </w:r>
      <w:r w:rsidR="00BE7160" w:rsidRPr="00DA6DA6">
        <w:rPr>
          <w:lang w:val="cs-CZ"/>
        </w:rPr>
        <w:t xml:space="preserve">kterém </w:t>
      </w:r>
      <w:r w:rsidR="0074635E" w:rsidRPr="00DA6DA6">
        <w:rPr>
          <w:lang w:val="cs-CZ"/>
        </w:rPr>
        <w:t xml:space="preserve">kroku </w:t>
      </w:r>
      <w:r w:rsidR="002B3658" w:rsidRPr="00DA6DA6">
        <w:rPr>
          <w:lang w:val="cs-CZ"/>
        </w:rPr>
        <w:t xml:space="preserve">hodnocení DNSH vstupují do hry </w:t>
      </w:r>
      <w:r w:rsidR="00BB1D7A" w:rsidRPr="00DA6DA6">
        <w:rPr>
          <w:lang w:val="cs-CZ"/>
        </w:rPr>
        <w:t xml:space="preserve">konkrétní environmentální metodiky a jak jsou s </w:t>
      </w:r>
      <w:r w:rsidR="008627D3" w:rsidRPr="00DA6DA6">
        <w:rPr>
          <w:lang w:val="cs-CZ"/>
        </w:rPr>
        <w:t xml:space="preserve">hodnocením DNSH </w:t>
      </w:r>
      <w:r w:rsidR="004A4BF2" w:rsidRPr="00DA6DA6">
        <w:rPr>
          <w:lang w:val="cs-CZ"/>
        </w:rPr>
        <w:t xml:space="preserve">provázány </w:t>
      </w:r>
      <w:r w:rsidR="008627D3" w:rsidRPr="00DA6DA6">
        <w:rPr>
          <w:lang w:val="cs-CZ"/>
        </w:rPr>
        <w:t>(pokud vůbec).</w:t>
      </w:r>
    </w:p>
    <w:p w:rsidR="00374451" w:rsidRPr="00DA6DA6" w:rsidRDefault="00682B90">
      <w:pPr>
        <w:rPr>
          <w:lang w:val="cs-CZ"/>
        </w:rPr>
      </w:pPr>
      <w:r w:rsidRPr="00DA6DA6">
        <w:rPr>
          <w:lang w:val="cs-CZ"/>
        </w:rPr>
        <w:t xml:space="preserve">Pro zajištění přehlednosti navrhujeme provést </w:t>
      </w:r>
      <w:r w:rsidR="00C17792" w:rsidRPr="00DA6DA6">
        <w:rPr>
          <w:lang w:val="cs-CZ"/>
        </w:rPr>
        <w:t xml:space="preserve">a sepsat </w:t>
      </w:r>
      <w:r w:rsidRPr="00DA6DA6">
        <w:rPr>
          <w:lang w:val="cs-CZ"/>
        </w:rPr>
        <w:t xml:space="preserve">tuto analýzu odděleně pro </w:t>
      </w:r>
      <w:r w:rsidR="008627D3" w:rsidRPr="00DA6DA6">
        <w:rPr>
          <w:lang w:val="cs-CZ"/>
        </w:rPr>
        <w:t xml:space="preserve">fond </w:t>
      </w:r>
      <w:r w:rsidRPr="00DA6DA6">
        <w:rPr>
          <w:lang w:val="cs-CZ"/>
        </w:rPr>
        <w:t xml:space="preserve">InvestEU </w:t>
      </w:r>
      <w:r w:rsidR="00DF4A9F" w:rsidRPr="00DA6DA6">
        <w:rPr>
          <w:lang w:val="cs-CZ"/>
        </w:rPr>
        <w:t xml:space="preserve">od </w:t>
      </w:r>
      <w:r w:rsidR="00A56070" w:rsidRPr="00DA6DA6">
        <w:rPr>
          <w:lang w:val="cs-CZ"/>
        </w:rPr>
        <w:t xml:space="preserve">fondů RRF a politiky soudržnosti. V </w:t>
      </w:r>
      <w:r w:rsidR="00B96AF6" w:rsidRPr="00DA6DA6">
        <w:rPr>
          <w:lang w:val="cs-CZ"/>
        </w:rPr>
        <w:t xml:space="preserve">případě InvestEU </w:t>
      </w:r>
      <w:r w:rsidR="00CA725A" w:rsidRPr="00DA6DA6">
        <w:rPr>
          <w:lang w:val="cs-CZ"/>
        </w:rPr>
        <w:t xml:space="preserve">tato oddělená analýza zajistí, že budeme analyzovat širší </w:t>
      </w:r>
      <w:r w:rsidR="00F66F4A" w:rsidRPr="00DA6DA6">
        <w:rPr>
          <w:lang w:val="cs-CZ"/>
        </w:rPr>
        <w:t xml:space="preserve">cíle metody označování klimatu (která je v souladu s metodou pro RRF a fondy politiky soudržnosti, ale </w:t>
      </w:r>
      <w:r w:rsidR="00657DB9" w:rsidRPr="00DA6DA6">
        <w:rPr>
          <w:lang w:val="cs-CZ"/>
        </w:rPr>
        <w:t xml:space="preserve">předpokládá </w:t>
      </w:r>
      <w:r w:rsidR="007339E0" w:rsidRPr="00DA6DA6">
        <w:rPr>
          <w:lang w:val="cs-CZ"/>
        </w:rPr>
        <w:t>další oblasti intervence a je těsněji provázána s taxonomií EU</w:t>
      </w:r>
      <w:r w:rsidR="007339E0" w:rsidRPr="00DA6DA6">
        <w:rPr>
          <w:rStyle w:val="Znakapoznpodarou"/>
          <w:lang w:val="cs-CZ"/>
        </w:rPr>
        <w:footnoteReference w:id="7"/>
      </w:r>
      <w:r w:rsidR="00B75A04" w:rsidRPr="00DA6DA6">
        <w:rPr>
          <w:lang w:val="cs-CZ"/>
        </w:rPr>
        <w:t xml:space="preserve"> ). Budeme také </w:t>
      </w:r>
      <w:r w:rsidR="00C713F7" w:rsidRPr="00DA6DA6">
        <w:rPr>
          <w:lang w:val="cs-CZ"/>
        </w:rPr>
        <w:t xml:space="preserve">analyzovat </w:t>
      </w:r>
      <w:r w:rsidR="0075529C" w:rsidRPr="00DA6DA6">
        <w:rPr>
          <w:lang w:val="cs-CZ"/>
        </w:rPr>
        <w:t xml:space="preserve">propojení s environmentálním pilířem </w:t>
      </w:r>
      <w:r w:rsidR="007143E9" w:rsidRPr="00DA6DA6">
        <w:rPr>
          <w:lang w:val="cs-CZ"/>
        </w:rPr>
        <w:t>ověřování udržitelnosti</w:t>
      </w:r>
      <w:r w:rsidR="00AC269E" w:rsidRPr="00DA6DA6">
        <w:rPr>
          <w:rStyle w:val="Znakapoznpodarou"/>
          <w:lang w:val="cs-CZ"/>
        </w:rPr>
        <w:footnoteReference w:id="8"/>
      </w:r>
      <w:r w:rsidR="009D1676" w:rsidRPr="00DA6DA6">
        <w:rPr>
          <w:lang w:val="cs-CZ"/>
        </w:rPr>
        <w:t xml:space="preserve"> , který je ukázkovým příkladem </w:t>
      </w:r>
      <w:r w:rsidR="003445DD" w:rsidRPr="00DA6DA6">
        <w:rPr>
          <w:lang w:val="cs-CZ"/>
        </w:rPr>
        <w:t xml:space="preserve">související použitelné environmentální </w:t>
      </w:r>
      <w:r w:rsidR="00B75A04" w:rsidRPr="00DA6DA6">
        <w:rPr>
          <w:lang w:val="cs-CZ"/>
        </w:rPr>
        <w:t>metodiky</w:t>
      </w:r>
      <w:r w:rsidR="003445DD" w:rsidRPr="00DA6DA6">
        <w:rPr>
          <w:lang w:val="cs-CZ"/>
        </w:rPr>
        <w:t xml:space="preserve">. Bude </w:t>
      </w:r>
      <w:r w:rsidR="001343EC" w:rsidRPr="00DA6DA6">
        <w:rPr>
          <w:lang w:val="cs-CZ"/>
        </w:rPr>
        <w:t xml:space="preserve">provedena </w:t>
      </w:r>
      <w:r w:rsidR="00776FEC" w:rsidRPr="00DA6DA6">
        <w:rPr>
          <w:lang w:val="cs-CZ"/>
        </w:rPr>
        <w:t xml:space="preserve">také </w:t>
      </w:r>
      <w:r w:rsidR="001343EC" w:rsidRPr="00DA6DA6">
        <w:rPr>
          <w:lang w:val="cs-CZ"/>
        </w:rPr>
        <w:t xml:space="preserve">přehledná analýza rozdílů mezi RRF a fondy politiky soudržnosti, </w:t>
      </w:r>
      <w:r w:rsidR="0032435B" w:rsidRPr="00DA6DA6">
        <w:rPr>
          <w:lang w:val="cs-CZ"/>
        </w:rPr>
        <w:t xml:space="preserve">zejména </w:t>
      </w:r>
      <w:r w:rsidR="00776FEC" w:rsidRPr="00DA6DA6">
        <w:rPr>
          <w:lang w:val="cs-CZ"/>
        </w:rPr>
        <w:t xml:space="preserve">se zaměřením na </w:t>
      </w:r>
      <w:r w:rsidR="0032435B" w:rsidRPr="00DA6DA6">
        <w:rPr>
          <w:lang w:val="cs-CZ"/>
        </w:rPr>
        <w:t xml:space="preserve">rozdíly </w:t>
      </w:r>
      <w:r w:rsidR="0006636F" w:rsidRPr="00DA6DA6">
        <w:rPr>
          <w:lang w:val="cs-CZ"/>
        </w:rPr>
        <w:t xml:space="preserve">v </w:t>
      </w:r>
      <w:r w:rsidR="0032435B" w:rsidRPr="00DA6DA6">
        <w:rPr>
          <w:lang w:val="cs-CZ"/>
        </w:rPr>
        <w:t>rozsahu implementace (</w:t>
      </w:r>
      <w:r w:rsidR="00AE735B" w:rsidRPr="00DA6DA6">
        <w:rPr>
          <w:lang w:val="cs-CZ"/>
        </w:rPr>
        <w:t xml:space="preserve">jednotlivé operace </w:t>
      </w:r>
      <w:r w:rsidR="007D6D1A" w:rsidRPr="00DA6DA6">
        <w:rPr>
          <w:lang w:val="cs-CZ"/>
        </w:rPr>
        <w:t xml:space="preserve">či opatření </w:t>
      </w:r>
      <w:r w:rsidR="007710E9" w:rsidRPr="00DA6DA6">
        <w:rPr>
          <w:lang w:val="cs-CZ"/>
        </w:rPr>
        <w:t xml:space="preserve">v rámci RRF vs. </w:t>
      </w:r>
      <w:r w:rsidR="00AE735B" w:rsidRPr="00DA6DA6">
        <w:rPr>
          <w:lang w:val="cs-CZ"/>
        </w:rPr>
        <w:t xml:space="preserve">vymezení typů </w:t>
      </w:r>
      <w:r w:rsidR="0076455C" w:rsidRPr="00DA6DA6">
        <w:rPr>
          <w:lang w:val="cs-CZ"/>
        </w:rPr>
        <w:t xml:space="preserve">akcí </w:t>
      </w:r>
      <w:r w:rsidR="00AE735B" w:rsidRPr="00DA6DA6">
        <w:rPr>
          <w:lang w:val="cs-CZ"/>
        </w:rPr>
        <w:t xml:space="preserve">ve </w:t>
      </w:r>
      <w:r w:rsidR="007710E9" w:rsidRPr="00DA6DA6">
        <w:rPr>
          <w:lang w:val="cs-CZ"/>
        </w:rPr>
        <w:t>fondech politiky soudržnosti</w:t>
      </w:r>
      <w:r w:rsidR="00AE735B" w:rsidRPr="00DA6DA6">
        <w:rPr>
          <w:lang w:val="cs-CZ"/>
        </w:rPr>
        <w:t>)</w:t>
      </w:r>
      <w:r w:rsidR="00644267" w:rsidRPr="00DA6DA6">
        <w:rPr>
          <w:lang w:val="cs-CZ"/>
        </w:rPr>
        <w:t>.</w:t>
      </w:r>
    </w:p>
    <w:p w:rsidR="00374451" w:rsidRPr="00DA6DA6" w:rsidRDefault="00682B90">
      <w:pPr>
        <w:rPr>
          <w:lang w:val="cs-CZ"/>
        </w:rPr>
      </w:pPr>
      <w:r w:rsidRPr="00DA6DA6">
        <w:rPr>
          <w:lang w:val="cs-CZ"/>
        </w:rPr>
        <w:t xml:space="preserve">Pro všechny fondy </w:t>
      </w:r>
      <w:r w:rsidR="00920F52" w:rsidRPr="00DA6DA6">
        <w:rPr>
          <w:lang w:val="cs-CZ"/>
        </w:rPr>
        <w:t xml:space="preserve">bude </w:t>
      </w:r>
      <w:r w:rsidR="00EB7055" w:rsidRPr="00DA6DA6">
        <w:rPr>
          <w:lang w:val="cs-CZ"/>
        </w:rPr>
        <w:t xml:space="preserve">důležitou </w:t>
      </w:r>
      <w:r w:rsidR="00920F52" w:rsidRPr="00DA6DA6">
        <w:rPr>
          <w:lang w:val="cs-CZ"/>
        </w:rPr>
        <w:t xml:space="preserve">související použitelnou metodikou v oblasti životního prostředí označování klimatu, </w:t>
      </w:r>
      <w:r w:rsidR="00857F32" w:rsidRPr="00DA6DA6">
        <w:rPr>
          <w:lang w:val="cs-CZ"/>
        </w:rPr>
        <w:t>které určuje</w:t>
      </w:r>
      <w:r w:rsidR="4930DD14" w:rsidRPr="00DA6DA6">
        <w:rPr>
          <w:lang w:val="cs-CZ"/>
        </w:rPr>
        <w:t>, zda cíl udržitelnosti není cílový, významný nebo hlavní. Jak je uvedeno v technických pokynech RRF DNSH</w:t>
      </w:r>
      <w:r w:rsidR="003B3873" w:rsidRPr="00DA6DA6">
        <w:rPr>
          <w:rStyle w:val="Znakapoznpodarou"/>
          <w:lang w:val="cs-CZ"/>
        </w:rPr>
        <w:footnoteReference w:id="9"/>
      </w:r>
      <w:r w:rsidR="4930DD14" w:rsidRPr="00DA6DA6">
        <w:rPr>
          <w:lang w:val="cs-CZ"/>
        </w:rPr>
        <w:t xml:space="preserve"> , zjednodušené přístupy k DNSH lze použít, pokud je cíl (např. zmírnění dopadů na klima) hlavní (tj. koeficient je 100 %). Jinými slovy, povaha investice a její cíl (cíle) mohou určovat rozsah, v jakém jsou environmentální metodiky použitelné.</w:t>
      </w:r>
    </w:p>
    <w:p w:rsidR="004B090F" w:rsidRPr="00DA6DA6" w:rsidRDefault="004B090F" w:rsidP="1D1D3CC2">
      <w:pPr>
        <w:rPr>
          <w:lang w:val="cs-CZ"/>
        </w:rPr>
      </w:pPr>
    </w:p>
    <w:p w:rsidR="00374451" w:rsidRPr="00DA6DA6" w:rsidRDefault="00682B90">
      <w:pPr>
        <w:rPr>
          <w:lang w:val="cs-CZ"/>
        </w:rPr>
      </w:pPr>
      <w:r w:rsidRPr="00DA6DA6">
        <w:rPr>
          <w:lang w:val="cs-CZ"/>
        </w:rPr>
        <w:t xml:space="preserve">Kromě toho bude </w:t>
      </w:r>
      <w:r w:rsidR="17FC2E0E" w:rsidRPr="00DA6DA6">
        <w:rPr>
          <w:lang w:val="cs-CZ"/>
        </w:rPr>
        <w:t xml:space="preserve">analyzována </w:t>
      </w:r>
      <w:r w:rsidRPr="00DA6DA6">
        <w:rPr>
          <w:lang w:val="cs-CZ"/>
        </w:rPr>
        <w:t xml:space="preserve">příslušná dokumentace týkající se </w:t>
      </w:r>
      <w:r w:rsidR="414D05F9" w:rsidRPr="00DA6DA6">
        <w:rPr>
          <w:lang w:val="cs-CZ"/>
        </w:rPr>
        <w:t>požadavků</w:t>
      </w:r>
      <w:r w:rsidRPr="00DA6DA6">
        <w:rPr>
          <w:lang w:val="cs-CZ"/>
        </w:rPr>
        <w:t xml:space="preserve"> DNSH ve fondech politiky soudržnosti s </w:t>
      </w:r>
      <w:r w:rsidR="17FC2E0E" w:rsidRPr="00DA6DA6">
        <w:rPr>
          <w:lang w:val="cs-CZ"/>
        </w:rPr>
        <w:t xml:space="preserve">cílem zajistit, </w:t>
      </w:r>
      <w:r w:rsidR="006823F2" w:rsidRPr="00DA6DA6">
        <w:rPr>
          <w:lang w:val="cs-CZ"/>
        </w:rPr>
        <w:t xml:space="preserve">aby </w:t>
      </w:r>
      <w:r w:rsidR="17FC2E0E" w:rsidRPr="00DA6DA6">
        <w:rPr>
          <w:lang w:val="cs-CZ"/>
        </w:rPr>
        <w:t xml:space="preserve">všechny </w:t>
      </w:r>
      <w:r w:rsidR="23477515" w:rsidRPr="00DA6DA6">
        <w:rPr>
          <w:lang w:val="cs-CZ"/>
        </w:rPr>
        <w:t xml:space="preserve">budoucí </w:t>
      </w:r>
      <w:r w:rsidR="17FC2E0E" w:rsidRPr="00DA6DA6">
        <w:rPr>
          <w:lang w:val="cs-CZ"/>
        </w:rPr>
        <w:t xml:space="preserve">výstupy zaměřené na rozvoj metodických pokynů </w:t>
      </w:r>
      <w:r w:rsidR="0EC22B5C" w:rsidRPr="00DA6DA6">
        <w:rPr>
          <w:lang w:val="cs-CZ"/>
        </w:rPr>
        <w:t xml:space="preserve">vycházely ze stávajících pokynů, </w:t>
      </w:r>
      <w:r w:rsidRPr="00DA6DA6">
        <w:rPr>
          <w:lang w:val="cs-CZ"/>
        </w:rPr>
        <w:t>jako je vysvětlující poznámka Komise</w:t>
      </w:r>
      <w:r w:rsidR="00D754A9" w:rsidRPr="00DA6DA6">
        <w:rPr>
          <w:rStyle w:val="Znakapoznpodarou"/>
          <w:lang w:val="cs-CZ"/>
        </w:rPr>
        <w:footnoteReference w:id="10"/>
      </w:r>
      <w:r w:rsidRPr="00DA6DA6">
        <w:rPr>
          <w:lang w:val="cs-CZ"/>
        </w:rPr>
        <w:t xml:space="preserve"> , která poskytuje vysvětlení ohledně souladu a propoje</w:t>
      </w:r>
      <w:r w:rsidRPr="00DA6DA6">
        <w:rPr>
          <w:lang w:val="cs-CZ"/>
        </w:rPr>
        <w:t>ní v kontextu DNSH a Evropského fondu pro regionální rozvoj</w:t>
      </w:r>
      <w:r w:rsidR="5A8A7490" w:rsidRPr="00DA6DA6">
        <w:rPr>
          <w:lang w:val="cs-CZ"/>
        </w:rPr>
        <w:t xml:space="preserve">, </w:t>
      </w:r>
      <w:r w:rsidRPr="00DA6DA6">
        <w:rPr>
          <w:lang w:val="cs-CZ"/>
        </w:rPr>
        <w:t>Evropského sociálního fondu plus, Fondu soudržnosti a Fondu spravedlivého přechodu.</w:t>
      </w:r>
    </w:p>
    <w:p w:rsidR="00374451" w:rsidRPr="00DA6DA6" w:rsidRDefault="00682B90">
      <w:pPr>
        <w:rPr>
          <w:color w:val="000000" w:themeColor="text1"/>
          <w:sz w:val="22"/>
          <w:lang w:val="cs-CZ"/>
        </w:rPr>
      </w:pPr>
      <w:r w:rsidRPr="00DA6DA6">
        <w:rPr>
          <w:lang w:val="cs-CZ"/>
        </w:rPr>
        <w:lastRenderedPageBreak/>
        <w:t xml:space="preserve">Jak bylo uvedeno výše, tento </w:t>
      </w:r>
      <w:r w:rsidR="00AC3D6C" w:rsidRPr="00DA6DA6">
        <w:rPr>
          <w:lang w:val="cs-CZ"/>
        </w:rPr>
        <w:t xml:space="preserve">výstup bude vyžadovat zvláštní spolupráci s Komisí, aby </w:t>
      </w:r>
      <w:r w:rsidR="00762735" w:rsidRPr="00DA6DA6">
        <w:rPr>
          <w:lang w:val="cs-CZ"/>
        </w:rPr>
        <w:t xml:space="preserve">bylo </w:t>
      </w:r>
      <w:r w:rsidR="4930DD14" w:rsidRPr="00DA6DA6">
        <w:rPr>
          <w:lang w:val="cs-CZ"/>
        </w:rPr>
        <w:t xml:space="preserve">zajištěno, že </w:t>
      </w:r>
      <w:r w:rsidR="00762735" w:rsidRPr="00DA6DA6">
        <w:rPr>
          <w:lang w:val="cs-CZ"/>
        </w:rPr>
        <w:t xml:space="preserve">projektový tým získá </w:t>
      </w:r>
      <w:r w:rsidR="4930DD14" w:rsidRPr="00DA6DA6">
        <w:rPr>
          <w:lang w:val="cs-CZ"/>
        </w:rPr>
        <w:t xml:space="preserve">nejaktuálnější informace týkající </w:t>
      </w:r>
      <w:r w:rsidR="00762735" w:rsidRPr="00DA6DA6">
        <w:rPr>
          <w:lang w:val="cs-CZ"/>
        </w:rPr>
        <w:t xml:space="preserve">se </w:t>
      </w:r>
      <w:r w:rsidR="4930DD14" w:rsidRPr="00DA6DA6">
        <w:rPr>
          <w:lang w:val="cs-CZ"/>
        </w:rPr>
        <w:t>požadavků DNSH ve všech fondech EU a metodikách ochrany životního prostředí</w:t>
      </w:r>
      <w:r w:rsidR="00762735" w:rsidRPr="00DA6DA6">
        <w:rPr>
          <w:lang w:val="cs-CZ"/>
        </w:rPr>
        <w:t xml:space="preserve">. </w:t>
      </w:r>
      <w:r w:rsidR="4930DD14" w:rsidRPr="00DA6DA6">
        <w:rPr>
          <w:lang w:val="cs-CZ"/>
        </w:rPr>
        <w:t xml:space="preserve">Projektový tým bude konkrétně </w:t>
      </w:r>
      <w:r w:rsidR="00767DAC" w:rsidRPr="00DA6DA6">
        <w:rPr>
          <w:lang w:val="cs-CZ"/>
        </w:rPr>
        <w:t xml:space="preserve">konzultovat </w:t>
      </w:r>
      <w:r w:rsidR="4930DD14" w:rsidRPr="00DA6DA6">
        <w:rPr>
          <w:lang w:val="cs-CZ"/>
        </w:rPr>
        <w:t xml:space="preserve">útvary </w:t>
      </w:r>
      <w:r w:rsidR="002A3956" w:rsidRPr="00DA6DA6">
        <w:rPr>
          <w:lang w:val="cs-CZ"/>
        </w:rPr>
        <w:t xml:space="preserve">Komise s </w:t>
      </w:r>
      <w:r w:rsidR="4930DD14" w:rsidRPr="00DA6DA6">
        <w:rPr>
          <w:lang w:val="cs-CZ"/>
        </w:rPr>
        <w:t>příslušnými odbornými znalostmi, jako jsou GŘ REFORM</w:t>
      </w:r>
      <w:r w:rsidR="00D01912" w:rsidRPr="00DA6DA6">
        <w:rPr>
          <w:lang w:val="cs-CZ"/>
        </w:rPr>
        <w:t xml:space="preserve">, </w:t>
      </w:r>
      <w:r w:rsidR="0A45519B" w:rsidRPr="00DA6DA6">
        <w:rPr>
          <w:lang w:val="cs-CZ"/>
        </w:rPr>
        <w:t xml:space="preserve">GŘ ECFIN, GŘ </w:t>
      </w:r>
      <w:r w:rsidR="00966D75" w:rsidRPr="00DA6DA6">
        <w:rPr>
          <w:lang w:val="cs-CZ"/>
        </w:rPr>
        <w:t xml:space="preserve">CLIMA, </w:t>
      </w:r>
      <w:r w:rsidR="5910BE4C" w:rsidRPr="00DA6DA6">
        <w:rPr>
          <w:lang w:val="cs-CZ"/>
        </w:rPr>
        <w:t xml:space="preserve">GŘ </w:t>
      </w:r>
      <w:r w:rsidR="0A45519B" w:rsidRPr="00DA6DA6">
        <w:rPr>
          <w:lang w:val="cs-CZ"/>
        </w:rPr>
        <w:t xml:space="preserve">ENV, </w:t>
      </w:r>
      <w:r w:rsidR="4930DD14" w:rsidRPr="00DA6DA6">
        <w:rPr>
          <w:lang w:val="cs-CZ"/>
        </w:rPr>
        <w:t>GŘ REGIO a GŘ FISMA.</w:t>
      </w:r>
    </w:p>
    <w:p w:rsidR="00427B22" w:rsidRPr="00DA6DA6" w:rsidRDefault="00427B22" w:rsidP="08C80852">
      <w:pPr>
        <w:tabs>
          <w:tab w:val="center" w:pos="4419"/>
          <w:tab w:val="right" w:pos="8838"/>
        </w:tabs>
        <w:rPr>
          <w:lang w:val="cs-CZ"/>
        </w:rPr>
      </w:pPr>
    </w:p>
    <w:p w:rsidR="00374451" w:rsidRPr="00DA6DA6" w:rsidRDefault="00682B90">
      <w:pPr>
        <w:pStyle w:val="Nadpis3"/>
        <w:rPr>
          <w:lang w:val="cs-CZ"/>
        </w:rPr>
      </w:pPr>
      <w:bookmarkStart w:id="22" w:name="_Toc120005683"/>
      <w:r w:rsidRPr="00DA6DA6">
        <w:rPr>
          <w:lang w:val="cs-CZ"/>
        </w:rPr>
        <w:t>Úkol 2.6 - Identifikace nedostatků ve stávajících pokynech DNSH</w:t>
      </w:r>
      <w:bookmarkEnd w:id="22"/>
    </w:p>
    <w:p w:rsidR="00374451" w:rsidRPr="00DA6DA6" w:rsidRDefault="657FCB20">
      <w:pPr>
        <w:rPr>
          <w:rFonts w:eastAsia="Trebuchet MS" w:cs="Trebuchet MS"/>
          <w:color w:val="333333"/>
          <w:lang w:val="cs-CZ"/>
        </w:rPr>
      </w:pPr>
      <w:r w:rsidRPr="00DA6DA6">
        <w:rPr>
          <w:lang w:val="cs-CZ"/>
        </w:rPr>
        <w:t>Dílčí úkoly</w:t>
      </w:r>
      <w:r w:rsidR="00682B90" w:rsidRPr="00DA6DA6">
        <w:rPr>
          <w:lang w:val="cs-CZ"/>
        </w:rPr>
        <w:t xml:space="preserve"> DVL 2 2.</w:t>
      </w:r>
      <w:r w:rsidR="005E29D8" w:rsidRPr="00DA6DA6">
        <w:rPr>
          <w:lang w:val="cs-CZ"/>
        </w:rPr>
        <w:t xml:space="preserve">1-2.5 </w:t>
      </w:r>
      <w:r w:rsidRPr="00DA6DA6">
        <w:rPr>
          <w:lang w:val="cs-CZ"/>
        </w:rPr>
        <w:t xml:space="preserve">DLV 2 </w:t>
      </w:r>
      <w:r w:rsidR="00682B90" w:rsidRPr="00DA6DA6">
        <w:rPr>
          <w:lang w:val="cs-CZ"/>
        </w:rPr>
        <w:t xml:space="preserve">se promítnou do </w:t>
      </w:r>
      <w:r w:rsidRPr="00DA6DA6">
        <w:rPr>
          <w:lang w:val="cs-CZ"/>
        </w:rPr>
        <w:t xml:space="preserve">úkolu 2.6, aby </w:t>
      </w:r>
      <w:r w:rsidR="00682B90" w:rsidRPr="00DA6DA6">
        <w:rPr>
          <w:lang w:val="cs-CZ"/>
        </w:rPr>
        <w:t xml:space="preserve">pomohly </w:t>
      </w:r>
      <w:r w:rsidRPr="00DA6DA6">
        <w:rPr>
          <w:lang w:val="cs-CZ"/>
        </w:rPr>
        <w:t xml:space="preserve">identifikovat klíčové nedostatky ve stávajících pokynech DNSH na úrovni EU a na národní úrovni. Kromě toho </w:t>
      </w:r>
      <w:r w:rsidR="4B5AEE2F" w:rsidRPr="00DA6DA6">
        <w:rPr>
          <w:lang w:val="cs-CZ"/>
        </w:rPr>
        <w:t xml:space="preserve">budou tyto nedostatky </w:t>
      </w:r>
      <w:r w:rsidR="5AC8ED54" w:rsidRPr="00DA6DA6">
        <w:rPr>
          <w:lang w:val="cs-CZ"/>
        </w:rPr>
        <w:t xml:space="preserve">zohledněny </w:t>
      </w:r>
      <w:r w:rsidR="61D7B1D2" w:rsidRPr="00DA6DA6">
        <w:rPr>
          <w:lang w:val="cs-CZ"/>
        </w:rPr>
        <w:t xml:space="preserve">a řešeny při přípravě </w:t>
      </w:r>
      <w:r w:rsidR="108A2FAC" w:rsidRPr="00DA6DA6">
        <w:rPr>
          <w:lang w:val="cs-CZ"/>
        </w:rPr>
        <w:t xml:space="preserve">doporučení v rámci úkolu </w:t>
      </w:r>
      <w:r w:rsidR="0EA3DB75" w:rsidRPr="00DA6DA6">
        <w:rPr>
          <w:lang w:val="cs-CZ"/>
        </w:rPr>
        <w:t>4</w:t>
      </w:r>
      <w:r w:rsidR="63D69BB1" w:rsidRPr="00DA6DA6">
        <w:rPr>
          <w:lang w:val="cs-CZ"/>
        </w:rPr>
        <w:t xml:space="preserve">. </w:t>
      </w:r>
      <w:r w:rsidRPr="00DA6DA6">
        <w:rPr>
          <w:lang w:val="cs-CZ"/>
        </w:rPr>
        <w:t>Mezi nedostatky týkající se poradenských materiálů mohou patřit např:</w:t>
      </w:r>
    </w:p>
    <w:p w:rsidR="004864D4" w:rsidRPr="00DA6DA6" w:rsidRDefault="004864D4" w:rsidP="004864D4">
      <w:pPr>
        <w:rPr>
          <w:rFonts w:eastAsia="Trebuchet MS" w:cs="Trebuchet MS"/>
          <w:color w:val="333333"/>
          <w:lang w:val="cs-CZ"/>
        </w:rPr>
      </w:pPr>
    </w:p>
    <w:p w:rsidR="00374451" w:rsidRPr="00DA6DA6" w:rsidRDefault="00682B90">
      <w:pPr>
        <w:pStyle w:val="Odstavecseseznamem"/>
        <w:numPr>
          <w:ilvl w:val="0"/>
          <w:numId w:val="59"/>
        </w:numPr>
        <w:rPr>
          <w:rFonts w:eastAsia="Trebuchet MS" w:cs="Trebuchet MS"/>
          <w:lang w:val="cs-CZ"/>
        </w:rPr>
      </w:pPr>
      <w:r w:rsidRPr="00DA6DA6">
        <w:rPr>
          <w:rFonts w:eastAsia="Trebuchet MS" w:cs="Trebuchet MS"/>
          <w:lang w:val="cs-CZ"/>
        </w:rPr>
        <w:t xml:space="preserve">Možný nesoulad mezi tím, jak bylo hodnocení DNSH a CP aplikováno na úrovni programu a složky RRF v České republice, </w:t>
      </w:r>
      <w:r w:rsidR="47C5D407" w:rsidRPr="00DA6DA6">
        <w:rPr>
          <w:rFonts w:eastAsia="Trebuchet MS" w:cs="Trebuchet MS"/>
          <w:lang w:val="cs-CZ"/>
        </w:rPr>
        <w:t xml:space="preserve">a </w:t>
      </w:r>
      <w:r w:rsidRPr="00DA6DA6">
        <w:rPr>
          <w:rFonts w:eastAsia="Trebuchet MS" w:cs="Trebuchet MS"/>
          <w:lang w:val="cs-CZ"/>
        </w:rPr>
        <w:t xml:space="preserve">metodickými materiály na úrovni EU pro DNSH a CP pro </w:t>
      </w:r>
      <w:r w:rsidR="00436686" w:rsidRPr="00DA6DA6">
        <w:rPr>
          <w:rFonts w:eastAsia="Trebuchet MS" w:cs="Trebuchet MS"/>
          <w:lang w:val="cs-CZ"/>
        </w:rPr>
        <w:t xml:space="preserve">ESIF i </w:t>
      </w:r>
      <w:r w:rsidRPr="00DA6DA6">
        <w:rPr>
          <w:rFonts w:eastAsia="Trebuchet MS" w:cs="Trebuchet MS"/>
          <w:lang w:val="cs-CZ"/>
        </w:rPr>
        <w:t xml:space="preserve">RRF. Zejména </w:t>
      </w:r>
      <w:r w:rsidRPr="00DA6DA6">
        <w:rPr>
          <w:rFonts w:eastAsia="Trebuchet MS" w:cs="Trebuchet MS"/>
          <w:lang w:val="cs-CZ"/>
        </w:rPr>
        <w:t xml:space="preserve">se zaměříme na existující metodické dokumenty vypracované MŽP a MPO v ČR spolu se specifickými požadavky v rámci jednotlivých fondů EU a jejich výkladem ve formě a materiálech pro žadatele o </w:t>
      </w:r>
      <w:r w:rsidR="0037725A" w:rsidRPr="00DA6DA6">
        <w:rPr>
          <w:rFonts w:eastAsia="Trebuchet MS" w:cs="Trebuchet MS"/>
          <w:lang w:val="cs-CZ"/>
        </w:rPr>
        <w:t xml:space="preserve">podporu </w:t>
      </w:r>
      <w:r w:rsidRPr="00DA6DA6">
        <w:rPr>
          <w:rFonts w:eastAsia="Trebuchet MS" w:cs="Trebuchet MS"/>
          <w:lang w:val="cs-CZ"/>
        </w:rPr>
        <w:t xml:space="preserve">projektů v </w:t>
      </w:r>
      <w:r w:rsidR="00A542E3" w:rsidRPr="00DA6DA6">
        <w:rPr>
          <w:rFonts w:eastAsia="Trebuchet MS" w:cs="Trebuchet MS"/>
          <w:lang w:val="cs-CZ"/>
        </w:rPr>
        <w:t xml:space="preserve">rámci </w:t>
      </w:r>
      <w:r w:rsidRPr="00DA6DA6">
        <w:rPr>
          <w:rFonts w:eastAsia="Trebuchet MS" w:cs="Trebuchet MS"/>
          <w:lang w:val="cs-CZ"/>
        </w:rPr>
        <w:t xml:space="preserve">výzev </w:t>
      </w:r>
      <w:r w:rsidR="00143DB1" w:rsidRPr="00DA6DA6">
        <w:rPr>
          <w:rFonts w:eastAsia="Trebuchet MS" w:cs="Trebuchet MS"/>
          <w:lang w:val="cs-CZ"/>
        </w:rPr>
        <w:t>(</w:t>
      </w:r>
      <w:r w:rsidR="0037725A" w:rsidRPr="00DA6DA6">
        <w:rPr>
          <w:rFonts w:eastAsia="Trebuchet MS" w:cs="Trebuchet MS"/>
          <w:lang w:val="cs-CZ"/>
        </w:rPr>
        <w:t xml:space="preserve">v rámci OP </w:t>
      </w:r>
      <w:r w:rsidRPr="00DA6DA6">
        <w:rPr>
          <w:rFonts w:eastAsia="Trebuchet MS" w:cs="Trebuchet MS"/>
          <w:lang w:val="cs-CZ"/>
        </w:rPr>
        <w:t xml:space="preserve">a složek RRF). </w:t>
      </w:r>
    </w:p>
    <w:p w:rsidR="00374451" w:rsidRPr="00DA6DA6" w:rsidRDefault="00682B90">
      <w:pPr>
        <w:pStyle w:val="Odstavecseseznamem"/>
        <w:numPr>
          <w:ilvl w:val="0"/>
          <w:numId w:val="59"/>
        </w:numPr>
        <w:rPr>
          <w:rFonts w:eastAsia="Trebuchet MS" w:cs="Trebuchet MS"/>
          <w:lang w:val="cs-CZ"/>
        </w:rPr>
      </w:pPr>
      <w:r w:rsidRPr="00DA6DA6">
        <w:rPr>
          <w:rFonts w:eastAsia="Trebuchet MS" w:cs="Trebuchet MS"/>
          <w:lang w:val="cs-CZ"/>
        </w:rPr>
        <w:t>Na zák</w:t>
      </w:r>
      <w:r w:rsidRPr="00DA6DA6">
        <w:rPr>
          <w:rFonts w:eastAsia="Trebuchet MS" w:cs="Trebuchet MS"/>
          <w:lang w:val="cs-CZ"/>
        </w:rPr>
        <w:t xml:space="preserve">ladě analýzy legislativy v kapitole 2.4 a konzultací se zúčastněnými stranami v kapitole 2.3 se </w:t>
      </w:r>
      <w:r w:rsidR="00B525FB" w:rsidRPr="00DA6DA6">
        <w:rPr>
          <w:rFonts w:eastAsia="Trebuchet MS" w:cs="Trebuchet MS"/>
          <w:lang w:val="cs-CZ"/>
        </w:rPr>
        <w:t xml:space="preserve">projektový tým </w:t>
      </w:r>
      <w:r w:rsidRPr="00DA6DA6">
        <w:rPr>
          <w:rFonts w:eastAsia="Trebuchet MS" w:cs="Trebuchet MS"/>
          <w:lang w:val="cs-CZ"/>
        </w:rPr>
        <w:t>rovněž zaměří na identifikaci potenciálních nedostatků při posuzování souladu mezi požadavky DNSH a posouzením KP a národními legislativními post</w:t>
      </w:r>
      <w:r w:rsidRPr="00DA6DA6">
        <w:rPr>
          <w:rFonts w:eastAsia="Trebuchet MS" w:cs="Trebuchet MS"/>
          <w:lang w:val="cs-CZ"/>
        </w:rPr>
        <w:t>upy (např. postupy pro stavební povolení, EIA, vodohospodářský zákon atd.) na národní úrovni ČR, které mohou vyžadovat stejné informace a údaje, aby byly v souladu.</w:t>
      </w:r>
    </w:p>
    <w:p w:rsidR="08C80852" w:rsidRPr="00DA6DA6" w:rsidRDefault="08C80852" w:rsidP="08C80852">
      <w:pPr>
        <w:rPr>
          <w:lang w:val="cs-CZ"/>
        </w:rPr>
      </w:pPr>
    </w:p>
    <w:p w:rsidR="00374451" w:rsidRPr="00DA6DA6" w:rsidRDefault="00682B90">
      <w:pPr>
        <w:pStyle w:val="Nadpis2"/>
        <w:ind w:left="567" w:hanging="567"/>
        <w:rPr>
          <w:lang w:val="cs-CZ"/>
        </w:rPr>
      </w:pPr>
      <w:bookmarkStart w:id="23" w:name="_Toc120005684"/>
      <w:r w:rsidRPr="00DA6DA6">
        <w:rPr>
          <w:lang w:val="cs-CZ"/>
        </w:rPr>
        <w:t xml:space="preserve">Výsledek 3 </w:t>
      </w:r>
      <w:r w:rsidR="6DD75303" w:rsidRPr="00DA6DA6">
        <w:rPr>
          <w:lang w:val="cs-CZ"/>
        </w:rPr>
        <w:t>- Zpráva o stávajících postupech při uplatňování zásady DNSH v jiných členských státech</w:t>
      </w:r>
      <w:bookmarkEnd w:id="23"/>
    </w:p>
    <w:p w:rsidR="00374451" w:rsidRPr="00DA6DA6" w:rsidRDefault="00682B90">
      <w:pPr>
        <w:pStyle w:val="Titulek"/>
        <w:rPr>
          <w:lang w:val="cs-CZ"/>
        </w:rPr>
      </w:pPr>
      <w:r w:rsidRPr="00DA6DA6">
        <w:rPr>
          <w:lang w:val="cs-CZ"/>
        </w:rPr>
        <w:t xml:space="preserve">Obrázek </w:t>
      </w:r>
      <w:r w:rsidR="00E670D1" w:rsidRPr="00DA6DA6">
        <w:rPr>
          <w:lang w:val="cs-CZ"/>
        </w:rPr>
        <w:fldChar w:fldCharType="begin"/>
      </w:r>
      <w:r w:rsidR="00E670D1" w:rsidRPr="00DA6DA6">
        <w:rPr>
          <w:lang w:val="cs-CZ"/>
        </w:rPr>
        <w:instrText xml:space="preserve"> STYLEREF 1 \s </w:instrText>
      </w:r>
      <w:r w:rsidR="00E670D1" w:rsidRPr="00DA6DA6">
        <w:rPr>
          <w:lang w:val="cs-CZ"/>
        </w:rPr>
        <w:fldChar w:fldCharType="separate"/>
      </w:r>
      <w:r>
        <w:rPr>
          <w:noProof/>
          <w:lang w:val="cs-CZ"/>
        </w:rPr>
        <w:t>2</w:t>
      </w:r>
      <w:r w:rsidR="00E670D1" w:rsidRPr="00DA6DA6">
        <w:rPr>
          <w:lang w:val="cs-CZ"/>
        </w:rPr>
        <w:fldChar w:fldCharType="end"/>
      </w:r>
      <w:r w:rsidRPr="00DA6DA6">
        <w:rPr>
          <w:lang w:val="cs-CZ"/>
        </w:rPr>
        <w:noBreakHyphen/>
      </w:r>
      <w:r w:rsidR="00E670D1" w:rsidRPr="00DA6DA6">
        <w:rPr>
          <w:lang w:val="cs-CZ"/>
        </w:rPr>
        <w:fldChar w:fldCharType="begin"/>
      </w:r>
      <w:r w:rsidR="00E670D1" w:rsidRPr="00DA6DA6">
        <w:rPr>
          <w:lang w:val="cs-CZ"/>
        </w:rPr>
        <w:instrText xml:space="preserve"> SEQ Figure \* ARABIC \s 1 </w:instrText>
      </w:r>
      <w:r w:rsidR="00E670D1" w:rsidRPr="00DA6DA6">
        <w:rPr>
          <w:lang w:val="cs-CZ"/>
        </w:rPr>
        <w:fldChar w:fldCharType="separate"/>
      </w:r>
      <w:r>
        <w:rPr>
          <w:noProof/>
          <w:lang w:val="cs-CZ"/>
        </w:rPr>
        <w:t>2</w:t>
      </w:r>
      <w:r w:rsidR="00E670D1" w:rsidRPr="00DA6DA6">
        <w:rPr>
          <w:lang w:val="cs-CZ"/>
        </w:rPr>
        <w:fldChar w:fldCharType="end"/>
      </w:r>
      <w:r w:rsidRPr="00DA6DA6">
        <w:rPr>
          <w:lang w:val="cs-CZ"/>
        </w:rPr>
        <w:t xml:space="preserve"> Přehled plánovaných zdrojů a očekávaného zapojení dalších účastníků pro cíl </w:t>
      </w:r>
      <w:r w:rsidR="00364D39" w:rsidRPr="00DA6DA6">
        <w:rPr>
          <w:lang w:val="cs-CZ"/>
        </w:rPr>
        <w:t>3</w:t>
      </w:r>
    </w:p>
    <w:tbl>
      <w:tblPr>
        <w:tblStyle w:val="Mkatabulky"/>
        <w:tblW w:w="0" w:type="auto"/>
        <w:tblInd w:w="567" w:type="dxa"/>
        <w:tblLook w:val="04A0" w:firstRow="1" w:lastRow="0" w:firstColumn="1" w:lastColumn="0" w:noHBand="0" w:noVBand="1"/>
      </w:tblPr>
      <w:tblGrid>
        <w:gridCol w:w="1980"/>
        <w:gridCol w:w="1969"/>
        <w:gridCol w:w="2205"/>
        <w:gridCol w:w="2205"/>
      </w:tblGrid>
      <w:tr w:rsidR="001124A7" w:rsidRPr="00DA6DA6" w:rsidTr="00724CEB">
        <w:tc>
          <w:tcPr>
            <w:tcW w:w="1980" w:type="dxa"/>
            <w:vMerge w:val="restart"/>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Prostředky (mandays)</w:t>
            </w:r>
          </w:p>
        </w:tc>
        <w:tc>
          <w:tcPr>
            <w:tcW w:w="1969" w:type="dxa"/>
            <w:vAlign w:val="center"/>
          </w:tcPr>
          <w:p w:rsidR="00374451" w:rsidRPr="00DA6DA6" w:rsidRDefault="00682B90">
            <w:pPr>
              <w:ind w:left="0"/>
              <w:rPr>
                <w:sz w:val="16"/>
                <w:szCs w:val="21"/>
                <w:lang w:val="cs-CZ"/>
              </w:rPr>
            </w:pPr>
            <w:r w:rsidRPr="00DA6DA6">
              <w:rPr>
                <w:sz w:val="16"/>
                <w:szCs w:val="21"/>
                <w:lang w:val="cs-CZ"/>
              </w:rPr>
              <w:t>PM</w:t>
            </w:r>
          </w:p>
        </w:tc>
        <w:tc>
          <w:tcPr>
            <w:tcW w:w="2205" w:type="dxa"/>
            <w:vAlign w:val="center"/>
          </w:tcPr>
          <w:p w:rsidR="00374451" w:rsidRPr="00DA6DA6" w:rsidRDefault="00682B90">
            <w:pPr>
              <w:ind w:left="0"/>
              <w:rPr>
                <w:sz w:val="16"/>
                <w:szCs w:val="21"/>
                <w:lang w:val="cs-CZ"/>
              </w:rPr>
            </w:pPr>
            <w:r w:rsidRPr="00DA6DA6">
              <w:rPr>
                <w:sz w:val="16"/>
                <w:szCs w:val="21"/>
                <w:lang w:val="cs-CZ"/>
              </w:rPr>
              <w:t>Senior</w:t>
            </w:r>
          </w:p>
        </w:tc>
        <w:tc>
          <w:tcPr>
            <w:tcW w:w="2205" w:type="dxa"/>
            <w:vAlign w:val="center"/>
          </w:tcPr>
          <w:p w:rsidR="00374451" w:rsidRPr="00DA6DA6" w:rsidRDefault="00682B90">
            <w:pPr>
              <w:ind w:left="0"/>
              <w:rPr>
                <w:sz w:val="16"/>
                <w:szCs w:val="21"/>
                <w:lang w:val="cs-CZ"/>
              </w:rPr>
            </w:pPr>
            <w:r w:rsidRPr="00DA6DA6">
              <w:rPr>
                <w:sz w:val="16"/>
                <w:szCs w:val="21"/>
                <w:lang w:val="cs-CZ"/>
              </w:rPr>
              <w:t>Junior</w:t>
            </w:r>
          </w:p>
        </w:tc>
      </w:tr>
      <w:tr w:rsidR="001124A7" w:rsidRPr="00DA6DA6" w:rsidTr="00724CEB">
        <w:tc>
          <w:tcPr>
            <w:tcW w:w="1980" w:type="dxa"/>
            <w:vMerge/>
            <w:tcBorders>
              <w:bottom w:val="single" w:sz="12" w:space="0" w:color="auto"/>
            </w:tcBorders>
            <w:shd w:val="clear" w:color="auto" w:fill="005962" w:themeFill="accent1"/>
            <w:vAlign w:val="center"/>
          </w:tcPr>
          <w:p w:rsidR="001124A7" w:rsidRPr="00DA6DA6" w:rsidRDefault="001124A7">
            <w:pPr>
              <w:ind w:left="0"/>
              <w:rPr>
                <w:b/>
                <w:bCs/>
                <w:color w:val="FFFFFF" w:themeColor="background1"/>
                <w:sz w:val="16"/>
                <w:szCs w:val="21"/>
                <w:lang w:val="cs-CZ"/>
              </w:rPr>
            </w:pPr>
          </w:p>
        </w:tc>
        <w:tc>
          <w:tcPr>
            <w:tcW w:w="1969"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3</w:t>
            </w:r>
          </w:p>
        </w:tc>
        <w:tc>
          <w:tcPr>
            <w:tcW w:w="2205"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19</w:t>
            </w:r>
          </w:p>
        </w:tc>
        <w:tc>
          <w:tcPr>
            <w:tcW w:w="2205"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19</w:t>
            </w:r>
          </w:p>
        </w:tc>
      </w:tr>
      <w:tr w:rsidR="001124A7" w:rsidRPr="00DA6DA6" w:rsidTr="00724CEB">
        <w:trPr>
          <w:trHeight w:val="385"/>
        </w:trPr>
        <w:tc>
          <w:tcPr>
            <w:tcW w:w="1980" w:type="dxa"/>
            <w:tcBorders>
              <w:top w:val="single" w:sz="12" w:space="0" w:color="auto"/>
            </w:tcBorders>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Vedoucí úkolu</w:t>
            </w:r>
          </w:p>
        </w:tc>
        <w:tc>
          <w:tcPr>
            <w:tcW w:w="6379" w:type="dxa"/>
            <w:gridSpan w:val="3"/>
            <w:tcBorders>
              <w:top w:val="single" w:sz="12" w:space="0" w:color="auto"/>
            </w:tcBorders>
          </w:tcPr>
          <w:p w:rsidR="00374451" w:rsidRPr="00DA6DA6" w:rsidRDefault="00682B90">
            <w:pPr>
              <w:ind w:left="0"/>
              <w:rPr>
                <w:sz w:val="16"/>
                <w:szCs w:val="21"/>
                <w:lang w:val="cs-CZ"/>
              </w:rPr>
            </w:pPr>
            <w:r w:rsidRPr="00DA6DA6">
              <w:rPr>
                <w:sz w:val="16"/>
                <w:szCs w:val="21"/>
                <w:lang w:val="cs-CZ"/>
              </w:rPr>
              <w:t>Jeroen van der Laan</w:t>
            </w:r>
          </w:p>
        </w:tc>
      </w:tr>
      <w:tr w:rsidR="007472E9" w:rsidRPr="00DA6DA6" w:rsidTr="00724CEB">
        <w:tc>
          <w:tcPr>
            <w:tcW w:w="1980" w:type="dxa"/>
            <w:tcBorders>
              <w:top w:val="single" w:sz="12" w:space="0" w:color="auto"/>
            </w:tcBorders>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Orientační časový plán</w:t>
            </w:r>
          </w:p>
        </w:tc>
        <w:tc>
          <w:tcPr>
            <w:tcW w:w="6379" w:type="dxa"/>
            <w:gridSpan w:val="3"/>
            <w:tcBorders>
              <w:top w:val="single" w:sz="12" w:space="0" w:color="auto"/>
            </w:tcBorders>
          </w:tcPr>
          <w:p w:rsidR="00374451" w:rsidRPr="00DA6DA6" w:rsidRDefault="00682B90">
            <w:pPr>
              <w:ind w:left="0"/>
              <w:rPr>
                <w:sz w:val="16"/>
                <w:szCs w:val="21"/>
                <w:lang w:val="cs-CZ"/>
              </w:rPr>
            </w:pPr>
            <w:r w:rsidRPr="00DA6DA6">
              <w:rPr>
                <w:sz w:val="16"/>
                <w:szCs w:val="21"/>
                <w:lang w:val="cs-CZ"/>
              </w:rPr>
              <w:t>říjen 2022 - leden 2023</w:t>
            </w:r>
          </w:p>
        </w:tc>
      </w:tr>
      <w:tr w:rsidR="001124A7" w:rsidRPr="00DA6DA6" w:rsidTr="00724CEB">
        <w:tc>
          <w:tcPr>
            <w:tcW w:w="1980" w:type="dxa"/>
            <w:tcBorders>
              <w:top w:val="single" w:sz="12" w:space="0" w:color="auto"/>
            </w:tcBorders>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Zapojení dalších aktérů</w:t>
            </w:r>
          </w:p>
        </w:tc>
        <w:tc>
          <w:tcPr>
            <w:tcW w:w="6379" w:type="dxa"/>
            <w:gridSpan w:val="3"/>
            <w:tcBorders>
              <w:top w:val="single" w:sz="12" w:space="0" w:color="auto"/>
            </w:tcBorders>
          </w:tcPr>
          <w:p w:rsidR="00374451" w:rsidRPr="00DA6DA6" w:rsidRDefault="00682B90">
            <w:pPr>
              <w:ind w:left="0"/>
              <w:rPr>
                <w:sz w:val="16"/>
                <w:szCs w:val="21"/>
                <w:lang w:val="cs-CZ"/>
              </w:rPr>
            </w:pPr>
            <w:r w:rsidRPr="00DA6DA6">
              <w:rPr>
                <w:sz w:val="16"/>
                <w:szCs w:val="21"/>
                <w:lang w:val="cs-CZ"/>
              </w:rPr>
              <w:t xml:space="preserve">Pro identifikaci společných problémů a relevantních postupů: </w:t>
            </w:r>
            <w:r w:rsidR="00F53409" w:rsidRPr="00DA6DA6">
              <w:rPr>
                <w:sz w:val="16"/>
                <w:szCs w:val="21"/>
                <w:lang w:val="cs-CZ"/>
              </w:rPr>
              <w:t>DG REFORM, DG REGIO, DG CLIMA, DG ENV, SG RECOVERY/ECFIN</w:t>
            </w:r>
          </w:p>
          <w:p w:rsidR="00374451" w:rsidRPr="00DA6DA6" w:rsidRDefault="00682B90">
            <w:pPr>
              <w:ind w:left="0"/>
              <w:rPr>
                <w:sz w:val="16"/>
                <w:szCs w:val="21"/>
                <w:lang w:val="cs-CZ"/>
              </w:rPr>
            </w:pPr>
            <w:r w:rsidRPr="00DA6DA6">
              <w:rPr>
                <w:sz w:val="16"/>
                <w:szCs w:val="21"/>
                <w:lang w:val="cs-CZ"/>
              </w:rPr>
              <w:t xml:space="preserve">Pro diskusi o společných problémech a příslušných postupech: </w:t>
            </w:r>
            <w:r w:rsidR="0014714D" w:rsidRPr="00DA6DA6">
              <w:rPr>
                <w:sz w:val="16"/>
                <w:szCs w:val="21"/>
                <w:lang w:val="cs-CZ"/>
              </w:rPr>
              <w:t>Vybrané členské státy (výběr viz úkol 3.1)</w:t>
            </w:r>
          </w:p>
        </w:tc>
      </w:tr>
    </w:tbl>
    <w:p w:rsidR="007439B7" w:rsidRPr="00DA6DA6" w:rsidRDefault="007439B7" w:rsidP="00724CEB">
      <w:pPr>
        <w:ind w:left="0"/>
        <w:rPr>
          <w:lang w:val="cs-CZ"/>
        </w:rPr>
      </w:pPr>
    </w:p>
    <w:p w:rsidR="00374451" w:rsidRPr="00DA6DA6" w:rsidRDefault="00682B90">
      <w:pPr>
        <w:tabs>
          <w:tab w:val="center" w:pos="4419"/>
          <w:tab w:val="right" w:pos="8838"/>
        </w:tabs>
        <w:rPr>
          <w:lang w:val="cs-CZ"/>
        </w:rPr>
      </w:pPr>
      <w:r w:rsidRPr="00DA6DA6">
        <w:rPr>
          <w:lang w:val="cs-CZ"/>
        </w:rPr>
        <w:t>Technické pokyny k uplatňování zásady DNSH podle nařízení o RRF</w:t>
      </w:r>
      <w:r w:rsidR="002F07EF" w:rsidRPr="00DA6DA6">
        <w:rPr>
          <w:rStyle w:val="Znakapoznpodarou"/>
          <w:lang w:val="cs-CZ"/>
        </w:rPr>
        <w:footnoteReference w:id="11"/>
      </w:r>
      <w:r w:rsidRPr="00DA6DA6">
        <w:rPr>
          <w:lang w:val="cs-CZ"/>
        </w:rPr>
        <w:t xml:space="preserve"> nabízejí seznam hlavních zásad a uvádějí údaje o oblasti působnosti, legislativních dokumentech a </w:t>
      </w:r>
      <w:r w:rsidR="7A181FA3" w:rsidRPr="00DA6DA6">
        <w:rPr>
          <w:lang w:val="cs-CZ"/>
        </w:rPr>
        <w:t xml:space="preserve">technických kontrolních kritériích </w:t>
      </w:r>
      <w:r w:rsidRPr="00DA6DA6">
        <w:rPr>
          <w:lang w:val="cs-CZ"/>
        </w:rPr>
        <w:t xml:space="preserve">použitelných pro analýzu opatření a investic v rámci fondů a programů EU. Ty </w:t>
      </w:r>
      <w:r w:rsidR="050F5D2E" w:rsidRPr="00DA6DA6">
        <w:rPr>
          <w:lang w:val="cs-CZ"/>
        </w:rPr>
        <w:t xml:space="preserve">umožňují </w:t>
      </w:r>
      <w:r w:rsidRPr="00DA6DA6">
        <w:rPr>
          <w:lang w:val="cs-CZ"/>
        </w:rPr>
        <w:t>flexibilitu v metodách používaných k provádění zásady DNSH</w:t>
      </w:r>
      <w:r w:rsidR="00747064" w:rsidRPr="00DA6DA6">
        <w:rPr>
          <w:lang w:val="cs-CZ"/>
        </w:rPr>
        <w:t xml:space="preserve">. Například </w:t>
      </w:r>
      <w:r w:rsidRPr="00DA6DA6">
        <w:rPr>
          <w:lang w:val="cs-CZ"/>
        </w:rPr>
        <w:t>"přiměřené posouzení klimatických rizik" může využívat různé metody s různým rozsahem a ukazateli. K</w:t>
      </w:r>
      <w:r w:rsidRPr="00DA6DA6">
        <w:rPr>
          <w:lang w:val="cs-CZ"/>
        </w:rPr>
        <w:t>romě toho mohou mít jiné členské státy vypracované konkrétní a technické metodiky pro uzákonění aspektů technických pokynů na vysoké úrovni.</w:t>
      </w:r>
    </w:p>
    <w:p w:rsidR="00F71BC8" w:rsidRPr="00DA6DA6" w:rsidRDefault="00F71BC8" w:rsidP="00F71BC8">
      <w:pPr>
        <w:tabs>
          <w:tab w:val="center" w:pos="4419"/>
          <w:tab w:val="right" w:pos="8838"/>
        </w:tabs>
        <w:rPr>
          <w:lang w:val="cs-CZ"/>
        </w:rPr>
      </w:pPr>
    </w:p>
    <w:p w:rsidR="00374451" w:rsidRPr="00DA6DA6" w:rsidRDefault="00682B90">
      <w:pPr>
        <w:tabs>
          <w:tab w:val="center" w:pos="4419"/>
          <w:tab w:val="right" w:pos="8838"/>
        </w:tabs>
        <w:rPr>
          <w:lang w:val="cs-CZ"/>
        </w:rPr>
      </w:pPr>
      <w:r w:rsidRPr="00DA6DA6">
        <w:rPr>
          <w:lang w:val="cs-CZ"/>
        </w:rPr>
        <w:t xml:space="preserve">Jedním ze zdrojů </w:t>
      </w:r>
      <w:r w:rsidR="00F71BC8" w:rsidRPr="00DA6DA6">
        <w:rPr>
          <w:lang w:val="cs-CZ"/>
        </w:rPr>
        <w:t xml:space="preserve">informací pro tento úkol bude práce, kterou společnost Trinomics provádí v rámci projektů GŘ REFORM týkajících </w:t>
      </w:r>
      <w:r w:rsidR="00AB13CA" w:rsidRPr="00DA6DA6">
        <w:rPr>
          <w:lang w:val="cs-CZ"/>
        </w:rPr>
        <w:t xml:space="preserve">se </w:t>
      </w:r>
      <w:r w:rsidR="00F71BC8" w:rsidRPr="00DA6DA6">
        <w:rPr>
          <w:lang w:val="cs-CZ"/>
        </w:rPr>
        <w:t xml:space="preserve">pokynů DNSH pro provádění ekologického přechodu ve Finsku a provádění a monitorování plánu obnovy a odolnosti (RRP) pro ekologický přechod ve Španělsku. V prvním případě </w:t>
      </w:r>
      <w:r w:rsidR="006F2444" w:rsidRPr="00DA6DA6">
        <w:rPr>
          <w:lang w:val="cs-CZ"/>
        </w:rPr>
        <w:t xml:space="preserve">projektový tým na </w:t>
      </w:r>
      <w:r w:rsidR="41C9C8E6" w:rsidRPr="00DA6DA6">
        <w:rPr>
          <w:lang w:val="cs-CZ"/>
        </w:rPr>
        <w:t xml:space="preserve">základě </w:t>
      </w:r>
      <w:r w:rsidR="259CD90E" w:rsidRPr="00DA6DA6">
        <w:rPr>
          <w:lang w:val="cs-CZ"/>
        </w:rPr>
        <w:t xml:space="preserve">hloubkové analýzy uplatňování zásady DNSH finskými </w:t>
      </w:r>
      <w:r w:rsidR="573987B5" w:rsidRPr="00DA6DA6">
        <w:rPr>
          <w:lang w:val="cs-CZ"/>
        </w:rPr>
        <w:t xml:space="preserve">zúčastněnými stranami </w:t>
      </w:r>
      <w:r w:rsidR="00F71BC8" w:rsidRPr="00DA6DA6">
        <w:rPr>
          <w:lang w:val="cs-CZ"/>
        </w:rPr>
        <w:t xml:space="preserve">identifikuje a přezkoumá </w:t>
      </w:r>
      <w:r w:rsidR="000A05B8" w:rsidRPr="00DA6DA6">
        <w:rPr>
          <w:lang w:val="cs-CZ"/>
        </w:rPr>
        <w:t xml:space="preserve">výzvy, získané zkušenosti a </w:t>
      </w:r>
      <w:r w:rsidR="46736629" w:rsidRPr="00DA6DA6">
        <w:rPr>
          <w:lang w:val="cs-CZ"/>
        </w:rPr>
        <w:t xml:space="preserve">potenciální </w:t>
      </w:r>
      <w:r w:rsidR="002968AD" w:rsidRPr="00DA6DA6">
        <w:rPr>
          <w:lang w:val="cs-CZ"/>
        </w:rPr>
        <w:t xml:space="preserve">osvědčené </w:t>
      </w:r>
      <w:r w:rsidR="00F71BC8" w:rsidRPr="00DA6DA6">
        <w:rPr>
          <w:lang w:val="cs-CZ"/>
        </w:rPr>
        <w:t xml:space="preserve">postupy </w:t>
      </w:r>
      <w:r w:rsidR="259CD90E" w:rsidRPr="00DA6DA6">
        <w:rPr>
          <w:lang w:val="cs-CZ"/>
        </w:rPr>
        <w:t>související s uplatňováním zásady DNSH v národním kontextu</w:t>
      </w:r>
      <w:r w:rsidR="00F71BC8" w:rsidRPr="00DA6DA6">
        <w:rPr>
          <w:lang w:val="cs-CZ"/>
        </w:rPr>
        <w:t xml:space="preserve">; ve druhém případě </w:t>
      </w:r>
      <w:r w:rsidR="006F2444" w:rsidRPr="00DA6DA6">
        <w:rPr>
          <w:lang w:val="cs-CZ"/>
        </w:rPr>
        <w:t xml:space="preserve">projektový tým </w:t>
      </w:r>
      <w:r w:rsidR="00F71BC8" w:rsidRPr="00DA6DA6">
        <w:rPr>
          <w:lang w:val="cs-CZ"/>
        </w:rPr>
        <w:t xml:space="preserve">úzce spolupracuje se španělskými vnitrostátními orgány, aby pochopil, jak sladit stávající postupy monitorování a podávání zpráv s požadavky RRP (včetně kritérií DNSH), což nám umožnilo získat primární zdroj informací o </w:t>
      </w:r>
      <w:r w:rsidR="7B1A3144" w:rsidRPr="00DA6DA6">
        <w:rPr>
          <w:lang w:val="cs-CZ"/>
        </w:rPr>
        <w:t xml:space="preserve">účinnosti </w:t>
      </w:r>
      <w:r w:rsidR="00F71BC8" w:rsidRPr="00DA6DA6">
        <w:rPr>
          <w:lang w:val="cs-CZ"/>
        </w:rPr>
        <w:t xml:space="preserve">postupů podávání zpráv. </w:t>
      </w:r>
      <w:r w:rsidR="006F2444" w:rsidRPr="00DA6DA6">
        <w:rPr>
          <w:lang w:val="cs-CZ"/>
        </w:rPr>
        <w:t xml:space="preserve">Projektový tým </w:t>
      </w:r>
      <w:r w:rsidR="002968AD" w:rsidRPr="00DA6DA6">
        <w:rPr>
          <w:lang w:val="cs-CZ"/>
        </w:rPr>
        <w:t xml:space="preserve">rovněž </w:t>
      </w:r>
      <w:r w:rsidR="007B487B" w:rsidRPr="00DA6DA6">
        <w:rPr>
          <w:lang w:val="cs-CZ"/>
        </w:rPr>
        <w:t xml:space="preserve">spolupracoval s </w:t>
      </w:r>
      <w:r w:rsidRPr="00DA6DA6">
        <w:rPr>
          <w:lang w:val="cs-CZ"/>
        </w:rPr>
        <w:t>GŘ REFORM</w:t>
      </w:r>
      <w:r w:rsidR="001809EC" w:rsidRPr="00DA6DA6">
        <w:rPr>
          <w:lang w:val="cs-CZ"/>
        </w:rPr>
        <w:t xml:space="preserve">, GŘ ENV, GŘ REGIO a GŘ CLIMA s cílem </w:t>
      </w:r>
      <w:r w:rsidR="001345C3" w:rsidRPr="00DA6DA6">
        <w:rPr>
          <w:lang w:val="cs-CZ"/>
        </w:rPr>
        <w:t xml:space="preserve">podnítit sdílení získaných zkušeností a potenciálních osvědčených postupů </w:t>
      </w:r>
      <w:r w:rsidR="0053472D" w:rsidRPr="00DA6DA6">
        <w:rPr>
          <w:lang w:val="cs-CZ"/>
        </w:rPr>
        <w:t xml:space="preserve">a </w:t>
      </w:r>
      <w:r w:rsidRPr="00DA6DA6">
        <w:rPr>
          <w:lang w:val="cs-CZ"/>
        </w:rPr>
        <w:t xml:space="preserve">identifikovat relevantní informace </w:t>
      </w:r>
      <w:r w:rsidR="002B383E" w:rsidRPr="00DA6DA6">
        <w:rPr>
          <w:lang w:val="cs-CZ"/>
        </w:rPr>
        <w:t xml:space="preserve">a zdroje </w:t>
      </w:r>
      <w:r w:rsidRPr="00DA6DA6">
        <w:rPr>
          <w:lang w:val="cs-CZ"/>
        </w:rPr>
        <w:t xml:space="preserve">mimo výše uvedené projekty </w:t>
      </w:r>
      <w:r w:rsidR="002B383E" w:rsidRPr="00DA6DA6">
        <w:rPr>
          <w:lang w:val="cs-CZ"/>
        </w:rPr>
        <w:t>a členské státy</w:t>
      </w:r>
      <w:r w:rsidRPr="00DA6DA6">
        <w:rPr>
          <w:lang w:val="cs-CZ"/>
        </w:rPr>
        <w:t xml:space="preserve">. </w:t>
      </w:r>
      <w:r w:rsidR="00A279E4" w:rsidRPr="00DA6DA6">
        <w:rPr>
          <w:lang w:val="cs-CZ"/>
        </w:rPr>
        <w:t>Projektový tým předpokládá</w:t>
      </w:r>
      <w:r w:rsidR="002B383E" w:rsidRPr="00DA6DA6">
        <w:rPr>
          <w:lang w:val="cs-CZ"/>
        </w:rPr>
        <w:t xml:space="preserve">, že </w:t>
      </w:r>
      <w:r w:rsidR="484D3D0D" w:rsidRPr="00DA6DA6">
        <w:rPr>
          <w:lang w:val="cs-CZ"/>
        </w:rPr>
        <w:t xml:space="preserve">se zaměří na </w:t>
      </w:r>
      <w:r w:rsidR="002B383E" w:rsidRPr="00DA6DA6">
        <w:rPr>
          <w:lang w:val="cs-CZ"/>
        </w:rPr>
        <w:t xml:space="preserve">členské státy s podobným politickým a správním kontextem jako Česko, aby byla zajištěna využitelnost </w:t>
      </w:r>
      <w:r w:rsidR="00E74D88" w:rsidRPr="00DA6DA6">
        <w:rPr>
          <w:lang w:val="cs-CZ"/>
        </w:rPr>
        <w:t>získaných poznatků v českém kontextu.</w:t>
      </w:r>
    </w:p>
    <w:p w:rsidR="00A42794" w:rsidRPr="00DA6DA6" w:rsidRDefault="00A42794" w:rsidP="7EC54422">
      <w:pPr>
        <w:tabs>
          <w:tab w:val="center" w:pos="4419"/>
          <w:tab w:val="right" w:pos="8838"/>
        </w:tabs>
        <w:rPr>
          <w:lang w:val="cs-CZ"/>
        </w:rPr>
      </w:pPr>
    </w:p>
    <w:p w:rsidR="00374451" w:rsidRPr="00DA6DA6" w:rsidRDefault="00682B90">
      <w:pPr>
        <w:tabs>
          <w:tab w:val="center" w:pos="4419"/>
          <w:tab w:val="right" w:pos="8838"/>
        </w:tabs>
        <w:rPr>
          <w:lang w:val="cs-CZ"/>
        </w:rPr>
      </w:pPr>
      <w:r w:rsidRPr="00DA6DA6">
        <w:rPr>
          <w:lang w:val="cs-CZ"/>
        </w:rPr>
        <w:t xml:space="preserve">Bez ohledu na potřebu identifikovat získané zkušenosti a osvědčené postupy relevantní pro český kontext </w:t>
      </w:r>
      <w:r w:rsidR="0053472D" w:rsidRPr="00DA6DA6">
        <w:rPr>
          <w:lang w:val="cs-CZ"/>
        </w:rPr>
        <w:t xml:space="preserve">je cílem tohoto výstupu poskytnout </w:t>
      </w:r>
      <w:r w:rsidR="00EA1793" w:rsidRPr="00DA6DA6">
        <w:rPr>
          <w:lang w:val="cs-CZ"/>
        </w:rPr>
        <w:t>získané zkušenosti a potenciální osvědčené postupy použitelné ve všech členských státech</w:t>
      </w:r>
      <w:r w:rsidR="73163BF5" w:rsidRPr="00DA6DA6">
        <w:rPr>
          <w:lang w:val="cs-CZ"/>
        </w:rPr>
        <w:t xml:space="preserve">. Tento širší přístup má za cíl vytvořit výstup, který </w:t>
      </w:r>
      <w:r w:rsidR="000E097E" w:rsidRPr="00DA6DA6">
        <w:rPr>
          <w:lang w:val="cs-CZ"/>
        </w:rPr>
        <w:t xml:space="preserve">může být sdílen i </w:t>
      </w:r>
      <w:r w:rsidR="168CF381" w:rsidRPr="00DA6DA6">
        <w:rPr>
          <w:lang w:val="cs-CZ"/>
        </w:rPr>
        <w:t xml:space="preserve">mimo </w:t>
      </w:r>
      <w:r w:rsidR="000E097E" w:rsidRPr="00DA6DA6">
        <w:rPr>
          <w:lang w:val="cs-CZ"/>
        </w:rPr>
        <w:t xml:space="preserve">kontext </w:t>
      </w:r>
      <w:r w:rsidR="24AF6640" w:rsidRPr="00DA6DA6">
        <w:rPr>
          <w:lang w:val="cs-CZ"/>
        </w:rPr>
        <w:t>tohoto projektu</w:t>
      </w:r>
      <w:r w:rsidR="00723C99" w:rsidRPr="00DA6DA6">
        <w:rPr>
          <w:lang w:val="cs-CZ"/>
        </w:rPr>
        <w:t>.</w:t>
      </w:r>
    </w:p>
    <w:p w:rsidR="007D55EE" w:rsidRPr="00DA6DA6" w:rsidRDefault="007D55EE" w:rsidP="08C80852">
      <w:pPr>
        <w:tabs>
          <w:tab w:val="center" w:pos="4419"/>
          <w:tab w:val="right" w:pos="8838"/>
        </w:tabs>
        <w:rPr>
          <w:lang w:val="cs-CZ"/>
        </w:rPr>
      </w:pPr>
    </w:p>
    <w:p w:rsidR="00374451" w:rsidRPr="00DA6DA6" w:rsidRDefault="00682B90">
      <w:pPr>
        <w:pStyle w:val="Nadpis3"/>
        <w:rPr>
          <w:lang w:val="cs-CZ"/>
        </w:rPr>
      </w:pPr>
      <w:bookmarkStart w:id="24" w:name="_Toc120005685"/>
      <w:r w:rsidRPr="00DA6DA6">
        <w:rPr>
          <w:lang w:val="cs-CZ"/>
        </w:rPr>
        <w:t xml:space="preserve">Úkol 3.1 - Určení členských států EU pro </w:t>
      </w:r>
      <w:r w:rsidRPr="00DA6DA6">
        <w:rPr>
          <w:lang w:val="cs-CZ"/>
        </w:rPr>
        <w:t xml:space="preserve">analýzu osvědčených postupů a </w:t>
      </w:r>
      <w:r w:rsidR="2F4DDC0E" w:rsidRPr="00DA6DA6">
        <w:rPr>
          <w:lang w:val="cs-CZ"/>
        </w:rPr>
        <w:t>získaných zkušeností</w:t>
      </w:r>
      <w:bookmarkEnd w:id="24"/>
    </w:p>
    <w:p w:rsidR="00374451" w:rsidRPr="00DA6DA6" w:rsidRDefault="00682B90">
      <w:pPr>
        <w:rPr>
          <w:lang w:val="cs-CZ"/>
        </w:rPr>
      </w:pPr>
      <w:r w:rsidRPr="00DA6DA6">
        <w:rPr>
          <w:lang w:val="cs-CZ"/>
        </w:rPr>
        <w:t xml:space="preserve">Cílem tohoto úkolu je vybrat </w:t>
      </w:r>
      <w:r w:rsidR="00E63329" w:rsidRPr="00DA6DA6">
        <w:rPr>
          <w:lang w:val="cs-CZ"/>
        </w:rPr>
        <w:t xml:space="preserve">tři (3) </w:t>
      </w:r>
      <w:r w:rsidR="00A15D5D" w:rsidRPr="00DA6DA6">
        <w:rPr>
          <w:lang w:val="cs-CZ"/>
        </w:rPr>
        <w:t xml:space="preserve">až </w:t>
      </w:r>
      <w:r w:rsidRPr="00DA6DA6">
        <w:rPr>
          <w:lang w:val="cs-CZ"/>
        </w:rPr>
        <w:t xml:space="preserve">pět </w:t>
      </w:r>
      <w:r w:rsidR="00A15D5D" w:rsidRPr="00DA6DA6">
        <w:rPr>
          <w:lang w:val="cs-CZ"/>
        </w:rPr>
        <w:t xml:space="preserve">(5) </w:t>
      </w:r>
      <w:r w:rsidRPr="00DA6DA6">
        <w:rPr>
          <w:lang w:val="cs-CZ"/>
        </w:rPr>
        <w:t xml:space="preserve">členských států EU, které ilustrují </w:t>
      </w:r>
      <w:r w:rsidR="71C54E2C" w:rsidRPr="00DA6DA6">
        <w:rPr>
          <w:lang w:val="cs-CZ"/>
        </w:rPr>
        <w:t xml:space="preserve">potenciální příklady </w:t>
      </w:r>
      <w:r w:rsidRPr="00DA6DA6">
        <w:rPr>
          <w:lang w:val="cs-CZ"/>
        </w:rPr>
        <w:t xml:space="preserve">dobré praxe a </w:t>
      </w:r>
      <w:r w:rsidR="50493C5B" w:rsidRPr="00DA6DA6">
        <w:rPr>
          <w:lang w:val="cs-CZ"/>
        </w:rPr>
        <w:t xml:space="preserve">které mohou </w:t>
      </w:r>
      <w:r w:rsidRPr="00DA6DA6">
        <w:rPr>
          <w:lang w:val="cs-CZ"/>
        </w:rPr>
        <w:t xml:space="preserve">poskytnout poučení </w:t>
      </w:r>
      <w:r w:rsidR="265504F6" w:rsidRPr="00DA6DA6">
        <w:rPr>
          <w:lang w:val="cs-CZ"/>
        </w:rPr>
        <w:t xml:space="preserve">(včetně problémů, kterým čelí) </w:t>
      </w:r>
      <w:r w:rsidRPr="00DA6DA6">
        <w:rPr>
          <w:lang w:val="cs-CZ"/>
        </w:rPr>
        <w:t xml:space="preserve">pro aplikaci </w:t>
      </w:r>
      <w:r w:rsidR="19AAA677" w:rsidRPr="00DA6DA6">
        <w:rPr>
          <w:lang w:val="cs-CZ"/>
        </w:rPr>
        <w:t xml:space="preserve">pokynů </w:t>
      </w:r>
      <w:r w:rsidRPr="00DA6DA6">
        <w:rPr>
          <w:lang w:val="cs-CZ"/>
        </w:rPr>
        <w:t xml:space="preserve">DNSH v českém kontextu. </w:t>
      </w:r>
      <w:r w:rsidR="5A5F7A30" w:rsidRPr="00DA6DA6">
        <w:rPr>
          <w:lang w:val="cs-CZ"/>
        </w:rPr>
        <w:t xml:space="preserve">Úkol </w:t>
      </w:r>
      <w:r w:rsidRPr="00DA6DA6">
        <w:rPr>
          <w:lang w:val="cs-CZ"/>
        </w:rPr>
        <w:t xml:space="preserve">bude spočívat </w:t>
      </w:r>
      <w:r w:rsidR="3A65A020" w:rsidRPr="00DA6DA6">
        <w:rPr>
          <w:lang w:val="cs-CZ"/>
        </w:rPr>
        <w:t xml:space="preserve">v </w:t>
      </w:r>
      <w:r w:rsidRPr="00DA6DA6">
        <w:rPr>
          <w:lang w:val="cs-CZ"/>
        </w:rPr>
        <w:t xml:space="preserve">dokumentačním přezkumu </w:t>
      </w:r>
      <w:r w:rsidR="2BF8707D" w:rsidRPr="00DA6DA6">
        <w:rPr>
          <w:lang w:val="cs-CZ"/>
        </w:rPr>
        <w:t xml:space="preserve">po </w:t>
      </w:r>
      <w:r w:rsidR="005651AD" w:rsidRPr="00DA6DA6">
        <w:rPr>
          <w:lang w:val="cs-CZ"/>
        </w:rPr>
        <w:t xml:space="preserve">konzultaci s </w:t>
      </w:r>
      <w:r w:rsidR="2BF8707D" w:rsidRPr="00DA6DA6">
        <w:rPr>
          <w:lang w:val="cs-CZ"/>
        </w:rPr>
        <w:t xml:space="preserve">DG REGIO </w:t>
      </w:r>
      <w:r w:rsidR="2BA22218" w:rsidRPr="00DA6DA6">
        <w:rPr>
          <w:lang w:val="cs-CZ"/>
        </w:rPr>
        <w:t xml:space="preserve">a </w:t>
      </w:r>
      <w:r w:rsidR="00173991" w:rsidRPr="00DA6DA6">
        <w:rPr>
          <w:lang w:val="cs-CZ"/>
        </w:rPr>
        <w:t xml:space="preserve">SG-RECOVER/ECFIN s </w:t>
      </w:r>
      <w:r w:rsidR="2D1E1AC5" w:rsidRPr="00DA6DA6">
        <w:rPr>
          <w:lang w:val="cs-CZ"/>
        </w:rPr>
        <w:t xml:space="preserve">cílem </w:t>
      </w:r>
      <w:r w:rsidRPr="00DA6DA6">
        <w:rPr>
          <w:lang w:val="cs-CZ"/>
        </w:rPr>
        <w:t xml:space="preserve">identifikovat takové relevantní postupy v členských státech EU. </w:t>
      </w:r>
      <w:r w:rsidR="00DA2E93" w:rsidRPr="00DA6DA6">
        <w:rPr>
          <w:lang w:val="cs-CZ"/>
        </w:rPr>
        <w:t xml:space="preserve">Projektový tým navrhuje </w:t>
      </w:r>
      <w:r w:rsidRPr="00DA6DA6">
        <w:rPr>
          <w:lang w:val="cs-CZ"/>
        </w:rPr>
        <w:t>strukturovat tuto analýzu na základě prvků uvede</w:t>
      </w:r>
      <w:r w:rsidRPr="00DA6DA6">
        <w:rPr>
          <w:lang w:val="cs-CZ"/>
        </w:rPr>
        <w:t xml:space="preserve">ných níže v tabulce 2 (modře jsou zvýrazněny země, pro které </w:t>
      </w:r>
      <w:r w:rsidR="00DA2E93" w:rsidRPr="00DA6DA6">
        <w:rPr>
          <w:lang w:val="cs-CZ"/>
        </w:rPr>
        <w:t xml:space="preserve">projektový tým v </w:t>
      </w:r>
      <w:r w:rsidRPr="00DA6DA6">
        <w:rPr>
          <w:lang w:val="cs-CZ"/>
        </w:rPr>
        <w:t xml:space="preserve">současné době realizuje projekty související s DNSH, a má tedy aktuální primární informace </w:t>
      </w:r>
      <w:r w:rsidR="237486C0" w:rsidRPr="00DA6DA6">
        <w:rPr>
          <w:lang w:val="cs-CZ"/>
        </w:rPr>
        <w:t>- s výše uvedenými výhradami</w:t>
      </w:r>
      <w:r w:rsidRPr="00DA6DA6">
        <w:rPr>
          <w:lang w:val="cs-CZ"/>
        </w:rPr>
        <w:t xml:space="preserve">). </w:t>
      </w:r>
      <w:r w:rsidR="35E261CA" w:rsidRPr="00DA6DA6">
        <w:rPr>
          <w:lang w:val="cs-CZ"/>
        </w:rPr>
        <w:t xml:space="preserve">Tabulka </w:t>
      </w:r>
      <w:r w:rsidR="5DB93F70" w:rsidRPr="00DA6DA6">
        <w:rPr>
          <w:lang w:val="cs-CZ"/>
        </w:rPr>
        <w:t xml:space="preserve">zahrnuje </w:t>
      </w:r>
      <w:r w:rsidR="38E1842B" w:rsidRPr="00DA6DA6">
        <w:rPr>
          <w:lang w:val="cs-CZ"/>
        </w:rPr>
        <w:t xml:space="preserve">závěry </w:t>
      </w:r>
      <w:r w:rsidR="5DB93F70" w:rsidRPr="00DA6DA6">
        <w:rPr>
          <w:lang w:val="cs-CZ"/>
        </w:rPr>
        <w:t xml:space="preserve">KoM </w:t>
      </w:r>
      <w:r w:rsidR="38E1842B" w:rsidRPr="00DA6DA6">
        <w:rPr>
          <w:lang w:val="cs-CZ"/>
        </w:rPr>
        <w:t xml:space="preserve">a technických setkání. </w:t>
      </w:r>
      <w:r w:rsidRPr="00DA6DA6">
        <w:rPr>
          <w:lang w:val="cs-CZ"/>
        </w:rPr>
        <w:t xml:space="preserve">Jako </w:t>
      </w:r>
      <w:r w:rsidRPr="00DA6DA6">
        <w:rPr>
          <w:lang w:val="cs-CZ"/>
        </w:rPr>
        <w:t xml:space="preserve">výsledek tohoto desk review předloží </w:t>
      </w:r>
      <w:r w:rsidR="00DA2E93" w:rsidRPr="00DA6DA6">
        <w:rPr>
          <w:lang w:val="cs-CZ"/>
        </w:rPr>
        <w:t xml:space="preserve">projektový tým </w:t>
      </w:r>
      <w:r w:rsidRPr="00DA6DA6">
        <w:rPr>
          <w:lang w:val="cs-CZ"/>
        </w:rPr>
        <w:t xml:space="preserve">výběr maximálně pěti klíčových zemí na základě bodovací matice, která zhodnotí vývoj implementace DNSH v různých zemích, jak je uvedeno v tabulce 2-1. </w:t>
      </w:r>
      <w:r w:rsidR="488FD3FA" w:rsidRPr="00DA6DA6">
        <w:rPr>
          <w:lang w:val="cs-CZ"/>
        </w:rPr>
        <w:t xml:space="preserve">Čím více prvků členský stát pokrývá, tím vyšší bude jeho bodové hodnocení. </w:t>
      </w:r>
    </w:p>
    <w:p w:rsidR="00A42794" w:rsidRPr="00DA6DA6" w:rsidRDefault="00A42794" w:rsidP="08C80852">
      <w:pPr>
        <w:rPr>
          <w:lang w:val="cs-CZ"/>
        </w:rPr>
      </w:pPr>
    </w:p>
    <w:p w:rsidR="00374451" w:rsidRPr="00DA6DA6" w:rsidRDefault="00682B90">
      <w:pPr>
        <w:pStyle w:val="Titulek"/>
        <w:keepNext/>
        <w:rPr>
          <w:lang w:val="cs-CZ"/>
        </w:rPr>
      </w:pPr>
      <w:r w:rsidRPr="00DA6DA6">
        <w:rPr>
          <w:lang w:val="cs-CZ"/>
        </w:rPr>
        <w:t xml:space="preserve">Tabulka </w:t>
      </w:r>
      <w:r w:rsidRPr="00DA6DA6">
        <w:rPr>
          <w:lang w:val="cs-CZ"/>
        </w:rPr>
        <w:fldChar w:fldCharType="begin"/>
      </w:r>
      <w:r w:rsidRPr="00DA6DA6">
        <w:rPr>
          <w:lang w:val="cs-CZ"/>
        </w:rPr>
        <w:instrText>STYLEREF 1 \s</w:instrText>
      </w:r>
      <w:r w:rsidRPr="00DA6DA6">
        <w:rPr>
          <w:lang w:val="cs-CZ"/>
        </w:rPr>
        <w:fldChar w:fldCharType="separate"/>
      </w:r>
      <w:r>
        <w:rPr>
          <w:noProof/>
          <w:lang w:val="cs-CZ"/>
        </w:rPr>
        <w:t>2</w:t>
      </w:r>
      <w:r w:rsidRPr="00DA6DA6">
        <w:rPr>
          <w:lang w:val="cs-CZ"/>
        </w:rPr>
        <w:fldChar w:fldCharType="end"/>
      </w:r>
      <w:r w:rsidR="002E2361" w:rsidRPr="00DA6DA6">
        <w:rPr>
          <w:lang w:val="cs-CZ"/>
        </w:rPr>
        <w:noBreakHyphen/>
      </w:r>
      <w:r w:rsidRPr="00DA6DA6">
        <w:rPr>
          <w:lang w:val="cs-CZ"/>
        </w:rPr>
        <w:fldChar w:fldCharType="begin"/>
      </w:r>
      <w:r w:rsidRPr="00DA6DA6">
        <w:rPr>
          <w:lang w:val="cs-CZ"/>
        </w:rPr>
        <w:instrText>SEQ Table \* ARABIC \s 1</w:instrText>
      </w:r>
      <w:r w:rsidRPr="00DA6DA6">
        <w:rPr>
          <w:lang w:val="cs-CZ"/>
        </w:rPr>
        <w:fldChar w:fldCharType="separate"/>
      </w:r>
      <w:r>
        <w:rPr>
          <w:noProof/>
          <w:lang w:val="cs-CZ"/>
        </w:rPr>
        <w:t>1</w:t>
      </w:r>
      <w:r w:rsidRPr="00DA6DA6">
        <w:rPr>
          <w:lang w:val="cs-CZ"/>
        </w:rPr>
        <w:fldChar w:fldCharType="end"/>
      </w:r>
      <w:r w:rsidR="5E1608D1" w:rsidRPr="00DA6DA6">
        <w:rPr>
          <w:lang w:val="cs-CZ"/>
        </w:rPr>
        <w:t xml:space="preserve"> Prvky, kterými je třeba se zabývat při výběru členských států pro analýzu </w:t>
      </w:r>
      <w:r w:rsidR="00F026AF" w:rsidRPr="00DA6DA6">
        <w:rPr>
          <w:lang w:val="cs-CZ"/>
        </w:rPr>
        <w:t>získaných zkušeností</w:t>
      </w:r>
    </w:p>
    <w:tbl>
      <w:tblPr>
        <w:tblStyle w:val="Mkatabulky"/>
        <w:tblW w:w="8364" w:type="dxa"/>
        <w:tblInd w:w="562" w:type="dxa"/>
        <w:tblLayout w:type="fixed"/>
        <w:tblLook w:val="04A0" w:firstRow="1" w:lastRow="0" w:firstColumn="1" w:lastColumn="0" w:noHBand="0" w:noVBand="1"/>
      </w:tblPr>
      <w:tblGrid>
        <w:gridCol w:w="2228"/>
        <w:gridCol w:w="2190"/>
        <w:gridCol w:w="3946"/>
      </w:tblGrid>
      <w:tr w:rsidR="08C80852" w:rsidRPr="00DA6DA6" w:rsidTr="00061343">
        <w:tc>
          <w:tcPr>
            <w:tcW w:w="2228" w:type="dxa"/>
            <w:shd w:val="clear" w:color="auto" w:fill="002C54" w:themeFill="accent5"/>
            <w:vAlign w:val="center"/>
          </w:tcPr>
          <w:p w:rsidR="00374451" w:rsidRPr="00DA6DA6" w:rsidRDefault="00682B90">
            <w:pPr>
              <w:spacing w:line="259" w:lineRule="auto"/>
              <w:ind w:left="0"/>
              <w:jc w:val="both"/>
              <w:rPr>
                <w:b/>
                <w:color w:val="FFFFFF" w:themeColor="background1"/>
                <w:sz w:val="16"/>
                <w:lang w:val="cs-CZ"/>
              </w:rPr>
            </w:pPr>
            <w:r w:rsidRPr="00DA6DA6">
              <w:rPr>
                <w:b/>
                <w:color w:val="FFFFFF" w:themeColor="background1"/>
                <w:sz w:val="16"/>
                <w:lang w:val="cs-CZ"/>
              </w:rPr>
              <w:t>Prvky, kterými je třeba se zabývat v analýze členských států</w:t>
            </w:r>
          </w:p>
        </w:tc>
        <w:tc>
          <w:tcPr>
            <w:tcW w:w="2190" w:type="dxa"/>
            <w:shd w:val="clear" w:color="auto" w:fill="002C54" w:themeFill="accent5"/>
            <w:vAlign w:val="center"/>
          </w:tcPr>
          <w:p w:rsidR="00374451" w:rsidRPr="00DA6DA6" w:rsidRDefault="00682B90">
            <w:pPr>
              <w:spacing w:line="259" w:lineRule="auto"/>
              <w:ind w:left="0"/>
              <w:rPr>
                <w:b/>
                <w:color w:val="FFFFFF" w:themeColor="background1"/>
                <w:sz w:val="16"/>
                <w:lang w:val="cs-CZ"/>
              </w:rPr>
            </w:pPr>
            <w:r w:rsidRPr="00DA6DA6">
              <w:rPr>
                <w:b/>
                <w:color w:val="FFFFFF" w:themeColor="background1"/>
                <w:sz w:val="16"/>
                <w:lang w:val="cs-CZ"/>
              </w:rPr>
              <w:t>Parametry pro výběr členských států</w:t>
            </w:r>
          </w:p>
        </w:tc>
        <w:tc>
          <w:tcPr>
            <w:tcW w:w="3946" w:type="dxa"/>
            <w:shd w:val="clear" w:color="auto" w:fill="002C54" w:themeFill="accent5"/>
            <w:vAlign w:val="center"/>
          </w:tcPr>
          <w:p w:rsidR="00374451" w:rsidRPr="00DA6DA6" w:rsidRDefault="00682B90">
            <w:pPr>
              <w:spacing w:line="259" w:lineRule="auto"/>
              <w:ind w:left="0"/>
              <w:rPr>
                <w:b/>
                <w:color w:val="FFFFFF" w:themeColor="background1"/>
                <w:sz w:val="16"/>
                <w:lang w:val="cs-CZ"/>
              </w:rPr>
            </w:pPr>
            <w:r w:rsidRPr="00DA6DA6">
              <w:rPr>
                <w:b/>
                <w:color w:val="FFFFFF" w:themeColor="background1"/>
                <w:sz w:val="16"/>
                <w:lang w:val="cs-CZ"/>
              </w:rPr>
              <w:t xml:space="preserve">Potenciální </w:t>
            </w:r>
            <w:r w:rsidR="165ED073" w:rsidRPr="00DA6DA6">
              <w:rPr>
                <w:b/>
                <w:color w:val="FFFFFF" w:themeColor="background1"/>
                <w:sz w:val="16"/>
                <w:lang w:val="cs-CZ"/>
              </w:rPr>
              <w:t>členské státy</w:t>
            </w:r>
          </w:p>
        </w:tc>
      </w:tr>
      <w:tr w:rsidR="08C80852" w:rsidRPr="00DA6DA6" w:rsidTr="00061343">
        <w:tc>
          <w:tcPr>
            <w:tcW w:w="2228" w:type="dxa"/>
            <w:vAlign w:val="center"/>
          </w:tcPr>
          <w:p w:rsidR="00374451" w:rsidRPr="00DA6DA6" w:rsidRDefault="00682B90">
            <w:pPr>
              <w:spacing w:line="259" w:lineRule="auto"/>
              <w:ind w:left="0"/>
              <w:rPr>
                <w:b/>
                <w:color w:val="000000" w:themeColor="text1"/>
                <w:sz w:val="16"/>
                <w:lang w:val="cs-CZ"/>
              </w:rPr>
            </w:pPr>
            <w:r w:rsidRPr="00DA6DA6">
              <w:rPr>
                <w:b/>
                <w:color w:val="000000" w:themeColor="text1"/>
                <w:sz w:val="16"/>
                <w:lang w:val="cs-CZ"/>
              </w:rPr>
              <w:t xml:space="preserve">Uplatňování zásady DNSH v projektech soukromých subjektů v </w:t>
            </w:r>
            <w:r w:rsidR="1555C001" w:rsidRPr="00DA6DA6">
              <w:rPr>
                <w:b/>
                <w:color w:val="000000" w:themeColor="text1"/>
                <w:sz w:val="16"/>
                <w:lang w:val="cs-CZ"/>
              </w:rPr>
              <w:t>podobném ekonomickém kontextu</w:t>
            </w:r>
          </w:p>
        </w:tc>
        <w:tc>
          <w:tcPr>
            <w:tcW w:w="2190" w:type="dxa"/>
            <w:vAlign w:val="center"/>
          </w:tcPr>
          <w:p w:rsidR="00374451" w:rsidRPr="00DA6DA6" w:rsidRDefault="00682B90">
            <w:pPr>
              <w:spacing w:line="259" w:lineRule="auto"/>
              <w:ind w:left="0"/>
              <w:rPr>
                <w:color w:val="000000" w:themeColor="text1"/>
                <w:sz w:val="16"/>
                <w:lang w:val="cs-CZ"/>
              </w:rPr>
            </w:pPr>
            <w:r w:rsidRPr="00DA6DA6">
              <w:rPr>
                <w:color w:val="000000" w:themeColor="text1"/>
                <w:sz w:val="16"/>
                <w:lang w:val="cs-CZ"/>
              </w:rPr>
              <w:t>Přínosy pro členský stát z Fondu pro spravedlivý přechod</w:t>
            </w:r>
          </w:p>
        </w:tc>
        <w:tc>
          <w:tcPr>
            <w:tcW w:w="3946" w:type="dxa"/>
            <w:vAlign w:val="center"/>
          </w:tcPr>
          <w:p w:rsidR="00374451" w:rsidRPr="00DA6DA6" w:rsidRDefault="00682B90">
            <w:pPr>
              <w:spacing w:line="259" w:lineRule="auto"/>
              <w:ind w:left="0"/>
              <w:rPr>
                <w:color w:val="000000" w:themeColor="text1"/>
                <w:sz w:val="16"/>
                <w:lang w:val="cs-CZ"/>
              </w:rPr>
            </w:pPr>
            <w:r w:rsidRPr="00DA6DA6">
              <w:rPr>
                <w:color w:val="000000" w:themeColor="text1"/>
                <w:sz w:val="16"/>
                <w:u w:val="single"/>
                <w:lang w:val="cs-CZ"/>
              </w:rPr>
              <w:t>Příklady</w:t>
            </w:r>
            <w:r w:rsidRPr="00DA6DA6">
              <w:rPr>
                <w:color w:val="000000" w:themeColor="text1"/>
                <w:sz w:val="16"/>
                <w:lang w:val="cs-CZ"/>
              </w:rPr>
              <w:t>: Litva, Estonsko, Lotyšsko, Rakousko, Polsko</w:t>
            </w:r>
          </w:p>
        </w:tc>
      </w:tr>
      <w:tr w:rsidR="08C80852" w:rsidRPr="00DA6DA6" w:rsidTr="00061343">
        <w:tc>
          <w:tcPr>
            <w:tcW w:w="2228" w:type="dxa"/>
            <w:vAlign w:val="center"/>
          </w:tcPr>
          <w:p w:rsidR="00374451" w:rsidRPr="00DA6DA6" w:rsidRDefault="00682B90">
            <w:pPr>
              <w:spacing w:line="259" w:lineRule="auto"/>
              <w:ind w:left="0"/>
              <w:rPr>
                <w:b/>
                <w:color w:val="000000" w:themeColor="text1"/>
                <w:sz w:val="16"/>
                <w:lang w:val="cs-CZ"/>
              </w:rPr>
            </w:pPr>
            <w:r w:rsidRPr="00DA6DA6">
              <w:rPr>
                <w:b/>
                <w:color w:val="000000" w:themeColor="text1"/>
                <w:sz w:val="16"/>
                <w:lang w:val="cs-CZ"/>
              </w:rPr>
              <w:t xml:space="preserve">Uplatňování principu DNSH v transformujících se odvětvích, která se nacházejí v podobné fázi vyspělosti jako </w:t>
            </w:r>
            <w:r w:rsidR="000A0C36" w:rsidRPr="00DA6DA6">
              <w:rPr>
                <w:rFonts w:eastAsia="Trebuchet MS" w:cs="Trebuchet MS"/>
                <w:b/>
                <w:bCs/>
                <w:color w:val="000000" w:themeColor="text1"/>
                <w:sz w:val="16"/>
                <w:szCs w:val="16"/>
                <w:lang w:val="cs-CZ"/>
              </w:rPr>
              <w:t xml:space="preserve">v </w:t>
            </w:r>
            <w:r w:rsidRPr="00DA6DA6">
              <w:rPr>
                <w:b/>
                <w:color w:val="000000" w:themeColor="text1"/>
                <w:sz w:val="16"/>
                <w:lang w:val="cs-CZ"/>
              </w:rPr>
              <w:t>České republice.</w:t>
            </w:r>
          </w:p>
        </w:tc>
        <w:tc>
          <w:tcPr>
            <w:tcW w:w="2190" w:type="dxa"/>
            <w:vAlign w:val="center"/>
          </w:tcPr>
          <w:p w:rsidR="00374451" w:rsidRPr="00DA6DA6" w:rsidRDefault="00682B90">
            <w:pPr>
              <w:spacing w:line="259" w:lineRule="auto"/>
              <w:ind w:left="0"/>
              <w:rPr>
                <w:color w:val="000000" w:themeColor="text1"/>
                <w:sz w:val="16"/>
                <w:lang w:val="cs-CZ"/>
              </w:rPr>
            </w:pPr>
            <w:r w:rsidRPr="00DA6DA6">
              <w:rPr>
                <w:color w:val="000000" w:themeColor="text1"/>
                <w:sz w:val="16"/>
                <w:lang w:val="cs-CZ"/>
              </w:rPr>
              <w:t xml:space="preserve">Členský stát dostává podporu z </w:t>
            </w:r>
            <w:r w:rsidR="00D10ED6" w:rsidRPr="00DA6DA6">
              <w:rPr>
                <w:color w:val="000000" w:themeColor="text1"/>
                <w:sz w:val="16"/>
                <w:lang w:val="cs-CZ"/>
              </w:rPr>
              <w:t xml:space="preserve">EFRR a/nebo z </w:t>
            </w:r>
            <w:r w:rsidRPr="00DA6DA6">
              <w:rPr>
                <w:color w:val="000000" w:themeColor="text1"/>
                <w:sz w:val="16"/>
                <w:lang w:val="cs-CZ"/>
              </w:rPr>
              <w:t xml:space="preserve">Fondu </w:t>
            </w:r>
            <w:r w:rsidRPr="00DA6DA6">
              <w:rPr>
                <w:rFonts w:eastAsia="Trebuchet MS" w:cs="Trebuchet MS"/>
                <w:color w:val="000000" w:themeColor="text1"/>
                <w:sz w:val="16"/>
                <w:szCs w:val="16"/>
                <w:lang w:val="cs-CZ"/>
              </w:rPr>
              <w:t>soudržnosti.</w:t>
            </w:r>
          </w:p>
        </w:tc>
        <w:tc>
          <w:tcPr>
            <w:tcW w:w="3946" w:type="dxa"/>
            <w:vAlign w:val="center"/>
          </w:tcPr>
          <w:p w:rsidR="00374451" w:rsidRPr="00DA6DA6" w:rsidRDefault="00682B90">
            <w:pPr>
              <w:spacing w:line="259" w:lineRule="auto"/>
              <w:ind w:left="0"/>
              <w:rPr>
                <w:color w:val="000000" w:themeColor="text1"/>
                <w:sz w:val="16"/>
                <w:lang w:val="cs-CZ"/>
              </w:rPr>
            </w:pPr>
            <w:r w:rsidRPr="00DA6DA6">
              <w:rPr>
                <w:color w:val="000000" w:themeColor="text1"/>
                <w:sz w:val="16"/>
                <w:u w:val="single"/>
                <w:lang w:val="cs-CZ"/>
              </w:rPr>
              <w:t>Příklady</w:t>
            </w:r>
            <w:r w:rsidRPr="00DA6DA6">
              <w:rPr>
                <w:color w:val="000000" w:themeColor="text1"/>
                <w:sz w:val="16"/>
                <w:lang w:val="cs-CZ"/>
              </w:rPr>
              <w:t xml:space="preserve">: </w:t>
            </w:r>
            <w:r w:rsidRPr="00DA6DA6">
              <w:rPr>
                <w:color w:val="4472C4"/>
                <w:sz w:val="16"/>
                <w:lang w:val="cs-CZ"/>
              </w:rPr>
              <w:t>Chorvatsko</w:t>
            </w:r>
            <w:r w:rsidRPr="00DA6DA6">
              <w:rPr>
                <w:color w:val="000000" w:themeColor="text1"/>
                <w:sz w:val="16"/>
                <w:lang w:val="cs-CZ"/>
              </w:rPr>
              <w:t>, Bulharsko, Estonsko, Řecko, Kypr</w:t>
            </w:r>
          </w:p>
        </w:tc>
      </w:tr>
      <w:tr w:rsidR="08C80852" w:rsidRPr="00DA6DA6" w:rsidTr="00061343">
        <w:tc>
          <w:tcPr>
            <w:tcW w:w="2228" w:type="dxa"/>
            <w:vAlign w:val="center"/>
          </w:tcPr>
          <w:p w:rsidR="00374451" w:rsidRPr="00DA6DA6" w:rsidRDefault="00682B90">
            <w:pPr>
              <w:spacing w:line="259" w:lineRule="auto"/>
              <w:ind w:left="0"/>
              <w:rPr>
                <w:b/>
                <w:color w:val="000000" w:themeColor="text1"/>
                <w:sz w:val="16"/>
                <w:lang w:val="cs-CZ"/>
              </w:rPr>
            </w:pPr>
            <w:r w:rsidRPr="00DA6DA6">
              <w:rPr>
                <w:b/>
                <w:color w:val="000000" w:themeColor="text1"/>
                <w:sz w:val="16"/>
                <w:lang w:val="cs-CZ"/>
              </w:rPr>
              <w:t xml:space="preserve">Provádění zásady DNSH v klíčových odvětvích, která byla identifikována v RRP </w:t>
            </w:r>
            <w:r w:rsidRPr="00DA6DA6">
              <w:rPr>
                <w:b/>
                <w:color w:val="000000" w:themeColor="text1"/>
                <w:sz w:val="16"/>
                <w:lang w:val="cs-CZ"/>
              </w:rPr>
              <w:lastRenderedPageBreak/>
              <w:t>a u nichž je nejpravděpodobnější, že budou představovat riziko závažné újmy na úrovni provádění.</w:t>
            </w:r>
          </w:p>
        </w:tc>
        <w:tc>
          <w:tcPr>
            <w:tcW w:w="2190" w:type="dxa"/>
            <w:vAlign w:val="center"/>
          </w:tcPr>
          <w:p w:rsidR="00374451" w:rsidRPr="00DA6DA6" w:rsidRDefault="00682B90">
            <w:pPr>
              <w:spacing w:line="259" w:lineRule="auto"/>
              <w:ind w:left="0"/>
              <w:rPr>
                <w:color w:val="000000" w:themeColor="text1"/>
                <w:sz w:val="16"/>
                <w:lang w:val="cs-CZ"/>
              </w:rPr>
            </w:pPr>
            <w:r w:rsidRPr="00DA6DA6">
              <w:rPr>
                <w:color w:val="000000" w:themeColor="text1"/>
                <w:sz w:val="16"/>
                <w:lang w:val="cs-CZ"/>
              </w:rPr>
              <w:lastRenderedPageBreak/>
              <w:t xml:space="preserve">Při </w:t>
            </w:r>
            <w:r w:rsidR="079F3E9F" w:rsidRPr="00DA6DA6">
              <w:rPr>
                <w:color w:val="000000" w:themeColor="text1"/>
                <w:sz w:val="16"/>
                <w:lang w:val="cs-CZ"/>
              </w:rPr>
              <w:t xml:space="preserve">posuzování </w:t>
            </w:r>
            <w:r w:rsidR="39BB9A66" w:rsidRPr="00DA6DA6">
              <w:rPr>
                <w:color w:val="000000" w:themeColor="text1"/>
                <w:sz w:val="16"/>
                <w:lang w:val="cs-CZ"/>
              </w:rPr>
              <w:t xml:space="preserve">RRP </w:t>
            </w:r>
            <w:r w:rsidRPr="00DA6DA6">
              <w:rPr>
                <w:color w:val="000000" w:themeColor="text1"/>
                <w:sz w:val="16"/>
                <w:lang w:val="cs-CZ"/>
              </w:rPr>
              <w:t xml:space="preserve">členského státu </w:t>
            </w:r>
            <w:r w:rsidRPr="00DA6DA6">
              <w:rPr>
                <w:color w:val="000000" w:themeColor="text1"/>
                <w:sz w:val="16"/>
                <w:lang w:val="cs-CZ"/>
              </w:rPr>
              <w:t xml:space="preserve">byla zjištěna </w:t>
            </w:r>
            <w:r w:rsidR="39BB9A66" w:rsidRPr="00DA6DA6">
              <w:rPr>
                <w:color w:val="000000" w:themeColor="text1"/>
                <w:sz w:val="16"/>
                <w:lang w:val="cs-CZ"/>
              </w:rPr>
              <w:t xml:space="preserve">rizika v oblasti </w:t>
            </w:r>
            <w:r w:rsidRPr="00DA6DA6">
              <w:rPr>
                <w:color w:val="000000" w:themeColor="text1"/>
                <w:sz w:val="16"/>
                <w:lang w:val="cs-CZ"/>
              </w:rPr>
              <w:lastRenderedPageBreak/>
              <w:t>ochrany přírody a přizpůsobení se změně klimatu v odvětví vodohospodářské infrastruktury, udržitelného využívání bioenergie, podpory vozidel s nulovými nebo nízkými emisemi a opětovného využití nebo recyklace stavebního odpad</w:t>
            </w:r>
            <w:r w:rsidRPr="00DA6DA6">
              <w:rPr>
                <w:color w:val="000000" w:themeColor="text1"/>
                <w:sz w:val="16"/>
                <w:lang w:val="cs-CZ"/>
              </w:rPr>
              <w:t>u.</w:t>
            </w:r>
          </w:p>
        </w:tc>
        <w:tc>
          <w:tcPr>
            <w:tcW w:w="3946" w:type="dxa"/>
            <w:vAlign w:val="center"/>
          </w:tcPr>
          <w:p w:rsidR="00374451" w:rsidRPr="00DA6DA6" w:rsidRDefault="00682B90">
            <w:pPr>
              <w:spacing w:line="259" w:lineRule="auto"/>
              <w:ind w:left="0"/>
              <w:rPr>
                <w:color w:val="000000" w:themeColor="text1"/>
                <w:sz w:val="16"/>
                <w:lang w:val="cs-CZ"/>
              </w:rPr>
            </w:pPr>
            <w:r w:rsidRPr="00DA6DA6">
              <w:rPr>
                <w:color w:val="000000" w:themeColor="text1"/>
                <w:sz w:val="16"/>
                <w:u w:val="single"/>
                <w:lang w:val="cs-CZ"/>
              </w:rPr>
              <w:lastRenderedPageBreak/>
              <w:t>Příklady</w:t>
            </w:r>
            <w:r w:rsidRPr="00DA6DA6">
              <w:rPr>
                <w:color w:val="000000" w:themeColor="text1"/>
                <w:sz w:val="16"/>
                <w:lang w:val="cs-CZ"/>
              </w:rPr>
              <w:t xml:space="preserve">: </w:t>
            </w:r>
            <w:r w:rsidRPr="00DA6DA6">
              <w:rPr>
                <w:color w:val="4472C4"/>
                <w:sz w:val="16"/>
                <w:lang w:val="cs-CZ"/>
              </w:rPr>
              <w:t xml:space="preserve">Finsko </w:t>
            </w:r>
            <w:r w:rsidRPr="00DA6DA6">
              <w:rPr>
                <w:color w:val="000000" w:themeColor="text1"/>
                <w:sz w:val="16"/>
                <w:lang w:val="cs-CZ"/>
              </w:rPr>
              <w:t xml:space="preserve">(udržitelné využívání biomasy, stavební odpad, vozidla s nulovými emisemi), Švédsko (stavební </w:t>
            </w:r>
            <w:r w:rsidR="1B19E9B1" w:rsidRPr="00DA6DA6">
              <w:rPr>
                <w:color w:val="000000" w:themeColor="text1"/>
                <w:sz w:val="16"/>
                <w:lang w:val="cs-CZ"/>
              </w:rPr>
              <w:t xml:space="preserve">odpad), </w:t>
            </w:r>
            <w:r w:rsidRPr="00DA6DA6">
              <w:rPr>
                <w:color w:val="000000" w:themeColor="text1"/>
                <w:sz w:val="16"/>
                <w:lang w:val="cs-CZ"/>
              </w:rPr>
              <w:t xml:space="preserve">Lotyšsko (vozidla s </w:t>
            </w:r>
            <w:r w:rsidRPr="00DA6DA6">
              <w:rPr>
                <w:color w:val="000000" w:themeColor="text1"/>
                <w:sz w:val="16"/>
                <w:lang w:val="cs-CZ"/>
              </w:rPr>
              <w:lastRenderedPageBreak/>
              <w:t>nulovými emisemi, infrastruktura ohrožená povodněmi, stavební odpad), Rakousko (udržitelné využívání biomasy), Est</w:t>
            </w:r>
            <w:r w:rsidRPr="00DA6DA6">
              <w:rPr>
                <w:color w:val="000000" w:themeColor="text1"/>
                <w:sz w:val="16"/>
                <w:lang w:val="cs-CZ"/>
              </w:rPr>
              <w:t>onsko (stavební odpad).</w:t>
            </w:r>
          </w:p>
        </w:tc>
      </w:tr>
      <w:tr w:rsidR="0922C268" w:rsidRPr="00DA6DA6" w:rsidTr="00061343">
        <w:tc>
          <w:tcPr>
            <w:tcW w:w="2228" w:type="dxa"/>
            <w:vAlign w:val="center"/>
          </w:tcPr>
          <w:p w:rsidR="00374451" w:rsidRPr="00DA6DA6" w:rsidRDefault="00682B90">
            <w:pPr>
              <w:spacing w:line="259" w:lineRule="auto"/>
              <w:ind w:left="0"/>
              <w:rPr>
                <w:b/>
                <w:color w:val="000000" w:themeColor="text1"/>
                <w:sz w:val="16"/>
                <w:lang w:val="cs-CZ"/>
              </w:rPr>
            </w:pPr>
            <w:r w:rsidRPr="00DA6DA6">
              <w:rPr>
                <w:b/>
                <w:color w:val="000000" w:themeColor="text1"/>
                <w:sz w:val="16"/>
                <w:lang w:val="cs-CZ"/>
              </w:rPr>
              <w:lastRenderedPageBreak/>
              <w:t xml:space="preserve">Provádění pokynů k zásadám DNSH v podobném prostředí správy a řízení </w:t>
            </w:r>
          </w:p>
        </w:tc>
        <w:tc>
          <w:tcPr>
            <w:tcW w:w="2190" w:type="dxa"/>
            <w:vAlign w:val="center"/>
          </w:tcPr>
          <w:p w:rsidR="00374451" w:rsidRPr="00DA6DA6" w:rsidRDefault="00682B90">
            <w:pPr>
              <w:spacing w:line="259" w:lineRule="auto"/>
              <w:ind w:left="0"/>
              <w:rPr>
                <w:color w:val="000000" w:themeColor="text1"/>
                <w:sz w:val="16"/>
                <w:lang w:val="cs-CZ"/>
              </w:rPr>
            </w:pPr>
            <w:r w:rsidRPr="00DA6DA6">
              <w:rPr>
                <w:color w:val="000000" w:themeColor="text1"/>
                <w:sz w:val="16"/>
                <w:lang w:val="cs-CZ"/>
              </w:rPr>
              <w:t xml:space="preserve">Členský stát vypracovává </w:t>
            </w:r>
            <w:r w:rsidR="14E9318E" w:rsidRPr="00DA6DA6">
              <w:rPr>
                <w:color w:val="000000" w:themeColor="text1"/>
                <w:sz w:val="16"/>
                <w:lang w:val="cs-CZ"/>
              </w:rPr>
              <w:t xml:space="preserve">pokyny pro </w:t>
            </w:r>
            <w:r w:rsidRPr="00DA6DA6">
              <w:rPr>
                <w:color w:val="000000" w:themeColor="text1"/>
                <w:sz w:val="16"/>
                <w:lang w:val="cs-CZ"/>
              </w:rPr>
              <w:t xml:space="preserve">zásadu DNSH decentralizovaně, tj. s </w:t>
            </w:r>
            <w:r w:rsidR="1B394E8F" w:rsidRPr="00DA6DA6">
              <w:rPr>
                <w:color w:val="000000" w:themeColor="text1"/>
                <w:sz w:val="16"/>
                <w:lang w:val="cs-CZ"/>
              </w:rPr>
              <w:t xml:space="preserve">rovnoměrným </w:t>
            </w:r>
            <w:r w:rsidRPr="00DA6DA6">
              <w:rPr>
                <w:color w:val="000000" w:themeColor="text1"/>
                <w:sz w:val="16"/>
                <w:lang w:val="cs-CZ"/>
              </w:rPr>
              <w:t xml:space="preserve">zapojením několika </w:t>
            </w:r>
            <w:r w:rsidR="68402A0F" w:rsidRPr="00DA6DA6">
              <w:rPr>
                <w:color w:val="000000" w:themeColor="text1"/>
                <w:sz w:val="16"/>
                <w:lang w:val="cs-CZ"/>
              </w:rPr>
              <w:t>správních orgánů.</w:t>
            </w:r>
          </w:p>
        </w:tc>
        <w:tc>
          <w:tcPr>
            <w:tcW w:w="3946" w:type="dxa"/>
            <w:vAlign w:val="center"/>
          </w:tcPr>
          <w:p w:rsidR="00374451" w:rsidRPr="00DA6DA6" w:rsidRDefault="00682B90">
            <w:pPr>
              <w:spacing w:line="259" w:lineRule="auto"/>
              <w:ind w:left="0"/>
              <w:rPr>
                <w:color w:val="000000" w:themeColor="text1"/>
                <w:sz w:val="16"/>
                <w:lang w:val="cs-CZ"/>
              </w:rPr>
            </w:pPr>
            <w:r w:rsidRPr="00DA6DA6">
              <w:rPr>
                <w:color w:val="000000" w:themeColor="text1"/>
                <w:sz w:val="16"/>
                <w:lang w:val="cs-CZ"/>
              </w:rPr>
              <w:t xml:space="preserve">Příklady </w:t>
            </w:r>
            <w:r w:rsidR="4E20F1B1" w:rsidRPr="00DA6DA6">
              <w:rPr>
                <w:color w:val="000000" w:themeColor="text1"/>
                <w:sz w:val="16"/>
                <w:lang w:val="cs-CZ"/>
              </w:rPr>
              <w:t xml:space="preserve">budou určeny po </w:t>
            </w:r>
            <w:r w:rsidR="002F49C3" w:rsidRPr="00DA6DA6">
              <w:rPr>
                <w:color w:val="000000" w:themeColor="text1"/>
                <w:sz w:val="16"/>
                <w:lang w:val="cs-CZ"/>
              </w:rPr>
              <w:t xml:space="preserve">konzultaci </w:t>
            </w:r>
            <w:r w:rsidR="4E20F1B1" w:rsidRPr="00DA6DA6">
              <w:rPr>
                <w:color w:val="000000" w:themeColor="text1"/>
                <w:sz w:val="16"/>
                <w:lang w:val="cs-CZ"/>
              </w:rPr>
              <w:t xml:space="preserve">s GŘ REGIO, GŘ </w:t>
            </w:r>
            <w:r w:rsidR="4B2C7498" w:rsidRPr="00DA6DA6">
              <w:rPr>
                <w:color w:val="000000" w:themeColor="text1"/>
                <w:sz w:val="16"/>
                <w:lang w:val="cs-CZ"/>
              </w:rPr>
              <w:t xml:space="preserve">REGIO-RECOVER </w:t>
            </w:r>
            <w:r w:rsidR="4E20F1B1" w:rsidRPr="00DA6DA6">
              <w:rPr>
                <w:color w:val="000000" w:themeColor="text1"/>
                <w:sz w:val="16"/>
                <w:lang w:val="cs-CZ"/>
              </w:rPr>
              <w:t>a GŘ REFORM.</w:t>
            </w:r>
          </w:p>
        </w:tc>
      </w:tr>
    </w:tbl>
    <w:p w:rsidR="00374451" w:rsidRPr="00DA6DA6" w:rsidRDefault="00682B90">
      <w:pPr>
        <w:rPr>
          <w:i/>
          <w:iCs/>
          <w:sz w:val="16"/>
          <w:szCs w:val="21"/>
          <w:lang w:val="cs-CZ"/>
        </w:rPr>
      </w:pPr>
      <w:r w:rsidRPr="00DA6DA6">
        <w:rPr>
          <w:i/>
          <w:iCs/>
          <w:sz w:val="16"/>
          <w:szCs w:val="21"/>
          <w:lang w:val="cs-CZ"/>
        </w:rPr>
        <w:t xml:space="preserve">Poznámka: Analýza </w:t>
      </w:r>
      <w:r w:rsidR="00847A2E" w:rsidRPr="00DA6DA6">
        <w:rPr>
          <w:i/>
          <w:iCs/>
          <w:sz w:val="16"/>
          <w:szCs w:val="21"/>
          <w:lang w:val="cs-CZ"/>
        </w:rPr>
        <w:t xml:space="preserve">získaných zkušeností </w:t>
      </w:r>
      <w:r w:rsidR="460C1333" w:rsidRPr="00DA6DA6">
        <w:rPr>
          <w:i/>
          <w:iCs/>
          <w:sz w:val="16"/>
          <w:szCs w:val="21"/>
          <w:lang w:val="cs-CZ"/>
        </w:rPr>
        <w:t xml:space="preserve">zahrnuje </w:t>
      </w:r>
      <w:r w:rsidR="00847A2E" w:rsidRPr="00DA6DA6">
        <w:rPr>
          <w:i/>
          <w:iCs/>
          <w:sz w:val="16"/>
          <w:szCs w:val="21"/>
          <w:lang w:val="cs-CZ"/>
        </w:rPr>
        <w:t xml:space="preserve">jak </w:t>
      </w:r>
      <w:r w:rsidR="006A169F" w:rsidRPr="00DA6DA6">
        <w:rPr>
          <w:i/>
          <w:iCs/>
          <w:sz w:val="16"/>
          <w:szCs w:val="21"/>
          <w:lang w:val="cs-CZ"/>
        </w:rPr>
        <w:t xml:space="preserve">dobré, tak </w:t>
      </w:r>
      <w:r w:rsidR="008A496A" w:rsidRPr="00DA6DA6">
        <w:rPr>
          <w:i/>
          <w:iCs/>
          <w:sz w:val="16"/>
          <w:szCs w:val="21"/>
          <w:lang w:val="cs-CZ"/>
        </w:rPr>
        <w:t xml:space="preserve">špatné postupy </w:t>
      </w:r>
      <w:r w:rsidR="560E5A99" w:rsidRPr="00DA6DA6">
        <w:rPr>
          <w:i/>
          <w:iCs/>
          <w:sz w:val="16"/>
          <w:szCs w:val="21"/>
          <w:lang w:val="cs-CZ"/>
        </w:rPr>
        <w:t>a problémy, se kterými se potýkáme</w:t>
      </w:r>
      <w:r w:rsidR="008A496A" w:rsidRPr="00DA6DA6">
        <w:rPr>
          <w:i/>
          <w:iCs/>
          <w:sz w:val="16"/>
          <w:szCs w:val="21"/>
          <w:lang w:val="cs-CZ"/>
        </w:rPr>
        <w:t>.</w:t>
      </w:r>
    </w:p>
    <w:p w:rsidR="008A496A" w:rsidRPr="00DA6DA6" w:rsidRDefault="008A496A" w:rsidP="00EA53DE">
      <w:pPr>
        <w:rPr>
          <w:lang w:val="cs-CZ"/>
        </w:rPr>
      </w:pPr>
    </w:p>
    <w:p w:rsidR="00374451" w:rsidRPr="00DA6DA6" w:rsidRDefault="00682B90">
      <w:pPr>
        <w:pStyle w:val="Nadpis3"/>
        <w:rPr>
          <w:lang w:val="cs-CZ"/>
        </w:rPr>
      </w:pPr>
      <w:bookmarkStart w:id="25" w:name="_Toc120005686"/>
      <w:r w:rsidRPr="00DA6DA6">
        <w:rPr>
          <w:lang w:val="cs-CZ"/>
        </w:rPr>
        <w:t xml:space="preserve">Úkol 3.2 - Analýza </w:t>
      </w:r>
      <w:r w:rsidRPr="00DA6DA6">
        <w:rPr>
          <w:lang w:val="cs-CZ"/>
        </w:rPr>
        <w:t xml:space="preserve">osvědčených </w:t>
      </w:r>
      <w:r w:rsidRPr="00DA6DA6">
        <w:rPr>
          <w:lang w:val="cs-CZ"/>
        </w:rPr>
        <w:t>postupů a zkušeností z jiných členských států EU</w:t>
      </w:r>
      <w:bookmarkEnd w:id="25"/>
    </w:p>
    <w:p w:rsidR="00374451" w:rsidRPr="00DA6DA6" w:rsidRDefault="00682B90">
      <w:pPr>
        <w:rPr>
          <w:lang w:val="cs-CZ"/>
        </w:rPr>
      </w:pPr>
      <w:r w:rsidRPr="00DA6DA6">
        <w:rPr>
          <w:lang w:val="cs-CZ"/>
        </w:rPr>
        <w:t xml:space="preserve">S ohledem na </w:t>
      </w:r>
      <w:r w:rsidR="5CC12008" w:rsidRPr="00DA6DA6">
        <w:rPr>
          <w:lang w:val="cs-CZ"/>
        </w:rPr>
        <w:t xml:space="preserve">(i) </w:t>
      </w:r>
      <w:r w:rsidRPr="00DA6DA6">
        <w:rPr>
          <w:lang w:val="cs-CZ"/>
        </w:rPr>
        <w:t>v</w:t>
      </w:r>
      <w:r w:rsidRPr="00DA6DA6">
        <w:rPr>
          <w:lang w:val="cs-CZ"/>
        </w:rPr>
        <w:t xml:space="preserve">ysokou známku, kterou Česko obdrželo za rizika DNSH ve svém RRP, a doporučení zajistit pečlivé monitorování opatření ve fázi provádění </w:t>
      </w:r>
      <w:r w:rsidR="725D9842" w:rsidRPr="00DA6DA6">
        <w:rPr>
          <w:lang w:val="cs-CZ"/>
        </w:rPr>
        <w:t xml:space="preserve">a (ii) výzvy vznesené během KoM a technických jednání </w:t>
      </w:r>
      <w:r w:rsidRPr="00DA6DA6">
        <w:rPr>
          <w:lang w:val="cs-CZ"/>
        </w:rPr>
        <w:t>se navrhuje zaměřit výzkum na</w:t>
      </w:r>
      <w:r w:rsidR="7B515A16" w:rsidRPr="00DA6DA6">
        <w:rPr>
          <w:lang w:val="cs-CZ"/>
        </w:rPr>
        <w:t>:</w:t>
      </w:r>
    </w:p>
    <w:p w:rsidR="002E06A3" w:rsidRPr="00DA6DA6" w:rsidRDefault="002E06A3" w:rsidP="01A3C970">
      <w:pPr>
        <w:rPr>
          <w:lang w:val="cs-CZ"/>
        </w:rPr>
      </w:pPr>
    </w:p>
    <w:p w:rsidR="00374451" w:rsidRPr="00DA6DA6" w:rsidRDefault="5E1608D1">
      <w:pPr>
        <w:rPr>
          <w:lang w:val="cs-CZ"/>
        </w:rPr>
      </w:pPr>
      <w:r w:rsidRPr="00DA6DA6">
        <w:rPr>
          <w:lang w:val="cs-CZ"/>
        </w:rPr>
        <w:t xml:space="preserve">Metodiky a formát pro podávání zpráv o </w:t>
      </w:r>
      <w:r w:rsidR="12C74A6A" w:rsidRPr="00DA6DA6">
        <w:rPr>
          <w:lang w:val="cs-CZ"/>
        </w:rPr>
        <w:t xml:space="preserve">provádění a následném dopadu projektů a programů v </w:t>
      </w:r>
      <w:r w:rsidR="2418C3FE" w:rsidRPr="00DA6DA6">
        <w:rPr>
          <w:lang w:val="cs-CZ"/>
        </w:rPr>
        <w:t xml:space="preserve">souvislosti s body, na které Komise upozornila v analýze českého RRP, </w:t>
      </w:r>
      <w:r w:rsidR="30995E7C" w:rsidRPr="00DA6DA6">
        <w:rPr>
          <w:lang w:val="cs-CZ"/>
        </w:rPr>
        <w:t xml:space="preserve">a </w:t>
      </w:r>
      <w:r w:rsidR="006333BD" w:rsidRPr="00DA6DA6">
        <w:rPr>
          <w:lang w:val="cs-CZ"/>
        </w:rPr>
        <w:t xml:space="preserve">s </w:t>
      </w:r>
      <w:r w:rsidR="30995E7C" w:rsidRPr="00DA6DA6">
        <w:rPr>
          <w:lang w:val="cs-CZ"/>
        </w:rPr>
        <w:t>obtížemi, na které upozornily zúčastněné strany při provádění fondů politiky soudržnosti</w:t>
      </w:r>
      <w:r w:rsidR="2418C3FE" w:rsidRPr="00DA6DA6">
        <w:rPr>
          <w:lang w:val="cs-CZ"/>
        </w:rPr>
        <w:t xml:space="preserve">. To by mělo zahrnovat zejména </w:t>
      </w:r>
      <w:r w:rsidR="0FF26945" w:rsidRPr="00DA6DA6">
        <w:rPr>
          <w:lang w:val="cs-CZ"/>
        </w:rPr>
        <w:t xml:space="preserve">revizi </w:t>
      </w:r>
      <w:r w:rsidR="243285A4" w:rsidRPr="00DA6DA6">
        <w:rPr>
          <w:lang w:val="cs-CZ"/>
        </w:rPr>
        <w:t xml:space="preserve">prvků, </w:t>
      </w:r>
      <w:r w:rsidR="7530E56E" w:rsidRPr="00DA6DA6">
        <w:rPr>
          <w:lang w:val="cs-CZ"/>
        </w:rPr>
        <w:t>o</w:t>
      </w:r>
      <w:r w:rsidR="243285A4" w:rsidRPr="00DA6DA6">
        <w:rPr>
          <w:lang w:val="cs-CZ"/>
        </w:rPr>
        <w:t xml:space="preserve"> nichž </w:t>
      </w:r>
      <w:r w:rsidR="3FFA4EE4" w:rsidRPr="00DA6DA6">
        <w:rPr>
          <w:lang w:val="cs-CZ"/>
        </w:rPr>
        <w:t xml:space="preserve">členské státy hodlají </w:t>
      </w:r>
      <w:r w:rsidR="243285A4" w:rsidRPr="00DA6DA6">
        <w:rPr>
          <w:lang w:val="cs-CZ"/>
        </w:rPr>
        <w:t xml:space="preserve">podávat zprávy, metodik, které k tomu </w:t>
      </w:r>
      <w:r w:rsidR="305C1B6C" w:rsidRPr="00DA6DA6">
        <w:rPr>
          <w:lang w:val="cs-CZ"/>
        </w:rPr>
        <w:t xml:space="preserve">použijí, a formátu, který budou pro podávání zpráv používat. Důležité je, že tento průzkum </w:t>
      </w:r>
      <w:r w:rsidR="03DD0B69" w:rsidRPr="00DA6DA6">
        <w:rPr>
          <w:lang w:val="cs-CZ"/>
        </w:rPr>
        <w:t xml:space="preserve">bude </w:t>
      </w:r>
      <w:r w:rsidR="305C1B6C" w:rsidRPr="00DA6DA6">
        <w:rPr>
          <w:lang w:val="cs-CZ"/>
        </w:rPr>
        <w:t xml:space="preserve">pravděpodobně ztížen počátkem </w:t>
      </w:r>
      <w:r w:rsidR="6CBD1808" w:rsidRPr="00DA6DA6">
        <w:rPr>
          <w:lang w:val="cs-CZ"/>
        </w:rPr>
        <w:t xml:space="preserve">provádění RRP; </w:t>
      </w:r>
      <w:r w:rsidR="00CD6C94" w:rsidRPr="00DA6DA6">
        <w:rPr>
          <w:lang w:val="cs-CZ"/>
        </w:rPr>
        <w:t>očekává</w:t>
      </w:r>
      <w:r w:rsidR="6CBD1808" w:rsidRPr="00DA6DA6">
        <w:rPr>
          <w:lang w:val="cs-CZ"/>
        </w:rPr>
        <w:t xml:space="preserve"> se, že většina členských států dosud </w:t>
      </w:r>
      <w:r w:rsidR="009C2191" w:rsidRPr="00DA6DA6">
        <w:rPr>
          <w:lang w:val="cs-CZ"/>
        </w:rPr>
        <w:t xml:space="preserve">nepřipravila </w:t>
      </w:r>
      <w:r w:rsidR="6CBD1808" w:rsidRPr="00DA6DA6">
        <w:rPr>
          <w:lang w:val="cs-CZ"/>
        </w:rPr>
        <w:t xml:space="preserve">metodiky a </w:t>
      </w:r>
      <w:r w:rsidR="3D38551E" w:rsidRPr="00DA6DA6">
        <w:rPr>
          <w:lang w:val="cs-CZ"/>
        </w:rPr>
        <w:t>formáty</w:t>
      </w:r>
      <w:r w:rsidR="6CBD1808" w:rsidRPr="00DA6DA6">
        <w:rPr>
          <w:lang w:val="cs-CZ"/>
        </w:rPr>
        <w:t xml:space="preserve"> zpráv</w:t>
      </w:r>
      <w:r w:rsidR="00AE0799" w:rsidRPr="00DA6DA6">
        <w:rPr>
          <w:lang w:val="cs-CZ"/>
        </w:rPr>
        <w:t>.</w:t>
      </w:r>
    </w:p>
    <w:p w:rsidR="00374451" w:rsidRPr="00DA6DA6" w:rsidRDefault="00682B90">
      <w:pPr>
        <w:rPr>
          <w:color w:val="000000" w:themeColor="text1"/>
          <w:sz w:val="22"/>
          <w:lang w:val="cs-CZ"/>
        </w:rPr>
      </w:pPr>
      <w:r w:rsidRPr="00DA6DA6">
        <w:rPr>
          <w:lang w:val="cs-CZ"/>
        </w:rPr>
        <w:t xml:space="preserve">Bez ohledu na relevanci osvědčených </w:t>
      </w:r>
      <w:r w:rsidR="5E1608D1" w:rsidRPr="00DA6DA6">
        <w:rPr>
          <w:lang w:val="cs-CZ"/>
        </w:rPr>
        <w:t xml:space="preserve">postupů a zkušeností ze </w:t>
      </w:r>
      <w:r w:rsidRPr="00DA6DA6">
        <w:rPr>
          <w:lang w:val="cs-CZ"/>
        </w:rPr>
        <w:t xml:space="preserve">zahraničí </w:t>
      </w:r>
      <w:r w:rsidR="009C2191" w:rsidRPr="00DA6DA6">
        <w:rPr>
          <w:lang w:val="cs-CZ"/>
        </w:rPr>
        <w:t xml:space="preserve">projektový tým </w:t>
      </w:r>
      <w:r w:rsidRPr="00DA6DA6">
        <w:rPr>
          <w:lang w:val="cs-CZ"/>
        </w:rPr>
        <w:t xml:space="preserve">zajistí, aby </w:t>
      </w:r>
      <w:r w:rsidR="5E1608D1" w:rsidRPr="00DA6DA6">
        <w:rPr>
          <w:lang w:val="cs-CZ"/>
        </w:rPr>
        <w:t xml:space="preserve">výstupy a </w:t>
      </w:r>
      <w:r w:rsidRPr="00DA6DA6">
        <w:rPr>
          <w:lang w:val="cs-CZ"/>
        </w:rPr>
        <w:t xml:space="preserve">analýzy byly </w:t>
      </w:r>
      <w:r w:rsidR="5E1608D1" w:rsidRPr="00DA6DA6">
        <w:rPr>
          <w:lang w:val="cs-CZ"/>
        </w:rPr>
        <w:t xml:space="preserve">přizpůsobeny českému kulturnímu, politickému a rozhodovacímu kontextu. Projektový tým využije své hluboké znalosti české vlády, ministerstev a finančního sektoru a rozsáhlé zkušenosti s jedinečnými finančními a ekonomickými výzvami a příležitostmi, jako je nízká finanční gramotnost a nedostatečně rozvinutý kapitálový trh, dominance těžkého průmyslu v reálné ekonomice nebo úroveň připravenosti na ekologický přechod energetického mixu. Například pokud jde o </w:t>
      </w:r>
      <w:r w:rsidR="00AE0799" w:rsidRPr="00DA6DA6">
        <w:rPr>
          <w:lang w:val="cs-CZ"/>
        </w:rPr>
        <w:t>postupy týkající se mechanismů řízení</w:t>
      </w:r>
      <w:r w:rsidR="00DB0EB3" w:rsidRPr="00DA6DA6">
        <w:rPr>
          <w:lang w:val="cs-CZ"/>
        </w:rPr>
        <w:t xml:space="preserve">, </w:t>
      </w:r>
      <w:r w:rsidR="00AE0799" w:rsidRPr="00DA6DA6">
        <w:rPr>
          <w:lang w:val="cs-CZ"/>
        </w:rPr>
        <w:t xml:space="preserve">měly by </w:t>
      </w:r>
      <w:r w:rsidR="00DB0EB3" w:rsidRPr="00DA6DA6">
        <w:rPr>
          <w:lang w:val="cs-CZ"/>
        </w:rPr>
        <w:t xml:space="preserve">postupy </w:t>
      </w:r>
      <w:r w:rsidR="00AE0799" w:rsidRPr="00DA6DA6">
        <w:rPr>
          <w:lang w:val="cs-CZ"/>
        </w:rPr>
        <w:t>zahrnovat zejména procesy sjednocování postupů napříč ministerstvy a centralizaci provádění zásady DNSH.</w:t>
      </w:r>
    </w:p>
    <w:p w:rsidR="00A42794" w:rsidRPr="00DA6DA6" w:rsidRDefault="00A42794" w:rsidP="08C80852">
      <w:pPr>
        <w:tabs>
          <w:tab w:val="center" w:pos="4419"/>
          <w:tab w:val="right" w:pos="8838"/>
        </w:tabs>
        <w:rPr>
          <w:lang w:val="cs-CZ"/>
        </w:rPr>
      </w:pPr>
    </w:p>
    <w:p w:rsidR="00374451" w:rsidRPr="00DA6DA6" w:rsidRDefault="00682B90">
      <w:pPr>
        <w:pStyle w:val="Nadpis3"/>
        <w:rPr>
          <w:lang w:val="cs-CZ"/>
        </w:rPr>
      </w:pPr>
      <w:bookmarkStart w:id="26" w:name="_Toc120005687"/>
      <w:r w:rsidRPr="00DA6DA6">
        <w:rPr>
          <w:lang w:val="cs-CZ"/>
        </w:rPr>
        <w:t>Úkol 3.3 - Organizace online seminářů s vybranými členskými státy EU</w:t>
      </w:r>
      <w:bookmarkEnd w:id="26"/>
    </w:p>
    <w:p w:rsidR="00374451" w:rsidRPr="00DA6DA6" w:rsidRDefault="009C2191">
      <w:pPr>
        <w:rPr>
          <w:color w:val="000000" w:themeColor="text1"/>
          <w:sz w:val="22"/>
          <w:lang w:val="cs-CZ"/>
        </w:rPr>
      </w:pPr>
      <w:r w:rsidRPr="00DA6DA6">
        <w:rPr>
          <w:lang w:val="cs-CZ"/>
        </w:rPr>
        <w:t xml:space="preserve">Ve </w:t>
      </w:r>
      <w:r w:rsidR="00682B90" w:rsidRPr="00DA6DA6">
        <w:rPr>
          <w:lang w:val="cs-CZ"/>
        </w:rPr>
        <w:t xml:space="preserve">snaze o výměnu osvědčených postupů a sdílení zkušeností s uplatňováním </w:t>
      </w:r>
      <w:r w:rsidR="33030845" w:rsidRPr="00DA6DA6">
        <w:rPr>
          <w:lang w:val="cs-CZ"/>
        </w:rPr>
        <w:t xml:space="preserve">zásady DNSH </w:t>
      </w:r>
      <w:r w:rsidR="00682B90" w:rsidRPr="00DA6DA6">
        <w:rPr>
          <w:lang w:val="cs-CZ"/>
        </w:rPr>
        <w:t xml:space="preserve">uspořádá </w:t>
      </w:r>
      <w:r w:rsidRPr="00DA6DA6">
        <w:rPr>
          <w:lang w:val="cs-CZ"/>
        </w:rPr>
        <w:t xml:space="preserve">projektový tým </w:t>
      </w:r>
      <w:r w:rsidR="00682B90" w:rsidRPr="00DA6DA6">
        <w:rPr>
          <w:lang w:val="cs-CZ"/>
        </w:rPr>
        <w:t xml:space="preserve">s vybranými členskými státy EU nejméně tři online semináře. </w:t>
      </w:r>
      <w:r w:rsidR="0226FA45" w:rsidRPr="00DA6DA6">
        <w:rPr>
          <w:lang w:val="cs-CZ"/>
        </w:rPr>
        <w:t xml:space="preserve">Přesný počet online seminářů bude záviset na počtu vybraných členských států. </w:t>
      </w:r>
      <w:r w:rsidR="00682B90" w:rsidRPr="00DA6DA6">
        <w:rPr>
          <w:lang w:val="cs-CZ"/>
        </w:rPr>
        <w:t>Na internetových seminářích budou diskutovány některé hlavní problémy spojené s vč</w:t>
      </w:r>
      <w:r w:rsidR="00682B90" w:rsidRPr="00DA6DA6">
        <w:rPr>
          <w:lang w:val="cs-CZ"/>
        </w:rPr>
        <w:t xml:space="preserve">asným uplatňováním DNSH a způsoby, jak byly tyto problémy ve vybraných členských státech EU překonány. Na tyto webináře budou pozváni odborníci a kolegové z jiných členských států EU, </w:t>
      </w:r>
      <w:r w:rsidR="05C2E783" w:rsidRPr="00DA6DA6">
        <w:rPr>
          <w:lang w:val="cs-CZ"/>
        </w:rPr>
        <w:t>pokud GŘ REGIO a GŘ REFORM zjistí potenciální synergie s jinými probíhajícími projekty</w:t>
      </w:r>
      <w:r w:rsidR="00682B90" w:rsidRPr="00DA6DA6">
        <w:rPr>
          <w:lang w:val="cs-CZ"/>
        </w:rPr>
        <w:t>. Kromě týmu českých orgánů zapojených do projektu budou přizvány i skupiny zúčastněných stran identifikované v úkolu 2.3.</w:t>
      </w:r>
    </w:p>
    <w:p w:rsidR="00A42794" w:rsidRPr="00DA6DA6" w:rsidRDefault="00A42794" w:rsidP="08C80852">
      <w:pPr>
        <w:rPr>
          <w:lang w:val="cs-CZ"/>
        </w:rPr>
      </w:pPr>
    </w:p>
    <w:p w:rsidR="00374451" w:rsidRPr="00DA6DA6" w:rsidRDefault="00682B90">
      <w:pPr>
        <w:rPr>
          <w:lang w:val="cs-CZ"/>
        </w:rPr>
      </w:pPr>
      <w:r w:rsidRPr="00DA6DA6">
        <w:rPr>
          <w:lang w:val="cs-CZ"/>
        </w:rPr>
        <w:t xml:space="preserve">Náš hlavní projektový tým bude pracovat na obsahu seminářů, agendách a podrobnostech aktivit na podporu interakce pro </w:t>
      </w:r>
      <w:r w:rsidRPr="00DA6DA6">
        <w:rPr>
          <w:lang w:val="cs-CZ"/>
        </w:rPr>
        <w:t xml:space="preserve">webové semináře a také na propagačních materiálech k seminářům. </w:t>
      </w:r>
      <w:r w:rsidR="005F1C7F" w:rsidRPr="00DA6DA6">
        <w:rPr>
          <w:lang w:val="cs-CZ"/>
        </w:rPr>
        <w:t xml:space="preserve">Projektový </w:t>
      </w:r>
      <w:r w:rsidR="005F1C7F" w:rsidRPr="00DA6DA6">
        <w:rPr>
          <w:lang w:val="cs-CZ"/>
        </w:rPr>
        <w:lastRenderedPageBreak/>
        <w:t xml:space="preserve">tým </w:t>
      </w:r>
      <w:r w:rsidRPr="00DA6DA6">
        <w:rPr>
          <w:lang w:val="cs-CZ"/>
        </w:rPr>
        <w:t>předpokládá</w:t>
      </w:r>
      <w:r w:rsidR="005F1C7F" w:rsidRPr="00DA6DA6">
        <w:rPr>
          <w:lang w:val="cs-CZ"/>
        </w:rPr>
        <w:t>,</w:t>
      </w:r>
      <w:r w:rsidRPr="00DA6DA6">
        <w:rPr>
          <w:lang w:val="cs-CZ"/>
        </w:rPr>
        <w:t xml:space="preserve"> že program </w:t>
      </w:r>
      <w:r w:rsidR="00323BBC" w:rsidRPr="00DA6DA6">
        <w:rPr>
          <w:lang w:val="cs-CZ"/>
        </w:rPr>
        <w:t xml:space="preserve">až tří </w:t>
      </w:r>
      <w:r w:rsidRPr="00DA6DA6">
        <w:rPr>
          <w:lang w:val="cs-CZ"/>
        </w:rPr>
        <w:t>seminářů bude mít podobnou strukturu (viz tabulka 2), ale obsah a materiály k diskusi se budou lišit, protože každý z nich bude zaměřen na jeden k</w:t>
      </w:r>
      <w:r w:rsidRPr="00DA6DA6">
        <w:rPr>
          <w:lang w:val="cs-CZ"/>
        </w:rPr>
        <w:t>onkrétní fond nebo program. Předběžná komunikace (</w:t>
      </w:r>
      <w:r w:rsidR="13C20CCB" w:rsidRPr="00DA6DA6">
        <w:rPr>
          <w:lang w:val="cs-CZ"/>
        </w:rPr>
        <w:t xml:space="preserve">včetně </w:t>
      </w:r>
      <w:r w:rsidRPr="00DA6DA6">
        <w:rPr>
          <w:lang w:val="cs-CZ"/>
        </w:rPr>
        <w:t xml:space="preserve">registrace </w:t>
      </w:r>
      <w:r w:rsidR="7C55C1C6" w:rsidRPr="00DA6DA6">
        <w:rPr>
          <w:lang w:val="cs-CZ"/>
        </w:rPr>
        <w:t xml:space="preserve">a </w:t>
      </w:r>
      <w:r w:rsidRPr="00DA6DA6">
        <w:rPr>
          <w:lang w:val="cs-CZ"/>
        </w:rPr>
        <w:t xml:space="preserve">koncepční zprávy) a propagace seminářů bude </w:t>
      </w:r>
      <w:r w:rsidR="1D158A5F" w:rsidRPr="00DA6DA6">
        <w:rPr>
          <w:lang w:val="cs-CZ"/>
        </w:rPr>
        <w:t xml:space="preserve">zahájena </w:t>
      </w:r>
      <w:r w:rsidRPr="00DA6DA6">
        <w:rPr>
          <w:lang w:val="cs-CZ"/>
        </w:rPr>
        <w:t>včas</w:t>
      </w:r>
      <w:r w:rsidR="3DD552F7" w:rsidRPr="00DA6DA6">
        <w:rPr>
          <w:lang w:val="cs-CZ"/>
        </w:rPr>
        <w:t xml:space="preserve">, </w:t>
      </w:r>
      <w:r w:rsidRPr="00DA6DA6">
        <w:rPr>
          <w:lang w:val="cs-CZ"/>
        </w:rPr>
        <w:t xml:space="preserve">aby všechny příslušné zúčastněné strany o akci věděly a mohly se na účast připravit s dostatečným předstihem. </w:t>
      </w:r>
      <w:r w:rsidR="50AFD16B" w:rsidRPr="00DA6DA6">
        <w:rPr>
          <w:lang w:val="cs-CZ"/>
        </w:rPr>
        <w:t>To jim také umožní předem předkládat dotazy a návrhy témat k projednání, a přizpůsobit tak webináře potřebám konečných příjemců.</w:t>
      </w:r>
      <w:r w:rsidRPr="00DA6DA6">
        <w:rPr>
          <w:lang w:val="cs-CZ"/>
        </w:rPr>
        <w:t xml:space="preserve"> Webináře budou probíhat jako online setkání a účastníci se k nim budou moci připojit virtuálně pomocí online konferenční platfo</w:t>
      </w:r>
      <w:r w:rsidRPr="00DA6DA6">
        <w:rPr>
          <w:lang w:val="cs-CZ"/>
        </w:rPr>
        <w:t xml:space="preserve">rmy (např. MS Teams). Náš tým má s pořádáním takových online participativních setkání bohaté zkušenosti a </w:t>
      </w:r>
      <w:r w:rsidR="005F1C7F" w:rsidRPr="00DA6DA6">
        <w:rPr>
          <w:lang w:val="cs-CZ"/>
        </w:rPr>
        <w:t>projektový tým doporučuje</w:t>
      </w:r>
      <w:r w:rsidRPr="00DA6DA6">
        <w:rPr>
          <w:lang w:val="cs-CZ"/>
        </w:rPr>
        <w:t xml:space="preserve">, </w:t>
      </w:r>
      <w:r w:rsidR="01F44AC9" w:rsidRPr="00DA6DA6">
        <w:rPr>
          <w:lang w:val="cs-CZ"/>
        </w:rPr>
        <w:t xml:space="preserve">aby </w:t>
      </w:r>
      <w:r w:rsidRPr="00DA6DA6">
        <w:rPr>
          <w:lang w:val="cs-CZ"/>
        </w:rPr>
        <w:t xml:space="preserve">délka webinářů byla maximálně </w:t>
      </w:r>
      <w:r w:rsidR="00296EEB" w:rsidRPr="00DA6DA6">
        <w:rPr>
          <w:lang w:val="cs-CZ"/>
        </w:rPr>
        <w:t>2-2</w:t>
      </w:r>
      <w:r w:rsidRPr="00DA6DA6">
        <w:rPr>
          <w:lang w:val="cs-CZ"/>
        </w:rPr>
        <w:t>,5 hodiny. O konečném programu, délce trvání, formátu a seznamu účastníků bude rozhodn</w:t>
      </w:r>
      <w:r w:rsidRPr="00DA6DA6">
        <w:rPr>
          <w:lang w:val="cs-CZ"/>
        </w:rPr>
        <w:t xml:space="preserve">uto po konzultaci s řídicím výborem </w:t>
      </w:r>
      <w:r w:rsidR="2C0790F5" w:rsidRPr="00DA6DA6">
        <w:rPr>
          <w:lang w:val="cs-CZ"/>
        </w:rPr>
        <w:t>po výběru členských států</w:t>
      </w:r>
      <w:r w:rsidRPr="00DA6DA6">
        <w:rPr>
          <w:lang w:val="cs-CZ"/>
        </w:rPr>
        <w:t>.</w:t>
      </w:r>
    </w:p>
    <w:p w:rsidR="00A42794" w:rsidRPr="00DA6DA6" w:rsidRDefault="00A42794" w:rsidP="08C80852">
      <w:pPr>
        <w:spacing w:line="259" w:lineRule="auto"/>
        <w:jc w:val="both"/>
        <w:rPr>
          <w:color w:val="000000" w:themeColor="text1"/>
          <w:sz w:val="21"/>
          <w:lang w:val="cs-CZ"/>
        </w:rPr>
      </w:pPr>
    </w:p>
    <w:p w:rsidR="00374451" w:rsidRPr="00DA6DA6" w:rsidRDefault="00682B90">
      <w:pPr>
        <w:pStyle w:val="Titulek"/>
        <w:keepNext/>
        <w:rPr>
          <w:lang w:val="cs-CZ"/>
        </w:rPr>
      </w:pPr>
      <w:r w:rsidRPr="00DA6DA6">
        <w:rPr>
          <w:lang w:val="cs-CZ"/>
        </w:rPr>
        <w:t xml:space="preserve">Tabulka </w:t>
      </w:r>
      <w:r w:rsidRPr="00DA6DA6">
        <w:rPr>
          <w:lang w:val="cs-CZ"/>
        </w:rPr>
        <w:fldChar w:fldCharType="begin"/>
      </w:r>
      <w:r w:rsidRPr="00DA6DA6">
        <w:rPr>
          <w:lang w:val="cs-CZ"/>
        </w:rPr>
        <w:instrText>STYLEREF 1 \s</w:instrText>
      </w:r>
      <w:r w:rsidRPr="00DA6DA6">
        <w:rPr>
          <w:lang w:val="cs-CZ"/>
        </w:rPr>
        <w:fldChar w:fldCharType="separate"/>
      </w:r>
      <w:r>
        <w:rPr>
          <w:noProof/>
          <w:lang w:val="cs-CZ"/>
        </w:rPr>
        <w:t>2</w:t>
      </w:r>
      <w:r w:rsidRPr="00DA6DA6">
        <w:rPr>
          <w:lang w:val="cs-CZ"/>
        </w:rPr>
        <w:fldChar w:fldCharType="end"/>
      </w:r>
      <w:r w:rsidR="002E2361" w:rsidRPr="00DA6DA6">
        <w:rPr>
          <w:lang w:val="cs-CZ"/>
        </w:rPr>
        <w:noBreakHyphen/>
      </w:r>
      <w:r w:rsidRPr="00DA6DA6">
        <w:rPr>
          <w:lang w:val="cs-CZ"/>
        </w:rPr>
        <w:fldChar w:fldCharType="begin"/>
      </w:r>
      <w:r w:rsidRPr="00DA6DA6">
        <w:rPr>
          <w:lang w:val="cs-CZ"/>
        </w:rPr>
        <w:instrText>SEQ Table \* ARABIC \s 1</w:instrText>
      </w:r>
      <w:r w:rsidRPr="00DA6DA6">
        <w:rPr>
          <w:lang w:val="cs-CZ"/>
        </w:rPr>
        <w:fldChar w:fldCharType="separate"/>
      </w:r>
      <w:r>
        <w:rPr>
          <w:noProof/>
          <w:lang w:val="cs-CZ"/>
        </w:rPr>
        <w:t>2</w:t>
      </w:r>
      <w:r w:rsidRPr="00DA6DA6">
        <w:rPr>
          <w:lang w:val="cs-CZ"/>
        </w:rPr>
        <w:fldChar w:fldCharType="end"/>
      </w:r>
      <w:r w:rsidR="5E1608D1" w:rsidRPr="00DA6DA6">
        <w:rPr>
          <w:lang w:val="cs-CZ"/>
        </w:rPr>
        <w:t xml:space="preserve"> Návrh programu online webinářů - osvědčené postupy a získané zkušenosti</w:t>
      </w:r>
    </w:p>
    <w:tbl>
      <w:tblPr>
        <w:tblStyle w:val="Mkatabulky"/>
        <w:tblW w:w="0" w:type="auto"/>
        <w:tblInd w:w="562" w:type="dxa"/>
        <w:tblLayout w:type="fixed"/>
        <w:tblLook w:val="06A0" w:firstRow="1" w:lastRow="0" w:firstColumn="1" w:lastColumn="0" w:noHBand="1" w:noVBand="1"/>
      </w:tblPr>
      <w:tblGrid>
        <w:gridCol w:w="709"/>
        <w:gridCol w:w="4536"/>
        <w:gridCol w:w="3209"/>
      </w:tblGrid>
      <w:tr w:rsidR="08C80852" w:rsidRPr="00DA6DA6" w:rsidTr="00061343">
        <w:trPr>
          <w:trHeight w:val="375"/>
        </w:trPr>
        <w:tc>
          <w:tcPr>
            <w:tcW w:w="709" w:type="dxa"/>
            <w:shd w:val="clear" w:color="auto" w:fill="002C54" w:themeFill="accent5"/>
            <w:vAlign w:val="center"/>
          </w:tcPr>
          <w:p w:rsidR="00374451" w:rsidRPr="00DA6DA6" w:rsidRDefault="00682B90">
            <w:pPr>
              <w:spacing w:line="259" w:lineRule="auto"/>
              <w:ind w:left="0"/>
              <w:jc w:val="both"/>
              <w:rPr>
                <w:b/>
                <w:color w:val="FFFFFF" w:themeColor="background1"/>
                <w:sz w:val="16"/>
                <w:lang w:val="cs-CZ"/>
              </w:rPr>
            </w:pPr>
            <w:r w:rsidRPr="00DA6DA6">
              <w:rPr>
                <w:b/>
                <w:color w:val="FFFFFF" w:themeColor="background1"/>
                <w:sz w:val="16"/>
                <w:lang w:val="cs-CZ"/>
              </w:rPr>
              <w:t xml:space="preserve">Čas </w:t>
            </w:r>
          </w:p>
        </w:tc>
        <w:tc>
          <w:tcPr>
            <w:tcW w:w="4536" w:type="dxa"/>
            <w:shd w:val="clear" w:color="auto" w:fill="002C54" w:themeFill="accent5"/>
            <w:vAlign w:val="center"/>
          </w:tcPr>
          <w:p w:rsidR="00374451" w:rsidRPr="00DA6DA6" w:rsidRDefault="00682B90">
            <w:pPr>
              <w:spacing w:line="259" w:lineRule="auto"/>
              <w:jc w:val="both"/>
              <w:rPr>
                <w:b/>
                <w:color w:val="FFFFFF" w:themeColor="background1"/>
                <w:sz w:val="16"/>
                <w:lang w:val="cs-CZ"/>
              </w:rPr>
            </w:pPr>
            <w:r w:rsidRPr="00DA6DA6">
              <w:rPr>
                <w:b/>
                <w:color w:val="FFFFFF" w:themeColor="background1"/>
                <w:sz w:val="16"/>
                <w:lang w:val="cs-CZ"/>
              </w:rPr>
              <w:t xml:space="preserve">Aktivita </w:t>
            </w:r>
          </w:p>
        </w:tc>
        <w:tc>
          <w:tcPr>
            <w:tcW w:w="3209" w:type="dxa"/>
            <w:shd w:val="clear" w:color="auto" w:fill="002C54" w:themeFill="accent5"/>
            <w:vAlign w:val="center"/>
          </w:tcPr>
          <w:p w:rsidR="00374451" w:rsidRPr="00DA6DA6" w:rsidRDefault="00682B90">
            <w:pPr>
              <w:spacing w:line="259" w:lineRule="auto"/>
              <w:jc w:val="both"/>
              <w:rPr>
                <w:b/>
                <w:color w:val="FFFFFF" w:themeColor="background1"/>
                <w:sz w:val="16"/>
                <w:lang w:val="cs-CZ"/>
              </w:rPr>
            </w:pPr>
            <w:r w:rsidRPr="00DA6DA6">
              <w:rPr>
                <w:b/>
                <w:color w:val="FFFFFF" w:themeColor="background1"/>
                <w:sz w:val="16"/>
                <w:lang w:val="cs-CZ"/>
              </w:rPr>
              <w:t>Odpovědnost/vklad</w:t>
            </w:r>
          </w:p>
        </w:tc>
      </w:tr>
      <w:tr w:rsidR="08C80852" w:rsidRPr="00DA6DA6" w:rsidTr="00061343">
        <w:trPr>
          <w:trHeight w:val="15"/>
        </w:trPr>
        <w:tc>
          <w:tcPr>
            <w:tcW w:w="709" w:type="dxa"/>
            <w:vAlign w:val="center"/>
          </w:tcPr>
          <w:p w:rsidR="00374451" w:rsidRPr="00DA6DA6" w:rsidRDefault="00682B90">
            <w:pPr>
              <w:spacing w:line="259" w:lineRule="auto"/>
              <w:ind w:left="0"/>
              <w:jc w:val="both"/>
              <w:rPr>
                <w:b/>
                <w:color w:val="000000" w:themeColor="text1"/>
                <w:sz w:val="16"/>
                <w:lang w:val="cs-CZ"/>
              </w:rPr>
            </w:pPr>
            <w:r w:rsidRPr="00DA6DA6">
              <w:rPr>
                <w:b/>
                <w:color w:val="000000" w:themeColor="text1"/>
                <w:sz w:val="16"/>
                <w:lang w:val="cs-CZ"/>
              </w:rPr>
              <w:t>09:30</w:t>
            </w:r>
          </w:p>
        </w:tc>
        <w:tc>
          <w:tcPr>
            <w:tcW w:w="4536"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Uvítání: představení programu, úvod do projektu a očekávané výsledky webináře.</w:t>
            </w:r>
          </w:p>
        </w:tc>
        <w:tc>
          <w:tcPr>
            <w:tcW w:w="3209"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Projektový tým/řídící výbor (bude určeno)</w:t>
            </w:r>
          </w:p>
        </w:tc>
      </w:tr>
      <w:tr w:rsidR="08C80852" w:rsidRPr="00DA6DA6" w:rsidTr="00061343">
        <w:trPr>
          <w:trHeight w:val="15"/>
        </w:trPr>
        <w:tc>
          <w:tcPr>
            <w:tcW w:w="709" w:type="dxa"/>
            <w:vAlign w:val="center"/>
          </w:tcPr>
          <w:p w:rsidR="00374451" w:rsidRPr="00DA6DA6" w:rsidRDefault="00682B90">
            <w:pPr>
              <w:spacing w:line="259" w:lineRule="auto"/>
              <w:ind w:left="0"/>
              <w:jc w:val="both"/>
              <w:rPr>
                <w:b/>
                <w:color w:val="000000" w:themeColor="text1"/>
                <w:sz w:val="16"/>
                <w:lang w:val="cs-CZ"/>
              </w:rPr>
            </w:pPr>
            <w:r w:rsidRPr="00DA6DA6">
              <w:rPr>
                <w:b/>
                <w:color w:val="000000" w:themeColor="text1"/>
                <w:sz w:val="16"/>
                <w:lang w:val="cs-CZ"/>
              </w:rPr>
              <w:t>09:45</w:t>
            </w:r>
          </w:p>
        </w:tc>
        <w:tc>
          <w:tcPr>
            <w:tcW w:w="4536"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 xml:space="preserve">Panelová diskuse o osvědčených postupech: prezentace vybraných osvědčených postupů souvisejících s </w:t>
            </w:r>
            <w:r w:rsidR="55818548" w:rsidRPr="00DA6DA6">
              <w:rPr>
                <w:color w:val="000000" w:themeColor="text1"/>
                <w:sz w:val="16"/>
                <w:lang w:val="cs-CZ"/>
              </w:rPr>
              <w:t xml:space="preserve">DNSH </w:t>
            </w:r>
            <w:r w:rsidRPr="00DA6DA6">
              <w:rPr>
                <w:color w:val="000000" w:themeColor="text1"/>
                <w:sz w:val="16"/>
                <w:lang w:val="cs-CZ"/>
              </w:rPr>
              <w:t xml:space="preserve">zástupci </w:t>
            </w:r>
            <w:r w:rsidR="3E4ED05D" w:rsidRPr="00DA6DA6">
              <w:rPr>
                <w:color w:val="000000" w:themeColor="text1"/>
                <w:sz w:val="16"/>
                <w:lang w:val="cs-CZ"/>
              </w:rPr>
              <w:t xml:space="preserve">členských </w:t>
            </w:r>
            <w:r w:rsidR="6B57939B" w:rsidRPr="00DA6DA6">
              <w:rPr>
                <w:color w:val="000000" w:themeColor="text1"/>
                <w:sz w:val="16"/>
                <w:lang w:val="cs-CZ"/>
              </w:rPr>
              <w:t>států</w:t>
            </w:r>
            <w:r w:rsidR="2CD724CC" w:rsidRPr="00DA6DA6">
              <w:rPr>
                <w:color w:val="000000" w:themeColor="text1"/>
                <w:sz w:val="16"/>
                <w:lang w:val="cs-CZ"/>
              </w:rPr>
              <w:t>. Tato prezentace bude vycházet z pokynů pro stanovení rozsahu, které poskytne základní tým před webináři.</w:t>
            </w:r>
          </w:p>
        </w:tc>
        <w:tc>
          <w:tcPr>
            <w:tcW w:w="3209"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Projektový tým (facilitace)/ Vstupy zástupců členských států, moderované členy projektového týmu</w:t>
            </w:r>
          </w:p>
        </w:tc>
      </w:tr>
      <w:tr w:rsidR="08C80852" w:rsidRPr="00DA6DA6" w:rsidTr="00061343">
        <w:trPr>
          <w:trHeight w:val="15"/>
        </w:trPr>
        <w:tc>
          <w:tcPr>
            <w:tcW w:w="709" w:type="dxa"/>
            <w:vAlign w:val="center"/>
          </w:tcPr>
          <w:p w:rsidR="00374451" w:rsidRPr="00DA6DA6" w:rsidRDefault="00682B90">
            <w:pPr>
              <w:spacing w:line="259" w:lineRule="auto"/>
              <w:ind w:left="0"/>
              <w:jc w:val="both"/>
              <w:rPr>
                <w:b/>
                <w:color w:val="000000" w:themeColor="text1"/>
                <w:sz w:val="16"/>
                <w:lang w:val="cs-CZ"/>
              </w:rPr>
            </w:pPr>
            <w:r w:rsidRPr="00DA6DA6">
              <w:rPr>
                <w:b/>
                <w:color w:val="000000" w:themeColor="text1"/>
                <w:sz w:val="16"/>
                <w:lang w:val="cs-CZ"/>
              </w:rPr>
              <w:t>10:45</w:t>
            </w:r>
          </w:p>
        </w:tc>
        <w:tc>
          <w:tcPr>
            <w:tcW w:w="4536"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Kulatý stůl/otevřená diskuse: Otázky a odpově</w:t>
            </w:r>
            <w:r w:rsidRPr="00DA6DA6">
              <w:rPr>
                <w:color w:val="000000" w:themeColor="text1"/>
                <w:sz w:val="16"/>
                <w:lang w:val="cs-CZ"/>
              </w:rPr>
              <w:t xml:space="preserve">di se zástupci členských států </w:t>
            </w:r>
          </w:p>
        </w:tc>
        <w:tc>
          <w:tcPr>
            <w:tcW w:w="3209"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 xml:space="preserve">Projektový tým na základě otázek účastníků zaslaných projektovému týmu před seminářem </w:t>
            </w:r>
          </w:p>
        </w:tc>
      </w:tr>
      <w:tr w:rsidR="08C80852" w:rsidRPr="00DA6DA6" w:rsidTr="00061343">
        <w:trPr>
          <w:trHeight w:val="15"/>
        </w:trPr>
        <w:tc>
          <w:tcPr>
            <w:tcW w:w="709" w:type="dxa"/>
            <w:vAlign w:val="center"/>
          </w:tcPr>
          <w:p w:rsidR="00374451" w:rsidRPr="00DA6DA6" w:rsidRDefault="00682B90">
            <w:pPr>
              <w:spacing w:line="259" w:lineRule="auto"/>
              <w:ind w:left="0"/>
              <w:jc w:val="both"/>
              <w:rPr>
                <w:b/>
                <w:color w:val="000000" w:themeColor="text1"/>
                <w:sz w:val="16"/>
                <w:lang w:val="cs-CZ"/>
              </w:rPr>
            </w:pPr>
            <w:r w:rsidRPr="00DA6DA6">
              <w:rPr>
                <w:b/>
                <w:color w:val="000000" w:themeColor="text1"/>
                <w:sz w:val="16"/>
                <w:lang w:val="cs-CZ"/>
              </w:rPr>
              <w:t>11:30</w:t>
            </w:r>
          </w:p>
        </w:tc>
        <w:tc>
          <w:tcPr>
            <w:tcW w:w="4536"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 xml:space="preserve">Zamyšlení nad hlavními poznatky </w:t>
            </w:r>
          </w:p>
        </w:tc>
        <w:tc>
          <w:tcPr>
            <w:tcW w:w="3209"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Projektový tým</w:t>
            </w:r>
          </w:p>
        </w:tc>
      </w:tr>
      <w:tr w:rsidR="08C80852" w:rsidRPr="00DA6DA6" w:rsidTr="00061343">
        <w:trPr>
          <w:trHeight w:val="15"/>
        </w:trPr>
        <w:tc>
          <w:tcPr>
            <w:tcW w:w="709" w:type="dxa"/>
            <w:vAlign w:val="center"/>
          </w:tcPr>
          <w:p w:rsidR="00374451" w:rsidRPr="00DA6DA6" w:rsidRDefault="00682B90">
            <w:pPr>
              <w:spacing w:line="259" w:lineRule="auto"/>
              <w:ind w:left="0"/>
              <w:jc w:val="both"/>
              <w:rPr>
                <w:b/>
                <w:color w:val="000000" w:themeColor="text1"/>
                <w:sz w:val="16"/>
                <w:lang w:val="cs-CZ"/>
              </w:rPr>
            </w:pPr>
            <w:r w:rsidRPr="00DA6DA6">
              <w:rPr>
                <w:b/>
                <w:color w:val="000000" w:themeColor="text1"/>
                <w:sz w:val="16"/>
                <w:lang w:val="cs-CZ"/>
              </w:rPr>
              <w:t>11:50</w:t>
            </w:r>
          </w:p>
        </w:tc>
        <w:tc>
          <w:tcPr>
            <w:tcW w:w="4536"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Shrnutí a uzavření</w:t>
            </w:r>
          </w:p>
        </w:tc>
        <w:tc>
          <w:tcPr>
            <w:tcW w:w="3209"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Projektový tým</w:t>
            </w:r>
          </w:p>
        </w:tc>
      </w:tr>
    </w:tbl>
    <w:p w:rsidR="2082F996" w:rsidRPr="00DA6DA6" w:rsidRDefault="2082F996" w:rsidP="2082F996">
      <w:pPr>
        <w:ind w:left="0"/>
        <w:rPr>
          <w:lang w:val="cs-CZ"/>
        </w:rPr>
      </w:pPr>
    </w:p>
    <w:p w:rsidR="00374451" w:rsidRPr="00DA6DA6" w:rsidRDefault="00682B90">
      <w:pPr>
        <w:pStyle w:val="Nadpis2"/>
        <w:ind w:left="567" w:hanging="567"/>
        <w:rPr>
          <w:lang w:val="cs-CZ"/>
        </w:rPr>
      </w:pPr>
      <w:bookmarkStart w:id="27" w:name="_Toc120005688"/>
      <w:r w:rsidRPr="00DA6DA6">
        <w:rPr>
          <w:lang w:val="cs-CZ"/>
        </w:rPr>
        <w:t xml:space="preserve">Výsledek 4 </w:t>
      </w:r>
      <w:r w:rsidR="73EDE287" w:rsidRPr="00DA6DA6">
        <w:rPr>
          <w:lang w:val="cs-CZ"/>
        </w:rPr>
        <w:t>- Zpráva o doporučeních pro revizi a doplnění stávajících pokynů k uplatňování zásady DNSH</w:t>
      </w:r>
      <w:bookmarkEnd w:id="27"/>
    </w:p>
    <w:p w:rsidR="00374451" w:rsidRPr="00DA6DA6" w:rsidRDefault="00682B90">
      <w:pPr>
        <w:pStyle w:val="Titulek"/>
        <w:rPr>
          <w:lang w:val="cs-CZ"/>
        </w:rPr>
      </w:pPr>
      <w:r w:rsidRPr="00DA6DA6">
        <w:rPr>
          <w:lang w:val="cs-CZ"/>
        </w:rPr>
        <w:t xml:space="preserve">Obrázek </w:t>
      </w:r>
      <w:r w:rsidR="00E670D1" w:rsidRPr="00DA6DA6">
        <w:rPr>
          <w:lang w:val="cs-CZ"/>
        </w:rPr>
        <w:fldChar w:fldCharType="begin"/>
      </w:r>
      <w:r w:rsidR="00E670D1" w:rsidRPr="00DA6DA6">
        <w:rPr>
          <w:lang w:val="cs-CZ"/>
        </w:rPr>
        <w:instrText xml:space="preserve"> STYLEREF 1 \s </w:instrText>
      </w:r>
      <w:r w:rsidR="00E670D1" w:rsidRPr="00DA6DA6">
        <w:rPr>
          <w:lang w:val="cs-CZ"/>
        </w:rPr>
        <w:fldChar w:fldCharType="separate"/>
      </w:r>
      <w:r>
        <w:rPr>
          <w:noProof/>
          <w:lang w:val="cs-CZ"/>
        </w:rPr>
        <w:t>2</w:t>
      </w:r>
      <w:r w:rsidR="00E670D1" w:rsidRPr="00DA6DA6">
        <w:rPr>
          <w:lang w:val="cs-CZ"/>
        </w:rPr>
        <w:fldChar w:fldCharType="end"/>
      </w:r>
      <w:r w:rsidRPr="00DA6DA6">
        <w:rPr>
          <w:lang w:val="cs-CZ"/>
        </w:rPr>
        <w:noBreakHyphen/>
      </w:r>
      <w:r w:rsidR="00E670D1" w:rsidRPr="00DA6DA6">
        <w:rPr>
          <w:lang w:val="cs-CZ"/>
        </w:rPr>
        <w:fldChar w:fldCharType="begin"/>
      </w:r>
      <w:r w:rsidR="00E670D1" w:rsidRPr="00DA6DA6">
        <w:rPr>
          <w:lang w:val="cs-CZ"/>
        </w:rPr>
        <w:instrText xml:space="preserve"> SEQ Figure \* ARABIC \s 1 </w:instrText>
      </w:r>
      <w:r w:rsidR="00E670D1" w:rsidRPr="00DA6DA6">
        <w:rPr>
          <w:lang w:val="cs-CZ"/>
        </w:rPr>
        <w:fldChar w:fldCharType="separate"/>
      </w:r>
      <w:r>
        <w:rPr>
          <w:noProof/>
          <w:lang w:val="cs-CZ"/>
        </w:rPr>
        <w:t>3</w:t>
      </w:r>
      <w:r w:rsidR="00E670D1" w:rsidRPr="00DA6DA6">
        <w:rPr>
          <w:lang w:val="cs-CZ"/>
        </w:rPr>
        <w:fldChar w:fldCharType="end"/>
      </w:r>
      <w:r w:rsidR="00F12C6D" w:rsidRPr="00DA6DA6">
        <w:rPr>
          <w:lang w:val="cs-CZ"/>
        </w:rPr>
        <w:t xml:space="preserve"> Přehled plánovaných zdrojů a očekávaného zapojení dalších aktérů pro cíl 4</w:t>
      </w:r>
    </w:p>
    <w:tbl>
      <w:tblPr>
        <w:tblStyle w:val="Mkatabulky"/>
        <w:tblW w:w="0" w:type="auto"/>
        <w:tblInd w:w="567" w:type="dxa"/>
        <w:tblLook w:val="04A0" w:firstRow="1" w:lastRow="0" w:firstColumn="1" w:lastColumn="0" w:noHBand="0" w:noVBand="1"/>
      </w:tblPr>
      <w:tblGrid>
        <w:gridCol w:w="1838"/>
        <w:gridCol w:w="2111"/>
        <w:gridCol w:w="2205"/>
        <w:gridCol w:w="2205"/>
      </w:tblGrid>
      <w:tr w:rsidR="001124A7" w:rsidRPr="00DA6DA6" w:rsidTr="00724CEB">
        <w:tc>
          <w:tcPr>
            <w:tcW w:w="1838" w:type="dxa"/>
            <w:vMerge w:val="restart"/>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Prostředky (mandays)</w:t>
            </w:r>
          </w:p>
        </w:tc>
        <w:tc>
          <w:tcPr>
            <w:tcW w:w="2111" w:type="dxa"/>
            <w:vAlign w:val="center"/>
          </w:tcPr>
          <w:p w:rsidR="00374451" w:rsidRPr="00DA6DA6" w:rsidRDefault="00682B90">
            <w:pPr>
              <w:ind w:left="0"/>
              <w:rPr>
                <w:sz w:val="16"/>
                <w:szCs w:val="21"/>
                <w:lang w:val="cs-CZ"/>
              </w:rPr>
            </w:pPr>
            <w:r w:rsidRPr="00DA6DA6">
              <w:rPr>
                <w:sz w:val="16"/>
                <w:szCs w:val="21"/>
                <w:lang w:val="cs-CZ"/>
              </w:rPr>
              <w:t>PM</w:t>
            </w:r>
          </w:p>
        </w:tc>
        <w:tc>
          <w:tcPr>
            <w:tcW w:w="2205" w:type="dxa"/>
            <w:vAlign w:val="center"/>
          </w:tcPr>
          <w:p w:rsidR="00374451" w:rsidRPr="00DA6DA6" w:rsidRDefault="00682B90">
            <w:pPr>
              <w:ind w:left="0"/>
              <w:rPr>
                <w:sz w:val="16"/>
                <w:szCs w:val="21"/>
                <w:lang w:val="cs-CZ"/>
              </w:rPr>
            </w:pPr>
            <w:r w:rsidRPr="00DA6DA6">
              <w:rPr>
                <w:sz w:val="16"/>
                <w:szCs w:val="21"/>
                <w:lang w:val="cs-CZ"/>
              </w:rPr>
              <w:t>Senior</w:t>
            </w:r>
          </w:p>
        </w:tc>
        <w:tc>
          <w:tcPr>
            <w:tcW w:w="2205" w:type="dxa"/>
            <w:vAlign w:val="center"/>
          </w:tcPr>
          <w:p w:rsidR="00374451" w:rsidRPr="00DA6DA6" w:rsidRDefault="00682B90">
            <w:pPr>
              <w:ind w:left="0"/>
              <w:rPr>
                <w:sz w:val="16"/>
                <w:szCs w:val="21"/>
                <w:lang w:val="cs-CZ"/>
              </w:rPr>
            </w:pPr>
            <w:r w:rsidRPr="00DA6DA6">
              <w:rPr>
                <w:sz w:val="16"/>
                <w:szCs w:val="21"/>
                <w:lang w:val="cs-CZ"/>
              </w:rPr>
              <w:t>Junior</w:t>
            </w:r>
          </w:p>
        </w:tc>
      </w:tr>
      <w:tr w:rsidR="001124A7" w:rsidRPr="00DA6DA6" w:rsidTr="00724CEB">
        <w:tc>
          <w:tcPr>
            <w:tcW w:w="1838" w:type="dxa"/>
            <w:vMerge/>
            <w:tcBorders>
              <w:bottom w:val="single" w:sz="12" w:space="0" w:color="auto"/>
            </w:tcBorders>
            <w:shd w:val="clear" w:color="auto" w:fill="005962" w:themeFill="accent1"/>
            <w:vAlign w:val="center"/>
          </w:tcPr>
          <w:p w:rsidR="001124A7" w:rsidRPr="00DA6DA6" w:rsidRDefault="001124A7">
            <w:pPr>
              <w:ind w:left="0"/>
              <w:rPr>
                <w:b/>
                <w:bCs/>
                <w:color w:val="FFFFFF" w:themeColor="background1"/>
                <w:sz w:val="16"/>
                <w:szCs w:val="21"/>
                <w:lang w:val="cs-CZ"/>
              </w:rPr>
            </w:pPr>
          </w:p>
        </w:tc>
        <w:tc>
          <w:tcPr>
            <w:tcW w:w="2111"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3</w:t>
            </w:r>
          </w:p>
        </w:tc>
        <w:tc>
          <w:tcPr>
            <w:tcW w:w="2205"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22</w:t>
            </w:r>
          </w:p>
        </w:tc>
        <w:tc>
          <w:tcPr>
            <w:tcW w:w="2205"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14</w:t>
            </w:r>
          </w:p>
        </w:tc>
      </w:tr>
      <w:tr w:rsidR="001124A7" w:rsidRPr="00DA6DA6" w:rsidTr="00724CEB">
        <w:trPr>
          <w:trHeight w:val="387"/>
        </w:trPr>
        <w:tc>
          <w:tcPr>
            <w:tcW w:w="1838" w:type="dxa"/>
            <w:tcBorders>
              <w:top w:val="single" w:sz="12" w:space="0" w:color="auto"/>
            </w:tcBorders>
            <w:shd w:val="clear" w:color="auto" w:fill="005962" w:themeFill="accent1"/>
          </w:tcPr>
          <w:p w:rsidR="00374451" w:rsidRPr="00DA6DA6" w:rsidRDefault="00857592">
            <w:pPr>
              <w:ind w:left="0"/>
              <w:rPr>
                <w:b/>
                <w:bCs/>
                <w:color w:val="FFFFFF" w:themeColor="background1"/>
                <w:sz w:val="16"/>
                <w:szCs w:val="21"/>
                <w:lang w:val="cs-CZ"/>
              </w:rPr>
            </w:pPr>
            <w:r w:rsidRPr="00DA6DA6">
              <w:rPr>
                <w:b/>
                <w:bCs/>
                <w:color w:val="FFFFFF" w:themeColor="background1"/>
                <w:sz w:val="16"/>
                <w:szCs w:val="21"/>
                <w:lang w:val="cs-CZ"/>
              </w:rPr>
              <w:t>Vedoucí</w:t>
            </w:r>
            <w:r w:rsidR="00682B90" w:rsidRPr="00DA6DA6">
              <w:rPr>
                <w:b/>
                <w:bCs/>
                <w:color w:val="FFFFFF" w:themeColor="background1"/>
                <w:sz w:val="16"/>
                <w:szCs w:val="21"/>
                <w:lang w:val="cs-CZ"/>
              </w:rPr>
              <w:t xml:space="preserve"> úkolu</w:t>
            </w:r>
          </w:p>
        </w:tc>
        <w:tc>
          <w:tcPr>
            <w:tcW w:w="6521" w:type="dxa"/>
            <w:gridSpan w:val="3"/>
            <w:tcBorders>
              <w:top w:val="single" w:sz="12" w:space="0" w:color="auto"/>
            </w:tcBorders>
          </w:tcPr>
          <w:p w:rsidR="00374451" w:rsidRPr="00DA6DA6" w:rsidRDefault="00682B90">
            <w:pPr>
              <w:ind w:left="0"/>
              <w:rPr>
                <w:sz w:val="16"/>
                <w:szCs w:val="21"/>
                <w:lang w:val="cs-CZ"/>
              </w:rPr>
            </w:pPr>
            <w:r w:rsidRPr="00DA6DA6">
              <w:rPr>
                <w:sz w:val="16"/>
                <w:szCs w:val="21"/>
                <w:lang w:val="cs-CZ"/>
              </w:rPr>
              <w:t>Julian Toth</w:t>
            </w:r>
          </w:p>
        </w:tc>
      </w:tr>
      <w:tr w:rsidR="001361E9" w:rsidRPr="00DA6DA6" w:rsidTr="00724CEB">
        <w:trPr>
          <w:trHeight w:val="387"/>
        </w:trPr>
        <w:tc>
          <w:tcPr>
            <w:tcW w:w="1838" w:type="dxa"/>
            <w:tcBorders>
              <w:top w:val="single" w:sz="12" w:space="0" w:color="auto"/>
            </w:tcBorders>
            <w:shd w:val="clear" w:color="auto" w:fill="005962" w:themeFill="accent1"/>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Orientační časový plán</w:t>
            </w:r>
          </w:p>
        </w:tc>
        <w:tc>
          <w:tcPr>
            <w:tcW w:w="6521" w:type="dxa"/>
            <w:gridSpan w:val="3"/>
            <w:tcBorders>
              <w:top w:val="single" w:sz="12" w:space="0" w:color="auto"/>
            </w:tcBorders>
          </w:tcPr>
          <w:p w:rsidR="00374451" w:rsidRPr="00DA6DA6" w:rsidRDefault="00682B90">
            <w:pPr>
              <w:ind w:left="0"/>
              <w:rPr>
                <w:sz w:val="16"/>
                <w:szCs w:val="21"/>
                <w:lang w:val="cs-CZ"/>
              </w:rPr>
            </w:pPr>
            <w:r w:rsidRPr="00DA6DA6">
              <w:rPr>
                <w:sz w:val="16"/>
                <w:szCs w:val="21"/>
                <w:lang w:val="cs-CZ"/>
              </w:rPr>
              <w:t>prosinec 2022 - únor 2023</w:t>
            </w:r>
          </w:p>
        </w:tc>
      </w:tr>
      <w:tr w:rsidR="001124A7" w:rsidRPr="00DA6DA6" w:rsidTr="00724CEB">
        <w:tc>
          <w:tcPr>
            <w:tcW w:w="1838" w:type="dxa"/>
            <w:tcBorders>
              <w:top w:val="single" w:sz="12" w:space="0" w:color="auto"/>
            </w:tcBorders>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Zapojení dalších aktérů</w:t>
            </w:r>
          </w:p>
        </w:tc>
        <w:tc>
          <w:tcPr>
            <w:tcW w:w="6521" w:type="dxa"/>
            <w:gridSpan w:val="3"/>
            <w:tcBorders>
              <w:top w:val="single" w:sz="12" w:space="0" w:color="auto"/>
            </w:tcBorders>
          </w:tcPr>
          <w:p w:rsidR="00374451" w:rsidRPr="00DA6DA6" w:rsidRDefault="00682B90">
            <w:pPr>
              <w:ind w:left="0"/>
              <w:rPr>
                <w:sz w:val="16"/>
                <w:szCs w:val="21"/>
                <w:lang w:val="cs-CZ"/>
              </w:rPr>
            </w:pPr>
            <w:r w:rsidRPr="00DA6DA6">
              <w:rPr>
                <w:color w:val="333333"/>
                <w:sz w:val="16"/>
                <w:szCs w:val="21"/>
                <w:shd w:val="clear" w:color="auto" w:fill="FFFFFF"/>
                <w:lang w:val="cs-CZ"/>
              </w:rPr>
              <w:t>GŘ REFORM a orgány spravující veřejné investice</w:t>
            </w:r>
          </w:p>
        </w:tc>
      </w:tr>
    </w:tbl>
    <w:p w:rsidR="00C269CD" w:rsidRPr="00DA6DA6" w:rsidRDefault="00C269CD" w:rsidP="00724CEB">
      <w:pPr>
        <w:rPr>
          <w:lang w:val="cs-CZ"/>
        </w:rPr>
      </w:pPr>
    </w:p>
    <w:p w:rsidR="00374451" w:rsidRPr="00DA6DA6" w:rsidRDefault="00682B90">
      <w:pPr>
        <w:tabs>
          <w:tab w:val="center" w:pos="4419"/>
          <w:tab w:val="right" w:pos="8838"/>
        </w:tabs>
        <w:rPr>
          <w:lang w:val="cs-CZ"/>
        </w:rPr>
      </w:pPr>
      <w:r w:rsidRPr="00DA6DA6">
        <w:rPr>
          <w:lang w:val="cs-CZ"/>
        </w:rPr>
        <w:t xml:space="preserve">Interní metodický pokyn pro uplatňování principu DNSH, hodnocení projektů a jeho vykazování pro investice a </w:t>
      </w:r>
      <w:r w:rsidR="49ABD9D4" w:rsidRPr="00DA6DA6">
        <w:rPr>
          <w:lang w:val="cs-CZ"/>
        </w:rPr>
        <w:t xml:space="preserve">další </w:t>
      </w:r>
      <w:r w:rsidRPr="00DA6DA6">
        <w:rPr>
          <w:lang w:val="cs-CZ"/>
        </w:rPr>
        <w:t xml:space="preserve">opatření financovaná z RRF byl vypracován jako součást </w:t>
      </w:r>
      <w:r w:rsidR="49ABD9D4" w:rsidRPr="00DA6DA6">
        <w:rPr>
          <w:lang w:val="cs-CZ"/>
        </w:rPr>
        <w:t>RRP ČR</w:t>
      </w:r>
      <w:r w:rsidR="2043DE15" w:rsidRPr="00DA6DA6">
        <w:rPr>
          <w:lang w:val="cs-CZ"/>
        </w:rPr>
        <w:t xml:space="preserve">. </w:t>
      </w:r>
      <w:r w:rsidR="0F7DF020" w:rsidRPr="00DA6DA6">
        <w:rPr>
          <w:lang w:val="cs-CZ"/>
        </w:rPr>
        <w:t xml:space="preserve">Kromě toho MŽP nedávno vypracovalo také metodický pokyn pro hodnocení DNSH a KP, který je v současné době rozesílán k internímu posouzení a schválení. Oba </w:t>
      </w:r>
      <w:r w:rsidR="53123EC7" w:rsidRPr="00DA6DA6">
        <w:rPr>
          <w:lang w:val="cs-CZ"/>
        </w:rPr>
        <w:t xml:space="preserve">metodické </w:t>
      </w:r>
      <w:r w:rsidR="0F7DF020" w:rsidRPr="00DA6DA6">
        <w:rPr>
          <w:lang w:val="cs-CZ"/>
        </w:rPr>
        <w:t xml:space="preserve">dokumenty budou zohledněny při </w:t>
      </w:r>
      <w:r w:rsidR="7A00DCC3" w:rsidRPr="00DA6DA6">
        <w:rPr>
          <w:lang w:val="cs-CZ"/>
        </w:rPr>
        <w:t xml:space="preserve">revizi v rámci </w:t>
      </w:r>
      <w:r w:rsidR="0F7DF020" w:rsidRPr="00DA6DA6">
        <w:rPr>
          <w:lang w:val="cs-CZ"/>
        </w:rPr>
        <w:t xml:space="preserve">Dodávky 4 při tvorbě </w:t>
      </w:r>
      <w:r w:rsidR="1C770B08" w:rsidRPr="00DA6DA6">
        <w:rPr>
          <w:lang w:val="cs-CZ"/>
        </w:rPr>
        <w:t>doporučení</w:t>
      </w:r>
      <w:r w:rsidRPr="00DA6DA6">
        <w:rPr>
          <w:lang w:val="cs-CZ"/>
        </w:rPr>
        <w:t xml:space="preserve">. </w:t>
      </w:r>
      <w:r w:rsidR="00D518F8" w:rsidRPr="00DA6DA6">
        <w:rPr>
          <w:lang w:val="cs-CZ"/>
        </w:rPr>
        <w:br/>
      </w:r>
    </w:p>
    <w:p w:rsidR="00374451" w:rsidRPr="00DA6DA6" w:rsidRDefault="00682B90">
      <w:pPr>
        <w:pStyle w:val="Nadpis3"/>
        <w:rPr>
          <w:lang w:val="cs-CZ"/>
        </w:rPr>
      </w:pPr>
      <w:bookmarkStart w:id="28" w:name="_Toc120005689"/>
      <w:r w:rsidRPr="00DA6DA6">
        <w:rPr>
          <w:lang w:val="cs-CZ"/>
        </w:rPr>
        <w:t xml:space="preserve">Úkol 4.1 - Identifikace klíčových typů investic/intervencí </w:t>
      </w:r>
      <w:bookmarkEnd w:id="28"/>
    </w:p>
    <w:p w:rsidR="00374451" w:rsidRPr="00DA6DA6" w:rsidRDefault="00666399">
      <w:pPr>
        <w:rPr>
          <w:lang w:val="cs-CZ"/>
        </w:rPr>
      </w:pPr>
      <w:r w:rsidRPr="00DA6DA6">
        <w:rPr>
          <w:lang w:val="cs-CZ"/>
        </w:rPr>
        <w:t xml:space="preserve">Počáteční </w:t>
      </w:r>
      <w:r w:rsidR="00682B90" w:rsidRPr="00DA6DA6">
        <w:rPr>
          <w:lang w:val="cs-CZ"/>
        </w:rPr>
        <w:t xml:space="preserve">identifikace </w:t>
      </w:r>
      <w:r w:rsidR="172C3B35" w:rsidRPr="00DA6DA6">
        <w:rPr>
          <w:lang w:val="cs-CZ"/>
        </w:rPr>
        <w:t xml:space="preserve">klíčových oblastí a typů investic v </w:t>
      </w:r>
      <w:r w:rsidR="008463CF" w:rsidRPr="00DA6DA6">
        <w:rPr>
          <w:lang w:val="cs-CZ"/>
        </w:rPr>
        <w:t xml:space="preserve">rámci všech dostupných fondů a programů </w:t>
      </w:r>
      <w:r w:rsidR="005A5B18" w:rsidRPr="00DA6DA6">
        <w:rPr>
          <w:lang w:val="cs-CZ"/>
        </w:rPr>
        <w:t xml:space="preserve">(a složek RRF) </w:t>
      </w:r>
      <w:r w:rsidR="172C3B35" w:rsidRPr="00DA6DA6">
        <w:rPr>
          <w:lang w:val="cs-CZ"/>
        </w:rPr>
        <w:t xml:space="preserve">bude vycházet ze </w:t>
      </w:r>
      <w:r w:rsidR="00682B90" w:rsidRPr="00DA6DA6">
        <w:rPr>
          <w:lang w:val="cs-CZ"/>
        </w:rPr>
        <w:t xml:space="preserve">zjištění z jednání v rámci DLV1, z analýzy a následných </w:t>
      </w:r>
      <w:r w:rsidRPr="00DA6DA6">
        <w:rPr>
          <w:lang w:val="cs-CZ"/>
        </w:rPr>
        <w:t>konzultací se</w:t>
      </w:r>
      <w:r w:rsidR="00682B90" w:rsidRPr="00DA6DA6">
        <w:rPr>
          <w:lang w:val="cs-CZ"/>
        </w:rPr>
        <w:t xml:space="preserve"> zúčastněnými stranami v rámci DLV2 a z </w:t>
      </w:r>
      <w:r w:rsidR="005A5B18" w:rsidRPr="00DA6DA6">
        <w:rPr>
          <w:lang w:val="cs-CZ"/>
        </w:rPr>
        <w:t xml:space="preserve">dodatečného </w:t>
      </w:r>
      <w:r w:rsidR="00346210" w:rsidRPr="00DA6DA6">
        <w:rPr>
          <w:lang w:val="cs-CZ"/>
        </w:rPr>
        <w:t xml:space="preserve">přezkumu </w:t>
      </w:r>
      <w:r w:rsidR="002D7548" w:rsidRPr="00DA6DA6">
        <w:rPr>
          <w:lang w:val="cs-CZ"/>
        </w:rPr>
        <w:t xml:space="preserve">v rámci </w:t>
      </w:r>
      <w:r w:rsidR="00391715" w:rsidRPr="00DA6DA6">
        <w:rPr>
          <w:lang w:val="cs-CZ"/>
        </w:rPr>
        <w:t>tohoto úkolu v rámci DLV4</w:t>
      </w:r>
      <w:r w:rsidR="172C3B35" w:rsidRPr="00DA6DA6">
        <w:rPr>
          <w:lang w:val="cs-CZ"/>
        </w:rPr>
        <w:t xml:space="preserve">. </w:t>
      </w:r>
      <w:r w:rsidR="00391715" w:rsidRPr="00DA6DA6">
        <w:rPr>
          <w:lang w:val="cs-CZ"/>
        </w:rPr>
        <w:lastRenderedPageBreak/>
        <w:t xml:space="preserve">Tento </w:t>
      </w:r>
      <w:r w:rsidR="172C3B35" w:rsidRPr="00DA6DA6">
        <w:rPr>
          <w:lang w:val="cs-CZ"/>
        </w:rPr>
        <w:t xml:space="preserve">identifikační proces bude zahájen posouzením RRP na úrovni opatření, konkrétně prověřením klíčových ekologických investic a reforem </w:t>
      </w:r>
      <w:r w:rsidR="7443FE50" w:rsidRPr="00DA6DA6">
        <w:rPr>
          <w:lang w:val="cs-CZ"/>
        </w:rPr>
        <w:t xml:space="preserve">zahrnutých ve </w:t>
      </w:r>
      <w:r w:rsidR="172C3B35" w:rsidRPr="00DA6DA6">
        <w:rPr>
          <w:lang w:val="cs-CZ"/>
        </w:rPr>
        <w:t xml:space="preserve">schváleném plánu, jako je udržitelná doprava a čistá mobilita, snížení spotřeby energie ve veřejném sektoru, čistší zdroje energie a renovace budov </w:t>
      </w:r>
      <w:r w:rsidR="004909DF" w:rsidRPr="00DA6DA6">
        <w:rPr>
          <w:lang w:val="cs-CZ"/>
        </w:rPr>
        <w:t xml:space="preserve">(především se zaměřením na opatření v </w:t>
      </w:r>
      <w:r w:rsidR="00CB7478" w:rsidRPr="00DA6DA6">
        <w:rPr>
          <w:lang w:val="cs-CZ"/>
        </w:rPr>
        <w:t>rámci Komponenty 2 se zaměřením na infrastrukturu)</w:t>
      </w:r>
      <w:r w:rsidR="172C3B35" w:rsidRPr="00DA6DA6">
        <w:rPr>
          <w:lang w:val="cs-CZ"/>
        </w:rPr>
        <w:t>. Seznam vybraných opatření bude přezkoumán na základě technických pokynů Komise</w:t>
      </w:r>
      <w:r w:rsidR="5A564C4C" w:rsidRPr="00DA6DA6">
        <w:rPr>
          <w:lang w:val="cs-CZ"/>
        </w:rPr>
        <w:t>, přílohy CID a operačního ujednání</w:t>
      </w:r>
      <w:r w:rsidR="00445B8F" w:rsidRPr="00DA6DA6">
        <w:rPr>
          <w:rStyle w:val="Znakapoznpodarou"/>
          <w:lang w:val="cs-CZ"/>
        </w:rPr>
        <w:footnoteReference w:id="12"/>
      </w:r>
      <w:r w:rsidR="172C3B35" w:rsidRPr="00DA6DA6">
        <w:rPr>
          <w:lang w:val="cs-CZ"/>
        </w:rPr>
        <w:t xml:space="preserve"> pro uplatňování DNSH pro RRF s cílem potvrdit </w:t>
      </w:r>
      <w:r w:rsidR="66E2830F" w:rsidRPr="00DA6DA6">
        <w:rPr>
          <w:lang w:val="cs-CZ"/>
        </w:rPr>
        <w:t xml:space="preserve">požadavky </w:t>
      </w:r>
      <w:r w:rsidR="172C3B35" w:rsidRPr="00DA6DA6">
        <w:rPr>
          <w:lang w:val="cs-CZ"/>
        </w:rPr>
        <w:t xml:space="preserve">a kritéria pro posuzování a vykazování principu DNSH jak ve fázi zadávání veřejných zakázek a veřejných zakázek, tak ve fázi </w:t>
      </w:r>
      <w:r w:rsidR="70DF41D3" w:rsidRPr="00DA6DA6">
        <w:rPr>
          <w:lang w:val="cs-CZ"/>
        </w:rPr>
        <w:t xml:space="preserve">plnění </w:t>
      </w:r>
      <w:r w:rsidR="172C3B35" w:rsidRPr="00DA6DA6">
        <w:rPr>
          <w:lang w:val="cs-CZ"/>
        </w:rPr>
        <w:t xml:space="preserve">cílů a milníků. Příslušná ministerstva odpovědná za identifikované investiční oblasti a typy investic sladěné s DNSH budou konzultována pro získání dalších </w:t>
      </w:r>
      <w:r w:rsidR="00866A16" w:rsidRPr="00DA6DA6">
        <w:rPr>
          <w:lang w:val="cs-CZ"/>
        </w:rPr>
        <w:t xml:space="preserve">kontextuálních </w:t>
      </w:r>
      <w:r w:rsidR="172C3B35" w:rsidRPr="00DA6DA6">
        <w:rPr>
          <w:lang w:val="cs-CZ"/>
        </w:rPr>
        <w:t xml:space="preserve">informací </w:t>
      </w:r>
      <w:r w:rsidR="46E3ED92" w:rsidRPr="00DA6DA6">
        <w:rPr>
          <w:lang w:val="cs-CZ"/>
        </w:rPr>
        <w:t xml:space="preserve">a vstupních informací o předpokládaných možných </w:t>
      </w:r>
      <w:r w:rsidR="00480362" w:rsidRPr="00DA6DA6">
        <w:rPr>
          <w:lang w:val="cs-CZ"/>
        </w:rPr>
        <w:t xml:space="preserve">administrativních a procesních </w:t>
      </w:r>
      <w:r w:rsidR="46E3ED92" w:rsidRPr="00DA6DA6">
        <w:rPr>
          <w:lang w:val="cs-CZ"/>
        </w:rPr>
        <w:t xml:space="preserve">problémech v </w:t>
      </w:r>
      <w:r w:rsidR="003C2282" w:rsidRPr="00DA6DA6">
        <w:rPr>
          <w:lang w:val="cs-CZ"/>
        </w:rPr>
        <w:t xml:space="preserve">příslušných investičních oblastech. </w:t>
      </w:r>
      <w:r w:rsidR="003C2282" w:rsidRPr="00DA6DA6">
        <w:rPr>
          <w:lang w:val="cs-CZ"/>
        </w:rPr>
        <w:br/>
      </w:r>
    </w:p>
    <w:p w:rsidR="00374451" w:rsidRPr="00DA6DA6" w:rsidRDefault="00682B90">
      <w:pPr>
        <w:rPr>
          <w:color w:val="000000" w:themeColor="text1"/>
          <w:sz w:val="22"/>
          <w:lang w:val="cs-CZ"/>
        </w:rPr>
      </w:pPr>
      <w:r w:rsidRPr="00DA6DA6">
        <w:rPr>
          <w:lang w:val="cs-CZ"/>
        </w:rPr>
        <w:t xml:space="preserve">Klíčové investice a intervence v jiných fondech a programech budou posuzovány na základě pokynů Komise pro uplatňování zásady DNSH v rámci politiky soudržnosti. Náš přezkum </w:t>
      </w:r>
      <w:r w:rsidR="5D5B5A8D" w:rsidRPr="00DA6DA6">
        <w:rPr>
          <w:rFonts w:eastAsia="Trebuchet MS" w:cs="Trebuchet MS"/>
          <w:color w:val="242424"/>
          <w:lang w:val="cs-CZ"/>
        </w:rPr>
        <w:t xml:space="preserve">se zaměří na programové oblasti a složky RRP, kde se očekává, že DNSH a KP budou nejnáročnější, jako je doprava, zemědělství, složky na podporu průmyslu a investice s prvky infrastruktury. </w:t>
      </w:r>
      <w:r w:rsidR="2A4866C2" w:rsidRPr="00DA6DA6">
        <w:rPr>
          <w:rFonts w:eastAsia="Trebuchet MS" w:cs="Trebuchet MS"/>
          <w:color w:val="242424"/>
          <w:lang w:val="cs-CZ"/>
        </w:rPr>
        <w:t xml:space="preserve">Kromě toho bude přezkum zahrnovat také některé programy a složky bez prvků infrastruktury nebo s omezenými prvky infrastruktury zaměřené na oblasti, jako je vzdělávání, sociální otázky </w:t>
      </w:r>
      <w:r w:rsidR="5326F5BC" w:rsidRPr="00DA6DA6">
        <w:rPr>
          <w:rFonts w:eastAsia="Trebuchet MS" w:cs="Trebuchet MS"/>
          <w:color w:val="242424"/>
          <w:lang w:val="cs-CZ"/>
        </w:rPr>
        <w:t>nebo výzkum a vývoj.</w:t>
      </w:r>
      <w:r w:rsidR="73EDE287" w:rsidRPr="00DA6DA6">
        <w:rPr>
          <w:lang w:val="cs-CZ"/>
        </w:rPr>
        <w:br/>
      </w:r>
      <w:r w:rsidR="5D5B5A8D" w:rsidRPr="00DA6DA6">
        <w:rPr>
          <w:lang w:val="cs-CZ"/>
        </w:rPr>
        <w:t xml:space="preserve"> </w:t>
      </w:r>
    </w:p>
    <w:p w:rsidR="00374451" w:rsidRPr="00DA6DA6" w:rsidRDefault="00682B90">
      <w:pPr>
        <w:rPr>
          <w:color w:val="000000" w:themeColor="text1"/>
          <w:sz w:val="22"/>
          <w:lang w:val="cs-CZ"/>
        </w:rPr>
      </w:pPr>
      <w:r w:rsidRPr="00DA6DA6">
        <w:rPr>
          <w:lang w:val="cs-CZ"/>
        </w:rPr>
        <w:t xml:space="preserve">Po určení typů investic a intervencí na úrovni </w:t>
      </w:r>
      <w:r w:rsidR="006D6DBA" w:rsidRPr="00DA6DA6">
        <w:rPr>
          <w:lang w:val="cs-CZ"/>
        </w:rPr>
        <w:t xml:space="preserve">fondů/programů </w:t>
      </w:r>
      <w:r w:rsidRPr="00DA6DA6">
        <w:rPr>
          <w:lang w:val="cs-CZ"/>
        </w:rPr>
        <w:t>bude na základě společných charakteristik vytvořena snadno použitelná a ucelená kategorizace napříč programy (fondy).</w:t>
      </w:r>
    </w:p>
    <w:p w:rsidR="00A42794" w:rsidRPr="00DA6DA6" w:rsidRDefault="00A42794" w:rsidP="08C80852">
      <w:pPr>
        <w:tabs>
          <w:tab w:val="center" w:pos="4419"/>
          <w:tab w:val="right" w:pos="8838"/>
        </w:tabs>
        <w:rPr>
          <w:lang w:val="cs-CZ"/>
        </w:rPr>
      </w:pPr>
    </w:p>
    <w:p w:rsidR="00374451" w:rsidRPr="00DA6DA6" w:rsidRDefault="00682B90">
      <w:pPr>
        <w:pStyle w:val="Nadpis3"/>
        <w:rPr>
          <w:lang w:val="cs-CZ"/>
        </w:rPr>
      </w:pPr>
      <w:bookmarkStart w:id="29" w:name="_Toc120005690"/>
      <w:r w:rsidRPr="00DA6DA6">
        <w:rPr>
          <w:lang w:val="cs-CZ"/>
        </w:rPr>
        <w:t>Úkol 4.2 - Návrh doporučení pro revizi a doplnění stávajících pokynů DNSH pro různé fondy a programy EU</w:t>
      </w:r>
      <w:bookmarkEnd w:id="29"/>
    </w:p>
    <w:p w:rsidR="00374451" w:rsidRPr="00DA6DA6" w:rsidRDefault="00445B8F">
      <w:pPr>
        <w:rPr>
          <w:color w:val="000000" w:themeColor="text1"/>
          <w:sz w:val="22"/>
          <w:lang w:val="cs-CZ"/>
        </w:rPr>
      </w:pPr>
      <w:r w:rsidRPr="00DA6DA6">
        <w:rPr>
          <w:lang w:val="cs-CZ"/>
        </w:rPr>
        <w:lastRenderedPageBreak/>
        <w:t xml:space="preserve">Na </w:t>
      </w:r>
      <w:r w:rsidR="00682B90" w:rsidRPr="00DA6DA6">
        <w:rPr>
          <w:lang w:val="cs-CZ"/>
        </w:rPr>
        <w:t>základě přezkumu</w:t>
      </w:r>
      <w:r w:rsidR="00682B90" w:rsidRPr="00DA6DA6">
        <w:rPr>
          <w:lang w:val="cs-CZ"/>
        </w:rPr>
        <w:t xml:space="preserve"> a posouzení (součást předchozího výstupu) vypracuje </w:t>
      </w:r>
      <w:r w:rsidRPr="00DA6DA6">
        <w:rPr>
          <w:lang w:val="cs-CZ"/>
        </w:rPr>
        <w:t xml:space="preserve">projektový tým </w:t>
      </w:r>
      <w:r w:rsidR="00682B90" w:rsidRPr="00DA6DA6">
        <w:rPr>
          <w:lang w:val="cs-CZ"/>
        </w:rPr>
        <w:t xml:space="preserve">seznam praktických doporučení s konkrétními kroky a </w:t>
      </w:r>
      <w:r w:rsidR="2D786659" w:rsidRPr="00DA6DA6">
        <w:rPr>
          <w:lang w:val="cs-CZ"/>
        </w:rPr>
        <w:t xml:space="preserve">pokyny v </w:t>
      </w:r>
      <w:r w:rsidR="2B26D90E" w:rsidRPr="00DA6DA6">
        <w:rPr>
          <w:lang w:val="cs-CZ"/>
        </w:rPr>
        <w:t xml:space="preserve">souladu s pokyny DNSH, přílohou CID a </w:t>
      </w:r>
      <w:r w:rsidR="0084739B" w:rsidRPr="00DA6DA6">
        <w:rPr>
          <w:lang w:val="cs-CZ"/>
        </w:rPr>
        <w:t xml:space="preserve">dohodou o </w:t>
      </w:r>
      <w:r w:rsidR="2B26D90E" w:rsidRPr="00DA6DA6">
        <w:rPr>
          <w:lang w:val="cs-CZ"/>
        </w:rPr>
        <w:t xml:space="preserve">provozním </w:t>
      </w:r>
      <w:r w:rsidR="1CFA0E7D" w:rsidRPr="00DA6DA6">
        <w:rPr>
          <w:lang w:val="cs-CZ"/>
        </w:rPr>
        <w:t>ujednání</w:t>
      </w:r>
      <w:r w:rsidR="2B26D90E" w:rsidRPr="00DA6DA6">
        <w:rPr>
          <w:lang w:val="cs-CZ"/>
        </w:rPr>
        <w:t xml:space="preserve">. </w:t>
      </w:r>
      <w:r w:rsidR="51B6CAB7" w:rsidRPr="00DA6DA6">
        <w:rPr>
          <w:lang w:val="cs-CZ"/>
        </w:rPr>
        <w:t xml:space="preserve">Doporučení budou sloužit k </w:t>
      </w:r>
      <w:r w:rsidR="00682B90" w:rsidRPr="00DA6DA6">
        <w:rPr>
          <w:lang w:val="cs-CZ"/>
        </w:rPr>
        <w:t>revizi stávajících pokynů na nár</w:t>
      </w:r>
      <w:r w:rsidR="00682B90" w:rsidRPr="00DA6DA6">
        <w:rPr>
          <w:lang w:val="cs-CZ"/>
        </w:rPr>
        <w:t>odní úrovni, např. interních metodických pokynů v rámci RRP. Cílem navrhovaných revizí bude rozšířit a doplnit stávající poradenskou dokumentaci v rámci zastřešujícího a pro daný účel vhodného přístupu. Zajistí sladění uplatňování principu DNSH napříč různ</w:t>
      </w:r>
      <w:r w:rsidR="00682B90" w:rsidRPr="00DA6DA6">
        <w:rPr>
          <w:lang w:val="cs-CZ"/>
        </w:rPr>
        <w:t xml:space="preserve">ými fondy a programy EU </w:t>
      </w:r>
      <w:r w:rsidR="7104BA55" w:rsidRPr="00DA6DA6">
        <w:rPr>
          <w:lang w:val="cs-CZ"/>
        </w:rPr>
        <w:t xml:space="preserve">při současném zohlednění </w:t>
      </w:r>
      <w:r w:rsidR="349908FD" w:rsidRPr="00DA6DA6">
        <w:rPr>
          <w:lang w:val="cs-CZ"/>
        </w:rPr>
        <w:t xml:space="preserve">existujících rozdílů, </w:t>
      </w:r>
      <w:r w:rsidR="21E2A401" w:rsidRPr="00DA6DA6">
        <w:rPr>
          <w:lang w:val="cs-CZ"/>
        </w:rPr>
        <w:t xml:space="preserve">což povede k </w:t>
      </w:r>
      <w:r w:rsidR="00682B90" w:rsidRPr="00DA6DA6">
        <w:rPr>
          <w:lang w:val="cs-CZ"/>
        </w:rPr>
        <w:t>vytvoření solidní a zefektivněné kapacity napříč českými orgány odpovědnými za implementaci. Doporučení se konkrétně zaměří na jednotlivé aspekty a fáze stávajících pokynů pro DNSH, jako je hodnocení při přípravě programů, zadávání veřejných zakázek, posuz</w:t>
      </w:r>
      <w:r w:rsidR="00682B90" w:rsidRPr="00DA6DA6">
        <w:rPr>
          <w:lang w:val="cs-CZ"/>
        </w:rPr>
        <w:t>ování projektů, jakož i podávání zpráv a nastavení kontrol, a zohlední specifická kritéria, podmínky a postupy v rámci jednotlivých fondů/programů a zohlední i další metodiky související s posuzováním vlivů na životní prostředí v ČR. Kromě toho, s využitím</w:t>
      </w:r>
      <w:r w:rsidR="00682B90" w:rsidRPr="00DA6DA6">
        <w:rPr>
          <w:lang w:val="cs-CZ"/>
        </w:rPr>
        <w:t xml:space="preserve"> hlubokého porozumění a zkušeností ISFC s místním prostředím, budou v každém doporučení zohledněny současné výzvy a rizika, kterým čelí příslušné fondy a programy EU, jako je například nedostatečné zapojení veřejnosti, nízká podpora rekvalifikace a nízká f</w:t>
      </w:r>
      <w:r w:rsidR="00682B90" w:rsidRPr="00DA6DA6">
        <w:rPr>
          <w:lang w:val="cs-CZ"/>
        </w:rPr>
        <w:t xml:space="preserve">inanční gramotnost v </w:t>
      </w:r>
      <w:r w:rsidR="508E2DC5" w:rsidRPr="00DA6DA6">
        <w:rPr>
          <w:lang w:val="cs-CZ"/>
        </w:rPr>
        <w:t xml:space="preserve">některých </w:t>
      </w:r>
      <w:r w:rsidR="00682B90" w:rsidRPr="00DA6DA6">
        <w:rPr>
          <w:lang w:val="cs-CZ"/>
        </w:rPr>
        <w:t xml:space="preserve">regionech v </w:t>
      </w:r>
      <w:r w:rsidR="7DBF859F" w:rsidRPr="00DA6DA6">
        <w:rPr>
          <w:lang w:val="cs-CZ"/>
        </w:rPr>
        <w:t>Česku</w:t>
      </w:r>
      <w:r w:rsidR="00682B90" w:rsidRPr="00DA6DA6">
        <w:rPr>
          <w:lang w:val="cs-CZ"/>
        </w:rPr>
        <w:t xml:space="preserve">. </w:t>
      </w:r>
    </w:p>
    <w:p w:rsidR="00A42794" w:rsidRPr="00DA6DA6" w:rsidRDefault="00A42794" w:rsidP="00A42794">
      <w:pPr>
        <w:rPr>
          <w:lang w:val="cs-CZ"/>
        </w:rPr>
      </w:pPr>
    </w:p>
    <w:p w:rsidR="00374451" w:rsidRPr="00DA6DA6" w:rsidRDefault="00682B90">
      <w:pPr>
        <w:pStyle w:val="Nadpis2"/>
        <w:ind w:left="567" w:hanging="567"/>
        <w:rPr>
          <w:lang w:val="cs-CZ"/>
        </w:rPr>
      </w:pPr>
      <w:bookmarkStart w:id="30" w:name="_Toc120005691"/>
      <w:r w:rsidRPr="00DA6DA6">
        <w:rPr>
          <w:lang w:val="cs-CZ"/>
        </w:rPr>
        <w:t xml:space="preserve">Výsledek 5 </w:t>
      </w:r>
      <w:r w:rsidR="7A663A41" w:rsidRPr="00DA6DA6">
        <w:rPr>
          <w:lang w:val="cs-CZ"/>
        </w:rPr>
        <w:t>- Národní pokyny pro uplatňování zásady DNSH pro orgány řídící veřejné investice a realizátory projektů/příjemce grantů</w:t>
      </w:r>
      <w:bookmarkEnd w:id="30"/>
    </w:p>
    <w:p w:rsidR="00374451" w:rsidRPr="00DA6DA6" w:rsidRDefault="00682B90">
      <w:pPr>
        <w:pStyle w:val="Titulek"/>
        <w:rPr>
          <w:lang w:val="cs-CZ"/>
        </w:rPr>
      </w:pPr>
      <w:r w:rsidRPr="00DA6DA6">
        <w:rPr>
          <w:lang w:val="cs-CZ"/>
        </w:rPr>
        <w:t xml:space="preserve">Obrázek </w:t>
      </w:r>
      <w:r w:rsidR="00E670D1" w:rsidRPr="00DA6DA6">
        <w:rPr>
          <w:lang w:val="cs-CZ"/>
        </w:rPr>
        <w:fldChar w:fldCharType="begin"/>
      </w:r>
      <w:r w:rsidR="00E670D1" w:rsidRPr="00DA6DA6">
        <w:rPr>
          <w:lang w:val="cs-CZ"/>
        </w:rPr>
        <w:instrText xml:space="preserve"> STYLEREF 1 \s </w:instrText>
      </w:r>
      <w:r w:rsidR="00E670D1" w:rsidRPr="00DA6DA6">
        <w:rPr>
          <w:lang w:val="cs-CZ"/>
        </w:rPr>
        <w:fldChar w:fldCharType="separate"/>
      </w:r>
      <w:r>
        <w:rPr>
          <w:noProof/>
          <w:lang w:val="cs-CZ"/>
        </w:rPr>
        <w:t>2</w:t>
      </w:r>
      <w:r w:rsidR="00E670D1" w:rsidRPr="00DA6DA6">
        <w:rPr>
          <w:lang w:val="cs-CZ"/>
        </w:rPr>
        <w:fldChar w:fldCharType="end"/>
      </w:r>
      <w:r w:rsidRPr="00DA6DA6">
        <w:rPr>
          <w:lang w:val="cs-CZ"/>
        </w:rPr>
        <w:noBreakHyphen/>
      </w:r>
      <w:r w:rsidR="00E670D1" w:rsidRPr="00DA6DA6">
        <w:rPr>
          <w:lang w:val="cs-CZ"/>
        </w:rPr>
        <w:fldChar w:fldCharType="begin"/>
      </w:r>
      <w:r w:rsidR="00E670D1" w:rsidRPr="00DA6DA6">
        <w:rPr>
          <w:lang w:val="cs-CZ"/>
        </w:rPr>
        <w:instrText xml:space="preserve"> SEQ Figure \* ARABIC \s 1 </w:instrText>
      </w:r>
      <w:r w:rsidR="00E670D1" w:rsidRPr="00DA6DA6">
        <w:rPr>
          <w:lang w:val="cs-CZ"/>
        </w:rPr>
        <w:fldChar w:fldCharType="separate"/>
      </w:r>
      <w:r>
        <w:rPr>
          <w:noProof/>
          <w:lang w:val="cs-CZ"/>
        </w:rPr>
        <w:t>4</w:t>
      </w:r>
      <w:r w:rsidR="00E670D1" w:rsidRPr="00DA6DA6">
        <w:rPr>
          <w:lang w:val="cs-CZ"/>
        </w:rPr>
        <w:fldChar w:fldCharType="end"/>
      </w:r>
      <w:r w:rsidRPr="00DA6DA6">
        <w:rPr>
          <w:lang w:val="cs-CZ"/>
        </w:rPr>
        <w:t xml:space="preserve"> Přehled pláno</w:t>
      </w:r>
      <w:r w:rsidRPr="00DA6DA6">
        <w:rPr>
          <w:lang w:val="cs-CZ"/>
        </w:rPr>
        <w:t>vaných zdrojů a očekávaného zapojení dalších aktérů pro cíl 5</w:t>
      </w:r>
    </w:p>
    <w:tbl>
      <w:tblPr>
        <w:tblStyle w:val="Mkatabulky"/>
        <w:tblW w:w="0" w:type="auto"/>
        <w:tblInd w:w="567" w:type="dxa"/>
        <w:tblLook w:val="04A0" w:firstRow="1" w:lastRow="0" w:firstColumn="1" w:lastColumn="0" w:noHBand="0" w:noVBand="1"/>
      </w:tblPr>
      <w:tblGrid>
        <w:gridCol w:w="1980"/>
        <w:gridCol w:w="1969"/>
        <w:gridCol w:w="2205"/>
        <w:gridCol w:w="2205"/>
      </w:tblGrid>
      <w:tr w:rsidR="001124A7" w:rsidRPr="00DA6DA6" w:rsidTr="00724CEB">
        <w:tc>
          <w:tcPr>
            <w:tcW w:w="1980" w:type="dxa"/>
            <w:vMerge w:val="restart"/>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Prostředky (mandays)</w:t>
            </w:r>
          </w:p>
        </w:tc>
        <w:tc>
          <w:tcPr>
            <w:tcW w:w="1969" w:type="dxa"/>
            <w:vAlign w:val="center"/>
          </w:tcPr>
          <w:p w:rsidR="00374451" w:rsidRPr="00DA6DA6" w:rsidRDefault="00682B90">
            <w:pPr>
              <w:ind w:left="0"/>
              <w:rPr>
                <w:sz w:val="16"/>
                <w:szCs w:val="21"/>
                <w:lang w:val="cs-CZ"/>
              </w:rPr>
            </w:pPr>
            <w:r w:rsidRPr="00DA6DA6">
              <w:rPr>
                <w:sz w:val="16"/>
                <w:szCs w:val="21"/>
                <w:lang w:val="cs-CZ"/>
              </w:rPr>
              <w:t>PM</w:t>
            </w:r>
          </w:p>
        </w:tc>
        <w:tc>
          <w:tcPr>
            <w:tcW w:w="2205" w:type="dxa"/>
            <w:vAlign w:val="center"/>
          </w:tcPr>
          <w:p w:rsidR="00374451" w:rsidRPr="00DA6DA6" w:rsidRDefault="00682B90">
            <w:pPr>
              <w:ind w:left="0"/>
              <w:rPr>
                <w:sz w:val="16"/>
                <w:szCs w:val="21"/>
                <w:lang w:val="cs-CZ"/>
              </w:rPr>
            </w:pPr>
            <w:r w:rsidRPr="00DA6DA6">
              <w:rPr>
                <w:sz w:val="16"/>
                <w:szCs w:val="21"/>
                <w:lang w:val="cs-CZ"/>
              </w:rPr>
              <w:t>Senior</w:t>
            </w:r>
          </w:p>
        </w:tc>
        <w:tc>
          <w:tcPr>
            <w:tcW w:w="2205" w:type="dxa"/>
            <w:vAlign w:val="center"/>
          </w:tcPr>
          <w:p w:rsidR="00374451" w:rsidRPr="00DA6DA6" w:rsidRDefault="00682B90">
            <w:pPr>
              <w:ind w:left="0"/>
              <w:rPr>
                <w:sz w:val="16"/>
                <w:szCs w:val="21"/>
                <w:lang w:val="cs-CZ"/>
              </w:rPr>
            </w:pPr>
            <w:r w:rsidRPr="00DA6DA6">
              <w:rPr>
                <w:sz w:val="16"/>
                <w:szCs w:val="21"/>
                <w:lang w:val="cs-CZ"/>
              </w:rPr>
              <w:t>Junior</w:t>
            </w:r>
          </w:p>
        </w:tc>
      </w:tr>
      <w:tr w:rsidR="001124A7" w:rsidRPr="00DA6DA6" w:rsidTr="00724CEB">
        <w:tc>
          <w:tcPr>
            <w:tcW w:w="1980" w:type="dxa"/>
            <w:vMerge/>
            <w:tcBorders>
              <w:bottom w:val="single" w:sz="12" w:space="0" w:color="auto"/>
            </w:tcBorders>
            <w:shd w:val="clear" w:color="auto" w:fill="005962" w:themeFill="accent1"/>
            <w:vAlign w:val="center"/>
          </w:tcPr>
          <w:p w:rsidR="001124A7" w:rsidRPr="00DA6DA6" w:rsidRDefault="001124A7">
            <w:pPr>
              <w:ind w:left="0"/>
              <w:rPr>
                <w:b/>
                <w:bCs/>
                <w:color w:val="FFFFFF" w:themeColor="background1"/>
                <w:sz w:val="16"/>
                <w:szCs w:val="21"/>
                <w:lang w:val="cs-CZ"/>
              </w:rPr>
            </w:pPr>
          </w:p>
        </w:tc>
        <w:tc>
          <w:tcPr>
            <w:tcW w:w="1969"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4</w:t>
            </w:r>
          </w:p>
        </w:tc>
        <w:tc>
          <w:tcPr>
            <w:tcW w:w="2205" w:type="dxa"/>
            <w:tcBorders>
              <w:bottom w:val="single" w:sz="12" w:space="0" w:color="auto"/>
            </w:tcBorders>
            <w:vAlign w:val="center"/>
          </w:tcPr>
          <w:p w:rsidR="00374451" w:rsidRPr="00DA6DA6" w:rsidRDefault="00496D65">
            <w:pPr>
              <w:ind w:left="0"/>
              <w:rPr>
                <w:sz w:val="16"/>
                <w:szCs w:val="21"/>
                <w:lang w:val="cs-CZ"/>
              </w:rPr>
            </w:pPr>
            <w:r w:rsidRPr="00DA6DA6">
              <w:rPr>
                <w:sz w:val="16"/>
                <w:szCs w:val="21"/>
                <w:lang w:val="cs-CZ"/>
              </w:rPr>
              <w:t>31</w:t>
            </w:r>
          </w:p>
        </w:tc>
        <w:tc>
          <w:tcPr>
            <w:tcW w:w="2205"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45</w:t>
            </w:r>
          </w:p>
        </w:tc>
      </w:tr>
      <w:tr w:rsidR="001124A7" w:rsidRPr="00DA6DA6" w:rsidTr="00724CEB">
        <w:trPr>
          <w:trHeight w:val="421"/>
        </w:trPr>
        <w:tc>
          <w:tcPr>
            <w:tcW w:w="1980" w:type="dxa"/>
            <w:tcBorders>
              <w:top w:val="single" w:sz="12" w:space="0" w:color="auto"/>
            </w:tcBorders>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Vedoucí úkolu</w:t>
            </w:r>
          </w:p>
        </w:tc>
        <w:tc>
          <w:tcPr>
            <w:tcW w:w="6379" w:type="dxa"/>
            <w:gridSpan w:val="3"/>
            <w:tcBorders>
              <w:top w:val="single" w:sz="12" w:space="0" w:color="auto"/>
            </w:tcBorders>
            <w:vAlign w:val="center"/>
          </w:tcPr>
          <w:p w:rsidR="00374451" w:rsidRPr="00DA6DA6" w:rsidRDefault="00682B90">
            <w:pPr>
              <w:ind w:left="0"/>
              <w:rPr>
                <w:sz w:val="16"/>
                <w:szCs w:val="21"/>
                <w:lang w:val="cs-CZ"/>
              </w:rPr>
            </w:pPr>
            <w:r w:rsidRPr="00DA6DA6">
              <w:rPr>
                <w:sz w:val="16"/>
                <w:szCs w:val="21"/>
                <w:lang w:val="cs-CZ"/>
              </w:rPr>
              <w:t>Julian Toth</w:t>
            </w:r>
          </w:p>
        </w:tc>
      </w:tr>
      <w:tr w:rsidR="004311E9" w:rsidRPr="00DA6DA6" w:rsidTr="00724CEB">
        <w:trPr>
          <w:trHeight w:val="421"/>
        </w:trPr>
        <w:tc>
          <w:tcPr>
            <w:tcW w:w="1980" w:type="dxa"/>
            <w:tcBorders>
              <w:top w:val="single" w:sz="12" w:space="0" w:color="auto"/>
            </w:tcBorders>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Orientační časový plán</w:t>
            </w:r>
          </w:p>
        </w:tc>
        <w:tc>
          <w:tcPr>
            <w:tcW w:w="6379" w:type="dxa"/>
            <w:gridSpan w:val="3"/>
            <w:tcBorders>
              <w:top w:val="single" w:sz="12" w:space="0" w:color="auto"/>
            </w:tcBorders>
            <w:vAlign w:val="center"/>
          </w:tcPr>
          <w:p w:rsidR="00374451" w:rsidRPr="00DA6DA6" w:rsidRDefault="00682B90">
            <w:pPr>
              <w:ind w:left="0"/>
              <w:rPr>
                <w:sz w:val="16"/>
                <w:szCs w:val="21"/>
                <w:lang w:val="cs-CZ"/>
              </w:rPr>
            </w:pPr>
            <w:r w:rsidRPr="00DA6DA6">
              <w:rPr>
                <w:sz w:val="16"/>
                <w:szCs w:val="21"/>
                <w:lang w:val="cs-CZ"/>
              </w:rPr>
              <w:t>únor 2023 - červen 2023</w:t>
            </w:r>
          </w:p>
        </w:tc>
      </w:tr>
      <w:tr w:rsidR="001124A7" w:rsidRPr="00DA6DA6" w:rsidTr="00724CEB">
        <w:tc>
          <w:tcPr>
            <w:tcW w:w="1980" w:type="dxa"/>
            <w:tcBorders>
              <w:top w:val="single" w:sz="12" w:space="0" w:color="auto"/>
            </w:tcBorders>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Zapojení dalších aktérů</w:t>
            </w:r>
          </w:p>
        </w:tc>
        <w:tc>
          <w:tcPr>
            <w:tcW w:w="6379" w:type="dxa"/>
            <w:gridSpan w:val="3"/>
            <w:tcBorders>
              <w:top w:val="single" w:sz="12" w:space="0" w:color="auto"/>
            </w:tcBorders>
          </w:tcPr>
          <w:p w:rsidR="00374451" w:rsidRPr="00DA6DA6" w:rsidRDefault="00682B90">
            <w:pPr>
              <w:ind w:left="0"/>
              <w:rPr>
                <w:sz w:val="16"/>
                <w:szCs w:val="21"/>
                <w:lang w:val="cs-CZ"/>
              </w:rPr>
            </w:pPr>
            <w:r w:rsidRPr="00DA6DA6">
              <w:rPr>
                <w:color w:val="333333"/>
                <w:sz w:val="16"/>
                <w:szCs w:val="21"/>
                <w:shd w:val="clear" w:color="auto" w:fill="FFFFFF"/>
                <w:lang w:val="cs-CZ"/>
              </w:rPr>
              <w:t>GŘ REFORM a orgány spravující veřejné investice</w:t>
            </w:r>
          </w:p>
        </w:tc>
      </w:tr>
    </w:tbl>
    <w:p w:rsidR="00B05C16" w:rsidRPr="00DA6DA6" w:rsidRDefault="00B05C16" w:rsidP="00724CEB">
      <w:pPr>
        <w:ind w:left="0"/>
        <w:rPr>
          <w:lang w:val="cs-CZ"/>
        </w:rPr>
      </w:pPr>
    </w:p>
    <w:p w:rsidR="00374451" w:rsidRPr="00DA6DA6" w:rsidRDefault="00682B90">
      <w:pPr>
        <w:rPr>
          <w:rFonts w:eastAsia="Trebuchet MS" w:cs="Trebuchet MS"/>
          <w:b/>
          <w:bCs/>
          <w:color w:val="242424"/>
          <w:szCs w:val="18"/>
          <w:lang w:val="cs-CZ"/>
        </w:rPr>
      </w:pPr>
      <w:r w:rsidRPr="00DA6DA6">
        <w:rPr>
          <w:lang w:val="cs-CZ"/>
        </w:rPr>
        <w:t>Na základě předchozích výstupů budou v rámci DLV 5 vypracovány zastřešující metodické</w:t>
      </w:r>
      <w:bookmarkStart w:id="31" w:name="_Hlk117007680"/>
      <w:r w:rsidRPr="00DA6DA6">
        <w:rPr>
          <w:lang w:val="cs-CZ"/>
        </w:rPr>
        <w:t xml:space="preserve"> pokyny k uplatňování principu DNSH </w:t>
      </w:r>
      <w:r w:rsidR="2814DEE3" w:rsidRPr="00DA6DA6">
        <w:rPr>
          <w:lang w:val="cs-CZ"/>
        </w:rPr>
        <w:t xml:space="preserve">a CP, </w:t>
      </w:r>
      <w:r w:rsidR="5DC218BD" w:rsidRPr="00DA6DA6">
        <w:rPr>
          <w:lang w:val="cs-CZ"/>
        </w:rPr>
        <w:t>případně</w:t>
      </w:r>
      <w:bookmarkEnd w:id="31"/>
      <w:r w:rsidRPr="00DA6DA6">
        <w:rPr>
          <w:lang w:val="cs-CZ"/>
        </w:rPr>
        <w:t xml:space="preserve"> pro orgány řídící veřejné investice (úkol 5.1) a pro realizátory proje</w:t>
      </w:r>
      <w:r w:rsidRPr="00DA6DA6">
        <w:rPr>
          <w:lang w:val="cs-CZ"/>
        </w:rPr>
        <w:t xml:space="preserve">ktů/příjemce dotací (úkol 5.2). Pokyny pomohou všem subjektům aplikovat princip DNSH </w:t>
      </w:r>
      <w:r w:rsidR="7E0D9F80" w:rsidRPr="00DA6DA6">
        <w:rPr>
          <w:lang w:val="cs-CZ"/>
        </w:rPr>
        <w:t xml:space="preserve">a KP </w:t>
      </w:r>
      <w:r w:rsidRPr="00DA6DA6">
        <w:rPr>
          <w:lang w:val="cs-CZ"/>
        </w:rPr>
        <w:t xml:space="preserve">účelně </w:t>
      </w:r>
      <w:r w:rsidR="1051C229" w:rsidRPr="00DA6DA6">
        <w:rPr>
          <w:lang w:val="cs-CZ"/>
        </w:rPr>
        <w:t xml:space="preserve">a zohlední </w:t>
      </w:r>
      <w:r w:rsidR="1051C229" w:rsidRPr="00DA6DA6">
        <w:rPr>
          <w:rFonts w:eastAsia="Trebuchet MS" w:cs="Trebuchet MS"/>
          <w:b/>
          <w:bCs/>
          <w:color w:val="242424"/>
          <w:szCs w:val="18"/>
          <w:lang w:val="cs-CZ"/>
        </w:rPr>
        <w:t xml:space="preserve">specifické souvislosti aplikace DNSH a KP u různých typů příjemců v programech a ROP, např. u příjemců v rámci politiky soudržnosti, kteří jsou podporováni i z finančních nástrojů (FN), nebo konečných příjemců v tzv. zastřešujících projektech, kdy příjemce dotace dále rozděluje získanou podporu dalším subjektům. Pozornost bude věnována minimalizaci administrativní zátěže těchto dílčích příjemců ve vícevrstvých projektech, jakož i v případě financování malých projektů z programů Interreg. </w:t>
      </w:r>
      <w:r w:rsidR="7318A47A" w:rsidRPr="00DA6DA6">
        <w:rPr>
          <w:rFonts w:eastAsia="Trebuchet MS" w:cs="Trebuchet MS"/>
          <w:b/>
          <w:bCs/>
          <w:color w:val="242424"/>
          <w:szCs w:val="18"/>
          <w:lang w:val="cs-CZ"/>
        </w:rPr>
        <w:t xml:space="preserve">Pokyny budou </w:t>
      </w:r>
      <w:r w:rsidR="7318A47A" w:rsidRPr="00DA6DA6">
        <w:rPr>
          <w:lang w:val="cs-CZ"/>
        </w:rPr>
        <w:t>vypracovány v angličtině a přeloženy do češtiny.</w:t>
      </w:r>
    </w:p>
    <w:p w:rsidR="00A42794" w:rsidRPr="00DA6DA6" w:rsidRDefault="00A42794" w:rsidP="1D1D3CC2">
      <w:pPr>
        <w:rPr>
          <w:lang w:val="cs-CZ"/>
        </w:rPr>
      </w:pPr>
    </w:p>
    <w:p w:rsidR="00374451" w:rsidRPr="00DA6DA6" w:rsidRDefault="00682B90">
      <w:pPr>
        <w:rPr>
          <w:color w:val="000000" w:themeColor="text1"/>
          <w:sz w:val="22"/>
          <w:lang w:val="cs-CZ"/>
        </w:rPr>
      </w:pPr>
      <w:r w:rsidRPr="00DA6DA6">
        <w:rPr>
          <w:lang w:val="cs-CZ"/>
        </w:rPr>
        <w:t xml:space="preserve">V rámci tohoto pracovního balíčku bude </w:t>
      </w:r>
      <w:r w:rsidR="001A078E" w:rsidRPr="00DA6DA6">
        <w:rPr>
          <w:lang w:val="cs-CZ"/>
        </w:rPr>
        <w:t xml:space="preserve">projektový tým vycházet </w:t>
      </w:r>
      <w:r w:rsidRPr="00DA6DA6">
        <w:rPr>
          <w:lang w:val="cs-CZ"/>
        </w:rPr>
        <w:t xml:space="preserve">zejména z poznatků získaných v rámci probíhajícího projektu GŘ REFORM zaměřeného na pokyny DNSH pro realizaci přechodu na ekologickou ekonomiku ve Finsku, jehož cílem je vypracovat vnitrostátní provozní pokyny pro uplatňování zásad DNSH pro orgány veřejné </w:t>
      </w:r>
      <w:r w:rsidRPr="00DA6DA6">
        <w:rPr>
          <w:lang w:val="cs-CZ"/>
        </w:rPr>
        <w:t xml:space="preserve">správy, které řídí veřejné investice, a pro realizátory a příjemce projektů. </w:t>
      </w:r>
      <w:r w:rsidR="36FB2659" w:rsidRPr="00DA6DA6">
        <w:rPr>
          <w:lang w:val="cs-CZ"/>
        </w:rPr>
        <w:t xml:space="preserve">Tam, kde to bude možné, bude </w:t>
      </w:r>
      <w:r w:rsidR="001A078E" w:rsidRPr="00DA6DA6">
        <w:rPr>
          <w:lang w:val="cs-CZ"/>
        </w:rPr>
        <w:t xml:space="preserve">projektový tým </w:t>
      </w:r>
      <w:r w:rsidR="36FB2659" w:rsidRPr="00DA6DA6">
        <w:rPr>
          <w:lang w:val="cs-CZ"/>
        </w:rPr>
        <w:t xml:space="preserve">vycházet také ze zkušeností </w:t>
      </w:r>
      <w:r w:rsidR="2EF211BB" w:rsidRPr="00DA6DA6">
        <w:rPr>
          <w:lang w:val="cs-CZ"/>
        </w:rPr>
        <w:t xml:space="preserve">zjištěných </w:t>
      </w:r>
      <w:r w:rsidR="36FB2659" w:rsidRPr="00DA6DA6">
        <w:rPr>
          <w:lang w:val="cs-CZ"/>
        </w:rPr>
        <w:t>GŘ REGIO, jak bylo navrženo během KoM.</w:t>
      </w:r>
    </w:p>
    <w:p w:rsidR="00A42794" w:rsidRPr="00DA6DA6" w:rsidRDefault="00A42794" w:rsidP="08C80852">
      <w:pPr>
        <w:rPr>
          <w:lang w:val="cs-CZ"/>
        </w:rPr>
      </w:pPr>
    </w:p>
    <w:p w:rsidR="00374451" w:rsidRPr="00DA6DA6" w:rsidRDefault="00682B90">
      <w:pPr>
        <w:pStyle w:val="Nadpis3"/>
        <w:rPr>
          <w:lang w:val="cs-CZ"/>
        </w:rPr>
      </w:pPr>
      <w:bookmarkStart w:id="32" w:name="_Toc120005692"/>
      <w:r w:rsidRPr="00DA6DA6">
        <w:rPr>
          <w:lang w:val="cs-CZ"/>
        </w:rPr>
        <w:t xml:space="preserve">Úkol 5.1 - Návrh metodických pokynů pro </w:t>
      </w:r>
      <w:r w:rsidR="4D1DDB6F" w:rsidRPr="00DA6DA6">
        <w:rPr>
          <w:lang w:val="cs-CZ"/>
        </w:rPr>
        <w:t>orgány řídící veřejné investice</w:t>
      </w:r>
      <w:bookmarkEnd w:id="32"/>
    </w:p>
    <w:p w:rsidR="00374451" w:rsidRPr="00DA6DA6" w:rsidRDefault="00682B90">
      <w:pPr>
        <w:rPr>
          <w:lang w:val="cs-CZ"/>
        </w:rPr>
      </w:pPr>
      <w:r w:rsidRPr="00DA6DA6">
        <w:rPr>
          <w:lang w:val="cs-CZ"/>
        </w:rPr>
        <w:lastRenderedPageBreak/>
        <w:t xml:space="preserve">Národní metodické pokyny pro řídicí orgány budou vypracovány v </w:t>
      </w:r>
      <w:r w:rsidRPr="00DA6DA6">
        <w:rPr>
          <w:lang w:val="cs-CZ"/>
        </w:rPr>
        <w:t xml:space="preserve">souladu s výstupy z DLV 2-4 </w:t>
      </w:r>
      <w:r w:rsidRPr="00DA6DA6">
        <w:rPr>
          <w:lang w:val="cs-CZ"/>
        </w:rPr>
        <w:t xml:space="preserve">a budou vycházet z podrobných požadavků uvedených v </w:t>
      </w:r>
      <w:r w:rsidR="65E4B98B" w:rsidRPr="00DA6DA6">
        <w:rPr>
          <w:lang w:val="cs-CZ"/>
        </w:rPr>
        <w:t>Rfs</w:t>
      </w:r>
      <w:r w:rsidRPr="00DA6DA6">
        <w:rPr>
          <w:lang w:val="cs-CZ"/>
        </w:rPr>
        <w:t xml:space="preserve">. </w:t>
      </w:r>
      <w:r w:rsidR="00A04FD0" w:rsidRPr="00DA6DA6">
        <w:rPr>
          <w:lang w:val="cs-CZ"/>
        </w:rPr>
        <w:t xml:space="preserve">Kromě toho projektový tým </w:t>
      </w:r>
      <w:r w:rsidR="00D518F8" w:rsidRPr="00DA6DA6">
        <w:rPr>
          <w:lang w:val="cs-CZ"/>
        </w:rPr>
        <w:t xml:space="preserve">zohlední </w:t>
      </w:r>
      <w:r w:rsidR="00AB6309" w:rsidRPr="00DA6DA6">
        <w:rPr>
          <w:lang w:val="cs-CZ"/>
        </w:rPr>
        <w:t xml:space="preserve">také </w:t>
      </w:r>
      <w:r w:rsidR="00A04FD0" w:rsidRPr="00DA6DA6">
        <w:rPr>
          <w:lang w:val="cs-CZ"/>
        </w:rPr>
        <w:t xml:space="preserve">nedávno </w:t>
      </w:r>
      <w:r w:rsidR="00D518F8" w:rsidRPr="00DA6DA6">
        <w:rPr>
          <w:lang w:val="cs-CZ"/>
        </w:rPr>
        <w:t xml:space="preserve">vytvořený </w:t>
      </w:r>
      <w:r w:rsidR="00A04FD0" w:rsidRPr="00DA6DA6">
        <w:rPr>
          <w:lang w:val="cs-CZ"/>
        </w:rPr>
        <w:t xml:space="preserve">metodický pokyn pro posuzování DNSH a KP pro </w:t>
      </w:r>
      <w:r w:rsidR="00D518F8" w:rsidRPr="00DA6DA6">
        <w:rPr>
          <w:lang w:val="cs-CZ"/>
        </w:rPr>
        <w:t>orgány řídící veřejné investice, který vypracovalo MŽP</w:t>
      </w:r>
      <w:r w:rsidR="00A04FD0" w:rsidRPr="00DA6DA6">
        <w:rPr>
          <w:lang w:val="cs-CZ"/>
        </w:rPr>
        <w:t xml:space="preserve">. </w:t>
      </w:r>
    </w:p>
    <w:p w:rsidR="00374451" w:rsidRPr="00DA6DA6" w:rsidRDefault="00682B90">
      <w:pPr>
        <w:rPr>
          <w:color w:val="000000" w:themeColor="text1"/>
          <w:sz w:val="22"/>
          <w:lang w:val="cs-CZ"/>
        </w:rPr>
      </w:pPr>
      <w:r w:rsidRPr="00DA6DA6">
        <w:rPr>
          <w:lang w:val="cs-CZ"/>
        </w:rPr>
        <w:t xml:space="preserve">V rámečku </w:t>
      </w:r>
      <w:r w:rsidR="6484141F" w:rsidRPr="00DA6DA6">
        <w:rPr>
          <w:lang w:val="cs-CZ"/>
        </w:rPr>
        <w:t xml:space="preserve">2-1 </w:t>
      </w:r>
      <w:r w:rsidR="00F03AD0" w:rsidRPr="00DA6DA6">
        <w:rPr>
          <w:lang w:val="cs-CZ"/>
        </w:rPr>
        <w:t xml:space="preserve">předkládá projektový tým </w:t>
      </w:r>
      <w:r w:rsidRPr="00DA6DA6">
        <w:rPr>
          <w:lang w:val="cs-CZ"/>
        </w:rPr>
        <w:t xml:space="preserve">návrh obsahové osnovy s metodickými pokyny pro </w:t>
      </w:r>
      <w:r w:rsidR="1551F412" w:rsidRPr="00DA6DA6">
        <w:rPr>
          <w:lang w:val="cs-CZ"/>
        </w:rPr>
        <w:t>orgány řídící veřejné investice</w:t>
      </w:r>
      <w:r w:rsidRPr="00DA6DA6">
        <w:rPr>
          <w:lang w:val="cs-CZ"/>
        </w:rPr>
        <w:t>. Tento technický návod bude obsahovat vizuální nástroje pro usnadnění aplikace pokynů, jako jsou rozhodovací stromy a další diagramy podobné vývojovým diagramům, které zjednoduší rozhodovací procesy. Konečný přístup a obsah pokynů bude stanoven ve spolupr</w:t>
      </w:r>
      <w:r w:rsidRPr="00DA6DA6">
        <w:rPr>
          <w:lang w:val="cs-CZ"/>
        </w:rPr>
        <w:t xml:space="preserve">áci s řídicím výborem, který je </w:t>
      </w:r>
      <w:r w:rsidR="3731FF69" w:rsidRPr="00DA6DA6">
        <w:rPr>
          <w:lang w:val="cs-CZ"/>
        </w:rPr>
        <w:t xml:space="preserve">v současné době plánován na konec března nebo začátek dubna </w:t>
      </w:r>
      <w:r w:rsidR="5925C5DD" w:rsidRPr="00DA6DA6">
        <w:rPr>
          <w:lang w:val="cs-CZ"/>
        </w:rPr>
        <w:t>2023</w:t>
      </w:r>
      <w:r w:rsidR="3731FF69" w:rsidRPr="00DA6DA6">
        <w:rPr>
          <w:lang w:val="cs-CZ"/>
        </w:rPr>
        <w:t>.</w:t>
      </w:r>
    </w:p>
    <w:p w:rsidR="00A42794" w:rsidRPr="00DA6DA6" w:rsidRDefault="00A42794" w:rsidP="08C80852">
      <w:pPr>
        <w:spacing w:line="240" w:lineRule="auto"/>
        <w:rPr>
          <w:color w:val="000000" w:themeColor="text1"/>
          <w:sz w:val="22"/>
          <w:lang w:val="cs-CZ"/>
        </w:rPr>
      </w:pPr>
    </w:p>
    <w:p w:rsidR="00374451" w:rsidRPr="00DA6DA6" w:rsidRDefault="00682B90">
      <w:pPr>
        <w:pStyle w:val="Titulek"/>
        <w:rPr>
          <w:lang w:val="cs-CZ"/>
        </w:rPr>
      </w:pPr>
      <w:r w:rsidRPr="00DA6DA6">
        <w:rPr>
          <w:lang w:val="cs-CZ"/>
        </w:rPr>
        <w:t xml:space="preserve">Textové pole </w:t>
      </w:r>
      <w:r w:rsidR="003C4B2F" w:rsidRPr="00DA6DA6">
        <w:rPr>
          <w:lang w:val="cs-CZ"/>
        </w:rPr>
        <w:fldChar w:fldCharType="begin"/>
      </w:r>
      <w:r w:rsidR="003C4B2F" w:rsidRPr="00DA6DA6">
        <w:rPr>
          <w:lang w:val="cs-CZ"/>
        </w:rPr>
        <w:instrText xml:space="preserve"> STYLEREF 1 \s </w:instrText>
      </w:r>
      <w:r w:rsidR="003C4B2F" w:rsidRPr="00DA6DA6">
        <w:rPr>
          <w:lang w:val="cs-CZ"/>
        </w:rPr>
        <w:fldChar w:fldCharType="separate"/>
      </w:r>
      <w:r>
        <w:rPr>
          <w:noProof/>
          <w:lang w:val="cs-CZ"/>
        </w:rPr>
        <w:t>2</w:t>
      </w:r>
      <w:r w:rsidR="003C4B2F" w:rsidRPr="00DA6DA6">
        <w:rPr>
          <w:lang w:val="cs-CZ"/>
        </w:rPr>
        <w:fldChar w:fldCharType="end"/>
      </w:r>
      <w:r w:rsidR="003C4B2F" w:rsidRPr="00DA6DA6">
        <w:rPr>
          <w:lang w:val="cs-CZ"/>
        </w:rPr>
        <w:noBreakHyphen/>
      </w:r>
      <w:r w:rsidR="003C4B2F" w:rsidRPr="00DA6DA6">
        <w:rPr>
          <w:lang w:val="cs-CZ"/>
        </w:rPr>
        <w:fldChar w:fldCharType="begin"/>
      </w:r>
      <w:r w:rsidR="003C4B2F" w:rsidRPr="00DA6DA6">
        <w:rPr>
          <w:lang w:val="cs-CZ"/>
        </w:rPr>
        <w:instrText xml:space="preserve"> SEQ Textbox \* ARABIC \s 1 </w:instrText>
      </w:r>
      <w:r w:rsidR="003C4B2F" w:rsidRPr="00DA6DA6">
        <w:rPr>
          <w:lang w:val="cs-CZ"/>
        </w:rPr>
        <w:fldChar w:fldCharType="separate"/>
      </w:r>
      <w:r>
        <w:rPr>
          <w:noProof/>
          <w:lang w:val="cs-CZ"/>
        </w:rPr>
        <w:t>1</w:t>
      </w:r>
      <w:r w:rsidR="003C4B2F" w:rsidRPr="00DA6DA6">
        <w:rPr>
          <w:lang w:val="cs-CZ"/>
        </w:rPr>
        <w:fldChar w:fldCharType="end"/>
      </w:r>
      <w:r w:rsidR="4981FFCA" w:rsidRPr="00DA6DA6">
        <w:rPr>
          <w:lang w:val="cs-CZ"/>
        </w:rPr>
        <w:t xml:space="preserve"> Návrh osnovy obsahu - metodické pokyny pro </w:t>
      </w:r>
      <w:r w:rsidR="473CD32E" w:rsidRPr="00DA6DA6">
        <w:rPr>
          <w:lang w:val="cs-CZ"/>
        </w:rPr>
        <w:t>orgány řídící veřejné investice</w:t>
      </w:r>
    </w:p>
    <w:tbl>
      <w:tblPr>
        <w:tblStyle w:val="Mkatabulky"/>
        <w:tblW w:w="0" w:type="auto"/>
        <w:tblInd w:w="562" w:type="dxa"/>
        <w:tblLayout w:type="fixed"/>
        <w:tblLook w:val="04A0" w:firstRow="1" w:lastRow="0" w:firstColumn="1" w:lastColumn="0" w:noHBand="0" w:noVBand="1"/>
      </w:tblPr>
      <w:tblGrid>
        <w:gridCol w:w="8453"/>
      </w:tblGrid>
      <w:tr w:rsidR="08C80852" w:rsidRPr="00DA6DA6" w:rsidTr="1D1D3CC2">
        <w:trPr>
          <w:trHeight w:val="375"/>
        </w:trPr>
        <w:tc>
          <w:tcPr>
            <w:tcW w:w="8453" w:type="dxa"/>
            <w:shd w:val="clear" w:color="auto" w:fill="002C54" w:themeFill="accent5"/>
            <w:vAlign w:val="center"/>
          </w:tcPr>
          <w:p w:rsidR="00374451" w:rsidRPr="00DA6DA6" w:rsidRDefault="00682B90">
            <w:pPr>
              <w:pStyle w:val="1stbullet"/>
              <w:spacing w:before="0" w:after="0"/>
              <w:ind w:left="0" w:firstLine="0"/>
              <w:rPr>
                <w:rFonts w:ascii="Trebuchet MS" w:hAnsi="Trebuchet MS"/>
                <w:b/>
                <w:bCs/>
                <w:color w:val="FFFFFF" w:themeColor="background1"/>
                <w:sz w:val="16"/>
                <w:szCs w:val="16"/>
                <w:lang w:val="cs-CZ"/>
              </w:rPr>
            </w:pPr>
            <w:r w:rsidRPr="00DA6DA6">
              <w:rPr>
                <w:rFonts w:ascii="Trebuchet MS" w:hAnsi="Trebuchet MS"/>
                <w:b/>
                <w:bCs/>
                <w:color w:val="FFFFFF" w:themeColor="background1"/>
                <w:sz w:val="16"/>
                <w:szCs w:val="16"/>
                <w:lang w:val="cs-CZ"/>
              </w:rPr>
              <w:t xml:space="preserve">DNSH </w:t>
            </w:r>
            <w:r w:rsidR="025EB7D6" w:rsidRPr="00DA6DA6">
              <w:rPr>
                <w:rFonts w:ascii="Trebuchet MS" w:hAnsi="Trebuchet MS"/>
                <w:b/>
                <w:bCs/>
                <w:color w:val="FFFFFF" w:themeColor="background1"/>
                <w:sz w:val="16"/>
                <w:szCs w:val="16"/>
                <w:lang w:val="cs-CZ"/>
              </w:rPr>
              <w:t xml:space="preserve">a CP </w:t>
            </w:r>
            <w:r w:rsidRPr="00DA6DA6">
              <w:rPr>
                <w:rFonts w:ascii="Trebuchet MS" w:hAnsi="Trebuchet MS"/>
                <w:b/>
                <w:bCs/>
                <w:color w:val="FFFFFF" w:themeColor="background1"/>
                <w:sz w:val="16"/>
                <w:szCs w:val="16"/>
                <w:lang w:val="cs-CZ"/>
              </w:rPr>
              <w:t xml:space="preserve">- metodické pokyny pro </w:t>
            </w:r>
            <w:r w:rsidR="7367FE46" w:rsidRPr="00DA6DA6">
              <w:rPr>
                <w:rFonts w:ascii="Trebuchet MS" w:hAnsi="Trebuchet MS"/>
                <w:b/>
                <w:bCs/>
                <w:color w:val="FFFFFF" w:themeColor="background1"/>
                <w:sz w:val="16"/>
                <w:szCs w:val="16"/>
                <w:lang w:val="cs-CZ"/>
              </w:rPr>
              <w:t>orgány řídící veřejné investice</w:t>
            </w:r>
          </w:p>
        </w:tc>
      </w:tr>
      <w:tr w:rsidR="08C80852" w:rsidRPr="00DA6DA6" w:rsidTr="1D1D3CC2">
        <w:tc>
          <w:tcPr>
            <w:tcW w:w="8453" w:type="dxa"/>
            <w:shd w:val="clear" w:color="auto" w:fill="auto"/>
            <w:vAlign w:val="center"/>
          </w:tcPr>
          <w:p w:rsidR="00374451" w:rsidRPr="00DA6DA6" w:rsidRDefault="00682B90">
            <w:pPr>
              <w:pStyle w:val="1stbullet"/>
              <w:numPr>
                <w:ilvl w:val="0"/>
                <w:numId w:val="11"/>
              </w:numPr>
              <w:spacing w:before="0" w:after="0"/>
              <w:rPr>
                <w:rFonts w:ascii="Trebuchet MS" w:hAnsi="Trebuchet MS"/>
                <w:b/>
                <w:bCs/>
                <w:sz w:val="16"/>
                <w:szCs w:val="16"/>
                <w:lang w:val="cs-CZ"/>
              </w:rPr>
            </w:pPr>
            <w:r w:rsidRPr="00DA6DA6">
              <w:rPr>
                <w:rFonts w:ascii="Trebuchet MS" w:hAnsi="Trebuchet MS"/>
                <w:b/>
                <w:bCs/>
                <w:sz w:val="16"/>
                <w:szCs w:val="16"/>
                <w:lang w:val="cs-CZ"/>
              </w:rPr>
              <w:t xml:space="preserve">Úvod s </w:t>
            </w:r>
            <w:r w:rsidRPr="00DA6DA6">
              <w:rPr>
                <w:rFonts w:ascii="Trebuchet MS" w:hAnsi="Trebuchet MS"/>
                <w:sz w:val="16"/>
                <w:szCs w:val="16"/>
                <w:lang w:val="cs-CZ"/>
              </w:rPr>
              <w:t xml:space="preserve">cíli a obsahem pokynů a cílovou skupinou (tj. </w:t>
            </w:r>
            <w:r w:rsidR="75028502" w:rsidRPr="00DA6DA6">
              <w:rPr>
                <w:rFonts w:ascii="Trebuchet MS" w:hAnsi="Trebuchet MS"/>
                <w:sz w:val="16"/>
                <w:szCs w:val="16"/>
                <w:lang w:val="cs-CZ"/>
              </w:rPr>
              <w:t>orgány spravující veřejné investice)</w:t>
            </w:r>
            <w:r w:rsidRPr="00DA6DA6">
              <w:rPr>
                <w:rFonts w:ascii="Trebuchet MS" w:hAnsi="Trebuchet MS"/>
                <w:sz w:val="16"/>
                <w:szCs w:val="16"/>
                <w:lang w:val="cs-CZ"/>
              </w:rPr>
              <w:t>.</w:t>
            </w:r>
          </w:p>
          <w:p w:rsidR="00374451" w:rsidRPr="00DA6DA6" w:rsidRDefault="00682B90">
            <w:pPr>
              <w:pStyle w:val="1stbullet"/>
              <w:numPr>
                <w:ilvl w:val="0"/>
                <w:numId w:val="11"/>
              </w:numPr>
              <w:spacing w:before="0" w:after="0"/>
              <w:rPr>
                <w:rFonts w:ascii="Trebuchet MS" w:hAnsi="Trebuchet MS"/>
                <w:b/>
                <w:sz w:val="16"/>
                <w:lang w:val="cs-CZ"/>
              </w:rPr>
            </w:pPr>
            <w:r w:rsidRPr="00DA6DA6">
              <w:rPr>
                <w:rFonts w:ascii="Trebuchet MS" w:hAnsi="Trebuchet MS"/>
                <w:b/>
                <w:sz w:val="16"/>
                <w:lang w:val="cs-CZ"/>
              </w:rPr>
              <w:t>Zázemí DNSH a regulační rámec, který mimo jiné zahrnuje:</w:t>
            </w:r>
          </w:p>
          <w:p w:rsidR="00374451" w:rsidRPr="00DA6DA6" w:rsidRDefault="00682B90">
            <w:pPr>
              <w:pStyle w:val="1stbullet"/>
              <w:numPr>
                <w:ilvl w:val="1"/>
                <w:numId w:val="11"/>
              </w:numPr>
              <w:spacing w:before="0" w:after="0"/>
              <w:rPr>
                <w:rFonts w:ascii="Trebuchet MS" w:hAnsi="Trebuchet MS"/>
                <w:b/>
                <w:bCs/>
                <w:sz w:val="16"/>
                <w:szCs w:val="16"/>
                <w:lang w:val="cs-CZ"/>
              </w:rPr>
            </w:pPr>
            <w:r w:rsidRPr="00DA6DA6">
              <w:rPr>
                <w:rFonts w:ascii="Trebuchet MS" w:hAnsi="Trebuchet MS"/>
                <w:sz w:val="16"/>
                <w:szCs w:val="16"/>
                <w:lang w:val="cs-CZ"/>
              </w:rPr>
              <w:t>Stručný přehled hlavních regulačních prvků souvisejí</w:t>
            </w:r>
            <w:r w:rsidRPr="00DA6DA6">
              <w:rPr>
                <w:rFonts w:ascii="Trebuchet MS" w:hAnsi="Trebuchet MS"/>
                <w:sz w:val="16"/>
                <w:szCs w:val="16"/>
                <w:lang w:val="cs-CZ"/>
              </w:rPr>
              <w:t>cích se zásadami DNSH, včetně např. nařízení EU o taxonomii, nařízení v přenesené pravomoci o technických kritériích pro výběr</w:t>
            </w:r>
            <w:r w:rsidRPr="00DA6DA6">
              <w:rPr>
                <w:rFonts w:ascii="Trebuchet MS" w:eastAsia="Trebuchet MS" w:hAnsi="Trebuchet MS" w:cs="Trebuchet MS"/>
                <w:sz w:val="16"/>
                <w:szCs w:val="16"/>
                <w:lang w:val="cs-CZ"/>
              </w:rPr>
              <w:t xml:space="preserve">, </w:t>
            </w:r>
            <w:r w:rsidR="3C89012B" w:rsidRPr="00DA6DA6">
              <w:rPr>
                <w:rFonts w:ascii="Trebuchet MS" w:eastAsia="Trebuchet MS" w:hAnsi="Trebuchet MS" w:cs="Trebuchet MS"/>
                <w:sz w:val="16"/>
                <w:szCs w:val="16"/>
                <w:lang w:val="cs-CZ"/>
              </w:rPr>
              <w:t xml:space="preserve">směrnice o podávání zpráv o udržitelnosti podniků (CSRD), směrnice o náležité péči v oblasti udržitelnosti podniků (CSDD) atd. </w:t>
            </w:r>
          </w:p>
          <w:p w:rsidR="00374451" w:rsidRPr="00DA6DA6" w:rsidRDefault="00682B90">
            <w:pPr>
              <w:pStyle w:val="1stbullet"/>
              <w:numPr>
                <w:ilvl w:val="1"/>
                <w:numId w:val="11"/>
              </w:numPr>
              <w:spacing w:before="0" w:after="0"/>
              <w:rPr>
                <w:rFonts w:ascii="Trebuchet MS" w:hAnsi="Trebuchet MS"/>
                <w:sz w:val="16"/>
                <w:lang w:val="cs-CZ"/>
              </w:rPr>
            </w:pPr>
            <w:r w:rsidRPr="00DA6DA6">
              <w:rPr>
                <w:rFonts w:ascii="Trebuchet MS" w:hAnsi="Trebuchet MS"/>
                <w:sz w:val="16"/>
                <w:szCs w:val="16"/>
                <w:lang w:val="cs-CZ"/>
              </w:rPr>
              <w:t>Stručný přehled odůvodnění a logiky CP;</w:t>
            </w:r>
          </w:p>
          <w:p w:rsidR="00374451" w:rsidRPr="00DA6DA6" w:rsidRDefault="00682B90">
            <w:pPr>
              <w:pStyle w:val="1stbullet"/>
              <w:numPr>
                <w:ilvl w:val="1"/>
                <w:numId w:val="11"/>
              </w:numPr>
              <w:spacing w:before="0" w:after="0"/>
              <w:rPr>
                <w:rFonts w:ascii="Trebuchet MS" w:hAnsi="Trebuchet MS"/>
                <w:b/>
                <w:sz w:val="16"/>
                <w:lang w:val="cs-CZ"/>
              </w:rPr>
            </w:pPr>
            <w:r w:rsidRPr="00DA6DA6">
              <w:rPr>
                <w:rFonts w:ascii="Trebuchet MS" w:hAnsi="Trebuchet MS"/>
                <w:sz w:val="16"/>
                <w:szCs w:val="16"/>
                <w:lang w:val="cs-CZ"/>
              </w:rPr>
              <w:t>Přehled specifik a požadavků DNSH pro vybrané fondy/programy</w:t>
            </w:r>
          </w:p>
          <w:p w:rsidR="00374451" w:rsidRPr="00DA6DA6" w:rsidRDefault="00682B90">
            <w:pPr>
              <w:pStyle w:val="1stbullet"/>
              <w:numPr>
                <w:ilvl w:val="0"/>
                <w:numId w:val="11"/>
              </w:numPr>
              <w:rPr>
                <w:rFonts w:ascii="Trebuchet MS" w:hAnsi="Trebuchet MS"/>
                <w:b/>
                <w:i/>
                <w:sz w:val="16"/>
                <w:szCs w:val="16"/>
                <w:lang w:val="cs-CZ"/>
              </w:rPr>
            </w:pPr>
            <w:r w:rsidRPr="00DA6DA6">
              <w:rPr>
                <w:rFonts w:ascii="Trebuchet MS" w:hAnsi="Trebuchet MS"/>
                <w:b/>
                <w:sz w:val="16"/>
                <w:szCs w:val="16"/>
                <w:lang w:val="cs-CZ"/>
              </w:rPr>
              <w:t xml:space="preserve">Sestavení klíčových definic (glosář) pro hodnocení DNSH </w:t>
            </w:r>
            <w:r w:rsidR="623414ED" w:rsidRPr="00DA6DA6">
              <w:rPr>
                <w:rFonts w:ascii="Trebuchet MS" w:hAnsi="Trebuchet MS"/>
                <w:b/>
                <w:sz w:val="16"/>
                <w:szCs w:val="16"/>
                <w:lang w:val="cs-CZ"/>
              </w:rPr>
              <w:t xml:space="preserve">a CP </w:t>
            </w:r>
            <w:r w:rsidRPr="00DA6DA6">
              <w:rPr>
                <w:rFonts w:ascii="Trebuchet MS" w:hAnsi="Trebuchet MS"/>
                <w:sz w:val="16"/>
                <w:szCs w:val="16"/>
                <w:lang w:val="cs-CZ"/>
              </w:rPr>
              <w:t xml:space="preserve">(např. </w:t>
            </w:r>
            <w:r w:rsidRPr="00DA6DA6">
              <w:rPr>
                <w:rFonts w:ascii="Trebuchet MS" w:hAnsi="Trebuchet MS"/>
                <w:i/>
                <w:sz w:val="16"/>
                <w:szCs w:val="16"/>
                <w:lang w:val="cs-CZ"/>
              </w:rPr>
              <w:t xml:space="preserve">podstatný příspěvek, významná újma, přímé/nepřímé dopady, kompatibilita s DNSH, způsobilé/zařazené do taxonomie EU, </w:t>
            </w:r>
            <w:r w:rsidR="6A61E839" w:rsidRPr="00DA6DA6">
              <w:rPr>
                <w:rFonts w:ascii="Trebuchet MS" w:hAnsi="Trebuchet MS"/>
                <w:i/>
                <w:sz w:val="16"/>
                <w:szCs w:val="16"/>
                <w:lang w:val="cs-CZ"/>
              </w:rPr>
              <w:t xml:space="preserve">infrastruktura, </w:t>
            </w:r>
            <w:r w:rsidR="00D91A93" w:rsidRPr="00DA6DA6">
              <w:rPr>
                <w:rFonts w:ascii="Trebuchet MS" w:eastAsia="Trebuchet MS" w:hAnsi="Trebuchet MS" w:cs="Trebuchet MS"/>
                <w:i/>
                <w:iCs/>
                <w:sz w:val="16"/>
                <w:szCs w:val="16"/>
                <w:lang w:val="cs-CZ"/>
              </w:rPr>
              <w:t>uzamčení</w:t>
            </w:r>
            <w:r w:rsidR="002114B9" w:rsidRPr="00DA6DA6">
              <w:rPr>
                <w:rFonts w:ascii="Trebuchet MS" w:eastAsia="Trebuchet MS" w:hAnsi="Trebuchet MS" w:cs="Trebuchet MS"/>
                <w:i/>
                <w:iCs/>
                <w:sz w:val="16"/>
                <w:szCs w:val="16"/>
                <w:lang w:val="cs-CZ"/>
              </w:rPr>
              <w:t xml:space="preserve">, klimatické a environmentální značení podle právních předpisů o rozpočtu a fondech EU </w:t>
            </w:r>
            <w:r w:rsidRPr="00DA6DA6">
              <w:rPr>
                <w:rFonts w:ascii="Trebuchet MS" w:hAnsi="Trebuchet MS"/>
                <w:sz w:val="16"/>
                <w:szCs w:val="16"/>
                <w:lang w:val="cs-CZ"/>
              </w:rPr>
              <w:t>atd.</w:t>
            </w:r>
            <w:r w:rsidR="0FABF58C" w:rsidRPr="00DA6DA6">
              <w:rPr>
                <w:rFonts w:ascii="Trebuchet MS" w:hAnsi="Trebuchet MS"/>
                <w:sz w:val="16"/>
                <w:szCs w:val="16"/>
                <w:lang w:val="cs-CZ"/>
              </w:rPr>
              <w:t>).</w:t>
            </w:r>
          </w:p>
          <w:p w:rsidR="00374451" w:rsidRPr="00DA6DA6" w:rsidRDefault="00682B90">
            <w:pPr>
              <w:pStyle w:val="1stbullet"/>
              <w:numPr>
                <w:ilvl w:val="0"/>
                <w:numId w:val="11"/>
              </w:numPr>
              <w:rPr>
                <w:rFonts w:ascii="Trebuchet MS" w:hAnsi="Trebuchet MS"/>
                <w:sz w:val="16"/>
                <w:szCs w:val="16"/>
                <w:lang w:val="cs-CZ"/>
              </w:rPr>
            </w:pPr>
            <w:r w:rsidRPr="00DA6DA6">
              <w:rPr>
                <w:rFonts w:ascii="Trebuchet MS" w:hAnsi="Trebuchet MS"/>
                <w:b/>
                <w:bCs/>
                <w:sz w:val="16"/>
                <w:szCs w:val="16"/>
                <w:lang w:val="cs-CZ"/>
              </w:rPr>
              <w:t xml:space="preserve">Postupné postupy pro </w:t>
            </w:r>
            <w:r w:rsidRPr="00DA6DA6">
              <w:rPr>
                <w:rFonts w:ascii="Trebuchet MS" w:hAnsi="Trebuchet MS"/>
                <w:b/>
                <w:bCs/>
                <w:sz w:val="16"/>
                <w:szCs w:val="16"/>
                <w:lang w:val="cs-CZ"/>
              </w:rPr>
              <w:t xml:space="preserve">uplatňování DNSH </w:t>
            </w:r>
            <w:r w:rsidR="24F83FC5" w:rsidRPr="00DA6DA6">
              <w:rPr>
                <w:rFonts w:ascii="Trebuchet MS" w:hAnsi="Trebuchet MS"/>
                <w:b/>
                <w:bCs/>
                <w:sz w:val="16"/>
                <w:szCs w:val="16"/>
                <w:lang w:val="cs-CZ"/>
              </w:rPr>
              <w:t xml:space="preserve">a CP </w:t>
            </w:r>
            <w:r w:rsidR="137A674E" w:rsidRPr="00DA6DA6">
              <w:rPr>
                <w:rFonts w:ascii="Trebuchet MS" w:hAnsi="Trebuchet MS"/>
                <w:b/>
                <w:bCs/>
                <w:sz w:val="16"/>
                <w:szCs w:val="16"/>
                <w:lang w:val="cs-CZ"/>
              </w:rPr>
              <w:t>(v relevantních případech)</w:t>
            </w:r>
            <w:r w:rsidR="6854A5A9" w:rsidRPr="00DA6DA6">
              <w:rPr>
                <w:rFonts w:ascii="Trebuchet MS" w:hAnsi="Trebuchet MS"/>
                <w:sz w:val="16"/>
                <w:szCs w:val="16"/>
                <w:lang w:val="cs-CZ"/>
              </w:rPr>
              <w:t xml:space="preserve">, vycházející </w:t>
            </w:r>
            <w:r w:rsidRPr="00DA6DA6">
              <w:rPr>
                <w:rFonts w:ascii="Trebuchet MS" w:hAnsi="Trebuchet MS"/>
                <w:sz w:val="16"/>
                <w:szCs w:val="16"/>
                <w:lang w:val="cs-CZ"/>
              </w:rPr>
              <w:t>z kontrolního seznamu DNSH (v příloze I Technických pokynů pro DNSH</w:t>
            </w:r>
            <w:r w:rsidR="00891652" w:rsidRPr="00DA6DA6">
              <w:rPr>
                <w:rStyle w:val="Znakapoznpodarou"/>
                <w:rFonts w:ascii="Trebuchet MS" w:hAnsi="Trebuchet MS"/>
                <w:sz w:val="16"/>
                <w:szCs w:val="16"/>
                <w:lang w:val="cs-CZ"/>
              </w:rPr>
              <w:footnoteReference w:id="13"/>
            </w:r>
            <w:r w:rsidRPr="00DA6DA6">
              <w:rPr>
                <w:rFonts w:ascii="Trebuchet MS" w:hAnsi="Trebuchet MS"/>
                <w:sz w:val="16"/>
                <w:szCs w:val="16"/>
                <w:lang w:val="cs-CZ"/>
              </w:rPr>
              <w:t xml:space="preserve"> , jakož i z pokynů a příruček vypracovaných jinými institucemi a vládami</w:t>
            </w:r>
            <w:r w:rsidR="005F7555" w:rsidRPr="00DA6DA6">
              <w:rPr>
                <w:rStyle w:val="Znakapoznpodarou"/>
                <w:rFonts w:ascii="Trebuchet MS" w:hAnsi="Trebuchet MS"/>
                <w:sz w:val="16"/>
                <w:szCs w:val="16"/>
                <w:lang w:val="cs-CZ"/>
              </w:rPr>
              <w:footnoteReference w:id="14"/>
            </w:r>
            <w:r w:rsidR="2297A125" w:rsidRPr="00DA6DA6">
              <w:rPr>
                <w:rFonts w:ascii="Trebuchet MS" w:hAnsi="Trebuchet MS"/>
                <w:sz w:val="16"/>
                <w:szCs w:val="16"/>
                <w:lang w:val="cs-CZ"/>
              </w:rPr>
              <w:t xml:space="preserve"> ) a z </w:t>
            </w:r>
            <w:r w:rsidR="6A5E32C8" w:rsidRPr="00DA6DA6">
              <w:rPr>
                <w:rFonts w:ascii="Trebuchet MS" w:hAnsi="Trebuchet MS"/>
                <w:sz w:val="16"/>
                <w:szCs w:val="16"/>
                <w:lang w:val="cs-CZ"/>
              </w:rPr>
              <w:t xml:space="preserve">Pokynů pro </w:t>
            </w:r>
            <w:r w:rsidR="00284AA3" w:rsidRPr="00DA6DA6">
              <w:rPr>
                <w:rFonts w:ascii="Trebuchet MS" w:hAnsi="Trebuchet MS"/>
                <w:sz w:val="16"/>
                <w:szCs w:val="16"/>
                <w:lang w:val="cs-CZ"/>
              </w:rPr>
              <w:t xml:space="preserve">udržitelnost a klima </w:t>
            </w:r>
            <w:r w:rsidR="6A5E32C8" w:rsidRPr="00DA6DA6">
              <w:rPr>
                <w:rFonts w:ascii="Trebuchet MS" w:hAnsi="Trebuchet MS"/>
                <w:sz w:val="16"/>
                <w:szCs w:val="16"/>
                <w:lang w:val="cs-CZ"/>
              </w:rPr>
              <w:t>pro CP</w:t>
            </w:r>
            <w:r w:rsidRPr="00DA6DA6">
              <w:rPr>
                <w:rFonts w:ascii="Trebuchet MS" w:hAnsi="Trebuchet MS"/>
                <w:sz w:val="16"/>
                <w:szCs w:val="16"/>
                <w:lang w:val="cs-CZ"/>
              </w:rPr>
              <w:t>. Někte</w:t>
            </w:r>
            <w:r w:rsidRPr="00DA6DA6">
              <w:rPr>
                <w:rFonts w:ascii="Trebuchet MS" w:hAnsi="Trebuchet MS"/>
                <w:sz w:val="16"/>
                <w:szCs w:val="16"/>
                <w:lang w:val="cs-CZ"/>
              </w:rPr>
              <w:t>ré klíčové aspekty pokynů, které mají být zahrnuty do této kapitoly, zahrnují:</w:t>
            </w:r>
          </w:p>
          <w:p w:rsidR="00374451" w:rsidRPr="00DA6DA6" w:rsidRDefault="00682B90">
            <w:pPr>
              <w:pStyle w:val="1stbullet"/>
              <w:numPr>
                <w:ilvl w:val="1"/>
                <w:numId w:val="11"/>
              </w:numPr>
              <w:rPr>
                <w:rFonts w:ascii="Trebuchet MS" w:hAnsi="Trebuchet MS"/>
                <w:b/>
                <w:sz w:val="16"/>
                <w:szCs w:val="16"/>
                <w:lang w:val="cs-CZ"/>
              </w:rPr>
            </w:pPr>
            <w:r w:rsidRPr="00DA6DA6">
              <w:rPr>
                <w:rFonts w:ascii="Trebuchet MS" w:hAnsi="Trebuchet MS"/>
                <w:i/>
                <w:sz w:val="16"/>
                <w:szCs w:val="16"/>
                <w:lang w:val="cs-CZ"/>
              </w:rPr>
              <w:t xml:space="preserve">Určení typu </w:t>
            </w:r>
            <w:r w:rsidRPr="00DA6DA6">
              <w:rPr>
                <w:rFonts w:ascii="Trebuchet MS" w:hAnsi="Trebuchet MS"/>
                <w:sz w:val="16"/>
                <w:szCs w:val="16"/>
                <w:lang w:val="cs-CZ"/>
              </w:rPr>
              <w:t xml:space="preserve">potřebného </w:t>
            </w:r>
            <w:r w:rsidRPr="00DA6DA6">
              <w:rPr>
                <w:rFonts w:ascii="Trebuchet MS" w:hAnsi="Trebuchet MS"/>
                <w:i/>
                <w:sz w:val="16"/>
                <w:szCs w:val="16"/>
                <w:lang w:val="cs-CZ"/>
              </w:rPr>
              <w:t xml:space="preserve">posouzení DNSH </w:t>
            </w:r>
            <w:r w:rsidR="00AD01FD" w:rsidRPr="00DA6DA6">
              <w:rPr>
                <w:rFonts w:ascii="Trebuchet MS" w:hAnsi="Trebuchet MS"/>
                <w:sz w:val="16"/>
                <w:szCs w:val="16"/>
                <w:lang w:val="cs-CZ"/>
              </w:rPr>
              <w:t xml:space="preserve">v závislosti </w:t>
            </w:r>
            <w:r w:rsidRPr="00DA6DA6">
              <w:rPr>
                <w:rFonts w:ascii="Trebuchet MS" w:hAnsi="Trebuchet MS"/>
                <w:sz w:val="16"/>
                <w:szCs w:val="16"/>
                <w:lang w:val="cs-CZ"/>
              </w:rPr>
              <w:t xml:space="preserve">na </w:t>
            </w:r>
            <w:r w:rsidR="00AD01FD" w:rsidRPr="00DA6DA6">
              <w:rPr>
                <w:rFonts w:ascii="Trebuchet MS" w:hAnsi="Trebuchet MS"/>
                <w:sz w:val="16"/>
                <w:szCs w:val="16"/>
                <w:lang w:val="cs-CZ"/>
              </w:rPr>
              <w:t xml:space="preserve">požadavcích různých fondů EU a </w:t>
            </w:r>
            <w:r w:rsidRPr="00DA6DA6">
              <w:rPr>
                <w:rFonts w:ascii="Trebuchet MS" w:hAnsi="Trebuchet MS"/>
                <w:sz w:val="16"/>
                <w:szCs w:val="16"/>
                <w:lang w:val="cs-CZ"/>
              </w:rPr>
              <w:t xml:space="preserve">rozsahu žádosti </w:t>
            </w:r>
            <w:r w:rsidR="00AD01FD" w:rsidRPr="00DA6DA6">
              <w:rPr>
                <w:rFonts w:ascii="Trebuchet MS" w:hAnsi="Trebuchet MS"/>
                <w:sz w:val="16"/>
                <w:szCs w:val="16"/>
                <w:lang w:val="cs-CZ"/>
              </w:rPr>
              <w:t xml:space="preserve">národního </w:t>
            </w:r>
            <w:r w:rsidRPr="00DA6DA6">
              <w:rPr>
                <w:rFonts w:ascii="Trebuchet MS" w:hAnsi="Trebuchet MS"/>
                <w:sz w:val="16"/>
                <w:szCs w:val="16"/>
                <w:lang w:val="cs-CZ"/>
              </w:rPr>
              <w:t xml:space="preserve">programu financování, </w:t>
            </w:r>
            <w:r w:rsidRPr="00DA6DA6">
              <w:rPr>
                <w:rFonts w:ascii="Trebuchet MS" w:hAnsi="Trebuchet MS"/>
                <w:sz w:val="16"/>
                <w:szCs w:val="16"/>
                <w:lang w:val="cs-CZ"/>
              </w:rPr>
              <w:t xml:space="preserve">pro který </w:t>
            </w:r>
            <w:r w:rsidRPr="00DA6DA6">
              <w:rPr>
                <w:rFonts w:ascii="Trebuchet MS" w:hAnsi="Trebuchet MS"/>
                <w:sz w:val="16"/>
                <w:szCs w:val="16"/>
                <w:lang w:val="cs-CZ"/>
              </w:rPr>
              <w:t>je posouzení požadováno (např. DNSH "zjednodušený přístup" vs. DNSH "věcná analýza").</w:t>
            </w:r>
          </w:p>
          <w:p w:rsidR="00374451" w:rsidRPr="00DA6DA6" w:rsidRDefault="00682B90">
            <w:pPr>
              <w:pStyle w:val="1stbullet"/>
              <w:numPr>
                <w:ilvl w:val="1"/>
                <w:numId w:val="11"/>
              </w:numPr>
              <w:rPr>
                <w:rFonts w:ascii="Trebuchet MS" w:hAnsi="Trebuchet MS"/>
                <w:sz w:val="16"/>
                <w:lang w:val="cs-CZ"/>
              </w:rPr>
            </w:pPr>
            <w:r w:rsidRPr="00DA6DA6">
              <w:rPr>
                <w:rFonts w:ascii="Trebuchet MS" w:hAnsi="Trebuchet MS"/>
                <w:i/>
                <w:sz w:val="16"/>
                <w:szCs w:val="16"/>
                <w:lang w:val="cs-CZ"/>
              </w:rPr>
              <w:t xml:space="preserve">Posouzení informačních nedostatků; </w:t>
            </w:r>
            <w:r w:rsidR="003C4B2F" w:rsidRPr="00DA6DA6">
              <w:rPr>
                <w:rFonts w:ascii="Trebuchet MS" w:hAnsi="Trebuchet MS"/>
                <w:sz w:val="16"/>
                <w:szCs w:val="16"/>
                <w:lang w:val="cs-CZ"/>
              </w:rPr>
              <w:t xml:space="preserve">projektový tým </w:t>
            </w:r>
            <w:r w:rsidRPr="00DA6DA6">
              <w:rPr>
                <w:rFonts w:ascii="Trebuchet MS" w:hAnsi="Trebuchet MS"/>
                <w:sz w:val="16"/>
                <w:szCs w:val="16"/>
                <w:lang w:val="cs-CZ"/>
              </w:rPr>
              <w:t xml:space="preserve">připraví přehled hlavních informačních vstupů, které jsou potřebné k provedení hodnocení DNSH </w:t>
            </w:r>
            <w:r w:rsidR="33C2857D" w:rsidRPr="00DA6DA6">
              <w:rPr>
                <w:rFonts w:ascii="Trebuchet MS" w:hAnsi="Trebuchet MS"/>
                <w:sz w:val="16"/>
                <w:szCs w:val="16"/>
                <w:lang w:val="cs-CZ"/>
              </w:rPr>
              <w:t xml:space="preserve">a CP </w:t>
            </w:r>
            <w:r w:rsidRPr="00DA6DA6">
              <w:rPr>
                <w:rFonts w:ascii="Trebuchet MS" w:hAnsi="Trebuchet MS"/>
                <w:sz w:val="16"/>
                <w:szCs w:val="16"/>
                <w:lang w:val="cs-CZ"/>
              </w:rPr>
              <w:t>(včetně zmapování úda</w:t>
            </w:r>
            <w:r w:rsidRPr="00DA6DA6">
              <w:rPr>
                <w:rFonts w:ascii="Trebuchet MS" w:hAnsi="Trebuchet MS"/>
                <w:sz w:val="16"/>
                <w:szCs w:val="16"/>
                <w:lang w:val="cs-CZ"/>
              </w:rPr>
              <w:t xml:space="preserve">jů, které je třeba shromáždit od realizátorů projektů/příjemců dotací, a jaké informace, které mohou být k dispozici, lze použít (a jak) pro hodnocení DNSH </w:t>
            </w:r>
            <w:r w:rsidR="018B1154" w:rsidRPr="00DA6DA6">
              <w:rPr>
                <w:rFonts w:ascii="Trebuchet MS" w:hAnsi="Trebuchet MS"/>
                <w:sz w:val="16"/>
                <w:szCs w:val="16"/>
                <w:lang w:val="cs-CZ"/>
              </w:rPr>
              <w:t>a CP).</w:t>
            </w:r>
          </w:p>
          <w:p w:rsidR="00374451" w:rsidRPr="00DA6DA6" w:rsidRDefault="00682B90">
            <w:pPr>
              <w:pStyle w:val="1stbullet"/>
              <w:numPr>
                <w:ilvl w:val="1"/>
                <w:numId w:val="11"/>
              </w:numPr>
              <w:rPr>
                <w:rFonts w:ascii="Trebuchet MS" w:hAnsi="Trebuchet MS"/>
                <w:b/>
                <w:sz w:val="16"/>
                <w:szCs w:val="16"/>
                <w:lang w:val="cs-CZ"/>
              </w:rPr>
            </w:pPr>
            <w:r w:rsidRPr="00DA6DA6">
              <w:rPr>
                <w:rFonts w:ascii="Trebuchet MS" w:hAnsi="Trebuchet MS"/>
                <w:i/>
                <w:sz w:val="16"/>
                <w:szCs w:val="16"/>
                <w:lang w:val="cs-CZ"/>
              </w:rPr>
              <w:t xml:space="preserve">prověřování veřejných investic podle kritérií DNSH, </w:t>
            </w:r>
            <w:r w:rsidRPr="00DA6DA6">
              <w:rPr>
                <w:rFonts w:ascii="Trebuchet MS" w:hAnsi="Trebuchet MS"/>
                <w:sz w:val="16"/>
                <w:szCs w:val="16"/>
                <w:lang w:val="cs-CZ"/>
              </w:rPr>
              <w:t xml:space="preserve">přičemž </w:t>
            </w:r>
            <w:r w:rsidR="003C4B2F" w:rsidRPr="00DA6DA6">
              <w:rPr>
                <w:rFonts w:ascii="Trebuchet MS" w:hAnsi="Trebuchet MS"/>
                <w:sz w:val="16"/>
                <w:szCs w:val="16"/>
                <w:lang w:val="cs-CZ"/>
              </w:rPr>
              <w:t xml:space="preserve">projektový tým </w:t>
            </w:r>
            <w:r w:rsidRPr="00DA6DA6">
              <w:rPr>
                <w:rFonts w:ascii="Trebuchet MS" w:hAnsi="Trebuchet MS"/>
                <w:sz w:val="16"/>
                <w:szCs w:val="16"/>
                <w:lang w:val="cs-CZ"/>
              </w:rPr>
              <w:t>poskytne doporučen</w:t>
            </w:r>
            <w:r w:rsidRPr="00DA6DA6">
              <w:rPr>
                <w:rFonts w:ascii="Trebuchet MS" w:hAnsi="Trebuchet MS"/>
                <w:sz w:val="16"/>
                <w:szCs w:val="16"/>
                <w:lang w:val="cs-CZ"/>
              </w:rPr>
              <w:t xml:space="preserve">í </w:t>
            </w:r>
            <w:r w:rsidR="0E752649" w:rsidRPr="00DA6DA6">
              <w:rPr>
                <w:rFonts w:ascii="Trebuchet MS" w:hAnsi="Trebuchet MS"/>
                <w:sz w:val="16"/>
                <w:szCs w:val="16"/>
                <w:lang w:val="cs-CZ"/>
              </w:rPr>
              <w:t xml:space="preserve">pro </w:t>
            </w:r>
            <w:r w:rsidRPr="00DA6DA6">
              <w:rPr>
                <w:rFonts w:ascii="Trebuchet MS" w:hAnsi="Trebuchet MS"/>
                <w:sz w:val="16"/>
                <w:szCs w:val="16"/>
                <w:lang w:val="cs-CZ"/>
              </w:rPr>
              <w:t>techniky, které umožní efektivní prověřování a výběr investic na základě jejich souladu se zásadami DNSH.</w:t>
            </w:r>
          </w:p>
          <w:p w:rsidR="00374451" w:rsidRPr="00DA6DA6" w:rsidRDefault="00682B90">
            <w:pPr>
              <w:pStyle w:val="1stbullet"/>
              <w:numPr>
                <w:ilvl w:val="1"/>
                <w:numId w:val="11"/>
              </w:numPr>
              <w:rPr>
                <w:rFonts w:ascii="Trebuchet MS" w:hAnsi="Trebuchet MS"/>
                <w:b/>
                <w:bCs/>
                <w:sz w:val="16"/>
                <w:szCs w:val="16"/>
                <w:lang w:val="cs-CZ"/>
              </w:rPr>
            </w:pPr>
            <w:r w:rsidRPr="00DA6DA6">
              <w:rPr>
                <w:rFonts w:ascii="Trebuchet MS" w:hAnsi="Trebuchet MS"/>
                <w:i/>
                <w:iCs/>
                <w:sz w:val="16"/>
                <w:szCs w:val="16"/>
                <w:lang w:val="cs-CZ"/>
              </w:rPr>
              <w:t xml:space="preserve">Zohlednění </w:t>
            </w:r>
            <w:r w:rsidR="062C1647" w:rsidRPr="00DA6DA6">
              <w:rPr>
                <w:rFonts w:ascii="Trebuchet MS" w:hAnsi="Trebuchet MS"/>
                <w:i/>
                <w:iCs/>
                <w:sz w:val="16"/>
                <w:szCs w:val="16"/>
                <w:lang w:val="cs-CZ"/>
              </w:rPr>
              <w:t xml:space="preserve">požadavků </w:t>
            </w:r>
            <w:r w:rsidRPr="00DA6DA6">
              <w:rPr>
                <w:rFonts w:ascii="Trebuchet MS" w:hAnsi="Trebuchet MS"/>
                <w:i/>
                <w:iCs/>
                <w:sz w:val="16"/>
                <w:szCs w:val="16"/>
                <w:lang w:val="cs-CZ"/>
              </w:rPr>
              <w:t xml:space="preserve">DNSH </w:t>
            </w:r>
            <w:r w:rsidR="7E99AA51" w:rsidRPr="00DA6DA6">
              <w:rPr>
                <w:rFonts w:ascii="Trebuchet MS" w:hAnsi="Trebuchet MS"/>
                <w:sz w:val="16"/>
                <w:szCs w:val="16"/>
                <w:lang w:val="cs-CZ"/>
              </w:rPr>
              <w:t xml:space="preserve">ve fázi přípravy </w:t>
            </w:r>
            <w:r w:rsidR="222F8B1E" w:rsidRPr="00DA6DA6">
              <w:rPr>
                <w:rFonts w:ascii="Trebuchet MS" w:hAnsi="Trebuchet MS"/>
                <w:sz w:val="16"/>
                <w:szCs w:val="16"/>
                <w:lang w:val="cs-CZ"/>
              </w:rPr>
              <w:t xml:space="preserve">výzvy s </w:t>
            </w:r>
            <w:r w:rsidRPr="00DA6DA6">
              <w:rPr>
                <w:rFonts w:ascii="Trebuchet MS" w:hAnsi="Trebuchet MS"/>
                <w:sz w:val="16"/>
                <w:szCs w:val="16"/>
                <w:lang w:val="cs-CZ"/>
              </w:rPr>
              <w:t xml:space="preserve">klíčovými body, které by měly </w:t>
            </w:r>
            <w:r w:rsidR="78101873" w:rsidRPr="00DA6DA6">
              <w:rPr>
                <w:rFonts w:ascii="Trebuchet MS" w:hAnsi="Trebuchet MS"/>
                <w:sz w:val="16"/>
                <w:szCs w:val="16"/>
                <w:lang w:val="cs-CZ"/>
              </w:rPr>
              <w:t xml:space="preserve">orgány spravující veřejné investice zohlednit, </w:t>
            </w:r>
            <w:r w:rsidR="7B9A87F0" w:rsidRPr="00DA6DA6">
              <w:rPr>
                <w:rFonts w:ascii="Trebuchet MS" w:hAnsi="Trebuchet MS"/>
                <w:sz w:val="16"/>
                <w:szCs w:val="16"/>
                <w:lang w:val="cs-CZ"/>
              </w:rPr>
              <w:t xml:space="preserve">aby </w:t>
            </w:r>
            <w:r w:rsidRPr="00DA6DA6">
              <w:rPr>
                <w:rFonts w:ascii="Trebuchet MS" w:hAnsi="Trebuchet MS"/>
                <w:sz w:val="16"/>
                <w:szCs w:val="16"/>
                <w:lang w:val="cs-CZ"/>
              </w:rPr>
              <w:t xml:space="preserve">optimalizovaly </w:t>
            </w:r>
            <w:r w:rsidRPr="00DA6DA6">
              <w:rPr>
                <w:rFonts w:ascii="Trebuchet MS" w:hAnsi="Trebuchet MS"/>
                <w:sz w:val="16"/>
                <w:szCs w:val="16"/>
                <w:lang w:val="cs-CZ"/>
              </w:rPr>
              <w:t xml:space="preserve">uplatňování </w:t>
            </w:r>
            <w:r w:rsidRPr="00DA6DA6">
              <w:rPr>
                <w:rFonts w:ascii="Trebuchet MS" w:hAnsi="Trebuchet MS"/>
                <w:sz w:val="16"/>
                <w:szCs w:val="16"/>
                <w:lang w:val="cs-CZ"/>
              </w:rPr>
              <w:t xml:space="preserve">DNSH </w:t>
            </w:r>
            <w:r w:rsidRPr="00DA6DA6">
              <w:rPr>
                <w:rFonts w:ascii="Trebuchet MS" w:hAnsi="Trebuchet MS"/>
                <w:sz w:val="16"/>
                <w:szCs w:val="16"/>
                <w:lang w:val="cs-CZ"/>
              </w:rPr>
              <w:t>(např. včetně vhodných monitorovacích ukazatelů, které rovněž poskytují informace pro sledování dodržování DNSH</w:t>
            </w:r>
            <w:r w:rsidR="7C08FA83" w:rsidRPr="00DA6DA6">
              <w:rPr>
                <w:rFonts w:ascii="Trebuchet MS" w:hAnsi="Trebuchet MS"/>
                <w:sz w:val="16"/>
                <w:szCs w:val="16"/>
                <w:lang w:val="cs-CZ"/>
              </w:rPr>
              <w:t>).</w:t>
            </w:r>
          </w:p>
          <w:p w:rsidR="00374451" w:rsidRPr="00DA6DA6" w:rsidRDefault="00682B90">
            <w:pPr>
              <w:pStyle w:val="1stbullet"/>
              <w:numPr>
                <w:ilvl w:val="1"/>
                <w:numId w:val="11"/>
              </w:numPr>
              <w:rPr>
                <w:rFonts w:ascii="Trebuchet MS" w:hAnsi="Trebuchet MS"/>
                <w:sz w:val="16"/>
                <w:szCs w:val="16"/>
                <w:lang w:val="cs-CZ"/>
              </w:rPr>
            </w:pPr>
            <w:r w:rsidRPr="00DA6DA6">
              <w:rPr>
                <w:rFonts w:ascii="Trebuchet MS" w:hAnsi="Trebuchet MS"/>
                <w:i/>
                <w:iCs/>
                <w:sz w:val="16"/>
                <w:szCs w:val="16"/>
                <w:lang w:val="cs-CZ"/>
              </w:rPr>
              <w:t xml:space="preserve">Uplatňování DNSH pro hodnocení ex-ante </w:t>
            </w:r>
            <w:r w:rsidRPr="00DA6DA6">
              <w:rPr>
                <w:rFonts w:ascii="Trebuchet MS" w:hAnsi="Trebuchet MS"/>
                <w:b/>
                <w:bCs/>
                <w:i/>
                <w:iCs/>
                <w:sz w:val="16"/>
                <w:szCs w:val="16"/>
                <w:lang w:val="cs-CZ"/>
              </w:rPr>
              <w:t xml:space="preserve">v souladu s </w:t>
            </w:r>
            <w:r w:rsidRPr="00DA6DA6">
              <w:rPr>
                <w:rFonts w:ascii="Trebuchet MS" w:hAnsi="Trebuchet MS"/>
                <w:sz w:val="16"/>
                <w:szCs w:val="16"/>
                <w:lang w:val="cs-CZ"/>
              </w:rPr>
              <w:t xml:space="preserve">různými požadavky fondů a programů EU </w:t>
            </w:r>
            <w:r w:rsidR="1BDDC113" w:rsidRPr="00DA6DA6">
              <w:rPr>
                <w:rFonts w:ascii="Trebuchet MS" w:hAnsi="Trebuchet MS"/>
                <w:sz w:val="16"/>
                <w:szCs w:val="16"/>
                <w:lang w:val="cs-CZ"/>
              </w:rPr>
              <w:t>a požadavky právních předpisů EU o udržitelném financování, jako je směrnice o udržitelném rozvoji nebo článek 8 nařízení o taxonomii.</w:t>
            </w:r>
          </w:p>
          <w:p w:rsidR="00374451" w:rsidRPr="00DA6DA6" w:rsidRDefault="00682B90">
            <w:pPr>
              <w:pStyle w:val="1stbullet"/>
              <w:numPr>
                <w:ilvl w:val="1"/>
                <w:numId w:val="11"/>
              </w:numPr>
              <w:rPr>
                <w:rFonts w:ascii="Trebuchet MS" w:hAnsi="Trebuchet MS"/>
                <w:b/>
                <w:sz w:val="16"/>
                <w:lang w:val="cs-CZ"/>
              </w:rPr>
            </w:pPr>
            <w:r w:rsidRPr="00DA6DA6">
              <w:rPr>
                <w:rFonts w:ascii="Trebuchet MS" w:hAnsi="Trebuchet MS"/>
                <w:i/>
                <w:sz w:val="16"/>
                <w:szCs w:val="16"/>
                <w:lang w:val="cs-CZ"/>
              </w:rPr>
              <w:t xml:space="preserve">Použití DNSH </w:t>
            </w:r>
            <w:r w:rsidR="00293AA0" w:rsidRPr="00DA6DA6">
              <w:rPr>
                <w:rFonts w:ascii="Trebuchet MS" w:eastAsia="Trebuchet MS" w:hAnsi="Trebuchet MS" w:cs="Trebuchet MS"/>
                <w:i/>
                <w:sz w:val="16"/>
                <w:szCs w:val="16"/>
                <w:lang w:val="cs-CZ"/>
              </w:rPr>
              <w:t xml:space="preserve">a CP </w:t>
            </w:r>
            <w:r w:rsidRPr="00DA6DA6">
              <w:rPr>
                <w:rFonts w:ascii="Trebuchet MS" w:hAnsi="Trebuchet MS"/>
                <w:i/>
                <w:sz w:val="16"/>
                <w:szCs w:val="16"/>
                <w:lang w:val="cs-CZ"/>
              </w:rPr>
              <w:t xml:space="preserve">pro následná hodnocení a ověřovací mechanismy </w:t>
            </w:r>
            <w:r w:rsidRPr="00DA6DA6">
              <w:rPr>
                <w:rFonts w:ascii="Trebuchet MS" w:hAnsi="Trebuchet MS"/>
                <w:sz w:val="16"/>
                <w:szCs w:val="16"/>
                <w:lang w:val="cs-CZ"/>
              </w:rPr>
              <w:t>(a jak využít údaje dostupné od realizátorů investic/proj</w:t>
            </w:r>
            <w:r w:rsidRPr="00DA6DA6">
              <w:rPr>
                <w:rFonts w:ascii="Trebuchet MS" w:hAnsi="Trebuchet MS"/>
                <w:sz w:val="16"/>
                <w:szCs w:val="16"/>
                <w:lang w:val="cs-CZ"/>
              </w:rPr>
              <w:t>ektů, které by mohly být použity jako důkaz/prokázání souladu)</w:t>
            </w:r>
            <w:r w:rsidR="39C0CA3F" w:rsidRPr="00DA6DA6">
              <w:rPr>
                <w:rFonts w:ascii="Trebuchet MS" w:hAnsi="Trebuchet MS"/>
                <w:sz w:val="16"/>
                <w:szCs w:val="16"/>
                <w:lang w:val="cs-CZ"/>
              </w:rPr>
              <w:t>.</w:t>
            </w:r>
            <w:r w:rsidRPr="00DA6DA6">
              <w:rPr>
                <w:rFonts w:ascii="Trebuchet MS" w:hAnsi="Trebuchet MS"/>
                <w:sz w:val="16"/>
                <w:szCs w:val="16"/>
                <w:lang w:val="cs-CZ"/>
              </w:rPr>
              <w:t xml:space="preserve"> V případě orgánů veřejné správy je nutné zajistit kompatibilitu mezi systémy vykazování a ověřování, strukturu budoucího datového skladu, potřeby dat a mechanismy, které budou mít k dispozici </w:t>
            </w:r>
            <w:r w:rsidRPr="00DA6DA6">
              <w:rPr>
                <w:rFonts w:ascii="Trebuchet MS" w:hAnsi="Trebuchet MS"/>
                <w:sz w:val="16"/>
                <w:szCs w:val="16"/>
                <w:lang w:val="cs-CZ"/>
              </w:rPr>
              <w:t>realizátoři projektů/příjemci dotací pro zdůvodnění DNSH.</w:t>
            </w:r>
          </w:p>
          <w:p w:rsidR="00374451" w:rsidRPr="00DA6DA6" w:rsidRDefault="200856DB">
            <w:pPr>
              <w:pStyle w:val="1stbullet"/>
              <w:numPr>
                <w:ilvl w:val="1"/>
                <w:numId w:val="11"/>
              </w:numPr>
              <w:rPr>
                <w:rFonts w:ascii="Trebuchet MS" w:hAnsi="Trebuchet MS"/>
                <w:sz w:val="16"/>
                <w:szCs w:val="16"/>
                <w:lang w:val="cs-CZ"/>
              </w:rPr>
            </w:pPr>
            <w:r w:rsidRPr="00DA6DA6">
              <w:rPr>
                <w:rFonts w:ascii="Trebuchet MS" w:hAnsi="Trebuchet MS"/>
                <w:i/>
                <w:sz w:val="16"/>
                <w:szCs w:val="16"/>
                <w:lang w:val="cs-CZ"/>
              </w:rPr>
              <w:t xml:space="preserve">Kroky, které je třeba podniknout, aby se modelování klimatu promítlo do rizik </w:t>
            </w:r>
            <w:r w:rsidRPr="00DA6DA6">
              <w:rPr>
                <w:rFonts w:ascii="Trebuchet MS" w:hAnsi="Trebuchet MS"/>
                <w:sz w:val="16"/>
                <w:szCs w:val="16"/>
                <w:lang w:val="cs-CZ"/>
              </w:rPr>
              <w:t xml:space="preserve">specifických pro </w:t>
            </w:r>
            <w:r w:rsidR="66195E84" w:rsidRPr="00DA6DA6">
              <w:rPr>
                <w:rFonts w:ascii="Trebuchet MS" w:hAnsi="Trebuchet MS"/>
                <w:sz w:val="16"/>
                <w:szCs w:val="16"/>
                <w:lang w:val="cs-CZ"/>
              </w:rPr>
              <w:t xml:space="preserve">Česko </w:t>
            </w:r>
            <w:r w:rsidRPr="00DA6DA6">
              <w:rPr>
                <w:rFonts w:ascii="Trebuchet MS" w:hAnsi="Trebuchet MS"/>
                <w:sz w:val="16"/>
                <w:szCs w:val="16"/>
                <w:lang w:val="cs-CZ"/>
              </w:rPr>
              <w:t xml:space="preserve">a pro </w:t>
            </w:r>
            <w:r w:rsidR="7B4D851C" w:rsidRPr="00DA6DA6">
              <w:rPr>
                <w:rFonts w:ascii="Trebuchet MS" w:hAnsi="Trebuchet MS"/>
                <w:sz w:val="16"/>
                <w:szCs w:val="16"/>
                <w:lang w:val="cs-CZ"/>
              </w:rPr>
              <w:t>danou</w:t>
            </w:r>
            <w:r w:rsidRPr="00DA6DA6">
              <w:rPr>
                <w:rFonts w:ascii="Trebuchet MS" w:hAnsi="Trebuchet MS"/>
                <w:sz w:val="16"/>
                <w:szCs w:val="16"/>
                <w:lang w:val="cs-CZ"/>
              </w:rPr>
              <w:t xml:space="preserve"> infrastrukturu v </w:t>
            </w:r>
            <w:r w:rsidR="1B0E38A9" w:rsidRPr="00DA6DA6">
              <w:rPr>
                <w:rFonts w:ascii="Trebuchet MS" w:hAnsi="Trebuchet MS"/>
                <w:sz w:val="16"/>
                <w:szCs w:val="16"/>
                <w:lang w:val="cs-CZ"/>
              </w:rPr>
              <w:t>kontextu PK</w:t>
            </w:r>
            <w:r w:rsidR="385670E7" w:rsidRPr="00DA6DA6">
              <w:rPr>
                <w:rFonts w:ascii="Trebuchet MS" w:hAnsi="Trebuchet MS"/>
                <w:sz w:val="16"/>
                <w:szCs w:val="16"/>
                <w:lang w:val="cs-CZ"/>
              </w:rPr>
              <w:t xml:space="preserve">. </w:t>
            </w:r>
            <w:r w:rsidR="410A952F" w:rsidRPr="00DA6DA6">
              <w:rPr>
                <w:rFonts w:ascii="Trebuchet MS" w:hAnsi="Trebuchet MS"/>
                <w:sz w:val="16"/>
                <w:szCs w:val="16"/>
                <w:lang w:val="cs-CZ"/>
              </w:rPr>
              <w:t>To by mohlo zahrnovat metodiky, odkazy na nástroje a rozhodovací stromy.</w:t>
            </w:r>
          </w:p>
          <w:p w:rsidR="00374451" w:rsidRPr="00DA6DA6" w:rsidRDefault="00682B90">
            <w:pPr>
              <w:pStyle w:val="1stbullet"/>
              <w:numPr>
                <w:ilvl w:val="1"/>
                <w:numId w:val="11"/>
              </w:numPr>
              <w:rPr>
                <w:rFonts w:ascii="Trebuchet MS" w:eastAsia="Trebuchet MS" w:hAnsi="Trebuchet MS" w:cs="Trebuchet MS"/>
                <w:sz w:val="16"/>
                <w:szCs w:val="16"/>
                <w:lang w:val="cs-CZ"/>
              </w:rPr>
            </w:pPr>
            <w:r w:rsidRPr="00DA6DA6">
              <w:rPr>
                <w:rFonts w:ascii="Trebuchet MS" w:eastAsia="Trebuchet MS" w:hAnsi="Trebuchet MS" w:cs="Trebuchet MS"/>
                <w:i/>
                <w:iCs/>
                <w:sz w:val="16"/>
                <w:szCs w:val="16"/>
                <w:lang w:val="cs-CZ"/>
              </w:rPr>
              <w:t xml:space="preserve">Kroky, které je třeba podniknout, aby byl projekt v souladu se strategií EU pro neutralitu klimatu, </w:t>
            </w:r>
            <w:r w:rsidR="00443978" w:rsidRPr="00DA6DA6">
              <w:rPr>
                <w:rFonts w:ascii="Trebuchet MS" w:eastAsia="Trebuchet MS" w:hAnsi="Trebuchet MS" w:cs="Trebuchet MS"/>
                <w:i/>
                <w:iCs/>
                <w:sz w:val="16"/>
                <w:szCs w:val="16"/>
                <w:lang w:val="cs-CZ"/>
              </w:rPr>
              <w:t xml:space="preserve">zejména zavedením pilíře zmírňování dopadů změny klimatu v rámci KP pro projekty s </w:t>
            </w:r>
            <w:r w:rsidR="00FD10BC" w:rsidRPr="00DA6DA6">
              <w:rPr>
                <w:rFonts w:ascii="Trebuchet MS" w:eastAsia="Trebuchet MS" w:hAnsi="Trebuchet MS" w:cs="Trebuchet MS"/>
                <w:i/>
                <w:iCs/>
                <w:sz w:val="16"/>
                <w:szCs w:val="16"/>
                <w:lang w:val="cs-CZ"/>
              </w:rPr>
              <w:t xml:space="preserve">absolutními nebo relativními emisemi vyššími </w:t>
            </w:r>
            <w:r w:rsidR="00443978" w:rsidRPr="00DA6DA6">
              <w:rPr>
                <w:rFonts w:ascii="Trebuchet MS" w:eastAsia="Trebuchet MS" w:hAnsi="Trebuchet MS" w:cs="Trebuchet MS"/>
                <w:i/>
                <w:iCs/>
                <w:sz w:val="16"/>
                <w:szCs w:val="16"/>
                <w:lang w:val="cs-CZ"/>
              </w:rPr>
              <w:t xml:space="preserve">než 20 000 t CO2e </w:t>
            </w:r>
            <w:r w:rsidR="00FD10BC" w:rsidRPr="00DA6DA6">
              <w:rPr>
                <w:rFonts w:ascii="Trebuchet MS" w:eastAsia="Trebuchet MS" w:hAnsi="Trebuchet MS" w:cs="Trebuchet MS"/>
                <w:i/>
                <w:iCs/>
                <w:sz w:val="16"/>
                <w:szCs w:val="16"/>
                <w:lang w:val="cs-CZ"/>
              </w:rPr>
              <w:t>ročně.</w:t>
            </w:r>
          </w:p>
          <w:p w:rsidR="00374451" w:rsidRPr="00DA6DA6" w:rsidRDefault="4BA3440A">
            <w:pPr>
              <w:pStyle w:val="1stbullet"/>
              <w:numPr>
                <w:ilvl w:val="1"/>
                <w:numId w:val="11"/>
              </w:numPr>
              <w:rPr>
                <w:rFonts w:ascii="Trebuchet MS" w:hAnsi="Trebuchet MS"/>
                <w:sz w:val="16"/>
                <w:lang w:val="cs-CZ"/>
              </w:rPr>
            </w:pPr>
            <w:r w:rsidRPr="00DA6DA6">
              <w:rPr>
                <w:rFonts w:ascii="Trebuchet MS" w:hAnsi="Trebuchet MS"/>
                <w:i/>
                <w:iCs/>
                <w:sz w:val="16"/>
                <w:szCs w:val="16"/>
                <w:lang w:val="cs-CZ"/>
              </w:rPr>
              <w:lastRenderedPageBreak/>
              <w:t xml:space="preserve">Prostředky na zajištění skutečného CP, nad rámec posouzení, </w:t>
            </w:r>
            <w:r w:rsidRPr="00DA6DA6">
              <w:rPr>
                <w:rFonts w:ascii="Trebuchet MS" w:hAnsi="Trebuchet MS"/>
                <w:sz w:val="16"/>
                <w:szCs w:val="16"/>
                <w:lang w:val="cs-CZ"/>
              </w:rPr>
              <w:t>a tím zajištění odolnosti podniku.</w:t>
            </w:r>
            <w:r w:rsidR="296669B3" w:rsidRPr="00DA6DA6">
              <w:rPr>
                <w:rFonts w:ascii="Trebuchet MS" w:hAnsi="Trebuchet MS"/>
                <w:sz w:val="16"/>
                <w:szCs w:val="16"/>
                <w:lang w:val="cs-CZ"/>
              </w:rPr>
              <w:t xml:space="preserve"> Zdroje budou v maximální možné míře poskytovány podle jednotlivých odvětví v souladu s tématy vznesenými během technických jednání.</w:t>
            </w:r>
          </w:p>
          <w:p w:rsidR="00374451" w:rsidRPr="00DA6DA6" w:rsidRDefault="00682B90">
            <w:pPr>
              <w:pStyle w:val="1stbullet"/>
              <w:numPr>
                <w:ilvl w:val="1"/>
                <w:numId w:val="11"/>
              </w:numPr>
              <w:rPr>
                <w:rFonts w:ascii="Trebuchet MS" w:hAnsi="Trebuchet MS"/>
                <w:sz w:val="16"/>
                <w:lang w:val="cs-CZ"/>
              </w:rPr>
            </w:pPr>
            <w:r w:rsidRPr="00DA6DA6">
              <w:rPr>
                <w:rFonts w:ascii="Trebuchet MS" w:hAnsi="Trebuchet MS"/>
                <w:i/>
                <w:iCs/>
                <w:sz w:val="16"/>
                <w:szCs w:val="16"/>
                <w:lang w:val="cs-CZ"/>
              </w:rPr>
              <w:t xml:space="preserve">Body, kterým je třeba věnovat pozornost, aby se zajistil homogenní výklad </w:t>
            </w:r>
            <w:r w:rsidRPr="00DA6DA6">
              <w:rPr>
                <w:rFonts w:ascii="Trebuchet MS" w:hAnsi="Trebuchet MS"/>
                <w:sz w:val="16"/>
                <w:szCs w:val="16"/>
                <w:lang w:val="cs-CZ"/>
              </w:rPr>
              <w:t xml:space="preserve">a uplatňování </w:t>
            </w:r>
            <w:r w:rsidRPr="00DA6DA6">
              <w:rPr>
                <w:rFonts w:ascii="Trebuchet MS" w:hAnsi="Trebuchet MS"/>
                <w:i/>
                <w:iCs/>
                <w:sz w:val="16"/>
                <w:szCs w:val="16"/>
                <w:lang w:val="cs-CZ"/>
              </w:rPr>
              <w:t xml:space="preserve">CP v </w:t>
            </w:r>
            <w:r w:rsidRPr="00DA6DA6">
              <w:rPr>
                <w:rFonts w:ascii="Trebuchet MS" w:hAnsi="Trebuchet MS"/>
                <w:sz w:val="16"/>
                <w:szCs w:val="16"/>
                <w:lang w:val="cs-CZ"/>
              </w:rPr>
              <w:t>rámci všech OP</w:t>
            </w:r>
          </w:p>
          <w:p w:rsidR="00374451" w:rsidRPr="00DA6DA6" w:rsidRDefault="00682B90">
            <w:pPr>
              <w:pStyle w:val="1stbullet"/>
              <w:numPr>
                <w:ilvl w:val="0"/>
                <w:numId w:val="11"/>
              </w:numPr>
              <w:rPr>
                <w:rFonts w:ascii="Trebuchet MS" w:hAnsi="Trebuchet MS"/>
                <w:b/>
                <w:bCs/>
                <w:sz w:val="16"/>
                <w:szCs w:val="16"/>
                <w:lang w:val="cs-CZ"/>
              </w:rPr>
            </w:pPr>
            <w:r w:rsidRPr="00DA6DA6">
              <w:rPr>
                <w:rFonts w:ascii="Trebuchet MS" w:hAnsi="Trebuchet MS"/>
                <w:b/>
                <w:bCs/>
                <w:sz w:val="16"/>
                <w:szCs w:val="16"/>
                <w:lang w:val="cs-CZ"/>
              </w:rPr>
              <w:t xml:space="preserve">Případové studie: </w:t>
            </w:r>
            <w:r w:rsidR="003C4B2F" w:rsidRPr="00DA6DA6">
              <w:rPr>
                <w:rFonts w:ascii="Trebuchet MS" w:hAnsi="Trebuchet MS"/>
                <w:sz w:val="16"/>
                <w:szCs w:val="16"/>
                <w:lang w:val="cs-CZ"/>
              </w:rPr>
              <w:t xml:space="preserve">Projektový tým </w:t>
            </w:r>
            <w:r w:rsidRPr="00DA6DA6">
              <w:rPr>
                <w:rFonts w:ascii="Trebuchet MS" w:hAnsi="Trebuchet MS"/>
                <w:sz w:val="16"/>
                <w:szCs w:val="16"/>
                <w:lang w:val="cs-CZ"/>
              </w:rPr>
              <w:t xml:space="preserve">vybere praktické </w:t>
            </w:r>
            <w:r w:rsidR="7BA13BFE" w:rsidRPr="00DA6DA6">
              <w:rPr>
                <w:rFonts w:ascii="Trebuchet MS" w:eastAsia="Trebuchet MS" w:hAnsi="Trebuchet MS" w:cs="Trebuchet MS"/>
                <w:sz w:val="16"/>
                <w:szCs w:val="16"/>
                <w:lang w:val="cs-CZ"/>
              </w:rPr>
              <w:t xml:space="preserve">průřezové i </w:t>
            </w:r>
            <w:r w:rsidR="640DC228" w:rsidRPr="00DA6DA6">
              <w:rPr>
                <w:rFonts w:ascii="Trebuchet MS" w:eastAsia="Trebuchet MS" w:hAnsi="Trebuchet MS" w:cs="Trebuchet MS"/>
                <w:sz w:val="16"/>
                <w:szCs w:val="16"/>
                <w:lang w:val="cs-CZ"/>
              </w:rPr>
              <w:t xml:space="preserve">hloubkové odvětvové </w:t>
            </w:r>
            <w:r w:rsidRPr="00DA6DA6">
              <w:rPr>
                <w:rFonts w:ascii="Trebuchet MS" w:eastAsia="Trebuchet MS" w:hAnsi="Trebuchet MS" w:cs="Trebuchet MS"/>
                <w:sz w:val="16"/>
                <w:szCs w:val="16"/>
                <w:lang w:val="cs-CZ"/>
              </w:rPr>
              <w:t xml:space="preserve">případové studie o </w:t>
            </w:r>
            <w:r w:rsidR="640DC228" w:rsidRPr="00DA6DA6">
              <w:rPr>
                <w:rFonts w:ascii="Trebuchet MS" w:eastAsia="Trebuchet MS" w:hAnsi="Trebuchet MS" w:cs="Trebuchet MS"/>
                <w:sz w:val="16"/>
                <w:szCs w:val="16"/>
                <w:lang w:val="cs-CZ"/>
              </w:rPr>
              <w:t xml:space="preserve">zavádění DNSH na </w:t>
            </w:r>
            <w:r w:rsidR="03A04CAA" w:rsidRPr="00DA6DA6">
              <w:rPr>
                <w:rFonts w:ascii="Trebuchet MS" w:eastAsia="Trebuchet MS" w:hAnsi="Trebuchet MS" w:cs="Trebuchet MS"/>
                <w:sz w:val="16"/>
                <w:szCs w:val="16"/>
                <w:lang w:val="cs-CZ"/>
              </w:rPr>
              <w:t xml:space="preserve">základě identifikovaných klíčových oblastí </w:t>
            </w:r>
            <w:r w:rsidR="13AEFF29" w:rsidRPr="00DA6DA6">
              <w:rPr>
                <w:rFonts w:ascii="Trebuchet MS" w:eastAsia="Trebuchet MS" w:hAnsi="Trebuchet MS" w:cs="Trebuchet MS"/>
                <w:sz w:val="16"/>
                <w:szCs w:val="16"/>
                <w:lang w:val="cs-CZ"/>
              </w:rPr>
              <w:t xml:space="preserve">a použitelnosti projektu, </w:t>
            </w:r>
            <w:r w:rsidRPr="00DA6DA6">
              <w:rPr>
                <w:rFonts w:ascii="Trebuchet MS" w:hAnsi="Trebuchet MS"/>
                <w:sz w:val="16"/>
                <w:szCs w:val="16"/>
                <w:lang w:val="cs-CZ"/>
              </w:rPr>
              <w:t xml:space="preserve">které </w:t>
            </w:r>
            <w:r w:rsidR="4BD604C4" w:rsidRPr="00DA6DA6">
              <w:rPr>
                <w:rFonts w:ascii="Trebuchet MS" w:hAnsi="Trebuchet MS"/>
                <w:sz w:val="16"/>
                <w:szCs w:val="16"/>
                <w:lang w:val="cs-CZ"/>
              </w:rPr>
              <w:t>budou</w:t>
            </w:r>
            <w:r w:rsidRPr="00DA6DA6">
              <w:rPr>
                <w:rFonts w:ascii="Trebuchet MS" w:hAnsi="Trebuchet MS"/>
                <w:sz w:val="16"/>
                <w:szCs w:val="16"/>
                <w:lang w:val="cs-CZ"/>
              </w:rPr>
              <w:t xml:space="preserve"> ilustrovat situace (výzvy), jež mohou nastat při uplatňování DNSH </w:t>
            </w:r>
            <w:r w:rsidR="57F81C42" w:rsidRPr="00DA6DA6">
              <w:rPr>
                <w:rFonts w:ascii="Trebuchet MS" w:hAnsi="Trebuchet MS"/>
                <w:sz w:val="16"/>
                <w:szCs w:val="16"/>
                <w:lang w:val="cs-CZ"/>
              </w:rPr>
              <w:t xml:space="preserve">a KP v </w:t>
            </w:r>
            <w:r w:rsidRPr="00DA6DA6">
              <w:rPr>
                <w:rFonts w:ascii="Trebuchet MS" w:hAnsi="Trebuchet MS"/>
                <w:sz w:val="16"/>
                <w:szCs w:val="16"/>
                <w:lang w:val="cs-CZ"/>
              </w:rPr>
              <w:t xml:space="preserve">různých procesech prováděných </w:t>
            </w:r>
            <w:r w:rsidR="64B3668A" w:rsidRPr="00DA6DA6">
              <w:rPr>
                <w:rFonts w:ascii="Trebuchet MS" w:hAnsi="Trebuchet MS"/>
                <w:sz w:val="16"/>
                <w:szCs w:val="16"/>
                <w:lang w:val="cs-CZ"/>
              </w:rPr>
              <w:t xml:space="preserve">orgány řídícími veřejné investice </w:t>
            </w:r>
            <w:r w:rsidR="38D3152C" w:rsidRPr="00DA6DA6">
              <w:rPr>
                <w:rFonts w:ascii="Trebuchet MS" w:hAnsi="Trebuchet MS"/>
                <w:sz w:val="16"/>
                <w:szCs w:val="16"/>
                <w:lang w:val="cs-CZ"/>
              </w:rPr>
              <w:t xml:space="preserve">(ministerstvy a OP), </w:t>
            </w:r>
            <w:r w:rsidRPr="00DA6DA6">
              <w:rPr>
                <w:rFonts w:ascii="Trebuchet MS" w:hAnsi="Trebuchet MS"/>
                <w:sz w:val="16"/>
                <w:szCs w:val="16"/>
                <w:lang w:val="cs-CZ"/>
              </w:rPr>
              <w:t xml:space="preserve">a poskytne návod a doporučení, jak tyto potenciální obtíže nejlépe řešit. </w:t>
            </w:r>
            <w:r w:rsidR="003C4B2F" w:rsidRPr="00DA6DA6">
              <w:rPr>
                <w:rFonts w:ascii="Trebuchet MS" w:hAnsi="Trebuchet MS"/>
                <w:sz w:val="16"/>
                <w:szCs w:val="16"/>
                <w:lang w:val="cs-CZ"/>
              </w:rPr>
              <w:t xml:space="preserve">Projektový tým </w:t>
            </w:r>
            <w:r w:rsidRPr="00DA6DA6">
              <w:rPr>
                <w:rFonts w:ascii="Trebuchet MS" w:hAnsi="Trebuchet MS"/>
                <w:sz w:val="16"/>
                <w:szCs w:val="16"/>
                <w:lang w:val="cs-CZ"/>
              </w:rPr>
              <w:t xml:space="preserve">zahrne speciální případovou studii, která představí posuzování DNSH u infrastrukturních projektů (se zaměřením na </w:t>
            </w:r>
            <w:r w:rsidR="7F3D942E" w:rsidRPr="00DA6DA6">
              <w:rPr>
                <w:rFonts w:ascii="Trebuchet MS" w:hAnsi="Trebuchet MS"/>
                <w:sz w:val="16"/>
                <w:szCs w:val="16"/>
                <w:lang w:val="cs-CZ"/>
              </w:rPr>
              <w:t>CP)</w:t>
            </w:r>
            <w:r w:rsidRPr="00DA6DA6">
              <w:rPr>
                <w:rFonts w:ascii="Trebuchet MS" w:hAnsi="Trebuchet MS"/>
                <w:sz w:val="16"/>
                <w:szCs w:val="16"/>
                <w:lang w:val="cs-CZ"/>
              </w:rPr>
              <w:t>.</w:t>
            </w:r>
          </w:p>
          <w:p w:rsidR="00374451" w:rsidRPr="00DA6DA6" w:rsidRDefault="00682B90">
            <w:pPr>
              <w:pStyle w:val="1stbullet"/>
              <w:numPr>
                <w:ilvl w:val="0"/>
                <w:numId w:val="11"/>
              </w:numPr>
              <w:rPr>
                <w:rFonts w:ascii="Trebuchet MS" w:hAnsi="Trebuchet MS"/>
                <w:b/>
                <w:sz w:val="16"/>
                <w:szCs w:val="16"/>
                <w:lang w:val="cs-CZ"/>
              </w:rPr>
            </w:pPr>
            <w:r w:rsidRPr="00DA6DA6">
              <w:rPr>
                <w:rFonts w:ascii="Trebuchet MS" w:hAnsi="Trebuchet MS"/>
                <w:b/>
                <w:sz w:val="16"/>
                <w:szCs w:val="16"/>
                <w:lang w:val="cs-CZ"/>
              </w:rPr>
              <w:t xml:space="preserve">Další doporučení pro úspěšnou aplikaci DNSH </w:t>
            </w:r>
            <w:r w:rsidR="008929D0" w:rsidRPr="00DA6DA6">
              <w:rPr>
                <w:rFonts w:ascii="Trebuchet MS" w:hAnsi="Trebuchet MS"/>
                <w:b/>
                <w:sz w:val="16"/>
                <w:szCs w:val="16"/>
                <w:lang w:val="cs-CZ"/>
              </w:rPr>
              <w:t xml:space="preserve">a CP, </w:t>
            </w:r>
            <w:r w:rsidRPr="00DA6DA6">
              <w:rPr>
                <w:rFonts w:ascii="Trebuchet MS" w:hAnsi="Trebuchet MS"/>
                <w:sz w:val="16"/>
                <w:szCs w:val="16"/>
                <w:lang w:val="cs-CZ"/>
              </w:rPr>
              <w:t>včetně např.:</w:t>
            </w:r>
          </w:p>
          <w:p w:rsidR="00374451" w:rsidRPr="00DA6DA6" w:rsidRDefault="00682B90">
            <w:pPr>
              <w:pStyle w:val="1stbullet"/>
              <w:numPr>
                <w:ilvl w:val="1"/>
                <w:numId w:val="11"/>
              </w:numPr>
              <w:rPr>
                <w:rFonts w:ascii="Trebuchet MS" w:hAnsi="Trebuchet MS"/>
                <w:b/>
                <w:sz w:val="16"/>
                <w:lang w:val="cs-CZ"/>
              </w:rPr>
            </w:pPr>
            <w:r w:rsidRPr="00DA6DA6">
              <w:rPr>
                <w:rFonts w:ascii="Trebuchet MS" w:hAnsi="Trebuchet MS"/>
                <w:sz w:val="16"/>
                <w:lang w:val="cs-CZ"/>
              </w:rPr>
              <w:t>Jak optimalizovat zdroje a přidělovat role, aby se minimalizovala administrativní zátěž a zvýšila flexibilita, např. při zadávání veřejných zakázek a výzvách k předkládání grantů</w:t>
            </w:r>
            <w:r w:rsidRPr="00DA6DA6">
              <w:rPr>
                <w:rFonts w:ascii="Trebuchet MS" w:hAnsi="Trebuchet MS"/>
                <w:b/>
                <w:sz w:val="16"/>
                <w:lang w:val="cs-CZ"/>
              </w:rPr>
              <w:t xml:space="preserve">. </w:t>
            </w:r>
            <w:r w:rsidRPr="00DA6DA6">
              <w:rPr>
                <w:rFonts w:ascii="Trebuchet MS" w:hAnsi="Trebuchet MS"/>
                <w:sz w:val="16"/>
                <w:lang w:val="cs-CZ"/>
              </w:rPr>
              <w:t>Vzhledem k různým cílům různých investic a jejich odlišné povaze bude klíčové začlenit rozdíly v požadavcích do standardního pokynu, který mohou orgány, jež řídí veřejné investice, účinně využívat.</w:t>
            </w:r>
          </w:p>
          <w:p w:rsidR="00374451" w:rsidRPr="00DA6DA6" w:rsidRDefault="00682B90">
            <w:pPr>
              <w:pStyle w:val="1stbullet"/>
              <w:numPr>
                <w:ilvl w:val="1"/>
                <w:numId w:val="11"/>
              </w:numPr>
              <w:rPr>
                <w:rFonts w:ascii="Trebuchet MS" w:hAnsi="Trebuchet MS"/>
                <w:b/>
                <w:sz w:val="16"/>
                <w:szCs w:val="16"/>
                <w:lang w:val="cs-CZ"/>
              </w:rPr>
            </w:pPr>
            <w:r w:rsidRPr="00DA6DA6">
              <w:rPr>
                <w:rFonts w:ascii="Trebuchet MS" w:hAnsi="Trebuchet MS"/>
                <w:sz w:val="16"/>
                <w:szCs w:val="16"/>
                <w:lang w:val="cs-CZ"/>
              </w:rPr>
              <w:t>Jak navrhnout a vylepšit šablony a sběr a vyhodnocování da</w:t>
            </w:r>
            <w:r w:rsidRPr="00DA6DA6">
              <w:rPr>
                <w:rFonts w:ascii="Trebuchet MS" w:hAnsi="Trebuchet MS"/>
                <w:sz w:val="16"/>
                <w:szCs w:val="16"/>
                <w:lang w:val="cs-CZ"/>
              </w:rPr>
              <w:t>t, aby bylo možné systematicky zahrnout hodnocení DNSH např. do postupů zadávání veřejných zakázek, a zároveň aby bylo jednoduché, proveditelné a účinné;</w:t>
            </w:r>
          </w:p>
          <w:p w:rsidR="00374451" w:rsidRPr="00DA6DA6" w:rsidRDefault="00682B90">
            <w:pPr>
              <w:pStyle w:val="1stbullet"/>
              <w:numPr>
                <w:ilvl w:val="0"/>
                <w:numId w:val="11"/>
              </w:numPr>
              <w:rPr>
                <w:rFonts w:ascii="Trebuchet MS" w:hAnsi="Trebuchet MS"/>
                <w:b/>
                <w:bCs/>
                <w:sz w:val="16"/>
                <w:szCs w:val="16"/>
                <w:lang w:val="cs-CZ"/>
              </w:rPr>
            </w:pPr>
            <w:r w:rsidRPr="00DA6DA6">
              <w:rPr>
                <w:rFonts w:ascii="Trebuchet MS" w:hAnsi="Trebuchet MS"/>
                <w:b/>
                <w:bCs/>
                <w:sz w:val="16"/>
                <w:szCs w:val="16"/>
                <w:lang w:val="cs-CZ"/>
              </w:rPr>
              <w:t xml:space="preserve">Šablony a doplňkové nástroje a materiály pro hodnocení DNSH </w:t>
            </w:r>
            <w:r w:rsidR="1AF1EFD2" w:rsidRPr="00DA6DA6">
              <w:rPr>
                <w:rFonts w:ascii="Trebuchet MS" w:hAnsi="Trebuchet MS"/>
                <w:b/>
                <w:bCs/>
                <w:sz w:val="16"/>
                <w:szCs w:val="16"/>
                <w:lang w:val="cs-CZ"/>
              </w:rPr>
              <w:t xml:space="preserve">a CP, </w:t>
            </w:r>
            <w:r w:rsidRPr="00DA6DA6">
              <w:rPr>
                <w:rFonts w:ascii="Trebuchet MS" w:hAnsi="Trebuchet MS"/>
                <w:sz w:val="16"/>
                <w:szCs w:val="16"/>
                <w:lang w:val="cs-CZ"/>
              </w:rPr>
              <w:t xml:space="preserve">kde se </w:t>
            </w:r>
            <w:r w:rsidR="003C4B2F" w:rsidRPr="00DA6DA6">
              <w:rPr>
                <w:rFonts w:ascii="Trebuchet MS" w:hAnsi="Trebuchet MS"/>
                <w:sz w:val="16"/>
                <w:szCs w:val="16"/>
                <w:lang w:val="cs-CZ"/>
              </w:rPr>
              <w:t xml:space="preserve">projektový tým </w:t>
            </w:r>
            <w:r w:rsidRPr="00DA6DA6">
              <w:rPr>
                <w:rFonts w:ascii="Trebuchet MS" w:hAnsi="Trebuchet MS"/>
                <w:sz w:val="16"/>
                <w:szCs w:val="16"/>
                <w:lang w:val="cs-CZ"/>
              </w:rPr>
              <w:t>bude snažit za</w:t>
            </w:r>
            <w:r w:rsidRPr="00DA6DA6">
              <w:rPr>
                <w:rFonts w:ascii="Trebuchet MS" w:hAnsi="Trebuchet MS"/>
                <w:sz w:val="16"/>
                <w:szCs w:val="16"/>
                <w:lang w:val="cs-CZ"/>
              </w:rPr>
              <w:t xml:space="preserve">hrnout mimo jiné šablony a odkazy na další informace a zdroje (např. příklady jiných šablon vytvořených kolegy, </w:t>
            </w:r>
            <w:r w:rsidR="08FDD542" w:rsidRPr="00DA6DA6">
              <w:rPr>
                <w:rFonts w:ascii="Trebuchet MS" w:hAnsi="Trebuchet MS"/>
                <w:sz w:val="16"/>
                <w:szCs w:val="16"/>
                <w:lang w:val="cs-CZ"/>
              </w:rPr>
              <w:t xml:space="preserve">dokumenty s </w:t>
            </w:r>
            <w:r w:rsidRPr="00DA6DA6">
              <w:rPr>
                <w:rFonts w:ascii="Trebuchet MS" w:hAnsi="Trebuchet MS"/>
                <w:sz w:val="16"/>
                <w:szCs w:val="16"/>
                <w:lang w:val="cs-CZ"/>
              </w:rPr>
              <w:t>dalšími doporučeními a pokyny)</w:t>
            </w:r>
            <w:r w:rsidR="7EE81AE7" w:rsidRPr="00DA6DA6">
              <w:rPr>
                <w:rFonts w:ascii="Trebuchet MS" w:hAnsi="Trebuchet MS"/>
                <w:sz w:val="16"/>
                <w:szCs w:val="16"/>
                <w:lang w:val="cs-CZ"/>
              </w:rPr>
              <w:t xml:space="preserve">. </w:t>
            </w:r>
            <w:r w:rsidR="00C329F1" w:rsidRPr="00DA6DA6">
              <w:rPr>
                <w:rFonts w:ascii="Trebuchet MS" w:hAnsi="Trebuchet MS"/>
                <w:sz w:val="16"/>
                <w:szCs w:val="16"/>
                <w:lang w:val="cs-CZ"/>
              </w:rPr>
              <w:t xml:space="preserve">Materiály pro posouzení DNSH a CP mohou obsahovat např. </w:t>
            </w:r>
            <w:r w:rsidR="00F2543E" w:rsidRPr="00DA6DA6">
              <w:rPr>
                <w:rFonts w:ascii="Trebuchet MS" w:hAnsi="Trebuchet MS"/>
                <w:sz w:val="16"/>
                <w:szCs w:val="16"/>
                <w:lang w:val="cs-CZ"/>
              </w:rPr>
              <w:t xml:space="preserve">šablonu pro předkládání dokumentů k výzvě, </w:t>
            </w:r>
            <w:r w:rsidR="00C329F1" w:rsidRPr="00DA6DA6">
              <w:rPr>
                <w:rFonts w:ascii="Trebuchet MS" w:hAnsi="Trebuchet MS"/>
                <w:sz w:val="16"/>
                <w:szCs w:val="16"/>
                <w:lang w:val="cs-CZ"/>
              </w:rPr>
              <w:t xml:space="preserve">standardní předvyplněné </w:t>
            </w:r>
            <w:r w:rsidR="00105B84" w:rsidRPr="00DA6DA6">
              <w:rPr>
                <w:rFonts w:ascii="Trebuchet MS" w:hAnsi="Trebuchet MS"/>
                <w:sz w:val="16"/>
                <w:szCs w:val="16"/>
                <w:lang w:val="cs-CZ"/>
              </w:rPr>
              <w:t xml:space="preserve">šablony pro </w:t>
            </w:r>
            <w:r w:rsidR="00F4123B" w:rsidRPr="00DA6DA6">
              <w:rPr>
                <w:rFonts w:ascii="Trebuchet MS" w:hAnsi="Trebuchet MS"/>
                <w:sz w:val="16"/>
                <w:szCs w:val="16"/>
                <w:lang w:val="cs-CZ"/>
              </w:rPr>
              <w:t xml:space="preserve">příjemce projektů, </w:t>
            </w:r>
            <w:r w:rsidR="00105B84" w:rsidRPr="00DA6DA6">
              <w:rPr>
                <w:rFonts w:ascii="Trebuchet MS" w:hAnsi="Trebuchet MS"/>
                <w:sz w:val="16"/>
                <w:szCs w:val="16"/>
                <w:lang w:val="cs-CZ"/>
              </w:rPr>
              <w:t xml:space="preserve">které </w:t>
            </w:r>
            <w:r w:rsidR="00F4123B" w:rsidRPr="00DA6DA6">
              <w:rPr>
                <w:rFonts w:ascii="Trebuchet MS" w:hAnsi="Trebuchet MS"/>
                <w:sz w:val="16"/>
                <w:szCs w:val="16"/>
                <w:lang w:val="cs-CZ"/>
              </w:rPr>
              <w:t xml:space="preserve">jim pomohou </w:t>
            </w:r>
            <w:r w:rsidR="00775542" w:rsidRPr="00DA6DA6">
              <w:rPr>
                <w:rFonts w:ascii="Trebuchet MS" w:hAnsi="Trebuchet MS"/>
                <w:sz w:val="16"/>
                <w:szCs w:val="16"/>
                <w:lang w:val="cs-CZ"/>
              </w:rPr>
              <w:t xml:space="preserve">splnit </w:t>
            </w:r>
            <w:r w:rsidR="0072540D" w:rsidRPr="00DA6DA6">
              <w:rPr>
                <w:rFonts w:ascii="Trebuchet MS" w:hAnsi="Trebuchet MS"/>
                <w:sz w:val="16"/>
                <w:szCs w:val="16"/>
                <w:lang w:val="cs-CZ"/>
              </w:rPr>
              <w:t xml:space="preserve">požadavky </w:t>
            </w:r>
            <w:r w:rsidR="00A44BD6" w:rsidRPr="00DA6DA6">
              <w:rPr>
                <w:rFonts w:ascii="Trebuchet MS" w:hAnsi="Trebuchet MS"/>
                <w:sz w:val="16"/>
                <w:szCs w:val="16"/>
                <w:lang w:val="cs-CZ"/>
              </w:rPr>
              <w:t>výzvy</w:t>
            </w:r>
            <w:r w:rsidR="00A62ACB" w:rsidRPr="00DA6DA6">
              <w:rPr>
                <w:rFonts w:ascii="Trebuchet MS" w:hAnsi="Trebuchet MS"/>
                <w:sz w:val="16"/>
                <w:szCs w:val="16"/>
                <w:lang w:val="cs-CZ"/>
              </w:rPr>
              <w:t xml:space="preserve">; kontrolní seznamy </w:t>
            </w:r>
            <w:r w:rsidR="00E76267" w:rsidRPr="00DA6DA6">
              <w:rPr>
                <w:rFonts w:ascii="Trebuchet MS" w:hAnsi="Trebuchet MS"/>
                <w:sz w:val="16"/>
                <w:szCs w:val="16"/>
                <w:lang w:val="cs-CZ"/>
              </w:rPr>
              <w:t xml:space="preserve">požadavků na </w:t>
            </w:r>
            <w:r w:rsidR="00AB0315" w:rsidRPr="00DA6DA6">
              <w:rPr>
                <w:rFonts w:ascii="Trebuchet MS" w:hAnsi="Trebuchet MS"/>
                <w:sz w:val="16"/>
                <w:szCs w:val="16"/>
                <w:lang w:val="cs-CZ"/>
              </w:rPr>
              <w:t>výzvy</w:t>
            </w:r>
            <w:r w:rsidR="00144094" w:rsidRPr="00DA6DA6">
              <w:rPr>
                <w:rFonts w:ascii="Trebuchet MS" w:hAnsi="Trebuchet MS"/>
                <w:sz w:val="16"/>
                <w:szCs w:val="16"/>
                <w:lang w:val="cs-CZ"/>
              </w:rPr>
              <w:t xml:space="preserve">, </w:t>
            </w:r>
            <w:r w:rsidR="00633604" w:rsidRPr="00DA6DA6">
              <w:rPr>
                <w:rFonts w:ascii="Trebuchet MS" w:hAnsi="Trebuchet MS"/>
                <w:sz w:val="16"/>
                <w:szCs w:val="16"/>
                <w:lang w:val="cs-CZ"/>
              </w:rPr>
              <w:t xml:space="preserve">které je nutné dodržet </w:t>
            </w:r>
            <w:r w:rsidR="00775542" w:rsidRPr="00DA6DA6">
              <w:rPr>
                <w:rFonts w:ascii="Trebuchet MS" w:hAnsi="Trebuchet MS"/>
                <w:sz w:val="16"/>
                <w:szCs w:val="16"/>
                <w:lang w:val="cs-CZ"/>
              </w:rPr>
              <w:t xml:space="preserve">podle požadavků DNSH a/nebo CP. </w:t>
            </w:r>
            <w:r w:rsidR="00A44BD6" w:rsidRPr="00DA6DA6">
              <w:rPr>
                <w:rFonts w:ascii="Trebuchet MS" w:hAnsi="Trebuchet MS"/>
                <w:sz w:val="16"/>
                <w:szCs w:val="16"/>
                <w:lang w:val="cs-CZ"/>
              </w:rPr>
              <w:t xml:space="preserve"> </w:t>
            </w:r>
          </w:p>
        </w:tc>
      </w:tr>
    </w:tbl>
    <w:p w:rsidR="00061343" w:rsidRPr="00DA6DA6" w:rsidRDefault="00061343" w:rsidP="00061343">
      <w:pPr>
        <w:rPr>
          <w:lang w:val="cs-CZ"/>
        </w:rPr>
      </w:pPr>
    </w:p>
    <w:p w:rsidR="00374451" w:rsidRPr="00DA6DA6" w:rsidRDefault="00682B90">
      <w:pPr>
        <w:pStyle w:val="Nadpis3"/>
        <w:rPr>
          <w:lang w:val="cs-CZ"/>
        </w:rPr>
      </w:pPr>
      <w:bookmarkStart w:id="33" w:name="_Toc120005693"/>
      <w:r w:rsidRPr="00DA6DA6">
        <w:rPr>
          <w:lang w:val="cs-CZ"/>
        </w:rPr>
        <w:t xml:space="preserve">Úkol 5.2 - Návrh metodických pokynů pro realizátory projektů/příjemce dotací </w:t>
      </w:r>
      <w:bookmarkEnd w:id="33"/>
    </w:p>
    <w:p w:rsidR="00374451" w:rsidRPr="00DA6DA6" w:rsidRDefault="00682B90">
      <w:pPr>
        <w:rPr>
          <w:color w:val="000000" w:themeColor="text1"/>
          <w:sz w:val="22"/>
          <w:lang w:val="cs-CZ"/>
        </w:rPr>
      </w:pPr>
      <w:r w:rsidRPr="00DA6DA6">
        <w:rPr>
          <w:lang w:val="cs-CZ"/>
        </w:rPr>
        <w:t xml:space="preserve">Metodické pokyny pro realizátory projektů a příjemce dotací budou do </w:t>
      </w:r>
      <w:r w:rsidR="5E8D273C" w:rsidRPr="00DA6DA6">
        <w:rPr>
          <w:lang w:val="cs-CZ"/>
        </w:rPr>
        <w:t xml:space="preserve">značné míry </w:t>
      </w:r>
      <w:r w:rsidRPr="00DA6DA6">
        <w:rPr>
          <w:lang w:val="cs-CZ"/>
        </w:rPr>
        <w:t xml:space="preserve">odrážet </w:t>
      </w:r>
      <w:r w:rsidR="62955841" w:rsidRPr="00DA6DA6">
        <w:rPr>
          <w:lang w:val="cs-CZ"/>
        </w:rPr>
        <w:t xml:space="preserve">výše uvedené </w:t>
      </w:r>
      <w:r w:rsidRPr="00DA6DA6">
        <w:rPr>
          <w:lang w:val="cs-CZ"/>
        </w:rPr>
        <w:t xml:space="preserve">pokyny pro </w:t>
      </w:r>
      <w:r w:rsidR="0C879DD3" w:rsidRPr="00DA6DA6">
        <w:rPr>
          <w:lang w:val="cs-CZ"/>
        </w:rPr>
        <w:t xml:space="preserve">orgány řídící veřejné investice </w:t>
      </w:r>
      <w:r w:rsidRPr="00DA6DA6">
        <w:rPr>
          <w:lang w:val="cs-CZ"/>
        </w:rPr>
        <w:t xml:space="preserve">a budou vycházet z </w:t>
      </w:r>
      <w:r w:rsidRPr="00DA6DA6">
        <w:rPr>
          <w:lang w:val="cs-CZ"/>
        </w:rPr>
        <w:t xml:space="preserve">výstupů z DLV </w:t>
      </w:r>
      <w:r w:rsidRPr="00DA6DA6">
        <w:rPr>
          <w:lang w:val="cs-CZ"/>
        </w:rPr>
        <w:t>2-4</w:t>
      </w:r>
      <w:r w:rsidRPr="00DA6DA6">
        <w:rPr>
          <w:lang w:val="cs-CZ"/>
        </w:rPr>
        <w:t xml:space="preserve">. Osnova </w:t>
      </w:r>
      <w:r w:rsidR="4C8144C6" w:rsidRPr="00DA6DA6">
        <w:rPr>
          <w:lang w:val="cs-CZ"/>
        </w:rPr>
        <w:t xml:space="preserve">těchto pokynů je </w:t>
      </w:r>
      <w:r w:rsidRPr="00DA6DA6">
        <w:rPr>
          <w:lang w:val="cs-CZ"/>
        </w:rPr>
        <w:t xml:space="preserve">uvedena </w:t>
      </w:r>
      <w:r w:rsidR="003C4B2F" w:rsidRPr="00DA6DA6">
        <w:rPr>
          <w:lang w:val="cs-CZ"/>
        </w:rPr>
        <w:t xml:space="preserve">v </w:t>
      </w:r>
      <w:r w:rsidR="003C4B2F" w:rsidRPr="00DA6DA6">
        <w:rPr>
          <w:lang w:val="cs-CZ"/>
        </w:rPr>
        <w:fldChar w:fldCharType="begin"/>
      </w:r>
      <w:r w:rsidR="003C4B2F" w:rsidRPr="00DA6DA6">
        <w:rPr>
          <w:lang w:val="cs-CZ"/>
        </w:rPr>
        <w:instrText xml:space="preserve"> REF _Ref119674825 \h </w:instrText>
      </w:r>
      <w:r w:rsidR="003C4B2F" w:rsidRPr="00DA6DA6">
        <w:rPr>
          <w:lang w:val="cs-CZ"/>
        </w:rPr>
      </w:r>
      <w:r w:rsidR="00DA6DA6" w:rsidRPr="00DA6DA6">
        <w:rPr>
          <w:lang w:val="cs-CZ"/>
        </w:rPr>
        <w:instrText xml:space="preserve"> \* MERGEFORMAT </w:instrText>
      </w:r>
      <w:r w:rsidR="003C4B2F" w:rsidRPr="00DA6DA6">
        <w:rPr>
          <w:lang w:val="cs-CZ"/>
        </w:rPr>
        <w:fldChar w:fldCharType="separate"/>
      </w:r>
      <w:r w:rsidRPr="00DA6DA6">
        <w:rPr>
          <w:lang w:val="cs-CZ"/>
        </w:rPr>
        <w:t xml:space="preserve">Textové pole </w:t>
      </w:r>
      <w:r>
        <w:rPr>
          <w:noProof/>
          <w:lang w:val="cs-CZ"/>
        </w:rPr>
        <w:t>2</w:t>
      </w:r>
      <w:r w:rsidRPr="00DA6DA6">
        <w:rPr>
          <w:lang w:val="cs-CZ"/>
        </w:rPr>
        <w:noBreakHyphen/>
      </w:r>
      <w:r>
        <w:rPr>
          <w:noProof/>
          <w:lang w:val="cs-CZ"/>
        </w:rPr>
        <w:t>2</w:t>
      </w:r>
      <w:r w:rsidR="003C4B2F" w:rsidRPr="00DA6DA6">
        <w:rPr>
          <w:lang w:val="cs-CZ"/>
        </w:rPr>
        <w:fldChar w:fldCharType="end"/>
      </w:r>
      <w:r w:rsidRPr="00DA6DA6">
        <w:rPr>
          <w:lang w:val="cs-CZ"/>
        </w:rPr>
        <w:t xml:space="preserve"> ale upravený pro realizátory projektů a příjemce dotací. </w:t>
      </w:r>
      <w:r w:rsidR="003C4B2F" w:rsidRPr="00DA6DA6">
        <w:rPr>
          <w:lang w:val="cs-CZ"/>
        </w:rPr>
        <w:t xml:space="preserve">Zejména projektový tým </w:t>
      </w:r>
      <w:r w:rsidRPr="00DA6DA6">
        <w:rPr>
          <w:lang w:val="cs-CZ"/>
        </w:rPr>
        <w:t>poskytne pokyny k technickým a práv</w:t>
      </w:r>
      <w:r w:rsidRPr="00DA6DA6">
        <w:rPr>
          <w:lang w:val="cs-CZ"/>
        </w:rPr>
        <w:t xml:space="preserve">ním požadavkům na realizátory projektů, aby mohli prokázat a ověřit soulad s DNSH. Podobně jako u pokynů </w:t>
      </w:r>
      <w:r w:rsidR="00AB30E4" w:rsidRPr="00DA6DA6">
        <w:rPr>
          <w:lang w:val="cs-CZ"/>
        </w:rPr>
        <w:t xml:space="preserve">pro </w:t>
      </w:r>
      <w:r w:rsidR="0DE4286F" w:rsidRPr="00DA6DA6">
        <w:rPr>
          <w:lang w:val="cs-CZ"/>
        </w:rPr>
        <w:t xml:space="preserve">orgány řídící veřejné investice </w:t>
      </w:r>
      <w:r w:rsidR="003C4B2F" w:rsidRPr="00DA6DA6">
        <w:rPr>
          <w:lang w:val="cs-CZ"/>
        </w:rPr>
        <w:t xml:space="preserve">projektový tým </w:t>
      </w:r>
      <w:r w:rsidRPr="00DA6DA6">
        <w:rPr>
          <w:lang w:val="cs-CZ"/>
        </w:rPr>
        <w:t xml:space="preserve">zahrne </w:t>
      </w:r>
      <w:r w:rsidR="35DB46C3" w:rsidRPr="00DA6DA6">
        <w:rPr>
          <w:lang w:val="cs-CZ"/>
        </w:rPr>
        <w:t xml:space="preserve">oddíl </w:t>
      </w:r>
      <w:r w:rsidR="5979F5E8" w:rsidRPr="00DA6DA6">
        <w:rPr>
          <w:lang w:val="cs-CZ"/>
        </w:rPr>
        <w:t xml:space="preserve">věnovaný </w:t>
      </w:r>
      <w:r w:rsidRPr="00DA6DA6">
        <w:rPr>
          <w:lang w:val="cs-CZ"/>
        </w:rPr>
        <w:t xml:space="preserve">mechanismům prověřování, uplatňování DNSH </w:t>
      </w:r>
      <w:r w:rsidR="5414B524" w:rsidRPr="00DA6DA6">
        <w:rPr>
          <w:lang w:val="cs-CZ"/>
        </w:rPr>
        <w:t xml:space="preserve">a KP s </w:t>
      </w:r>
      <w:r w:rsidRPr="00DA6DA6">
        <w:rPr>
          <w:lang w:val="cs-CZ"/>
        </w:rPr>
        <w:t>ohledem na informační potřeby</w:t>
      </w:r>
      <w:r w:rsidRPr="00DA6DA6">
        <w:rPr>
          <w:lang w:val="cs-CZ"/>
        </w:rPr>
        <w:t xml:space="preserve"> (potřeby údajů se mohou lišit u různých fondů/programů a podle sektorových činností), následnému ověřování; a zahrne praktické </w:t>
      </w:r>
      <w:r w:rsidR="72B0F659" w:rsidRPr="00DA6DA6">
        <w:rPr>
          <w:lang w:val="cs-CZ"/>
        </w:rPr>
        <w:t xml:space="preserve">průřezové i hloubkové odvětvové </w:t>
      </w:r>
      <w:r w:rsidRPr="00DA6DA6">
        <w:rPr>
          <w:lang w:val="cs-CZ"/>
        </w:rPr>
        <w:t xml:space="preserve">případové studie o </w:t>
      </w:r>
      <w:r w:rsidR="72B0F659" w:rsidRPr="00DA6DA6">
        <w:rPr>
          <w:lang w:val="cs-CZ"/>
        </w:rPr>
        <w:t xml:space="preserve">fungování DNSH </w:t>
      </w:r>
      <w:r w:rsidRPr="00DA6DA6">
        <w:rPr>
          <w:lang w:val="cs-CZ"/>
        </w:rPr>
        <w:t>a doporučení pro šablony a další relevantní aspekty pro uplatň</w:t>
      </w:r>
      <w:r w:rsidRPr="00DA6DA6">
        <w:rPr>
          <w:lang w:val="cs-CZ"/>
        </w:rPr>
        <w:t xml:space="preserve">ování DNSH (např. jak optimalizovat administrativní zátěž). </w:t>
      </w:r>
      <w:r w:rsidR="003C4B2F" w:rsidRPr="00DA6DA6">
        <w:rPr>
          <w:lang w:val="cs-CZ"/>
        </w:rPr>
        <w:t xml:space="preserve">Projektový tým </w:t>
      </w:r>
      <w:r w:rsidRPr="00DA6DA6">
        <w:rPr>
          <w:lang w:val="cs-CZ"/>
        </w:rPr>
        <w:t>zahrne konkrétní doporučení a specializovanou případovou studii, která bude prezentovat hodnocení projektů infrastruktury v rámci DNSH</w:t>
      </w:r>
      <w:r w:rsidR="35DB46C3" w:rsidRPr="00DA6DA6">
        <w:rPr>
          <w:lang w:val="cs-CZ"/>
        </w:rPr>
        <w:t xml:space="preserve">. </w:t>
      </w:r>
      <w:r w:rsidR="038DA171" w:rsidRPr="00DA6DA6">
        <w:rPr>
          <w:lang w:val="cs-CZ"/>
        </w:rPr>
        <w:t xml:space="preserve">Součástí pokynů budou vizuální nástroje pro usnadnění aplikace pokynů, jako jsou rozhodovací stromy a další diagramy podobné vývojovým diagramům pro zjednodušení rozhodovacích procesů. </w:t>
      </w:r>
      <w:r w:rsidR="21ED2325" w:rsidRPr="00DA6DA6">
        <w:rPr>
          <w:lang w:val="cs-CZ"/>
        </w:rPr>
        <w:t xml:space="preserve">Obsah konečné verze </w:t>
      </w:r>
      <w:r w:rsidRPr="00DA6DA6">
        <w:rPr>
          <w:lang w:val="cs-CZ"/>
        </w:rPr>
        <w:t>bude stanoven ve spolupráci s řídicím výborem.</w:t>
      </w:r>
      <w:r w:rsidR="526B1713" w:rsidRPr="00DA6DA6">
        <w:rPr>
          <w:lang w:val="cs-CZ"/>
        </w:rPr>
        <w:t xml:space="preserve"> Pokyn bude vypracován v angličtině a přeložen do češtiny.</w:t>
      </w:r>
    </w:p>
    <w:p w:rsidR="038DA171" w:rsidRPr="00DA6DA6" w:rsidRDefault="038DA171" w:rsidP="038DA171">
      <w:pPr>
        <w:rPr>
          <w:lang w:val="cs-CZ"/>
        </w:rPr>
      </w:pPr>
    </w:p>
    <w:p w:rsidR="00374451" w:rsidRPr="00DA6DA6" w:rsidRDefault="00682B90">
      <w:pPr>
        <w:pStyle w:val="Titulek"/>
        <w:rPr>
          <w:lang w:val="cs-CZ"/>
        </w:rPr>
      </w:pPr>
      <w:bookmarkStart w:id="34" w:name="_Ref119674825"/>
      <w:r w:rsidRPr="00DA6DA6">
        <w:rPr>
          <w:lang w:val="cs-CZ"/>
        </w:rPr>
        <w:t xml:space="preserve">Textové pole </w:t>
      </w:r>
      <w:r w:rsidR="00E670D1" w:rsidRPr="00DA6DA6">
        <w:rPr>
          <w:lang w:val="cs-CZ"/>
        </w:rPr>
        <w:fldChar w:fldCharType="begin"/>
      </w:r>
      <w:r w:rsidR="00E670D1" w:rsidRPr="00DA6DA6">
        <w:rPr>
          <w:lang w:val="cs-CZ"/>
        </w:rPr>
        <w:instrText xml:space="preserve"> STYLEREF 1 \s </w:instrText>
      </w:r>
      <w:r w:rsidR="00E670D1" w:rsidRPr="00DA6DA6">
        <w:rPr>
          <w:lang w:val="cs-CZ"/>
        </w:rPr>
        <w:fldChar w:fldCharType="separate"/>
      </w:r>
      <w:r>
        <w:rPr>
          <w:noProof/>
          <w:lang w:val="cs-CZ"/>
        </w:rPr>
        <w:t>2</w:t>
      </w:r>
      <w:r w:rsidR="00E670D1" w:rsidRPr="00DA6DA6">
        <w:rPr>
          <w:lang w:val="cs-CZ"/>
        </w:rPr>
        <w:fldChar w:fldCharType="end"/>
      </w:r>
      <w:r w:rsidRPr="00DA6DA6">
        <w:rPr>
          <w:lang w:val="cs-CZ"/>
        </w:rPr>
        <w:noBreakHyphen/>
      </w:r>
      <w:r w:rsidR="00E670D1" w:rsidRPr="00DA6DA6">
        <w:rPr>
          <w:lang w:val="cs-CZ"/>
        </w:rPr>
        <w:fldChar w:fldCharType="begin"/>
      </w:r>
      <w:r w:rsidR="00E670D1" w:rsidRPr="00DA6DA6">
        <w:rPr>
          <w:lang w:val="cs-CZ"/>
        </w:rPr>
        <w:instrText xml:space="preserve"> SEQ Textbox \* ARABIC \s 1 </w:instrText>
      </w:r>
      <w:r w:rsidR="00E670D1" w:rsidRPr="00DA6DA6">
        <w:rPr>
          <w:lang w:val="cs-CZ"/>
        </w:rPr>
        <w:fldChar w:fldCharType="separate"/>
      </w:r>
      <w:r>
        <w:rPr>
          <w:noProof/>
          <w:lang w:val="cs-CZ"/>
        </w:rPr>
        <w:t>2</w:t>
      </w:r>
      <w:r w:rsidR="00E670D1" w:rsidRPr="00DA6DA6">
        <w:rPr>
          <w:lang w:val="cs-CZ"/>
        </w:rPr>
        <w:fldChar w:fldCharType="end"/>
      </w:r>
      <w:bookmarkEnd w:id="34"/>
      <w:r w:rsidR="2C060E19" w:rsidRPr="00DA6DA6">
        <w:rPr>
          <w:lang w:val="cs-CZ"/>
        </w:rPr>
        <w:t xml:space="preserve"> Návrh obsahové osnovy - metodické pokyny pro realizátory projektů/příjemce dotací</w:t>
      </w:r>
    </w:p>
    <w:tbl>
      <w:tblPr>
        <w:tblW w:w="0" w:type="auto"/>
        <w:tblInd w:w="555" w:type="dxa"/>
        <w:tblLayout w:type="fixed"/>
        <w:tblLook w:val="04A0" w:firstRow="1" w:lastRow="0" w:firstColumn="1" w:lastColumn="0" w:noHBand="0" w:noVBand="1"/>
      </w:tblPr>
      <w:tblGrid>
        <w:gridCol w:w="8445"/>
      </w:tblGrid>
      <w:tr w:rsidR="038DA171" w:rsidRPr="00DA6DA6" w:rsidTr="00724CEB">
        <w:trPr>
          <w:trHeight w:val="360"/>
        </w:trPr>
        <w:tc>
          <w:tcPr>
            <w:tcW w:w="8445" w:type="dxa"/>
            <w:tcBorders>
              <w:top w:val="single" w:sz="8" w:space="0" w:color="auto"/>
              <w:left w:val="single" w:sz="8" w:space="0" w:color="auto"/>
              <w:bottom w:val="single" w:sz="8" w:space="0" w:color="auto"/>
              <w:right w:val="single" w:sz="8" w:space="0" w:color="auto"/>
            </w:tcBorders>
            <w:shd w:val="clear" w:color="auto" w:fill="002C54" w:themeFill="accent5"/>
            <w:vAlign w:val="center"/>
          </w:tcPr>
          <w:p w:rsidR="00374451" w:rsidRPr="00DA6DA6" w:rsidRDefault="00682B90">
            <w:pPr>
              <w:ind w:left="0"/>
              <w:jc w:val="both"/>
              <w:rPr>
                <w:rFonts w:eastAsia="Trebuchet MS" w:cs="Trebuchet MS"/>
                <w:b/>
                <w:bCs/>
                <w:color w:val="FFFFFF" w:themeColor="background1"/>
                <w:sz w:val="16"/>
                <w:szCs w:val="16"/>
                <w:lang w:val="cs-CZ"/>
              </w:rPr>
            </w:pPr>
            <w:r w:rsidRPr="00DA6DA6">
              <w:rPr>
                <w:rFonts w:eastAsia="Trebuchet MS" w:cs="Trebuchet MS"/>
                <w:b/>
                <w:bCs/>
                <w:color w:val="FFFFFF" w:themeColor="background1"/>
                <w:sz w:val="16"/>
                <w:szCs w:val="16"/>
                <w:lang w:val="cs-CZ"/>
              </w:rPr>
              <w:t>DNSH a CP - metodické pokyny pro realizátory projektů/příjemce grantů</w:t>
            </w:r>
          </w:p>
        </w:tc>
      </w:tr>
      <w:tr w:rsidR="038DA171" w:rsidRPr="00DA6DA6" w:rsidTr="00724CEB">
        <w:tc>
          <w:tcPr>
            <w:tcW w:w="8445" w:type="dxa"/>
            <w:tcBorders>
              <w:top w:val="single" w:sz="8" w:space="0" w:color="auto"/>
              <w:left w:val="single" w:sz="8" w:space="0" w:color="auto"/>
              <w:bottom w:val="single" w:sz="8" w:space="0" w:color="auto"/>
              <w:right w:val="single" w:sz="8" w:space="0" w:color="auto"/>
            </w:tcBorders>
            <w:vAlign w:val="center"/>
          </w:tcPr>
          <w:p w:rsidR="00374451" w:rsidRPr="00DA6DA6" w:rsidRDefault="00682B90">
            <w:pPr>
              <w:pStyle w:val="Odstavecseseznamem"/>
              <w:numPr>
                <w:ilvl w:val="0"/>
                <w:numId w:val="49"/>
              </w:numPr>
              <w:rPr>
                <w:rFonts w:eastAsia="Trebuchet MS" w:cs="Trebuchet MS"/>
                <w:color w:val="000000" w:themeColor="text1"/>
                <w:sz w:val="16"/>
                <w:szCs w:val="16"/>
                <w:lang w:val="cs-CZ"/>
              </w:rPr>
            </w:pPr>
            <w:r w:rsidRPr="00DA6DA6">
              <w:rPr>
                <w:rFonts w:eastAsia="Trebuchet MS" w:cs="Trebuchet MS"/>
                <w:b/>
                <w:bCs/>
                <w:color w:val="000000" w:themeColor="text1"/>
                <w:sz w:val="16"/>
                <w:szCs w:val="16"/>
                <w:lang w:val="cs-CZ"/>
              </w:rPr>
              <w:t xml:space="preserve">Úvod s </w:t>
            </w:r>
            <w:r w:rsidRPr="00DA6DA6">
              <w:rPr>
                <w:rFonts w:eastAsia="Trebuchet MS" w:cs="Trebuchet MS"/>
                <w:color w:val="000000" w:themeColor="text1"/>
                <w:sz w:val="16"/>
                <w:szCs w:val="16"/>
                <w:lang w:val="cs-CZ"/>
              </w:rPr>
              <w:t>cíli a obsahem pokynů a cílovou skupinou (tj. realizátoři projektů/příjemci grantů)</w:t>
            </w:r>
            <w:r w:rsidRPr="00DA6DA6">
              <w:rPr>
                <w:rFonts w:eastAsia="Trebuchet MS" w:cs="Trebuchet MS"/>
                <w:color w:val="000000" w:themeColor="text1"/>
                <w:sz w:val="16"/>
                <w:szCs w:val="16"/>
                <w:lang w:val="cs-CZ"/>
              </w:rPr>
              <w:t xml:space="preserve">. </w:t>
            </w:r>
          </w:p>
          <w:p w:rsidR="00374451" w:rsidRPr="00DA6DA6" w:rsidRDefault="00682B90">
            <w:pPr>
              <w:pStyle w:val="Odstavecseseznamem"/>
              <w:numPr>
                <w:ilvl w:val="0"/>
                <w:numId w:val="48"/>
              </w:numPr>
              <w:rPr>
                <w:rFonts w:eastAsia="Trebuchet MS" w:cs="Trebuchet MS"/>
                <w:color w:val="000000" w:themeColor="text1"/>
                <w:sz w:val="16"/>
                <w:szCs w:val="16"/>
                <w:lang w:val="cs-CZ"/>
              </w:rPr>
            </w:pPr>
            <w:r w:rsidRPr="00DA6DA6">
              <w:rPr>
                <w:rFonts w:eastAsia="Trebuchet MS" w:cs="Trebuchet MS"/>
                <w:b/>
                <w:bCs/>
                <w:color w:val="000000" w:themeColor="text1"/>
                <w:sz w:val="16"/>
                <w:szCs w:val="16"/>
                <w:lang w:val="cs-CZ"/>
              </w:rPr>
              <w:t>Zázemí DNSH a regulační rámec, který mimo jiné zahrnuje</w:t>
            </w:r>
            <w:r w:rsidRPr="00DA6DA6">
              <w:rPr>
                <w:rFonts w:eastAsia="Trebuchet MS" w:cs="Trebuchet MS"/>
                <w:color w:val="000000" w:themeColor="text1"/>
                <w:sz w:val="16"/>
                <w:szCs w:val="16"/>
                <w:lang w:val="cs-CZ"/>
              </w:rPr>
              <w:t xml:space="preserve">: </w:t>
            </w:r>
          </w:p>
          <w:p w:rsidR="00374451" w:rsidRPr="00DA6DA6" w:rsidRDefault="00682B90">
            <w:pPr>
              <w:pStyle w:val="Odstavecseseznamem"/>
              <w:numPr>
                <w:ilvl w:val="0"/>
                <w:numId w:val="47"/>
              </w:numPr>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Stručný přehled hlavních regulačních prvků souvisejících se zásadami DNSH, včetně např. nařízení EU o taxonomii,</w:t>
            </w:r>
            <w:r w:rsidRPr="00DA6DA6">
              <w:rPr>
                <w:rFonts w:eastAsia="Trebuchet MS" w:cs="Trebuchet MS"/>
                <w:color w:val="000000" w:themeColor="text1"/>
                <w:sz w:val="16"/>
                <w:szCs w:val="16"/>
                <w:lang w:val="cs-CZ"/>
              </w:rPr>
              <w:t xml:space="preserve"> nařízení v přenesené pravomoci o technických kritériích pro výběr</w:t>
            </w:r>
            <w:r w:rsidRPr="00DA6DA6">
              <w:rPr>
                <w:rFonts w:eastAsia="Trebuchet MS" w:cs="Trebuchet MS"/>
                <w:color w:val="881798"/>
                <w:sz w:val="16"/>
                <w:szCs w:val="16"/>
                <w:u w:val="single"/>
                <w:lang w:val="cs-CZ"/>
              </w:rPr>
              <w:t xml:space="preserve">, </w:t>
            </w:r>
            <w:r w:rsidRPr="00DA6DA6">
              <w:rPr>
                <w:rFonts w:eastAsia="Trebuchet MS" w:cs="Trebuchet MS"/>
                <w:color w:val="000000" w:themeColor="text1"/>
                <w:sz w:val="16"/>
                <w:szCs w:val="16"/>
                <w:lang w:val="cs-CZ"/>
              </w:rPr>
              <w:t xml:space="preserve">směrnice o podávání zpráv o udržitelnosti podniků (CSRD), směrnice o náležité péči v oblasti udržitelnosti podniků (CSDD) atd. ESG reporting (CSRD), Corporate Sustainable Due Diligence) atd. atd. </w:t>
            </w:r>
            <w:r w:rsidRPr="00DA6DA6">
              <w:rPr>
                <w:rFonts w:eastAsia="Trebuchet MS" w:cs="Trebuchet MS"/>
                <w:color w:val="000000" w:themeColor="text1"/>
                <w:sz w:val="16"/>
                <w:szCs w:val="16"/>
                <w:lang w:val="cs-CZ"/>
              </w:rPr>
              <w:t xml:space="preserve"> </w:t>
            </w:r>
          </w:p>
          <w:p w:rsidR="00374451" w:rsidRPr="00DA6DA6" w:rsidRDefault="00682B90">
            <w:pPr>
              <w:pStyle w:val="Odstavecseseznamem"/>
              <w:numPr>
                <w:ilvl w:val="0"/>
                <w:numId w:val="46"/>
              </w:numPr>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Stručný přehled odůvodnění a logiky CP</w:t>
            </w:r>
            <w:r w:rsidRPr="00DA6DA6">
              <w:rPr>
                <w:rFonts w:eastAsia="Trebuchet MS" w:cs="Trebuchet MS"/>
                <w:color w:val="000000" w:themeColor="text1"/>
                <w:sz w:val="16"/>
                <w:szCs w:val="16"/>
                <w:lang w:val="cs-CZ"/>
              </w:rPr>
              <w:t xml:space="preserve">; </w:t>
            </w:r>
          </w:p>
          <w:p w:rsidR="00374451" w:rsidRPr="00DA6DA6" w:rsidRDefault="00682B90">
            <w:pPr>
              <w:pStyle w:val="Odstavecseseznamem"/>
              <w:numPr>
                <w:ilvl w:val="0"/>
                <w:numId w:val="46"/>
              </w:numPr>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 xml:space="preserve">Přehled specifik </w:t>
            </w:r>
            <w:r w:rsidRPr="00DA6DA6">
              <w:rPr>
                <w:rFonts w:eastAsia="Trebuchet MS" w:cs="Trebuchet MS"/>
                <w:color w:val="000000" w:themeColor="text1"/>
                <w:sz w:val="16"/>
                <w:szCs w:val="16"/>
                <w:lang w:val="cs-CZ"/>
              </w:rPr>
              <w:t xml:space="preserve">a požadavků DNSH pro vybrané </w:t>
            </w:r>
            <w:r w:rsidRPr="00DA6DA6">
              <w:rPr>
                <w:rFonts w:eastAsia="Trebuchet MS" w:cs="Trebuchet MS"/>
                <w:color w:val="000000" w:themeColor="text1"/>
                <w:sz w:val="16"/>
                <w:szCs w:val="16"/>
                <w:lang w:val="cs-CZ"/>
              </w:rPr>
              <w:t xml:space="preserve">fondy/programy </w:t>
            </w:r>
          </w:p>
          <w:p w:rsidR="00374451" w:rsidRPr="00DA6DA6" w:rsidRDefault="00682B90">
            <w:pPr>
              <w:pStyle w:val="Odstavecseseznamem"/>
              <w:numPr>
                <w:ilvl w:val="0"/>
                <w:numId w:val="44"/>
              </w:numPr>
              <w:rPr>
                <w:rFonts w:eastAsia="Trebuchet MS" w:cs="Trebuchet MS"/>
                <w:color w:val="000000" w:themeColor="text1"/>
                <w:sz w:val="16"/>
                <w:szCs w:val="16"/>
                <w:lang w:val="cs-CZ"/>
              </w:rPr>
            </w:pPr>
            <w:r w:rsidRPr="00DA6DA6">
              <w:rPr>
                <w:rFonts w:eastAsia="Trebuchet MS" w:cs="Trebuchet MS"/>
                <w:b/>
                <w:bCs/>
                <w:color w:val="000000" w:themeColor="text1"/>
                <w:sz w:val="16"/>
                <w:szCs w:val="16"/>
                <w:lang w:val="cs-CZ"/>
              </w:rPr>
              <w:lastRenderedPageBreak/>
              <w:t xml:space="preserve">Sestavení klíčových definic (slovníček pojmů) pro hodnocení DNSH a CP </w:t>
            </w:r>
            <w:r w:rsidRPr="00DA6DA6">
              <w:rPr>
                <w:rFonts w:eastAsia="Trebuchet MS" w:cs="Trebuchet MS"/>
                <w:color w:val="000000" w:themeColor="text1"/>
                <w:sz w:val="16"/>
                <w:szCs w:val="16"/>
                <w:lang w:val="cs-CZ"/>
              </w:rPr>
              <w:t xml:space="preserve">(např. </w:t>
            </w:r>
            <w:r w:rsidRPr="00DA6DA6">
              <w:rPr>
                <w:rFonts w:eastAsia="Trebuchet MS" w:cs="Trebuchet MS"/>
                <w:i/>
                <w:iCs/>
                <w:color w:val="000000" w:themeColor="text1"/>
                <w:sz w:val="16"/>
                <w:szCs w:val="16"/>
                <w:lang w:val="cs-CZ"/>
              </w:rPr>
              <w:t xml:space="preserve">podstatný přínos, významná újma, přímé/nepřímé dopady, kompatibilita s DNSH, způsobilé/sladěné taxonomie EU, infrastruktura, uzamčení </w:t>
            </w:r>
            <w:r w:rsidRPr="00DA6DA6">
              <w:rPr>
                <w:rFonts w:eastAsia="Trebuchet MS" w:cs="Trebuchet MS"/>
                <w:color w:val="000000" w:themeColor="text1"/>
                <w:sz w:val="16"/>
                <w:szCs w:val="16"/>
                <w:lang w:val="cs-CZ"/>
              </w:rPr>
              <w:t>atd.</w:t>
            </w:r>
            <w:r w:rsidRPr="00DA6DA6">
              <w:rPr>
                <w:rFonts w:eastAsia="Trebuchet MS" w:cs="Trebuchet MS"/>
                <w:color w:val="000000" w:themeColor="text1"/>
                <w:sz w:val="16"/>
                <w:szCs w:val="16"/>
                <w:lang w:val="cs-CZ"/>
              </w:rPr>
              <w:t xml:space="preserve">). </w:t>
            </w:r>
          </w:p>
          <w:p w:rsidR="00374451" w:rsidRPr="00DA6DA6" w:rsidRDefault="00682B90">
            <w:pPr>
              <w:pStyle w:val="Odstavecseseznamem"/>
              <w:numPr>
                <w:ilvl w:val="0"/>
                <w:numId w:val="43"/>
              </w:numPr>
              <w:rPr>
                <w:rFonts w:eastAsia="Trebuchet MS" w:cs="Trebuchet MS"/>
                <w:color w:val="000000" w:themeColor="text1"/>
                <w:sz w:val="16"/>
                <w:szCs w:val="16"/>
                <w:lang w:val="cs-CZ"/>
              </w:rPr>
            </w:pPr>
            <w:r w:rsidRPr="00DA6DA6">
              <w:rPr>
                <w:rFonts w:eastAsia="Trebuchet MS" w:cs="Trebuchet MS"/>
                <w:b/>
                <w:bCs/>
                <w:color w:val="000000" w:themeColor="text1"/>
                <w:sz w:val="16"/>
                <w:szCs w:val="16"/>
                <w:lang w:val="cs-CZ"/>
              </w:rPr>
              <w:t xml:space="preserve">Postupné postupy pro uplatňování DNSH a CP (v relevantních případech), které vycházejí </w:t>
            </w:r>
            <w:r w:rsidRPr="00DA6DA6">
              <w:rPr>
                <w:rFonts w:eastAsia="Trebuchet MS" w:cs="Trebuchet MS"/>
                <w:color w:val="000000" w:themeColor="text1"/>
                <w:sz w:val="16"/>
                <w:szCs w:val="16"/>
                <w:lang w:val="cs-CZ"/>
              </w:rPr>
              <w:t>z kontrolního seznamu DNSH (v příloze I Technických pokynů pro DNSH</w:t>
            </w:r>
            <w:r w:rsidRPr="00DA6DA6">
              <w:rPr>
                <w:rFonts w:eastAsia="Trebuchet MS" w:cs="Trebuchet MS"/>
                <w:color w:val="000000" w:themeColor="text1"/>
                <w:sz w:val="12"/>
                <w:szCs w:val="12"/>
                <w:vertAlign w:val="superscript"/>
                <w:lang w:val="cs-CZ"/>
              </w:rPr>
              <w:t>15</w:t>
            </w:r>
            <w:r w:rsidRPr="00DA6DA6">
              <w:rPr>
                <w:rFonts w:eastAsia="Trebuchet MS" w:cs="Trebuchet MS"/>
                <w:color w:val="000000" w:themeColor="text1"/>
                <w:sz w:val="16"/>
                <w:szCs w:val="16"/>
                <w:lang w:val="cs-CZ"/>
              </w:rPr>
              <w:t xml:space="preserve"> , jakož i z pokynů a příruček vypracovaných jinými institucemi a vládami</w:t>
            </w:r>
            <w:r w:rsidRPr="00DA6DA6">
              <w:rPr>
                <w:rFonts w:eastAsia="Trebuchet MS" w:cs="Trebuchet MS"/>
                <w:color w:val="000000" w:themeColor="text1"/>
                <w:sz w:val="12"/>
                <w:szCs w:val="12"/>
                <w:vertAlign w:val="superscript"/>
                <w:lang w:val="cs-CZ"/>
              </w:rPr>
              <w:t>16</w:t>
            </w:r>
            <w:r w:rsidRPr="00DA6DA6">
              <w:rPr>
                <w:rFonts w:eastAsia="Trebuchet MS" w:cs="Trebuchet MS"/>
                <w:color w:val="000000" w:themeColor="text1"/>
                <w:sz w:val="16"/>
                <w:szCs w:val="16"/>
                <w:lang w:val="cs-CZ"/>
              </w:rPr>
              <w:t xml:space="preserve"> ) a z Pokynů pro S&amp;C pro CP. Některé klíčové aspekty pokynů, které mají být zahrnuty do této kapitoly, zahrnují</w:t>
            </w:r>
            <w:r w:rsidRPr="00DA6DA6">
              <w:rPr>
                <w:rFonts w:eastAsia="Trebuchet MS" w:cs="Trebuchet MS"/>
                <w:color w:val="000000" w:themeColor="text1"/>
                <w:sz w:val="16"/>
                <w:szCs w:val="16"/>
                <w:lang w:val="cs-CZ"/>
              </w:rPr>
              <w:t xml:space="preserve">: </w:t>
            </w:r>
          </w:p>
          <w:p w:rsidR="00374451" w:rsidRPr="00DA6DA6" w:rsidRDefault="00682B90">
            <w:pPr>
              <w:pStyle w:val="Odstavecseseznamem"/>
              <w:numPr>
                <w:ilvl w:val="0"/>
                <w:numId w:val="42"/>
              </w:numPr>
              <w:rPr>
                <w:rFonts w:eastAsia="Trebuchet MS" w:cs="Trebuchet MS"/>
                <w:color w:val="000000" w:themeColor="text1"/>
                <w:sz w:val="16"/>
                <w:szCs w:val="16"/>
                <w:lang w:val="cs-CZ"/>
              </w:rPr>
            </w:pPr>
            <w:r w:rsidRPr="00DA6DA6">
              <w:rPr>
                <w:rFonts w:eastAsia="Trebuchet MS" w:cs="Trebuchet MS"/>
                <w:i/>
                <w:iCs/>
                <w:color w:val="000000" w:themeColor="text1"/>
                <w:sz w:val="16"/>
                <w:szCs w:val="16"/>
                <w:lang w:val="cs-CZ"/>
              </w:rPr>
              <w:t xml:space="preserve">Určení typu </w:t>
            </w:r>
            <w:r w:rsidRPr="00DA6DA6">
              <w:rPr>
                <w:rFonts w:eastAsia="Trebuchet MS" w:cs="Trebuchet MS"/>
                <w:color w:val="000000" w:themeColor="text1"/>
                <w:sz w:val="16"/>
                <w:szCs w:val="16"/>
                <w:lang w:val="cs-CZ"/>
              </w:rPr>
              <w:t xml:space="preserve">potřebného </w:t>
            </w:r>
            <w:r w:rsidRPr="00DA6DA6">
              <w:rPr>
                <w:rFonts w:eastAsia="Trebuchet MS" w:cs="Trebuchet MS"/>
                <w:i/>
                <w:iCs/>
                <w:color w:val="000000" w:themeColor="text1"/>
                <w:sz w:val="16"/>
                <w:szCs w:val="16"/>
                <w:lang w:val="cs-CZ"/>
              </w:rPr>
              <w:t xml:space="preserve">posouzení DNSH v závislosti na </w:t>
            </w:r>
            <w:r w:rsidRPr="00DA6DA6">
              <w:rPr>
                <w:rFonts w:eastAsia="Trebuchet MS" w:cs="Trebuchet MS"/>
                <w:color w:val="000000" w:themeColor="text1"/>
                <w:sz w:val="16"/>
                <w:szCs w:val="16"/>
                <w:lang w:val="cs-CZ"/>
              </w:rPr>
              <w:t>rozsahu žádosti s ohledem na program financování, pro který je posouzení požadováno (na</w:t>
            </w:r>
            <w:r w:rsidRPr="00DA6DA6">
              <w:rPr>
                <w:rFonts w:eastAsia="Trebuchet MS" w:cs="Trebuchet MS"/>
                <w:color w:val="000000" w:themeColor="text1"/>
                <w:sz w:val="16"/>
                <w:szCs w:val="16"/>
                <w:lang w:val="cs-CZ"/>
              </w:rPr>
              <w:t>př. DNSH "zjednodušený přístup" vs. DNSH "věcná analýza")</w:t>
            </w:r>
            <w:r w:rsidRPr="00DA6DA6">
              <w:rPr>
                <w:rFonts w:eastAsia="Trebuchet MS" w:cs="Trebuchet MS"/>
                <w:color w:val="000000" w:themeColor="text1"/>
                <w:sz w:val="16"/>
                <w:szCs w:val="16"/>
                <w:lang w:val="cs-CZ"/>
              </w:rPr>
              <w:t xml:space="preserve">. </w:t>
            </w:r>
          </w:p>
          <w:p w:rsidR="00374451" w:rsidRPr="00DA6DA6" w:rsidRDefault="00682B90">
            <w:pPr>
              <w:pStyle w:val="Odstavecseseznamem"/>
              <w:numPr>
                <w:ilvl w:val="0"/>
                <w:numId w:val="41"/>
              </w:numPr>
              <w:rPr>
                <w:rFonts w:eastAsia="Trebuchet MS" w:cs="Trebuchet MS"/>
                <w:color w:val="000000" w:themeColor="text1"/>
                <w:sz w:val="16"/>
                <w:szCs w:val="16"/>
                <w:lang w:val="cs-CZ"/>
              </w:rPr>
            </w:pPr>
            <w:r w:rsidRPr="00DA6DA6">
              <w:rPr>
                <w:rFonts w:eastAsia="Trebuchet MS" w:cs="Trebuchet MS"/>
                <w:i/>
                <w:iCs/>
                <w:color w:val="000000" w:themeColor="text1"/>
                <w:sz w:val="16"/>
                <w:szCs w:val="16"/>
                <w:lang w:val="cs-CZ"/>
              </w:rPr>
              <w:t xml:space="preserve">Posouzení informačních nedostatků; </w:t>
            </w:r>
            <w:r w:rsidR="003C4B2F" w:rsidRPr="00DA6DA6">
              <w:rPr>
                <w:rFonts w:eastAsia="Trebuchet MS" w:cs="Trebuchet MS"/>
                <w:color w:val="000000" w:themeColor="text1"/>
                <w:sz w:val="16"/>
                <w:szCs w:val="16"/>
                <w:lang w:val="cs-CZ"/>
              </w:rPr>
              <w:t xml:space="preserve">projektový tým </w:t>
            </w:r>
            <w:r w:rsidRPr="00DA6DA6">
              <w:rPr>
                <w:rFonts w:eastAsia="Trebuchet MS" w:cs="Trebuchet MS"/>
                <w:color w:val="000000" w:themeColor="text1"/>
                <w:sz w:val="16"/>
                <w:szCs w:val="16"/>
                <w:lang w:val="cs-CZ"/>
              </w:rPr>
              <w:t xml:space="preserve">připraví přehled hlavních informačních vstupů a technických požadavků na provedení hodnocení DNSH a CP (včetně zmapování údajů, které je třeba shromáždit od realizátorů projektů/příjemců grantů, a jaké informace, které mohou být k dispozici, lze použít (a </w:t>
            </w:r>
            <w:r w:rsidRPr="00DA6DA6">
              <w:rPr>
                <w:rFonts w:eastAsia="Trebuchet MS" w:cs="Trebuchet MS"/>
                <w:color w:val="000000" w:themeColor="text1"/>
                <w:sz w:val="16"/>
                <w:szCs w:val="16"/>
                <w:lang w:val="cs-CZ"/>
              </w:rPr>
              <w:t>jak) pro hodnocení DNSH a CP</w:t>
            </w:r>
            <w:r w:rsidRPr="00DA6DA6">
              <w:rPr>
                <w:rFonts w:eastAsia="Trebuchet MS" w:cs="Trebuchet MS"/>
                <w:color w:val="000000" w:themeColor="text1"/>
                <w:sz w:val="16"/>
                <w:szCs w:val="16"/>
                <w:lang w:val="cs-CZ"/>
              </w:rPr>
              <w:t xml:space="preserve">). </w:t>
            </w:r>
          </w:p>
          <w:p w:rsidR="00374451" w:rsidRPr="00DA6DA6" w:rsidRDefault="00682B90">
            <w:pPr>
              <w:pStyle w:val="Odstavecseseznamem"/>
              <w:numPr>
                <w:ilvl w:val="0"/>
                <w:numId w:val="40"/>
              </w:numPr>
              <w:rPr>
                <w:rFonts w:eastAsia="Trebuchet MS" w:cs="Trebuchet MS"/>
                <w:color w:val="000000" w:themeColor="text1"/>
                <w:sz w:val="16"/>
                <w:szCs w:val="16"/>
                <w:lang w:val="cs-CZ"/>
              </w:rPr>
            </w:pPr>
            <w:r w:rsidRPr="00DA6DA6">
              <w:rPr>
                <w:rFonts w:eastAsia="Trebuchet MS" w:cs="Trebuchet MS"/>
                <w:i/>
                <w:iCs/>
                <w:color w:val="000000" w:themeColor="text1"/>
                <w:sz w:val="16"/>
                <w:szCs w:val="16"/>
                <w:lang w:val="cs-CZ"/>
              </w:rPr>
              <w:t>prověřování veřejných investic podle kritérií DNSH</w:t>
            </w:r>
            <w:r w:rsidRPr="00DA6DA6">
              <w:rPr>
                <w:rFonts w:eastAsia="Trebuchet MS" w:cs="Trebuchet MS"/>
                <w:color w:val="000000" w:themeColor="text1"/>
                <w:sz w:val="16"/>
                <w:szCs w:val="16"/>
                <w:lang w:val="cs-CZ"/>
              </w:rPr>
              <w:t xml:space="preserve">, kdy </w:t>
            </w:r>
            <w:r w:rsidR="003C4B2F" w:rsidRPr="00DA6DA6">
              <w:rPr>
                <w:rFonts w:eastAsia="Trebuchet MS" w:cs="Trebuchet MS"/>
                <w:color w:val="000000" w:themeColor="text1"/>
                <w:sz w:val="16"/>
                <w:szCs w:val="16"/>
                <w:lang w:val="cs-CZ"/>
              </w:rPr>
              <w:t xml:space="preserve">projektový tým </w:t>
            </w:r>
            <w:r w:rsidRPr="00DA6DA6">
              <w:rPr>
                <w:rFonts w:eastAsia="Trebuchet MS" w:cs="Trebuchet MS"/>
                <w:color w:val="000000" w:themeColor="text1"/>
                <w:sz w:val="16"/>
                <w:szCs w:val="16"/>
                <w:lang w:val="cs-CZ"/>
              </w:rPr>
              <w:t xml:space="preserve">poskytne doporučení pro efektivní prověřování a výběr investic na základě jejich souladu se zásadami DNSH </w:t>
            </w:r>
            <w:r w:rsidRPr="00DA6DA6">
              <w:rPr>
                <w:rFonts w:eastAsia="Trebuchet MS" w:cs="Trebuchet MS"/>
                <w:color w:val="000000" w:themeColor="text1"/>
                <w:sz w:val="16"/>
                <w:szCs w:val="16"/>
                <w:lang w:val="cs-CZ"/>
              </w:rPr>
              <w:t>, přičemž zdůrazní rozdíly v potřebách údajů ak</w:t>
            </w:r>
            <w:r w:rsidRPr="00DA6DA6">
              <w:rPr>
                <w:rFonts w:eastAsia="Trebuchet MS" w:cs="Trebuchet MS"/>
                <w:color w:val="000000" w:themeColor="text1"/>
                <w:sz w:val="16"/>
                <w:szCs w:val="16"/>
                <w:lang w:val="cs-CZ"/>
              </w:rPr>
              <w:t>térů různých fondů a programů a podle odvětvových činností.</w:t>
            </w:r>
          </w:p>
          <w:p w:rsidR="00374451" w:rsidRPr="00DA6DA6" w:rsidRDefault="00682B90">
            <w:pPr>
              <w:pStyle w:val="Odstavecseseznamem"/>
              <w:numPr>
                <w:ilvl w:val="0"/>
                <w:numId w:val="40"/>
              </w:numPr>
              <w:rPr>
                <w:rFonts w:eastAsia="Trebuchet MS" w:cs="Trebuchet MS"/>
                <w:i/>
                <w:iCs/>
                <w:color w:val="000000" w:themeColor="text1"/>
                <w:sz w:val="16"/>
                <w:szCs w:val="16"/>
                <w:lang w:val="cs-CZ"/>
              </w:rPr>
            </w:pPr>
            <w:r w:rsidRPr="00DA6DA6">
              <w:rPr>
                <w:rFonts w:eastAsia="Trebuchet MS" w:cs="Trebuchet MS"/>
                <w:i/>
                <w:iCs/>
                <w:color w:val="000000" w:themeColor="text1"/>
                <w:sz w:val="16"/>
                <w:szCs w:val="16"/>
                <w:lang w:val="cs-CZ"/>
              </w:rPr>
              <w:t>Uplatňování DNSH pro hodnocení ex-ante v souladu s různými požadavky fondů a programů EU a požadavky právních předpisů EU o udržitelném financování, jako je směrnice o udržitelném rozvoji nebo člá</w:t>
            </w:r>
            <w:r w:rsidRPr="00DA6DA6">
              <w:rPr>
                <w:rFonts w:eastAsia="Trebuchet MS" w:cs="Trebuchet MS"/>
                <w:i/>
                <w:iCs/>
                <w:color w:val="000000" w:themeColor="text1"/>
                <w:sz w:val="16"/>
                <w:szCs w:val="16"/>
                <w:lang w:val="cs-CZ"/>
              </w:rPr>
              <w:t xml:space="preserve">nek 8 nařízení o taxonomii. </w:t>
            </w:r>
          </w:p>
          <w:p w:rsidR="00374451" w:rsidRPr="00DA6DA6" w:rsidRDefault="00682B90">
            <w:pPr>
              <w:pStyle w:val="Odstavecseseznamem"/>
              <w:numPr>
                <w:ilvl w:val="0"/>
                <w:numId w:val="40"/>
              </w:numPr>
              <w:rPr>
                <w:rFonts w:eastAsia="Trebuchet MS" w:cs="Trebuchet MS"/>
                <w:color w:val="000000" w:themeColor="text1"/>
                <w:sz w:val="16"/>
                <w:szCs w:val="16"/>
                <w:lang w:val="cs-CZ"/>
              </w:rPr>
            </w:pPr>
            <w:r w:rsidRPr="00DA6DA6">
              <w:rPr>
                <w:rFonts w:eastAsia="Trebuchet MS" w:cs="Trebuchet MS"/>
                <w:i/>
                <w:iCs/>
                <w:color w:val="000000" w:themeColor="text1"/>
                <w:sz w:val="16"/>
                <w:szCs w:val="16"/>
                <w:lang w:val="cs-CZ"/>
              </w:rPr>
              <w:t xml:space="preserve">Použití DNSH a CP pro následná hodnocení a ověřovací mechanismy </w:t>
            </w:r>
            <w:r w:rsidRPr="00DA6DA6">
              <w:rPr>
                <w:rFonts w:eastAsia="Trebuchet MS" w:cs="Trebuchet MS"/>
                <w:color w:val="000000" w:themeColor="text1"/>
                <w:sz w:val="16"/>
                <w:szCs w:val="16"/>
                <w:lang w:val="cs-CZ"/>
              </w:rPr>
              <w:t>(a jak budou orgány spravující veřejné investice využívat údaje shromážděné od realizátorů investic/projektů), které poskytují informace o fungování systémů podává</w:t>
            </w:r>
            <w:r w:rsidRPr="00DA6DA6">
              <w:rPr>
                <w:rFonts w:eastAsia="Trebuchet MS" w:cs="Trebuchet MS"/>
                <w:color w:val="000000" w:themeColor="text1"/>
                <w:sz w:val="16"/>
                <w:szCs w:val="16"/>
                <w:lang w:val="cs-CZ"/>
              </w:rPr>
              <w:t>ní zpráv a ověřování, struktuře budoucího datového skladu, potřebách údajů a mechanismech, které budou mít realizátoři projektů/příjemci dotací k dispozici pro zdůvodnění DNSH.</w:t>
            </w:r>
          </w:p>
          <w:p w:rsidR="00374451" w:rsidRPr="00DA6DA6" w:rsidRDefault="00682B90">
            <w:pPr>
              <w:pStyle w:val="Odstavecseseznamem"/>
              <w:numPr>
                <w:ilvl w:val="0"/>
                <w:numId w:val="40"/>
              </w:numPr>
              <w:rPr>
                <w:rFonts w:eastAsia="Trebuchet MS" w:cs="Trebuchet MS"/>
                <w:color w:val="000000" w:themeColor="text1"/>
                <w:sz w:val="16"/>
                <w:szCs w:val="16"/>
                <w:lang w:val="cs-CZ"/>
              </w:rPr>
            </w:pPr>
            <w:r w:rsidRPr="00DA6DA6">
              <w:rPr>
                <w:rFonts w:eastAsia="Trebuchet MS" w:cs="Trebuchet MS"/>
                <w:i/>
                <w:iCs/>
                <w:color w:val="000000" w:themeColor="text1"/>
                <w:sz w:val="16"/>
                <w:szCs w:val="16"/>
                <w:lang w:val="cs-CZ"/>
              </w:rPr>
              <w:t xml:space="preserve">Prostředky na zajištění skutečného CP, nad rámec posouzení, </w:t>
            </w:r>
            <w:r w:rsidRPr="00DA6DA6">
              <w:rPr>
                <w:rFonts w:eastAsia="Trebuchet MS" w:cs="Trebuchet MS"/>
                <w:color w:val="000000" w:themeColor="text1"/>
                <w:sz w:val="16"/>
                <w:szCs w:val="16"/>
                <w:lang w:val="cs-CZ"/>
              </w:rPr>
              <w:t>a tím zajištění odo</w:t>
            </w:r>
            <w:r w:rsidRPr="00DA6DA6">
              <w:rPr>
                <w:rFonts w:eastAsia="Trebuchet MS" w:cs="Trebuchet MS"/>
                <w:color w:val="000000" w:themeColor="text1"/>
                <w:sz w:val="16"/>
                <w:szCs w:val="16"/>
                <w:lang w:val="cs-CZ"/>
              </w:rPr>
              <w:t xml:space="preserve">lnosti podniku. Zdroje budou v maximální možné míře poskytovány podle jednotlivých odvětví v souladu s tématy vznesenými během technických </w:t>
            </w:r>
            <w:r w:rsidRPr="00DA6DA6">
              <w:rPr>
                <w:rFonts w:eastAsia="Trebuchet MS" w:cs="Trebuchet MS"/>
                <w:color w:val="000000" w:themeColor="text1"/>
                <w:sz w:val="16"/>
                <w:szCs w:val="16"/>
                <w:lang w:val="cs-CZ"/>
              </w:rPr>
              <w:t xml:space="preserve">jednání. </w:t>
            </w:r>
          </w:p>
          <w:p w:rsidR="00374451" w:rsidRPr="00DA6DA6" w:rsidRDefault="00682B90">
            <w:pPr>
              <w:pStyle w:val="Odstavecseseznamem"/>
              <w:numPr>
                <w:ilvl w:val="0"/>
                <w:numId w:val="40"/>
              </w:numPr>
              <w:rPr>
                <w:rFonts w:eastAsia="Trebuchet MS" w:cs="Trebuchet MS"/>
                <w:color w:val="000000" w:themeColor="text1"/>
                <w:sz w:val="16"/>
                <w:szCs w:val="16"/>
                <w:lang w:val="cs-CZ"/>
              </w:rPr>
            </w:pPr>
            <w:r w:rsidRPr="00DA6DA6">
              <w:rPr>
                <w:rFonts w:eastAsia="Trebuchet MS" w:cs="Trebuchet MS"/>
                <w:i/>
                <w:iCs/>
                <w:color w:val="000000" w:themeColor="text1"/>
                <w:sz w:val="16"/>
                <w:szCs w:val="16"/>
                <w:lang w:val="cs-CZ"/>
              </w:rPr>
              <w:t xml:space="preserve">Body, kterým je třeba věnovat pozornost, aby se zajistil jednotný výklad </w:t>
            </w:r>
            <w:r w:rsidRPr="00DA6DA6">
              <w:rPr>
                <w:rFonts w:eastAsia="Trebuchet MS" w:cs="Trebuchet MS"/>
                <w:color w:val="000000" w:themeColor="text1"/>
                <w:sz w:val="16"/>
                <w:szCs w:val="16"/>
                <w:lang w:val="cs-CZ"/>
              </w:rPr>
              <w:t xml:space="preserve">a uplatňování </w:t>
            </w:r>
            <w:r w:rsidRPr="00DA6DA6">
              <w:rPr>
                <w:rFonts w:eastAsia="Trebuchet MS" w:cs="Trebuchet MS"/>
                <w:i/>
                <w:iCs/>
                <w:color w:val="000000" w:themeColor="text1"/>
                <w:sz w:val="16"/>
                <w:szCs w:val="16"/>
                <w:lang w:val="cs-CZ"/>
              </w:rPr>
              <w:t xml:space="preserve">CP </w:t>
            </w:r>
            <w:r w:rsidRPr="00DA6DA6">
              <w:rPr>
                <w:rFonts w:eastAsia="Trebuchet MS" w:cs="Trebuchet MS"/>
                <w:color w:val="000000" w:themeColor="text1"/>
                <w:sz w:val="16"/>
                <w:szCs w:val="16"/>
                <w:lang w:val="cs-CZ"/>
              </w:rPr>
              <w:t>napříč programy</w:t>
            </w:r>
          </w:p>
          <w:p w:rsidR="00374451" w:rsidRPr="00DA6DA6" w:rsidRDefault="00682B90">
            <w:pPr>
              <w:pStyle w:val="Odstavecseseznamem"/>
              <w:numPr>
                <w:ilvl w:val="0"/>
                <w:numId w:val="39"/>
              </w:numPr>
              <w:rPr>
                <w:rFonts w:eastAsia="Trebuchet MS" w:cs="Trebuchet MS"/>
                <w:color w:val="000000" w:themeColor="text1"/>
                <w:sz w:val="16"/>
                <w:szCs w:val="16"/>
                <w:lang w:val="cs-CZ"/>
              </w:rPr>
            </w:pPr>
            <w:r w:rsidRPr="00DA6DA6">
              <w:rPr>
                <w:rFonts w:eastAsia="Trebuchet MS" w:cs="Trebuchet MS"/>
                <w:b/>
                <w:bCs/>
                <w:color w:val="000000" w:themeColor="text1"/>
                <w:sz w:val="16"/>
                <w:szCs w:val="16"/>
                <w:lang w:val="cs-CZ"/>
              </w:rPr>
              <w:t>P</w:t>
            </w:r>
            <w:r w:rsidRPr="00DA6DA6">
              <w:rPr>
                <w:rFonts w:eastAsia="Trebuchet MS" w:cs="Trebuchet MS"/>
                <w:b/>
                <w:bCs/>
                <w:color w:val="000000" w:themeColor="text1"/>
                <w:sz w:val="16"/>
                <w:szCs w:val="16"/>
                <w:lang w:val="cs-CZ"/>
              </w:rPr>
              <w:t xml:space="preserve">řípadové studie: </w:t>
            </w:r>
            <w:r w:rsidR="003C4B2F" w:rsidRPr="00DA6DA6">
              <w:rPr>
                <w:rFonts w:eastAsia="Trebuchet MS" w:cs="Trebuchet MS"/>
                <w:color w:val="000000" w:themeColor="text1"/>
                <w:sz w:val="16"/>
                <w:szCs w:val="16"/>
                <w:lang w:val="cs-CZ"/>
              </w:rPr>
              <w:t xml:space="preserve">Projektový tým </w:t>
            </w:r>
            <w:r w:rsidRPr="00DA6DA6">
              <w:rPr>
                <w:rFonts w:eastAsia="Trebuchet MS" w:cs="Trebuchet MS"/>
                <w:color w:val="000000" w:themeColor="text1"/>
                <w:sz w:val="16"/>
                <w:szCs w:val="16"/>
                <w:lang w:val="cs-CZ"/>
              </w:rPr>
              <w:t>vybere praktické průřezové i hloubkové odvětvové případové studie o zavádění DNSH na základě identifikovaných klíčových oblastí a aplikovatelnosti projektu, které budou ilustrovat situace (problémy), jež mohou nastat při upl</w:t>
            </w:r>
            <w:r w:rsidRPr="00DA6DA6">
              <w:rPr>
                <w:rFonts w:eastAsia="Trebuchet MS" w:cs="Trebuchet MS"/>
                <w:color w:val="000000" w:themeColor="text1"/>
                <w:sz w:val="16"/>
                <w:szCs w:val="16"/>
                <w:lang w:val="cs-CZ"/>
              </w:rPr>
              <w:t xml:space="preserve">atňování DNSH a KP v průběhu různých procesů prováděných realizátory projektů/příjemci dotací (např. administrativní zátěž), a poskytne návod a doporučení, jak tyto potenciální potíže nejlépe řešit. </w:t>
            </w:r>
            <w:r w:rsidR="003C4B2F" w:rsidRPr="00DA6DA6">
              <w:rPr>
                <w:rFonts w:eastAsia="Trebuchet MS" w:cs="Trebuchet MS"/>
                <w:color w:val="000000" w:themeColor="text1"/>
                <w:sz w:val="16"/>
                <w:szCs w:val="16"/>
                <w:lang w:val="cs-CZ"/>
              </w:rPr>
              <w:t xml:space="preserve">Projektový tým </w:t>
            </w:r>
            <w:r w:rsidRPr="00DA6DA6">
              <w:rPr>
                <w:rFonts w:eastAsia="Trebuchet MS" w:cs="Trebuchet MS"/>
                <w:color w:val="000000" w:themeColor="text1"/>
                <w:sz w:val="16"/>
                <w:szCs w:val="16"/>
                <w:lang w:val="cs-CZ"/>
              </w:rPr>
              <w:t xml:space="preserve">zahrne speciální případovou studii, která </w:t>
            </w:r>
            <w:r w:rsidRPr="00DA6DA6">
              <w:rPr>
                <w:rFonts w:eastAsia="Trebuchet MS" w:cs="Trebuchet MS"/>
                <w:color w:val="000000" w:themeColor="text1"/>
                <w:sz w:val="16"/>
                <w:szCs w:val="16"/>
                <w:lang w:val="cs-CZ"/>
              </w:rPr>
              <w:t>bude prezentovat hodnocení projektů infrastruktury v rámci DNSH (se zaměřením na CP).</w:t>
            </w:r>
          </w:p>
          <w:p w:rsidR="00374451" w:rsidRPr="00DA6DA6" w:rsidRDefault="00682B90">
            <w:pPr>
              <w:pStyle w:val="Odstavecseseznamem"/>
              <w:numPr>
                <w:ilvl w:val="0"/>
                <w:numId w:val="38"/>
              </w:numPr>
              <w:rPr>
                <w:rFonts w:eastAsia="Trebuchet MS" w:cs="Trebuchet MS"/>
                <w:color w:val="000000" w:themeColor="text1"/>
                <w:sz w:val="16"/>
                <w:szCs w:val="16"/>
                <w:lang w:val="cs-CZ"/>
              </w:rPr>
            </w:pPr>
            <w:r w:rsidRPr="00DA6DA6">
              <w:rPr>
                <w:rFonts w:eastAsia="Trebuchet MS" w:cs="Trebuchet MS"/>
                <w:b/>
                <w:bCs/>
                <w:color w:val="000000" w:themeColor="text1"/>
                <w:sz w:val="16"/>
                <w:szCs w:val="16"/>
                <w:lang w:val="cs-CZ"/>
              </w:rPr>
              <w:t xml:space="preserve">Další doporučení pro úspěšnou aplikaci DNSH, </w:t>
            </w:r>
            <w:r w:rsidRPr="00DA6DA6">
              <w:rPr>
                <w:rFonts w:eastAsia="Trebuchet MS" w:cs="Trebuchet MS"/>
                <w:color w:val="000000" w:themeColor="text1"/>
                <w:sz w:val="16"/>
                <w:szCs w:val="16"/>
                <w:lang w:val="cs-CZ"/>
              </w:rPr>
              <w:t>včetně např.</w:t>
            </w:r>
            <w:r w:rsidRPr="00DA6DA6">
              <w:rPr>
                <w:rFonts w:eastAsia="Trebuchet MS" w:cs="Trebuchet MS"/>
                <w:color w:val="000000" w:themeColor="text1"/>
                <w:sz w:val="16"/>
                <w:szCs w:val="16"/>
                <w:lang w:val="cs-CZ"/>
              </w:rPr>
              <w:t xml:space="preserve">: </w:t>
            </w:r>
          </w:p>
          <w:p w:rsidR="00374451" w:rsidRPr="00DA6DA6" w:rsidRDefault="00682B90">
            <w:pPr>
              <w:pStyle w:val="Odstavecseseznamem"/>
              <w:numPr>
                <w:ilvl w:val="0"/>
                <w:numId w:val="37"/>
              </w:numPr>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Jak optimalizovat zdroje a přidělovat role, aby se minimalizovala administrativní zátěž a zvýšila flexibilita,</w:t>
            </w:r>
            <w:r w:rsidRPr="00DA6DA6">
              <w:rPr>
                <w:rFonts w:eastAsia="Trebuchet MS" w:cs="Trebuchet MS"/>
                <w:color w:val="000000" w:themeColor="text1"/>
                <w:sz w:val="16"/>
                <w:szCs w:val="16"/>
                <w:lang w:val="cs-CZ"/>
              </w:rPr>
              <w:t xml:space="preserve"> např. při zadávání veřejných zakázek a výzvách k předkládání grantů</w:t>
            </w:r>
            <w:r w:rsidRPr="00DA6DA6">
              <w:rPr>
                <w:rFonts w:eastAsia="Trebuchet MS" w:cs="Trebuchet MS"/>
                <w:b/>
                <w:bCs/>
                <w:color w:val="000000" w:themeColor="text1"/>
                <w:sz w:val="16"/>
                <w:szCs w:val="16"/>
                <w:lang w:val="cs-CZ"/>
              </w:rPr>
              <w:t xml:space="preserve">. </w:t>
            </w:r>
            <w:r w:rsidRPr="00DA6DA6">
              <w:rPr>
                <w:rFonts w:eastAsia="Trebuchet MS" w:cs="Trebuchet MS"/>
                <w:color w:val="000000" w:themeColor="text1"/>
                <w:sz w:val="16"/>
                <w:szCs w:val="16"/>
                <w:lang w:val="cs-CZ"/>
              </w:rPr>
              <w:t xml:space="preserve">Vzhledem k různým cílům různých investic a jejich odlišné povaze bude klíčové začlenit rozdíly v požadavcích do standardního pokynu, který budou moci orgány, jež řídí veřejné </w:t>
            </w:r>
            <w:r w:rsidRPr="00DA6DA6">
              <w:rPr>
                <w:rFonts w:eastAsia="Trebuchet MS" w:cs="Trebuchet MS"/>
                <w:color w:val="000000" w:themeColor="text1"/>
                <w:sz w:val="16"/>
                <w:szCs w:val="16"/>
                <w:lang w:val="cs-CZ"/>
              </w:rPr>
              <w:t>investice</w:t>
            </w:r>
            <w:r w:rsidRPr="00DA6DA6">
              <w:rPr>
                <w:rFonts w:eastAsia="Trebuchet MS" w:cs="Trebuchet MS"/>
                <w:color w:val="000000" w:themeColor="text1"/>
                <w:sz w:val="16"/>
                <w:szCs w:val="16"/>
                <w:lang w:val="cs-CZ"/>
              </w:rPr>
              <w:t xml:space="preserve">, </w:t>
            </w:r>
            <w:r w:rsidRPr="00DA6DA6">
              <w:rPr>
                <w:rFonts w:eastAsia="Trebuchet MS" w:cs="Trebuchet MS"/>
                <w:color w:val="000000" w:themeColor="text1"/>
                <w:sz w:val="16"/>
                <w:szCs w:val="16"/>
                <w:lang w:val="cs-CZ"/>
              </w:rPr>
              <w:t xml:space="preserve">účinně používat. </w:t>
            </w:r>
          </w:p>
          <w:p w:rsidR="00374451" w:rsidRPr="00DA6DA6" w:rsidRDefault="00682B90">
            <w:pPr>
              <w:pStyle w:val="Odstavecseseznamem"/>
              <w:numPr>
                <w:ilvl w:val="0"/>
                <w:numId w:val="36"/>
              </w:numPr>
              <w:rPr>
                <w:rFonts w:eastAsia="Trebuchet MS" w:cs="Trebuchet MS"/>
                <w:color w:val="000000" w:themeColor="text1"/>
                <w:sz w:val="16"/>
                <w:szCs w:val="16"/>
                <w:lang w:val="cs-CZ"/>
              </w:rPr>
            </w:pPr>
            <w:r w:rsidRPr="00DA6DA6">
              <w:rPr>
                <w:rFonts w:eastAsia="Trebuchet MS" w:cs="Trebuchet MS"/>
                <w:color w:val="000000" w:themeColor="text1"/>
                <w:sz w:val="16"/>
                <w:szCs w:val="16"/>
                <w:lang w:val="cs-CZ"/>
              </w:rPr>
              <w:t>Jak navrhnout a vylepšit šablony a sběr a vyhodnocování dat, aby bylo možné systematicky zahrnout hodnocení DNSH např. do postupů zadávání veřejných zakázek, a zároveň aby bylo jednoduché, proveditelné a účinné</w:t>
            </w:r>
            <w:r w:rsidRPr="00DA6DA6">
              <w:rPr>
                <w:rFonts w:eastAsia="Trebuchet MS" w:cs="Trebuchet MS"/>
                <w:color w:val="000000" w:themeColor="text1"/>
                <w:sz w:val="16"/>
                <w:szCs w:val="16"/>
                <w:lang w:val="cs-CZ"/>
              </w:rPr>
              <w:t xml:space="preserve">; </w:t>
            </w:r>
          </w:p>
          <w:p w:rsidR="00374451" w:rsidRPr="00DA6DA6" w:rsidRDefault="00682B90">
            <w:pPr>
              <w:pStyle w:val="Odstavecseseznamem"/>
              <w:numPr>
                <w:ilvl w:val="0"/>
                <w:numId w:val="35"/>
              </w:numPr>
              <w:rPr>
                <w:rFonts w:eastAsia="Trebuchet MS" w:cs="Trebuchet MS"/>
                <w:color w:val="000000" w:themeColor="text1"/>
                <w:sz w:val="16"/>
                <w:szCs w:val="16"/>
                <w:lang w:val="cs-CZ"/>
              </w:rPr>
            </w:pPr>
            <w:r w:rsidRPr="00DA6DA6">
              <w:rPr>
                <w:rFonts w:eastAsia="Trebuchet MS" w:cs="Trebuchet MS"/>
                <w:b/>
                <w:bCs/>
                <w:color w:val="000000" w:themeColor="text1"/>
                <w:sz w:val="16"/>
                <w:szCs w:val="16"/>
                <w:lang w:val="cs-CZ"/>
              </w:rPr>
              <w:lastRenderedPageBreak/>
              <w:t xml:space="preserve">Šablony a doplňkové nástroje a materiály pro hodnocení DNSH a CP, </w:t>
            </w:r>
            <w:r w:rsidRPr="00DA6DA6">
              <w:rPr>
                <w:rFonts w:eastAsia="Trebuchet MS" w:cs="Trebuchet MS"/>
                <w:color w:val="000000" w:themeColor="text1"/>
                <w:sz w:val="16"/>
                <w:szCs w:val="16"/>
                <w:lang w:val="cs-CZ"/>
              </w:rPr>
              <w:t xml:space="preserve">kde se </w:t>
            </w:r>
            <w:r w:rsidR="003C4B2F" w:rsidRPr="00DA6DA6">
              <w:rPr>
                <w:rFonts w:eastAsia="Trebuchet MS" w:cs="Trebuchet MS"/>
                <w:color w:val="000000" w:themeColor="text1"/>
                <w:sz w:val="16"/>
                <w:szCs w:val="16"/>
                <w:lang w:val="cs-CZ"/>
              </w:rPr>
              <w:t xml:space="preserve">projektový tým </w:t>
            </w:r>
            <w:r w:rsidRPr="00DA6DA6">
              <w:rPr>
                <w:rFonts w:eastAsia="Trebuchet MS" w:cs="Trebuchet MS"/>
                <w:color w:val="000000" w:themeColor="text1"/>
                <w:sz w:val="16"/>
                <w:szCs w:val="16"/>
                <w:lang w:val="cs-CZ"/>
              </w:rPr>
              <w:t>bude snažit zahrnout mimo jiné šablony a odkazy na další informace a zdroje (např. příklady jiných šablon vytvořených kolegy, dokumenty s dalšími doporučeními a pokyny)</w:t>
            </w:r>
            <w:r w:rsidRPr="00DA6DA6">
              <w:rPr>
                <w:rFonts w:eastAsia="Trebuchet MS" w:cs="Trebuchet MS"/>
                <w:color w:val="498205"/>
                <w:sz w:val="16"/>
                <w:szCs w:val="16"/>
                <w:u w:val="single"/>
                <w:lang w:val="cs-CZ"/>
              </w:rPr>
              <w:t xml:space="preserve">. </w:t>
            </w:r>
            <w:r w:rsidRPr="00DA6DA6">
              <w:rPr>
                <w:rFonts w:eastAsia="Trebuchet MS" w:cs="Trebuchet MS"/>
                <w:color w:val="000000" w:themeColor="text1"/>
                <w:sz w:val="16"/>
                <w:szCs w:val="16"/>
                <w:lang w:val="cs-CZ"/>
              </w:rPr>
              <w:t xml:space="preserve"> </w:t>
            </w:r>
          </w:p>
        </w:tc>
      </w:tr>
    </w:tbl>
    <w:p w:rsidR="00A42794" w:rsidRPr="00DA6DA6" w:rsidRDefault="00A42794" w:rsidP="00EF7849">
      <w:pPr>
        <w:tabs>
          <w:tab w:val="center" w:pos="4419"/>
          <w:tab w:val="right" w:pos="8838"/>
        </w:tabs>
        <w:ind w:left="0"/>
        <w:rPr>
          <w:lang w:val="cs-CZ"/>
        </w:rPr>
      </w:pPr>
    </w:p>
    <w:p w:rsidR="00374451" w:rsidRPr="00DA6DA6" w:rsidRDefault="00682B90">
      <w:pPr>
        <w:pStyle w:val="Nadpis3"/>
        <w:rPr>
          <w:lang w:val="cs-CZ"/>
        </w:rPr>
      </w:pPr>
      <w:bookmarkStart w:id="35" w:name="_Toc120005694"/>
      <w:r w:rsidRPr="00DA6DA6">
        <w:rPr>
          <w:lang w:val="cs-CZ"/>
        </w:rPr>
        <w:t>Úkol 5.3 - Doporučení týkající se rolí a odpovědností při zavádění DNSH a správě dat</w:t>
      </w:r>
      <w:bookmarkEnd w:id="35"/>
    </w:p>
    <w:p w:rsidR="00374451" w:rsidRPr="00DA6DA6" w:rsidRDefault="003C4B2F">
      <w:pPr>
        <w:rPr>
          <w:color w:val="000000" w:themeColor="text1"/>
          <w:sz w:val="22"/>
          <w:lang w:val="cs-CZ"/>
        </w:rPr>
      </w:pPr>
      <w:r w:rsidRPr="00DA6DA6">
        <w:rPr>
          <w:lang w:val="cs-CZ"/>
        </w:rPr>
        <w:t>V</w:t>
      </w:r>
      <w:r w:rsidR="00682B90" w:rsidRPr="00DA6DA6">
        <w:rPr>
          <w:lang w:val="cs-CZ"/>
        </w:rPr>
        <w:t xml:space="preserve"> pokynech pro DNSH </w:t>
      </w:r>
      <w:r w:rsidRPr="00DA6DA6">
        <w:rPr>
          <w:lang w:val="cs-CZ"/>
        </w:rPr>
        <w:t xml:space="preserve">projektový tým </w:t>
      </w:r>
      <w:r w:rsidR="00682B90" w:rsidRPr="00DA6DA6">
        <w:rPr>
          <w:lang w:val="cs-CZ"/>
        </w:rPr>
        <w:t>předloží doporučení ohledně rolí a odpovědností klíčových aktérů zapojených do praktického provádění DNSH, včetně shromažďování a řízení ověřování údajů. To bude zahrnovat uvedení typů údajů potřebných pro splnění povinnosti podávat zprávy, minimální úrove</w:t>
      </w:r>
      <w:r w:rsidR="00682B90" w:rsidRPr="00DA6DA6">
        <w:rPr>
          <w:lang w:val="cs-CZ"/>
        </w:rPr>
        <w:t xml:space="preserve">ň údajů potřebných pro podávání zpráv o provádění zásady DNSH </w:t>
      </w:r>
      <w:r w:rsidR="40C663D8" w:rsidRPr="00DA6DA6">
        <w:rPr>
          <w:lang w:val="cs-CZ"/>
        </w:rPr>
        <w:t xml:space="preserve">a KP </w:t>
      </w:r>
      <w:r w:rsidR="00682B90" w:rsidRPr="00DA6DA6">
        <w:rPr>
          <w:lang w:val="cs-CZ"/>
        </w:rPr>
        <w:t>a stávající mechanismy a postupy sběru údajů. Tato analýza bude brát v úvahu obě úrovně: 1) subjekty spravující veřejné investice a 2) realizátory projektů/příjemce dotací</w:t>
      </w:r>
      <w:r w:rsidR="00682B90" w:rsidRPr="00DA6DA6">
        <w:rPr>
          <w:lang w:val="cs-CZ"/>
        </w:rPr>
        <w:t xml:space="preserve">. </w:t>
      </w:r>
    </w:p>
    <w:p w:rsidR="00957287" w:rsidRPr="00DA6DA6" w:rsidRDefault="00957287" w:rsidP="08C80852">
      <w:pPr>
        <w:rPr>
          <w:lang w:val="cs-CZ"/>
        </w:rPr>
      </w:pPr>
    </w:p>
    <w:p w:rsidR="00374451" w:rsidRPr="00DA6DA6" w:rsidRDefault="00682B90">
      <w:pPr>
        <w:rPr>
          <w:color w:val="000000" w:themeColor="text1"/>
          <w:sz w:val="22"/>
          <w:lang w:val="cs-CZ"/>
        </w:rPr>
      </w:pPr>
      <w:r w:rsidRPr="00DA6DA6">
        <w:rPr>
          <w:lang w:val="cs-CZ"/>
        </w:rPr>
        <w:t>Indikace datov</w:t>
      </w:r>
      <w:r w:rsidRPr="00DA6DA6">
        <w:rPr>
          <w:lang w:val="cs-CZ"/>
        </w:rPr>
        <w:t xml:space="preserve">ých potřeb bude doplněna analýzou správy dat souvisejících s DNSH v České republice. </w:t>
      </w:r>
      <w:r w:rsidR="003C4B2F" w:rsidRPr="00DA6DA6">
        <w:rPr>
          <w:lang w:val="cs-CZ"/>
        </w:rPr>
        <w:t>Za</w:t>
      </w:r>
      <w:r w:rsidRPr="00DA6DA6">
        <w:rPr>
          <w:lang w:val="cs-CZ"/>
        </w:rPr>
        <w:t xml:space="preserve"> tímto účelem </w:t>
      </w:r>
      <w:r w:rsidR="003C4B2F" w:rsidRPr="00DA6DA6">
        <w:rPr>
          <w:lang w:val="cs-CZ"/>
        </w:rPr>
        <w:t xml:space="preserve">projektový tým </w:t>
      </w:r>
      <w:r w:rsidRPr="00DA6DA6">
        <w:rPr>
          <w:lang w:val="cs-CZ"/>
        </w:rPr>
        <w:t xml:space="preserve">zjistí, kteří aktéři se podílejí na sběru a správě příslušných </w:t>
      </w:r>
      <w:r w:rsidR="5B80DA58" w:rsidRPr="00DA6DA6">
        <w:rPr>
          <w:lang w:val="cs-CZ"/>
        </w:rPr>
        <w:t xml:space="preserve">dat na </w:t>
      </w:r>
      <w:r w:rsidRPr="00DA6DA6">
        <w:rPr>
          <w:lang w:val="cs-CZ"/>
        </w:rPr>
        <w:t xml:space="preserve">různých úrovních a zda (a jak) jsou tyto systémy správy dat (nebo databáze) propojeny nebo se vzájemně doplňují. Stav a podrobnosti těchto systémů správy dat budou prověřeny prostřednictvím desk study a rozhovorů s klíčovými informátory, a to </w:t>
      </w:r>
      <w:r w:rsidR="3836D8FA" w:rsidRPr="00DA6DA6">
        <w:rPr>
          <w:lang w:val="cs-CZ"/>
        </w:rPr>
        <w:t xml:space="preserve">jak s </w:t>
      </w:r>
      <w:r w:rsidRPr="00DA6DA6">
        <w:rPr>
          <w:lang w:val="cs-CZ"/>
        </w:rPr>
        <w:t>odpověd</w:t>
      </w:r>
      <w:r w:rsidRPr="00DA6DA6">
        <w:rPr>
          <w:lang w:val="cs-CZ"/>
        </w:rPr>
        <w:t xml:space="preserve">nými osobami ze </w:t>
      </w:r>
      <w:r w:rsidR="3836D8FA" w:rsidRPr="00DA6DA6">
        <w:rPr>
          <w:lang w:val="cs-CZ"/>
        </w:rPr>
        <w:t xml:space="preserve">subjektů spravujících veřejné investice, </w:t>
      </w:r>
      <w:r w:rsidR="0C4184D3" w:rsidRPr="00DA6DA6">
        <w:rPr>
          <w:lang w:val="cs-CZ"/>
        </w:rPr>
        <w:t xml:space="preserve">tak s </w:t>
      </w:r>
      <w:r w:rsidR="3836D8FA" w:rsidRPr="00DA6DA6">
        <w:rPr>
          <w:lang w:val="cs-CZ"/>
        </w:rPr>
        <w:t xml:space="preserve">realizátory projektů a jejich poradci, kteří byli </w:t>
      </w:r>
      <w:r w:rsidR="52640E57" w:rsidRPr="00DA6DA6">
        <w:rPr>
          <w:lang w:val="cs-CZ"/>
        </w:rPr>
        <w:t xml:space="preserve">identifikováni v rámci rozhovorů a konzultací se zainteresovanými stranami v rámci analýzy v DLV 2. </w:t>
      </w:r>
      <w:r w:rsidR="6A71D181" w:rsidRPr="00DA6DA6">
        <w:rPr>
          <w:lang w:val="cs-CZ"/>
        </w:rPr>
        <w:t xml:space="preserve">Někteří informátoři budou identifikováni také přímo OoG a vlastníky programů, kteří dobře znají </w:t>
      </w:r>
      <w:r w:rsidR="7D52E37E" w:rsidRPr="00DA6DA6">
        <w:rPr>
          <w:lang w:val="cs-CZ"/>
        </w:rPr>
        <w:t>stávající datové toky a již spolupracují s některými poskytovateli dat v ČR (Akademie věd, CzechGlobse, Český hydrometeorologický ústav)</w:t>
      </w:r>
      <w:r w:rsidR="00C126E7" w:rsidRPr="00DA6DA6">
        <w:rPr>
          <w:lang w:val="cs-CZ"/>
        </w:rPr>
        <w:t>.</w:t>
      </w:r>
      <w:r w:rsidRPr="00DA6DA6">
        <w:rPr>
          <w:lang w:val="cs-CZ"/>
        </w:rPr>
        <w:t xml:space="preserve"> Tyto rozhovory budou rovněž využity k identifikaci úzkých míst a </w:t>
      </w:r>
      <w:r w:rsidRPr="00DA6DA6">
        <w:rPr>
          <w:lang w:val="cs-CZ"/>
        </w:rPr>
        <w:t xml:space="preserve">doporučení ke zlepšení. </w:t>
      </w:r>
      <w:r w:rsidR="003C4B2F" w:rsidRPr="00DA6DA6">
        <w:rPr>
          <w:lang w:val="cs-CZ"/>
        </w:rPr>
        <w:t>Jako</w:t>
      </w:r>
      <w:r w:rsidRPr="00DA6DA6">
        <w:rPr>
          <w:lang w:val="cs-CZ"/>
        </w:rPr>
        <w:t xml:space="preserve"> výsledek této analýzy poskytne </w:t>
      </w:r>
      <w:r w:rsidR="003C4B2F" w:rsidRPr="00DA6DA6">
        <w:rPr>
          <w:lang w:val="cs-CZ"/>
        </w:rPr>
        <w:t xml:space="preserve">projektový tým </w:t>
      </w:r>
      <w:r w:rsidRPr="00DA6DA6">
        <w:rPr>
          <w:lang w:val="cs-CZ"/>
        </w:rPr>
        <w:t xml:space="preserve">jasný </w:t>
      </w:r>
      <w:r w:rsidR="22B789D9" w:rsidRPr="00DA6DA6">
        <w:rPr>
          <w:lang w:val="cs-CZ"/>
        </w:rPr>
        <w:t xml:space="preserve">soubor doporučení pro </w:t>
      </w:r>
      <w:r w:rsidRPr="00DA6DA6">
        <w:rPr>
          <w:lang w:val="cs-CZ"/>
        </w:rPr>
        <w:t xml:space="preserve">datové toky, správu dat a monitorovací systémy, které je </w:t>
      </w:r>
      <w:r w:rsidR="350CEF27" w:rsidRPr="00DA6DA6">
        <w:rPr>
          <w:lang w:val="cs-CZ"/>
        </w:rPr>
        <w:t xml:space="preserve">třeba zavést, a také </w:t>
      </w:r>
      <w:r w:rsidRPr="00DA6DA6">
        <w:rPr>
          <w:lang w:val="cs-CZ"/>
        </w:rPr>
        <w:t xml:space="preserve">odpovědnosti a role zúčastněných subjektů. </w:t>
      </w:r>
    </w:p>
    <w:p w:rsidR="00957287" w:rsidRPr="00DA6DA6" w:rsidRDefault="00957287" w:rsidP="08C80852">
      <w:pPr>
        <w:rPr>
          <w:lang w:val="cs-CZ"/>
        </w:rPr>
      </w:pPr>
    </w:p>
    <w:p w:rsidR="00374451" w:rsidRPr="00DA6DA6" w:rsidRDefault="003C4B2F">
      <w:pPr>
        <w:rPr>
          <w:color w:val="000000" w:themeColor="text1"/>
          <w:sz w:val="16"/>
          <w:lang w:val="cs-CZ"/>
        </w:rPr>
      </w:pPr>
      <w:r w:rsidRPr="00DA6DA6">
        <w:rPr>
          <w:lang w:val="cs-CZ"/>
        </w:rPr>
        <w:t xml:space="preserve">Projektový tým </w:t>
      </w:r>
      <w:r w:rsidR="00682B90" w:rsidRPr="00DA6DA6">
        <w:rPr>
          <w:lang w:val="cs-CZ"/>
        </w:rPr>
        <w:t>se bude dále sn</w:t>
      </w:r>
      <w:r w:rsidR="00682B90" w:rsidRPr="00DA6DA6">
        <w:rPr>
          <w:lang w:val="cs-CZ"/>
        </w:rPr>
        <w:t>ažit identifikovat potenciální nedostatky v systémech správy dat, které je třeba odstranit, a poskytne doporučení, jaké zásahy by mohly pomoci tyto nedostatky odstranit. Je důležité poznamenat, že plnění požadavků DNSH by mělo být efektivní, jasné a sprave</w:t>
      </w:r>
      <w:r w:rsidR="00682B90" w:rsidRPr="00DA6DA6">
        <w:rPr>
          <w:lang w:val="cs-CZ"/>
        </w:rPr>
        <w:t xml:space="preserve">dlivé pro všechny realizátory projektu. Tato doporučení (např. zřízení společných databází pro údaje související s DNSH) budou usilovat o </w:t>
      </w:r>
      <w:r w:rsidR="2E98E616" w:rsidRPr="00DA6DA6">
        <w:rPr>
          <w:lang w:val="cs-CZ"/>
        </w:rPr>
        <w:t xml:space="preserve">to, aby byla zajištěna </w:t>
      </w:r>
      <w:r w:rsidR="00682B90" w:rsidRPr="00DA6DA6">
        <w:rPr>
          <w:lang w:val="cs-CZ"/>
        </w:rPr>
        <w:t xml:space="preserve">dostupnost údajů pro všechny </w:t>
      </w:r>
      <w:r w:rsidR="1134CD58" w:rsidRPr="00DA6DA6">
        <w:rPr>
          <w:lang w:val="cs-CZ"/>
        </w:rPr>
        <w:t xml:space="preserve">zúčastněné strany </w:t>
      </w:r>
      <w:r w:rsidR="00682B90" w:rsidRPr="00DA6DA6">
        <w:rPr>
          <w:lang w:val="cs-CZ"/>
        </w:rPr>
        <w:t xml:space="preserve">a </w:t>
      </w:r>
      <w:r w:rsidR="4B4B6A57" w:rsidRPr="00DA6DA6">
        <w:rPr>
          <w:lang w:val="cs-CZ"/>
        </w:rPr>
        <w:t xml:space="preserve">aby </w:t>
      </w:r>
      <w:r w:rsidR="00682B90" w:rsidRPr="00DA6DA6">
        <w:rPr>
          <w:lang w:val="cs-CZ"/>
        </w:rPr>
        <w:t xml:space="preserve">se nestaly konkurenční výhodou. Klíčovými </w:t>
      </w:r>
      <w:r w:rsidR="00682B90" w:rsidRPr="00DA6DA6">
        <w:rPr>
          <w:lang w:val="cs-CZ"/>
        </w:rPr>
        <w:t xml:space="preserve">aspekty, na které bude třeba se zaměřit, budou dostupnost, přístupnost a kvalita údajů potřebných pro sladění DNSH, zejména pro </w:t>
      </w:r>
      <w:r w:rsidR="0882FDAF" w:rsidRPr="00DA6DA6">
        <w:rPr>
          <w:lang w:val="cs-CZ"/>
        </w:rPr>
        <w:t xml:space="preserve">CP </w:t>
      </w:r>
      <w:r w:rsidR="63A18CC0" w:rsidRPr="00DA6DA6">
        <w:rPr>
          <w:lang w:val="cs-CZ"/>
        </w:rPr>
        <w:t xml:space="preserve">a </w:t>
      </w:r>
      <w:r w:rsidR="00682B90" w:rsidRPr="00DA6DA6">
        <w:rPr>
          <w:lang w:val="cs-CZ"/>
        </w:rPr>
        <w:t>odolnost.</w:t>
      </w:r>
    </w:p>
    <w:p w:rsidR="00A42794" w:rsidRPr="00DA6DA6" w:rsidRDefault="00A42794" w:rsidP="00A42794">
      <w:pPr>
        <w:rPr>
          <w:lang w:val="cs-CZ"/>
        </w:rPr>
      </w:pPr>
    </w:p>
    <w:p w:rsidR="00374451" w:rsidRPr="00DA6DA6" w:rsidRDefault="00682B90">
      <w:pPr>
        <w:pStyle w:val="Nadpis2"/>
        <w:ind w:left="567" w:hanging="567"/>
        <w:rPr>
          <w:lang w:val="cs-CZ"/>
        </w:rPr>
      </w:pPr>
      <w:bookmarkStart w:id="36" w:name="_Toc120005695"/>
      <w:r w:rsidRPr="00DA6DA6">
        <w:rPr>
          <w:lang w:val="cs-CZ"/>
        </w:rPr>
        <w:t xml:space="preserve">Výsledek 6 </w:t>
      </w:r>
      <w:r w:rsidR="45131150" w:rsidRPr="00DA6DA6">
        <w:rPr>
          <w:lang w:val="cs-CZ"/>
        </w:rPr>
        <w:t xml:space="preserve">- Budování kapacit a komunikace o vnitrostátních pokynech pro uplatňování zásady DNSH . </w:t>
      </w:r>
      <w:bookmarkEnd w:id="36"/>
    </w:p>
    <w:p w:rsidR="00374451" w:rsidRPr="00DA6DA6" w:rsidRDefault="00682B90">
      <w:pPr>
        <w:pStyle w:val="Titulek"/>
        <w:rPr>
          <w:lang w:val="cs-CZ"/>
        </w:rPr>
      </w:pPr>
      <w:r w:rsidRPr="00DA6DA6">
        <w:rPr>
          <w:lang w:val="cs-CZ"/>
        </w:rPr>
        <w:t xml:space="preserve">Obrázek </w:t>
      </w:r>
      <w:r w:rsidR="00E670D1" w:rsidRPr="00DA6DA6">
        <w:rPr>
          <w:lang w:val="cs-CZ"/>
        </w:rPr>
        <w:fldChar w:fldCharType="begin"/>
      </w:r>
      <w:r w:rsidR="00E670D1" w:rsidRPr="00DA6DA6">
        <w:rPr>
          <w:lang w:val="cs-CZ"/>
        </w:rPr>
        <w:instrText xml:space="preserve"> STYLEREF 1 \s </w:instrText>
      </w:r>
      <w:r w:rsidR="00E670D1" w:rsidRPr="00DA6DA6">
        <w:rPr>
          <w:lang w:val="cs-CZ"/>
        </w:rPr>
        <w:fldChar w:fldCharType="separate"/>
      </w:r>
      <w:r>
        <w:rPr>
          <w:noProof/>
          <w:lang w:val="cs-CZ"/>
        </w:rPr>
        <w:t>2</w:t>
      </w:r>
      <w:r w:rsidR="00E670D1" w:rsidRPr="00DA6DA6">
        <w:rPr>
          <w:lang w:val="cs-CZ"/>
        </w:rPr>
        <w:fldChar w:fldCharType="end"/>
      </w:r>
      <w:r w:rsidRPr="00DA6DA6">
        <w:rPr>
          <w:lang w:val="cs-CZ"/>
        </w:rPr>
        <w:noBreakHyphen/>
      </w:r>
      <w:r w:rsidR="00E670D1" w:rsidRPr="00DA6DA6">
        <w:rPr>
          <w:lang w:val="cs-CZ"/>
        </w:rPr>
        <w:fldChar w:fldCharType="begin"/>
      </w:r>
      <w:r w:rsidR="00E670D1" w:rsidRPr="00DA6DA6">
        <w:rPr>
          <w:lang w:val="cs-CZ"/>
        </w:rPr>
        <w:instrText xml:space="preserve"> SEQ Figure \* ARABIC \s 1 </w:instrText>
      </w:r>
      <w:r w:rsidR="00E670D1" w:rsidRPr="00DA6DA6">
        <w:rPr>
          <w:lang w:val="cs-CZ"/>
        </w:rPr>
        <w:fldChar w:fldCharType="separate"/>
      </w:r>
      <w:r>
        <w:rPr>
          <w:noProof/>
          <w:lang w:val="cs-CZ"/>
        </w:rPr>
        <w:t>5</w:t>
      </w:r>
      <w:r w:rsidR="00E670D1" w:rsidRPr="00DA6DA6">
        <w:rPr>
          <w:lang w:val="cs-CZ"/>
        </w:rPr>
        <w:fldChar w:fldCharType="end"/>
      </w:r>
      <w:r w:rsidR="00C92A4F" w:rsidRPr="00DA6DA6">
        <w:rPr>
          <w:lang w:val="cs-CZ"/>
        </w:rPr>
        <w:t xml:space="preserve"> Přehled plánovaných zdrojů a očekávaného zapojení dalších účastníků pro cíl 6</w:t>
      </w:r>
    </w:p>
    <w:tbl>
      <w:tblPr>
        <w:tblStyle w:val="Mkatabulky"/>
        <w:tblW w:w="0" w:type="auto"/>
        <w:tblInd w:w="567" w:type="dxa"/>
        <w:tblLook w:val="04A0" w:firstRow="1" w:lastRow="0" w:firstColumn="1" w:lastColumn="0" w:noHBand="0" w:noVBand="1"/>
      </w:tblPr>
      <w:tblGrid>
        <w:gridCol w:w="1980"/>
        <w:gridCol w:w="1969"/>
        <w:gridCol w:w="2205"/>
        <w:gridCol w:w="2205"/>
      </w:tblGrid>
      <w:tr w:rsidR="001124A7" w:rsidRPr="00DA6DA6" w:rsidTr="00724CEB">
        <w:tc>
          <w:tcPr>
            <w:tcW w:w="1980" w:type="dxa"/>
            <w:vMerge w:val="restart"/>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Prostředky (mandays)</w:t>
            </w:r>
          </w:p>
        </w:tc>
        <w:tc>
          <w:tcPr>
            <w:tcW w:w="1969" w:type="dxa"/>
            <w:vAlign w:val="center"/>
          </w:tcPr>
          <w:p w:rsidR="00374451" w:rsidRPr="00DA6DA6" w:rsidRDefault="00682B90">
            <w:pPr>
              <w:ind w:left="0"/>
              <w:rPr>
                <w:sz w:val="16"/>
                <w:szCs w:val="21"/>
                <w:lang w:val="cs-CZ"/>
              </w:rPr>
            </w:pPr>
            <w:r w:rsidRPr="00DA6DA6">
              <w:rPr>
                <w:sz w:val="16"/>
                <w:szCs w:val="21"/>
                <w:lang w:val="cs-CZ"/>
              </w:rPr>
              <w:t>PM</w:t>
            </w:r>
          </w:p>
        </w:tc>
        <w:tc>
          <w:tcPr>
            <w:tcW w:w="2205" w:type="dxa"/>
            <w:vAlign w:val="center"/>
          </w:tcPr>
          <w:p w:rsidR="00374451" w:rsidRPr="00DA6DA6" w:rsidRDefault="00682B90">
            <w:pPr>
              <w:ind w:left="0"/>
              <w:rPr>
                <w:sz w:val="16"/>
                <w:szCs w:val="21"/>
                <w:lang w:val="cs-CZ"/>
              </w:rPr>
            </w:pPr>
            <w:r w:rsidRPr="00DA6DA6">
              <w:rPr>
                <w:sz w:val="16"/>
                <w:szCs w:val="21"/>
                <w:lang w:val="cs-CZ"/>
              </w:rPr>
              <w:t>Senior</w:t>
            </w:r>
          </w:p>
        </w:tc>
        <w:tc>
          <w:tcPr>
            <w:tcW w:w="2205" w:type="dxa"/>
            <w:vAlign w:val="center"/>
          </w:tcPr>
          <w:p w:rsidR="00374451" w:rsidRPr="00DA6DA6" w:rsidRDefault="00682B90">
            <w:pPr>
              <w:ind w:left="0"/>
              <w:rPr>
                <w:sz w:val="16"/>
                <w:szCs w:val="21"/>
                <w:lang w:val="cs-CZ"/>
              </w:rPr>
            </w:pPr>
            <w:r w:rsidRPr="00DA6DA6">
              <w:rPr>
                <w:sz w:val="16"/>
                <w:szCs w:val="21"/>
                <w:lang w:val="cs-CZ"/>
              </w:rPr>
              <w:t>Junior</w:t>
            </w:r>
          </w:p>
        </w:tc>
      </w:tr>
      <w:tr w:rsidR="001124A7" w:rsidRPr="00DA6DA6" w:rsidTr="00724CEB">
        <w:tc>
          <w:tcPr>
            <w:tcW w:w="1980" w:type="dxa"/>
            <w:vMerge/>
            <w:tcBorders>
              <w:bottom w:val="single" w:sz="12" w:space="0" w:color="auto"/>
            </w:tcBorders>
            <w:shd w:val="clear" w:color="auto" w:fill="005962" w:themeFill="accent1"/>
            <w:vAlign w:val="center"/>
          </w:tcPr>
          <w:p w:rsidR="001124A7" w:rsidRPr="00DA6DA6" w:rsidRDefault="001124A7">
            <w:pPr>
              <w:ind w:left="0"/>
              <w:rPr>
                <w:b/>
                <w:bCs/>
                <w:color w:val="FFFFFF" w:themeColor="background1"/>
                <w:sz w:val="16"/>
                <w:szCs w:val="21"/>
                <w:lang w:val="cs-CZ"/>
              </w:rPr>
            </w:pPr>
          </w:p>
        </w:tc>
        <w:tc>
          <w:tcPr>
            <w:tcW w:w="1969"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4</w:t>
            </w:r>
          </w:p>
        </w:tc>
        <w:tc>
          <w:tcPr>
            <w:tcW w:w="2205"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36</w:t>
            </w:r>
          </w:p>
        </w:tc>
        <w:tc>
          <w:tcPr>
            <w:tcW w:w="2205" w:type="dxa"/>
            <w:tcBorders>
              <w:bottom w:val="single" w:sz="12" w:space="0" w:color="auto"/>
            </w:tcBorders>
            <w:vAlign w:val="center"/>
          </w:tcPr>
          <w:p w:rsidR="00374451" w:rsidRPr="00DA6DA6" w:rsidRDefault="00DA0D6F">
            <w:pPr>
              <w:ind w:left="0"/>
              <w:rPr>
                <w:sz w:val="16"/>
                <w:szCs w:val="21"/>
                <w:lang w:val="cs-CZ"/>
              </w:rPr>
            </w:pPr>
            <w:r w:rsidRPr="00DA6DA6">
              <w:rPr>
                <w:sz w:val="16"/>
                <w:szCs w:val="21"/>
                <w:lang w:val="cs-CZ"/>
              </w:rPr>
              <w:t>35</w:t>
            </w:r>
          </w:p>
        </w:tc>
      </w:tr>
      <w:tr w:rsidR="001124A7" w:rsidRPr="00DA6DA6" w:rsidTr="00724CEB">
        <w:trPr>
          <w:trHeight w:val="419"/>
        </w:trPr>
        <w:tc>
          <w:tcPr>
            <w:tcW w:w="1980" w:type="dxa"/>
            <w:tcBorders>
              <w:top w:val="single" w:sz="12" w:space="0" w:color="auto"/>
            </w:tcBorders>
            <w:shd w:val="clear" w:color="auto" w:fill="005962" w:themeFill="accent1"/>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Vedoucí úkolu</w:t>
            </w:r>
          </w:p>
        </w:tc>
        <w:tc>
          <w:tcPr>
            <w:tcW w:w="6379" w:type="dxa"/>
            <w:gridSpan w:val="3"/>
            <w:tcBorders>
              <w:top w:val="single" w:sz="12" w:space="0" w:color="auto"/>
            </w:tcBorders>
          </w:tcPr>
          <w:p w:rsidR="00374451" w:rsidRPr="00DA6DA6" w:rsidRDefault="00682B90">
            <w:pPr>
              <w:ind w:left="0"/>
              <w:rPr>
                <w:sz w:val="16"/>
                <w:szCs w:val="21"/>
                <w:lang w:val="cs-CZ"/>
              </w:rPr>
            </w:pPr>
            <w:r w:rsidRPr="00DA6DA6">
              <w:rPr>
                <w:sz w:val="16"/>
                <w:szCs w:val="21"/>
                <w:lang w:val="cs-CZ"/>
              </w:rPr>
              <w:t>Julian Toth</w:t>
            </w:r>
          </w:p>
        </w:tc>
      </w:tr>
      <w:tr w:rsidR="002B7286" w:rsidRPr="00DA6DA6" w:rsidTr="006B12E8">
        <w:trPr>
          <w:trHeight w:val="419"/>
        </w:trPr>
        <w:tc>
          <w:tcPr>
            <w:tcW w:w="1980" w:type="dxa"/>
            <w:tcBorders>
              <w:top w:val="single" w:sz="12" w:space="0" w:color="auto"/>
            </w:tcBorders>
            <w:shd w:val="clear" w:color="auto" w:fill="005962" w:themeFill="accent1"/>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Orientační časový plán</w:t>
            </w:r>
          </w:p>
        </w:tc>
        <w:tc>
          <w:tcPr>
            <w:tcW w:w="6379" w:type="dxa"/>
            <w:gridSpan w:val="3"/>
            <w:tcBorders>
              <w:top w:val="single" w:sz="12" w:space="0" w:color="auto"/>
            </w:tcBorders>
          </w:tcPr>
          <w:p w:rsidR="00374451" w:rsidRPr="00DA6DA6" w:rsidRDefault="00682B90">
            <w:pPr>
              <w:ind w:left="0"/>
              <w:rPr>
                <w:sz w:val="16"/>
                <w:szCs w:val="21"/>
                <w:lang w:val="cs-CZ"/>
              </w:rPr>
            </w:pPr>
            <w:r w:rsidRPr="00DA6DA6">
              <w:rPr>
                <w:sz w:val="16"/>
                <w:szCs w:val="21"/>
                <w:lang w:val="cs-CZ"/>
              </w:rPr>
              <w:t>červen 2023 - srpen 2023</w:t>
            </w:r>
          </w:p>
        </w:tc>
      </w:tr>
      <w:tr w:rsidR="001124A7" w:rsidRPr="00DA6DA6" w:rsidTr="00724CEB">
        <w:tc>
          <w:tcPr>
            <w:tcW w:w="1980" w:type="dxa"/>
            <w:tcBorders>
              <w:top w:val="single" w:sz="12" w:space="0" w:color="auto"/>
            </w:tcBorders>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Zapojení dalších aktérů</w:t>
            </w:r>
          </w:p>
        </w:tc>
        <w:tc>
          <w:tcPr>
            <w:tcW w:w="6379" w:type="dxa"/>
            <w:gridSpan w:val="3"/>
            <w:tcBorders>
              <w:top w:val="single" w:sz="12" w:space="0" w:color="auto"/>
            </w:tcBorders>
          </w:tcPr>
          <w:p w:rsidR="00374451" w:rsidRPr="00DA6DA6" w:rsidRDefault="00682B90">
            <w:pPr>
              <w:pStyle w:val="Normlnweb"/>
              <w:shd w:val="clear" w:color="auto" w:fill="FFFFFF"/>
              <w:spacing w:before="0" w:beforeAutospacing="0" w:after="0" w:afterAutospacing="0"/>
              <w:textAlignment w:val="baseline"/>
              <w:rPr>
                <w:rFonts w:ascii="Trebuchet MS" w:hAnsi="Trebuchet MS"/>
                <w:sz w:val="16"/>
                <w:szCs w:val="21"/>
                <w:lang w:val="cs-CZ"/>
              </w:rPr>
            </w:pPr>
            <w:r w:rsidRPr="00DA6DA6">
              <w:rPr>
                <w:rFonts w:ascii="Trebuchet MS" w:hAnsi="Trebuchet MS"/>
                <w:sz w:val="16"/>
                <w:szCs w:val="21"/>
                <w:shd w:val="clear" w:color="auto" w:fill="FFFFFF"/>
                <w:lang w:val="cs-CZ"/>
              </w:rPr>
              <w:t xml:space="preserve">Orgány veřejné správy/Orgány řídící veřejné investice - zúčastněné strany zapojené do DLV6 podle tabulky 1.1. </w:t>
            </w:r>
          </w:p>
          <w:p w:rsidR="00374451" w:rsidRPr="00DA6DA6" w:rsidRDefault="00682B90">
            <w:pPr>
              <w:pStyle w:val="Normlnweb"/>
              <w:shd w:val="clear" w:color="auto" w:fill="FFFFFF"/>
              <w:spacing w:before="0" w:beforeAutospacing="0" w:after="0" w:afterAutospacing="0"/>
              <w:textAlignment w:val="baseline"/>
              <w:rPr>
                <w:rFonts w:ascii="Trebuchet MS" w:hAnsi="Trebuchet MS"/>
                <w:sz w:val="16"/>
                <w:szCs w:val="21"/>
                <w:lang w:val="cs-CZ"/>
              </w:rPr>
            </w:pPr>
            <w:r w:rsidRPr="00DA6DA6">
              <w:rPr>
                <w:rFonts w:ascii="Trebuchet MS" w:hAnsi="Trebuchet MS"/>
                <w:sz w:val="16"/>
                <w:szCs w:val="21"/>
                <w:shd w:val="clear" w:color="auto" w:fill="FFFFFF"/>
                <w:lang w:val="cs-CZ"/>
              </w:rPr>
              <w:lastRenderedPageBreak/>
              <w:t xml:space="preserve">Externí zúčastněné strany - příslušní zainteresovaní odborníci zapojení do DLV6 podle tabulky 1.1. </w:t>
            </w:r>
          </w:p>
          <w:p w:rsidR="00374451" w:rsidRPr="00DA6DA6" w:rsidRDefault="00682B90">
            <w:pPr>
              <w:pStyle w:val="Normlnweb"/>
              <w:shd w:val="clear" w:color="auto" w:fill="FFFFFF"/>
              <w:spacing w:before="0" w:beforeAutospacing="0" w:after="0" w:afterAutospacing="0"/>
              <w:textAlignment w:val="baseline"/>
              <w:rPr>
                <w:rFonts w:ascii="Trebuchet MS" w:hAnsi="Trebuchet MS"/>
                <w:sz w:val="16"/>
                <w:szCs w:val="21"/>
                <w:lang w:val="cs-CZ"/>
              </w:rPr>
            </w:pPr>
            <w:r w:rsidRPr="00DA6DA6">
              <w:rPr>
                <w:rFonts w:ascii="Trebuchet MS" w:hAnsi="Trebuchet MS"/>
                <w:sz w:val="16"/>
                <w:szCs w:val="21"/>
                <w:shd w:val="clear" w:color="auto" w:fill="FFFFFF"/>
                <w:lang w:val="cs-CZ"/>
              </w:rPr>
              <w:t xml:space="preserve">Realizátoři projektu </w:t>
            </w:r>
            <w:r w:rsidRPr="00DA6DA6">
              <w:rPr>
                <w:rFonts w:ascii="Trebuchet MS" w:hAnsi="Trebuchet MS"/>
                <w:sz w:val="16"/>
                <w:szCs w:val="21"/>
                <w:shd w:val="clear" w:color="auto" w:fill="FFFFFF"/>
                <w:lang w:val="cs-CZ"/>
              </w:rPr>
              <w:t>/ příjemci grantů - budou určeni podle úkolu 6.1 níže.</w:t>
            </w:r>
          </w:p>
        </w:tc>
      </w:tr>
    </w:tbl>
    <w:p w:rsidR="006C1E08" w:rsidRPr="00DA6DA6" w:rsidRDefault="006C1E08" w:rsidP="00EF7849">
      <w:pPr>
        <w:ind w:left="0"/>
        <w:rPr>
          <w:lang w:val="cs-CZ"/>
        </w:rPr>
      </w:pPr>
    </w:p>
    <w:p w:rsidR="00374451" w:rsidRPr="00DA6DA6" w:rsidRDefault="003C4B2F">
      <w:pPr>
        <w:rPr>
          <w:lang w:val="cs-CZ"/>
        </w:rPr>
      </w:pPr>
      <w:r w:rsidRPr="00DA6DA6">
        <w:rPr>
          <w:lang w:val="cs-CZ"/>
        </w:rPr>
        <w:t xml:space="preserve">Na základě </w:t>
      </w:r>
      <w:r w:rsidR="00682B90" w:rsidRPr="00DA6DA6">
        <w:rPr>
          <w:lang w:val="cs-CZ"/>
        </w:rPr>
        <w:t xml:space="preserve">výsledků DLV 5 připraví </w:t>
      </w:r>
      <w:r w:rsidRPr="00DA6DA6">
        <w:rPr>
          <w:lang w:val="cs-CZ"/>
        </w:rPr>
        <w:t xml:space="preserve">projektový tým </w:t>
      </w:r>
      <w:r w:rsidR="00682B90" w:rsidRPr="00DA6DA6">
        <w:rPr>
          <w:lang w:val="cs-CZ"/>
        </w:rPr>
        <w:t>online školicí materiály (e-moduly)</w:t>
      </w:r>
      <w:r w:rsidR="57355726" w:rsidRPr="00DA6DA6">
        <w:rPr>
          <w:lang w:val="cs-CZ"/>
        </w:rPr>
        <w:t xml:space="preserve">, </w:t>
      </w:r>
      <w:r w:rsidR="00682B90" w:rsidRPr="00DA6DA6">
        <w:rPr>
          <w:lang w:val="cs-CZ"/>
        </w:rPr>
        <w:t xml:space="preserve">zorganizuje a uskuteční školení a semináře pro příslušné strany. </w:t>
      </w:r>
      <w:r w:rsidRPr="00DA6DA6">
        <w:rPr>
          <w:lang w:val="cs-CZ"/>
        </w:rPr>
        <w:t xml:space="preserve">Projektová tramvaj </w:t>
      </w:r>
      <w:r w:rsidR="00682B90" w:rsidRPr="00DA6DA6">
        <w:rPr>
          <w:lang w:val="cs-CZ"/>
        </w:rPr>
        <w:t xml:space="preserve">rovněž vypracuje komunikační strategii pro komunikaci se všemi dotčenými stranami, </w:t>
      </w:r>
      <w:r w:rsidR="3D845C97" w:rsidRPr="00DA6DA6">
        <w:rPr>
          <w:lang w:val="cs-CZ"/>
        </w:rPr>
        <w:t>jak bylo uvedeno v úkolu 1.2</w:t>
      </w:r>
      <w:r w:rsidR="2000F36E" w:rsidRPr="00DA6DA6">
        <w:rPr>
          <w:lang w:val="cs-CZ"/>
        </w:rPr>
        <w:t xml:space="preserve">, </w:t>
      </w:r>
      <w:r w:rsidR="4FB4E176" w:rsidRPr="00DA6DA6">
        <w:rPr>
          <w:lang w:val="cs-CZ"/>
        </w:rPr>
        <w:t xml:space="preserve">2.3 a na </w:t>
      </w:r>
      <w:r w:rsidR="7AC573EB" w:rsidRPr="00DA6DA6">
        <w:rPr>
          <w:lang w:val="cs-CZ"/>
        </w:rPr>
        <w:t xml:space="preserve">základě diskuse s klíčovými zúčastněnými stranami a OoG </w:t>
      </w:r>
      <w:r w:rsidR="1D58F6EB" w:rsidRPr="00DA6DA6">
        <w:rPr>
          <w:lang w:val="cs-CZ"/>
        </w:rPr>
        <w:t xml:space="preserve">v průběhu realizace projektu, o </w:t>
      </w:r>
      <w:r w:rsidR="00682B90" w:rsidRPr="00DA6DA6">
        <w:rPr>
          <w:lang w:val="cs-CZ"/>
        </w:rPr>
        <w:t>používání národních pokynů</w:t>
      </w:r>
      <w:r w:rsidR="4364B672" w:rsidRPr="00DA6DA6">
        <w:rPr>
          <w:lang w:val="cs-CZ"/>
        </w:rPr>
        <w:t xml:space="preserve">. Projektový tým bude rovněž </w:t>
      </w:r>
      <w:r w:rsidR="00682B90" w:rsidRPr="00DA6DA6">
        <w:rPr>
          <w:lang w:val="cs-CZ"/>
        </w:rPr>
        <w:t>poskytovat průběžnou podporu ze strany ISFC, aby zodpověděl případné dotazy nebo poskytl vysvětlení - zúčastněné strany budou mít možnost zaslat e-mailem nebo zavolat týmu ISFC jakékoli dotazy nebo vysvětlení, na které bude odpov</w:t>
      </w:r>
      <w:r w:rsidR="00682B90" w:rsidRPr="00DA6DA6">
        <w:rPr>
          <w:lang w:val="cs-CZ"/>
        </w:rPr>
        <w:t>ězeno do 48 hodin.</w:t>
      </w:r>
    </w:p>
    <w:p w:rsidR="08C80852" w:rsidRPr="00DA6DA6" w:rsidRDefault="08C80852" w:rsidP="08C80852">
      <w:pPr>
        <w:tabs>
          <w:tab w:val="center" w:pos="4419"/>
          <w:tab w:val="right" w:pos="8838"/>
        </w:tabs>
        <w:rPr>
          <w:lang w:val="cs-CZ"/>
        </w:rPr>
      </w:pPr>
    </w:p>
    <w:p w:rsidR="00374451" w:rsidRPr="00DA6DA6" w:rsidRDefault="00682B90">
      <w:pPr>
        <w:pStyle w:val="Nadpis3"/>
        <w:rPr>
          <w:lang w:val="cs-CZ"/>
        </w:rPr>
      </w:pPr>
      <w:bookmarkStart w:id="37" w:name="_Toc120005696"/>
      <w:r w:rsidRPr="00DA6DA6">
        <w:rPr>
          <w:lang w:val="cs-CZ"/>
        </w:rPr>
        <w:t>Úkol 6.1 Identifikace a zapojení účastníků do školení a seminářů</w:t>
      </w:r>
      <w:bookmarkEnd w:id="37"/>
    </w:p>
    <w:p w:rsidR="00374451" w:rsidRPr="00DA6DA6" w:rsidRDefault="00682B90">
      <w:pPr>
        <w:rPr>
          <w:color w:val="000000" w:themeColor="text1"/>
          <w:sz w:val="22"/>
          <w:lang w:val="cs-CZ"/>
        </w:rPr>
      </w:pPr>
      <w:r w:rsidRPr="00DA6DA6">
        <w:rPr>
          <w:lang w:val="cs-CZ"/>
        </w:rPr>
        <w:t xml:space="preserve">Relevantní skupiny zúčastněných stran </w:t>
      </w:r>
      <w:r w:rsidR="37B55093" w:rsidRPr="00DA6DA6">
        <w:rPr>
          <w:lang w:val="cs-CZ"/>
        </w:rPr>
        <w:t xml:space="preserve">byly </w:t>
      </w:r>
      <w:r w:rsidRPr="00DA6DA6">
        <w:rPr>
          <w:lang w:val="cs-CZ"/>
        </w:rPr>
        <w:t xml:space="preserve">identifikovány </w:t>
      </w:r>
      <w:r w:rsidR="6041BF06" w:rsidRPr="00DA6DA6">
        <w:rPr>
          <w:lang w:val="cs-CZ"/>
        </w:rPr>
        <w:t xml:space="preserve">během </w:t>
      </w:r>
      <w:r w:rsidRPr="00DA6DA6">
        <w:rPr>
          <w:lang w:val="cs-CZ"/>
        </w:rPr>
        <w:t xml:space="preserve">úvodní fáze </w:t>
      </w:r>
      <w:r w:rsidR="6F063955" w:rsidRPr="00DA6DA6">
        <w:rPr>
          <w:lang w:val="cs-CZ"/>
        </w:rPr>
        <w:t xml:space="preserve">(jak je uvedeno v </w:t>
      </w:r>
      <w:r w:rsidR="0738129F" w:rsidRPr="00DA6DA6">
        <w:rPr>
          <w:lang w:val="cs-CZ"/>
        </w:rPr>
        <w:t>oddíle 1</w:t>
      </w:r>
      <w:r w:rsidR="5EE346F7" w:rsidRPr="00DA6DA6">
        <w:rPr>
          <w:lang w:val="cs-CZ"/>
        </w:rPr>
        <w:t>.</w:t>
      </w:r>
      <w:r w:rsidR="5B41D43A" w:rsidRPr="00DA6DA6">
        <w:rPr>
          <w:lang w:val="cs-CZ"/>
        </w:rPr>
        <w:t>2)</w:t>
      </w:r>
      <w:r w:rsidR="0B69165D" w:rsidRPr="00DA6DA6">
        <w:rPr>
          <w:lang w:val="cs-CZ"/>
        </w:rPr>
        <w:t xml:space="preserve">. </w:t>
      </w:r>
      <w:r w:rsidRPr="00DA6DA6">
        <w:rPr>
          <w:lang w:val="cs-CZ"/>
        </w:rPr>
        <w:t xml:space="preserve">Potřeby školení i osoby/organizace, které mají být zapojeny, </w:t>
      </w:r>
      <w:r w:rsidR="2A1DAC1E" w:rsidRPr="00DA6DA6">
        <w:rPr>
          <w:lang w:val="cs-CZ"/>
        </w:rPr>
        <w:t xml:space="preserve">budou v </w:t>
      </w:r>
      <w:r w:rsidRPr="00DA6DA6">
        <w:rPr>
          <w:lang w:val="cs-CZ"/>
        </w:rPr>
        <w:t xml:space="preserve">průběhu DLV 3 a DLV 4 dále upřesňovány. Školení bude organizováno s využitím přístupu "školení školitelů", který vyžaduje jasnou identifikaci klíčových osob z každého </w:t>
      </w:r>
      <w:r w:rsidR="144333A6" w:rsidRPr="00DA6DA6">
        <w:rPr>
          <w:lang w:val="cs-CZ"/>
        </w:rPr>
        <w:t xml:space="preserve">orgánu řídícího veřejné </w:t>
      </w:r>
      <w:r w:rsidR="5181238C" w:rsidRPr="00DA6DA6">
        <w:rPr>
          <w:lang w:val="cs-CZ"/>
        </w:rPr>
        <w:t xml:space="preserve">investice </w:t>
      </w:r>
      <w:r w:rsidRPr="00DA6DA6">
        <w:rPr>
          <w:lang w:val="cs-CZ"/>
        </w:rPr>
        <w:t xml:space="preserve">i </w:t>
      </w:r>
      <w:r w:rsidR="4FA79027" w:rsidRPr="00DA6DA6">
        <w:rPr>
          <w:lang w:val="cs-CZ"/>
        </w:rPr>
        <w:t xml:space="preserve">příjemců dotací/realizátorů projektů. </w:t>
      </w:r>
      <w:r w:rsidRPr="00DA6DA6">
        <w:rPr>
          <w:lang w:val="cs-CZ"/>
        </w:rPr>
        <w:t>Určení klí</w:t>
      </w:r>
      <w:r w:rsidRPr="00DA6DA6">
        <w:rPr>
          <w:lang w:val="cs-CZ"/>
        </w:rPr>
        <w:t>čových osob nebo útvarů, které mají odpovědnost za školení nebo které by mohly tuto roli převzít, bude provedeno ve spolupráci s organizacemi. Předpokládá se, že potenciální účastníci budou zapojeni do procesů financování, komunikace (poskytování informací</w:t>
      </w:r>
      <w:r w:rsidRPr="00DA6DA6">
        <w:rPr>
          <w:lang w:val="cs-CZ"/>
        </w:rPr>
        <w:t xml:space="preserve"> směrem k žadatelům o projekty), lidských zdrojů nebo dalšího profesního rozvoje (CPD)(organizační plánování školení). </w:t>
      </w:r>
    </w:p>
    <w:p w:rsidR="00724CEB" w:rsidRPr="00DA6DA6" w:rsidRDefault="00724CEB" w:rsidP="1D1D3CC2">
      <w:pPr>
        <w:rPr>
          <w:lang w:val="cs-CZ"/>
        </w:rPr>
      </w:pPr>
    </w:p>
    <w:p w:rsidR="00374451" w:rsidRPr="00DA6DA6" w:rsidRDefault="00682B90">
      <w:pPr>
        <w:rPr>
          <w:color w:val="000000" w:themeColor="text1"/>
          <w:sz w:val="22"/>
          <w:lang w:val="cs-CZ"/>
        </w:rPr>
      </w:pPr>
      <w:r w:rsidRPr="00DA6DA6">
        <w:rPr>
          <w:lang w:val="cs-CZ"/>
        </w:rPr>
        <w:t xml:space="preserve">Pro přípravu efektivního školení a podpůrných materiálů bude na </w:t>
      </w:r>
      <w:r w:rsidR="1A13B2CE" w:rsidRPr="00DA6DA6">
        <w:rPr>
          <w:lang w:val="cs-CZ"/>
        </w:rPr>
        <w:t xml:space="preserve">základě </w:t>
      </w:r>
      <w:r w:rsidR="6D9A2C84" w:rsidRPr="00DA6DA6">
        <w:rPr>
          <w:lang w:val="cs-CZ"/>
        </w:rPr>
        <w:t xml:space="preserve">seznamu </w:t>
      </w:r>
      <w:r w:rsidR="58A56B77" w:rsidRPr="00DA6DA6">
        <w:rPr>
          <w:lang w:val="cs-CZ"/>
        </w:rPr>
        <w:t xml:space="preserve">relevantních </w:t>
      </w:r>
      <w:r w:rsidR="1A13B2CE" w:rsidRPr="00DA6DA6">
        <w:rPr>
          <w:lang w:val="cs-CZ"/>
        </w:rPr>
        <w:t xml:space="preserve">kontaktů poskytnutých orgány spravujícími veřejné </w:t>
      </w:r>
      <w:r w:rsidR="0EA170C4" w:rsidRPr="00DA6DA6">
        <w:rPr>
          <w:lang w:val="cs-CZ"/>
        </w:rPr>
        <w:t>investice</w:t>
      </w:r>
      <w:r w:rsidR="1A13B2CE" w:rsidRPr="00DA6DA6">
        <w:rPr>
          <w:lang w:val="cs-CZ"/>
        </w:rPr>
        <w:t xml:space="preserve">, ministerstvy, </w:t>
      </w:r>
      <w:r w:rsidR="5D0D3BF4" w:rsidRPr="00DA6DA6">
        <w:rPr>
          <w:lang w:val="cs-CZ"/>
        </w:rPr>
        <w:t xml:space="preserve">zúčastněnými stranami určenými </w:t>
      </w:r>
      <w:r w:rsidR="4A86C2C3" w:rsidRPr="00DA6DA6">
        <w:rPr>
          <w:lang w:val="cs-CZ"/>
        </w:rPr>
        <w:t xml:space="preserve">jmenovanými </w:t>
      </w:r>
      <w:r w:rsidR="5D0D3BF4" w:rsidRPr="00DA6DA6">
        <w:rPr>
          <w:lang w:val="cs-CZ"/>
        </w:rPr>
        <w:t xml:space="preserve">školiteli a </w:t>
      </w:r>
      <w:r w:rsidR="1A13B2CE" w:rsidRPr="00DA6DA6">
        <w:rPr>
          <w:lang w:val="cs-CZ"/>
        </w:rPr>
        <w:t xml:space="preserve">zúčastněnými stranami </w:t>
      </w:r>
      <w:r w:rsidR="7400C2E8" w:rsidRPr="00DA6DA6">
        <w:rPr>
          <w:lang w:val="cs-CZ"/>
        </w:rPr>
        <w:t xml:space="preserve">identifikovanými v rámci úkolu 1.2 školiteli </w:t>
      </w:r>
      <w:r w:rsidRPr="00DA6DA6">
        <w:rPr>
          <w:lang w:val="cs-CZ"/>
        </w:rPr>
        <w:t xml:space="preserve">navržen a </w:t>
      </w:r>
      <w:r w:rsidR="387C0458" w:rsidRPr="00DA6DA6">
        <w:rPr>
          <w:lang w:val="cs-CZ"/>
        </w:rPr>
        <w:t xml:space="preserve">školiteli </w:t>
      </w:r>
      <w:r w:rsidRPr="00DA6DA6">
        <w:rPr>
          <w:lang w:val="cs-CZ"/>
        </w:rPr>
        <w:t>distribuován průzkum mezi účastníky fin</w:t>
      </w:r>
      <w:r w:rsidRPr="00DA6DA6">
        <w:rPr>
          <w:lang w:val="cs-CZ"/>
        </w:rPr>
        <w:t xml:space="preserve">ancujících organizací a mezi </w:t>
      </w:r>
      <w:r w:rsidR="1D8010B3" w:rsidRPr="00DA6DA6">
        <w:rPr>
          <w:lang w:val="cs-CZ"/>
        </w:rPr>
        <w:t>účastníky z řad příjemců dotací/skupin realizátorů projektů</w:t>
      </w:r>
      <w:r w:rsidRPr="00DA6DA6">
        <w:rPr>
          <w:lang w:val="cs-CZ"/>
        </w:rPr>
        <w:t xml:space="preserve">. </w:t>
      </w:r>
      <w:r w:rsidR="427FF4C0" w:rsidRPr="00DA6DA6">
        <w:rPr>
          <w:lang w:val="cs-CZ"/>
        </w:rPr>
        <w:t xml:space="preserve">Průzkum </w:t>
      </w:r>
      <w:r w:rsidRPr="00DA6DA6">
        <w:rPr>
          <w:lang w:val="cs-CZ"/>
        </w:rPr>
        <w:t>shromáždí počáteční očekávání a potřeby školení, názory na to, jak by mohlo nebo mělo být organizováno další školení, prioritní témata k projednání a praktick</w:t>
      </w:r>
      <w:r w:rsidRPr="00DA6DA6">
        <w:rPr>
          <w:lang w:val="cs-CZ"/>
        </w:rPr>
        <w:t xml:space="preserve">é návrhy na provedení a formát školení. </w:t>
      </w:r>
      <w:r w:rsidR="003C4B2F" w:rsidRPr="00DA6DA6">
        <w:rPr>
          <w:lang w:val="cs-CZ"/>
        </w:rPr>
        <w:t>Předpokládá</w:t>
      </w:r>
      <w:r w:rsidRPr="00DA6DA6">
        <w:rPr>
          <w:lang w:val="cs-CZ"/>
        </w:rPr>
        <w:t xml:space="preserve"> se, že školení bude realizováno prostřednictvím dvou seminářů, každého s přibližně 40 účastníky. Jeden seminář by byl určen pro orgány spravující veřejné investice. Druhý seminář by byl zaměřen na realizá</w:t>
      </w:r>
      <w:r w:rsidRPr="00DA6DA6">
        <w:rPr>
          <w:lang w:val="cs-CZ"/>
        </w:rPr>
        <w:t xml:space="preserve">tory projektů / příjemce grantů / zastřešující organizace. </w:t>
      </w:r>
    </w:p>
    <w:p w:rsidR="00A9125E" w:rsidRPr="00DA6DA6" w:rsidRDefault="00A9125E" w:rsidP="08C80852">
      <w:pPr>
        <w:pStyle w:val="Titulek"/>
        <w:rPr>
          <w:lang w:val="cs-CZ"/>
        </w:rPr>
      </w:pPr>
    </w:p>
    <w:p w:rsidR="00374451" w:rsidRPr="00DA6DA6" w:rsidRDefault="00682B90">
      <w:pPr>
        <w:pStyle w:val="Titulek"/>
        <w:keepNext/>
        <w:rPr>
          <w:lang w:val="cs-CZ"/>
        </w:rPr>
      </w:pPr>
      <w:r w:rsidRPr="00DA6DA6">
        <w:rPr>
          <w:lang w:val="cs-CZ"/>
        </w:rPr>
        <w:t xml:space="preserve">Tabulka </w:t>
      </w:r>
      <w:r w:rsidRPr="00DA6DA6">
        <w:rPr>
          <w:lang w:val="cs-CZ"/>
        </w:rPr>
        <w:fldChar w:fldCharType="begin"/>
      </w:r>
      <w:r w:rsidRPr="00DA6DA6">
        <w:rPr>
          <w:lang w:val="cs-CZ"/>
        </w:rPr>
        <w:instrText>STYLEREF 1 \s</w:instrText>
      </w:r>
      <w:r w:rsidRPr="00DA6DA6">
        <w:rPr>
          <w:lang w:val="cs-CZ"/>
        </w:rPr>
        <w:fldChar w:fldCharType="separate"/>
      </w:r>
      <w:r>
        <w:rPr>
          <w:noProof/>
          <w:lang w:val="cs-CZ"/>
        </w:rPr>
        <w:t>2</w:t>
      </w:r>
      <w:r w:rsidRPr="00DA6DA6">
        <w:rPr>
          <w:lang w:val="cs-CZ"/>
        </w:rPr>
        <w:fldChar w:fldCharType="end"/>
      </w:r>
      <w:r w:rsidR="002E2361" w:rsidRPr="00DA6DA6">
        <w:rPr>
          <w:lang w:val="cs-CZ"/>
        </w:rPr>
        <w:noBreakHyphen/>
      </w:r>
      <w:r w:rsidRPr="00DA6DA6">
        <w:rPr>
          <w:lang w:val="cs-CZ"/>
        </w:rPr>
        <w:fldChar w:fldCharType="begin"/>
      </w:r>
      <w:r w:rsidRPr="00DA6DA6">
        <w:rPr>
          <w:lang w:val="cs-CZ"/>
        </w:rPr>
        <w:instrText>SEQ Table \* ARABIC \s 1</w:instrText>
      </w:r>
      <w:r w:rsidRPr="00DA6DA6">
        <w:rPr>
          <w:lang w:val="cs-CZ"/>
        </w:rPr>
        <w:fldChar w:fldCharType="separate"/>
      </w:r>
      <w:r>
        <w:rPr>
          <w:noProof/>
          <w:lang w:val="cs-CZ"/>
        </w:rPr>
        <w:t>3</w:t>
      </w:r>
      <w:r w:rsidRPr="00DA6DA6">
        <w:rPr>
          <w:lang w:val="cs-CZ"/>
        </w:rPr>
        <w:fldChar w:fldCharType="end"/>
      </w:r>
      <w:r w:rsidR="45131150" w:rsidRPr="00DA6DA6">
        <w:rPr>
          <w:lang w:val="cs-CZ"/>
        </w:rPr>
        <w:t xml:space="preserve"> Předběžný seznam zúčastněných stran</w:t>
      </w:r>
    </w:p>
    <w:tbl>
      <w:tblPr>
        <w:tblStyle w:val="Mkatabulky"/>
        <w:tblW w:w="8647" w:type="dxa"/>
        <w:tblInd w:w="562" w:type="dxa"/>
        <w:tblLayout w:type="fixed"/>
        <w:tblLook w:val="04A0" w:firstRow="1" w:lastRow="0" w:firstColumn="1" w:lastColumn="0" w:noHBand="0" w:noVBand="1"/>
      </w:tblPr>
      <w:tblGrid>
        <w:gridCol w:w="2410"/>
        <w:gridCol w:w="6237"/>
      </w:tblGrid>
      <w:tr w:rsidR="08C80852" w:rsidRPr="00DA6DA6" w:rsidTr="00061343">
        <w:tc>
          <w:tcPr>
            <w:tcW w:w="8647" w:type="dxa"/>
            <w:gridSpan w:val="2"/>
            <w:shd w:val="clear" w:color="auto" w:fill="002C54" w:themeFill="accent5"/>
            <w:vAlign w:val="center"/>
          </w:tcPr>
          <w:p w:rsidR="00374451" w:rsidRPr="00DA6DA6" w:rsidRDefault="00682B90">
            <w:pPr>
              <w:pStyle w:val="Default"/>
              <w:rPr>
                <w:rFonts w:ascii="Trebuchet MS" w:hAnsi="Trebuchet MS"/>
                <w:b/>
                <w:color w:val="FFFFFF" w:themeColor="background1"/>
                <w:sz w:val="16"/>
                <w:lang w:val="cs-CZ"/>
              </w:rPr>
            </w:pPr>
            <w:r w:rsidRPr="00DA6DA6">
              <w:rPr>
                <w:rFonts w:ascii="Trebuchet MS" w:hAnsi="Trebuchet MS"/>
                <w:b/>
                <w:color w:val="FFFFFF" w:themeColor="background1"/>
                <w:sz w:val="16"/>
                <w:lang w:val="cs-CZ"/>
              </w:rPr>
              <w:t>Předběžný seznam zúčastněných stran, které mají být pozvány</w:t>
            </w:r>
          </w:p>
        </w:tc>
      </w:tr>
      <w:tr w:rsidR="08C80852" w:rsidRPr="00DA6DA6" w:rsidTr="00061343">
        <w:tc>
          <w:tcPr>
            <w:tcW w:w="2410" w:type="dxa"/>
            <w:shd w:val="clear" w:color="auto" w:fill="DEEAF6"/>
            <w:vAlign w:val="center"/>
          </w:tcPr>
          <w:p w:rsidR="00374451" w:rsidRPr="00DA6DA6" w:rsidRDefault="00682B90">
            <w:pPr>
              <w:pStyle w:val="Default"/>
              <w:jc w:val="center"/>
              <w:rPr>
                <w:rFonts w:ascii="Trebuchet MS" w:hAnsi="Trebuchet MS"/>
                <w:b/>
                <w:color w:val="000000" w:themeColor="text1"/>
                <w:sz w:val="16"/>
                <w:lang w:val="cs-CZ"/>
              </w:rPr>
            </w:pPr>
            <w:r w:rsidRPr="00DA6DA6">
              <w:rPr>
                <w:rFonts w:ascii="Trebuchet MS" w:hAnsi="Trebuchet MS"/>
                <w:color w:val="000000" w:themeColor="text1"/>
                <w:sz w:val="16"/>
                <w:lang w:val="cs-CZ"/>
              </w:rPr>
              <w:t>Orgány veřejné správy</w:t>
            </w:r>
          </w:p>
          <w:p w:rsidR="00374451" w:rsidRPr="00DA6DA6" w:rsidRDefault="00682B90">
            <w:pPr>
              <w:pStyle w:val="Default"/>
              <w:jc w:val="center"/>
              <w:rPr>
                <w:rFonts w:ascii="Trebuchet MS" w:hAnsi="Trebuchet MS"/>
                <w:b/>
                <w:color w:val="000000" w:themeColor="text1"/>
                <w:sz w:val="16"/>
                <w:lang w:val="cs-CZ"/>
              </w:rPr>
            </w:pPr>
            <w:r w:rsidRPr="00DA6DA6">
              <w:rPr>
                <w:rFonts w:ascii="Trebuchet MS" w:hAnsi="Trebuchet MS"/>
                <w:color w:val="000000" w:themeColor="text1"/>
                <w:sz w:val="16"/>
                <w:lang w:val="cs-CZ"/>
              </w:rPr>
              <w:t>a</w:t>
            </w:r>
          </w:p>
          <w:p w:rsidR="00374451" w:rsidRPr="00DA6DA6" w:rsidRDefault="00682B90">
            <w:pPr>
              <w:pStyle w:val="Default"/>
              <w:jc w:val="center"/>
              <w:rPr>
                <w:rFonts w:ascii="Trebuchet MS" w:hAnsi="Trebuchet MS"/>
                <w:b/>
                <w:color w:val="000000" w:themeColor="text1"/>
                <w:sz w:val="16"/>
                <w:lang w:val="cs-CZ"/>
              </w:rPr>
            </w:pPr>
            <w:r w:rsidRPr="00DA6DA6">
              <w:rPr>
                <w:rFonts w:ascii="Trebuchet MS" w:hAnsi="Trebuchet MS"/>
                <w:color w:val="000000" w:themeColor="text1"/>
                <w:sz w:val="16"/>
                <w:lang w:val="cs-CZ"/>
              </w:rPr>
              <w:t>politici / rozhodovací orgány</w:t>
            </w:r>
          </w:p>
        </w:tc>
        <w:tc>
          <w:tcPr>
            <w:tcW w:w="6237" w:type="dxa"/>
            <w:vAlign w:val="center"/>
          </w:tcPr>
          <w:p w:rsidR="00374451" w:rsidRPr="00DA6DA6" w:rsidRDefault="00682B90">
            <w:pPr>
              <w:pStyle w:val="Default"/>
              <w:rPr>
                <w:rFonts w:ascii="Trebuchet MS" w:hAnsi="Trebuchet MS"/>
                <w:color w:val="000000" w:themeColor="text1"/>
                <w:sz w:val="16"/>
                <w:lang w:val="cs-CZ"/>
              </w:rPr>
            </w:pPr>
            <w:r w:rsidRPr="00DA6DA6">
              <w:rPr>
                <w:rFonts w:ascii="Trebuchet MS" w:hAnsi="Trebuchet MS"/>
                <w:color w:val="000000" w:themeColor="text1"/>
                <w:sz w:val="16"/>
                <w:lang w:val="cs-CZ"/>
              </w:rPr>
              <w:t xml:space="preserve">Ministerstvo průmyslu a obchodu (odbor koordinace RRP - realizační jednotka), Ministerstvo životního prostředí, Ministerstvo pro místní rozvoj, Ministerstvo dopravy, Ministerstvo zemědělství, Ministerstvo financí. </w:t>
            </w:r>
          </w:p>
          <w:p w:rsidR="00374451" w:rsidRPr="00DA6DA6" w:rsidRDefault="00682B90">
            <w:pPr>
              <w:pStyle w:val="Default"/>
              <w:ind w:left="250" w:hanging="250"/>
              <w:rPr>
                <w:rFonts w:ascii="Trebuchet MS" w:hAnsi="Trebuchet MS"/>
                <w:color w:val="000000" w:themeColor="text1"/>
                <w:sz w:val="16"/>
                <w:lang w:val="cs-CZ"/>
              </w:rPr>
            </w:pPr>
            <w:r w:rsidRPr="00DA6DA6">
              <w:rPr>
                <w:rFonts w:ascii="Trebuchet MS" w:hAnsi="Trebuchet MS"/>
                <w:color w:val="000000" w:themeColor="text1"/>
                <w:sz w:val="16"/>
                <w:lang w:val="cs-CZ"/>
              </w:rPr>
              <w:t>Národní roz</w:t>
            </w:r>
            <w:r w:rsidRPr="00DA6DA6">
              <w:rPr>
                <w:rFonts w:ascii="Trebuchet MS" w:hAnsi="Trebuchet MS"/>
                <w:color w:val="000000" w:themeColor="text1"/>
                <w:sz w:val="16"/>
                <w:lang w:val="cs-CZ"/>
              </w:rPr>
              <w:t>vojová banka (NRB)</w:t>
            </w:r>
          </w:p>
          <w:p w:rsidR="00374451" w:rsidRPr="00DA6DA6" w:rsidRDefault="00682B90">
            <w:pPr>
              <w:pStyle w:val="Default"/>
              <w:ind w:left="250" w:hanging="250"/>
              <w:rPr>
                <w:rFonts w:ascii="Trebuchet MS" w:hAnsi="Trebuchet MS"/>
                <w:color w:val="000000" w:themeColor="text1"/>
                <w:sz w:val="16"/>
                <w:lang w:val="cs-CZ"/>
              </w:rPr>
            </w:pPr>
            <w:r w:rsidRPr="00DA6DA6">
              <w:rPr>
                <w:rFonts w:ascii="Trebuchet MS" w:hAnsi="Trebuchet MS"/>
                <w:color w:val="000000" w:themeColor="text1"/>
                <w:sz w:val="16"/>
                <w:lang w:val="cs-CZ"/>
              </w:rPr>
              <w:t>Česká národní banka (ČNB)</w:t>
            </w:r>
          </w:p>
          <w:p w:rsidR="00374451" w:rsidRPr="00DA6DA6" w:rsidRDefault="00682B90">
            <w:pPr>
              <w:pStyle w:val="Default"/>
              <w:ind w:left="250" w:hanging="250"/>
              <w:rPr>
                <w:rFonts w:ascii="Trebuchet MS" w:hAnsi="Trebuchet MS"/>
                <w:color w:val="000000" w:themeColor="text1"/>
                <w:sz w:val="16"/>
                <w:lang w:val="cs-CZ"/>
              </w:rPr>
            </w:pPr>
            <w:r w:rsidRPr="00DA6DA6">
              <w:rPr>
                <w:rFonts w:ascii="Trebuchet MS" w:hAnsi="Trebuchet MS"/>
                <w:color w:val="000000" w:themeColor="text1"/>
                <w:sz w:val="16"/>
                <w:lang w:val="cs-CZ"/>
              </w:rPr>
              <w:t xml:space="preserve">Agentura pro rozvoj podnikání a investic (CzechInvest) </w:t>
            </w:r>
          </w:p>
        </w:tc>
      </w:tr>
      <w:tr w:rsidR="08C80852" w:rsidRPr="00DA6DA6" w:rsidTr="00061343">
        <w:tc>
          <w:tcPr>
            <w:tcW w:w="2410" w:type="dxa"/>
            <w:shd w:val="clear" w:color="auto" w:fill="DEEAF6"/>
            <w:vAlign w:val="center"/>
          </w:tcPr>
          <w:p w:rsidR="00374451" w:rsidRPr="00DA6DA6" w:rsidRDefault="00682B90">
            <w:pPr>
              <w:pStyle w:val="Default"/>
              <w:jc w:val="center"/>
              <w:rPr>
                <w:rFonts w:ascii="Trebuchet MS" w:hAnsi="Trebuchet MS"/>
                <w:b/>
                <w:color w:val="000000" w:themeColor="text1"/>
                <w:sz w:val="16"/>
                <w:lang w:val="cs-CZ"/>
              </w:rPr>
            </w:pPr>
            <w:r w:rsidRPr="00DA6DA6">
              <w:rPr>
                <w:rFonts w:ascii="Trebuchet MS" w:hAnsi="Trebuchet MS"/>
                <w:color w:val="000000" w:themeColor="text1"/>
                <w:sz w:val="16"/>
                <w:lang w:val="cs-CZ"/>
              </w:rPr>
              <w:t>Zástupci průmyslu</w:t>
            </w:r>
          </w:p>
        </w:tc>
        <w:tc>
          <w:tcPr>
            <w:tcW w:w="6237" w:type="dxa"/>
            <w:vAlign w:val="center"/>
          </w:tcPr>
          <w:p w:rsidR="00374451" w:rsidRPr="00DA6DA6" w:rsidRDefault="00682B90">
            <w:pPr>
              <w:pStyle w:val="Default"/>
              <w:ind w:left="250" w:hanging="250"/>
              <w:rPr>
                <w:rFonts w:ascii="Trebuchet MS" w:hAnsi="Trebuchet MS"/>
                <w:color w:val="000000" w:themeColor="text1"/>
                <w:sz w:val="16"/>
                <w:lang w:val="cs-CZ"/>
              </w:rPr>
            </w:pPr>
            <w:r w:rsidRPr="00DA6DA6">
              <w:rPr>
                <w:rFonts w:ascii="Trebuchet MS" w:hAnsi="Trebuchet MS"/>
                <w:color w:val="000000" w:themeColor="text1"/>
                <w:sz w:val="16"/>
                <w:lang w:val="cs-CZ"/>
              </w:rPr>
              <w:t>Členové Svazu průmyslu a dopravy ČR</w:t>
            </w:r>
          </w:p>
          <w:p w:rsidR="00374451" w:rsidRPr="00DA6DA6" w:rsidRDefault="00682B90">
            <w:pPr>
              <w:pStyle w:val="Default"/>
              <w:ind w:left="250" w:hanging="250"/>
              <w:rPr>
                <w:rFonts w:ascii="Trebuchet MS" w:hAnsi="Trebuchet MS"/>
                <w:color w:val="000000" w:themeColor="text1"/>
                <w:sz w:val="16"/>
                <w:lang w:val="cs-CZ"/>
              </w:rPr>
            </w:pPr>
            <w:r w:rsidRPr="00DA6DA6">
              <w:rPr>
                <w:rFonts w:ascii="Trebuchet MS" w:hAnsi="Trebuchet MS"/>
                <w:color w:val="000000" w:themeColor="text1"/>
                <w:sz w:val="16"/>
                <w:lang w:val="cs-CZ"/>
              </w:rPr>
              <w:t>Členové České bankovní asociace (ČBA)</w:t>
            </w:r>
          </w:p>
          <w:p w:rsidR="00374451" w:rsidRPr="00DA6DA6" w:rsidRDefault="00682B90">
            <w:pPr>
              <w:pStyle w:val="Default"/>
              <w:ind w:left="250" w:hanging="250"/>
              <w:rPr>
                <w:rFonts w:ascii="Trebuchet MS" w:hAnsi="Trebuchet MS"/>
                <w:color w:val="000000" w:themeColor="text1"/>
                <w:sz w:val="16"/>
                <w:lang w:val="cs-CZ"/>
              </w:rPr>
            </w:pPr>
            <w:r w:rsidRPr="00DA6DA6">
              <w:rPr>
                <w:rFonts w:ascii="Trebuchet MS" w:hAnsi="Trebuchet MS"/>
                <w:color w:val="000000" w:themeColor="text1"/>
                <w:sz w:val="16"/>
                <w:lang w:val="cs-CZ"/>
              </w:rPr>
              <w:t>Hospodářská komora České republiky</w:t>
            </w:r>
          </w:p>
          <w:p w:rsidR="00374451" w:rsidRPr="00DA6DA6" w:rsidRDefault="00682B90">
            <w:pPr>
              <w:pStyle w:val="Default"/>
              <w:ind w:left="250" w:hanging="250"/>
              <w:rPr>
                <w:rFonts w:ascii="Trebuchet MS" w:hAnsi="Trebuchet MS"/>
                <w:color w:val="000000" w:themeColor="text1"/>
                <w:sz w:val="16"/>
                <w:lang w:val="cs-CZ"/>
              </w:rPr>
            </w:pPr>
            <w:r w:rsidRPr="00DA6DA6">
              <w:rPr>
                <w:rFonts w:ascii="Trebuchet MS" w:hAnsi="Trebuchet MS"/>
                <w:color w:val="000000" w:themeColor="text1"/>
                <w:sz w:val="16"/>
                <w:lang w:val="cs-CZ"/>
              </w:rPr>
              <w:t xml:space="preserve">Svaz měst a obcí </w:t>
            </w:r>
          </w:p>
        </w:tc>
      </w:tr>
    </w:tbl>
    <w:p w:rsidR="08C80852" w:rsidRPr="00DA6DA6" w:rsidRDefault="08C80852" w:rsidP="00A9125E">
      <w:pPr>
        <w:rPr>
          <w:lang w:val="cs-CZ"/>
        </w:rPr>
      </w:pPr>
    </w:p>
    <w:p w:rsidR="00374451" w:rsidRPr="00DA6DA6" w:rsidRDefault="00682B90">
      <w:pPr>
        <w:pStyle w:val="Nadpis3"/>
        <w:rPr>
          <w:lang w:val="cs-CZ"/>
        </w:rPr>
      </w:pPr>
      <w:bookmarkStart w:id="38" w:name="_Toc120005697"/>
      <w:r w:rsidRPr="00DA6DA6">
        <w:rPr>
          <w:lang w:val="cs-CZ"/>
        </w:rPr>
        <w:t>Úkol 6.</w:t>
      </w:r>
      <w:r w:rsidRPr="00DA6DA6">
        <w:rPr>
          <w:lang w:val="cs-CZ"/>
        </w:rPr>
        <w:t>2 - Příprava online školicích materiálů a školení školitelů</w:t>
      </w:r>
      <w:bookmarkEnd w:id="38"/>
    </w:p>
    <w:p w:rsidR="00374451" w:rsidRPr="00DA6DA6" w:rsidRDefault="00682B90">
      <w:pPr>
        <w:rPr>
          <w:lang w:val="cs-CZ"/>
        </w:rPr>
      </w:pPr>
      <w:r w:rsidRPr="00DA6DA6">
        <w:rPr>
          <w:lang w:val="cs-CZ"/>
        </w:rPr>
        <w:t xml:space="preserve">Příprava školicích materiálů se zaměří na používání a uplatňování pokynů, systémů sběru dat a mechanismů podávání zpráv. Školicí materiály budou k dispozici a bude možné je používat i po skončení </w:t>
      </w:r>
      <w:r w:rsidRPr="00DA6DA6">
        <w:rPr>
          <w:lang w:val="cs-CZ"/>
        </w:rPr>
        <w:t xml:space="preserve">projektu a bude možné je upravovat podle potřeb českých orgánů </w:t>
      </w:r>
      <w:r w:rsidR="6D2B06F0" w:rsidRPr="00DA6DA6">
        <w:rPr>
          <w:lang w:val="cs-CZ"/>
        </w:rPr>
        <w:t xml:space="preserve">a EK. </w:t>
      </w:r>
      <w:r w:rsidR="37D77C17" w:rsidRPr="00DA6DA6">
        <w:rPr>
          <w:lang w:val="cs-CZ"/>
        </w:rPr>
        <w:t>Materiály budou připraveny v češtině a angličtině.</w:t>
      </w:r>
    </w:p>
    <w:p w:rsidR="00374451" w:rsidRPr="00DA6DA6" w:rsidRDefault="00682B90">
      <w:pPr>
        <w:rPr>
          <w:color w:val="000000" w:themeColor="text1"/>
          <w:sz w:val="22"/>
          <w:lang w:val="cs-CZ"/>
        </w:rPr>
      </w:pPr>
      <w:r w:rsidRPr="00DA6DA6">
        <w:rPr>
          <w:lang w:val="cs-CZ"/>
        </w:rPr>
        <w:lastRenderedPageBreak/>
        <w:t>To se uskuteční formou "školení školitelů", kdy budou pro každý subjekt vyškoleny specializované kontaktní osoby. V případě potřeby mohou být k účasti přizváni odborníci/praktici z jiných členských států EU. Důvodem pro přístup "školení školitelů" je umožn</w:t>
      </w:r>
      <w:r w:rsidRPr="00DA6DA6">
        <w:rPr>
          <w:lang w:val="cs-CZ"/>
        </w:rPr>
        <w:t xml:space="preserve">it kaskádovité šíření materiálu k mnohem větší skupině konečných příjemců - prostřednictvím školitelů, které by školil </w:t>
      </w:r>
      <w:r w:rsidR="003C4B2F" w:rsidRPr="00DA6DA6">
        <w:rPr>
          <w:lang w:val="cs-CZ"/>
        </w:rPr>
        <w:t>projektový tým</w:t>
      </w:r>
      <w:r w:rsidRPr="00DA6DA6">
        <w:rPr>
          <w:lang w:val="cs-CZ"/>
        </w:rPr>
        <w:t>. Přístup školení školitelů vyžaduje, aby školitelé dobře ovládali více než jen holé informace, které mají být předány. Vyž</w:t>
      </w:r>
      <w:r w:rsidRPr="00DA6DA6">
        <w:rPr>
          <w:lang w:val="cs-CZ"/>
        </w:rPr>
        <w:t xml:space="preserve">aduje, aby školitelé získali poněkud širší znalosti o kontextu zásad DNSH a o tom, </w:t>
      </w:r>
      <w:r w:rsidR="3E4ED667" w:rsidRPr="00DA6DA6">
        <w:rPr>
          <w:lang w:val="cs-CZ"/>
        </w:rPr>
        <w:t xml:space="preserve">jak </w:t>
      </w:r>
      <w:r w:rsidR="48B61739" w:rsidRPr="00DA6DA6">
        <w:rPr>
          <w:lang w:val="cs-CZ"/>
        </w:rPr>
        <w:t xml:space="preserve">a </w:t>
      </w:r>
      <w:r w:rsidRPr="00DA6DA6">
        <w:rPr>
          <w:lang w:val="cs-CZ"/>
        </w:rPr>
        <w:t>proč je lze použít. Je důležité, aby školitelé důkladně porozuměli jádru problematiky a přístupu, protože musí mít v této oblasti větší znalosti než jejich koneční ško</w:t>
      </w:r>
      <w:r w:rsidRPr="00DA6DA6">
        <w:rPr>
          <w:lang w:val="cs-CZ"/>
        </w:rPr>
        <w:t>lení účastníci, aby mohli odpovídat na otázky, které tito účastníci mohou mít, a aby měli určitou autoritu, aby byli považováni za důvěryhodného učitele/školitele.</w:t>
      </w:r>
    </w:p>
    <w:p w:rsidR="00B92AEC" w:rsidRPr="00DA6DA6" w:rsidRDefault="00B92AEC" w:rsidP="08C80852">
      <w:pPr>
        <w:rPr>
          <w:lang w:val="cs-CZ"/>
        </w:rPr>
      </w:pPr>
    </w:p>
    <w:p w:rsidR="00374451" w:rsidRPr="00DA6DA6" w:rsidRDefault="00682B90">
      <w:pPr>
        <w:rPr>
          <w:lang w:val="cs-CZ"/>
        </w:rPr>
      </w:pPr>
      <w:r w:rsidRPr="00DA6DA6">
        <w:rPr>
          <w:lang w:val="cs-CZ"/>
        </w:rPr>
        <w:t>Podrobný obsah školicích materiálů by se utvářel podle klíčových aspektů vnitrostátních pok</w:t>
      </w:r>
      <w:r w:rsidRPr="00DA6DA6">
        <w:rPr>
          <w:lang w:val="cs-CZ"/>
        </w:rPr>
        <w:t xml:space="preserve">ynů, které vyžadují odborné vedení. Již v </w:t>
      </w:r>
      <w:r w:rsidR="00DD3D8C" w:rsidRPr="00DA6DA6">
        <w:rPr>
          <w:lang w:val="cs-CZ"/>
        </w:rPr>
        <w:t xml:space="preserve">RfS </w:t>
      </w:r>
      <w:r w:rsidRPr="00DA6DA6">
        <w:rPr>
          <w:lang w:val="cs-CZ"/>
        </w:rPr>
        <w:t>je uvedeno, že důraz bude kladen na aplikace, systémy sběru dat a mechanismy podávání zpráv. Oblasti mimo tyto budou projednány a dohodnuty se skupinou klientů. Agenda by měla být jednoduchá a měla by mít logic</w:t>
      </w:r>
      <w:r w:rsidRPr="00DA6DA6">
        <w:rPr>
          <w:lang w:val="cs-CZ"/>
        </w:rPr>
        <w:t>kou strukturu, např. podle níže uvedeného příkladu:</w:t>
      </w:r>
    </w:p>
    <w:p w:rsidR="00061343" w:rsidRPr="00DA6DA6" w:rsidRDefault="00061343" w:rsidP="08C80852">
      <w:pPr>
        <w:rPr>
          <w:color w:val="000000" w:themeColor="text1"/>
          <w:sz w:val="22"/>
          <w:lang w:val="cs-CZ"/>
        </w:rPr>
      </w:pPr>
    </w:p>
    <w:p w:rsidR="00374451" w:rsidRPr="00DA6DA6" w:rsidRDefault="00682B90">
      <w:pPr>
        <w:rPr>
          <w:color w:val="000000" w:themeColor="text1"/>
          <w:sz w:val="22"/>
          <w:lang w:val="cs-CZ"/>
        </w:rPr>
      </w:pPr>
      <w:r w:rsidRPr="00DA6DA6">
        <w:rPr>
          <w:lang w:val="cs-CZ"/>
        </w:rPr>
        <w:t xml:space="preserve">Kontext - co </w:t>
      </w:r>
      <w:r w:rsidR="4EF755D6" w:rsidRPr="00DA6DA6">
        <w:rPr>
          <w:lang w:val="cs-CZ"/>
        </w:rPr>
        <w:t xml:space="preserve">je </w:t>
      </w:r>
      <w:r w:rsidRPr="00DA6DA6">
        <w:rPr>
          <w:lang w:val="cs-CZ"/>
        </w:rPr>
        <w:t>DNSH</w:t>
      </w:r>
      <w:r w:rsidR="6CB7FC0D" w:rsidRPr="00DA6DA6">
        <w:rPr>
          <w:lang w:val="cs-CZ"/>
        </w:rPr>
        <w:t>?</w:t>
      </w:r>
      <w:r w:rsidRPr="00DA6DA6">
        <w:rPr>
          <w:lang w:val="cs-CZ"/>
        </w:rPr>
        <w:t xml:space="preserve"> Původ a účel;</w:t>
      </w:r>
    </w:p>
    <w:p w:rsidR="00374451" w:rsidRPr="00DA6DA6" w:rsidRDefault="00682B90">
      <w:pPr>
        <w:pStyle w:val="Bulletpoint"/>
        <w:rPr>
          <w:color w:val="000000" w:themeColor="text1"/>
          <w:sz w:val="22"/>
          <w:lang w:val="cs-CZ"/>
        </w:rPr>
      </w:pPr>
      <w:r w:rsidRPr="00DA6DA6">
        <w:rPr>
          <w:lang w:val="cs-CZ"/>
        </w:rPr>
        <w:t>Přehled českého přístupu;</w:t>
      </w:r>
    </w:p>
    <w:p w:rsidR="00374451" w:rsidRPr="00DA6DA6" w:rsidRDefault="00682B90">
      <w:pPr>
        <w:pStyle w:val="Bulletpoint"/>
        <w:rPr>
          <w:color w:val="000000" w:themeColor="text1"/>
          <w:sz w:val="22"/>
          <w:lang w:val="cs-CZ"/>
        </w:rPr>
      </w:pPr>
      <w:r w:rsidRPr="00DA6DA6">
        <w:rPr>
          <w:lang w:val="cs-CZ"/>
        </w:rPr>
        <w:t>Podrobné informace krok za krokem - od počátečních kroků až po sledování realizace a přínosů;</w:t>
      </w:r>
    </w:p>
    <w:p w:rsidR="00374451" w:rsidRPr="00DA6DA6" w:rsidRDefault="00682B90">
      <w:pPr>
        <w:pStyle w:val="Bulletpoint"/>
        <w:rPr>
          <w:color w:val="000000" w:themeColor="text1"/>
          <w:sz w:val="22"/>
          <w:lang w:val="cs-CZ"/>
        </w:rPr>
      </w:pPr>
      <w:r w:rsidRPr="00DA6DA6">
        <w:rPr>
          <w:lang w:val="cs-CZ"/>
        </w:rPr>
        <w:t>Příklady případových studií - pokud možno včetn</w:t>
      </w:r>
      <w:r w:rsidRPr="00DA6DA6">
        <w:rPr>
          <w:lang w:val="cs-CZ"/>
        </w:rPr>
        <w:t>ě jiných členských států, s ilustracemi a řečníkem.</w:t>
      </w:r>
    </w:p>
    <w:p w:rsidR="08C80852" w:rsidRPr="00DA6DA6" w:rsidRDefault="08C80852" w:rsidP="08C80852">
      <w:pPr>
        <w:rPr>
          <w:lang w:val="cs-CZ"/>
        </w:rPr>
      </w:pPr>
    </w:p>
    <w:p w:rsidR="00374451" w:rsidRPr="00DA6DA6" w:rsidRDefault="00682B90">
      <w:pPr>
        <w:rPr>
          <w:color w:val="000000" w:themeColor="text1"/>
          <w:sz w:val="22"/>
          <w:lang w:val="cs-CZ"/>
        </w:rPr>
      </w:pPr>
      <w:r w:rsidRPr="00DA6DA6">
        <w:rPr>
          <w:lang w:val="cs-CZ"/>
        </w:rPr>
        <w:t xml:space="preserve">Projektový tým </w:t>
      </w:r>
      <w:r w:rsidR="21D92774" w:rsidRPr="00DA6DA6">
        <w:rPr>
          <w:lang w:val="cs-CZ"/>
        </w:rPr>
        <w:t>rovněž navrhuje, aby byly školicí materiály strukturovány tak, aby zapadaly do programů CPD odborníků, kteří budou s největší pravděpodobností konečnými příjemci školení (např. územní plánovači v orgánech spravujících fondy, stavební inženýři a architekti v organizacích realizujících projekt / příjemců podpory). To pravděpodobně zvýší využívání školicích materiálů, protože odborníci budou mít další motivaci k účasti (protože odborníci často musí získat určitý počet hodin akreditovaného školení CPD ročně, aby si udrželi svůj profesní status).</w:t>
      </w:r>
    </w:p>
    <w:p w:rsidR="08C80852" w:rsidRPr="00DA6DA6" w:rsidRDefault="08C80852" w:rsidP="08C80852">
      <w:pPr>
        <w:rPr>
          <w:lang w:val="cs-CZ"/>
        </w:rPr>
      </w:pPr>
    </w:p>
    <w:p w:rsidR="00374451" w:rsidRPr="00DA6DA6" w:rsidRDefault="0014272D">
      <w:pPr>
        <w:rPr>
          <w:color w:val="000000" w:themeColor="text1"/>
          <w:sz w:val="22"/>
          <w:lang w:val="cs-CZ"/>
        </w:rPr>
      </w:pPr>
      <w:r w:rsidRPr="00DA6DA6">
        <w:rPr>
          <w:lang w:val="cs-CZ"/>
        </w:rPr>
        <w:t>Projektový tým předpokládá</w:t>
      </w:r>
      <w:r w:rsidR="00682B90" w:rsidRPr="00DA6DA6">
        <w:rPr>
          <w:lang w:val="cs-CZ"/>
        </w:rPr>
        <w:t xml:space="preserve">, že jedno školení je možné uskutečnit během 2-3 hodin, a </w:t>
      </w:r>
      <w:r w:rsidRPr="00DA6DA6">
        <w:rPr>
          <w:lang w:val="cs-CZ"/>
        </w:rPr>
        <w:t xml:space="preserve">navrhuje, aby bylo realizováno </w:t>
      </w:r>
      <w:r w:rsidR="00682B90" w:rsidRPr="00DA6DA6">
        <w:rPr>
          <w:lang w:val="cs-CZ"/>
        </w:rPr>
        <w:t xml:space="preserve">během jednoho (půl) dne. </w:t>
      </w:r>
      <w:r w:rsidRPr="00DA6DA6">
        <w:rPr>
          <w:lang w:val="cs-CZ"/>
        </w:rPr>
        <w:t xml:space="preserve">Pro </w:t>
      </w:r>
      <w:r w:rsidR="00682B90" w:rsidRPr="00DA6DA6">
        <w:rPr>
          <w:lang w:val="cs-CZ"/>
        </w:rPr>
        <w:t>zapojen</w:t>
      </w:r>
      <w:r w:rsidR="00682B90" w:rsidRPr="00DA6DA6">
        <w:rPr>
          <w:lang w:val="cs-CZ"/>
        </w:rPr>
        <w:t xml:space="preserve">í účastníků a maximalizaci potenciálu budování kapacit pomůže </w:t>
      </w:r>
      <w:r w:rsidRPr="00DA6DA6">
        <w:rPr>
          <w:lang w:val="cs-CZ"/>
        </w:rPr>
        <w:t xml:space="preserve">projektový tým </w:t>
      </w:r>
      <w:r w:rsidR="00682B90" w:rsidRPr="00DA6DA6">
        <w:rPr>
          <w:lang w:val="cs-CZ"/>
        </w:rPr>
        <w:t xml:space="preserve">zorganizovat komunikaci o možnosti školení s klíčovými zúčastněnými stranami s využitím jejich komunikačních kanálů. </w:t>
      </w:r>
      <w:r w:rsidRPr="00DA6DA6">
        <w:rPr>
          <w:lang w:val="cs-CZ"/>
        </w:rPr>
        <w:t xml:space="preserve">Projektový tým </w:t>
      </w:r>
      <w:r w:rsidR="00682B90" w:rsidRPr="00DA6DA6">
        <w:rPr>
          <w:lang w:val="cs-CZ"/>
        </w:rPr>
        <w:t>bude pro školení využívat různé vzdělávací plat</w:t>
      </w:r>
      <w:r w:rsidR="00682B90" w:rsidRPr="00DA6DA6">
        <w:rPr>
          <w:lang w:val="cs-CZ"/>
        </w:rPr>
        <w:t xml:space="preserve">formy, které umožní efektivní distribuci školicích materiálů a tvorbu vzdělávacích úkolů pro účastníky. </w:t>
      </w:r>
      <w:r w:rsidRPr="00DA6DA6">
        <w:rPr>
          <w:lang w:val="cs-CZ"/>
        </w:rPr>
        <w:t xml:space="preserve">Projektový tým navrhuje </w:t>
      </w:r>
      <w:r w:rsidR="00682B90" w:rsidRPr="00DA6DA6">
        <w:rPr>
          <w:lang w:val="cs-CZ"/>
        </w:rPr>
        <w:t>využít "</w:t>
      </w:r>
      <w:r w:rsidR="28CADF8B" w:rsidRPr="00DA6DA6">
        <w:rPr>
          <w:lang w:val="cs-CZ"/>
        </w:rPr>
        <w:t xml:space="preserve">Microsoft </w:t>
      </w:r>
      <w:r w:rsidR="00682B90" w:rsidRPr="00DA6DA6">
        <w:rPr>
          <w:lang w:val="cs-CZ"/>
        </w:rPr>
        <w:t xml:space="preserve">Teams", který se vyvinul ve spolehlivý nástroj s interaktivními funkcemi a vyvinul se jako flexibilní virtuální platforma podporující participativní procesy. V průběhu školení </w:t>
      </w:r>
      <w:r w:rsidRPr="00DA6DA6">
        <w:rPr>
          <w:lang w:val="cs-CZ"/>
        </w:rPr>
        <w:t xml:space="preserve">bude </w:t>
      </w:r>
      <w:r w:rsidR="00682B90" w:rsidRPr="00DA6DA6">
        <w:rPr>
          <w:lang w:val="cs-CZ"/>
        </w:rPr>
        <w:t xml:space="preserve">od účastníků </w:t>
      </w:r>
      <w:r w:rsidRPr="00DA6DA6">
        <w:rPr>
          <w:lang w:val="cs-CZ"/>
        </w:rPr>
        <w:t xml:space="preserve">shromažďována </w:t>
      </w:r>
      <w:r w:rsidR="00682B90" w:rsidRPr="00DA6DA6">
        <w:rPr>
          <w:lang w:val="cs-CZ"/>
        </w:rPr>
        <w:t>zpětná vazba a budou do něj začleněny úkoly souv</w:t>
      </w:r>
      <w:r w:rsidR="00682B90" w:rsidRPr="00DA6DA6">
        <w:rPr>
          <w:lang w:val="cs-CZ"/>
        </w:rPr>
        <w:t xml:space="preserve">isející s dalšími akcemi na budování kapacit. </w:t>
      </w:r>
    </w:p>
    <w:p w:rsidR="08C80852" w:rsidRPr="00DA6DA6" w:rsidRDefault="08C80852" w:rsidP="08C80852">
      <w:pPr>
        <w:tabs>
          <w:tab w:val="center" w:pos="4419"/>
          <w:tab w:val="right" w:pos="8838"/>
        </w:tabs>
        <w:rPr>
          <w:lang w:val="cs-CZ"/>
        </w:rPr>
      </w:pPr>
    </w:p>
    <w:p w:rsidR="00374451" w:rsidRPr="00DA6DA6" w:rsidRDefault="00682B90">
      <w:pPr>
        <w:pStyle w:val="Nadpis3"/>
        <w:rPr>
          <w:lang w:val="cs-CZ"/>
        </w:rPr>
      </w:pPr>
      <w:bookmarkStart w:id="39" w:name="_Toc120005698"/>
      <w:r w:rsidRPr="00DA6DA6">
        <w:rPr>
          <w:lang w:val="cs-CZ"/>
        </w:rPr>
        <w:t>Úkol 6.3 - Semináře</w:t>
      </w:r>
      <w:bookmarkEnd w:id="39"/>
    </w:p>
    <w:p w:rsidR="00374451" w:rsidRPr="00DA6DA6" w:rsidRDefault="00682B90">
      <w:pPr>
        <w:rPr>
          <w:lang w:val="cs-CZ"/>
        </w:rPr>
      </w:pPr>
      <w:r w:rsidRPr="00DA6DA6">
        <w:rPr>
          <w:lang w:val="cs-CZ"/>
        </w:rPr>
        <w:t xml:space="preserve">Projektový tým </w:t>
      </w:r>
      <w:r w:rsidR="47C65AEC" w:rsidRPr="00DA6DA6">
        <w:rPr>
          <w:lang w:val="cs-CZ"/>
        </w:rPr>
        <w:t xml:space="preserve">uspořádá a zprostředkuje nejméně dva jednodenní semináře, přičemž na </w:t>
      </w:r>
      <w:r w:rsidR="26862AF4" w:rsidRPr="00DA6DA6">
        <w:rPr>
          <w:lang w:val="cs-CZ"/>
        </w:rPr>
        <w:t xml:space="preserve">každém z nich </w:t>
      </w:r>
      <w:r w:rsidR="47C65AEC" w:rsidRPr="00DA6DA6">
        <w:rPr>
          <w:lang w:val="cs-CZ"/>
        </w:rPr>
        <w:t xml:space="preserve">se zúčastní odhadem 40 osobně přítomných účastníků a další účastníci budou zahrnuti v hybridním formátu (např. účastníci z jiných členských států EU). </w:t>
      </w:r>
      <w:r w:rsidR="00A92931" w:rsidRPr="00DA6DA6">
        <w:rPr>
          <w:lang w:val="cs-CZ"/>
        </w:rPr>
        <w:t xml:space="preserve">Po zahájení přípravy obsahu semináře projektový tým </w:t>
      </w:r>
      <w:r w:rsidR="47C65AEC" w:rsidRPr="00DA6DA6">
        <w:rPr>
          <w:lang w:val="cs-CZ"/>
        </w:rPr>
        <w:t xml:space="preserve">dokončí formát semináře s </w:t>
      </w:r>
      <w:r w:rsidR="02461EE4" w:rsidRPr="00DA6DA6">
        <w:rPr>
          <w:lang w:val="cs-CZ"/>
        </w:rPr>
        <w:t xml:space="preserve">Komisí, příjemcem </w:t>
      </w:r>
      <w:r w:rsidR="47C65AEC" w:rsidRPr="00DA6DA6">
        <w:rPr>
          <w:lang w:val="cs-CZ"/>
        </w:rPr>
        <w:t xml:space="preserve">a klíčovými zúčastněnými stranami. V </w:t>
      </w:r>
      <w:r w:rsidR="0AD5C901" w:rsidRPr="00DA6DA6">
        <w:rPr>
          <w:lang w:val="cs-CZ"/>
        </w:rPr>
        <w:t xml:space="preserve">případě účasti </w:t>
      </w:r>
      <w:r w:rsidR="3524947D" w:rsidRPr="00DA6DA6">
        <w:rPr>
          <w:lang w:val="cs-CZ"/>
        </w:rPr>
        <w:lastRenderedPageBreak/>
        <w:t xml:space="preserve">zástupců </w:t>
      </w:r>
      <w:r w:rsidR="2526B275" w:rsidRPr="00DA6DA6">
        <w:rPr>
          <w:lang w:val="cs-CZ"/>
        </w:rPr>
        <w:t xml:space="preserve">Evropské komise </w:t>
      </w:r>
      <w:r w:rsidR="3524947D" w:rsidRPr="00DA6DA6">
        <w:rPr>
          <w:lang w:val="cs-CZ"/>
        </w:rPr>
        <w:t xml:space="preserve">nebo jiných členských států EU </w:t>
      </w:r>
      <w:r w:rsidR="0AD5C901" w:rsidRPr="00DA6DA6">
        <w:rPr>
          <w:lang w:val="cs-CZ"/>
        </w:rPr>
        <w:t>budou semináře organizovány v angličtině.</w:t>
      </w:r>
      <w:r w:rsidR="57E43E95" w:rsidRPr="00DA6DA6">
        <w:rPr>
          <w:lang w:val="cs-CZ"/>
        </w:rPr>
        <w:t xml:space="preserve"> Národní semináře budou probíhat v češtině.</w:t>
      </w:r>
    </w:p>
    <w:p w:rsidR="00D12198" w:rsidRPr="00DA6DA6" w:rsidRDefault="00D12198" w:rsidP="08C80852">
      <w:pPr>
        <w:rPr>
          <w:color w:val="000000" w:themeColor="text1"/>
          <w:sz w:val="22"/>
          <w:lang w:val="cs-CZ"/>
        </w:rPr>
      </w:pPr>
    </w:p>
    <w:p w:rsidR="00374451" w:rsidRPr="00DA6DA6" w:rsidRDefault="00682B90">
      <w:pPr>
        <w:rPr>
          <w:color w:val="000000" w:themeColor="text1"/>
          <w:sz w:val="22"/>
          <w:lang w:val="cs-CZ"/>
        </w:rPr>
      </w:pPr>
      <w:r w:rsidRPr="00DA6DA6">
        <w:rPr>
          <w:lang w:val="cs-CZ"/>
        </w:rPr>
        <w:t xml:space="preserve">Na základě zkušeností </w:t>
      </w:r>
      <w:r w:rsidR="00A92931" w:rsidRPr="00DA6DA6">
        <w:rPr>
          <w:lang w:val="cs-CZ"/>
        </w:rPr>
        <w:t xml:space="preserve">projektový tým navrhuje </w:t>
      </w:r>
      <w:r w:rsidRPr="00DA6DA6">
        <w:rPr>
          <w:lang w:val="cs-CZ"/>
        </w:rPr>
        <w:t>rezervovat nebo zamluvit předpokládané termíny a místa konání seminářů na začátku projektu, aby se zajistilo, že te</w:t>
      </w:r>
      <w:r w:rsidRPr="00DA6DA6">
        <w:rPr>
          <w:lang w:val="cs-CZ"/>
        </w:rPr>
        <w:t xml:space="preserve">rmíny akcí budou v diářích zúčastněných stran rezervovány. </w:t>
      </w:r>
      <w:r w:rsidR="4BE01120" w:rsidRPr="00DA6DA6">
        <w:rPr>
          <w:lang w:val="cs-CZ"/>
        </w:rPr>
        <w:t xml:space="preserve">O místě konání semináře bude rozhodnuto a bude rezervováno </w:t>
      </w:r>
      <w:r w:rsidR="0F745FC8" w:rsidRPr="00DA6DA6">
        <w:rPr>
          <w:lang w:val="cs-CZ"/>
        </w:rPr>
        <w:t xml:space="preserve">přibližně </w:t>
      </w:r>
      <w:r w:rsidR="140CF3E4" w:rsidRPr="00DA6DA6">
        <w:rPr>
          <w:lang w:val="cs-CZ"/>
        </w:rPr>
        <w:t xml:space="preserve">45-60 dní předem, </w:t>
      </w:r>
      <w:r w:rsidR="2E022199" w:rsidRPr="00DA6DA6">
        <w:rPr>
          <w:lang w:val="cs-CZ"/>
        </w:rPr>
        <w:t>přičemž 30 dní před akcí budou rozeslány pozvánky do kalendáře pro účastníky</w:t>
      </w:r>
      <w:r w:rsidR="140CF3E4" w:rsidRPr="00DA6DA6">
        <w:rPr>
          <w:lang w:val="cs-CZ"/>
        </w:rPr>
        <w:t xml:space="preserve">. </w:t>
      </w:r>
      <w:r w:rsidR="0F745FC8" w:rsidRPr="00DA6DA6">
        <w:rPr>
          <w:lang w:val="cs-CZ"/>
        </w:rPr>
        <w:t xml:space="preserve">Projektový tým v Česku (ISFC) je schopen nabídnout pro </w:t>
      </w:r>
      <w:r w:rsidR="75AA6A88" w:rsidRPr="00DA6DA6">
        <w:rPr>
          <w:lang w:val="cs-CZ"/>
        </w:rPr>
        <w:t xml:space="preserve">semináře vybavenou místnost a zajistit </w:t>
      </w:r>
      <w:r w:rsidR="18912BC9" w:rsidRPr="00DA6DA6">
        <w:rPr>
          <w:lang w:val="cs-CZ"/>
        </w:rPr>
        <w:t xml:space="preserve">základní catering a </w:t>
      </w:r>
      <w:r w:rsidR="5FC535E0" w:rsidRPr="00DA6DA6">
        <w:rPr>
          <w:lang w:val="cs-CZ"/>
        </w:rPr>
        <w:t xml:space="preserve">občerstvení </w:t>
      </w:r>
      <w:r w:rsidR="18912BC9" w:rsidRPr="00DA6DA6">
        <w:rPr>
          <w:lang w:val="cs-CZ"/>
        </w:rPr>
        <w:t xml:space="preserve">během dne. Pokud by se vyskytl nepředvídatelný </w:t>
      </w:r>
      <w:r w:rsidR="263031FD" w:rsidRPr="00DA6DA6">
        <w:rPr>
          <w:lang w:val="cs-CZ"/>
        </w:rPr>
        <w:t xml:space="preserve">problém s </w:t>
      </w:r>
      <w:r w:rsidR="18912BC9" w:rsidRPr="00DA6DA6">
        <w:rPr>
          <w:lang w:val="cs-CZ"/>
        </w:rPr>
        <w:t>dostupností tohoto prostoru, je OoG schopna poskytnout místo s technickým vybavením</w:t>
      </w:r>
      <w:r w:rsidR="572E09A6" w:rsidRPr="00DA6DA6">
        <w:rPr>
          <w:lang w:val="cs-CZ"/>
        </w:rPr>
        <w:t xml:space="preserve">, </w:t>
      </w:r>
      <w:r w:rsidR="6A825B97" w:rsidRPr="00DA6DA6">
        <w:rPr>
          <w:lang w:val="cs-CZ"/>
        </w:rPr>
        <w:t xml:space="preserve">ale </w:t>
      </w:r>
      <w:r w:rsidR="18912BC9" w:rsidRPr="00DA6DA6">
        <w:rPr>
          <w:lang w:val="cs-CZ"/>
        </w:rPr>
        <w:t xml:space="preserve">bez občerstvení. V takovém případě projektový </w:t>
      </w:r>
      <w:r w:rsidR="0F8298E2" w:rsidRPr="00DA6DA6">
        <w:rPr>
          <w:lang w:val="cs-CZ"/>
        </w:rPr>
        <w:t>tým zajistí catering v prostorách OoG</w:t>
      </w:r>
      <w:r w:rsidR="4BE01120" w:rsidRPr="00DA6DA6">
        <w:rPr>
          <w:lang w:val="cs-CZ"/>
        </w:rPr>
        <w:t xml:space="preserve">. </w:t>
      </w:r>
    </w:p>
    <w:p w:rsidR="00A92931" w:rsidRPr="00DA6DA6" w:rsidRDefault="00A92931" w:rsidP="1D1D3CC2">
      <w:pPr>
        <w:rPr>
          <w:lang w:val="cs-CZ"/>
        </w:rPr>
      </w:pPr>
    </w:p>
    <w:p w:rsidR="00374451" w:rsidRPr="00DA6DA6" w:rsidRDefault="00682B90">
      <w:pPr>
        <w:rPr>
          <w:color w:val="000000" w:themeColor="text1"/>
          <w:sz w:val="22"/>
          <w:lang w:val="cs-CZ"/>
        </w:rPr>
      </w:pPr>
      <w:r w:rsidRPr="00DA6DA6">
        <w:rPr>
          <w:lang w:val="cs-CZ"/>
        </w:rPr>
        <w:t xml:space="preserve">Projektový tým </w:t>
      </w:r>
      <w:r w:rsidR="47C65AEC" w:rsidRPr="00DA6DA6">
        <w:rPr>
          <w:lang w:val="cs-CZ"/>
        </w:rPr>
        <w:t xml:space="preserve">vyčlení dva členy, kteří budou sloužit jako hlavní kontaktní osoby pro všechny otázky týkající se semináře a kteří budou úzce spolupracovat s českými kontaktními osobami. </w:t>
      </w:r>
      <w:r w:rsidR="50F9D7F5" w:rsidRPr="00DA6DA6">
        <w:rPr>
          <w:lang w:val="cs-CZ"/>
        </w:rPr>
        <w:t xml:space="preserve">Vyčlenění členové týmu vypracují a budou používat protokol pro organizaci seminářů, sledování pozvaných, potvrzování účasti, vstupy a </w:t>
      </w:r>
      <w:r w:rsidR="47C65AEC" w:rsidRPr="00DA6DA6">
        <w:rPr>
          <w:lang w:val="cs-CZ"/>
        </w:rPr>
        <w:t xml:space="preserve">Náš hlavní projektový tým bude pracovat na návrhu obsahu seminářů, agend a podrobností pracovních metod i propagačních materiálů. </w:t>
      </w:r>
      <w:r w:rsidRPr="00DA6DA6">
        <w:rPr>
          <w:lang w:val="cs-CZ"/>
        </w:rPr>
        <w:t>Projektový tým předpokládá</w:t>
      </w:r>
      <w:r w:rsidR="47C65AEC" w:rsidRPr="00DA6DA6">
        <w:rPr>
          <w:lang w:val="cs-CZ"/>
        </w:rPr>
        <w:t xml:space="preserve">, že sestavování agendy obou seminářů se bude obsahově a materiálově poněkud lišit, např. alespoň na jednom semináři budou do </w:t>
      </w:r>
      <w:r w:rsidRPr="00DA6DA6">
        <w:rPr>
          <w:lang w:val="cs-CZ"/>
        </w:rPr>
        <w:t xml:space="preserve">projektového týmu </w:t>
      </w:r>
      <w:r w:rsidR="47C65AEC" w:rsidRPr="00DA6DA6">
        <w:rPr>
          <w:lang w:val="cs-CZ"/>
        </w:rPr>
        <w:t xml:space="preserve">zapojeni tematičtí odborníci a kolegové z jiných členských států EU. Náš tým bude usnadňovat a vést práci na seminářích podle pracovního plánu. Semináře budou mít jasné pracovní sekce s využitím různých metod facilitace (diskuse u kulatého stolu, panely, fokusní skupiny, sezení s otázkami a odpověďmi). </w:t>
      </w:r>
      <w:r w:rsidRPr="00DA6DA6">
        <w:rPr>
          <w:lang w:val="cs-CZ"/>
        </w:rPr>
        <w:t xml:space="preserve">Projektový tým </w:t>
      </w:r>
      <w:r w:rsidR="47C65AEC" w:rsidRPr="00DA6DA6">
        <w:rPr>
          <w:lang w:val="cs-CZ"/>
        </w:rPr>
        <w:t>bude mít dostatečný počet členů projektového týmu, kteří se budou účastnit a usnadňovat práci a plnit úkoly zpravodaje pro podávání zpráv ze seminářů.</w:t>
      </w:r>
    </w:p>
    <w:p w:rsidR="7F9102F7" w:rsidRPr="00DA6DA6" w:rsidRDefault="7F9102F7" w:rsidP="7F9102F7">
      <w:pPr>
        <w:rPr>
          <w:lang w:val="cs-CZ"/>
        </w:rPr>
      </w:pPr>
    </w:p>
    <w:p w:rsidR="00374451" w:rsidRPr="00DA6DA6" w:rsidRDefault="00682B90">
      <w:pPr>
        <w:pStyle w:val="Nadpis3"/>
        <w:rPr>
          <w:lang w:val="cs-CZ"/>
        </w:rPr>
      </w:pPr>
      <w:bookmarkStart w:id="40" w:name="_Toc120005699"/>
      <w:r w:rsidRPr="00DA6DA6">
        <w:rPr>
          <w:lang w:val="cs-CZ"/>
        </w:rPr>
        <w:t>Úkol 6.4 - Vypracování a předložení zpráv a komunikační strategie</w:t>
      </w:r>
      <w:bookmarkEnd w:id="40"/>
    </w:p>
    <w:p w:rsidR="00374451" w:rsidRPr="00DA6DA6" w:rsidRDefault="00682B90">
      <w:pPr>
        <w:rPr>
          <w:lang w:val="cs-CZ"/>
        </w:rPr>
      </w:pPr>
      <w:r w:rsidRPr="00DA6DA6">
        <w:rPr>
          <w:lang w:val="cs-CZ"/>
        </w:rPr>
        <w:t>Diskuse a doporučení</w:t>
      </w:r>
      <w:r w:rsidRPr="00DA6DA6">
        <w:rPr>
          <w:lang w:val="cs-CZ"/>
        </w:rPr>
        <w:t xml:space="preserve"> ze seminářů budou shrnuty v samostatných zprávách ze seminářů, kde budou uvedeny nejdůležitější body diskuse a klíčová doporučení. </w:t>
      </w:r>
      <w:r w:rsidR="15896CB3" w:rsidRPr="00DA6DA6">
        <w:rPr>
          <w:lang w:val="cs-CZ"/>
        </w:rPr>
        <w:t>Zprávy budou vypracovány v angličtině a přeloženy do češtiny.</w:t>
      </w:r>
    </w:p>
    <w:p w:rsidR="00D12198" w:rsidRPr="00DA6DA6" w:rsidRDefault="00D12198" w:rsidP="08C80852">
      <w:pPr>
        <w:rPr>
          <w:color w:val="000000" w:themeColor="text1"/>
          <w:sz w:val="22"/>
          <w:lang w:val="cs-CZ"/>
        </w:rPr>
      </w:pPr>
    </w:p>
    <w:p w:rsidR="00374451" w:rsidRPr="00DA6DA6" w:rsidRDefault="00682B90">
      <w:pPr>
        <w:rPr>
          <w:lang w:val="cs-CZ"/>
        </w:rPr>
      </w:pPr>
      <w:r w:rsidRPr="00DA6DA6">
        <w:rPr>
          <w:lang w:val="cs-CZ"/>
        </w:rPr>
        <w:t xml:space="preserve">Komunikační strategie bude samostatný dokument o délce 3-4 stran. Cílem je rozšířit povědomí o pokynech mezi širokou veřejnost složenou z příslušných </w:t>
      </w:r>
      <w:r w:rsidR="077A9911" w:rsidRPr="00DA6DA6">
        <w:rPr>
          <w:lang w:val="cs-CZ"/>
        </w:rPr>
        <w:t xml:space="preserve">orgánů řídících veřejné investice </w:t>
      </w:r>
      <w:r w:rsidRPr="00DA6DA6">
        <w:rPr>
          <w:lang w:val="cs-CZ"/>
        </w:rPr>
        <w:t>a realizátorů/příjemců projektů a získat jejich zpětnou vazbu. Strategie</w:t>
      </w:r>
      <w:r w:rsidRPr="00DA6DA6">
        <w:rPr>
          <w:lang w:val="cs-CZ"/>
        </w:rPr>
        <w:t xml:space="preserve"> bude identifikovat </w:t>
      </w:r>
      <w:r w:rsidR="686FAC25" w:rsidRPr="00DA6DA6">
        <w:rPr>
          <w:lang w:val="cs-CZ"/>
        </w:rPr>
        <w:t xml:space="preserve">komunikační potřeby na základě diskusí v rámci úkolů 6.1 - 6.3, </w:t>
      </w:r>
      <w:r w:rsidR="2D4E7F34" w:rsidRPr="00DA6DA6">
        <w:rPr>
          <w:lang w:val="cs-CZ"/>
        </w:rPr>
        <w:t xml:space="preserve">diskusí a konzultací se zúčastněnými stranami v rámci DLV 1 a DLV 2 a </w:t>
      </w:r>
      <w:r w:rsidR="0FC5F014" w:rsidRPr="00DA6DA6">
        <w:rPr>
          <w:lang w:val="cs-CZ"/>
        </w:rPr>
        <w:t xml:space="preserve">zkušeností ISFC s vedením workshopů a seminářů pro veřejný i soukromý sektor v České republice. </w:t>
      </w:r>
      <w:r w:rsidR="14B5598A" w:rsidRPr="00DA6DA6">
        <w:rPr>
          <w:lang w:val="cs-CZ"/>
        </w:rPr>
        <w:t xml:space="preserve">Dále </w:t>
      </w:r>
      <w:r w:rsidRPr="00DA6DA6">
        <w:rPr>
          <w:lang w:val="cs-CZ"/>
        </w:rPr>
        <w:t>p</w:t>
      </w:r>
      <w:r w:rsidRPr="00DA6DA6">
        <w:rPr>
          <w:lang w:val="cs-CZ"/>
        </w:rPr>
        <w:t>opíše vhodné komunikační prostředky pro zapojení těchto zúčastněných stran</w:t>
      </w:r>
      <w:r w:rsidR="2F11BA05" w:rsidRPr="00DA6DA6">
        <w:rPr>
          <w:lang w:val="cs-CZ"/>
        </w:rPr>
        <w:t xml:space="preserve">. </w:t>
      </w:r>
      <w:r w:rsidR="14A1DB87" w:rsidRPr="00DA6DA6">
        <w:rPr>
          <w:lang w:val="cs-CZ"/>
        </w:rPr>
        <w:t xml:space="preserve">Strategie rovněž zváží využití a spolupráci s příslušnými sdruženími (např. s Českou bankovní asociací, Asociací pro infrastrukturu, Asociací developerů atd.), aby poselství zesílilo a oslovilo širší publikum. </w:t>
      </w:r>
      <w:r w:rsidRPr="00DA6DA6">
        <w:rPr>
          <w:lang w:val="cs-CZ"/>
        </w:rPr>
        <w:t xml:space="preserve">Níže uvedený textový rámeček představuje orientační strukturu a obsah, který může být doladěn společně s </w:t>
      </w:r>
      <w:r w:rsidR="00416FEA" w:rsidRPr="00DA6DA6">
        <w:rPr>
          <w:lang w:val="cs-CZ"/>
        </w:rPr>
        <w:t xml:space="preserve">GŘ REFORM a příjemcem </w:t>
      </w:r>
      <w:r w:rsidRPr="00DA6DA6">
        <w:rPr>
          <w:lang w:val="cs-CZ"/>
        </w:rPr>
        <w:t>a dalšími klíčovými zúčastněnými stranami.</w:t>
      </w:r>
    </w:p>
    <w:p w:rsidR="00061343" w:rsidRPr="00DA6DA6" w:rsidRDefault="00061343" w:rsidP="08C80852">
      <w:pPr>
        <w:rPr>
          <w:color w:val="000000" w:themeColor="text1"/>
          <w:sz w:val="22"/>
          <w:lang w:val="cs-CZ"/>
        </w:rPr>
      </w:pPr>
    </w:p>
    <w:p w:rsidR="00374451" w:rsidRPr="00DA6DA6" w:rsidRDefault="00682B90">
      <w:pPr>
        <w:pStyle w:val="Titulek"/>
        <w:rPr>
          <w:lang w:val="cs-CZ"/>
        </w:rPr>
      </w:pPr>
      <w:r w:rsidRPr="00DA6DA6">
        <w:rPr>
          <w:lang w:val="cs-CZ"/>
        </w:rPr>
        <w:t xml:space="preserve">Textové pole </w:t>
      </w:r>
      <w:r w:rsidR="003C4B2F" w:rsidRPr="00DA6DA6">
        <w:rPr>
          <w:lang w:val="cs-CZ"/>
        </w:rPr>
        <w:fldChar w:fldCharType="begin"/>
      </w:r>
      <w:r w:rsidR="003C4B2F" w:rsidRPr="00DA6DA6">
        <w:rPr>
          <w:lang w:val="cs-CZ"/>
        </w:rPr>
        <w:instrText xml:space="preserve"> STYLEREF 1 \s </w:instrText>
      </w:r>
      <w:r w:rsidR="003C4B2F" w:rsidRPr="00DA6DA6">
        <w:rPr>
          <w:lang w:val="cs-CZ"/>
        </w:rPr>
        <w:fldChar w:fldCharType="separate"/>
      </w:r>
      <w:r>
        <w:rPr>
          <w:noProof/>
          <w:lang w:val="cs-CZ"/>
        </w:rPr>
        <w:t>2</w:t>
      </w:r>
      <w:r w:rsidR="003C4B2F" w:rsidRPr="00DA6DA6">
        <w:rPr>
          <w:lang w:val="cs-CZ"/>
        </w:rPr>
        <w:fldChar w:fldCharType="end"/>
      </w:r>
      <w:r w:rsidR="003C4B2F" w:rsidRPr="00DA6DA6">
        <w:rPr>
          <w:lang w:val="cs-CZ"/>
        </w:rPr>
        <w:noBreakHyphen/>
      </w:r>
      <w:r w:rsidR="003C4B2F" w:rsidRPr="00DA6DA6">
        <w:rPr>
          <w:lang w:val="cs-CZ"/>
        </w:rPr>
        <w:fldChar w:fldCharType="begin"/>
      </w:r>
      <w:r w:rsidR="003C4B2F" w:rsidRPr="00DA6DA6">
        <w:rPr>
          <w:lang w:val="cs-CZ"/>
        </w:rPr>
        <w:instrText xml:space="preserve"> SEQ Textbox \* ARABIC \s 1 </w:instrText>
      </w:r>
      <w:r w:rsidR="003C4B2F" w:rsidRPr="00DA6DA6">
        <w:rPr>
          <w:lang w:val="cs-CZ"/>
        </w:rPr>
        <w:fldChar w:fldCharType="separate"/>
      </w:r>
      <w:r>
        <w:rPr>
          <w:noProof/>
          <w:lang w:val="cs-CZ"/>
        </w:rPr>
        <w:t>3</w:t>
      </w:r>
      <w:r w:rsidR="003C4B2F" w:rsidRPr="00DA6DA6">
        <w:rPr>
          <w:lang w:val="cs-CZ"/>
        </w:rPr>
        <w:fldChar w:fldCharType="end"/>
      </w:r>
      <w:r w:rsidRPr="00DA6DA6">
        <w:rPr>
          <w:lang w:val="cs-CZ"/>
        </w:rPr>
        <w:t xml:space="preserve"> Návrh rámcové struktury a obsahu orgánů komunikační strategie</w:t>
      </w:r>
    </w:p>
    <w:tbl>
      <w:tblPr>
        <w:tblStyle w:val="Mkatabulky"/>
        <w:tblW w:w="8460" w:type="dxa"/>
        <w:tblInd w:w="567" w:type="dxa"/>
        <w:tblLayout w:type="fixed"/>
        <w:tblLook w:val="06A0" w:firstRow="1" w:lastRow="0" w:firstColumn="1" w:lastColumn="0" w:noHBand="1" w:noVBand="1"/>
      </w:tblPr>
      <w:tblGrid>
        <w:gridCol w:w="8460"/>
      </w:tblGrid>
      <w:tr w:rsidR="08C80852" w:rsidRPr="00DA6DA6" w:rsidTr="00D12198">
        <w:tc>
          <w:tcPr>
            <w:tcW w:w="8460" w:type="dxa"/>
            <w:shd w:val="clear" w:color="auto" w:fill="auto"/>
          </w:tcPr>
          <w:p w:rsidR="00374451" w:rsidRPr="00DA6DA6" w:rsidRDefault="00682B90">
            <w:pPr>
              <w:spacing w:line="259" w:lineRule="auto"/>
              <w:ind w:left="0"/>
              <w:jc w:val="both"/>
              <w:rPr>
                <w:color w:val="000000" w:themeColor="text1"/>
                <w:sz w:val="16"/>
                <w:lang w:val="cs-CZ"/>
              </w:rPr>
            </w:pPr>
            <w:r w:rsidRPr="00DA6DA6">
              <w:rPr>
                <w:b/>
                <w:color w:val="000000" w:themeColor="text1"/>
                <w:sz w:val="16"/>
                <w:lang w:val="cs-CZ"/>
              </w:rPr>
              <w:t xml:space="preserve">Kontext: </w:t>
            </w:r>
            <w:r w:rsidRPr="00DA6DA6">
              <w:rPr>
                <w:color w:val="000000" w:themeColor="text1"/>
                <w:sz w:val="16"/>
                <w:lang w:val="cs-CZ"/>
              </w:rPr>
              <w:t>stručný, zjednodušený přehled přístupu DNSH.</w:t>
            </w:r>
          </w:p>
          <w:p w:rsidR="00374451" w:rsidRPr="00DA6DA6" w:rsidRDefault="00682B90">
            <w:pPr>
              <w:spacing w:line="259" w:lineRule="auto"/>
              <w:ind w:left="0"/>
              <w:jc w:val="both"/>
              <w:rPr>
                <w:color w:val="000000" w:themeColor="text1"/>
                <w:sz w:val="16"/>
                <w:lang w:val="cs-CZ"/>
              </w:rPr>
            </w:pPr>
            <w:r w:rsidRPr="00DA6DA6">
              <w:rPr>
                <w:b/>
                <w:color w:val="000000" w:themeColor="text1"/>
                <w:sz w:val="16"/>
                <w:lang w:val="cs-CZ"/>
              </w:rPr>
              <w:t xml:space="preserve">Cíle a rozsah komunikace: </w:t>
            </w:r>
            <w:r w:rsidRPr="00DA6DA6">
              <w:rPr>
                <w:color w:val="000000" w:themeColor="text1"/>
                <w:sz w:val="16"/>
                <w:lang w:val="cs-CZ"/>
              </w:rPr>
              <w:t>krátký text vysvětlující cíle a rozsah komunikační strategie, tj. podpořit uplatňování zásady DNSH v České republice. Zdůrazňuje a dává do souvislostí každou z klíčových oblastí politiky, kterých se týká (tj. zelené složky).</w:t>
            </w:r>
          </w:p>
          <w:p w:rsidR="00374451" w:rsidRPr="00DA6DA6" w:rsidRDefault="00682B90">
            <w:pPr>
              <w:spacing w:line="259" w:lineRule="auto"/>
              <w:ind w:left="0"/>
              <w:jc w:val="both"/>
              <w:rPr>
                <w:color w:val="000000" w:themeColor="text1"/>
                <w:sz w:val="16"/>
                <w:lang w:val="cs-CZ"/>
              </w:rPr>
            </w:pPr>
            <w:r w:rsidRPr="00DA6DA6">
              <w:rPr>
                <w:b/>
                <w:color w:val="000000" w:themeColor="text1"/>
                <w:sz w:val="16"/>
                <w:lang w:val="cs-CZ"/>
              </w:rPr>
              <w:t xml:space="preserve">Příslušné zúčastněné strany: </w:t>
            </w:r>
            <w:r w:rsidRPr="00DA6DA6">
              <w:rPr>
                <w:color w:val="000000" w:themeColor="text1"/>
                <w:sz w:val="16"/>
                <w:lang w:val="cs-CZ"/>
              </w:rPr>
              <w:t>úv</w:t>
            </w:r>
            <w:r w:rsidRPr="00DA6DA6">
              <w:rPr>
                <w:color w:val="000000" w:themeColor="text1"/>
                <w:sz w:val="16"/>
                <w:lang w:val="cs-CZ"/>
              </w:rPr>
              <w:t xml:space="preserve">odní seznam klíčových zúčastněných stran a jejich rolí s ohledem na provádění zásady DNSH spolu s přehledem způsobu, jakým budou příslušné zúčastněné strany určeny. </w:t>
            </w:r>
          </w:p>
          <w:p w:rsidR="00374451" w:rsidRPr="00DA6DA6" w:rsidRDefault="00682B90">
            <w:pPr>
              <w:spacing w:line="259" w:lineRule="auto"/>
              <w:ind w:left="0"/>
              <w:jc w:val="both"/>
              <w:rPr>
                <w:color w:val="000000" w:themeColor="text1"/>
                <w:sz w:val="16"/>
                <w:lang w:val="cs-CZ"/>
              </w:rPr>
            </w:pPr>
            <w:r w:rsidRPr="00DA6DA6">
              <w:rPr>
                <w:b/>
                <w:color w:val="000000" w:themeColor="text1"/>
                <w:sz w:val="16"/>
                <w:lang w:val="cs-CZ"/>
              </w:rPr>
              <w:lastRenderedPageBreak/>
              <w:t xml:space="preserve">Komunikační potřeby: </w:t>
            </w:r>
            <w:r w:rsidRPr="00DA6DA6">
              <w:rPr>
                <w:color w:val="000000" w:themeColor="text1"/>
                <w:sz w:val="16"/>
                <w:lang w:val="cs-CZ"/>
              </w:rPr>
              <w:t>strategie nastíní komunikační potřeby v závislosti na typu zúčastněný</w:t>
            </w:r>
            <w:r w:rsidRPr="00DA6DA6">
              <w:rPr>
                <w:color w:val="000000" w:themeColor="text1"/>
                <w:sz w:val="16"/>
                <w:lang w:val="cs-CZ"/>
              </w:rPr>
              <w:t>ch stran a podle toho vypracuje sdělení. Sdělení budou přizpůsobena publiku a budou jasná a stručná, podle potřeby s využitím vizuálních a infografických materiálů.</w:t>
            </w:r>
          </w:p>
          <w:p w:rsidR="00374451" w:rsidRPr="00DA6DA6" w:rsidRDefault="00682B90">
            <w:pPr>
              <w:spacing w:line="259" w:lineRule="auto"/>
              <w:ind w:left="0"/>
              <w:jc w:val="both"/>
              <w:rPr>
                <w:color w:val="000000" w:themeColor="text1"/>
                <w:sz w:val="16"/>
                <w:lang w:val="cs-CZ"/>
              </w:rPr>
            </w:pPr>
            <w:r w:rsidRPr="00DA6DA6">
              <w:rPr>
                <w:b/>
                <w:color w:val="000000" w:themeColor="text1"/>
                <w:sz w:val="16"/>
                <w:lang w:val="cs-CZ"/>
              </w:rPr>
              <w:t xml:space="preserve">Komunikační aktivity a materiály: </w:t>
            </w:r>
            <w:r w:rsidRPr="00DA6DA6">
              <w:rPr>
                <w:color w:val="000000" w:themeColor="text1"/>
                <w:sz w:val="16"/>
                <w:lang w:val="cs-CZ"/>
              </w:rPr>
              <w:t>přehled různých komunikačních aktivit/kanálů, jejich cíl,</w:t>
            </w:r>
            <w:r w:rsidRPr="00DA6DA6">
              <w:rPr>
                <w:color w:val="000000" w:themeColor="text1"/>
                <w:sz w:val="16"/>
                <w:lang w:val="cs-CZ"/>
              </w:rPr>
              <w:t xml:space="preserve"> cílové skupiny a četnost. </w:t>
            </w:r>
            <w:r w:rsidR="00A92931" w:rsidRPr="00DA6DA6">
              <w:rPr>
                <w:color w:val="000000" w:themeColor="text1"/>
                <w:sz w:val="16"/>
                <w:lang w:val="cs-CZ"/>
              </w:rPr>
              <w:t xml:space="preserve">Projektový tým </w:t>
            </w:r>
            <w:r w:rsidRPr="00DA6DA6">
              <w:rPr>
                <w:color w:val="000000" w:themeColor="text1"/>
                <w:sz w:val="16"/>
                <w:lang w:val="cs-CZ"/>
              </w:rPr>
              <w:t xml:space="preserve">bude věnovat zvláštní pozornost zajištění toho, aby byly použity správné kanály pro zacílení na různé cílové skupiny (zejména s rozlišením mezi celostátními, regionálními a místními orgány a širší veřejností). </w:t>
            </w:r>
            <w:r w:rsidR="00A92931" w:rsidRPr="00DA6DA6">
              <w:rPr>
                <w:color w:val="000000" w:themeColor="text1"/>
                <w:sz w:val="16"/>
                <w:lang w:val="cs-CZ"/>
              </w:rPr>
              <w:t xml:space="preserve">Projektový tým </w:t>
            </w:r>
            <w:r w:rsidRPr="00DA6DA6">
              <w:rPr>
                <w:color w:val="000000" w:themeColor="text1"/>
                <w:sz w:val="16"/>
                <w:lang w:val="cs-CZ"/>
              </w:rPr>
              <w:t>očekává</w:t>
            </w:r>
            <w:r w:rsidR="00A92931" w:rsidRPr="00DA6DA6">
              <w:rPr>
                <w:color w:val="000000" w:themeColor="text1"/>
                <w:sz w:val="16"/>
                <w:lang w:val="cs-CZ"/>
              </w:rPr>
              <w:t>,</w:t>
            </w:r>
            <w:r w:rsidRPr="00DA6DA6">
              <w:rPr>
                <w:color w:val="000000" w:themeColor="text1"/>
                <w:sz w:val="16"/>
                <w:lang w:val="cs-CZ"/>
              </w:rPr>
              <w:t xml:space="preserve"> že bude obsahovat následující přehledovou tabulku:</w:t>
            </w:r>
          </w:p>
          <w:p w:rsidR="00061343" w:rsidRPr="00DA6DA6" w:rsidRDefault="00061343" w:rsidP="08C80852">
            <w:pPr>
              <w:spacing w:line="259" w:lineRule="auto"/>
              <w:ind w:left="0"/>
              <w:jc w:val="both"/>
              <w:rPr>
                <w:color w:val="000000" w:themeColor="text1"/>
                <w:sz w:val="16"/>
                <w:lang w:val="cs-CZ"/>
              </w:rPr>
            </w:pPr>
          </w:p>
          <w:p w:rsidR="00374451" w:rsidRPr="00DA6DA6" w:rsidRDefault="00682B90">
            <w:pPr>
              <w:spacing w:line="259" w:lineRule="auto"/>
              <w:ind w:left="0"/>
              <w:jc w:val="both"/>
              <w:rPr>
                <w:color w:val="000000" w:themeColor="text1"/>
                <w:sz w:val="16"/>
                <w:lang w:val="cs-CZ"/>
              </w:rPr>
            </w:pPr>
            <w:r w:rsidRPr="00DA6DA6">
              <w:rPr>
                <w:i/>
                <w:color w:val="000000" w:themeColor="text1"/>
                <w:sz w:val="16"/>
                <w:lang w:val="cs-CZ"/>
              </w:rPr>
              <w:t>Tabulka 24 Příklad komunikační matice</w:t>
            </w:r>
          </w:p>
          <w:tbl>
            <w:tblPr>
              <w:tblStyle w:val="Mkatabulky"/>
              <w:tblW w:w="0" w:type="auto"/>
              <w:tblLayout w:type="fixed"/>
              <w:tblLook w:val="04A0" w:firstRow="1" w:lastRow="0" w:firstColumn="1" w:lastColumn="0" w:noHBand="0" w:noVBand="1"/>
            </w:tblPr>
            <w:tblGrid>
              <w:gridCol w:w="2100"/>
              <w:gridCol w:w="1320"/>
              <w:gridCol w:w="2535"/>
              <w:gridCol w:w="1185"/>
              <w:gridCol w:w="1125"/>
            </w:tblGrid>
            <w:tr w:rsidR="08C80852" w:rsidRPr="00DA6DA6" w:rsidTr="08C80852">
              <w:trPr>
                <w:trHeight w:val="300"/>
              </w:trPr>
              <w:tc>
                <w:tcPr>
                  <w:tcW w:w="2100" w:type="dxa"/>
                  <w:shd w:val="clear" w:color="auto" w:fill="002C54" w:themeFill="accent5"/>
                  <w:vAlign w:val="center"/>
                </w:tcPr>
                <w:p w:rsidR="00374451" w:rsidRPr="00DA6DA6" w:rsidRDefault="00682B90">
                  <w:pPr>
                    <w:spacing w:line="259" w:lineRule="auto"/>
                    <w:ind w:left="0"/>
                    <w:jc w:val="both"/>
                    <w:rPr>
                      <w:b/>
                      <w:color w:val="FFFFFF" w:themeColor="background1"/>
                      <w:sz w:val="16"/>
                      <w:lang w:val="cs-CZ"/>
                    </w:rPr>
                  </w:pPr>
                  <w:r w:rsidRPr="00DA6DA6">
                    <w:rPr>
                      <w:b/>
                      <w:color w:val="FFFFFF" w:themeColor="background1"/>
                      <w:sz w:val="16"/>
                      <w:lang w:val="cs-CZ"/>
                    </w:rPr>
                    <w:t>Činnost/kanál</w:t>
                  </w:r>
                </w:p>
              </w:tc>
              <w:tc>
                <w:tcPr>
                  <w:tcW w:w="1320" w:type="dxa"/>
                  <w:shd w:val="clear" w:color="auto" w:fill="002C54" w:themeFill="accent5"/>
                  <w:vAlign w:val="center"/>
                </w:tcPr>
                <w:p w:rsidR="00374451" w:rsidRPr="00DA6DA6" w:rsidRDefault="00682B90">
                  <w:pPr>
                    <w:spacing w:line="259" w:lineRule="auto"/>
                    <w:ind w:left="0"/>
                    <w:jc w:val="both"/>
                    <w:rPr>
                      <w:b/>
                      <w:color w:val="FFFFFF" w:themeColor="background1"/>
                      <w:sz w:val="16"/>
                      <w:lang w:val="cs-CZ"/>
                    </w:rPr>
                  </w:pPr>
                  <w:r w:rsidRPr="00DA6DA6">
                    <w:rPr>
                      <w:b/>
                      <w:color w:val="FFFFFF" w:themeColor="background1"/>
                      <w:sz w:val="16"/>
                      <w:lang w:val="cs-CZ"/>
                    </w:rPr>
                    <w:t>Materiály</w:t>
                  </w:r>
                </w:p>
              </w:tc>
              <w:tc>
                <w:tcPr>
                  <w:tcW w:w="2535" w:type="dxa"/>
                  <w:shd w:val="clear" w:color="auto" w:fill="002C54" w:themeFill="accent5"/>
                  <w:vAlign w:val="center"/>
                </w:tcPr>
                <w:p w:rsidR="00374451" w:rsidRPr="00DA6DA6" w:rsidRDefault="00682B90">
                  <w:pPr>
                    <w:spacing w:line="259" w:lineRule="auto"/>
                    <w:ind w:left="0"/>
                    <w:jc w:val="both"/>
                    <w:rPr>
                      <w:b/>
                      <w:color w:val="FFFFFF" w:themeColor="background1"/>
                      <w:sz w:val="16"/>
                      <w:lang w:val="cs-CZ"/>
                    </w:rPr>
                  </w:pPr>
                  <w:r w:rsidRPr="00DA6DA6">
                    <w:rPr>
                      <w:b/>
                      <w:color w:val="FFFFFF" w:themeColor="background1"/>
                      <w:sz w:val="16"/>
                      <w:lang w:val="cs-CZ"/>
                    </w:rPr>
                    <w:t>Cíl</w:t>
                  </w:r>
                </w:p>
              </w:tc>
              <w:tc>
                <w:tcPr>
                  <w:tcW w:w="1185" w:type="dxa"/>
                  <w:shd w:val="clear" w:color="auto" w:fill="002C54" w:themeFill="accent5"/>
                  <w:vAlign w:val="center"/>
                </w:tcPr>
                <w:p w:rsidR="00374451" w:rsidRPr="00DA6DA6" w:rsidRDefault="00682B90">
                  <w:pPr>
                    <w:spacing w:line="259" w:lineRule="auto"/>
                    <w:ind w:left="0"/>
                    <w:jc w:val="both"/>
                    <w:rPr>
                      <w:b/>
                      <w:color w:val="FFFFFF" w:themeColor="background1"/>
                      <w:sz w:val="16"/>
                      <w:lang w:val="cs-CZ"/>
                    </w:rPr>
                  </w:pPr>
                  <w:r w:rsidRPr="00DA6DA6">
                    <w:rPr>
                      <w:b/>
                      <w:color w:val="FFFFFF" w:themeColor="background1"/>
                      <w:sz w:val="16"/>
                      <w:lang w:val="cs-CZ"/>
                    </w:rPr>
                    <w:t>Publikum</w:t>
                  </w:r>
                </w:p>
              </w:tc>
              <w:tc>
                <w:tcPr>
                  <w:tcW w:w="1125" w:type="dxa"/>
                  <w:shd w:val="clear" w:color="auto" w:fill="002C54" w:themeFill="accent5"/>
                  <w:vAlign w:val="center"/>
                </w:tcPr>
                <w:p w:rsidR="00374451" w:rsidRPr="00DA6DA6" w:rsidRDefault="00682B90">
                  <w:pPr>
                    <w:spacing w:line="259" w:lineRule="auto"/>
                    <w:ind w:left="0"/>
                    <w:jc w:val="both"/>
                    <w:rPr>
                      <w:b/>
                      <w:color w:val="FFFFFF" w:themeColor="background1"/>
                      <w:sz w:val="16"/>
                      <w:lang w:val="cs-CZ"/>
                    </w:rPr>
                  </w:pPr>
                  <w:r w:rsidRPr="00DA6DA6">
                    <w:rPr>
                      <w:b/>
                      <w:color w:val="FFFFFF" w:themeColor="background1"/>
                      <w:sz w:val="16"/>
                      <w:lang w:val="cs-CZ"/>
                    </w:rPr>
                    <w:t>Frekvence</w:t>
                  </w:r>
                </w:p>
              </w:tc>
            </w:tr>
            <w:tr w:rsidR="08C80852" w:rsidRPr="00DA6DA6" w:rsidTr="08C80852">
              <w:tc>
                <w:tcPr>
                  <w:tcW w:w="2100" w:type="dxa"/>
                  <w:vAlign w:val="center"/>
                </w:tcPr>
                <w:p w:rsidR="00374451" w:rsidRPr="00DA6DA6" w:rsidRDefault="00682B90">
                  <w:pPr>
                    <w:spacing w:line="259" w:lineRule="auto"/>
                    <w:ind w:left="0"/>
                    <w:jc w:val="both"/>
                    <w:rPr>
                      <w:b/>
                      <w:color w:val="000000" w:themeColor="text1"/>
                      <w:sz w:val="16"/>
                      <w:lang w:val="cs-CZ"/>
                    </w:rPr>
                  </w:pPr>
                  <w:r w:rsidRPr="00DA6DA6">
                    <w:rPr>
                      <w:b/>
                      <w:color w:val="000000" w:themeColor="text1"/>
                      <w:sz w:val="16"/>
                      <w:lang w:val="cs-CZ"/>
                    </w:rPr>
                    <w:t>Webové stránky</w:t>
                  </w:r>
                </w:p>
              </w:tc>
              <w:tc>
                <w:tcPr>
                  <w:tcW w:w="1320"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 xml:space="preserve">Tiskové zprávy </w:t>
                  </w:r>
                </w:p>
              </w:tc>
              <w:tc>
                <w:tcPr>
                  <w:tcW w:w="2535"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Zvyšování povědomí na webových stránkách různých ministerstev</w:t>
                  </w:r>
                </w:p>
              </w:tc>
              <w:tc>
                <w:tcPr>
                  <w:tcW w:w="1185"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Široká veřejnost</w:t>
                  </w:r>
                </w:p>
              </w:tc>
              <w:tc>
                <w:tcPr>
                  <w:tcW w:w="1125"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Jakmile</w:t>
                  </w:r>
                </w:p>
              </w:tc>
            </w:tr>
            <w:tr w:rsidR="08C80852" w:rsidRPr="00DA6DA6" w:rsidTr="08C80852">
              <w:tc>
                <w:tcPr>
                  <w:tcW w:w="2100" w:type="dxa"/>
                  <w:vAlign w:val="center"/>
                </w:tcPr>
                <w:p w:rsidR="00374451" w:rsidRPr="00DA6DA6" w:rsidRDefault="00682B90">
                  <w:pPr>
                    <w:spacing w:line="259" w:lineRule="auto"/>
                    <w:ind w:left="0"/>
                    <w:jc w:val="both"/>
                    <w:rPr>
                      <w:b/>
                      <w:color w:val="000000" w:themeColor="text1"/>
                      <w:sz w:val="16"/>
                      <w:lang w:val="cs-CZ"/>
                    </w:rPr>
                  </w:pPr>
                  <w:r w:rsidRPr="00DA6DA6">
                    <w:rPr>
                      <w:b/>
                      <w:color w:val="000000" w:themeColor="text1"/>
                      <w:sz w:val="16"/>
                      <w:lang w:val="cs-CZ"/>
                    </w:rPr>
                    <w:t>Specializované prezentace</w:t>
                  </w:r>
                </w:p>
              </w:tc>
              <w:tc>
                <w:tcPr>
                  <w:tcW w:w="1320"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Prezentace v Power Pointu / letáky</w:t>
                  </w:r>
                </w:p>
              </w:tc>
              <w:tc>
                <w:tcPr>
                  <w:tcW w:w="2535"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Zvyšování povědomí ve specializovaných zařízeních, v rámci stávajících seminářů, konferencí atd.</w:t>
                  </w:r>
                </w:p>
              </w:tc>
              <w:tc>
                <w:tcPr>
                  <w:tcW w:w="1185"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Specializované publikum</w:t>
                  </w:r>
                </w:p>
              </w:tc>
              <w:tc>
                <w:tcPr>
                  <w:tcW w:w="1125"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Nejméně 2 ročně</w:t>
                  </w:r>
                </w:p>
              </w:tc>
            </w:tr>
            <w:tr w:rsidR="08C80852" w:rsidRPr="00DA6DA6" w:rsidTr="08C80852">
              <w:tc>
                <w:tcPr>
                  <w:tcW w:w="2100" w:type="dxa"/>
                  <w:vAlign w:val="center"/>
                </w:tcPr>
                <w:p w:rsidR="00374451" w:rsidRPr="00DA6DA6" w:rsidRDefault="00682B90">
                  <w:pPr>
                    <w:spacing w:line="259" w:lineRule="auto"/>
                    <w:ind w:left="0"/>
                    <w:jc w:val="both"/>
                    <w:rPr>
                      <w:b/>
                      <w:color w:val="000000" w:themeColor="text1"/>
                      <w:sz w:val="16"/>
                      <w:lang w:val="cs-CZ"/>
                    </w:rPr>
                  </w:pPr>
                  <w:r w:rsidRPr="00DA6DA6">
                    <w:rPr>
                      <w:b/>
                      <w:color w:val="000000" w:themeColor="text1"/>
                      <w:sz w:val="16"/>
                      <w:lang w:val="cs-CZ"/>
                    </w:rPr>
                    <w:t xml:space="preserve">Sociální média </w:t>
                  </w:r>
                </w:p>
              </w:tc>
              <w:tc>
                <w:tcPr>
                  <w:tcW w:w="1320"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Online obsah</w:t>
                  </w:r>
                </w:p>
              </w:tc>
              <w:tc>
                <w:tcPr>
                  <w:tcW w:w="2535"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Zvyšování povědomí o DNSH</w:t>
                  </w:r>
                </w:p>
              </w:tc>
              <w:tc>
                <w:tcPr>
                  <w:tcW w:w="1185"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Široká veřejnost</w:t>
                  </w:r>
                </w:p>
              </w:tc>
              <w:tc>
                <w:tcPr>
                  <w:tcW w:w="1125"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Týdenní</w:t>
                  </w:r>
                </w:p>
              </w:tc>
            </w:tr>
            <w:tr w:rsidR="08C80852" w:rsidRPr="00DA6DA6" w:rsidTr="08C80852">
              <w:tc>
                <w:tcPr>
                  <w:tcW w:w="2100" w:type="dxa"/>
                  <w:vAlign w:val="center"/>
                </w:tcPr>
                <w:p w:rsidR="00374451" w:rsidRPr="00DA6DA6" w:rsidRDefault="00682B90">
                  <w:pPr>
                    <w:spacing w:line="259" w:lineRule="auto"/>
                    <w:ind w:left="0"/>
                    <w:jc w:val="both"/>
                    <w:rPr>
                      <w:b/>
                      <w:color w:val="000000" w:themeColor="text1"/>
                      <w:sz w:val="16"/>
                      <w:lang w:val="cs-CZ"/>
                    </w:rPr>
                  </w:pPr>
                  <w:r w:rsidRPr="00DA6DA6">
                    <w:rPr>
                      <w:b/>
                      <w:color w:val="000000" w:themeColor="text1"/>
                      <w:sz w:val="16"/>
                      <w:lang w:val="cs-CZ"/>
                    </w:rPr>
                    <w:t>Workshopy a semináře</w:t>
                  </w:r>
                </w:p>
              </w:tc>
              <w:tc>
                <w:tcPr>
                  <w:tcW w:w="1320"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Prezentace Power Point, informační listy</w:t>
                  </w:r>
                </w:p>
              </w:tc>
              <w:tc>
                <w:tcPr>
                  <w:tcW w:w="2535"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Větší zapojení a lepší implementace zelených prvků RRP</w:t>
                  </w:r>
                </w:p>
              </w:tc>
              <w:tc>
                <w:tcPr>
                  <w:tcW w:w="1185"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Veřejné orgány / investoři</w:t>
                  </w:r>
                </w:p>
              </w:tc>
              <w:tc>
                <w:tcPr>
                  <w:tcW w:w="1125" w:type="dxa"/>
                  <w:vAlign w:val="center"/>
                </w:tcPr>
                <w:p w:rsidR="00374451" w:rsidRPr="00DA6DA6" w:rsidRDefault="00682B90">
                  <w:pPr>
                    <w:spacing w:line="259" w:lineRule="auto"/>
                    <w:ind w:left="0"/>
                    <w:jc w:val="both"/>
                    <w:rPr>
                      <w:color w:val="000000" w:themeColor="text1"/>
                      <w:sz w:val="16"/>
                      <w:lang w:val="cs-CZ"/>
                    </w:rPr>
                  </w:pPr>
                  <w:r w:rsidRPr="00DA6DA6">
                    <w:rPr>
                      <w:color w:val="000000" w:themeColor="text1"/>
                      <w:sz w:val="16"/>
                      <w:lang w:val="cs-CZ"/>
                    </w:rPr>
                    <w:t>Nejméně 4 během prvních 6 měsíců</w:t>
                  </w:r>
                </w:p>
              </w:tc>
            </w:tr>
          </w:tbl>
          <w:p w:rsidR="00374451" w:rsidRPr="00DA6DA6" w:rsidRDefault="00682B90">
            <w:pPr>
              <w:spacing w:line="259" w:lineRule="auto"/>
              <w:ind w:left="0"/>
              <w:jc w:val="both"/>
              <w:rPr>
                <w:color w:val="000000" w:themeColor="text1"/>
                <w:sz w:val="16"/>
                <w:lang w:val="cs-CZ"/>
              </w:rPr>
            </w:pPr>
            <w:r w:rsidRPr="00DA6DA6">
              <w:rPr>
                <w:b/>
                <w:color w:val="000000" w:themeColor="text1"/>
                <w:sz w:val="16"/>
                <w:lang w:val="cs-CZ"/>
              </w:rPr>
              <w:t>Načasování konzultací a vz</w:t>
            </w:r>
            <w:r w:rsidRPr="00DA6DA6">
              <w:rPr>
                <w:b/>
                <w:color w:val="000000" w:themeColor="text1"/>
                <w:sz w:val="16"/>
                <w:lang w:val="cs-CZ"/>
              </w:rPr>
              <w:t xml:space="preserve">ájemné vazby mezi úkoly: </w:t>
            </w:r>
            <w:r w:rsidRPr="00DA6DA6">
              <w:rPr>
                <w:color w:val="000000" w:themeColor="text1"/>
                <w:sz w:val="16"/>
                <w:lang w:val="cs-CZ"/>
              </w:rPr>
              <w:t>v tomto oddíle se uvede, kdy mají být komunikační činnosti provedeny, a vzájemné vazby mezi úkoly.</w:t>
            </w:r>
          </w:p>
        </w:tc>
      </w:tr>
    </w:tbl>
    <w:p w:rsidR="00A42794" w:rsidRPr="00DA6DA6" w:rsidRDefault="00A42794" w:rsidP="00A42794">
      <w:pPr>
        <w:rPr>
          <w:lang w:val="cs-CZ"/>
        </w:rPr>
      </w:pPr>
    </w:p>
    <w:p w:rsidR="00374451" w:rsidRPr="00DA6DA6" w:rsidRDefault="00682B90">
      <w:pPr>
        <w:pStyle w:val="Nadpis2"/>
        <w:ind w:left="567" w:hanging="567"/>
        <w:rPr>
          <w:lang w:val="cs-CZ"/>
        </w:rPr>
      </w:pPr>
      <w:bookmarkStart w:id="41" w:name="_Toc120005700"/>
      <w:r w:rsidRPr="00DA6DA6">
        <w:rPr>
          <w:lang w:val="cs-CZ"/>
        </w:rPr>
        <w:t xml:space="preserve">Úkol č. 7 </w:t>
      </w:r>
      <w:r w:rsidR="3620581D" w:rsidRPr="00DA6DA6">
        <w:rPr>
          <w:lang w:val="cs-CZ"/>
        </w:rPr>
        <w:t>- Pilotní provádění vnitrostátních pokynů DNSH</w:t>
      </w:r>
      <w:bookmarkEnd w:id="41"/>
    </w:p>
    <w:p w:rsidR="00374451" w:rsidRPr="00DA6DA6" w:rsidRDefault="00682B90">
      <w:pPr>
        <w:pStyle w:val="Titulek"/>
        <w:rPr>
          <w:lang w:val="cs-CZ"/>
        </w:rPr>
      </w:pPr>
      <w:r w:rsidRPr="00DA6DA6">
        <w:rPr>
          <w:lang w:val="cs-CZ"/>
        </w:rPr>
        <w:t xml:space="preserve">Obrázek </w:t>
      </w:r>
      <w:r w:rsidR="00E670D1" w:rsidRPr="00DA6DA6">
        <w:rPr>
          <w:lang w:val="cs-CZ"/>
        </w:rPr>
        <w:fldChar w:fldCharType="begin"/>
      </w:r>
      <w:r w:rsidR="00E670D1" w:rsidRPr="00DA6DA6">
        <w:rPr>
          <w:lang w:val="cs-CZ"/>
        </w:rPr>
        <w:instrText xml:space="preserve"> STYLEREF 1 \s </w:instrText>
      </w:r>
      <w:r w:rsidR="00E670D1" w:rsidRPr="00DA6DA6">
        <w:rPr>
          <w:lang w:val="cs-CZ"/>
        </w:rPr>
        <w:fldChar w:fldCharType="separate"/>
      </w:r>
      <w:r>
        <w:rPr>
          <w:noProof/>
          <w:lang w:val="cs-CZ"/>
        </w:rPr>
        <w:t>2</w:t>
      </w:r>
      <w:r w:rsidR="00E670D1" w:rsidRPr="00DA6DA6">
        <w:rPr>
          <w:lang w:val="cs-CZ"/>
        </w:rPr>
        <w:fldChar w:fldCharType="end"/>
      </w:r>
      <w:r w:rsidRPr="00DA6DA6">
        <w:rPr>
          <w:lang w:val="cs-CZ"/>
        </w:rPr>
        <w:noBreakHyphen/>
      </w:r>
      <w:r w:rsidR="00E670D1" w:rsidRPr="00DA6DA6">
        <w:rPr>
          <w:lang w:val="cs-CZ"/>
        </w:rPr>
        <w:fldChar w:fldCharType="begin"/>
      </w:r>
      <w:r w:rsidR="00E670D1" w:rsidRPr="00DA6DA6">
        <w:rPr>
          <w:lang w:val="cs-CZ"/>
        </w:rPr>
        <w:instrText xml:space="preserve"> SEQ Figure \* ARABIC \s 1 </w:instrText>
      </w:r>
      <w:r w:rsidR="00E670D1" w:rsidRPr="00DA6DA6">
        <w:rPr>
          <w:lang w:val="cs-CZ"/>
        </w:rPr>
        <w:fldChar w:fldCharType="separate"/>
      </w:r>
      <w:r>
        <w:rPr>
          <w:noProof/>
          <w:lang w:val="cs-CZ"/>
        </w:rPr>
        <w:t>6</w:t>
      </w:r>
      <w:r w:rsidR="00E670D1" w:rsidRPr="00DA6DA6">
        <w:rPr>
          <w:lang w:val="cs-CZ"/>
        </w:rPr>
        <w:fldChar w:fldCharType="end"/>
      </w:r>
      <w:r w:rsidRPr="00DA6DA6">
        <w:rPr>
          <w:lang w:val="cs-CZ"/>
        </w:rPr>
        <w:t xml:space="preserve"> Přehled plánovaných zdrojů a očekávaného zapojení dalších účastníků pro cíl 7</w:t>
      </w:r>
    </w:p>
    <w:tbl>
      <w:tblPr>
        <w:tblStyle w:val="Mkatabulky"/>
        <w:tblW w:w="0" w:type="auto"/>
        <w:tblInd w:w="567" w:type="dxa"/>
        <w:tblLook w:val="04A0" w:firstRow="1" w:lastRow="0" w:firstColumn="1" w:lastColumn="0" w:noHBand="0" w:noVBand="1"/>
      </w:tblPr>
      <w:tblGrid>
        <w:gridCol w:w="1838"/>
        <w:gridCol w:w="2111"/>
        <w:gridCol w:w="2205"/>
        <w:gridCol w:w="2205"/>
      </w:tblGrid>
      <w:tr w:rsidR="001124A7" w:rsidRPr="00DA6DA6" w:rsidTr="00724CEB">
        <w:tc>
          <w:tcPr>
            <w:tcW w:w="1838" w:type="dxa"/>
            <w:vMerge w:val="restart"/>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Prostředky (mandays)</w:t>
            </w:r>
          </w:p>
        </w:tc>
        <w:tc>
          <w:tcPr>
            <w:tcW w:w="2111" w:type="dxa"/>
            <w:vAlign w:val="center"/>
          </w:tcPr>
          <w:p w:rsidR="00374451" w:rsidRPr="00DA6DA6" w:rsidRDefault="00682B90">
            <w:pPr>
              <w:ind w:left="0"/>
              <w:rPr>
                <w:sz w:val="16"/>
                <w:szCs w:val="21"/>
                <w:lang w:val="cs-CZ"/>
              </w:rPr>
            </w:pPr>
            <w:r w:rsidRPr="00DA6DA6">
              <w:rPr>
                <w:sz w:val="16"/>
                <w:szCs w:val="21"/>
                <w:lang w:val="cs-CZ"/>
              </w:rPr>
              <w:t>PM</w:t>
            </w:r>
          </w:p>
        </w:tc>
        <w:tc>
          <w:tcPr>
            <w:tcW w:w="2205" w:type="dxa"/>
            <w:vAlign w:val="center"/>
          </w:tcPr>
          <w:p w:rsidR="00374451" w:rsidRPr="00DA6DA6" w:rsidRDefault="00682B90">
            <w:pPr>
              <w:ind w:left="0"/>
              <w:rPr>
                <w:sz w:val="16"/>
                <w:szCs w:val="21"/>
                <w:lang w:val="cs-CZ"/>
              </w:rPr>
            </w:pPr>
            <w:r w:rsidRPr="00DA6DA6">
              <w:rPr>
                <w:sz w:val="16"/>
                <w:szCs w:val="21"/>
                <w:lang w:val="cs-CZ"/>
              </w:rPr>
              <w:t>Senior</w:t>
            </w:r>
          </w:p>
        </w:tc>
        <w:tc>
          <w:tcPr>
            <w:tcW w:w="2205" w:type="dxa"/>
            <w:vAlign w:val="center"/>
          </w:tcPr>
          <w:p w:rsidR="00374451" w:rsidRPr="00DA6DA6" w:rsidRDefault="00682B90">
            <w:pPr>
              <w:ind w:left="0"/>
              <w:rPr>
                <w:sz w:val="16"/>
                <w:szCs w:val="21"/>
                <w:lang w:val="cs-CZ"/>
              </w:rPr>
            </w:pPr>
            <w:r w:rsidRPr="00DA6DA6">
              <w:rPr>
                <w:sz w:val="16"/>
                <w:szCs w:val="21"/>
                <w:lang w:val="cs-CZ"/>
              </w:rPr>
              <w:t>Junior</w:t>
            </w:r>
          </w:p>
        </w:tc>
      </w:tr>
      <w:tr w:rsidR="001124A7" w:rsidRPr="00DA6DA6" w:rsidTr="00724CEB">
        <w:tc>
          <w:tcPr>
            <w:tcW w:w="1838" w:type="dxa"/>
            <w:vMerge/>
            <w:tcBorders>
              <w:bottom w:val="single" w:sz="12" w:space="0" w:color="auto"/>
            </w:tcBorders>
            <w:shd w:val="clear" w:color="auto" w:fill="005962" w:themeFill="accent1"/>
            <w:vAlign w:val="center"/>
          </w:tcPr>
          <w:p w:rsidR="001124A7" w:rsidRPr="00DA6DA6" w:rsidRDefault="001124A7">
            <w:pPr>
              <w:ind w:left="0"/>
              <w:rPr>
                <w:b/>
                <w:bCs/>
                <w:color w:val="FFFFFF" w:themeColor="background1"/>
                <w:sz w:val="16"/>
                <w:szCs w:val="21"/>
                <w:lang w:val="cs-CZ"/>
              </w:rPr>
            </w:pPr>
          </w:p>
        </w:tc>
        <w:tc>
          <w:tcPr>
            <w:tcW w:w="2111"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5</w:t>
            </w:r>
          </w:p>
        </w:tc>
        <w:tc>
          <w:tcPr>
            <w:tcW w:w="2205"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82</w:t>
            </w:r>
          </w:p>
        </w:tc>
        <w:tc>
          <w:tcPr>
            <w:tcW w:w="2205"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55</w:t>
            </w:r>
          </w:p>
        </w:tc>
      </w:tr>
      <w:tr w:rsidR="001124A7" w:rsidRPr="00DA6DA6" w:rsidTr="00724CEB">
        <w:trPr>
          <w:trHeight w:val="421"/>
        </w:trPr>
        <w:tc>
          <w:tcPr>
            <w:tcW w:w="1838" w:type="dxa"/>
            <w:tcBorders>
              <w:top w:val="single" w:sz="12" w:space="0" w:color="auto"/>
            </w:tcBorders>
            <w:shd w:val="clear" w:color="auto" w:fill="005962" w:themeFill="accent1"/>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Vedoucí úkolu</w:t>
            </w:r>
          </w:p>
        </w:tc>
        <w:tc>
          <w:tcPr>
            <w:tcW w:w="6521" w:type="dxa"/>
            <w:gridSpan w:val="3"/>
            <w:tcBorders>
              <w:top w:val="single" w:sz="12" w:space="0" w:color="auto"/>
            </w:tcBorders>
          </w:tcPr>
          <w:p w:rsidR="00374451" w:rsidRPr="00DA6DA6" w:rsidRDefault="00682B90">
            <w:pPr>
              <w:ind w:left="0"/>
              <w:rPr>
                <w:sz w:val="16"/>
                <w:szCs w:val="21"/>
                <w:lang w:val="cs-CZ"/>
              </w:rPr>
            </w:pPr>
            <w:r w:rsidRPr="00DA6DA6">
              <w:rPr>
                <w:sz w:val="16"/>
                <w:szCs w:val="21"/>
                <w:lang w:val="cs-CZ"/>
              </w:rPr>
              <w:t>Julian Toth</w:t>
            </w:r>
          </w:p>
        </w:tc>
      </w:tr>
      <w:tr w:rsidR="00DA0D6F" w:rsidRPr="00DA6DA6" w:rsidTr="00724CEB">
        <w:trPr>
          <w:trHeight w:val="385"/>
        </w:trPr>
        <w:tc>
          <w:tcPr>
            <w:tcW w:w="1838" w:type="dxa"/>
            <w:tcBorders>
              <w:top w:val="single" w:sz="12" w:space="0" w:color="auto"/>
            </w:tcBorders>
            <w:shd w:val="clear" w:color="auto" w:fill="005962" w:themeFill="accent1"/>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Orientační časový plán</w:t>
            </w:r>
          </w:p>
        </w:tc>
        <w:tc>
          <w:tcPr>
            <w:tcW w:w="6521" w:type="dxa"/>
            <w:gridSpan w:val="3"/>
            <w:tcBorders>
              <w:top w:val="single" w:sz="12" w:space="0" w:color="auto"/>
            </w:tcBorders>
          </w:tcPr>
          <w:p w:rsidR="00374451" w:rsidRPr="00DA6DA6" w:rsidRDefault="00682B90">
            <w:pPr>
              <w:ind w:left="0"/>
              <w:rPr>
                <w:sz w:val="16"/>
                <w:szCs w:val="21"/>
                <w:lang w:val="cs-CZ"/>
              </w:rPr>
            </w:pPr>
            <w:r w:rsidRPr="00DA6DA6">
              <w:rPr>
                <w:sz w:val="16"/>
                <w:szCs w:val="21"/>
                <w:lang w:val="cs-CZ"/>
              </w:rPr>
              <w:t>srpen 2023 - leden 2024</w:t>
            </w:r>
          </w:p>
        </w:tc>
      </w:tr>
      <w:tr w:rsidR="001124A7" w:rsidRPr="00DA6DA6" w:rsidTr="00724CEB">
        <w:tc>
          <w:tcPr>
            <w:tcW w:w="1838" w:type="dxa"/>
            <w:tcBorders>
              <w:top w:val="single" w:sz="12" w:space="0" w:color="auto"/>
            </w:tcBorders>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Zapojení dalších aktérů</w:t>
            </w:r>
          </w:p>
        </w:tc>
        <w:tc>
          <w:tcPr>
            <w:tcW w:w="6521" w:type="dxa"/>
            <w:gridSpan w:val="3"/>
            <w:tcBorders>
              <w:top w:val="single" w:sz="12" w:space="0" w:color="auto"/>
            </w:tcBorders>
          </w:tcPr>
          <w:p w:rsidR="00374451" w:rsidRPr="00DA6DA6" w:rsidRDefault="00682B90">
            <w:pPr>
              <w:pStyle w:val="Normlnweb"/>
              <w:shd w:val="clear" w:color="auto" w:fill="FFFFFF"/>
              <w:spacing w:before="0" w:beforeAutospacing="0" w:after="0" w:afterAutospacing="0"/>
              <w:textAlignment w:val="baseline"/>
              <w:rPr>
                <w:rFonts w:ascii="Trebuchet MS" w:hAnsi="Trebuchet MS"/>
                <w:sz w:val="16"/>
                <w:szCs w:val="21"/>
                <w:lang w:val="cs-CZ"/>
              </w:rPr>
            </w:pPr>
            <w:r w:rsidRPr="00DA6DA6">
              <w:rPr>
                <w:rFonts w:ascii="Trebuchet MS" w:hAnsi="Trebuchet MS"/>
                <w:sz w:val="16"/>
                <w:szCs w:val="21"/>
                <w:shd w:val="clear" w:color="auto" w:fill="FFFFFF"/>
                <w:lang w:val="cs-CZ"/>
              </w:rPr>
              <w:t>Orgány spravující veřejné investice - Všichni vlastníci programů a složek RRF</w:t>
            </w:r>
          </w:p>
          <w:p w:rsidR="00374451" w:rsidRPr="00DA6DA6" w:rsidRDefault="00682B90">
            <w:pPr>
              <w:pStyle w:val="Normlnweb"/>
              <w:shd w:val="clear" w:color="auto" w:fill="FFFFFF"/>
              <w:spacing w:before="0" w:beforeAutospacing="0" w:after="0" w:afterAutospacing="0"/>
              <w:textAlignment w:val="baseline"/>
              <w:rPr>
                <w:rFonts w:ascii="Trebuchet MS" w:hAnsi="Trebuchet MS"/>
                <w:sz w:val="16"/>
                <w:szCs w:val="21"/>
                <w:lang w:val="cs-CZ"/>
              </w:rPr>
            </w:pPr>
            <w:r w:rsidRPr="00DA6DA6">
              <w:rPr>
                <w:rFonts w:ascii="Trebuchet MS" w:hAnsi="Trebuchet MS"/>
                <w:sz w:val="16"/>
                <w:szCs w:val="21"/>
                <w:shd w:val="clear" w:color="auto" w:fill="FFFFFF"/>
                <w:lang w:val="cs-CZ"/>
              </w:rPr>
              <w:t xml:space="preserve">Externí zúčastněné strany - příslušní zainteresovaní odborníci zapojení do DLV7 podle tabulky 1.1. </w:t>
            </w:r>
          </w:p>
          <w:p w:rsidR="00374451" w:rsidRPr="00DA6DA6" w:rsidRDefault="00682B90">
            <w:pPr>
              <w:pStyle w:val="Normlnweb"/>
              <w:shd w:val="clear" w:color="auto" w:fill="FFFFFF"/>
              <w:spacing w:before="0" w:beforeAutospacing="0" w:after="0" w:afterAutospacing="0"/>
              <w:textAlignment w:val="baseline"/>
              <w:rPr>
                <w:rFonts w:ascii="Trebuchet MS" w:hAnsi="Trebuchet MS"/>
                <w:color w:val="333333"/>
                <w:sz w:val="16"/>
                <w:szCs w:val="21"/>
                <w:lang w:val="cs-CZ"/>
              </w:rPr>
            </w:pPr>
            <w:r w:rsidRPr="00DA6DA6">
              <w:rPr>
                <w:rFonts w:ascii="Trebuchet MS" w:hAnsi="Trebuchet MS"/>
                <w:sz w:val="16"/>
                <w:szCs w:val="21"/>
                <w:shd w:val="clear" w:color="auto" w:fill="FFFFFF"/>
                <w:lang w:val="cs-CZ"/>
              </w:rPr>
              <w:t>Realizátoři projektu / příjemci grantů - budou určeni podle úkolu 7.4 níže.</w:t>
            </w:r>
          </w:p>
        </w:tc>
      </w:tr>
    </w:tbl>
    <w:p w:rsidR="00E507A6" w:rsidRPr="00DA6DA6" w:rsidRDefault="00E507A6" w:rsidP="00724CEB">
      <w:pPr>
        <w:rPr>
          <w:lang w:val="cs-CZ"/>
        </w:rPr>
      </w:pPr>
    </w:p>
    <w:p w:rsidR="00374451" w:rsidRPr="00DA6DA6" w:rsidRDefault="00682B90">
      <w:pPr>
        <w:rPr>
          <w:color w:val="000000" w:themeColor="text1"/>
          <w:sz w:val="22"/>
          <w:lang w:val="cs-CZ"/>
        </w:rPr>
      </w:pPr>
      <w:r w:rsidRPr="00DA6DA6">
        <w:rPr>
          <w:lang w:val="cs-CZ"/>
        </w:rPr>
        <w:t xml:space="preserve">Pilotní provádění </w:t>
      </w:r>
      <w:r w:rsidR="61B3B7DA" w:rsidRPr="00DA6DA6">
        <w:rPr>
          <w:lang w:val="cs-CZ"/>
        </w:rPr>
        <w:t xml:space="preserve">pokynů pro uplatňování zásady DNSH (a případně CP) </w:t>
      </w:r>
      <w:r w:rsidRPr="00DA6DA6">
        <w:rPr>
          <w:lang w:val="cs-CZ"/>
        </w:rPr>
        <w:t xml:space="preserve">v DLV 7 bude klíčové pro dokončení a iterační formování </w:t>
      </w:r>
      <w:r w:rsidRPr="00DA6DA6">
        <w:rPr>
          <w:lang w:val="cs-CZ"/>
        </w:rPr>
        <w:t xml:space="preserve">pokynů pro </w:t>
      </w:r>
      <w:r w:rsidRPr="00DA6DA6">
        <w:rPr>
          <w:lang w:val="cs-CZ"/>
        </w:rPr>
        <w:t xml:space="preserve">DNSH </w:t>
      </w:r>
      <w:r w:rsidR="44338AF1" w:rsidRPr="00DA6DA6">
        <w:rPr>
          <w:lang w:val="cs-CZ"/>
        </w:rPr>
        <w:t>a CP</w:t>
      </w:r>
      <w:r w:rsidRPr="00DA6DA6">
        <w:rPr>
          <w:lang w:val="cs-CZ"/>
        </w:rPr>
        <w:t>. V této fázi testování a použitelnosti je nanejvýš důležité, aby projektový tým zajistil efektivní a iterativn</w:t>
      </w:r>
      <w:r w:rsidRPr="00DA6DA6">
        <w:rPr>
          <w:lang w:val="cs-CZ"/>
        </w:rPr>
        <w:t xml:space="preserve">í přístup, který bude probíhat ve velmi úzké spolupráci s českou OoG a klíčovými zúčastněnými stranami. </w:t>
      </w:r>
    </w:p>
    <w:p w:rsidR="00A42794" w:rsidRPr="00DA6DA6" w:rsidRDefault="00A42794" w:rsidP="08C80852">
      <w:pPr>
        <w:tabs>
          <w:tab w:val="center" w:pos="4419"/>
          <w:tab w:val="right" w:pos="8838"/>
        </w:tabs>
        <w:rPr>
          <w:lang w:val="cs-CZ"/>
        </w:rPr>
      </w:pPr>
    </w:p>
    <w:p w:rsidR="00374451" w:rsidRPr="00DA6DA6" w:rsidRDefault="00682B90">
      <w:pPr>
        <w:pStyle w:val="Nadpis3"/>
        <w:rPr>
          <w:lang w:val="cs-CZ"/>
        </w:rPr>
      </w:pPr>
      <w:bookmarkStart w:id="42" w:name="_Toc120005701"/>
      <w:r w:rsidRPr="00DA6DA6">
        <w:rPr>
          <w:lang w:val="cs-CZ"/>
        </w:rPr>
        <w:t>Úkol 7.1 - Podpora testování/používání šablon vytvořených v rámci pokynů DNSH</w:t>
      </w:r>
      <w:bookmarkEnd w:id="42"/>
    </w:p>
    <w:p w:rsidR="00374451" w:rsidRPr="00DA6DA6" w:rsidRDefault="00682B90">
      <w:pPr>
        <w:rPr>
          <w:lang w:val="cs-CZ"/>
        </w:rPr>
      </w:pPr>
      <w:r w:rsidRPr="00DA6DA6">
        <w:rPr>
          <w:lang w:val="cs-CZ"/>
        </w:rPr>
        <w:t xml:space="preserve">Tým bude podporovat testování/využívání </w:t>
      </w:r>
      <w:r w:rsidR="00766FEE" w:rsidRPr="00DA6DA6">
        <w:rPr>
          <w:lang w:val="cs-CZ"/>
        </w:rPr>
        <w:t xml:space="preserve">pokynů a souvisejících </w:t>
      </w:r>
      <w:r w:rsidRPr="00DA6DA6">
        <w:rPr>
          <w:lang w:val="cs-CZ"/>
        </w:rPr>
        <w:t xml:space="preserve">šablon, které byly vytvořeny s cílem usnadnit sladění s rozsáhlými požadavky DNSH napříč fondy a programy EU (např. RRF, EFRR, ESF+, Fond soudržnosti, JTF, Invest EU) a které mají být použity pro hodnocení a provádění </w:t>
      </w:r>
      <w:r w:rsidR="0882FDAF" w:rsidRPr="00DA6DA6">
        <w:rPr>
          <w:lang w:val="cs-CZ"/>
        </w:rPr>
        <w:t xml:space="preserve">KP </w:t>
      </w:r>
      <w:r w:rsidRPr="00DA6DA6">
        <w:rPr>
          <w:lang w:val="cs-CZ"/>
        </w:rPr>
        <w:t>a pro ex-ante sebehodnocení DNSH So</w:t>
      </w:r>
      <w:r w:rsidRPr="00DA6DA6">
        <w:rPr>
          <w:lang w:val="cs-CZ"/>
        </w:rPr>
        <w:t xml:space="preserve">ciálního klimatického fondu, </w:t>
      </w:r>
      <w:r w:rsidR="00BA7E23" w:rsidRPr="00DA6DA6">
        <w:rPr>
          <w:lang w:val="cs-CZ"/>
        </w:rPr>
        <w:t>pokud bude fond implementován v druhé polovině roku 2023</w:t>
      </w:r>
      <w:r w:rsidRPr="00DA6DA6">
        <w:rPr>
          <w:lang w:val="cs-CZ"/>
        </w:rPr>
        <w:t xml:space="preserve">. </w:t>
      </w:r>
    </w:p>
    <w:p w:rsidR="00A92931" w:rsidRPr="00DA6DA6" w:rsidRDefault="00A92931" w:rsidP="08C80852">
      <w:pPr>
        <w:rPr>
          <w:color w:val="000000" w:themeColor="text1"/>
          <w:sz w:val="22"/>
          <w:lang w:val="cs-CZ"/>
        </w:rPr>
      </w:pPr>
    </w:p>
    <w:p w:rsidR="00374451" w:rsidRPr="00DA6DA6" w:rsidRDefault="00682B90">
      <w:pPr>
        <w:rPr>
          <w:color w:val="000000" w:themeColor="text1"/>
          <w:sz w:val="22"/>
          <w:lang w:val="cs-CZ"/>
        </w:rPr>
      </w:pPr>
      <w:r w:rsidRPr="00DA6DA6">
        <w:rPr>
          <w:lang w:val="cs-CZ"/>
        </w:rPr>
        <w:t xml:space="preserve">Projektový tým navrhuje </w:t>
      </w:r>
      <w:r w:rsidR="0F80F146" w:rsidRPr="00DA6DA6">
        <w:rPr>
          <w:lang w:val="cs-CZ"/>
        </w:rPr>
        <w:t xml:space="preserve">otestovat každou ze šablon vyvinutých v úkolu 5.1-5.2 tím, že projde procesem žádosti o maketu pro (i) intervence, které mají být financovány z fondů a programů EU (jedna maketa pro každý fond uvedený v </w:t>
      </w:r>
      <w:r w:rsidR="00DD3D8C" w:rsidRPr="00DA6DA6">
        <w:rPr>
          <w:lang w:val="cs-CZ"/>
        </w:rPr>
        <w:t>RfS</w:t>
      </w:r>
      <w:r w:rsidR="0F80F146" w:rsidRPr="00DA6DA6">
        <w:rPr>
          <w:lang w:val="cs-CZ"/>
        </w:rPr>
        <w:t xml:space="preserve">), (ii) pro intervenci nebo projekt, který musí být odolný vůči klimatu, a (iii) pro intervenci, která musí projít ex-ante sebehodnocením DNSH. </w:t>
      </w:r>
    </w:p>
    <w:p w:rsidR="00374451" w:rsidRPr="00DA6DA6" w:rsidRDefault="00682B90">
      <w:pPr>
        <w:rPr>
          <w:lang w:val="cs-CZ"/>
        </w:rPr>
      </w:pPr>
      <w:r w:rsidRPr="00DA6DA6">
        <w:rPr>
          <w:lang w:val="cs-CZ"/>
        </w:rPr>
        <w:lastRenderedPageBreak/>
        <w:t>V průběhu každého procesu aplikace makety bude t</w:t>
      </w:r>
      <w:r w:rsidRPr="00DA6DA6">
        <w:rPr>
          <w:lang w:val="cs-CZ"/>
        </w:rPr>
        <w:t xml:space="preserve">ým </w:t>
      </w:r>
      <w:r w:rsidR="174A470C" w:rsidRPr="00DA6DA6">
        <w:rPr>
          <w:lang w:val="cs-CZ"/>
        </w:rPr>
        <w:t>testovat mimo jiné následující</w:t>
      </w:r>
      <w:r w:rsidRPr="00DA6DA6">
        <w:rPr>
          <w:lang w:val="cs-CZ"/>
        </w:rPr>
        <w:t>:</w:t>
      </w:r>
    </w:p>
    <w:p w:rsidR="00061343" w:rsidRPr="00DA6DA6" w:rsidRDefault="00061343" w:rsidP="08C80852">
      <w:pPr>
        <w:rPr>
          <w:color w:val="000000" w:themeColor="text1"/>
          <w:sz w:val="22"/>
          <w:lang w:val="cs-CZ"/>
        </w:rPr>
      </w:pPr>
    </w:p>
    <w:p w:rsidR="00374451" w:rsidRPr="00DA6DA6" w:rsidRDefault="00682B90">
      <w:pPr>
        <w:pStyle w:val="Bulletpoint"/>
        <w:rPr>
          <w:sz w:val="22"/>
          <w:lang w:val="cs-CZ"/>
        </w:rPr>
      </w:pPr>
      <w:r w:rsidRPr="00DA6DA6">
        <w:rPr>
          <w:lang w:val="cs-CZ"/>
        </w:rPr>
        <w:t>Na zásadu DNSH se odkazuje v každém aspektu postupů zadávání veřejných zakázek, s nimiž se mohou předkladatelé intervencí setkat;</w:t>
      </w:r>
    </w:p>
    <w:p w:rsidR="00374451" w:rsidRPr="00DA6DA6" w:rsidRDefault="00682B90">
      <w:pPr>
        <w:pStyle w:val="Bulletpoint"/>
        <w:rPr>
          <w:lang w:val="cs-CZ"/>
        </w:rPr>
      </w:pPr>
      <w:r w:rsidRPr="00DA6DA6">
        <w:rPr>
          <w:lang w:val="cs-CZ"/>
        </w:rPr>
        <w:t>Na zásadu DNSH se odkazuje v jednotlivých horizontálních prováděcích postupech;</w:t>
      </w:r>
    </w:p>
    <w:p w:rsidR="00374451" w:rsidRPr="00DA6DA6" w:rsidRDefault="00682B90">
      <w:pPr>
        <w:pStyle w:val="Bulletpoint"/>
        <w:rPr>
          <w:sz w:val="22"/>
          <w:lang w:val="cs-CZ"/>
        </w:rPr>
      </w:pPr>
      <w:r w:rsidRPr="00DA6DA6">
        <w:rPr>
          <w:lang w:val="cs-CZ"/>
        </w:rPr>
        <w:t>Způsob, ja</w:t>
      </w:r>
      <w:r w:rsidRPr="00DA6DA6">
        <w:rPr>
          <w:lang w:val="cs-CZ"/>
        </w:rPr>
        <w:t xml:space="preserve">kým se na DNSH odkazuje, je dostatečně přizpůsoben dané intervenci, tj. že způsob, jakým je princip DNSH popsán, je dostatečně specifický pro odvětví a environmentální cíle i) programu financování, který intervenci podporuje, nebo ii) procesu </w:t>
      </w:r>
      <w:r w:rsidR="7F3D942E" w:rsidRPr="00DA6DA6">
        <w:rPr>
          <w:lang w:val="cs-CZ"/>
        </w:rPr>
        <w:t xml:space="preserve">PK, </w:t>
      </w:r>
      <w:r w:rsidRPr="00DA6DA6">
        <w:rPr>
          <w:lang w:val="cs-CZ"/>
        </w:rPr>
        <w:t>kterým musí intervence projít, nebo iii) ex-ante sebehodnocení DNSH, kterým musí intervence projít</w:t>
      </w:r>
      <w:r w:rsidR="00A92931" w:rsidRPr="00DA6DA6">
        <w:rPr>
          <w:sz w:val="22"/>
          <w:lang w:val="cs-CZ"/>
        </w:rPr>
        <w:t xml:space="preserve">; </w:t>
      </w:r>
    </w:p>
    <w:p w:rsidR="00374451" w:rsidRPr="00DA6DA6" w:rsidRDefault="00682B90">
      <w:pPr>
        <w:pStyle w:val="Bulletpoint"/>
        <w:rPr>
          <w:sz w:val="22"/>
          <w:lang w:val="cs-CZ"/>
        </w:rPr>
      </w:pPr>
      <w:r w:rsidRPr="00DA6DA6">
        <w:rPr>
          <w:lang w:val="cs-CZ"/>
        </w:rPr>
        <w:t>aby odkazy na zásadu DNSH a následná kritéria/postupy byly srozumitelné, jasné pro české orgány a nevyžadovaly od uživatelů další vyhledávání.</w:t>
      </w:r>
    </w:p>
    <w:p w:rsidR="00061343" w:rsidRPr="00DA6DA6" w:rsidRDefault="00061343" w:rsidP="00061343">
      <w:pPr>
        <w:pStyle w:val="2ndlevelbulletpoint"/>
        <w:numPr>
          <w:ilvl w:val="1"/>
          <w:numId w:val="0"/>
        </w:numPr>
        <w:ind w:left="2007" w:hanging="360"/>
        <w:rPr>
          <w:lang w:val="cs-CZ"/>
        </w:rPr>
      </w:pPr>
    </w:p>
    <w:p w:rsidR="00374451" w:rsidRPr="00DA6DA6" w:rsidRDefault="00682B90">
      <w:pPr>
        <w:rPr>
          <w:color w:val="000000" w:themeColor="text1"/>
          <w:sz w:val="22"/>
          <w:lang w:val="cs-CZ"/>
        </w:rPr>
      </w:pPr>
      <w:r w:rsidRPr="00DA6DA6">
        <w:rPr>
          <w:lang w:val="cs-CZ"/>
        </w:rPr>
        <w:t>Každá maket</w:t>
      </w:r>
      <w:r w:rsidRPr="00DA6DA6">
        <w:rPr>
          <w:lang w:val="cs-CZ"/>
        </w:rPr>
        <w:t xml:space="preserve">a bude zakončena stručným a systematickým seznamem hlavních zjištěných obtíží a nedostatků. To bude základem pro úpravu šablon v úkolu 7.3. </w:t>
      </w:r>
    </w:p>
    <w:p w:rsidR="00A42794" w:rsidRPr="00DA6DA6" w:rsidRDefault="00A42794" w:rsidP="08C80852">
      <w:pPr>
        <w:tabs>
          <w:tab w:val="center" w:pos="4419"/>
          <w:tab w:val="right" w:pos="8838"/>
        </w:tabs>
        <w:rPr>
          <w:lang w:val="cs-CZ"/>
        </w:rPr>
      </w:pPr>
    </w:p>
    <w:p w:rsidR="00374451" w:rsidRPr="00DA6DA6" w:rsidRDefault="00682B90">
      <w:pPr>
        <w:pStyle w:val="Nadpis3"/>
        <w:rPr>
          <w:lang w:val="cs-CZ"/>
        </w:rPr>
      </w:pPr>
      <w:bookmarkStart w:id="43" w:name="_Toc120005702"/>
      <w:r w:rsidRPr="00DA6DA6">
        <w:rPr>
          <w:lang w:val="cs-CZ"/>
        </w:rPr>
        <w:t>Úkol 7.2 - Vyzkoušejte národní pokyny pro předběžné hodnocení různých činností/intervencí</w:t>
      </w:r>
      <w:bookmarkEnd w:id="43"/>
      <w:r w:rsidRPr="00DA6DA6">
        <w:rPr>
          <w:lang w:val="cs-CZ"/>
        </w:rPr>
        <w:t xml:space="preserve"> . </w:t>
      </w:r>
    </w:p>
    <w:p w:rsidR="00374451" w:rsidRPr="00DA6DA6" w:rsidRDefault="00682B90">
      <w:pPr>
        <w:rPr>
          <w:rFonts w:eastAsia="Trebuchet MS" w:cs="Trebuchet MS"/>
          <w:color w:val="0078D4"/>
          <w:szCs w:val="18"/>
          <w:lang w:val="cs-CZ"/>
        </w:rPr>
      </w:pPr>
      <w:r w:rsidRPr="00DA6DA6">
        <w:rPr>
          <w:lang w:val="cs-CZ"/>
        </w:rPr>
        <w:t>Nejvhodnější aktivity</w:t>
      </w:r>
      <w:r w:rsidRPr="00DA6DA6">
        <w:rPr>
          <w:lang w:val="cs-CZ"/>
        </w:rPr>
        <w:t xml:space="preserve">/intervence pro pilotní </w:t>
      </w:r>
      <w:r w:rsidRPr="00DA6DA6">
        <w:rPr>
          <w:lang w:val="cs-CZ"/>
        </w:rPr>
        <w:t xml:space="preserve">ex-ante hodnocení </w:t>
      </w:r>
      <w:r w:rsidRPr="00DA6DA6">
        <w:rPr>
          <w:lang w:val="cs-CZ"/>
        </w:rPr>
        <w:t xml:space="preserve">budou identifikovány </w:t>
      </w:r>
      <w:r w:rsidR="6D1EAB90" w:rsidRPr="00DA6DA6">
        <w:rPr>
          <w:rFonts w:eastAsia="Trebuchet MS" w:cs="Trebuchet MS"/>
          <w:szCs w:val="18"/>
          <w:lang w:val="cs-CZ"/>
        </w:rPr>
        <w:t>společně s českým ZS a orgány řídícími veřejné investice, které připravují výzvy</w:t>
      </w:r>
      <w:r w:rsidR="00021E23" w:rsidRPr="00DA6DA6">
        <w:rPr>
          <w:rFonts w:eastAsia="Trebuchet MS" w:cs="Trebuchet MS"/>
          <w:szCs w:val="18"/>
          <w:lang w:val="cs-CZ"/>
        </w:rPr>
        <w:t xml:space="preserve">. </w:t>
      </w:r>
      <w:r w:rsidR="6D1EAB90" w:rsidRPr="00DA6DA6">
        <w:rPr>
          <w:rFonts w:eastAsia="Trebuchet MS" w:cs="Trebuchet MS"/>
          <w:szCs w:val="18"/>
          <w:lang w:val="cs-CZ"/>
        </w:rPr>
        <w:t>Budou zaměřeny převážně na programové výzvy a a složky RRP, kde se očekává, že DNSH a KP budou nejnáročnější, např. doprava, zemědělství, složky na podporu průmyslu a investice s prvky infrastruktury.</w:t>
      </w:r>
    </w:p>
    <w:p w:rsidR="00724CEB" w:rsidRPr="00DA6DA6" w:rsidRDefault="00724CEB" w:rsidP="08C80852">
      <w:pPr>
        <w:rPr>
          <w:lang w:val="cs-CZ"/>
        </w:rPr>
      </w:pPr>
    </w:p>
    <w:p w:rsidR="00374451" w:rsidRPr="00DA6DA6" w:rsidRDefault="00682B90">
      <w:pPr>
        <w:rPr>
          <w:lang w:val="cs-CZ"/>
        </w:rPr>
      </w:pPr>
      <w:r w:rsidRPr="00DA6DA6">
        <w:rPr>
          <w:lang w:val="cs-CZ"/>
        </w:rPr>
        <w:t xml:space="preserve">Pro všechny fondy </w:t>
      </w:r>
      <w:r w:rsidRPr="00DA6DA6">
        <w:rPr>
          <w:lang w:val="cs-CZ"/>
        </w:rPr>
        <w:t xml:space="preserve">má zásadní význam, </w:t>
      </w:r>
      <w:r w:rsidRPr="00DA6DA6">
        <w:rPr>
          <w:lang w:val="cs-CZ"/>
        </w:rPr>
        <w:t xml:space="preserve">aby </w:t>
      </w:r>
      <w:r w:rsidRPr="00DA6DA6">
        <w:rPr>
          <w:lang w:val="cs-CZ"/>
        </w:rPr>
        <w:t xml:space="preserve">pokyny DNSH </w:t>
      </w:r>
      <w:r w:rsidRPr="00DA6DA6">
        <w:rPr>
          <w:color w:val="000000" w:themeColor="text1"/>
          <w:szCs w:val="18"/>
          <w:lang w:val="cs-CZ"/>
        </w:rPr>
        <w:t xml:space="preserve">a CP </w:t>
      </w:r>
      <w:r w:rsidRPr="00DA6DA6">
        <w:rPr>
          <w:lang w:val="cs-CZ"/>
        </w:rPr>
        <w:t xml:space="preserve">výrazně usnadnily fázi před realizací </w:t>
      </w:r>
      <w:r w:rsidRPr="00DA6DA6">
        <w:rPr>
          <w:lang w:val="cs-CZ"/>
        </w:rPr>
        <w:t>činností/intervencí</w:t>
      </w:r>
      <w:r w:rsidRPr="00DA6DA6">
        <w:rPr>
          <w:lang w:val="cs-CZ"/>
        </w:rPr>
        <w:t xml:space="preserve">, </w:t>
      </w:r>
      <w:r w:rsidR="000F2037" w:rsidRPr="00DA6DA6">
        <w:rPr>
          <w:lang w:val="cs-CZ"/>
        </w:rPr>
        <w:t xml:space="preserve">zejména tím, že pomohou určit, </w:t>
      </w:r>
      <w:r w:rsidR="00976DBA" w:rsidRPr="00DA6DA6">
        <w:rPr>
          <w:lang w:val="cs-CZ"/>
        </w:rPr>
        <w:t xml:space="preserve">zda </w:t>
      </w:r>
      <w:r w:rsidR="00EA3FBA" w:rsidRPr="00DA6DA6">
        <w:rPr>
          <w:lang w:val="cs-CZ"/>
        </w:rPr>
        <w:t xml:space="preserve">činnosti/intervence a </w:t>
      </w:r>
      <w:r w:rsidR="00FD729E" w:rsidRPr="00DA6DA6">
        <w:rPr>
          <w:lang w:val="cs-CZ"/>
        </w:rPr>
        <w:t xml:space="preserve">podkladové projekty </w:t>
      </w:r>
      <w:r w:rsidR="00EA3FBA" w:rsidRPr="00DA6DA6">
        <w:rPr>
          <w:lang w:val="cs-CZ"/>
        </w:rPr>
        <w:t xml:space="preserve">vyžadují hloubkové posouzení DNSH. </w:t>
      </w:r>
      <w:r w:rsidR="004C78EE" w:rsidRPr="00DA6DA6">
        <w:rPr>
          <w:lang w:val="cs-CZ"/>
        </w:rPr>
        <w:t xml:space="preserve">Tento proces identifikace (tj. "screening" ve smyslu CP) </w:t>
      </w:r>
      <w:r w:rsidR="00A600DD" w:rsidRPr="00DA6DA6">
        <w:rPr>
          <w:lang w:val="cs-CZ"/>
        </w:rPr>
        <w:t>může být podpořen klíčovými nástroji, mechanismy a metodami</w:t>
      </w:r>
      <w:r w:rsidR="004C024C" w:rsidRPr="00DA6DA6">
        <w:rPr>
          <w:lang w:val="cs-CZ"/>
        </w:rPr>
        <w:t xml:space="preserve">, mimo jiné včetně </w:t>
      </w:r>
      <w:r w:rsidR="00A600DD" w:rsidRPr="00DA6DA6">
        <w:rPr>
          <w:lang w:val="cs-CZ"/>
        </w:rPr>
        <w:t xml:space="preserve">environmentálních metod (např. posouzení uhlíkové stopy, posouzení vlivu na životní prostředí, strategické posouzení vlivu na životní prostředí atd.) </w:t>
      </w:r>
      <w:r w:rsidR="004C024C" w:rsidRPr="00DA6DA6">
        <w:rPr>
          <w:lang w:val="cs-CZ"/>
        </w:rPr>
        <w:t xml:space="preserve">Mezi klíčové nástroje mohou patřit také </w:t>
      </w:r>
      <w:r w:rsidR="00F80401" w:rsidRPr="00DA6DA6">
        <w:rPr>
          <w:lang w:val="cs-CZ"/>
        </w:rPr>
        <w:t xml:space="preserve">kontrolní seznamy, které zvažují </w:t>
      </w:r>
      <w:r w:rsidR="004C024C" w:rsidRPr="00DA6DA6">
        <w:rPr>
          <w:lang w:val="cs-CZ"/>
        </w:rPr>
        <w:t xml:space="preserve">významnost </w:t>
      </w:r>
      <w:r w:rsidR="00F80401" w:rsidRPr="00DA6DA6">
        <w:rPr>
          <w:lang w:val="cs-CZ"/>
        </w:rPr>
        <w:t xml:space="preserve">rizika, </w:t>
      </w:r>
      <w:r w:rsidR="004C024C" w:rsidRPr="00DA6DA6">
        <w:rPr>
          <w:lang w:val="cs-CZ"/>
        </w:rPr>
        <w:t xml:space="preserve">že činnost/intervence nebo základní projekt </w:t>
      </w:r>
      <w:r w:rsidR="00D778B8" w:rsidRPr="00DA6DA6">
        <w:rPr>
          <w:lang w:val="cs-CZ"/>
        </w:rPr>
        <w:t>není v souladu se zásadou DNSH</w:t>
      </w:r>
      <w:r w:rsidR="00F80401" w:rsidRPr="00DA6DA6">
        <w:rPr>
          <w:lang w:val="cs-CZ"/>
        </w:rPr>
        <w:t>. Obecně může projektový tým navrhnout, aby se předběžná hodnocení řídila maticovým přístupem, jak je rozpracován v pokynech Invest EU, kde jsou pravděpodobnost rizik a potenciální dopady v případě výskytu rizik účinně vzájemně mapovány. Kromě toho je při navrhování způsobu řešení opatření pro zvládání rizik zásadní hierarchie zmírňování - kde je pořadí priorit takové, aby se předešlo rizikům, pak aby se minimalizovala, pak aby se obnovila a nakonec aby se kompenzovaly všechny zbývající dopady.</w:t>
      </w:r>
    </w:p>
    <w:p w:rsidR="00724CEB" w:rsidRPr="00DA6DA6" w:rsidRDefault="00724CEB" w:rsidP="1D1D3CC2">
      <w:pPr>
        <w:rPr>
          <w:lang w:val="cs-CZ"/>
        </w:rPr>
      </w:pPr>
    </w:p>
    <w:p w:rsidR="00374451" w:rsidRPr="00DA6DA6" w:rsidRDefault="00682B90">
      <w:pPr>
        <w:rPr>
          <w:color w:val="000000" w:themeColor="text1"/>
          <w:sz w:val="22"/>
          <w:lang w:val="cs-CZ"/>
        </w:rPr>
      </w:pPr>
      <w:r w:rsidRPr="00DA6DA6">
        <w:rPr>
          <w:lang w:val="cs-CZ"/>
        </w:rPr>
        <w:t xml:space="preserve">V případě fondů politiky soudržnosti </w:t>
      </w:r>
      <w:r w:rsidR="002D03B9" w:rsidRPr="00DA6DA6">
        <w:rPr>
          <w:lang w:val="cs-CZ"/>
        </w:rPr>
        <w:t xml:space="preserve">by </w:t>
      </w:r>
      <w:r w:rsidR="00222409" w:rsidRPr="00DA6DA6">
        <w:rPr>
          <w:lang w:val="cs-CZ"/>
        </w:rPr>
        <w:t>pilotní</w:t>
      </w:r>
      <w:r w:rsidR="002D03B9" w:rsidRPr="00DA6DA6">
        <w:rPr>
          <w:lang w:val="cs-CZ"/>
        </w:rPr>
        <w:t xml:space="preserve"> projekty měly </w:t>
      </w:r>
      <w:r w:rsidR="00D778B8" w:rsidRPr="00DA6DA6">
        <w:rPr>
          <w:lang w:val="cs-CZ"/>
        </w:rPr>
        <w:t xml:space="preserve">rovněž </w:t>
      </w:r>
      <w:r w:rsidR="002D03B9" w:rsidRPr="00DA6DA6">
        <w:rPr>
          <w:lang w:val="cs-CZ"/>
        </w:rPr>
        <w:t>pomoci zajistit, aby pokyny byly dostatečné pro identifikaci programů a projektů, které jsou v souladu s definicemi typů opatření - které jsou samy o sobě v souladu se zásadou DNSH</w:t>
      </w:r>
      <w:r w:rsidRPr="00DA6DA6">
        <w:rPr>
          <w:lang w:val="cs-CZ"/>
        </w:rPr>
        <w:t xml:space="preserve">. </w:t>
      </w:r>
    </w:p>
    <w:p w:rsidR="00DC72F2" w:rsidRPr="00DA6DA6" w:rsidRDefault="00DC72F2" w:rsidP="08C80852">
      <w:pPr>
        <w:rPr>
          <w:lang w:val="cs-CZ"/>
        </w:rPr>
      </w:pPr>
    </w:p>
    <w:p w:rsidR="00374451" w:rsidRPr="00DA6DA6" w:rsidRDefault="00682B90">
      <w:pPr>
        <w:rPr>
          <w:color w:val="000000" w:themeColor="text1"/>
          <w:sz w:val="22"/>
          <w:lang w:val="cs-CZ"/>
        </w:rPr>
      </w:pPr>
      <w:r w:rsidRPr="00DA6DA6">
        <w:rPr>
          <w:lang w:val="cs-CZ"/>
        </w:rPr>
        <w:t>Pilotní případy musí vycházet z poptávky, a proto bude práce na dokončení výběru pilotních případů probíhat společně s českou OoG a pilotní případy by měly být formovány podle podnětů klíčových zúčastněných str</w:t>
      </w:r>
      <w:r w:rsidRPr="00DA6DA6">
        <w:rPr>
          <w:lang w:val="cs-CZ"/>
        </w:rPr>
        <w:t xml:space="preserve">an. </w:t>
      </w:r>
      <w:r w:rsidR="2DD8E54E" w:rsidRPr="00DA6DA6">
        <w:rPr>
          <w:rFonts w:eastAsia="Trebuchet MS" w:cs="Trebuchet MS"/>
          <w:color w:val="242424"/>
          <w:szCs w:val="18"/>
          <w:lang w:val="cs-CZ"/>
        </w:rPr>
        <w:t xml:space="preserve">Pilotně bude testováno </w:t>
      </w:r>
      <w:r w:rsidR="3721E697" w:rsidRPr="00DA6DA6">
        <w:rPr>
          <w:rFonts w:eastAsia="Trebuchet MS" w:cs="Trebuchet MS"/>
          <w:color w:val="242424"/>
          <w:szCs w:val="18"/>
          <w:lang w:val="cs-CZ"/>
        </w:rPr>
        <w:t xml:space="preserve">až 10 typů aktivit/intervencí napříč různými fondy a programy EU (včetně RRF). </w:t>
      </w:r>
      <w:r w:rsidRPr="00DA6DA6">
        <w:rPr>
          <w:lang w:val="cs-CZ"/>
        </w:rPr>
        <w:t>Školení a semináře pořádané v rámci DLV 6 by měly již nyní poskytnout dobrou orientaci v tématech, kde je největší potřeba podpory. Tam, kde jsou klíč</w:t>
      </w:r>
      <w:r w:rsidRPr="00DA6DA6">
        <w:rPr>
          <w:lang w:val="cs-CZ"/>
        </w:rPr>
        <w:t xml:space="preserve">ové nedostatky, lze navrhnout další seminář(e), které se budou zabývat praktickým uplatňováním pokynů pro různé případy </w:t>
      </w:r>
      <w:r w:rsidRPr="00DA6DA6">
        <w:rPr>
          <w:lang w:val="cs-CZ"/>
        </w:rPr>
        <w:lastRenderedPageBreak/>
        <w:t>použití. Předpokládá se, že mnoho zúčastněných stran, které se podílejí na práci s pilotními případy, se již zúčastnilo školení pořádaný</w:t>
      </w:r>
      <w:r w:rsidRPr="00DA6DA6">
        <w:rPr>
          <w:lang w:val="cs-CZ"/>
        </w:rPr>
        <w:t>ch v rámci DLV 6. Tato školení rovněž poskytla podněty týkající se potřeb úpravy školicích materiálů nebo pokynů a vznesla hlubší otázky, které se týkají konkrétního typu projektů. Školicí materiály a pokyny přizpůsobené pilotním projektům budou upraveny n</w:t>
      </w:r>
      <w:r w:rsidRPr="00DA6DA6">
        <w:rPr>
          <w:lang w:val="cs-CZ"/>
        </w:rPr>
        <w:t xml:space="preserve">aším týmem. </w:t>
      </w:r>
      <w:r w:rsidR="00A92931" w:rsidRPr="00DA6DA6">
        <w:rPr>
          <w:lang w:val="cs-CZ"/>
        </w:rPr>
        <w:t xml:space="preserve">Projektový tým je </w:t>
      </w:r>
      <w:r w:rsidRPr="00DA6DA6">
        <w:rPr>
          <w:lang w:val="cs-CZ"/>
        </w:rPr>
        <w:t xml:space="preserve">rovněž připraven v případě potřeby uspořádat samostatná školení pro pilotní případy. Tato školení by se týkala i realizátorů projektů. </w:t>
      </w:r>
    </w:p>
    <w:p w:rsidR="00A42794" w:rsidRPr="00DA6DA6" w:rsidRDefault="00A42794" w:rsidP="08C80852">
      <w:pPr>
        <w:tabs>
          <w:tab w:val="center" w:pos="4419"/>
          <w:tab w:val="right" w:pos="8838"/>
        </w:tabs>
        <w:rPr>
          <w:lang w:val="cs-CZ"/>
        </w:rPr>
      </w:pPr>
    </w:p>
    <w:p w:rsidR="00374451" w:rsidRPr="00DA6DA6" w:rsidRDefault="00682B90">
      <w:pPr>
        <w:pStyle w:val="Nadpis3"/>
        <w:rPr>
          <w:lang w:val="cs-CZ"/>
        </w:rPr>
      </w:pPr>
      <w:bookmarkStart w:id="44" w:name="_Toc120005703"/>
      <w:r w:rsidRPr="00DA6DA6">
        <w:rPr>
          <w:lang w:val="cs-CZ"/>
        </w:rPr>
        <w:t>Úkol 7.3 - Pilotovat a revidovat část pokynů týkající se ověřování systémů sběru dat a mechanismů podávání zpráv.</w:t>
      </w:r>
      <w:bookmarkEnd w:id="44"/>
    </w:p>
    <w:p w:rsidR="00374451" w:rsidRPr="00DA6DA6" w:rsidRDefault="00682B90">
      <w:pPr>
        <w:rPr>
          <w:color w:val="000000" w:themeColor="text1"/>
          <w:sz w:val="22"/>
          <w:lang w:val="cs-CZ"/>
        </w:rPr>
      </w:pPr>
      <w:r w:rsidRPr="00DA6DA6">
        <w:rPr>
          <w:lang w:val="cs-CZ"/>
        </w:rPr>
        <w:t xml:space="preserve">Pokyny budou rovněž pilotovány z hlediska údajů a podávání zpráv na základě systémů sběru údajů a mechanismů podávání zpráv vytvořených v rámci DLV 5 </w:t>
      </w:r>
      <w:r w:rsidR="3C6CE65E" w:rsidRPr="00DA6DA6">
        <w:rPr>
          <w:lang w:val="cs-CZ"/>
        </w:rPr>
        <w:t>až pro 15 pilotních investic (nebo případně jiných intervencí)</w:t>
      </w:r>
      <w:r w:rsidR="3620581D" w:rsidRPr="00DA6DA6">
        <w:rPr>
          <w:lang w:val="cs-CZ"/>
        </w:rPr>
        <w:t>.</w:t>
      </w:r>
      <w:r w:rsidRPr="00DA6DA6">
        <w:rPr>
          <w:lang w:val="cs-CZ"/>
        </w:rPr>
        <w:t xml:space="preserve"> Česká ZS vybere vzorek investic/intervencí</w:t>
      </w:r>
      <w:r w:rsidRPr="00DA6DA6">
        <w:rPr>
          <w:lang w:val="cs-CZ"/>
        </w:rPr>
        <w:t xml:space="preserve"> napříč různými fondy a programy EU, které považuje za nejužitečnější z hlediska dat a vykazování. </w:t>
      </w:r>
      <w:r w:rsidR="32B2B849" w:rsidRPr="00DA6DA6">
        <w:rPr>
          <w:lang w:val="cs-CZ"/>
        </w:rPr>
        <w:t xml:space="preserve">Kromě toho </w:t>
      </w:r>
      <w:r w:rsidR="650EA2D4" w:rsidRPr="00DA6DA6">
        <w:rPr>
          <w:lang w:val="cs-CZ"/>
        </w:rPr>
        <w:t xml:space="preserve">se projektový tým na základě </w:t>
      </w:r>
      <w:r w:rsidR="174D83D0" w:rsidRPr="00DA6DA6">
        <w:rPr>
          <w:lang w:val="cs-CZ"/>
        </w:rPr>
        <w:t xml:space="preserve">informací </w:t>
      </w:r>
      <w:r w:rsidR="1D33BCFF" w:rsidRPr="00DA6DA6">
        <w:rPr>
          <w:lang w:val="cs-CZ"/>
        </w:rPr>
        <w:t xml:space="preserve">získaných </w:t>
      </w:r>
      <w:r w:rsidR="174D83D0" w:rsidRPr="00DA6DA6">
        <w:rPr>
          <w:lang w:val="cs-CZ"/>
        </w:rPr>
        <w:t xml:space="preserve">v rámci </w:t>
      </w:r>
      <w:r w:rsidR="650EA2D4" w:rsidRPr="00DA6DA6">
        <w:rPr>
          <w:lang w:val="cs-CZ"/>
        </w:rPr>
        <w:t xml:space="preserve">výstupu 5 a úkolu 5.3 zaměří také na doporučení </w:t>
      </w:r>
      <w:r w:rsidR="245E955A" w:rsidRPr="00DA6DA6">
        <w:rPr>
          <w:lang w:val="cs-CZ"/>
        </w:rPr>
        <w:t xml:space="preserve">investic/intervencí, </w:t>
      </w:r>
      <w:r w:rsidR="650EA2D4" w:rsidRPr="00DA6DA6">
        <w:rPr>
          <w:lang w:val="cs-CZ"/>
        </w:rPr>
        <w:t>u nichž se předpokládá, že bude shromážděno dostatečné množství údajů</w:t>
      </w:r>
      <w:r w:rsidR="02900197" w:rsidRPr="00DA6DA6">
        <w:rPr>
          <w:lang w:val="cs-CZ"/>
        </w:rPr>
        <w:t xml:space="preserve">. </w:t>
      </w:r>
      <w:r w:rsidRPr="00DA6DA6">
        <w:rPr>
          <w:lang w:val="cs-CZ"/>
        </w:rPr>
        <w:t xml:space="preserve">Pro realizaci pilotních projektů využije </w:t>
      </w:r>
      <w:r w:rsidR="00A92931" w:rsidRPr="00DA6DA6">
        <w:rPr>
          <w:lang w:val="cs-CZ"/>
        </w:rPr>
        <w:t xml:space="preserve">projektový tým </w:t>
      </w:r>
      <w:r w:rsidRPr="00DA6DA6">
        <w:rPr>
          <w:lang w:val="cs-CZ"/>
        </w:rPr>
        <w:t xml:space="preserve">výstupy z úkolu 5.3 a samozřejmě i získané poznatky a klíčová doporučení ze školení a seminářů v rámci DLV 6. Pokud jde o úkol 7.2, </w:t>
      </w:r>
      <w:r w:rsidR="00A92931" w:rsidRPr="00DA6DA6">
        <w:rPr>
          <w:lang w:val="cs-CZ"/>
        </w:rPr>
        <w:t xml:space="preserve">projektový tým </w:t>
      </w:r>
      <w:r w:rsidRPr="00DA6DA6">
        <w:rPr>
          <w:lang w:val="cs-CZ"/>
        </w:rPr>
        <w:t>je</w:t>
      </w:r>
      <w:r w:rsidRPr="00DA6DA6">
        <w:rPr>
          <w:lang w:val="cs-CZ"/>
        </w:rPr>
        <w:t xml:space="preserve"> připraven upravit školicí materiály a pokyny týkající se pilotních projektů a případně uspořádat samostatné školení pro pilotní případy, bude-li to třeba. Revize pokynů bude vycházet z výsledků a poznatků získaných z pilotních projektů a ze zpětné vazby o</w:t>
      </w:r>
      <w:r w:rsidRPr="00DA6DA6">
        <w:rPr>
          <w:lang w:val="cs-CZ"/>
        </w:rPr>
        <w:t xml:space="preserve">d příslušných zúčastněných stran. </w:t>
      </w:r>
      <w:r w:rsidR="00A92931" w:rsidRPr="00DA6DA6">
        <w:rPr>
          <w:lang w:val="cs-CZ"/>
        </w:rPr>
        <w:t xml:space="preserve">Projektový tým </w:t>
      </w:r>
      <w:r w:rsidRPr="00DA6DA6">
        <w:rPr>
          <w:lang w:val="cs-CZ"/>
        </w:rPr>
        <w:t>posoudí, zda je zapotřebí případných následných konzultací prostřednictvím vazeb navázaných s klíčovými zúčastněnými stranami v rámci úkolu 5.3.</w:t>
      </w:r>
    </w:p>
    <w:p w:rsidR="00A42794" w:rsidRPr="00DA6DA6" w:rsidRDefault="00A42794" w:rsidP="08C80852">
      <w:pPr>
        <w:tabs>
          <w:tab w:val="center" w:pos="4419"/>
          <w:tab w:val="right" w:pos="8838"/>
        </w:tabs>
        <w:rPr>
          <w:lang w:val="cs-CZ"/>
        </w:rPr>
      </w:pPr>
    </w:p>
    <w:p w:rsidR="00374451" w:rsidRPr="00DA6DA6" w:rsidRDefault="00682B90">
      <w:pPr>
        <w:pStyle w:val="Nadpis3"/>
        <w:rPr>
          <w:lang w:val="cs-CZ"/>
        </w:rPr>
      </w:pPr>
      <w:bookmarkStart w:id="45" w:name="_Toc120005704"/>
      <w:r w:rsidRPr="00DA6DA6">
        <w:rPr>
          <w:lang w:val="cs-CZ"/>
        </w:rPr>
        <w:t xml:space="preserve">Úkol 7.4 - Organizace seminářů/workshopů </w:t>
      </w:r>
      <w:bookmarkEnd w:id="45"/>
    </w:p>
    <w:p w:rsidR="00374451" w:rsidRPr="00DA6DA6" w:rsidRDefault="00682B90">
      <w:pPr>
        <w:rPr>
          <w:color w:val="000000" w:themeColor="text1"/>
          <w:sz w:val="22"/>
          <w:lang w:val="cs-CZ"/>
        </w:rPr>
      </w:pPr>
      <w:r w:rsidRPr="00DA6DA6">
        <w:rPr>
          <w:lang w:val="cs-CZ"/>
        </w:rPr>
        <w:t xml:space="preserve">Projektový tým </w:t>
      </w:r>
      <w:r w:rsidR="0F80F146" w:rsidRPr="00DA6DA6">
        <w:rPr>
          <w:lang w:val="cs-CZ"/>
        </w:rPr>
        <w:t xml:space="preserve">uspořádá jeden nebo dva virtuální semináře zaměřené na zvyšování povědomí a sdílení zkušeností mezi zúčastněnými stranami na národní úrovni a na úrovni EU. Vzhledem k tomu, že jedním z klíčových cílů je zvyšování povědomí, mohou se hodit dřívější komunikační materiály a </w:t>
      </w:r>
      <w:r w:rsidRPr="00DA6DA6">
        <w:rPr>
          <w:lang w:val="cs-CZ"/>
        </w:rPr>
        <w:t xml:space="preserve">projektový tým </w:t>
      </w:r>
      <w:r w:rsidR="0F80F146" w:rsidRPr="00DA6DA6">
        <w:rPr>
          <w:lang w:val="cs-CZ"/>
        </w:rPr>
        <w:t xml:space="preserve">by také vyzval zúčastněné strany, které tak dosud neučinily, aby poskytly zpětnou vazbu ke komunikační strategii DNSH </w:t>
      </w:r>
      <w:r w:rsidR="4A3C4C0D" w:rsidRPr="00DA6DA6">
        <w:rPr>
          <w:color w:val="000000" w:themeColor="text1"/>
          <w:sz w:val="16"/>
          <w:szCs w:val="16"/>
          <w:lang w:val="cs-CZ"/>
        </w:rPr>
        <w:t xml:space="preserve">a CP </w:t>
      </w:r>
      <w:r w:rsidR="0F80F146" w:rsidRPr="00DA6DA6">
        <w:rPr>
          <w:lang w:val="cs-CZ"/>
        </w:rPr>
        <w:t xml:space="preserve">v DLV 6. Potenciálními účastníky seminářů by byly všechny zúčastněné strany, které byly v průběhu projektu pozvány ke konzultacím a které jsou dále relevantní z hlediska implementace. Aby se maximalizovala užitečnost a sdílení zkušeností na online semináři (seminářích), bude projektový tým semináře účinně moderovat a facilitovat prostřednictvím přizpůsobené kombinace zasedání a přestávkových místností. Datum a čas konání, stejně jako program seminářů, budou sděleny s dostatečným předstihem. </w:t>
      </w:r>
      <w:r w:rsidRPr="00DA6DA6">
        <w:rPr>
          <w:lang w:val="cs-CZ"/>
        </w:rPr>
        <w:t xml:space="preserve">Projektový tým </w:t>
      </w:r>
      <w:r w:rsidR="0F80F146" w:rsidRPr="00DA6DA6">
        <w:rPr>
          <w:lang w:val="cs-CZ"/>
        </w:rPr>
        <w:t>bude úzce spolupracovat s českou OoG tím, že určí klíčové kontaktní osoby a zajistí jasně definované odpovědnosti mezi zúčastněnými osobami z projektového týmu.</w:t>
      </w:r>
    </w:p>
    <w:p w:rsidR="00A42794" w:rsidRPr="00DA6DA6" w:rsidRDefault="00A42794" w:rsidP="00A42794">
      <w:pPr>
        <w:rPr>
          <w:lang w:val="cs-CZ"/>
        </w:rPr>
      </w:pPr>
    </w:p>
    <w:p w:rsidR="00374451" w:rsidRPr="00DA6DA6" w:rsidRDefault="00A42794">
      <w:pPr>
        <w:pStyle w:val="Nadpis2"/>
        <w:ind w:left="567" w:hanging="567"/>
        <w:rPr>
          <w:lang w:val="cs-CZ"/>
        </w:rPr>
      </w:pPr>
      <w:bookmarkStart w:id="46" w:name="_Toc120005705"/>
      <w:r w:rsidRPr="00DA6DA6">
        <w:rPr>
          <w:lang w:val="cs-CZ"/>
        </w:rPr>
        <w:t xml:space="preserve"> Dodávka 8</w:t>
      </w:r>
      <w:bookmarkStart w:id="47" w:name="_Toc429670961"/>
      <w:r w:rsidR="00682B90" w:rsidRPr="00DA6DA6">
        <w:rPr>
          <w:lang w:val="cs-CZ"/>
        </w:rPr>
        <w:t xml:space="preserve"> - Závěrečná zpráva projektu</w:t>
      </w:r>
      <w:bookmarkEnd w:id="46"/>
    </w:p>
    <w:p w:rsidR="00374451" w:rsidRPr="00DA6DA6" w:rsidRDefault="00682B90">
      <w:pPr>
        <w:pStyle w:val="Titulek"/>
        <w:rPr>
          <w:lang w:val="cs-CZ"/>
        </w:rPr>
      </w:pPr>
      <w:r w:rsidRPr="00DA6DA6">
        <w:rPr>
          <w:lang w:val="cs-CZ"/>
        </w:rPr>
        <w:t xml:space="preserve">Obrázek </w:t>
      </w:r>
      <w:r w:rsidR="00E670D1" w:rsidRPr="00DA6DA6">
        <w:rPr>
          <w:lang w:val="cs-CZ"/>
        </w:rPr>
        <w:fldChar w:fldCharType="begin"/>
      </w:r>
      <w:r w:rsidR="00E670D1" w:rsidRPr="00DA6DA6">
        <w:rPr>
          <w:lang w:val="cs-CZ"/>
        </w:rPr>
        <w:instrText xml:space="preserve"> STYLEREF 1 \s </w:instrText>
      </w:r>
      <w:r w:rsidR="00E670D1" w:rsidRPr="00DA6DA6">
        <w:rPr>
          <w:lang w:val="cs-CZ"/>
        </w:rPr>
        <w:fldChar w:fldCharType="separate"/>
      </w:r>
      <w:r>
        <w:rPr>
          <w:noProof/>
          <w:lang w:val="cs-CZ"/>
        </w:rPr>
        <w:t>2</w:t>
      </w:r>
      <w:r w:rsidR="00E670D1" w:rsidRPr="00DA6DA6">
        <w:rPr>
          <w:lang w:val="cs-CZ"/>
        </w:rPr>
        <w:fldChar w:fldCharType="end"/>
      </w:r>
      <w:r w:rsidRPr="00DA6DA6">
        <w:rPr>
          <w:lang w:val="cs-CZ"/>
        </w:rPr>
        <w:noBreakHyphen/>
      </w:r>
      <w:r w:rsidR="00E670D1" w:rsidRPr="00DA6DA6">
        <w:rPr>
          <w:lang w:val="cs-CZ"/>
        </w:rPr>
        <w:fldChar w:fldCharType="begin"/>
      </w:r>
      <w:r w:rsidR="00E670D1" w:rsidRPr="00DA6DA6">
        <w:rPr>
          <w:lang w:val="cs-CZ"/>
        </w:rPr>
        <w:instrText xml:space="preserve"> SEQ Figure \* ARABIC \s 1 </w:instrText>
      </w:r>
      <w:r w:rsidR="00E670D1" w:rsidRPr="00DA6DA6">
        <w:rPr>
          <w:lang w:val="cs-CZ"/>
        </w:rPr>
        <w:fldChar w:fldCharType="separate"/>
      </w:r>
      <w:r>
        <w:rPr>
          <w:noProof/>
          <w:lang w:val="cs-CZ"/>
        </w:rPr>
        <w:t>7</w:t>
      </w:r>
      <w:r w:rsidR="00E670D1" w:rsidRPr="00DA6DA6">
        <w:rPr>
          <w:lang w:val="cs-CZ"/>
        </w:rPr>
        <w:fldChar w:fldCharType="end"/>
      </w:r>
      <w:r w:rsidRPr="00DA6DA6">
        <w:rPr>
          <w:lang w:val="cs-CZ"/>
        </w:rPr>
        <w:t xml:space="preserve"> Přehled plánovaných zdrojů a očekávaného zapojení dalších účastníků pro cíl 8</w:t>
      </w:r>
    </w:p>
    <w:tbl>
      <w:tblPr>
        <w:tblStyle w:val="Mkatabulky"/>
        <w:tblW w:w="8500" w:type="dxa"/>
        <w:tblInd w:w="567" w:type="dxa"/>
        <w:tblLook w:val="04A0" w:firstRow="1" w:lastRow="0" w:firstColumn="1" w:lastColumn="0" w:noHBand="0" w:noVBand="1"/>
      </w:tblPr>
      <w:tblGrid>
        <w:gridCol w:w="1838"/>
        <w:gridCol w:w="2111"/>
        <w:gridCol w:w="2205"/>
        <w:gridCol w:w="2346"/>
      </w:tblGrid>
      <w:tr w:rsidR="001124A7" w:rsidRPr="00DA6DA6" w:rsidTr="00724CEB">
        <w:tc>
          <w:tcPr>
            <w:tcW w:w="1838" w:type="dxa"/>
            <w:vMerge w:val="restart"/>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Prostředky (mandays)</w:t>
            </w:r>
          </w:p>
        </w:tc>
        <w:tc>
          <w:tcPr>
            <w:tcW w:w="2111" w:type="dxa"/>
            <w:vAlign w:val="center"/>
          </w:tcPr>
          <w:p w:rsidR="00374451" w:rsidRPr="00DA6DA6" w:rsidRDefault="00682B90">
            <w:pPr>
              <w:ind w:left="0"/>
              <w:rPr>
                <w:sz w:val="16"/>
                <w:szCs w:val="21"/>
                <w:lang w:val="cs-CZ"/>
              </w:rPr>
            </w:pPr>
            <w:r w:rsidRPr="00DA6DA6">
              <w:rPr>
                <w:sz w:val="16"/>
                <w:szCs w:val="21"/>
                <w:lang w:val="cs-CZ"/>
              </w:rPr>
              <w:t>PM</w:t>
            </w:r>
          </w:p>
        </w:tc>
        <w:tc>
          <w:tcPr>
            <w:tcW w:w="2205" w:type="dxa"/>
            <w:vAlign w:val="center"/>
          </w:tcPr>
          <w:p w:rsidR="00374451" w:rsidRPr="00DA6DA6" w:rsidRDefault="00682B90">
            <w:pPr>
              <w:ind w:left="0"/>
              <w:rPr>
                <w:sz w:val="16"/>
                <w:szCs w:val="21"/>
                <w:lang w:val="cs-CZ"/>
              </w:rPr>
            </w:pPr>
            <w:r w:rsidRPr="00DA6DA6">
              <w:rPr>
                <w:sz w:val="16"/>
                <w:szCs w:val="21"/>
                <w:lang w:val="cs-CZ"/>
              </w:rPr>
              <w:t>Senior</w:t>
            </w:r>
          </w:p>
        </w:tc>
        <w:tc>
          <w:tcPr>
            <w:tcW w:w="2346" w:type="dxa"/>
            <w:vAlign w:val="center"/>
          </w:tcPr>
          <w:p w:rsidR="00374451" w:rsidRPr="00DA6DA6" w:rsidRDefault="00682B90">
            <w:pPr>
              <w:ind w:left="0"/>
              <w:rPr>
                <w:sz w:val="16"/>
                <w:szCs w:val="21"/>
                <w:lang w:val="cs-CZ"/>
              </w:rPr>
            </w:pPr>
            <w:r w:rsidRPr="00DA6DA6">
              <w:rPr>
                <w:sz w:val="16"/>
                <w:szCs w:val="21"/>
                <w:lang w:val="cs-CZ"/>
              </w:rPr>
              <w:t>Junior</w:t>
            </w:r>
          </w:p>
        </w:tc>
      </w:tr>
      <w:tr w:rsidR="001124A7" w:rsidRPr="00DA6DA6" w:rsidTr="00724CEB">
        <w:tc>
          <w:tcPr>
            <w:tcW w:w="1838" w:type="dxa"/>
            <w:vMerge/>
            <w:tcBorders>
              <w:bottom w:val="single" w:sz="12" w:space="0" w:color="auto"/>
            </w:tcBorders>
            <w:shd w:val="clear" w:color="auto" w:fill="005962" w:themeFill="accent1"/>
            <w:vAlign w:val="center"/>
          </w:tcPr>
          <w:p w:rsidR="001124A7" w:rsidRPr="00DA6DA6" w:rsidRDefault="001124A7">
            <w:pPr>
              <w:ind w:left="0"/>
              <w:rPr>
                <w:b/>
                <w:bCs/>
                <w:color w:val="FFFFFF" w:themeColor="background1"/>
                <w:sz w:val="16"/>
                <w:szCs w:val="21"/>
                <w:lang w:val="cs-CZ"/>
              </w:rPr>
            </w:pPr>
          </w:p>
        </w:tc>
        <w:tc>
          <w:tcPr>
            <w:tcW w:w="2111"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4</w:t>
            </w:r>
          </w:p>
        </w:tc>
        <w:tc>
          <w:tcPr>
            <w:tcW w:w="2205"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10</w:t>
            </w:r>
          </w:p>
        </w:tc>
        <w:tc>
          <w:tcPr>
            <w:tcW w:w="2346" w:type="dxa"/>
            <w:tcBorders>
              <w:bottom w:val="single" w:sz="12" w:space="0" w:color="auto"/>
            </w:tcBorders>
            <w:vAlign w:val="center"/>
          </w:tcPr>
          <w:p w:rsidR="00374451" w:rsidRPr="00DA6DA6" w:rsidRDefault="00682B90">
            <w:pPr>
              <w:ind w:left="0"/>
              <w:rPr>
                <w:sz w:val="16"/>
                <w:szCs w:val="21"/>
                <w:lang w:val="cs-CZ"/>
              </w:rPr>
            </w:pPr>
            <w:r w:rsidRPr="00DA6DA6">
              <w:rPr>
                <w:sz w:val="16"/>
                <w:szCs w:val="21"/>
                <w:lang w:val="cs-CZ"/>
              </w:rPr>
              <w:t>7</w:t>
            </w:r>
          </w:p>
        </w:tc>
      </w:tr>
      <w:tr w:rsidR="001124A7" w:rsidRPr="00DA6DA6" w:rsidTr="00D15065">
        <w:trPr>
          <w:trHeight w:val="439"/>
        </w:trPr>
        <w:tc>
          <w:tcPr>
            <w:tcW w:w="1838" w:type="dxa"/>
            <w:tcBorders>
              <w:top w:val="single" w:sz="12" w:space="0" w:color="auto"/>
            </w:tcBorders>
            <w:shd w:val="clear" w:color="auto" w:fill="005962" w:themeFill="accent1"/>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Vedoucí úkolu</w:t>
            </w:r>
          </w:p>
        </w:tc>
        <w:tc>
          <w:tcPr>
            <w:tcW w:w="6662" w:type="dxa"/>
            <w:gridSpan w:val="3"/>
            <w:tcBorders>
              <w:top w:val="single" w:sz="12" w:space="0" w:color="auto"/>
            </w:tcBorders>
          </w:tcPr>
          <w:p w:rsidR="00374451" w:rsidRPr="00DA6DA6" w:rsidRDefault="00682B90">
            <w:pPr>
              <w:ind w:left="0"/>
              <w:rPr>
                <w:sz w:val="16"/>
                <w:szCs w:val="21"/>
                <w:lang w:val="cs-CZ"/>
              </w:rPr>
            </w:pPr>
            <w:r w:rsidRPr="00DA6DA6">
              <w:rPr>
                <w:sz w:val="16"/>
                <w:szCs w:val="21"/>
                <w:lang w:val="cs-CZ"/>
              </w:rPr>
              <w:t>Peter Janoska</w:t>
            </w:r>
          </w:p>
        </w:tc>
      </w:tr>
      <w:tr w:rsidR="00D15065" w:rsidRPr="00DA6DA6" w:rsidTr="00724CEB">
        <w:trPr>
          <w:trHeight w:val="439"/>
        </w:trPr>
        <w:tc>
          <w:tcPr>
            <w:tcW w:w="1838" w:type="dxa"/>
            <w:tcBorders>
              <w:top w:val="single" w:sz="12" w:space="0" w:color="auto"/>
            </w:tcBorders>
            <w:shd w:val="clear" w:color="auto" w:fill="005962" w:themeFill="accent1"/>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t>Orientační časový plán</w:t>
            </w:r>
          </w:p>
        </w:tc>
        <w:tc>
          <w:tcPr>
            <w:tcW w:w="6662" w:type="dxa"/>
            <w:gridSpan w:val="3"/>
            <w:tcBorders>
              <w:top w:val="single" w:sz="12" w:space="0" w:color="auto"/>
            </w:tcBorders>
          </w:tcPr>
          <w:p w:rsidR="00374451" w:rsidRPr="00DA6DA6" w:rsidRDefault="00682B90">
            <w:pPr>
              <w:ind w:left="0"/>
              <w:rPr>
                <w:sz w:val="16"/>
                <w:szCs w:val="21"/>
                <w:lang w:val="cs-CZ"/>
              </w:rPr>
            </w:pPr>
            <w:r w:rsidRPr="00DA6DA6">
              <w:rPr>
                <w:sz w:val="16"/>
                <w:szCs w:val="21"/>
                <w:lang w:val="cs-CZ"/>
              </w:rPr>
              <w:t>leden 2024 - únor 2024</w:t>
            </w:r>
          </w:p>
        </w:tc>
      </w:tr>
      <w:tr w:rsidR="001124A7" w:rsidRPr="00DA6DA6" w:rsidTr="00724CEB">
        <w:tc>
          <w:tcPr>
            <w:tcW w:w="1838" w:type="dxa"/>
            <w:tcBorders>
              <w:top w:val="single" w:sz="12" w:space="0" w:color="auto"/>
            </w:tcBorders>
            <w:shd w:val="clear" w:color="auto" w:fill="005962" w:themeFill="accent1"/>
            <w:vAlign w:val="center"/>
          </w:tcPr>
          <w:p w:rsidR="00374451" w:rsidRPr="00DA6DA6" w:rsidRDefault="00682B90">
            <w:pPr>
              <w:ind w:left="0"/>
              <w:rPr>
                <w:b/>
                <w:bCs/>
                <w:color w:val="FFFFFF" w:themeColor="background1"/>
                <w:sz w:val="16"/>
                <w:szCs w:val="21"/>
                <w:lang w:val="cs-CZ"/>
              </w:rPr>
            </w:pPr>
            <w:r w:rsidRPr="00DA6DA6">
              <w:rPr>
                <w:b/>
                <w:bCs/>
                <w:color w:val="FFFFFF" w:themeColor="background1"/>
                <w:sz w:val="16"/>
                <w:szCs w:val="21"/>
                <w:lang w:val="cs-CZ"/>
              </w:rPr>
              <w:lastRenderedPageBreak/>
              <w:t>Zapojení dalších aktérů</w:t>
            </w:r>
          </w:p>
        </w:tc>
        <w:tc>
          <w:tcPr>
            <w:tcW w:w="6662" w:type="dxa"/>
            <w:gridSpan w:val="3"/>
            <w:tcBorders>
              <w:top w:val="single" w:sz="12" w:space="0" w:color="auto"/>
            </w:tcBorders>
            <w:vAlign w:val="center"/>
          </w:tcPr>
          <w:p w:rsidR="00374451" w:rsidRPr="00DA6DA6" w:rsidRDefault="00682B90">
            <w:pPr>
              <w:ind w:left="0"/>
              <w:rPr>
                <w:sz w:val="16"/>
                <w:szCs w:val="21"/>
                <w:lang w:val="cs-CZ"/>
              </w:rPr>
            </w:pPr>
            <w:r w:rsidRPr="00DA6DA6">
              <w:rPr>
                <w:sz w:val="16"/>
                <w:szCs w:val="21"/>
                <w:lang w:val="cs-CZ"/>
              </w:rPr>
              <w:t>GŘ REFORM a příjemce</w:t>
            </w:r>
            <w:r w:rsidR="0033156D" w:rsidRPr="00DA6DA6">
              <w:rPr>
                <w:sz w:val="16"/>
                <w:szCs w:val="21"/>
                <w:lang w:val="cs-CZ"/>
              </w:rPr>
              <w:t>; publikum k projektu</w:t>
            </w:r>
          </w:p>
        </w:tc>
      </w:tr>
    </w:tbl>
    <w:p w:rsidR="00097FBB" w:rsidRPr="00DA6DA6" w:rsidRDefault="00097FBB" w:rsidP="00724CEB">
      <w:pPr>
        <w:rPr>
          <w:lang w:val="cs-CZ"/>
        </w:rPr>
      </w:pPr>
    </w:p>
    <w:p w:rsidR="00374451" w:rsidRPr="00DA6DA6" w:rsidRDefault="00682B90">
      <w:pPr>
        <w:rPr>
          <w:color w:val="000000" w:themeColor="text1"/>
          <w:sz w:val="22"/>
          <w:lang w:val="cs-CZ"/>
        </w:rPr>
      </w:pPr>
      <w:r w:rsidRPr="00DA6DA6">
        <w:rPr>
          <w:lang w:val="cs-CZ"/>
        </w:rPr>
        <w:t xml:space="preserve">Závěrečná zpráva by měla </w:t>
      </w:r>
      <w:r w:rsidR="00CE3593" w:rsidRPr="00DA6DA6">
        <w:rPr>
          <w:lang w:val="cs-CZ"/>
        </w:rPr>
        <w:t xml:space="preserve">příjemci </w:t>
      </w:r>
      <w:r w:rsidRPr="00DA6DA6">
        <w:rPr>
          <w:lang w:val="cs-CZ"/>
        </w:rPr>
        <w:t xml:space="preserve">a zadavateli poskytnout </w:t>
      </w:r>
      <w:r w:rsidRPr="00DA6DA6">
        <w:rPr>
          <w:lang w:val="cs-CZ"/>
        </w:rPr>
        <w:t xml:space="preserve">možnost přizpůsobit výsledky projektu jinému kontextu. Cílem týmu je poskytnout českým orgánům klíčové proměnné, které by měly motivovat k aktualizaci pokynů tak, aby měly možnost udržet dopady projektu i v dalších letech. V souladu s </w:t>
      </w:r>
      <w:r w:rsidR="55165F7F" w:rsidRPr="00DA6DA6">
        <w:rPr>
          <w:lang w:val="cs-CZ"/>
        </w:rPr>
        <w:t xml:space="preserve">přístupem popsaným v Dodávce 3, který využívá synergie s dalšími projekty GŘ REGIO a SD-RECOVER, </w:t>
      </w:r>
      <w:r w:rsidRPr="00DA6DA6">
        <w:rPr>
          <w:lang w:val="cs-CZ"/>
        </w:rPr>
        <w:t xml:space="preserve">se tým snaží poskytnout získané poznatky tak, aby </w:t>
      </w:r>
      <w:r w:rsidR="39FEC538" w:rsidRPr="00DA6DA6">
        <w:rPr>
          <w:lang w:val="cs-CZ"/>
        </w:rPr>
        <w:t>je</w:t>
      </w:r>
      <w:r w:rsidRPr="00DA6DA6">
        <w:rPr>
          <w:lang w:val="cs-CZ"/>
        </w:rPr>
        <w:t xml:space="preserve"> bylo možné snadno aplikovat i v jiných členských státech EU (např. prezentace klíčových proměnných, které prokazatelně ovlivňuj</w:t>
      </w:r>
      <w:r w:rsidRPr="00DA6DA6">
        <w:rPr>
          <w:lang w:val="cs-CZ"/>
        </w:rPr>
        <w:t>í nákup pokynů).</w:t>
      </w:r>
    </w:p>
    <w:p w:rsidR="002022F4" w:rsidRPr="00DA6DA6" w:rsidRDefault="002022F4" w:rsidP="08C80852">
      <w:pPr>
        <w:rPr>
          <w:lang w:val="cs-CZ"/>
        </w:rPr>
      </w:pPr>
    </w:p>
    <w:p w:rsidR="00374451" w:rsidRPr="00DA6DA6" w:rsidRDefault="00682B90">
      <w:pPr>
        <w:pStyle w:val="Nadpis3"/>
        <w:rPr>
          <w:lang w:val="cs-CZ"/>
        </w:rPr>
      </w:pPr>
      <w:bookmarkStart w:id="48" w:name="_Toc120005706"/>
      <w:r w:rsidRPr="00DA6DA6">
        <w:rPr>
          <w:lang w:val="cs-CZ"/>
        </w:rPr>
        <w:t>Úkol 8.1 - Vypracování a předložení závěrečné zprávy</w:t>
      </w:r>
      <w:bookmarkEnd w:id="48"/>
    </w:p>
    <w:p w:rsidR="00374451" w:rsidRPr="00DA6DA6" w:rsidRDefault="00682B90">
      <w:pPr>
        <w:rPr>
          <w:lang w:val="cs-CZ"/>
        </w:rPr>
      </w:pPr>
      <w:r w:rsidRPr="00DA6DA6">
        <w:rPr>
          <w:lang w:val="cs-CZ"/>
        </w:rPr>
        <w:t xml:space="preserve">Závěrečná zpráva bude obsahovat shrnutí provedených činností, potenciálních problémů a řešení a jejich závěry. Podrobně budou popsány výsledky projektu podpořené analýzou klíčových </w:t>
      </w:r>
      <w:r w:rsidR="1F599439" w:rsidRPr="00DA6DA6">
        <w:rPr>
          <w:lang w:val="cs-CZ"/>
        </w:rPr>
        <w:t xml:space="preserve">ukazatelů výkonnosti </w:t>
      </w:r>
      <w:r w:rsidR="7FBC47A1" w:rsidRPr="00DA6DA6">
        <w:rPr>
          <w:lang w:val="cs-CZ"/>
        </w:rPr>
        <w:t>(</w:t>
      </w:r>
      <w:r w:rsidRPr="00DA6DA6">
        <w:rPr>
          <w:lang w:val="cs-CZ"/>
        </w:rPr>
        <w:t>KPI</w:t>
      </w:r>
      <w:r w:rsidR="087A6CE9" w:rsidRPr="00DA6DA6">
        <w:rPr>
          <w:lang w:val="cs-CZ"/>
        </w:rPr>
        <w:t xml:space="preserve">) </w:t>
      </w:r>
      <w:r w:rsidR="0D6F7F60" w:rsidRPr="00DA6DA6">
        <w:rPr>
          <w:lang w:val="cs-CZ"/>
        </w:rPr>
        <w:t>uvedených níže.</w:t>
      </w:r>
    </w:p>
    <w:p w:rsidR="00061343" w:rsidRPr="00DA6DA6" w:rsidRDefault="00061343" w:rsidP="28DE1F9B">
      <w:pPr>
        <w:rPr>
          <w:lang w:val="cs-CZ"/>
        </w:rPr>
      </w:pPr>
    </w:p>
    <w:p w:rsidR="00374451" w:rsidRPr="00DA6DA6" w:rsidRDefault="00682B90">
      <w:pPr>
        <w:pStyle w:val="Titulek"/>
        <w:rPr>
          <w:color w:val="000000" w:themeColor="text1"/>
          <w:sz w:val="22"/>
          <w:lang w:val="cs-CZ"/>
        </w:rPr>
      </w:pPr>
      <w:r w:rsidRPr="00DA6DA6">
        <w:rPr>
          <w:lang w:val="cs-CZ"/>
        </w:rPr>
        <w:t xml:space="preserve">Tabulka </w:t>
      </w:r>
      <w:r w:rsidRPr="00DA6DA6">
        <w:rPr>
          <w:lang w:val="cs-CZ"/>
        </w:rPr>
        <w:fldChar w:fldCharType="begin"/>
      </w:r>
      <w:r w:rsidRPr="00DA6DA6">
        <w:rPr>
          <w:lang w:val="cs-CZ"/>
        </w:rPr>
        <w:instrText>STYLEREF 1 \s</w:instrText>
      </w:r>
      <w:r w:rsidRPr="00DA6DA6">
        <w:rPr>
          <w:lang w:val="cs-CZ"/>
        </w:rPr>
        <w:fldChar w:fldCharType="separate"/>
      </w:r>
      <w:r>
        <w:rPr>
          <w:noProof/>
          <w:lang w:val="cs-CZ"/>
        </w:rPr>
        <w:t>2</w:t>
      </w:r>
      <w:r w:rsidRPr="00DA6DA6">
        <w:rPr>
          <w:lang w:val="cs-CZ"/>
        </w:rPr>
        <w:fldChar w:fldCharType="end"/>
      </w:r>
      <w:r w:rsidR="002E2361" w:rsidRPr="00DA6DA6">
        <w:rPr>
          <w:lang w:val="cs-CZ"/>
        </w:rPr>
        <w:noBreakHyphen/>
      </w:r>
      <w:r w:rsidRPr="00DA6DA6">
        <w:rPr>
          <w:lang w:val="cs-CZ"/>
        </w:rPr>
        <w:fldChar w:fldCharType="begin"/>
      </w:r>
      <w:r w:rsidRPr="00DA6DA6">
        <w:rPr>
          <w:lang w:val="cs-CZ"/>
        </w:rPr>
        <w:instrText>SEQ Table \* ARABIC \s 1</w:instrText>
      </w:r>
      <w:r w:rsidRPr="00DA6DA6">
        <w:rPr>
          <w:lang w:val="cs-CZ"/>
        </w:rPr>
        <w:fldChar w:fldCharType="separate"/>
      </w:r>
      <w:r>
        <w:rPr>
          <w:noProof/>
          <w:lang w:val="cs-CZ"/>
        </w:rPr>
        <w:t>4</w:t>
      </w:r>
      <w:r w:rsidRPr="00DA6DA6">
        <w:rPr>
          <w:lang w:val="cs-CZ"/>
        </w:rPr>
        <w:fldChar w:fldCharType="end"/>
      </w:r>
      <w:r w:rsidRPr="00DA6DA6">
        <w:rPr>
          <w:lang w:val="cs-CZ"/>
        </w:rPr>
        <w:t xml:space="preserve"> Klíčové ukazatele výkonnosti, na jejichž základě </w:t>
      </w:r>
      <w:r w:rsidR="00C2749E" w:rsidRPr="00DA6DA6">
        <w:rPr>
          <w:lang w:val="cs-CZ"/>
        </w:rPr>
        <w:t>bude závěrečná zpráva analyzována</w:t>
      </w:r>
    </w:p>
    <w:tbl>
      <w:tblPr>
        <w:tblStyle w:val="Mkatabulky"/>
        <w:tblW w:w="0" w:type="auto"/>
        <w:tblInd w:w="567" w:type="dxa"/>
        <w:tblLayout w:type="fixed"/>
        <w:tblLook w:val="06A0" w:firstRow="1" w:lastRow="0" w:firstColumn="1" w:lastColumn="0" w:noHBand="1" w:noVBand="1"/>
      </w:tblPr>
      <w:tblGrid>
        <w:gridCol w:w="4230"/>
        <w:gridCol w:w="4230"/>
      </w:tblGrid>
      <w:tr w:rsidR="4A36AA9C" w:rsidRPr="00DA6DA6" w:rsidTr="74258C89">
        <w:tc>
          <w:tcPr>
            <w:tcW w:w="4230" w:type="dxa"/>
            <w:shd w:val="clear" w:color="auto" w:fill="002C54" w:themeFill="accent5"/>
          </w:tcPr>
          <w:p w:rsidR="00374451" w:rsidRPr="00DA6DA6" w:rsidRDefault="00682B90">
            <w:pPr>
              <w:ind w:left="0"/>
              <w:rPr>
                <w:sz w:val="16"/>
                <w:lang w:val="cs-CZ"/>
              </w:rPr>
            </w:pPr>
            <w:r w:rsidRPr="00DA6DA6">
              <w:rPr>
                <w:sz w:val="16"/>
                <w:lang w:val="cs-CZ"/>
              </w:rPr>
              <w:t>Indikátor</w:t>
            </w:r>
          </w:p>
        </w:tc>
        <w:tc>
          <w:tcPr>
            <w:tcW w:w="4230" w:type="dxa"/>
            <w:shd w:val="clear" w:color="auto" w:fill="002C54" w:themeFill="accent5"/>
          </w:tcPr>
          <w:p w:rsidR="00374451" w:rsidRPr="00DA6DA6" w:rsidRDefault="00682B90">
            <w:pPr>
              <w:ind w:left="0"/>
              <w:rPr>
                <w:sz w:val="16"/>
                <w:lang w:val="cs-CZ"/>
              </w:rPr>
            </w:pPr>
            <w:r w:rsidRPr="00DA6DA6">
              <w:rPr>
                <w:sz w:val="16"/>
                <w:lang w:val="cs-CZ"/>
              </w:rPr>
              <w:t>Popis</w:t>
            </w:r>
          </w:p>
        </w:tc>
      </w:tr>
      <w:tr w:rsidR="4A36AA9C" w:rsidRPr="00DA6DA6" w:rsidTr="4A36AA9C">
        <w:tc>
          <w:tcPr>
            <w:tcW w:w="4230" w:type="dxa"/>
          </w:tcPr>
          <w:p w:rsidR="00374451" w:rsidRPr="00DA6DA6" w:rsidRDefault="00682B90">
            <w:pPr>
              <w:ind w:left="0"/>
              <w:rPr>
                <w:sz w:val="16"/>
                <w:lang w:val="cs-CZ"/>
              </w:rPr>
            </w:pPr>
            <w:r w:rsidRPr="00DA6DA6">
              <w:rPr>
                <w:sz w:val="16"/>
                <w:lang w:val="cs-CZ"/>
              </w:rPr>
              <w:t>Výstupy projektu jsou dodány včas</w:t>
            </w:r>
            <w:r w:rsidR="06040F6B" w:rsidRPr="00DA6DA6">
              <w:rPr>
                <w:sz w:val="16"/>
                <w:lang w:val="cs-CZ"/>
              </w:rPr>
              <w:t>.</w:t>
            </w:r>
          </w:p>
        </w:tc>
        <w:tc>
          <w:tcPr>
            <w:tcW w:w="4230" w:type="dxa"/>
          </w:tcPr>
          <w:p w:rsidR="00374451" w:rsidRPr="00DA6DA6" w:rsidRDefault="00682B90">
            <w:pPr>
              <w:ind w:left="0"/>
              <w:rPr>
                <w:sz w:val="16"/>
                <w:lang w:val="cs-CZ"/>
              </w:rPr>
            </w:pPr>
            <w:r w:rsidRPr="00DA6DA6">
              <w:rPr>
                <w:sz w:val="16"/>
                <w:lang w:val="cs-CZ"/>
              </w:rPr>
              <w:t>Všechny výstupy jsou prováděny včas během 18 měsíců, včetně přijetí a zapracování zpětné vazby a schválení řídícím výborem.</w:t>
            </w:r>
          </w:p>
        </w:tc>
      </w:tr>
      <w:tr w:rsidR="4A36AA9C" w:rsidRPr="00DA6DA6" w:rsidTr="4A36AA9C">
        <w:tc>
          <w:tcPr>
            <w:tcW w:w="4230" w:type="dxa"/>
          </w:tcPr>
          <w:p w:rsidR="00374451" w:rsidRPr="00DA6DA6" w:rsidRDefault="00682B90">
            <w:pPr>
              <w:ind w:left="0"/>
              <w:rPr>
                <w:sz w:val="16"/>
                <w:lang w:val="cs-CZ"/>
              </w:rPr>
            </w:pPr>
            <w:r w:rsidRPr="00DA6DA6">
              <w:rPr>
                <w:sz w:val="16"/>
                <w:lang w:val="cs-CZ"/>
              </w:rPr>
              <w:t>Obtíže a nepředvídané problémy jsou včas oznámeny.</w:t>
            </w:r>
          </w:p>
        </w:tc>
        <w:tc>
          <w:tcPr>
            <w:tcW w:w="4230" w:type="dxa"/>
          </w:tcPr>
          <w:p w:rsidR="00374451" w:rsidRPr="00DA6DA6" w:rsidRDefault="02F3E8E8">
            <w:pPr>
              <w:ind w:left="0"/>
              <w:rPr>
                <w:sz w:val="16"/>
                <w:lang w:val="cs-CZ"/>
              </w:rPr>
            </w:pPr>
            <w:r w:rsidRPr="00DA6DA6">
              <w:rPr>
                <w:sz w:val="16"/>
                <w:lang w:val="cs-CZ"/>
              </w:rPr>
              <w:t xml:space="preserve">V případě, že se objeví </w:t>
            </w:r>
            <w:r w:rsidR="00682B90" w:rsidRPr="00DA6DA6">
              <w:rPr>
                <w:sz w:val="16"/>
                <w:lang w:val="cs-CZ"/>
              </w:rPr>
              <w:t>nepředvídané potíže nebo problémy, které mohou ohrozit v</w:t>
            </w:r>
            <w:r w:rsidR="00682B90" w:rsidRPr="00DA6DA6">
              <w:rPr>
                <w:sz w:val="16"/>
                <w:lang w:val="cs-CZ"/>
              </w:rPr>
              <w:t xml:space="preserve">časnost a/nebo kvalitu projektu, oznámí to projektový manažer </w:t>
            </w:r>
            <w:r w:rsidR="67E247EF" w:rsidRPr="00DA6DA6">
              <w:rPr>
                <w:sz w:val="16"/>
                <w:lang w:val="cs-CZ"/>
              </w:rPr>
              <w:t xml:space="preserve">do týdne GŘ REFORM </w:t>
            </w:r>
            <w:r w:rsidR="747B5FB7" w:rsidRPr="00DA6DA6">
              <w:rPr>
                <w:sz w:val="16"/>
                <w:lang w:val="cs-CZ"/>
              </w:rPr>
              <w:t>a projedná s ním řešení</w:t>
            </w:r>
            <w:r w:rsidR="6CC116C2" w:rsidRPr="00DA6DA6">
              <w:rPr>
                <w:sz w:val="16"/>
                <w:lang w:val="cs-CZ"/>
              </w:rPr>
              <w:t xml:space="preserve">. </w:t>
            </w:r>
          </w:p>
        </w:tc>
      </w:tr>
      <w:tr w:rsidR="4A36AA9C" w:rsidRPr="00DA6DA6" w:rsidTr="4A36AA9C">
        <w:tc>
          <w:tcPr>
            <w:tcW w:w="4230" w:type="dxa"/>
          </w:tcPr>
          <w:p w:rsidR="00374451" w:rsidRPr="00DA6DA6" w:rsidRDefault="00682B90">
            <w:pPr>
              <w:ind w:left="0"/>
              <w:rPr>
                <w:sz w:val="16"/>
                <w:lang w:val="cs-CZ"/>
              </w:rPr>
            </w:pPr>
            <w:r w:rsidRPr="00DA6DA6">
              <w:rPr>
                <w:sz w:val="16"/>
                <w:lang w:val="cs-CZ"/>
              </w:rPr>
              <w:t>Projekt je přizpůsoben potřebám konečných příjemců.</w:t>
            </w:r>
          </w:p>
        </w:tc>
        <w:tc>
          <w:tcPr>
            <w:tcW w:w="4230" w:type="dxa"/>
          </w:tcPr>
          <w:p w:rsidR="00374451" w:rsidRPr="00DA6DA6" w:rsidRDefault="00682B90">
            <w:pPr>
              <w:ind w:left="0"/>
              <w:rPr>
                <w:sz w:val="16"/>
                <w:lang w:val="cs-CZ"/>
              </w:rPr>
            </w:pPr>
            <w:r w:rsidRPr="00DA6DA6">
              <w:rPr>
                <w:sz w:val="16"/>
                <w:lang w:val="cs-CZ"/>
              </w:rPr>
              <w:t xml:space="preserve">V rámci zákonných limitů smlouvy a návrhu se projektový tým snaží konzultovat </w:t>
            </w:r>
            <w:r w:rsidR="0C2ACCA6" w:rsidRPr="00DA6DA6">
              <w:rPr>
                <w:sz w:val="16"/>
                <w:lang w:val="cs-CZ"/>
              </w:rPr>
              <w:t xml:space="preserve">konečné příjemce </w:t>
            </w:r>
            <w:r w:rsidRPr="00DA6DA6">
              <w:rPr>
                <w:sz w:val="16"/>
                <w:lang w:val="cs-CZ"/>
              </w:rPr>
              <w:t>a</w:t>
            </w:r>
            <w:r w:rsidRPr="00DA6DA6">
              <w:rPr>
                <w:sz w:val="16"/>
                <w:lang w:val="cs-CZ"/>
              </w:rPr>
              <w:t xml:space="preserve">/nebo začlenit do </w:t>
            </w:r>
            <w:r w:rsidR="04069EA9" w:rsidRPr="00DA6DA6">
              <w:rPr>
                <w:sz w:val="16"/>
                <w:lang w:val="cs-CZ"/>
              </w:rPr>
              <w:t>výstupů jimi vznesené potřeby.</w:t>
            </w:r>
          </w:p>
        </w:tc>
      </w:tr>
      <w:tr w:rsidR="5134F96A" w:rsidRPr="00DA6DA6" w:rsidTr="5134F96A">
        <w:tc>
          <w:tcPr>
            <w:tcW w:w="4230" w:type="dxa"/>
          </w:tcPr>
          <w:p w:rsidR="00374451" w:rsidRPr="00DA6DA6" w:rsidRDefault="61146659">
            <w:pPr>
              <w:ind w:left="0"/>
              <w:rPr>
                <w:sz w:val="16"/>
                <w:lang w:val="cs-CZ"/>
              </w:rPr>
            </w:pPr>
            <w:r w:rsidRPr="00DA6DA6">
              <w:rPr>
                <w:sz w:val="16"/>
                <w:lang w:val="cs-CZ"/>
              </w:rPr>
              <w:t xml:space="preserve">Je </w:t>
            </w:r>
            <w:r w:rsidR="00682B90" w:rsidRPr="00DA6DA6">
              <w:rPr>
                <w:sz w:val="16"/>
                <w:lang w:val="cs-CZ"/>
              </w:rPr>
              <w:t>zajištěna kontinuita služeb</w:t>
            </w:r>
          </w:p>
        </w:tc>
        <w:tc>
          <w:tcPr>
            <w:tcW w:w="4230" w:type="dxa"/>
          </w:tcPr>
          <w:p w:rsidR="00374451" w:rsidRPr="00DA6DA6" w:rsidRDefault="00682B90">
            <w:pPr>
              <w:ind w:left="0"/>
              <w:rPr>
                <w:sz w:val="16"/>
                <w:lang w:val="cs-CZ"/>
              </w:rPr>
            </w:pPr>
            <w:r w:rsidRPr="00DA6DA6">
              <w:rPr>
                <w:sz w:val="16"/>
                <w:lang w:val="cs-CZ"/>
              </w:rPr>
              <w:t xml:space="preserve">V případě, že je člen týmu neschopen práce a nemůže </w:t>
            </w:r>
            <w:r w:rsidR="1681615D" w:rsidRPr="00DA6DA6">
              <w:rPr>
                <w:sz w:val="16"/>
                <w:lang w:val="cs-CZ"/>
              </w:rPr>
              <w:t xml:space="preserve">poskytnout potřebné vstupy pro výstupy, </w:t>
            </w:r>
            <w:r w:rsidRPr="00DA6DA6">
              <w:rPr>
                <w:sz w:val="16"/>
                <w:lang w:val="cs-CZ"/>
              </w:rPr>
              <w:t xml:space="preserve">je do týdne nahrazen </w:t>
            </w:r>
            <w:r w:rsidR="4CDDA22F" w:rsidRPr="00DA6DA6">
              <w:rPr>
                <w:sz w:val="16"/>
                <w:lang w:val="cs-CZ"/>
              </w:rPr>
              <w:t>kolegou s odpovídajícím profilem</w:t>
            </w:r>
            <w:r w:rsidRPr="00DA6DA6">
              <w:rPr>
                <w:sz w:val="16"/>
                <w:lang w:val="cs-CZ"/>
              </w:rPr>
              <w:t>.</w:t>
            </w:r>
          </w:p>
        </w:tc>
      </w:tr>
    </w:tbl>
    <w:p w:rsidR="4BC29654" w:rsidRPr="00DA6DA6" w:rsidRDefault="4BC29654" w:rsidP="4BC29654">
      <w:pPr>
        <w:rPr>
          <w:lang w:val="cs-CZ"/>
        </w:rPr>
      </w:pPr>
    </w:p>
    <w:p w:rsidR="00374451" w:rsidRPr="00DA6DA6" w:rsidRDefault="00682B90">
      <w:pPr>
        <w:rPr>
          <w:color w:val="000000" w:themeColor="text1"/>
          <w:sz w:val="22"/>
          <w:lang w:val="cs-CZ"/>
        </w:rPr>
      </w:pPr>
      <w:r w:rsidRPr="00DA6DA6">
        <w:rPr>
          <w:lang w:val="cs-CZ"/>
        </w:rPr>
        <w:t>Zpráva dále nabídne konkrétní doporučení s podpůrnými časovými harmonogramy, návrhy na zapojení aktérů a rady ohledně metod, které je třeba použít (v případě potřeby). V neposlední řadě budou uvedeny získané poznatky týkající se klíčových proměnných (např.</w:t>
      </w:r>
      <w:r w:rsidRPr="00DA6DA6">
        <w:rPr>
          <w:lang w:val="cs-CZ"/>
        </w:rPr>
        <w:t xml:space="preserve"> když se proměnná x vyvíjí, sběr údajů zdola nahoru je účinnější), aby bylo možné tyto poznatky opakovat v jiných členských státech a v případě potřeby aktualizovat pokyny.</w:t>
      </w:r>
    </w:p>
    <w:p w:rsidR="002022F4" w:rsidRPr="00DA6DA6" w:rsidRDefault="002022F4" w:rsidP="08C80852">
      <w:pPr>
        <w:rPr>
          <w:lang w:val="cs-CZ"/>
        </w:rPr>
      </w:pPr>
    </w:p>
    <w:p w:rsidR="00374451" w:rsidRPr="00DA6DA6" w:rsidRDefault="00682B90">
      <w:pPr>
        <w:pStyle w:val="Nadpis3"/>
        <w:rPr>
          <w:lang w:val="cs-CZ"/>
        </w:rPr>
      </w:pPr>
      <w:bookmarkStart w:id="49" w:name="_Toc120005707"/>
      <w:r w:rsidRPr="00DA6DA6">
        <w:rPr>
          <w:lang w:val="cs-CZ"/>
        </w:rPr>
        <w:t>Úkol 8.2 - Prezentace projektu</w:t>
      </w:r>
      <w:bookmarkEnd w:id="49"/>
    </w:p>
    <w:p w:rsidR="00374451" w:rsidRPr="00DA6DA6" w:rsidRDefault="00682B90">
      <w:pPr>
        <w:rPr>
          <w:color w:val="000000" w:themeColor="text1"/>
          <w:sz w:val="22"/>
          <w:lang w:val="cs-CZ"/>
        </w:rPr>
      </w:pPr>
      <w:r w:rsidRPr="00DA6DA6">
        <w:rPr>
          <w:lang w:val="cs-CZ"/>
        </w:rPr>
        <w:t>Tým připraví krátkou prezentaci a informační přehle</w:t>
      </w:r>
      <w:r w:rsidRPr="00DA6DA6">
        <w:rPr>
          <w:lang w:val="cs-CZ"/>
        </w:rPr>
        <w:t>d pro široké publikum, nejen pro české orgány zapojené do projektu (např. další ministerstva, národní agentury, odborníky z praxe, kteří se budou pravděpodobně podílet na realizaci RRP nebo na žádostech o financování z fondů EU). Tým využije svých zkušenos</w:t>
      </w:r>
      <w:r w:rsidRPr="00DA6DA6">
        <w:rPr>
          <w:lang w:val="cs-CZ"/>
        </w:rPr>
        <w:t>tí s tvorbou srozumitelných, názorných a na infografikách založených slajdů a informačních listů, aby zainteresované strany, které nejsou obeznámeny s evropským financováním</w:t>
      </w:r>
      <w:r w:rsidR="689378ED" w:rsidRPr="00DA6DA6">
        <w:rPr>
          <w:lang w:val="cs-CZ"/>
        </w:rPr>
        <w:t xml:space="preserve">, s </w:t>
      </w:r>
      <w:r w:rsidR="0882FDAF" w:rsidRPr="00DA6DA6">
        <w:rPr>
          <w:lang w:val="cs-CZ"/>
        </w:rPr>
        <w:t xml:space="preserve">KP </w:t>
      </w:r>
      <w:r w:rsidRPr="00DA6DA6">
        <w:rPr>
          <w:lang w:val="cs-CZ"/>
        </w:rPr>
        <w:t>nebo s principem DNSH, mohly snadno pochopit důvody a výsledky projektu.</w:t>
      </w:r>
    </w:p>
    <w:p w:rsidR="00EC1435" w:rsidRPr="00DA6DA6" w:rsidRDefault="00EC1435">
      <w:pPr>
        <w:spacing w:after="200" w:line="276" w:lineRule="auto"/>
        <w:ind w:left="0"/>
        <w:rPr>
          <w:lang w:val="cs-CZ"/>
        </w:rPr>
      </w:pPr>
      <w:r w:rsidRPr="00DA6DA6">
        <w:rPr>
          <w:lang w:val="cs-CZ"/>
        </w:rPr>
        <w:br w:type="page"/>
      </w:r>
    </w:p>
    <w:p w:rsidR="00374451" w:rsidRPr="00DA6DA6" w:rsidRDefault="00682B90">
      <w:pPr>
        <w:pStyle w:val="Nadpis1"/>
        <w:ind w:left="567" w:hanging="567"/>
        <w:rPr>
          <w:lang w:val="cs-CZ"/>
        </w:rPr>
      </w:pPr>
      <w:bookmarkStart w:id="50" w:name="_Toc120005708"/>
      <w:r w:rsidRPr="00DA6DA6">
        <w:rPr>
          <w:lang w:val="cs-CZ"/>
        </w:rPr>
        <w:lastRenderedPageBreak/>
        <w:t xml:space="preserve">Projektový tým, </w:t>
      </w:r>
      <w:r w:rsidR="00EC1435" w:rsidRPr="00DA6DA6">
        <w:rPr>
          <w:lang w:val="cs-CZ"/>
        </w:rPr>
        <w:t>pracovní plán a řízení projektu</w:t>
      </w:r>
      <w:bookmarkEnd w:id="50"/>
    </w:p>
    <w:p w:rsidR="00374451" w:rsidRPr="00DA6DA6" w:rsidRDefault="00682B90">
      <w:pPr>
        <w:pStyle w:val="Nadpis2"/>
        <w:rPr>
          <w:lang w:val="cs-CZ"/>
        </w:rPr>
      </w:pPr>
      <w:bookmarkStart w:id="51" w:name="_Toc120005709"/>
      <w:r w:rsidRPr="00DA6DA6">
        <w:rPr>
          <w:lang w:val="cs-CZ"/>
        </w:rPr>
        <w:t xml:space="preserve">Projektový tým a jednotlivé role a odpovědnosti . </w:t>
      </w:r>
      <w:bookmarkEnd w:id="51"/>
    </w:p>
    <w:p w:rsidR="00374451" w:rsidRPr="00DA6DA6" w:rsidRDefault="00682B90">
      <w:pPr>
        <w:rPr>
          <w:lang w:val="cs-CZ"/>
        </w:rPr>
      </w:pPr>
      <w:r w:rsidRPr="00DA6DA6">
        <w:rPr>
          <w:lang w:val="cs-CZ"/>
        </w:rPr>
        <w:t xml:space="preserve">Vzhledem ke složitosti tohoto projektu - zejména vzhledem k potřebě odborných znalostí v daném odvětví a vzhledem k velkému počtu konečných příjemců </w:t>
      </w:r>
      <w:r w:rsidR="1B5190F1" w:rsidRPr="00DA6DA6">
        <w:rPr>
          <w:lang w:val="cs-CZ"/>
        </w:rPr>
        <w:t xml:space="preserve">- </w:t>
      </w:r>
      <w:r w:rsidR="00A92931" w:rsidRPr="00DA6DA6">
        <w:rPr>
          <w:lang w:val="cs-CZ"/>
        </w:rPr>
        <w:t xml:space="preserve">je tým </w:t>
      </w:r>
      <w:r w:rsidRPr="00DA6DA6">
        <w:rPr>
          <w:lang w:val="cs-CZ"/>
        </w:rPr>
        <w:t xml:space="preserve">strukturován podle úkolů </w:t>
      </w:r>
      <w:r w:rsidR="29DBC373" w:rsidRPr="00DA6DA6">
        <w:rPr>
          <w:lang w:val="cs-CZ"/>
        </w:rPr>
        <w:t>a s využitím skupiny odborníků</w:t>
      </w:r>
      <w:r w:rsidR="25F9017F" w:rsidRPr="00DA6DA6">
        <w:rPr>
          <w:lang w:val="cs-CZ"/>
        </w:rPr>
        <w:t xml:space="preserve">. Na </w:t>
      </w:r>
      <w:r w:rsidR="4C950586" w:rsidRPr="00DA6DA6">
        <w:rPr>
          <w:lang w:val="cs-CZ"/>
        </w:rPr>
        <w:t xml:space="preserve">každodenní bázi budou projekt řídit 4 typy členů týmu, jejichž </w:t>
      </w:r>
      <w:r w:rsidR="10B688FC" w:rsidRPr="00DA6DA6">
        <w:rPr>
          <w:lang w:val="cs-CZ"/>
        </w:rPr>
        <w:t xml:space="preserve">povinnosti </w:t>
      </w:r>
      <w:r w:rsidR="4C950586" w:rsidRPr="00DA6DA6">
        <w:rPr>
          <w:lang w:val="cs-CZ"/>
        </w:rPr>
        <w:t>jsou uvedeny níže:</w:t>
      </w:r>
    </w:p>
    <w:p w:rsidR="00374451" w:rsidRPr="00DA6DA6" w:rsidRDefault="00682B90">
      <w:pPr>
        <w:pStyle w:val="Bulletpoint"/>
        <w:rPr>
          <w:lang w:val="cs-CZ"/>
        </w:rPr>
      </w:pPr>
      <w:r w:rsidRPr="00DA6DA6">
        <w:rPr>
          <w:b/>
          <w:lang w:val="cs-CZ"/>
        </w:rPr>
        <w:t>Vedoucí projektu</w:t>
      </w:r>
      <w:r w:rsidRPr="00DA6DA6">
        <w:rPr>
          <w:lang w:val="cs-CZ"/>
        </w:rPr>
        <w:t xml:space="preserve">: Peter Janoska bude spolupracovat s GŘ REFORM a s příjemci a řídícím výborem. Bude </w:t>
      </w:r>
      <w:r w:rsidRPr="00DA6DA6">
        <w:rPr>
          <w:lang w:val="cs-CZ"/>
        </w:rPr>
        <w:t xml:space="preserve">dbát na to, aby byla odborníkům poskytnuta odpovídající podpora, aby </w:t>
      </w:r>
      <w:r w:rsidR="052787D1" w:rsidRPr="00DA6DA6">
        <w:rPr>
          <w:lang w:val="cs-CZ"/>
        </w:rPr>
        <w:t xml:space="preserve">byly rozumně přidělovány </w:t>
      </w:r>
      <w:r w:rsidRPr="00DA6DA6">
        <w:rPr>
          <w:lang w:val="cs-CZ"/>
        </w:rPr>
        <w:t xml:space="preserve">zdroje a </w:t>
      </w:r>
      <w:r w:rsidR="052787D1" w:rsidRPr="00DA6DA6">
        <w:rPr>
          <w:lang w:val="cs-CZ"/>
        </w:rPr>
        <w:t xml:space="preserve">aby byly vyřešeny všechny nevyřešené problémy. U všech výstupů bude sledovat pokrok v souladu s časovým harmonogramem, s cíli stanovenými v této úvodní zprávě a </w:t>
      </w:r>
      <w:r w:rsidR="78F84F16" w:rsidRPr="00DA6DA6">
        <w:rPr>
          <w:lang w:val="cs-CZ"/>
        </w:rPr>
        <w:t xml:space="preserve">bude působit </w:t>
      </w:r>
      <w:r w:rsidRPr="00DA6DA6">
        <w:rPr>
          <w:lang w:val="cs-CZ"/>
        </w:rPr>
        <w:t>jako první linie kontroly kvality zpráv a výstupů</w:t>
      </w:r>
      <w:r w:rsidR="78A9886D" w:rsidRPr="00DA6DA6">
        <w:rPr>
          <w:lang w:val="cs-CZ"/>
        </w:rPr>
        <w:t>. U tohoto posledního úkolu bude koordinovat činnost s Lindou Zeilinovou, aby byla zajištěna včasná kvalita každého výstupu.</w:t>
      </w:r>
    </w:p>
    <w:p w:rsidR="00374451" w:rsidRPr="00DA6DA6" w:rsidRDefault="00682B90">
      <w:pPr>
        <w:pStyle w:val="Bulletpoint"/>
        <w:rPr>
          <w:lang w:val="cs-CZ"/>
        </w:rPr>
      </w:pPr>
      <w:r w:rsidRPr="00DA6DA6">
        <w:rPr>
          <w:b/>
          <w:lang w:val="cs-CZ"/>
        </w:rPr>
        <w:t>Koordinátor týmu</w:t>
      </w:r>
      <w:r w:rsidRPr="00DA6DA6">
        <w:rPr>
          <w:lang w:val="cs-CZ"/>
        </w:rPr>
        <w:t>: Pavla Cihlářová zajistí, aby se řízení vedo</w:t>
      </w:r>
      <w:r w:rsidRPr="00DA6DA6">
        <w:rPr>
          <w:lang w:val="cs-CZ"/>
        </w:rPr>
        <w:t xml:space="preserve">ucího projektu promítlo do hladké realizace. Za tímto účelem bude zodpovědná za koordinaci a organizaci práce týmu (např. zjišťování problémů </w:t>
      </w:r>
      <w:r w:rsidR="7E0FD5BE" w:rsidRPr="00DA6DA6">
        <w:rPr>
          <w:lang w:val="cs-CZ"/>
        </w:rPr>
        <w:t xml:space="preserve">při zajišťování zdrojů, pořádání </w:t>
      </w:r>
      <w:r w:rsidR="6B890879" w:rsidRPr="00DA6DA6">
        <w:rPr>
          <w:lang w:val="cs-CZ"/>
        </w:rPr>
        <w:t>schůzek, informování širšího týmu o očekávaných kapacitních potřebách atd.)</w:t>
      </w:r>
    </w:p>
    <w:p w:rsidR="00374451" w:rsidRPr="00DA6DA6" w:rsidRDefault="002123D0">
      <w:pPr>
        <w:pStyle w:val="Bulletpoint"/>
        <w:rPr>
          <w:lang w:val="cs-CZ"/>
        </w:rPr>
      </w:pPr>
      <w:r w:rsidRPr="00DA6DA6">
        <w:rPr>
          <w:b/>
          <w:lang w:val="cs-CZ"/>
        </w:rPr>
        <w:t>Vedoucí</w:t>
      </w:r>
      <w:r w:rsidR="00682B90" w:rsidRPr="00DA6DA6">
        <w:rPr>
          <w:b/>
          <w:lang w:val="cs-CZ"/>
        </w:rPr>
        <w:t xml:space="preserve"> úkolů</w:t>
      </w:r>
      <w:r w:rsidR="614BF43C" w:rsidRPr="00DA6DA6">
        <w:rPr>
          <w:lang w:val="cs-CZ"/>
        </w:rPr>
        <w:t xml:space="preserve">: Vedoucí úkolů: Peter Janoska, Julian Toth a Jeroen van der Laan. Toto rozdělení vychází z jejich zkušeností s podobnými projekty. Budou poskytovat odborné zázemí, určí, kteří odborníci na </w:t>
      </w:r>
      <w:r w:rsidR="3D672861" w:rsidRPr="00DA6DA6">
        <w:rPr>
          <w:lang w:val="cs-CZ"/>
        </w:rPr>
        <w:t xml:space="preserve">udržitelné financování </w:t>
      </w:r>
      <w:r w:rsidR="25FADD5D" w:rsidRPr="00DA6DA6">
        <w:rPr>
          <w:lang w:val="cs-CZ"/>
        </w:rPr>
        <w:t xml:space="preserve">a kteří odborníci na daná témata </w:t>
      </w:r>
      <w:r w:rsidR="678DCA6F" w:rsidRPr="00DA6DA6">
        <w:rPr>
          <w:lang w:val="cs-CZ"/>
        </w:rPr>
        <w:t xml:space="preserve">jsou vhodnější pro vypracování jednotlivých výstupů, budou řídit obsah výstupů (např. zajišťovat strukturu a rozsah jednotlivých výstupů) </w:t>
      </w:r>
      <w:r w:rsidR="79640548" w:rsidRPr="00DA6DA6">
        <w:rPr>
          <w:lang w:val="cs-CZ"/>
        </w:rPr>
        <w:t>a budou zodpovědní za identifikaci případných problémů v souvislosti s odborností, včasností nebo kvalitou práce.</w:t>
      </w:r>
    </w:p>
    <w:p w:rsidR="00374451" w:rsidRPr="00DA6DA6" w:rsidRDefault="79640548">
      <w:pPr>
        <w:pStyle w:val="Bulletpoint"/>
        <w:rPr>
          <w:lang w:val="cs-CZ"/>
        </w:rPr>
      </w:pPr>
      <w:r w:rsidRPr="00DA6DA6">
        <w:rPr>
          <w:b/>
          <w:lang w:val="cs-CZ"/>
        </w:rPr>
        <w:t xml:space="preserve">Odborníci na </w:t>
      </w:r>
      <w:r w:rsidR="00682B90" w:rsidRPr="00DA6DA6">
        <w:rPr>
          <w:b/>
          <w:lang w:val="cs-CZ"/>
        </w:rPr>
        <w:t>udržitelné financování</w:t>
      </w:r>
      <w:r w:rsidRPr="00DA6DA6">
        <w:rPr>
          <w:lang w:val="cs-CZ"/>
        </w:rPr>
        <w:t xml:space="preserve">: mezi odborníky na projekt patří odborníci na udržitelné financování se zkušenostmi s podobnými projekty, </w:t>
      </w:r>
      <w:r w:rsidR="3A99820D" w:rsidRPr="00DA6DA6">
        <w:rPr>
          <w:lang w:val="cs-CZ"/>
        </w:rPr>
        <w:t xml:space="preserve">včetně </w:t>
      </w:r>
      <w:r w:rsidR="1E56E4E2" w:rsidRPr="00DA6DA6">
        <w:rPr>
          <w:lang w:val="cs-CZ"/>
        </w:rPr>
        <w:t xml:space="preserve">odborníků se </w:t>
      </w:r>
      <w:r w:rsidR="6936862D" w:rsidRPr="00DA6DA6">
        <w:rPr>
          <w:lang w:val="cs-CZ"/>
        </w:rPr>
        <w:t xml:space="preserve">zkušenostmi </w:t>
      </w:r>
      <w:r w:rsidR="1E56E4E2" w:rsidRPr="00DA6DA6">
        <w:rPr>
          <w:lang w:val="cs-CZ"/>
        </w:rPr>
        <w:t xml:space="preserve">v </w:t>
      </w:r>
      <w:r w:rsidR="1A7B58FC" w:rsidRPr="00DA6DA6">
        <w:rPr>
          <w:lang w:val="cs-CZ"/>
        </w:rPr>
        <w:t xml:space="preserve">českém kontextu </w:t>
      </w:r>
      <w:r w:rsidR="4BFC9021" w:rsidRPr="00DA6DA6">
        <w:rPr>
          <w:lang w:val="cs-CZ"/>
        </w:rPr>
        <w:t xml:space="preserve">udržitelného financování. </w:t>
      </w:r>
      <w:r w:rsidR="101412DB" w:rsidRPr="00DA6DA6">
        <w:rPr>
          <w:lang w:val="cs-CZ"/>
        </w:rPr>
        <w:t xml:space="preserve">Oproti </w:t>
      </w:r>
      <w:r w:rsidR="6B22AA61" w:rsidRPr="00DA6DA6">
        <w:rPr>
          <w:lang w:val="cs-CZ"/>
        </w:rPr>
        <w:t xml:space="preserve">týmu předloženému v technickém návrhu obsahuje současný tým jednu změnu. Vegarda Dahla nyní nahrazuje Rachel Lamothe. Oba mají podobné </w:t>
      </w:r>
      <w:r w:rsidR="67FF2269" w:rsidRPr="00DA6DA6">
        <w:rPr>
          <w:lang w:val="cs-CZ"/>
        </w:rPr>
        <w:t xml:space="preserve">zkušenosti a odborné znalosti, </w:t>
      </w:r>
      <w:r w:rsidR="756EB68C" w:rsidRPr="00DA6DA6">
        <w:rPr>
          <w:lang w:val="cs-CZ"/>
        </w:rPr>
        <w:t>včetně zkušeností s úkoly pro GŘ REFORM v oblasti udržitelných financí a s principem DNSH.</w:t>
      </w:r>
      <w:r w:rsidR="1E8174E5" w:rsidRPr="00DA6DA6">
        <w:rPr>
          <w:lang w:val="cs-CZ"/>
        </w:rPr>
        <w:t xml:space="preserve"> Odborníci na udržitelné finance jsou zodpovědní za vypracování výstupů, za poskytování materiálů konečným příjemcům a zúčastněným stranám (pokud je to relevantní) a za provádění výzkumu.</w:t>
      </w:r>
      <w:r w:rsidR="0007206E" w:rsidRPr="00DA6DA6">
        <w:rPr>
          <w:lang w:val="cs-CZ"/>
        </w:rPr>
        <w:t xml:space="preserve"> Kromě toho byl tým doplněn o dalšího experta Dušana Jiříka. </w:t>
      </w:r>
    </w:p>
    <w:p w:rsidR="00DC72F2" w:rsidRPr="00DA6DA6" w:rsidRDefault="00DC72F2" w:rsidP="4649743B">
      <w:pPr>
        <w:rPr>
          <w:lang w:val="cs-CZ"/>
        </w:rPr>
      </w:pPr>
    </w:p>
    <w:p w:rsidR="00374451" w:rsidRPr="00DA6DA6" w:rsidRDefault="00682B90">
      <w:pPr>
        <w:rPr>
          <w:lang w:val="cs-CZ"/>
        </w:rPr>
      </w:pPr>
      <w:r w:rsidRPr="00DA6DA6">
        <w:rPr>
          <w:lang w:val="cs-CZ"/>
        </w:rPr>
        <w:t xml:space="preserve">Kromě </w:t>
      </w:r>
      <w:r w:rsidRPr="00DA6DA6">
        <w:rPr>
          <w:lang w:val="cs-CZ"/>
        </w:rPr>
        <w:t>tohoto denního rozdělení práce má</w:t>
      </w:r>
      <w:r w:rsidR="00A92931" w:rsidRPr="00DA6DA6">
        <w:rPr>
          <w:lang w:val="cs-CZ"/>
        </w:rPr>
        <w:t xml:space="preserve"> projekt také další </w:t>
      </w:r>
      <w:r w:rsidRPr="00DA6DA6">
        <w:rPr>
          <w:lang w:val="cs-CZ"/>
        </w:rPr>
        <w:t xml:space="preserve">tým </w:t>
      </w:r>
      <w:r w:rsidRPr="00DA6DA6">
        <w:rPr>
          <w:b/>
          <w:lang w:val="cs-CZ"/>
        </w:rPr>
        <w:t>odborníků na daná témata</w:t>
      </w:r>
      <w:r w:rsidRPr="00DA6DA6">
        <w:rPr>
          <w:lang w:val="cs-CZ"/>
        </w:rPr>
        <w:t xml:space="preserve">. </w:t>
      </w:r>
      <w:r w:rsidR="79640548" w:rsidRPr="00DA6DA6">
        <w:rPr>
          <w:lang w:val="cs-CZ"/>
        </w:rPr>
        <w:t xml:space="preserve">Tematičtí experti mají zkušenosti z jednotlivých odvětví </w:t>
      </w:r>
      <w:r w:rsidR="757D2EDC" w:rsidRPr="00DA6DA6">
        <w:rPr>
          <w:lang w:val="cs-CZ"/>
        </w:rPr>
        <w:t xml:space="preserve">(energetika, oběhové hospodářství, udržitelná doprava, biologická rozmanitost a voda), </w:t>
      </w:r>
      <w:r w:rsidR="05B5F7AF" w:rsidRPr="00DA6DA6">
        <w:rPr>
          <w:lang w:val="cs-CZ"/>
        </w:rPr>
        <w:t xml:space="preserve">a </w:t>
      </w:r>
      <w:r w:rsidR="16502818" w:rsidRPr="00DA6DA6">
        <w:rPr>
          <w:lang w:val="cs-CZ"/>
        </w:rPr>
        <w:t xml:space="preserve">mohou tak </w:t>
      </w:r>
      <w:r w:rsidR="79640548" w:rsidRPr="00DA6DA6">
        <w:rPr>
          <w:lang w:val="cs-CZ"/>
        </w:rPr>
        <w:t xml:space="preserve">zajistit, aby </w:t>
      </w:r>
      <w:r w:rsidR="7C398BAA" w:rsidRPr="00DA6DA6">
        <w:rPr>
          <w:lang w:val="cs-CZ"/>
        </w:rPr>
        <w:t xml:space="preserve">výstupy </w:t>
      </w:r>
      <w:r w:rsidR="29E84068" w:rsidRPr="00DA6DA6">
        <w:rPr>
          <w:lang w:val="cs-CZ"/>
        </w:rPr>
        <w:t xml:space="preserve">odpovídaly </w:t>
      </w:r>
      <w:r w:rsidR="7126D4F6" w:rsidRPr="00DA6DA6">
        <w:rPr>
          <w:lang w:val="cs-CZ"/>
        </w:rPr>
        <w:t xml:space="preserve">technickým </w:t>
      </w:r>
      <w:r w:rsidR="0554E77D" w:rsidRPr="00DA6DA6">
        <w:rPr>
          <w:lang w:val="cs-CZ"/>
        </w:rPr>
        <w:t>podmínkám, s nimiž se zúčastněné strany potýkají</w:t>
      </w:r>
      <w:r w:rsidR="3D055514" w:rsidRPr="00DA6DA6">
        <w:rPr>
          <w:lang w:val="cs-CZ"/>
        </w:rPr>
        <w:t xml:space="preserve">. </w:t>
      </w:r>
      <w:r w:rsidR="7C3DADA1" w:rsidRPr="00DA6DA6">
        <w:rPr>
          <w:lang w:val="cs-CZ"/>
        </w:rPr>
        <w:t xml:space="preserve">Budou mobilizováni </w:t>
      </w:r>
      <w:r w:rsidR="7CB72B07" w:rsidRPr="00DA6DA6">
        <w:rPr>
          <w:lang w:val="cs-CZ"/>
        </w:rPr>
        <w:t xml:space="preserve">vedoucími úkolů </w:t>
      </w:r>
      <w:r w:rsidR="7C3DADA1" w:rsidRPr="00DA6DA6">
        <w:rPr>
          <w:lang w:val="cs-CZ"/>
        </w:rPr>
        <w:t xml:space="preserve">ad hoc v závislosti na obsahu a požadavcích GŘ REFORM a konečných příjemců. </w:t>
      </w:r>
      <w:r w:rsidR="00C93DC1" w:rsidRPr="00DA6DA6">
        <w:rPr>
          <w:lang w:val="cs-CZ"/>
        </w:rPr>
        <w:t xml:space="preserve">Pro následující tematické okruhy byli </w:t>
      </w:r>
      <w:r w:rsidR="00F02DF2" w:rsidRPr="00DA6DA6">
        <w:rPr>
          <w:lang w:val="cs-CZ"/>
        </w:rPr>
        <w:t xml:space="preserve">přizváni </w:t>
      </w:r>
      <w:r w:rsidR="00C93DC1" w:rsidRPr="00DA6DA6">
        <w:rPr>
          <w:lang w:val="cs-CZ"/>
        </w:rPr>
        <w:t xml:space="preserve">čtyři </w:t>
      </w:r>
      <w:r w:rsidR="00F02DF2" w:rsidRPr="00DA6DA6">
        <w:rPr>
          <w:lang w:val="cs-CZ"/>
        </w:rPr>
        <w:t xml:space="preserve">odborníci: </w:t>
      </w:r>
      <w:r w:rsidR="00C93DC1" w:rsidRPr="00DA6DA6">
        <w:rPr>
          <w:lang w:val="cs-CZ"/>
        </w:rPr>
        <w:t xml:space="preserve">energetika (Boris Valach), oběhové hospodářství (Laurent Zibell), udržitelná doprava (Marine Gorner) </w:t>
      </w:r>
      <w:r w:rsidR="00783981" w:rsidRPr="00DA6DA6">
        <w:rPr>
          <w:lang w:val="cs-CZ"/>
        </w:rPr>
        <w:t xml:space="preserve">a životní prostředí - biologická rozmanitost (Erik Gerritsen). </w:t>
      </w:r>
      <w:r w:rsidR="00F02DF2" w:rsidRPr="00DA6DA6">
        <w:rPr>
          <w:lang w:val="cs-CZ"/>
        </w:rPr>
        <w:t xml:space="preserve"> </w:t>
      </w:r>
    </w:p>
    <w:p w:rsidR="00DC72F2" w:rsidRPr="00DA6DA6" w:rsidRDefault="00DC72F2" w:rsidP="49CEC2C0">
      <w:pPr>
        <w:rPr>
          <w:lang w:val="cs-CZ"/>
        </w:rPr>
      </w:pPr>
    </w:p>
    <w:p w:rsidR="00374451" w:rsidRPr="00DA6DA6" w:rsidRDefault="00682B90">
      <w:pPr>
        <w:rPr>
          <w:lang w:val="cs-CZ"/>
        </w:rPr>
      </w:pPr>
      <w:r w:rsidRPr="00DA6DA6">
        <w:rPr>
          <w:lang w:val="cs-CZ"/>
        </w:rPr>
        <w:t>Struktura týmu a jeho interakce s klientem a příjemcem jsou uvedeny na obrázku níže.</w:t>
      </w:r>
    </w:p>
    <w:p w:rsidR="00777B81" w:rsidRPr="00DA6DA6" w:rsidRDefault="00777B81" w:rsidP="49CEC2C0">
      <w:pPr>
        <w:rPr>
          <w:lang w:val="cs-CZ"/>
        </w:rPr>
      </w:pPr>
    </w:p>
    <w:p w:rsidR="00374451" w:rsidRPr="00DA6DA6" w:rsidRDefault="00682B90">
      <w:pPr>
        <w:pStyle w:val="Titulek"/>
        <w:rPr>
          <w:lang w:val="cs-CZ"/>
        </w:rPr>
      </w:pPr>
      <w:r w:rsidRPr="00DA6DA6">
        <w:rPr>
          <w:lang w:val="cs-CZ" w:eastAsia="cs-CZ"/>
        </w:rPr>
        <w:lastRenderedPageBreak/>
        <w:drawing>
          <wp:anchor distT="0" distB="0" distL="114300" distR="114300" simplePos="0" relativeHeight="251658255" behindDoc="1" locked="0" layoutInCell="1" allowOverlap="1" wp14:anchorId="7BF6CFC7" wp14:editId="5E712751">
            <wp:simplePos x="0" y="0"/>
            <wp:positionH relativeFrom="column">
              <wp:posOffset>364490</wp:posOffset>
            </wp:positionH>
            <wp:positionV relativeFrom="paragraph">
              <wp:posOffset>160221</wp:posOffset>
            </wp:positionV>
            <wp:extent cx="4857115" cy="4057015"/>
            <wp:effectExtent l="0" t="0" r="0" b="0"/>
            <wp:wrapTight wrapText="bothSides">
              <wp:wrapPolygon edited="0">
                <wp:start x="0" y="0"/>
                <wp:lineTo x="0" y="2028"/>
                <wp:lineTo x="8472" y="2164"/>
                <wp:lineTo x="5648" y="2502"/>
                <wp:lineTo x="5196" y="2637"/>
                <wp:lineTo x="5196" y="3246"/>
                <wp:lineTo x="0" y="3381"/>
                <wp:lineTo x="0" y="5409"/>
                <wp:lineTo x="3784" y="5409"/>
                <wp:lineTo x="0" y="5747"/>
                <wp:lineTo x="0" y="21502"/>
                <wp:lineTo x="8076" y="21502"/>
                <wp:lineTo x="8076" y="18392"/>
                <wp:lineTo x="21518" y="17580"/>
                <wp:lineTo x="21518" y="8452"/>
                <wp:lineTo x="17339" y="7573"/>
                <wp:lineTo x="17339" y="6491"/>
                <wp:lineTo x="18129" y="6491"/>
                <wp:lineTo x="20050" y="5747"/>
                <wp:lineTo x="20106" y="3381"/>
                <wp:lineTo x="19824" y="3313"/>
                <wp:lineTo x="16830" y="3246"/>
                <wp:lineTo x="16943" y="2975"/>
                <wp:lineTo x="16661" y="2569"/>
                <wp:lineTo x="16153" y="2164"/>
                <wp:lineTo x="19937" y="2164"/>
                <wp:lineTo x="21236" y="1893"/>
                <wp:lineTo x="2117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4857115" cy="4057015"/>
                    </a:xfrm>
                    <a:prstGeom prst="rect">
                      <a:avLst/>
                    </a:prstGeom>
                  </pic:spPr>
                </pic:pic>
              </a:graphicData>
            </a:graphic>
            <wp14:sizeRelH relativeFrom="page">
              <wp14:pctWidth>0</wp14:pctWidth>
            </wp14:sizeRelH>
            <wp14:sizeRelV relativeFrom="page">
              <wp14:pctHeight>0</wp14:pctHeight>
            </wp14:sizeRelV>
          </wp:anchor>
        </w:drawing>
      </w:r>
      <w:r w:rsidR="00777B81" w:rsidRPr="00DA6DA6">
        <w:rPr>
          <w:lang w:val="cs-CZ"/>
        </w:rPr>
        <w:t xml:space="preserve">Obrázek </w:t>
      </w:r>
      <w:r w:rsidR="00777B81" w:rsidRPr="00DA6DA6">
        <w:rPr>
          <w:lang w:val="cs-CZ"/>
        </w:rPr>
        <w:fldChar w:fldCharType="begin"/>
      </w:r>
      <w:r w:rsidR="00777B81" w:rsidRPr="00DA6DA6">
        <w:rPr>
          <w:lang w:val="cs-CZ"/>
        </w:rPr>
        <w:instrText>STYLEREF 1 \s</w:instrText>
      </w:r>
      <w:r w:rsidR="00777B81" w:rsidRPr="00DA6DA6">
        <w:rPr>
          <w:lang w:val="cs-CZ"/>
        </w:rPr>
        <w:fldChar w:fldCharType="separate"/>
      </w:r>
      <w:r>
        <w:rPr>
          <w:noProof/>
          <w:lang w:val="cs-CZ"/>
        </w:rPr>
        <w:t>3</w:t>
      </w:r>
      <w:r w:rsidR="00777B81" w:rsidRPr="00DA6DA6">
        <w:rPr>
          <w:lang w:val="cs-CZ"/>
        </w:rPr>
        <w:fldChar w:fldCharType="end"/>
      </w:r>
      <w:r w:rsidR="000A7434" w:rsidRPr="00DA6DA6">
        <w:rPr>
          <w:lang w:val="cs-CZ"/>
        </w:rPr>
        <w:noBreakHyphen/>
      </w:r>
      <w:r w:rsidR="000A7434" w:rsidRPr="00DA6DA6">
        <w:rPr>
          <w:lang w:val="cs-CZ"/>
        </w:rPr>
        <w:fldChar w:fldCharType="begin"/>
      </w:r>
      <w:r w:rsidR="000A7434" w:rsidRPr="00DA6DA6">
        <w:rPr>
          <w:lang w:val="cs-CZ"/>
        </w:rPr>
        <w:instrText xml:space="preserve"> SEQ Figure \* ARABIC \s 1 </w:instrText>
      </w:r>
      <w:r w:rsidR="000A7434" w:rsidRPr="00DA6DA6">
        <w:rPr>
          <w:lang w:val="cs-CZ"/>
        </w:rPr>
        <w:fldChar w:fldCharType="separate"/>
      </w:r>
      <w:r>
        <w:rPr>
          <w:noProof/>
          <w:lang w:val="cs-CZ"/>
        </w:rPr>
        <w:t>1</w:t>
      </w:r>
      <w:r w:rsidR="000A7434" w:rsidRPr="00DA6DA6">
        <w:rPr>
          <w:lang w:val="cs-CZ"/>
        </w:rPr>
        <w:fldChar w:fldCharType="end"/>
      </w:r>
      <w:r w:rsidR="00777B81" w:rsidRPr="00DA6DA6">
        <w:rPr>
          <w:lang w:val="cs-CZ"/>
        </w:rPr>
        <w:t xml:space="preserve"> Struktura projektového týmu</w:t>
      </w:r>
    </w:p>
    <w:p w:rsidR="009741C8" w:rsidRPr="00DA6DA6" w:rsidRDefault="009741C8" w:rsidP="58009769">
      <w:pPr>
        <w:ind w:left="0"/>
        <w:rPr>
          <w:lang w:val="cs-CZ"/>
        </w:rPr>
      </w:pPr>
    </w:p>
    <w:p w:rsidR="00470C0E" w:rsidRPr="00DA6DA6" w:rsidRDefault="00470C0E" w:rsidP="58009769">
      <w:pPr>
        <w:ind w:left="0"/>
        <w:rPr>
          <w:lang w:val="cs-CZ"/>
        </w:rPr>
      </w:pPr>
    </w:p>
    <w:p w:rsidR="009741C8" w:rsidRPr="00DA6DA6" w:rsidRDefault="009741C8" w:rsidP="0F00C6F0">
      <w:pPr>
        <w:jc w:val="center"/>
        <w:rPr>
          <w:color w:val="000000" w:themeColor="text1"/>
          <w:lang w:val="cs-CZ"/>
        </w:rPr>
      </w:pPr>
    </w:p>
    <w:p w:rsidR="5CF785EC" w:rsidRPr="00DA6DA6" w:rsidRDefault="5CF785EC" w:rsidP="5CF785EC">
      <w:pPr>
        <w:rPr>
          <w:lang w:val="cs-CZ"/>
        </w:rPr>
      </w:pPr>
    </w:p>
    <w:p w:rsidR="001B787B" w:rsidRPr="00DA6DA6" w:rsidRDefault="001B787B" w:rsidP="0F00C6F0">
      <w:pPr>
        <w:rPr>
          <w:lang w:val="cs-CZ"/>
        </w:rPr>
        <w:sectPr w:rsidR="001B787B" w:rsidRPr="00DA6DA6" w:rsidSect="004561C2">
          <w:footerReference w:type="default" r:id="rId26"/>
          <w:pgSz w:w="11906" w:h="16838" w:code="9"/>
          <w:pgMar w:top="1440" w:right="1440" w:bottom="1440" w:left="1440" w:header="709" w:footer="709" w:gutter="0"/>
          <w:cols w:space="708"/>
          <w:docGrid w:linePitch="360"/>
        </w:sectPr>
      </w:pPr>
    </w:p>
    <w:p w:rsidR="00374451" w:rsidRPr="00DA6DA6" w:rsidRDefault="00682B90">
      <w:pPr>
        <w:pStyle w:val="Nadpis2"/>
        <w:rPr>
          <w:lang w:val="cs-CZ"/>
        </w:rPr>
      </w:pPr>
      <w:bookmarkStart w:id="52" w:name="_Toc120005710"/>
      <w:r w:rsidRPr="00DA6DA6">
        <w:rPr>
          <w:lang w:val="cs-CZ"/>
        </w:rPr>
        <w:lastRenderedPageBreak/>
        <w:t>Aktualizovaný časový plán projektu</w:t>
      </w:r>
      <w:bookmarkEnd w:id="52"/>
    </w:p>
    <w:p w:rsidR="00374451" w:rsidRPr="00DA6DA6" w:rsidRDefault="00682B90">
      <w:pPr>
        <w:ind w:left="0"/>
        <w:rPr>
          <w:lang w:val="cs-CZ"/>
        </w:rPr>
      </w:pPr>
      <w:r w:rsidRPr="00DA6DA6">
        <w:rPr>
          <w:lang w:val="cs-CZ"/>
        </w:rPr>
        <w:t xml:space="preserve">Na obrázku níže je </w:t>
      </w:r>
      <w:r w:rsidR="00A92931" w:rsidRPr="00DA6DA6">
        <w:rPr>
          <w:lang w:val="cs-CZ"/>
        </w:rPr>
        <w:t xml:space="preserve">uveden </w:t>
      </w:r>
      <w:r w:rsidR="004819F8" w:rsidRPr="00DA6DA6">
        <w:rPr>
          <w:lang w:val="cs-CZ"/>
        </w:rPr>
        <w:t xml:space="preserve">mírně aktualizovaný </w:t>
      </w:r>
      <w:r w:rsidR="004D24AC" w:rsidRPr="00DA6DA6">
        <w:rPr>
          <w:lang w:val="cs-CZ"/>
        </w:rPr>
        <w:t>časový plán projektu</w:t>
      </w:r>
      <w:r w:rsidR="00D6079C" w:rsidRPr="00DA6DA6">
        <w:rPr>
          <w:lang w:val="cs-CZ"/>
        </w:rPr>
        <w:t xml:space="preserve">. Ve </w:t>
      </w:r>
      <w:r w:rsidR="00783FF9" w:rsidRPr="00DA6DA6">
        <w:rPr>
          <w:lang w:val="cs-CZ"/>
        </w:rPr>
        <w:t xml:space="preserve">srovnání s návrhem zůstává časový plán do značné míry </w:t>
      </w:r>
      <w:r w:rsidR="128ABEDF" w:rsidRPr="00DA6DA6">
        <w:rPr>
          <w:lang w:val="cs-CZ"/>
        </w:rPr>
        <w:t>zachován</w:t>
      </w:r>
      <w:r w:rsidR="00C56C68" w:rsidRPr="00DA6DA6">
        <w:rPr>
          <w:lang w:val="cs-CZ"/>
        </w:rPr>
        <w:t xml:space="preserve">. </w:t>
      </w:r>
      <w:r w:rsidR="008B4FCC" w:rsidRPr="00DA6DA6">
        <w:rPr>
          <w:lang w:val="cs-CZ"/>
        </w:rPr>
        <w:t xml:space="preserve">Dohodnutá </w:t>
      </w:r>
      <w:r w:rsidR="00433726" w:rsidRPr="00DA6DA6">
        <w:rPr>
          <w:lang w:val="cs-CZ"/>
        </w:rPr>
        <w:t xml:space="preserve">změna se týká Dodávky 3, kde </w:t>
      </w:r>
      <w:r w:rsidR="00A92931" w:rsidRPr="00DA6DA6">
        <w:rPr>
          <w:lang w:val="cs-CZ"/>
        </w:rPr>
        <w:t xml:space="preserve">projektový tým navrhuje </w:t>
      </w:r>
      <w:r w:rsidR="008603C0" w:rsidRPr="00DA6DA6">
        <w:rPr>
          <w:lang w:val="cs-CZ"/>
        </w:rPr>
        <w:t xml:space="preserve">prodloužení časového harmonogramu o jeden měsíc </w:t>
      </w:r>
      <w:r w:rsidR="00A901DE" w:rsidRPr="00DA6DA6">
        <w:rPr>
          <w:lang w:val="cs-CZ"/>
        </w:rPr>
        <w:t xml:space="preserve">(jak je vyznačeno červenou šipkou níže). Důvodem je skutečnost, že </w:t>
      </w:r>
      <w:r w:rsidR="00DF59A4" w:rsidRPr="00DA6DA6">
        <w:rPr>
          <w:lang w:val="cs-CZ"/>
        </w:rPr>
        <w:t xml:space="preserve">vzhledem k měsíci </w:t>
      </w:r>
      <w:r w:rsidR="00A901DE" w:rsidRPr="00DA6DA6">
        <w:rPr>
          <w:lang w:val="cs-CZ"/>
        </w:rPr>
        <w:t xml:space="preserve">září 2022, </w:t>
      </w:r>
      <w:r w:rsidR="003E54E5" w:rsidRPr="00DA6DA6">
        <w:rPr>
          <w:lang w:val="cs-CZ"/>
        </w:rPr>
        <w:t xml:space="preserve">kdy byl </w:t>
      </w:r>
      <w:r w:rsidR="004645E0" w:rsidRPr="00DA6DA6">
        <w:rPr>
          <w:lang w:val="cs-CZ"/>
        </w:rPr>
        <w:t xml:space="preserve">projekt zahájen, </w:t>
      </w:r>
      <w:r w:rsidR="005123B8" w:rsidRPr="00DA6DA6">
        <w:rPr>
          <w:lang w:val="cs-CZ"/>
        </w:rPr>
        <w:t xml:space="preserve">by </w:t>
      </w:r>
      <w:r w:rsidR="00DF59A4" w:rsidRPr="00DA6DA6">
        <w:rPr>
          <w:lang w:val="cs-CZ"/>
        </w:rPr>
        <w:t xml:space="preserve">poslední dodávka </w:t>
      </w:r>
      <w:r w:rsidR="00986D90" w:rsidRPr="00DA6DA6">
        <w:rPr>
          <w:lang w:val="cs-CZ"/>
        </w:rPr>
        <w:t xml:space="preserve">Deliverable 3 byla </w:t>
      </w:r>
      <w:r w:rsidR="00D353BC" w:rsidRPr="00DA6DA6">
        <w:rPr>
          <w:lang w:val="cs-CZ"/>
        </w:rPr>
        <w:t xml:space="preserve">na konci </w:t>
      </w:r>
      <w:r w:rsidR="00986D90" w:rsidRPr="00DA6DA6">
        <w:rPr>
          <w:lang w:val="cs-CZ"/>
        </w:rPr>
        <w:t xml:space="preserve">prosince 2022, </w:t>
      </w:r>
      <w:r w:rsidR="00602730" w:rsidRPr="00DA6DA6">
        <w:rPr>
          <w:lang w:val="cs-CZ"/>
        </w:rPr>
        <w:t xml:space="preserve">což není ideální pro organizaci mezinárodních workshopů. </w:t>
      </w:r>
      <w:r w:rsidR="00D821D3" w:rsidRPr="00DA6DA6">
        <w:rPr>
          <w:lang w:val="cs-CZ"/>
        </w:rPr>
        <w:t xml:space="preserve">S ohledem na tuto skutečnost </w:t>
      </w:r>
      <w:r w:rsidR="00A92931" w:rsidRPr="00DA6DA6">
        <w:rPr>
          <w:lang w:val="cs-CZ"/>
        </w:rPr>
        <w:t xml:space="preserve">projektový tým </w:t>
      </w:r>
      <w:r w:rsidR="00D821D3" w:rsidRPr="00DA6DA6">
        <w:rPr>
          <w:lang w:val="cs-CZ"/>
        </w:rPr>
        <w:t xml:space="preserve">navrhuje prodloužit </w:t>
      </w:r>
      <w:r w:rsidR="00783FF9" w:rsidRPr="00DA6DA6">
        <w:rPr>
          <w:lang w:val="cs-CZ"/>
        </w:rPr>
        <w:t>časový harmonogram Dodávky 3 o jeden měsíc a uspořádat tři semináře v průběhu ledna 2023.</w:t>
      </w:r>
    </w:p>
    <w:p w:rsidR="00A901DE" w:rsidRPr="00DA6DA6" w:rsidRDefault="00A901DE" w:rsidP="004172FB">
      <w:pPr>
        <w:ind w:left="0"/>
        <w:rPr>
          <w:lang w:val="cs-CZ"/>
        </w:rPr>
      </w:pPr>
    </w:p>
    <w:p w:rsidR="00374451" w:rsidRPr="00DA6DA6" w:rsidRDefault="00682B90">
      <w:pPr>
        <w:ind w:left="0"/>
        <w:rPr>
          <w:lang w:val="cs-CZ"/>
        </w:rPr>
      </w:pPr>
      <w:r w:rsidRPr="00DA6DA6">
        <w:rPr>
          <w:lang w:val="cs-CZ"/>
        </w:rPr>
        <w:t xml:space="preserve">Vedle </w:t>
      </w:r>
      <w:r w:rsidR="00C95507" w:rsidRPr="00DA6DA6">
        <w:rPr>
          <w:lang w:val="cs-CZ"/>
        </w:rPr>
        <w:t xml:space="preserve">dohodnuté změny v dodávce 3 </w:t>
      </w:r>
      <w:r w:rsidR="00A92931" w:rsidRPr="00DA6DA6">
        <w:rPr>
          <w:lang w:val="cs-CZ"/>
        </w:rPr>
        <w:t xml:space="preserve">navrhuje projektový tým </w:t>
      </w:r>
      <w:r w:rsidR="00C95507" w:rsidRPr="00DA6DA6">
        <w:rPr>
          <w:lang w:val="cs-CZ"/>
        </w:rPr>
        <w:t xml:space="preserve">také prodloužení </w:t>
      </w:r>
      <w:r w:rsidR="00A53855" w:rsidRPr="00DA6DA6">
        <w:rPr>
          <w:lang w:val="cs-CZ"/>
        </w:rPr>
        <w:t xml:space="preserve">časového harmonogramu pro dodávku 2. </w:t>
      </w:r>
      <w:r w:rsidR="00353BA6" w:rsidRPr="00DA6DA6">
        <w:rPr>
          <w:lang w:val="cs-CZ"/>
        </w:rPr>
        <w:t xml:space="preserve">Odůvodnění tohoto navrhovaného prodloužení je podrobněji popsáno v oddíle 2.1 o Dodávce 2. </w:t>
      </w:r>
    </w:p>
    <w:p w:rsidR="008B4FCC" w:rsidRPr="00DA6DA6" w:rsidRDefault="008B4FCC" w:rsidP="004172FB">
      <w:pPr>
        <w:ind w:left="0"/>
        <w:rPr>
          <w:lang w:val="cs-CZ"/>
        </w:rPr>
      </w:pPr>
    </w:p>
    <w:p w:rsidR="00374451" w:rsidRPr="00DA6DA6" w:rsidRDefault="00A901DE">
      <w:pPr>
        <w:pStyle w:val="Titulek"/>
        <w:ind w:left="0"/>
        <w:rPr>
          <w:lang w:val="cs-CZ"/>
        </w:rPr>
      </w:pPr>
      <w:r w:rsidRPr="00DA6DA6">
        <w:rPr>
          <w:lang w:val="cs-CZ"/>
        </w:rPr>
        <w:t xml:space="preserve"> Obrázek </w:t>
      </w:r>
      <w:r w:rsidR="00682B90" w:rsidRPr="00DA6DA6">
        <w:rPr>
          <w:lang w:val="cs-CZ"/>
        </w:rPr>
        <w:fldChar w:fldCharType="begin"/>
      </w:r>
      <w:r w:rsidR="00682B90" w:rsidRPr="00DA6DA6">
        <w:rPr>
          <w:lang w:val="cs-CZ"/>
        </w:rPr>
        <w:instrText>STYLEREF 1 \s</w:instrText>
      </w:r>
      <w:r w:rsidR="00682B90" w:rsidRPr="00DA6DA6">
        <w:rPr>
          <w:lang w:val="cs-CZ"/>
        </w:rPr>
        <w:fldChar w:fldCharType="separate"/>
      </w:r>
      <w:r w:rsidR="00682B90">
        <w:rPr>
          <w:noProof/>
          <w:lang w:val="cs-CZ"/>
        </w:rPr>
        <w:t>3</w:t>
      </w:r>
      <w:r w:rsidR="00682B90" w:rsidRPr="00DA6DA6">
        <w:rPr>
          <w:lang w:val="cs-CZ"/>
        </w:rPr>
        <w:fldChar w:fldCharType="end"/>
      </w:r>
      <w:r w:rsidR="000A7434" w:rsidRPr="00DA6DA6">
        <w:rPr>
          <w:lang w:val="cs-CZ"/>
        </w:rPr>
        <w:noBreakHyphen/>
      </w:r>
      <w:r w:rsidR="000A7434" w:rsidRPr="00DA6DA6">
        <w:rPr>
          <w:lang w:val="cs-CZ"/>
        </w:rPr>
        <w:fldChar w:fldCharType="begin"/>
      </w:r>
      <w:r w:rsidR="000A7434" w:rsidRPr="00DA6DA6">
        <w:rPr>
          <w:lang w:val="cs-CZ"/>
        </w:rPr>
        <w:instrText xml:space="preserve"> SEQ Figure \* ARABIC \s 1 </w:instrText>
      </w:r>
      <w:r w:rsidR="000A7434" w:rsidRPr="00DA6DA6">
        <w:rPr>
          <w:lang w:val="cs-CZ"/>
        </w:rPr>
        <w:fldChar w:fldCharType="separate"/>
      </w:r>
      <w:r w:rsidR="00682B90">
        <w:rPr>
          <w:noProof/>
          <w:lang w:val="cs-CZ"/>
        </w:rPr>
        <w:t>2</w:t>
      </w:r>
      <w:r w:rsidR="000A7434" w:rsidRPr="00DA6DA6">
        <w:rPr>
          <w:lang w:val="cs-CZ"/>
        </w:rPr>
        <w:fldChar w:fldCharType="end"/>
      </w:r>
      <w:r w:rsidRPr="00DA6DA6">
        <w:rPr>
          <w:lang w:val="cs-CZ"/>
        </w:rPr>
        <w:t xml:space="preserve"> Aktualizovaný časový plán projektu</w:t>
      </w:r>
    </w:p>
    <w:tbl>
      <w:tblPr>
        <w:tblStyle w:val="SmartTextTable1"/>
        <w:tblW w:w="5000" w:type="pct"/>
        <w:tblLook w:val="04A0" w:firstRow="1" w:lastRow="0" w:firstColumn="1" w:lastColumn="0" w:noHBand="0" w:noVBand="1"/>
      </w:tblPr>
      <w:tblGrid>
        <w:gridCol w:w="936"/>
        <w:gridCol w:w="599"/>
        <w:gridCol w:w="599"/>
        <w:gridCol w:w="849"/>
        <w:gridCol w:w="905"/>
        <w:gridCol w:w="649"/>
        <w:gridCol w:w="599"/>
        <w:gridCol w:w="773"/>
        <w:gridCol w:w="707"/>
        <w:gridCol w:w="761"/>
        <w:gridCol w:w="760"/>
        <w:gridCol w:w="963"/>
        <w:gridCol w:w="648"/>
        <w:gridCol w:w="599"/>
        <w:gridCol w:w="599"/>
        <w:gridCol w:w="849"/>
        <w:gridCol w:w="905"/>
        <w:gridCol w:w="649"/>
        <w:gridCol w:w="599"/>
      </w:tblGrid>
      <w:tr w:rsidR="00DA6DA6" w:rsidRPr="00DA6DA6" w:rsidTr="00A901DE">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916" w:type="pct"/>
            <w:tcBorders>
              <w:left w:val="single" w:sz="4" w:space="0" w:color="000000"/>
              <w:bottom w:val="single" w:sz="4" w:space="0" w:color="000000"/>
              <w:right w:val="single" w:sz="4" w:space="0" w:color="000000"/>
            </w:tcBorders>
            <w:hideMark/>
          </w:tcPr>
          <w:p w:rsidR="00374451" w:rsidRPr="00DA6DA6" w:rsidRDefault="00682B90">
            <w:pPr>
              <w:keepNext/>
              <w:spacing w:line="240" w:lineRule="auto"/>
              <w:ind w:left="0"/>
              <w:rPr>
                <w:sz w:val="20"/>
                <w:lang w:val="cs-CZ"/>
              </w:rPr>
            </w:pPr>
            <w:r w:rsidRPr="00DA6DA6">
              <w:rPr>
                <w:sz w:val="20"/>
                <w:lang w:val="cs-CZ"/>
              </w:rPr>
              <w:t xml:space="preserve">Dodávka </w:t>
            </w:r>
            <w:r w:rsidRPr="00DA6DA6">
              <w:rPr>
                <w:sz w:val="20"/>
                <w:lang w:val="cs-CZ"/>
              </w:rPr>
              <w:t>/ měsíc</w:t>
            </w:r>
          </w:p>
        </w:tc>
        <w:tc>
          <w:tcPr>
            <w:tcW w:w="227" w:type="pct"/>
            <w:tcBorders>
              <w:top w:val="single" w:sz="4" w:space="0" w:color="000000"/>
              <w:left w:val="single" w:sz="4" w:space="0" w:color="000000"/>
              <w:bottom w:val="single" w:sz="4" w:space="0" w:color="000000"/>
              <w:right w:val="single" w:sz="4" w:space="0" w:color="000000"/>
            </w:tcBorders>
            <w:shd w:val="clear" w:color="auto" w:fill="1F3864"/>
            <w:hideMark/>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cs-CZ"/>
              </w:rPr>
            </w:pPr>
            <w:r w:rsidRPr="00DA6DA6">
              <w:rPr>
                <w:sz w:val="20"/>
                <w:lang w:val="cs-CZ"/>
              </w:rPr>
              <w:t>1</w:t>
            </w:r>
          </w:p>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(září 2022)</w:t>
            </w:r>
          </w:p>
        </w:tc>
        <w:tc>
          <w:tcPr>
            <w:tcW w:w="227" w:type="pct"/>
            <w:tcBorders>
              <w:top w:val="single" w:sz="4" w:space="0" w:color="000000"/>
              <w:left w:val="single" w:sz="4" w:space="0" w:color="000000"/>
              <w:bottom w:val="single" w:sz="4" w:space="0" w:color="000000"/>
              <w:right w:val="single" w:sz="4" w:space="0" w:color="000000"/>
            </w:tcBorders>
            <w:shd w:val="clear" w:color="auto" w:fill="1F3864"/>
            <w:hideMark/>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cs-CZ"/>
              </w:rPr>
            </w:pPr>
            <w:r w:rsidRPr="00DA6DA6">
              <w:rPr>
                <w:sz w:val="20"/>
                <w:lang w:val="cs-CZ"/>
              </w:rPr>
              <w:t xml:space="preserve">2 </w:t>
            </w:r>
          </w:p>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(říjen 2022)</w:t>
            </w:r>
          </w:p>
        </w:tc>
        <w:tc>
          <w:tcPr>
            <w:tcW w:w="227" w:type="pct"/>
            <w:tcBorders>
              <w:top w:val="single" w:sz="4" w:space="0" w:color="000000"/>
              <w:left w:val="single" w:sz="4" w:space="0" w:color="000000"/>
              <w:bottom w:val="single" w:sz="4" w:space="0" w:color="000000"/>
              <w:right w:val="single" w:sz="4" w:space="0" w:color="000000"/>
            </w:tcBorders>
            <w:shd w:val="clear" w:color="auto" w:fill="1F3864"/>
            <w:hideMark/>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cs-CZ"/>
              </w:rPr>
            </w:pPr>
            <w:r w:rsidRPr="00DA6DA6">
              <w:rPr>
                <w:sz w:val="20"/>
                <w:lang w:val="cs-CZ"/>
              </w:rPr>
              <w:t xml:space="preserve">3 </w:t>
            </w:r>
          </w:p>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(listopad 2022)</w:t>
            </w:r>
          </w:p>
        </w:tc>
        <w:tc>
          <w:tcPr>
            <w:tcW w:w="227" w:type="pct"/>
            <w:tcBorders>
              <w:top w:val="single" w:sz="4" w:space="0" w:color="000000"/>
              <w:left w:val="single" w:sz="4" w:space="0" w:color="000000"/>
              <w:bottom w:val="single" w:sz="4" w:space="0" w:color="000000"/>
              <w:right w:val="single" w:sz="4" w:space="0" w:color="000000"/>
            </w:tcBorders>
            <w:shd w:val="clear" w:color="auto" w:fill="1F3864"/>
            <w:hideMark/>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cs-CZ"/>
              </w:rPr>
            </w:pPr>
            <w:r w:rsidRPr="00DA6DA6">
              <w:rPr>
                <w:sz w:val="20"/>
                <w:lang w:val="cs-CZ"/>
              </w:rPr>
              <w:t xml:space="preserve">4 </w:t>
            </w:r>
          </w:p>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cs-CZ"/>
              </w:rPr>
            </w:pPr>
            <w:r w:rsidRPr="00DA6DA6">
              <w:rPr>
                <w:sz w:val="20"/>
                <w:lang w:val="cs-CZ"/>
              </w:rPr>
              <w:t>(prosinec 2022)</w:t>
            </w:r>
          </w:p>
          <w:p w:rsidR="007A3BCB" w:rsidRPr="00DA6DA6" w:rsidRDefault="007A3BCB">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1F3864"/>
            <w:hideMark/>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 xml:space="preserve">5 </w:t>
            </w:r>
            <w:r w:rsidRPr="00DA6DA6">
              <w:rPr>
                <w:sz w:val="20"/>
                <w:lang w:val="cs-CZ"/>
              </w:rPr>
              <w:t>(leden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hideMark/>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 xml:space="preserve">6 </w:t>
            </w:r>
            <w:r w:rsidRPr="00DA6DA6">
              <w:rPr>
                <w:sz w:val="20"/>
                <w:lang w:val="cs-CZ"/>
              </w:rPr>
              <w:t>(únor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cs-CZ"/>
              </w:rPr>
            </w:pPr>
            <w:r w:rsidRPr="00DA6DA6">
              <w:rPr>
                <w:sz w:val="20"/>
                <w:lang w:val="cs-CZ"/>
              </w:rPr>
              <w:t>7</w:t>
            </w:r>
          </w:p>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(březen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 xml:space="preserve">8 </w:t>
            </w:r>
            <w:r w:rsidRPr="00DA6DA6">
              <w:rPr>
                <w:sz w:val="20"/>
                <w:lang w:val="cs-CZ"/>
              </w:rPr>
              <w:t>(duben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 xml:space="preserve">9 </w:t>
            </w:r>
            <w:r w:rsidRPr="00DA6DA6">
              <w:rPr>
                <w:sz w:val="20"/>
                <w:lang w:val="cs-CZ"/>
              </w:rPr>
              <w:t>(květen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 xml:space="preserve">10 </w:t>
            </w:r>
            <w:r w:rsidRPr="00DA6DA6">
              <w:rPr>
                <w:sz w:val="20"/>
                <w:lang w:val="cs-CZ"/>
              </w:rPr>
              <w:t>(červen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 xml:space="preserve">11 </w:t>
            </w:r>
            <w:r w:rsidRPr="00DA6DA6">
              <w:rPr>
                <w:sz w:val="20"/>
                <w:lang w:val="cs-CZ"/>
              </w:rPr>
              <w:t>(červenec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 xml:space="preserve">12 </w:t>
            </w:r>
            <w:r w:rsidRPr="00DA6DA6">
              <w:rPr>
                <w:sz w:val="20"/>
                <w:lang w:val="cs-CZ"/>
              </w:rPr>
              <w:t>(srpen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 xml:space="preserve">13 </w:t>
            </w:r>
            <w:r w:rsidRPr="00DA6DA6">
              <w:rPr>
                <w:sz w:val="20"/>
                <w:lang w:val="cs-CZ"/>
              </w:rPr>
              <w:t>(září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b w:val="0"/>
                <w:sz w:val="20"/>
                <w:lang w:val="cs-CZ"/>
              </w:rPr>
            </w:pPr>
            <w:r w:rsidRPr="00DA6DA6">
              <w:rPr>
                <w:sz w:val="20"/>
                <w:lang w:val="cs-CZ"/>
              </w:rPr>
              <w:t>14</w:t>
            </w:r>
          </w:p>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(říjen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 xml:space="preserve">15 </w:t>
            </w:r>
            <w:r w:rsidRPr="00DA6DA6">
              <w:rPr>
                <w:sz w:val="20"/>
                <w:lang w:val="cs-CZ"/>
              </w:rPr>
              <w:t>(listopad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 xml:space="preserve">16 </w:t>
            </w:r>
            <w:r w:rsidRPr="00DA6DA6">
              <w:rPr>
                <w:sz w:val="20"/>
                <w:lang w:val="cs-CZ"/>
              </w:rPr>
              <w:t>(prosinec 2023)</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 xml:space="preserve">17 </w:t>
            </w:r>
            <w:r w:rsidRPr="00DA6DA6">
              <w:rPr>
                <w:sz w:val="20"/>
                <w:lang w:val="cs-CZ"/>
              </w:rPr>
              <w:t>(leden 2024)</w:t>
            </w:r>
          </w:p>
        </w:tc>
        <w:tc>
          <w:tcPr>
            <w:tcW w:w="227" w:type="pct"/>
            <w:tcBorders>
              <w:top w:val="single" w:sz="4" w:space="0" w:color="000000"/>
              <w:left w:val="single" w:sz="4" w:space="0" w:color="000000"/>
              <w:bottom w:val="single" w:sz="4" w:space="0" w:color="000000"/>
              <w:right w:val="single" w:sz="4" w:space="0" w:color="000000"/>
            </w:tcBorders>
            <w:shd w:val="clear" w:color="auto" w:fill="1F3864"/>
          </w:tcPr>
          <w:p w:rsidR="00374451" w:rsidRPr="00DA6DA6" w:rsidRDefault="00682B90">
            <w:pPr>
              <w:keepNext/>
              <w:spacing w:line="240" w:lineRule="auto"/>
              <w:ind w:left="0"/>
              <w:cnfStyle w:val="100000000000" w:firstRow="1" w:lastRow="0" w:firstColumn="0" w:lastColumn="0" w:oddVBand="0" w:evenVBand="0" w:oddHBand="0" w:evenHBand="0" w:firstRowFirstColumn="0" w:firstRowLastColumn="0" w:lastRowFirstColumn="0" w:lastRowLastColumn="0"/>
              <w:rPr>
                <w:sz w:val="20"/>
                <w:lang w:val="cs-CZ"/>
              </w:rPr>
            </w:pPr>
            <w:r w:rsidRPr="00DA6DA6">
              <w:rPr>
                <w:sz w:val="20"/>
                <w:lang w:val="cs-CZ"/>
              </w:rPr>
              <w:t xml:space="preserve">18 </w:t>
            </w:r>
            <w:r w:rsidRPr="00DA6DA6">
              <w:rPr>
                <w:sz w:val="20"/>
                <w:lang w:val="cs-CZ"/>
              </w:rPr>
              <w:t>(únor 2024)</w:t>
            </w:r>
          </w:p>
        </w:tc>
      </w:tr>
      <w:tr w:rsidR="007A3BCB" w:rsidRPr="00DA6DA6" w:rsidTr="00A901DE">
        <w:trPr>
          <w:trHeight w:val="508"/>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hideMark/>
          </w:tcPr>
          <w:p w:rsidR="00374451" w:rsidRPr="00DA6DA6" w:rsidRDefault="00682B90">
            <w:pPr>
              <w:keepNext/>
              <w:spacing w:line="240" w:lineRule="auto"/>
              <w:ind w:left="0"/>
              <w:rPr>
                <w:sz w:val="20"/>
                <w:lang w:val="cs-CZ"/>
              </w:rPr>
            </w:pPr>
            <w:r w:rsidRPr="00DA6DA6">
              <w:rPr>
                <w:sz w:val="20"/>
                <w:lang w:val="cs-CZ"/>
              </w:rPr>
              <w:t xml:space="preserve">DLV1 </w:t>
            </w: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hideMark/>
          </w:tcPr>
          <w:p w:rsidR="00374451" w:rsidRPr="00DA6DA6" w:rsidRDefault="00682B90">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r w:rsidRPr="00DA6DA6">
              <w:rPr>
                <w:sz w:val="20"/>
                <w:lang w:val="cs-CZ"/>
              </w:rPr>
              <w:t></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r>
      <w:tr w:rsidR="001D7863" w:rsidRPr="00DA6DA6" w:rsidTr="008B4FCC">
        <w:trPr>
          <w:trHeight w:val="282"/>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0000"/>
              <w:left w:val="single" w:sz="4" w:space="0" w:color="000000"/>
              <w:bottom w:val="single" w:sz="4" w:space="0" w:color="000000"/>
              <w:right w:val="single" w:sz="4" w:space="0" w:color="000000"/>
            </w:tcBorders>
            <w:hideMark/>
          </w:tcPr>
          <w:p w:rsidR="00374451" w:rsidRPr="00DA6DA6" w:rsidRDefault="00682B90">
            <w:pPr>
              <w:keepNext/>
              <w:spacing w:line="240" w:lineRule="auto"/>
              <w:ind w:left="0"/>
              <w:rPr>
                <w:sz w:val="20"/>
                <w:lang w:val="cs-CZ"/>
              </w:rPr>
            </w:pPr>
            <w:r w:rsidRPr="00DA6DA6">
              <w:rPr>
                <w:sz w:val="20"/>
                <w:lang w:val="cs-CZ"/>
              </w:rPr>
              <w:t xml:space="preserve">DLV2 </w:t>
            </w:r>
          </w:p>
        </w:tc>
        <w:tc>
          <w:tcPr>
            <w:tcW w:w="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0"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0"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rsidR="00374451" w:rsidRPr="00DA6DA6" w:rsidRDefault="00682B90">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r w:rsidRPr="00DA6DA6">
              <w:rPr>
                <w:sz w:val="20"/>
                <w:lang w:val="cs-CZ" w:eastAsia="cs-CZ"/>
              </w:rPr>
              <mc:AlternateContent>
                <mc:Choice Requires="wps">
                  <w:drawing>
                    <wp:anchor distT="0" distB="0" distL="114300" distR="114300" simplePos="0" relativeHeight="251658253" behindDoc="0" locked="0" layoutInCell="1" allowOverlap="1" wp14:anchorId="43E5D6ED" wp14:editId="2CF2E7DF">
                      <wp:simplePos x="0" y="0"/>
                      <wp:positionH relativeFrom="column">
                        <wp:posOffset>146050</wp:posOffset>
                      </wp:positionH>
                      <wp:positionV relativeFrom="paragraph">
                        <wp:posOffset>87630</wp:posOffset>
                      </wp:positionV>
                      <wp:extent cx="3429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32" coordsize="21600,21600" o:oned="t" filled="f" o:spt="32" path="m,l21600,21600e" w14:anchorId="3D5823ED">
                      <v:path fillok="f" arrowok="t" o:connecttype="none"/>
                      <o:lock v:ext="edit" shapetype="t"/>
                    </v:shapetype>
                    <v:shape id="Straight Arrow Connector 14" style="position:absolute;margin-left:11.5pt;margin-top:6.9pt;width:27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04e30 [3205]"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">
                      <v:stroke endarrow="block"/>
                      <v:shadow on="t" color="black" opacity="22937f" offset="0,.63889mm" origin=",.5"/>
                    </v:shape>
                  </w:pict>
                </mc:Fallback>
              </mc:AlternateContent>
            </w:r>
          </w:p>
        </w:tc>
        <w:tc>
          <w:tcPr>
            <w:tcW w:w="0"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hideMark/>
          </w:tcPr>
          <w:p w:rsidR="00374451" w:rsidRPr="00DA6DA6" w:rsidRDefault="00682B90">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r w:rsidRPr="00DA6DA6">
              <w:rPr>
                <w:sz w:val="20"/>
                <w:lang w:val="cs-CZ"/>
              </w:rPr>
              <w:t></w:t>
            </w:r>
          </w:p>
        </w:tc>
        <w:tc>
          <w:tcPr>
            <w:tcW w:w="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0"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0"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0"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0"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0"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0"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0"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0"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0"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0"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0"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0" w:type="pct"/>
            <w:tcBorders>
              <w:top w:val="single" w:sz="4" w:space="0" w:color="000000"/>
              <w:left w:val="single" w:sz="4" w:space="0" w:color="000000"/>
              <w:bottom w:val="single" w:sz="4" w:space="0" w:color="000000"/>
              <w:right w:val="single" w:sz="4" w:space="0" w:color="000000"/>
            </w:tcBorders>
          </w:tcPr>
          <w:p w:rsidR="007A3BCB" w:rsidRPr="00DA6DA6" w:rsidRDefault="007A3BCB">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r>
      <w:tr w:rsidR="00896D7B" w:rsidRPr="00DA6DA6" w:rsidTr="00C62E17">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hideMark/>
          </w:tcPr>
          <w:p w:rsidR="00374451" w:rsidRPr="00DA6DA6" w:rsidRDefault="00682B90">
            <w:pPr>
              <w:keepNext/>
              <w:spacing w:line="240" w:lineRule="auto"/>
              <w:ind w:left="0"/>
              <w:rPr>
                <w:sz w:val="20"/>
                <w:lang w:val="cs-CZ"/>
              </w:rPr>
            </w:pPr>
            <w:r w:rsidRPr="00DA6DA6">
              <w:rPr>
                <w:sz w:val="20"/>
                <w:lang w:val="cs-CZ"/>
              </w:rPr>
              <w:t xml:space="preserve">DLV3 </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rsidR="00374451" w:rsidRPr="00DA6DA6" w:rsidRDefault="00682B90">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r w:rsidRPr="00DA6DA6">
              <w:rPr>
                <w:sz w:val="20"/>
                <w:lang w:val="cs-CZ" w:eastAsia="cs-CZ"/>
              </w:rPr>
              <mc:AlternateContent>
                <mc:Choice Requires="wps">
                  <w:drawing>
                    <wp:anchor distT="0" distB="0" distL="114300" distR="114300" simplePos="0" relativeHeight="251658249" behindDoc="0" locked="0" layoutInCell="1" allowOverlap="1" wp14:anchorId="6747E7FD" wp14:editId="16623BCC">
                      <wp:simplePos x="0" y="0"/>
                      <wp:positionH relativeFrom="column">
                        <wp:posOffset>183515</wp:posOffset>
                      </wp:positionH>
                      <wp:positionV relativeFrom="paragraph">
                        <wp:posOffset>102870</wp:posOffset>
                      </wp:positionV>
                      <wp:extent cx="3429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Straight Arrow Connector 2" style="position:absolute;margin-left:14.45pt;margin-top:8.1pt;width:27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04e30 [3205]"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" w14:anchorId="392F2B5E">
                      <v:stroke endarrow="block"/>
                      <v:shadow on="t" color="black" opacity="22937f" offset="0,.63889mm" origin=",.5"/>
                    </v:shape>
                  </w:pict>
                </mc:Fallback>
              </mc:AlternateContent>
            </w: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rsidR="00374451" w:rsidRPr="00DA6DA6" w:rsidRDefault="00682B90">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r w:rsidRPr="00DA6DA6">
              <w:rPr>
                <w:sz w:val="20"/>
                <w:lang w:val="cs-CZ"/>
              </w:rPr>
              <w:t></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r>
      <w:tr w:rsidR="00C62E17" w:rsidRPr="00DA6DA6"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tcPr>
          <w:p w:rsidR="00374451" w:rsidRPr="00DA6DA6" w:rsidRDefault="00682B90">
            <w:pPr>
              <w:keepNext/>
              <w:spacing w:line="240" w:lineRule="auto"/>
              <w:ind w:left="0"/>
              <w:rPr>
                <w:sz w:val="20"/>
                <w:lang w:val="cs-CZ"/>
              </w:rPr>
            </w:pPr>
            <w:r w:rsidRPr="00DA6DA6">
              <w:rPr>
                <w:sz w:val="20"/>
                <w:lang w:val="cs-CZ"/>
              </w:rPr>
              <w:t xml:space="preserve">DLV4 </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rsidR="00374451" w:rsidRPr="00DA6DA6" w:rsidRDefault="00682B90">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r w:rsidRPr="00DA6DA6">
              <w:rPr>
                <w:sz w:val="20"/>
                <w:lang w:val="cs-CZ"/>
              </w:rPr>
              <w:t></w:t>
            </w: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r>
      <w:tr w:rsidR="00896D7B" w:rsidRPr="00DA6DA6"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tcPr>
          <w:p w:rsidR="00374451" w:rsidRPr="00DA6DA6" w:rsidRDefault="00682B90">
            <w:pPr>
              <w:keepNext/>
              <w:spacing w:line="240" w:lineRule="auto"/>
              <w:ind w:left="0"/>
              <w:rPr>
                <w:sz w:val="20"/>
                <w:lang w:val="cs-CZ"/>
              </w:rPr>
            </w:pPr>
            <w:r w:rsidRPr="00DA6DA6">
              <w:rPr>
                <w:sz w:val="20"/>
                <w:lang w:val="cs-CZ"/>
              </w:rPr>
              <w:t xml:space="preserve">DLV5 </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374451" w:rsidRPr="00DA6DA6" w:rsidRDefault="00682B90">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r w:rsidRPr="00DA6DA6">
              <w:rPr>
                <w:sz w:val="20"/>
                <w:lang w:val="cs-CZ"/>
              </w:rPr>
              <w:t></w:t>
            </w: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r>
      <w:tr w:rsidR="00896D7B" w:rsidRPr="00DA6DA6"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tcPr>
          <w:p w:rsidR="00374451" w:rsidRPr="00DA6DA6" w:rsidRDefault="00682B90">
            <w:pPr>
              <w:keepNext/>
              <w:spacing w:line="240" w:lineRule="auto"/>
              <w:ind w:left="0"/>
              <w:rPr>
                <w:sz w:val="20"/>
                <w:lang w:val="cs-CZ"/>
              </w:rPr>
            </w:pPr>
            <w:r w:rsidRPr="00DA6DA6">
              <w:rPr>
                <w:sz w:val="20"/>
                <w:lang w:val="cs-CZ"/>
              </w:rPr>
              <w:t xml:space="preserve">DLV6 </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374451" w:rsidRPr="00DA6DA6" w:rsidRDefault="00682B90">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r w:rsidRPr="00DA6DA6">
              <w:rPr>
                <w:sz w:val="20"/>
                <w:lang w:val="cs-CZ"/>
              </w:rPr>
              <w:t></w:t>
            </w: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r>
      <w:tr w:rsidR="00DA6DA6" w:rsidRPr="00DA6DA6"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tcPr>
          <w:p w:rsidR="00374451" w:rsidRPr="00DA6DA6" w:rsidRDefault="00682B90">
            <w:pPr>
              <w:keepNext/>
              <w:spacing w:line="240" w:lineRule="auto"/>
              <w:ind w:left="0"/>
              <w:rPr>
                <w:sz w:val="20"/>
                <w:lang w:val="cs-CZ"/>
              </w:rPr>
            </w:pPr>
            <w:r w:rsidRPr="00DA6DA6">
              <w:rPr>
                <w:sz w:val="20"/>
                <w:lang w:val="cs-CZ"/>
              </w:rPr>
              <w:t xml:space="preserve">DLV7 </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374451" w:rsidRPr="00DA6DA6" w:rsidRDefault="00682B90">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r w:rsidRPr="00DA6DA6">
              <w:rPr>
                <w:sz w:val="20"/>
                <w:lang w:val="cs-CZ"/>
              </w:rPr>
              <w:t></w:t>
            </w: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r>
      <w:tr w:rsidR="00896D7B" w:rsidRPr="00DA6DA6"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4" w:space="0" w:color="000000"/>
              <w:left w:val="single" w:sz="4" w:space="0" w:color="000000"/>
              <w:bottom w:val="single" w:sz="4" w:space="0" w:color="000000"/>
              <w:right w:val="single" w:sz="4" w:space="0" w:color="000000"/>
            </w:tcBorders>
          </w:tcPr>
          <w:p w:rsidR="00374451" w:rsidRPr="00DA6DA6" w:rsidRDefault="00682B90">
            <w:pPr>
              <w:keepNext/>
              <w:spacing w:line="240" w:lineRule="auto"/>
              <w:ind w:left="0"/>
              <w:rPr>
                <w:sz w:val="20"/>
                <w:lang w:val="cs-CZ"/>
              </w:rPr>
            </w:pPr>
            <w:r w:rsidRPr="00DA6DA6">
              <w:rPr>
                <w:sz w:val="20"/>
                <w:lang w:val="cs-CZ"/>
              </w:rPr>
              <w:t xml:space="preserve">DLV8 </w:t>
            </w: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b/>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C62E17" w:rsidRPr="00DA6DA6" w:rsidRDefault="00C62E17" w:rsidP="00C62E17">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4" w:space="0" w:color="000000"/>
              <w:left w:val="single" w:sz="4" w:space="0" w:color="000000"/>
              <w:bottom w:val="single" w:sz="4" w:space="0" w:color="000000"/>
              <w:right w:val="single" w:sz="4" w:space="0" w:color="000000"/>
            </w:tcBorders>
            <w:shd w:val="clear" w:color="auto" w:fill="9CC2E5"/>
          </w:tcPr>
          <w:p w:rsidR="00374451" w:rsidRPr="00DA6DA6" w:rsidRDefault="00682B90">
            <w:pPr>
              <w:keepNext/>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r w:rsidRPr="00DA6DA6">
              <w:rPr>
                <w:sz w:val="20"/>
                <w:lang w:val="cs-CZ"/>
              </w:rPr>
              <w:t></w:t>
            </w:r>
          </w:p>
        </w:tc>
      </w:tr>
      <w:tr w:rsidR="00C62E17" w:rsidRPr="00DA6DA6"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12" w:space="0" w:color="000000"/>
              <w:left w:val="single" w:sz="4" w:space="0" w:color="000000"/>
              <w:bottom w:val="single" w:sz="4" w:space="0" w:color="000000"/>
              <w:right w:val="single" w:sz="4" w:space="0" w:color="000000"/>
            </w:tcBorders>
          </w:tcPr>
          <w:p w:rsidR="00374451" w:rsidRPr="00DA6DA6" w:rsidRDefault="00682B90">
            <w:pPr>
              <w:spacing w:line="240" w:lineRule="auto"/>
              <w:ind w:left="0"/>
              <w:rPr>
                <w:sz w:val="20"/>
                <w:highlight w:val="yellow"/>
                <w:lang w:val="cs-CZ"/>
              </w:rPr>
            </w:pPr>
            <w:r w:rsidRPr="00DA6DA6">
              <w:rPr>
                <w:sz w:val="20"/>
                <w:lang w:val="cs-CZ"/>
              </w:rPr>
              <w:t>Čtvrtletní zprávy o pokroku</w:t>
            </w:r>
          </w:p>
        </w:tc>
        <w:tc>
          <w:tcPr>
            <w:tcW w:w="227" w:type="pc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4" w:space="0" w:color="000000"/>
              <w:right w:val="single" w:sz="4" w:space="0" w:color="000000"/>
            </w:tcBorders>
            <w:shd w:val="clear" w:color="auto" w:fill="A5A5A5"/>
            <w:tcMar>
              <w:top w:w="0" w:type="dxa"/>
              <w:left w:w="0" w:type="dxa"/>
              <w:bottom w:w="0" w:type="dxa"/>
              <w:right w:w="0" w:type="dxa"/>
            </w:tcMar>
          </w:tcPr>
          <w:p w:rsidR="00374451" w:rsidRPr="00DA6DA6" w:rsidRDefault="00682B90">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r w:rsidRPr="00DA6DA6">
              <w:rPr>
                <w:sz w:val="20"/>
                <w:lang w:val="cs-CZ"/>
              </w:rPr>
              <w:t>#1</w:t>
            </w:r>
          </w:p>
        </w:tc>
        <w:tc>
          <w:tcPr>
            <w:tcW w:w="227" w:type="pc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4" w:space="0" w:color="000000"/>
              <w:right w:val="single" w:sz="4" w:space="0" w:color="000000"/>
            </w:tcBorders>
            <w:shd w:val="clear" w:color="auto" w:fill="A5A5A5"/>
          </w:tcPr>
          <w:p w:rsidR="00374451" w:rsidRPr="00DA6DA6" w:rsidRDefault="00682B90">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r w:rsidRPr="00DA6DA6">
              <w:rPr>
                <w:sz w:val="20"/>
                <w:lang w:val="cs-CZ"/>
              </w:rPr>
              <w:t></w:t>
            </w:r>
            <w:r w:rsidRPr="00DA6DA6">
              <w:rPr>
                <w:sz w:val="20"/>
                <w:lang w:val="cs-CZ"/>
              </w:rPr>
              <w:t></w:t>
            </w: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rsidR="00C62E17" w:rsidRPr="00DA6DA6" w:rsidRDefault="00C62E17" w:rsidP="00C62E17">
            <w:pPr>
              <w:spacing w:line="240" w:lineRule="auto"/>
              <w:ind w:left="0"/>
              <w:jc w:val="both"/>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4" w:space="0" w:color="000000"/>
              <w:right w:val="single" w:sz="4" w:space="0" w:color="000000"/>
            </w:tcBorders>
            <w:shd w:val="clear" w:color="auto" w:fill="A5A5A5"/>
          </w:tcPr>
          <w:p w:rsidR="00374451" w:rsidRPr="00DA6DA6" w:rsidRDefault="00682B90">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r w:rsidRPr="00DA6DA6">
              <w:rPr>
                <w:sz w:val="20"/>
                <w:lang w:val="cs-CZ"/>
              </w:rPr>
              <w:t></w:t>
            </w:r>
            <w:r w:rsidRPr="00DA6DA6">
              <w:rPr>
                <w:sz w:val="20"/>
                <w:lang w:val="cs-CZ"/>
              </w:rPr>
              <w:t></w:t>
            </w: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4" w:space="0" w:color="000000"/>
              <w:right w:val="single" w:sz="4" w:space="0" w:color="000000"/>
            </w:tcBorders>
            <w:shd w:val="clear" w:color="auto" w:fill="A5A5A5"/>
          </w:tcPr>
          <w:p w:rsidR="00374451" w:rsidRPr="00DA6DA6" w:rsidRDefault="00682B90">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r w:rsidRPr="00DA6DA6">
              <w:rPr>
                <w:sz w:val="20"/>
                <w:lang w:val="cs-CZ"/>
              </w:rPr>
              <w:t></w:t>
            </w:r>
            <w:r w:rsidRPr="00DA6DA6">
              <w:rPr>
                <w:sz w:val="20"/>
                <w:lang w:val="cs-CZ"/>
              </w:rPr>
              <w:t></w:t>
            </w: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4" w:space="0" w:color="000000"/>
              <w:right w:val="single" w:sz="4" w:space="0" w:color="000000"/>
            </w:tcBorders>
            <w:shd w:val="clear" w:color="auto" w:fill="auto"/>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highlight w:val="yellow"/>
                <w:lang w:val="cs-CZ"/>
              </w:rPr>
            </w:pPr>
          </w:p>
        </w:tc>
      </w:tr>
      <w:tr w:rsidR="00DA6DA6" w:rsidRPr="00DA6DA6" w:rsidTr="00A901DE">
        <w:trPr>
          <w:trHeight w:val="282"/>
        </w:trPr>
        <w:tc>
          <w:tcPr>
            <w:cnfStyle w:val="001000000000" w:firstRow="0" w:lastRow="0" w:firstColumn="1" w:lastColumn="0" w:oddVBand="0" w:evenVBand="0" w:oddHBand="0" w:evenHBand="0" w:firstRowFirstColumn="0" w:firstRowLastColumn="0" w:lastRowFirstColumn="0" w:lastRowLastColumn="0"/>
            <w:tcW w:w="916" w:type="pct"/>
            <w:tcBorders>
              <w:top w:val="single" w:sz="12" w:space="0" w:color="000000"/>
              <w:left w:val="single" w:sz="4" w:space="0" w:color="000000"/>
              <w:bottom w:val="single" w:sz="12" w:space="0" w:color="000000"/>
              <w:right w:val="single" w:sz="4" w:space="0" w:color="000000"/>
            </w:tcBorders>
            <w:hideMark/>
          </w:tcPr>
          <w:p w:rsidR="00374451" w:rsidRPr="00DA6DA6" w:rsidRDefault="00682B90">
            <w:pPr>
              <w:spacing w:line="240" w:lineRule="auto"/>
              <w:ind w:left="0"/>
              <w:rPr>
                <w:sz w:val="20"/>
                <w:lang w:val="cs-CZ"/>
              </w:rPr>
            </w:pPr>
            <w:r w:rsidRPr="00DA6DA6">
              <w:rPr>
                <w:sz w:val="20"/>
                <w:lang w:val="cs-CZ"/>
              </w:rPr>
              <w:lastRenderedPageBreak/>
              <w:t xml:space="preserve">Zasedání řídícího výboru </w:t>
            </w:r>
          </w:p>
        </w:tc>
        <w:tc>
          <w:tcPr>
            <w:tcW w:w="227" w:type="pct"/>
            <w:tcBorders>
              <w:top w:val="single" w:sz="12" w:space="0" w:color="000000"/>
              <w:left w:val="single" w:sz="4" w:space="0" w:color="000000"/>
              <w:bottom w:val="single" w:sz="12" w:space="0" w:color="000000"/>
              <w:right w:val="single" w:sz="4" w:space="0" w:color="000000"/>
            </w:tcBorders>
            <w:shd w:val="clear" w:color="auto" w:fill="A5A5A5"/>
            <w:tcMar>
              <w:top w:w="0" w:type="dxa"/>
              <w:left w:w="0" w:type="dxa"/>
              <w:bottom w:w="0" w:type="dxa"/>
              <w:right w:w="0" w:type="dxa"/>
            </w:tcMar>
            <w:hideMark/>
          </w:tcPr>
          <w:p w:rsidR="00374451" w:rsidRPr="00DA6DA6" w:rsidRDefault="00682B90">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r w:rsidRPr="00DA6DA6">
              <w:rPr>
                <w:sz w:val="20"/>
                <w:lang w:val="cs-CZ"/>
              </w:rPr>
              <w:t>#1</w:t>
            </w:r>
          </w:p>
        </w:tc>
        <w:tc>
          <w:tcPr>
            <w:tcW w:w="227" w:type="pct"/>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12" w:space="0" w:color="000000"/>
              <w:right w:val="single" w:sz="4" w:space="0" w:color="000000"/>
            </w:tcBorders>
            <w:shd w:val="clear" w:color="auto" w:fill="A5A5A5"/>
            <w:tcMar>
              <w:top w:w="0" w:type="dxa"/>
              <w:left w:w="0" w:type="dxa"/>
              <w:bottom w:w="0" w:type="dxa"/>
              <w:right w:w="0" w:type="dxa"/>
            </w:tcMar>
            <w:hideMark/>
          </w:tcPr>
          <w:p w:rsidR="00374451" w:rsidRPr="00DA6DA6" w:rsidRDefault="00682B90">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r w:rsidRPr="00DA6DA6">
              <w:rPr>
                <w:sz w:val="20"/>
                <w:lang w:val="cs-CZ"/>
              </w:rPr>
              <w:t>#2</w:t>
            </w:r>
          </w:p>
        </w:tc>
        <w:tc>
          <w:tcPr>
            <w:tcW w:w="227" w:type="pct"/>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12" w:space="0" w:color="000000"/>
              <w:right w:val="single" w:sz="4" w:space="0" w:color="000000"/>
            </w:tcBorders>
            <w:tcMar>
              <w:top w:w="0" w:type="dxa"/>
              <w:left w:w="0" w:type="dxa"/>
              <w:bottom w:w="0" w:type="dxa"/>
              <w:right w:w="0" w:type="dxa"/>
            </w:tcMar>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12" w:space="0" w:color="000000"/>
              <w:right w:val="single" w:sz="4" w:space="0" w:color="000000"/>
            </w:tcBorders>
            <w:shd w:val="clear" w:color="auto" w:fill="auto"/>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12" w:space="0" w:color="000000"/>
              <w:right w:val="single" w:sz="4" w:space="0" w:color="000000"/>
            </w:tcBorders>
            <w:shd w:val="clear" w:color="auto" w:fill="A5A5A5"/>
          </w:tcPr>
          <w:p w:rsidR="00374451" w:rsidRPr="00DA6DA6" w:rsidRDefault="00682B90">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r w:rsidRPr="00DA6DA6">
              <w:rPr>
                <w:sz w:val="20"/>
                <w:lang w:val="cs-CZ"/>
              </w:rPr>
              <w:t></w:t>
            </w:r>
            <w:r w:rsidRPr="00DA6DA6">
              <w:rPr>
                <w:sz w:val="20"/>
                <w:lang w:val="cs-CZ"/>
              </w:rPr>
              <w:t></w:t>
            </w:r>
          </w:p>
        </w:tc>
        <w:tc>
          <w:tcPr>
            <w:tcW w:w="227" w:type="pct"/>
            <w:tcBorders>
              <w:top w:val="single" w:sz="12" w:space="0" w:color="000000"/>
              <w:left w:val="single" w:sz="4" w:space="0" w:color="000000"/>
              <w:bottom w:val="single" w:sz="12" w:space="0" w:color="000000"/>
              <w:right w:val="single" w:sz="4" w:space="0" w:color="000000"/>
            </w:tcBorders>
            <w:shd w:val="clear" w:color="auto" w:fill="auto"/>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12" w:space="0" w:color="000000"/>
              <w:right w:val="single" w:sz="4" w:space="0" w:color="000000"/>
            </w:tcBorders>
            <w:shd w:val="clear" w:color="auto" w:fill="auto"/>
          </w:tcPr>
          <w:p w:rsidR="00C62E17" w:rsidRPr="00DA6DA6" w:rsidRDefault="00C62E17" w:rsidP="00C62E17">
            <w:pPr>
              <w:spacing w:line="240" w:lineRule="auto"/>
              <w:ind w:left="0"/>
              <w:jc w:val="both"/>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12" w:space="0" w:color="000000"/>
              <w:right w:val="single" w:sz="4" w:space="0" w:color="000000"/>
            </w:tcBorders>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12" w:space="0" w:color="000000"/>
              <w:right w:val="single" w:sz="4" w:space="0" w:color="000000"/>
            </w:tcBorders>
            <w:shd w:val="clear" w:color="auto" w:fill="A5A5A5"/>
          </w:tcPr>
          <w:p w:rsidR="00374451" w:rsidRPr="00DA6DA6" w:rsidRDefault="00682B90">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r w:rsidRPr="00DA6DA6">
              <w:rPr>
                <w:sz w:val="20"/>
                <w:lang w:val="cs-CZ"/>
              </w:rPr>
              <w:t></w:t>
            </w:r>
            <w:r w:rsidRPr="00DA6DA6">
              <w:rPr>
                <w:sz w:val="20"/>
                <w:lang w:val="cs-CZ"/>
              </w:rPr>
              <w:t></w:t>
            </w:r>
          </w:p>
        </w:tc>
        <w:tc>
          <w:tcPr>
            <w:tcW w:w="227" w:type="pct"/>
            <w:tcBorders>
              <w:top w:val="single" w:sz="12" w:space="0" w:color="000000"/>
              <w:left w:val="single" w:sz="4" w:space="0" w:color="000000"/>
              <w:bottom w:val="single" w:sz="12" w:space="0" w:color="000000"/>
              <w:right w:val="single" w:sz="4" w:space="0" w:color="000000"/>
            </w:tcBorders>
            <w:shd w:val="clear" w:color="auto" w:fill="auto"/>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12" w:space="0" w:color="000000"/>
              <w:right w:val="single" w:sz="4" w:space="0" w:color="000000"/>
            </w:tcBorders>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12" w:space="0" w:color="000000"/>
              <w:right w:val="single" w:sz="4" w:space="0" w:color="000000"/>
            </w:tcBorders>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12" w:space="0" w:color="000000"/>
              <w:right w:val="single" w:sz="4" w:space="0" w:color="000000"/>
            </w:tcBorders>
            <w:shd w:val="clear" w:color="auto" w:fill="A5A5A5"/>
          </w:tcPr>
          <w:p w:rsidR="00374451" w:rsidRPr="00DA6DA6" w:rsidRDefault="00682B90">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r w:rsidRPr="00DA6DA6">
              <w:rPr>
                <w:sz w:val="20"/>
                <w:lang w:val="cs-CZ"/>
              </w:rPr>
              <w:t></w:t>
            </w:r>
            <w:r w:rsidRPr="00DA6DA6">
              <w:rPr>
                <w:sz w:val="20"/>
                <w:lang w:val="cs-CZ"/>
              </w:rPr>
              <w:t></w:t>
            </w:r>
          </w:p>
        </w:tc>
        <w:tc>
          <w:tcPr>
            <w:tcW w:w="227" w:type="pct"/>
            <w:tcBorders>
              <w:top w:val="single" w:sz="12" w:space="0" w:color="000000"/>
              <w:left w:val="single" w:sz="4" w:space="0" w:color="000000"/>
              <w:bottom w:val="single" w:sz="12" w:space="0" w:color="000000"/>
              <w:right w:val="single" w:sz="4" w:space="0" w:color="000000"/>
            </w:tcBorders>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c>
          <w:tcPr>
            <w:tcW w:w="227" w:type="pct"/>
            <w:tcBorders>
              <w:top w:val="single" w:sz="12" w:space="0" w:color="000000"/>
              <w:left w:val="single" w:sz="4" w:space="0" w:color="000000"/>
              <w:bottom w:val="single" w:sz="12" w:space="0" w:color="000000"/>
              <w:right w:val="single" w:sz="4" w:space="0" w:color="000000"/>
            </w:tcBorders>
          </w:tcPr>
          <w:p w:rsidR="00C62E17" w:rsidRPr="00DA6DA6" w:rsidRDefault="00C62E17" w:rsidP="00C62E17">
            <w:pPr>
              <w:spacing w:line="240" w:lineRule="auto"/>
              <w:ind w:left="0"/>
              <w:jc w:val="center"/>
              <w:cnfStyle w:val="000000000000" w:firstRow="0" w:lastRow="0" w:firstColumn="0" w:lastColumn="0" w:oddVBand="0" w:evenVBand="0" w:oddHBand="0" w:evenHBand="0" w:firstRowFirstColumn="0" w:firstRowLastColumn="0" w:lastRowFirstColumn="0" w:lastRowLastColumn="0"/>
              <w:rPr>
                <w:sz w:val="20"/>
                <w:lang w:val="cs-CZ"/>
              </w:rPr>
            </w:pPr>
          </w:p>
        </w:tc>
      </w:tr>
    </w:tbl>
    <w:p w:rsidR="00846AD5" w:rsidRPr="00DA6DA6" w:rsidRDefault="00846AD5" w:rsidP="005D5D9E">
      <w:pPr>
        <w:rPr>
          <w:lang w:val="cs-CZ"/>
        </w:rPr>
      </w:pPr>
    </w:p>
    <w:p w:rsidR="001D6568" w:rsidRPr="00DA6DA6" w:rsidRDefault="001D6568" w:rsidP="001D6568">
      <w:pPr>
        <w:ind w:left="0"/>
        <w:rPr>
          <w:lang w:val="cs-CZ"/>
        </w:rPr>
        <w:sectPr w:rsidR="001D6568" w:rsidRPr="00DA6DA6" w:rsidSect="00777B81">
          <w:pgSz w:w="16838" w:h="11906" w:orient="landscape" w:code="9"/>
          <w:pgMar w:top="1440" w:right="1440" w:bottom="1440" w:left="1440" w:header="709" w:footer="709" w:gutter="0"/>
          <w:cols w:space="708"/>
          <w:docGrid w:linePitch="360"/>
        </w:sectPr>
      </w:pPr>
    </w:p>
    <w:p w:rsidR="00374451" w:rsidRPr="00DA6DA6" w:rsidRDefault="00682B90">
      <w:pPr>
        <w:pStyle w:val="Nadpis2"/>
        <w:rPr>
          <w:lang w:val="cs-CZ"/>
        </w:rPr>
      </w:pPr>
      <w:bookmarkStart w:id="53" w:name="_Toc120005711"/>
      <w:r w:rsidRPr="00DA6DA6">
        <w:rPr>
          <w:lang w:val="cs-CZ"/>
        </w:rPr>
        <w:lastRenderedPageBreak/>
        <w:t xml:space="preserve">Komunikace s </w:t>
      </w:r>
      <w:r w:rsidR="00887241" w:rsidRPr="00DA6DA6">
        <w:rPr>
          <w:lang w:val="cs-CZ"/>
        </w:rPr>
        <w:t xml:space="preserve">GŘ REFORM </w:t>
      </w:r>
      <w:r w:rsidR="00960C94" w:rsidRPr="00DA6DA6">
        <w:rPr>
          <w:lang w:val="cs-CZ"/>
        </w:rPr>
        <w:t>a příjemcem</w:t>
      </w:r>
      <w:bookmarkEnd w:id="53"/>
    </w:p>
    <w:p w:rsidR="00374451" w:rsidRPr="00DA6DA6" w:rsidRDefault="00682B90">
      <w:pPr>
        <w:rPr>
          <w:lang w:val="cs-CZ"/>
        </w:rPr>
      </w:pPr>
      <w:r w:rsidRPr="00DA6DA6">
        <w:rPr>
          <w:lang w:val="cs-CZ"/>
        </w:rPr>
        <w:t xml:space="preserve">Aby byla zajištěna účinná a efektivní komunikace se zadavatelem </w:t>
      </w:r>
      <w:r w:rsidR="00542FA9" w:rsidRPr="00DA6DA6">
        <w:rPr>
          <w:lang w:val="cs-CZ"/>
        </w:rPr>
        <w:t>a příjemcem</w:t>
      </w:r>
      <w:r w:rsidRPr="00DA6DA6">
        <w:rPr>
          <w:lang w:val="cs-CZ"/>
        </w:rPr>
        <w:t xml:space="preserve">, </w:t>
      </w:r>
      <w:r w:rsidR="00A92931" w:rsidRPr="00DA6DA6">
        <w:rPr>
          <w:lang w:val="cs-CZ"/>
        </w:rPr>
        <w:t xml:space="preserve">navrhuje projektový tým </w:t>
      </w:r>
      <w:r w:rsidRPr="00DA6DA6">
        <w:rPr>
          <w:lang w:val="cs-CZ"/>
        </w:rPr>
        <w:t xml:space="preserve">pravidelné dvoutýdenní schůzky s </w:t>
      </w:r>
      <w:r w:rsidR="009065C5" w:rsidRPr="00DA6DA6">
        <w:rPr>
          <w:lang w:val="cs-CZ"/>
        </w:rPr>
        <w:t xml:space="preserve">GŘ REFORM </w:t>
      </w:r>
      <w:r w:rsidR="00C11D39" w:rsidRPr="00DA6DA6">
        <w:rPr>
          <w:lang w:val="cs-CZ"/>
        </w:rPr>
        <w:t xml:space="preserve">a Úřadem vlády ČR </w:t>
      </w:r>
      <w:r w:rsidR="00912D94" w:rsidRPr="00DA6DA6">
        <w:rPr>
          <w:lang w:val="cs-CZ"/>
        </w:rPr>
        <w:t>(</w:t>
      </w:r>
      <w:r w:rsidR="00C11D39" w:rsidRPr="00DA6DA6">
        <w:rPr>
          <w:lang w:val="cs-CZ"/>
        </w:rPr>
        <w:t xml:space="preserve">jakožto </w:t>
      </w:r>
      <w:r w:rsidR="0050613B" w:rsidRPr="00DA6DA6">
        <w:rPr>
          <w:lang w:val="cs-CZ"/>
        </w:rPr>
        <w:t xml:space="preserve">koordinátorem </w:t>
      </w:r>
      <w:r w:rsidR="00287F7F" w:rsidRPr="00DA6DA6">
        <w:rPr>
          <w:lang w:val="cs-CZ"/>
        </w:rPr>
        <w:t xml:space="preserve">přijímajících </w:t>
      </w:r>
      <w:r w:rsidR="00861C39" w:rsidRPr="00DA6DA6">
        <w:rPr>
          <w:lang w:val="cs-CZ"/>
        </w:rPr>
        <w:t>orgánů)</w:t>
      </w:r>
      <w:r w:rsidR="009065C5" w:rsidRPr="00DA6DA6">
        <w:rPr>
          <w:lang w:val="cs-CZ"/>
        </w:rPr>
        <w:t xml:space="preserve">. </w:t>
      </w:r>
      <w:r w:rsidR="0080307F" w:rsidRPr="00DA6DA6">
        <w:rPr>
          <w:lang w:val="cs-CZ"/>
        </w:rPr>
        <w:t xml:space="preserve">Účelem těchto pravidelných schůzek bude informovat o pokroku, probíhajících pracích a (diskutovat) o dalších krocích. Tyto dvoutýdenní schůzky byly stanoveny na </w:t>
      </w:r>
      <w:r w:rsidR="00A00A41" w:rsidRPr="00DA6DA6">
        <w:rPr>
          <w:lang w:val="cs-CZ"/>
        </w:rPr>
        <w:t xml:space="preserve">čtvrteční odpoledne </w:t>
      </w:r>
      <w:r w:rsidR="00E14690" w:rsidRPr="00DA6DA6">
        <w:rPr>
          <w:lang w:val="cs-CZ"/>
        </w:rPr>
        <w:t>(13:30 - 14:00)</w:t>
      </w:r>
      <w:r w:rsidR="00A00A41" w:rsidRPr="00DA6DA6">
        <w:rPr>
          <w:lang w:val="cs-CZ"/>
        </w:rPr>
        <w:t xml:space="preserve">. </w:t>
      </w:r>
      <w:r w:rsidR="00E14690" w:rsidRPr="00DA6DA6">
        <w:rPr>
          <w:lang w:val="cs-CZ"/>
        </w:rPr>
        <w:t xml:space="preserve">Těchto </w:t>
      </w:r>
      <w:r w:rsidR="00D1586B" w:rsidRPr="00DA6DA6">
        <w:rPr>
          <w:lang w:val="cs-CZ"/>
        </w:rPr>
        <w:t xml:space="preserve">hovorů se bude účastnit </w:t>
      </w:r>
      <w:r w:rsidR="009A2607" w:rsidRPr="00DA6DA6">
        <w:rPr>
          <w:lang w:val="cs-CZ"/>
        </w:rPr>
        <w:t>základní projektový tým (</w:t>
      </w:r>
      <w:r w:rsidR="003C19C7" w:rsidRPr="00DA6DA6">
        <w:rPr>
          <w:lang w:val="cs-CZ"/>
        </w:rPr>
        <w:t xml:space="preserve">projektový manažer, koordinátor projektu, </w:t>
      </w:r>
      <w:r w:rsidR="00D1586B" w:rsidRPr="00DA6DA6">
        <w:rPr>
          <w:lang w:val="cs-CZ"/>
        </w:rPr>
        <w:t xml:space="preserve">vedoucí příslušných úkolů) a v </w:t>
      </w:r>
      <w:r w:rsidR="004E2AE4" w:rsidRPr="00DA6DA6">
        <w:rPr>
          <w:lang w:val="cs-CZ"/>
        </w:rPr>
        <w:t xml:space="preserve">případě potřeby další členové projektu. </w:t>
      </w:r>
      <w:r w:rsidR="00E3741C" w:rsidRPr="00DA6DA6">
        <w:rPr>
          <w:lang w:val="cs-CZ"/>
        </w:rPr>
        <w:t xml:space="preserve">Před konáním hovoru </w:t>
      </w:r>
      <w:r w:rsidR="005328D6" w:rsidRPr="00DA6DA6">
        <w:rPr>
          <w:lang w:val="cs-CZ"/>
        </w:rPr>
        <w:t>zašle projektový tým seznam bodů k projednání</w:t>
      </w:r>
      <w:r w:rsidR="00CC20DA" w:rsidRPr="00DA6DA6">
        <w:rPr>
          <w:lang w:val="cs-CZ"/>
        </w:rPr>
        <w:t xml:space="preserve">. Po skončení hovoru bude rovněž zasláno krátké shrnutí diskuse. </w:t>
      </w:r>
    </w:p>
    <w:p w:rsidR="00E14690" w:rsidRPr="00DA6DA6" w:rsidRDefault="00E14690" w:rsidP="00F46130">
      <w:pPr>
        <w:rPr>
          <w:lang w:val="cs-CZ"/>
        </w:rPr>
      </w:pPr>
    </w:p>
    <w:p w:rsidR="00374451" w:rsidRPr="00DA6DA6" w:rsidRDefault="00682B90">
      <w:pPr>
        <w:rPr>
          <w:lang w:val="cs-CZ"/>
        </w:rPr>
      </w:pPr>
      <w:r w:rsidRPr="00DA6DA6">
        <w:rPr>
          <w:lang w:val="cs-CZ"/>
        </w:rPr>
        <w:t xml:space="preserve">Další schůzky s příjemcem mohou být naplánovány ad hoc, na kterých </w:t>
      </w:r>
      <w:r w:rsidR="00E3741C" w:rsidRPr="00DA6DA6">
        <w:rPr>
          <w:lang w:val="cs-CZ"/>
        </w:rPr>
        <w:t xml:space="preserve">lze projednat </w:t>
      </w:r>
      <w:r w:rsidRPr="00DA6DA6">
        <w:rPr>
          <w:lang w:val="cs-CZ"/>
        </w:rPr>
        <w:t xml:space="preserve">konkrétní </w:t>
      </w:r>
      <w:r w:rsidR="00E3741C" w:rsidRPr="00DA6DA6">
        <w:rPr>
          <w:lang w:val="cs-CZ"/>
        </w:rPr>
        <w:t xml:space="preserve">témata, požadavky nebo problémy. </w:t>
      </w:r>
    </w:p>
    <w:p w:rsidR="00E3741C" w:rsidRPr="00DA6DA6" w:rsidRDefault="00E3741C" w:rsidP="00F46130">
      <w:pPr>
        <w:rPr>
          <w:lang w:val="cs-CZ"/>
        </w:rPr>
      </w:pPr>
    </w:p>
    <w:p w:rsidR="00374451" w:rsidRPr="00DA6DA6" w:rsidRDefault="00682B90">
      <w:pPr>
        <w:rPr>
          <w:lang w:val="cs-CZ"/>
        </w:rPr>
      </w:pPr>
      <w:r w:rsidRPr="00DA6DA6">
        <w:rPr>
          <w:lang w:val="cs-CZ"/>
        </w:rPr>
        <w:t xml:space="preserve">Kromě toho bude projektový tým v úzkém kontaktu s GŘ REFORM a příjemcem </w:t>
      </w:r>
      <w:r w:rsidR="00CC20DA" w:rsidRPr="00DA6DA6">
        <w:rPr>
          <w:lang w:val="cs-CZ"/>
        </w:rPr>
        <w:t xml:space="preserve">prostřednictvím e-mailu. </w:t>
      </w:r>
      <w:r w:rsidR="00A533F8" w:rsidRPr="00DA6DA6">
        <w:rPr>
          <w:lang w:val="cs-CZ"/>
        </w:rPr>
        <w:t xml:space="preserve">Kromě toho </w:t>
      </w:r>
      <w:r w:rsidR="00A92931" w:rsidRPr="00DA6DA6">
        <w:rPr>
          <w:lang w:val="cs-CZ"/>
        </w:rPr>
        <w:t>se</w:t>
      </w:r>
      <w:r w:rsidR="00A533F8" w:rsidRPr="00DA6DA6">
        <w:rPr>
          <w:lang w:val="cs-CZ"/>
        </w:rPr>
        <w:t xml:space="preserve"> pro zajištění hladkého procesu sdílení informací vytváří </w:t>
      </w:r>
      <w:r w:rsidR="00F03ACE" w:rsidRPr="00DA6DA6">
        <w:rPr>
          <w:lang w:val="cs-CZ"/>
        </w:rPr>
        <w:t xml:space="preserve">sdílená </w:t>
      </w:r>
      <w:r w:rsidR="00A533F8" w:rsidRPr="00DA6DA6">
        <w:rPr>
          <w:lang w:val="cs-CZ"/>
        </w:rPr>
        <w:t>složka</w:t>
      </w:r>
      <w:r w:rsidR="00586CDC" w:rsidRPr="00DA6DA6">
        <w:rPr>
          <w:lang w:val="cs-CZ"/>
        </w:rPr>
        <w:t xml:space="preserve">. </w:t>
      </w:r>
      <w:r w:rsidR="00D1175F" w:rsidRPr="00DA6DA6">
        <w:rPr>
          <w:lang w:val="cs-CZ"/>
        </w:rPr>
        <w:t xml:space="preserve">Přístup do </w:t>
      </w:r>
      <w:r w:rsidR="00586CDC" w:rsidRPr="00DA6DA6">
        <w:rPr>
          <w:lang w:val="cs-CZ"/>
        </w:rPr>
        <w:t xml:space="preserve">této složky budou mít </w:t>
      </w:r>
      <w:r w:rsidR="00D1175F" w:rsidRPr="00DA6DA6">
        <w:rPr>
          <w:lang w:val="cs-CZ"/>
        </w:rPr>
        <w:t xml:space="preserve">zástupci </w:t>
      </w:r>
      <w:r w:rsidR="009C5123" w:rsidRPr="00DA6DA6">
        <w:rPr>
          <w:lang w:val="cs-CZ"/>
        </w:rPr>
        <w:t xml:space="preserve">GŘ REFORM a </w:t>
      </w:r>
      <w:r w:rsidR="00586CDC" w:rsidRPr="00DA6DA6">
        <w:rPr>
          <w:lang w:val="cs-CZ"/>
        </w:rPr>
        <w:t xml:space="preserve">Úřadu vlády ČR (a případně další kolegové). </w:t>
      </w:r>
      <w:r w:rsidR="00891166" w:rsidRPr="00DA6DA6">
        <w:rPr>
          <w:lang w:val="cs-CZ"/>
        </w:rPr>
        <w:br w:type="page"/>
      </w:r>
    </w:p>
    <w:p w:rsidR="00374451" w:rsidRPr="00DA6DA6" w:rsidRDefault="00682B90">
      <w:pPr>
        <w:pStyle w:val="Nadpis1"/>
        <w:numPr>
          <w:ilvl w:val="0"/>
          <w:numId w:val="0"/>
        </w:numPr>
        <w:rPr>
          <w:lang w:val="cs-CZ"/>
        </w:rPr>
      </w:pPr>
      <w:bookmarkStart w:id="54" w:name="_Toc120005712"/>
      <w:r w:rsidRPr="00DA6DA6">
        <w:rPr>
          <w:lang w:val="cs-CZ"/>
        </w:rPr>
        <w:lastRenderedPageBreak/>
        <w:t>Příloha</w:t>
      </w:r>
      <w:bookmarkEnd w:id="47"/>
      <w:r w:rsidR="00876BA3" w:rsidRPr="00DA6DA6">
        <w:rPr>
          <w:lang w:val="cs-CZ"/>
        </w:rPr>
        <w:t xml:space="preserve"> A Zápis z úvodní schůzky</w:t>
      </w:r>
      <w:bookmarkEnd w:id="54"/>
    </w:p>
    <w:tbl>
      <w:tblPr>
        <w:tblStyle w:val="Mkatabulky"/>
        <w:tblW w:w="0" w:type="auto"/>
        <w:tblInd w:w="567" w:type="dxa"/>
        <w:tblLook w:val="04A0" w:firstRow="1" w:lastRow="0" w:firstColumn="1" w:lastColumn="0" w:noHBand="0" w:noVBand="1"/>
      </w:tblPr>
      <w:tblGrid>
        <w:gridCol w:w="1129"/>
        <w:gridCol w:w="4536"/>
        <w:gridCol w:w="2784"/>
      </w:tblGrid>
      <w:tr w:rsidR="00876BA3" w:rsidRPr="00DA6DA6">
        <w:tc>
          <w:tcPr>
            <w:tcW w:w="1129" w:type="dxa"/>
            <w:shd w:val="clear" w:color="auto" w:fill="EFF5F5" w:themeFill="accent3" w:themeFillTint="33"/>
          </w:tcPr>
          <w:p w:rsidR="00374451" w:rsidRPr="00DA6DA6" w:rsidRDefault="00682B90">
            <w:pPr>
              <w:ind w:left="0"/>
              <w:rPr>
                <w:i/>
                <w:sz w:val="16"/>
                <w:lang w:val="cs-CZ"/>
              </w:rPr>
            </w:pPr>
            <w:r w:rsidRPr="00DA6DA6">
              <w:rPr>
                <w:i/>
                <w:sz w:val="16"/>
                <w:lang w:val="cs-CZ"/>
              </w:rPr>
              <w:t>Čas a datum</w:t>
            </w:r>
          </w:p>
        </w:tc>
        <w:tc>
          <w:tcPr>
            <w:tcW w:w="7320" w:type="dxa"/>
            <w:gridSpan w:val="2"/>
          </w:tcPr>
          <w:p w:rsidR="00374451" w:rsidRPr="00DA6DA6" w:rsidRDefault="00682B90">
            <w:pPr>
              <w:ind w:left="0"/>
              <w:rPr>
                <w:sz w:val="16"/>
                <w:lang w:val="cs-CZ"/>
              </w:rPr>
            </w:pPr>
            <w:r w:rsidRPr="00DA6DA6">
              <w:rPr>
                <w:sz w:val="16"/>
                <w:lang w:val="cs-CZ"/>
              </w:rPr>
              <w:t>13/09/2022, 10:00 - 12:00</w:t>
            </w:r>
          </w:p>
        </w:tc>
      </w:tr>
      <w:tr w:rsidR="00876BA3" w:rsidRPr="00DA6DA6">
        <w:tc>
          <w:tcPr>
            <w:tcW w:w="1129" w:type="dxa"/>
            <w:shd w:val="clear" w:color="auto" w:fill="EFF5F5" w:themeFill="accent3" w:themeFillTint="33"/>
          </w:tcPr>
          <w:p w:rsidR="00374451" w:rsidRPr="00DA6DA6" w:rsidRDefault="00682B90">
            <w:pPr>
              <w:ind w:left="0"/>
              <w:rPr>
                <w:i/>
                <w:sz w:val="16"/>
                <w:lang w:val="cs-CZ"/>
              </w:rPr>
            </w:pPr>
            <w:r w:rsidRPr="00DA6DA6">
              <w:rPr>
                <w:i/>
                <w:sz w:val="16"/>
                <w:lang w:val="cs-CZ"/>
              </w:rPr>
              <w:t>Umístění</w:t>
            </w:r>
          </w:p>
        </w:tc>
        <w:tc>
          <w:tcPr>
            <w:tcW w:w="7320" w:type="dxa"/>
            <w:gridSpan w:val="2"/>
          </w:tcPr>
          <w:p w:rsidR="00374451" w:rsidRPr="00DA6DA6" w:rsidRDefault="00682B90">
            <w:pPr>
              <w:ind w:left="0"/>
              <w:rPr>
                <w:sz w:val="16"/>
                <w:lang w:val="cs-CZ"/>
              </w:rPr>
            </w:pPr>
            <w:r w:rsidRPr="00DA6DA6">
              <w:rPr>
                <w:sz w:val="16"/>
                <w:lang w:val="cs-CZ"/>
              </w:rPr>
              <w:t>Onlin</w:t>
            </w:r>
            <w:r w:rsidRPr="00DA6DA6">
              <w:rPr>
                <w:sz w:val="16"/>
                <w:lang w:val="cs-CZ"/>
              </w:rPr>
              <w:t>e (týmy)</w:t>
            </w:r>
          </w:p>
        </w:tc>
      </w:tr>
      <w:tr w:rsidR="00876BA3" w:rsidRPr="00DA6DA6">
        <w:trPr>
          <w:trHeight w:val="2159"/>
        </w:trPr>
        <w:tc>
          <w:tcPr>
            <w:tcW w:w="1129" w:type="dxa"/>
            <w:shd w:val="clear" w:color="auto" w:fill="EFF5F5" w:themeFill="accent3" w:themeFillTint="33"/>
          </w:tcPr>
          <w:p w:rsidR="00374451" w:rsidRPr="00DA6DA6" w:rsidRDefault="00682B90">
            <w:pPr>
              <w:ind w:left="0"/>
              <w:rPr>
                <w:i/>
                <w:sz w:val="16"/>
                <w:lang w:val="cs-CZ"/>
              </w:rPr>
            </w:pPr>
            <w:r w:rsidRPr="00DA6DA6">
              <w:rPr>
                <w:i/>
                <w:sz w:val="16"/>
                <w:lang w:val="cs-CZ"/>
              </w:rPr>
              <w:t>Účastníci</w:t>
            </w:r>
          </w:p>
        </w:tc>
        <w:tc>
          <w:tcPr>
            <w:tcW w:w="4536" w:type="dxa"/>
          </w:tcPr>
          <w:p w:rsidR="00374451" w:rsidRPr="00DA6DA6" w:rsidRDefault="00682B90">
            <w:pPr>
              <w:ind w:left="0"/>
              <w:rPr>
                <w:sz w:val="16"/>
                <w:lang w:val="cs-CZ"/>
              </w:rPr>
            </w:pPr>
            <w:r w:rsidRPr="00DA6DA6">
              <w:rPr>
                <w:sz w:val="16"/>
                <w:lang w:val="cs-CZ"/>
              </w:rPr>
              <w:t xml:space="preserve">Klient a příjemce: </w:t>
            </w:r>
          </w:p>
          <w:p w:rsidR="00374451" w:rsidRPr="00DA6DA6" w:rsidRDefault="00682B90">
            <w:pPr>
              <w:pStyle w:val="Odstavecseseznamem"/>
              <w:numPr>
                <w:ilvl w:val="0"/>
                <w:numId w:val="8"/>
              </w:numPr>
              <w:rPr>
                <w:sz w:val="16"/>
                <w:lang w:val="cs-CZ"/>
              </w:rPr>
            </w:pPr>
            <w:r w:rsidRPr="00DA6DA6">
              <w:rPr>
                <w:sz w:val="16"/>
                <w:lang w:val="cs-CZ"/>
              </w:rPr>
              <w:t>Riikka Torppa (DG REFORM)</w:t>
            </w:r>
          </w:p>
          <w:p w:rsidR="00374451" w:rsidRPr="00DA6DA6" w:rsidRDefault="00682B90">
            <w:pPr>
              <w:pStyle w:val="Odstavecseseznamem"/>
              <w:numPr>
                <w:ilvl w:val="0"/>
                <w:numId w:val="8"/>
              </w:numPr>
              <w:rPr>
                <w:sz w:val="16"/>
                <w:lang w:val="cs-CZ"/>
              </w:rPr>
            </w:pPr>
            <w:r w:rsidRPr="00DA6DA6">
              <w:rPr>
                <w:sz w:val="16"/>
                <w:lang w:val="cs-CZ"/>
              </w:rPr>
              <w:t>Caroline Robert (GŘ REFORM)</w:t>
            </w:r>
          </w:p>
          <w:p w:rsidR="00374451" w:rsidRPr="00DA6DA6" w:rsidRDefault="00682B90">
            <w:pPr>
              <w:pStyle w:val="Odstavecseseznamem"/>
              <w:numPr>
                <w:ilvl w:val="0"/>
                <w:numId w:val="8"/>
              </w:numPr>
              <w:rPr>
                <w:sz w:val="16"/>
                <w:lang w:val="cs-CZ"/>
              </w:rPr>
            </w:pPr>
            <w:r w:rsidRPr="00DA6DA6">
              <w:rPr>
                <w:sz w:val="16"/>
                <w:lang w:val="cs-CZ"/>
              </w:rPr>
              <w:t>Milan Madera (Úřad vlády)</w:t>
            </w:r>
          </w:p>
          <w:p w:rsidR="00374451" w:rsidRPr="00DA6DA6" w:rsidRDefault="00682B90">
            <w:pPr>
              <w:pStyle w:val="Odstavecseseznamem"/>
              <w:numPr>
                <w:ilvl w:val="0"/>
                <w:numId w:val="8"/>
              </w:numPr>
              <w:rPr>
                <w:sz w:val="16"/>
                <w:lang w:val="cs-CZ"/>
              </w:rPr>
            </w:pPr>
            <w:r w:rsidRPr="00DA6DA6">
              <w:rPr>
                <w:sz w:val="16"/>
                <w:lang w:val="cs-CZ"/>
              </w:rPr>
              <w:t>Nikola Blokesová (Úřad vlády)</w:t>
            </w:r>
          </w:p>
          <w:p w:rsidR="00374451" w:rsidRPr="00DA6DA6" w:rsidRDefault="00682B90">
            <w:pPr>
              <w:pStyle w:val="Odstavecseseznamem"/>
              <w:numPr>
                <w:ilvl w:val="0"/>
                <w:numId w:val="8"/>
              </w:numPr>
              <w:rPr>
                <w:sz w:val="16"/>
                <w:lang w:val="cs-CZ"/>
              </w:rPr>
            </w:pPr>
            <w:r w:rsidRPr="00DA6DA6">
              <w:rPr>
                <w:sz w:val="16"/>
                <w:lang w:val="cs-CZ"/>
              </w:rPr>
              <w:t>Richard Jurik (Ministerstvo životního prostředí)</w:t>
            </w:r>
          </w:p>
          <w:p w:rsidR="00374451" w:rsidRPr="00DA6DA6" w:rsidRDefault="00682B90">
            <w:pPr>
              <w:pStyle w:val="Odstavecseseznamem"/>
              <w:numPr>
                <w:ilvl w:val="0"/>
                <w:numId w:val="8"/>
              </w:numPr>
              <w:rPr>
                <w:sz w:val="16"/>
                <w:lang w:val="cs-CZ"/>
              </w:rPr>
            </w:pPr>
            <w:r w:rsidRPr="00DA6DA6">
              <w:rPr>
                <w:sz w:val="16"/>
                <w:lang w:val="cs-CZ"/>
              </w:rPr>
              <w:t>Jan Hlaváček (Ministerstvo životního prostředí)</w:t>
            </w:r>
          </w:p>
          <w:p w:rsidR="00374451" w:rsidRPr="00DA6DA6" w:rsidRDefault="00682B90">
            <w:pPr>
              <w:pStyle w:val="Odstavecseseznamem"/>
              <w:numPr>
                <w:ilvl w:val="0"/>
                <w:numId w:val="8"/>
              </w:numPr>
              <w:rPr>
                <w:sz w:val="16"/>
                <w:lang w:val="cs-CZ"/>
              </w:rPr>
            </w:pPr>
            <w:r w:rsidRPr="00DA6DA6">
              <w:rPr>
                <w:sz w:val="16"/>
                <w:lang w:val="cs-CZ"/>
              </w:rPr>
              <w:t>Viktor Ja</w:t>
            </w:r>
            <w:r w:rsidRPr="00DA6DA6">
              <w:rPr>
                <w:sz w:val="16"/>
                <w:lang w:val="cs-CZ"/>
              </w:rPr>
              <w:t>roš (Ministerstvo pro místní rozvoj)</w:t>
            </w:r>
          </w:p>
          <w:p w:rsidR="00374451" w:rsidRPr="00DA6DA6" w:rsidRDefault="00682B90">
            <w:pPr>
              <w:pStyle w:val="Odstavecseseznamem"/>
              <w:numPr>
                <w:ilvl w:val="0"/>
                <w:numId w:val="8"/>
              </w:numPr>
              <w:rPr>
                <w:sz w:val="16"/>
                <w:lang w:val="cs-CZ"/>
              </w:rPr>
            </w:pPr>
            <w:r w:rsidRPr="00DA6DA6">
              <w:rPr>
                <w:sz w:val="16"/>
                <w:lang w:val="cs-CZ"/>
              </w:rPr>
              <w:t>Petr Hrazdil (Ministerstvo pro místní rozvoj)</w:t>
            </w:r>
          </w:p>
          <w:p w:rsidR="00374451" w:rsidRPr="00DA6DA6" w:rsidRDefault="00682B90">
            <w:pPr>
              <w:pStyle w:val="Odstavecseseznamem"/>
              <w:numPr>
                <w:ilvl w:val="0"/>
                <w:numId w:val="8"/>
              </w:numPr>
              <w:rPr>
                <w:sz w:val="16"/>
                <w:lang w:val="cs-CZ"/>
              </w:rPr>
            </w:pPr>
            <w:r w:rsidRPr="00DA6DA6">
              <w:rPr>
                <w:sz w:val="16"/>
                <w:lang w:val="cs-CZ"/>
              </w:rPr>
              <w:t>Kateřina Neveselá (Ministerstvo pro místní rozvoj)</w:t>
            </w:r>
          </w:p>
          <w:p w:rsidR="00374451" w:rsidRPr="00DA6DA6" w:rsidRDefault="00682B90">
            <w:pPr>
              <w:pStyle w:val="Odstavecseseznamem"/>
              <w:numPr>
                <w:ilvl w:val="0"/>
                <w:numId w:val="8"/>
              </w:numPr>
              <w:rPr>
                <w:sz w:val="16"/>
                <w:lang w:val="cs-CZ"/>
              </w:rPr>
            </w:pPr>
            <w:r w:rsidRPr="00DA6DA6">
              <w:rPr>
                <w:sz w:val="16"/>
                <w:lang w:val="cs-CZ"/>
              </w:rPr>
              <w:t>Martina Černá (Ministerstvo pro místní rozvoj)</w:t>
            </w:r>
          </w:p>
          <w:p w:rsidR="00374451" w:rsidRPr="00DA6DA6" w:rsidRDefault="00682B90">
            <w:pPr>
              <w:pStyle w:val="Odstavecseseznamem"/>
              <w:numPr>
                <w:ilvl w:val="0"/>
                <w:numId w:val="8"/>
              </w:numPr>
              <w:rPr>
                <w:sz w:val="16"/>
                <w:lang w:val="cs-CZ"/>
              </w:rPr>
            </w:pPr>
            <w:r w:rsidRPr="00DA6DA6">
              <w:rPr>
                <w:sz w:val="16"/>
                <w:lang w:val="cs-CZ"/>
              </w:rPr>
              <w:t>Lenka Růžičková (Ministerstvo pro místní rozvoj)</w:t>
            </w:r>
          </w:p>
          <w:p w:rsidR="00374451" w:rsidRPr="00DA6DA6" w:rsidRDefault="00682B90">
            <w:pPr>
              <w:pStyle w:val="Odstavecseseznamem"/>
              <w:numPr>
                <w:ilvl w:val="0"/>
                <w:numId w:val="8"/>
              </w:numPr>
              <w:rPr>
                <w:sz w:val="16"/>
                <w:lang w:val="cs-CZ"/>
              </w:rPr>
            </w:pPr>
            <w:r w:rsidRPr="00DA6DA6">
              <w:rPr>
                <w:sz w:val="16"/>
                <w:lang w:val="cs-CZ"/>
              </w:rPr>
              <w:t>Lucie Daňková (Ministerstvo pro místní rozvoj)</w:t>
            </w:r>
          </w:p>
          <w:p w:rsidR="00374451" w:rsidRPr="00DA6DA6" w:rsidRDefault="00682B90">
            <w:pPr>
              <w:pStyle w:val="Odstavecseseznamem"/>
              <w:numPr>
                <w:ilvl w:val="0"/>
                <w:numId w:val="8"/>
              </w:numPr>
              <w:rPr>
                <w:sz w:val="16"/>
                <w:lang w:val="cs-CZ"/>
              </w:rPr>
            </w:pPr>
            <w:r w:rsidRPr="00DA6DA6">
              <w:rPr>
                <w:sz w:val="16"/>
                <w:lang w:val="cs-CZ"/>
              </w:rPr>
              <w:t>Ivana Ptáčková (Ministerstvo průmyslu a obchodu)</w:t>
            </w:r>
          </w:p>
        </w:tc>
        <w:tc>
          <w:tcPr>
            <w:tcW w:w="2784" w:type="dxa"/>
          </w:tcPr>
          <w:p w:rsidR="00374451" w:rsidRPr="00DA6DA6" w:rsidRDefault="00682B90">
            <w:pPr>
              <w:ind w:left="0"/>
              <w:rPr>
                <w:sz w:val="16"/>
                <w:lang w:val="cs-CZ"/>
              </w:rPr>
            </w:pPr>
            <w:r w:rsidRPr="00DA6DA6">
              <w:rPr>
                <w:sz w:val="16"/>
                <w:lang w:val="cs-CZ"/>
              </w:rPr>
              <w:t>Projektový tým:</w:t>
            </w:r>
          </w:p>
          <w:p w:rsidR="00374451" w:rsidRPr="00DA6DA6" w:rsidRDefault="00682B90">
            <w:pPr>
              <w:pStyle w:val="Odstavecseseznamem"/>
              <w:numPr>
                <w:ilvl w:val="0"/>
                <w:numId w:val="7"/>
              </w:numPr>
              <w:rPr>
                <w:sz w:val="16"/>
                <w:lang w:val="cs-CZ"/>
              </w:rPr>
            </w:pPr>
            <w:r w:rsidRPr="00DA6DA6">
              <w:rPr>
                <w:sz w:val="16"/>
                <w:lang w:val="cs-CZ"/>
              </w:rPr>
              <w:t xml:space="preserve">Peter Janoska </w:t>
            </w:r>
            <w:r w:rsidRPr="00DA6DA6">
              <w:rPr>
                <w:sz w:val="16"/>
                <w:lang w:val="cs-CZ"/>
              </w:rPr>
              <w:t>(Trinomics)</w:t>
            </w:r>
          </w:p>
          <w:p w:rsidR="00374451" w:rsidRPr="00DA6DA6" w:rsidRDefault="00682B90">
            <w:pPr>
              <w:pStyle w:val="Odstavecseseznamem"/>
              <w:numPr>
                <w:ilvl w:val="0"/>
                <w:numId w:val="7"/>
              </w:numPr>
              <w:rPr>
                <w:sz w:val="16"/>
                <w:lang w:val="cs-CZ"/>
              </w:rPr>
            </w:pPr>
            <w:r w:rsidRPr="00DA6DA6">
              <w:rPr>
                <w:sz w:val="16"/>
                <w:lang w:val="cs-CZ"/>
              </w:rPr>
              <w:t>Jeroen van der Laan (Trinomics)</w:t>
            </w:r>
          </w:p>
          <w:p w:rsidR="00374451" w:rsidRPr="00DA6DA6" w:rsidRDefault="00682B90">
            <w:pPr>
              <w:pStyle w:val="Odstavecseseznamem"/>
              <w:numPr>
                <w:ilvl w:val="0"/>
                <w:numId w:val="7"/>
              </w:numPr>
              <w:rPr>
                <w:sz w:val="16"/>
                <w:lang w:val="cs-CZ"/>
              </w:rPr>
            </w:pPr>
            <w:r w:rsidRPr="00DA6DA6">
              <w:rPr>
                <w:sz w:val="16"/>
                <w:lang w:val="cs-CZ"/>
              </w:rPr>
              <w:t xml:space="preserve">Pavla Cihlarová </w:t>
            </w:r>
            <w:r w:rsidRPr="00DA6DA6">
              <w:rPr>
                <w:sz w:val="16"/>
                <w:lang w:val="cs-CZ"/>
              </w:rPr>
              <w:t>(Trinomics)</w:t>
            </w:r>
          </w:p>
          <w:p w:rsidR="00374451" w:rsidRPr="00DA6DA6" w:rsidRDefault="00682B90">
            <w:pPr>
              <w:pStyle w:val="Odstavecseseznamem"/>
              <w:numPr>
                <w:ilvl w:val="0"/>
                <w:numId w:val="7"/>
              </w:numPr>
              <w:rPr>
                <w:sz w:val="16"/>
                <w:lang w:val="cs-CZ"/>
              </w:rPr>
            </w:pPr>
            <w:r w:rsidRPr="00DA6DA6">
              <w:rPr>
                <w:sz w:val="16"/>
                <w:lang w:val="cs-CZ"/>
              </w:rPr>
              <w:t xml:space="preserve">Rachel Lamothe </w:t>
            </w:r>
            <w:r w:rsidRPr="00DA6DA6">
              <w:rPr>
                <w:sz w:val="16"/>
                <w:lang w:val="cs-CZ"/>
              </w:rPr>
              <w:t>(Trinomics)</w:t>
            </w:r>
          </w:p>
          <w:p w:rsidR="00374451" w:rsidRPr="00DA6DA6" w:rsidRDefault="00682B90">
            <w:pPr>
              <w:pStyle w:val="Odstavecseseznamem"/>
              <w:numPr>
                <w:ilvl w:val="0"/>
                <w:numId w:val="7"/>
              </w:numPr>
              <w:rPr>
                <w:sz w:val="16"/>
                <w:lang w:val="cs-CZ"/>
              </w:rPr>
            </w:pPr>
            <w:r w:rsidRPr="00DA6DA6">
              <w:rPr>
                <w:sz w:val="16"/>
                <w:lang w:val="cs-CZ"/>
              </w:rPr>
              <w:t xml:space="preserve">Julian Toth </w:t>
            </w:r>
            <w:r w:rsidRPr="00DA6DA6">
              <w:rPr>
                <w:sz w:val="16"/>
                <w:lang w:val="cs-CZ"/>
              </w:rPr>
              <w:t>(ISFC)</w:t>
            </w:r>
          </w:p>
          <w:p w:rsidR="00374451" w:rsidRPr="00DA6DA6" w:rsidRDefault="00682B90">
            <w:pPr>
              <w:pStyle w:val="Odstavecseseznamem"/>
              <w:numPr>
                <w:ilvl w:val="0"/>
                <w:numId w:val="7"/>
              </w:numPr>
              <w:rPr>
                <w:sz w:val="16"/>
                <w:lang w:val="cs-CZ"/>
              </w:rPr>
            </w:pPr>
            <w:r w:rsidRPr="00DA6DA6">
              <w:rPr>
                <w:sz w:val="16"/>
                <w:lang w:val="cs-CZ"/>
              </w:rPr>
              <w:t>Karel Voldři</w:t>
            </w:r>
            <w:r w:rsidRPr="00DA6DA6">
              <w:rPr>
                <w:sz w:val="16"/>
                <w:lang w:val="cs-CZ"/>
              </w:rPr>
              <w:t xml:space="preserve">ch </w:t>
            </w:r>
            <w:r w:rsidRPr="00DA6DA6">
              <w:rPr>
                <w:sz w:val="16"/>
                <w:lang w:val="cs-CZ"/>
              </w:rPr>
              <w:t>(ISFC)</w:t>
            </w:r>
          </w:p>
        </w:tc>
      </w:tr>
      <w:tr w:rsidR="00876BA3" w:rsidRPr="00DA6DA6">
        <w:tc>
          <w:tcPr>
            <w:tcW w:w="1129" w:type="dxa"/>
            <w:shd w:val="clear" w:color="auto" w:fill="EFF5F5" w:themeFill="accent3" w:themeFillTint="33"/>
          </w:tcPr>
          <w:p w:rsidR="00374451" w:rsidRPr="00DA6DA6" w:rsidRDefault="00682B90">
            <w:pPr>
              <w:ind w:left="0"/>
              <w:rPr>
                <w:i/>
                <w:sz w:val="16"/>
                <w:lang w:val="cs-CZ"/>
              </w:rPr>
            </w:pPr>
            <w:r w:rsidRPr="00DA6DA6">
              <w:rPr>
                <w:i/>
                <w:sz w:val="16"/>
                <w:lang w:val="cs-CZ"/>
              </w:rPr>
              <w:t>Agenda</w:t>
            </w:r>
          </w:p>
        </w:tc>
        <w:tc>
          <w:tcPr>
            <w:tcW w:w="7320" w:type="dxa"/>
            <w:gridSpan w:val="2"/>
          </w:tcPr>
          <w:p w:rsidR="00374451" w:rsidRPr="00DA6DA6" w:rsidRDefault="00682B90">
            <w:pPr>
              <w:ind w:left="0"/>
              <w:rPr>
                <w:sz w:val="16"/>
                <w:lang w:val="cs-CZ"/>
              </w:rPr>
            </w:pPr>
            <w:r w:rsidRPr="00DA6DA6">
              <w:rPr>
                <w:sz w:val="16"/>
                <w:lang w:val="cs-CZ"/>
              </w:rPr>
              <w:t>10:00 - 10:15 Krátká prohlídka stolu a představení týmu</w:t>
            </w:r>
          </w:p>
          <w:p w:rsidR="00374451" w:rsidRPr="00DA6DA6" w:rsidRDefault="00682B90">
            <w:pPr>
              <w:ind w:left="0"/>
              <w:rPr>
                <w:sz w:val="16"/>
                <w:lang w:val="cs-CZ"/>
              </w:rPr>
            </w:pPr>
            <w:r w:rsidRPr="00DA6DA6">
              <w:rPr>
                <w:sz w:val="16"/>
                <w:lang w:val="cs-CZ"/>
              </w:rPr>
              <w:t>10:15 - 10:30 Představení počátečních podkladů/rozsahového výzkumu</w:t>
            </w:r>
          </w:p>
          <w:p w:rsidR="00374451" w:rsidRPr="00DA6DA6" w:rsidRDefault="00682B90">
            <w:pPr>
              <w:ind w:left="0"/>
              <w:rPr>
                <w:sz w:val="16"/>
                <w:lang w:val="cs-CZ"/>
              </w:rPr>
            </w:pPr>
            <w:r w:rsidRPr="00DA6DA6">
              <w:rPr>
                <w:sz w:val="16"/>
                <w:lang w:val="cs-CZ"/>
              </w:rPr>
              <w:t>10:30 - 11:15 Diskuse o metodice a otevřených otázkách (podle DLV)</w:t>
            </w:r>
          </w:p>
          <w:p w:rsidR="00374451" w:rsidRPr="00DA6DA6" w:rsidRDefault="00682B90">
            <w:pPr>
              <w:ind w:left="0"/>
              <w:rPr>
                <w:sz w:val="16"/>
                <w:lang w:val="cs-CZ"/>
              </w:rPr>
            </w:pPr>
            <w:r w:rsidRPr="00DA6DA6">
              <w:rPr>
                <w:sz w:val="16"/>
                <w:lang w:val="cs-CZ"/>
              </w:rPr>
              <w:t>11:15 - 11:30 Diskuze o potřebách dat, stanovení</w:t>
            </w:r>
            <w:r w:rsidRPr="00DA6DA6">
              <w:rPr>
                <w:sz w:val="16"/>
                <w:lang w:val="cs-CZ"/>
              </w:rPr>
              <w:t xml:space="preserve"> odvětvových priorit a oblasti působnosti fondů EU</w:t>
            </w:r>
          </w:p>
          <w:p w:rsidR="00374451" w:rsidRPr="00DA6DA6" w:rsidRDefault="00682B90">
            <w:pPr>
              <w:ind w:left="0"/>
              <w:rPr>
                <w:sz w:val="16"/>
                <w:lang w:val="cs-CZ"/>
              </w:rPr>
            </w:pPr>
            <w:r w:rsidRPr="00DA6DA6">
              <w:rPr>
                <w:sz w:val="16"/>
                <w:lang w:val="cs-CZ"/>
              </w:rPr>
              <w:t>11:30 - 11:50 Pracovní plán, komunikace</w:t>
            </w:r>
          </w:p>
          <w:p w:rsidR="00374451" w:rsidRPr="00DA6DA6" w:rsidRDefault="00682B90">
            <w:pPr>
              <w:ind w:left="0"/>
              <w:rPr>
                <w:sz w:val="16"/>
                <w:lang w:val="cs-CZ"/>
              </w:rPr>
            </w:pPr>
            <w:r w:rsidRPr="00DA6DA6">
              <w:rPr>
                <w:sz w:val="16"/>
                <w:lang w:val="cs-CZ"/>
              </w:rPr>
              <w:t>11:50 - 12:00 AOB</w:t>
            </w:r>
          </w:p>
        </w:tc>
      </w:tr>
    </w:tbl>
    <w:p w:rsidR="00876BA3" w:rsidRPr="00DA6DA6" w:rsidRDefault="00876BA3" w:rsidP="00876BA3">
      <w:pPr>
        <w:ind w:left="0"/>
        <w:rPr>
          <w:lang w:val="cs-CZ"/>
        </w:rPr>
      </w:pPr>
    </w:p>
    <w:p w:rsidR="00374451" w:rsidRPr="00DA6DA6" w:rsidRDefault="00682B90">
      <w:pPr>
        <w:pStyle w:val="Nadpis2"/>
        <w:ind w:left="567" w:hanging="567"/>
        <w:rPr>
          <w:lang w:val="cs-CZ"/>
        </w:rPr>
      </w:pPr>
      <w:bookmarkStart w:id="55" w:name="_Toc115274572"/>
      <w:bookmarkStart w:id="56" w:name="_Toc120005713"/>
      <w:r w:rsidRPr="00DA6DA6">
        <w:rPr>
          <w:lang w:val="cs-CZ"/>
        </w:rPr>
        <w:t>Počáteční podklady / průzkum rozsahu</w:t>
      </w:r>
      <w:bookmarkEnd w:id="55"/>
      <w:bookmarkEnd w:id="56"/>
    </w:p>
    <w:p w:rsidR="00374451" w:rsidRPr="00DA6DA6" w:rsidRDefault="00682B90">
      <w:pPr>
        <w:rPr>
          <w:lang w:val="cs-CZ"/>
        </w:rPr>
      </w:pPr>
      <w:r w:rsidRPr="00DA6DA6">
        <w:rPr>
          <w:lang w:val="cs-CZ"/>
        </w:rPr>
        <w:t>Žádost o službu (RfS) obsahovala požadavek, aby projektový tým poskytl stručný přehled současného stavu a základní výzkum k danému tématu. Za tímto účelem poskytl projektový tým stručný přehled následujících témat (podrobnosti viz slajdy 7, 8 a 9):</w:t>
      </w:r>
    </w:p>
    <w:p w:rsidR="00374451" w:rsidRPr="00DA6DA6" w:rsidRDefault="00682B90">
      <w:pPr>
        <w:pStyle w:val="Odstavecseseznamem"/>
        <w:numPr>
          <w:ilvl w:val="0"/>
          <w:numId w:val="9"/>
        </w:numPr>
        <w:rPr>
          <w:lang w:val="cs-CZ"/>
        </w:rPr>
      </w:pPr>
      <w:r w:rsidRPr="00DA6DA6">
        <w:rPr>
          <w:lang w:val="cs-CZ"/>
        </w:rPr>
        <w:t xml:space="preserve">Povaha </w:t>
      </w:r>
      <w:r w:rsidRPr="00DA6DA6">
        <w:rPr>
          <w:lang w:val="cs-CZ"/>
        </w:rPr>
        <w:t>projektů v českém RRP;</w:t>
      </w:r>
    </w:p>
    <w:p w:rsidR="00374451" w:rsidRPr="00DA6DA6" w:rsidRDefault="00682B90">
      <w:pPr>
        <w:pStyle w:val="Odstavecseseznamem"/>
        <w:numPr>
          <w:ilvl w:val="0"/>
          <w:numId w:val="9"/>
        </w:numPr>
        <w:rPr>
          <w:lang w:val="cs-CZ"/>
        </w:rPr>
      </w:pPr>
      <w:r w:rsidRPr="00DA6DA6">
        <w:rPr>
          <w:lang w:val="cs-CZ"/>
        </w:rPr>
        <w:t>Základní informace o společnosti DNSH a</w:t>
      </w:r>
    </w:p>
    <w:p w:rsidR="00374451" w:rsidRPr="00DA6DA6" w:rsidRDefault="00682B90">
      <w:pPr>
        <w:pStyle w:val="Odstavecseseznamem"/>
        <w:numPr>
          <w:ilvl w:val="0"/>
          <w:numId w:val="9"/>
        </w:numPr>
        <w:rPr>
          <w:lang w:val="cs-CZ"/>
        </w:rPr>
      </w:pPr>
      <w:r w:rsidRPr="00DA6DA6">
        <w:rPr>
          <w:lang w:val="cs-CZ"/>
        </w:rPr>
        <w:t xml:space="preserve">DNSH "v akci". </w:t>
      </w:r>
    </w:p>
    <w:p w:rsidR="00876BA3" w:rsidRPr="00DA6DA6" w:rsidRDefault="00876BA3" w:rsidP="00876BA3">
      <w:pPr>
        <w:rPr>
          <w:lang w:val="cs-CZ"/>
        </w:rPr>
      </w:pPr>
    </w:p>
    <w:p w:rsidR="00374451" w:rsidRPr="00DA6DA6" w:rsidRDefault="00682B90">
      <w:pPr>
        <w:pStyle w:val="Nadpis4"/>
        <w:rPr>
          <w:lang w:val="cs-CZ"/>
        </w:rPr>
      </w:pPr>
      <w:r w:rsidRPr="00DA6DA6">
        <w:rPr>
          <w:lang w:val="cs-CZ"/>
        </w:rPr>
        <w:t xml:space="preserve">Diskuse: </w:t>
      </w:r>
    </w:p>
    <w:p w:rsidR="00374451" w:rsidRPr="00DA6DA6" w:rsidRDefault="00682B90">
      <w:pPr>
        <w:rPr>
          <w:lang w:val="cs-CZ"/>
        </w:rPr>
      </w:pPr>
      <w:r w:rsidRPr="00DA6DA6">
        <w:rPr>
          <w:b/>
          <w:lang w:val="cs-CZ"/>
        </w:rPr>
        <w:t>Riikka Torppa</w:t>
      </w:r>
      <w:r w:rsidRPr="00DA6DA6">
        <w:rPr>
          <w:b/>
          <w:lang w:val="cs-CZ"/>
        </w:rPr>
        <w:t xml:space="preserve">: </w:t>
      </w:r>
      <w:r w:rsidRPr="00DA6DA6">
        <w:rPr>
          <w:lang w:val="cs-CZ"/>
        </w:rPr>
        <w:t xml:space="preserve">prezentace poskytla užitečné souvislosti. Jednou z věcí, kterou je třeba zdůraznit, je to, že zatímco existuje hlavní soubor poznatků týkajících se uplatňování DNSH v kontextu RRF, </w:t>
      </w:r>
      <w:r w:rsidR="004F3784" w:rsidRPr="00DA6DA6">
        <w:rPr>
          <w:lang w:val="cs-CZ"/>
        </w:rPr>
        <w:t xml:space="preserve">cílem </w:t>
      </w:r>
      <w:r w:rsidRPr="00DA6DA6">
        <w:rPr>
          <w:lang w:val="cs-CZ"/>
        </w:rPr>
        <w:t xml:space="preserve">studie je poskytnout </w:t>
      </w:r>
      <w:r w:rsidR="00FC639E" w:rsidRPr="00DA6DA6">
        <w:rPr>
          <w:lang w:val="cs-CZ"/>
        </w:rPr>
        <w:t xml:space="preserve">praktické </w:t>
      </w:r>
      <w:r w:rsidRPr="00DA6DA6">
        <w:rPr>
          <w:lang w:val="cs-CZ"/>
        </w:rPr>
        <w:t>pokyny pro DNSH nad rámec pokynů pro R</w:t>
      </w:r>
      <w:r w:rsidRPr="00DA6DA6">
        <w:rPr>
          <w:lang w:val="cs-CZ"/>
        </w:rPr>
        <w:t>RF a se zvláštním zaměřením na fondy politiky soudržnosti. V prvních fázích projektu je třeba provést inventuru všech stávajících postupů - to však nevylučuje stanovení priorit postupů, analýz a činností v pozdější fázi projektu. GŘ REFORM může být nápomoc</w:t>
      </w:r>
      <w:r w:rsidRPr="00DA6DA6">
        <w:rPr>
          <w:lang w:val="cs-CZ"/>
        </w:rPr>
        <w:t xml:space="preserve">no při zprostředkování kontaktů s dalšími útvary Evropské komise (EK) a členskými státy (ČS). </w:t>
      </w:r>
    </w:p>
    <w:p w:rsidR="00876BA3" w:rsidRPr="00DA6DA6" w:rsidRDefault="00876BA3" w:rsidP="00876BA3">
      <w:pPr>
        <w:rPr>
          <w:lang w:val="cs-CZ"/>
        </w:rPr>
      </w:pPr>
    </w:p>
    <w:p w:rsidR="00374451" w:rsidRPr="00DA6DA6" w:rsidRDefault="00682B90">
      <w:pPr>
        <w:rPr>
          <w:lang w:val="cs-CZ"/>
        </w:rPr>
      </w:pPr>
      <w:r w:rsidRPr="00DA6DA6">
        <w:rPr>
          <w:b/>
          <w:lang w:val="cs-CZ"/>
        </w:rPr>
        <w:t>Milan Madera</w:t>
      </w:r>
      <w:r w:rsidRPr="00DA6DA6">
        <w:rPr>
          <w:lang w:val="cs-CZ"/>
        </w:rPr>
        <w:t>: stávající průřezové pokyny k DNSH jsou pouze návrhem, který byl vypracován ve spolupráci s Ministerstvem pro místní rozvoj (MMR). České orgány hle</w:t>
      </w:r>
      <w:r w:rsidRPr="00DA6DA6">
        <w:rPr>
          <w:lang w:val="cs-CZ"/>
        </w:rPr>
        <w:t xml:space="preserve">dají zastřešující metodiku </w:t>
      </w:r>
      <w:r w:rsidRPr="00DA6DA6">
        <w:rPr>
          <w:lang w:val="cs-CZ"/>
        </w:rPr>
        <w:lastRenderedPageBreak/>
        <w:t xml:space="preserve">použitelnou pro různé fondy. Vzhledem k tomu, že taková metodika je naléhavě potřebná, začaly na ní orgány ČR pracovat a chtěly by, aby metodika projektu stávající metodiku rozšířila. </w:t>
      </w:r>
    </w:p>
    <w:p w:rsidR="00876BA3" w:rsidRPr="00DA6DA6" w:rsidRDefault="00876BA3" w:rsidP="00876BA3">
      <w:pPr>
        <w:rPr>
          <w:lang w:val="cs-CZ"/>
        </w:rPr>
      </w:pPr>
    </w:p>
    <w:p w:rsidR="00374451" w:rsidRPr="00DA6DA6" w:rsidRDefault="00682B90">
      <w:pPr>
        <w:rPr>
          <w:color w:val="F04E30" w:themeColor="accent2"/>
          <w:lang w:val="cs-CZ"/>
        </w:rPr>
      </w:pPr>
      <w:r w:rsidRPr="00DA6DA6">
        <w:rPr>
          <w:b/>
          <w:lang w:val="cs-CZ"/>
        </w:rPr>
        <w:t xml:space="preserve">Richard Jurik: </w:t>
      </w:r>
      <w:r w:rsidRPr="00DA6DA6">
        <w:rPr>
          <w:lang w:val="cs-CZ"/>
        </w:rPr>
        <w:t>Orgány ČR v současné době pr</w:t>
      </w:r>
      <w:r w:rsidRPr="00DA6DA6">
        <w:rPr>
          <w:lang w:val="cs-CZ"/>
        </w:rPr>
        <w:t xml:space="preserve">acují na stručné metodice DNSH a </w:t>
      </w:r>
      <w:r w:rsidR="0882FDAF" w:rsidRPr="00DA6DA6">
        <w:rPr>
          <w:lang w:val="cs-CZ"/>
        </w:rPr>
        <w:t xml:space="preserve">KP pro </w:t>
      </w:r>
      <w:r w:rsidRPr="00DA6DA6">
        <w:rPr>
          <w:lang w:val="cs-CZ"/>
        </w:rPr>
        <w:t xml:space="preserve">účely fondů politiky soudržnosti. Perspektivou Ministerstva životního prostředí (MŽP) je mít metodiku, která bude reflektovat jak DNSH, tak </w:t>
      </w:r>
      <w:r w:rsidR="0882FDAF" w:rsidRPr="00DA6DA6">
        <w:rPr>
          <w:lang w:val="cs-CZ"/>
        </w:rPr>
        <w:t xml:space="preserve">CP, aby vznikla </w:t>
      </w:r>
      <w:r w:rsidRPr="00DA6DA6">
        <w:rPr>
          <w:lang w:val="cs-CZ"/>
        </w:rPr>
        <w:t xml:space="preserve">komplexní metodika, která bude zároveň konsolidovat </w:t>
      </w:r>
      <w:r w:rsidR="00C126E7" w:rsidRPr="00DA6DA6">
        <w:rPr>
          <w:lang w:val="cs-CZ"/>
        </w:rPr>
        <w:t>environmentální podstatu (obecná doporučení pro realizaci DNSH podle šesti envi. cílů) a hlavní fáze procesu DNSH a CP (hodnocení a realizace DNSH)</w:t>
      </w:r>
      <w:r w:rsidRPr="00DA6DA6">
        <w:rPr>
          <w:lang w:val="cs-CZ"/>
        </w:rPr>
        <w:t xml:space="preserve">. </w:t>
      </w:r>
      <w:r w:rsidR="00C126E7" w:rsidRPr="00DA6DA6">
        <w:rPr>
          <w:lang w:val="cs-CZ"/>
        </w:rPr>
        <w:t xml:space="preserve">MŽP nebude po dohodě s MMR řešit formální postupy související s koordinací </w:t>
      </w:r>
      <w:r w:rsidR="00063C5D" w:rsidRPr="00DA6DA6">
        <w:rPr>
          <w:lang w:val="cs-CZ"/>
        </w:rPr>
        <w:t xml:space="preserve">(tj. formální povinnost posuzování DNSH na úrovni OP, povinnost reportování na úrovni OP apod.) </w:t>
      </w:r>
      <w:r w:rsidR="00C126E7" w:rsidRPr="00DA6DA6">
        <w:rPr>
          <w:lang w:val="cs-CZ"/>
        </w:rPr>
        <w:t xml:space="preserve">fondů EU, které se liší mezi MPO (NRP) a MMR (kohezní fondy) i samostatnými fondy (např. Modernizační fond a připravovaný Sociálně-klimatický fond). </w:t>
      </w:r>
      <w:r w:rsidRPr="00DA6DA6">
        <w:rPr>
          <w:lang w:val="cs-CZ"/>
        </w:rPr>
        <w:t>V současné době mají české orgány vypracovány přede</w:t>
      </w:r>
      <w:r w:rsidRPr="00DA6DA6">
        <w:rPr>
          <w:lang w:val="cs-CZ"/>
        </w:rPr>
        <w:t xml:space="preserve">vším pokyny </w:t>
      </w:r>
      <w:r w:rsidR="00063C5D" w:rsidRPr="00DA6DA6">
        <w:rPr>
          <w:lang w:val="cs-CZ"/>
        </w:rPr>
        <w:t xml:space="preserve">týkající se </w:t>
      </w:r>
      <w:r w:rsidRPr="00DA6DA6">
        <w:rPr>
          <w:lang w:val="cs-CZ"/>
        </w:rPr>
        <w:t xml:space="preserve">environmentálních cílů </w:t>
      </w:r>
      <w:r w:rsidR="00063C5D" w:rsidRPr="00DA6DA6">
        <w:rPr>
          <w:lang w:val="cs-CZ"/>
        </w:rPr>
        <w:t xml:space="preserve">a souběžné žádosti o DNSH a KP pro fondy soudržnosti, </w:t>
      </w:r>
      <w:r w:rsidRPr="00DA6DA6">
        <w:rPr>
          <w:lang w:val="cs-CZ"/>
        </w:rPr>
        <w:t xml:space="preserve">přičemž nejnaléhavější podpora z projektu by se měla zaměřit na </w:t>
      </w:r>
      <w:r w:rsidR="0882FDAF" w:rsidRPr="00DA6DA6">
        <w:rPr>
          <w:lang w:val="cs-CZ"/>
        </w:rPr>
        <w:t>KP</w:t>
      </w:r>
      <w:r w:rsidRPr="00DA6DA6">
        <w:rPr>
          <w:lang w:val="cs-CZ"/>
        </w:rPr>
        <w:t>. Ačkoli z právního hlediska se požadavky mohou mezi jednotlivými fondy lišit (např. v rá</w:t>
      </w:r>
      <w:r w:rsidRPr="00DA6DA6">
        <w:rPr>
          <w:lang w:val="cs-CZ"/>
        </w:rPr>
        <w:t xml:space="preserve">mci některých fondů není </w:t>
      </w:r>
      <w:r w:rsidR="0882FDAF" w:rsidRPr="00DA6DA6">
        <w:rPr>
          <w:lang w:val="cs-CZ"/>
        </w:rPr>
        <w:t xml:space="preserve">CP </w:t>
      </w:r>
      <w:r w:rsidRPr="00DA6DA6">
        <w:rPr>
          <w:lang w:val="cs-CZ"/>
        </w:rPr>
        <w:t>povinná, ale v rámci jiných ano). Orgány ČR jako takové potřebují stručnou metodiku; absence takové metodiky může mít negativní dopady na to, jak se ČR může opírat o fondy EU - takové vodítko má mimořádný politický význam. Stáva</w:t>
      </w:r>
      <w:r w:rsidRPr="00DA6DA6">
        <w:rPr>
          <w:lang w:val="cs-CZ"/>
        </w:rPr>
        <w:t xml:space="preserve">jící, existující metodika bude </w:t>
      </w:r>
      <w:r w:rsidR="00063C5D" w:rsidRPr="00DA6DA6">
        <w:rPr>
          <w:lang w:val="cs-CZ"/>
        </w:rPr>
        <w:t xml:space="preserve">doporučeným (nikoliv povinným) rámcovým návodem do </w:t>
      </w:r>
      <w:r w:rsidRPr="00DA6DA6">
        <w:rPr>
          <w:lang w:val="cs-CZ"/>
        </w:rPr>
        <w:t xml:space="preserve">doby, než budou k dispozici výsledky daného projektu. CZ orgány mají v úmyslu sdílet návrh stávající metodiky v nadcházejícím měsíci, včetně scénářů pro implementaci. Z toho </w:t>
      </w:r>
      <w:r w:rsidRPr="00DA6DA6">
        <w:rPr>
          <w:lang w:val="cs-CZ"/>
        </w:rPr>
        <w:t>vyplývá</w:t>
      </w:r>
      <w:r w:rsidRPr="00DA6DA6">
        <w:rPr>
          <w:color w:val="F04E30" w:themeColor="accent2"/>
          <w:lang w:val="cs-CZ"/>
        </w:rPr>
        <w:t>, že pro projekt REFORM budou orgány CZ potřebovat podporu při usnadnění implementace stávající metodiky, a to od podzimu tohoto roku</w:t>
      </w:r>
      <w:r w:rsidRPr="00DA6DA6">
        <w:rPr>
          <w:b/>
          <w:color w:val="F04E30" w:themeColor="accent2"/>
          <w:lang w:val="cs-CZ"/>
        </w:rPr>
        <w:t>.</w:t>
      </w:r>
      <w:r w:rsidRPr="00DA6DA6">
        <w:rPr>
          <w:color w:val="F04E30" w:themeColor="accent2"/>
          <w:lang w:val="cs-CZ"/>
        </w:rPr>
        <w:t xml:space="preserve"> Projektový tým má co nejdříve zahájit konzultace s orgány CZ, což umožní pochopit důsledky současných pokynů. </w:t>
      </w:r>
    </w:p>
    <w:p w:rsidR="00876BA3" w:rsidRPr="00DA6DA6" w:rsidRDefault="00876BA3" w:rsidP="00876BA3">
      <w:pPr>
        <w:rPr>
          <w:color w:val="F04E30" w:themeColor="accent2"/>
          <w:lang w:val="cs-CZ"/>
        </w:rPr>
      </w:pPr>
    </w:p>
    <w:p w:rsidR="00374451" w:rsidRPr="00DA6DA6" w:rsidRDefault="00682B90">
      <w:pPr>
        <w:rPr>
          <w:lang w:val="cs-CZ"/>
        </w:rPr>
      </w:pPr>
      <w:r w:rsidRPr="00DA6DA6">
        <w:rPr>
          <w:b/>
          <w:lang w:val="cs-CZ"/>
        </w:rPr>
        <w:t>Pe</w:t>
      </w:r>
      <w:r w:rsidRPr="00DA6DA6">
        <w:rPr>
          <w:b/>
          <w:lang w:val="cs-CZ"/>
        </w:rPr>
        <w:t xml:space="preserve">ter Janoska </w:t>
      </w:r>
      <w:r w:rsidRPr="00DA6DA6">
        <w:rPr>
          <w:lang w:val="cs-CZ"/>
        </w:rPr>
        <w:t>(v reakci na Richarda): zbývající část roku bude věnována dvěma klíčovým činnostem - posouzení situace "as is" a praktické podpoře orgánů ČR. Tým bude rád diskutovat o tom, jak podpořit příjemce v případě jakýchkoli okamžitých požadavků. Bude p</w:t>
      </w:r>
      <w:r w:rsidRPr="00DA6DA6">
        <w:rPr>
          <w:lang w:val="cs-CZ"/>
        </w:rPr>
        <w:t xml:space="preserve">otřeba diskutovat o jednotlivých fondech, aby se pochopilo, jak pokročilé jsou jednotlivé pokyny. </w:t>
      </w:r>
    </w:p>
    <w:p w:rsidR="00876BA3" w:rsidRPr="00DA6DA6" w:rsidRDefault="00876BA3" w:rsidP="00876BA3">
      <w:pPr>
        <w:rPr>
          <w:lang w:val="cs-CZ"/>
        </w:rPr>
      </w:pPr>
    </w:p>
    <w:p w:rsidR="00374451" w:rsidRPr="00DA6DA6" w:rsidRDefault="00682B90">
      <w:pPr>
        <w:rPr>
          <w:lang w:val="cs-CZ"/>
        </w:rPr>
      </w:pPr>
      <w:r w:rsidRPr="00DA6DA6">
        <w:rPr>
          <w:b/>
          <w:lang w:val="cs-CZ"/>
        </w:rPr>
        <w:t xml:space="preserve">Richard </w:t>
      </w:r>
      <w:r w:rsidRPr="00DA6DA6">
        <w:rPr>
          <w:lang w:val="cs-CZ"/>
        </w:rPr>
        <w:t xml:space="preserve">(v reakci na Petra): návrh uspořádat příští týden schůzku, na které by byly představeny a prodiskutovány úvahy orgánů ČR o tom, jak sloučit metodiky. Bylo by užitečné, aby tým prozkoumal zkušenosti jiných členských států a způsob, jakým se zabývají </w:t>
      </w:r>
      <w:r w:rsidR="0882FDAF" w:rsidRPr="00DA6DA6">
        <w:rPr>
          <w:lang w:val="cs-CZ"/>
        </w:rPr>
        <w:t>KP</w:t>
      </w:r>
      <w:r w:rsidRPr="00DA6DA6">
        <w:rPr>
          <w:lang w:val="cs-CZ"/>
        </w:rPr>
        <w:t xml:space="preserve">. </w:t>
      </w:r>
    </w:p>
    <w:p w:rsidR="00876BA3" w:rsidRPr="00DA6DA6" w:rsidRDefault="00876BA3" w:rsidP="00876BA3">
      <w:pPr>
        <w:ind w:left="0"/>
        <w:rPr>
          <w:lang w:val="cs-CZ"/>
        </w:rPr>
      </w:pPr>
    </w:p>
    <w:p w:rsidR="00374451" w:rsidRPr="00DA6DA6" w:rsidRDefault="00682B90">
      <w:pPr>
        <w:rPr>
          <w:lang w:val="cs-CZ"/>
        </w:rPr>
      </w:pPr>
      <w:r w:rsidRPr="00DA6DA6">
        <w:rPr>
          <w:b/>
          <w:bCs/>
          <w:lang w:val="cs-CZ"/>
        </w:rPr>
        <w:t xml:space="preserve">Lenka Růžičková: </w:t>
      </w:r>
      <w:r w:rsidRPr="00DA6DA6">
        <w:rPr>
          <w:lang w:val="cs-CZ"/>
        </w:rPr>
        <w:t xml:space="preserve">zdůrazňuje a podporuje to, co řekl Richard - DNSH i </w:t>
      </w:r>
      <w:r w:rsidR="7F3D942E" w:rsidRPr="00DA6DA6">
        <w:rPr>
          <w:lang w:val="cs-CZ"/>
        </w:rPr>
        <w:t xml:space="preserve">CP jsou pro </w:t>
      </w:r>
      <w:r w:rsidRPr="00DA6DA6">
        <w:rPr>
          <w:lang w:val="cs-CZ"/>
        </w:rPr>
        <w:t>orgány ČR klíčové (</w:t>
      </w:r>
      <w:r w:rsidR="7F3D942E" w:rsidRPr="00DA6DA6">
        <w:rPr>
          <w:lang w:val="cs-CZ"/>
        </w:rPr>
        <w:t xml:space="preserve">CP </w:t>
      </w:r>
      <w:r w:rsidRPr="00DA6DA6">
        <w:rPr>
          <w:lang w:val="cs-CZ"/>
        </w:rPr>
        <w:t xml:space="preserve">je v současné době možná ještě kritičtější, protože </w:t>
      </w:r>
      <w:r w:rsidRPr="00DA6DA6">
        <w:rPr>
          <w:lang w:val="cs-CZ"/>
        </w:rPr>
        <w:t xml:space="preserve">příslušné projekty se již předkládají a zatím není jasné, jak budou </w:t>
      </w:r>
      <w:r w:rsidR="7F3D942E" w:rsidRPr="00DA6DA6">
        <w:rPr>
          <w:lang w:val="cs-CZ"/>
        </w:rPr>
        <w:t xml:space="preserve">CP </w:t>
      </w:r>
      <w:r w:rsidRPr="00DA6DA6">
        <w:rPr>
          <w:lang w:val="cs-CZ"/>
        </w:rPr>
        <w:t xml:space="preserve">vyžadovány, aby </w:t>
      </w:r>
      <w:r w:rsidRPr="00DA6DA6">
        <w:rPr>
          <w:lang w:val="cs-CZ"/>
        </w:rPr>
        <w:t>se později nez</w:t>
      </w:r>
      <w:r w:rsidRPr="00DA6DA6">
        <w:rPr>
          <w:lang w:val="cs-CZ"/>
        </w:rPr>
        <w:t xml:space="preserve">jistilo, že požadavky </w:t>
      </w:r>
      <w:r w:rsidR="7F3D942E" w:rsidRPr="00DA6DA6">
        <w:rPr>
          <w:lang w:val="cs-CZ"/>
        </w:rPr>
        <w:t xml:space="preserve">CP </w:t>
      </w:r>
      <w:r w:rsidRPr="00DA6DA6">
        <w:rPr>
          <w:lang w:val="cs-CZ"/>
        </w:rPr>
        <w:t>nebyly splněny</w:t>
      </w:r>
      <w:r w:rsidRPr="00DA6DA6">
        <w:rPr>
          <w:lang w:val="cs-CZ"/>
        </w:rPr>
        <w:t>)</w:t>
      </w:r>
      <w:r w:rsidRPr="00DA6DA6">
        <w:rPr>
          <w:lang w:val="cs-CZ"/>
        </w:rPr>
        <w:t xml:space="preserve">. </w:t>
      </w:r>
      <w:r w:rsidRPr="00DA6DA6">
        <w:rPr>
          <w:color w:val="F04E30" w:themeColor="accent2"/>
          <w:lang w:val="cs-CZ"/>
        </w:rPr>
        <w:t xml:space="preserve">Je třeba, aby projektový tým začal co nejdříve jednat s </w:t>
      </w:r>
      <w:r w:rsidRPr="00DA6DA6">
        <w:rPr>
          <w:color w:val="F04E30" w:themeColor="accent2"/>
          <w:lang w:val="cs-CZ"/>
        </w:rPr>
        <w:t xml:space="preserve">(regionálními) </w:t>
      </w:r>
      <w:r w:rsidR="16847202" w:rsidRPr="00DA6DA6">
        <w:rPr>
          <w:color w:val="F04E30" w:themeColor="accent2"/>
          <w:lang w:val="cs-CZ"/>
        </w:rPr>
        <w:t>orgány, které řídí veřejné investice</w:t>
      </w:r>
      <w:r w:rsidRPr="00DA6DA6">
        <w:rPr>
          <w:color w:val="F04E30" w:themeColor="accent2"/>
          <w:lang w:val="cs-CZ"/>
        </w:rPr>
        <w:t xml:space="preserve">. </w:t>
      </w:r>
    </w:p>
    <w:p w:rsidR="00876BA3" w:rsidRPr="00DA6DA6" w:rsidRDefault="00876BA3" w:rsidP="00876BA3">
      <w:pPr>
        <w:ind w:left="0"/>
        <w:rPr>
          <w:lang w:val="cs-CZ"/>
        </w:rPr>
      </w:pPr>
    </w:p>
    <w:p w:rsidR="00374451" w:rsidRPr="00DA6DA6" w:rsidRDefault="00682B90">
      <w:pPr>
        <w:pStyle w:val="Nadpis2"/>
        <w:ind w:left="567" w:hanging="567"/>
        <w:rPr>
          <w:lang w:val="cs-CZ"/>
        </w:rPr>
      </w:pPr>
      <w:bookmarkStart w:id="57" w:name="_Toc115274573"/>
      <w:bookmarkStart w:id="58" w:name="_Toc120005714"/>
      <w:r w:rsidRPr="00DA6DA6">
        <w:rPr>
          <w:lang w:val="cs-CZ"/>
        </w:rPr>
        <w:t>Metodika pro jednotlivé výstupy</w:t>
      </w:r>
      <w:bookmarkEnd w:id="57"/>
      <w:bookmarkEnd w:id="58"/>
    </w:p>
    <w:p w:rsidR="00374451" w:rsidRPr="00DA6DA6" w:rsidRDefault="00682B90">
      <w:pPr>
        <w:pStyle w:val="Nadpis3"/>
        <w:ind w:left="567" w:hanging="567"/>
        <w:rPr>
          <w:lang w:val="cs-CZ"/>
        </w:rPr>
      </w:pPr>
      <w:bookmarkStart w:id="59" w:name="_Toc115274574"/>
      <w:bookmarkStart w:id="60" w:name="_Toc120005715"/>
      <w:r w:rsidRPr="00DA6DA6">
        <w:rPr>
          <w:lang w:val="cs-CZ"/>
        </w:rPr>
        <w:t>DLV 1</w:t>
      </w:r>
      <w:bookmarkEnd w:id="59"/>
      <w:bookmarkEnd w:id="60"/>
    </w:p>
    <w:p w:rsidR="00374451" w:rsidRPr="00DA6DA6" w:rsidRDefault="00682B90">
      <w:pPr>
        <w:rPr>
          <w:lang w:val="cs-CZ"/>
        </w:rPr>
      </w:pPr>
      <w:r w:rsidRPr="00DA6DA6">
        <w:rPr>
          <w:lang w:val="cs-CZ"/>
        </w:rPr>
        <w:t>Cíl: projednat, přezkoumat a odsouhlasit projektové činnosti, met</w:t>
      </w:r>
      <w:r w:rsidRPr="00DA6DA6">
        <w:rPr>
          <w:lang w:val="cs-CZ"/>
        </w:rPr>
        <w:t>odiky a výstupy, definovat role a odpovědnosti, nastavit strukturu řízení projektu.</w:t>
      </w:r>
    </w:p>
    <w:p w:rsidR="005622E5" w:rsidRPr="00DA6DA6" w:rsidRDefault="005622E5" w:rsidP="00876BA3">
      <w:pPr>
        <w:rPr>
          <w:lang w:val="cs-CZ"/>
        </w:rPr>
      </w:pPr>
    </w:p>
    <w:p w:rsidR="00374451" w:rsidRPr="00DA6DA6" w:rsidRDefault="00682B90">
      <w:pPr>
        <w:pStyle w:val="Nadpis4"/>
        <w:rPr>
          <w:lang w:val="cs-CZ"/>
        </w:rPr>
      </w:pPr>
      <w:r w:rsidRPr="00DA6DA6">
        <w:rPr>
          <w:lang w:val="cs-CZ"/>
        </w:rPr>
        <w:t xml:space="preserve">Diskuse: </w:t>
      </w:r>
    </w:p>
    <w:p w:rsidR="00374451" w:rsidRPr="00DA6DA6" w:rsidRDefault="00682B90">
      <w:pPr>
        <w:rPr>
          <w:u w:val="single"/>
          <w:lang w:val="cs-CZ"/>
        </w:rPr>
      </w:pPr>
      <w:r w:rsidRPr="00DA6DA6">
        <w:rPr>
          <w:u w:val="single"/>
          <w:lang w:val="cs-CZ"/>
        </w:rPr>
        <w:t>Tým rád obdrží veškeré dostupné dokumenty o stavu DNSH v ČR;</w:t>
      </w:r>
    </w:p>
    <w:p w:rsidR="00876BA3" w:rsidRPr="00DA6DA6" w:rsidRDefault="00876BA3" w:rsidP="00876BA3">
      <w:pPr>
        <w:rPr>
          <w:lang w:val="cs-CZ"/>
        </w:rPr>
      </w:pPr>
    </w:p>
    <w:p w:rsidR="00374451" w:rsidRPr="00DA6DA6" w:rsidRDefault="00682B90">
      <w:pPr>
        <w:rPr>
          <w:u w:val="single"/>
          <w:lang w:val="cs-CZ"/>
        </w:rPr>
      </w:pPr>
      <w:r w:rsidRPr="00DA6DA6">
        <w:rPr>
          <w:u w:val="single"/>
          <w:lang w:val="cs-CZ"/>
        </w:rPr>
        <w:lastRenderedPageBreak/>
        <w:t>Klíčová technická setkání:</w:t>
      </w:r>
    </w:p>
    <w:p w:rsidR="00374451" w:rsidRPr="00DA6DA6" w:rsidRDefault="00682B90">
      <w:pPr>
        <w:pStyle w:val="Odstavecseseznamem"/>
        <w:numPr>
          <w:ilvl w:val="0"/>
          <w:numId w:val="9"/>
        </w:numPr>
        <w:rPr>
          <w:lang w:val="cs-CZ"/>
        </w:rPr>
      </w:pPr>
      <w:r w:rsidRPr="00DA6DA6">
        <w:rPr>
          <w:b/>
          <w:lang w:val="cs-CZ"/>
        </w:rPr>
        <w:t xml:space="preserve">Petr: </w:t>
      </w:r>
      <w:r w:rsidRPr="00DA6DA6">
        <w:rPr>
          <w:lang w:val="cs-CZ"/>
        </w:rPr>
        <w:t>seznam obdržených kontaktů byl velmi užitečný, ale rozsáhlý. Tým b</w:t>
      </w:r>
      <w:r w:rsidRPr="00DA6DA6">
        <w:rPr>
          <w:lang w:val="cs-CZ"/>
        </w:rPr>
        <w:t>y chtěl dostávat klíčové kontakty na jednotlivá setkání a plánovat je pomocí Doodle na základě dostupnosti těchto klíčových kontaktů;</w:t>
      </w:r>
    </w:p>
    <w:p w:rsidR="00374451" w:rsidRPr="00DA6DA6" w:rsidRDefault="00682B90">
      <w:pPr>
        <w:pStyle w:val="Odstavecseseznamem"/>
        <w:numPr>
          <w:ilvl w:val="0"/>
          <w:numId w:val="9"/>
        </w:numPr>
        <w:rPr>
          <w:lang w:val="cs-CZ"/>
        </w:rPr>
      </w:pPr>
      <w:r w:rsidRPr="00DA6DA6">
        <w:rPr>
          <w:b/>
          <w:lang w:val="cs-CZ"/>
        </w:rPr>
        <w:t>Milan</w:t>
      </w:r>
      <w:r w:rsidRPr="00DA6DA6">
        <w:rPr>
          <w:lang w:val="cs-CZ"/>
        </w:rPr>
        <w:t xml:space="preserve">: </w:t>
      </w:r>
      <w:r w:rsidRPr="00DA6DA6">
        <w:rPr>
          <w:color w:val="F04E30" w:themeColor="accent2"/>
          <w:lang w:val="cs-CZ"/>
        </w:rPr>
        <w:t xml:space="preserve">zašle aktualizovanou verzi, včetně jejich funkcí </w:t>
      </w:r>
      <w:r w:rsidRPr="00DA6DA6">
        <w:rPr>
          <w:color w:val="F04E30" w:themeColor="accent2"/>
          <w:lang w:val="cs-CZ"/>
        </w:rPr>
        <w:t xml:space="preserve">a kontaktních údajů </w:t>
      </w:r>
      <w:r w:rsidRPr="00DA6DA6">
        <w:rPr>
          <w:color w:val="F04E30" w:themeColor="accent2"/>
          <w:lang w:val="cs-CZ"/>
        </w:rPr>
        <w:t xml:space="preserve">a rozdělení na jednotlivé fondy </w:t>
      </w:r>
      <w:r w:rsidRPr="00DA6DA6">
        <w:rPr>
          <w:lang w:val="cs-CZ"/>
        </w:rPr>
        <w:t>(i když se něk</w:t>
      </w:r>
      <w:r w:rsidRPr="00DA6DA6">
        <w:rPr>
          <w:lang w:val="cs-CZ"/>
        </w:rPr>
        <w:t>teré překrývají). Souhlasí s návrhem uspořádat schůzky na základě dostupnosti rozhodujících jmen;</w:t>
      </w:r>
    </w:p>
    <w:p w:rsidR="00374451" w:rsidRPr="00DA6DA6" w:rsidRDefault="00682B90">
      <w:pPr>
        <w:pStyle w:val="Odstavecseseznamem"/>
        <w:numPr>
          <w:ilvl w:val="0"/>
          <w:numId w:val="9"/>
        </w:numPr>
        <w:rPr>
          <w:lang w:val="cs-CZ"/>
        </w:rPr>
      </w:pPr>
      <w:r w:rsidRPr="00DA6DA6">
        <w:rPr>
          <w:b/>
          <w:lang w:val="cs-CZ"/>
        </w:rPr>
        <w:t>Richard</w:t>
      </w:r>
      <w:r w:rsidRPr="00DA6DA6">
        <w:rPr>
          <w:lang w:val="cs-CZ"/>
        </w:rPr>
        <w:t xml:space="preserve">: návrh na uspořádání </w:t>
      </w:r>
      <w:r w:rsidRPr="00DA6DA6">
        <w:rPr>
          <w:color w:val="F04E30" w:themeColor="accent2"/>
          <w:lang w:val="cs-CZ"/>
        </w:rPr>
        <w:t xml:space="preserve">4 schůzek (1) řídicí orgány Fondu soudržnosti, 2) řídicí orgány RRP, 3) zastřešující horizontální schůzka s Richardem a kolegy z </w:t>
      </w:r>
      <w:r w:rsidRPr="00DA6DA6">
        <w:rPr>
          <w:color w:val="F04E30" w:themeColor="accent2"/>
          <w:lang w:val="cs-CZ"/>
        </w:rPr>
        <w:t xml:space="preserve">koordinačních oddělení a 4) ostatní zúčastněné strany - mimo žadatele). </w:t>
      </w:r>
    </w:p>
    <w:p w:rsidR="00374451" w:rsidRPr="00DA6DA6" w:rsidRDefault="00682B90">
      <w:pPr>
        <w:pStyle w:val="Odstavecseseznamem"/>
        <w:numPr>
          <w:ilvl w:val="0"/>
          <w:numId w:val="9"/>
        </w:numPr>
        <w:rPr>
          <w:lang w:val="cs-CZ"/>
        </w:rPr>
      </w:pPr>
      <w:r w:rsidRPr="00DA6DA6">
        <w:rPr>
          <w:b/>
          <w:lang w:val="cs-CZ"/>
        </w:rPr>
        <w:t>Kateřina Neveselá</w:t>
      </w:r>
      <w:r w:rsidRPr="00DA6DA6">
        <w:rPr>
          <w:lang w:val="cs-CZ"/>
        </w:rPr>
        <w:t xml:space="preserve">: žádost o potvrzení projektového týmu, že projekt bude zaměřen jak na DNSH, tak na </w:t>
      </w:r>
      <w:r w:rsidR="0882FDAF" w:rsidRPr="00DA6DA6">
        <w:rPr>
          <w:lang w:val="cs-CZ"/>
        </w:rPr>
        <w:t>CP</w:t>
      </w:r>
      <w:r w:rsidRPr="00DA6DA6">
        <w:rPr>
          <w:lang w:val="cs-CZ"/>
        </w:rPr>
        <w:t>.</w:t>
      </w:r>
    </w:p>
    <w:p w:rsidR="00374451" w:rsidRPr="00DA6DA6" w:rsidRDefault="00682B90">
      <w:pPr>
        <w:pStyle w:val="Odstavecseseznamem"/>
        <w:numPr>
          <w:ilvl w:val="1"/>
          <w:numId w:val="9"/>
        </w:numPr>
        <w:rPr>
          <w:lang w:val="cs-CZ"/>
        </w:rPr>
      </w:pPr>
      <w:r w:rsidRPr="00DA6DA6">
        <w:rPr>
          <w:b/>
          <w:lang w:val="cs-CZ"/>
        </w:rPr>
        <w:t>Riikka</w:t>
      </w:r>
      <w:r w:rsidRPr="00DA6DA6">
        <w:rPr>
          <w:lang w:val="cs-CZ"/>
        </w:rPr>
        <w:t xml:space="preserve">: </w:t>
      </w:r>
      <w:r w:rsidRPr="00DA6DA6">
        <w:rPr>
          <w:lang w:val="cs-CZ"/>
        </w:rPr>
        <w:t xml:space="preserve">ujištění pro všechny partnery, že DLV2 (v současné situaci) bude zahrnovat také </w:t>
      </w:r>
      <w:r w:rsidR="0882FDAF" w:rsidRPr="00DA6DA6">
        <w:rPr>
          <w:lang w:val="cs-CZ"/>
        </w:rPr>
        <w:t xml:space="preserve">CP </w:t>
      </w:r>
      <w:r w:rsidRPr="00DA6DA6">
        <w:rPr>
          <w:lang w:val="cs-CZ"/>
        </w:rPr>
        <w:t>- podle RfS (název projektu se pro zjednodušení vztahuje pouze na DNSH);</w:t>
      </w:r>
    </w:p>
    <w:p w:rsidR="00374451" w:rsidRPr="00DA6DA6" w:rsidRDefault="00682B90">
      <w:pPr>
        <w:pStyle w:val="Odstavecseseznamem"/>
        <w:numPr>
          <w:ilvl w:val="1"/>
          <w:numId w:val="9"/>
        </w:numPr>
        <w:rPr>
          <w:lang w:val="cs-CZ"/>
        </w:rPr>
      </w:pPr>
      <w:r w:rsidRPr="00DA6DA6">
        <w:rPr>
          <w:b/>
          <w:bCs/>
          <w:lang w:val="cs-CZ"/>
        </w:rPr>
        <w:t>Richard</w:t>
      </w:r>
      <w:r w:rsidRPr="00DA6DA6">
        <w:rPr>
          <w:lang w:val="cs-CZ"/>
        </w:rPr>
        <w:t xml:space="preserve">: </w:t>
      </w:r>
      <w:r w:rsidRPr="00DA6DA6">
        <w:rPr>
          <w:lang w:val="cs-CZ"/>
        </w:rPr>
        <w:t xml:space="preserve">Právní předpisy </w:t>
      </w:r>
      <w:r w:rsidR="45E02003" w:rsidRPr="00DA6DA6">
        <w:rPr>
          <w:lang w:val="cs-CZ"/>
        </w:rPr>
        <w:t>EU</w:t>
      </w:r>
      <w:r w:rsidR="00AF6253" w:rsidRPr="00DA6DA6">
        <w:rPr>
          <w:rStyle w:val="Znakapoznpodarou"/>
          <w:lang w:val="cs-CZ"/>
        </w:rPr>
        <w:footnoteReference w:id="15"/>
      </w:r>
      <w:r w:rsidRPr="00DA6DA6">
        <w:rPr>
          <w:lang w:val="cs-CZ"/>
        </w:rPr>
        <w:t xml:space="preserve"> vyžadují použití metodiky </w:t>
      </w:r>
      <w:r w:rsidR="7F3D942E" w:rsidRPr="00DA6DA6">
        <w:rPr>
          <w:lang w:val="cs-CZ"/>
        </w:rPr>
        <w:t xml:space="preserve">CP pro </w:t>
      </w:r>
      <w:r w:rsidRPr="00DA6DA6">
        <w:rPr>
          <w:lang w:val="cs-CZ"/>
        </w:rPr>
        <w:t>všechny projekty s předpokládanou živo</w:t>
      </w:r>
      <w:r w:rsidRPr="00DA6DA6">
        <w:rPr>
          <w:lang w:val="cs-CZ"/>
        </w:rPr>
        <w:t xml:space="preserve">tností 5 a více let. Navrhuje proto co nejdříve naplánovat technická jednání. K další diskusi lze využít i horizontální schůzku (3) s MRD. </w:t>
      </w:r>
    </w:p>
    <w:p w:rsidR="00876BA3" w:rsidRPr="00DA6DA6" w:rsidRDefault="00876BA3" w:rsidP="00876BA3">
      <w:pPr>
        <w:rPr>
          <w:lang w:val="cs-CZ"/>
        </w:rPr>
      </w:pPr>
    </w:p>
    <w:p w:rsidR="00374451" w:rsidRPr="00DA6DA6" w:rsidRDefault="00682B90">
      <w:pPr>
        <w:rPr>
          <w:u w:val="single"/>
          <w:lang w:val="cs-CZ"/>
        </w:rPr>
      </w:pPr>
      <w:r w:rsidRPr="00DA6DA6">
        <w:rPr>
          <w:u w:val="single"/>
          <w:lang w:val="cs-CZ"/>
        </w:rPr>
        <w:t xml:space="preserve">Projektový tým vyzývá orgány ČR, aby označily, zda je třeba něco (dalšího) prioritně zvážit, aby se to promítlo do </w:t>
      </w:r>
      <w:r w:rsidRPr="00DA6DA6">
        <w:rPr>
          <w:u w:val="single"/>
          <w:lang w:val="cs-CZ"/>
        </w:rPr>
        <w:t xml:space="preserve">plánování. </w:t>
      </w:r>
    </w:p>
    <w:p w:rsidR="00876BA3" w:rsidRPr="00DA6DA6" w:rsidRDefault="00876BA3" w:rsidP="00876BA3">
      <w:pPr>
        <w:ind w:left="0"/>
        <w:rPr>
          <w:lang w:val="cs-CZ"/>
        </w:rPr>
      </w:pPr>
    </w:p>
    <w:p w:rsidR="00374451" w:rsidRPr="00DA6DA6" w:rsidRDefault="00682B90">
      <w:pPr>
        <w:pStyle w:val="Nadpis3"/>
        <w:ind w:left="567" w:hanging="567"/>
        <w:rPr>
          <w:lang w:val="cs-CZ"/>
        </w:rPr>
      </w:pPr>
      <w:bookmarkStart w:id="61" w:name="_Toc115274575"/>
      <w:bookmarkStart w:id="62" w:name="_Toc120005716"/>
      <w:r w:rsidRPr="00DA6DA6">
        <w:rPr>
          <w:lang w:val="cs-CZ"/>
        </w:rPr>
        <w:t>DLV 2</w:t>
      </w:r>
      <w:bookmarkEnd w:id="61"/>
      <w:bookmarkEnd w:id="62"/>
    </w:p>
    <w:p w:rsidR="00374451" w:rsidRPr="00DA6DA6" w:rsidRDefault="00682B90">
      <w:pPr>
        <w:rPr>
          <w:lang w:val="cs-CZ"/>
        </w:rPr>
      </w:pPr>
      <w:r w:rsidRPr="00DA6DA6">
        <w:rPr>
          <w:lang w:val="cs-CZ"/>
        </w:rPr>
        <w:t xml:space="preserve">Cíl: </w:t>
      </w:r>
      <w:r w:rsidRPr="00DA6DA6">
        <w:rPr>
          <w:lang w:val="cs-CZ"/>
        </w:rPr>
        <w:t>Posoudit, do jaké míry poskytují stávající metodické materiály pro DNSH v České republice spolu s technickými pokyny a právními předpisy dostatečný rámec pro sladění DNSH v rámci příslušných fondů a programů EU</w:t>
      </w:r>
      <w:r w:rsidRPr="00DA6DA6">
        <w:rPr>
          <w:lang w:val="cs-CZ"/>
        </w:rPr>
        <w:t xml:space="preserve">. </w:t>
      </w:r>
    </w:p>
    <w:p w:rsidR="00876BA3" w:rsidRPr="00DA6DA6" w:rsidRDefault="00876BA3" w:rsidP="00876BA3">
      <w:pPr>
        <w:rPr>
          <w:lang w:val="cs-CZ"/>
        </w:rPr>
      </w:pPr>
    </w:p>
    <w:p w:rsidR="00374451" w:rsidRPr="00DA6DA6" w:rsidRDefault="00682B90">
      <w:pPr>
        <w:pStyle w:val="Nadpis4"/>
        <w:rPr>
          <w:lang w:val="cs-CZ"/>
        </w:rPr>
      </w:pPr>
      <w:r w:rsidRPr="00DA6DA6">
        <w:rPr>
          <w:lang w:val="cs-CZ"/>
        </w:rPr>
        <w:t>Diskuse:</w:t>
      </w:r>
    </w:p>
    <w:p w:rsidR="00374451" w:rsidRPr="00DA6DA6" w:rsidRDefault="00682B90">
      <w:pPr>
        <w:rPr>
          <w:lang w:val="cs-CZ"/>
        </w:rPr>
      </w:pPr>
      <w:r w:rsidRPr="00DA6DA6">
        <w:rPr>
          <w:lang w:val="cs-CZ"/>
        </w:rPr>
        <w:t xml:space="preserve">Témata k diskusi označená projektovým týmem a objasněná v rámci DLV 1. </w:t>
      </w:r>
    </w:p>
    <w:p w:rsidR="00876BA3" w:rsidRPr="00DA6DA6" w:rsidRDefault="00876BA3" w:rsidP="00876BA3">
      <w:pPr>
        <w:rPr>
          <w:lang w:val="cs-CZ"/>
        </w:rPr>
      </w:pPr>
    </w:p>
    <w:p w:rsidR="00374451" w:rsidRPr="00DA6DA6" w:rsidRDefault="00682B90">
      <w:pPr>
        <w:rPr>
          <w:lang w:val="cs-CZ"/>
        </w:rPr>
      </w:pPr>
      <w:r w:rsidRPr="00DA6DA6">
        <w:rPr>
          <w:b/>
          <w:lang w:val="cs-CZ"/>
        </w:rPr>
        <w:t>Riikka</w:t>
      </w:r>
      <w:r w:rsidRPr="00DA6DA6">
        <w:rPr>
          <w:lang w:val="cs-CZ"/>
        </w:rPr>
        <w:t xml:space="preserve">: povzbuzení projektového týmu, aby v rámci možností přerozdělil zdroje a zohlednil tak výzvu orgánů ČR k naléhavosti. Ad-hoc podpora v rozsahu 40 pracovních dnů podle RfS bude </w:t>
      </w:r>
      <w:r w:rsidRPr="00DA6DA6">
        <w:rPr>
          <w:lang w:val="cs-CZ"/>
        </w:rPr>
        <w:t xml:space="preserve">jasnější po technických schůzkách v rámci DLV 1. </w:t>
      </w:r>
    </w:p>
    <w:p w:rsidR="00374451" w:rsidRPr="00DA6DA6" w:rsidRDefault="00682B90">
      <w:pPr>
        <w:pStyle w:val="Odstavecseseznamem"/>
        <w:numPr>
          <w:ilvl w:val="0"/>
          <w:numId w:val="9"/>
        </w:numPr>
        <w:rPr>
          <w:color w:val="F04E30" w:themeColor="accent2"/>
          <w:lang w:val="cs-CZ"/>
        </w:rPr>
      </w:pPr>
      <w:r w:rsidRPr="00DA6DA6">
        <w:rPr>
          <w:color w:val="F04E30" w:themeColor="accent2"/>
          <w:lang w:val="cs-CZ"/>
        </w:rPr>
        <w:t xml:space="preserve">Úvodní zpráva </w:t>
      </w:r>
      <w:r w:rsidRPr="00DA6DA6">
        <w:rPr>
          <w:color w:val="F04E30" w:themeColor="accent2"/>
          <w:lang w:val="cs-CZ"/>
        </w:rPr>
        <w:t xml:space="preserve">musí </w:t>
      </w:r>
      <w:r w:rsidRPr="00DA6DA6">
        <w:rPr>
          <w:color w:val="F04E30" w:themeColor="accent2"/>
          <w:lang w:val="cs-CZ"/>
        </w:rPr>
        <w:t>obsahovat popis metody rozhodování o otázkách, které nelze vyřešit během úvodní fáze, aby bylo možné předvídat a jasně stanovit, jak a kdy budou rozhodnutí přijata.</w:t>
      </w:r>
    </w:p>
    <w:p w:rsidR="00374451" w:rsidRPr="00DA6DA6" w:rsidRDefault="00682B90">
      <w:pPr>
        <w:pStyle w:val="Odstavecseseznamem"/>
        <w:numPr>
          <w:ilvl w:val="0"/>
          <w:numId w:val="9"/>
        </w:numPr>
        <w:rPr>
          <w:color w:val="F04E30" w:themeColor="accent2"/>
          <w:lang w:val="cs-CZ"/>
        </w:rPr>
      </w:pPr>
      <w:r w:rsidRPr="00DA6DA6">
        <w:rPr>
          <w:color w:val="F04E30" w:themeColor="accent2"/>
          <w:lang w:val="cs-CZ"/>
        </w:rPr>
        <w:t xml:space="preserve">Orgány ČR, aby poskytly vstupní informace o tom, jak by měla být nasazena podpora v rozsahu 40 pracovních dnů, aby se umožnila předvídatelnost a jasnost časového plánování </w:t>
      </w:r>
      <w:r w:rsidRPr="00DA6DA6">
        <w:rPr>
          <w:color w:val="F04E30" w:themeColor="accent2"/>
          <w:lang w:val="cs-CZ"/>
        </w:rPr>
        <w:t>během technických konzultačních schůzek</w:t>
      </w:r>
      <w:r w:rsidRPr="00DA6DA6">
        <w:rPr>
          <w:color w:val="F04E30" w:themeColor="accent2"/>
          <w:lang w:val="cs-CZ"/>
        </w:rPr>
        <w:t xml:space="preserve">. </w:t>
      </w:r>
    </w:p>
    <w:p w:rsidR="00876BA3" w:rsidRPr="00DA6DA6" w:rsidRDefault="00876BA3" w:rsidP="00876BA3">
      <w:pPr>
        <w:rPr>
          <w:lang w:val="cs-CZ"/>
        </w:rPr>
      </w:pPr>
    </w:p>
    <w:p w:rsidR="00374451" w:rsidRPr="00DA6DA6" w:rsidRDefault="00682B90">
      <w:pPr>
        <w:rPr>
          <w:lang w:val="cs-CZ"/>
        </w:rPr>
      </w:pPr>
      <w:r w:rsidRPr="00DA6DA6">
        <w:rPr>
          <w:b/>
          <w:lang w:val="cs-CZ"/>
        </w:rPr>
        <w:t>Milan</w:t>
      </w:r>
      <w:r w:rsidRPr="00DA6DA6">
        <w:rPr>
          <w:lang w:val="cs-CZ"/>
        </w:rPr>
        <w:t>: navrhuje, že ad hoc podpora v délc</w:t>
      </w:r>
      <w:r w:rsidRPr="00DA6DA6">
        <w:rPr>
          <w:lang w:val="cs-CZ"/>
        </w:rPr>
        <w:t xml:space="preserve">e 40 pracovních dnů může být využita i při provádění; </w:t>
      </w:r>
      <w:r w:rsidRPr="00DA6DA6">
        <w:rPr>
          <w:color w:val="F04E30" w:themeColor="accent2"/>
          <w:lang w:val="cs-CZ"/>
        </w:rPr>
        <w:t>bude upřesněno v úvodní zprávě po technických jednáních. Podělí se o návrh pokynů vypracovaných pro fondy soudržnosti.</w:t>
      </w:r>
    </w:p>
    <w:p w:rsidR="00876BA3" w:rsidRPr="00DA6DA6" w:rsidRDefault="00876BA3" w:rsidP="00876BA3">
      <w:pPr>
        <w:rPr>
          <w:lang w:val="cs-CZ"/>
        </w:rPr>
      </w:pPr>
    </w:p>
    <w:p w:rsidR="00374451" w:rsidRPr="00DA6DA6" w:rsidRDefault="00682B90">
      <w:pPr>
        <w:pStyle w:val="Nadpis3"/>
        <w:ind w:left="567" w:hanging="567"/>
        <w:rPr>
          <w:lang w:val="cs-CZ"/>
        </w:rPr>
      </w:pPr>
      <w:bookmarkStart w:id="63" w:name="_Toc115274576"/>
      <w:bookmarkStart w:id="64" w:name="_Toc120005717"/>
      <w:r w:rsidRPr="00DA6DA6">
        <w:rPr>
          <w:lang w:val="cs-CZ"/>
        </w:rPr>
        <w:t>DLV 3</w:t>
      </w:r>
      <w:bookmarkEnd w:id="63"/>
      <w:bookmarkEnd w:id="64"/>
    </w:p>
    <w:p w:rsidR="00374451" w:rsidRPr="00DA6DA6" w:rsidRDefault="00682B90">
      <w:pPr>
        <w:rPr>
          <w:lang w:val="cs-CZ"/>
        </w:rPr>
      </w:pPr>
      <w:r w:rsidRPr="00DA6DA6">
        <w:rPr>
          <w:lang w:val="cs-CZ"/>
        </w:rPr>
        <w:lastRenderedPageBreak/>
        <w:t xml:space="preserve">Cíl: </w:t>
      </w:r>
      <w:r w:rsidRPr="00DA6DA6">
        <w:rPr>
          <w:lang w:val="cs-CZ"/>
        </w:rPr>
        <w:t>Prozkoumat stávající postupy, výzvy, osvědčené postupy a zkušenosti zís</w:t>
      </w:r>
      <w:r w:rsidRPr="00DA6DA6">
        <w:rPr>
          <w:lang w:val="cs-CZ"/>
        </w:rPr>
        <w:t xml:space="preserve">kané při provádění zásady DNSH ve fondech a programech EU v jiných členských státech EU, přičemž je </w:t>
      </w:r>
      <w:r w:rsidRPr="00DA6DA6">
        <w:rPr>
          <w:lang w:val="cs-CZ"/>
        </w:rPr>
        <w:t xml:space="preserve">třeba vzít v úvahu, že i ostatní členské státy se učí. Souběžně s DLV 2. </w:t>
      </w:r>
    </w:p>
    <w:p w:rsidR="00876BA3" w:rsidRPr="00DA6DA6" w:rsidRDefault="00876BA3" w:rsidP="00876BA3">
      <w:pPr>
        <w:rPr>
          <w:lang w:val="cs-CZ"/>
        </w:rPr>
      </w:pPr>
    </w:p>
    <w:p w:rsidR="00374451" w:rsidRPr="00DA6DA6" w:rsidRDefault="00682B90">
      <w:pPr>
        <w:pStyle w:val="Nadpis4"/>
        <w:rPr>
          <w:lang w:val="cs-CZ"/>
        </w:rPr>
      </w:pPr>
      <w:r w:rsidRPr="00DA6DA6">
        <w:rPr>
          <w:lang w:val="cs-CZ"/>
        </w:rPr>
        <w:t xml:space="preserve">Diskuse: </w:t>
      </w:r>
    </w:p>
    <w:p w:rsidR="00374451" w:rsidRPr="00DA6DA6" w:rsidRDefault="00682B90">
      <w:pPr>
        <w:rPr>
          <w:u w:val="single"/>
          <w:lang w:val="cs-CZ"/>
        </w:rPr>
      </w:pPr>
      <w:r w:rsidRPr="00DA6DA6">
        <w:rPr>
          <w:u w:val="single"/>
          <w:lang w:val="cs-CZ"/>
        </w:rPr>
        <w:t xml:space="preserve">Zaměření na konkrétní členské státy: </w:t>
      </w:r>
    </w:p>
    <w:p w:rsidR="00374451" w:rsidRPr="00DA6DA6" w:rsidRDefault="00682B90">
      <w:pPr>
        <w:pStyle w:val="Odstavecseseznamem"/>
        <w:numPr>
          <w:ilvl w:val="0"/>
          <w:numId w:val="9"/>
        </w:numPr>
        <w:rPr>
          <w:lang w:val="cs-CZ"/>
        </w:rPr>
      </w:pPr>
      <w:r w:rsidRPr="00DA6DA6">
        <w:rPr>
          <w:b/>
          <w:lang w:val="cs-CZ"/>
        </w:rPr>
        <w:t>Milán</w:t>
      </w:r>
      <w:r w:rsidRPr="00DA6DA6">
        <w:rPr>
          <w:lang w:val="cs-CZ"/>
        </w:rPr>
        <w:t>: ideálně mix členských stát</w:t>
      </w:r>
      <w:r w:rsidRPr="00DA6DA6">
        <w:rPr>
          <w:lang w:val="cs-CZ"/>
        </w:rPr>
        <w:t>ů, včetně různých příkladů - členské státy s dobrými příklady (např. severské země), členské státy podobné kontextu ČR (např. V4), členské státy odlišné od kontextu ČR (západní/jižní Evropa), jakož i členské státy, ze kterých již projektový tým má znalosti</w:t>
      </w:r>
      <w:r w:rsidRPr="00DA6DA6">
        <w:rPr>
          <w:lang w:val="cs-CZ"/>
        </w:rPr>
        <w:t>, a dokonce i členské státy se "špatnými" příklady / poučeními.</w:t>
      </w:r>
    </w:p>
    <w:p w:rsidR="00374451" w:rsidRPr="00DA6DA6" w:rsidRDefault="00682B90">
      <w:pPr>
        <w:pStyle w:val="Odstavecseseznamem"/>
        <w:numPr>
          <w:ilvl w:val="0"/>
          <w:numId w:val="9"/>
        </w:numPr>
        <w:rPr>
          <w:lang w:val="cs-CZ"/>
        </w:rPr>
      </w:pPr>
      <w:r w:rsidRPr="00DA6DA6">
        <w:rPr>
          <w:b/>
          <w:lang w:val="cs-CZ"/>
        </w:rPr>
        <w:t>Riikka</w:t>
      </w:r>
      <w:r w:rsidRPr="00DA6DA6">
        <w:rPr>
          <w:lang w:val="cs-CZ"/>
        </w:rPr>
        <w:t xml:space="preserve">: GŘ REFORM může zprostředkovat kontakty, včetně kontaktů s </w:t>
      </w:r>
      <w:r w:rsidRPr="00DA6DA6">
        <w:rPr>
          <w:lang w:val="cs-CZ"/>
        </w:rPr>
        <w:t xml:space="preserve">GŘ REGIO </w:t>
      </w:r>
      <w:r w:rsidRPr="00DA6DA6">
        <w:rPr>
          <w:lang w:val="cs-CZ"/>
        </w:rPr>
        <w:t>a SG-RECOVER</w:t>
      </w:r>
      <w:r w:rsidRPr="00DA6DA6">
        <w:rPr>
          <w:lang w:val="cs-CZ"/>
        </w:rPr>
        <w:t>, které má přehled o screeningu DNSH</w:t>
      </w:r>
      <w:r w:rsidRPr="00DA6DA6">
        <w:rPr>
          <w:lang w:val="cs-CZ"/>
        </w:rPr>
        <w:t xml:space="preserve">. Z finského projektu </w:t>
      </w:r>
      <w:r w:rsidR="00141341" w:rsidRPr="00DA6DA6">
        <w:rPr>
          <w:lang w:val="cs-CZ"/>
        </w:rPr>
        <w:t xml:space="preserve">DNSH </w:t>
      </w:r>
      <w:r w:rsidRPr="00DA6DA6">
        <w:rPr>
          <w:lang w:val="cs-CZ"/>
        </w:rPr>
        <w:t>lze potenciálně čerpat určité synergie. Vz</w:t>
      </w:r>
      <w:r w:rsidRPr="00DA6DA6">
        <w:rPr>
          <w:lang w:val="cs-CZ"/>
        </w:rPr>
        <w:t xml:space="preserve">hledem k tomu, že ČR a Finsko jsou v tomto tématu na špici, bylo by zajímavé, kdyby projekt </w:t>
      </w:r>
      <w:r w:rsidRPr="00DA6DA6">
        <w:rPr>
          <w:lang w:val="cs-CZ"/>
        </w:rPr>
        <w:t xml:space="preserve">přispěl k vytváření obecných znalostí o DNSH (např. </w:t>
      </w:r>
      <w:r w:rsidRPr="00DA6DA6">
        <w:rPr>
          <w:lang w:val="cs-CZ"/>
        </w:rPr>
        <w:t xml:space="preserve">jako samostatná příloha). Nápad spojit </w:t>
      </w:r>
      <w:r w:rsidR="003020AA" w:rsidRPr="00DA6DA6">
        <w:rPr>
          <w:lang w:val="cs-CZ"/>
        </w:rPr>
        <w:t xml:space="preserve">předsednictví EU </w:t>
      </w:r>
      <w:r w:rsidRPr="00DA6DA6">
        <w:rPr>
          <w:lang w:val="cs-CZ"/>
        </w:rPr>
        <w:t xml:space="preserve">s vydáním </w:t>
      </w:r>
      <w:r w:rsidR="003020AA" w:rsidRPr="00DA6DA6">
        <w:rPr>
          <w:lang w:val="cs-CZ"/>
        </w:rPr>
        <w:t>přílohy o dobré praxi</w:t>
      </w:r>
      <w:r w:rsidRPr="00DA6DA6">
        <w:rPr>
          <w:lang w:val="cs-CZ"/>
        </w:rPr>
        <w:t xml:space="preserve">. </w:t>
      </w:r>
    </w:p>
    <w:p w:rsidR="00374451" w:rsidRPr="00DA6DA6" w:rsidRDefault="00682B90">
      <w:pPr>
        <w:pStyle w:val="Odstavecseseznamem"/>
        <w:numPr>
          <w:ilvl w:val="1"/>
          <w:numId w:val="9"/>
        </w:numPr>
        <w:rPr>
          <w:lang w:val="cs-CZ"/>
        </w:rPr>
      </w:pPr>
      <w:r w:rsidRPr="00DA6DA6">
        <w:rPr>
          <w:b/>
          <w:lang w:val="cs-CZ"/>
        </w:rPr>
        <w:t xml:space="preserve">Richard: </w:t>
      </w:r>
      <w:r w:rsidRPr="00DA6DA6">
        <w:rPr>
          <w:lang w:val="cs-CZ"/>
        </w:rPr>
        <w:t>líbí se mu my</w:t>
      </w:r>
      <w:r w:rsidRPr="00DA6DA6">
        <w:rPr>
          <w:lang w:val="cs-CZ"/>
        </w:rPr>
        <w:t>šlenka, aby zpráva D3 měla širší využití, orgány ČR by měly zvážit, zda a jak by mohla být využita v rámci předsednictví.</w:t>
      </w:r>
    </w:p>
    <w:p w:rsidR="00374451" w:rsidRPr="00DA6DA6" w:rsidRDefault="00682B90">
      <w:pPr>
        <w:pStyle w:val="Odstavecseseznamem"/>
        <w:numPr>
          <w:ilvl w:val="0"/>
          <w:numId w:val="9"/>
        </w:numPr>
        <w:rPr>
          <w:lang w:val="cs-CZ"/>
        </w:rPr>
      </w:pPr>
      <w:r w:rsidRPr="00DA6DA6">
        <w:rPr>
          <w:lang w:val="cs-CZ"/>
        </w:rPr>
        <w:t>Petr: před online seminářem bude důležité vyjasnit očekávání orgánů ČR: jaké jsou cíle vzdělávání na seminářích a výměny postupů? Jsou</w:t>
      </w:r>
      <w:r w:rsidRPr="00DA6DA6">
        <w:rPr>
          <w:lang w:val="cs-CZ"/>
        </w:rPr>
        <w:t xml:space="preserve"> na úrovni programu, nebo na úrovni požadavků na podávání zpráv? </w:t>
      </w:r>
      <w:r w:rsidRPr="00DA6DA6">
        <w:rPr>
          <w:color w:val="F04E30" w:themeColor="accent2"/>
          <w:lang w:val="cs-CZ"/>
        </w:rPr>
        <w:t>Předložíme návrhy témat k projednání</w:t>
      </w:r>
      <w:r w:rsidRPr="00DA6DA6">
        <w:rPr>
          <w:lang w:val="cs-CZ"/>
        </w:rPr>
        <w:t xml:space="preserve">. </w:t>
      </w:r>
    </w:p>
    <w:p w:rsidR="00876BA3" w:rsidRPr="00DA6DA6" w:rsidRDefault="00876BA3" w:rsidP="00876BA3">
      <w:pPr>
        <w:rPr>
          <w:lang w:val="cs-CZ"/>
        </w:rPr>
      </w:pPr>
    </w:p>
    <w:p w:rsidR="00374451" w:rsidRPr="00DA6DA6" w:rsidRDefault="00682B90">
      <w:pPr>
        <w:rPr>
          <w:u w:val="single"/>
          <w:lang w:val="cs-CZ"/>
        </w:rPr>
      </w:pPr>
      <w:r w:rsidRPr="00DA6DA6">
        <w:rPr>
          <w:u w:val="single"/>
          <w:lang w:val="cs-CZ"/>
        </w:rPr>
        <w:t>Zájem o specifické aspekty DNSH:</w:t>
      </w:r>
    </w:p>
    <w:p w:rsidR="00374451" w:rsidRPr="00DA6DA6" w:rsidRDefault="00682B90">
      <w:pPr>
        <w:rPr>
          <w:i/>
          <w:lang w:val="cs-CZ"/>
        </w:rPr>
      </w:pPr>
      <w:r w:rsidRPr="00DA6DA6">
        <w:rPr>
          <w:i/>
          <w:lang w:val="cs-CZ"/>
        </w:rPr>
        <w:t xml:space="preserve">Během schůzky se neprojednávalo. </w:t>
      </w:r>
    </w:p>
    <w:p w:rsidR="00876BA3" w:rsidRPr="00DA6DA6" w:rsidRDefault="00876BA3" w:rsidP="00876BA3">
      <w:pPr>
        <w:rPr>
          <w:lang w:val="cs-CZ"/>
        </w:rPr>
      </w:pPr>
    </w:p>
    <w:p w:rsidR="00374451" w:rsidRPr="00DA6DA6" w:rsidRDefault="00682B90">
      <w:pPr>
        <w:pStyle w:val="Nadpis3"/>
        <w:ind w:left="567" w:hanging="567"/>
        <w:rPr>
          <w:lang w:val="cs-CZ"/>
        </w:rPr>
      </w:pPr>
      <w:bookmarkStart w:id="65" w:name="_Toc115274577"/>
      <w:bookmarkStart w:id="66" w:name="_Toc120005718"/>
      <w:r w:rsidRPr="00DA6DA6">
        <w:rPr>
          <w:lang w:val="cs-CZ"/>
        </w:rPr>
        <w:t>DLV 4</w:t>
      </w:r>
      <w:bookmarkEnd w:id="65"/>
      <w:bookmarkEnd w:id="66"/>
    </w:p>
    <w:p w:rsidR="00374451" w:rsidRPr="00DA6DA6" w:rsidRDefault="00682B90">
      <w:pPr>
        <w:rPr>
          <w:lang w:val="cs-CZ"/>
        </w:rPr>
      </w:pPr>
      <w:r w:rsidRPr="00DA6DA6">
        <w:rPr>
          <w:lang w:val="cs-CZ"/>
        </w:rPr>
        <w:t xml:space="preserve">Cíl: </w:t>
      </w:r>
      <w:r w:rsidRPr="00DA6DA6">
        <w:rPr>
          <w:lang w:val="cs-CZ"/>
        </w:rPr>
        <w:t>Zajistit, aby zástupci státní správy měli k dispozici vhodné, kvalitní a přesné pokyny, kterými se řídí při uplatňování zásady DNSH při své práci s fondy EU.</w:t>
      </w:r>
    </w:p>
    <w:p w:rsidR="00876BA3" w:rsidRPr="00DA6DA6" w:rsidRDefault="00876BA3" w:rsidP="00876BA3">
      <w:pPr>
        <w:rPr>
          <w:lang w:val="cs-CZ"/>
        </w:rPr>
      </w:pPr>
    </w:p>
    <w:p w:rsidR="00374451" w:rsidRPr="00DA6DA6" w:rsidRDefault="00682B90">
      <w:pPr>
        <w:pStyle w:val="Nadpis4"/>
        <w:rPr>
          <w:lang w:val="cs-CZ"/>
        </w:rPr>
      </w:pPr>
      <w:r w:rsidRPr="00DA6DA6">
        <w:rPr>
          <w:lang w:val="cs-CZ"/>
        </w:rPr>
        <w:t>Diskuse</w:t>
      </w:r>
      <w:r w:rsidRPr="00DA6DA6">
        <w:rPr>
          <w:lang w:val="cs-CZ"/>
        </w:rPr>
        <w:t>:</w:t>
      </w:r>
    </w:p>
    <w:p w:rsidR="00374451" w:rsidRPr="00DA6DA6" w:rsidRDefault="00682B90">
      <w:pPr>
        <w:rPr>
          <w:u w:val="single"/>
          <w:lang w:val="cs-CZ"/>
        </w:rPr>
      </w:pPr>
      <w:r w:rsidRPr="00DA6DA6">
        <w:rPr>
          <w:u w:val="single"/>
          <w:lang w:val="cs-CZ"/>
        </w:rPr>
        <w:t>Identifikace klíčových zúčastněných stran odpovědných za příslušné programy, stanovení formátu komunikace a sdílení informací:</w:t>
      </w:r>
    </w:p>
    <w:p w:rsidR="00374451" w:rsidRPr="00DA6DA6" w:rsidRDefault="00682B90">
      <w:pPr>
        <w:pStyle w:val="Odstavecseseznamem"/>
        <w:numPr>
          <w:ilvl w:val="0"/>
          <w:numId w:val="9"/>
        </w:numPr>
        <w:rPr>
          <w:lang w:val="cs-CZ"/>
        </w:rPr>
      </w:pPr>
      <w:r w:rsidRPr="00DA6DA6">
        <w:rPr>
          <w:lang w:val="cs-CZ"/>
        </w:rPr>
        <w:t xml:space="preserve">Již zahrnuto - bude upřesněno orgány ČR. </w:t>
      </w:r>
    </w:p>
    <w:p w:rsidR="00876BA3" w:rsidRPr="00DA6DA6" w:rsidRDefault="00876BA3" w:rsidP="00876BA3">
      <w:pPr>
        <w:rPr>
          <w:lang w:val="cs-CZ"/>
        </w:rPr>
      </w:pPr>
    </w:p>
    <w:p w:rsidR="00374451" w:rsidRPr="00DA6DA6" w:rsidRDefault="00682B90">
      <w:pPr>
        <w:rPr>
          <w:u w:val="single"/>
          <w:lang w:val="cs-CZ"/>
        </w:rPr>
      </w:pPr>
      <w:r w:rsidRPr="00DA6DA6">
        <w:rPr>
          <w:u w:val="single"/>
          <w:lang w:val="cs-CZ"/>
        </w:rPr>
        <w:t>Struktura zprávy:</w:t>
      </w:r>
    </w:p>
    <w:p w:rsidR="00374451" w:rsidRPr="00DA6DA6" w:rsidRDefault="00682B90">
      <w:pPr>
        <w:pStyle w:val="Odstavecseseznamem"/>
        <w:numPr>
          <w:ilvl w:val="0"/>
          <w:numId w:val="9"/>
        </w:numPr>
        <w:rPr>
          <w:lang w:val="cs-CZ"/>
        </w:rPr>
      </w:pPr>
      <w:r w:rsidRPr="00DA6DA6">
        <w:rPr>
          <w:lang w:val="cs-CZ"/>
        </w:rPr>
        <w:t>Musí být navržen uživatelsky velmi přívětivým způsobem, aby byla zaj</w:t>
      </w:r>
      <w:r w:rsidRPr="00DA6DA6">
        <w:rPr>
          <w:lang w:val="cs-CZ"/>
        </w:rPr>
        <w:t>ištěna použitelnost v praxi.</w:t>
      </w:r>
    </w:p>
    <w:p w:rsidR="00876BA3" w:rsidRPr="00DA6DA6" w:rsidRDefault="00876BA3" w:rsidP="00876BA3">
      <w:pPr>
        <w:rPr>
          <w:lang w:val="cs-CZ"/>
        </w:rPr>
      </w:pPr>
    </w:p>
    <w:p w:rsidR="00374451" w:rsidRPr="00DA6DA6" w:rsidRDefault="00682B90">
      <w:pPr>
        <w:rPr>
          <w:lang w:val="cs-CZ"/>
        </w:rPr>
      </w:pPr>
      <w:r w:rsidRPr="00DA6DA6">
        <w:rPr>
          <w:lang w:val="cs-CZ"/>
        </w:rPr>
        <w:t xml:space="preserve">Podrobná jednání se uskuteční později. </w:t>
      </w:r>
    </w:p>
    <w:p w:rsidR="00876BA3" w:rsidRPr="00DA6DA6" w:rsidRDefault="00876BA3" w:rsidP="00876BA3">
      <w:pPr>
        <w:rPr>
          <w:lang w:val="cs-CZ"/>
        </w:rPr>
      </w:pPr>
    </w:p>
    <w:p w:rsidR="00374451" w:rsidRPr="00DA6DA6" w:rsidRDefault="00682B90">
      <w:pPr>
        <w:pStyle w:val="Nadpis3"/>
        <w:ind w:left="567" w:hanging="567"/>
        <w:rPr>
          <w:lang w:val="cs-CZ"/>
        </w:rPr>
      </w:pPr>
      <w:bookmarkStart w:id="67" w:name="_Toc115274578"/>
      <w:bookmarkStart w:id="68" w:name="_Toc120005719"/>
      <w:r w:rsidRPr="00DA6DA6">
        <w:rPr>
          <w:lang w:val="cs-CZ"/>
        </w:rPr>
        <w:t>DLV 5</w:t>
      </w:r>
      <w:bookmarkEnd w:id="67"/>
      <w:bookmarkEnd w:id="68"/>
    </w:p>
    <w:p w:rsidR="00374451" w:rsidRPr="00DA6DA6" w:rsidRDefault="00682B90">
      <w:pPr>
        <w:rPr>
          <w:lang w:val="cs-CZ"/>
        </w:rPr>
      </w:pPr>
      <w:r w:rsidRPr="00DA6DA6">
        <w:rPr>
          <w:lang w:val="cs-CZ"/>
        </w:rPr>
        <w:t xml:space="preserve">Cíl: </w:t>
      </w:r>
      <w:r w:rsidRPr="00DA6DA6">
        <w:rPr>
          <w:lang w:val="cs-CZ"/>
        </w:rPr>
        <w:t>Vypracovat zastřešující metodické pokyny pro uplatňování zásady DNSH</w:t>
      </w:r>
      <w:r w:rsidRPr="00DA6DA6">
        <w:rPr>
          <w:lang w:val="cs-CZ"/>
        </w:rPr>
        <w:t>.</w:t>
      </w:r>
    </w:p>
    <w:p w:rsidR="00876BA3" w:rsidRPr="00DA6DA6" w:rsidRDefault="00876BA3" w:rsidP="00876BA3">
      <w:pPr>
        <w:rPr>
          <w:lang w:val="cs-CZ"/>
        </w:rPr>
      </w:pPr>
    </w:p>
    <w:p w:rsidR="00374451" w:rsidRPr="00DA6DA6" w:rsidRDefault="00682B90">
      <w:pPr>
        <w:pStyle w:val="Nadpis4"/>
        <w:rPr>
          <w:lang w:val="cs-CZ"/>
        </w:rPr>
      </w:pPr>
      <w:r w:rsidRPr="00DA6DA6">
        <w:rPr>
          <w:lang w:val="cs-CZ"/>
        </w:rPr>
        <w:t xml:space="preserve">Diskuse: </w:t>
      </w:r>
    </w:p>
    <w:p w:rsidR="00374451" w:rsidRPr="00DA6DA6" w:rsidRDefault="00682B90">
      <w:pPr>
        <w:pStyle w:val="Odstavecseseznamem"/>
        <w:numPr>
          <w:ilvl w:val="0"/>
          <w:numId w:val="9"/>
        </w:numPr>
        <w:rPr>
          <w:lang w:val="cs-CZ"/>
        </w:rPr>
      </w:pPr>
      <w:r w:rsidRPr="00DA6DA6">
        <w:rPr>
          <w:b/>
          <w:lang w:val="cs-CZ"/>
        </w:rPr>
        <w:t>Riikka</w:t>
      </w:r>
      <w:r w:rsidRPr="00DA6DA6">
        <w:rPr>
          <w:lang w:val="cs-CZ"/>
        </w:rPr>
        <w:t>: důraz na to, aby pokyny byly co nejpraktičtější, doplněné šablonami a snadno použitel</w:t>
      </w:r>
      <w:r w:rsidRPr="00DA6DA6">
        <w:rPr>
          <w:lang w:val="cs-CZ"/>
        </w:rPr>
        <w:t>nými nástroji. Měly by být také dostatečně obecné, aby je bylo možné použít pro různé fondy, ale zároveň dostatečně přizpůsobené. Projektový tým by měl zajistit, aby byly vypracovány ve formátu, který bude snadno přizpůsobitelný při změně okolností (DNSH a</w:t>
      </w:r>
      <w:r w:rsidRPr="00DA6DA6">
        <w:rPr>
          <w:lang w:val="cs-CZ"/>
        </w:rPr>
        <w:t xml:space="preserve"> udržitelné financování je </w:t>
      </w:r>
      <w:r w:rsidR="00AD02D1" w:rsidRPr="00DA6DA6">
        <w:rPr>
          <w:lang w:val="cs-CZ"/>
        </w:rPr>
        <w:lastRenderedPageBreak/>
        <w:t xml:space="preserve">vyvíjející se </w:t>
      </w:r>
      <w:r w:rsidRPr="00DA6DA6">
        <w:rPr>
          <w:lang w:val="cs-CZ"/>
        </w:rPr>
        <w:t xml:space="preserve">téma) - aby je orgány ČR mohly v případě potřeby upravit. </w:t>
      </w:r>
      <w:r w:rsidRPr="00DA6DA6">
        <w:rPr>
          <w:color w:val="F04E30" w:themeColor="accent2"/>
          <w:lang w:val="cs-CZ"/>
        </w:rPr>
        <w:t>Termín do 10. měsíce ideálně reflektovat, pokud bude prostor ze strany projektového týmu</w:t>
      </w:r>
      <w:r w:rsidRPr="00DA6DA6">
        <w:rPr>
          <w:lang w:val="cs-CZ"/>
        </w:rPr>
        <w:t xml:space="preserve">. </w:t>
      </w:r>
    </w:p>
    <w:p w:rsidR="00374451" w:rsidRPr="00DA6DA6" w:rsidRDefault="00682B90">
      <w:pPr>
        <w:pStyle w:val="Odstavecseseznamem"/>
        <w:numPr>
          <w:ilvl w:val="0"/>
          <w:numId w:val="9"/>
        </w:numPr>
        <w:rPr>
          <w:lang w:val="cs-CZ"/>
        </w:rPr>
      </w:pPr>
      <w:r w:rsidRPr="00DA6DA6">
        <w:rPr>
          <w:b/>
          <w:lang w:val="cs-CZ"/>
        </w:rPr>
        <w:t>Milan</w:t>
      </w:r>
      <w:r w:rsidRPr="00DA6DA6">
        <w:rPr>
          <w:lang w:val="cs-CZ"/>
        </w:rPr>
        <w:t>: souhlasí s úvahami Riikky o potřebě praktických pokynů, nap</w:t>
      </w:r>
      <w:r w:rsidRPr="00DA6DA6">
        <w:rPr>
          <w:lang w:val="cs-CZ"/>
        </w:rPr>
        <w:t>říklad s případovými studiemi, které mohou příjemci využít.</w:t>
      </w:r>
    </w:p>
    <w:p w:rsidR="00374451" w:rsidRPr="00DA6DA6" w:rsidRDefault="00682B90">
      <w:pPr>
        <w:pStyle w:val="Odstavecseseznamem"/>
        <w:numPr>
          <w:ilvl w:val="0"/>
          <w:numId w:val="9"/>
        </w:numPr>
        <w:rPr>
          <w:lang w:val="cs-CZ"/>
        </w:rPr>
      </w:pPr>
      <w:r w:rsidRPr="00DA6DA6">
        <w:rPr>
          <w:b/>
          <w:lang w:val="cs-CZ"/>
        </w:rPr>
        <w:t>Richard</w:t>
      </w:r>
      <w:r w:rsidRPr="00DA6DA6">
        <w:rPr>
          <w:lang w:val="cs-CZ"/>
        </w:rPr>
        <w:t xml:space="preserve">: největším přínosem tohoto projektu bude návrh šablon a praktických podmínek pro interní kontrolní procesy. </w:t>
      </w:r>
      <w:r w:rsidR="00F945FD" w:rsidRPr="00DA6DA6">
        <w:rPr>
          <w:lang w:val="cs-CZ"/>
        </w:rPr>
        <w:t xml:space="preserve">O jejich zavedení bude rozhodnuto později a </w:t>
      </w:r>
      <w:r w:rsidR="00F038D9" w:rsidRPr="00DA6DA6">
        <w:rPr>
          <w:lang w:val="cs-CZ"/>
        </w:rPr>
        <w:t xml:space="preserve">bude </w:t>
      </w:r>
      <w:r w:rsidR="00C35792" w:rsidRPr="00DA6DA6">
        <w:rPr>
          <w:lang w:val="cs-CZ"/>
        </w:rPr>
        <w:t xml:space="preserve">záviset na vyšších úrovních hierarchie. </w:t>
      </w:r>
      <w:r w:rsidRPr="00DA6DA6">
        <w:rPr>
          <w:lang w:val="cs-CZ"/>
        </w:rPr>
        <w:t xml:space="preserve"> </w:t>
      </w:r>
    </w:p>
    <w:p w:rsidR="00876BA3" w:rsidRPr="00DA6DA6" w:rsidRDefault="00876BA3" w:rsidP="00876BA3">
      <w:pPr>
        <w:rPr>
          <w:lang w:val="cs-CZ"/>
        </w:rPr>
      </w:pPr>
    </w:p>
    <w:p w:rsidR="00374451" w:rsidRPr="00DA6DA6" w:rsidRDefault="00682B90">
      <w:pPr>
        <w:pStyle w:val="Nadpis3"/>
        <w:ind w:left="567" w:hanging="567"/>
        <w:rPr>
          <w:lang w:val="cs-CZ"/>
        </w:rPr>
      </w:pPr>
      <w:bookmarkStart w:id="69" w:name="_Toc115274579"/>
      <w:bookmarkStart w:id="70" w:name="_Toc120005720"/>
      <w:r w:rsidRPr="00DA6DA6">
        <w:rPr>
          <w:lang w:val="cs-CZ"/>
        </w:rPr>
        <w:t>DLV 6</w:t>
      </w:r>
      <w:bookmarkEnd w:id="69"/>
      <w:bookmarkEnd w:id="70"/>
    </w:p>
    <w:p w:rsidR="00374451" w:rsidRPr="00DA6DA6" w:rsidRDefault="00682B90">
      <w:pPr>
        <w:rPr>
          <w:lang w:val="cs-CZ"/>
        </w:rPr>
      </w:pPr>
      <w:r w:rsidRPr="00DA6DA6">
        <w:rPr>
          <w:lang w:val="cs-CZ"/>
        </w:rPr>
        <w:t xml:space="preserve">Cíl: </w:t>
      </w:r>
      <w:r w:rsidRPr="00DA6DA6">
        <w:rPr>
          <w:lang w:val="cs-CZ"/>
        </w:rPr>
        <w:t>Vypracovat a poskytovat on-line školení pro orgány a předkladatele projektů v oblasti uplatňování zásad DNSH.</w:t>
      </w:r>
    </w:p>
    <w:p w:rsidR="00876BA3" w:rsidRPr="00DA6DA6" w:rsidRDefault="00876BA3" w:rsidP="00876BA3">
      <w:pPr>
        <w:rPr>
          <w:lang w:val="cs-CZ"/>
        </w:rPr>
      </w:pPr>
    </w:p>
    <w:p w:rsidR="00374451" w:rsidRPr="00DA6DA6" w:rsidRDefault="00682B90">
      <w:pPr>
        <w:pStyle w:val="Nadpis4"/>
        <w:rPr>
          <w:lang w:val="cs-CZ"/>
        </w:rPr>
      </w:pPr>
      <w:r w:rsidRPr="00DA6DA6">
        <w:rPr>
          <w:lang w:val="cs-CZ"/>
        </w:rPr>
        <w:t xml:space="preserve">Diskuse: </w:t>
      </w:r>
    </w:p>
    <w:p w:rsidR="00374451" w:rsidRPr="00DA6DA6" w:rsidRDefault="00682B90">
      <w:pPr>
        <w:pStyle w:val="Odstavecseseznamem"/>
        <w:numPr>
          <w:ilvl w:val="0"/>
          <w:numId w:val="9"/>
        </w:numPr>
        <w:rPr>
          <w:lang w:val="cs-CZ"/>
        </w:rPr>
      </w:pPr>
      <w:r w:rsidRPr="00DA6DA6">
        <w:rPr>
          <w:b/>
          <w:lang w:val="cs-CZ"/>
        </w:rPr>
        <w:t>Riikka</w:t>
      </w:r>
      <w:r w:rsidRPr="00DA6DA6">
        <w:rPr>
          <w:lang w:val="cs-CZ"/>
        </w:rPr>
        <w:t xml:space="preserve">: oceňuje </w:t>
      </w:r>
      <w:r w:rsidRPr="00DA6DA6">
        <w:rPr>
          <w:lang w:val="cs-CZ"/>
        </w:rPr>
        <w:t xml:space="preserve">návrh na integraci školení, </w:t>
      </w:r>
      <w:r w:rsidRPr="00DA6DA6">
        <w:rPr>
          <w:lang w:val="cs-CZ"/>
        </w:rPr>
        <w:t xml:space="preserve">podrobnosti budou potvrzeny s orgány ČR. Konkrétně se jí líbí návrh na 48hodinovou lhůtu pro odpověď na vysvětlení. </w:t>
      </w:r>
      <w:r w:rsidRPr="00DA6DA6">
        <w:rPr>
          <w:color w:val="F04E30" w:themeColor="accent2"/>
          <w:lang w:val="cs-CZ"/>
        </w:rPr>
        <w:t xml:space="preserve">V úvodní zprávě má být reflektován způsob výběru účastníků </w:t>
      </w:r>
      <w:r w:rsidR="00DD6726" w:rsidRPr="00DA6DA6">
        <w:rPr>
          <w:lang w:val="cs-CZ"/>
        </w:rPr>
        <w:t>- úvodní zpráva nemusí obsahovat definici cílové skupiny, zatímco metodika výběru by měla být reflektována.</w:t>
      </w:r>
    </w:p>
    <w:p w:rsidR="00876BA3" w:rsidRPr="00DA6DA6" w:rsidRDefault="00876BA3" w:rsidP="00876BA3">
      <w:pPr>
        <w:rPr>
          <w:lang w:val="cs-CZ"/>
        </w:rPr>
      </w:pPr>
    </w:p>
    <w:p w:rsidR="00374451" w:rsidRPr="00DA6DA6" w:rsidRDefault="00682B90">
      <w:pPr>
        <w:pStyle w:val="Nadpis3"/>
        <w:ind w:left="567" w:hanging="567"/>
        <w:rPr>
          <w:lang w:val="cs-CZ"/>
        </w:rPr>
      </w:pPr>
      <w:bookmarkStart w:id="71" w:name="_Toc115274580"/>
      <w:bookmarkStart w:id="72" w:name="_Toc120005721"/>
      <w:r w:rsidRPr="00DA6DA6">
        <w:rPr>
          <w:lang w:val="cs-CZ"/>
        </w:rPr>
        <w:t>DLV 7</w:t>
      </w:r>
      <w:bookmarkEnd w:id="71"/>
      <w:bookmarkEnd w:id="72"/>
    </w:p>
    <w:p w:rsidR="00374451" w:rsidRPr="00DA6DA6" w:rsidRDefault="00682B90">
      <w:pPr>
        <w:rPr>
          <w:lang w:val="cs-CZ"/>
        </w:rPr>
      </w:pPr>
      <w:r w:rsidRPr="00DA6DA6">
        <w:rPr>
          <w:lang w:val="cs-CZ"/>
        </w:rPr>
        <w:t xml:space="preserve">Cíl: </w:t>
      </w:r>
      <w:r w:rsidRPr="00DA6DA6">
        <w:rPr>
          <w:lang w:val="cs-CZ"/>
        </w:rPr>
        <w:t>Podpořit české orgány při zavádění pokynů DNSH a testování/využívání šablon zachycujících požadavky DNSH v klíčových programech financování EU, při klimatické odolnosti projektů a při sebehodnocení Sociálního klimatic</w:t>
      </w:r>
      <w:r w:rsidRPr="00DA6DA6">
        <w:rPr>
          <w:lang w:val="cs-CZ"/>
        </w:rPr>
        <w:t xml:space="preserve">kého fondu, </w:t>
      </w:r>
      <w:r w:rsidR="00BA7E23" w:rsidRPr="00DA6DA6">
        <w:rPr>
          <w:lang w:val="cs-CZ"/>
        </w:rPr>
        <w:t>pokud bude fond zaveden v druhé polovině roku 2023</w:t>
      </w:r>
      <w:r w:rsidRPr="00DA6DA6">
        <w:rPr>
          <w:lang w:val="cs-CZ"/>
        </w:rPr>
        <w:t>.</w:t>
      </w:r>
    </w:p>
    <w:p w:rsidR="00876BA3" w:rsidRPr="00DA6DA6" w:rsidRDefault="00876BA3" w:rsidP="00876BA3">
      <w:pPr>
        <w:rPr>
          <w:lang w:val="cs-CZ"/>
        </w:rPr>
      </w:pPr>
    </w:p>
    <w:p w:rsidR="00374451" w:rsidRPr="00DA6DA6" w:rsidRDefault="00682B90">
      <w:pPr>
        <w:pStyle w:val="Nadpis4"/>
        <w:rPr>
          <w:lang w:val="cs-CZ"/>
        </w:rPr>
      </w:pPr>
      <w:r w:rsidRPr="00DA6DA6">
        <w:rPr>
          <w:lang w:val="cs-CZ"/>
        </w:rPr>
        <w:t xml:space="preserve">Diskuse: </w:t>
      </w:r>
    </w:p>
    <w:p w:rsidR="00374451" w:rsidRPr="00DA6DA6" w:rsidRDefault="00682B90">
      <w:pPr>
        <w:pStyle w:val="Odstavecseseznamem"/>
        <w:numPr>
          <w:ilvl w:val="0"/>
          <w:numId w:val="9"/>
        </w:numPr>
        <w:rPr>
          <w:lang w:val="cs-CZ"/>
        </w:rPr>
      </w:pPr>
      <w:r w:rsidRPr="00DA6DA6">
        <w:rPr>
          <w:lang w:val="cs-CZ"/>
        </w:rPr>
        <w:t xml:space="preserve">Riikka: klade důraz na potřebu revize pokynů, tento prostor pro revizi po pilotním projektu byl do RfS zahrnut zcela záměrně. Je důležité, aby to projektový tým zohlednil při plánování a zajistil dostatečné zdroje. </w:t>
      </w:r>
      <w:r w:rsidRPr="00DA6DA6">
        <w:rPr>
          <w:color w:val="F04E30" w:themeColor="accent2"/>
          <w:lang w:val="cs-CZ"/>
        </w:rPr>
        <w:t>Úvodní zpráva by měla obsahovat metodiku,</w:t>
      </w:r>
      <w:r w:rsidRPr="00DA6DA6">
        <w:rPr>
          <w:color w:val="F04E30" w:themeColor="accent2"/>
          <w:lang w:val="cs-CZ"/>
        </w:rPr>
        <w:t xml:space="preserve"> jak budou piloti vybíráni, aby měl projektový tým předvídatelnost při mobilizaci odborných kapacit. </w:t>
      </w:r>
    </w:p>
    <w:p w:rsidR="00876BA3" w:rsidRPr="00DA6DA6" w:rsidRDefault="00876BA3" w:rsidP="00876BA3">
      <w:pPr>
        <w:ind w:left="0"/>
        <w:rPr>
          <w:lang w:val="cs-CZ"/>
        </w:rPr>
      </w:pPr>
    </w:p>
    <w:p w:rsidR="00374451" w:rsidRPr="00DA6DA6" w:rsidRDefault="00682B90">
      <w:pPr>
        <w:pStyle w:val="Nadpis3"/>
        <w:ind w:left="567" w:hanging="567"/>
        <w:rPr>
          <w:lang w:val="cs-CZ"/>
        </w:rPr>
      </w:pPr>
      <w:bookmarkStart w:id="73" w:name="_Toc115274581"/>
      <w:bookmarkStart w:id="74" w:name="_Toc120005722"/>
      <w:r w:rsidRPr="00DA6DA6">
        <w:rPr>
          <w:lang w:val="cs-CZ"/>
        </w:rPr>
        <w:t>DLV 8</w:t>
      </w:r>
      <w:bookmarkEnd w:id="73"/>
      <w:bookmarkEnd w:id="74"/>
    </w:p>
    <w:p w:rsidR="00374451" w:rsidRPr="00DA6DA6" w:rsidRDefault="00682B90">
      <w:pPr>
        <w:rPr>
          <w:lang w:val="cs-CZ"/>
        </w:rPr>
      </w:pPr>
      <w:r w:rsidRPr="00DA6DA6">
        <w:rPr>
          <w:b/>
          <w:lang w:val="cs-CZ"/>
        </w:rPr>
        <w:t>Cíl</w:t>
      </w:r>
      <w:r w:rsidRPr="00DA6DA6">
        <w:rPr>
          <w:lang w:val="cs-CZ"/>
        </w:rPr>
        <w:t xml:space="preserve">: </w:t>
      </w:r>
      <w:r w:rsidRPr="00DA6DA6">
        <w:rPr>
          <w:lang w:val="cs-CZ"/>
        </w:rPr>
        <w:t>Představit činnosti a poznatky získané v rámci projektu a nabídnout doporučení</w:t>
      </w:r>
      <w:r w:rsidRPr="00DA6DA6">
        <w:rPr>
          <w:lang w:val="cs-CZ"/>
        </w:rPr>
        <w:t xml:space="preserve">. </w:t>
      </w:r>
    </w:p>
    <w:p w:rsidR="00876BA3" w:rsidRPr="00DA6DA6" w:rsidRDefault="00876BA3" w:rsidP="00876BA3">
      <w:pPr>
        <w:rPr>
          <w:lang w:val="cs-CZ"/>
        </w:rPr>
      </w:pPr>
    </w:p>
    <w:p w:rsidR="00374451" w:rsidRPr="00DA6DA6" w:rsidRDefault="00682B90">
      <w:pPr>
        <w:pStyle w:val="Nadpis4"/>
        <w:rPr>
          <w:lang w:val="cs-CZ"/>
        </w:rPr>
      </w:pPr>
      <w:r w:rsidRPr="00DA6DA6">
        <w:rPr>
          <w:lang w:val="cs-CZ"/>
        </w:rPr>
        <w:t>Diskuse:</w:t>
      </w:r>
    </w:p>
    <w:p w:rsidR="00374451" w:rsidRPr="00DA6DA6" w:rsidRDefault="00682B90">
      <w:pPr>
        <w:rPr>
          <w:i/>
          <w:lang w:val="cs-CZ"/>
        </w:rPr>
      </w:pPr>
      <w:r w:rsidRPr="00DA6DA6">
        <w:rPr>
          <w:i/>
          <w:lang w:val="cs-CZ"/>
        </w:rPr>
        <w:t xml:space="preserve">Žádné se nekonalo, bude provedeno později. </w:t>
      </w:r>
    </w:p>
    <w:p w:rsidR="00876BA3" w:rsidRPr="00DA6DA6" w:rsidRDefault="00876BA3" w:rsidP="00876BA3">
      <w:pPr>
        <w:rPr>
          <w:lang w:val="cs-CZ"/>
        </w:rPr>
      </w:pPr>
    </w:p>
    <w:p w:rsidR="00374451" w:rsidRPr="00DA6DA6" w:rsidRDefault="00682B90">
      <w:pPr>
        <w:pStyle w:val="Nadpis2"/>
        <w:ind w:left="567" w:hanging="567"/>
        <w:rPr>
          <w:lang w:val="cs-CZ"/>
        </w:rPr>
      </w:pPr>
      <w:bookmarkStart w:id="75" w:name="_Toc115274582"/>
      <w:bookmarkStart w:id="76" w:name="_Toc120005723"/>
      <w:r w:rsidRPr="00DA6DA6">
        <w:rPr>
          <w:lang w:val="cs-CZ"/>
        </w:rPr>
        <w:t>Potřeb</w:t>
      </w:r>
      <w:r w:rsidRPr="00DA6DA6">
        <w:rPr>
          <w:lang w:val="cs-CZ"/>
        </w:rPr>
        <w:t>y údajů, odvětvové priority a oblast působnosti fondů EU</w:t>
      </w:r>
      <w:bookmarkEnd w:id="75"/>
      <w:bookmarkEnd w:id="76"/>
    </w:p>
    <w:p w:rsidR="00374451" w:rsidRPr="00DA6DA6" w:rsidRDefault="00682B90">
      <w:pPr>
        <w:pStyle w:val="Odstavecseseznamem"/>
        <w:numPr>
          <w:ilvl w:val="0"/>
          <w:numId w:val="9"/>
        </w:numPr>
        <w:rPr>
          <w:lang w:val="cs-CZ"/>
        </w:rPr>
      </w:pPr>
      <w:r w:rsidRPr="00DA6DA6">
        <w:rPr>
          <w:lang w:val="cs-CZ"/>
        </w:rPr>
        <w:t>Byly získány kontakty na národní úrovni, co nejdříve budou uspořádány technické schůzky, které nám pomohou pochopit, kdo jsou klíčové kontakty.</w:t>
      </w:r>
    </w:p>
    <w:p w:rsidR="00374451" w:rsidRPr="00DA6DA6" w:rsidRDefault="00682B90">
      <w:pPr>
        <w:pStyle w:val="Odstavecseseznamem"/>
        <w:numPr>
          <w:ilvl w:val="0"/>
          <w:numId w:val="9"/>
        </w:numPr>
        <w:rPr>
          <w:lang w:val="cs-CZ"/>
        </w:rPr>
      </w:pPr>
      <w:r w:rsidRPr="00DA6DA6">
        <w:rPr>
          <w:lang w:val="cs-CZ"/>
        </w:rPr>
        <w:t xml:space="preserve">Veškeré relevantní dokumenty, ke kterým by měl mít tým </w:t>
      </w:r>
      <w:r w:rsidRPr="00DA6DA6">
        <w:rPr>
          <w:lang w:val="cs-CZ"/>
        </w:rPr>
        <w:t>přístup, jsou velmi vítány.</w:t>
      </w:r>
    </w:p>
    <w:p w:rsidR="00374451" w:rsidRPr="00DA6DA6" w:rsidRDefault="00682B90">
      <w:pPr>
        <w:pStyle w:val="Odstavecseseznamem"/>
        <w:numPr>
          <w:ilvl w:val="0"/>
          <w:numId w:val="9"/>
        </w:numPr>
        <w:rPr>
          <w:lang w:val="cs-CZ"/>
        </w:rPr>
      </w:pPr>
      <w:r w:rsidRPr="00DA6DA6">
        <w:rPr>
          <w:lang w:val="cs-CZ"/>
        </w:rPr>
        <w:t xml:space="preserve">Stanovení priorit pro práci v odvětví a financování z prostředků EU - je důležité, aby byly vyjasněny do konce počáteční fáze. </w:t>
      </w:r>
    </w:p>
    <w:p w:rsidR="00374451" w:rsidRPr="00DA6DA6" w:rsidRDefault="00682B90">
      <w:pPr>
        <w:pStyle w:val="Odstavecseseznamem"/>
        <w:numPr>
          <w:ilvl w:val="0"/>
          <w:numId w:val="9"/>
        </w:numPr>
        <w:rPr>
          <w:lang w:val="cs-CZ"/>
        </w:rPr>
      </w:pPr>
      <w:r w:rsidRPr="00DA6DA6">
        <w:rPr>
          <w:lang w:val="cs-CZ"/>
        </w:rPr>
        <w:t xml:space="preserve">Mezi tímto projektem a finským projektem </w:t>
      </w:r>
      <w:r w:rsidR="00A90100" w:rsidRPr="00DA6DA6">
        <w:rPr>
          <w:lang w:val="cs-CZ"/>
        </w:rPr>
        <w:t xml:space="preserve">DNSH </w:t>
      </w:r>
      <w:r w:rsidRPr="00DA6DA6">
        <w:rPr>
          <w:lang w:val="cs-CZ"/>
        </w:rPr>
        <w:t xml:space="preserve">budou existovat synergie. </w:t>
      </w:r>
    </w:p>
    <w:p w:rsidR="00876BA3" w:rsidRPr="00DA6DA6" w:rsidRDefault="00876BA3" w:rsidP="00876BA3">
      <w:pPr>
        <w:rPr>
          <w:lang w:val="cs-CZ"/>
        </w:rPr>
      </w:pPr>
    </w:p>
    <w:p w:rsidR="00374451" w:rsidRPr="00DA6DA6" w:rsidRDefault="00682B90">
      <w:pPr>
        <w:pStyle w:val="Nadpis2"/>
        <w:ind w:left="567" w:hanging="567"/>
        <w:rPr>
          <w:lang w:val="cs-CZ"/>
        </w:rPr>
      </w:pPr>
      <w:bookmarkStart w:id="77" w:name="_Toc115274583"/>
      <w:bookmarkStart w:id="78" w:name="_Toc120005724"/>
      <w:r w:rsidRPr="00DA6DA6">
        <w:rPr>
          <w:lang w:val="cs-CZ"/>
        </w:rPr>
        <w:t>Pracovní plán, komunikace</w:t>
      </w:r>
      <w:bookmarkEnd w:id="77"/>
      <w:bookmarkEnd w:id="78"/>
    </w:p>
    <w:p w:rsidR="00374451" w:rsidRPr="00DA6DA6" w:rsidRDefault="00682B90">
      <w:pPr>
        <w:pStyle w:val="Odstavecseseznamem"/>
        <w:numPr>
          <w:ilvl w:val="0"/>
          <w:numId w:val="9"/>
        </w:numPr>
        <w:rPr>
          <w:color w:val="F04E30" w:themeColor="accent2"/>
          <w:lang w:val="cs-CZ"/>
        </w:rPr>
      </w:pPr>
      <w:r w:rsidRPr="00DA6DA6">
        <w:rPr>
          <w:color w:val="F04E30" w:themeColor="accent2"/>
          <w:lang w:val="cs-CZ"/>
        </w:rPr>
        <w:lastRenderedPageBreak/>
        <w:t xml:space="preserve">Čtvrtletní schůzky </w:t>
      </w:r>
      <w:r w:rsidR="00A90100" w:rsidRPr="00DA6DA6">
        <w:rPr>
          <w:color w:val="F04E30" w:themeColor="accent2"/>
          <w:lang w:val="cs-CZ"/>
        </w:rPr>
        <w:t xml:space="preserve">řídícího </w:t>
      </w:r>
      <w:r w:rsidR="001F05CC" w:rsidRPr="00DA6DA6">
        <w:rPr>
          <w:color w:val="F04E30" w:themeColor="accent2"/>
          <w:lang w:val="cs-CZ"/>
        </w:rPr>
        <w:t xml:space="preserve">výboru </w:t>
      </w:r>
      <w:r w:rsidRPr="00DA6DA6">
        <w:rPr>
          <w:color w:val="F04E30" w:themeColor="accent2"/>
          <w:lang w:val="cs-CZ"/>
        </w:rPr>
        <w:t xml:space="preserve">se plánují již nyní, projektový tým přijde s návrhy s konkrétním týdnem, na jehož základě se najde termín. </w:t>
      </w:r>
    </w:p>
    <w:p w:rsidR="00374451" w:rsidRPr="00DA6DA6" w:rsidRDefault="00682B90">
      <w:pPr>
        <w:pStyle w:val="Odstavecseseznamem"/>
        <w:numPr>
          <w:ilvl w:val="0"/>
          <w:numId w:val="9"/>
        </w:numPr>
        <w:rPr>
          <w:color w:val="F04E30" w:themeColor="accent2"/>
          <w:lang w:val="cs-CZ"/>
        </w:rPr>
      </w:pPr>
      <w:r w:rsidRPr="00DA6DA6">
        <w:rPr>
          <w:color w:val="F04E30" w:themeColor="accent2"/>
          <w:lang w:val="cs-CZ"/>
        </w:rPr>
        <w:t xml:space="preserve">Pravidelné </w:t>
      </w:r>
      <w:r w:rsidR="00F940BE" w:rsidRPr="00DA6DA6">
        <w:rPr>
          <w:color w:val="F04E30" w:themeColor="accent2"/>
          <w:lang w:val="cs-CZ"/>
        </w:rPr>
        <w:t xml:space="preserve">monitorovací </w:t>
      </w:r>
      <w:r w:rsidRPr="00DA6DA6">
        <w:rPr>
          <w:color w:val="F04E30" w:themeColor="accent2"/>
          <w:lang w:val="cs-CZ"/>
        </w:rPr>
        <w:t xml:space="preserve">schůzky (30 minut) s menší skupinou jednou za dva týdny, na kterých se projednává pokrok </w:t>
      </w:r>
      <w:r w:rsidRPr="00DA6DA6">
        <w:rPr>
          <w:color w:val="F04E30" w:themeColor="accent2"/>
          <w:lang w:val="cs-CZ"/>
        </w:rPr>
        <w:t xml:space="preserve">a řeší otevřené otázky. </w:t>
      </w:r>
      <w:r w:rsidR="00F940BE" w:rsidRPr="00DA6DA6">
        <w:rPr>
          <w:color w:val="F04E30" w:themeColor="accent2"/>
          <w:lang w:val="cs-CZ"/>
        </w:rPr>
        <w:t xml:space="preserve">GŘ REFORM bude přizváno. </w:t>
      </w:r>
    </w:p>
    <w:p w:rsidR="00374451" w:rsidRPr="00DA6DA6" w:rsidRDefault="00682B90">
      <w:pPr>
        <w:pStyle w:val="Odstavecseseznamem"/>
        <w:numPr>
          <w:ilvl w:val="0"/>
          <w:numId w:val="9"/>
        </w:numPr>
        <w:rPr>
          <w:lang w:val="cs-CZ"/>
        </w:rPr>
      </w:pPr>
      <w:r w:rsidRPr="00DA6DA6">
        <w:rPr>
          <w:lang w:val="cs-CZ"/>
        </w:rPr>
        <w:t>Úvodní schůzky budou naplánovány na příští dva týdny.</w:t>
      </w:r>
    </w:p>
    <w:p w:rsidR="00374451" w:rsidRPr="00DA6DA6" w:rsidRDefault="00682B90">
      <w:pPr>
        <w:pStyle w:val="Odstavecseseznamem"/>
        <w:numPr>
          <w:ilvl w:val="0"/>
          <w:numId w:val="9"/>
        </w:numPr>
        <w:rPr>
          <w:lang w:val="cs-CZ"/>
        </w:rPr>
      </w:pPr>
      <w:r w:rsidRPr="00DA6DA6">
        <w:rPr>
          <w:lang w:val="cs-CZ"/>
        </w:rPr>
        <w:t xml:space="preserve">Pokud si orgány ČR přejí vstupy od jiných generálních ředitelství, </w:t>
      </w:r>
      <w:r w:rsidR="00915A1E" w:rsidRPr="00DA6DA6">
        <w:rPr>
          <w:lang w:val="cs-CZ"/>
        </w:rPr>
        <w:t xml:space="preserve">REFORM </w:t>
      </w:r>
      <w:r w:rsidRPr="00DA6DA6">
        <w:rPr>
          <w:lang w:val="cs-CZ"/>
        </w:rPr>
        <w:t xml:space="preserve">může zprostředkovat kontakty. </w:t>
      </w:r>
    </w:p>
    <w:p w:rsidR="00876BA3" w:rsidRPr="00DA6DA6" w:rsidRDefault="00876BA3" w:rsidP="00876BA3">
      <w:pPr>
        <w:rPr>
          <w:lang w:val="cs-CZ"/>
        </w:rPr>
      </w:pPr>
    </w:p>
    <w:p w:rsidR="00374451" w:rsidRPr="00DA6DA6" w:rsidRDefault="00682B90">
      <w:pPr>
        <w:pStyle w:val="Nadpis2"/>
        <w:ind w:left="567" w:hanging="567"/>
        <w:rPr>
          <w:lang w:val="cs-CZ"/>
        </w:rPr>
      </w:pPr>
      <w:bookmarkStart w:id="79" w:name="_Toc115274584"/>
      <w:bookmarkStart w:id="80" w:name="_Toc120005725"/>
      <w:r w:rsidRPr="00DA6DA6">
        <w:rPr>
          <w:lang w:val="cs-CZ"/>
        </w:rPr>
        <w:t>AOB</w:t>
      </w:r>
      <w:bookmarkEnd w:id="79"/>
      <w:bookmarkEnd w:id="80"/>
    </w:p>
    <w:p w:rsidR="00374451" w:rsidRPr="00DA6DA6" w:rsidRDefault="00682B90">
      <w:pPr>
        <w:rPr>
          <w:lang w:val="cs-CZ"/>
        </w:rPr>
      </w:pPr>
      <w:r w:rsidRPr="00DA6DA6">
        <w:rPr>
          <w:lang w:val="cs-CZ"/>
        </w:rPr>
        <w:t>V návaznosti na KoM bylo dohodnuto odložen</w:t>
      </w:r>
      <w:r w:rsidRPr="00DA6DA6">
        <w:rPr>
          <w:lang w:val="cs-CZ"/>
        </w:rPr>
        <w:t xml:space="preserve">í předložení návrhu úvodní zprávy o jeden týden (7. října), </w:t>
      </w:r>
      <w:r w:rsidR="005865CF" w:rsidRPr="00DA6DA6">
        <w:rPr>
          <w:lang w:val="cs-CZ"/>
        </w:rPr>
        <w:t xml:space="preserve">aby mohly být řádně zohledněny čtyři technické schůzky s českými orgány. </w:t>
      </w:r>
      <w:r w:rsidR="00876BA3" w:rsidRPr="00DA6DA6">
        <w:rPr>
          <w:lang w:val="cs-CZ"/>
        </w:rPr>
        <w:t xml:space="preserve"> </w:t>
      </w:r>
    </w:p>
    <w:p w:rsidR="00EC1435" w:rsidRPr="00DA6DA6" w:rsidRDefault="00EC1435">
      <w:pPr>
        <w:spacing w:after="200" w:line="276" w:lineRule="auto"/>
        <w:ind w:left="0"/>
        <w:rPr>
          <w:lang w:val="cs-CZ"/>
        </w:rPr>
      </w:pPr>
      <w:r w:rsidRPr="00DA6DA6">
        <w:rPr>
          <w:lang w:val="cs-CZ"/>
        </w:rPr>
        <w:br w:type="page"/>
      </w:r>
    </w:p>
    <w:p w:rsidR="00374451" w:rsidRPr="00DA6DA6" w:rsidRDefault="00682B90">
      <w:pPr>
        <w:pStyle w:val="Nadpis1"/>
        <w:numPr>
          <w:ilvl w:val="0"/>
          <w:numId w:val="0"/>
        </w:numPr>
        <w:ind w:left="567" w:hanging="567"/>
        <w:rPr>
          <w:lang w:val="cs-CZ"/>
        </w:rPr>
      </w:pPr>
      <w:bookmarkStart w:id="81" w:name="_Toc120005726"/>
      <w:r w:rsidRPr="00DA6DA6">
        <w:rPr>
          <w:lang w:val="cs-CZ"/>
        </w:rPr>
        <w:lastRenderedPageBreak/>
        <w:t xml:space="preserve">Příloha B Vizuální shrnutí projektu </w:t>
      </w:r>
      <w:bookmarkEnd w:id="81"/>
    </w:p>
    <w:tbl>
      <w:tblPr>
        <w:tblStyle w:val="Table1"/>
        <w:tblW w:w="0" w:type="auto"/>
        <w:tblInd w:w="-5" w:type="dxa"/>
        <w:tblLook w:val="04A0" w:firstRow="1" w:lastRow="0" w:firstColumn="1" w:lastColumn="0" w:noHBand="0" w:noVBand="1"/>
      </w:tblPr>
      <w:tblGrid>
        <w:gridCol w:w="1002"/>
        <w:gridCol w:w="7475"/>
      </w:tblGrid>
      <w:tr w:rsidR="006C47E4" w:rsidRPr="00DA6DA6" w:rsidTr="00724CEB">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0" w:type="dxa"/>
            <w:gridSpan w:val="2"/>
          </w:tcPr>
          <w:p w:rsidR="00374451" w:rsidRPr="00DA6DA6" w:rsidRDefault="00682B90">
            <w:pPr>
              <w:ind w:left="0"/>
              <w:rPr>
                <w:b w:val="0"/>
                <w:szCs w:val="18"/>
                <w:lang w:val="cs-CZ"/>
              </w:rPr>
            </w:pPr>
            <w:r w:rsidRPr="00DA6DA6">
              <w:rPr>
                <w:szCs w:val="18"/>
                <w:lang w:val="cs-CZ"/>
              </w:rPr>
              <w:t xml:space="preserve">METODIKA UPLATŇOVÁNÍ ZÁSADY DNSH </w:t>
            </w:r>
          </w:p>
          <w:p w:rsidR="00374451" w:rsidRPr="00DA6DA6" w:rsidRDefault="00682B90">
            <w:pPr>
              <w:ind w:left="0"/>
              <w:rPr>
                <w:sz w:val="16"/>
                <w:szCs w:val="16"/>
                <w:lang w:val="cs-CZ"/>
              </w:rPr>
            </w:pPr>
            <w:r w:rsidRPr="00DA6DA6">
              <w:rPr>
                <w:szCs w:val="18"/>
                <w:lang w:val="cs-CZ"/>
              </w:rPr>
              <w:t>NA NÁRODNÍ ÚROVNI V ČESKU</w:t>
            </w:r>
          </w:p>
        </w:tc>
      </w:tr>
      <w:tr w:rsidR="006C47E4" w:rsidRPr="00DA6DA6" w:rsidTr="00724CEB">
        <w:tc>
          <w:tcPr>
            <w:cnfStyle w:val="001000000000" w:firstRow="0" w:lastRow="0" w:firstColumn="1" w:lastColumn="0" w:oddVBand="0" w:evenVBand="0" w:oddHBand="0" w:evenHBand="0" w:firstRowFirstColumn="0" w:firstRowLastColumn="0" w:lastRowFirstColumn="0" w:lastRowLastColumn="0"/>
            <w:tcW w:w="974" w:type="dxa"/>
            <w:shd w:val="clear" w:color="auto" w:fill="EFF5F5" w:themeFill="accent3" w:themeFillTint="33"/>
          </w:tcPr>
          <w:p w:rsidR="00374451" w:rsidRPr="00DA6DA6" w:rsidRDefault="00682B90">
            <w:pPr>
              <w:ind w:left="0"/>
              <w:rPr>
                <w:sz w:val="16"/>
                <w:szCs w:val="16"/>
                <w:lang w:val="cs-CZ"/>
              </w:rPr>
            </w:pPr>
            <w:r w:rsidRPr="00DA6DA6">
              <w:rPr>
                <w:sz w:val="16"/>
                <w:szCs w:val="16"/>
                <w:lang w:val="cs-CZ"/>
              </w:rPr>
              <w:t>Stručný název projektu</w:t>
            </w:r>
          </w:p>
        </w:tc>
        <w:tc>
          <w:tcPr>
            <w:tcW w:w="7475" w:type="dxa"/>
          </w:tcPr>
          <w:p w:rsidR="00374451" w:rsidRPr="00DA6DA6" w:rsidRDefault="00682B90">
            <w:pPr>
              <w:ind w:left="0"/>
              <w:jc w:val="left"/>
              <w:cnfStyle w:val="000000000000" w:firstRow="0" w:lastRow="0" w:firstColumn="0" w:lastColumn="0" w:oddVBand="0" w:evenVBand="0" w:oddHBand="0" w:evenHBand="0" w:firstRowFirstColumn="0" w:firstRowLastColumn="0" w:lastRowFirstColumn="0" w:lastRowLastColumn="0"/>
              <w:rPr>
                <w:sz w:val="16"/>
                <w:szCs w:val="16"/>
                <w:lang w:val="cs-CZ"/>
              </w:rPr>
            </w:pPr>
            <w:r w:rsidRPr="00DA6DA6">
              <w:rPr>
                <w:sz w:val="16"/>
                <w:szCs w:val="16"/>
                <w:lang w:val="cs-CZ"/>
              </w:rPr>
              <w:t>"Integrace zásady "Neškodit významně" (DNSH) v Česku jako vodítko pro přechod na ekologické zemědělství</w:t>
            </w:r>
          </w:p>
        </w:tc>
      </w:tr>
      <w:tr w:rsidR="006C47E4" w:rsidRPr="00DA6DA6" w:rsidTr="00724CEB">
        <w:tc>
          <w:tcPr>
            <w:cnfStyle w:val="001000000000" w:firstRow="0" w:lastRow="0" w:firstColumn="1" w:lastColumn="0" w:oddVBand="0" w:evenVBand="0" w:oddHBand="0" w:evenHBand="0" w:firstRowFirstColumn="0" w:firstRowLastColumn="0" w:lastRowFirstColumn="0" w:lastRowLastColumn="0"/>
            <w:tcW w:w="974" w:type="dxa"/>
            <w:shd w:val="clear" w:color="auto" w:fill="EFF5F5" w:themeFill="accent3" w:themeFillTint="33"/>
          </w:tcPr>
          <w:p w:rsidR="00374451" w:rsidRPr="00DA6DA6" w:rsidRDefault="00682B90">
            <w:pPr>
              <w:ind w:left="0"/>
              <w:rPr>
                <w:sz w:val="16"/>
                <w:szCs w:val="16"/>
                <w:lang w:val="cs-CZ"/>
              </w:rPr>
            </w:pPr>
            <w:r w:rsidRPr="00DA6DA6">
              <w:rPr>
                <w:sz w:val="16"/>
                <w:szCs w:val="16"/>
                <w:lang w:val="cs-CZ"/>
              </w:rPr>
              <w:t>Souhrn</w:t>
            </w:r>
          </w:p>
        </w:tc>
        <w:tc>
          <w:tcPr>
            <w:tcW w:w="7475" w:type="dxa"/>
          </w:tcPr>
          <w:p w:rsidR="00374451" w:rsidRPr="00DA6DA6" w:rsidRDefault="00D07EA8">
            <w:pPr>
              <w:ind w:left="0"/>
              <w:jc w:val="left"/>
              <w:cnfStyle w:val="000000000000" w:firstRow="0" w:lastRow="0" w:firstColumn="0" w:lastColumn="0" w:oddVBand="0" w:evenVBand="0" w:oddHBand="0" w:evenHBand="0" w:firstRowFirstColumn="0" w:firstRowLastColumn="0" w:lastRowFirstColumn="0" w:lastRowLastColumn="0"/>
              <w:rPr>
                <w:sz w:val="16"/>
                <w:szCs w:val="16"/>
                <w:lang w:val="cs-CZ"/>
              </w:rPr>
            </w:pPr>
            <w:r w:rsidRPr="00DA6DA6">
              <w:rPr>
                <w:sz w:val="16"/>
                <w:szCs w:val="16"/>
                <w:lang w:val="cs-CZ"/>
              </w:rPr>
              <w:t xml:space="preserve">Komise podporuje </w:t>
            </w:r>
            <w:r w:rsidR="00682B90" w:rsidRPr="00DA6DA6">
              <w:rPr>
                <w:sz w:val="16"/>
                <w:szCs w:val="16"/>
                <w:lang w:val="cs-CZ"/>
              </w:rPr>
              <w:t xml:space="preserve">české orgány </w:t>
            </w:r>
            <w:r w:rsidRPr="00DA6DA6">
              <w:rPr>
                <w:sz w:val="16"/>
                <w:szCs w:val="16"/>
                <w:lang w:val="cs-CZ"/>
              </w:rPr>
              <w:t xml:space="preserve">při </w:t>
            </w:r>
            <w:r w:rsidR="00682B90" w:rsidRPr="00DA6DA6">
              <w:rPr>
                <w:sz w:val="16"/>
                <w:szCs w:val="16"/>
                <w:lang w:val="cs-CZ"/>
              </w:rPr>
              <w:t>zavádění kritérií DNSH do rozhodování o financování s cílem urychlit přechod na ekologi</w:t>
            </w:r>
            <w:r w:rsidR="00682B90" w:rsidRPr="00DA6DA6">
              <w:rPr>
                <w:sz w:val="16"/>
                <w:szCs w:val="16"/>
                <w:lang w:val="cs-CZ"/>
              </w:rPr>
              <w:t>cké zemědělství. Hlavním příjemcem je Úřad vlády, do jehož činnosti je úzce zapojeno Ministerstvo životního prostředí, Ministerstvo pro místní rozvoj a Ministerstvo průmyslu a obchodu. Výsledkem projektu je, že české úřady jsou schopny spolehlivě rozhodova</w:t>
            </w:r>
            <w:r w:rsidR="00682B90" w:rsidRPr="00DA6DA6">
              <w:rPr>
                <w:sz w:val="16"/>
                <w:szCs w:val="16"/>
                <w:lang w:val="cs-CZ"/>
              </w:rPr>
              <w:t xml:space="preserve">t o financování, které nepoškozuje životní prostředí, a jsou schopny urychlit zelený přechod. </w:t>
            </w:r>
            <w:r w:rsidRPr="00DA6DA6">
              <w:rPr>
                <w:sz w:val="16"/>
                <w:szCs w:val="16"/>
                <w:lang w:val="cs-CZ"/>
              </w:rPr>
              <w:t>Projekt je podporován z nástroje technické podpory Evropské unie.</w:t>
            </w:r>
          </w:p>
        </w:tc>
      </w:tr>
      <w:tr w:rsidR="006C47E4" w:rsidRPr="00DA6DA6" w:rsidTr="00724CEB">
        <w:tc>
          <w:tcPr>
            <w:cnfStyle w:val="001000000000" w:firstRow="0" w:lastRow="0" w:firstColumn="1" w:lastColumn="0" w:oddVBand="0" w:evenVBand="0" w:oddHBand="0" w:evenHBand="0" w:firstRowFirstColumn="0" w:firstRowLastColumn="0" w:lastRowFirstColumn="0" w:lastRowLastColumn="0"/>
            <w:tcW w:w="974" w:type="dxa"/>
            <w:shd w:val="clear" w:color="auto" w:fill="EFF5F5" w:themeFill="accent3" w:themeFillTint="33"/>
          </w:tcPr>
          <w:p w:rsidR="00374451" w:rsidRPr="00DA6DA6" w:rsidRDefault="00682B90">
            <w:pPr>
              <w:ind w:left="0"/>
              <w:rPr>
                <w:sz w:val="16"/>
                <w:szCs w:val="16"/>
                <w:lang w:val="cs-CZ"/>
              </w:rPr>
            </w:pPr>
            <w:r w:rsidRPr="00DA6DA6">
              <w:rPr>
                <w:sz w:val="16"/>
                <w:szCs w:val="16"/>
                <w:lang w:val="cs-CZ"/>
              </w:rPr>
              <w:t>Kontext</w:t>
            </w:r>
          </w:p>
        </w:tc>
        <w:tc>
          <w:tcPr>
            <w:tcW w:w="7475" w:type="dxa"/>
          </w:tcPr>
          <w:p w:rsidR="00374451" w:rsidRPr="00DA6DA6" w:rsidRDefault="00682B90">
            <w:pPr>
              <w:ind w:left="0"/>
              <w:jc w:val="left"/>
              <w:cnfStyle w:val="000000000000" w:firstRow="0" w:lastRow="0" w:firstColumn="0" w:lastColumn="0" w:oddVBand="0" w:evenVBand="0" w:oddHBand="0" w:evenHBand="0" w:firstRowFirstColumn="0" w:firstRowLastColumn="0" w:lastRowFirstColumn="0" w:lastRowLastColumn="0"/>
              <w:rPr>
                <w:sz w:val="16"/>
                <w:szCs w:val="16"/>
                <w:lang w:val="cs-CZ"/>
              </w:rPr>
            </w:pPr>
            <w:r w:rsidRPr="00DA6DA6">
              <w:rPr>
                <w:sz w:val="16"/>
                <w:szCs w:val="16"/>
                <w:lang w:val="cs-CZ"/>
              </w:rPr>
              <w:t>Cílem Evropské zelené dohody je zajistit, aby Evropa byla do roku 2050 klimaticky neutrální. K dosažení tohoto cíle je pro Česko důležitá podpora z různých fondů a programů EU. Česko vyčlenilo 42 % prostředků z Nástroje pro obnovu a zvýšení odolnosti (RRF)</w:t>
            </w:r>
            <w:r w:rsidRPr="00DA6DA6">
              <w:rPr>
                <w:sz w:val="16"/>
                <w:szCs w:val="16"/>
                <w:lang w:val="cs-CZ"/>
              </w:rPr>
              <w:t xml:space="preserve"> na podporu domácí zelené transformace. Při přípravě svého plánu obnovy a odolnosti v rámci nástroje pro obnovu a odolnost (RRF) Česko potvrdilo, že dodržuje zásadu DNSH, která je definována v článku 17 nařízení o taxonomii. </w:t>
            </w:r>
            <w:r w:rsidR="00D07EA8" w:rsidRPr="00DA6DA6">
              <w:rPr>
                <w:sz w:val="16"/>
                <w:szCs w:val="16"/>
                <w:lang w:val="cs-CZ"/>
              </w:rPr>
              <w:t xml:space="preserve">Tuto zásadu lze - i když v menší míře - uznat i v dalších zavedených programech financovaných EU, jako jsou Just Transition, InvestEU, Horizon Europe a Evropský fond pro regionální rozvoj.  </w:t>
            </w:r>
            <w:r w:rsidRPr="00DA6DA6">
              <w:rPr>
                <w:sz w:val="16"/>
                <w:szCs w:val="16"/>
                <w:lang w:val="cs-CZ"/>
              </w:rPr>
              <w:t>Česko hodlá zvýšit své administrativní kapacity a znalosti o uplatňování zásady DNSH, aby zajisti</w:t>
            </w:r>
            <w:r w:rsidRPr="00DA6DA6">
              <w:rPr>
                <w:sz w:val="16"/>
                <w:szCs w:val="16"/>
                <w:lang w:val="cs-CZ"/>
              </w:rPr>
              <w:t xml:space="preserve">lo, že reformy a investice plánované v zemi budou v souladu s cíli EU a národními cíli v oblasti klimatu a životního prostředí. </w:t>
            </w:r>
          </w:p>
        </w:tc>
      </w:tr>
      <w:tr w:rsidR="006C47E4" w:rsidRPr="00DA6DA6" w:rsidTr="00724CEB">
        <w:tc>
          <w:tcPr>
            <w:cnfStyle w:val="001000000000" w:firstRow="0" w:lastRow="0" w:firstColumn="1" w:lastColumn="0" w:oddVBand="0" w:evenVBand="0" w:oddHBand="0" w:evenHBand="0" w:firstRowFirstColumn="0" w:firstRowLastColumn="0" w:lastRowFirstColumn="0" w:lastRowLastColumn="0"/>
            <w:tcW w:w="974" w:type="dxa"/>
            <w:shd w:val="clear" w:color="auto" w:fill="EFF5F5" w:themeFill="accent3" w:themeFillTint="33"/>
          </w:tcPr>
          <w:p w:rsidR="00374451" w:rsidRPr="00DA6DA6" w:rsidRDefault="00682B90">
            <w:pPr>
              <w:ind w:left="0"/>
              <w:rPr>
                <w:sz w:val="16"/>
                <w:szCs w:val="16"/>
                <w:lang w:val="cs-CZ"/>
              </w:rPr>
            </w:pPr>
            <w:r w:rsidRPr="00DA6DA6">
              <w:rPr>
                <w:sz w:val="16"/>
                <w:szCs w:val="16"/>
                <w:lang w:val="cs-CZ"/>
              </w:rPr>
              <w:t>Poskytnutá podpora</w:t>
            </w:r>
          </w:p>
        </w:tc>
        <w:tc>
          <w:tcPr>
            <w:tcW w:w="7475" w:type="dxa"/>
          </w:tcPr>
          <w:p w:rsidR="00374451" w:rsidRPr="00DA6DA6" w:rsidRDefault="00682B90">
            <w:pPr>
              <w:ind w:left="0"/>
              <w:jc w:val="left"/>
              <w:cnfStyle w:val="000000000000" w:firstRow="0" w:lastRow="0" w:firstColumn="0" w:lastColumn="0" w:oddVBand="0" w:evenVBand="0" w:oddHBand="0" w:evenHBand="0" w:firstRowFirstColumn="0" w:firstRowLastColumn="0" w:lastRowFirstColumn="0" w:lastRowLastColumn="0"/>
              <w:rPr>
                <w:sz w:val="16"/>
                <w:szCs w:val="16"/>
                <w:lang w:val="cs-CZ"/>
              </w:rPr>
            </w:pPr>
            <w:r w:rsidRPr="00DA6DA6">
              <w:rPr>
                <w:sz w:val="16"/>
                <w:szCs w:val="16"/>
                <w:lang w:val="cs-CZ"/>
              </w:rPr>
              <w:t>Podpora poskytovaná českým orgánům probíhá ve třech vzájemně propojených fázích v letech 2022 až 2024:</w:t>
            </w:r>
          </w:p>
          <w:p w:rsidR="00374451" w:rsidRPr="00DA6DA6" w:rsidRDefault="00682B90">
            <w:pPr>
              <w:pStyle w:val="Odstavecseseznamem"/>
              <w:numPr>
                <w:ilvl w:val="0"/>
                <w:numId w:val="26"/>
              </w:numPr>
              <w:jc w:val="left"/>
              <w:cnfStyle w:val="000000000000" w:firstRow="0" w:lastRow="0" w:firstColumn="0" w:lastColumn="0" w:oddVBand="0" w:evenVBand="0" w:oddHBand="0" w:evenHBand="0" w:firstRowFirstColumn="0" w:firstRowLastColumn="0" w:lastRowFirstColumn="0" w:lastRowLastColumn="0"/>
              <w:rPr>
                <w:sz w:val="16"/>
                <w:szCs w:val="16"/>
                <w:lang w:val="cs-CZ"/>
              </w:rPr>
            </w:pPr>
            <w:r w:rsidRPr="00DA6DA6">
              <w:rPr>
                <w:sz w:val="16"/>
                <w:szCs w:val="16"/>
                <w:lang w:val="cs-CZ"/>
              </w:rPr>
              <w:t>Iden</w:t>
            </w:r>
            <w:r w:rsidRPr="00DA6DA6">
              <w:rPr>
                <w:sz w:val="16"/>
                <w:szCs w:val="16"/>
                <w:lang w:val="cs-CZ"/>
              </w:rPr>
              <w:t>tifikace a pochopení existujících mechanismů a pokynů pro aplikaci DNSH v českém kontextu i v jiných členských státech EU.</w:t>
            </w:r>
          </w:p>
          <w:p w:rsidR="00374451" w:rsidRPr="00DA6DA6" w:rsidRDefault="00682B90">
            <w:pPr>
              <w:pStyle w:val="Odstavecseseznamem"/>
              <w:numPr>
                <w:ilvl w:val="0"/>
                <w:numId w:val="26"/>
              </w:numPr>
              <w:jc w:val="left"/>
              <w:cnfStyle w:val="000000000000" w:firstRow="0" w:lastRow="0" w:firstColumn="0" w:lastColumn="0" w:oddVBand="0" w:evenVBand="0" w:oddHBand="0" w:evenHBand="0" w:firstRowFirstColumn="0" w:firstRowLastColumn="0" w:lastRowFirstColumn="0" w:lastRowLastColumn="0"/>
              <w:rPr>
                <w:sz w:val="16"/>
                <w:szCs w:val="16"/>
                <w:lang w:val="cs-CZ"/>
              </w:rPr>
            </w:pPr>
            <w:r w:rsidRPr="00DA6DA6">
              <w:rPr>
                <w:sz w:val="16"/>
                <w:szCs w:val="16"/>
                <w:lang w:val="cs-CZ"/>
              </w:rPr>
              <w:t xml:space="preserve">Vytvoření pokynů DNSH pro české orgány poskytující finanční prostředky a příjemce finančních prostředků a poskytování </w:t>
            </w:r>
            <w:r w:rsidR="00D07EA8" w:rsidRPr="00DA6DA6">
              <w:rPr>
                <w:sz w:val="16"/>
                <w:szCs w:val="16"/>
                <w:lang w:val="cs-CZ"/>
              </w:rPr>
              <w:t xml:space="preserve">materiálů pro </w:t>
            </w:r>
            <w:r w:rsidRPr="00DA6DA6">
              <w:rPr>
                <w:sz w:val="16"/>
                <w:szCs w:val="16"/>
                <w:lang w:val="cs-CZ"/>
              </w:rPr>
              <w:t>b</w:t>
            </w:r>
            <w:r w:rsidRPr="00DA6DA6">
              <w:rPr>
                <w:sz w:val="16"/>
                <w:szCs w:val="16"/>
                <w:lang w:val="cs-CZ"/>
              </w:rPr>
              <w:t>udování kapacit a komunikaci o vnitrostátních pokynech českým orgánům, které poskytují finanční prostředky.</w:t>
            </w:r>
          </w:p>
          <w:p w:rsidR="00374451" w:rsidRPr="00DA6DA6" w:rsidRDefault="00682B90">
            <w:pPr>
              <w:pStyle w:val="Odstavecseseznamem"/>
              <w:numPr>
                <w:ilvl w:val="0"/>
                <w:numId w:val="26"/>
              </w:numPr>
              <w:jc w:val="left"/>
              <w:cnfStyle w:val="000000000000" w:firstRow="0" w:lastRow="0" w:firstColumn="0" w:lastColumn="0" w:oddVBand="0" w:evenVBand="0" w:oddHBand="0" w:evenHBand="0" w:firstRowFirstColumn="0" w:firstRowLastColumn="0" w:lastRowFirstColumn="0" w:lastRowLastColumn="0"/>
              <w:rPr>
                <w:sz w:val="16"/>
                <w:szCs w:val="16"/>
                <w:lang w:val="cs-CZ"/>
              </w:rPr>
            </w:pPr>
            <w:r w:rsidRPr="00DA6DA6">
              <w:rPr>
                <w:sz w:val="16"/>
                <w:szCs w:val="16"/>
                <w:lang w:val="cs-CZ"/>
              </w:rPr>
              <w:t xml:space="preserve">Poskytování doprovodné podpory při provádění vnitrostátních pokynů DNSH, včetně pořádání seminářů ke zvýšení informovanosti a sdílení zkušeností na </w:t>
            </w:r>
            <w:r w:rsidRPr="00DA6DA6">
              <w:rPr>
                <w:sz w:val="16"/>
                <w:szCs w:val="16"/>
                <w:lang w:val="cs-CZ"/>
              </w:rPr>
              <w:t>vnitrostátní úrovni a na úrovni EU.</w:t>
            </w:r>
          </w:p>
        </w:tc>
      </w:tr>
      <w:tr w:rsidR="006C47E4" w:rsidRPr="00DA6DA6" w:rsidTr="00724CEB">
        <w:trPr>
          <w:trHeight w:val="1536"/>
        </w:trPr>
        <w:tc>
          <w:tcPr>
            <w:cnfStyle w:val="001000000000" w:firstRow="0" w:lastRow="0" w:firstColumn="1" w:lastColumn="0" w:oddVBand="0" w:evenVBand="0" w:oddHBand="0" w:evenHBand="0" w:firstRowFirstColumn="0" w:firstRowLastColumn="0" w:lastRowFirstColumn="0" w:lastRowLastColumn="0"/>
            <w:tcW w:w="974" w:type="dxa"/>
            <w:shd w:val="clear" w:color="auto" w:fill="EFF5F5" w:themeFill="accent3" w:themeFillTint="33"/>
          </w:tcPr>
          <w:p w:rsidR="00374451" w:rsidRPr="00DA6DA6" w:rsidRDefault="00682B90">
            <w:pPr>
              <w:ind w:left="0"/>
              <w:rPr>
                <w:sz w:val="16"/>
                <w:szCs w:val="16"/>
                <w:lang w:val="cs-CZ"/>
              </w:rPr>
            </w:pPr>
            <w:r w:rsidRPr="00DA6DA6">
              <w:rPr>
                <w:sz w:val="16"/>
                <w:szCs w:val="16"/>
                <w:lang w:val="cs-CZ"/>
              </w:rPr>
              <w:t>Dosažené výsledky</w:t>
            </w:r>
          </w:p>
        </w:tc>
        <w:tc>
          <w:tcPr>
            <w:tcW w:w="7475" w:type="dxa"/>
          </w:tcPr>
          <w:p w:rsidR="00374451" w:rsidRPr="00DA6DA6" w:rsidRDefault="00682B90">
            <w:pPr>
              <w:ind w:left="0"/>
              <w:jc w:val="left"/>
              <w:cnfStyle w:val="000000000000" w:firstRow="0" w:lastRow="0" w:firstColumn="0" w:lastColumn="0" w:oddVBand="0" w:evenVBand="0" w:oddHBand="0" w:evenHBand="0" w:firstRowFirstColumn="0" w:firstRowLastColumn="0" w:lastRowFirstColumn="0" w:lastRowLastColumn="0"/>
              <w:rPr>
                <w:sz w:val="16"/>
                <w:szCs w:val="16"/>
                <w:lang w:val="cs-CZ"/>
              </w:rPr>
            </w:pPr>
            <w:r w:rsidRPr="00DA6DA6">
              <w:rPr>
                <w:sz w:val="16"/>
                <w:szCs w:val="16"/>
                <w:lang w:val="cs-CZ"/>
              </w:rPr>
              <w:t xml:space="preserve">Projekt poskytuje českým orgánům vodítko při uplatňování kritérií "nepoškozovat významně" (DNSH) </w:t>
            </w:r>
            <w:r w:rsidRPr="00DA6DA6">
              <w:rPr>
                <w:sz w:val="16"/>
                <w:szCs w:val="16"/>
                <w:lang w:val="cs-CZ"/>
              </w:rPr>
              <w:t xml:space="preserve">a "ochrany klimatu" (CP) </w:t>
            </w:r>
            <w:r w:rsidRPr="00DA6DA6">
              <w:rPr>
                <w:sz w:val="16"/>
                <w:szCs w:val="16"/>
                <w:lang w:val="cs-CZ"/>
              </w:rPr>
              <w:t>při rozhodování o financování. Výsledkem je, že české orgány</w:t>
            </w:r>
          </w:p>
          <w:p w:rsidR="00374451" w:rsidRPr="00DA6DA6" w:rsidRDefault="00682B90">
            <w:pPr>
              <w:ind w:left="0"/>
              <w:jc w:val="left"/>
              <w:cnfStyle w:val="000000000000" w:firstRow="0" w:lastRow="0" w:firstColumn="0" w:lastColumn="0" w:oddVBand="0" w:evenVBand="0" w:oddHBand="0" w:evenHBand="0" w:firstRowFirstColumn="0" w:firstRowLastColumn="0" w:lastRowFirstColumn="0" w:lastRowLastColumn="0"/>
              <w:rPr>
                <w:sz w:val="16"/>
                <w:szCs w:val="16"/>
                <w:lang w:val="cs-CZ"/>
              </w:rPr>
            </w:pPr>
            <w:r w:rsidRPr="00DA6DA6">
              <w:rPr>
                <w:sz w:val="16"/>
                <w:szCs w:val="16"/>
                <w:lang w:val="cs-CZ"/>
              </w:rPr>
              <w:t>budou mít dobré zn</w:t>
            </w:r>
            <w:r w:rsidRPr="00DA6DA6">
              <w:rPr>
                <w:sz w:val="16"/>
                <w:szCs w:val="16"/>
                <w:lang w:val="cs-CZ"/>
              </w:rPr>
              <w:t>alosti o tom, jak jsou v současné době veřejné prostředky směřovány na pomoc při dosahování cílů v oblasti klimatu a energetiky. Budou schopni rychle a spolehlivě přijímat rozhodnutí o financování, která urychlí ekologický přechod a nepoškodí životní prost</w:t>
            </w:r>
            <w:r w:rsidRPr="00DA6DA6">
              <w:rPr>
                <w:sz w:val="16"/>
                <w:szCs w:val="16"/>
                <w:lang w:val="cs-CZ"/>
              </w:rPr>
              <w:t>ředí.</w:t>
            </w:r>
          </w:p>
        </w:tc>
      </w:tr>
      <w:tr w:rsidR="006C47E4" w:rsidRPr="00DA6DA6" w:rsidTr="00724CEB">
        <w:trPr>
          <w:trHeight w:val="1816"/>
        </w:trPr>
        <w:tc>
          <w:tcPr>
            <w:cnfStyle w:val="001000000000" w:firstRow="0" w:lastRow="0" w:firstColumn="1" w:lastColumn="0" w:oddVBand="0" w:evenVBand="0" w:oddHBand="0" w:evenHBand="0" w:firstRowFirstColumn="0" w:firstRowLastColumn="0" w:lastRowFirstColumn="0" w:lastRowLastColumn="0"/>
            <w:tcW w:w="0" w:type="dxa"/>
            <w:gridSpan w:val="2"/>
            <w:vAlign w:val="top"/>
          </w:tcPr>
          <w:p w:rsidR="00374451" w:rsidRPr="00DA6DA6" w:rsidRDefault="00682B90">
            <w:pPr>
              <w:ind w:left="0"/>
              <w:rPr>
                <w:sz w:val="16"/>
                <w:szCs w:val="16"/>
                <w:lang w:val="cs-CZ"/>
              </w:rPr>
            </w:pPr>
            <w:r w:rsidRPr="00DA6DA6">
              <w:rPr>
                <w:sz w:val="16"/>
                <w:szCs w:val="16"/>
                <w:lang w:val="cs-CZ" w:eastAsia="cs-CZ"/>
              </w:rPr>
              <w:drawing>
                <wp:anchor distT="0" distB="0" distL="114300" distR="114300" simplePos="0" relativeHeight="251658250" behindDoc="1" locked="0" layoutInCell="1" allowOverlap="1" wp14:anchorId="36985D5F" wp14:editId="0E42D384">
                  <wp:simplePos x="0" y="0"/>
                  <wp:positionH relativeFrom="column">
                    <wp:posOffset>7620</wp:posOffset>
                  </wp:positionH>
                  <wp:positionV relativeFrom="paragraph">
                    <wp:posOffset>158750</wp:posOffset>
                  </wp:positionV>
                  <wp:extent cx="579755" cy="387350"/>
                  <wp:effectExtent l="0" t="0" r="4445" b="6350"/>
                  <wp:wrapTight wrapText="bothSides">
                    <wp:wrapPolygon edited="0">
                      <wp:start x="0" y="0"/>
                      <wp:lineTo x="0" y="21246"/>
                      <wp:lineTo x="21292" y="21246"/>
                      <wp:lineTo x="21292" y="0"/>
                      <wp:lineTo x="0" y="0"/>
                    </wp:wrapPolygon>
                  </wp:wrapTight>
                  <wp:docPr id="11" name="Picture 11" descr="Flag of Europ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Europe - Wikipedi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57975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DA6">
              <w:rPr>
                <w:sz w:val="16"/>
                <w:szCs w:val="16"/>
                <w:lang w:val="cs-CZ"/>
              </w:rPr>
              <w:t xml:space="preserve"> </w:t>
            </w:r>
          </w:p>
          <w:p w:rsidR="00374451" w:rsidRPr="00DA6DA6" w:rsidRDefault="00682B90">
            <w:pPr>
              <w:ind w:left="0"/>
              <w:rPr>
                <w:sz w:val="16"/>
                <w:szCs w:val="16"/>
                <w:lang w:val="cs-CZ"/>
              </w:rPr>
            </w:pPr>
            <w:r w:rsidRPr="00DA6DA6">
              <w:rPr>
                <w:sz w:val="16"/>
                <w:szCs w:val="16"/>
                <w:lang w:val="cs-CZ"/>
              </w:rPr>
              <w:t xml:space="preserve">Tento projekt je financován Evropskou unií prostřednictvím nástroje technické podpory a </w:t>
            </w:r>
            <w:r w:rsidRPr="00DA6DA6">
              <w:rPr>
                <w:sz w:val="16"/>
                <w:szCs w:val="16"/>
                <w:lang w:val="cs-CZ"/>
              </w:rPr>
              <w:fldChar w:fldCharType="begin"/>
            </w:r>
            <w:r w:rsidRPr="00DA6DA6">
              <w:rPr>
                <w:sz w:val="16"/>
                <w:szCs w:val="16"/>
                <w:lang w:val="cs-CZ"/>
              </w:rPr>
              <w:instrText xml:space="preserve"> INCLUDEPICTURE "https://pbs.twimg.com/profile_images/492343533248843776/VmrCcqHW_400x400.jpeg" \* MERGEFORMATINET </w:instrText>
            </w:r>
            <w:r w:rsidRPr="00DA6DA6">
              <w:rPr>
                <w:sz w:val="16"/>
                <w:szCs w:val="16"/>
                <w:lang w:val="cs-CZ"/>
              </w:rPr>
              <w:fldChar w:fldCharType="end"/>
            </w:r>
            <w:r w:rsidRPr="00DA6DA6">
              <w:rPr>
                <w:sz w:val="16"/>
                <w:szCs w:val="16"/>
                <w:lang w:val="cs-CZ"/>
              </w:rPr>
              <w:t xml:space="preserve"> a je realizován Evropskou komisí. </w:t>
            </w:r>
          </w:p>
          <w:p w:rsidR="00374451" w:rsidRPr="00DA6DA6" w:rsidRDefault="00682B90">
            <w:pPr>
              <w:ind w:left="0"/>
              <w:rPr>
                <w:sz w:val="16"/>
                <w:szCs w:val="16"/>
                <w:lang w:val="cs-CZ"/>
              </w:rPr>
            </w:pPr>
            <w:r w:rsidRPr="00DA6DA6">
              <w:rPr>
                <w:sz w:val="16"/>
                <w:szCs w:val="16"/>
                <w:lang w:val="cs-CZ" w:eastAsia="cs-CZ"/>
              </w:rPr>
              <mc:AlternateContent>
                <mc:Choice Requires="wps">
                  <w:drawing>
                    <wp:anchor distT="0" distB="0" distL="114300" distR="114300" simplePos="0" relativeHeight="251658251" behindDoc="0" locked="0" layoutInCell="1" allowOverlap="1" wp14:anchorId="34B925CD" wp14:editId="3DEC01D0">
                      <wp:simplePos x="0" y="0"/>
                      <wp:positionH relativeFrom="column">
                        <wp:posOffset>11723</wp:posOffset>
                      </wp:positionH>
                      <wp:positionV relativeFrom="paragraph">
                        <wp:posOffset>111369</wp:posOffset>
                      </wp:positionV>
                      <wp:extent cx="5016500" cy="45719"/>
                      <wp:effectExtent l="12700" t="12700" r="12700" b="18415"/>
                      <wp:wrapNone/>
                      <wp:docPr id="7" name="Rectangle: Rounded Corners 7"/>
                      <wp:cNvGraphicFramePr/>
                      <a:graphic xmlns:a="http://schemas.openxmlformats.org/drawingml/2006/main">
                        <a:graphicData uri="http://schemas.microsoft.com/office/word/2010/wordprocessingShape">
                          <wps:wsp>
                            <wps:cNvSpPr/>
                            <wps:spPr>
                              <a:xfrm>
                                <a:off x="0" y="0"/>
                                <a:ext cx="5016500" cy="457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roundrect id="Rounded Rectangle 7" style="position:absolute;margin-left:.9pt;margin-top:8.75pt;width:395pt;height:3.6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05962 [3204]" strokecolor="#002c3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" arcsize="10923f" w14:anchorId="2E0497CD"/>
                  </w:pict>
                </mc:Fallback>
              </mc:AlternateContent>
            </w:r>
          </w:p>
          <w:p w:rsidR="00374451" w:rsidRPr="00DA6DA6" w:rsidRDefault="00682B90">
            <w:pPr>
              <w:ind w:left="0"/>
              <w:rPr>
                <w:sz w:val="16"/>
                <w:szCs w:val="16"/>
                <w:lang w:val="cs-CZ"/>
              </w:rPr>
            </w:pPr>
            <w:r w:rsidRPr="00DA6DA6">
              <w:rPr>
                <w:sz w:val="16"/>
                <w:szCs w:val="16"/>
                <w:lang w:val="cs-CZ" w:eastAsia="cs-CZ"/>
              </w:rPr>
              <w:drawing>
                <wp:anchor distT="0" distB="0" distL="114300" distR="114300" simplePos="0" relativeHeight="251658254" behindDoc="1" locked="0" layoutInCell="1" allowOverlap="1" wp14:anchorId="220E6853" wp14:editId="1DC4F0E0">
                  <wp:simplePos x="0" y="0"/>
                  <wp:positionH relativeFrom="column">
                    <wp:posOffset>3432810</wp:posOffset>
                  </wp:positionH>
                  <wp:positionV relativeFrom="paragraph">
                    <wp:posOffset>86507</wp:posOffset>
                  </wp:positionV>
                  <wp:extent cx="1062355" cy="218440"/>
                  <wp:effectExtent l="0" t="0" r="4445" b="0"/>
                  <wp:wrapTight wrapText="bothSides">
                    <wp:wrapPolygon edited="0">
                      <wp:start x="0" y="0"/>
                      <wp:lineTo x="0" y="20093"/>
                      <wp:lineTo x="18334" y="20093"/>
                      <wp:lineTo x="20658" y="20093"/>
                      <wp:lineTo x="21432" y="12558"/>
                      <wp:lineTo x="21432" y="3767"/>
                      <wp:lineTo x="20658" y="0"/>
                      <wp:lineTo x="0" y="0"/>
                    </wp:wrapPolygon>
                  </wp:wrapTight>
                  <wp:docPr id="12" name="Picture 12" descr="Home - Tri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 - Trinomic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235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DA6">
              <w:rPr>
                <w:sz w:val="16"/>
                <w:szCs w:val="16"/>
                <w:lang w:val="cs-CZ" w:eastAsia="cs-CZ"/>
              </w:rPr>
              <w:drawing>
                <wp:anchor distT="0" distB="0" distL="114300" distR="114300" simplePos="0" relativeHeight="251658252" behindDoc="1" locked="0" layoutInCell="1" allowOverlap="1" wp14:anchorId="2759881C" wp14:editId="30C75FA2">
                  <wp:simplePos x="0" y="0"/>
                  <wp:positionH relativeFrom="column">
                    <wp:posOffset>4641215</wp:posOffset>
                  </wp:positionH>
                  <wp:positionV relativeFrom="paragraph">
                    <wp:posOffset>34925</wp:posOffset>
                  </wp:positionV>
                  <wp:extent cx="341630" cy="323850"/>
                  <wp:effectExtent l="0" t="0" r="1270" b="6350"/>
                  <wp:wrapTight wrapText="bothSides">
                    <wp:wrapPolygon edited="0">
                      <wp:start x="5621" y="0"/>
                      <wp:lineTo x="0" y="2541"/>
                      <wp:lineTo x="0" y="18635"/>
                      <wp:lineTo x="5621" y="21176"/>
                      <wp:lineTo x="15257" y="21176"/>
                      <wp:lineTo x="20877" y="16941"/>
                      <wp:lineTo x="20877" y="2541"/>
                      <wp:lineTo x="15257" y="0"/>
                      <wp:lineTo x="5621" y="0"/>
                    </wp:wrapPolygon>
                  </wp:wrapTight>
                  <wp:docPr id="13" name="Picture 13" descr="In media — IS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 media — ISFC"/>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163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DA6">
              <w:rPr>
                <w:sz w:val="16"/>
                <w:szCs w:val="16"/>
                <w:lang w:val="cs-CZ"/>
              </w:rPr>
              <w:fldChar w:fldCharType="begin"/>
            </w:r>
            <w:r w:rsidRPr="00DA6DA6">
              <w:rPr>
                <w:sz w:val="16"/>
                <w:szCs w:val="16"/>
                <w:lang w:val="cs-CZ"/>
              </w:rPr>
              <w:instrText xml:space="preserve"> INCLUDEPICTURE "https://trinomics.eu/wp-content/uploads/2022/03/Trinomics200@2x.png" \* MERGEFORMATINET </w:instrText>
            </w:r>
            <w:r w:rsidRPr="00DA6DA6">
              <w:rPr>
                <w:sz w:val="16"/>
                <w:szCs w:val="16"/>
                <w:lang w:val="cs-CZ"/>
              </w:rPr>
              <w:fldChar w:fldCharType="end"/>
            </w:r>
            <w:r w:rsidRPr="00DA6DA6">
              <w:rPr>
                <w:sz w:val="16"/>
                <w:szCs w:val="16"/>
                <w:lang w:val="cs-CZ"/>
              </w:rPr>
              <w:t xml:space="preserve"> </w:t>
            </w:r>
            <w:r w:rsidRPr="00DA6DA6">
              <w:rPr>
                <w:sz w:val="16"/>
                <w:szCs w:val="16"/>
                <w:lang w:val="cs-CZ"/>
              </w:rPr>
              <w:fldChar w:fldCharType="begin"/>
            </w:r>
            <w:r w:rsidRPr="00DA6DA6">
              <w:rPr>
                <w:sz w:val="16"/>
                <w:szCs w:val="16"/>
                <w:lang w:val="cs-CZ"/>
              </w:rPr>
              <w:instrText xml:space="preserve"> INCLUDEPICTURE "https://images.squarespace-cdn.com/content/v1/5f7709cd633d6220bbee2709/1601637220770-5FVVJH7PBY2LVL5F4JYD/logo.png" \* MERGEFORMATI</w:instrText>
            </w:r>
            <w:r w:rsidRPr="00DA6DA6">
              <w:rPr>
                <w:sz w:val="16"/>
                <w:szCs w:val="16"/>
                <w:lang w:val="cs-CZ"/>
              </w:rPr>
              <w:instrText xml:space="preserve">NET </w:instrText>
            </w:r>
            <w:r w:rsidRPr="00DA6DA6">
              <w:rPr>
                <w:sz w:val="16"/>
                <w:szCs w:val="16"/>
                <w:lang w:val="cs-CZ"/>
              </w:rPr>
              <w:fldChar w:fldCharType="end"/>
            </w:r>
            <w:r w:rsidRPr="00DA6DA6">
              <w:rPr>
                <w:sz w:val="16"/>
                <w:szCs w:val="16"/>
                <w:lang w:val="cs-CZ"/>
              </w:rPr>
              <w:t xml:space="preserve"> </w:t>
            </w:r>
            <w:r w:rsidRPr="00DA6DA6">
              <w:rPr>
                <w:sz w:val="16"/>
                <w:szCs w:val="16"/>
                <w:lang w:val="cs-CZ"/>
              </w:rPr>
              <w:fldChar w:fldCharType="begin"/>
            </w:r>
            <w:r w:rsidRPr="00DA6DA6">
              <w:rPr>
                <w:sz w:val="16"/>
                <w:szCs w:val="16"/>
                <w:lang w:val="cs-CZ"/>
              </w:rPr>
              <w:instrText xml:space="preserve"> INCLUDEPICTURE "https://upload.wikimedia.org/wikipedia/commons/thumb/b/b7/Flag_of_Europe.svg/255px-Flag_of_Europe.svg.png" \* MERGEFORMATINET </w:instrText>
            </w:r>
            <w:r w:rsidRPr="00DA6DA6">
              <w:rPr>
                <w:sz w:val="16"/>
                <w:szCs w:val="16"/>
                <w:lang w:val="cs-CZ"/>
              </w:rPr>
              <w:fldChar w:fldCharType="end"/>
            </w:r>
          </w:p>
        </w:tc>
      </w:tr>
    </w:tbl>
    <w:p w:rsidR="00515613" w:rsidRPr="00DA6DA6" w:rsidRDefault="00515613">
      <w:pPr>
        <w:spacing w:after="200" w:line="276" w:lineRule="auto"/>
        <w:ind w:left="0"/>
        <w:rPr>
          <w:lang w:val="cs-CZ"/>
        </w:rPr>
      </w:pPr>
      <w:r w:rsidRPr="00DA6DA6">
        <w:rPr>
          <w:lang w:val="cs-CZ"/>
        </w:rPr>
        <w:br w:type="page"/>
      </w:r>
    </w:p>
    <w:p w:rsidR="00515613" w:rsidRPr="00DA6DA6" w:rsidRDefault="001B4130" w:rsidP="00724CEB">
      <w:pPr>
        <w:rPr>
          <w:lang w:val="cs-CZ"/>
        </w:rPr>
      </w:pPr>
      <w:r w:rsidRPr="00DA6DA6">
        <w:rPr>
          <w:lang w:val="cs-CZ" w:eastAsia="cs-CZ"/>
        </w:rPr>
        <w:lastRenderedPageBreak/>
        <mc:AlternateContent>
          <mc:Choice Requires="wps">
            <w:drawing>
              <wp:anchor distT="0" distB="0" distL="114300" distR="114300" simplePos="0" relativeHeight="251658243" behindDoc="1" locked="0" layoutInCell="1" allowOverlap="1" wp14:anchorId="738B61D0" wp14:editId="45345F53">
                <wp:simplePos x="0" y="0"/>
                <wp:positionH relativeFrom="margin">
                  <wp:posOffset>-679450</wp:posOffset>
                </wp:positionH>
                <wp:positionV relativeFrom="page">
                  <wp:posOffset>381000</wp:posOffset>
                </wp:positionV>
                <wp:extent cx="7077075" cy="9836150"/>
                <wp:effectExtent l="0" t="0" r="9525"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9836150"/>
                        </a:xfrm>
                        <a:prstGeom prst="rect">
                          <a:avLst/>
                        </a:prstGeom>
                        <a:solidFill>
                          <a:srgbClr val="ECEBE1"/>
                        </a:solidFill>
                        <a:ln w="9525">
                          <a:no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8D8278" id="Rectangle 72" o:spid="_x0000_s1026" style="position:absolute;margin-left:-53.5pt;margin-top:30pt;width:557.25pt;height:774.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" fillcolor="#ecebe1" stroked="f">
                <w10:wrap anchorx="margin" anchory="page"/>
              </v:rect>
            </w:pict>
          </mc:Fallback>
        </mc:AlternateContent>
      </w:r>
    </w:p>
    <w:p w:rsidR="00EC1435" w:rsidRPr="00DA6DA6" w:rsidRDefault="00EC1435">
      <w:pPr>
        <w:spacing w:after="200" w:line="276" w:lineRule="auto"/>
        <w:ind w:left="0"/>
        <w:rPr>
          <w:lang w:val="cs-CZ"/>
        </w:rPr>
      </w:pPr>
    </w:p>
    <w:p w:rsidR="009976CE" w:rsidRPr="00DA6DA6" w:rsidRDefault="009976CE"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A77E49" w:rsidRPr="00DA6DA6" w:rsidRDefault="00A77E49" w:rsidP="008059BC">
      <w:pPr>
        <w:rPr>
          <w:lang w:val="cs-CZ"/>
        </w:rPr>
      </w:pPr>
    </w:p>
    <w:p w:rsidR="009976CE" w:rsidRPr="00DA6DA6" w:rsidRDefault="009976CE" w:rsidP="008059BC">
      <w:pPr>
        <w:rPr>
          <w:lang w:val="cs-CZ"/>
        </w:rPr>
      </w:pPr>
    </w:p>
    <w:p w:rsidR="009976CE" w:rsidRPr="00DA6DA6" w:rsidRDefault="009976CE" w:rsidP="008059BC">
      <w:pPr>
        <w:rPr>
          <w:lang w:val="cs-CZ"/>
        </w:rPr>
      </w:pPr>
    </w:p>
    <w:p w:rsidR="009976CE" w:rsidRPr="00DA6DA6" w:rsidRDefault="009976CE" w:rsidP="008059BC">
      <w:pPr>
        <w:rPr>
          <w:lang w:val="cs-CZ"/>
        </w:rPr>
      </w:pPr>
    </w:p>
    <w:p w:rsidR="009976CE" w:rsidRPr="00DA6DA6" w:rsidRDefault="009976CE" w:rsidP="008059BC">
      <w:pPr>
        <w:rPr>
          <w:lang w:val="cs-CZ"/>
        </w:rPr>
      </w:pPr>
    </w:p>
    <w:p w:rsidR="00374451" w:rsidRPr="00DA6DA6" w:rsidRDefault="00374451">
      <w:pPr>
        <w:rPr>
          <w:lang w:val="cs-CZ"/>
        </w:rPr>
      </w:pPr>
    </w:p>
    <w:p w:rsidR="00DB019C" w:rsidRPr="00DA6DA6" w:rsidRDefault="00DB019C" w:rsidP="008059BC">
      <w:pPr>
        <w:rPr>
          <w:lang w:val="cs-CZ"/>
        </w:rPr>
      </w:pPr>
    </w:p>
    <w:p w:rsidR="00DB019C" w:rsidRPr="00DA6DA6" w:rsidRDefault="00DB019C" w:rsidP="008059BC">
      <w:pPr>
        <w:rPr>
          <w:lang w:val="cs-CZ"/>
        </w:rPr>
      </w:pPr>
    </w:p>
    <w:p w:rsidR="00DB019C" w:rsidRPr="00DA6DA6" w:rsidRDefault="00DB019C" w:rsidP="008059BC">
      <w:pPr>
        <w:rPr>
          <w:lang w:val="cs-CZ"/>
        </w:rPr>
      </w:pPr>
    </w:p>
    <w:p w:rsidR="009976CE" w:rsidRPr="00DA6DA6" w:rsidRDefault="009976CE" w:rsidP="008059BC">
      <w:pPr>
        <w:rPr>
          <w:lang w:val="cs-CZ"/>
        </w:rPr>
      </w:pPr>
    </w:p>
    <w:p w:rsidR="009976CE" w:rsidRPr="00DA6DA6" w:rsidRDefault="009976CE" w:rsidP="008059BC">
      <w:pPr>
        <w:rPr>
          <w:lang w:val="cs-CZ"/>
        </w:rPr>
      </w:pPr>
    </w:p>
    <w:p w:rsidR="009976CE" w:rsidRPr="00DA6DA6" w:rsidRDefault="009976CE" w:rsidP="008059BC">
      <w:pPr>
        <w:rPr>
          <w:lang w:val="cs-CZ"/>
        </w:rPr>
      </w:pPr>
    </w:p>
    <w:p w:rsidR="009976CE" w:rsidRPr="00DA6DA6" w:rsidRDefault="001B4130" w:rsidP="008059BC">
      <w:pPr>
        <w:rPr>
          <w:lang w:val="cs-CZ"/>
        </w:rPr>
      </w:pPr>
      <w:bookmarkStart w:id="82" w:name="_WNSectionTitle_5"/>
      <w:bookmarkStart w:id="83" w:name="_WNTabType_4"/>
      <w:r w:rsidRPr="00DA6DA6">
        <w:rPr>
          <w:lang w:val="cs-CZ" w:eastAsia="cs-CZ"/>
        </w:rPr>
        <mc:AlternateContent>
          <mc:Choice Requires="wps">
            <w:drawing>
              <wp:anchor distT="0" distB="0" distL="114300" distR="114300" simplePos="0" relativeHeight="251658244" behindDoc="0" locked="0" layoutInCell="1" allowOverlap="1" wp14:anchorId="5279D84D" wp14:editId="276BF464">
                <wp:simplePos x="0" y="0"/>
                <wp:positionH relativeFrom="column">
                  <wp:posOffset>2032635</wp:posOffset>
                </wp:positionH>
                <wp:positionV relativeFrom="paragraph">
                  <wp:posOffset>152400</wp:posOffset>
                </wp:positionV>
                <wp:extent cx="3883231" cy="20664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231" cy="2066400"/>
                        </a:xfrm>
                        <a:prstGeom prst="rect">
                          <a:avLst/>
                        </a:prstGeom>
                        <a:noFill/>
                        <a:ln w="9525">
                          <a:noFill/>
                          <a:miter lim="800000"/>
                          <a:headEnd/>
                          <a:tailEnd/>
                        </a:ln>
                      </wps:spPr>
                      <wps:txbx>
                        <w:txbxContent>
                          <w:p w:rsidR="00374451" w:rsidRDefault="00682B90">
                            <w:pPr>
                              <w:ind w:left="0"/>
                              <w:rPr>
                                <w:lang w:val="nl-NL"/>
                              </w:rPr>
                            </w:pPr>
                            <w:r w:rsidRPr="00062FC7">
                              <w:rPr>
                                <w:lang w:val="nl-NL"/>
                              </w:rPr>
                              <w:t>Trinomics B.V.</w:t>
                            </w:r>
                          </w:p>
                          <w:p w:rsidR="00374451" w:rsidRDefault="00682B90">
                            <w:pPr>
                              <w:ind w:left="0"/>
                              <w:rPr>
                                <w:lang w:val="nl-NL"/>
                              </w:rPr>
                            </w:pPr>
                            <w:r w:rsidRPr="00062FC7">
                              <w:rPr>
                                <w:lang w:val="nl-NL"/>
                              </w:rPr>
                              <w:t>Westersingel 34</w:t>
                            </w:r>
                          </w:p>
                          <w:p w:rsidR="00374451" w:rsidRDefault="00682B90">
                            <w:pPr>
                              <w:ind w:left="0"/>
                              <w:rPr>
                                <w:lang w:val="nl-NL"/>
                              </w:rPr>
                            </w:pPr>
                            <w:r w:rsidRPr="00062FC7">
                              <w:rPr>
                                <w:lang w:val="nl-NL"/>
                              </w:rPr>
                              <w:t>3014 GS Rotterdam</w:t>
                            </w:r>
                          </w:p>
                          <w:p w:rsidR="00374451" w:rsidRDefault="00682B90">
                            <w:pPr>
                              <w:ind w:left="0"/>
                            </w:pPr>
                            <w:r w:rsidRPr="00973270">
                              <w:t>Nizozemsko</w:t>
                            </w:r>
                          </w:p>
                          <w:p w:rsidR="001068EA" w:rsidRPr="00973270" w:rsidRDefault="001068EA" w:rsidP="002F1771">
                            <w:pPr>
                              <w:ind w:left="0"/>
                            </w:pPr>
                          </w:p>
                          <w:p w:rsidR="00374451" w:rsidRDefault="00682B90">
                            <w:pPr>
                              <w:ind w:left="0"/>
                            </w:pPr>
                            <w:r w:rsidRPr="00062FC7">
                              <w:t>T +31 (0) 10 3414 592</w:t>
                            </w:r>
                          </w:p>
                          <w:p w:rsidR="00374451" w:rsidRDefault="00682B90">
                            <w:pPr>
                              <w:ind w:left="0"/>
                              <w:rPr>
                                <w:szCs w:val="18"/>
                                <w:lang w:val="pt-PT"/>
                              </w:rPr>
                            </w:pPr>
                            <w:hyperlink r:id="rId30" w:history="1">
                              <w:r w:rsidR="001068EA" w:rsidRPr="00826B97">
                                <w:rPr>
                                  <w:rStyle w:val="Hypertextovodkaz"/>
                                  <w:szCs w:val="18"/>
                                  <w:lang w:val="pt-PT"/>
                                </w:rPr>
                                <w:t>www.trinomics.eu</w:t>
                              </w:r>
                            </w:hyperlink>
                          </w:p>
                          <w:p w:rsidR="001068EA" w:rsidRPr="00750021" w:rsidRDefault="001068EA" w:rsidP="002F1771">
                            <w:pPr>
                              <w:ind w:left="0"/>
                              <w:rPr>
                                <w:lang w:val="pt-PT"/>
                              </w:rPr>
                            </w:pPr>
                          </w:p>
                          <w:p w:rsidR="00374451" w:rsidRDefault="00682B90">
                            <w:pPr>
                              <w:ind w:left="0"/>
                              <w:rPr>
                                <w:lang w:val="pt-PT"/>
                              </w:rPr>
                            </w:pPr>
                            <w:r w:rsidRPr="00750021">
                              <w:rPr>
                                <w:lang w:val="pt-PT"/>
                              </w:rPr>
                              <w:t>KvK č: 56028016</w:t>
                            </w:r>
                          </w:p>
                          <w:p w:rsidR="00374451" w:rsidRDefault="00682B90">
                            <w:pPr>
                              <w:ind w:left="0"/>
                              <w:rPr>
                                <w:szCs w:val="18"/>
                                <w:lang w:val="nl-NL"/>
                              </w:rPr>
                            </w:pPr>
                            <w:r w:rsidRPr="00211E2C">
                              <w:rPr>
                                <w:lang w:val="nl-NL"/>
                              </w:rPr>
                              <w:t>DIČ č: NL8519.48.662.B01</w:t>
                            </w:r>
                          </w:p>
                          <w:p w:rsidR="001068EA" w:rsidRPr="00062FC7" w:rsidRDefault="001068EA">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9D84D" id="_x0000_t202" coordsize="21600,21600" o:spt="202" path="m,l,21600r21600,l21600,xe">
                <v:stroke joinstyle="miter"/>
                <v:path gradientshapeok="t" o:connecttype="rect"/>
              </v:shapetype>
              <v:shape id="Text Box 307" o:spid="_x0000_s1027" type="#_x0000_t202" style="position:absolute;left:0;text-align:left;margin-left:160.05pt;margin-top:12pt;width:305.75pt;height:16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" filled="f" stroked="f">
                <v:textbox>
                  <w:txbxContent>
                    <w:p w:rsidR="00374451" w:rsidRDefault="00682B90">
                      <w:pPr>
                        <w:ind w:left="0"/>
                        <w:rPr>
                          <w:lang w:val="nl-NL"/>
                        </w:rPr>
                      </w:pPr>
                      <w:r w:rsidRPr="00062FC7">
                        <w:rPr>
                          <w:lang w:val="nl-NL"/>
                        </w:rPr>
                        <w:t>Trinomics B.V.</w:t>
                      </w:r>
                    </w:p>
                    <w:p w:rsidR="00374451" w:rsidRDefault="00682B90">
                      <w:pPr>
                        <w:ind w:left="0"/>
                        <w:rPr>
                          <w:lang w:val="nl-NL"/>
                        </w:rPr>
                      </w:pPr>
                      <w:r w:rsidRPr="00062FC7">
                        <w:rPr>
                          <w:lang w:val="nl-NL"/>
                        </w:rPr>
                        <w:t>Westersingel 34</w:t>
                      </w:r>
                    </w:p>
                    <w:p w:rsidR="00374451" w:rsidRDefault="00682B90">
                      <w:pPr>
                        <w:ind w:left="0"/>
                        <w:rPr>
                          <w:lang w:val="nl-NL"/>
                        </w:rPr>
                      </w:pPr>
                      <w:r w:rsidRPr="00062FC7">
                        <w:rPr>
                          <w:lang w:val="nl-NL"/>
                        </w:rPr>
                        <w:t>3014 GS Rotterdam</w:t>
                      </w:r>
                    </w:p>
                    <w:p w:rsidR="00374451" w:rsidRDefault="00682B90">
                      <w:pPr>
                        <w:ind w:left="0"/>
                      </w:pPr>
                      <w:r w:rsidRPr="00973270">
                        <w:t>Nizozemsko</w:t>
                      </w:r>
                    </w:p>
                    <w:p w:rsidR="001068EA" w:rsidRPr="00973270" w:rsidRDefault="001068EA" w:rsidP="002F1771">
                      <w:pPr>
                        <w:ind w:left="0"/>
                      </w:pPr>
                    </w:p>
                    <w:p w:rsidR="00374451" w:rsidRDefault="00682B90">
                      <w:pPr>
                        <w:ind w:left="0"/>
                      </w:pPr>
                      <w:r w:rsidRPr="00062FC7">
                        <w:t>T +31 (0) 10 3414 592</w:t>
                      </w:r>
                    </w:p>
                    <w:p w:rsidR="00374451" w:rsidRDefault="00682B90">
                      <w:pPr>
                        <w:ind w:left="0"/>
                        <w:rPr>
                          <w:szCs w:val="18"/>
                          <w:lang w:val="pt-PT"/>
                        </w:rPr>
                      </w:pPr>
                      <w:hyperlink r:id="rId31" w:history="1">
                        <w:r w:rsidR="001068EA" w:rsidRPr="00826B97">
                          <w:rPr>
                            <w:rStyle w:val="Hypertextovodkaz"/>
                            <w:szCs w:val="18"/>
                            <w:lang w:val="pt-PT"/>
                          </w:rPr>
                          <w:t>www.trinomics.eu</w:t>
                        </w:r>
                      </w:hyperlink>
                    </w:p>
                    <w:p w:rsidR="001068EA" w:rsidRPr="00750021" w:rsidRDefault="001068EA" w:rsidP="002F1771">
                      <w:pPr>
                        <w:ind w:left="0"/>
                        <w:rPr>
                          <w:lang w:val="pt-PT"/>
                        </w:rPr>
                      </w:pPr>
                    </w:p>
                    <w:p w:rsidR="00374451" w:rsidRDefault="00682B90">
                      <w:pPr>
                        <w:ind w:left="0"/>
                        <w:rPr>
                          <w:lang w:val="pt-PT"/>
                        </w:rPr>
                      </w:pPr>
                      <w:r w:rsidRPr="00750021">
                        <w:rPr>
                          <w:lang w:val="pt-PT"/>
                        </w:rPr>
                        <w:t>KvK č: 56028016</w:t>
                      </w:r>
                    </w:p>
                    <w:p w:rsidR="00374451" w:rsidRDefault="00682B90">
                      <w:pPr>
                        <w:ind w:left="0"/>
                        <w:rPr>
                          <w:szCs w:val="18"/>
                          <w:lang w:val="nl-NL"/>
                        </w:rPr>
                      </w:pPr>
                      <w:r w:rsidRPr="00211E2C">
                        <w:rPr>
                          <w:lang w:val="nl-NL"/>
                        </w:rPr>
                        <w:t>DIČ č: NL8519.48.662.B01</w:t>
                      </w:r>
                    </w:p>
                    <w:p w:rsidR="001068EA" w:rsidRPr="00062FC7" w:rsidRDefault="001068EA">
                      <w:pPr>
                        <w:rPr>
                          <w:lang w:val="nl-NL"/>
                        </w:rPr>
                      </w:pPr>
                    </w:p>
                  </w:txbxContent>
                </v:textbox>
              </v:shape>
            </w:pict>
          </mc:Fallback>
        </mc:AlternateContent>
      </w:r>
      <w:bookmarkEnd w:id="82"/>
      <w:bookmarkEnd w:id="83"/>
    </w:p>
    <w:p w:rsidR="009976CE" w:rsidRPr="00DA6DA6" w:rsidRDefault="009976CE" w:rsidP="008059BC">
      <w:pPr>
        <w:rPr>
          <w:lang w:val="cs-CZ"/>
        </w:rPr>
      </w:pPr>
    </w:p>
    <w:p w:rsidR="00A77E49" w:rsidRPr="00DA6DA6" w:rsidRDefault="00A77E49" w:rsidP="008059BC">
      <w:pPr>
        <w:rPr>
          <w:lang w:val="cs-CZ"/>
        </w:rPr>
      </w:pPr>
    </w:p>
    <w:p w:rsidR="00572DD4" w:rsidRPr="00DA6DA6" w:rsidRDefault="00572DD4" w:rsidP="008059BC">
      <w:pPr>
        <w:rPr>
          <w:lang w:val="cs-CZ"/>
        </w:rPr>
      </w:pPr>
    </w:p>
    <w:p w:rsidR="00572DD4" w:rsidRPr="00DA6DA6" w:rsidRDefault="00572DD4" w:rsidP="008059BC">
      <w:pPr>
        <w:rPr>
          <w:lang w:val="cs-CZ"/>
        </w:rPr>
      </w:pPr>
    </w:p>
    <w:p w:rsidR="00572DD4" w:rsidRPr="00DA6DA6" w:rsidRDefault="00572DD4" w:rsidP="008059BC">
      <w:pPr>
        <w:rPr>
          <w:lang w:val="cs-CZ"/>
        </w:rPr>
      </w:pPr>
    </w:p>
    <w:p w:rsidR="009976CE" w:rsidRPr="00DA6DA6" w:rsidRDefault="009976CE" w:rsidP="008059BC">
      <w:pPr>
        <w:rPr>
          <w:lang w:val="cs-CZ"/>
        </w:rPr>
      </w:pPr>
    </w:p>
    <w:p w:rsidR="009976CE" w:rsidRPr="00DA6DA6" w:rsidRDefault="009976CE" w:rsidP="008059BC">
      <w:pPr>
        <w:rPr>
          <w:lang w:val="cs-CZ"/>
        </w:rPr>
      </w:pPr>
    </w:p>
    <w:p w:rsidR="009976CE" w:rsidRPr="00DA6DA6" w:rsidRDefault="009976CE" w:rsidP="008059BC">
      <w:pPr>
        <w:rPr>
          <w:lang w:val="cs-CZ"/>
        </w:rPr>
      </w:pPr>
    </w:p>
    <w:p w:rsidR="009976CE" w:rsidRPr="00DA6DA6" w:rsidRDefault="009976CE" w:rsidP="008059BC">
      <w:pPr>
        <w:rPr>
          <w:lang w:val="cs-CZ"/>
        </w:rPr>
      </w:pPr>
    </w:p>
    <w:p w:rsidR="009976CE" w:rsidRPr="00DA6DA6" w:rsidRDefault="009976CE" w:rsidP="008059BC">
      <w:pPr>
        <w:rPr>
          <w:lang w:val="cs-CZ"/>
        </w:rPr>
      </w:pPr>
    </w:p>
    <w:p w:rsidR="00374451" w:rsidRPr="00DA6DA6" w:rsidRDefault="00682B90">
      <w:pPr>
        <w:rPr>
          <w:lang w:val="cs-CZ"/>
        </w:rPr>
      </w:pPr>
      <w:r w:rsidRPr="00DA6DA6">
        <w:rPr>
          <w:lang w:val="cs-CZ" w:eastAsia="cs-CZ"/>
        </w:rPr>
        <w:drawing>
          <wp:anchor distT="0" distB="0" distL="114300" distR="114300" simplePos="0" relativeHeight="251658246" behindDoc="1" locked="0" layoutInCell="1" allowOverlap="1" wp14:anchorId="0539C940" wp14:editId="14EA446A">
            <wp:simplePos x="0" y="0"/>
            <wp:positionH relativeFrom="margin">
              <wp:align>center</wp:align>
            </wp:positionH>
            <wp:positionV relativeFrom="paragraph">
              <wp:posOffset>-114935</wp:posOffset>
            </wp:positionV>
            <wp:extent cx="3247621" cy="1181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47621" cy="1181100"/>
                    </a:xfrm>
                    <a:prstGeom prst="rect">
                      <a:avLst/>
                    </a:prstGeom>
                  </pic:spPr>
                </pic:pic>
              </a:graphicData>
            </a:graphic>
            <wp14:sizeRelH relativeFrom="page">
              <wp14:pctWidth>0</wp14:pctWidth>
            </wp14:sizeRelH>
            <wp14:sizeRelV relativeFrom="page">
              <wp14:pctHeight>0</wp14:pctHeight>
            </wp14:sizeRelV>
          </wp:anchor>
        </w:drawing>
      </w:r>
    </w:p>
    <w:sectPr w:rsidR="00374451" w:rsidRPr="00DA6DA6" w:rsidSect="00777B8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A0" w:rsidRDefault="00A564A0" w:rsidP="008059BC">
      <w:r>
        <w:separator/>
      </w:r>
    </w:p>
  </w:endnote>
  <w:endnote w:type="continuationSeparator" w:id="0">
    <w:p w:rsidR="00A564A0" w:rsidRDefault="00A564A0" w:rsidP="008059BC">
      <w:r>
        <w:continuationSeparator/>
      </w:r>
    </w:p>
  </w:endnote>
  <w:endnote w:type="continuationNotice" w:id="1">
    <w:p w:rsidR="00A564A0" w:rsidRDefault="00A564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roman"/>
    <w:notTrueType/>
    <w:pitch w:val="default"/>
  </w:font>
  <w:font w:name="EC Square Sans Pro">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3" w:csb1="00000000"/>
  </w:font>
  <w:font w:name="Open Sans Light">
    <w:altName w:val="Corbel Light"/>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T Walsheim Pro Regular">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EA" w:rsidRDefault="001068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451" w:rsidRDefault="00682B90">
    <w:pPr>
      <w:pStyle w:val="Pedmtkomente"/>
    </w:pPr>
    <w:r>
      <w:rPr>
        <w:noProof/>
        <w:lang w:eastAsia="en-GB"/>
      </w:rPr>
      <w:ptab w:relativeTo="margin" w:alignment="center" w:leader="none"/>
    </w:r>
    <w:r>
      <w:rPr>
        <w:noProof/>
        <w:lang w:val="cs-CZ" w:eastAsia="cs-CZ"/>
      </w:rPr>
      <w:drawing>
        <wp:anchor distT="0" distB="0" distL="114300" distR="114300" simplePos="0" relativeHeight="251658241" behindDoc="1" locked="0" layoutInCell="1" allowOverlap="1" wp14:anchorId="69C7FEAD" wp14:editId="388232D3">
          <wp:simplePos x="0" y="0"/>
          <wp:positionH relativeFrom="margin">
            <wp:align>center</wp:align>
          </wp:positionH>
          <wp:positionV relativeFrom="paragraph">
            <wp:posOffset>-706120</wp:posOffset>
          </wp:positionV>
          <wp:extent cx="3247621" cy="1181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621" cy="1181100"/>
                  </a:xfrm>
                  <a:prstGeom prst="rect">
                    <a:avLst/>
                  </a:prstGeom>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1" locked="0" layoutInCell="1" allowOverlap="1" wp14:anchorId="7B0E37A2" wp14:editId="6B793A2F">
          <wp:simplePos x="0" y="0"/>
          <wp:positionH relativeFrom="margin">
            <wp:align>center</wp:align>
          </wp:positionH>
          <wp:positionV relativeFrom="paragraph">
            <wp:posOffset>-706120</wp:posOffset>
          </wp:positionV>
          <wp:extent cx="3247621" cy="1181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omic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621" cy="11811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EA" w:rsidRDefault="001068E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EA" w:rsidRDefault="001068EA" w:rsidP="008059BC">
    <w:pPr>
      <w:pStyle w:val="Pedmtkoment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5671"/>
      <w:docPartObj>
        <w:docPartGallery w:val="Page Numbers (Bottom of Page)"/>
        <w:docPartUnique/>
      </w:docPartObj>
    </w:sdtPr>
    <w:sdtEndPr>
      <w:rPr>
        <w:sz w:val="14"/>
        <w:szCs w:val="14"/>
      </w:rPr>
    </w:sdtEndPr>
    <w:sdtContent>
      <w:p w:rsidR="00374451" w:rsidRDefault="00682B90">
        <w:pPr>
          <w:pStyle w:val="Pedmtkomente"/>
          <w:jc w:val="center"/>
          <w:rPr>
            <w:sz w:val="14"/>
            <w:szCs w:val="14"/>
          </w:rPr>
        </w:pPr>
        <w:r w:rsidRPr="005B0DF1">
          <w:rPr>
            <w:sz w:val="14"/>
            <w:szCs w:val="14"/>
          </w:rPr>
          <w:fldChar w:fldCharType="begin"/>
        </w:r>
        <w:r w:rsidRPr="00E443F7">
          <w:rPr>
            <w:sz w:val="16"/>
            <w:szCs w:val="16"/>
          </w:rPr>
          <w:instrText xml:space="preserve"> PAGE   \* MERGEFORMAT </w:instrText>
        </w:r>
        <w:r w:rsidRPr="005B0DF1">
          <w:rPr>
            <w:sz w:val="14"/>
            <w:szCs w:val="14"/>
          </w:rPr>
          <w:fldChar w:fldCharType="separate"/>
        </w:r>
        <w:r>
          <w:rPr>
            <w:noProof/>
            <w:sz w:val="16"/>
            <w:szCs w:val="16"/>
          </w:rPr>
          <w:t>4</w:t>
        </w:r>
        <w:r w:rsidRPr="005B0DF1">
          <w:rPr>
            <w:sz w:val="14"/>
            <w:szCs w:val="1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877129"/>
      <w:docPartObj>
        <w:docPartGallery w:val="Page Numbers (Bottom of Page)"/>
        <w:docPartUnique/>
      </w:docPartObj>
    </w:sdtPr>
    <w:sdtEndPr>
      <w:rPr>
        <w:noProof/>
      </w:rPr>
    </w:sdtEndPr>
    <w:sdtContent>
      <w:p w:rsidR="00374451" w:rsidRDefault="00682B90">
        <w:pPr>
          <w:pStyle w:val="Zpat"/>
          <w:jc w:val="center"/>
        </w:pPr>
        <w:r>
          <w:fldChar w:fldCharType="begin"/>
        </w:r>
        <w:r>
          <w:instrText xml:space="preserve"> PAGE   \* MERGEFORMAT </w:instrText>
        </w:r>
        <w:r>
          <w:fldChar w:fldCharType="separate"/>
        </w:r>
        <w:r>
          <w:rPr>
            <w:noProof/>
          </w:rPr>
          <w:t>46</w:t>
        </w:r>
        <w:r>
          <w:rPr>
            <w:noProof/>
          </w:rPr>
          <w:fldChar w:fldCharType="end"/>
        </w:r>
      </w:p>
    </w:sdtContent>
  </w:sdt>
  <w:p w:rsidR="001068EA" w:rsidRDefault="001068EA" w:rsidP="008059BC">
    <w:pPr>
      <w:pStyle w:val="Pedmtkomen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A0" w:rsidRDefault="00A564A0" w:rsidP="008059BC">
      <w:r>
        <w:separator/>
      </w:r>
    </w:p>
  </w:footnote>
  <w:footnote w:type="continuationSeparator" w:id="0">
    <w:p w:rsidR="00A564A0" w:rsidRDefault="00A564A0" w:rsidP="008059BC">
      <w:r>
        <w:continuationSeparator/>
      </w:r>
    </w:p>
  </w:footnote>
  <w:footnote w:type="continuationNotice" w:id="1">
    <w:p w:rsidR="00A564A0" w:rsidRPr="00447114" w:rsidRDefault="00A564A0">
      <w:pPr>
        <w:spacing w:line="240" w:lineRule="auto"/>
      </w:pPr>
    </w:p>
  </w:footnote>
  <w:footnote w:id="2">
    <w:p w:rsidR="00374451" w:rsidRDefault="00682B90">
      <w:pPr>
        <w:pStyle w:val="foonote"/>
        <w:rPr>
          <w:rFonts w:ascii="Trebuchet MS" w:hAnsi="Trebuchet MS"/>
          <w:sz w:val="14"/>
          <w:szCs w:val="14"/>
        </w:rPr>
      </w:pPr>
      <w:r w:rsidRPr="00724CEB">
        <w:rPr>
          <w:rStyle w:val="Znakapoznpodarou"/>
          <w:rFonts w:ascii="Trebuchet MS" w:hAnsi="Trebuchet MS"/>
          <w:sz w:val="14"/>
          <w:szCs w:val="14"/>
          <w:vertAlign w:val="baseline"/>
        </w:rPr>
        <w:footnoteRef/>
      </w:r>
      <w:r w:rsidRPr="00724CEB">
        <w:rPr>
          <w:rStyle w:val="cf01"/>
          <w:rFonts w:ascii="Trebuchet MS" w:hAnsi="Trebuchet MS" w:cs="Arial"/>
          <w:sz w:val="14"/>
          <w:szCs w:val="14"/>
        </w:rPr>
        <w:t xml:space="preserve"> Rozdíl mezi těmito dvěma programovými termíny vychází ze zdrojů financování EU. Operační programy jsou financovány z různých fondů politiky soudržnosti (ESIF), každý program má svůj řídicí orgán ("ŘO - řídící orgán") a celkovou koordinaci (včetně metodick</w:t>
      </w:r>
      <w:r w:rsidRPr="00724CEB">
        <w:rPr>
          <w:rStyle w:val="cf01"/>
          <w:rFonts w:ascii="Trebuchet MS" w:hAnsi="Trebuchet MS" w:cs="Arial"/>
          <w:sz w:val="14"/>
          <w:szCs w:val="14"/>
        </w:rPr>
        <w:t>é) mezi programy zastřešuje Ministerstvo pro místní rozvoj (Národní orgán pro koordinaci). RRP ("NPO - Národní plán obnovy" = National Recovery Plan) je financován z RRF a je tematicky rozdělen na složky, každá složka má "vlastníka" (zaměstnaného na různýc</w:t>
      </w:r>
      <w:r w:rsidRPr="00724CEB">
        <w:rPr>
          <w:rStyle w:val="cf01"/>
          <w:rFonts w:ascii="Trebuchet MS" w:hAnsi="Trebuchet MS" w:cs="Arial"/>
          <w:sz w:val="14"/>
          <w:szCs w:val="14"/>
        </w:rPr>
        <w:t>h ministerstvech podle oblasti zaměření složky) a celkovou koordinaci/řízení (nikoliv závazné) mezi složkami zastřešuje Ministerstvo průmyslu a obchodu (Delivery Unit).</w:t>
      </w:r>
    </w:p>
    <w:p w:rsidR="001068EA" w:rsidRPr="000A5F92" w:rsidRDefault="001068EA">
      <w:pPr>
        <w:pStyle w:val="Textpoznpodarou"/>
      </w:pPr>
    </w:p>
  </w:footnote>
  <w:footnote w:id="3">
    <w:p w:rsidR="00374451" w:rsidRDefault="00682B90">
      <w:pPr>
        <w:pStyle w:val="Textpoznpodarou"/>
        <w:rPr>
          <w:sz w:val="14"/>
          <w:szCs w:val="14"/>
          <w:lang w:val="nl-NL"/>
        </w:rPr>
      </w:pPr>
      <w:r w:rsidRPr="00724CEB">
        <w:rPr>
          <w:rStyle w:val="Znakapoznpodarou"/>
          <w:sz w:val="14"/>
          <w:szCs w:val="14"/>
        </w:rPr>
        <w:footnoteRef/>
      </w:r>
      <w:r w:rsidRPr="00724CEB">
        <w:rPr>
          <w:sz w:val="14"/>
          <w:szCs w:val="14"/>
          <w:lang w:val="nl-NL"/>
        </w:rPr>
        <w:t xml:space="preserve"> OP TAC, OP Životní prostředí, OP Doprava, OP Interreg, OP JAC, OP JT, OP TP a IROP.</w:t>
      </w:r>
    </w:p>
  </w:footnote>
  <w:footnote w:id="4">
    <w:p w:rsidR="00374451" w:rsidRDefault="00682B90">
      <w:pPr>
        <w:pStyle w:val="foonote"/>
        <w:rPr>
          <w:sz w:val="14"/>
          <w:szCs w:val="14"/>
        </w:rPr>
      </w:pPr>
      <w:r w:rsidRPr="00724CEB">
        <w:rPr>
          <w:rStyle w:val="Znakapoznpodarou"/>
          <w:rFonts w:ascii="Trebuchet MS" w:hAnsi="Trebuchet MS"/>
          <w:sz w:val="14"/>
          <w:szCs w:val="14"/>
        </w:rPr>
        <w:footnoteRef/>
      </w:r>
      <w:r w:rsidRPr="00724CEB">
        <w:rPr>
          <w:rFonts w:ascii="Trebuchet MS" w:eastAsia="Arial" w:hAnsi="Trebuchet MS"/>
          <w:color w:val="333333"/>
          <w:sz w:val="14"/>
          <w:szCs w:val="14"/>
        </w:rPr>
        <w:t xml:space="preserve"> Oficiální </w:t>
      </w:r>
      <w:hyperlink r:id="rId1" w:history="1">
        <w:r w:rsidRPr="00724CEB">
          <w:rPr>
            <w:rStyle w:val="Hypertextovodkaz"/>
            <w:rFonts w:ascii="Trebuchet MS" w:eastAsia="Arial" w:hAnsi="Trebuchet MS"/>
            <w:sz w:val="14"/>
            <w:szCs w:val="14"/>
          </w:rPr>
          <w:t>pokyny</w:t>
        </w:r>
      </w:hyperlink>
      <w:r w:rsidRPr="00724CEB">
        <w:rPr>
          <w:rFonts w:ascii="Trebuchet MS" w:eastAsia="Arial" w:hAnsi="Trebuchet MS"/>
          <w:color w:val="333333"/>
          <w:sz w:val="14"/>
          <w:szCs w:val="14"/>
        </w:rPr>
        <w:t xml:space="preserve"> Komise </w:t>
      </w:r>
      <w:hyperlink r:id="rId2" w:history="1">
        <w:r w:rsidRPr="00724CEB">
          <w:rPr>
            <w:rStyle w:val="Hypertextovodkaz"/>
            <w:rFonts w:ascii="Trebuchet MS" w:eastAsia="Arial" w:hAnsi="Trebuchet MS"/>
            <w:sz w:val="14"/>
            <w:szCs w:val="14"/>
          </w:rPr>
          <w:t>k DNSH</w:t>
        </w:r>
      </w:hyperlink>
      <w:r w:rsidRPr="00724CEB">
        <w:rPr>
          <w:rFonts w:ascii="Trebuchet MS" w:eastAsia="Arial" w:hAnsi="Trebuchet MS"/>
          <w:color w:val="333333"/>
          <w:sz w:val="14"/>
          <w:szCs w:val="14"/>
        </w:rPr>
        <w:t xml:space="preserve"> a jejich </w:t>
      </w:r>
      <w:hyperlink r:id="rId3" w:history="1">
        <w:r w:rsidRPr="00724CEB">
          <w:rPr>
            <w:rStyle w:val="Hypertextovodkaz"/>
            <w:rFonts w:ascii="Trebuchet MS" w:eastAsia="Arial" w:hAnsi="Trebuchet MS"/>
            <w:sz w:val="14"/>
            <w:szCs w:val="14"/>
          </w:rPr>
          <w:t>příloha</w:t>
        </w:r>
      </w:hyperlink>
      <w:r w:rsidRPr="00724CEB">
        <w:rPr>
          <w:rFonts w:ascii="Trebuchet MS" w:eastAsia="Arial" w:hAnsi="Trebuchet MS"/>
          <w:color w:val="333333"/>
          <w:sz w:val="14"/>
          <w:szCs w:val="14"/>
        </w:rPr>
        <w:t xml:space="preserve">; příloha CID pro RRP ČR a požadavky DNSH obsažené v popisu opatření, ale také v milnících a cílech; </w:t>
      </w:r>
    </w:p>
    <w:p w:rsidR="00374451" w:rsidRDefault="00682B90">
      <w:pPr>
        <w:pStyle w:val="foonote"/>
        <w:rPr>
          <w:sz w:val="14"/>
          <w:szCs w:val="14"/>
        </w:rPr>
      </w:pPr>
      <w:r w:rsidRPr="00724CEB">
        <w:rPr>
          <w:rFonts w:eastAsia="Arial"/>
          <w:color w:val="333333"/>
          <w:sz w:val="14"/>
          <w:szCs w:val="14"/>
        </w:rPr>
        <w:t xml:space="preserve">Operační ujednání pro RRP ČR, která zahrnují požadavky DNSH v ověřovacích mechanismech </w:t>
      </w:r>
      <w:r w:rsidRPr="00724CEB">
        <w:rPr>
          <w:rFonts w:ascii="Trebuchet MS" w:eastAsia="Arial" w:hAnsi="Trebuchet MS"/>
          <w:color w:val="333333"/>
          <w:sz w:val="14"/>
          <w:szCs w:val="14"/>
        </w:rPr>
        <w:t>"vysvětlivka" k uplatňování</w:t>
      </w:r>
      <w:r w:rsidRPr="00724CEB">
        <w:rPr>
          <w:rFonts w:ascii="Trebuchet MS" w:eastAsia="Arial" w:hAnsi="Trebuchet MS"/>
          <w:color w:val="333333"/>
          <w:sz w:val="14"/>
          <w:szCs w:val="14"/>
        </w:rPr>
        <w:t xml:space="preserve"> zásady DNSH v rámci politiky soudržnosti </w:t>
      </w:r>
      <w:r w:rsidRPr="00724CEB">
        <w:rPr>
          <w:rFonts w:ascii="Trebuchet MS" w:eastAsia="Arial" w:hAnsi="Trebuchet MS"/>
          <w:color w:val="1F497D"/>
          <w:sz w:val="14"/>
          <w:szCs w:val="14"/>
        </w:rPr>
        <w:t>(</w:t>
      </w:r>
      <w:hyperlink r:id="rId4" w:history="1">
        <w:r w:rsidRPr="00724CEB">
          <w:rPr>
            <w:rStyle w:val="Hypertextovodkaz"/>
            <w:rFonts w:ascii="Trebuchet MS" w:eastAsia="Arial" w:hAnsi="Trebuchet MS"/>
            <w:sz w:val="14"/>
            <w:szCs w:val="14"/>
          </w:rPr>
          <w:t>EGESIF_21-0025-00</w:t>
        </w:r>
      </w:hyperlink>
      <w:r w:rsidRPr="00724CEB">
        <w:rPr>
          <w:rFonts w:ascii="Trebuchet MS" w:eastAsia="Arial" w:hAnsi="Trebuchet MS"/>
          <w:color w:val="1F497D"/>
          <w:sz w:val="14"/>
          <w:szCs w:val="14"/>
        </w:rPr>
        <w:t xml:space="preserve">); </w:t>
      </w:r>
      <w:r w:rsidRPr="00724CEB">
        <w:rPr>
          <w:rFonts w:ascii="Trebuchet MS" w:eastAsia="Arial" w:hAnsi="Trebuchet MS"/>
          <w:color w:val="333333"/>
          <w:sz w:val="14"/>
          <w:szCs w:val="14"/>
        </w:rPr>
        <w:t xml:space="preserve">SWD(2022) 225 on Climate Mainstreaming Architecture in the 2021-2027 Multiannual </w:t>
      </w:r>
      <w:r w:rsidRPr="00724CEB">
        <w:rPr>
          <w:rFonts w:ascii="Trebuchet MS" w:eastAsia="Arial" w:hAnsi="Trebuchet MS"/>
          <w:color w:val="333333"/>
          <w:sz w:val="14"/>
          <w:szCs w:val="14"/>
        </w:rPr>
        <w:t xml:space="preserve">Financial Framework </w:t>
      </w:r>
      <w:hyperlink r:id="rId5" w:history="1">
        <w:r w:rsidRPr="00724CEB">
          <w:rPr>
            <w:rStyle w:val="Hypertextovodkaz"/>
            <w:rFonts w:ascii="Trebuchet MS" w:eastAsia="Arial" w:hAnsi="Trebuchet MS"/>
            <w:sz w:val="14"/>
            <w:szCs w:val="14"/>
          </w:rPr>
          <w:t>pdf (europa.eu</w:t>
        </w:r>
      </w:hyperlink>
      <w:r w:rsidRPr="00724CEB">
        <w:rPr>
          <w:rFonts w:ascii="Trebuchet MS" w:eastAsia="Arial" w:hAnsi="Trebuchet MS"/>
          <w:color w:val="333333"/>
          <w:sz w:val="14"/>
          <w:szCs w:val="14"/>
        </w:rPr>
        <w:t>)</w:t>
      </w:r>
      <w:hyperlink r:id="rId6" w:history="1">
        <w:r w:rsidRPr="00724CEB">
          <w:rPr>
            <w:rStyle w:val="Hypertextovodkaz"/>
            <w:rFonts w:ascii="Trebuchet MS" w:eastAsia="Arial" w:hAnsi="Trebuchet MS"/>
            <w:sz w:val="14"/>
            <w:szCs w:val="14"/>
          </w:rPr>
          <w:t xml:space="preserve">.   </w:t>
        </w:r>
      </w:hyperlink>
    </w:p>
    <w:p w:rsidR="001068EA" w:rsidRPr="00724CEB" w:rsidRDefault="001068EA">
      <w:pPr>
        <w:pStyle w:val="Textpoznpodarou"/>
        <w:rPr>
          <w:lang w:val="en-GB"/>
        </w:rPr>
      </w:pPr>
    </w:p>
  </w:footnote>
  <w:footnote w:id="5">
    <w:p w:rsidR="00374451" w:rsidRPr="00DA6DA6" w:rsidRDefault="00682B90">
      <w:pPr>
        <w:pStyle w:val="Textpoznpodarou"/>
        <w:rPr>
          <w:sz w:val="16"/>
          <w:szCs w:val="16"/>
          <w:lang w:val="en-GB"/>
        </w:rPr>
      </w:pPr>
      <w:r w:rsidRPr="00DA6DA6">
        <w:rPr>
          <w:rStyle w:val="Znakapoznpodarou"/>
          <w:sz w:val="14"/>
          <w:szCs w:val="16"/>
        </w:rPr>
        <w:footnoteRef/>
      </w:r>
      <w:r w:rsidRPr="00DA6DA6">
        <w:rPr>
          <w:sz w:val="14"/>
          <w:szCs w:val="16"/>
          <w:lang w:val="en-IE"/>
        </w:rPr>
        <w:t xml:space="preserve"> To by bylo podkladem pro analýzu současného přístupu v České republice v DLV 2. Doplňovala by tak výměnu poznatků v rámci DLV 3, která je specificky zaměřena na principy DNSH, nikoliv na metodiku CP. </w:t>
      </w:r>
      <w:r w:rsidRPr="00DA6DA6">
        <w:rPr>
          <w:rStyle w:val="cf01"/>
          <w:rFonts w:ascii="Trebuchet MS" w:hAnsi="Trebuchet MS"/>
          <w:sz w:val="14"/>
          <w:szCs w:val="16"/>
        </w:rPr>
        <w:t xml:space="preserve">DVV 2 a 3 by tak byly sladěny prostřednictvím přezkumu </w:t>
      </w:r>
      <w:r w:rsidRPr="00DA6DA6">
        <w:rPr>
          <w:rStyle w:val="cf01"/>
          <w:rFonts w:ascii="Trebuchet MS" w:hAnsi="Trebuchet MS"/>
          <w:sz w:val="14"/>
          <w:szCs w:val="16"/>
        </w:rPr>
        <w:t>osvědčených postupů členských států pro DNSH (jako součást DLV 3) a CP (jako součást DLV 2).</w:t>
      </w:r>
    </w:p>
  </w:footnote>
  <w:footnote w:id="6">
    <w:p w:rsidR="00374451" w:rsidRPr="00DA6DA6" w:rsidRDefault="00682B90">
      <w:pPr>
        <w:pStyle w:val="foonote"/>
        <w:rPr>
          <w:rFonts w:ascii="Trebuchet MS" w:hAnsi="Trebuchet MS"/>
          <w:sz w:val="14"/>
        </w:rPr>
      </w:pPr>
      <w:r w:rsidRPr="00DA6DA6">
        <w:rPr>
          <w:rStyle w:val="Znakapoznpodarou"/>
          <w:rFonts w:ascii="Trebuchet MS" w:hAnsi="Trebuchet MS"/>
          <w:sz w:val="14"/>
        </w:rPr>
        <w:footnoteRef/>
      </w:r>
      <w:r w:rsidRPr="00DA6DA6">
        <w:rPr>
          <w:rFonts w:ascii="Trebuchet MS" w:hAnsi="Trebuchet MS"/>
          <w:color w:val="242424"/>
          <w:sz w:val="14"/>
        </w:rPr>
        <w:t xml:space="preserve"> Technické pokyny k odolnosti infrastruktury vůči změně klimatu v období 2021-2027, k dispozici na adrese</w:t>
      </w:r>
      <w:r w:rsidRPr="00DA6DA6">
        <w:rPr>
          <w:rFonts w:ascii="Trebuchet MS" w:hAnsi="Trebuchet MS"/>
          <w:sz w:val="14"/>
        </w:rPr>
        <w:br/>
      </w:r>
      <w:hyperlink r:id="rId7" w:history="1">
        <w:r w:rsidRPr="00DA6DA6">
          <w:rPr>
            <w:rStyle w:val="Hypertextovodkaz"/>
            <w:rFonts w:ascii="Trebuchet MS" w:eastAsia="Arial" w:hAnsi="Trebuchet MS"/>
            <w:sz w:val="14"/>
          </w:rPr>
          <w:t>https://op.europa.eu/en/publication-detail/-/publication/23a24b21-16d0-11ec-b4fe-01aa75ed71a1/language-en</w:t>
        </w:r>
      </w:hyperlink>
    </w:p>
    <w:p w:rsidR="001068EA" w:rsidRPr="00DA6DA6" w:rsidRDefault="001068EA" w:rsidP="003709B0">
      <w:pPr>
        <w:pStyle w:val="foonote"/>
        <w:rPr>
          <w:rFonts w:ascii="Trebuchet MS" w:hAnsi="Trebuchet MS"/>
          <w:sz w:val="14"/>
        </w:rPr>
      </w:pPr>
    </w:p>
    <w:p w:rsidR="00374451" w:rsidRPr="00DA6DA6" w:rsidRDefault="00682B90">
      <w:pPr>
        <w:pStyle w:val="foonote"/>
        <w:rPr>
          <w:rFonts w:ascii="Trebuchet MS" w:hAnsi="Trebuchet MS"/>
          <w:sz w:val="14"/>
        </w:rPr>
      </w:pPr>
      <w:r w:rsidRPr="00DA6DA6">
        <w:rPr>
          <w:rFonts w:ascii="Trebuchet MS" w:eastAsia="Arial" w:hAnsi="Trebuchet MS"/>
          <w:color w:val="242424"/>
          <w:sz w:val="14"/>
        </w:rPr>
        <w:t>InvestEU: Oznámení Komise o technických pokynech k ověření udržitelnosti pro fond I</w:t>
      </w:r>
      <w:r w:rsidRPr="00DA6DA6">
        <w:rPr>
          <w:rFonts w:ascii="Trebuchet MS" w:eastAsia="Arial" w:hAnsi="Trebuchet MS"/>
          <w:color w:val="242424"/>
          <w:sz w:val="14"/>
        </w:rPr>
        <w:t xml:space="preserve">nvestEU, </w:t>
      </w:r>
      <w:r w:rsidRPr="00DA6DA6">
        <w:rPr>
          <w:rFonts w:ascii="Trebuchet MS" w:eastAsia="Arial" w:hAnsi="Trebuchet MS"/>
          <w:color w:val="242424"/>
          <w:sz w:val="14"/>
        </w:rPr>
        <w:t>k dispozici na adrese</w:t>
      </w:r>
      <w:r w:rsidRPr="00DA6DA6">
        <w:rPr>
          <w:rFonts w:ascii="Trebuchet MS" w:hAnsi="Trebuchet MS"/>
          <w:sz w:val="14"/>
        </w:rPr>
        <w:br/>
      </w:r>
      <w:hyperlink r:id="rId8" w:history="1">
        <w:r w:rsidRPr="00DA6DA6">
          <w:rPr>
            <w:rStyle w:val="Hypertextovodkaz"/>
            <w:rFonts w:ascii="Trebuchet MS" w:eastAsia="Arial" w:hAnsi="Trebuchet MS"/>
            <w:sz w:val="14"/>
          </w:rPr>
          <w:t>https://eurocid.mne.gov.pt/sites/default/files/repository/paragraph/documents/11</w:t>
        </w:r>
        <w:r w:rsidRPr="00DA6DA6">
          <w:rPr>
            <w:rStyle w:val="Hypertextovodkaz"/>
            <w:rFonts w:ascii="Trebuchet MS" w:eastAsia="Arial" w:hAnsi="Trebuchet MS"/>
            <w:sz w:val="14"/>
          </w:rPr>
          <w:t xml:space="preserve">576/investeusustainabilityproofingguidanceen.pdf </w:t>
        </w:r>
      </w:hyperlink>
    </w:p>
    <w:p w:rsidR="001068EA" w:rsidRPr="00DA6DA6" w:rsidRDefault="001068EA" w:rsidP="003709B0">
      <w:pPr>
        <w:pStyle w:val="foonote"/>
        <w:rPr>
          <w:rFonts w:ascii="Trebuchet MS" w:hAnsi="Trebuchet MS"/>
          <w:sz w:val="14"/>
        </w:rPr>
      </w:pPr>
    </w:p>
    <w:p w:rsidR="00374451" w:rsidRPr="00DA6DA6" w:rsidRDefault="00682B90">
      <w:pPr>
        <w:pStyle w:val="foonote"/>
        <w:rPr>
          <w:rFonts w:ascii="Trebuchet MS" w:hAnsi="Trebuchet MS"/>
          <w:sz w:val="14"/>
          <w:lang w:val="en-GB"/>
        </w:rPr>
      </w:pPr>
      <w:r w:rsidRPr="00DA6DA6">
        <w:rPr>
          <w:rFonts w:ascii="Trebuchet MS" w:hAnsi="Trebuchet MS"/>
          <w:sz w:val="14"/>
        </w:rPr>
        <w:t>Technické pokyny k uplatňování zásady "nezpůsobit závažnou újmu" podle nařízení o nástroji pro obnovu a posílení odolnosti, k dispozici na adrese</w:t>
      </w:r>
      <w:r w:rsidRPr="00DA6DA6">
        <w:rPr>
          <w:rFonts w:ascii="Trebuchet MS" w:hAnsi="Trebuchet MS"/>
          <w:sz w:val="14"/>
          <w:lang w:val="en-GB"/>
        </w:rPr>
        <w:br/>
      </w:r>
      <w:hyperlink r:id="rId9" w:history="1">
        <w:r w:rsidRPr="00DA6DA6">
          <w:rPr>
            <w:rStyle w:val="Hypertextovodkaz"/>
            <w:rFonts w:ascii="Trebuchet MS" w:hAnsi="Trebuchet MS"/>
            <w:sz w:val="14"/>
          </w:rPr>
          <w:t>https://eur-lex.europa.eu/legal-content/EN/TXT/PDF/?uri=CELEX:52021XC0218(01)</w:t>
        </w:r>
      </w:hyperlink>
      <w:r w:rsidRPr="00DA6DA6">
        <w:rPr>
          <w:rFonts w:ascii="Trebuchet MS" w:hAnsi="Trebuchet MS"/>
          <w:sz w:val="14"/>
          <w:lang w:val="en-GB"/>
        </w:rPr>
        <w:t xml:space="preserve">&amp;from=EN </w:t>
      </w:r>
    </w:p>
    <w:p w:rsidR="001068EA" w:rsidRPr="00DA6DA6" w:rsidRDefault="001068EA" w:rsidP="00007E41">
      <w:pPr>
        <w:pStyle w:val="foonote"/>
        <w:rPr>
          <w:rFonts w:ascii="Trebuchet MS" w:hAnsi="Trebuchet MS"/>
          <w:sz w:val="14"/>
          <w:lang w:val="en-GB"/>
        </w:rPr>
      </w:pPr>
    </w:p>
    <w:p w:rsidR="00374451" w:rsidRPr="00DA6DA6" w:rsidRDefault="00682B90">
      <w:pPr>
        <w:pStyle w:val="foonote"/>
        <w:rPr>
          <w:rFonts w:ascii="Trebuchet MS" w:hAnsi="Trebuchet MS"/>
          <w:sz w:val="14"/>
          <w:lang w:val="en-GB"/>
        </w:rPr>
      </w:pPr>
      <w:r w:rsidRPr="00DA6DA6">
        <w:rPr>
          <w:rFonts w:ascii="Trebuchet MS" w:hAnsi="Trebuchet MS"/>
          <w:sz w:val="14"/>
        </w:rPr>
        <w:t xml:space="preserve">PŘÍLOHA prováděcího rozhodnutí Rady o schválení posouzení plánu obnovy a odolnosti pro Česko, k dispozici na </w:t>
      </w:r>
      <w:r w:rsidRPr="00DA6DA6">
        <w:rPr>
          <w:rFonts w:ascii="Trebuchet MS" w:hAnsi="Trebuchet MS"/>
          <w:sz w:val="14"/>
          <w:lang w:val="en-GB"/>
        </w:rPr>
        <w:t xml:space="preserve">adrese https://data.consilium.europa.eu/doc/document/ST-11047-2021-ADD-1/en/pdf. </w:t>
      </w:r>
    </w:p>
    <w:p w:rsidR="001068EA" w:rsidRPr="00DA6DA6" w:rsidRDefault="001068EA" w:rsidP="00007E41">
      <w:pPr>
        <w:pStyle w:val="foonote"/>
        <w:rPr>
          <w:rFonts w:ascii="Trebuchet MS" w:hAnsi="Trebuchet MS"/>
          <w:sz w:val="14"/>
          <w:lang w:val="en-GB"/>
        </w:rPr>
      </w:pPr>
    </w:p>
    <w:p w:rsidR="00374451" w:rsidRPr="00DA6DA6" w:rsidRDefault="00682B90">
      <w:pPr>
        <w:pStyle w:val="foonote"/>
        <w:rPr>
          <w:rFonts w:ascii="Trebuchet MS" w:hAnsi="Trebuchet MS"/>
          <w:sz w:val="14"/>
          <w:lang w:val="en-GB"/>
        </w:rPr>
      </w:pPr>
      <w:r w:rsidRPr="00DA6DA6">
        <w:rPr>
          <w:rFonts w:ascii="Trebuchet MS" w:hAnsi="Trebuchet MS"/>
          <w:sz w:val="14"/>
        </w:rPr>
        <w:t xml:space="preserve">Provozní ujednání pro RRP ČR, dostupné na https://ec.europa.eu/info/sites/default/files/countersigned_cz_rrf_oa_en.pdf. </w:t>
      </w:r>
    </w:p>
    <w:p w:rsidR="001068EA" w:rsidRPr="00007E41" w:rsidRDefault="001068EA" w:rsidP="00724CEB">
      <w:pPr>
        <w:pStyle w:val="foonote"/>
        <w:rPr>
          <w:sz w:val="14"/>
          <w:szCs w:val="14"/>
          <w:lang w:val="en-GB"/>
        </w:rPr>
      </w:pPr>
    </w:p>
    <w:p w:rsidR="001068EA" w:rsidRPr="00724CEB" w:rsidRDefault="001068EA" w:rsidP="00724CEB">
      <w:pPr>
        <w:pStyle w:val="foonote"/>
        <w:rPr>
          <w:sz w:val="14"/>
          <w:szCs w:val="14"/>
          <w:lang w:val="en-GB"/>
        </w:rPr>
      </w:pPr>
    </w:p>
  </w:footnote>
  <w:footnote w:id="7">
    <w:p w:rsidR="00374451" w:rsidRPr="00DA6DA6" w:rsidRDefault="00682B90">
      <w:pPr>
        <w:pStyle w:val="foonote"/>
        <w:rPr>
          <w:rFonts w:ascii="Trebuchet MS" w:hAnsi="Trebuchet MS"/>
          <w:sz w:val="13"/>
          <w:szCs w:val="13"/>
        </w:rPr>
      </w:pPr>
      <w:r w:rsidRPr="00724CEB">
        <w:rPr>
          <w:rStyle w:val="Znakapoznpodarou"/>
          <w:rFonts w:ascii="Trebuchet MS" w:hAnsi="Trebuchet MS"/>
          <w:sz w:val="13"/>
          <w:szCs w:val="13"/>
        </w:rPr>
        <w:footnoteRef/>
      </w:r>
      <w:hyperlink r:id="rId10" w:history="1">
        <w:r w:rsidRPr="00DA6DA6">
          <w:rPr>
            <w:rStyle w:val="Hypertextovodkaz"/>
            <w:rFonts w:ascii="Trebuchet MS" w:hAnsi="Trebuchet MS"/>
            <w:color w:val="auto"/>
            <w:sz w:val="13"/>
            <w:szCs w:val="13"/>
            <w:u w:val="none"/>
          </w:rPr>
          <w:t xml:space="preserve"> Viz</w:t>
        </w:r>
      </w:hyperlink>
      <w:r w:rsidRPr="00DA6DA6">
        <w:rPr>
          <w:rFonts w:ascii="Trebuchet MS" w:hAnsi="Trebuchet MS"/>
          <w:sz w:val="13"/>
          <w:szCs w:val="13"/>
        </w:rPr>
        <w:t xml:space="preserve"> https://ec.europa.eu/info/sites/default/files/about_the_european_commission/eu_budget/swd_2022_225_climate_mainstreaming_architecture_20</w:t>
      </w:r>
      <w:r w:rsidRPr="00DA6DA6">
        <w:rPr>
          <w:rFonts w:ascii="Trebuchet MS" w:hAnsi="Trebuchet MS"/>
          <w:sz w:val="13"/>
          <w:szCs w:val="13"/>
        </w:rPr>
        <w:t xml:space="preserve">21-2027.pdf. </w:t>
      </w:r>
    </w:p>
  </w:footnote>
  <w:footnote w:id="8">
    <w:p w:rsidR="00374451" w:rsidRDefault="00682B90">
      <w:pPr>
        <w:pStyle w:val="foonote"/>
      </w:pPr>
      <w:r w:rsidRPr="00DA6DA6">
        <w:rPr>
          <w:rStyle w:val="Znakapoznpodarou"/>
          <w:rFonts w:ascii="Trebuchet MS" w:hAnsi="Trebuchet MS"/>
          <w:sz w:val="13"/>
          <w:szCs w:val="13"/>
        </w:rPr>
        <w:footnoteRef/>
      </w:r>
      <w:hyperlink r:id="rId11" w:history="1">
        <w:r w:rsidRPr="00DA6DA6">
          <w:rPr>
            <w:rStyle w:val="Hypertextovodkaz"/>
            <w:rFonts w:ascii="Trebuchet MS" w:hAnsi="Trebuchet MS"/>
            <w:color w:val="auto"/>
            <w:sz w:val="13"/>
            <w:szCs w:val="13"/>
            <w:u w:val="none"/>
          </w:rPr>
          <w:t xml:space="preserve"> Viz</w:t>
        </w:r>
      </w:hyperlink>
      <w:r>
        <w:rPr>
          <w:rFonts w:ascii="Trebuchet MS" w:hAnsi="Trebuchet MS"/>
          <w:sz w:val="13"/>
          <w:szCs w:val="13"/>
        </w:rPr>
        <w:t xml:space="preserve"> https://op.europa.eu/en/publication-detail/-/publication/1f78cbb7-e39e-11eb-895a-01aa75ed71a1/language-en. </w:t>
      </w:r>
    </w:p>
  </w:footnote>
  <w:footnote w:id="9">
    <w:p w:rsidR="00374451" w:rsidRDefault="00682B90">
      <w:pPr>
        <w:pStyle w:val="Textpoznpodarou"/>
        <w:rPr>
          <w:lang w:val="en-GB"/>
        </w:rPr>
      </w:pPr>
      <w:r w:rsidRPr="00724CEB">
        <w:rPr>
          <w:rStyle w:val="Znakapoznpodarou"/>
          <w:sz w:val="14"/>
          <w:szCs w:val="14"/>
        </w:rPr>
        <w:footnoteRef/>
      </w:r>
      <w:r w:rsidRPr="00724CEB">
        <w:rPr>
          <w:rFonts w:eastAsia="Arial" w:cs="Arial"/>
          <w:color w:val="242424"/>
          <w:sz w:val="14"/>
          <w:szCs w:val="14"/>
        </w:rPr>
        <w:t xml:space="preserve"> Technické pokyny k uplatňování zásady "nezpůsobit závažnou újmu" podle nařízení o nástroji pro obnovu a posílení odolnosti, </w:t>
      </w:r>
      <w:r>
        <w:rPr>
          <w:rFonts w:eastAsia="Arial" w:cs="Arial"/>
          <w:color w:val="242424"/>
          <w:sz w:val="14"/>
          <w:szCs w:val="14"/>
        </w:rPr>
        <w:t>k dispozici na adrese</w:t>
      </w:r>
      <w:r w:rsidRPr="00724CEB">
        <w:rPr>
          <w:sz w:val="14"/>
          <w:szCs w:val="14"/>
        </w:rPr>
        <w:br/>
      </w:r>
      <w:hyperlink r:id="rId12" w:history="1">
        <w:r w:rsidRPr="00724CEB">
          <w:rPr>
            <w:rStyle w:val="Hypertextovodkaz"/>
            <w:rFonts w:eastAsia="Arial" w:cs="Arial"/>
            <w:sz w:val="14"/>
            <w:szCs w:val="14"/>
          </w:rPr>
          <w:t>https:/</w:t>
        </w:r>
        <w:r w:rsidRPr="00724CEB">
          <w:rPr>
            <w:rStyle w:val="Hypertextovodkaz"/>
            <w:rFonts w:eastAsia="Arial" w:cs="Arial"/>
            <w:sz w:val="14"/>
            <w:szCs w:val="14"/>
          </w:rPr>
          <w:t>/eur-lex.europa.eu/legal-content/EN/TXT/PDF/?uri=CELEX:52021XC0218(01)&amp;from=EN</w:t>
        </w:r>
      </w:hyperlink>
    </w:p>
  </w:footnote>
  <w:footnote w:id="10">
    <w:p w:rsidR="00374451" w:rsidRDefault="00682B90">
      <w:pPr>
        <w:pStyle w:val="foonote"/>
        <w:rPr>
          <w:lang w:val="en-GB"/>
        </w:rPr>
      </w:pPr>
      <w:r w:rsidRPr="00724CEB">
        <w:rPr>
          <w:rStyle w:val="Znakapoznpodarou"/>
          <w:rFonts w:ascii="Trebuchet MS" w:hAnsi="Trebuchet MS"/>
        </w:rPr>
        <w:footnoteRef/>
      </w:r>
      <w:r w:rsidRPr="00724CEB">
        <w:rPr>
          <w:rFonts w:ascii="Trebuchet MS" w:hAnsi="Trebuchet MS"/>
          <w:sz w:val="14"/>
          <w:szCs w:val="14"/>
        </w:rPr>
        <w:t xml:space="preserve"> Vysvětlující poznámka Komise APLIKACE ZÁSADY "NEZPŮSOBIT VÝZNAMNOU ŠKODU" V RÁMCI POLITIKY KOGEZE, k dispozici na adrese</w:t>
      </w:r>
      <w:r w:rsidRPr="00724CEB">
        <w:rPr>
          <w:rFonts w:ascii="Trebuchet MS" w:hAnsi="Trebuchet MS"/>
          <w:sz w:val="14"/>
          <w:szCs w:val="14"/>
        </w:rPr>
        <w:br/>
      </w:r>
      <w:hyperlink r:id="rId13" w:history="1">
        <w:r w:rsidRPr="00DA6DA6">
          <w:rPr>
            <w:rStyle w:val="Hypertextovodkaz"/>
            <w:rFonts w:ascii="Trebuchet MS" w:eastAsia="Arial" w:hAnsi="Trebuchet MS"/>
            <w:color w:val="auto"/>
            <w:sz w:val="14"/>
            <w:szCs w:val="14"/>
            <w:u w:val="none"/>
          </w:rPr>
          <w:t>https://ec.europa.eu/transparency/expert-groups-register/core/api/front/document/64317/download</w:t>
        </w:r>
      </w:hyperlink>
    </w:p>
  </w:footnote>
  <w:footnote w:id="11">
    <w:p w:rsidR="00374451" w:rsidRDefault="00682B90">
      <w:pPr>
        <w:pStyle w:val="Textpoznpodarou"/>
        <w:rPr>
          <w:sz w:val="14"/>
          <w:szCs w:val="14"/>
        </w:rPr>
      </w:pPr>
      <w:r w:rsidRPr="00724CEB">
        <w:rPr>
          <w:rStyle w:val="Znakapoznpodarou"/>
          <w:sz w:val="14"/>
          <w:szCs w:val="14"/>
        </w:rPr>
        <w:footnoteRef/>
      </w:r>
      <w:r w:rsidRPr="00724CEB">
        <w:rPr>
          <w:rStyle w:val="foonoteChar"/>
          <w:rFonts w:ascii="Trebuchet MS" w:hAnsi="Trebuchet MS"/>
          <w:sz w:val="14"/>
          <w:szCs w:val="14"/>
        </w:rPr>
        <w:t xml:space="preserve"> C(2021) 1054, Technické pokyny k uplatňování zásady "nezpůsobit závažnou újmu" podle nařízení o nást</w:t>
      </w:r>
      <w:r w:rsidRPr="00724CEB">
        <w:rPr>
          <w:rStyle w:val="foonoteChar"/>
          <w:rFonts w:ascii="Trebuchet MS" w:hAnsi="Trebuchet MS"/>
          <w:sz w:val="14"/>
          <w:szCs w:val="14"/>
        </w:rPr>
        <w:t xml:space="preserve">roji pro obnovu a zvýšení odolnosti </w:t>
      </w:r>
      <w:r>
        <w:rPr>
          <w:rStyle w:val="foonoteChar"/>
          <w:rFonts w:ascii="Trebuchet MS" w:hAnsi="Trebuchet MS"/>
          <w:sz w:val="14"/>
          <w:szCs w:val="14"/>
        </w:rPr>
        <w:t xml:space="preserve">https://ec.europa.eu/info/sites/default/files/c2021_1054_en.pdf. </w:t>
      </w:r>
    </w:p>
  </w:footnote>
  <w:footnote w:id="12">
    <w:p w:rsidR="00374451" w:rsidRPr="001B4130" w:rsidRDefault="00682B90">
      <w:pPr>
        <w:pStyle w:val="Textpoznpodarou"/>
        <w:rPr>
          <w:rStyle w:val="foonoteChar"/>
          <w:rFonts w:ascii="Trebuchet MS" w:hAnsi="Trebuchet MS"/>
          <w:sz w:val="14"/>
        </w:rPr>
      </w:pPr>
      <w:r w:rsidRPr="001B4130">
        <w:rPr>
          <w:rStyle w:val="Znakapoznpodarou"/>
          <w:sz w:val="14"/>
          <w:szCs w:val="16"/>
        </w:rPr>
        <w:footnoteRef/>
      </w:r>
      <w:r w:rsidRPr="001B4130">
        <w:rPr>
          <w:rStyle w:val="foonoteChar"/>
          <w:rFonts w:ascii="Trebuchet MS" w:hAnsi="Trebuchet MS"/>
          <w:sz w:val="14"/>
        </w:rPr>
        <w:t xml:space="preserve"> Technické pokyny k odolnosti infrastruktury vůči změně klimatu v období 2021-2027</w:t>
      </w:r>
      <w:r w:rsidRPr="001B4130">
        <w:rPr>
          <w:rStyle w:val="foonoteChar"/>
          <w:rFonts w:ascii="Trebuchet MS" w:hAnsi="Trebuchet MS"/>
          <w:sz w:val="14"/>
        </w:rPr>
        <w:t>, k dispozici na adrese</w:t>
      </w:r>
      <w:r w:rsidRPr="001B4130">
        <w:rPr>
          <w:rStyle w:val="foonoteChar"/>
          <w:rFonts w:ascii="Trebuchet MS" w:hAnsi="Trebuchet MS"/>
          <w:sz w:val="14"/>
        </w:rPr>
        <w:br/>
      </w:r>
      <w:hyperlink r:id="rId14" w:history="1">
        <w:hyperlink r:id="rId15" w:history="1">
          <w:r w:rsidRPr="001B4130">
            <w:rPr>
              <w:rStyle w:val="foonoteChar"/>
              <w:rFonts w:ascii="Trebuchet MS" w:hAnsi="Trebuchet MS"/>
              <w:sz w:val="14"/>
            </w:rPr>
            <w:t>https://op.europa.eu/en/publication-detail/-/publication/23a24b21-16d0-11ec-b4fe-01aa75ed71a1/language-en</w:t>
          </w:r>
        </w:hyperlink>
      </w:hyperlink>
      <w:r w:rsidRPr="001B4130">
        <w:rPr>
          <w:rStyle w:val="foonoteChar"/>
          <w:rFonts w:ascii="Trebuchet MS" w:hAnsi="Trebuchet MS"/>
          <w:sz w:val="14"/>
        </w:rPr>
        <w:t xml:space="preserve"> </w:t>
      </w:r>
    </w:p>
    <w:p w:rsidR="001068EA" w:rsidRPr="001B4130" w:rsidRDefault="001068EA">
      <w:pPr>
        <w:pStyle w:val="Textpoznpodarou"/>
        <w:rPr>
          <w:rStyle w:val="foonoteChar"/>
          <w:rFonts w:ascii="Trebuchet MS" w:hAnsi="Trebuchet MS"/>
          <w:sz w:val="14"/>
        </w:rPr>
      </w:pPr>
    </w:p>
    <w:p w:rsidR="00374451" w:rsidRPr="001B4130" w:rsidRDefault="00682B90">
      <w:pPr>
        <w:pStyle w:val="Textpoznpodarou"/>
        <w:rPr>
          <w:rFonts w:cs="Arial"/>
          <w:sz w:val="14"/>
          <w:szCs w:val="16"/>
          <w:lang w:val="en-GB"/>
        </w:rPr>
      </w:pPr>
      <w:r w:rsidRPr="001B4130">
        <w:rPr>
          <w:rFonts w:cs="Arial"/>
          <w:sz w:val="14"/>
          <w:szCs w:val="16"/>
        </w:rPr>
        <w:t xml:space="preserve">Technické pokyny k ověření udržitelnosti pro fond InvestEU, </w:t>
      </w:r>
      <w:r w:rsidRPr="001B4130">
        <w:rPr>
          <w:rFonts w:cs="Arial"/>
          <w:sz w:val="14"/>
          <w:szCs w:val="16"/>
        </w:rPr>
        <w:t>k dispozici na adrese</w:t>
      </w:r>
      <w:r w:rsidRPr="001B4130">
        <w:rPr>
          <w:sz w:val="14"/>
          <w:szCs w:val="16"/>
        </w:rPr>
        <w:br/>
      </w:r>
      <w:hyperlink r:id="rId16" w:history="1">
        <w:hyperlink r:id="rId17" w:history="1">
          <w:r w:rsidRPr="001B4130">
            <w:rPr>
              <w:rStyle w:val="Hypertextovodkaz"/>
              <w:rFonts w:cs="Arial"/>
              <w:sz w:val="14"/>
              <w:szCs w:val="16"/>
            </w:rPr>
            <w:t>https://eurocid.mne.gov.pt/sites/default/files/repository/paragraph/documents/11576/investeusustainabilityproofingguidanceen.pdf</w:t>
          </w:r>
        </w:hyperlink>
      </w:hyperlink>
    </w:p>
    <w:p w:rsidR="001068EA" w:rsidRPr="001B4130" w:rsidRDefault="001068EA" w:rsidP="00E23F34">
      <w:pPr>
        <w:pStyle w:val="Textpoznpodarou"/>
        <w:rPr>
          <w:rFonts w:cs="Arial"/>
          <w:sz w:val="14"/>
          <w:szCs w:val="16"/>
          <w:lang w:val="en-GB"/>
        </w:rPr>
      </w:pPr>
    </w:p>
    <w:p w:rsidR="00374451" w:rsidRPr="001B4130" w:rsidRDefault="00682B90">
      <w:pPr>
        <w:pStyle w:val="Textpoznpodarou"/>
        <w:rPr>
          <w:rFonts w:cs="Arial"/>
          <w:sz w:val="14"/>
          <w:szCs w:val="16"/>
          <w:lang w:val="en-GB"/>
        </w:rPr>
      </w:pPr>
      <w:r w:rsidRPr="001B4130">
        <w:rPr>
          <w:rFonts w:cs="Arial"/>
          <w:sz w:val="14"/>
          <w:szCs w:val="16"/>
        </w:rPr>
        <w:t>Technické pokyny k uplatňování zásady "nezpůsobit závažnou újmu" podle nařízení o nástroji pro</w:t>
      </w:r>
      <w:r w:rsidRPr="001B4130">
        <w:rPr>
          <w:rFonts w:cs="Arial"/>
          <w:sz w:val="14"/>
          <w:szCs w:val="16"/>
        </w:rPr>
        <w:t xml:space="preserve"> obnovu a posílení odolnosti:</w:t>
      </w:r>
      <w:r w:rsidRPr="001B4130">
        <w:rPr>
          <w:sz w:val="14"/>
          <w:szCs w:val="16"/>
        </w:rPr>
        <w:br/>
      </w:r>
      <w:hyperlink r:id="rId18" w:history="1">
        <w:hyperlink r:id="rId19" w:history="1">
          <w:r w:rsidRPr="001B4130">
            <w:rPr>
              <w:rStyle w:val="Hypertextovodkaz"/>
              <w:rFonts w:cs="Arial"/>
              <w:sz w:val="14"/>
              <w:szCs w:val="16"/>
            </w:rPr>
            <w:t>https://eur-lex.europa</w:t>
          </w:r>
          <w:r w:rsidRPr="001B4130">
            <w:rPr>
              <w:rStyle w:val="Hypertextovodkaz"/>
              <w:rFonts w:cs="Arial"/>
              <w:sz w:val="14"/>
              <w:szCs w:val="16"/>
            </w:rPr>
            <w:t>.eu/legal-content/EN/TXT/PDF/?uri=CELEX:52021XC0218(01)&amp;from=EN</w:t>
          </w:r>
        </w:hyperlink>
      </w:hyperlink>
    </w:p>
    <w:p w:rsidR="001068EA" w:rsidRPr="001B4130" w:rsidRDefault="001068EA" w:rsidP="00724CEB">
      <w:pPr>
        <w:pStyle w:val="Textpoznpodarou"/>
        <w:rPr>
          <w:rFonts w:cs="Arial"/>
          <w:sz w:val="14"/>
          <w:szCs w:val="16"/>
          <w:lang w:val="en-GB"/>
        </w:rPr>
      </w:pPr>
    </w:p>
    <w:p w:rsidR="00374451" w:rsidRPr="001B4130" w:rsidRDefault="00682B90">
      <w:pPr>
        <w:pStyle w:val="Textpoznpodarou"/>
        <w:rPr>
          <w:rFonts w:cs="Arial"/>
          <w:sz w:val="14"/>
          <w:szCs w:val="16"/>
        </w:rPr>
      </w:pPr>
      <w:r w:rsidRPr="001B4130">
        <w:rPr>
          <w:rFonts w:cs="Arial"/>
          <w:sz w:val="14"/>
          <w:szCs w:val="16"/>
        </w:rPr>
        <w:t xml:space="preserve">PŘÍLOHA prováděcího rozhodnutí Rady o schválení posouzení plánu obnovy a odolnosti pro Česko </w:t>
      </w:r>
      <w:hyperlink r:id="rId20" w:history="1">
        <w:hyperlink r:id="rId21" w:history="1">
          <w:r w:rsidRPr="001B4130">
            <w:rPr>
              <w:rStyle w:val="Hypertextovodkaz"/>
              <w:rFonts w:cs="Arial"/>
              <w:sz w:val="14"/>
              <w:szCs w:val="16"/>
            </w:rPr>
            <w:t>https://data.consilium.europa.eu/doc/document/ST-11047-2021-ADD-1/en/pdf</w:t>
          </w:r>
        </w:hyperlink>
      </w:hyperlink>
    </w:p>
    <w:p w:rsidR="001068EA" w:rsidRPr="001B4130" w:rsidRDefault="001068EA" w:rsidP="00724CEB">
      <w:pPr>
        <w:pStyle w:val="Textpoznpodarou"/>
        <w:rPr>
          <w:rFonts w:cs="Arial"/>
          <w:sz w:val="14"/>
          <w:szCs w:val="16"/>
          <w:u w:val="single"/>
          <w:lang w:val="en-GB"/>
        </w:rPr>
      </w:pPr>
    </w:p>
    <w:p w:rsidR="00374451" w:rsidRPr="001B4130" w:rsidRDefault="00682B90">
      <w:pPr>
        <w:pStyle w:val="Textpoznpodarou"/>
        <w:rPr>
          <w:rFonts w:cs="Arial"/>
          <w:sz w:val="14"/>
          <w:szCs w:val="16"/>
        </w:rPr>
      </w:pPr>
      <w:r w:rsidRPr="001B4130">
        <w:rPr>
          <w:rFonts w:cs="Arial"/>
          <w:sz w:val="14"/>
          <w:szCs w:val="16"/>
        </w:rPr>
        <w:t>Provozní ujednání pro RRP ČR</w:t>
      </w:r>
      <w:r w:rsidRPr="001B4130">
        <w:rPr>
          <w:rFonts w:cs="Arial"/>
          <w:sz w:val="14"/>
          <w:szCs w:val="16"/>
          <w:lang w:val="en-GB"/>
        </w:rPr>
        <w:br/>
      </w:r>
      <w:hyperlink r:id="rId22" w:history="1">
        <w:r w:rsidRPr="001B4130">
          <w:rPr>
            <w:rStyle w:val="Hypertextovodkaz"/>
            <w:rFonts w:cs="Arial"/>
            <w:sz w:val="14"/>
            <w:szCs w:val="16"/>
          </w:rPr>
          <w:t xml:space="preserve">https://ec.europa.eu/info/sites/default/files/countersigned_cz_rrf_oa_en.pdf </w:t>
        </w:r>
      </w:hyperlink>
    </w:p>
    <w:p w:rsidR="001068EA" w:rsidRPr="001B4130" w:rsidRDefault="001068EA" w:rsidP="00724CEB">
      <w:pPr>
        <w:pStyle w:val="Textpoznpodarou"/>
        <w:rPr>
          <w:rFonts w:cs="Arial"/>
          <w:sz w:val="14"/>
          <w:szCs w:val="16"/>
          <w:lang w:val="en-GB"/>
        </w:rPr>
      </w:pPr>
    </w:p>
    <w:p w:rsidR="00374451" w:rsidRPr="001B4130" w:rsidRDefault="00682B90">
      <w:pPr>
        <w:pStyle w:val="Textpoznpodarou"/>
        <w:rPr>
          <w:rStyle w:val="Hypertextovodkaz"/>
          <w:sz w:val="14"/>
          <w:szCs w:val="16"/>
        </w:rPr>
      </w:pPr>
      <w:hyperlink r:id="rId23" w:history="1">
        <w:r w:rsidR="00BA1D76" w:rsidRPr="001B4130">
          <w:rPr>
            <w:rStyle w:val="Hypertextovodkaz"/>
            <w:sz w:val="14"/>
            <w:szCs w:val="16"/>
          </w:rPr>
          <w:t>https://op.europa.eu/en/publication-detail/-/publication/23a24b21-16d0-11ec-b4fe-01aa75ed71a1/language-en</w:t>
        </w:r>
      </w:hyperlink>
      <w:hyperlink r:id="rId24" w:history="1">
        <w:r w:rsidR="00BA1D76" w:rsidRPr="001B4130">
          <w:rPr>
            <w:rStyle w:val="Hypertextovodkaz"/>
            <w:sz w:val="14"/>
            <w:szCs w:val="16"/>
          </w:rPr>
          <w:t>https://eurocid.mne.gov.pt/sites/default/files/repository/paragraph/documents/11576/investeusustainabilityproofingguidanceen.pdf</w:t>
        </w:r>
      </w:hyperlink>
      <w:hyperlink r:id="rId25" w:history="1">
        <w:r w:rsidR="00BA1D76" w:rsidRPr="001B4130">
          <w:rPr>
            <w:rStyle w:val="Hypertextovodkaz"/>
            <w:sz w:val="14"/>
            <w:szCs w:val="16"/>
          </w:rPr>
          <w:t>https://eur-lex.europa.eu/legal-content/EN/TXT/PDF/?uri=CELEX:52021XC0218(01)&amp;from=EN</w:t>
        </w:r>
      </w:hyperlink>
      <w:hyperlink r:id="rId26" w:history="1">
        <w:r w:rsidR="00BA1D76" w:rsidRPr="001B4130">
          <w:rPr>
            <w:rStyle w:val="Hypertextovodkaz"/>
            <w:sz w:val="14"/>
            <w:szCs w:val="16"/>
          </w:rPr>
          <w:t>https://data.consilium.europa.eu/doc/document/ST-11047-2021-ADD-1/en/pdf</w:t>
        </w:r>
      </w:hyperlink>
    </w:p>
    <w:p w:rsidR="00EC3F52" w:rsidRPr="001B4130" w:rsidRDefault="00EC3F52" w:rsidP="00891652">
      <w:pPr>
        <w:pStyle w:val="Textpoznpodarou"/>
        <w:rPr>
          <w:rStyle w:val="Hypertextovodkaz"/>
          <w:sz w:val="14"/>
          <w:szCs w:val="16"/>
        </w:rPr>
      </w:pPr>
    </w:p>
    <w:p w:rsidR="00374451" w:rsidRPr="001B4130" w:rsidRDefault="00682B90">
      <w:pPr>
        <w:pStyle w:val="Textpoznpodarou"/>
        <w:rPr>
          <w:rFonts w:cs="Arial"/>
          <w:sz w:val="14"/>
          <w:szCs w:val="16"/>
        </w:rPr>
      </w:pPr>
      <w:r w:rsidRPr="001B4130">
        <w:rPr>
          <w:rFonts w:cs="Arial"/>
          <w:sz w:val="14"/>
          <w:szCs w:val="16"/>
        </w:rPr>
        <w:t>Tech</w:t>
      </w:r>
      <w:r w:rsidRPr="001B4130">
        <w:rPr>
          <w:rFonts w:cs="Arial"/>
          <w:sz w:val="14"/>
          <w:szCs w:val="16"/>
        </w:rPr>
        <w:t>nické pokyny pro přizpůsobení infrastruktury klimatu v období 2021-2027</w:t>
      </w:r>
      <w:r w:rsidRPr="001B4130">
        <w:rPr>
          <w:rFonts w:cs="Arial"/>
          <w:sz w:val="14"/>
          <w:szCs w:val="16"/>
          <w:lang w:val="en-GB"/>
        </w:rPr>
        <w:br/>
      </w:r>
      <w:hyperlink r:id="rId27" w:history="1">
        <w:hyperlink r:id="rId28" w:history="1">
          <w:r w:rsidRPr="001B4130">
            <w:rPr>
              <w:rStyle w:val="Hypertextovodkaz"/>
              <w:rFonts w:cs="Arial"/>
              <w:sz w:val="14"/>
              <w:szCs w:val="16"/>
            </w:rPr>
            <w:t>https://op.europa.eu/en/publication-detail/-/publication/23a24b21-16d0-11ec-b4fe-01aa75ed71a1/language-en</w:t>
          </w:r>
        </w:hyperlink>
      </w:hyperlink>
    </w:p>
    <w:p w:rsidR="001068EA" w:rsidRPr="001B4130" w:rsidRDefault="001068EA" w:rsidP="00724CEB">
      <w:pPr>
        <w:pStyle w:val="Textpoznpodarou"/>
        <w:rPr>
          <w:rFonts w:cs="Arial"/>
          <w:sz w:val="14"/>
          <w:szCs w:val="16"/>
          <w:lang w:val="en-GB"/>
        </w:rPr>
      </w:pPr>
    </w:p>
    <w:p w:rsidR="00374451" w:rsidRPr="001B4130" w:rsidRDefault="00682B90">
      <w:pPr>
        <w:pStyle w:val="Textpoznpodarou"/>
        <w:rPr>
          <w:rFonts w:cs="Arial"/>
          <w:sz w:val="14"/>
          <w:szCs w:val="16"/>
          <w:lang w:val="en-GB"/>
        </w:rPr>
      </w:pPr>
      <w:r w:rsidRPr="001B4130">
        <w:rPr>
          <w:rFonts w:cs="Arial"/>
          <w:sz w:val="14"/>
          <w:szCs w:val="16"/>
        </w:rPr>
        <w:t>Technické pokyny k ověření udržitelnosti pro fond InvestEU</w:t>
      </w:r>
      <w:r w:rsidRPr="001B4130">
        <w:rPr>
          <w:sz w:val="14"/>
          <w:szCs w:val="16"/>
        </w:rPr>
        <w:br/>
      </w:r>
      <w:hyperlink r:id="rId29" w:history="1">
        <w:hyperlink r:id="rId30" w:history="1">
          <w:r w:rsidRPr="001B4130">
            <w:rPr>
              <w:rStyle w:val="Hypertextovodkaz"/>
              <w:rFonts w:cs="Arial"/>
              <w:sz w:val="14"/>
              <w:szCs w:val="16"/>
            </w:rPr>
            <w:t>https://eurocid.mne.gov.pt/sites/default/files/repository/paragraph/documents/11576/investeusustainabilityproofingguidanceen.pdf</w:t>
          </w:r>
        </w:hyperlink>
      </w:hyperlink>
    </w:p>
    <w:p w:rsidR="001068EA" w:rsidRPr="001B4130" w:rsidRDefault="001068EA" w:rsidP="00724CEB">
      <w:pPr>
        <w:pStyle w:val="Textpoznpodarou"/>
        <w:ind w:left="0"/>
        <w:rPr>
          <w:rStyle w:val="foonoteChar"/>
          <w:rFonts w:ascii="Trebuchet MS" w:hAnsi="Trebuchet MS"/>
          <w:sz w:val="14"/>
        </w:rPr>
      </w:pPr>
    </w:p>
    <w:p w:rsidR="00374451" w:rsidRPr="001B4130" w:rsidRDefault="00682B90">
      <w:pPr>
        <w:pStyle w:val="Textpoznpodarou"/>
        <w:rPr>
          <w:rFonts w:cs="Arial"/>
          <w:sz w:val="14"/>
          <w:szCs w:val="16"/>
        </w:rPr>
      </w:pPr>
      <w:r w:rsidRPr="001B4130">
        <w:rPr>
          <w:rFonts w:cs="Arial"/>
          <w:sz w:val="14"/>
          <w:szCs w:val="16"/>
        </w:rPr>
        <w:t>Technické pokyny k uplatňování zásady "nezpůsobit závažnou újmu" podle nařízení o nástroji pro obnovu a posílení odolnosti:</w:t>
      </w:r>
      <w:r w:rsidRPr="001B4130">
        <w:rPr>
          <w:rFonts w:cs="Arial"/>
          <w:sz w:val="14"/>
          <w:szCs w:val="16"/>
          <w:lang w:val="en-GB"/>
        </w:rPr>
        <w:br/>
      </w:r>
      <w:hyperlink r:id="rId31" w:history="1">
        <w:hyperlink r:id="rId32" w:history="1">
          <w:r w:rsidRPr="001B4130">
            <w:rPr>
              <w:rStyle w:val="Hypertextovodkaz"/>
              <w:rFonts w:cs="Arial"/>
              <w:sz w:val="14"/>
              <w:szCs w:val="16"/>
            </w:rPr>
            <w:t>https://eur-lex.europa.eu/legal-content/EN/TXT/PDF/?uri=CELEX:52021XC0218(01)&amp;from=EN</w:t>
          </w:r>
        </w:hyperlink>
      </w:hyperlink>
    </w:p>
    <w:p w:rsidR="001068EA" w:rsidRPr="001B4130" w:rsidRDefault="001068EA" w:rsidP="00724CEB">
      <w:pPr>
        <w:pStyle w:val="Textpoznpodarou"/>
        <w:rPr>
          <w:rFonts w:cs="Arial"/>
          <w:sz w:val="14"/>
          <w:szCs w:val="16"/>
          <w:lang w:val="en-GB"/>
        </w:rPr>
      </w:pPr>
    </w:p>
    <w:p w:rsidR="00374451" w:rsidRPr="001B4130" w:rsidRDefault="00682B90">
      <w:pPr>
        <w:pStyle w:val="Textpoznpodarou"/>
        <w:rPr>
          <w:rFonts w:cs="Arial"/>
          <w:sz w:val="14"/>
          <w:szCs w:val="16"/>
        </w:rPr>
      </w:pPr>
      <w:r w:rsidRPr="001B4130">
        <w:rPr>
          <w:rFonts w:cs="Arial"/>
          <w:sz w:val="14"/>
          <w:szCs w:val="16"/>
        </w:rPr>
        <w:t xml:space="preserve">PŘÍLOHA prováděcího rozhodnutí Rady o schválení posouzení plánu obnovy a odolnosti pro Česko </w:t>
      </w:r>
      <w:hyperlink r:id="rId33" w:history="1">
        <w:hyperlink r:id="rId34" w:history="1">
          <w:r w:rsidRPr="001B4130">
            <w:rPr>
              <w:rStyle w:val="Hypertextovodkaz"/>
              <w:rFonts w:cs="Arial"/>
              <w:sz w:val="14"/>
              <w:szCs w:val="16"/>
            </w:rPr>
            <w:t>https://data.consilium.europa.eu/doc/document/ST-11047-2021-ADD-1/en/pdf</w:t>
          </w:r>
        </w:hyperlink>
      </w:hyperlink>
    </w:p>
    <w:p w:rsidR="001068EA" w:rsidRPr="001B4130" w:rsidRDefault="001068EA" w:rsidP="00724CEB">
      <w:pPr>
        <w:pStyle w:val="Textpoznpodarou"/>
        <w:rPr>
          <w:rFonts w:cs="Arial"/>
          <w:sz w:val="14"/>
          <w:szCs w:val="16"/>
          <w:u w:val="single"/>
          <w:lang w:val="en-GB"/>
        </w:rPr>
      </w:pPr>
    </w:p>
    <w:p w:rsidR="00374451" w:rsidRPr="001B4130" w:rsidRDefault="00682B90">
      <w:pPr>
        <w:pStyle w:val="Textpoznpodarou"/>
        <w:rPr>
          <w:rStyle w:val="foonoteChar"/>
          <w:rFonts w:ascii="Trebuchet MS" w:hAnsi="Trebuchet MS"/>
          <w:sz w:val="14"/>
        </w:rPr>
      </w:pPr>
      <w:r w:rsidRPr="001B4130">
        <w:rPr>
          <w:rFonts w:cs="Arial"/>
          <w:sz w:val="14"/>
          <w:szCs w:val="16"/>
        </w:rPr>
        <w:t>Provozní</w:t>
      </w:r>
      <w:r w:rsidRPr="001B4130">
        <w:rPr>
          <w:rFonts w:cs="Arial"/>
          <w:sz w:val="14"/>
          <w:szCs w:val="16"/>
        </w:rPr>
        <w:t xml:space="preserve"> ujednání pro RRP ČR</w:t>
      </w:r>
      <w:r w:rsidRPr="001B4130">
        <w:rPr>
          <w:rFonts w:cs="Arial"/>
          <w:sz w:val="14"/>
          <w:szCs w:val="16"/>
        </w:rPr>
        <w:br/>
      </w:r>
      <w:hyperlink r:id="rId35" w:history="1">
        <w:r w:rsidRPr="001B4130">
          <w:rPr>
            <w:rStyle w:val="Hypertextovodkaz"/>
            <w:rFonts w:cs="Arial"/>
            <w:sz w:val="14"/>
            <w:szCs w:val="16"/>
          </w:rPr>
          <w:t xml:space="preserve">https://ec.europa.eu/info/sites/default/files/countersigned_cz_rrf_oa_en.pdf </w:t>
        </w:r>
      </w:hyperlink>
    </w:p>
    <w:p w:rsidR="001068EA" w:rsidRPr="00724CEB" w:rsidRDefault="001068EA" w:rsidP="00724CEB">
      <w:pPr>
        <w:pStyle w:val="Textpoznpodarou"/>
        <w:ind w:left="0"/>
        <w:rPr>
          <w:lang w:val="en-GB"/>
        </w:rPr>
      </w:pPr>
    </w:p>
  </w:footnote>
  <w:footnote w:id="13">
    <w:p w:rsidR="00374451" w:rsidRPr="001B4130" w:rsidRDefault="00682B90">
      <w:pPr>
        <w:pStyle w:val="foonote"/>
        <w:rPr>
          <w:rFonts w:ascii="Trebuchet MS" w:hAnsi="Trebuchet MS"/>
          <w:sz w:val="14"/>
        </w:rPr>
      </w:pPr>
      <w:r w:rsidRPr="001B4130">
        <w:rPr>
          <w:rStyle w:val="Znakapoznpodarou"/>
          <w:rFonts w:ascii="Trebuchet MS" w:hAnsi="Trebuchet MS"/>
          <w:sz w:val="14"/>
        </w:rPr>
        <w:footnoteRef/>
      </w:r>
      <w:hyperlink r:id="rId36" w:history="1">
        <w:r w:rsidRPr="001B4130">
          <w:rPr>
            <w:rStyle w:val="Hypertextovodkaz"/>
            <w:rFonts w:ascii="Trebuchet MS" w:hAnsi="Trebuchet MS"/>
            <w:sz w:val="14"/>
          </w:rPr>
          <w:t xml:space="preserve"> https://eur-lex.europa.eu/legal-content/EN/ALL/?uri=CELEX%3A52021XC0218%2801%29 </w:t>
        </w:r>
      </w:hyperlink>
    </w:p>
  </w:footnote>
  <w:footnote w:id="14">
    <w:p w:rsidR="00374451" w:rsidRDefault="00682B90">
      <w:pPr>
        <w:pStyle w:val="foonote"/>
        <w:rPr>
          <w:lang w:val="en-GB"/>
        </w:rPr>
      </w:pPr>
      <w:r w:rsidRPr="001B4130">
        <w:rPr>
          <w:rStyle w:val="Znakapoznpodarou"/>
          <w:rFonts w:ascii="Trebuchet MS" w:hAnsi="Trebuchet MS"/>
          <w:sz w:val="14"/>
        </w:rPr>
        <w:footnoteRef/>
      </w:r>
      <w:r w:rsidRPr="001B4130">
        <w:rPr>
          <w:rFonts w:ascii="Trebuchet MS" w:hAnsi="Trebuchet MS"/>
          <w:sz w:val="14"/>
        </w:rPr>
        <w:t xml:space="preserve"> Viz například metodický dokument DNSH vypracovaný ve Finsku </w:t>
      </w:r>
      <w:hyperlink r:id="rId37" w:history="1">
        <w:r w:rsidRPr="001B4130">
          <w:rPr>
            <w:rStyle w:val="Hypertextovodkaz"/>
            <w:rFonts w:ascii="Trebuchet MS" w:hAnsi="Trebuchet MS"/>
            <w:i/>
            <w:iCs/>
            <w:sz w:val="14"/>
          </w:rPr>
          <w:t>Provádění zásady DNSH pro opatření stanovená ve finském plánu obnovy a odolnosti</w:t>
        </w:r>
        <w:r w:rsidRPr="001B4130">
          <w:rPr>
            <w:rStyle w:val="Hypertextovodkaz"/>
            <w:rFonts w:ascii="Trebuchet MS" w:hAnsi="Trebuchet MS"/>
            <w:sz w:val="14"/>
          </w:rPr>
          <w:t>.</w:t>
        </w:r>
      </w:hyperlink>
      <w:r w:rsidRPr="001B4130">
        <w:rPr>
          <w:rFonts w:ascii="Trebuchet MS" w:hAnsi="Trebuchet MS"/>
          <w:sz w:val="14"/>
        </w:rPr>
        <w:t xml:space="preserve"> Kapitola 3 obsahuje dvoustupňové hodnocení projektů podl</w:t>
      </w:r>
      <w:r w:rsidRPr="001B4130">
        <w:rPr>
          <w:rFonts w:ascii="Trebuchet MS" w:hAnsi="Trebuchet MS"/>
          <w:sz w:val="14"/>
        </w:rPr>
        <w:t xml:space="preserve">e zásady DNSH, včetně příkladů tabulek a názorných schémat, které mají čtenáři sloužit jako vodítko. Pro různé typy projektů je uveden samostatný výklad. Podobně Španělsko zveřejnilo své </w:t>
      </w:r>
      <w:r w:rsidRPr="001B4130">
        <w:rPr>
          <w:rFonts w:ascii="Trebuchet MS" w:hAnsi="Trebuchet MS"/>
          <w:i/>
          <w:iCs/>
          <w:sz w:val="14"/>
        </w:rPr>
        <w:t>Pokyny pro navrhování a vypracování opatření v souladu se zásadou nez</w:t>
      </w:r>
      <w:r w:rsidRPr="001B4130">
        <w:rPr>
          <w:rFonts w:ascii="Trebuchet MS" w:hAnsi="Trebuchet MS"/>
          <w:i/>
          <w:iCs/>
          <w:sz w:val="14"/>
        </w:rPr>
        <w:t xml:space="preserve">působení významné škody na životním prostředí </w:t>
      </w:r>
      <w:r w:rsidRPr="001B4130">
        <w:rPr>
          <w:rFonts w:ascii="Trebuchet MS" w:hAnsi="Trebuchet MS"/>
          <w:sz w:val="14"/>
        </w:rPr>
        <w:t>(</w:t>
      </w:r>
      <w:hyperlink r:id="rId38" w:history="1">
        <w:r w:rsidRPr="001B4130">
          <w:rPr>
            <w:rStyle w:val="Hypertextovodkaz"/>
            <w:rFonts w:ascii="Trebuchet MS" w:hAnsi="Trebuchet MS"/>
            <w:i/>
            <w:iCs/>
            <w:sz w:val="14"/>
          </w:rPr>
          <w:t>Guía para el diseño y desarrollo de actuaciones acordes con e</w:t>
        </w:r>
        <w:r w:rsidRPr="001B4130">
          <w:rPr>
            <w:rStyle w:val="Hypertextovodkaz"/>
            <w:rFonts w:ascii="Trebuchet MS" w:hAnsi="Trebuchet MS"/>
            <w:i/>
            <w:iCs/>
            <w:sz w:val="14"/>
          </w:rPr>
          <w:t>l principio de no causar un perjuicio significativo al medio ambiente</w:t>
        </w:r>
      </w:hyperlink>
      <w:r w:rsidRPr="001B4130">
        <w:rPr>
          <w:rFonts w:ascii="Trebuchet MS" w:hAnsi="Trebuchet MS"/>
          <w:sz w:val="14"/>
        </w:rPr>
        <w:t xml:space="preserve">). Frankfurtská škola - Spolupracující centrum UNEP pro financování v oblasti klimatu a udržitelné energie navíc v roce 2021 vydala </w:t>
      </w:r>
      <w:hyperlink r:id="rId39" w:history="1">
        <w:r w:rsidRPr="001B4130">
          <w:rPr>
            <w:rStyle w:val="Hypertextovodkaz"/>
            <w:rFonts w:ascii="Trebuchet MS" w:hAnsi="Trebuchet MS"/>
            <w:i/>
            <w:iCs/>
            <w:sz w:val="14"/>
          </w:rPr>
          <w:t>příručku DNSH.</w:t>
        </w:r>
      </w:hyperlink>
    </w:p>
  </w:footnote>
  <w:footnote w:id="15">
    <w:p w:rsidR="00374451" w:rsidRDefault="00682B90">
      <w:pPr>
        <w:pStyle w:val="foonote"/>
        <w:rPr>
          <w:rFonts w:ascii="Trebuchet MS" w:hAnsi="Trebuchet MS"/>
        </w:rPr>
      </w:pPr>
      <w:r w:rsidRPr="001B4130">
        <w:rPr>
          <w:rStyle w:val="Znakapoznpodarou"/>
          <w:rFonts w:ascii="Trebuchet MS" w:hAnsi="Trebuchet MS"/>
          <w:sz w:val="14"/>
        </w:rPr>
        <w:footnoteRef/>
      </w:r>
      <w:r w:rsidRPr="001B4130">
        <w:rPr>
          <w:rFonts w:ascii="Trebuchet MS" w:hAnsi="Trebuchet MS"/>
          <w:sz w:val="14"/>
        </w:rPr>
        <w:t xml:space="preserve"> Viz "Nařízení o společných ustanoveních víceletého finančního rámce ve vztahu k DNSH a přizpůsobení se změně klimatu".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EA" w:rsidRDefault="001068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EA" w:rsidRDefault="001068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EA" w:rsidRDefault="001068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0589B95"/>
    <w:multiLevelType w:val="hybridMultilevel"/>
    <w:tmpl w:val="ABC0755A"/>
    <w:lvl w:ilvl="0" w:tplc="8E6E9FD6">
      <w:start w:val="1"/>
      <w:numFmt w:val="bullet"/>
      <w:lvlText w:val="-"/>
      <w:lvlJc w:val="left"/>
      <w:pPr>
        <w:ind w:left="720" w:hanging="360"/>
      </w:pPr>
      <w:rPr>
        <w:rFonts w:ascii="Calibri" w:hAnsi="Calibri" w:hint="default"/>
      </w:rPr>
    </w:lvl>
    <w:lvl w:ilvl="1" w:tplc="7D4654A2">
      <w:start w:val="1"/>
      <w:numFmt w:val="bullet"/>
      <w:lvlText w:val="o"/>
      <w:lvlJc w:val="left"/>
      <w:pPr>
        <w:ind w:left="1440" w:hanging="360"/>
      </w:pPr>
      <w:rPr>
        <w:rFonts w:ascii="Courier New" w:hAnsi="Courier New" w:hint="default"/>
      </w:rPr>
    </w:lvl>
    <w:lvl w:ilvl="2" w:tplc="2CDE8A20">
      <w:start w:val="1"/>
      <w:numFmt w:val="bullet"/>
      <w:lvlText w:val=""/>
      <w:lvlJc w:val="left"/>
      <w:pPr>
        <w:ind w:left="2160" w:hanging="360"/>
      </w:pPr>
      <w:rPr>
        <w:rFonts w:ascii="Wingdings" w:hAnsi="Wingdings" w:hint="default"/>
      </w:rPr>
    </w:lvl>
    <w:lvl w:ilvl="3" w:tplc="6F14E45E">
      <w:start w:val="1"/>
      <w:numFmt w:val="bullet"/>
      <w:lvlText w:val=""/>
      <w:lvlJc w:val="left"/>
      <w:pPr>
        <w:ind w:left="2880" w:hanging="360"/>
      </w:pPr>
      <w:rPr>
        <w:rFonts w:ascii="Symbol" w:hAnsi="Symbol" w:hint="default"/>
      </w:rPr>
    </w:lvl>
    <w:lvl w:ilvl="4" w:tplc="A228515A">
      <w:start w:val="1"/>
      <w:numFmt w:val="bullet"/>
      <w:lvlText w:val="o"/>
      <w:lvlJc w:val="left"/>
      <w:pPr>
        <w:ind w:left="3600" w:hanging="360"/>
      </w:pPr>
      <w:rPr>
        <w:rFonts w:ascii="Courier New" w:hAnsi="Courier New" w:hint="default"/>
      </w:rPr>
    </w:lvl>
    <w:lvl w:ilvl="5" w:tplc="3D846F7E">
      <w:start w:val="1"/>
      <w:numFmt w:val="bullet"/>
      <w:lvlText w:val=""/>
      <w:lvlJc w:val="left"/>
      <w:pPr>
        <w:ind w:left="4320" w:hanging="360"/>
      </w:pPr>
      <w:rPr>
        <w:rFonts w:ascii="Wingdings" w:hAnsi="Wingdings" w:hint="default"/>
      </w:rPr>
    </w:lvl>
    <w:lvl w:ilvl="6" w:tplc="B19C4ACE">
      <w:start w:val="1"/>
      <w:numFmt w:val="bullet"/>
      <w:lvlText w:val=""/>
      <w:lvlJc w:val="left"/>
      <w:pPr>
        <w:ind w:left="5040" w:hanging="360"/>
      </w:pPr>
      <w:rPr>
        <w:rFonts w:ascii="Symbol" w:hAnsi="Symbol" w:hint="default"/>
      </w:rPr>
    </w:lvl>
    <w:lvl w:ilvl="7" w:tplc="1DF24116">
      <w:start w:val="1"/>
      <w:numFmt w:val="bullet"/>
      <w:lvlText w:val="o"/>
      <w:lvlJc w:val="left"/>
      <w:pPr>
        <w:ind w:left="5760" w:hanging="360"/>
      </w:pPr>
      <w:rPr>
        <w:rFonts w:ascii="Courier New" w:hAnsi="Courier New" w:hint="default"/>
      </w:rPr>
    </w:lvl>
    <w:lvl w:ilvl="8" w:tplc="41608734">
      <w:start w:val="1"/>
      <w:numFmt w:val="bullet"/>
      <w:lvlText w:val=""/>
      <w:lvlJc w:val="left"/>
      <w:pPr>
        <w:ind w:left="6480" w:hanging="360"/>
      </w:pPr>
      <w:rPr>
        <w:rFonts w:ascii="Wingdings" w:hAnsi="Wingdings" w:hint="default"/>
      </w:rPr>
    </w:lvl>
  </w:abstractNum>
  <w:abstractNum w:abstractNumId="3" w15:restartNumberingAfterBreak="0">
    <w:nsid w:val="0359740E"/>
    <w:multiLevelType w:val="hybridMultilevel"/>
    <w:tmpl w:val="FFFFFFFF"/>
    <w:lvl w:ilvl="0" w:tplc="D00CD5CC">
      <w:start w:val="1"/>
      <w:numFmt w:val="lowerLetter"/>
      <w:lvlText w:val="%1."/>
      <w:lvlJc w:val="left"/>
      <w:pPr>
        <w:ind w:left="720" w:hanging="360"/>
      </w:pPr>
    </w:lvl>
    <w:lvl w:ilvl="1" w:tplc="7D50D51A">
      <w:start w:val="1"/>
      <w:numFmt w:val="lowerLetter"/>
      <w:lvlText w:val="%2."/>
      <w:lvlJc w:val="left"/>
      <w:pPr>
        <w:ind w:left="1440" w:hanging="360"/>
      </w:pPr>
    </w:lvl>
    <w:lvl w:ilvl="2" w:tplc="EF0E6D9A">
      <w:start w:val="1"/>
      <w:numFmt w:val="lowerRoman"/>
      <w:lvlText w:val="%3."/>
      <w:lvlJc w:val="right"/>
      <w:pPr>
        <w:ind w:left="2160" w:hanging="180"/>
      </w:pPr>
    </w:lvl>
    <w:lvl w:ilvl="3" w:tplc="133AE114">
      <w:start w:val="1"/>
      <w:numFmt w:val="decimal"/>
      <w:lvlText w:val="%4."/>
      <w:lvlJc w:val="left"/>
      <w:pPr>
        <w:ind w:left="2880" w:hanging="360"/>
      </w:pPr>
    </w:lvl>
    <w:lvl w:ilvl="4" w:tplc="504CCD78">
      <w:start w:val="1"/>
      <w:numFmt w:val="lowerLetter"/>
      <w:lvlText w:val="%5."/>
      <w:lvlJc w:val="left"/>
      <w:pPr>
        <w:ind w:left="3600" w:hanging="360"/>
      </w:pPr>
    </w:lvl>
    <w:lvl w:ilvl="5" w:tplc="043A6BEA">
      <w:start w:val="1"/>
      <w:numFmt w:val="lowerRoman"/>
      <w:lvlText w:val="%6."/>
      <w:lvlJc w:val="right"/>
      <w:pPr>
        <w:ind w:left="4320" w:hanging="180"/>
      </w:pPr>
    </w:lvl>
    <w:lvl w:ilvl="6" w:tplc="49001C86">
      <w:start w:val="1"/>
      <w:numFmt w:val="decimal"/>
      <w:lvlText w:val="%7."/>
      <w:lvlJc w:val="left"/>
      <w:pPr>
        <w:ind w:left="5040" w:hanging="360"/>
      </w:pPr>
    </w:lvl>
    <w:lvl w:ilvl="7" w:tplc="CA7A3BFA">
      <w:start w:val="1"/>
      <w:numFmt w:val="lowerLetter"/>
      <w:lvlText w:val="%8."/>
      <w:lvlJc w:val="left"/>
      <w:pPr>
        <w:ind w:left="5760" w:hanging="360"/>
      </w:pPr>
    </w:lvl>
    <w:lvl w:ilvl="8" w:tplc="52CE1D64">
      <w:start w:val="1"/>
      <w:numFmt w:val="lowerRoman"/>
      <w:lvlText w:val="%9."/>
      <w:lvlJc w:val="right"/>
      <w:pPr>
        <w:ind w:left="6480" w:hanging="180"/>
      </w:pPr>
    </w:lvl>
  </w:abstractNum>
  <w:abstractNum w:abstractNumId="4" w15:restartNumberingAfterBreak="0">
    <w:nsid w:val="064029FD"/>
    <w:multiLevelType w:val="hybridMultilevel"/>
    <w:tmpl w:val="FFFFFFFF"/>
    <w:lvl w:ilvl="0" w:tplc="9BDE12C2">
      <w:start w:val="7"/>
      <w:numFmt w:val="decimal"/>
      <w:lvlText w:val="%1."/>
      <w:lvlJc w:val="left"/>
      <w:pPr>
        <w:ind w:left="360" w:hanging="360"/>
      </w:pPr>
    </w:lvl>
    <w:lvl w:ilvl="1" w:tplc="D83646F8">
      <w:start w:val="1"/>
      <w:numFmt w:val="lowerLetter"/>
      <w:lvlText w:val="%2."/>
      <w:lvlJc w:val="left"/>
      <w:pPr>
        <w:ind w:left="1080" w:hanging="360"/>
      </w:pPr>
    </w:lvl>
    <w:lvl w:ilvl="2" w:tplc="1BE2FFDE">
      <w:start w:val="1"/>
      <w:numFmt w:val="lowerRoman"/>
      <w:lvlText w:val="%3."/>
      <w:lvlJc w:val="right"/>
      <w:pPr>
        <w:ind w:left="1800" w:hanging="180"/>
      </w:pPr>
    </w:lvl>
    <w:lvl w:ilvl="3" w:tplc="778CBBD0">
      <w:start w:val="1"/>
      <w:numFmt w:val="decimal"/>
      <w:lvlText w:val="%4."/>
      <w:lvlJc w:val="left"/>
      <w:pPr>
        <w:ind w:left="2520" w:hanging="360"/>
      </w:pPr>
    </w:lvl>
    <w:lvl w:ilvl="4" w:tplc="C1F0B6F4">
      <w:start w:val="1"/>
      <w:numFmt w:val="lowerLetter"/>
      <w:lvlText w:val="%5."/>
      <w:lvlJc w:val="left"/>
      <w:pPr>
        <w:ind w:left="3240" w:hanging="360"/>
      </w:pPr>
    </w:lvl>
    <w:lvl w:ilvl="5" w:tplc="4B545370">
      <w:start w:val="1"/>
      <w:numFmt w:val="lowerRoman"/>
      <w:lvlText w:val="%6."/>
      <w:lvlJc w:val="right"/>
      <w:pPr>
        <w:ind w:left="3960" w:hanging="180"/>
      </w:pPr>
    </w:lvl>
    <w:lvl w:ilvl="6" w:tplc="7876C42A">
      <w:start w:val="1"/>
      <w:numFmt w:val="decimal"/>
      <w:lvlText w:val="%7."/>
      <w:lvlJc w:val="left"/>
      <w:pPr>
        <w:ind w:left="4680" w:hanging="360"/>
      </w:pPr>
    </w:lvl>
    <w:lvl w:ilvl="7" w:tplc="210E5B22">
      <w:start w:val="1"/>
      <w:numFmt w:val="lowerLetter"/>
      <w:lvlText w:val="%8."/>
      <w:lvlJc w:val="left"/>
      <w:pPr>
        <w:ind w:left="5400" w:hanging="360"/>
      </w:pPr>
    </w:lvl>
    <w:lvl w:ilvl="8" w:tplc="AE7AEAF8">
      <w:start w:val="1"/>
      <w:numFmt w:val="lowerRoman"/>
      <w:lvlText w:val="%9."/>
      <w:lvlJc w:val="right"/>
      <w:pPr>
        <w:ind w:left="6120" w:hanging="180"/>
      </w:pPr>
    </w:lvl>
  </w:abstractNum>
  <w:abstractNum w:abstractNumId="5" w15:restartNumberingAfterBreak="0">
    <w:nsid w:val="07F56269"/>
    <w:multiLevelType w:val="hybridMultilevel"/>
    <w:tmpl w:val="FFFFFFFF"/>
    <w:lvl w:ilvl="0" w:tplc="B298F4C4">
      <w:start w:val="1"/>
      <w:numFmt w:val="decimal"/>
      <w:lvlText w:val="%1."/>
      <w:lvlJc w:val="left"/>
      <w:pPr>
        <w:ind w:left="360" w:hanging="360"/>
      </w:pPr>
    </w:lvl>
    <w:lvl w:ilvl="1" w:tplc="C5E8F76A">
      <w:start w:val="1"/>
      <w:numFmt w:val="lowerLetter"/>
      <w:lvlText w:val="%2."/>
      <w:lvlJc w:val="left"/>
      <w:pPr>
        <w:ind w:left="1080" w:hanging="360"/>
      </w:pPr>
    </w:lvl>
    <w:lvl w:ilvl="2" w:tplc="5F38632E">
      <w:start w:val="1"/>
      <w:numFmt w:val="lowerRoman"/>
      <w:lvlText w:val="%3."/>
      <w:lvlJc w:val="right"/>
      <w:pPr>
        <w:ind w:left="1800" w:hanging="180"/>
      </w:pPr>
    </w:lvl>
    <w:lvl w:ilvl="3" w:tplc="4268DBC8">
      <w:start w:val="1"/>
      <w:numFmt w:val="decimal"/>
      <w:lvlText w:val="%4."/>
      <w:lvlJc w:val="left"/>
      <w:pPr>
        <w:ind w:left="2520" w:hanging="360"/>
      </w:pPr>
    </w:lvl>
    <w:lvl w:ilvl="4" w:tplc="0EA40C0E">
      <w:start w:val="1"/>
      <w:numFmt w:val="lowerLetter"/>
      <w:lvlText w:val="%5."/>
      <w:lvlJc w:val="left"/>
      <w:pPr>
        <w:ind w:left="3240" w:hanging="360"/>
      </w:pPr>
    </w:lvl>
    <w:lvl w:ilvl="5" w:tplc="E57EA0EE">
      <w:start w:val="1"/>
      <w:numFmt w:val="lowerRoman"/>
      <w:lvlText w:val="%6."/>
      <w:lvlJc w:val="right"/>
      <w:pPr>
        <w:ind w:left="3960" w:hanging="180"/>
      </w:pPr>
    </w:lvl>
    <w:lvl w:ilvl="6" w:tplc="32BA8F90">
      <w:start w:val="1"/>
      <w:numFmt w:val="decimal"/>
      <w:lvlText w:val="%7."/>
      <w:lvlJc w:val="left"/>
      <w:pPr>
        <w:ind w:left="4680" w:hanging="360"/>
      </w:pPr>
    </w:lvl>
    <w:lvl w:ilvl="7" w:tplc="0646FA20">
      <w:start w:val="1"/>
      <w:numFmt w:val="lowerLetter"/>
      <w:lvlText w:val="%8."/>
      <w:lvlJc w:val="left"/>
      <w:pPr>
        <w:ind w:left="5400" w:hanging="360"/>
      </w:pPr>
    </w:lvl>
    <w:lvl w:ilvl="8" w:tplc="6792CD38">
      <w:start w:val="1"/>
      <w:numFmt w:val="lowerRoman"/>
      <w:lvlText w:val="%9."/>
      <w:lvlJc w:val="right"/>
      <w:pPr>
        <w:ind w:left="6120" w:hanging="180"/>
      </w:pPr>
    </w:lvl>
  </w:abstractNum>
  <w:abstractNum w:abstractNumId="6" w15:restartNumberingAfterBreak="0">
    <w:nsid w:val="09D2FED6"/>
    <w:multiLevelType w:val="hybridMultilevel"/>
    <w:tmpl w:val="FFFFFFFF"/>
    <w:lvl w:ilvl="0" w:tplc="92BE2A08">
      <w:start w:val="1"/>
      <w:numFmt w:val="lowerLetter"/>
      <w:lvlText w:val="%1."/>
      <w:lvlJc w:val="left"/>
      <w:pPr>
        <w:ind w:left="720" w:hanging="360"/>
      </w:pPr>
    </w:lvl>
    <w:lvl w:ilvl="1" w:tplc="DB84E822">
      <w:start w:val="1"/>
      <w:numFmt w:val="lowerLetter"/>
      <w:lvlText w:val="%2."/>
      <w:lvlJc w:val="left"/>
      <w:pPr>
        <w:ind w:left="1440" w:hanging="360"/>
      </w:pPr>
    </w:lvl>
    <w:lvl w:ilvl="2" w:tplc="F51E1C0C">
      <w:start w:val="1"/>
      <w:numFmt w:val="lowerRoman"/>
      <w:lvlText w:val="%3."/>
      <w:lvlJc w:val="right"/>
      <w:pPr>
        <w:ind w:left="2160" w:hanging="180"/>
      </w:pPr>
    </w:lvl>
    <w:lvl w:ilvl="3" w:tplc="4FA0032A">
      <w:start w:val="1"/>
      <w:numFmt w:val="decimal"/>
      <w:lvlText w:val="%4."/>
      <w:lvlJc w:val="left"/>
      <w:pPr>
        <w:ind w:left="2880" w:hanging="360"/>
      </w:pPr>
    </w:lvl>
    <w:lvl w:ilvl="4" w:tplc="9BC0AE04">
      <w:start w:val="1"/>
      <w:numFmt w:val="lowerLetter"/>
      <w:lvlText w:val="%5."/>
      <w:lvlJc w:val="left"/>
      <w:pPr>
        <w:ind w:left="3600" w:hanging="360"/>
      </w:pPr>
    </w:lvl>
    <w:lvl w:ilvl="5" w:tplc="561CFF68">
      <w:start w:val="1"/>
      <w:numFmt w:val="lowerRoman"/>
      <w:lvlText w:val="%6."/>
      <w:lvlJc w:val="right"/>
      <w:pPr>
        <w:ind w:left="4320" w:hanging="180"/>
      </w:pPr>
    </w:lvl>
    <w:lvl w:ilvl="6" w:tplc="CE645B92">
      <w:start w:val="1"/>
      <w:numFmt w:val="decimal"/>
      <w:lvlText w:val="%7."/>
      <w:lvlJc w:val="left"/>
      <w:pPr>
        <w:ind w:left="5040" w:hanging="360"/>
      </w:pPr>
    </w:lvl>
    <w:lvl w:ilvl="7" w:tplc="5248F692">
      <w:start w:val="1"/>
      <w:numFmt w:val="lowerLetter"/>
      <w:lvlText w:val="%8."/>
      <w:lvlJc w:val="left"/>
      <w:pPr>
        <w:ind w:left="5760" w:hanging="360"/>
      </w:pPr>
    </w:lvl>
    <w:lvl w:ilvl="8" w:tplc="DE0AB48A">
      <w:start w:val="1"/>
      <w:numFmt w:val="lowerRoman"/>
      <w:lvlText w:val="%9."/>
      <w:lvlJc w:val="right"/>
      <w:pPr>
        <w:ind w:left="6480" w:hanging="180"/>
      </w:pPr>
    </w:lvl>
  </w:abstractNum>
  <w:abstractNum w:abstractNumId="7" w15:restartNumberingAfterBreak="0">
    <w:nsid w:val="0C98FF39"/>
    <w:multiLevelType w:val="hybridMultilevel"/>
    <w:tmpl w:val="FFFFFFFF"/>
    <w:lvl w:ilvl="0" w:tplc="6E3EC7E8">
      <w:start w:val="6"/>
      <w:numFmt w:val="decimal"/>
      <w:lvlText w:val="%1."/>
      <w:lvlJc w:val="left"/>
      <w:pPr>
        <w:ind w:left="360" w:hanging="360"/>
      </w:pPr>
    </w:lvl>
    <w:lvl w:ilvl="1" w:tplc="A080B8FA">
      <w:start w:val="1"/>
      <w:numFmt w:val="lowerLetter"/>
      <w:lvlText w:val="%2."/>
      <w:lvlJc w:val="left"/>
      <w:pPr>
        <w:ind w:left="1080" w:hanging="360"/>
      </w:pPr>
    </w:lvl>
    <w:lvl w:ilvl="2" w:tplc="039852E4">
      <w:start w:val="1"/>
      <w:numFmt w:val="lowerRoman"/>
      <w:lvlText w:val="%3."/>
      <w:lvlJc w:val="right"/>
      <w:pPr>
        <w:ind w:left="1800" w:hanging="180"/>
      </w:pPr>
    </w:lvl>
    <w:lvl w:ilvl="3" w:tplc="847870A6">
      <w:start w:val="1"/>
      <w:numFmt w:val="decimal"/>
      <w:lvlText w:val="%4."/>
      <w:lvlJc w:val="left"/>
      <w:pPr>
        <w:ind w:left="2520" w:hanging="360"/>
      </w:pPr>
    </w:lvl>
    <w:lvl w:ilvl="4" w:tplc="309ACF20">
      <w:start w:val="1"/>
      <w:numFmt w:val="lowerLetter"/>
      <w:lvlText w:val="%5."/>
      <w:lvlJc w:val="left"/>
      <w:pPr>
        <w:ind w:left="3240" w:hanging="360"/>
      </w:pPr>
    </w:lvl>
    <w:lvl w:ilvl="5" w:tplc="AC583D1A">
      <w:start w:val="1"/>
      <w:numFmt w:val="lowerRoman"/>
      <w:lvlText w:val="%6."/>
      <w:lvlJc w:val="right"/>
      <w:pPr>
        <w:ind w:left="3960" w:hanging="180"/>
      </w:pPr>
    </w:lvl>
    <w:lvl w:ilvl="6" w:tplc="690A3A34">
      <w:start w:val="1"/>
      <w:numFmt w:val="decimal"/>
      <w:lvlText w:val="%7."/>
      <w:lvlJc w:val="left"/>
      <w:pPr>
        <w:ind w:left="4680" w:hanging="360"/>
      </w:pPr>
    </w:lvl>
    <w:lvl w:ilvl="7" w:tplc="49EC75FE">
      <w:start w:val="1"/>
      <w:numFmt w:val="lowerLetter"/>
      <w:lvlText w:val="%8."/>
      <w:lvlJc w:val="left"/>
      <w:pPr>
        <w:ind w:left="5400" w:hanging="360"/>
      </w:pPr>
    </w:lvl>
    <w:lvl w:ilvl="8" w:tplc="2110EB8A">
      <w:start w:val="1"/>
      <w:numFmt w:val="lowerRoman"/>
      <w:lvlText w:val="%9."/>
      <w:lvlJc w:val="right"/>
      <w:pPr>
        <w:ind w:left="6120" w:hanging="180"/>
      </w:pPr>
    </w:lvl>
  </w:abstractNum>
  <w:abstractNum w:abstractNumId="8" w15:restartNumberingAfterBreak="0">
    <w:nsid w:val="0DEB2985"/>
    <w:multiLevelType w:val="hybridMultilevel"/>
    <w:tmpl w:val="1F50B528"/>
    <w:lvl w:ilvl="0" w:tplc="602A9C20">
      <w:start w:val="1"/>
      <w:numFmt w:val="lowerRoman"/>
      <w:lvlText w:val="(%1)"/>
      <w:lvlJc w:val="left"/>
      <w:pPr>
        <w:ind w:left="772" w:hanging="360"/>
      </w:pPr>
    </w:lvl>
    <w:lvl w:ilvl="1" w:tplc="2050276E">
      <w:start w:val="1"/>
      <w:numFmt w:val="lowerLetter"/>
      <w:lvlText w:val="%2."/>
      <w:lvlJc w:val="left"/>
      <w:pPr>
        <w:ind w:left="1132" w:hanging="360"/>
      </w:pPr>
    </w:lvl>
    <w:lvl w:ilvl="2" w:tplc="EA04438C">
      <w:start w:val="1"/>
      <w:numFmt w:val="lowerRoman"/>
      <w:lvlText w:val="%3."/>
      <w:lvlJc w:val="right"/>
      <w:pPr>
        <w:ind w:left="1852" w:hanging="180"/>
      </w:pPr>
    </w:lvl>
    <w:lvl w:ilvl="3" w:tplc="BF72F10C">
      <w:start w:val="1"/>
      <w:numFmt w:val="decimal"/>
      <w:lvlText w:val="%4."/>
      <w:lvlJc w:val="left"/>
      <w:pPr>
        <w:ind w:left="2572" w:hanging="360"/>
      </w:pPr>
    </w:lvl>
    <w:lvl w:ilvl="4" w:tplc="E3A4C84E">
      <w:start w:val="1"/>
      <w:numFmt w:val="lowerLetter"/>
      <w:lvlText w:val="%5."/>
      <w:lvlJc w:val="left"/>
      <w:pPr>
        <w:ind w:left="3292" w:hanging="360"/>
      </w:pPr>
    </w:lvl>
    <w:lvl w:ilvl="5" w:tplc="11D20BA4">
      <w:start w:val="1"/>
      <w:numFmt w:val="lowerRoman"/>
      <w:lvlText w:val="%6."/>
      <w:lvlJc w:val="right"/>
      <w:pPr>
        <w:ind w:left="4012" w:hanging="180"/>
      </w:pPr>
    </w:lvl>
    <w:lvl w:ilvl="6" w:tplc="D91C801A">
      <w:start w:val="1"/>
      <w:numFmt w:val="decimal"/>
      <w:lvlText w:val="%7."/>
      <w:lvlJc w:val="left"/>
      <w:pPr>
        <w:ind w:left="4732" w:hanging="360"/>
      </w:pPr>
    </w:lvl>
    <w:lvl w:ilvl="7" w:tplc="DC16C436">
      <w:start w:val="1"/>
      <w:numFmt w:val="lowerLetter"/>
      <w:lvlText w:val="%8."/>
      <w:lvlJc w:val="left"/>
      <w:pPr>
        <w:ind w:left="5452" w:hanging="360"/>
      </w:pPr>
    </w:lvl>
    <w:lvl w:ilvl="8" w:tplc="DFF0A140">
      <w:start w:val="1"/>
      <w:numFmt w:val="lowerRoman"/>
      <w:lvlText w:val="%9."/>
      <w:lvlJc w:val="right"/>
      <w:pPr>
        <w:ind w:left="6172" w:hanging="180"/>
      </w:pPr>
    </w:lvl>
  </w:abstractNum>
  <w:abstractNum w:abstractNumId="9" w15:restartNumberingAfterBreak="0">
    <w:nsid w:val="0DED69B5"/>
    <w:multiLevelType w:val="hybridMultilevel"/>
    <w:tmpl w:val="4692D026"/>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0" w15:restartNumberingAfterBreak="0">
    <w:nsid w:val="0E3307F3"/>
    <w:multiLevelType w:val="hybridMultilevel"/>
    <w:tmpl w:val="FFFFFFFF"/>
    <w:lvl w:ilvl="0" w:tplc="C91E11F6">
      <w:start w:val="1"/>
      <w:numFmt w:val="bullet"/>
      <w:lvlText w:val=""/>
      <w:lvlJc w:val="left"/>
      <w:pPr>
        <w:ind w:left="720" w:hanging="360"/>
      </w:pPr>
      <w:rPr>
        <w:rFonts w:ascii="Symbol" w:hAnsi="Symbol" w:hint="default"/>
      </w:rPr>
    </w:lvl>
    <w:lvl w:ilvl="1" w:tplc="73283480">
      <w:start w:val="1"/>
      <w:numFmt w:val="bullet"/>
      <w:lvlText w:val="o"/>
      <w:lvlJc w:val="left"/>
      <w:pPr>
        <w:ind w:left="1440" w:hanging="360"/>
      </w:pPr>
      <w:rPr>
        <w:rFonts w:ascii="Courier New" w:hAnsi="Courier New" w:hint="default"/>
      </w:rPr>
    </w:lvl>
    <w:lvl w:ilvl="2" w:tplc="918C4D58">
      <w:start w:val="1"/>
      <w:numFmt w:val="bullet"/>
      <w:lvlText w:val=""/>
      <w:lvlJc w:val="left"/>
      <w:pPr>
        <w:ind w:left="2160" w:hanging="360"/>
      </w:pPr>
      <w:rPr>
        <w:rFonts w:ascii="Wingdings" w:hAnsi="Wingdings" w:hint="default"/>
      </w:rPr>
    </w:lvl>
    <w:lvl w:ilvl="3" w:tplc="B486F5C2">
      <w:start w:val="1"/>
      <w:numFmt w:val="bullet"/>
      <w:lvlText w:val=""/>
      <w:lvlJc w:val="left"/>
      <w:pPr>
        <w:ind w:left="2880" w:hanging="360"/>
      </w:pPr>
      <w:rPr>
        <w:rFonts w:ascii="Symbol" w:hAnsi="Symbol" w:hint="default"/>
      </w:rPr>
    </w:lvl>
    <w:lvl w:ilvl="4" w:tplc="B92664AC">
      <w:start w:val="1"/>
      <w:numFmt w:val="bullet"/>
      <w:lvlText w:val="o"/>
      <w:lvlJc w:val="left"/>
      <w:pPr>
        <w:ind w:left="3600" w:hanging="360"/>
      </w:pPr>
      <w:rPr>
        <w:rFonts w:ascii="Courier New" w:hAnsi="Courier New" w:hint="default"/>
      </w:rPr>
    </w:lvl>
    <w:lvl w:ilvl="5" w:tplc="AB7A1644">
      <w:start w:val="1"/>
      <w:numFmt w:val="bullet"/>
      <w:lvlText w:val=""/>
      <w:lvlJc w:val="left"/>
      <w:pPr>
        <w:ind w:left="4320" w:hanging="360"/>
      </w:pPr>
      <w:rPr>
        <w:rFonts w:ascii="Wingdings" w:hAnsi="Wingdings" w:hint="default"/>
      </w:rPr>
    </w:lvl>
    <w:lvl w:ilvl="6" w:tplc="7B0ABE44">
      <w:start w:val="1"/>
      <w:numFmt w:val="bullet"/>
      <w:lvlText w:val=""/>
      <w:lvlJc w:val="left"/>
      <w:pPr>
        <w:ind w:left="5040" w:hanging="360"/>
      </w:pPr>
      <w:rPr>
        <w:rFonts w:ascii="Symbol" w:hAnsi="Symbol" w:hint="default"/>
      </w:rPr>
    </w:lvl>
    <w:lvl w:ilvl="7" w:tplc="A97EBD6A">
      <w:start w:val="1"/>
      <w:numFmt w:val="bullet"/>
      <w:lvlText w:val="o"/>
      <w:lvlJc w:val="left"/>
      <w:pPr>
        <w:ind w:left="5760" w:hanging="360"/>
      </w:pPr>
      <w:rPr>
        <w:rFonts w:ascii="Courier New" w:hAnsi="Courier New" w:hint="default"/>
      </w:rPr>
    </w:lvl>
    <w:lvl w:ilvl="8" w:tplc="FB7A02DE">
      <w:start w:val="1"/>
      <w:numFmt w:val="bullet"/>
      <w:lvlText w:val=""/>
      <w:lvlJc w:val="left"/>
      <w:pPr>
        <w:ind w:left="6480" w:hanging="360"/>
      </w:pPr>
      <w:rPr>
        <w:rFonts w:ascii="Wingdings" w:hAnsi="Wingdings" w:hint="default"/>
      </w:rPr>
    </w:lvl>
  </w:abstractNum>
  <w:abstractNum w:abstractNumId="11" w15:restartNumberingAfterBreak="0">
    <w:nsid w:val="12EC1E46"/>
    <w:multiLevelType w:val="hybridMultilevel"/>
    <w:tmpl w:val="4A80A87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2" w15:restartNumberingAfterBreak="0">
    <w:nsid w:val="12F8FC5C"/>
    <w:multiLevelType w:val="hybridMultilevel"/>
    <w:tmpl w:val="FFFFFFFF"/>
    <w:lvl w:ilvl="0" w:tplc="99B64F4E">
      <w:start w:val="1"/>
      <w:numFmt w:val="bullet"/>
      <w:lvlText w:val="-"/>
      <w:lvlJc w:val="left"/>
      <w:pPr>
        <w:ind w:left="720" w:hanging="360"/>
      </w:pPr>
      <w:rPr>
        <w:rFonts w:ascii="Calibri" w:hAnsi="Calibri" w:hint="default"/>
      </w:rPr>
    </w:lvl>
    <w:lvl w:ilvl="1" w:tplc="B76096BC">
      <w:start w:val="1"/>
      <w:numFmt w:val="bullet"/>
      <w:lvlText w:val="o"/>
      <w:lvlJc w:val="left"/>
      <w:pPr>
        <w:ind w:left="1440" w:hanging="360"/>
      </w:pPr>
      <w:rPr>
        <w:rFonts w:ascii="Courier New" w:hAnsi="Courier New" w:hint="default"/>
      </w:rPr>
    </w:lvl>
    <w:lvl w:ilvl="2" w:tplc="55F2A692">
      <w:start w:val="1"/>
      <w:numFmt w:val="bullet"/>
      <w:lvlText w:val=""/>
      <w:lvlJc w:val="left"/>
      <w:pPr>
        <w:ind w:left="2160" w:hanging="360"/>
      </w:pPr>
      <w:rPr>
        <w:rFonts w:ascii="Wingdings" w:hAnsi="Wingdings" w:hint="default"/>
      </w:rPr>
    </w:lvl>
    <w:lvl w:ilvl="3" w:tplc="C22A5514">
      <w:start w:val="1"/>
      <w:numFmt w:val="bullet"/>
      <w:lvlText w:val=""/>
      <w:lvlJc w:val="left"/>
      <w:pPr>
        <w:ind w:left="2880" w:hanging="360"/>
      </w:pPr>
      <w:rPr>
        <w:rFonts w:ascii="Symbol" w:hAnsi="Symbol" w:hint="default"/>
      </w:rPr>
    </w:lvl>
    <w:lvl w:ilvl="4" w:tplc="400C8348">
      <w:start w:val="1"/>
      <w:numFmt w:val="bullet"/>
      <w:lvlText w:val="o"/>
      <w:lvlJc w:val="left"/>
      <w:pPr>
        <w:ind w:left="3600" w:hanging="360"/>
      </w:pPr>
      <w:rPr>
        <w:rFonts w:ascii="Courier New" w:hAnsi="Courier New" w:hint="default"/>
      </w:rPr>
    </w:lvl>
    <w:lvl w:ilvl="5" w:tplc="EB3AB0DC">
      <w:start w:val="1"/>
      <w:numFmt w:val="bullet"/>
      <w:lvlText w:val=""/>
      <w:lvlJc w:val="left"/>
      <w:pPr>
        <w:ind w:left="4320" w:hanging="360"/>
      </w:pPr>
      <w:rPr>
        <w:rFonts w:ascii="Wingdings" w:hAnsi="Wingdings" w:hint="default"/>
      </w:rPr>
    </w:lvl>
    <w:lvl w:ilvl="6" w:tplc="71A89988">
      <w:start w:val="1"/>
      <w:numFmt w:val="bullet"/>
      <w:lvlText w:val=""/>
      <w:lvlJc w:val="left"/>
      <w:pPr>
        <w:ind w:left="5040" w:hanging="360"/>
      </w:pPr>
      <w:rPr>
        <w:rFonts w:ascii="Symbol" w:hAnsi="Symbol" w:hint="default"/>
      </w:rPr>
    </w:lvl>
    <w:lvl w:ilvl="7" w:tplc="9808026C">
      <w:start w:val="1"/>
      <w:numFmt w:val="bullet"/>
      <w:lvlText w:val="o"/>
      <w:lvlJc w:val="left"/>
      <w:pPr>
        <w:ind w:left="5760" w:hanging="360"/>
      </w:pPr>
      <w:rPr>
        <w:rFonts w:ascii="Courier New" w:hAnsi="Courier New" w:hint="default"/>
      </w:rPr>
    </w:lvl>
    <w:lvl w:ilvl="8" w:tplc="5C8CD0C2">
      <w:start w:val="1"/>
      <w:numFmt w:val="bullet"/>
      <w:lvlText w:val=""/>
      <w:lvlJc w:val="left"/>
      <w:pPr>
        <w:ind w:left="6480" w:hanging="360"/>
      </w:pPr>
      <w:rPr>
        <w:rFonts w:ascii="Wingdings" w:hAnsi="Wingdings" w:hint="default"/>
      </w:rPr>
    </w:lvl>
  </w:abstractNum>
  <w:abstractNum w:abstractNumId="13" w15:restartNumberingAfterBreak="0">
    <w:nsid w:val="166CD697"/>
    <w:multiLevelType w:val="hybridMultilevel"/>
    <w:tmpl w:val="FFFFFFFF"/>
    <w:lvl w:ilvl="0" w:tplc="5DB8B2A4">
      <w:start w:val="2"/>
      <w:numFmt w:val="lowerLetter"/>
      <w:lvlText w:val="%1."/>
      <w:lvlJc w:val="left"/>
      <w:pPr>
        <w:ind w:left="720" w:hanging="360"/>
      </w:pPr>
    </w:lvl>
    <w:lvl w:ilvl="1" w:tplc="BD5CE51E">
      <w:start w:val="1"/>
      <w:numFmt w:val="lowerLetter"/>
      <w:lvlText w:val="%2."/>
      <w:lvlJc w:val="left"/>
      <w:pPr>
        <w:ind w:left="1440" w:hanging="360"/>
      </w:pPr>
    </w:lvl>
    <w:lvl w:ilvl="2" w:tplc="63A64DF8">
      <w:start w:val="1"/>
      <w:numFmt w:val="lowerRoman"/>
      <w:lvlText w:val="%3."/>
      <w:lvlJc w:val="right"/>
      <w:pPr>
        <w:ind w:left="2160" w:hanging="180"/>
      </w:pPr>
    </w:lvl>
    <w:lvl w:ilvl="3" w:tplc="A43AB884">
      <w:start w:val="1"/>
      <w:numFmt w:val="decimal"/>
      <w:lvlText w:val="%4."/>
      <w:lvlJc w:val="left"/>
      <w:pPr>
        <w:ind w:left="2880" w:hanging="360"/>
      </w:pPr>
    </w:lvl>
    <w:lvl w:ilvl="4" w:tplc="1B028EEC">
      <w:start w:val="1"/>
      <w:numFmt w:val="lowerLetter"/>
      <w:lvlText w:val="%5."/>
      <w:lvlJc w:val="left"/>
      <w:pPr>
        <w:ind w:left="3600" w:hanging="360"/>
      </w:pPr>
    </w:lvl>
    <w:lvl w:ilvl="5" w:tplc="9B488AE6">
      <w:start w:val="1"/>
      <w:numFmt w:val="lowerRoman"/>
      <w:lvlText w:val="%6."/>
      <w:lvlJc w:val="right"/>
      <w:pPr>
        <w:ind w:left="4320" w:hanging="180"/>
      </w:pPr>
    </w:lvl>
    <w:lvl w:ilvl="6" w:tplc="06C06CFE">
      <w:start w:val="1"/>
      <w:numFmt w:val="decimal"/>
      <w:lvlText w:val="%7."/>
      <w:lvlJc w:val="left"/>
      <w:pPr>
        <w:ind w:left="5040" w:hanging="360"/>
      </w:pPr>
    </w:lvl>
    <w:lvl w:ilvl="7" w:tplc="BC8E4474">
      <w:start w:val="1"/>
      <w:numFmt w:val="lowerLetter"/>
      <w:lvlText w:val="%8."/>
      <w:lvlJc w:val="left"/>
      <w:pPr>
        <w:ind w:left="5760" w:hanging="360"/>
      </w:pPr>
    </w:lvl>
    <w:lvl w:ilvl="8" w:tplc="71C28D76">
      <w:start w:val="1"/>
      <w:numFmt w:val="lowerRoman"/>
      <w:lvlText w:val="%9."/>
      <w:lvlJc w:val="right"/>
      <w:pPr>
        <w:ind w:left="6480" w:hanging="180"/>
      </w:pPr>
    </w:lvl>
  </w:abstractNum>
  <w:abstractNum w:abstractNumId="14" w15:restartNumberingAfterBreak="0">
    <w:nsid w:val="16847C92"/>
    <w:multiLevelType w:val="hybridMultilevel"/>
    <w:tmpl w:val="84181B88"/>
    <w:lvl w:ilvl="0" w:tplc="720A53A4">
      <w:start w:val="1"/>
      <w:numFmt w:val="bullet"/>
      <w:lvlText w:val=""/>
      <w:lvlJc w:val="left"/>
      <w:pPr>
        <w:ind w:left="720" w:hanging="360"/>
      </w:pPr>
      <w:rPr>
        <w:rFonts w:ascii="Symbol" w:hAnsi="Symbol" w:hint="default"/>
      </w:rPr>
    </w:lvl>
    <w:lvl w:ilvl="1" w:tplc="171E5B96">
      <w:start w:val="1"/>
      <w:numFmt w:val="bullet"/>
      <w:lvlText w:val="o"/>
      <w:lvlJc w:val="left"/>
      <w:pPr>
        <w:ind w:left="1440" w:hanging="360"/>
      </w:pPr>
      <w:rPr>
        <w:rFonts w:ascii="Courier New" w:hAnsi="Courier New" w:hint="default"/>
      </w:rPr>
    </w:lvl>
    <w:lvl w:ilvl="2" w:tplc="DD8CE7FC">
      <w:start w:val="1"/>
      <w:numFmt w:val="bullet"/>
      <w:lvlText w:val=""/>
      <w:lvlJc w:val="left"/>
      <w:pPr>
        <w:ind w:left="2160" w:hanging="360"/>
      </w:pPr>
      <w:rPr>
        <w:rFonts w:ascii="Wingdings" w:hAnsi="Wingdings" w:hint="default"/>
      </w:rPr>
    </w:lvl>
    <w:lvl w:ilvl="3" w:tplc="6E7CECE6">
      <w:start w:val="1"/>
      <w:numFmt w:val="bullet"/>
      <w:lvlText w:val=""/>
      <w:lvlJc w:val="left"/>
      <w:pPr>
        <w:ind w:left="2880" w:hanging="360"/>
      </w:pPr>
      <w:rPr>
        <w:rFonts w:ascii="Symbol" w:hAnsi="Symbol" w:hint="default"/>
      </w:rPr>
    </w:lvl>
    <w:lvl w:ilvl="4" w:tplc="E7BCBCDA">
      <w:start w:val="1"/>
      <w:numFmt w:val="bullet"/>
      <w:lvlText w:val="o"/>
      <w:lvlJc w:val="left"/>
      <w:pPr>
        <w:ind w:left="3600" w:hanging="360"/>
      </w:pPr>
      <w:rPr>
        <w:rFonts w:ascii="Courier New" w:hAnsi="Courier New" w:hint="default"/>
      </w:rPr>
    </w:lvl>
    <w:lvl w:ilvl="5" w:tplc="6FE65268">
      <w:start w:val="1"/>
      <w:numFmt w:val="bullet"/>
      <w:lvlText w:val=""/>
      <w:lvlJc w:val="left"/>
      <w:pPr>
        <w:ind w:left="4320" w:hanging="360"/>
      </w:pPr>
      <w:rPr>
        <w:rFonts w:ascii="Wingdings" w:hAnsi="Wingdings" w:hint="default"/>
      </w:rPr>
    </w:lvl>
    <w:lvl w:ilvl="6" w:tplc="EF264DCC">
      <w:start w:val="1"/>
      <w:numFmt w:val="bullet"/>
      <w:lvlText w:val=""/>
      <w:lvlJc w:val="left"/>
      <w:pPr>
        <w:ind w:left="5040" w:hanging="360"/>
      </w:pPr>
      <w:rPr>
        <w:rFonts w:ascii="Symbol" w:hAnsi="Symbol" w:hint="default"/>
      </w:rPr>
    </w:lvl>
    <w:lvl w:ilvl="7" w:tplc="DAFA64BA">
      <w:start w:val="1"/>
      <w:numFmt w:val="bullet"/>
      <w:lvlText w:val="o"/>
      <w:lvlJc w:val="left"/>
      <w:pPr>
        <w:ind w:left="5760" w:hanging="360"/>
      </w:pPr>
      <w:rPr>
        <w:rFonts w:ascii="Courier New" w:hAnsi="Courier New" w:hint="default"/>
      </w:rPr>
    </w:lvl>
    <w:lvl w:ilvl="8" w:tplc="CB1EBAEC">
      <w:start w:val="1"/>
      <w:numFmt w:val="bullet"/>
      <w:lvlText w:val=""/>
      <w:lvlJc w:val="left"/>
      <w:pPr>
        <w:ind w:left="6480" w:hanging="360"/>
      </w:pPr>
      <w:rPr>
        <w:rFonts w:ascii="Wingdings" w:hAnsi="Wingdings" w:hint="default"/>
      </w:rPr>
    </w:lvl>
  </w:abstractNum>
  <w:abstractNum w:abstractNumId="15" w15:restartNumberingAfterBreak="0">
    <w:nsid w:val="174900F1"/>
    <w:multiLevelType w:val="hybridMultilevel"/>
    <w:tmpl w:val="FFFFFFFF"/>
    <w:lvl w:ilvl="0" w:tplc="52587EF6">
      <w:start w:val="2"/>
      <w:numFmt w:val="lowerLetter"/>
      <w:lvlText w:val="%1."/>
      <w:lvlJc w:val="left"/>
      <w:pPr>
        <w:ind w:left="720" w:hanging="360"/>
      </w:pPr>
    </w:lvl>
    <w:lvl w:ilvl="1" w:tplc="2AD6A15E">
      <w:start w:val="1"/>
      <w:numFmt w:val="lowerLetter"/>
      <w:lvlText w:val="%2."/>
      <w:lvlJc w:val="left"/>
      <w:pPr>
        <w:ind w:left="1440" w:hanging="360"/>
      </w:pPr>
    </w:lvl>
    <w:lvl w:ilvl="2" w:tplc="436A8426">
      <w:start w:val="1"/>
      <w:numFmt w:val="lowerRoman"/>
      <w:lvlText w:val="%3."/>
      <w:lvlJc w:val="right"/>
      <w:pPr>
        <w:ind w:left="2160" w:hanging="180"/>
      </w:pPr>
    </w:lvl>
    <w:lvl w:ilvl="3" w:tplc="3CB8DB62">
      <w:start w:val="1"/>
      <w:numFmt w:val="decimal"/>
      <w:lvlText w:val="%4."/>
      <w:lvlJc w:val="left"/>
      <w:pPr>
        <w:ind w:left="2880" w:hanging="360"/>
      </w:pPr>
    </w:lvl>
    <w:lvl w:ilvl="4" w:tplc="FA821566">
      <w:start w:val="1"/>
      <w:numFmt w:val="lowerLetter"/>
      <w:lvlText w:val="%5."/>
      <w:lvlJc w:val="left"/>
      <w:pPr>
        <w:ind w:left="3600" w:hanging="360"/>
      </w:pPr>
    </w:lvl>
    <w:lvl w:ilvl="5" w:tplc="2FEA9956">
      <w:start w:val="1"/>
      <w:numFmt w:val="lowerRoman"/>
      <w:lvlText w:val="%6."/>
      <w:lvlJc w:val="right"/>
      <w:pPr>
        <w:ind w:left="4320" w:hanging="180"/>
      </w:pPr>
    </w:lvl>
    <w:lvl w:ilvl="6" w:tplc="F028C69C">
      <w:start w:val="1"/>
      <w:numFmt w:val="decimal"/>
      <w:lvlText w:val="%7."/>
      <w:lvlJc w:val="left"/>
      <w:pPr>
        <w:ind w:left="5040" w:hanging="360"/>
      </w:pPr>
    </w:lvl>
    <w:lvl w:ilvl="7" w:tplc="EE307000">
      <w:start w:val="1"/>
      <w:numFmt w:val="lowerLetter"/>
      <w:lvlText w:val="%8."/>
      <w:lvlJc w:val="left"/>
      <w:pPr>
        <w:ind w:left="5760" w:hanging="360"/>
      </w:pPr>
    </w:lvl>
    <w:lvl w:ilvl="8" w:tplc="3000E6AE">
      <w:start w:val="1"/>
      <w:numFmt w:val="lowerRoman"/>
      <w:lvlText w:val="%9."/>
      <w:lvlJc w:val="right"/>
      <w:pPr>
        <w:ind w:left="6480" w:hanging="180"/>
      </w:pPr>
    </w:lvl>
  </w:abstractNum>
  <w:abstractNum w:abstractNumId="16" w15:restartNumberingAfterBreak="0">
    <w:nsid w:val="19742896"/>
    <w:multiLevelType w:val="hybridMultilevel"/>
    <w:tmpl w:val="A9D0FE3A"/>
    <w:lvl w:ilvl="0" w:tplc="E16682F0">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7" w15:restartNumberingAfterBreak="0">
    <w:nsid w:val="1AA31A08"/>
    <w:multiLevelType w:val="multilevel"/>
    <w:tmpl w:val="C11C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1AA8E5"/>
    <w:multiLevelType w:val="hybridMultilevel"/>
    <w:tmpl w:val="FFFFFFFF"/>
    <w:lvl w:ilvl="0" w:tplc="48462EEE">
      <w:start w:val="2"/>
      <w:numFmt w:val="lowerLetter"/>
      <w:lvlText w:val="%1."/>
      <w:lvlJc w:val="left"/>
      <w:pPr>
        <w:ind w:left="720" w:hanging="360"/>
      </w:pPr>
    </w:lvl>
    <w:lvl w:ilvl="1" w:tplc="AA96B894">
      <w:start w:val="1"/>
      <w:numFmt w:val="lowerLetter"/>
      <w:lvlText w:val="%2."/>
      <w:lvlJc w:val="left"/>
      <w:pPr>
        <w:ind w:left="1440" w:hanging="360"/>
      </w:pPr>
    </w:lvl>
    <w:lvl w:ilvl="2" w:tplc="BD506140">
      <w:start w:val="1"/>
      <w:numFmt w:val="lowerRoman"/>
      <w:lvlText w:val="%3."/>
      <w:lvlJc w:val="right"/>
      <w:pPr>
        <w:ind w:left="2160" w:hanging="180"/>
      </w:pPr>
    </w:lvl>
    <w:lvl w:ilvl="3" w:tplc="422CDD52">
      <w:start w:val="1"/>
      <w:numFmt w:val="decimal"/>
      <w:lvlText w:val="%4."/>
      <w:lvlJc w:val="left"/>
      <w:pPr>
        <w:ind w:left="2880" w:hanging="360"/>
      </w:pPr>
    </w:lvl>
    <w:lvl w:ilvl="4" w:tplc="50F2ED80">
      <w:start w:val="1"/>
      <w:numFmt w:val="lowerLetter"/>
      <w:lvlText w:val="%5."/>
      <w:lvlJc w:val="left"/>
      <w:pPr>
        <w:ind w:left="3600" w:hanging="360"/>
      </w:pPr>
    </w:lvl>
    <w:lvl w:ilvl="5" w:tplc="0714CF64">
      <w:start w:val="1"/>
      <w:numFmt w:val="lowerRoman"/>
      <w:lvlText w:val="%6."/>
      <w:lvlJc w:val="right"/>
      <w:pPr>
        <w:ind w:left="4320" w:hanging="180"/>
      </w:pPr>
    </w:lvl>
    <w:lvl w:ilvl="6" w:tplc="B6CEB4D4">
      <w:start w:val="1"/>
      <w:numFmt w:val="decimal"/>
      <w:lvlText w:val="%7."/>
      <w:lvlJc w:val="left"/>
      <w:pPr>
        <w:ind w:left="5040" w:hanging="360"/>
      </w:pPr>
    </w:lvl>
    <w:lvl w:ilvl="7" w:tplc="C69282C2">
      <w:start w:val="1"/>
      <w:numFmt w:val="lowerLetter"/>
      <w:lvlText w:val="%8."/>
      <w:lvlJc w:val="left"/>
      <w:pPr>
        <w:ind w:left="5760" w:hanging="360"/>
      </w:pPr>
    </w:lvl>
    <w:lvl w:ilvl="8" w:tplc="AB6497B2">
      <w:start w:val="1"/>
      <w:numFmt w:val="lowerRoman"/>
      <w:lvlText w:val="%9."/>
      <w:lvlJc w:val="right"/>
      <w:pPr>
        <w:ind w:left="6480" w:hanging="180"/>
      </w:pPr>
    </w:lvl>
  </w:abstractNum>
  <w:abstractNum w:abstractNumId="19" w15:restartNumberingAfterBreak="0">
    <w:nsid w:val="20285FB6"/>
    <w:multiLevelType w:val="hybridMultilevel"/>
    <w:tmpl w:val="BE3E0C58"/>
    <w:lvl w:ilvl="0" w:tplc="F51CBC08">
      <w:start w:val="1"/>
      <w:numFmt w:val="decimal"/>
      <w:lvlText w:val="%1."/>
      <w:lvlJc w:val="left"/>
      <w:pPr>
        <w:ind w:left="360" w:hanging="360"/>
      </w:pPr>
      <w:rPr>
        <w:rFonts w:ascii="Trebuchet MS" w:eastAsiaTheme="minorHAnsi" w:hAnsi="Trebuchet MS"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865E53"/>
    <w:multiLevelType w:val="hybridMultilevel"/>
    <w:tmpl w:val="BE10F4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1EC1A6F"/>
    <w:multiLevelType w:val="multilevel"/>
    <w:tmpl w:val="B9FC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3A335C"/>
    <w:multiLevelType w:val="hybridMultilevel"/>
    <w:tmpl w:val="8264AEFE"/>
    <w:lvl w:ilvl="0" w:tplc="DD92EBDA">
      <w:start w:val="1"/>
      <w:numFmt w:val="bullet"/>
      <w:pStyle w:val="ChecklistBulletpoint"/>
      <w:lvlText w:val=""/>
      <w:lvlJc w:val="left"/>
      <w:pPr>
        <w:ind w:left="1146" w:hanging="360"/>
      </w:pPr>
      <w:rPr>
        <w:rFonts w:ascii="Wingdings" w:hAnsi="Wingdings" w:hint="default"/>
        <w:b/>
        <w:color w:val="005962"/>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23C0454C"/>
    <w:multiLevelType w:val="hybridMultilevel"/>
    <w:tmpl w:val="DA6050B6"/>
    <w:lvl w:ilvl="0" w:tplc="BD18CC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F77E5C"/>
    <w:multiLevelType w:val="hybridMultilevel"/>
    <w:tmpl w:val="CE844C90"/>
    <w:lvl w:ilvl="0" w:tplc="B18E132A">
      <w:start w:val="1"/>
      <w:numFmt w:val="decimal"/>
      <w:pStyle w:val="Addingupnumeral"/>
      <w:lvlText w:val="%1."/>
      <w:lvlJc w:val="left"/>
      <w:pPr>
        <w:ind w:left="1069" w:hanging="360"/>
      </w:pPr>
      <w:rPr>
        <w:rFonts w:hint="default"/>
        <w:b/>
        <w:bCs/>
        <w:color w:val="005962" w:themeColor="accent1"/>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5" w15:restartNumberingAfterBreak="0">
    <w:nsid w:val="243A7E33"/>
    <w:multiLevelType w:val="hybridMultilevel"/>
    <w:tmpl w:val="5392908E"/>
    <w:lvl w:ilvl="0" w:tplc="0262D17E">
      <w:start w:val="2"/>
      <w:numFmt w:val="bullet"/>
      <w:lvlText w:val="-"/>
      <w:lvlJc w:val="left"/>
      <w:pPr>
        <w:ind w:left="927" w:hanging="360"/>
      </w:pPr>
      <w:rPr>
        <w:rFonts w:ascii="Trebuchet MS" w:eastAsia="Calibri" w:hAnsi="Trebuchet MS"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28DB20CB"/>
    <w:multiLevelType w:val="hybridMultilevel"/>
    <w:tmpl w:val="735C28BC"/>
    <w:lvl w:ilvl="0" w:tplc="2000000F">
      <w:start w:val="1"/>
      <w:numFmt w:val="decimal"/>
      <w:lvlText w:val="%1."/>
      <w:lvlJc w:val="left"/>
      <w:pPr>
        <w:ind w:left="1647" w:hanging="360"/>
      </w:pPr>
    </w:lvl>
    <w:lvl w:ilvl="1" w:tplc="20000019" w:tentative="1">
      <w:start w:val="1"/>
      <w:numFmt w:val="lowerLetter"/>
      <w:lvlText w:val="%2."/>
      <w:lvlJc w:val="left"/>
      <w:pPr>
        <w:ind w:left="2367" w:hanging="360"/>
      </w:pPr>
    </w:lvl>
    <w:lvl w:ilvl="2" w:tplc="2000001B" w:tentative="1">
      <w:start w:val="1"/>
      <w:numFmt w:val="lowerRoman"/>
      <w:lvlText w:val="%3."/>
      <w:lvlJc w:val="right"/>
      <w:pPr>
        <w:ind w:left="3087" w:hanging="180"/>
      </w:pPr>
    </w:lvl>
    <w:lvl w:ilvl="3" w:tplc="2000000F" w:tentative="1">
      <w:start w:val="1"/>
      <w:numFmt w:val="decimal"/>
      <w:lvlText w:val="%4."/>
      <w:lvlJc w:val="left"/>
      <w:pPr>
        <w:ind w:left="3807" w:hanging="360"/>
      </w:pPr>
    </w:lvl>
    <w:lvl w:ilvl="4" w:tplc="20000019" w:tentative="1">
      <w:start w:val="1"/>
      <w:numFmt w:val="lowerLetter"/>
      <w:lvlText w:val="%5."/>
      <w:lvlJc w:val="left"/>
      <w:pPr>
        <w:ind w:left="4527" w:hanging="360"/>
      </w:pPr>
    </w:lvl>
    <w:lvl w:ilvl="5" w:tplc="2000001B" w:tentative="1">
      <w:start w:val="1"/>
      <w:numFmt w:val="lowerRoman"/>
      <w:lvlText w:val="%6."/>
      <w:lvlJc w:val="right"/>
      <w:pPr>
        <w:ind w:left="5247" w:hanging="180"/>
      </w:pPr>
    </w:lvl>
    <w:lvl w:ilvl="6" w:tplc="2000000F" w:tentative="1">
      <w:start w:val="1"/>
      <w:numFmt w:val="decimal"/>
      <w:lvlText w:val="%7."/>
      <w:lvlJc w:val="left"/>
      <w:pPr>
        <w:ind w:left="5967" w:hanging="360"/>
      </w:pPr>
    </w:lvl>
    <w:lvl w:ilvl="7" w:tplc="20000019" w:tentative="1">
      <w:start w:val="1"/>
      <w:numFmt w:val="lowerLetter"/>
      <w:lvlText w:val="%8."/>
      <w:lvlJc w:val="left"/>
      <w:pPr>
        <w:ind w:left="6687" w:hanging="360"/>
      </w:pPr>
    </w:lvl>
    <w:lvl w:ilvl="8" w:tplc="2000001B" w:tentative="1">
      <w:start w:val="1"/>
      <w:numFmt w:val="lowerRoman"/>
      <w:lvlText w:val="%9."/>
      <w:lvlJc w:val="right"/>
      <w:pPr>
        <w:ind w:left="7407" w:hanging="180"/>
      </w:pPr>
    </w:lvl>
  </w:abstractNum>
  <w:abstractNum w:abstractNumId="27" w15:restartNumberingAfterBreak="0">
    <w:nsid w:val="2B771E95"/>
    <w:multiLevelType w:val="hybridMultilevel"/>
    <w:tmpl w:val="020C0550"/>
    <w:lvl w:ilvl="0" w:tplc="64686EA8">
      <w:start w:val="1"/>
      <w:numFmt w:val="bullet"/>
      <w:pStyle w:val="Bulletlist1"/>
      <w:lvlText w:val=""/>
      <w:lvlJc w:val="left"/>
      <w:pPr>
        <w:ind w:left="1069" w:hanging="360"/>
      </w:pPr>
      <w:rPr>
        <w:rFonts w:ascii="Symbol" w:hAnsi="Symbol" w:hint="default"/>
        <w:color w:val="005962"/>
        <w:sz w:val="18"/>
      </w:rPr>
    </w:lvl>
    <w:lvl w:ilvl="1" w:tplc="08090003">
      <w:start w:val="1"/>
      <w:numFmt w:val="bullet"/>
      <w:lvlText w:val="o"/>
      <w:lvlJc w:val="left"/>
      <w:pPr>
        <w:ind w:left="709" w:hanging="360"/>
      </w:pPr>
      <w:rPr>
        <w:rFonts w:ascii="Courier New" w:hAnsi="Courier New" w:cs="Courier New" w:hint="default"/>
      </w:rPr>
    </w:lvl>
    <w:lvl w:ilvl="2" w:tplc="7BE4759A">
      <w:start w:val="9"/>
      <w:numFmt w:val="bullet"/>
      <w:lvlText w:val="-"/>
      <w:lvlJc w:val="left"/>
      <w:pPr>
        <w:ind w:left="1429" w:hanging="360"/>
      </w:pPr>
      <w:rPr>
        <w:rFonts w:ascii="Trebuchet MS" w:eastAsiaTheme="minorHAnsi" w:hAnsi="Trebuchet MS" w:cstheme="minorBidi" w:hint="default"/>
      </w:rPr>
    </w:lvl>
    <w:lvl w:ilvl="3" w:tplc="08090001" w:tentative="1">
      <w:start w:val="1"/>
      <w:numFmt w:val="bullet"/>
      <w:lvlText w:val=""/>
      <w:lvlJc w:val="left"/>
      <w:pPr>
        <w:ind w:left="2149" w:hanging="360"/>
      </w:pPr>
      <w:rPr>
        <w:rFonts w:ascii="Symbol" w:hAnsi="Symbol" w:hint="default"/>
      </w:rPr>
    </w:lvl>
    <w:lvl w:ilvl="4" w:tplc="08090003" w:tentative="1">
      <w:start w:val="1"/>
      <w:numFmt w:val="bullet"/>
      <w:lvlText w:val="o"/>
      <w:lvlJc w:val="left"/>
      <w:pPr>
        <w:ind w:left="2869" w:hanging="360"/>
      </w:pPr>
      <w:rPr>
        <w:rFonts w:ascii="Courier New" w:hAnsi="Courier New" w:cs="Courier New" w:hint="default"/>
      </w:rPr>
    </w:lvl>
    <w:lvl w:ilvl="5" w:tplc="08090005" w:tentative="1">
      <w:start w:val="1"/>
      <w:numFmt w:val="bullet"/>
      <w:lvlText w:val=""/>
      <w:lvlJc w:val="left"/>
      <w:pPr>
        <w:ind w:left="3589" w:hanging="360"/>
      </w:pPr>
      <w:rPr>
        <w:rFonts w:ascii="Wingdings" w:hAnsi="Wingdings" w:hint="default"/>
      </w:rPr>
    </w:lvl>
    <w:lvl w:ilvl="6" w:tplc="08090001" w:tentative="1">
      <w:start w:val="1"/>
      <w:numFmt w:val="bullet"/>
      <w:lvlText w:val=""/>
      <w:lvlJc w:val="left"/>
      <w:pPr>
        <w:ind w:left="4309" w:hanging="360"/>
      </w:pPr>
      <w:rPr>
        <w:rFonts w:ascii="Symbol" w:hAnsi="Symbol" w:hint="default"/>
      </w:rPr>
    </w:lvl>
    <w:lvl w:ilvl="7" w:tplc="08090003" w:tentative="1">
      <w:start w:val="1"/>
      <w:numFmt w:val="bullet"/>
      <w:lvlText w:val="o"/>
      <w:lvlJc w:val="left"/>
      <w:pPr>
        <w:ind w:left="5029" w:hanging="360"/>
      </w:pPr>
      <w:rPr>
        <w:rFonts w:ascii="Courier New" w:hAnsi="Courier New" w:cs="Courier New" w:hint="default"/>
      </w:rPr>
    </w:lvl>
    <w:lvl w:ilvl="8" w:tplc="08090005" w:tentative="1">
      <w:start w:val="1"/>
      <w:numFmt w:val="bullet"/>
      <w:lvlText w:val=""/>
      <w:lvlJc w:val="left"/>
      <w:pPr>
        <w:ind w:left="5749" w:hanging="360"/>
      </w:pPr>
      <w:rPr>
        <w:rFonts w:ascii="Wingdings" w:hAnsi="Wingdings" w:hint="default"/>
      </w:rPr>
    </w:lvl>
  </w:abstractNum>
  <w:abstractNum w:abstractNumId="28" w15:restartNumberingAfterBreak="0">
    <w:nsid w:val="2C9E85F3"/>
    <w:multiLevelType w:val="hybridMultilevel"/>
    <w:tmpl w:val="FFFFFFFF"/>
    <w:lvl w:ilvl="0" w:tplc="FEB87AE0">
      <w:start w:val="4"/>
      <w:numFmt w:val="decimal"/>
      <w:lvlText w:val="%1."/>
      <w:lvlJc w:val="left"/>
      <w:pPr>
        <w:ind w:left="360" w:hanging="360"/>
      </w:pPr>
    </w:lvl>
    <w:lvl w:ilvl="1" w:tplc="7054D58C">
      <w:start w:val="1"/>
      <w:numFmt w:val="lowerLetter"/>
      <w:lvlText w:val="%2."/>
      <w:lvlJc w:val="left"/>
      <w:pPr>
        <w:ind w:left="1080" w:hanging="360"/>
      </w:pPr>
    </w:lvl>
    <w:lvl w:ilvl="2" w:tplc="1618E0D2">
      <w:start w:val="1"/>
      <w:numFmt w:val="lowerRoman"/>
      <w:lvlText w:val="%3."/>
      <w:lvlJc w:val="right"/>
      <w:pPr>
        <w:ind w:left="1800" w:hanging="180"/>
      </w:pPr>
    </w:lvl>
    <w:lvl w:ilvl="3" w:tplc="66F2ED7C">
      <w:start w:val="1"/>
      <w:numFmt w:val="decimal"/>
      <w:lvlText w:val="%4."/>
      <w:lvlJc w:val="left"/>
      <w:pPr>
        <w:ind w:left="2520" w:hanging="360"/>
      </w:pPr>
    </w:lvl>
    <w:lvl w:ilvl="4" w:tplc="3492275E">
      <w:start w:val="1"/>
      <w:numFmt w:val="lowerLetter"/>
      <w:lvlText w:val="%5."/>
      <w:lvlJc w:val="left"/>
      <w:pPr>
        <w:ind w:left="3240" w:hanging="360"/>
      </w:pPr>
    </w:lvl>
    <w:lvl w:ilvl="5" w:tplc="B84814E6">
      <w:start w:val="1"/>
      <w:numFmt w:val="lowerRoman"/>
      <w:lvlText w:val="%6."/>
      <w:lvlJc w:val="right"/>
      <w:pPr>
        <w:ind w:left="3960" w:hanging="180"/>
      </w:pPr>
    </w:lvl>
    <w:lvl w:ilvl="6" w:tplc="00226A30">
      <w:start w:val="1"/>
      <w:numFmt w:val="decimal"/>
      <w:lvlText w:val="%7."/>
      <w:lvlJc w:val="left"/>
      <w:pPr>
        <w:ind w:left="4680" w:hanging="360"/>
      </w:pPr>
    </w:lvl>
    <w:lvl w:ilvl="7" w:tplc="1728A6E6">
      <w:start w:val="1"/>
      <w:numFmt w:val="lowerLetter"/>
      <w:lvlText w:val="%8."/>
      <w:lvlJc w:val="left"/>
      <w:pPr>
        <w:ind w:left="5400" w:hanging="360"/>
      </w:pPr>
    </w:lvl>
    <w:lvl w:ilvl="8" w:tplc="2FE82DDC">
      <w:start w:val="1"/>
      <w:numFmt w:val="lowerRoman"/>
      <w:lvlText w:val="%9."/>
      <w:lvlJc w:val="right"/>
      <w:pPr>
        <w:ind w:left="6120" w:hanging="180"/>
      </w:pPr>
    </w:lvl>
  </w:abstractNum>
  <w:abstractNum w:abstractNumId="29" w15:restartNumberingAfterBreak="0">
    <w:nsid w:val="2D44487A"/>
    <w:multiLevelType w:val="hybridMultilevel"/>
    <w:tmpl w:val="FFFFFFFF"/>
    <w:lvl w:ilvl="0" w:tplc="49DCFFCA">
      <w:start w:val="1"/>
      <w:numFmt w:val="bullet"/>
      <w:lvlText w:val=""/>
      <w:lvlJc w:val="left"/>
      <w:pPr>
        <w:ind w:left="720" w:hanging="360"/>
      </w:pPr>
      <w:rPr>
        <w:rFonts w:ascii="Symbol" w:hAnsi="Symbol" w:hint="default"/>
      </w:rPr>
    </w:lvl>
    <w:lvl w:ilvl="1" w:tplc="8D80C9BC">
      <w:start w:val="1"/>
      <w:numFmt w:val="bullet"/>
      <w:lvlText w:val="o"/>
      <w:lvlJc w:val="left"/>
      <w:pPr>
        <w:ind w:left="1440" w:hanging="360"/>
      </w:pPr>
      <w:rPr>
        <w:rFonts w:ascii="Courier New" w:hAnsi="Courier New" w:hint="default"/>
      </w:rPr>
    </w:lvl>
    <w:lvl w:ilvl="2" w:tplc="D8B08DE6">
      <w:start w:val="1"/>
      <w:numFmt w:val="bullet"/>
      <w:lvlText w:val=""/>
      <w:lvlJc w:val="left"/>
      <w:pPr>
        <w:ind w:left="2160" w:hanging="360"/>
      </w:pPr>
      <w:rPr>
        <w:rFonts w:ascii="Wingdings" w:hAnsi="Wingdings" w:hint="default"/>
      </w:rPr>
    </w:lvl>
    <w:lvl w:ilvl="3" w:tplc="5628BCB2">
      <w:start w:val="1"/>
      <w:numFmt w:val="bullet"/>
      <w:lvlText w:val=""/>
      <w:lvlJc w:val="left"/>
      <w:pPr>
        <w:ind w:left="2880" w:hanging="360"/>
      </w:pPr>
      <w:rPr>
        <w:rFonts w:ascii="Symbol" w:hAnsi="Symbol" w:hint="default"/>
      </w:rPr>
    </w:lvl>
    <w:lvl w:ilvl="4" w:tplc="A50664E2">
      <w:start w:val="1"/>
      <w:numFmt w:val="bullet"/>
      <w:lvlText w:val="o"/>
      <w:lvlJc w:val="left"/>
      <w:pPr>
        <w:ind w:left="3600" w:hanging="360"/>
      </w:pPr>
      <w:rPr>
        <w:rFonts w:ascii="Courier New" w:hAnsi="Courier New" w:hint="default"/>
      </w:rPr>
    </w:lvl>
    <w:lvl w:ilvl="5" w:tplc="B4FE2ADE">
      <w:start w:val="1"/>
      <w:numFmt w:val="bullet"/>
      <w:lvlText w:val=""/>
      <w:lvlJc w:val="left"/>
      <w:pPr>
        <w:ind w:left="4320" w:hanging="360"/>
      </w:pPr>
      <w:rPr>
        <w:rFonts w:ascii="Wingdings" w:hAnsi="Wingdings" w:hint="default"/>
      </w:rPr>
    </w:lvl>
    <w:lvl w:ilvl="6" w:tplc="DC88FC8C">
      <w:start w:val="1"/>
      <w:numFmt w:val="bullet"/>
      <w:lvlText w:val=""/>
      <w:lvlJc w:val="left"/>
      <w:pPr>
        <w:ind w:left="5040" w:hanging="360"/>
      </w:pPr>
      <w:rPr>
        <w:rFonts w:ascii="Symbol" w:hAnsi="Symbol" w:hint="default"/>
      </w:rPr>
    </w:lvl>
    <w:lvl w:ilvl="7" w:tplc="465C97D4">
      <w:start w:val="1"/>
      <w:numFmt w:val="bullet"/>
      <w:lvlText w:val="o"/>
      <w:lvlJc w:val="left"/>
      <w:pPr>
        <w:ind w:left="5760" w:hanging="360"/>
      </w:pPr>
      <w:rPr>
        <w:rFonts w:ascii="Courier New" w:hAnsi="Courier New" w:hint="default"/>
      </w:rPr>
    </w:lvl>
    <w:lvl w:ilvl="8" w:tplc="4F76EDC4">
      <w:start w:val="1"/>
      <w:numFmt w:val="bullet"/>
      <w:lvlText w:val=""/>
      <w:lvlJc w:val="left"/>
      <w:pPr>
        <w:ind w:left="6480" w:hanging="360"/>
      </w:pPr>
      <w:rPr>
        <w:rFonts w:ascii="Wingdings" w:hAnsi="Wingdings" w:hint="default"/>
      </w:rPr>
    </w:lvl>
  </w:abstractNum>
  <w:abstractNum w:abstractNumId="30" w15:restartNumberingAfterBreak="0">
    <w:nsid w:val="3245C599"/>
    <w:multiLevelType w:val="hybridMultilevel"/>
    <w:tmpl w:val="FFFFFFFF"/>
    <w:lvl w:ilvl="0" w:tplc="42B6C768">
      <w:start w:val="1"/>
      <w:numFmt w:val="decimal"/>
      <w:lvlText w:val="%1."/>
      <w:lvlJc w:val="left"/>
      <w:pPr>
        <w:ind w:left="360" w:hanging="360"/>
      </w:pPr>
    </w:lvl>
    <w:lvl w:ilvl="1" w:tplc="647C5E58">
      <w:start w:val="1"/>
      <w:numFmt w:val="lowerLetter"/>
      <w:lvlText w:val="%2."/>
      <w:lvlJc w:val="left"/>
      <w:pPr>
        <w:ind w:left="1080" w:hanging="360"/>
      </w:pPr>
    </w:lvl>
    <w:lvl w:ilvl="2" w:tplc="D924E74E">
      <w:start w:val="1"/>
      <w:numFmt w:val="lowerRoman"/>
      <w:lvlText w:val="%3."/>
      <w:lvlJc w:val="right"/>
      <w:pPr>
        <w:ind w:left="1800" w:hanging="180"/>
      </w:pPr>
    </w:lvl>
    <w:lvl w:ilvl="3" w:tplc="60749868">
      <w:start w:val="1"/>
      <w:numFmt w:val="decimal"/>
      <w:lvlText w:val="%4."/>
      <w:lvlJc w:val="left"/>
      <w:pPr>
        <w:ind w:left="2520" w:hanging="360"/>
      </w:pPr>
    </w:lvl>
    <w:lvl w:ilvl="4" w:tplc="69181388">
      <w:start w:val="1"/>
      <w:numFmt w:val="lowerLetter"/>
      <w:lvlText w:val="%5."/>
      <w:lvlJc w:val="left"/>
      <w:pPr>
        <w:ind w:left="3240" w:hanging="360"/>
      </w:pPr>
    </w:lvl>
    <w:lvl w:ilvl="5" w:tplc="92149454">
      <w:start w:val="1"/>
      <w:numFmt w:val="lowerRoman"/>
      <w:lvlText w:val="%6."/>
      <w:lvlJc w:val="right"/>
      <w:pPr>
        <w:ind w:left="3960" w:hanging="180"/>
      </w:pPr>
    </w:lvl>
    <w:lvl w:ilvl="6" w:tplc="007E3656">
      <w:start w:val="1"/>
      <w:numFmt w:val="decimal"/>
      <w:lvlText w:val="%7."/>
      <w:lvlJc w:val="left"/>
      <w:pPr>
        <w:ind w:left="4680" w:hanging="360"/>
      </w:pPr>
    </w:lvl>
    <w:lvl w:ilvl="7" w:tplc="F4AE797E">
      <w:start w:val="1"/>
      <w:numFmt w:val="lowerLetter"/>
      <w:lvlText w:val="%8."/>
      <w:lvlJc w:val="left"/>
      <w:pPr>
        <w:ind w:left="5400" w:hanging="360"/>
      </w:pPr>
    </w:lvl>
    <w:lvl w:ilvl="8" w:tplc="3B0241B8">
      <w:start w:val="1"/>
      <w:numFmt w:val="lowerRoman"/>
      <w:lvlText w:val="%9."/>
      <w:lvlJc w:val="right"/>
      <w:pPr>
        <w:ind w:left="6120" w:hanging="180"/>
      </w:pPr>
    </w:lvl>
  </w:abstractNum>
  <w:abstractNum w:abstractNumId="31" w15:restartNumberingAfterBreak="0">
    <w:nsid w:val="34D511F5"/>
    <w:multiLevelType w:val="hybridMultilevel"/>
    <w:tmpl w:val="50182548"/>
    <w:lvl w:ilvl="0" w:tplc="CE9CD224">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2" w15:restartNumberingAfterBreak="0">
    <w:nsid w:val="37BD1346"/>
    <w:multiLevelType w:val="hybridMultilevel"/>
    <w:tmpl w:val="8C089FA4"/>
    <w:lvl w:ilvl="0" w:tplc="049E926C">
      <w:start w:val="1"/>
      <w:numFmt w:val="bullet"/>
      <w:pStyle w:val="Orangetabletext"/>
      <w:lvlText w:val=""/>
      <w:lvlJc w:val="left"/>
      <w:pPr>
        <w:ind w:left="720" w:hanging="360"/>
      </w:pPr>
      <w:rPr>
        <w:rFonts w:ascii="Symbol" w:hAnsi="Symbol" w:hint="default"/>
        <w:b w:val="0"/>
        <w:i w:val="0"/>
        <w:color w:val="FFFFFF" w:themeColor="background1"/>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C99036A"/>
    <w:multiLevelType w:val="hybridMultilevel"/>
    <w:tmpl w:val="F4727AE4"/>
    <w:lvl w:ilvl="0" w:tplc="1A882842">
      <w:start w:val="1"/>
      <w:numFmt w:val="bullet"/>
      <w:pStyle w:val="Checklistbulletpoint0"/>
      <w:lvlText w:val=""/>
      <w:lvlJc w:val="left"/>
      <w:pPr>
        <w:ind w:left="1287" w:hanging="360"/>
      </w:pPr>
      <w:rPr>
        <w:rFonts w:ascii="Wingdings" w:hAnsi="Wingdings" w:cs="Wingdings" w:hint="default"/>
        <w:b/>
        <w:bCs/>
        <w:i w:val="0"/>
        <w:iCs w:val="0"/>
        <w:color w:val="F04E30"/>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3CEA2EF8"/>
    <w:multiLevelType w:val="hybridMultilevel"/>
    <w:tmpl w:val="2B748140"/>
    <w:lvl w:ilvl="0" w:tplc="EC1800E8">
      <w:numFmt w:val="bullet"/>
      <w:lvlText w:val="-"/>
      <w:lvlJc w:val="left"/>
      <w:pPr>
        <w:ind w:left="927" w:hanging="360"/>
      </w:pPr>
      <w:rPr>
        <w:rFonts w:ascii="Trebuchet MS" w:eastAsia="Calibr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3D676B0F"/>
    <w:multiLevelType w:val="multilevel"/>
    <w:tmpl w:val="3EE8AD30"/>
    <w:styleLink w:val="Style1"/>
    <w:lvl w:ilvl="0">
      <w:start w:val="1"/>
      <w:numFmt w:val="decimal"/>
      <w:lvlText w:val="1.%1."/>
      <w:lvlJc w:val="left"/>
      <w:pPr>
        <w:ind w:left="360" w:hanging="360"/>
      </w:pPr>
      <w:rPr>
        <w:rFonts w:hint="default"/>
        <w:color w:val="00596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EB43EE9"/>
    <w:multiLevelType w:val="multilevel"/>
    <w:tmpl w:val="3EE8AD30"/>
    <w:numStyleLink w:val="Style1"/>
  </w:abstractNum>
  <w:abstractNum w:abstractNumId="37" w15:restartNumberingAfterBreak="0">
    <w:nsid w:val="406CA609"/>
    <w:multiLevelType w:val="hybridMultilevel"/>
    <w:tmpl w:val="B338DD8E"/>
    <w:lvl w:ilvl="0" w:tplc="3C9EE182">
      <w:start w:val="1"/>
      <w:numFmt w:val="bullet"/>
      <w:lvlText w:val=""/>
      <w:lvlJc w:val="left"/>
      <w:pPr>
        <w:ind w:left="720" w:hanging="360"/>
      </w:pPr>
      <w:rPr>
        <w:rFonts w:ascii="Symbol" w:hAnsi="Symbol" w:hint="default"/>
      </w:rPr>
    </w:lvl>
    <w:lvl w:ilvl="1" w:tplc="F1D2B2F8">
      <w:start w:val="1"/>
      <w:numFmt w:val="bullet"/>
      <w:lvlText w:val="o"/>
      <w:lvlJc w:val="left"/>
      <w:pPr>
        <w:ind w:left="1440" w:hanging="360"/>
      </w:pPr>
      <w:rPr>
        <w:rFonts w:ascii="Courier New" w:hAnsi="Courier New" w:hint="default"/>
      </w:rPr>
    </w:lvl>
    <w:lvl w:ilvl="2" w:tplc="6F8E0A20">
      <w:start w:val="1"/>
      <w:numFmt w:val="bullet"/>
      <w:lvlText w:val=""/>
      <w:lvlJc w:val="left"/>
      <w:pPr>
        <w:ind w:left="2160" w:hanging="360"/>
      </w:pPr>
      <w:rPr>
        <w:rFonts w:ascii="Wingdings" w:hAnsi="Wingdings" w:hint="default"/>
      </w:rPr>
    </w:lvl>
    <w:lvl w:ilvl="3" w:tplc="B77A5B4E">
      <w:start w:val="1"/>
      <w:numFmt w:val="bullet"/>
      <w:lvlText w:val=""/>
      <w:lvlJc w:val="left"/>
      <w:pPr>
        <w:ind w:left="2880" w:hanging="360"/>
      </w:pPr>
      <w:rPr>
        <w:rFonts w:ascii="Symbol" w:hAnsi="Symbol" w:hint="default"/>
      </w:rPr>
    </w:lvl>
    <w:lvl w:ilvl="4" w:tplc="363E47A4">
      <w:start w:val="1"/>
      <w:numFmt w:val="bullet"/>
      <w:lvlText w:val="o"/>
      <w:lvlJc w:val="left"/>
      <w:pPr>
        <w:ind w:left="3600" w:hanging="360"/>
      </w:pPr>
      <w:rPr>
        <w:rFonts w:ascii="Courier New" w:hAnsi="Courier New" w:hint="default"/>
      </w:rPr>
    </w:lvl>
    <w:lvl w:ilvl="5" w:tplc="E5EAE630">
      <w:start w:val="1"/>
      <w:numFmt w:val="bullet"/>
      <w:lvlText w:val=""/>
      <w:lvlJc w:val="left"/>
      <w:pPr>
        <w:ind w:left="4320" w:hanging="360"/>
      </w:pPr>
      <w:rPr>
        <w:rFonts w:ascii="Wingdings" w:hAnsi="Wingdings" w:hint="default"/>
      </w:rPr>
    </w:lvl>
    <w:lvl w:ilvl="6" w:tplc="67A2199A">
      <w:start w:val="1"/>
      <w:numFmt w:val="bullet"/>
      <w:lvlText w:val=""/>
      <w:lvlJc w:val="left"/>
      <w:pPr>
        <w:ind w:left="5040" w:hanging="360"/>
      </w:pPr>
      <w:rPr>
        <w:rFonts w:ascii="Symbol" w:hAnsi="Symbol" w:hint="default"/>
      </w:rPr>
    </w:lvl>
    <w:lvl w:ilvl="7" w:tplc="B0683546">
      <w:start w:val="1"/>
      <w:numFmt w:val="bullet"/>
      <w:lvlText w:val="o"/>
      <w:lvlJc w:val="left"/>
      <w:pPr>
        <w:ind w:left="5760" w:hanging="360"/>
      </w:pPr>
      <w:rPr>
        <w:rFonts w:ascii="Courier New" w:hAnsi="Courier New" w:hint="default"/>
      </w:rPr>
    </w:lvl>
    <w:lvl w:ilvl="8" w:tplc="1A44FF10">
      <w:start w:val="1"/>
      <w:numFmt w:val="bullet"/>
      <w:lvlText w:val=""/>
      <w:lvlJc w:val="left"/>
      <w:pPr>
        <w:ind w:left="6480" w:hanging="360"/>
      </w:pPr>
      <w:rPr>
        <w:rFonts w:ascii="Wingdings" w:hAnsi="Wingdings" w:hint="default"/>
      </w:rPr>
    </w:lvl>
  </w:abstractNum>
  <w:abstractNum w:abstractNumId="38" w15:restartNumberingAfterBreak="0">
    <w:nsid w:val="454A5C85"/>
    <w:multiLevelType w:val="hybridMultilevel"/>
    <w:tmpl w:val="FFFFFFFF"/>
    <w:lvl w:ilvl="0" w:tplc="969454E2">
      <w:start w:val="5"/>
      <w:numFmt w:val="decimal"/>
      <w:lvlText w:val="%1."/>
      <w:lvlJc w:val="left"/>
      <w:pPr>
        <w:ind w:left="360" w:hanging="360"/>
      </w:pPr>
    </w:lvl>
    <w:lvl w:ilvl="1" w:tplc="F1389B14">
      <w:start w:val="1"/>
      <w:numFmt w:val="lowerLetter"/>
      <w:lvlText w:val="%2."/>
      <w:lvlJc w:val="left"/>
      <w:pPr>
        <w:ind w:left="1080" w:hanging="360"/>
      </w:pPr>
    </w:lvl>
    <w:lvl w:ilvl="2" w:tplc="B5EC9190">
      <w:start w:val="1"/>
      <w:numFmt w:val="lowerRoman"/>
      <w:lvlText w:val="%3."/>
      <w:lvlJc w:val="right"/>
      <w:pPr>
        <w:ind w:left="1800" w:hanging="180"/>
      </w:pPr>
    </w:lvl>
    <w:lvl w:ilvl="3" w:tplc="EB20E4EC">
      <w:start w:val="1"/>
      <w:numFmt w:val="decimal"/>
      <w:lvlText w:val="%4."/>
      <w:lvlJc w:val="left"/>
      <w:pPr>
        <w:ind w:left="2520" w:hanging="360"/>
      </w:pPr>
    </w:lvl>
    <w:lvl w:ilvl="4" w:tplc="AE98862A">
      <w:start w:val="1"/>
      <w:numFmt w:val="lowerLetter"/>
      <w:lvlText w:val="%5."/>
      <w:lvlJc w:val="left"/>
      <w:pPr>
        <w:ind w:left="3240" w:hanging="360"/>
      </w:pPr>
    </w:lvl>
    <w:lvl w:ilvl="5" w:tplc="752A2F7C">
      <w:start w:val="1"/>
      <w:numFmt w:val="lowerRoman"/>
      <w:lvlText w:val="%6."/>
      <w:lvlJc w:val="right"/>
      <w:pPr>
        <w:ind w:left="3960" w:hanging="180"/>
      </w:pPr>
    </w:lvl>
    <w:lvl w:ilvl="6" w:tplc="01068AE0">
      <w:start w:val="1"/>
      <w:numFmt w:val="decimal"/>
      <w:lvlText w:val="%7."/>
      <w:lvlJc w:val="left"/>
      <w:pPr>
        <w:ind w:left="4680" w:hanging="360"/>
      </w:pPr>
    </w:lvl>
    <w:lvl w:ilvl="7" w:tplc="22EE7DFC">
      <w:start w:val="1"/>
      <w:numFmt w:val="lowerLetter"/>
      <w:lvlText w:val="%8."/>
      <w:lvlJc w:val="left"/>
      <w:pPr>
        <w:ind w:left="5400" w:hanging="360"/>
      </w:pPr>
    </w:lvl>
    <w:lvl w:ilvl="8" w:tplc="C61815E6">
      <w:start w:val="1"/>
      <w:numFmt w:val="lowerRoman"/>
      <w:lvlText w:val="%9."/>
      <w:lvlJc w:val="right"/>
      <w:pPr>
        <w:ind w:left="6120" w:hanging="180"/>
      </w:pPr>
    </w:lvl>
  </w:abstractNum>
  <w:abstractNum w:abstractNumId="39" w15:restartNumberingAfterBreak="0">
    <w:nsid w:val="46381975"/>
    <w:multiLevelType w:val="hybridMultilevel"/>
    <w:tmpl w:val="0A966B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49AF0F80"/>
    <w:multiLevelType w:val="multilevel"/>
    <w:tmpl w:val="960E3348"/>
    <w:lvl w:ilvl="0">
      <w:start w:val="1"/>
      <w:numFmt w:val="decimal"/>
      <w:pStyle w:val="Nadpis1"/>
      <w:lvlText w:val="%1"/>
      <w:lvlJc w:val="left"/>
      <w:pPr>
        <w:ind w:left="927" w:hanging="360"/>
      </w:pPr>
      <w:rPr>
        <w:rFonts w:hint="default"/>
      </w:rPr>
    </w:lvl>
    <w:lvl w:ilvl="1">
      <w:start w:val="1"/>
      <w:numFmt w:val="decimal"/>
      <w:pStyle w:val="Nadpis2"/>
      <w:isLgl/>
      <w:lvlText w:val="%1.%2"/>
      <w:lvlJc w:val="left"/>
      <w:pPr>
        <w:ind w:left="1287" w:hanging="360"/>
      </w:pPr>
      <w:rPr>
        <w:rFonts w:hint="default"/>
      </w:rPr>
    </w:lvl>
    <w:lvl w:ilvl="2">
      <w:start w:val="1"/>
      <w:numFmt w:val="decimal"/>
      <w:pStyle w:val="Nadpis3"/>
      <w:isLgl/>
      <w:lvlText w:val="%1.%2.%3"/>
      <w:lvlJc w:val="left"/>
      <w:pPr>
        <w:ind w:left="200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41" w15:restartNumberingAfterBreak="0">
    <w:nsid w:val="4B72E7FB"/>
    <w:multiLevelType w:val="hybridMultilevel"/>
    <w:tmpl w:val="FFFFFFFF"/>
    <w:lvl w:ilvl="0" w:tplc="4B383972">
      <w:start w:val="3"/>
      <w:numFmt w:val="decimal"/>
      <w:lvlText w:val="%1."/>
      <w:lvlJc w:val="left"/>
      <w:pPr>
        <w:ind w:left="360" w:hanging="360"/>
      </w:pPr>
    </w:lvl>
    <w:lvl w:ilvl="1" w:tplc="21226FCA">
      <w:start w:val="1"/>
      <w:numFmt w:val="lowerLetter"/>
      <w:lvlText w:val="%2."/>
      <w:lvlJc w:val="left"/>
      <w:pPr>
        <w:ind w:left="1080" w:hanging="360"/>
      </w:pPr>
    </w:lvl>
    <w:lvl w:ilvl="2" w:tplc="F5FC6D56">
      <w:start w:val="1"/>
      <w:numFmt w:val="lowerRoman"/>
      <w:lvlText w:val="%3."/>
      <w:lvlJc w:val="right"/>
      <w:pPr>
        <w:ind w:left="1800" w:hanging="180"/>
      </w:pPr>
    </w:lvl>
    <w:lvl w:ilvl="3" w:tplc="F76C9906">
      <w:start w:val="1"/>
      <w:numFmt w:val="decimal"/>
      <w:lvlText w:val="%4."/>
      <w:lvlJc w:val="left"/>
      <w:pPr>
        <w:ind w:left="2520" w:hanging="360"/>
      </w:pPr>
    </w:lvl>
    <w:lvl w:ilvl="4" w:tplc="E2F08FD6">
      <w:start w:val="1"/>
      <w:numFmt w:val="lowerLetter"/>
      <w:lvlText w:val="%5."/>
      <w:lvlJc w:val="left"/>
      <w:pPr>
        <w:ind w:left="3240" w:hanging="360"/>
      </w:pPr>
    </w:lvl>
    <w:lvl w:ilvl="5" w:tplc="8BBE93DA">
      <w:start w:val="1"/>
      <w:numFmt w:val="lowerRoman"/>
      <w:lvlText w:val="%6."/>
      <w:lvlJc w:val="right"/>
      <w:pPr>
        <w:ind w:left="3960" w:hanging="180"/>
      </w:pPr>
    </w:lvl>
    <w:lvl w:ilvl="6" w:tplc="799E20DE">
      <w:start w:val="1"/>
      <w:numFmt w:val="decimal"/>
      <w:lvlText w:val="%7."/>
      <w:lvlJc w:val="left"/>
      <w:pPr>
        <w:ind w:left="4680" w:hanging="360"/>
      </w:pPr>
    </w:lvl>
    <w:lvl w:ilvl="7" w:tplc="43220058">
      <w:start w:val="1"/>
      <w:numFmt w:val="lowerLetter"/>
      <w:lvlText w:val="%8."/>
      <w:lvlJc w:val="left"/>
      <w:pPr>
        <w:ind w:left="5400" w:hanging="360"/>
      </w:pPr>
    </w:lvl>
    <w:lvl w:ilvl="8" w:tplc="84A2AFEA">
      <w:start w:val="1"/>
      <w:numFmt w:val="lowerRoman"/>
      <w:lvlText w:val="%9."/>
      <w:lvlJc w:val="right"/>
      <w:pPr>
        <w:ind w:left="6120" w:hanging="180"/>
      </w:pPr>
    </w:lvl>
  </w:abstractNum>
  <w:abstractNum w:abstractNumId="42" w15:restartNumberingAfterBreak="0">
    <w:nsid w:val="4CBD3D0D"/>
    <w:multiLevelType w:val="hybridMultilevel"/>
    <w:tmpl w:val="F5045438"/>
    <w:lvl w:ilvl="0" w:tplc="0220D48C">
      <w:start w:val="2"/>
      <w:numFmt w:val="bullet"/>
      <w:lvlText w:val="-"/>
      <w:lvlJc w:val="left"/>
      <w:pPr>
        <w:ind w:left="720" w:hanging="360"/>
      </w:pPr>
      <w:rPr>
        <w:rFonts w:ascii="Trebuchet MS" w:hAnsi="Trebuchet MS" w:hint="default"/>
      </w:rPr>
    </w:lvl>
    <w:lvl w:ilvl="1" w:tplc="8E0611F6">
      <w:start w:val="1"/>
      <w:numFmt w:val="bullet"/>
      <w:lvlText w:val="o"/>
      <w:lvlJc w:val="left"/>
      <w:pPr>
        <w:ind w:left="1440" w:hanging="360"/>
      </w:pPr>
      <w:rPr>
        <w:rFonts w:ascii="Courier New" w:hAnsi="Courier New" w:hint="default"/>
      </w:rPr>
    </w:lvl>
    <w:lvl w:ilvl="2" w:tplc="5FD24F88">
      <w:start w:val="1"/>
      <w:numFmt w:val="bullet"/>
      <w:lvlText w:val=""/>
      <w:lvlJc w:val="left"/>
      <w:pPr>
        <w:ind w:left="2160" w:hanging="360"/>
      </w:pPr>
      <w:rPr>
        <w:rFonts w:ascii="Wingdings" w:hAnsi="Wingdings" w:hint="default"/>
      </w:rPr>
    </w:lvl>
    <w:lvl w:ilvl="3" w:tplc="8ED4C5BC" w:tentative="1">
      <w:start w:val="1"/>
      <w:numFmt w:val="bullet"/>
      <w:lvlText w:val=""/>
      <w:lvlJc w:val="left"/>
      <w:pPr>
        <w:ind w:left="2880" w:hanging="360"/>
      </w:pPr>
      <w:rPr>
        <w:rFonts w:ascii="Symbol" w:hAnsi="Symbol" w:hint="default"/>
      </w:rPr>
    </w:lvl>
    <w:lvl w:ilvl="4" w:tplc="77BC01B2" w:tentative="1">
      <w:start w:val="1"/>
      <w:numFmt w:val="bullet"/>
      <w:lvlText w:val="o"/>
      <w:lvlJc w:val="left"/>
      <w:pPr>
        <w:ind w:left="3600" w:hanging="360"/>
      </w:pPr>
      <w:rPr>
        <w:rFonts w:ascii="Courier New" w:hAnsi="Courier New" w:hint="default"/>
      </w:rPr>
    </w:lvl>
    <w:lvl w:ilvl="5" w:tplc="6D8E76F4" w:tentative="1">
      <w:start w:val="1"/>
      <w:numFmt w:val="bullet"/>
      <w:lvlText w:val=""/>
      <w:lvlJc w:val="left"/>
      <w:pPr>
        <w:ind w:left="4320" w:hanging="360"/>
      </w:pPr>
      <w:rPr>
        <w:rFonts w:ascii="Wingdings" w:hAnsi="Wingdings" w:hint="default"/>
      </w:rPr>
    </w:lvl>
    <w:lvl w:ilvl="6" w:tplc="F280E3BC" w:tentative="1">
      <w:start w:val="1"/>
      <w:numFmt w:val="bullet"/>
      <w:lvlText w:val=""/>
      <w:lvlJc w:val="left"/>
      <w:pPr>
        <w:ind w:left="5040" w:hanging="360"/>
      </w:pPr>
      <w:rPr>
        <w:rFonts w:ascii="Symbol" w:hAnsi="Symbol" w:hint="default"/>
      </w:rPr>
    </w:lvl>
    <w:lvl w:ilvl="7" w:tplc="5A04D3A0" w:tentative="1">
      <w:start w:val="1"/>
      <w:numFmt w:val="bullet"/>
      <w:lvlText w:val="o"/>
      <w:lvlJc w:val="left"/>
      <w:pPr>
        <w:ind w:left="5760" w:hanging="360"/>
      </w:pPr>
      <w:rPr>
        <w:rFonts w:ascii="Courier New" w:hAnsi="Courier New" w:hint="default"/>
      </w:rPr>
    </w:lvl>
    <w:lvl w:ilvl="8" w:tplc="5A1AFAA4" w:tentative="1">
      <w:start w:val="1"/>
      <w:numFmt w:val="bullet"/>
      <w:lvlText w:val=""/>
      <w:lvlJc w:val="left"/>
      <w:pPr>
        <w:ind w:left="6480" w:hanging="360"/>
      </w:pPr>
      <w:rPr>
        <w:rFonts w:ascii="Wingdings" w:hAnsi="Wingdings" w:hint="default"/>
      </w:rPr>
    </w:lvl>
  </w:abstractNum>
  <w:abstractNum w:abstractNumId="43" w15:restartNumberingAfterBreak="0">
    <w:nsid w:val="4DBA1FA9"/>
    <w:multiLevelType w:val="hybridMultilevel"/>
    <w:tmpl w:val="C23C08F0"/>
    <w:lvl w:ilvl="0" w:tplc="47FCE69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4" w15:restartNumberingAfterBreak="0">
    <w:nsid w:val="503A9A17"/>
    <w:multiLevelType w:val="hybridMultilevel"/>
    <w:tmpl w:val="FFFFFFFF"/>
    <w:lvl w:ilvl="0" w:tplc="52C23AC0">
      <w:start w:val="1"/>
      <w:numFmt w:val="bullet"/>
      <w:lvlText w:val=""/>
      <w:lvlJc w:val="left"/>
      <w:pPr>
        <w:ind w:left="720" w:hanging="360"/>
      </w:pPr>
      <w:rPr>
        <w:rFonts w:ascii="Symbol" w:hAnsi="Symbol" w:hint="default"/>
      </w:rPr>
    </w:lvl>
    <w:lvl w:ilvl="1" w:tplc="5D6C8E9A">
      <w:start w:val="1"/>
      <w:numFmt w:val="bullet"/>
      <w:lvlText w:val="o"/>
      <w:lvlJc w:val="left"/>
      <w:pPr>
        <w:ind w:left="1440" w:hanging="360"/>
      </w:pPr>
      <w:rPr>
        <w:rFonts w:ascii="Courier New" w:hAnsi="Courier New" w:hint="default"/>
      </w:rPr>
    </w:lvl>
    <w:lvl w:ilvl="2" w:tplc="448ADC58">
      <w:start w:val="1"/>
      <w:numFmt w:val="bullet"/>
      <w:lvlText w:val=""/>
      <w:lvlJc w:val="left"/>
      <w:pPr>
        <w:ind w:left="2160" w:hanging="360"/>
      </w:pPr>
      <w:rPr>
        <w:rFonts w:ascii="Wingdings" w:hAnsi="Wingdings" w:hint="default"/>
      </w:rPr>
    </w:lvl>
    <w:lvl w:ilvl="3" w:tplc="C3726296">
      <w:start w:val="1"/>
      <w:numFmt w:val="bullet"/>
      <w:lvlText w:val=""/>
      <w:lvlJc w:val="left"/>
      <w:pPr>
        <w:ind w:left="2880" w:hanging="360"/>
      </w:pPr>
      <w:rPr>
        <w:rFonts w:ascii="Symbol" w:hAnsi="Symbol" w:hint="default"/>
      </w:rPr>
    </w:lvl>
    <w:lvl w:ilvl="4" w:tplc="A30C983C">
      <w:start w:val="1"/>
      <w:numFmt w:val="bullet"/>
      <w:lvlText w:val="o"/>
      <w:lvlJc w:val="left"/>
      <w:pPr>
        <w:ind w:left="3600" w:hanging="360"/>
      </w:pPr>
      <w:rPr>
        <w:rFonts w:ascii="Courier New" w:hAnsi="Courier New" w:hint="default"/>
      </w:rPr>
    </w:lvl>
    <w:lvl w:ilvl="5" w:tplc="AFEED600">
      <w:start w:val="1"/>
      <w:numFmt w:val="bullet"/>
      <w:lvlText w:val=""/>
      <w:lvlJc w:val="left"/>
      <w:pPr>
        <w:ind w:left="4320" w:hanging="360"/>
      </w:pPr>
      <w:rPr>
        <w:rFonts w:ascii="Wingdings" w:hAnsi="Wingdings" w:hint="default"/>
      </w:rPr>
    </w:lvl>
    <w:lvl w:ilvl="6" w:tplc="584E1D2C">
      <w:start w:val="1"/>
      <w:numFmt w:val="bullet"/>
      <w:lvlText w:val=""/>
      <w:lvlJc w:val="left"/>
      <w:pPr>
        <w:ind w:left="5040" w:hanging="360"/>
      </w:pPr>
      <w:rPr>
        <w:rFonts w:ascii="Symbol" w:hAnsi="Symbol" w:hint="default"/>
      </w:rPr>
    </w:lvl>
    <w:lvl w:ilvl="7" w:tplc="674A0528">
      <w:start w:val="1"/>
      <w:numFmt w:val="bullet"/>
      <w:lvlText w:val="o"/>
      <w:lvlJc w:val="left"/>
      <w:pPr>
        <w:ind w:left="5760" w:hanging="360"/>
      </w:pPr>
      <w:rPr>
        <w:rFonts w:ascii="Courier New" w:hAnsi="Courier New" w:hint="default"/>
      </w:rPr>
    </w:lvl>
    <w:lvl w:ilvl="8" w:tplc="1BB0B098">
      <w:start w:val="1"/>
      <w:numFmt w:val="bullet"/>
      <w:lvlText w:val=""/>
      <w:lvlJc w:val="left"/>
      <w:pPr>
        <w:ind w:left="6480" w:hanging="360"/>
      </w:pPr>
      <w:rPr>
        <w:rFonts w:ascii="Wingdings" w:hAnsi="Wingdings" w:hint="default"/>
      </w:rPr>
    </w:lvl>
  </w:abstractNum>
  <w:abstractNum w:abstractNumId="45" w15:restartNumberingAfterBreak="0">
    <w:nsid w:val="505F0FFE"/>
    <w:multiLevelType w:val="hybridMultilevel"/>
    <w:tmpl w:val="F50C7324"/>
    <w:lvl w:ilvl="0" w:tplc="709698A4">
      <w:start w:val="1"/>
      <w:numFmt w:val="bullet"/>
      <w:pStyle w:val="Odstavecseseznamem"/>
      <w:lvlText w:val=""/>
      <w:lvlJc w:val="left"/>
      <w:pPr>
        <w:ind w:left="1647" w:hanging="360"/>
      </w:pPr>
      <w:rPr>
        <w:rFonts w:ascii="Symbol" w:hAnsi="Symbol" w:hint="default"/>
        <w:color w:val="005962"/>
      </w:rPr>
    </w:lvl>
    <w:lvl w:ilvl="1" w:tplc="058E5DA4">
      <w:start w:val="1"/>
      <w:numFmt w:val="bullet"/>
      <w:pStyle w:val="2ndlevelbulletpoint"/>
      <w:lvlText w:val="o"/>
      <w:lvlJc w:val="left"/>
      <w:pPr>
        <w:ind w:left="2367" w:hanging="360"/>
      </w:pPr>
      <w:rPr>
        <w:rFonts w:ascii="Courier New" w:hAnsi="Courier New" w:cs="Courier New" w:hint="default"/>
      </w:rPr>
    </w:lvl>
    <w:lvl w:ilvl="2" w:tplc="5728FDCC">
      <w:start w:val="1"/>
      <w:numFmt w:val="bullet"/>
      <w:pStyle w:val="3rdlevelbulletpoint"/>
      <w:lvlText w:val=""/>
      <w:lvlJc w:val="left"/>
      <w:pPr>
        <w:ind w:left="3087" w:hanging="360"/>
      </w:pPr>
      <w:rPr>
        <w:rFonts w:ascii="Wingdings" w:hAnsi="Wingdings" w:hint="default"/>
      </w:rPr>
    </w:lvl>
    <w:lvl w:ilvl="3" w:tplc="8A64B88C">
      <w:numFmt w:val="bullet"/>
      <w:lvlText w:val="-"/>
      <w:lvlJc w:val="left"/>
      <w:pPr>
        <w:ind w:left="4155" w:hanging="708"/>
      </w:pPr>
      <w:rPr>
        <w:rFonts w:ascii="Trebuchet MS" w:eastAsiaTheme="minorHAnsi" w:hAnsi="Trebuchet MS" w:cstheme="minorBidi" w:hint="default"/>
      </w:rPr>
    </w:lvl>
    <w:lvl w:ilvl="4" w:tplc="20000003" w:tentative="1">
      <w:start w:val="1"/>
      <w:numFmt w:val="bullet"/>
      <w:lvlText w:val="o"/>
      <w:lvlJc w:val="left"/>
      <w:pPr>
        <w:ind w:left="4527" w:hanging="360"/>
      </w:pPr>
      <w:rPr>
        <w:rFonts w:ascii="Courier New" w:hAnsi="Courier New" w:cs="Courier New" w:hint="default"/>
      </w:rPr>
    </w:lvl>
    <w:lvl w:ilvl="5" w:tplc="20000005" w:tentative="1">
      <w:start w:val="1"/>
      <w:numFmt w:val="bullet"/>
      <w:lvlText w:val=""/>
      <w:lvlJc w:val="left"/>
      <w:pPr>
        <w:ind w:left="5247" w:hanging="360"/>
      </w:pPr>
      <w:rPr>
        <w:rFonts w:ascii="Wingdings" w:hAnsi="Wingdings" w:hint="default"/>
      </w:rPr>
    </w:lvl>
    <w:lvl w:ilvl="6" w:tplc="20000001" w:tentative="1">
      <w:start w:val="1"/>
      <w:numFmt w:val="bullet"/>
      <w:lvlText w:val=""/>
      <w:lvlJc w:val="left"/>
      <w:pPr>
        <w:ind w:left="5967" w:hanging="360"/>
      </w:pPr>
      <w:rPr>
        <w:rFonts w:ascii="Symbol" w:hAnsi="Symbol" w:hint="default"/>
      </w:rPr>
    </w:lvl>
    <w:lvl w:ilvl="7" w:tplc="20000003" w:tentative="1">
      <w:start w:val="1"/>
      <w:numFmt w:val="bullet"/>
      <w:lvlText w:val="o"/>
      <w:lvlJc w:val="left"/>
      <w:pPr>
        <w:ind w:left="6687" w:hanging="360"/>
      </w:pPr>
      <w:rPr>
        <w:rFonts w:ascii="Courier New" w:hAnsi="Courier New" w:cs="Courier New" w:hint="default"/>
      </w:rPr>
    </w:lvl>
    <w:lvl w:ilvl="8" w:tplc="20000005" w:tentative="1">
      <w:start w:val="1"/>
      <w:numFmt w:val="bullet"/>
      <w:lvlText w:val=""/>
      <w:lvlJc w:val="left"/>
      <w:pPr>
        <w:ind w:left="7407" w:hanging="360"/>
      </w:pPr>
      <w:rPr>
        <w:rFonts w:ascii="Wingdings" w:hAnsi="Wingdings" w:hint="default"/>
      </w:rPr>
    </w:lvl>
  </w:abstractNum>
  <w:abstractNum w:abstractNumId="46" w15:restartNumberingAfterBreak="0">
    <w:nsid w:val="51AE4A95"/>
    <w:multiLevelType w:val="hybridMultilevel"/>
    <w:tmpl w:val="BC2C8182"/>
    <w:lvl w:ilvl="0" w:tplc="FD28973E">
      <w:numFmt w:val="bullet"/>
      <w:lvlText w:val="-"/>
      <w:lvlJc w:val="left"/>
      <w:pPr>
        <w:ind w:left="360" w:hanging="360"/>
      </w:pPr>
      <w:rPr>
        <w:rFonts w:ascii="Trebuchet MS" w:eastAsiaTheme="minorHAnsi" w:hAnsi="Trebuchet MS"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7" w15:restartNumberingAfterBreak="0">
    <w:nsid w:val="58557EB7"/>
    <w:multiLevelType w:val="hybridMultilevel"/>
    <w:tmpl w:val="20A485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5D26346D"/>
    <w:multiLevelType w:val="multilevel"/>
    <w:tmpl w:val="F934F8FE"/>
    <w:styleLink w:val="Style2"/>
    <w:lvl w:ilvl="0">
      <w:start w:val="1"/>
      <w:numFmt w:val="decimal"/>
      <w:lvlText w:val="%1.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9" w15:restartNumberingAfterBreak="0">
    <w:nsid w:val="604C0993"/>
    <w:multiLevelType w:val="hybridMultilevel"/>
    <w:tmpl w:val="FFFFFFFF"/>
    <w:lvl w:ilvl="0" w:tplc="2084E8C6">
      <w:start w:val="1"/>
      <w:numFmt w:val="bullet"/>
      <w:lvlText w:val=""/>
      <w:lvlJc w:val="left"/>
      <w:pPr>
        <w:ind w:left="1069" w:hanging="360"/>
      </w:pPr>
      <w:rPr>
        <w:rFonts w:ascii="Symbol" w:hAnsi="Symbol" w:hint="default"/>
      </w:rPr>
    </w:lvl>
    <w:lvl w:ilvl="1" w:tplc="B7B4F7B6">
      <w:start w:val="1"/>
      <w:numFmt w:val="bullet"/>
      <w:lvlText w:val="o"/>
      <w:lvlJc w:val="left"/>
      <w:pPr>
        <w:ind w:left="1789" w:hanging="360"/>
      </w:pPr>
      <w:rPr>
        <w:rFonts w:ascii="Courier New" w:hAnsi="Courier New" w:hint="default"/>
      </w:rPr>
    </w:lvl>
    <w:lvl w:ilvl="2" w:tplc="9B1E5A86">
      <w:start w:val="1"/>
      <w:numFmt w:val="bullet"/>
      <w:lvlText w:val=""/>
      <w:lvlJc w:val="left"/>
      <w:pPr>
        <w:ind w:left="2509" w:hanging="360"/>
      </w:pPr>
      <w:rPr>
        <w:rFonts w:ascii="Wingdings" w:hAnsi="Wingdings" w:hint="default"/>
      </w:rPr>
    </w:lvl>
    <w:lvl w:ilvl="3" w:tplc="225EC292">
      <w:start w:val="1"/>
      <w:numFmt w:val="bullet"/>
      <w:lvlText w:val=""/>
      <w:lvlJc w:val="left"/>
      <w:pPr>
        <w:ind w:left="3229" w:hanging="360"/>
      </w:pPr>
      <w:rPr>
        <w:rFonts w:ascii="Symbol" w:hAnsi="Symbol" w:hint="default"/>
      </w:rPr>
    </w:lvl>
    <w:lvl w:ilvl="4" w:tplc="D15E9426">
      <w:start w:val="1"/>
      <w:numFmt w:val="bullet"/>
      <w:lvlText w:val="o"/>
      <w:lvlJc w:val="left"/>
      <w:pPr>
        <w:ind w:left="3949" w:hanging="360"/>
      </w:pPr>
      <w:rPr>
        <w:rFonts w:ascii="Courier New" w:hAnsi="Courier New" w:hint="default"/>
      </w:rPr>
    </w:lvl>
    <w:lvl w:ilvl="5" w:tplc="21B4536A">
      <w:start w:val="1"/>
      <w:numFmt w:val="bullet"/>
      <w:lvlText w:val=""/>
      <w:lvlJc w:val="left"/>
      <w:pPr>
        <w:ind w:left="4669" w:hanging="360"/>
      </w:pPr>
      <w:rPr>
        <w:rFonts w:ascii="Wingdings" w:hAnsi="Wingdings" w:hint="default"/>
      </w:rPr>
    </w:lvl>
    <w:lvl w:ilvl="6" w:tplc="A3B6E918">
      <w:start w:val="1"/>
      <w:numFmt w:val="bullet"/>
      <w:lvlText w:val=""/>
      <w:lvlJc w:val="left"/>
      <w:pPr>
        <w:ind w:left="5389" w:hanging="360"/>
      </w:pPr>
      <w:rPr>
        <w:rFonts w:ascii="Symbol" w:hAnsi="Symbol" w:hint="default"/>
      </w:rPr>
    </w:lvl>
    <w:lvl w:ilvl="7" w:tplc="C80ABDFA">
      <w:start w:val="1"/>
      <w:numFmt w:val="bullet"/>
      <w:lvlText w:val="o"/>
      <w:lvlJc w:val="left"/>
      <w:pPr>
        <w:ind w:left="6109" w:hanging="360"/>
      </w:pPr>
      <w:rPr>
        <w:rFonts w:ascii="Courier New" w:hAnsi="Courier New" w:hint="default"/>
      </w:rPr>
    </w:lvl>
    <w:lvl w:ilvl="8" w:tplc="96A83712">
      <w:start w:val="1"/>
      <w:numFmt w:val="bullet"/>
      <w:lvlText w:val=""/>
      <w:lvlJc w:val="left"/>
      <w:pPr>
        <w:ind w:left="6829" w:hanging="360"/>
      </w:pPr>
      <w:rPr>
        <w:rFonts w:ascii="Wingdings" w:hAnsi="Wingdings" w:hint="default"/>
      </w:rPr>
    </w:lvl>
  </w:abstractNum>
  <w:abstractNum w:abstractNumId="50" w15:restartNumberingAfterBreak="0">
    <w:nsid w:val="61441419"/>
    <w:multiLevelType w:val="hybridMultilevel"/>
    <w:tmpl w:val="FFFFFFFF"/>
    <w:lvl w:ilvl="0" w:tplc="8AD2304A">
      <w:start w:val="1"/>
      <w:numFmt w:val="lowerLetter"/>
      <w:lvlText w:val="%1."/>
      <w:lvlJc w:val="left"/>
      <w:pPr>
        <w:ind w:left="720" w:hanging="360"/>
      </w:pPr>
    </w:lvl>
    <w:lvl w:ilvl="1" w:tplc="E4E48B0C">
      <w:start w:val="1"/>
      <w:numFmt w:val="lowerLetter"/>
      <w:lvlText w:val="%2."/>
      <w:lvlJc w:val="left"/>
      <w:pPr>
        <w:ind w:left="1440" w:hanging="360"/>
      </w:pPr>
    </w:lvl>
    <w:lvl w:ilvl="2" w:tplc="C7C43764">
      <w:start w:val="1"/>
      <w:numFmt w:val="lowerRoman"/>
      <w:lvlText w:val="%3."/>
      <w:lvlJc w:val="right"/>
      <w:pPr>
        <w:ind w:left="2160" w:hanging="180"/>
      </w:pPr>
    </w:lvl>
    <w:lvl w:ilvl="3" w:tplc="60FABF6E">
      <w:start w:val="1"/>
      <w:numFmt w:val="decimal"/>
      <w:lvlText w:val="%4."/>
      <w:lvlJc w:val="left"/>
      <w:pPr>
        <w:ind w:left="2880" w:hanging="360"/>
      </w:pPr>
    </w:lvl>
    <w:lvl w:ilvl="4" w:tplc="7D5A81FC">
      <w:start w:val="1"/>
      <w:numFmt w:val="lowerLetter"/>
      <w:lvlText w:val="%5."/>
      <w:lvlJc w:val="left"/>
      <w:pPr>
        <w:ind w:left="3600" w:hanging="360"/>
      </w:pPr>
    </w:lvl>
    <w:lvl w:ilvl="5" w:tplc="1062E91E">
      <w:start w:val="1"/>
      <w:numFmt w:val="lowerRoman"/>
      <w:lvlText w:val="%6."/>
      <w:lvlJc w:val="right"/>
      <w:pPr>
        <w:ind w:left="4320" w:hanging="180"/>
      </w:pPr>
    </w:lvl>
    <w:lvl w:ilvl="6" w:tplc="E7FA1F9E">
      <w:start w:val="1"/>
      <w:numFmt w:val="decimal"/>
      <w:lvlText w:val="%7."/>
      <w:lvlJc w:val="left"/>
      <w:pPr>
        <w:ind w:left="5040" w:hanging="360"/>
      </w:pPr>
    </w:lvl>
    <w:lvl w:ilvl="7" w:tplc="3D5691E0">
      <w:start w:val="1"/>
      <w:numFmt w:val="lowerLetter"/>
      <w:lvlText w:val="%8."/>
      <w:lvlJc w:val="left"/>
      <w:pPr>
        <w:ind w:left="5760" w:hanging="360"/>
      </w:pPr>
    </w:lvl>
    <w:lvl w:ilvl="8" w:tplc="C060B10C">
      <w:start w:val="1"/>
      <w:numFmt w:val="lowerRoman"/>
      <w:lvlText w:val="%9."/>
      <w:lvlJc w:val="right"/>
      <w:pPr>
        <w:ind w:left="6480" w:hanging="180"/>
      </w:pPr>
    </w:lvl>
  </w:abstractNum>
  <w:abstractNum w:abstractNumId="51" w15:restartNumberingAfterBreak="0">
    <w:nsid w:val="65733465"/>
    <w:multiLevelType w:val="hybridMultilevel"/>
    <w:tmpl w:val="FFFFFFFF"/>
    <w:lvl w:ilvl="0" w:tplc="F4E813EE">
      <w:start w:val="100"/>
      <w:numFmt w:val="lowerRoman"/>
      <w:lvlText w:val="%1."/>
      <w:lvlJc w:val="right"/>
      <w:pPr>
        <w:ind w:left="720" w:hanging="360"/>
      </w:pPr>
    </w:lvl>
    <w:lvl w:ilvl="1" w:tplc="08086146">
      <w:start w:val="1"/>
      <w:numFmt w:val="lowerLetter"/>
      <w:lvlText w:val="%2."/>
      <w:lvlJc w:val="left"/>
      <w:pPr>
        <w:ind w:left="1440" w:hanging="360"/>
      </w:pPr>
    </w:lvl>
    <w:lvl w:ilvl="2" w:tplc="307A2A0A">
      <w:start w:val="1"/>
      <w:numFmt w:val="lowerRoman"/>
      <w:lvlText w:val="%3."/>
      <w:lvlJc w:val="right"/>
      <w:pPr>
        <w:ind w:left="2160" w:hanging="180"/>
      </w:pPr>
    </w:lvl>
    <w:lvl w:ilvl="3" w:tplc="0AEA34C2">
      <w:start w:val="1"/>
      <w:numFmt w:val="decimal"/>
      <w:lvlText w:val="%4."/>
      <w:lvlJc w:val="left"/>
      <w:pPr>
        <w:ind w:left="2880" w:hanging="360"/>
      </w:pPr>
    </w:lvl>
    <w:lvl w:ilvl="4" w:tplc="5A0A869C">
      <w:start w:val="1"/>
      <w:numFmt w:val="lowerLetter"/>
      <w:lvlText w:val="%5."/>
      <w:lvlJc w:val="left"/>
      <w:pPr>
        <w:ind w:left="3600" w:hanging="360"/>
      </w:pPr>
    </w:lvl>
    <w:lvl w:ilvl="5" w:tplc="994691AC">
      <w:start w:val="1"/>
      <w:numFmt w:val="lowerRoman"/>
      <w:lvlText w:val="%6."/>
      <w:lvlJc w:val="right"/>
      <w:pPr>
        <w:ind w:left="4320" w:hanging="180"/>
      </w:pPr>
    </w:lvl>
    <w:lvl w:ilvl="6" w:tplc="FE22E65C">
      <w:start w:val="1"/>
      <w:numFmt w:val="decimal"/>
      <w:lvlText w:val="%7."/>
      <w:lvlJc w:val="left"/>
      <w:pPr>
        <w:ind w:left="5040" w:hanging="360"/>
      </w:pPr>
    </w:lvl>
    <w:lvl w:ilvl="7" w:tplc="F12AA0FE">
      <w:start w:val="1"/>
      <w:numFmt w:val="lowerLetter"/>
      <w:lvlText w:val="%8."/>
      <w:lvlJc w:val="left"/>
      <w:pPr>
        <w:ind w:left="5760" w:hanging="360"/>
      </w:pPr>
    </w:lvl>
    <w:lvl w:ilvl="8" w:tplc="B0CE6380">
      <w:start w:val="1"/>
      <w:numFmt w:val="lowerRoman"/>
      <w:lvlText w:val="%9."/>
      <w:lvlJc w:val="right"/>
      <w:pPr>
        <w:ind w:left="6480" w:hanging="180"/>
      </w:pPr>
    </w:lvl>
  </w:abstractNum>
  <w:abstractNum w:abstractNumId="52" w15:restartNumberingAfterBreak="0">
    <w:nsid w:val="67070266"/>
    <w:multiLevelType w:val="hybridMultilevel"/>
    <w:tmpl w:val="FFFFFFFF"/>
    <w:lvl w:ilvl="0" w:tplc="F370CEAE">
      <w:start w:val="2"/>
      <w:numFmt w:val="decimal"/>
      <w:lvlText w:val="%1."/>
      <w:lvlJc w:val="left"/>
      <w:pPr>
        <w:ind w:left="360" w:hanging="360"/>
      </w:pPr>
    </w:lvl>
    <w:lvl w:ilvl="1" w:tplc="773CA812">
      <w:start w:val="1"/>
      <w:numFmt w:val="lowerLetter"/>
      <w:lvlText w:val="%2."/>
      <w:lvlJc w:val="left"/>
      <w:pPr>
        <w:ind w:left="1080" w:hanging="360"/>
      </w:pPr>
    </w:lvl>
    <w:lvl w:ilvl="2" w:tplc="61D25392">
      <w:start w:val="1"/>
      <w:numFmt w:val="lowerRoman"/>
      <w:lvlText w:val="%3."/>
      <w:lvlJc w:val="right"/>
      <w:pPr>
        <w:ind w:left="1800" w:hanging="180"/>
      </w:pPr>
    </w:lvl>
    <w:lvl w:ilvl="3" w:tplc="8CC83694">
      <w:start w:val="1"/>
      <w:numFmt w:val="decimal"/>
      <w:lvlText w:val="%4."/>
      <w:lvlJc w:val="left"/>
      <w:pPr>
        <w:ind w:left="2520" w:hanging="360"/>
      </w:pPr>
    </w:lvl>
    <w:lvl w:ilvl="4" w:tplc="3C08740A">
      <w:start w:val="1"/>
      <w:numFmt w:val="lowerLetter"/>
      <w:lvlText w:val="%5."/>
      <w:lvlJc w:val="left"/>
      <w:pPr>
        <w:ind w:left="3240" w:hanging="360"/>
      </w:pPr>
    </w:lvl>
    <w:lvl w:ilvl="5" w:tplc="1F86E138">
      <w:start w:val="1"/>
      <w:numFmt w:val="lowerRoman"/>
      <w:lvlText w:val="%6."/>
      <w:lvlJc w:val="right"/>
      <w:pPr>
        <w:ind w:left="3960" w:hanging="180"/>
      </w:pPr>
    </w:lvl>
    <w:lvl w:ilvl="6" w:tplc="9DFEC40A">
      <w:start w:val="1"/>
      <w:numFmt w:val="decimal"/>
      <w:lvlText w:val="%7."/>
      <w:lvlJc w:val="left"/>
      <w:pPr>
        <w:ind w:left="4680" w:hanging="360"/>
      </w:pPr>
    </w:lvl>
    <w:lvl w:ilvl="7" w:tplc="5CE2A55E">
      <w:start w:val="1"/>
      <w:numFmt w:val="lowerLetter"/>
      <w:lvlText w:val="%8."/>
      <w:lvlJc w:val="left"/>
      <w:pPr>
        <w:ind w:left="5400" w:hanging="360"/>
      </w:pPr>
    </w:lvl>
    <w:lvl w:ilvl="8" w:tplc="73785EFC">
      <w:start w:val="1"/>
      <w:numFmt w:val="lowerRoman"/>
      <w:lvlText w:val="%9."/>
      <w:lvlJc w:val="right"/>
      <w:pPr>
        <w:ind w:left="6120" w:hanging="180"/>
      </w:pPr>
    </w:lvl>
  </w:abstractNum>
  <w:abstractNum w:abstractNumId="53" w15:restartNumberingAfterBreak="0">
    <w:nsid w:val="6C50160D"/>
    <w:multiLevelType w:val="hybridMultilevel"/>
    <w:tmpl w:val="2E4A1A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7016B781"/>
    <w:multiLevelType w:val="hybridMultilevel"/>
    <w:tmpl w:val="FFFFFFFF"/>
    <w:lvl w:ilvl="0" w:tplc="9A12465A">
      <w:start w:val="1"/>
      <w:numFmt w:val="bullet"/>
      <w:lvlText w:val=""/>
      <w:lvlJc w:val="left"/>
      <w:pPr>
        <w:ind w:left="720" w:hanging="360"/>
      </w:pPr>
      <w:rPr>
        <w:rFonts w:ascii="Symbol" w:hAnsi="Symbol" w:hint="default"/>
      </w:rPr>
    </w:lvl>
    <w:lvl w:ilvl="1" w:tplc="6638F570">
      <w:start w:val="1"/>
      <w:numFmt w:val="bullet"/>
      <w:lvlText w:val="o"/>
      <w:lvlJc w:val="left"/>
      <w:pPr>
        <w:ind w:left="1440" w:hanging="360"/>
      </w:pPr>
      <w:rPr>
        <w:rFonts w:ascii="Courier New" w:hAnsi="Courier New" w:hint="default"/>
      </w:rPr>
    </w:lvl>
    <w:lvl w:ilvl="2" w:tplc="7792B0D6">
      <w:start w:val="1"/>
      <w:numFmt w:val="bullet"/>
      <w:lvlText w:val=""/>
      <w:lvlJc w:val="left"/>
      <w:pPr>
        <w:ind w:left="2160" w:hanging="360"/>
      </w:pPr>
      <w:rPr>
        <w:rFonts w:ascii="Wingdings" w:hAnsi="Wingdings" w:hint="default"/>
      </w:rPr>
    </w:lvl>
    <w:lvl w:ilvl="3" w:tplc="8FE85460">
      <w:start w:val="1"/>
      <w:numFmt w:val="bullet"/>
      <w:lvlText w:val=""/>
      <w:lvlJc w:val="left"/>
      <w:pPr>
        <w:ind w:left="2880" w:hanging="360"/>
      </w:pPr>
      <w:rPr>
        <w:rFonts w:ascii="Symbol" w:hAnsi="Symbol" w:hint="default"/>
      </w:rPr>
    </w:lvl>
    <w:lvl w:ilvl="4" w:tplc="69D23A08">
      <w:start w:val="1"/>
      <w:numFmt w:val="bullet"/>
      <w:lvlText w:val="o"/>
      <w:lvlJc w:val="left"/>
      <w:pPr>
        <w:ind w:left="3600" w:hanging="360"/>
      </w:pPr>
      <w:rPr>
        <w:rFonts w:ascii="Courier New" w:hAnsi="Courier New" w:hint="default"/>
      </w:rPr>
    </w:lvl>
    <w:lvl w:ilvl="5" w:tplc="912CC6DC">
      <w:start w:val="1"/>
      <w:numFmt w:val="bullet"/>
      <w:lvlText w:val=""/>
      <w:lvlJc w:val="left"/>
      <w:pPr>
        <w:ind w:left="4320" w:hanging="360"/>
      </w:pPr>
      <w:rPr>
        <w:rFonts w:ascii="Wingdings" w:hAnsi="Wingdings" w:hint="default"/>
      </w:rPr>
    </w:lvl>
    <w:lvl w:ilvl="6" w:tplc="5FE2B67A">
      <w:start w:val="1"/>
      <w:numFmt w:val="bullet"/>
      <w:lvlText w:val=""/>
      <w:lvlJc w:val="left"/>
      <w:pPr>
        <w:ind w:left="5040" w:hanging="360"/>
      </w:pPr>
      <w:rPr>
        <w:rFonts w:ascii="Symbol" w:hAnsi="Symbol" w:hint="default"/>
      </w:rPr>
    </w:lvl>
    <w:lvl w:ilvl="7" w:tplc="FF4CC15E">
      <w:start w:val="1"/>
      <w:numFmt w:val="bullet"/>
      <w:lvlText w:val="o"/>
      <w:lvlJc w:val="left"/>
      <w:pPr>
        <w:ind w:left="5760" w:hanging="360"/>
      </w:pPr>
      <w:rPr>
        <w:rFonts w:ascii="Courier New" w:hAnsi="Courier New" w:hint="default"/>
      </w:rPr>
    </w:lvl>
    <w:lvl w:ilvl="8" w:tplc="E0AE318E">
      <w:start w:val="1"/>
      <w:numFmt w:val="bullet"/>
      <w:lvlText w:val=""/>
      <w:lvlJc w:val="left"/>
      <w:pPr>
        <w:ind w:left="6480" w:hanging="360"/>
      </w:pPr>
      <w:rPr>
        <w:rFonts w:ascii="Wingdings" w:hAnsi="Wingdings" w:hint="default"/>
      </w:rPr>
    </w:lvl>
  </w:abstractNum>
  <w:abstractNum w:abstractNumId="55" w15:restartNumberingAfterBreak="0">
    <w:nsid w:val="729CB1D6"/>
    <w:multiLevelType w:val="hybridMultilevel"/>
    <w:tmpl w:val="FFFFFFFF"/>
    <w:lvl w:ilvl="0" w:tplc="BA804A0A">
      <w:start w:val="1"/>
      <w:numFmt w:val="lowerLetter"/>
      <w:lvlText w:val="%1."/>
      <w:lvlJc w:val="left"/>
      <w:pPr>
        <w:ind w:left="720" w:hanging="360"/>
      </w:pPr>
    </w:lvl>
    <w:lvl w:ilvl="1" w:tplc="C84CAC5E">
      <w:start w:val="1"/>
      <w:numFmt w:val="lowerLetter"/>
      <w:lvlText w:val="%2."/>
      <w:lvlJc w:val="left"/>
      <w:pPr>
        <w:ind w:left="1440" w:hanging="360"/>
      </w:pPr>
    </w:lvl>
    <w:lvl w:ilvl="2" w:tplc="3F482814">
      <w:start w:val="1"/>
      <w:numFmt w:val="lowerRoman"/>
      <w:lvlText w:val="%3."/>
      <w:lvlJc w:val="right"/>
      <w:pPr>
        <w:ind w:left="2160" w:hanging="180"/>
      </w:pPr>
    </w:lvl>
    <w:lvl w:ilvl="3" w:tplc="F126CD86">
      <w:start w:val="1"/>
      <w:numFmt w:val="decimal"/>
      <w:lvlText w:val="%4."/>
      <w:lvlJc w:val="left"/>
      <w:pPr>
        <w:ind w:left="2880" w:hanging="360"/>
      </w:pPr>
    </w:lvl>
    <w:lvl w:ilvl="4" w:tplc="2B248C80">
      <w:start w:val="1"/>
      <w:numFmt w:val="lowerLetter"/>
      <w:lvlText w:val="%5."/>
      <w:lvlJc w:val="left"/>
      <w:pPr>
        <w:ind w:left="3600" w:hanging="360"/>
      </w:pPr>
    </w:lvl>
    <w:lvl w:ilvl="5" w:tplc="94724C0C">
      <w:start w:val="1"/>
      <w:numFmt w:val="lowerRoman"/>
      <w:lvlText w:val="%6."/>
      <w:lvlJc w:val="right"/>
      <w:pPr>
        <w:ind w:left="4320" w:hanging="180"/>
      </w:pPr>
    </w:lvl>
    <w:lvl w:ilvl="6" w:tplc="E1262950">
      <w:start w:val="1"/>
      <w:numFmt w:val="decimal"/>
      <w:lvlText w:val="%7."/>
      <w:lvlJc w:val="left"/>
      <w:pPr>
        <w:ind w:left="5040" w:hanging="360"/>
      </w:pPr>
    </w:lvl>
    <w:lvl w:ilvl="7" w:tplc="2E48CEEE">
      <w:start w:val="1"/>
      <w:numFmt w:val="lowerLetter"/>
      <w:lvlText w:val="%8."/>
      <w:lvlJc w:val="left"/>
      <w:pPr>
        <w:ind w:left="5760" w:hanging="360"/>
      </w:pPr>
    </w:lvl>
    <w:lvl w:ilvl="8" w:tplc="179C33DC">
      <w:start w:val="1"/>
      <w:numFmt w:val="lowerRoman"/>
      <w:lvlText w:val="%9."/>
      <w:lvlJc w:val="right"/>
      <w:pPr>
        <w:ind w:left="6480" w:hanging="180"/>
      </w:pPr>
    </w:lvl>
  </w:abstractNum>
  <w:abstractNum w:abstractNumId="56" w15:restartNumberingAfterBreak="0">
    <w:nsid w:val="7FBB3E71"/>
    <w:multiLevelType w:val="hybridMultilevel"/>
    <w:tmpl w:val="FFFFFFFF"/>
    <w:lvl w:ilvl="0" w:tplc="EAC66310">
      <w:start w:val="1"/>
      <w:numFmt w:val="bullet"/>
      <w:lvlText w:val="·"/>
      <w:lvlJc w:val="left"/>
      <w:pPr>
        <w:ind w:left="720" w:hanging="360"/>
      </w:pPr>
      <w:rPr>
        <w:rFonts w:ascii="Symbol" w:hAnsi="Symbol" w:hint="default"/>
      </w:rPr>
    </w:lvl>
    <w:lvl w:ilvl="1" w:tplc="C8AAD234">
      <w:start w:val="1"/>
      <w:numFmt w:val="bullet"/>
      <w:lvlText w:val="o"/>
      <w:lvlJc w:val="left"/>
      <w:pPr>
        <w:ind w:left="1440" w:hanging="360"/>
      </w:pPr>
      <w:rPr>
        <w:rFonts w:ascii="Courier New" w:hAnsi="Courier New" w:hint="default"/>
      </w:rPr>
    </w:lvl>
    <w:lvl w:ilvl="2" w:tplc="98B039B2">
      <w:start w:val="1"/>
      <w:numFmt w:val="bullet"/>
      <w:lvlText w:val=""/>
      <w:lvlJc w:val="left"/>
      <w:pPr>
        <w:ind w:left="2160" w:hanging="360"/>
      </w:pPr>
      <w:rPr>
        <w:rFonts w:ascii="Wingdings" w:hAnsi="Wingdings" w:hint="default"/>
      </w:rPr>
    </w:lvl>
    <w:lvl w:ilvl="3" w:tplc="DE2835D6">
      <w:start w:val="1"/>
      <w:numFmt w:val="bullet"/>
      <w:lvlText w:val=""/>
      <w:lvlJc w:val="left"/>
      <w:pPr>
        <w:ind w:left="2880" w:hanging="360"/>
      </w:pPr>
      <w:rPr>
        <w:rFonts w:ascii="Symbol" w:hAnsi="Symbol" w:hint="default"/>
      </w:rPr>
    </w:lvl>
    <w:lvl w:ilvl="4" w:tplc="C98A3700">
      <w:start w:val="1"/>
      <w:numFmt w:val="bullet"/>
      <w:lvlText w:val="o"/>
      <w:lvlJc w:val="left"/>
      <w:pPr>
        <w:ind w:left="3600" w:hanging="360"/>
      </w:pPr>
      <w:rPr>
        <w:rFonts w:ascii="Courier New" w:hAnsi="Courier New" w:hint="default"/>
      </w:rPr>
    </w:lvl>
    <w:lvl w:ilvl="5" w:tplc="75DAB946">
      <w:start w:val="1"/>
      <w:numFmt w:val="bullet"/>
      <w:lvlText w:val=""/>
      <w:lvlJc w:val="left"/>
      <w:pPr>
        <w:ind w:left="4320" w:hanging="360"/>
      </w:pPr>
      <w:rPr>
        <w:rFonts w:ascii="Wingdings" w:hAnsi="Wingdings" w:hint="default"/>
      </w:rPr>
    </w:lvl>
    <w:lvl w:ilvl="6" w:tplc="66EA8620">
      <w:start w:val="1"/>
      <w:numFmt w:val="bullet"/>
      <w:lvlText w:val=""/>
      <w:lvlJc w:val="left"/>
      <w:pPr>
        <w:ind w:left="5040" w:hanging="360"/>
      </w:pPr>
      <w:rPr>
        <w:rFonts w:ascii="Symbol" w:hAnsi="Symbol" w:hint="default"/>
      </w:rPr>
    </w:lvl>
    <w:lvl w:ilvl="7" w:tplc="DC8476E0">
      <w:start w:val="1"/>
      <w:numFmt w:val="bullet"/>
      <w:lvlText w:val="o"/>
      <w:lvlJc w:val="left"/>
      <w:pPr>
        <w:ind w:left="5760" w:hanging="360"/>
      </w:pPr>
      <w:rPr>
        <w:rFonts w:ascii="Courier New" w:hAnsi="Courier New" w:hint="default"/>
      </w:rPr>
    </w:lvl>
    <w:lvl w:ilvl="8" w:tplc="D0BA14DA">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22"/>
  </w:num>
  <w:num w:numId="4">
    <w:abstractNumId w:val="33"/>
  </w:num>
  <w:num w:numId="5">
    <w:abstractNumId w:val="32"/>
  </w:num>
  <w:num w:numId="6">
    <w:abstractNumId w:val="45"/>
  </w:num>
  <w:num w:numId="7">
    <w:abstractNumId w:val="42"/>
  </w:num>
  <w:num w:numId="8">
    <w:abstractNumId w:val="46"/>
  </w:num>
  <w:num w:numId="9">
    <w:abstractNumId w:val="16"/>
  </w:num>
  <w:num w:numId="10">
    <w:abstractNumId w:val="9"/>
  </w:num>
  <w:num w:numId="11">
    <w:abstractNumId w:val="30"/>
  </w:num>
  <w:num w:numId="12">
    <w:abstractNumId w:val="36"/>
  </w:num>
  <w:num w:numId="13">
    <w:abstractNumId w:val="27"/>
  </w:num>
  <w:num w:numId="14">
    <w:abstractNumId w:val="24"/>
    <w:lvlOverride w:ilvl="0">
      <w:startOverride w:val="1"/>
    </w:lvlOverride>
  </w:num>
  <w:num w:numId="15">
    <w:abstractNumId w:val="48"/>
  </w:num>
  <w:num w:numId="16">
    <w:abstractNumId w:val="49"/>
  </w:num>
  <w:num w:numId="17">
    <w:abstractNumId w:val="35"/>
  </w:num>
  <w:num w:numId="18">
    <w:abstractNumId w:val="26"/>
  </w:num>
  <w:num w:numId="19">
    <w:abstractNumId w:val="12"/>
  </w:num>
  <w:num w:numId="20">
    <w:abstractNumId w:val="31"/>
  </w:num>
  <w:num w:numId="21">
    <w:abstractNumId w:val="54"/>
  </w:num>
  <w:num w:numId="22">
    <w:abstractNumId w:val="56"/>
  </w:num>
  <w:num w:numId="23">
    <w:abstractNumId w:val="11"/>
  </w:num>
  <w:num w:numId="24">
    <w:abstractNumId w:val="34"/>
  </w:num>
  <w:num w:numId="25">
    <w:abstractNumId w:val="8"/>
  </w:num>
  <w:num w:numId="26">
    <w:abstractNumId w:val="19"/>
  </w:num>
  <w:num w:numId="27">
    <w:abstractNumId w:val="53"/>
  </w:num>
  <w:num w:numId="28">
    <w:abstractNumId w:val="25"/>
  </w:num>
  <w:num w:numId="29">
    <w:abstractNumId w:val="0"/>
  </w:num>
  <w:num w:numId="30">
    <w:abstractNumId w:val="1"/>
  </w:num>
  <w:num w:numId="31">
    <w:abstractNumId w:val="14"/>
  </w:num>
  <w:num w:numId="32">
    <w:abstractNumId w:val="39"/>
  </w:num>
  <w:num w:numId="33">
    <w:abstractNumId w:val="29"/>
  </w:num>
  <w:num w:numId="34">
    <w:abstractNumId w:val="44"/>
  </w:num>
  <w:num w:numId="35">
    <w:abstractNumId w:val="4"/>
  </w:num>
  <w:num w:numId="36">
    <w:abstractNumId w:val="18"/>
  </w:num>
  <w:num w:numId="37">
    <w:abstractNumId w:val="6"/>
  </w:num>
  <w:num w:numId="38">
    <w:abstractNumId w:val="7"/>
  </w:num>
  <w:num w:numId="39">
    <w:abstractNumId w:val="38"/>
  </w:num>
  <w:num w:numId="40">
    <w:abstractNumId w:val="3"/>
  </w:num>
  <w:num w:numId="41">
    <w:abstractNumId w:val="15"/>
  </w:num>
  <w:num w:numId="42">
    <w:abstractNumId w:val="50"/>
  </w:num>
  <w:num w:numId="43">
    <w:abstractNumId w:val="28"/>
  </w:num>
  <w:num w:numId="44">
    <w:abstractNumId w:val="41"/>
  </w:num>
  <w:num w:numId="45">
    <w:abstractNumId w:val="51"/>
  </w:num>
  <w:num w:numId="46">
    <w:abstractNumId w:val="13"/>
  </w:num>
  <w:num w:numId="47">
    <w:abstractNumId w:val="55"/>
  </w:num>
  <w:num w:numId="48">
    <w:abstractNumId w:val="52"/>
  </w:num>
  <w:num w:numId="49">
    <w:abstractNumId w:val="5"/>
  </w:num>
  <w:num w:numId="50">
    <w:abstractNumId w:val="2"/>
  </w:num>
  <w:num w:numId="51">
    <w:abstractNumId w:val="37"/>
  </w:num>
  <w:num w:numId="52">
    <w:abstractNumId w:val="47"/>
  </w:num>
  <w:num w:numId="53">
    <w:abstractNumId w:val="23"/>
  </w:num>
  <w:num w:numId="54">
    <w:abstractNumId w:val="17"/>
  </w:num>
  <w:num w:numId="55">
    <w:abstractNumId w:val="21"/>
  </w:num>
  <w:num w:numId="56">
    <w:abstractNumId w:val="45"/>
  </w:num>
  <w:num w:numId="57">
    <w:abstractNumId w:val="45"/>
  </w:num>
  <w:num w:numId="58">
    <w:abstractNumId w:val="45"/>
  </w:num>
  <w:num w:numId="59">
    <w:abstractNumId w:val="20"/>
  </w:num>
  <w:num w:numId="60">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MjQ3sDQzNTEyMDBX0lEKTi0uzszPAykwrgUA38+DLiwAAAA="/>
    <w:docVar w:name="LW_DocType" w:val="NORMAL"/>
  </w:docVars>
  <w:rsids>
    <w:rsidRoot w:val="00876BA3"/>
    <w:rsid w:val="000001DC"/>
    <w:rsid w:val="000003FB"/>
    <w:rsid w:val="00001FF0"/>
    <w:rsid w:val="00002372"/>
    <w:rsid w:val="00002880"/>
    <w:rsid w:val="000029C0"/>
    <w:rsid w:val="00002C3F"/>
    <w:rsid w:val="00002C90"/>
    <w:rsid w:val="00002FD2"/>
    <w:rsid w:val="000034F7"/>
    <w:rsid w:val="000035A8"/>
    <w:rsid w:val="00003838"/>
    <w:rsid w:val="000045C8"/>
    <w:rsid w:val="000049E0"/>
    <w:rsid w:val="00004A83"/>
    <w:rsid w:val="00004DFF"/>
    <w:rsid w:val="00004E78"/>
    <w:rsid w:val="0000527D"/>
    <w:rsid w:val="000055B1"/>
    <w:rsid w:val="0000565B"/>
    <w:rsid w:val="0000572D"/>
    <w:rsid w:val="000057DD"/>
    <w:rsid w:val="0000605B"/>
    <w:rsid w:val="000061FB"/>
    <w:rsid w:val="0000735D"/>
    <w:rsid w:val="00007438"/>
    <w:rsid w:val="00007604"/>
    <w:rsid w:val="00007950"/>
    <w:rsid w:val="00007DF2"/>
    <w:rsid w:val="00007E41"/>
    <w:rsid w:val="00010281"/>
    <w:rsid w:val="0001045F"/>
    <w:rsid w:val="0001065B"/>
    <w:rsid w:val="00010891"/>
    <w:rsid w:val="0001155F"/>
    <w:rsid w:val="000116FA"/>
    <w:rsid w:val="000124BF"/>
    <w:rsid w:val="0001316F"/>
    <w:rsid w:val="000134C4"/>
    <w:rsid w:val="000139FD"/>
    <w:rsid w:val="00014B36"/>
    <w:rsid w:val="00014F7D"/>
    <w:rsid w:val="000154C3"/>
    <w:rsid w:val="000159DA"/>
    <w:rsid w:val="00015B34"/>
    <w:rsid w:val="0001616D"/>
    <w:rsid w:val="000164BB"/>
    <w:rsid w:val="00016919"/>
    <w:rsid w:val="00017119"/>
    <w:rsid w:val="0001718B"/>
    <w:rsid w:val="00017660"/>
    <w:rsid w:val="000178EA"/>
    <w:rsid w:val="00017988"/>
    <w:rsid w:val="0001DD28"/>
    <w:rsid w:val="000200A1"/>
    <w:rsid w:val="000202E9"/>
    <w:rsid w:val="00020360"/>
    <w:rsid w:val="000209D6"/>
    <w:rsid w:val="00020AB7"/>
    <w:rsid w:val="0002108E"/>
    <w:rsid w:val="00021CA1"/>
    <w:rsid w:val="00021E23"/>
    <w:rsid w:val="0002255E"/>
    <w:rsid w:val="00023589"/>
    <w:rsid w:val="00023C9E"/>
    <w:rsid w:val="00024030"/>
    <w:rsid w:val="00024AA4"/>
    <w:rsid w:val="00024D3C"/>
    <w:rsid w:val="00024DBD"/>
    <w:rsid w:val="00024F72"/>
    <w:rsid w:val="00025027"/>
    <w:rsid w:val="000252D9"/>
    <w:rsid w:val="00025506"/>
    <w:rsid w:val="000260A9"/>
    <w:rsid w:val="000264C3"/>
    <w:rsid w:val="00026E98"/>
    <w:rsid w:val="00026FCE"/>
    <w:rsid w:val="00030A12"/>
    <w:rsid w:val="00030BE6"/>
    <w:rsid w:val="00030F3A"/>
    <w:rsid w:val="00030F66"/>
    <w:rsid w:val="000310DA"/>
    <w:rsid w:val="000313C4"/>
    <w:rsid w:val="000316B9"/>
    <w:rsid w:val="00031ABD"/>
    <w:rsid w:val="000324C5"/>
    <w:rsid w:val="00032865"/>
    <w:rsid w:val="000337FF"/>
    <w:rsid w:val="00034E7E"/>
    <w:rsid w:val="000358EB"/>
    <w:rsid w:val="00035AA5"/>
    <w:rsid w:val="00035C4A"/>
    <w:rsid w:val="000369FD"/>
    <w:rsid w:val="00037161"/>
    <w:rsid w:val="00037EA0"/>
    <w:rsid w:val="0003F2D7"/>
    <w:rsid w:val="00040231"/>
    <w:rsid w:val="00040A92"/>
    <w:rsid w:val="00041165"/>
    <w:rsid w:val="000419A4"/>
    <w:rsid w:val="00041B9C"/>
    <w:rsid w:val="0004247D"/>
    <w:rsid w:val="00042C05"/>
    <w:rsid w:val="00042E9E"/>
    <w:rsid w:val="00042F61"/>
    <w:rsid w:val="000431A9"/>
    <w:rsid w:val="0004336E"/>
    <w:rsid w:val="00043951"/>
    <w:rsid w:val="0004425F"/>
    <w:rsid w:val="000444F4"/>
    <w:rsid w:val="000447BD"/>
    <w:rsid w:val="000449FD"/>
    <w:rsid w:val="0004528B"/>
    <w:rsid w:val="00045609"/>
    <w:rsid w:val="00045E31"/>
    <w:rsid w:val="00047771"/>
    <w:rsid w:val="0005001D"/>
    <w:rsid w:val="00051119"/>
    <w:rsid w:val="0005165D"/>
    <w:rsid w:val="00051B64"/>
    <w:rsid w:val="00051BDE"/>
    <w:rsid w:val="00052022"/>
    <w:rsid w:val="000530E0"/>
    <w:rsid w:val="000533CD"/>
    <w:rsid w:val="000536C6"/>
    <w:rsid w:val="00053850"/>
    <w:rsid w:val="000544EF"/>
    <w:rsid w:val="0005465C"/>
    <w:rsid w:val="0005487A"/>
    <w:rsid w:val="00054BDF"/>
    <w:rsid w:val="00054C08"/>
    <w:rsid w:val="000552E1"/>
    <w:rsid w:val="00055C5B"/>
    <w:rsid w:val="00057480"/>
    <w:rsid w:val="000574E4"/>
    <w:rsid w:val="00057858"/>
    <w:rsid w:val="00057D77"/>
    <w:rsid w:val="00060545"/>
    <w:rsid w:val="00060754"/>
    <w:rsid w:val="00060F6A"/>
    <w:rsid w:val="00061343"/>
    <w:rsid w:val="00061BC2"/>
    <w:rsid w:val="00061C4C"/>
    <w:rsid w:val="0006236C"/>
    <w:rsid w:val="00062939"/>
    <w:rsid w:val="00062D48"/>
    <w:rsid w:val="00062FC7"/>
    <w:rsid w:val="00063B50"/>
    <w:rsid w:val="00063C5D"/>
    <w:rsid w:val="00064355"/>
    <w:rsid w:val="000643B9"/>
    <w:rsid w:val="00065D56"/>
    <w:rsid w:val="00066288"/>
    <w:rsid w:val="0006636F"/>
    <w:rsid w:val="000667F3"/>
    <w:rsid w:val="00066F89"/>
    <w:rsid w:val="000674BA"/>
    <w:rsid w:val="00067A86"/>
    <w:rsid w:val="00067F65"/>
    <w:rsid w:val="000705BB"/>
    <w:rsid w:val="00070A56"/>
    <w:rsid w:val="00070AE6"/>
    <w:rsid w:val="00071070"/>
    <w:rsid w:val="00071891"/>
    <w:rsid w:val="0007195E"/>
    <w:rsid w:val="0007206E"/>
    <w:rsid w:val="000724DB"/>
    <w:rsid w:val="000727AB"/>
    <w:rsid w:val="0007352B"/>
    <w:rsid w:val="00073BE8"/>
    <w:rsid w:val="00073D3F"/>
    <w:rsid w:val="0007402C"/>
    <w:rsid w:val="00074D23"/>
    <w:rsid w:val="00074E3C"/>
    <w:rsid w:val="00075034"/>
    <w:rsid w:val="00075689"/>
    <w:rsid w:val="00075AC6"/>
    <w:rsid w:val="00076069"/>
    <w:rsid w:val="00076738"/>
    <w:rsid w:val="0007701C"/>
    <w:rsid w:val="000771D1"/>
    <w:rsid w:val="00077A4A"/>
    <w:rsid w:val="00077F27"/>
    <w:rsid w:val="00080780"/>
    <w:rsid w:val="00080793"/>
    <w:rsid w:val="00080B1B"/>
    <w:rsid w:val="000810F8"/>
    <w:rsid w:val="00081A4D"/>
    <w:rsid w:val="00081EE4"/>
    <w:rsid w:val="00083DAC"/>
    <w:rsid w:val="00083FE1"/>
    <w:rsid w:val="000847E0"/>
    <w:rsid w:val="00084A63"/>
    <w:rsid w:val="00085E38"/>
    <w:rsid w:val="00086DCD"/>
    <w:rsid w:val="00087403"/>
    <w:rsid w:val="00087B75"/>
    <w:rsid w:val="00087B9C"/>
    <w:rsid w:val="0008B9E0"/>
    <w:rsid w:val="00090203"/>
    <w:rsid w:val="00090520"/>
    <w:rsid w:val="00090C46"/>
    <w:rsid w:val="00091337"/>
    <w:rsid w:val="00092092"/>
    <w:rsid w:val="00092678"/>
    <w:rsid w:val="00092716"/>
    <w:rsid w:val="000927E6"/>
    <w:rsid w:val="00092C32"/>
    <w:rsid w:val="00093506"/>
    <w:rsid w:val="00093C49"/>
    <w:rsid w:val="00093D6E"/>
    <w:rsid w:val="000944D3"/>
    <w:rsid w:val="00094FE3"/>
    <w:rsid w:val="0009508D"/>
    <w:rsid w:val="00095149"/>
    <w:rsid w:val="00095293"/>
    <w:rsid w:val="00095387"/>
    <w:rsid w:val="00095C90"/>
    <w:rsid w:val="00096010"/>
    <w:rsid w:val="0009619D"/>
    <w:rsid w:val="00096392"/>
    <w:rsid w:val="00096BE3"/>
    <w:rsid w:val="00097632"/>
    <w:rsid w:val="00097DC5"/>
    <w:rsid w:val="00097FBB"/>
    <w:rsid w:val="000A05B8"/>
    <w:rsid w:val="000A0C36"/>
    <w:rsid w:val="000A0D37"/>
    <w:rsid w:val="000A1133"/>
    <w:rsid w:val="000A1D44"/>
    <w:rsid w:val="000A3271"/>
    <w:rsid w:val="000A34B4"/>
    <w:rsid w:val="000A37CC"/>
    <w:rsid w:val="000A3D0F"/>
    <w:rsid w:val="000A3FCD"/>
    <w:rsid w:val="000A449D"/>
    <w:rsid w:val="000A4D4E"/>
    <w:rsid w:val="000A5033"/>
    <w:rsid w:val="000A58DD"/>
    <w:rsid w:val="000A5A0B"/>
    <w:rsid w:val="000A5EBC"/>
    <w:rsid w:val="000A5EDC"/>
    <w:rsid w:val="000A5F92"/>
    <w:rsid w:val="000A6086"/>
    <w:rsid w:val="000A6519"/>
    <w:rsid w:val="000A7434"/>
    <w:rsid w:val="000A77F2"/>
    <w:rsid w:val="000A7AD5"/>
    <w:rsid w:val="000A7EFD"/>
    <w:rsid w:val="000A7FFC"/>
    <w:rsid w:val="000B001A"/>
    <w:rsid w:val="000B0567"/>
    <w:rsid w:val="000B0F16"/>
    <w:rsid w:val="000B1536"/>
    <w:rsid w:val="000B1C89"/>
    <w:rsid w:val="000B2F51"/>
    <w:rsid w:val="000B32C0"/>
    <w:rsid w:val="000B35A3"/>
    <w:rsid w:val="000B3908"/>
    <w:rsid w:val="000B3C94"/>
    <w:rsid w:val="000B4481"/>
    <w:rsid w:val="000B48AD"/>
    <w:rsid w:val="000B4A1D"/>
    <w:rsid w:val="000B4B22"/>
    <w:rsid w:val="000B4BCE"/>
    <w:rsid w:val="000B4E32"/>
    <w:rsid w:val="000B4F47"/>
    <w:rsid w:val="000B515F"/>
    <w:rsid w:val="000B52D7"/>
    <w:rsid w:val="000B6176"/>
    <w:rsid w:val="000B6FA9"/>
    <w:rsid w:val="000B70E7"/>
    <w:rsid w:val="000B78A4"/>
    <w:rsid w:val="000B7C0F"/>
    <w:rsid w:val="000B7F42"/>
    <w:rsid w:val="000C0539"/>
    <w:rsid w:val="000C05B8"/>
    <w:rsid w:val="000C0725"/>
    <w:rsid w:val="000C0BEA"/>
    <w:rsid w:val="000C0F9E"/>
    <w:rsid w:val="000C144E"/>
    <w:rsid w:val="000C1937"/>
    <w:rsid w:val="000C19CE"/>
    <w:rsid w:val="000C1AA2"/>
    <w:rsid w:val="000C1D31"/>
    <w:rsid w:val="000C22F1"/>
    <w:rsid w:val="000C26DA"/>
    <w:rsid w:val="000C2F23"/>
    <w:rsid w:val="000C3102"/>
    <w:rsid w:val="000C397F"/>
    <w:rsid w:val="000C3A41"/>
    <w:rsid w:val="000C3BDA"/>
    <w:rsid w:val="000C42C4"/>
    <w:rsid w:val="000C4CA7"/>
    <w:rsid w:val="000C5037"/>
    <w:rsid w:val="000C50B3"/>
    <w:rsid w:val="000C58D6"/>
    <w:rsid w:val="000C5BAB"/>
    <w:rsid w:val="000C5E33"/>
    <w:rsid w:val="000C6402"/>
    <w:rsid w:val="000C708D"/>
    <w:rsid w:val="000C75D8"/>
    <w:rsid w:val="000C78A4"/>
    <w:rsid w:val="000C7D87"/>
    <w:rsid w:val="000D009F"/>
    <w:rsid w:val="000D00C4"/>
    <w:rsid w:val="000D0610"/>
    <w:rsid w:val="000D084E"/>
    <w:rsid w:val="000D0B23"/>
    <w:rsid w:val="000D1DDC"/>
    <w:rsid w:val="000D2771"/>
    <w:rsid w:val="000D29DA"/>
    <w:rsid w:val="000D2D57"/>
    <w:rsid w:val="000D2DD8"/>
    <w:rsid w:val="000D3A07"/>
    <w:rsid w:val="000D3C62"/>
    <w:rsid w:val="000D45C5"/>
    <w:rsid w:val="000D4C27"/>
    <w:rsid w:val="000D4EB4"/>
    <w:rsid w:val="000D5365"/>
    <w:rsid w:val="000D56ED"/>
    <w:rsid w:val="000D5FFE"/>
    <w:rsid w:val="000D6900"/>
    <w:rsid w:val="000D6C2C"/>
    <w:rsid w:val="000D6DD2"/>
    <w:rsid w:val="000D6FA3"/>
    <w:rsid w:val="000D725D"/>
    <w:rsid w:val="000E0300"/>
    <w:rsid w:val="000E097E"/>
    <w:rsid w:val="000E0B1A"/>
    <w:rsid w:val="000E0F49"/>
    <w:rsid w:val="000E1AAF"/>
    <w:rsid w:val="000E1F1D"/>
    <w:rsid w:val="000E2027"/>
    <w:rsid w:val="000E218F"/>
    <w:rsid w:val="000E2D58"/>
    <w:rsid w:val="000E2F4B"/>
    <w:rsid w:val="000E3034"/>
    <w:rsid w:val="000E309A"/>
    <w:rsid w:val="000E35F7"/>
    <w:rsid w:val="000E3639"/>
    <w:rsid w:val="000E3785"/>
    <w:rsid w:val="000E399F"/>
    <w:rsid w:val="000E39F0"/>
    <w:rsid w:val="000E4183"/>
    <w:rsid w:val="000E41A6"/>
    <w:rsid w:val="000E51A3"/>
    <w:rsid w:val="000E567F"/>
    <w:rsid w:val="000E585D"/>
    <w:rsid w:val="000E59F5"/>
    <w:rsid w:val="000E5AEC"/>
    <w:rsid w:val="000E5BC6"/>
    <w:rsid w:val="000E5C38"/>
    <w:rsid w:val="000E61CD"/>
    <w:rsid w:val="000E6692"/>
    <w:rsid w:val="000E669B"/>
    <w:rsid w:val="000E7096"/>
    <w:rsid w:val="000E71FA"/>
    <w:rsid w:val="000F0767"/>
    <w:rsid w:val="000F0778"/>
    <w:rsid w:val="000F0A85"/>
    <w:rsid w:val="000F0AD4"/>
    <w:rsid w:val="000F118C"/>
    <w:rsid w:val="000F124C"/>
    <w:rsid w:val="000F1592"/>
    <w:rsid w:val="000F175A"/>
    <w:rsid w:val="000F178B"/>
    <w:rsid w:val="000F1A4D"/>
    <w:rsid w:val="000F1A4F"/>
    <w:rsid w:val="000F1B55"/>
    <w:rsid w:val="000F1D1F"/>
    <w:rsid w:val="000F1E9B"/>
    <w:rsid w:val="000F1FBE"/>
    <w:rsid w:val="000F2037"/>
    <w:rsid w:val="000F20FF"/>
    <w:rsid w:val="000F223D"/>
    <w:rsid w:val="000F2298"/>
    <w:rsid w:val="000F3325"/>
    <w:rsid w:val="000F4465"/>
    <w:rsid w:val="000F456F"/>
    <w:rsid w:val="000F492D"/>
    <w:rsid w:val="000F4A43"/>
    <w:rsid w:val="000F4BDB"/>
    <w:rsid w:val="000F4CFD"/>
    <w:rsid w:val="000F508A"/>
    <w:rsid w:val="000F59A5"/>
    <w:rsid w:val="000F5AD1"/>
    <w:rsid w:val="000F5CC1"/>
    <w:rsid w:val="000F61E2"/>
    <w:rsid w:val="000F6374"/>
    <w:rsid w:val="000F658D"/>
    <w:rsid w:val="000F65DB"/>
    <w:rsid w:val="000F7404"/>
    <w:rsid w:val="000F75CE"/>
    <w:rsid w:val="000F7A83"/>
    <w:rsid w:val="000F7DDC"/>
    <w:rsid w:val="001002B1"/>
    <w:rsid w:val="00100322"/>
    <w:rsid w:val="0010098E"/>
    <w:rsid w:val="00100B99"/>
    <w:rsid w:val="00100FAA"/>
    <w:rsid w:val="00101BF1"/>
    <w:rsid w:val="0010218A"/>
    <w:rsid w:val="00102440"/>
    <w:rsid w:val="001026A3"/>
    <w:rsid w:val="00102A07"/>
    <w:rsid w:val="00102C40"/>
    <w:rsid w:val="00103078"/>
    <w:rsid w:val="00103299"/>
    <w:rsid w:val="001033C4"/>
    <w:rsid w:val="00103722"/>
    <w:rsid w:val="00103F88"/>
    <w:rsid w:val="00104011"/>
    <w:rsid w:val="00104085"/>
    <w:rsid w:val="001041D8"/>
    <w:rsid w:val="001047F4"/>
    <w:rsid w:val="001048C1"/>
    <w:rsid w:val="00105353"/>
    <w:rsid w:val="00105B84"/>
    <w:rsid w:val="0010612F"/>
    <w:rsid w:val="00106417"/>
    <w:rsid w:val="001065BD"/>
    <w:rsid w:val="001068EA"/>
    <w:rsid w:val="00106A43"/>
    <w:rsid w:val="00107EFF"/>
    <w:rsid w:val="0010C0F6"/>
    <w:rsid w:val="0011015A"/>
    <w:rsid w:val="00110439"/>
    <w:rsid w:val="001104E8"/>
    <w:rsid w:val="0011112D"/>
    <w:rsid w:val="0011140D"/>
    <w:rsid w:val="00111FBD"/>
    <w:rsid w:val="001124A7"/>
    <w:rsid w:val="001135E2"/>
    <w:rsid w:val="0011360C"/>
    <w:rsid w:val="0011469B"/>
    <w:rsid w:val="00114B48"/>
    <w:rsid w:val="00115221"/>
    <w:rsid w:val="00115326"/>
    <w:rsid w:val="001157B5"/>
    <w:rsid w:val="00115E63"/>
    <w:rsid w:val="00115FB3"/>
    <w:rsid w:val="00117B1A"/>
    <w:rsid w:val="00117D4E"/>
    <w:rsid w:val="001201F3"/>
    <w:rsid w:val="0012067F"/>
    <w:rsid w:val="0012143F"/>
    <w:rsid w:val="00121FA0"/>
    <w:rsid w:val="00122357"/>
    <w:rsid w:val="00122C00"/>
    <w:rsid w:val="00122DC6"/>
    <w:rsid w:val="00122F0E"/>
    <w:rsid w:val="001233BF"/>
    <w:rsid w:val="00123DD7"/>
    <w:rsid w:val="0012415F"/>
    <w:rsid w:val="00124845"/>
    <w:rsid w:val="001249AD"/>
    <w:rsid w:val="00124ACA"/>
    <w:rsid w:val="00124BCD"/>
    <w:rsid w:val="00124C0D"/>
    <w:rsid w:val="0012554E"/>
    <w:rsid w:val="001257AC"/>
    <w:rsid w:val="0012632A"/>
    <w:rsid w:val="0012667E"/>
    <w:rsid w:val="001271D4"/>
    <w:rsid w:val="00127756"/>
    <w:rsid w:val="00127EEC"/>
    <w:rsid w:val="001303CD"/>
    <w:rsid w:val="00130BDD"/>
    <w:rsid w:val="00130CC1"/>
    <w:rsid w:val="00130E0B"/>
    <w:rsid w:val="0013171E"/>
    <w:rsid w:val="00131C0D"/>
    <w:rsid w:val="0013287E"/>
    <w:rsid w:val="00132FFC"/>
    <w:rsid w:val="00133475"/>
    <w:rsid w:val="001338B9"/>
    <w:rsid w:val="001343EC"/>
    <w:rsid w:val="001345C3"/>
    <w:rsid w:val="001348AC"/>
    <w:rsid w:val="00135319"/>
    <w:rsid w:val="001361E9"/>
    <w:rsid w:val="0013631F"/>
    <w:rsid w:val="00136A35"/>
    <w:rsid w:val="00136CF3"/>
    <w:rsid w:val="00136EC2"/>
    <w:rsid w:val="00137001"/>
    <w:rsid w:val="001378CE"/>
    <w:rsid w:val="00137CC9"/>
    <w:rsid w:val="00140D4D"/>
    <w:rsid w:val="00140D7A"/>
    <w:rsid w:val="00140EF4"/>
    <w:rsid w:val="0014105B"/>
    <w:rsid w:val="001410C3"/>
    <w:rsid w:val="00141103"/>
    <w:rsid w:val="00141341"/>
    <w:rsid w:val="00141748"/>
    <w:rsid w:val="00141F7F"/>
    <w:rsid w:val="00142623"/>
    <w:rsid w:val="0014272D"/>
    <w:rsid w:val="00142A25"/>
    <w:rsid w:val="0014378D"/>
    <w:rsid w:val="0014392F"/>
    <w:rsid w:val="00143DB1"/>
    <w:rsid w:val="00143EF2"/>
    <w:rsid w:val="00144094"/>
    <w:rsid w:val="00145F36"/>
    <w:rsid w:val="0014629C"/>
    <w:rsid w:val="001465D6"/>
    <w:rsid w:val="001465E5"/>
    <w:rsid w:val="00146E35"/>
    <w:rsid w:val="0014714D"/>
    <w:rsid w:val="00147226"/>
    <w:rsid w:val="00147B59"/>
    <w:rsid w:val="00147B64"/>
    <w:rsid w:val="001505A8"/>
    <w:rsid w:val="00150868"/>
    <w:rsid w:val="001508FC"/>
    <w:rsid w:val="001511B7"/>
    <w:rsid w:val="001513EA"/>
    <w:rsid w:val="001516A9"/>
    <w:rsid w:val="00151DCE"/>
    <w:rsid w:val="0015220C"/>
    <w:rsid w:val="001528F5"/>
    <w:rsid w:val="001529DC"/>
    <w:rsid w:val="00153B0A"/>
    <w:rsid w:val="00153E37"/>
    <w:rsid w:val="001543DF"/>
    <w:rsid w:val="001544FB"/>
    <w:rsid w:val="001551EF"/>
    <w:rsid w:val="0015696D"/>
    <w:rsid w:val="00156C3A"/>
    <w:rsid w:val="00156F9C"/>
    <w:rsid w:val="0015725A"/>
    <w:rsid w:val="0015728F"/>
    <w:rsid w:val="00157496"/>
    <w:rsid w:val="0015782F"/>
    <w:rsid w:val="00157B03"/>
    <w:rsid w:val="00160D8D"/>
    <w:rsid w:val="00161105"/>
    <w:rsid w:val="00161199"/>
    <w:rsid w:val="00161323"/>
    <w:rsid w:val="001618A0"/>
    <w:rsid w:val="00162D0E"/>
    <w:rsid w:val="00162F98"/>
    <w:rsid w:val="001658A9"/>
    <w:rsid w:val="0016634A"/>
    <w:rsid w:val="00166519"/>
    <w:rsid w:val="0016664E"/>
    <w:rsid w:val="00166766"/>
    <w:rsid w:val="0016779F"/>
    <w:rsid w:val="00167B93"/>
    <w:rsid w:val="00167FBA"/>
    <w:rsid w:val="001700B4"/>
    <w:rsid w:val="0017022D"/>
    <w:rsid w:val="00170CAE"/>
    <w:rsid w:val="00171335"/>
    <w:rsid w:val="001715E9"/>
    <w:rsid w:val="00171827"/>
    <w:rsid w:val="00171BDF"/>
    <w:rsid w:val="00171C44"/>
    <w:rsid w:val="00171C6C"/>
    <w:rsid w:val="00171C88"/>
    <w:rsid w:val="00171DCD"/>
    <w:rsid w:val="001720A5"/>
    <w:rsid w:val="001721EA"/>
    <w:rsid w:val="00172595"/>
    <w:rsid w:val="00172B20"/>
    <w:rsid w:val="00172BD9"/>
    <w:rsid w:val="0017302F"/>
    <w:rsid w:val="001730F7"/>
    <w:rsid w:val="00173991"/>
    <w:rsid w:val="0017399C"/>
    <w:rsid w:val="00174195"/>
    <w:rsid w:val="001741C6"/>
    <w:rsid w:val="0017447A"/>
    <w:rsid w:val="00174822"/>
    <w:rsid w:val="00174C67"/>
    <w:rsid w:val="001752BF"/>
    <w:rsid w:val="00175D88"/>
    <w:rsid w:val="00175EA0"/>
    <w:rsid w:val="00175F08"/>
    <w:rsid w:val="00175FE3"/>
    <w:rsid w:val="001762D3"/>
    <w:rsid w:val="00176DBA"/>
    <w:rsid w:val="00177645"/>
    <w:rsid w:val="00177A1F"/>
    <w:rsid w:val="00180149"/>
    <w:rsid w:val="00180346"/>
    <w:rsid w:val="00180488"/>
    <w:rsid w:val="001806E2"/>
    <w:rsid w:val="001809EC"/>
    <w:rsid w:val="00180B25"/>
    <w:rsid w:val="00180D73"/>
    <w:rsid w:val="00181295"/>
    <w:rsid w:val="0018156D"/>
    <w:rsid w:val="00181584"/>
    <w:rsid w:val="001818CA"/>
    <w:rsid w:val="00181DEA"/>
    <w:rsid w:val="0018214F"/>
    <w:rsid w:val="00182F88"/>
    <w:rsid w:val="00183CFD"/>
    <w:rsid w:val="00184313"/>
    <w:rsid w:val="001845E4"/>
    <w:rsid w:val="00184CA3"/>
    <w:rsid w:val="00184D86"/>
    <w:rsid w:val="00184E24"/>
    <w:rsid w:val="001854E4"/>
    <w:rsid w:val="00185C7C"/>
    <w:rsid w:val="00185D21"/>
    <w:rsid w:val="00185DE5"/>
    <w:rsid w:val="00185E7A"/>
    <w:rsid w:val="0018639D"/>
    <w:rsid w:val="00186400"/>
    <w:rsid w:val="0018683F"/>
    <w:rsid w:val="00186E5B"/>
    <w:rsid w:val="001876EB"/>
    <w:rsid w:val="00187844"/>
    <w:rsid w:val="00187A31"/>
    <w:rsid w:val="0018D15A"/>
    <w:rsid w:val="001909EA"/>
    <w:rsid w:val="001918CE"/>
    <w:rsid w:val="00191AAD"/>
    <w:rsid w:val="00191BFC"/>
    <w:rsid w:val="00192223"/>
    <w:rsid w:val="001927C0"/>
    <w:rsid w:val="0019304A"/>
    <w:rsid w:val="001931D5"/>
    <w:rsid w:val="0019360B"/>
    <w:rsid w:val="0019375E"/>
    <w:rsid w:val="00193D19"/>
    <w:rsid w:val="00193F88"/>
    <w:rsid w:val="00194007"/>
    <w:rsid w:val="0019405A"/>
    <w:rsid w:val="0019417C"/>
    <w:rsid w:val="00194259"/>
    <w:rsid w:val="00194444"/>
    <w:rsid w:val="00194B7A"/>
    <w:rsid w:val="0019519A"/>
    <w:rsid w:val="00195350"/>
    <w:rsid w:val="001955C1"/>
    <w:rsid w:val="00195634"/>
    <w:rsid w:val="00195B3B"/>
    <w:rsid w:val="00195EFC"/>
    <w:rsid w:val="00195FBC"/>
    <w:rsid w:val="0019688F"/>
    <w:rsid w:val="0019762D"/>
    <w:rsid w:val="0019763E"/>
    <w:rsid w:val="00197D7D"/>
    <w:rsid w:val="001A04A8"/>
    <w:rsid w:val="001A078E"/>
    <w:rsid w:val="001A1174"/>
    <w:rsid w:val="001A1449"/>
    <w:rsid w:val="001A15EA"/>
    <w:rsid w:val="001A2105"/>
    <w:rsid w:val="001A269D"/>
    <w:rsid w:val="001A406E"/>
    <w:rsid w:val="001A4096"/>
    <w:rsid w:val="001A45D0"/>
    <w:rsid w:val="001A4A39"/>
    <w:rsid w:val="001A4B09"/>
    <w:rsid w:val="001A51C9"/>
    <w:rsid w:val="001A5355"/>
    <w:rsid w:val="001A63B0"/>
    <w:rsid w:val="001A69C5"/>
    <w:rsid w:val="001A798D"/>
    <w:rsid w:val="001A7ABF"/>
    <w:rsid w:val="001B06F0"/>
    <w:rsid w:val="001B0B62"/>
    <w:rsid w:val="001B0C79"/>
    <w:rsid w:val="001B1278"/>
    <w:rsid w:val="001B13A8"/>
    <w:rsid w:val="001B1820"/>
    <w:rsid w:val="001B190F"/>
    <w:rsid w:val="001B19FE"/>
    <w:rsid w:val="001B1D57"/>
    <w:rsid w:val="001B2918"/>
    <w:rsid w:val="001B2EAF"/>
    <w:rsid w:val="001B4014"/>
    <w:rsid w:val="001B4130"/>
    <w:rsid w:val="001B49A7"/>
    <w:rsid w:val="001B4BAF"/>
    <w:rsid w:val="001B54D1"/>
    <w:rsid w:val="001B5D72"/>
    <w:rsid w:val="001B5EB4"/>
    <w:rsid w:val="001B6C2A"/>
    <w:rsid w:val="001B6F24"/>
    <w:rsid w:val="001B73D3"/>
    <w:rsid w:val="001B787B"/>
    <w:rsid w:val="001B7CDA"/>
    <w:rsid w:val="001C07E9"/>
    <w:rsid w:val="001C0C51"/>
    <w:rsid w:val="001C12C1"/>
    <w:rsid w:val="001C13B6"/>
    <w:rsid w:val="001C1BE4"/>
    <w:rsid w:val="001C1CA0"/>
    <w:rsid w:val="001C210B"/>
    <w:rsid w:val="001C2410"/>
    <w:rsid w:val="001C2A7B"/>
    <w:rsid w:val="001C2F62"/>
    <w:rsid w:val="001C3531"/>
    <w:rsid w:val="001C443E"/>
    <w:rsid w:val="001C45BA"/>
    <w:rsid w:val="001C50FA"/>
    <w:rsid w:val="001C545B"/>
    <w:rsid w:val="001C5553"/>
    <w:rsid w:val="001C55AB"/>
    <w:rsid w:val="001C5ED3"/>
    <w:rsid w:val="001C5EEC"/>
    <w:rsid w:val="001C620A"/>
    <w:rsid w:val="001C6CE8"/>
    <w:rsid w:val="001C6E31"/>
    <w:rsid w:val="001C756D"/>
    <w:rsid w:val="001C7CDC"/>
    <w:rsid w:val="001D082A"/>
    <w:rsid w:val="001D1293"/>
    <w:rsid w:val="001D1C1C"/>
    <w:rsid w:val="001D2088"/>
    <w:rsid w:val="001D210A"/>
    <w:rsid w:val="001D30D3"/>
    <w:rsid w:val="001D30D8"/>
    <w:rsid w:val="001D393C"/>
    <w:rsid w:val="001D3F31"/>
    <w:rsid w:val="001D4273"/>
    <w:rsid w:val="001D4A11"/>
    <w:rsid w:val="001D4AC8"/>
    <w:rsid w:val="001D4B31"/>
    <w:rsid w:val="001D51AB"/>
    <w:rsid w:val="001D5644"/>
    <w:rsid w:val="001D59C0"/>
    <w:rsid w:val="001D5D22"/>
    <w:rsid w:val="001D6568"/>
    <w:rsid w:val="001D7863"/>
    <w:rsid w:val="001D7CD0"/>
    <w:rsid w:val="001E00A6"/>
    <w:rsid w:val="001E0254"/>
    <w:rsid w:val="001E02C9"/>
    <w:rsid w:val="001E1B2F"/>
    <w:rsid w:val="001E312F"/>
    <w:rsid w:val="001E38E7"/>
    <w:rsid w:val="001E4A6B"/>
    <w:rsid w:val="001E5891"/>
    <w:rsid w:val="001E5920"/>
    <w:rsid w:val="001E5D5C"/>
    <w:rsid w:val="001E62E2"/>
    <w:rsid w:val="001E6693"/>
    <w:rsid w:val="001E6709"/>
    <w:rsid w:val="001E679D"/>
    <w:rsid w:val="001E685F"/>
    <w:rsid w:val="001E6D9B"/>
    <w:rsid w:val="001E7740"/>
    <w:rsid w:val="001E78AC"/>
    <w:rsid w:val="001E79BD"/>
    <w:rsid w:val="001E7A28"/>
    <w:rsid w:val="001E7D50"/>
    <w:rsid w:val="001E7F2D"/>
    <w:rsid w:val="001F0482"/>
    <w:rsid w:val="001F05CC"/>
    <w:rsid w:val="001F07C5"/>
    <w:rsid w:val="001F11B1"/>
    <w:rsid w:val="001F12EB"/>
    <w:rsid w:val="001F1D25"/>
    <w:rsid w:val="001F22FD"/>
    <w:rsid w:val="001F27FC"/>
    <w:rsid w:val="001F28CD"/>
    <w:rsid w:val="001F2A88"/>
    <w:rsid w:val="001F2AE7"/>
    <w:rsid w:val="001F2B82"/>
    <w:rsid w:val="001F2E4D"/>
    <w:rsid w:val="001F317C"/>
    <w:rsid w:val="001F3446"/>
    <w:rsid w:val="001F506F"/>
    <w:rsid w:val="001F58DB"/>
    <w:rsid w:val="001F615E"/>
    <w:rsid w:val="001F626B"/>
    <w:rsid w:val="001F62EB"/>
    <w:rsid w:val="001F644A"/>
    <w:rsid w:val="001F6CFA"/>
    <w:rsid w:val="001F7055"/>
    <w:rsid w:val="001F7322"/>
    <w:rsid w:val="001F75AB"/>
    <w:rsid w:val="001F77BE"/>
    <w:rsid w:val="001F789F"/>
    <w:rsid w:val="001F79BE"/>
    <w:rsid w:val="001F7EF9"/>
    <w:rsid w:val="002013D8"/>
    <w:rsid w:val="00201545"/>
    <w:rsid w:val="00201D44"/>
    <w:rsid w:val="002022F4"/>
    <w:rsid w:val="00202898"/>
    <w:rsid w:val="00203356"/>
    <w:rsid w:val="00203DB2"/>
    <w:rsid w:val="00204303"/>
    <w:rsid w:val="00204ED4"/>
    <w:rsid w:val="00204F13"/>
    <w:rsid w:val="00205207"/>
    <w:rsid w:val="002055CE"/>
    <w:rsid w:val="00205810"/>
    <w:rsid w:val="002059A2"/>
    <w:rsid w:val="00206329"/>
    <w:rsid w:val="0020635C"/>
    <w:rsid w:val="002064DF"/>
    <w:rsid w:val="00206A4D"/>
    <w:rsid w:val="00207AE7"/>
    <w:rsid w:val="00207D94"/>
    <w:rsid w:val="00210055"/>
    <w:rsid w:val="002105B9"/>
    <w:rsid w:val="002105FE"/>
    <w:rsid w:val="00211143"/>
    <w:rsid w:val="002114B9"/>
    <w:rsid w:val="00211707"/>
    <w:rsid w:val="00211B61"/>
    <w:rsid w:val="00211BDA"/>
    <w:rsid w:val="00211DA2"/>
    <w:rsid w:val="00211E2C"/>
    <w:rsid w:val="002121AD"/>
    <w:rsid w:val="002123D0"/>
    <w:rsid w:val="0021253A"/>
    <w:rsid w:val="00212645"/>
    <w:rsid w:val="0021264E"/>
    <w:rsid w:val="002132EE"/>
    <w:rsid w:val="00213BBF"/>
    <w:rsid w:val="00213E5B"/>
    <w:rsid w:val="002141A4"/>
    <w:rsid w:val="0021425B"/>
    <w:rsid w:val="002155BB"/>
    <w:rsid w:val="00215A6E"/>
    <w:rsid w:val="00216069"/>
    <w:rsid w:val="002161B4"/>
    <w:rsid w:val="002166CB"/>
    <w:rsid w:val="002169CA"/>
    <w:rsid w:val="002170BF"/>
    <w:rsid w:val="00217201"/>
    <w:rsid w:val="00217356"/>
    <w:rsid w:val="0021780D"/>
    <w:rsid w:val="00217EFB"/>
    <w:rsid w:val="00220078"/>
    <w:rsid w:val="00220127"/>
    <w:rsid w:val="00220594"/>
    <w:rsid w:val="002212C1"/>
    <w:rsid w:val="00221DC3"/>
    <w:rsid w:val="00222409"/>
    <w:rsid w:val="002228D5"/>
    <w:rsid w:val="00222AF1"/>
    <w:rsid w:val="00223372"/>
    <w:rsid w:val="002237B5"/>
    <w:rsid w:val="00223C14"/>
    <w:rsid w:val="00224793"/>
    <w:rsid w:val="0022498B"/>
    <w:rsid w:val="00224E4B"/>
    <w:rsid w:val="00225340"/>
    <w:rsid w:val="002253A9"/>
    <w:rsid w:val="0022548F"/>
    <w:rsid w:val="00226090"/>
    <w:rsid w:val="002263A2"/>
    <w:rsid w:val="0022653D"/>
    <w:rsid w:val="002270AF"/>
    <w:rsid w:val="00227A77"/>
    <w:rsid w:val="0023062B"/>
    <w:rsid w:val="002306C3"/>
    <w:rsid w:val="00230CE0"/>
    <w:rsid w:val="00231093"/>
    <w:rsid w:val="002314F4"/>
    <w:rsid w:val="002315DA"/>
    <w:rsid w:val="00232CE8"/>
    <w:rsid w:val="00232DBF"/>
    <w:rsid w:val="00232E3D"/>
    <w:rsid w:val="00232FD6"/>
    <w:rsid w:val="00233729"/>
    <w:rsid w:val="00233857"/>
    <w:rsid w:val="00234825"/>
    <w:rsid w:val="00234A04"/>
    <w:rsid w:val="00234B65"/>
    <w:rsid w:val="00235FB4"/>
    <w:rsid w:val="00236023"/>
    <w:rsid w:val="0023684C"/>
    <w:rsid w:val="00236912"/>
    <w:rsid w:val="002373AD"/>
    <w:rsid w:val="00237EBC"/>
    <w:rsid w:val="0024019B"/>
    <w:rsid w:val="002413A9"/>
    <w:rsid w:val="002418B0"/>
    <w:rsid w:val="00241A61"/>
    <w:rsid w:val="00241ED2"/>
    <w:rsid w:val="00243404"/>
    <w:rsid w:val="00243949"/>
    <w:rsid w:val="00243C2E"/>
    <w:rsid w:val="00245E80"/>
    <w:rsid w:val="00246791"/>
    <w:rsid w:val="00246815"/>
    <w:rsid w:val="00246871"/>
    <w:rsid w:val="002469E3"/>
    <w:rsid w:val="00246DC0"/>
    <w:rsid w:val="00246DE5"/>
    <w:rsid w:val="00246FDD"/>
    <w:rsid w:val="00247106"/>
    <w:rsid w:val="00247493"/>
    <w:rsid w:val="00247A28"/>
    <w:rsid w:val="00250CA5"/>
    <w:rsid w:val="00251121"/>
    <w:rsid w:val="00251268"/>
    <w:rsid w:val="0025126F"/>
    <w:rsid w:val="0025176A"/>
    <w:rsid w:val="00252915"/>
    <w:rsid w:val="00252CCA"/>
    <w:rsid w:val="00253491"/>
    <w:rsid w:val="00253636"/>
    <w:rsid w:val="0025375E"/>
    <w:rsid w:val="00253804"/>
    <w:rsid w:val="00254A69"/>
    <w:rsid w:val="002555E0"/>
    <w:rsid w:val="00255920"/>
    <w:rsid w:val="0025598E"/>
    <w:rsid w:val="00256F51"/>
    <w:rsid w:val="002579C3"/>
    <w:rsid w:val="00257E0D"/>
    <w:rsid w:val="00257EF8"/>
    <w:rsid w:val="0026063D"/>
    <w:rsid w:val="00260B75"/>
    <w:rsid w:val="00260BBC"/>
    <w:rsid w:val="00261EED"/>
    <w:rsid w:val="0026239A"/>
    <w:rsid w:val="00263045"/>
    <w:rsid w:val="002642D6"/>
    <w:rsid w:val="00264A84"/>
    <w:rsid w:val="00264B12"/>
    <w:rsid w:val="00264B83"/>
    <w:rsid w:val="00264FAB"/>
    <w:rsid w:val="00265674"/>
    <w:rsid w:val="00265AE7"/>
    <w:rsid w:val="00265DB1"/>
    <w:rsid w:val="0026625E"/>
    <w:rsid w:val="00266A16"/>
    <w:rsid w:val="00266DE9"/>
    <w:rsid w:val="00266F12"/>
    <w:rsid w:val="002670A4"/>
    <w:rsid w:val="002672C3"/>
    <w:rsid w:val="0026E2E8"/>
    <w:rsid w:val="002702EC"/>
    <w:rsid w:val="0027052D"/>
    <w:rsid w:val="00270CE6"/>
    <w:rsid w:val="002710FF"/>
    <w:rsid w:val="00272CCC"/>
    <w:rsid w:val="00272F01"/>
    <w:rsid w:val="0027321D"/>
    <w:rsid w:val="00274300"/>
    <w:rsid w:val="00274908"/>
    <w:rsid w:val="00274EB9"/>
    <w:rsid w:val="00276428"/>
    <w:rsid w:val="00276523"/>
    <w:rsid w:val="00276B90"/>
    <w:rsid w:val="00276F49"/>
    <w:rsid w:val="00276F83"/>
    <w:rsid w:val="002778E6"/>
    <w:rsid w:val="00277ACC"/>
    <w:rsid w:val="0028029E"/>
    <w:rsid w:val="002807E1"/>
    <w:rsid w:val="0028088D"/>
    <w:rsid w:val="0028091D"/>
    <w:rsid w:val="00280E51"/>
    <w:rsid w:val="002817E1"/>
    <w:rsid w:val="0028278B"/>
    <w:rsid w:val="00282B05"/>
    <w:rsid w:val="00282B17"/>
    <w:rsid w:val="0028368A"/>
    <w:rsid w:val="00283695"/>
    <w:rsid w:val="00284AA3"/>
    <w:rsid w:val="002856F7"/>
    <w:rsid w:val="0028597F"/>
    <w:rsid w:val="0028686A"/>
    <w:rsid w:val="00286A6E"/>
    <w:rsid w:val="002875AC"/>
    <w:rsid w:val="0028775A"/>
    <w:rsid w:val="00287C27"/>
    <w:rsid w:val="00287F32"/>
    <w:rsid w:val="00287F7F"/>
    <w:rsid w:val="00290C31"/>
    <w:rsid w:val="00291AB3"/>
    <w:rsid w:val="00291B53"/>
    <w:rsid w:val="00291C79"/>
    <w:rsid w:val="00291D7E"/>
    <w:rsid w:val="00291FCF"/>
    <w:rsid w:val="00292087"/>
    <w:rsid w:val="0029213A"/>
    <w:rsid w:val="00292337"/>
    <w:rsid w:val="00292543"/>
    <w:rsid w:val="002928B6"/>
    <w:rsid w:val="00293A16"/>
    <w:rsid w:val="00293AA0"/>
    <w:rsid w:val="00293D80"/>
    <w:rsid w:val="00293EDF"/>
    <w:rsid w:val="002949A0"/>
    <w:rsid w:val="00295115"/>
    <w:rsid w:val="002955BA"/>
    <w:rsid w:val="00295CF7"/>
    <w:rsid w:val="002963B1"/>
    <w:rsid w:val="00296666"/>
    <w:rsid w:val="002967CC"/>
    <w:rsid w:val="002968AD"/>
    <w:rsid w:val="00296BBE"/>
    <w:rsid w:val="00296D94"/>
    <w:rsid w:val="00296EEB"/>
    <w:rsid w:val="002970F0"/>
    <w:rsid w:val="0029765F"/>
    <w:rsid w:val="00297802"/>
    <w:rsid w:val="00297AF3"/>
    <w:rsid w:val="00297F42"/>
    <w:rsid w:val="0029EFF3"/>
    <w:rsid w:val="002A03EA"/>
    <w:rsid w:val="002A1101"/>
    <w:rsid w:val="002A1977"/>
    <w:rsid w:val="002A213A"/>
    <w:rsid w:val="002A2845"/>
    <w:rsid w:val="002A2A5A"/>
    <w:rsid w:val="002A355D"/>
    <w:rsid w:val="002A3956"/>
    <w:rsid w:val="002A3BA8"/>
    <w:rsid w:val="002A3EC1"/>
    <w:rsid w:val="002A41AB"/>
    <w:rsid w:val="002A41EB"/>
    <w:rsid w:val="002A46C9"/>
    <w:rsid w:val="002A4BF0"/>
    <w:rsid w:val="002A4CEE"/>
    <w:rsid w:val="002A4DFD"/>
    <w:rsid w:val="002A4FB0"/>
    <w:rsid w:val="002A50DE"/>
    <w:rsid w:val="002A53FE"/>
    <w:rsid w:val="002A58EF"/>
    <w:rsid w:val="002A58F1"/>
    <w:rsid w:val="002A633B"/>
    <w:rsid w:val="002A666F"/>
    <w:rsid w:val="002A6CDF"/>
    <w:rsid w:val="002A705E"/>
    <w:rsid w:val="002A7357"/>
    <w:rsid w:val="002A7AC6"/>
    <w:rsid w:val="002A7D26"/>
    <w:rsid w:val="002A7F6C"/>
    <w:rsid w:val="002B011A"/>
    <w:rsid w:val="002B0360"/>
    <w:rsid w:val="002B0ECF"/>
    <w:rsid w:val="002B186F"/>
    <w:rsid w:val="002B19A5"/>
    <w:rsid w:val="002B23B5"/>
    <w:rsid w:val="002B2776"/>
    <w:rsid w:val="002B2DC3"/>
    <w:rsid w:val="002B2E50"/>
    <w:rsid w:val="002B3658"/>
    <w:rsid w:val="002B383E"/>
    <w:rsid w:val="002B3D8C"/>
    <w:rsid w:val="002B42C3"/>
    <w:rsid w:val="002B45DB"/>
    <w:rsid w:val="002B4705"/>
    <w:rsid w:val="002B47EC"/>
    <w:rsid w:val="002B51ED"/>
    <w:rsid w:val="002B5430"/>
    <w:rsid w:val="002B710D"/>
    <w:rsid w:val="002B7194"/>
    <w:rsid w:val="002B7286"/>
    <w:rsid w:val="002B7711"/>
    <w:rsid w:val="002B7AE5"/>
    <w:rsid w:val="002C0B8D"/>
    <w:rsid w:val="002C0E6E"/>
    <w:rsid w:val="002C1980"/>
    <w:rsid w:val="002C2439"/>
    <w:rsid w:val="002C24CA"/>
    <w:rsid w:val="002C26E2"/>
    <w:rsid w:val="002C2782"/>
    <w:rsid w:val="002C2822"/>
    <w:rsid w:val="002C2A77"/>
    <w:rsid w:val="002C2DA0"/>
    <w:rsid w:val="002C36F3"/>
    <w:rsid w:val="002C4D6D"/>
    <w:rsid w:val="002C6149"/>
    <w:rsid w:val="002C621C"/>
    <w:rsid w:val="002C707C"/>
    <w:rsid w:val="002C71BB"/>
    <w:rsid w:val="002C73D7"/>
    <w:rsid w:val="002D000B"/>
    <w:rsid w:val="002D03B9"/>
    <w:rsid w:val="002D05D3"/>
    <w:rsid w:val="002D1675"/>
    <w:rsid w:val="002D268B"/>
    <w:rsid w:val="002D284A"/>
    <w:rsid w:val="002D34D5"/>
    <w:rsid w:val="002D381D"/>
    <w:rsid w:val="002D3894"/>
    <w:rsid w:val="002D3A71"/>
    <w:rsid w:val="002D3EBA"/>
    <w:rsid w:val="002D46BC"/>
    <w:rsid w:val="002D4A74"/>
    <w:rsid w:val="002D4BF3"/>
    <w:rsid w:val="002D5E2B"/>
    <w:rsid w:val="002D5FE4"/>
    <w:rsid w:val="002D6337"/>
    <w:rsid w:val="002D6914"/>
    <w:rsid w:val="002D6B86"/>
    <w:rsid w:val="002D6BD2"/>
    <w:rsid w:val="002D6C4A"/>
    <w:rsid w:val="002D6E25"/>
    <w:rsid w:val="002D6FD9"/>
    <w:rsid w:val="002D6FE2"/>
    <w:rsid w:val="002D7302"/>
    <w:rsid w:val="002D7492"/>
    <w:rsid w:val="002D7548"/>
    <w:rsid w:val="002D7696"/>
    <w:rsid w:val="002D7AB2"/>
    <w:rsid w:val="002E059E"/>
    <w:rsid w:val="002E0662"/>
    <w:rsid w:val="002E06A3"/>
    <w:rsid w:val="002E0C54"/>
    <w:rsid w:val="002E0CC1"/>
    <w:rsid w:val="002E0E7A"/>
    <w:rsid w:val="002E0EF8"/>
    <w:rsid w:val="002E1874"/>
    <w:rsid w:val="002E192D"/>
    <w:rsid w:val="002E1CA3"/>
    <w:rsid w:val="002E20C5"/>
    <w:rsid w:val="002E20EE"/>
    <w:rsid w:val="002E21F6"/>
    <w:rsid w:val="002E2361"/>
    <w:rsid w:val="002E2AA7"/>
    <w:rsid w:val="002E3330"/>
    <w:rsid w:val="002E3621"/>
    <w:rsid w:val="002E389A"/>
    <w:rsid w:val="002E4CB1"/>
    <w:rsid w:val="002E4F76"/>
    <w:rsid w:val="002E5087"/>
    <w:rsid w:val="002E515D"/>
    <w:rsid w:val="002E52EA"/>
    <w:rsid w:val="002E54C2"/>
    <w:rsid w:val="002E5D06"/>
    <w:rsid w:val="002E5F37"/>
    <w:rsid w:val="002E604E"/>
    <w:rsid w:val="002E68DB"/>
    <w:rsid w:val="002E7C43"/>
    <w:rsid w:val="002F07EF"/>
    <w:rsid w:val="002F0AA8"/>
    <w:rsid w:val="002F0DBA"/>
    <w:rsid w:val="002F13A0"/>
    <w:rsid w:val="002F1771"/>
    <w:rsid w:val="002F1CFC"/>
    <w:rsid w:val="002F27BF"/>
    <w:rsid w:val="002F296B"/>
    <w:rsid w:val="002F3384"/>
    <w:rsid w:val="002F49C3"/>
    <w:rsid w:val="002F4ABC"/>
    <w:rsid w:val="002F4E71"/>
    <w:rsid w:val="002F4FA1"/>
    <w:rsid w:val="002F5224"/>
    <w:rsid w:val="002F53F0"/>
    <w:rsid w:val="002F688E"/>
    <w:rsid w:val="002F6C57"/>
    <w:rsid w:val="002F6F1F"/>
    <w:rsid w:val="002F6F87"/>
    <w:rsid w:val="002F75E5"/>
    <w:rsid w:val="002F7757"/>
    <w:rsid w:val="0030017E"/>
    <w:rsid w:val="00300691"/>
    <w:rsid w:val="0030079B"/>
    <w:rsid w:val="0030119B"/>
    <w:rsid w:val="00301C6B"/>
    <w:rsid w:val="003020AA"/>
    <w:rsid w:val="0030252B"/>
    <w:rsid w:val="00302794"/>
    <w:rsid w:val="0030376F"/>
    <w:rsid w:val="00303C5A"/>
    <w:rsid w:val="00303FE2"/>
    <w:rsid w:val="00304919"/>
    <w:rsid w:val="00304A3E"/>
    <w:rsid w:val="00304F4C"/>
    <w:rsid w:val="003052E8"/>
    <w:rsid w:val="00305534"/>
    <w:rsid w:val="003055E8"/>
    <w:rsid w:val="003057D8"/>
    <w:rsid w:val="0030694E"/>
    <w:rsid w:val="00306998"/>
    <w:rsid w:val="00307A8C"/>
    <w:rsid w:val="00307F11"/>
    <w:rsid w:val="0031003D"/>
    <w:rsid w:val="003102F4"/>
    <w:rsid w:val="00310593"/>
    <w:rsid w:val="00310626"/>
    <w:rsid w:val="00310964"/>
    <w:rsid w:val="00310A4C"/>
    <w:rsid w:val="00310DE0"/>
    <w:rsid w:val="003116C6"/>
    <w:rsid w:val="00311B34"/>
    <w:rsid w:val="0031276F"/>
    <w:rsid w:val="00312F3C"/>
    <w:rsid w:val="00313054"/>
    <w:rsid w:val="003135D8"/>
    <w:rsid w:val="003137A3"/>
    <w:rsid w:val="003152F5"/>
    <w:rsid w:val="0031531F"/>
    <w:rsid w:val="00316603"/>
    <w:rsid w:val="00317A82"/>
    <w:rsid w:val="00317BCC"/>
    <w:rsid w:val="00317CB6"/>
    <w:rsid w:val="00320094"/>
    <w:rsid w:val="003206C6"/>
    <w:rsid w:val="00320816"/>
    <w:rsid w:val="00320B98"/>
    <w:rsid w:val="00320D28"/>
    <w:rsid w:val="00321497"/>
    <w:rsid w:val="00321609"/>
    <w:rsid w:val="0032166F"/>
    <w:rsid w:val="003217C7"/>
    <w:rsid w:val="00321872"/>
    <w:rsid w:val="0032229F"/>
    <w:rsid w:val="003226E3"/>
    <w:rsid w:val="00322B6C"/>
    <w:rsid w:val="00322EB5"/>
    <w:rsid w:val="00322FBB"/>
    <w:rsid w:val="003233EE"/>
    <w:rsid w:val="003235E8"/>
    <w:rsid w:val="00323BBC"/>
    <w:rsid w:val="003240C4"/>
    <w:rsid w:val="003242C8"/>
    <w:rsid w:val="0032435B"/>
    <w:rsid w:val="0032486D"/>
    <w:rsid w:val="00324E38"/>
    <w:rsid w:val="00325360"/>
    <w:rsid w:val="003253D1"/>
    <w:rsid w:val="00325BAB"/>
    <w:rsid w:val="0032648D"/>
    <w:rsid w:val="00326B22"/>
    <w:rsid w:val="00326DB3"/>
    <w:rsid w:val="003270AE"/>
    <w:rsid w:val="0032713C"/>
    <w:rsid w:val="003278EC"/>
    <w:rsid w:val="00330811"/>
    <w:rsid w:val="00330BB1"/>
    <w:rsid w:val="00330DB8"/>
    <w:rsid w:val="0033156D"/>
    <w:rsid w:val="003319D7"/>
    <w:rsid w:val="00331FF4"/>
    <w:rsid w:val="0033273E"/>
    <w:rsid w:val="00332EA8"/>
    <w:rsid w:val="0033367D"/>
    <w:rsid w:val="00333DBF"/>
    <w:rsid w:val="00334574"/>
    <w:rsid w:val="00334B3F"/>
    <w:rsid w:val="00334DD7"/>
    <w:rsid w:val="00334F41"/>
    <w:rsid w:val="00335401"/>
    <w:rsid w:val="003359F1"/>
    <w:rsid w:val="00335A82"/>
    <w:rsid w:val="00336623"/>
    <w:rsid w:val="003367E5"/>
    <w:rsid w:val="003369A1"/>
    <w:rsid w:val="00337076"/>
    <w:rsid w:val="003405E5"/>
    <w:rsid w:val="0034083D"/>
    <w:rsid w:val="00340E8F"/>
    <w:rsid w:val="00341036"/>
    <w:rsid w:val="003410AF"/>
    <w:rsid w:val="003412E9"/>
    <w:rsid w:val="00341568"/>
    <w:rsid w:val="0034187D"/>
    <w:rsid w:val="00341C45"/>
    <w:rsid w:val="00341D7D"/>
    <w:rsid w:val="0034240E"/>
    <w:rsid w:val="0034249D"/>
    <w:rsid w:val="00342587"/>
    <w:rsid w:val="003425AC"/>
    <w:rsid w:val="003427CB"/>
    <w:rsid w:val="00343678"/>
    <w:rsid w:val="0034374A"/>
    <w:rsid w:val="00343D48"/>
    <w:rsid w:val="003444D7"/>
    <w:rsid w:val="003445DD"/>
    <w:rsid w:val="00344CC1"/>
    <w:rsid w:val="0034511A"/>
    <w:rsid w:val="0034580E"/>
    <w:rsid w:val="00346008"/>
    <w:rsid w:val="00346210"/>
    <w:rsid w:val="00346A32"/>
    <w:rsid w:val="00346AB8"/>
    <w:rsid w:val="00346D98"/>
    <w:rsid w:val="0034739F"/>
    <w:rsid w:val="0034741F"/>
    <w:rsid w:val="003476C5"/>
    <w:rsid w:val="003479E1"/>
    <w:rsid w:val="00350BD4"/>
    <w:rsid w:val="0035129E"/>
    <w:rsid w:val="00351584"/>
    <w:rsid w:val="003524A0"/>
    <w:rsid w:val="00353BA6"/>
    <w:rsid w:val="00354268"/>
    <w:rsid w:val="003546BF"/>
    <w:rsid w:val="00354DE5"/>
    <w:rsid w:val="0035514D"/>
    <w:rsid w:val="003553C5"/>
    <w:rsid w:val="00355BB0"/>
    <w:rsid w:val="0035649C"/>
    <w:rsid w:val="00356A7B"/>
    <w:rsid w:val="00356EDE"/>
    <w:rsid w:val="00357ED5"/>
    <w:rsid w:val="0036011C"/>
    <w:rsid w:val="0036073B"/>
    <w:rsid w:val="0036076D"/>
    <w:rsid w:val="00360BB7"/>
    <w:rsid w:val="003613E7"/>
    <w:rsid w:val="003617C5"/>
    <w:rsid w:val="00361CA9"/>
    <w:rsid w:val="0036212B"/>
    <w:rsid w:val="0036304A"/>
    <w:rsid w:val="00363AFD"/>
    <w:rsid w:val="00363B6A"/>
    <w:rsid w:val="003643F7"/>
    <w:rsid w:val="00364814"/>
    <w:rsid w:val="00364AB4"/>
    <w:rsid w:val="00364C1B"/>
    <w:rsid w:val="00364D39"/>
    <w:rsid w:val="003656D1"/>
    <w:rsid w:val="00365945"/>
    <w:rsid w:val="00365A0C"/>
    <w:rsid w:val="00365CA7"/>
    <w:rsid w:val="0036655B"/>
    <w:rsid w:val="00366591"/>
    <w:rsid w:val="0036673F"/>
    <w:rsid w:val="003672BF"/>
    <w:rsid w:val="00367368"/>
    <w:rsid w:val="00367398"/>
    <w:rsid w:val="003673E8"/>
    <w:rsid w:val="00367566"/>
    <w:rsid w:val="003678F3"/>
    <w:rsid w:val="00367995"/>
    <w:rsid w:val="003709B0"/>
    <w:rsid w:val="00370DA2"/>
    <w:rsid w:val="00371417"/>
    <w:rsid w:val="003714AA"/>
    <w:rsid w:val="003714D1"/>
    <w:rsid w:val="003719B6"/>
    <w:rsid w:val="00371E2C"/>
    <w:rsid w:val="003737F9"/>
    <w:rsid w:val="00373EBC"/>
    <w:rsid w:val="0037425C"/>
    <w:rsid w:val="003742B9"/>
    <w:rsid w:val="00374451"/>
    <w:rsid w:val="00374751"/>
    <w:rsid w:val="00374868"/>
    <w:rsid w:val="00374A65"/>
    <w:rsid w:val="00375A79"/>
    <w:rsid w:val="00375C94"/>
    <w:rsid w:val="003760E2"/>
    <w:rsid w:val="0037725A"/>
    <w:rsid w:val="003773EC"/>
    <w:rsid w:val="00377458"/>
    <w:rsid w:val="003778BA"/>
    <w:rsid w:val="0038034B"/>
    <w:rsid w:val="003803B2"/>
    <w:rsid w:val="003808B9"/>
    <w:rsid w:val="003812A0"/>
    <w:rsid w:val="00381452"/>
    <w:rsid w:val="003818DA"/>
    <w:rsid w:val="00381A2F"/>
    <w:rsid w:val="00381A79"/>
    <w:rsid w:val="00381FF2"/>
    <w:rsid w:val="003825CC"/>
    <w:rsid w:val="00382DA0"/>
    <w:rsid w:val="0038320B"/>
    <w:rsid w:val="00383262"/>
    <w:rsid w:val="00383C30"/>
    <w:rsid w:val="00385292"/>
    <w:rsid w:val="0038542F"/>
    <w:rsid w:val="003862A1"/>
    <w:rsid w:val="003868D6"/>
    <w:rsid w:val="00386C7E"/>
    <w:rsid w:val="00387169"/>
    <w:rsid w:val="00387517"/>
    <w:rsid w:val="003877B4"/>
    <w:rsid w:val="00387E0A"/>
    <w:rsid w:val="00390974"/>
    <w:rsid w:val="00391715"/>
    <w:rsid w:val="00391A13"/>
    <w:rsid w:val="00391DC1"/>
    <w:rsid w:val="00391FEA"/>
    <w:rsid w:val="00392551"/>
    <w:rsid w:val="00392632"/>
    <w:rsid w:val="00392B5D"/>
    <w:rsid w:val="003936BB"/>
    <w:rsid w:val="00393B15"/>
    <w:rsid w:val="0039419D"/>
    <w:rsid w:val="003943A6"/>
    <w:rsid w:val="003946C8"/>
    <w:rsid w:val="00394D08"/>
    <w:rsid w:val="00395174"/>
    <w:rsid w:val="0039523D"/>
    <w:rsid w:val="00395329"/>
    <w:rsid w:val="00395993"/>
    <w:rsid w:val="0039639B"/>
    <w:rsid w:val="003964CE"/>
    <w:rsid w:val="00396581"/>
    <w:rsid w:val="0039679A"/>
    <w:rsid w:val="00396CBF"/>
    <w:rsid w:val="00396EF3"/>
    <w:rsid w:val="0039742A"/>
    <w:rsid w:val="003A00E2"/>
    <w:rsid w:val="003A00F3"/>
    <w:rsid w:val="003A039E"/>
    <w:rsid w:val="003A03EF"/>
    <w:rsid w:val="003A045A"/>
    <w:rsid w:val="003A1BDA"/>
    <w:rsid w:val="003A1D96"/>
    <w:rsid w:val="003A2791"/>
    <w:rsid w:val="003A350E"/>
    <w:rsid w:val="003A3EC8"/>
    <w:rsid w:val="003A41B7"/>
    <w:rsid w:val="003A4397"/>
    <w:rsid w:val="003A59C2"/>
    <w:rsid w:val="003A5BAB"/>
    <w:rsid w:val="003A5F88"/>
    <w:rsid w:val="003A610D"/>
    <w:rsid w:val="003A7444"/>
    <w:rsid w:val="003A7797"/>
    <w:rsid w:val="003A7CFC"/>
    <w:rsid w:val="003B1211"/>
    <w:rsid w:val="003B1A1D"/>
    <w:rsid w:val="003B1B58"/>
    <w:rsid w:val="003B2005"/>
    <w:rsid w:val="003B22CF"/>
    <w:rsid w:val="003B250F"/>
    <w:rsid w:val="003B2958"/>
    <w:rsid w:val="003B2FE6"/>
    <w:rsid w:val="003B32BC"/>
    <w:rsid w:val="003B335F"/>
    <w:rsid w:val="003B3483"/>
    <w:rsid w:val="003B356B"/>
    <w:rsid w:val="003B3873"/>
    <w:rsid w:val="003B4553"/>
    <w:rsid w:val="003B456C"/>
    <w:rsid w:val="003B4DF3"/>
    <w:rsid w:val="003B59B2"/>
    <w:rsid w:val="003B5BA0"/>
    <w:rsid w:val="003B5CF4"/>
    <w:rsid w:val="003B5E3E"/>
    <w:rsid w:val="003B63AA"/>
    <w:rsid w:val="003B667E"/>
    <w:rsid w:val="003B684B"/>
    <w:rsid w:val="003B6861"/>
    <w:rsid w:val="003B707C"/>
    <w:rsid w:val="003B744C"/>
    <w:rsid w:val="003B7C90"/>
    <w:rsid w:val="003C0442"/>
    <w:rsid w:val="003C0C07"/>
    <w:rsid w:val="003C11A5"/>
    <w:rsid w:val="003C185B"/>
    <w:rsid w:val="003C192C"/>
    <w:rsid w:val="003C19C7"/>
    <w:rsid w:val="003C2282"/>
    <w:rsid w:val="003C2647"/>
    <w:rsid w:val="003C26A3"/>
    <w:rsid w:val="003C2C90"/>
    <w:rsid w:val="003C2DC8"/>
    <w:rsid w:val="003C3411"/>
    <w:rsid w:val="003C38F7"/>
    <w:rsid w:val="003C3B6B"/>
    <w:rsid w:val="003C4016"/>
    <w:rsid w:val="003C41C6"/>
    <w:rsid w:val="003C432D"/>
    <w:rsid w:val="003C4B2F"/>
    <w:rsid w:val="003C524C"/>
    <w:rsid w:val="003C5AB7"/>
    <w:rsid w:val="003C64D1"/>
    <w:rsid w:val="003C68D5"/>
    <w:rsid w:val="003C7342"/>
    <w:rsid w:val="003C77AA"/>
    <w:rsid w:val="003C79A5"/>
    <w:rsid w:val="003C7AAD"/>
    <w:rsid w:val="003C7C5A"/>
    <w:rsid w:val="003C7E49"/>
    <w:rsid w:val="003D0098"/>
    <w:rsid w:val="003D00D0"/>
    <w:rsid w:val="003D05A4"/>
    <w:rsid w:val="003D07E4"/>
    <w:rsid w:val="003D0850"/>
    <w:rsid w:val="003D08AE"/>
    <w:rsid w:val="003D09DB"/>
    <w:rsid w:val="003D0E70"/>
    <w:rsid w:val="003D10CE"/>
    <w:rsid w:val="003D1A60"/>
    <w:rsid w:val="003D1B18"/>
    <w:rsid w:val="003D2369"/>
    <w:rsid w:val="003D28F0"/>
    <w:rsid w:val="003D299A"/>
    <w:rsid w:val="003D2AD0"/>
    <w:rsid w:val="003D2E36"/>
    <w:rsid w:val="003D3BCC"/>
    <w:rsid w:val="003D3DA1"/>
    <w:rsid w:val="003D3F0C"/>
    <w:rsid w:val="003D46D0"/>
    <w:rsid w:val="003D4D12"/>
    <w:rsid w:val="003D5D89"/>
    <w:rsid w:val="003D602A"/>
    <w:rsid w:val="003D769F"/>
    <w:rsid w:val="003DBE78"/>
    <w:rsid w:val="003E0185"/>
    <w:rsid w:val="003E0BBB"/>
    <w:rsid w:val="003E1A79"/>
    <w:rsid w:val="003E1E52"/>
    <w:rsid w:val="003E21B5"/>
    <w:rsid w:val="003E2259"/>
    <w:rsid w:val="003E22B6"/>
    <w:rsid w:val="003E242A"/>
    <w:rsid w:val="003E2A83"/>
    <w:rsid w:val="003E2B92"/>
    <w:rsid w:val="003E3313"/>
    <w:rsid w:val="003E34C8"/>
    <w:rsid w:val="003E3C9E"/>
    <w:rsid w:val="003E40AE"/>
    <w:rsid w:val="003E4475"/>
    <w:rsid w:val="003E54E5"/>
    <w:rsid w:val="003E558C"/>
    <w:rsid w:val="003E57F2"/>
    <w:rsid w:val="003E588F"/>
    <w:rsid w:val="003E5CC0"/>
    <w:rsid w:val="003E6554"/>
    <w:rsid w:val="003E6703"/>
    <w:rsid w:val="003E7862"/>
    <w:rsid w:val="003F0016"/>
    <w:rsid w:val="003F06DF"/>
    <w:rsid w:val="003F0DD1"/>
    <w:rsid w:val="003F15B8"/>
    <w:rsid w:val="003F1645"/>
    <w:rsid w:val="003F1867"/>
    <w:rsid w:val="003F1C38"/>
    <w:rsid w:val="003F1CDB"/>
    <w:rsid w:val="003F207A"/>
    <w:rsid w:val="003F2634"/>
    <w:rsid w:val="003F2A14"/>
    <w:rsid w:val="003F2F2F"/>
    <w:rsid w:val="003F3600"/>
    <w:rsid w:val="003F49FF"/>
    <w:rsid w:val="003F4BDF"/>
    <w:rsid w:val="003F54C3"/>
    <w:rsid w:val="003F578A"/>
    <w:rsid w:val="003F59E0"/>
    <w:rsid w:val="003F63D4"/>
    <w:rsid w:val="003F6D4B"/>
    <w:rsid w:val="0040005B"/>
    <w:rsid w:val="004000CE"/>
    <w:rsid w:val="00400195"/>
    <w:rsid w:val="00400D68"/>
    <w:rsid w:val="0040164B"/>
    <w:rsid w:val="00401ABB"/>
    <w:rsid w:val="0040225D"/>
    <w:rsid w:val="004023E6"/>
    <w:rsid w:val="0040273D"/>
    <w:rsid w:val="00402B10"/>
    <w:rsid w:val="00403EB6"/>
    <w:rsid w:val="004045DC"/>
    <w:rsid w:val="004045E0"/>
    <w:rsid w:val="00404807"/>
    <w:rsid w:val="00405616"/>
    <w:rsid w:val="00405A40"/>
    <w:rsid w:val="00406BBB"/>
    <w:rsid w:val="00407C3A"/>
    <w:rsid w:val="00410226"/>
    <w:rsid w:val="004103B8"/>
    <w:rsid w:val="004106B2"/>
    <w:rsid w:val="00410CB1"/>
    <w:rsid w:val="0041151E"/>
    <w:rsid w:val="00412261"/>
    <w:rsid w:val="0041283F"/>
    <w:rsid w:val="004128A6"/>
    <w:rsid w:val="004128D2"/>
    <w:rsid w:val="004128E5"/>
    <w:rsid w:val="004134D2"/>
    <w:rsid w:val="00413624"/>
    <w:rsid w:val="00414223"/>
    <w:rsid w:val="0041451F"/>
    <w:rsid w:val="00414B4F"/>
    <w:rsid w:val="0041596C"/>
    <w:rsid w:val="00415ACA"/>
    <w:rsid w:val="00415BA6"/>
    <w:rsid w:val="00415D2D"/>
    <w:rsid w:val="00416374"/>
    <w:rsid w:val="00416864"/>
    <w:rsid w:val="00416E77"/>
    <w:rsid w:val="00416FEA"/>
    <w:rsid w:val="0041703B"/>
    <w:rsid w:val="004172F9"/>
    <w:rsid w:val="004172FB"/>
    <w:rsid w:val="0041791C"/>
    <w:rsid w:val="004200DA"/>
    <w:rsid w:val="004201BE"/>
    <w:rsid w:val="00420297"/>
    <w:rsid w:val="004210F0"/>
    <w:rsid w:val="00421215"/>
    <w:rsid w:val="0042124B"/>
    <w:rsid w:val="00421455"/>
    <w:rsid w:val="004215A3"/>
    <w:rsid w:val="00421E04"/>
    <w:rsid w:val="004227C3"/>
    <w:rsid w:val="00422950"/>
    <w:rsid w:val="00422F89"/>
    <w:rsid w:val="00423453"/>
    <w:rsid w:val="00423994"/>
    <w:rsid w:val="00423D8F"/>
    <w:rsid w:val="004246C6"/>
    <w:rsid w:val="004247FB"/>
    <w:rsid w:val="00424BA1"/>
    <w:rsid w:val="00424D30"/>
    <w:rsid w:val="00424DDE"/>
    <w:rsid w:val="0042528D"/>
    <w:rsid w:val="004253D3"/>
    <w:rsid w:val="004256A0"/>
    <w:rsid w:val="00425876"/>
    <w:rsid w:val="00426032"/>
    <w:rsid w:val="004264F0"/>
    <w:rsid w:val="00427B22"/>
    <w:rsid w:val="00427B67"/>
    <w:rsid w:val="004304E4"/>
    <w:rsid w:val="004305EE"/>
    <w:rsid w:val="00430605"/>
    <w:rsid w:val="00430812"/>
    <w:rsid w:val="0043083A"/>
    <w:rsid w:val="00430C4F"/>
    <w:rsid w:val="00430E8A"/>
    <w:rsid w:val="00430F0C"/>
    <w:rsid w:val="00430FEB"/>
    <w:rsid w:val="004311E9"/>
    <w:rsid w:val="0043136B"/>
    <w:rsid w:val="00431D0C"/>
    <w:rsid w:val="00431DC2"/>
    <w:rsid w:val="0043211E"/>
    <w:rsid w:val="0043219D"/>
    <w:rsid w:val="004323E0"/>
    <w:rsid w:val="004324FE"/>
    <w:rsid w:val="00433059"/>
    <w:rsid w:val="004333CE"/>
    <w:rsid w:val="004334E3"/>
    <w:rsid w:val="00433726"/>
    <w:rsid w:val="00433C54"/>
    <w:rsid w:val="00436014"/>
    <w:rsid w:val="0043602E"/>
    <w:rsid w:val="00436403"/>
    <w:rsid w:val="00436686"/>
    <w:rsid w:val="00436F42"/>
    <w:rsid w:val="00437D2E"/>
    <w:rsid w:val="004407DE"/>
    <w:rsid w:val="00440918"/>
    <w:rsid w:val="00441333"/>
    <w:rsid w:val="00441A17"/>
    <w:rsid w:val="004421B1"/>
    <w:rsid w:val="00442FEF"/>
    <w:rsid w:val="00443978"/>
    <w:rsid w:val="00443AD3"/>
    <w:rsid w:val="00443C9A"/>
    <w:rsid w:val="0044448F"/>
    <w:rsid w:val="00444D49"/>
    <w:rsid w:val="00444E59"/>
    <w:rsid w:val="00445B8F"/>
    <w:rsid w:val="00446270"/>
    <w:rsid w:val="00446314"/>
    <w:rsid w:val="00446BD3"/>
    <w:rsid w:val="00446DB1"/>
    <w:rsid w:val="00447114"/>
    <w:rsid w:val="004471A8"/>
    <w:rsid w:val="00447440"/>
    <w:rsid w:val="004478D5"/>
    <w:rsid w:val="0044D2BD"/>
    <w:rsid w:val="00450695"/>
    <w:rsid w:val="00451065"/>
    <w:rsid w:val="00452061"/>
    <w:rsid w:val="00452808"/>
    <w:rsid w:val="00453076"/>
    <w:rsid w:val="00453C5F"/>
    <w:rsid w:val="0045465B"/>
    <w:rsid w:val="004547EF"/>
    <w:rsid w:val="00454E41"/>
    <w:rsid w:val="004550B1"/>
    <w:rsid w:val="00455300"/>
    <w:rsid w:val="004553E6"/>
    <w:rsid w:val="00455860"/>
    <w:rsid w:val="004561C2"/>
    <w:rsid w:val="00456335"/>
    <w:rsid w:val="00456CCB"/>
    <w:rsid w:val="004570B8"/>
    <w:rsid w:val="0045711B"/>
    <w:rsid w:val="00457147"/>
    <w:rsid w:val="004571A5"/>
    <w:rsid w:val="004572EA"/>
    <w:rsid w:val="004572F2"/>
    <w:rsid w:val="00457CBE"/>
    <w:rsid w:val="0045FE97"/>
    <w:rsid w:val="004607E5"/>
    <w:rsid w:val="004608B6"/>
    <w:rsid w:val="00460CC5"/>
    <w:rsid w:val="00461A42"/>
    <w:rsid w:val="00461B62"/>
    <w:rsid w:val="0046212A"/>
    <w:rsid w:val="004625F8"/>
    <w:rsid w:val="0046272B"/>
    <w:rsid w:val="0046284F"/>
    <w:rsid w:val="00462AFD"/>
    <w:rsid w:val="00462B60"/>
    <w:rsid w:val="00462D19"/>
    <w:rsid w:val="00463374"/>
    <w:rsid w:val="00463530"/>
    <w:rsid w:val="004635C7"/>
    <w:rsid w:val="004636C7"/>
    <w:rsid w:val="00463C42"/>
    <w:rsid w:val="00463C63"/>
    <w:rsid w:val="00463EFC"/>
    <w:rsid w:val="0046455F"/>
    <w:rsid w:val="004645E0"/>
    <w:rsid w:val="00464D64"/>
    <w:rsid w:val="00464F83"/>
    <w:rsid w:val="0046543A"/>
    <w:rsid w:val="004659F6"/>
    <w:rsid w:val="00465A2A"/>
    <w:rsid w:val="004671AE"/>
    <w:rsid w:val="004677E0"/>
    <w:rsid w:val="00467ABA"/>
    <w:rsid w:val="00467EA4"/>
    <w:rsid w:val="00467F4C"/>
    <w:rsid w:val="0047042E"/>
    <w:rsid w:val="00470C0E"/>
    <w:rsid w:val="00470F09"/>
    <w:rsid w:val="00471269"/>
    <w:rsid w:val="00471C6D"/>
    <w:rsid w:val="0047208B"/>
    <w:rsid w:val="00472682"/>
    <w:rsid w:val="00472B42"/>
    <w:rsid w:val="00473274"/>
    <w:rsid w:val="00473636"/>
    <w:rsid w:val="00473E59"/>
    <w:rsid w:val="004743DC"/>
    <w:rsid w:val="004745D5"/>
    <w:rsid w:val="00474C23"/>
    <w:rsid w:val="004750CB"/>
    <w:rsid w:val="0047534D"/>
    <w:rsid w:val="0047583B"/>
    <w:rsid w:val="00475859"/>
    <w:rsid w:val="00475B2A"/>
    <w:rsid w:val="0047606E"/>
    <w:rsid w:val="004760AD"/>
    <w:rsid w:val="00476531"/>
    <w:rsid w:val="004765C4"/>
    <w:rsid w:val="0047687E"/>
    <w:rsid w:val="00477123"/>
    <w:rsid w:val="00477ACF"/>
    <w:rsid w:val="0048012C"/>
    <w:rsid w:val="00480362"/>
    <w:rsid w:val="00480A7B"/>
    <w:rsid w:val="004819F8"/>
    <w:rsid w:val="00481DBE"/>
    <w:rsid w:val="004821DF"/>
    <w:rsid w:val="00482372"/>
    <w:rsid w:val="00482400"/>
    <w:rsid w:val="00483B49"/>
    <w:rsid w:val="00483BC7"/>
    <w:rsid w:val="00483C3B"/>
    <w:rsid w:val="00483DD4"/>
    <w:rsid w:val="00483FD3"/>
    <w:rsid w:val="00484180"/>
    <w:rsid w:val="004842EE"/>
    <w:rsid w:val="00484577"/>
    <w:rsid w:val="00484710"/>
    <w:rsid w:val="00484DDE"/>
    <w:rsid w:val="0048513D"/>
    <w:rsid w:val="00485650"/>
    <w:rsid w:val="00485927"/>
    <w:rsid w:val="00485C2F"/>
    <w:rsid w:val="004864D4"/>
    <w:rsid w:val="0048744F"/>
    <w:rsid w:val="0049000A"/>
    <w:rsid w:val="004904BC"/>
    <w:rsid w:val="0049071D"/>
    <w:rsid w:val="004908D5"/>
    <w:rsid w:val="004909DF"/>
    <w:rsid w:val="00490B42"/>
    <w:rsid w:val="00490B52"/>
    <w:rsid w:val="00491159"/>
    <w:rsid w:val="004914C7"/>
    <w:rsid w:val="00491772"/>
    <w:rsid w:val="004917A5"/>
    <w:rsid w:val="00492204"/>
    <w:rsid w:val="00492269"/>
    <w:rsid w:val="00492B36"/>
    <w:rsid w:val="00492C3F"/>
    <w:rsid w:val="004932CF"/>
    <w:rsid w:val="00493FB6"/>
    <w:rsid w:val="00494187"/>
    <w:rsid w:val="0049424B"/>
    <w:rsid w:val="00495075"/>
    <w:rsid w:val="00495349"/>
    <w:rsid w:val="004953BA"/>
    <w:rsid w:val="00496190"/>
    <w:rsid w:val="00496274"/>
    <w:rsid w:val="0049628D"/>
    <w:rsid w:val="004964DB"/>
    <w:rsid w:val="00496731"/>
    <w:rsid w:val="00496D65"/>
    <w:rsid w:val="00496E88"/>
    <w:rsid w:val="004971B3"/>
    <w:rsid w:val="00497ED3"/>
    <w:rsid w:val="004A01E6"/>
    <w:rsid w:val="004A0551"/>
    <w:rsid w:val="004A05ED"/>
    <w:rsid w:val="004A0BB9"/>
    <w:rsid w:val="004A0E1A"/>
    <w:rsid w:val="004A0FC5"/>
    <w:rsid w:val="004A185B"/>
    <w:rsid w:val="004A1FD4"/>
    <w:rsid w:val="004A2520"/>
    <w:rsid w:val="004A2634"/>
    <w:rsid w:val="004A29FB"/>
    <w:rsid w:val="004A2B84"/>
    <w:rsid w:val="004A312C"/>
    <w:rsid w:val="004A384E"/>
    <w:rsid w:val="004A3989"/>
    <w:rsid w:val="004A468B"/>
    <w:rsid w:val="004A46FB"/>
    <w:rsid w:val="004A4BF2"/>
    <w:rsid w:val="004A546E"/>
    <w:rsid w:val="004A5480"/>
    <w:rsid w:val="004A57C3"/>
    <w:rsid w:val="004A5CE7"/>
    <w:rsid w:val="004A5DBC"/>
    <w:rsid w:val="004A5F1F"/>
    <w:rsid w:val="004A69E6"/>
    <w:rsid w:val="004A6E20"/>
    <w:rsid w:val="004A75BE"/>
    <w:rsid w:val="004A77A2"/>
    <w:rsid w:val="004A7965"/>
    <w:rsid w:val="004A7B56"/>
    <w:rsid w:val="004A7E10"/>
    <w:rsid w:val="004A7E50"/>
    <w:rsid w:val="004B0160"/>
    <w:rsid w:val="004B03E3"/>
    <w:rsid w:val="004B0780"/>
    <w:rsid w:val="004B090F"/>
    <w:rsid w:val="004B098F"/>
    <w:rsid w:val="004B0CD1"/>
    <w:rsid w:val="004B2623"/>
    <w:rsid w:val="004B28BB"/>
    <w:rsid w:val="004B2DF3"/>
    <w:rsid w:val="004B32BE"/>
    <w:rsid w:val="004B35DD"/>
    <w:rsid w:val="004B3A7F"/>
    <w:rsid w:val="004B3C6F"/>
    <w:rsid w:val="004B3F85"/>
    <w:rsid w:val="004B454F"/>
    <w:rsid w:val="004B45E6"/>
    <w:rsid w:val="004B46E7"/>
    <w:rsid w:val="004B5494"/>
    <w:rsid w:val="004B572D"/>
    <w:rsid w:val="004B60D2"/>
    <w:rsid w:val="004B7724"/>
    <w:rsid w:val="004C007E"/>
    <w:rsid w:val="004C024C"/>
    <w:rsid w:val="004C062D"/>
    <w:rsid w:val="004C0F16"/>
    <w:rsid w:val="004C0F2A"/>
    <w:rsid w:val="004C112D"/>
    <w:rsid w:val="004C1606"/>
    <w:rsid w:val="004C1DD6"/>
    <w:rsid w:val="004C1F63"/>
    <w:rsid w:val="004C2238"/>
    <w:rsid w:val="004C2446"/>
    <w:rsid w:val="004C37AB"/>
    <w:rsid w:val="004C3970"/>
    <w:rsid w:val="004C3DD5"/>
    <w:rsid w:val="004C3EA5"/>
    <w:rsid w:val="004C40F6"/>
    <w:rsid w:val="004C540E"/>
    <w:rsid w:val="004C54BA"/>
    <w:rsid w:val="004C5FBB"/>
    <w:rsid w:val="004C6878"/>
    <w:rsid w:val="004C7306"/>
    <w:rsid w:val="004C74CB"/>
    <w:rsid w:val="004C75A3"/>
    <w:rsid w:val="004C78EE"/>
    <w:rsid w:val="004C7EAA"/>
    <w:rsid w:val="004C7F6C"/>
    <w:rsid w:val="004D021C"/>
    <w:rsid w:val="004D0496"/>
    <w:rsid w:val="004D05D7"/>
    <w:rsid w:val="004D0801"/>
    <w:rsid w:val="004D08EB"/>
    <w:rsid w:val="004D0C08"/>
    <w:rsid w:val="004D12B0"/>
    <w:rsid w:val="004D12DC"/>
    <w:rsid w:val="004D14CD"/>
    <w:rsid w:val="004D22A0"/>
    <w:rsid w:val="004D2467"/>
    <w:rsid w:val="004D24AC"/>
    <w:rsid w:val="004D334C"/>
    <w:rsid w:val="004D391B"/>
    <w:rsid w:val="004D3D32"/>
    <w:rsid w:val="004D406B"/>
    <w:rsid w:val="004D4439"/>
    <w:rsid w:val="004D48EC"/>
    <w:rsid w:val="004D4BA6"/>
    <w:rsid w:val="004D4BCD"/>
    <w:rsid w:val="004D4F5A"/>
    <w:rsid w:val="004D6D49"/>
    <w:rsid w:val="004D6D5D"/>
    <w:rsid w:val="004D70D7"/>
    <w:rsid w:val="004D78FA"/>
    <w:rsid w:val="004E07A6"/>
    <w:rsid w:val="004E1282"/>
    <w:rsid w:val="004E1C44"/>
    <w:rsid w:val="004E1FE2"/>
    <w:rsid w:val="004E20F1"/>
    <w:rsid w:val="004E2AE4"/>
    <w:rsid w:val="004E2D94"/>
    <w:rsid w:val="004E352A"/>
    <w:rsid w:val="004E356D"/>
    <w:rsid w:val="004E3BB6"/>
    <w:rsid w:val="004E3FD3"/>
    <w:rsid w:val="004E53CF"/>
    <w:rsid w:val="004E55D4"/>
    <w:rsid w:val="004E5A7F"/>
    <w:rsid w:val="004E655A"/>
    <w:rsid w:val="004E67ED"/>
    <w:rsid w:val="004E6D40"/>
    <w:rsid w:val="004E7443"/>
    <w:rsid w:val="004E7B28"/>
    <w:rsid w:val="004E7D12"/>
    <w:rsid w:val="004F0065"/>
    <w:rsid w:val="004F01C9"/>
    <w:rsid w:val="004F05A9"/>
    <w:rsid w:val="004F1669"/>
    <w:rsid w:val="004F28A2"/>
    <w:rsid w:val="004F3012"/>
    <w:rsid w:val="004F32D8"/>
    <w:rsid w:val="004F3572"/>
    <w:rsid w:val="004F3784"/>
    <w:rsid w:val="004F38D7"/>
    <w:rsid w:val="004F3902"/>
    <w:rsid w:val="004F44E9"/>
    <w:rsid w:val="004F47FE"/>
    <w:rsid w:val="004F4A1A"/>
    <w:rsid w:val="004F4E5E"/>
    <w:rsid w:val="004F59BE"/>
    <w:rsid w:val="004F5E53"/>
    <w:rsid w:val="004F634F"/>
    <w:rsid w:val="004F6DD0"/>
    <w:rsid w:val="004F71E5"/>
    <w:rsid w:val="004F73C8"/>
    <w:rsid w:val="004F7922"/>
    <w:rsid w:val="004F7B88"/>
    <w:rsid w:val="004FC72D"/>
    <w:rsid w:val="0050017F"/>
    <w:rsid w:val="005001F1"/>
    <w:rsid w:val="00500E45"/>
    <w:rsid w:val="00501593"/>
    <w:rsid w:val="0050196D"/>
    <w:rsid w:val="005020EF"/>
    <w:rsid w:val="0050245B"/>
    <w:rsid w:val="0050346F"/>
    <w:rsid w:val="00503552"/>
    <w:rsid w:val="00503C5F"/>
    <w:rsid w:val="00504967"/>
    <w:rsid w:val="005049F3"/>
    <w:rsid w:val="00504C33"/>
    <w:rsid w:val="00505230"/>
    <w:rsid w:val="00505793"/>
    <w:rsid w:val="00505B97"/>
    <w:rsid w:val="00505BB3"/>
    <w:rsid w:val="00505CBF"/>
    <w:rsid w:val="00505D3B"/>
    <w:rsid w:val="00505E45"/>
    <w:rsid w:val="0050613B"/>
    <w:rsid w:val="00506222"/>
    <w:rsid w:val="00506D49"/>
    <w:rsid w:val="005076F8"/>
    <w:rsid w:val="00507869"/>
    <w:rsid w:val="00507CE8"/>
    <w:rsid w:val="00510101"/>
    <w:rsid w:val="005101F9"/>
    <w:rsid w:val="00510333"/>
    <w:rsid w:val="005103CC"/>
    <w:rsid w:val="0051080D"/>
    <w:rsid w:val="00510ABD"/>
    <w:rsid w:val="00510E10"/>
    <w:rsid w:val="00511801"/>
    <w:rsid w:val="00511863"/>
    <w:rsid w:val="005119A3"/>
    <w:rsid w:val="00511BFD"/>
    <w:rsid w:val="005123AC"/>
    <w:rsid w:val="005123B8"/>
    <w:rsid w:val="00512B6A"/>
    <w:rsid w:val="00512D4D"/>
    <w:rsid w:val="00513056"/>
    <w:rsid w:val="00513230"/>
    <w:rsid w:val="00513584"/>
    <w:rsid w:val="00513712"/>
    <w:rsid w:val="005137BB"/>
    <w:rsid w:val="00513917"/>
    <w:rsid w:val="00513A8F"/>
    <w:rsid w:val="0051498F"/>
    <w:rsid w:val="00514FA0"/>
    <w:rsid w:val="00515580"/>
    <w:rsid w:val="00515613"/>
    <w:rsid w:val="00515640"/>
    <w:rsid w:val="005161BF"/>
    <w:rsid w:val="00516247"/>
    <w:rsid w:val="00516324"/>
    <w:rsid w:val="00516668"/>
    <w:rsid w:val="00517260"/>
    <w:rsid w:val="00517443"/>
    <w:rsid w:val="00517573"/>
    <w:rsid w:val="00520B3A"/>
    <w:rsid w:val="00520D40"/>
    <w:rsid w:val="00520DA6"/>
    <w:rsid w:val="00520E7C"/>
    <w:rsid w:val="00520F17"/>
    <w:rsid w:val="005213F6"/>
    <w:rsid w:val="00521F8E"/>
    <w:rsid w:val="005222DC"/>
    <w:rsid w:val="00522725"/>
    <w:rsid w:val="00522A1A"/>
    <w:rsid w:val="00523261"/>
    <w:rsid w:val="00523EF6"/>
    <w:rsid w:val="00525980"/>
    <w:rsid w:val="00525AA9"/>
    <w:rsid w:val="00525C1B"/>
    <w:rsid w:val="00526DBB"/>
    <w:rsid w:val="00530049"/>
    <w:rsid w:val="00530E89"/>
    <w:rsid w:val="0053111C"/>
    <w:rsid w:val="005319F6"/>
    <w:rsid w:val="005323F8"/>
    <w:rsid w:val="005328D6"/>
    <w:rsid w:val="00532C2C"/>
    <w:rsid w:val="00532FFC"/>
    <w:rsid w:val="005335A3"/>
    <w:rsid w:val="005339AA"/>
    <w:rsid w:val="0053472D"/>
    <w:rsid w:val="00534A07"/>
    <w:rsid w:val="00534ACA"/>
    <w:rsid w:val="00535887"/>
    <w:rsid w:val="00535A3F"/>
    <w:rsid w:val="00535B7B"/>
    <w:rsid w:val="00536970"/>
    <w:rsid w:val="00536CEB"/>
    <w:rsid w:val="005372E7"/>
    <w:rsid w:val="00537440"/>
    <w:rsid w:val="0053749B"/>
    <w:rsid w:val="00537578"/>
    <w:rsid w:val="005377DB"/>
    <w:rsid w:val="005400F5"/>
    <w:rsid w:val="00540FA1"/>
    <w:rsid w:val="00541A69"/>
    <w:rsid w:val="00541AE1"/>
    <w:rsid w:val="00541EDF"/>
    <w:rsid w:val="0054203C"/>
    <w:rsid w:val="00542134"/>
    <w:rsid w:val="00542E83"/>
    <w:rsid w:val="00542FA9"/>
    <w:rsid w:val="00543238"/>
    <w:rsid w:val="00543A13"/>
    <w:rsid w:val="00543B4F"/>
    <w:rsid w:val="00543FCF"/>
    <w:rsid w:val="00544BAE"/>
    <w:rsid w:val="00545334"/>
    <w:rsid w:val="00545DC5"/>
    <w:rsid w:val="0054602B"/>
    <w:rsid w:val="00546066"/>
    <w:rsid w:val="00546D13"/>
    <w:rsid w:val="00550224"/>
    <w:rsid w:val="00550B2D"/>
    <w:rsid w:val="00550E12"/>
    <w:rsid w:val="005518DF"/>
    <w:rsid w:val="00551B50"/>
    <w:rsid w:val="00551E98"/>
    <w:rsid w:val="00552117"/>
    <w:rsid w:val="00552315"/>
    <w:rsid w:val="00552B89"/>
    <w:rsid w:val="00552C4B"/>
    <w:rsid w:val="00552F48"/>
    <w:rsid w:val="0055378A"/>
    <w:rsid w:val="005546EA"/>
    <w:rsid w:val="0055499A"/>
    <w:rsid w:val="00555069"/>
    <w:rsid w:val="005552F2"/>
    <w:rsid w:val="005559AA"/>
    <w:rsid w:val="005564E7"/>
    <w:rsid w:val="0055720E"/>
    <w:rsid w:val="0055735D"/>
    <w:rsid w:val="00557396"/>
    <w:rsid w:val="00557810"/>
    <w:rsid w:val="0055787A"/>
    <w:rsid w:val="00557C9A"/>
    <w:rsid w:val="00557D51"/>
    <w:rsid w:val="00560011"/>
    <w:rsid w:val="0056023F"/>
    <w:rsid w:val="00560C02"/>
    <w:rsid w:val="005612B5"/>
    <w:rsid w:val="0056195E"/>
    <w:rsid w:val="00561B4E"/>
    <w:rsid w:val="005622E5"/>
    <w:rsid w:val="00562A6A"/>
    <w:rsid w:val="005637AE"/>
    <w:rsid w:val="005639DB"/>
    <w:rsid w:val="0056482C"/>
    <w:rsid w:val="00564A45"/>
    <w:rsid w:val="00564E95"/>
    <w:rsid w:val="005651AD"/>
    <w:rsid w:val="00565C82"/>
    <w:rsid w:val="00565D03"/>
    <w:rsid w:val="0056655A"/>
    <w:rsid w:val="0056663C"/>
    <w:rsid w:val="00566E3C"/>
    <w:rsid w:val="005671F5"/>
    <w:rsid w:val="0056754D"/>
    <w:rsid w:val="005700B4"/>
    <w:rsid w:val="00570764"/>
    <w:rsid w:val="00570912"/>
    <w:rsid w:val="005710B3"/>
    <w:rsid w:val="0057122F"/>
    <w:rsid w:val="00571802"/>
    <w:rsid w:val="00571DAE"/>
    <w:rsid w:val="00572023"/>
    <w:rsid w:val="0057231B"/>
    <w:rsid w:val="00572D71"/>
    <w:rsid w:val="00572DD4"/>
    <w:rsid w:val="00572E4B"/>
    <w:rsid w:val="0057312A"/>
    <w:rsid w:val="0057315F"/>
    <w:rsid w:val="00573B43"/>
    <w:rsid w:val="0057407C"/>
    <w:rsid w:val="00574210"/>
    <w:rsid w:val="005742B2"/>
    <w:rsid w:val="0057548A"/>
    <w:rsid w:val="005770DE"/>
    <w:rsid w:val="0057723A"/>
    <w:rsid w:val="0057763D"/>
    <w:rsid w:val="00577751"/>
    <w:rsid w:val="00577C9E"/>
    <w:rsid w:val="00577CA5"/>
    <w:rsid w:val="00577F4F"/>
    <w:rsid w:val="0058000D"/>
    <w:rsid w:val="0058080F"/>
    <w:rsid w:val="00580D4A"/>
    <w:rsid w:val="00580F35"/>
    <w:rsid w:val="00581860"/>
    <w:rsid w:val="00581F60"/>
    <w:rsid w:val="005824FB"/>
    <w:rsid w:val="00582A2B"/>
    <w:rsid w:val="00583466"/>
    <w:rsid w:val="0058372F"/>
    <w:rsid w:val="005840CD"/>
    <w:rsid w:val="0058541D"/>
    <w:rsid w:val="00585608"/>
    <w:rsid w:val="00585D6C"/>
    <w:rsid w:val="00585D9E"/>
    <w:rsid w:val="00586223"/>
    <w:rsid w:val="005863D8"/>
    <w:rsid w:val="005865CF"/>
    <w:rsid w:val="005866A1"/>
    <w:rsid w:val="00586CDC"/>
    <w:rsid w:val="00586E74"/>
    <w:rsid w:val="005872BF"/>
    <w:rsid w:val="0059051D"/>
    <w:rsid w:val="00590A80"/>
    <w:rsid w:val="00590BBC"/>
    <w:rsid w:val="00590E3D"/>
    <w:rsid w:val="00590E87"/>
    <w:rsid w:val="0059136B"/>
    <w:rsid w:val="00591985"/>
    <w:rsid w:val="005929A3"/>
    <w:rsid w:val="0059354F"/>
    <w:rsid w:val="00593736"/>
    <w:rsid w:val="00593BB1"/>
    <w:rsid w:val="00593EDA"/>
    <w:rsid w:val="00594093"/>
    <w:rsid w:val="0059432C"/>
    <w:rsid w:val="00594342"/>
    <w:rsid w:val="00594656"/>
    <w:rsid w:val="00594A69"/>
    <w:rsid w:val="00594E5D"/>
    <w:rsid w:val="00594F73"/>
    <w:rsid w:val="00595B0B"/>
    <w:rsid w:val="00595C35"/>
    <w:rsid w:val="00595E96"/>
    <w:rsid w:val="0059618F"/>
    <w:rsid w:val="00596507"/>
    <w:rsid w:val="00596E00"/>
    <w:rsid w:val="0059714D"/>
    <w:rsid w:val="005971E7"/>
    <w:rsid w:val="0059779D"/>
    <w:rsid w:val="00597AAC"/>
    <w:rsid w:val="005A1609"/>
    <w:rsid w:val="005A1C97"/>
    <w:rsid w:val="005A1ECC"/>
    <w:rsid w:val="005A2254"/>
    <w:rsid w:val="005A303F"/>
    <w:rsid w:val="005A3532"/>
    <w:rsid w:val="005A394B"/>
    <w:rsid w:val="005A3D24"/>
    <w:rsid w:val="005A47BF"/>
    <w:rsid w:val="005A48CE"/>
    <w:rsid w:val="005A4961"/>
    <w:rsid w:val="005A4B93"/>
    <w:rsid w:val="005A50DB"/>
    <w:rsid w:val="005A5537"/>
    <w:rsid w:val="005A56C7"/>
    <w:rsid w:val="005A572D"/>
    <w:rsid w:val="005A5B18"/>
    <w:rsid w:val="005A6E6A"/>
    <w:rsid w:val="005A706C"/>
    <w:rsid w:val="005A747B"/>
    <w:rsid w:val="005A7486"/>
    <w:rsid w:val="005A74C9"/>
    <w:rsid w:val="005A7DC3"/>
    <w:rsid w:val="005A7F54"/>
    <w:rsid w:val="005B060A"/>
    <w:rsid w:val="005B08B5"/>
    <w:rsid w:val="005B093E"/>
    <w:rsid w:val="005B0CE9"/>
    <w:rsid w:val="005B0DF1"/>
    <w:rsid w:val="005B0F94"/>
    <w:rsid w:val="005B1932"/>
    <w:rsid w:val="005B34F3"/>
    <w:rsid w:val="005B3B87"/>
    <w:rsid w:val="005B3BEF"/>
    <w:rsid w:val="005B3C59"/>
    <w:rsid w:val="005B3C73"/>
    <w:rsid w:val="005B4132"/>
    <w:rsid w:val="005B4632"/>
    <w:rsid w:val="005B48E8"/>
    <w:rsid w:val="005B5E24"/>
    <w:rsid w:val="005B6076"/>
    <w:rsid w:val="005B6C41"/>
    <w:rsid w:val="005B7533"/>
    <w:rsid w:val="005B7B6E"/>
    <w:rsid w:val="005C04FD"/>
    <w:rsid w:val="005C0C61"/>
    <w:rsid w:val="005C0D1D"/>
    <w:rsid w:val="005C13E4"/>
    <w:rsid w:val="005C1810"/>
    <w:rsid w:val="005C18D0"/>
    <w:rsid w:val="005C1D1C"/>
    <w:rsid w:val="005C27E2"/>
    <w:rsid w:val="005C305B"/>
    <w:rsid w:val="005C31C5"/>
    <w:rsid w:val="005C4E60"/>
    <w:rsid w:val="005C4FE3"/>
    <w:rsid w:val="005C50B2"/>
    <w:rsid w:val="005C5287"/>
    <w:rsid w:val="005C5468"/>
    <w:rsid w:val="005C626F"/>
    <w:rsid w:val="005C6E53"/>
    <w:rsid w:val="005C6F14"/>
    <w:rsid w:val="005C7911"/>
    <w:rsid w:val="005D076B"/>
    <w:rsid w:val="005D0A88"/>
    <w:rsid w:val="005D0C0E"/>
    <w:rsid w:val="005D0CDD"/>
    <w:rsid w:val="005D19A4"/>
    <w:rsid w:val="005D244F"/>
    <w:rsid w:val="005D27FF"/>
    <w:rsid w:val="005D2A15"/>
    <w:rsid w:val="005D2F5F"/>
    <w:rsid w:val="005D32F9"/>
    <w:rsid w:val="005D3607"/>
    <w:rsid w:val="005D3A56"/>
    <w:rsid w:val="005D3BA7"/>
    <w:rsid w:val="005D43D0"/>
    <w:rsid w:val="005D502A"/>
    <w:rsid w:val="005D5535"/>
    <w:rsid w:val="005D5D9E"/>
    <w:rsid w:val="005D66B2"/>
    <w:rsid w:val="005D67F8"/>
    <w:rsid w:val="005D6D5B"/>
    <w:rsid w:val="005D75B8"/>
    <w:rsid w:val="005D75F9"/>
    <w:rsid w:val="005D7633"/>
    <w:rsid w:val="005E08CC"/>
    <w:rsid w:val="005E0A17"/>
    <w:rsid w:val="005E0F68"/>
    <w:rsid w:val="005E105F"/>
    <w:rsid w:val="005E11CA"/>
    <w:rsid w:val="005E1231"/>
    <w:rsid w:val="005E15E9"/>
    <w:rsid w:val="005E16ED"/>
    <w:rsid w:val="005E2253"/>
    <w:rsid w:val="005E23BD"/>
    <w:rsid w:val="005E29D8"/>
    <w:rsid w:val="005E2FD0"/>
    <w:rsid w:val="005E3906"/>
    <w:rsid w:val="005E3BF5"/>
    <w:rsid w:val="005E49B5"/>
    <w:rsid w:val="005E4ABD"/>
    <w:rsid w:val="005E4B0A"/>
    <w:rsid w:val="005E4B51"/>
    <w:rsid w:val="005E4F5B"/>
    <w:rsid w:val="005E520E"/>
    <w:rsid w:val="005E56D3"/>
    <w:rsid w:val="005E5705"/>
    <w:rsid w:val="005E5C5A"/>
    <w:rsid w:val="005E5D06"/>
    <w:rsid w:val="005E63FE"/>
    <w:rsid w:val="005E66AA"/>
    <w:rsid w:val="005E6A1C"/>
    <w:rsid w:val="005E7131"/>
    <w:rsid w:val="005E71F8"/>
    <w:rsid w:val="005E72FB"/>
    <w:rsid w:val="005E73C7"/>
    <w:rsid w:val="005E741D"/>
    <w:rsid w:val="005E77BF"/>
    <w:rsid w:val="005E7C6B"/>
    <w:rsid w:val="005E7D25"/>
    <w:rsid w:val="005F059E"/>
    <w:rsid w:val="005F0862"/>
    <w:rsid w:val="005F0CE9"/>
    <w:rsid w:val="005F0E29"/>
    <w:rsid w:val="005F0FDC"/>
    <w:rsid w:val="005F1499"/>
    <w:rsid w:val="005F158A"/>
    <w:rsid w:val="005F1A91"/>
    <w:rsid w:val="005F1C7F"/>
    <w:rsid w:val="005F2621"/>
    <w:rsid w:val="005F2F28"/>
    <w:rsid w:val="005F31C9"/>
    <w:rsid w:val="005F34A3"/>
    <w:rsid w:val="005F4191"/>
    <w:rsid w:val="005F429E"/>
    <w:rsid w:val="005F43B0"/>
    <w:rsid w:val="005F4F36"/>
    <w:rsid w:val="005F4F68"/>
    <w:rsid w:val="005F501E"/>
    <w:rsid w:val="005F5473"/>
    <w:rsid w:val="005F59A7"/>
    <w:rsid w:val="005F5CD6"/>
    <w:rsid w:val="005F5E23"/>
    <w:rsid w:val="005F6407"/>
    <w:rsid w:val="005F6776"/>
    <w:rsid w:val="005F6EC8"/>
    <w:rsid w:val="005F6F3C"/>
    <w:rsid w:val="005F7057"/>
    <w:rsid w:val="005F725E"/>
    <w:rsid w:val="005F7555"/>
    <w:rsid w:val="006008AA"/>
    <w:rsid w:val="00600D4C"/>
    <w:rsid w:val="00600FAB"/>
    <w:rsid w:val="006010D1"/>
    <w:rsid w:val="00601145"/>
    <w:rsid w:val="00601959"/>
    <w:rsid w:val="00601C68"/>
    <w:rsid w:val="00601CFE"/>
    <w:rsid w:val="00601E5C"/>
    <w:rsid w:val="00602730"/>
    <w:rsid w:val="00602B96"/>
    <w:rsid w:val="006030D8"/>
    <w:rsid w:val="0060396D"/>
    <w:rsid w:val="00603BE3"/>
    <w:rsid w:val="00603BEB"/>
    <w:rsid w:val="006040C5"/>
    <w:rsid w:val="006044BB"/>
    <w:rsid w:val="006049E0"/>
    <w:rsid w:val="00604A41"/>
    <w:rsid w:val="00604E93"/>
    <w:rsid w:val="006062EA"/>
    <w:rsid w:val="00606922"/>
    <w:rsid w:val="00606930"/>
    <w:rsid w:val="006073B0"/>
    <w:rsid w:val="006074BC"/>
    <w:rsid w:val="00607D5F"/>
    <w:rsid w:val="00607E9F"/>
    <w:rsid w:val="00610C6B"/>
    <w:rsid w:val="00612215"/>
    <w:rsid w:val="00612C06"/>
    <w:rsid w:val="00612D46"/>
    <w:rsid w:val="00613B57"/>
    <w:rsid w:val="00613C60"/>
    <w:rsid w:val="00614072"/>
    <w:rsid w:val="00614450"/>
    <w:rsid w:val="006145F0"/>
    <w:rsid w:val="00614C62"/>
    <w:rsid w:val="00615093"/>
    <w:rsid w:val="006154C7"/>
    <w:rsid w:val="00615538"/>
    <w:rsid w:val="0061560D"/>
    <w:rsid w:val="00615A45"/>
    <w:rsid w:val="006165D9"/>
    <w:rsid w:val="006166C6"/>
    <w:rsid w:val="00616DCA"/>
    <w:rsid w:val="00616DE1"/>
    <w:rsid w:val="00616E0D"/>
    <w:rsid w:val="00620029"/>
    <w:rsid w:val="00620F24"/>
    <w:rsid w:val="00620F5E"/>
    <w:rsid w:val="006214AF"/>
    <w:rsid w:val="00621533"/>
    <w:rsid w:val="00621F51"/>
    <w:rsid w:val="006221D1"/>
    <w:rsid w:val="0062245E"/>
    <w:rsid w:val="0062248C"/>
    <w:rsid w:val="00623285"/>
    <w:rsid w:val="00623584"/>
    <w:rsid w:val="0062375F"/>
    <w:rsid w:val="00623D52"/>
    <w:rsid w:val="006248B2"/>
    <w:rsid w:val="00624945"/>
    <w:rsid w:val="006251E4"/>
    <w:rsid w:val="006254F1"/>
    <w:rsid w:val="00625B31"/>
    <w:rsid w:val="00625B65"/>
    <w:rsid w:val="00626021"/>
    <w:rsid w:val="006260CB"/>
    <w:rsid w:val="0062630A"/>
    <w:rsid w:val="00626346"/>
    <w:rsid w:val="006264A9"/>
    <w:rsid w:val="00626ECC"/>
    <w:rsid w:val="006274AF"/>
    <w:rsid w:val="00627854"/>
    <w:rsid w:val="00627B84"/>
    <w:rsid w:val="00630E4F"/>
    <w:rsid w:val="006312A7"/>
    <w:rsid w:val="006314CD"/>
    <w:rsid w:val="00631EA4"/>
    <w:rsid w:val="006327C1"/>
    <w:rsid w:val="0063283F"/>
    <w:rsid w:val="006329AF"/>
    <w:rsid w:val="006333BD"/>
    <w:rsid w:val="00633566"/>
    <w:rsid w:val="00633604"/>
    <w:rsid w:val="00633E2D"/>
    <w:rsid w:val="00634058"/>
    <w:rsid w:val="00634172"/>
    <w:rsid w:val="006345DE"/>
    <w:rsid w:val="00634C4E"/>
    <w:rsid w:val="00634CC2"/>
    <w:rsid w:val="00634EB3"/>
    <w:rsid w:val="00635287"/>
    <w:rsid w:val="00636B46"/>
    <w:rsid w:val="00636BE3"/>
    <w:rsid w:val="006371F3"/>
    <w:rsid w:val="00637251"/>
    <w:rsid w:val="006372D4"/>
    <w:rsid w:val="0063759F"/>
    <w:rsid w:val="006400DD"/>
    <w:rsid w:val="0064069B"/>
    <w:rsid w:val="00640836"/>
    <w:rsid w:val="00640892"/>
    <w:rsid w:val="0064096B"/>
    <w:rsid w:val="00640A67"/>
    <w:rsid w:val="00640D04"/>
    <w:rsid w:val="00640DBD"/>
    <w:rsid w:val="006412F5"/>
    <w:rsid w:val="00642658"/>
    <w:rsid w:val="00642E20"/>
    <w:rsid w:val="00642F9C"/>
    <w:rsid w:val="00643431"/>
    <w:rsid w:val="006441C5"/>
    <w:rsid w:val="00644267"/>
    <w:rsid w:val="006447A9"/>
    <w:rsid w:val="00644E2E"/>
    <w:rsid w:val="00645C15"/>
    <w:rsid w:val="0064607B"/>
    <w:rsid w:val="00646AFF"/>
    <w:rsid w:val="00646D26"/>
    <w:rsid w:val="00646FDF"/>
    <w:rsid w:val="006470A4"/>
    <w:rsid w:val="00647952"/>
    <w:rsid w:val="0065002D"/>
    <w:rsid w:val="00650E18"/>
    <w:rsid w:val="00651E03"/>
    <w:rsid w:val="00651E59"/>
    <w:rsid w:val="00652422"/>
    <w:rsid w:val="0065252F"/>
    <w:rsid w:val="00652652"/>
    <w:rsid w:val="006526A8"/>
    <w:rsid w:val="0065328A"/>
    <w:rsid w:val="006538DF"/>
    <w:rsid w:val="00653922"/>
    <w:rsid w:val="00654E2F"/>
    <w:rsid w:val="0065530E"/>
    <w:rsid w:val="006553E5"/>
    <w:rsid w:val="0065550B"/>
    <w:rsid w:val="006557B0"/>
    <w:rsid w:val="00655D59"/>
    <w:rsid w:val="0065602E"/>
    <w:rsid w:val="00656AC7"/>
    <w:rsid w:val="00657885"/>
    <w:rsid w:val="00657C87"/>
    <w:rsid w:val="00657DB9"/>
    <w:rsid w:val="006603E2"/>
    <w:rsid w:val="00660DF2"/>
    <w:rsid w:val="006617C3"/>
    <w:rsid w:val="00661F84"/>
    <w:rsid w:val="0066255C"/>
    <w:rsid w:val="00662860"/>
    <w:rsid w:val="00663568"/>
    <w:rsid w:val="00664196"/>
    <w:rsid w:val="0066489E"/>
    <w:rsid w:val="006648FF"/>
    <w:rsid w:val="00664A91"/>
    <w:rsid w:val="00665431"/>
    <w:rsid w:val="0066566F"/>
    <w:rsid w:val="0066592F"/>
    <w:rsid w:val="006660FC"/>
    <w:rsid w:val="00666399"/>
    <w:rsid w:val="00666CE8"/>
    <w:rsid w:val="00666EEB"/>
    <w:rsid w:val="00667CAD"/>
    <w:rsid w:val="00667FCC"/>
    <w:rsid w:val="00670025"/>
    <w:rsid w:val="006702FC"/>
    <w:rsid w:val="0067063A"/>
    <w:rsid w:val="006711AD"/>
    <w:rsid w:val="0067241B"/>
    <w:rsid w:val="006724AD"/>
    <w:rsid w:val="006727ED"/>
    <w:rsid w:val="00672FB1"/>
    <w:rsid w:val="006732A4"/>
    <w:rsid w:val="00673DBB"/>
    <w:rsid w:val="0067418B"/>
    <w:rsid w:val="006746B9"/>
    <w:rsid w:val="00674F50"/>
    <w:rsid w:val="006761E1"/>
    <w:rsid w:val="00677086"/>
    <w:rsid w:val="006771EA"/>
    <w:rsid w:val="00677CDA"/>
    <w:rsid w:val="00680183"/>
    <w:rsid w:val="006801D6"/>
    <w:rsid w:val="00680AB7"/>
    <w:rsid w:val="00680C11"/>
    <w:rsid w:val="0068151E"/>
    <w:rsid w:val="00681AD6"/>
    <w:rsid w:val="00681CA3"/>
    <w:rsid w:val="00682333"/>
    <w:rsid w:val="006823F2"/>
    <w:rsid w:val="006826F4"/>
    <w:rsid w:val="006829B8"/>
    <w:rsid w:val="00682B90"/>
    <w:rsid w:val="00682FF6"/>
    <w:rsid w:val="00683344"/>
    <w:rsid w:val="00683482"/>
    <w:rsid w:val="00683833"/>
    <w:rsid w:val="006838CA"/>
    <w:rsid w:val="006843C3"/>
    <w:rsid w:val="006843CB"/>
    <w:rsid w:val="0068448A"/>
    <w:rsid w:val="006849D9"/>
    <w:rsid w:val="00684E1F"/>
    <w:rsid w:val="00685328"/>
    <w:rsid w:val="006859AD"/>
    <w:rsid w:val="00685F24"/>
    <w:rsid w:val="006867AC"/>
    <w:rsid w:val="00686F2A"/>
    <w:rsid w:val="006870DB"/>
    <w:rsid w:val="00687595"/>
    <w:rsid w:val="0068786A"/>
    <w:rsid w:val="00687D47"/>
    <w:rsid w:val="0069006C"/>
    <w:rsid w:val="0069051C"/>
    <w:rsid w:val="00690E3B"/>
    <w:rsid w:val="00691496"/>
    <w:rsid w:val="0069192E"/>
    <w:rsid w:val="0069202A"/>
    <w:rsid w:val="00692844"/>
    <w:rsid w:val="0069298B"/>
    <w:rsid w:val="00692A71"/>
    <w:rsid w:val="0069335B"/>
    <w:rsid w:val="006940D2"/>
    <w:rsid w:val="0069424E"/>
    <w:rsid w:val="0069445A"/>
    <w:rsid w:val="00694BC3"/>
    <w:rsid w:val="00694CBE"/>
    <w:rsid w:val="00694D4D"/>
    <w:rsid w:val="0069527B"/>
    <w:rsid w:val="006953CD"/>
    <w:rsid w:val="006963F1"/>
    <w:rsid w:val="00696E72"/>
    <w:rsid w:val="00696F85"/>
    <w:rsid w:val="00697014"/>
    <w:rsid w:val="006A02C3"/>
    <w:rsid w:val="006A02CB"/>
    <w:rsid w:val="006A07DE"/>
    <w:rsid w:val="006A0A03"/>
    <w:rsid w:val="006A169F"/>
    <w:rsid w:val="006A1DA6"/>
    <w:rsid w:val="006A2F43"/>
    <w:rsid w:val="006A2F98"/>
    <w:rsid w:val="006A3212"/>
    <w:rsid w:val="006A32CC"/>
    <w:rsid w:val="006A3FC7"/>
    <w:rsid w:val="006A4899"/>
    <w:rsid w:val="006A4BD1"/>
    <w:rsid w:val="006A77FC"/>
    <w:rsid w:val="006B03B0"/>
    <w:rsid w:val="006B0912"/>
    <w:rsid w:val="006B0B5D"/>
    <w:rsid w:val="006B0E05"/>
    <w:rsid w:val="006B0F0E"/>
    <w:rsid w:val="006B12CF"/>
    <w:rsid w:val="006B12E8"/>
    <w:rsid w:val="006B1891"/>
    <w:rsid w:val="006B1919"/>
    <w:rsid w:val="006B1BB1"/>
    <w:rsid w:val="006B23CF"/>
    <w:rsid w:val="006B33A0"/>
    <w:rsid w:val="006B39EB"/>
    <w:rsid w:val="006B4148"/>
    <w:rsid w:val="006B45A7"/>
    <w:rsid w:val="006B47C1"/>
    <w:rsid w:val="006B5CEC"/>
    <w:rsid w:val="006B7089"/>
    <w:rsid w:val="006B7574"/>
    <w:rsid w:val="006B7CA0"/>
    <w:rsid w:val="006C01C2"/>
    <w:rsid w:val="006C0306"/>
    <w:rsid w:val="006C05E3"/>
    <w:rsid w:val="006C0C4C"/>
    <w:rsid w:val="006C1E08"/>
    <w:rsid w:val="006C1EF1"/>
    <w:rsid w:val="006C2B61"/>
    <w:rsid w:val="006C2BDF"/>
    <w:rsid w:val="006C2D9D"/>
    <w:rsid w:val="006C2EF4"/>
    <w:rsid w:val="006C327A"/>
    <w:rsid w:val="006C34AF"/>
    <w:rsid w:val="006C354B"/>
    <w:rsid w:val="006C42DF"/>
    <w:rsid w:val="006C47E4"/>
    <w:rsid w:val="006C484C"/>
    <w:rsid w:val="006C49BB"/>
    <w:rsid w:val="006C5B47"/>
    <w:rsid w:val="006C652D"/>
    <w:rsid w:val="006C69F3"/>
    <w:rsid w:val="006C6DB7"/>
    <w:rsid w:val="006C6E1D"/>
    <w:rsid w:val="006C7165"/>
    <w:rsid w:val="006C72B8"/>
    <w:rsid w:val="006C7D9E"/>
    <w:rsid w:val="006D0891"/>
    <w:rsid w:val="006D0C47"/>
    <w:rsid w:val="006D0D83"/>
    <w:rsid w:val="006D0FB4"/>
    <w:rsid w:val="006D107F"/>
    <w:rsid w:val="006D1896"/>
    <w:rsid w:val="006D2543"/>
    <w:rsid w:val="006D284D"/>
    <w:rsid w:val="006D3881"/>
    <w:rsid w:val="006D38F8"/>
    <w:rsid w:val="006D3A38"/>
    <w:rsid w:val="006D419D"/>
    <w:rsid w:val="006D4DE0"/>
    <w:rsid w:val="006D56DF"/>
    <w:rsid w:val="006D59E6"/>
    <w:rsid w:val="006D5A25"/>
    <w:rsid w:val="006D5B7B"/>
    <w:rsid w:val="006D5C39"/>
    <w:rsid w:val="006D6623"/>
    <w:rsid w:val="006D69ED"/>
    <w:rsid w:val="006D6A8A"/>
    <w:rsid w:val="006D6DBA"/>
    <w:rsid w:val="006E0888"/>
    <w:rsid w:val="006E0971"/>
    <w:rsid w:val="006E0C1A"/>
    <w:rsid w:val="006E0DC3"/>
    <w:rsid w:val="006E14E7"/>
    <w:rsid w:val="006E1DFD"/>
    <w:rsid w:val="006E22A6"/>
    <w:rsid w:val="006E2A07"/>
    <w:rsid w:val="006E2A80"/>
    <w:rsid w:val="006E2D19"/>
    <w:rsid w:val="006E41B6"/>
    <w:rsid w:val="006E4B11"/>
    <w:rsid w:val="006E4D00"/>
    <w:rsid w:val="006E4D56"/>
    <w:rsid w:val="006E4E72"/>
    <w:rsid w:val="006E5CD2"/>
    <w:rsid w:val="006E5DFF"/>
    <w:rsid w:val="006E67D2"/>
    <w:rsid w:val="006E7298"/>
    <w:rsid w:val="006F0760"/>
    <w:rsid w:val="006F08AE"/>
    <w:rsid w:val="006F0DA1"/>
    <w:rsid w:val="006F0F01"/>
    <w:rsid w:val="006F11A9"/>
    <w:rsid w:val="006F1E2F"/>
    <w:rsid w:val="006F1FD0"/>
    <w:rsid w:val="006F2444"/>
    <w:rsid w:val="006F2641"/>
    <w:rsid w:val="006F273B"/>
    <w:rsid w:val="006F29A6"/>
    <w:rsid w:val="006F2F68"/>
    <w:rsid w:val="006F3313"/>
    <w:rsid w:val="006F3329"/>
    <w:rsid w:val="006F3434"/>
    <w:rsid w:val="006F3723"/>
    <w:rsid w:val="006F38AD"/>
    <w:rsid w:val="006F396E"/>
    <w:rsid w:val="006F3C1B"/>
    <w:rsid w:val="006F3F28"/>
    <w:rsid w:val="006F4681"/>
    <w:rsid w:val="006F4CC5"/>
    <w:rsid w:val="006F4D06"/>
    <w:rsid w:val="006F5184"/>
    <w:rsid w:val="006F57D8"/>
    <w:rsid w:val="006F5D2B"/>
    <w:rsid w:val="006F5E6F"/>
    <w:rsid w:val="006F60E0"/>
    <w:rsid w:val="006F6180"/>
    <w:rsid w:val="006F6239"/>
    <w:rsid w:val="006F6F0E"/>
    <w:rsid w:val="006F7945"/>
    <w:rsid w:val="006F796C"/>
    <w:rsid w:val="006F7BA9"/>
    <w:rsid w:val="00700706"/>
    <w:rsid w:val="00700730"/>
    <w:rsid w:val="0070263F"/>
    <w:rsid w:val="00702DBE"/>
    <w:rsid w:val="007031A8"/>
    <w:rsid w:val="007031D5"/>
    <w:rsid w:val="00703B53"/>
    <w:rsid w:val="00703D28"/>
    <w:rsid w:val="00704404"/>
    <w:rsid w:val="007045FC"/>
    <w:rsid w:val="0070489D"/>
    <w:rsid w:val="00705B45"/>
    <w:rsid w:val="00705D15"/>
    <w:rsid w:val="00706579"/>
    <w:rsid w:val="0070698C"/>
    <w:rsid w:val="00706AF8"/>
    <w:rsid w:val="00706BF7"/>
    <w:rsid w:val="00707A51"/>
    <w:rsid w:val="00707B82"/>
    <w:rsid w:val="00707C7C"/>
    <w:rsid w:val="00707CE2"/>
    <w:rsid w:val="00710540"/>
    <w:rsid w:val="00710541"/>
    <w:rsid w:val="00710784"/>
    <w:rsid w:val="00710C46"/>
    <w:rsid w:val="007116A3"/>
    <w:rsid w:val="007121ED"/>
    <w:rsid w:val="00712518"/>
    <w:rsid w:val="00713199"/>
    <w:rsid w:val="00713498"/>
    <w:rsid w:val="00713A0E"/>
    <w:rsid w:val="0071408B"/>
    <w:rsid w:val="007143E9"/>
    <w:rsid w:val="0071470F"/>
    <w:rsid w:val="00714B6E"/>
    <w:rsid w:val="00714CE7"/>
    <w:rsid w:val="00714F0D"/>
    <w:rsid w:val="00714F33"/>
    <w:rsid w:val="0071535A"/>
    <w:rsid w:val="0071631E"/>
    <w:rsid w:val="0071657F"/>
    <w:rsid w:val="007166CD"/>
    <w:rsid w:val="00716809"/>
    <w:rsid w:val="00717590"/>
    <w:rsid w:val="007179E0"/>
    <w:rsid w:val="00720644"/>
    <w:rsid w:val="00720686"/>
    <w:rsid w:val="007206EA"/>
    <w:rsid w:val="007206EB"/>
    <w:rsid w:val="007216C6"/>
    <w:rsid w:val="00722248"/>
    <w:rsid w:val="0072343E"/>
    <w:rsid w:val="007235FC"/>
    <w:rsid w:val="007238E4"/>
    <w:rsid w:val="00723C99"/>
    <w:rsid w:val="00723E22"/>
    <w:rsid w:val="00723F5F"/>
    <w:rsid w:val="0072405A"/>
    <w:rsid w:val="007240AD"/>
    <w:rsid w:val="00724CEB"/>
    <w:rsid w:val="00724E18"/>
    <w:rsid w:val="00724F32"/>
    <w:rsid w:val="00725152"/>
    <w:rsid w:val="0072540D"/>
    <w:rsid w:val="00725758"/>
    <w:rsid w:val="00725F0A"/>
    <w:rsid w:val="00725F8F"/>
    <w:rsid w:val="00726667"/>
    <w:rsid w:val="00726719"/>
    <w:rsid w:val="00726B7E"/>
    <w:rsid w:val="00726DF2"/>
    <w:rsid w:val="007271D4"/>
    <w:rsid w:val="007276DA"/>
    <w:rsid w:val="00727C72"/>
    <w:rsid w:val="00727ED3"/>
    <w:rsid w:val="00730431"/>
    <w:rsid w:val="0073084F"/>
    <w:rsid w:val="00730CB6"/>
    <w:rsid w:val="00731093"/>
    <w:rsid w:val="00731BF8"/>
    <w:rsid w:val="00731E8F"/>
    <w:rsid w:val="007321C8"/>
    <w:rsid w:val="00733221"/>
    <w:rsid w:val="00733453"/>
    <w:rsid w:val="007339E0"/>
    <w:rsid w:val="00733AFF"/>
    <w:rsid w:val="00734172"/>
    <w:rsid w:val="00734354"/>
    <w:rsid w:val="00734651"/>
    <w:rsid w:val="007347FE"/>
    <w:rsid w:val="00734B12"/>
    <w:rsid w:val="00734D39"/>
    <w:rsid w:val="00735024"/>
    <w:rsid w:val="00735892"/>
    <w:rsid w:val="007358C2"/>
    <w:rsid w:val="00735D07"/>
    <w:rsid w:val="0073608E"/>
    <w:rsid w:val="00736981"/>
    <w:rsid w:val="00736A5E"/>
    <w:rsid w:val="00736FA8"/>
    <w:rsid w:val="007403B6"/>
    <w:rsid w:val="007406B5"/>
    <w:rsid w:val="007408F3"/>
    <w:rsid w:val="00740DF3"/>
    <w:rsid w:val="007411F9"/>
    <w:rsid w:val="00741265"/>
    <w:rsid w:val="007412A2"/>
    <w:rsid w:val="00741A7A"/>
    <w:rsid w:val="00742D8C"/>
    <w:rsid w:val="00742E66"/>
    <w:rsid w:val="0074342D"/>
    <w:rsid w:val="0074377A"/>
    <w:rsid w:val="007437E4"/>
    <w:rsid w:val="007439B7"/>
    <w:rsid w:val="00743D5F"/>
    <w:rsid w:val="007440D6"/>
    <w:rsid w:val="007446F0"/>
    <w:rsid w:val="00745425"/>
    <w:rsid w:val="00745439"/>
    <w:rsid w:val="00746057"/>
    <w:rsid w:val="0074635E"/>
    <w:rsid w:val="007467D9"/>
    <w:rsid w:val="0074684A"/>
    <w:rsid w:val="00746907"/>
    <w:rsid w:val="00747064"/>
    <w:rsid w:val="007472E9"/>
    <w:rsid w:val="00747405"/>
    <w:rsid w:val="00747FB1"/>
    <w:rsid w:val="00750008"/>
    <w:rsid w:val="00750021"/>
    <w:rsid w:val="007511E1"/>
    <w:rsid w:val="00751B37"/>
    <w:rsid w:val="00752C32"/>
    <w:rsid w:val="00753FE7"/>
    <w:rsid w:val="00754284"/>
    <w:rsid w:val="007549DB"/>
    <w:rsid w:val="00754DD5"/>
    <w:rsid w:val="0075529C"/>
    <w:rsid w:val="00755A17"/>
    <w:rsid w:val="00755BA6"/>
    <w:rsid w:val="00756544"/>
    <w:rsid w:val="0075689B"/>
    <w:rsid w:val="0075766E"/>
    <w:rsid w:val="0075794B"/>
    <w:rsid w:val="0076052A"/>
    <w:rsid w:val="00760BC8"/>
    <w:rsid w:val="007613EF"/>
    <w:rsid w:val="007615E0"/>
    <w:rsid w:val="00761681"/>
    <w:rsid w:val="00761BD2"/>
    <w:rsid w:val="00761C18"/>
    <w:rsid w:val="00761C46"/>
    <w:rsid w:val="00762265"/>
    <w:rsid w:val="00762365"/>
    <w:rsid w:val="00762735"/>
    <w:rsid w:val="00762BA6"/>
    <w:rsid w:val="00763DD6"/>
    <w:rsid w:val="007641B2"/>
    <w:rsid w:val="0076455C"/>
    <w:rsid w:val="00764702"/>
    <w:rsid w:val="00764D16"/>
    <w:rsid w:val="00764D59"/>
    <w:rsid w:val="0076522B"/>
    <w:rsid w:val="0076570D"/>
    <w:rsid w:val="00765759"/>
    <w:rsid w:val="00766890"/>
    <w:rsid w:val="00766C71"/>
    <w:rsid w:val="00766D00"/>
    <w:rsid w:val="00766E8C"/>
    <w:rsid w:val="00766FB4"/>
    <w:rsid w:val="00766FEE"/>
    <w:rsid w:val="00767DAC"/>
    <w:rsid w:val="0077026E"/>
    <w:rsid w:val="00770A80"/>
    <w:rsid w:val="00770BB6"/>
    <w:rsid w:val="007710E9"/>
    <w:rsid w:val="007713E9"/>
    <w:rsid w:val="007715C1"/>
    <w:rsid w:val="00771785"/>
    <w:rsid w:val="00771855"/>
    <w:rsid w:val="007718A4"/>
    <w:rsid w:val="007722BA"/>
    <w:rsid w:val="007724D7"/>
    <w:rsid w:val="0077359A"/>
    <w:rsid w:val="007737BB"/>
    <w:rsid w:val="00773965"/>
    <w:rsid w:val="00773B39"/>
    <w:rsid w:val="00774C15"/>
    <w:rsid w:val="00774EF3"/>
    <w:rsid w:val="00775542"/>
    <w:rsid w:val="007756A6"/>
    <w:rsid w:val="00775BF6"/>
    <w:rsid w:val="00775F7E"/>
    <w:rsid w:val="00776E1D"/>
    <w:rsid w:val="00776E82"/>
    <w:rsid w:val="00776FEC"/>
    <w:rsid w:val="007770FE"/>
    <w:rsid w:val="00777175"/>
    <w:rsid w:val="007777ED"/>
    <w:rsid w:val="00777B81"/>
    <w:rsid w:val="00780557"/>
    <w:rsid w:val="00780DF1"/>
    <w:rsid w:val="00781D8F"/>
    <w:rsid w:val="0078239E"/>
    <w:rsid w:val="0078249E"/>
    <w:rsid w:val="007824A2"/>
    <w:rsid w:val="00782BC6"/>
    <w:rsid w:val="00782CEE"/>
    <w:rsid w:val="00783036"/>
    <w:rsid w:val="00783401"/>
    <w:rsid w:val="007835EF"/>
    <w:rsid w:val="00783744"/>
    <w:rsid w:val="00783981"/>
    <w:rsid w:val="00783A04"/>
    <w:rsid w:val="00783FF9"/>
    <w:rsid w:val="00784C8D"/>
    <w:rsid w:val="00784D0C"/>
    <w:rsid w:val="00784EA1"/>
    <w:rsid w:val="00785112"/>
    <w:rsid w:val="0078526E"/>
    <w:rsid w:val="00785764"/>
    <w:rsid w:val="007858B5"/>
    <w:rsid w:val="00785D61"/>
    <w:rsid w:val="00785EC0"/>
    <w:rsid w:val="0078612B"/>
    <w:rsid w:val="007864EA"/>
    <w:rsid w:val="0078667C"/>
    <w:rsid w:val="00787628"/>
    <w:rsid w:val="00787721"/>
    <w:rsid w:val="007878B8"/>
    <w:rsid w:val="00790C90"/>
    <w:rsid w:val="00790D8F"/>
    <w:rsid w:val="00791525"/>
    <w:rsid w:val="007916EC"/>
    <w:rsid w:val="00791C26"/>
    <w:rsid w:val="00793304"/>
    <w:rsid w:val="00793614"/>
    <w:rsid w:val="007936E0"/>
    <w:rsid w:val="00793AC8"/>
    <w:rsid w:val="00793B99"/>
    <w:rsid w:val="007957C4"/>
    <w:rsid w:val="007960DC"/>
    <w:rsid w:val="0079614F"/>
    <w:rsid w:val="007969A7"/>
    <w:rsid w:val="007A00EA"/>
    <w:rsid w:val="007A06AD"/>
    <w:rsid w:val="007A0A38"/>
    <w:rsid w:val="007A0B7E"/>
    <w:rsid w:val="007A0BC6"/>
    <w:rsid w:val="007A0EE1"/>
    <w:rsid w:val="007A1139"/>
    <w:rsid w:val="007A144F"/>
    <w:rsid w:val="007A17F9"/>
    <w:rsid w:val="007A18EF"/>
    <w:rsid w:val="007A1ED4"/>
    <w:rsid w:val="007A31F0"/>
    <w:rsid w:val="007A33C8"/>
    <w:rsid w:val="007A3733"/>
    <w:rsid w:val="007A3BCB"/>
    <w:rsid w:val="007A3F70"/>
    <w:rsid w:val="007A47B1"/>
    <w:rsid w:val="007A4C23"/>
    <w:rsid w:val="007A5A05"/>
    <w:rsid w:val="007A6203"/>
    <w:rsid w:val="007A6F56"/>
    <w:rsid w:val="007A71FE"/>
    <w:rsid w:val="007A7435"/>
    <w:rsid w:val="007A7780"/>
    <w:rsid w:val="007B007C"/>
    <w:rsid w:val="007B033B"/>
    <w:rsid w:val="007B066C"/>
    <w:rsid w:val="007B0899"/>
    <w:rsid w:val="007B0B0D"/>
    <w:rsid w:val="007B0C45"/>
    <w:rsid w:val="007B11A5"/>
    <w:rsid w:val="007B188C"/>
    <w:rsid w:val="007B19E5"/>
    <w:rsid w:val="007B1AD1"/>
    <w:rsid w:val="007B1D78"/>
    <w:rsid w:val="007B1E2D"/>
    <w:rsid w:val="007B1EC2"/>
    <w:rsid w:val="007B2230"/>
    <w:rsid w:val="007B3636"/>
    <w:rsid w:val="007B3C74"/>
    <w:rsid w:val="007B3CBD"/>
    <w:rsid w:val="007B3FB4"/>
    <w:rsid w:val="007B487B"/>
    <w:rsid w:val="007B4CCC"/>
    <w:rsid w:val="007B59A6"/>
    <w:rsid w:val="007B6036"/>
    <w:rsid w:val="007B67EF"/>
    <w:rsid w:val="007C02BE"/>
    <w:rsid w:val="007C0535"/>
    <w:rsid w:val="007C215C"/>
    <w:rsid w:val="007C2215"/>
    <w:rsid w:val="007C29A8"/>
    <w:rsid w:val="007C2F1C"/>
    <w:rsid w:val="007C375D"/>
    <w:rsid w:val="007C3850"/>
    <w:rsid w:val="007C3EBE"/>
    <w:rsid w:val="007C4693"/>
    <w:rsid w:val="007C4BB4"/>
    <w:rsid w:val="007C4DFD"/>
    <w:rsid w:val="007C6208"/>
    <w:rsid w:val="007C70B7"/>
    <w:rsid w:val="007D0750"/>
    <w:rsid w:val="007D0826"/>
    <w:rsid w:val="007D0962"/>
    <w:rsid w:val="007D0A20"/>
    <w:rsid w:val="007D1168"/>
    <w:rsid w:val="007D1182"/>
    <w:rsid w:val="007D2003"/>
    <w:rsid w:val="007D36C5"/>
    <w:rsid w:val="007D3824"/>
    <w:rsid w:val="007D418D"/>
    <w:rsid w:val="007D435A"/>
    <w:rsid w:val="007D5125"/>
    <w:rsid w:val="007D55E6"/>
    <w:rsid w:val="007D55EE"/>
    <w:rsid w:val="007D6503"/>
    <w:rsid w:val="007D6C22"/>
    <w:rsid w:val="007D6D1A"/>
    <w:rsid w:val="007D71D2"/>
    <w:rsid w:val="007D78BC"/>
    <w:rsid w:val="007D7C6C"/>
    <w:rsid w:val="007E0FCF"/>
    <w:rsid w:val="007E11BF"/>
    <w:rsid w:val="007E1EE0"/>
    <w:rsid w:val="007E2E30"/>
    <w:rsid w:val="007E34CC"/>
    <w:rsid w:val="007E3565"/>
    <w:rsid w:val="007E37CB"/>
    <w:rsid w:val="007E3EDF"/>
    <w:rsid w:val="007E419E"/>
    <w:rsid w:val="007E4580"/>
    <w:rsid w:val="007E48AE"/>
    <w:rsid w:val="007E50AD"/>
    <w:rsid w:val="007E5743"/>
    <w:rsid w:val="007E5FEC"/>
    <w:rsid w:val="007E6173"/>
    <w:rsid w:val="007E6B1C"/>
    <w:rsid w:val="007E6C1E"/>
    <w:rsid w:val="007E726C"/>
    <w:rsid w:val="007E755D"/>
    <w:rsid w:val="007E7A58"/>
    <w:rsid w:val="007F0797"/>
    <w:rsid w:val="007F0990"/>
    <w:rsid w:val="007F0FA7"/>
    <w:rsid w:val="007F14D0"/>
    <w:rsid w:val="007F1B85"/>
    <w:rsid w:val="007F2258"/>
    <w:rsid w:val="007F22F2"/>
    <w:rsid w:val="007F29F2"/>
    <w:rsid w:val="007F3001"/>
    <w:rsid w:val="007F32A7"/>
    <w:rsid w:val="007F3580"/>
    <w:rsid w:val="007F3F50"/>
    <w:rsid w:val="007F4710"/>
    <w:rsid w:val="007F4AF5"/>
    <w:rsid w:val="007F4BAA"/>
    <w:rsid w:val="007F4DB3"/>
    <w:rsid w:val="007F4F5E"/>
    <w:rsid w:val="007F51CC"/>
    <w:rsid w:val="007F607D"/>
    <w:rsid w:val="007F68D6"/>
    <w:rsid w:val="007F7387"/>
    <w:rsid w:val="007F7B44"/>
    <w:rsid w:val="008000EC"/>
    <w:rsid w:val="00800357"/>
    <w:rsid w:val="00800664"/>
    <w:rsid w:val="008006F4"/>
    <w:rsid w:val="00800974"/>
    <w:rsid w:val="0080114C"/>
    <w:rsid w:val="0080160F"/>
    <w:rsid w:val="008018ED"/>
    <w:rsid w:val="00801933"/>
    <w:rsid w:val="0080197E"/>
    <w:rsid w:val="00802784"/>
    <w:rsid w:val="00802856"/>
    <w:rsid w:val="00802E82"/>
    <w:rsid w:val="00802FDC"/>
    <w:rsid w:val="0080307F"/>
    <w:rsid w:val="00803373"/>
    <w:rsid w:val="00803585"/>
    <w:rsid w:val="00803864"/>
    <w:rsid w:val="00804281"/>
    <w:rsid w:val="00804C59"/>
    <w:rsid w:val="008052F8"/>
    <w:rsid w:val="008053B1"/>
    <w:rsid w:val="008059BC"/>
    <w:rsid w:val="00805EFF"/>
    <w:rsid w:val="0080613A"/>
    <w:rsid w:val="00806719"/>
    <w:rsid w:val="00806745"/>
    <w:rsid w:val="008068F4"/>
    <w:rsid w:val="00806C33"/>
    <w:rsid w:val="00806D14"/>
    <w:rsid w:val="00807270"/>
    <w:rsid w:val="00807505"/>
    <w:rsid w:val="00807594"/>
    <w:rsid w:val="0080776B"/>
    <w:rsid w:val="00807E89"/>
    <w:rsid w:val="00811041"/>
    <w:rsid w:val="00811490"/>
    <w:rsid w:val="00811DFB"/>
    <w:rsid w:val="00811F79"/>
    <w:rsid w:val="008129DB"/>
    <w:rsid w:val="00812DD6"/>
    <w:rsid w:val="00813088"/>
    <w:rsid w:val="00813354"/>
    <w:rsid w:val="00813491"/>
    <w:rsid w:val="00814435"/>
    <w:rsid w:val="00814E60"/>
    <w:rsid w:val="008152A9"/>
    <w:rsid w:val="00815BAD"/>
    <w:rsid w:val="008164C6"/>
    <w:rsid w:val="0081727B"/>
    <w:rsid w:val="00820200"/>
    <w:rsid w:val="0082111E"/>
    <w:rsid w:val="0082169E"/>
    <w:rsid w:val="00822EB7"/>
    <w:rsid w:val="008234C1"/>
    <w:rsid w:val="00823512"/>
    <w:rsid w:val="008236D4"/>
    <w:rsid w:val="00823A52"/>
    <w:rsid w:val="00823B1E"/>
    <w:rsid w:val="00823D8C"/>
    <w:rsid w:val="008248BF"/>
    <w:rsid w:val="00824A47"/>
    <w:rsid w:val="00824A5F"/>
    <w:rsid w:val="00824FC1"/>
    <w:rsid w:val="00825170"/>
    <w:rsid w:val="00825AE5"/>
    <w:rsid w:val="00826038"/>
    <w:rsid w:val="008273B1"/>
    <w:rsid w:val="00827FB8"/>
    <w:rsid w:val="00830A53"/>
    <w:rsid w:val="00830F5A"/>
    <w:rsid w:val="008310DB"/>
    <w:rsid w:val="00831768"/>
    <w:rsid w:val="008319AD"/>
    <w:rsid w:val="008319EC"/>
    <w:rsid w:val="00831D0C"/>
    <w:rsid w:val="00831F57"/>
    <w:rsid w:val="008322D3"/>
    <w:rsid w:val="00832EFC"/>
    <w:rsid w:val="00833237"/>
    <w:rsid w:val="008338BC"/>
    <w:rsid w:val="00833BB1"/>
    <w:rsid w:val="00833D2E"/>
    <w:rsid w:val="00834759"/>
    <w:rsid w:val="00834829"/>
    <w:rsid w:val="00834862"/>
    <w:rsid w:val="008349E8"/>
    <w:rsid w:val="00834F83"/>
    <w:rsid w:val="00835D1A"/>
    <w:rsid w:val="00835E22"/>
    <w:rsid w:val="00835F56"/>
    <w:rsid w:val="008363BA"/>
    <w:rsid w:val="00837702"/>
    <w:rsid w:val="008377FC"/>
    <w:rsid w:val="00837E35"/>
    <w:rsid w:val="00837F4D"/>
    <w:rsid w:val="008407F7"/>
    <w:rsid w:val="00840E2A"/>
    <w:rsid w:val="00841693"/>
    <w:rsid w:val="00841845"/>
    <w:rsid w:val="00841BA4"/>
    <w:rsid w:val="00841F20"/>
    <w:rsid w:val="00842C4D"/>
    <w:rsid w:val="0084338F"/>
    <w:rsid w:val="0084342D"/>
    <w:rsid w:val="00843589"/>
    <w:rsid w:val="00843FAF"/>
    <w:rsid w:val="0084432B"/>
    <w:rsid w:val="00844E56"/>
    <w:rsid w:val="00845A35"/>
    <w:rsid w:val="008463CF"/>
    <w:rsid w:val="008464D7"/>
    <w:rsid w:val="00846AD5"/>
    <w:rsid w:val="00846D85"/>
    <w:rsid w:val="0084739B"/>
    <w:rsid w:val="0084761E"/>
    <w:rsid w:val="008478BE"/>
    <w:rsid w:val="00847A2E"/>
    <w:rsid w:val="00847A4C"/>
    <w:rsid w:val="0085040D"/>
    <w:rsid w:val="008506A7"/>
    <w:rsid w:val="0085081D"/>
    <w:rsid w:val="00850904"/>
    <w:rsid w:val="0085142B"/>
    <w:rsid w:val="0085146B"/>
    <w:rsid w:val="00851583"/>
    <w:rsid w:val="008516BF"/>
    <w:rsid w:val="00851AB2"/>
    <w:rsid w:val="00851C0D"/>
    <w:rsid w:val="00851E31"/>
    <w:rsid w:val="00851F73"/>
    <w:rsid w:val="00852018"/>
    <w:rsid w:val="0085280E"/>
    <w:rsid w:val="00852969"/>
    <w:rsid w:val="008536FF"/>
    <w:rsid w:val="00853F0E"/>
    <w:rsid w:val="008547D9"/>
    <w:rsid w:val="00855126"/>
    <w:rsid w:val="00855511"/>
    <w:rsid w:val="008557D2"/>
    <w:rsid w:val="0085598A"/>
    <w:rsid w:val="008563F0"/>
    <w:rsid w:val="00856493"/>
    <w:rsid w:val="0085692A"/>
    <w:rsid w:val="00856A4E"/>
    <w:rsid w:val="0085749A"/>
    <w:rsid w:val="00857588"/>
    <w:rsid w:val="00857592"/>
    <w:rsid w:val="00857847"/>
    <w:rsid w:val="00857964"/>
    <w:rsid w:val="00857F32"/>
    <w:rsid w:val="008603C0"/>
    <w:rsid w:val="0086071C"/>
    <w:rsid w:val="008607BE"/>
    <w:rsid w:val="00860C79"/>
    <w:rsid w:val="008610AE"/>
    <w:rsid w:val="008615EE"/>
    <w:rsid w:val="00861C39"/>
    <w:rsid w:val="00861CB6"/>
    <w:rsid w:val="008627D3"/>
    <w:rsid w:val="0086293F"/>
    <w:rsid w:val="00862996"/>
    <w:rsid w:val="008631C2"/>
    <w:rsid w:val="0086377D"/>
    <w:rsid w:val="00863B5A"/>
    <w:rsid w:val="00863CED"/>
    <w:rsid w:val="008647CC"/>
    <w:rsid w:val="00864B17"/>
    <w:rsid w:val="00864FD2"/>
    <w:rsid w:val="0086509A"/>
    <w:rsid w:val="00865287"/>
    <w:rsid w:val="00865B99"/>
    <w:rsid w:val="00865C17"/>
    <w:rsid w:val="00865F15"/>
    <w:rsid w:val="008664D3"/>
    <w:rsid w:val="00866A16"/>
    <w:rsid w:val="00866CEF"/>
    <w:rsid w:val="00867486"/>
    <w:rsid w:val="00867D29"/>
    <w:rsid w:val="00867EA4"/>
    <w:rsid w:val="0087031C"/>
    <w:rsid w:val="00870495"/>
    <w:rsid w:val="00870497"/>
    <w:rsid w:val="00870AEC"/>
    <w:rsid w:val="00870C50"/>
    <w:rsid w:val="00871643"/>
    <w:rsid w:val="00871D74"/>
    <w:rsid w:val="008722F9"/>
    <w:rsid w:val="0087265B"/>
    <w:rsid w:val="00872DD6"/>
    <w:rsid w:val="008730A6"/>
    <w:rsid w:val="0087376D"/>
    <w:rsid w:val="0087376E"/>
    <w:rsid w:val="0087424A"/>
    <w:rsid w:val="0087428A"/>
    <w:rsid w:val="0087460E"/>
    <w:rsid w:val="00874F64"/>
    <w:rsid w:val="008758FE"/>
    <w:rsid w:val="00875B6F"/>
    <w:rsid w:val="0087605D"/>
    <w:rsid w:val="0087642E"/>
    <w:rsid w:val="00876753"/>
    <w:rsid w:val="00876BA3"/>
    <w:rsid w:val="00876F06"/>
    <w:rsid w:val="0087719E"/>
    <w:rsid w:val="008776EC"/>
    <w:rsid w:val="00877B84"/>
    <w:rsid w:val="008801FD"/>
    <w:rsid w:val="00880299"/>
    <w:rsid w:val="008805F3"/>
    <w:rsid w:val="00880720"/>
    <w:rsid w:val="00880A8A"/>
    <w:rsid w:val="00880B9A"/>
    <w:rsid w:val="00880CCA"/>
    <w:rsid w:val="00881EFE"/>
    <w:rsid w:val="00882C0B"/>
    <w:rsid w:val="00882CA6"/>
    <w:rsid w:val="0088359C"/>
    <w:rsid w:val="00883827"/>
    <w:rsid w:val="008846F7"/>
    <w:rsid w:val="0088487C"/>
    <w:rsid w:val="00884E6C"/>
    <w:rsid w:val="00884F43"/>
    <w:rsid w:val="00885083"/>
    <w:rsid w:val="00885496"/>
    <w:rsid w:val="00886CA0"/>
    <w:rsid w:val="00886E43"/>
    <w:rsid w:val="00887241"/>
    <w:rsid w:val="00887352"/>
    <w:rsid w:val="008874E4"/>
    <w:rsid w:val="00887BCB"/>
    <w:rsid w:val="00887E11"/>
    <w:rsid w:val="00890F8A"/>
    <w:rsid w:val="00891166"/>
    <w:rsid w:val="008911FB"/>
    <w:rsid w:val="008914EE"/>
    <w:rsid w:val="0089155A"/>
    <w:rsid w:val="00891652"/>
    <w:rsid w:val="00891798"/>
    <w:rsid w:val="00891998"/>
    <w:rsid w:val="00891E99"/>
    <w:rsid w:val="008922E1"/>
    <w:rsid w:val="0089258A"/>
    <w:rsid w:val="008926BC"/>
    <w:rsid w:val="00892728"/>
    <w:rsid w:val="0089296A"/>
    <w:rsid w:val="008929D0"/>
    <w:rsid w:val="00892B3E"/>
    <w:rsid w:val="00893078"/>
    <w:rsid w:val="00893175"/>
    <w:rsid w:val="008934B8"/>
    <w:rsid w:val="008935F9"/>
    <w:rsid w:val="008938E0"/>
    <w:rsid w:val="00893C19"/>
    <w:rsid w:val="00893EF1"/>
    <w:rsid w:val="008940F3"/>
    <w:rsid w:val="00894431"/>
    <w:rsid w:val="00894515"/>
    <w:rsid w:val="0089469F"/>
    <w:rsid w:val="008947D0"/>
    <w:rsid w:val="00894BCD"/>
    <w:rsid w:val="00895F94"/>
    <w:rsid w:val="00896C36"/>
    <w:rsid w:val="00896C61"/>
    <w:rsid w:val="00896D7B"/>
    <w:rsid w:val="00896E86"/>
    <w:rsid w:val="00897D3A"/>
    <w:rsid w:val="00897EE4"/>
    <w:rsid w:val="008A0AC3"/>
    <w:rsid w:val="008A117B"/>
    <w:rsid w:val="008A16AC"/>
    <w:rsid w:val="008A1FFB"/>
    <w:rsid w:val="008A2376"/>
    <w:rsid w:val="008A2A05"/>
    <w:rsid w:val="008A2C6B"/>
    <w:rsid w:val="008A36A2"/>
    <w:rsid w:val="008A496A"/>
    <w:rsid w:val="008A4FF1"/>
    <w:rsid w:val="008A5486"/>
    <w:rsid w:val="008A56EF"/>
    <w:rsid w:val="008A573A"/>
    <w:rsid w:val="008A7E90"/>
    <w:rsid w:val="008B00CE"/>
    <w:rsid w:val="008B0867"/>
    <w:rsid w:val="008B1146"/>
    <w:rsid w:val="008B1988"/>
    <w:rsid w:val="008B1EBF"/>
    <w:rsid w:val="008B209F"/>
    <w:rsid w:val="008B2648"/>
    <w:rsid w:val="008B2668"/>
    <w:rsid w:val="008B2B9E"/>
    <w:rsid w:val="008B2BCC"/>
    <w:rsid w:val="008B2E06"/>
    <w:rsid w:val="008B3780"/>
    <w:rsid w:val="008B391D"/>
    <w:rsid w:val="008B4044"/>
    <w:rsid w:val="008B4C7A"/>
    <w:rsid w:val="008B4EA1"/>
    <w:rsid w:val="008B4FCC"/>
    <w:rsid w:val="008B52F6"/>
    <w:rsid w:val="008B5352"/>
    <w:rsid w:val="008B5830"/>
    <w:rsid w:val="008B5956"/>
    <w:rsid w:val="008B6196"/>
    <w:rsid w:val="008B61C9"/>
    <w:rsid w:val="008B629B"/>
    <w:rsid w:val="008B68A3"/>
    <w:rsid w:val="008B706C"/>
    <w:rsid w:val="008B7524"/>
    <w:rsid w:val="008B7841"/>
    <w:rsid w:val="008B7B18"/>
    <w:rsid w:val="008B7C6B"/>
    <w:rsid w:val="008C0FCD"/>
    <w:rsid w:val="008C115C"/>
    <w:rsid w:val="008C12B9"/>
    <w:rsid w:val="008C1478"/>
    <w:rsid w:val="008C1757"/>
    <w:rsid w:val="008C2444"/>
    <w:rsid w:val="008C270E"/>
    <w:rsid w:val="008C2AF6"/>
    <w:rsid w:val="008C2BA1"/>
    <w:rsid w:val="008C2DD7"/>
    <w:rsid w:val="008C341D"/>
    <w:rsid w:val="008C3677"/>
    <w:rsid w:val="008C3950"/>
    <w:rsid w:val="008C41B6"/>
    <w:rsid w:val="008C4361"/>
    <w:rsid w:val="008C462F"/>
    <w:rsid w:val="008C47AF"/>
    <w:rsid w:val="008C47E0"/>
    <w:rsid w:val="008C510B"/>
    <w:rsid w:val="008C5399"/>
    <w:rsid w:val="008C53FC"/>
    <w:rsid w:val="008C5AFE"/>
    <w:rsid w:val="008C5C88"/>
    <w:rsid w:val="008C5CDD"/>
    <w:rsid w:val="008C60AE"/>
    <w:rsid w:val="008C63BD"/>
    <w:rsid w:val="008C72E6"/>
    <w:rsid w:val="008C74AC"/>
    <w:rsid w:val="008D0272"/>
    <w:rsid w:val="008D07D0"/>
    <w:rsid w:val="008D08A1"/>
    <w:rsid w:val="008D0CCA"/>
    <w:rsid w:val="008D1138"/>
    <w:rsid w:val="008D1707"/>
    <w:rsid w:val="008D1E4B"/>
    <w:rsid w:val="008D1E50"/>
    <w:rsid w:val="008D2A6E"/>
    <w:rsid w:val="008D2E77"/>
    <w:rsid w:val="008D3128"/>
    <w:rsid w:val="008D342A"/>
    <w:rsid w:val="008D3C9B"/>
    <w:rsid w:val="008D43E0"/>
    <w:rsid w:val="008D4935"/>
    <w:rsid w:val="008D4B04"/>
    <w:rsid w:val="008D4FA2"/>
    <w:rsid w:val="008D614F"/>
    <w:rsid w:val="008D61EF"/>
    <w:rsid w:val="008D624B"/>
    <w:rsid w:val="008D650B"/>
    <w:rsid w:val="008D6556"/>
    <w:rsid w:val="008D65B7"/>
    <w:rsid w:val="008D68BA"/>
    <w:rsid w:val="008D6F18"/>
    <w:rsid w:val="008D6F66"/>
    <w:rsid w:val="008D752D"/>
    <w:rsid w:val="008D7A86"/>
    <w:rsid w:val="008E0118"/>
    <w:rsid w:val="008E0120"/>
    <w:rsid w:val="008E0312"/>
    <w:rsid w:val="008E133E"/>
    <w:rsid w:val="008E14BB"/>
    <w:rsid w:val="008E155B"/>
    <w:rsid w:val="008E1B16"/>
    <w:rsid w:val="008E20CB"/>
    <w:rsid w:val="008E27A2"/>
    <w:rsid w:val="008E30DF"/>
    <w:rsid w:val="008E35BB"/>
    <w:rsid w:val="008E35EB"/>
    <w:rsid w:val="008E3707"/>
    <w:rsid w:val="008E38EF"/>
    <w:rsid w:val="008E400B"/>
    <w:rsid w:val="008E406F"/>
    <w:rsid w:val="008E4A2D"/>
    <w:rsid w:val="008E4CFA"/>
    <w:rsid w:val="008E4F19"/>
    <w:rsid w:val="008E4F3B"/>
    <w:rsid w:val="008E52D1"/>
    <w:rsid w:val="008E52FC"/>
    <w:rsid w:val="008E6FD1"/>
    <w:rsid w:val="008E7357"/>
    <w:rsid w:val="008E7A11"/>
    <w:rsid w:val="008F00AF"/>
    <w:rsid w:val="008F08FE"/>
    <w:rsid w:val="008F1764"/>
    <w:rsid w:val="008F1CD7"/>
    <w:rsid w:val="008F1F92"/>
    <w:rsid w:val="008F2490"/>
    <w:rsid w:val="008F30AF"/>
    <w:rsid w:val="008F326D"/>
    <w:rsid w:val="008F39D5"/>
    <w:rsid w:val="008F3E3D"/>
    <w:rsid w:val="008F5DC5"/>
    <w:rsid w:val="008F6152"/>
    <w:rsid w:val="008F666C"/>
    <w:rsid w:val="008F68B1"/>
    <w:rsid w:val="008F7102"/>
    <w:rsid w:val="008F78C8"/>
    <w:rsid w:val="008F7AA6"/>
    <w:rsid w:val="00900A91"/>
    <w:rsid w:val="00900DC9"/>
    <w:rsid w:val="00901907"/>
    <w:rsid w:val="00901B0C"/>
    <w:rsid w:val="00901C73"/>
    <w:rsid w:val="009032E6"/>
    <w:rsid w:val="00903883"/>
    <w:rsid w:val="009038C6"/>
    <w:rsid w:val="00903AFB"/>
    <w:rsid w:val="0090453B"/>
    <w:rsid w:val="009047C9"/>
    <w:rsid w:val="00904C39"/>
    <w:rsid w:val="009058A5"/>
    <w:rsid w:val="00905D92"/>
    <w:rsid w:val="0090650D"/>
    <w:rsid w:val="009065C5"/>
    <w:rsid w:val="0090677B"/>
    <w:rsid w:val="00906D4B"/>
    <w:rsid w:val="009075AF"/>
    <w:rsid w:val="00907973"/>
    <w:rsid w:val="00907E0C"/>
    <w:rsid w:val="00910069"/>
    <w:rsid w:val="00910D1A"/>
    <w:rsid w:val="00911868"/>
    <w:rsid w:val="00911917"/>
    <w:rsid w:val="0091193E"/>
    <w:rsid w:val="00911DFE"/>
    <w:rsid w:val="009125AB"/>
    <w:rsid w:val="00912CD8"/>
    <w:rsid w:val="00912D94"/>
    <w:rsid w:val="00913193"/>
    <w:rsid w:val="0091346F"/>
    <w:rsid w:val="00913600"/>
    <w:rsid w:val="0091377B"/>
    <w:rsid w:val="0091403F"/>
    <w:rsid w:val="00914079"/>
    <w:rsid w:val="009147F0"/>
    <w:rsid w:val="00914B4F"/>
    <w:rsid w:val="00914BE7"/>
    <w:rsid w:val="00914C9E"/>
    <w:rsid w:val="009154EF"/>
    <w:rsid w:val="00915515"/>
    <w:rsid w:val="00915A1E"/>
    <w:rsid w:val="009164F0"/>
    <w:rsid w:val="00916C0E"/>
    <w:rsid w:val="00917548"/>
    <w:rsid w:val="00920B96"/>
    <w:rsid w:val="00920C33"/>
    <w:rsid w:val="00920F52"/>
    <w:rsid w:val="00920FDD"/>
    <w:rsid w:val="00921147"/>
    <w:rsid w:val="009211DB"/>
    <w:rsid w:val="009216CD"/>
    <w:rsid w:val="0092217D"/>
    <w:rsid w:val="00922A7D"/>
    <w:rsid w:val="00922C55"/>
    <w:rsid w:val="009231E6"/>
    <w:rsid w:val="009240AD"/>
    <w:rsid w:val="00924432"/>
    <w:rsid w:val="009245DF"/>
    <w:rsid w:val="00924745"/>
    <w:rsid w:val="00925B01"/>
    <w:rsid w:val="00925C81"/>
    <w:rsid w:val="00925D94"/>
    <w:rsid w:val="00925DEF"/>
    <w:rsid w:val="00926504"/>
    <w:rsid w:val="00926BD6"/>
    <w:rsid w:val="00926F5F"/>
    <w:rsid w:val="00930227"/>
    <w:rsid w:val="009305C0"/>
    <w:rsid w:val="00930770"/>
    <w:rsid w:val="00930DE7"/>
    <w:rsid w:val="009310D8"/>
    <w:rsid w:val="00932CF7"/>
    <w:rsid w:val="00932D1B"/>
    <w:rsid w:val="009351D8"/>
    <w:rsid w:val="0093539D"/>
    <w:rsid w:val="0093544E"/>
    <w:rsid w:val="009360DC"/>
    <w:rsid w:val="00936156"/>
    <w:rsid w:val="00936F37"/>
    <w:rsid w:val="0093700A"/>
    <w:rsid w:val="00937149"/>
    <w:rsid w:val="00937A4F"/>
    <w:rsid w:val="00937C76"/>
    <w:rsid w:val="00937DA5"/>
    <w:rsid w:val="00937EE2"/>
    <w:rsid w:val="00940D21"/>
    <w:rsid w:val="00941ACF"/>
    <w:rsid w:val="009425AA"/>
    <w:rsid w:val="00943081"/>
    <w:rsid w:val="0094308F"/>
    <w:rsid w:val="0094360C"/>
    <w:rsid w:val="00943857"/>
    <w:rsid w:val="00943E67"/>
    <w:rsid w:val="00944599"/>
    <w:rsid w:val="009445CC"/>
    <w:rsid w:val="009446C8"/>
    <w:rsid w:val="00944D1D"/>
    <w:rsid w:val="009453DA"/>
    <w:rsid w:val="00945546"/>
    <w:rsid w:val="00945909"/>
    <w:rsid w:val="00945B8C"/>
    <w:rsid w:val="00947E38"/>
    <w:rsid w:val="00950373"/>
    <w:rsid w:val="00950BA5"/>
    <w:rsid w:val="00950D1E"/>
    <w:rsid w:val="00951453"/>
    <w:rsid w:val="009518AC"/>
    <w:rsid w:val="0095208C"/>
    <w:rsid w:val="00952322"/>
    <w:rsid w:val="00952A1B"/>
    <w:rsid w:val="00952A2A"/>
    <w:rsid w:val="009530CE"/>
    <w:rsid w:val="0095310E"/>
    <w:rsid w:val="00953620"/>
    <w:rsid w:val="00953B25"/>
    <w:rsid w:val="00953F03"/>
    <w:rsid w:val="00954033"/>
    <w:rsid w:val="009547AA"/>
    <w:rsid w:val="009549AE"/>
    <w:rsid w:val="00954B68"/>
    <w:rsid w:val="00954E6A"/>
    <w:rsid w:val="0095503A"/>
    <w:rsid w:val="00955358"/>
    <w:rsid w:val="009555B6"/>
    <w:rsid w:val="00955702"/>
    <w:rsid w:val="00955ABE"/>
    <w:rsid w:val="00955E17"/>
    <w:rsid w:val="009560A0"/>
    <w:rsid w:val="0095686B"/>
    <w:rsid w:val="009568EC"/>
    <w:rsid w:val="00956A2B"/>
    <w:rsid w:val="00956C41"/>
    <w:rsid w:val="00956F9E"/>
    <w:rsid w:val="00957169"/>
    <w:rsid w:val="009571C9"/>
    <w:rsid w:val="00957287"/>
    <w:rsid w:val="009576CB"/>
    <w:rsid w:val="00957723"/>
    <w:rsid w:val="00957C7A"/>
    <w:rsid w:val="0096015F"/>
    <w:rsid w:val="00960675"/>
    <w:rsid w:val="00960C94"/>
    <w:rsid w:val="00961557"/>
    <w:rsid w:val="0096190D"/>
    <w:rsid w:val="00961C51"/>
    <w:rsid w:val="009620AD"/>
    <w:rsid w:val="009624A1"/>
    <w:rsid w:val="00962625"/>
    <w:rsid w:val="0096273E"/>
    <w:rsid w:val="00963008"/>
    <w:rsid w:val="00963B4D"/>
    <w:rsid w:val="009643D4"/>
    <w:rsid w:val="00964605"/>
    <w:rsid w:val="00964861"/>
    <w:rsid w:val="00964A45"/>
    <w:rsid w:val="009653D9"/>
    <w:rsid w:val="009657E7"/>
    <w:rsid w:val="0096593B"/>
    <w:rsid w:val="00965C87"/>
    <w:rsid w:val="00965FB4"/>
    <w:rsid w:val="0096647A"/>
    <w:rsid w:val="00966490"/>
    <w:rsid w:val="00966A1E"/>
    <w:rsid w:val="00966C50"/>
    <w:rsid w:val="00966D75"/>
    <w:rsid w:val="00966EAD"/>
    <w:rsid w:val="00966F5D"/>
    <w:rsid w:val="009675A3"/>
    <w:rsid w:val="0097028A"/>
    <w:rsid w:val="0097034A"/>
    <w:rsid w:val="009708B5"/>
    <w:rsid w:val="009716A9"/>
    <w:rsid w:val="0097206D"/>
    <w:rsid w:val="009721B0"/>
    <w:rsid w:val="00973087"/>
    <w:rsid w:val="00973270"/>
    <w:rsid w:val="0097361D"/>
    <w:rsid w:val="00973BE7"/>
    <w:rsid w:val="009741C8"/>
    <w:rsid w:val="00974578"/>
    <w:rsid w:val="00974ABC"/>
    <w:rsid w:val="00974CF5"/>
    <w:rsid w:val="00974FA0"/>
    <w:rsid w:val="009753C4"/>
    <w:rsid w:val="009759D7"/>
    <w:rsid w:val="009761B2"/>
    <w:rsid w:val="009767B7"/>
    <w:rsid w:val="00976DBA"/>
    <w:rsid w:val="00976EA2"/>
    <w:rsid w:val="009778D4"/>
    <w:rsid w:val="00977AA1"/>
    <w:rsid w:val="00980392"/>
    <w:rsid w:val="00980FCB"/>
    <w:rsid w:val="009816EF"/>
    <w:rsid w:val="009818EA"/>
    <w:rsid w:val="00981C85"/>
    <w:rsid w:val="00981DD8"/>
    <w:rsid w:val="00981E3F"/>
    <w:rsid w:val="00981ECD"/>
    <w:rsid w:val="00982199"/>
    <w:rsid w:val="0098234F"/>
    <w:rsid w:val="009823E3"/>
    <w:rsid w:val="00982536"/>
    <w:rsid w:val="009827D4"/>
    <w:rsid w:val="0098359B"/>
    <w:rsid w:val="00983BEC"/>
    <w:rsid w:val="00984701"/>
    <w:rsid w:val="009847A2"/>
    <w:rsid w:val="00985907"/>
    <w:rsid w:val="0098628C"/>
    <w:rsid w:val="009865E3"/>
    <w:rsid w:val="00986A84"/>
    <w:rsid w:val="00986D90"/>
    <w:rsid w:val="00986F75"/>
    <w:rsid w:val="009878B6"/>
    <w:rsid w:val="00987C8F"/>
    <w:rsid w:val="009900C9"/>
    <w:rsid w:val="00990439"/>
    <w:rsid w:val="00990586"/>
    <w:rsid w:val="00990B10"/>
    <w:rsid w:val="00990B3F"/>
    <w:rsid w:val="00990E83"/>
    <w:rsid w:val="00990FF0"/>
    <w:rsid w:val="00991002"/>
    <w:rsid w:val="00991666"/>
    <w:rsid w:val="00992DA4"/>
    <w:rsid w:val="0099316A"/>
    <w:rsid w:val="00993A78"/>
    <w:rsid w:val="00993CC9"/>
    <w:rsid w:val="00993DB0"/>
    <w:rsid w:val="009941F5"/>
    <w:rsid w:val="009942AC"/>
    <w:rsid w:val="00994774"/>
    <w:rsid w:val="009953DF"/>
    <w:rsid w:val="0099553B"/>
    <w:rsid w:val="00995E93"/>
    <w:rsid w:val="00995F3B"/>
    <w:rsid w:val="009960AD"/>
    <w:rsid w:val="00997313"/>
    <w:rsid w:val="009976CE"/>
    <w:rsid w:val="0099792B"/>
    <w:rsid w:val="00997A55"/>
    <w:rsid w:val="00997A9C"/>
    <w:rsid w:val="00997D37"/>
    <w:rsid w:val="009A050A"/>
    <w:rsid w:val="009A05F5"/>
    <w:rsid w:val="009A0729"/>
    <w:rsid w:val="009A0850"/>
    <w:rsid w:val="009A0BA7"/>
    <w:rsid w:val="009A12AE"/>
    <w:rsid w:val="009A1332"/>
    <w:rsid w:val="009A1825"/>
    <w:rsid w:val="009A1C65"/>
    <w:rsid w:val="009A1E63"/>
    <w:rsid w:val="009A1E78"/>
    <w:rsid w:val="009A1FC9"/>
    <w:rsid w:val="009A2607"/>
    <w:rsid w:val="009A2837"/>
    <w:rsid w:val="009A2ACA"/>
    <w:rsid w:val="009A2EB3"/>
    <w:rsid w:val="009A336D"/>
    <w:rsid w:val="009A343C"/>
    <w:rsid w:val="009A398B"/>
    <w:rsid w:val="009A3C5F"/>
    <w:rsid w:val="009A3C6E"/>
    <w:rsid w:val="009A42B4"/>
    <w:rsid w:val="009A451B"/>
    <w:rsid w:val="009A49A9"/>
    <w:rsid w:val="009A5077"/>
    <w:rsid w:val="009A58D6"/>
    <w:rsid w:val="009A5CA4"/>
    <w:rsid w:val="009A6254"/>
    <w:rsid w:val="009A67C5"/>
    <w:rsid w:val="009A691C"/>
    <w:rsid w:val="009A6985"/>
    <w:rsid w:val="009A6C2B"/>
    <w:rsid w:val="009A6E7C"/>
    <w:rsid w:val="009A6F3A"/>
    <w:rsid w:val="009A7118"/>
    <w:rsid w:val="009A74A0"/>
    <w:rsid w:val="009B0045"/>
    <w:rsid w:val="009B01FB"/>
    <w:rsid w:val="009B03B3"/>
    <w:rsid w:val="009B0A89"/>
    <w:rsid w:val="009B10C2"/>
    <w:rsid w:val="009B2591"/>
    <w:rsid w:val="009B3345"/>
    <w:rsid w:val="009B3517"/>
    <w:rsid w:val="009B3A17"/>
    <w:rsid w:val="009B4348"/>
    <w:rsid w:val="009B4591"/>
    <w:rsid w:val="009B4AE0"/>
    <w:rsid w:val="009B51C0"/>
    <w:rsid w:val="009B6180"/>
    <w:rsid w:val="009B626D"/>
    <w:rsid w:val="009B7607"/>
    <w:rsid w:val="009B7CE8"/>
    <w:rsid w:val="009C0343"/>
    <w:rsid w:val="009C0426"/>
    <w:rsid w:val="009C04D4"/>
    <w:rsid w:val="009C0AB3"/>
    <w:rsid w:val="009C1B4B"/>
    <w:rsid w:val="009C1BD9"/>
    <w:rsid w:val="009C214E"/>
    <w:rsid w:val="009C2191"/>
    <w:rsid w:val="009C27A0"/>
    <w:rsid w:val="009C2985"/>
    <w:rsid w:val="009C3348"/>
    <w:rsid w:val="009C3445"/>
    <w:rsid w:val="009C389E"/>
    <w:rsid w:val="009C45F0"/>
    <w:rsid w:val="009C5123"/>
    <w:rsid w:val="009C5535"/>
    <w:rsid w:val="009C64B8"/>
    <w:rsid w:val="009C6A74"/>
    <w:rsid w:val="009C6AFD"/>
    <w:rsid w:val="009C6F97"/>
    <w:rsid w:val="009C73C6"/>
    <w:rsid w:val="009C7731"/>
    <w:rsid w:val="009C775F"/>
    <w:rsid w:val="009C787D"/>
    <w:rsid w:val="009C7DC5"/>
    <w:rsid w:val="009D0122"/>
    <w:rsid w:val="009D07A5"/>
    <w:rsid w:val="009D120F"/>
    <w:rsid w:val="009D1676"/>
    <w:rsid w:val="009D1BDC"/>
    <w:rsid w:val="009D204F"/>
    <w:rsid w:val="009D20AA"/>
    <w:rsid w:val="009D20AE"/>
    <w:rsid w:val="009D232E"/>
    <w:rsid w:val="009D2AC5"/>
    <w:rsid w:val="009D2F0E"/>
    <w:rsid w:val="009D318B"/>
    <w:rsid w:val="009D3249"/>
    <w:rsid w:val="009D3260"/>
    <w:rsid w:val="009D337F"/>
    <w:rsid w:val="009D3B6B"/>
    <w:rsid w:val="009D3B88"/>
    <w:rsid w:val="009D40C1"/>
    <w:rsid w:val="009D42CE"/>
    <w:rsid w:val="009D4F83"/>
    <w:rsid w:val="009D51FD"/>
    <w:rsid w:val="009D6163"/>
    <w:rsid w:val="009D64B3"/>
    <w:rsid w:val="009D6595"/>
    <w:rsid w:val="009D6D72"/>
    <w:rsid w:val="009D6E0F"/>
    <w:rsid w:val="009D71B3"/>
    <w:rsid w:val="009E0363"/>
    <w:rsid w:val="009E0A9E"/>
    <w:rsid w:val="009E0AAB"/>
    <w:rsid w:val="009E0D43"/>
    <w:rsid w:val="009E1F83"/>
    <w:rsid w:val="009E21D8"/>
    <w:rsid w:val="009E2471"/>
    <w:rsid w:val="009E299B"/>
    <w:rsid w:val="009E2CEE"/>
    <w:rsid w:val="009E3617"/>
    <w:rsid w:val="009E3F7C"/>
    <w:rsid w:val="009E423A"/>
    <w:rsid w:val="009E42C8"/>
    <w:rsid w:val="009E4F30"/>
    <w:rsid w:val="009E5861"/>
    <w:rsid w:val="009E5F44"/>
    <w:rsid w:val="009E5F64"/>
    <w:rsid w:val="009E66ED"/>
    <w:rsid w:val="009E6B2A"/>
    <w:rsid w:val="009E7066"/>
    <w:rsid w:val="009E7309"/>
    <w:rsid w:val="009E7473"/>
    <w:rsid w:val="009E76A9"/>
    <w:rsid w:val="009E789F"/>
    <w:rsid w:val="009ECABB"/>
    <w:rsid w:val="009F0551"/>
    <w:rsid w:val="009F092F"/>
    <w:rsid w:val="009F1033"/>
    <w:rsid w:val="009F15B0"/>
    <w:rsid w:val="009F28BB"/>
    <w:rsid w:val="009F2E9F"/>
    <w:rsid w:val="009F331B"/>
    <w:rsid w:val="009F3633"/>
    <w:rsid w:val="009F36B3"/>
    <w:rsid w:val="009F38B0"/>
    <w:rsid w:val="009F3AA8"/>
    <w:rsid w:val="009F3D40"/>
    <w:rsid w:val="009F3DD0"/>
    <w:rsid w:val="009F42B2"/>
    <w:rsid w:val="009F475E"/>
    <w:rsid w:val="009F4B89"/>
    <w:rsid w:val="009F4BD1"/>
    <w:rsid w:val="009F4C1D"/>
    <w:rsid w:val="009F4FEB"/>
    <w:rsid w:val="009F51A5"/>
    <w:rsid w:val="009F5289"/>
    <w:rsid w:val="009F54B6"/>
    <w:rsid w:val="009F6008"/>
    <w:rsid w:val="009F66DE"/>
    <w:rsid w:val="009F69FD"/>
    <w:rsid w:val="009F6A68"/>
    <w:rsid w:val="009F7D5B"/>
    <w:rsid w:val="00A002F2"/>
    <w:rsid w:val="00A00323"/>
    <w:rsid w:val="00A00825"/>
    <w:rsid w:val="00A00A41"/>
    <w:rsid w:val="00A00D0A"/>
    <w:rsid w:val="00A00D14"/>
    <w:rsid w:val="00A0140A"/>
    <w:rsid w:val="00A01594"/>
    <w:rsid w:val="00A015C5"/>
    <w:rsid w:val="00A02074"/>
    <w:rsid w:val="00A020E1"/>
    <w:rsid w:val="00A02B36"/>
    <w:rsid w:val="00A02BDF"/>
    <w:rsid w:val="00A02DAE"/>
    <w:rsid w:val="00A030C1"/>
    <w:rsid w:val="00A03B1E"/>
    <w:rsid w:val="00A04FD0"/>
    <w:rsid w:val="00A055B7"/>
    <w:rsid w:val="00A0575F"/>
    <w:rsid w:val="00A05ABC"/>
    <w:rsid w:val="00A05DFA"/>
    <w:rsid w:val="00A05F3D"/>
    <w:rsid w:val="00A0657B"/>
    <w:rsid w:val="00A06852"/>
    <w:rsid w:val="00A06C08"/>
    <w:rsid w:val="00A06E83"/>
    <w:rsid w:val="00A07136"/>
    <w:rsid w:val="00A075F3"/>
    <w:rsid w:val="00A118CF"/>
    <w:rsid w:val="00A118E3"/>
    <w:rsid w:val="00A11FA8"/>
    <w:rsid w:val="00A120C1"/>
    <w:rsid w:val="00A13379"/>
    <w:rsid w:val="00A13951"/>
    <w:rsid w:val="00A140C9"/>
    <w:rsid w:val="00A147A5"/>
    <w:rsid w:val="00A147B5"/>
    <w:rsid w:val="00A14E06"/>
    <w:rsid w:val="00A14F9C"/>
    <w:rsid w:val="00A15801"/>
    <w:rsid w:val="00A1582C"/>
    <w:rsid w:val="00A15D5D"/>
    <w:rsid w:val="00A15ECB"/>
    <w:rsid w:val="00A16669"/>
    <w:rsid w:val="00A166BE"/>
    <w:rsid w:val="00A169D3"/>
    <w:rsid w:val="00A16BC0"/>
    <w:rsid w:val="00A176E0"/>
    <w:rsid w:val="00A1786A"/>
    <w:rsid w:val="00A17ADB"/>
    <w:rsid w:val="00A207C5"/>
    <w:rsid w:val="00A20A04"/>
    <w:rsid w:val="00A2230D"/>
    <w:rsid w:val="00A225A4"/>
    <w:rsid w:val="00A2440C"/>
    <w:rsid w:val="00A251B2"/>
    <w:rsid w:val="00A25425"/>
    <w:rsid w:val="00A25714"/>
    <w:rsid w:val="00A2596F"/>
    <w:rsid w:val="00A25A6B"/>
    <w:rsid w:val="00A25BAE"/>
    <w:rsid w:val="00A25CEE"/>
    <w:rsid w:val="00A25E23"/>
    <w:rsid w:val="00A26013"/>
    <w:rsid w:val="00A2668C"/>
    <w:rsid w:val="00A26A93"/>
    <w:rsid w:val="00A26D85"/>
    <w:rsid w:val="00A26E1D"/>
    <w:rsid w:val="00A2792D"/>
    <w:rsid w:val="00A2795B"/>
    <w:rsid w:val="00A279E4"/>
    <w:rsid w:val="00A27DB1"/>
    <w:rsid w:val="00A27F12"/>
    <w:rsid w:val="00A302D2"/>
    <w:rsid w:val="00A30E05"/>
    <w:rsid w:val="00A30EDC"/>
    <w:rsid w:val="00A31231"/>
    <w:rsid w:val="00A313BD"/>
    <w:rsid w:val="00A3161E"/>
    <w:rsid w:val="00A323FB"/>
    <w:rsid w:val="00A32982"/>
    <w:rsid w:val="00A33174"/>
    <w:rsid w:val="00A331BC"/>
    <w:rsid w:val="00A336B3"/>
    <w:rsid w:val="00A33C68"/>
    <w:rsid w:val="00A342FE"/>
    <w:rsid w:val="00A3462D"/>
    <w:rsid w:val="00A347BE"/>
    <w:rsid w:val="00A34F27"/>
    <w:rsid w:val="00A35374"/>
    <w:rsid w:val="00A35568"/>
    <w:rsid w:val="00A35DB8"/>
    <w:rsid w:val="00A36558"/>
    <w:rsid w:val="00A366B9"/>
    <w:rsid w:val="00A37644"/>
    <w:rsid w:val="00A37900"/>
    <w:rsid w:val="00A37ADF"/>
    <w:rsid w:val="00A402EC"/>
    <w:rsid w:val="00A40530"/>
    <w:rsid w:val="00A40CA7"/>
    <w:rsid w:val="00A41284"/>
    <w:rsid w:val="00A4143C"/>
    <w:rsid w:val="00A415B7"/>
    <w:rsid w:val="00A419F0"/>
    <w:rsid w:val="00A41F57"/>
    <w:rsid w:val="00A42794"/>
    <w:rsid w:val="00A42969"/>
    <w:rsid w:val="00A429E8"/>
    <w:rsid w:val="00A42A86"/>
    <w:rsid w:val="00A43423"/>
    <w:rsid w:val="00A4386C"/>
    <w:rsid w:val="00A43A8E"/>
    <w:rsid w:val="00A43C45"/>
    <w:rsid w:val="00A44260"/>
    <w:rsid w:val="00A443DA"/>
    <w:rsid w:val="00A4456C"/>
    <w:rsid w:val="00A44A19"/>
    <w:rsid w:val="00A44BD6"/>
    <w:rsid w:val="00A44CC0"/>
    <w:rsid w:val="00A44E0F"/>
    <w:rsid w:val="00A452A3"/>
    <w:rsid w:val="00A4544A"/>
    <w:rsid w:val="00A461FF"/>
    <w:rsid w:val="00A46B5E"/>
    <w:rsid w:val="00A46CA3"/>
    <w:rsid w:val="00A4795D"/>
    <w:rsid w:val="00A502BE"/>
    <w:rsid w:val="00A50308"/>
    <w:rsid w:val="00A50D95"/>
    <w:rsid w:val="00A51632"/>
    <w:rsid w:val="00A5168D"/>
    <w:rsid w:val="00A51D8A"/>
    <w:rsid w:val="00A51E9F"/>
    <w:rsid w:val="00A51EC4"/>
    <w:rsid w:val="00A532C3"/>
    <w:rsid w:val="00A533F8"/>
    <w:rsid w:val="00A53855"/>
    <w:rsid w:val="00A53A93"/>
    <w:rsid w:val="00A53FD0"/>
    <w:rsid w:val="00A5409F"/>
    <w:rsid w:val="00A542E3"/>
    <w:rsid w:val="00A549D8"/>
    <w:rsid w:val="00A54AF8"/>
    <w:rsid w:val="00A54C41"/>
    <w:rsid w:val="00A54EF0"/>
    <w:rsid w:val="00A557CF"/>
    <w:rsid w:val="00A55FEE"/>
    <w:rsid w:val="00A56013"/>
    <w:rsid w:val="00A56070"/>
    <w:rsid w:val="00A564A0"/>
    <w:rsid w:val="00A5662D"/>
    <w:rsid w:val="00A56DB8"/>
    <w:rsid w:val="00A57C43"/>
    <w:rsid w:val="00A57D44"/>
    <w:rsid w:val="00A57E4F"/>
    <w:rsid w:val="00A600DD"/>
    <w:rsid w:val="00A60DD7"/>
    <w:rsid w:val="00A6154A"/>
    <w:rsid w:val="00A61879"/>
    <w:rsid w:val="00A61E4D"/>
    <w:rsid w:val="00A62ACB"/>
    <w:rsid w:val="00A62DFF"/>
    <w:rsid w:val="00A63026"/>
    <w:rsid w:val="00A63223"/>
    <w:rsid w:val="00A636A3"/>
    <w:rsid w:val="00A6384A"/>
    <w:rsid w:val="00A64163"/>
    <w:rsid w:val="00A642C7"/>
    <w:rsid w:val="00A64333"/>
    <w:rsid w:val="00A648B8"/>
    <w:rsid w:val="00A650EB"/>
    <w:rsid w:val="00A654E8"/>
    <w:rsid w:val="00A659E5"/>
    <w:rsid w:val="00A6649F"/>
    <w:rsid w:val="00A675DD"/>
    <w:rsid w:val="00A67DD8"/>
    <w:rsid w:val="00A70729"/>
    <w:rsid w:val="00A70BC6"/>
    <w:rsid w:val="00A70C57"/>
    <w:rsid w:val="00A70FAD"/>
    <w:rsid w:val="00A710AE"/>
    <w:rsid w:val="00A7167B"/>
    <w:rsid w:val="00A71A74"/>
    <w:rsid w:val="00A720F0"/>
    <w:rsid w:val="00A72436"/>
    <w:rsid w:val="00A7271B"/>
    <w:rsid w:val="00A728EE"/>
    <w:rsid w:val="00A72A2A"/>
    <w:rsid w:val="00A72D77"/>
    <w:rsid w:val="00A72E5C"/>
    <w:rsid w:val="00A72E8E"/>
    <w:rsid w:val="00A75241"/>
    <w:rsid w:val="00A7612E"/>
    <w:rsid w:val="00A76C57"/>
    <w:rsid w:val="00A76E41"/>
    <w:rsid w:val="00A76EE3"/>
    <w:rsid w:val="00A76FC7"/>
    <w:rsid w:val="00A771B2"/>
    <w:rsid w:val="00A771E4"/>
    <w:rsid w:val="00A772F3"/>
    <w:rsid w:val="00A77333"/>
    <w:rsid w:val="00A77649"/>
    <w:rsid w:val="00A77E49"/>
    <w:rsid w:val="00A77F9B"/>
    <w:rsid w:val="00A80FD5"/>
    <w:rsid w:val="00A8115A"/>
    <w:rsid w:val="00A818BF"/>
    <w:rsid w:val="00A81960"/>
    <w:rsid w:val="00A82036"/>
    <w:rsid w:val="00A826F8"/>
    <w:rsid w:val="00A83679"/>
    <w:rsid w:val="00A837ED"/>
    <w:rsid w:val="00A84331"/>
    <w:rsid w:val="00A843D8"/>
    <w:rsid w:val="00A84A02"/>
    <w:rsid w:val="00A85107"/>
    <w:rsid w:val="00A85115"/>
    <w:rsid w:val="00A851A0"/>
    <w:rsid w:val="00A85972"/>
    <w:rsid w:val="00A85C23"/>
    <w:rsid w:val="00A86720"/>
    <w:rsid w:val="00A86BC5"/>
    <w:rsid w:val="00A86D1E"/>
    <w:rsid w:val="00A87140"/>
    <w:rsid w:val="00A874CD"/>
    <w:rsid w:val="00A87726"/>
    <w:rsid w:val="00A8794B"/>
    <w:rsid w:val="00A879C6"/>
    <w:rsid w:val="00A87D0C"/>
    <w:rsid w:val="00A90100"/>
    <w:rsid w:val="00A901DE"/>
    <w:rsid w:val="00A90661"/>
    <w:rsid w:val="00A906C9"/>
    <w:rsid w:val="00A90990"/>
    <w:rsid w:val="00A9125E"/>
    <w:rsid w:val="00A92931"/>
    <w:rsid w:val="00A9333C"/>
    <w:rsid w:val="00A93501"/>
    <w:rsid w:val="00A94024"/>
    <w:rsid w:val="00A940B4"/>
    <w:rsid w:val="00A94248"/>
    <w:rsid w:val="00A9444F"/>
    <w:rsid w:val="00A94808"/>
    <w:rsid w:val="00A948B8"/>
    <w:rsid w:val="00A94958"/>
    <w:rsid w:val="00A9512F"/>
    <w:rsid w:val="00A95A0B"/>
    <w:rsid w:val="00A95FDB"/>
    <w:rsid w:val="00AA0896"/>
    <w:rsid w:val="00AA0B42"/>
    <w:rsid w:val="00AA18DB"/>
    <w:rsid w:val="00AA1D30"/>
    <w:rsid w:val="00AA1F64"/>
    <w:rsid w:val="00AA261D"/>
    <w:rsid w:val="00AA2B4B"/>
    <w:rsid w:val="00AA2EFB"/>
    <w:rsid w:val="00AA2F5C"/>
    <w:rsid w:val="00AA361E"/>
    <w:rsid w:val="00AA41C7"/>
    <w:rsid w:val="00AA43FA"/>
    <w:rsid w:val="00AA4631"/>
    <w:rsid w:val="00AA4FA0"/>
    <w:rsid w:val="00AA52C3"/>
    <w:rsid w:val="00AA5C7A"/>
    <w:rsid w:val="00AA62B1"/>
    <w:rsid w:val="00AA63D0"/>
    <w:rsid w:val="00AA6607"/>
    <w:rsid w:val="00AA6CFE"/>
    <w:rsid w:val="00AA7787"/>
    <w:rsid w:val="00AA7BBC"/>
    <w:rsid w:val="00AA7E7B"/>
    <w:rsid w:val="00AB0315"/>
    <w:rsid w:val="00AB0B68"/>
    <w:rsid w:val="00AB13CA"/>
    <w:rsid w:val="00AB284A"/>
    <w:rsid w:val="00AB2856"/>
    <w:rsid w:val="00AB30E4"/>
    <w:rsid w:val="00AB312D"/>
    <w:rsid w:val="00AB34EA"/>
    <w:rsid w:val="00AB364C"/>
    <w:rsid w:val="00AB3D6D"/>
    <w:rsid w:val="00AB4070"/>
    <w:rsid w:val="00AB4658"/>
    <w:rsid w:val="00AB4743"/>
    <w:rsid w:val="00AB4BA6"/>
    <w:rsid w:val="00AB4E06"/>
    <w:rsid w:val="00AB510F"/>
    <w:rsid w:val="00AB55FD"/>
    <w:rsid w:val="00AB5935"/>
    <w:rsid w:val="00AB5F84"/>
    <w:rsid w:val="00AB6309"/>
    <w:rsid w:val="00AB653B"/>
    <w:rsid w:val="00AB7C78"/>
    <w:rsid w:val="00AC0A2E"/>
    <w:rsid w:val="00AC149C"/>
    <w:rsid w:val="00AC1D10"/>
    <w:rsid w:val="00AC2311"/>
    <w:rsid w:val="00AC234B"/>
    <w:rsid w:val="00AC269E"/>
    <w:rsid w:val="00AC2C79"/>
    <w:rsid w:val="00AC2EC0"/>
    <w:rsid w:val="00AC3CEC"/>
    <w:rsid w:val="00AC3D6C"/>
    <w:rsid w:val="00AC42DE"/>
    <w:rsid w:val="00AC46A2"/>
    <w:rsid w:val="00AC4ABB"/>
    <w:rsid w:val="00AC6062"/>
    <w:rsid w:val="00AC694B"/>
    <w:rsid w:val="00AC6C7E"/>
    <w:rsid w:val="00AC71FB"/>
    <w:rsid w:val="00AC7AC8"/>
    <w:rsid w:val="00AC7C9C"/>
    <w:rsid w:val="00AD017A"/>
    <w:rsid w:val="00AD01FD"/>
    <w:rsid w:val="00AD02D1"/>
    <w:rsid w:val="00AD055C"/>
    <w:rsid w:val="00AD0820"/>
    <w:rsid w:val="00AD106C"/>
    <w:rsid w:val="00AD1480"/>
    <w:rsid w:val="00AD30D9"/>
    <w:rsid w:val="00AD322B"/>
    <w:rsid w:val="00AD3743"/>
    <w:rsid w:val="00AD3A2B"/>
    <w:rsid w:val="00AD3A6C"/>
    <w:rsid w:val="00AD3C4E"/>
    <w:rsid w:val="00AD47FB"/>
    <w:rsid w:val="00AD4D35"/>
    <w:rsid w:val="00AD4E19"/>
    <w:rsid w:val="00AD5536"/>
    <w:rsid w:val="00AD561C"/>
    <w:rsid w:val="00AD6549"/>
    <w:rsid w:val="00AD683D"/>
    <w:rsid w:val="00AD694B"/>
    <w:rsid w:val="00AD78CC"/>
    <w:rsid w:val="00AD7B13"/>
    <w:rsid w:val="00AE0799"/>
    <w:rsid w:val="00AE0A24"/>
    <w:rsid w:val="00AE0B5A"/>
    <w:rsid w:val="00AE0C3A"/>
    <w:rsid w:val="00AE1A62"/>
    <w:rsid w:val="00AE1CCA"/>
    <w:rsid w:val="00AE1F8C"/>
    <w:rsid w:val="00AE20E8"/>
    <w:rsid w:val="00AE29C6"/>
    <w:rsid w:val="00AE407E"/>
    <w:rsid w:val="00AE428F"/>
    <w:rsid w:val="00AE5078"/>
    <w:rsid w:val="00AE5081"/>
    <w:rsid w:val="00AE5AE2"/>
    <w:rsid w:val="00AE5BF0"/>
    <w:rsid w:val="00AE5C36"/>
    <w:rsid w:val="00AE70FA"/>
    <w:rsid w:val="00AE735B"/>
    <w:rsid w:val="00AE767F"/>
    <w:rsid w:val="00AE788F"/>
    <w:rsid w:val="00AF0809"/>
    <w:rsid w:val="00AF1063"/>
    <w:rsid w:val="00AF1564"/>
    <w:rsid w:val="00AF1F2A"/>
    <w:rsid w:val="00AF24AA"/>
    <w:rsid w:val="00AF2540"/>
    <w:rsid w:val="00AF2CB3"/>
    <w:rsid w:val="00AF3632"/>
    <w:rsid w:val="00AF3B9F"/>
    <w:rsid w:val="00AF3F56"/>
    <w:rsid w:val="00AF4025"/>
    <w:rsid w:val="00AF4F7C"/>
    <w:rsid w:val="00AF5E54"/>
    <w:rsid w:val="00AF5F69"/>
    <w:rsid w:val="00AF60E0"/>
    <w:rsid w:val="00AF6253"/>
    <w:rsid w:val="00AF63D4"/>
    <w:rsid w:val="00AF678F"/>
    <w:rsid w:val="00AF7163"/>
    <w:rsid w:val="00AF738D"/>
    <w:rsid w:val="00AF76BF"/>
    <w:rsid w:val="00AF77CB"/>
    <w:rsid w:val="00B00100"/>
    <w:rsid w:val="00B00232"/>
    <w:rsid w:val="00B004A4"/>
    <w:rsid w:val="00B004F1"/>
    <w:rsid w:val="00B006B2"/>
    <w:rsid w:val="00B00980"/>
    <w:rsid w:val="00B00D8A"/>
    <w:rsid w:val="00B01A67"/>
    <w:rsid w:val="00B01CF3"/>
    <w:rsid w:val="00B01E39"/>
    <w:rsid w:val="00B02002"/>
    <w:rsid w:val="00B02C13"/>
    <w:rsid w:val="00B030AC"/>
    <w:rsid w:val="00B03275"/>
    <w:rsid w:val="00B034A9"/>
    <w:rsid w:val="00B035F2"/>
    <w:rsid w:val="00B04013"/>
    <w:rsid w:val="00B040C5"/>
    <w:rsid w:val="00B046D6"/>
    <w:rsid w:val="00B048C0"/>
    <w:rsid w:val="00B04A3E"/>
    <w:rsid w:val="00B0503A"/>
    <w:rsid w:val="00B058DC"/>
    <w:rsid w:val="00B05C16"/>
    <w:rsid w:val="00B05FB8"/>
    <w:rsid w:val="00B06DFF"/>
    <w:rsid w:val="00B07041"/>
    <w:rsid w:val="00B07546"/>
    <w:rsid w:val="00B07646"/>
    <w:rsid w:val="00B10AE4"/>
    <w:rsid w:val="00B10F11"/>
    <w:rsid w:val="00B1162C"/>
    <w:rsid w:val="00B12246"/>
    <w:rsid w:val="00B123D0"/>
    <w:rsid w:val="00B12886"/>
    <w:rsid w:val="00B12FED"/>
    <w:rsid w:val="00B131CA"/>
    <w:rsid w:val="00B13309"/>
    <w:rsid w:val="00B138D3"/>
    <w:rsid w:val="00B13E42"/>
    <w:rsid w:val="00B147F2"/>
    <w:rsid w:val="00B14D04"/>
    <w:rsid w:val="00B14DF9"/>
    <w:rsid w:val="00B14F0B"/>
    <w:rsid w:val="00B1500D"/>
    <w:rsid w:val="00B151BB"/>
    <w:rsid w:val="00B15BD7"/>
    <w:rsid w:val="00B15C00"/>
    <w:rsid w:val="00B15DA7"/>
    <w:rsid w:val="00B15EF2"/>
    <w:rsid w:val="00B16444"/>
    <w:rsid w:val="00B165FB"/>
    <w:rsid w:val="00B168E4"/>
    <w:rsid w:val="00B16FA6"/>
    <w:rsid w:val="00B16FBF"/>
    <w:rsid w:val="00B17594"/>
    <w:rsid w:val="00B17695"/>
    <w:rsid w:val="00B17758"/>
    <w:rsid w:val="00B205FF"/>
    <w:rsid w:val="00B20661"/>
    <w:rsid w:val="00B20D3A"/>
    <w:rsid w:val="00B21280"/>
    <w:rsid w:val="00B2165B"/>
    <w:rsid w:val="00B2185E"/>
    <w:rsid w:val="00B219DC"/>
    <w:rsid w:val="00B22040"/>
    <w:rsid w:val="00B229E4"/>
    <w:rsid w:val="00B22BC0"/>
    <w:rsid w:val="00B2307D"/>
    <w:rsid w:val="00B23C16"/>
    <w:rsid w:val="00B24119"/>
    <w:rsid w:val="00B241E9"/>
    <w:rsid w:val="00B252AE"/>
    <w:rsid w:val="00B25FAF"/>
    <w:rsid w:val="00B26031"/>
    <w:rsid w:val="00B2688B"/>
    <w:rsid w:val="00B26B58"/>
    <w:rsid w:val="00B27368"/>
    <w:rsid w:val="00B30544"/>
    <w:rsid w:val="00B305D1"/>
    <w:rsid w:val="00B30A1B"/>
    <w:rsid w:val="00B30A5A"/>
    <w:rsid w:val="00B30B5C"/>
    <w:rsid w:val="00B30F8A"/>
    <w:rsid w:val="00B31122"/>
    <w:rsid w:val="00B32AB1"/>
    <w:rsid w:val="00B32FBF"/>
    <w:rsid w:val="00B3395C"/>
    <w:rsid w:val="00B33D14"/>
    <w:rsid w:val="00B340B6"/>
    <w:rsid w:val="00B341D4"/>
    <w:rsid w:val="00B34315"/>
    <w:rsid w:val="00B34E5E"/>
    <w:rsid w:val="00B356F3"/>
    <w:rsid w:val="00B35B29"/>
    <w:rsid w:val="00B36510"/>
    <w:rsid w:val="00B36B6B"/>
    <w:rsid w:val="00B37B81"/>
    <w:rsid w:val="00B37B95"/>
    <w:rsid w:val="00B37BD8"/>
    <w:rsid w:val="00B37EC4"/>
    <w:rsid w:val="00B40179"/>
    <w:rsid w:val="00B401DD"/>
    <w:rsid w:val="00B40E40"/>
    <w:rsid w:val="00B41176"/>
    <w:rsid w:val="00B4198B"/>
    <w:rsid w:val="00B42014"/>
    <w:rsid w:val="00B42D01"/>
    <w:rsid w:val="00B42D47"/>
    <w:rsid w:val="00B4315D"/>
    <w:rsid w:val="00B43442"/>
    <w:rsid w:val="00B435F9"/>
    <w:rsid w:val="00B436FF"/>
    <w:rsid w:val="00B444F0"/>
    <w:rsid w:val="00B445D4"/>
    <w:rsid w:val="00B4480C"/>
    <w:rsid w:val="00B44963"/>
    <w:rsid w:val="00B44CB4"/>
    <w:rsid w:val="00B4574F"/>
    <w:rsid w:val="00B459F2"/>
    <w:rsid w:val="00B45BB2"/>
    <w:rsid w:val="00B45C69"/>
    <w:rsid w:val="00B465C3"/>
    <w:rsid w:val="00B466CC"/>
    <w:rsid w:val="00B46C1E"/>
    <w:rsid w:val="00B46CEE"/>
    <w:rsid w:val="00B46DE2"/>
    <w:rsid w:val="00B474E4"/>
    <w:rsid w:val="00B501FF"/>
    <w:rsid w:val="00B50A5D"/>
    <w:rsid w:val="00B50AB7"/>
    <w:rsid w:val="00B50D4E"/>
    <w:rsid w:val="00B50D73"/>
    <w:rsid w:val="00B511EE"/>
    <w:rsid w:val="00B52158"/>
    <w:rsid w:val="00B525FB"/>
    <w:rsid w:val="00B5295A"/>
    <w:rsid w:val="00B52A84"/>
    <w:rsid w:val="00B52C7D"/>
    <w:rsid w:val="00B53359"/>
    <w:rsid w:val="00B5345D"/>
    <w:rsid w:val="00B5349E"/>
    <w:rsid w:val="00B534FC"/>
    <w:rsid w:val="00B53A1D"/>
    <w:rsid w:val="00B53EF1"/>
    <w:rsid w:val="00B551DE"/>
    <w:rsid w:val="00B554CA"/>
    <w:rsid w:val="00B55E06"/>
    <w:rsid w:val="00B56016"/>
    <w:rsid w:val="00B564CC"/>
    <w:rsid w:val="00B56DE6"/>
    <w:rsid w:val="00B5725D"/>
    <w:rsid w:val="00B57813"/>
    <w:rsid w:val="00B57E86"/>
    <w:rsid w:val="00B6041F"/>
    <w:rsid w:val="00B604F3"/>
    <w:rsid w:val="00B60E00"/>
    <w:rsid w:val="00B60EF8"/>
    <w:rsid w:val="00B61751"/>
    <w:rsid w:val="00B61B9A"/>
    <w:rsid w:val="00B61C8B"/>
    <w:rsid w:val="00B6279D"/>
    <w:rsid w:val="00B628C8"/>
    <w:rsid w:val="00B6305E"/>
    <w:rsid w:val="00B636A1"/>
    <w:rsid w:val="00B6446E"/>
    <w:rsid w:val="00B6458D"/>
    <w:rsid w:val="00B65A98"/>
    <w:rsid w:val="00B66341"/>
    <w:rsid w:val="00B66692"/>
    <w:rsid w:val="00B667A5"/>
    <w:rsid w:val="00B66B3A"/>
    <w:rsid w:val="00B67FA9"/>
    <w:rsid w:val="00B706C8"/>
    <w:rsid w:val="00B7121A"/>
    <w:rsid w:val="00B7143F"/>
    <w:rsid w:val="00B71732"/>
    <w:rsid w:val="00B71F54"/>
    <w:rsid w:val="00B726DB"/>
    <w:rsid w:val="00B72955"/>
    <w:rsid w:val="00B73B60"/>
    <w:rsid w:val="00B73CC6"/>
    <w:rsid w:val="00B73CCC"/>
    <w:rsid w:val="00B73D26"/>
    <w:rsid w:val="00B7419E"/>
    <w:rsid w:val="00B7429A"/>
    <w:rsid w:val="00B750DC"/>
    <w:rsid w:val="00B75245"/>
    <w:rsid w:val="00B75375"/>
    <w:rsid w:val="00B75640"/>
    <w:rsid w:val="00B75689"/>
    <w:rsid w:val="00B758B3"/>
    <w:rsid w:val="00B75A04"/>
    <w:rsid w:val="00B76C44"/>
    <w:rsid w:val="00B7726B"/>
    <w:rsid w:val="00B77415"/>
    <w:rsid w:val="00B7799D"/>
    <w:rsid w:val="00B8012B"/>
    <w:rsid w:val="00B803C2"/>
    <w:rsid w:val="00B8050A"/>
    <w:rsid w:val="00B80C0C"/>
    <w:rsid w:val="00B81152"/>
    <w:rsid w:val="00B81413"/>
    <w:rsid w:val="00B817F9"/>
    <w:rsid w:val="00B8235B"/>
    <w:rsid w:val="00B83F03"/>
    <w:rsid w:val="00B8466F"/>
    <w:rsid w:val="00B849BA"/>
    <w:rsid w:val="00B853FD"/>
    <w:rsid w:val="00B85473"/>
    <w:rsid w:val="00B8567E"/>
    <w:rsid w:val="00B85CB0"/>
    <w:rsid w:val="00B85CB3"/>
    <w:rsid w:val="00B86741"/>
    <w:rsid w:val="00B8680E"/>
    <w:rsid w:val="00B87026"/>
    <w:rsid w:val="00B87113"/>
    <w:rsid w:val="00B87CDF"/>
    <w:rsid w:val="00B87E61"/>
    <w:rsid w:val="00B87FF6"/>
    <w:rsid w:val="00B901D4"/>
    <w:rsid w:val="00B904A8"/>
    <w:rsid w:val="00B90B3C"/>
    <w:rsid w:val="00B9104F"/>
    <w:rsid w:val="00B9108E"/>
    <w:rsid w:val="00B911B8"/>
    <w:rsid w:val="00B91277"/>
    <w:rsid w:val="00B91642"/>
    <w:rsid w:val="00B91F35"/>
    <w:rsid w:val="00B920FC"/>
    <w:rsid w:val="00B92221"/>
    <w:rsid w:val="00B92634"/>
    <w:rsid w:val="00B928DF"/>
    <w:rsid w:val="00B92AEC"/>
    <w:rsid w:val="00B93186"/>
    <w:rsid w:val="00B949DD"/>
    <w:rsid w:val="00B94CFB"/>
    <w:rsid w:val="00B94D23"/>
    <w:rsid w:val="00B94D98"/>
    <w:rsid w:val="00B95341"/>
    <w:rsid w:val="00B95A49"/>
    <w:rsid w:val="00B95BBA"/>
    <w:rsid w:val="00B95EF4"/>
    <w:rsid w:val="00B962A0"/>
    <w:rsid w:val="00B96402"/>
    <w:rsid w:val="00B96AF6"/>
    <w:rsid w:val="00B96B1C"/>
    <w:rsid w:val="00B97CA6"/>
    <w:rsid w:val="00B97E07"/>
    <w:rsid w:val="00BA05A1"/>
    <w:rsid w:val="00BA0953"/>
    <w:rsid w:val="00BA0DCC"/>
    <w:rsid w:val="00BA14C8"/>
    <w:rsid w:val="00BA1D76"/>
    <w:rsid w:val="00BA201A"/>
    <w:rsid w:val="00BA2914"/>
    <w:rsid w:val="00BA2A96"/>
    <w:rsid w:val="00BA3931"/>
    <w:rsid w:val="00BA3BAC"/>
    <w:rsid w:val="00BA4C7E"/>
    <w:rsid w:val="00BA4F94"/>
    <w:rsid w:val="00BA5B6F"/>
    <w:rsid w:val="00BA5C5B"/>
    <w:rsid w:val="00BA68E6"/>
    <w:rsid w:val="00BA6D3A"/>
    <w:rsid w:val="00BA6FA0"/>
    <w:rsid w:val="00BA6FB1"/>
    <w:rsid w:val="00BA74AD"/>
    <w:rsid w:val="00BA7E23"/>
    <w:rsid w:val="00BB09AE"/>
    <w:rsid w:val="00BB09DF"/>
    <w:rsid w:val="00BB171F"/>
    <w:rsid w:val="00BB1842"/>
    <w:rsid w:val="00BB18BE"/>
    <w:rsid w:val="00BB1D7A"/>
    <w:rsid w:val="00BB23A7"/>
    <w:rsid w:val="00BB30C5"/>
    <w:rsid w:val="00BB3D7B"/>
    <w:rsid w:val="00BB3D88"/>
    <w:rsid w:val="00BB43B8"/>
    <w:rsid w:val="00BB4627"/>
    <w:rsid w:val="00BB46A3"/>
    <w:rsid w:val="00BB551E"/>
    <w:rsid w:val="00BB5670"/>
    <w:rsid w:val="00BB5D00"/>
    <w:rsid w:val="00BB5D12"/>
    <w:rsid w:val="00BB5FC2"/>
    <w:rsid w:val="00BB60CC"/>
    <w:rsid w:val="00BB668F"/>
    <w:rsid w:val="00BB6F4B"/>
    <w:rsid w:val="00BB6FC8"/>
    <w:rsid w:val="00BB7D45"/>
    <w:rsid w:val="00BC0134"/>
    <w:rsid w:val="00BC0B6A"/>
    <w:rsid w:val="00BC0BEE"/>
    <w:rsid w:val="00BC12BE"/>
    <w:rsid w:val="00BC171D"/>
    <w:rsid w:val="00BC1948"/>
    <w:rsid w:val="00BC1E9D"/>
    <w:rsid w:val="00BC1F7C"/>
    <w:rsid w:val="00BC2287"/>
    <w:rsid w:val="00BC2EDF"/>
    <w:rsid w:val="00BC2F15"/>
    <w:rsid w:val="00BC30CF"/>
    <w:rsid w:val="00BC3C25"/>
    <w:rsid w:val="00BC3C79"/>
    <w:rsid w:val="00BC3CC4"/>
    <w:rsid w:val="00BC419D"/>
    <w:rsid w:val="00BC4523"/>
    <w:rsid w:val="00BC49F4"/>
    <w:rsid w:val="00BC4AD4"/>
    <w:rsid w:val="00BC4B36"/>
    <w:rsid w:val="00BC4BDA"/>
    <w:rsid w:val="00BC4BF3"/>
    <w:rsid w:val="00BC4C69"/>
    <w:rsid w:val="00BC4D69"/>
    <w:rsid w:val="00BC51DA"/>
    <w:rsid w:val="00BC524D"/>
    <w:rsid w:val="00BC53F3"/>
    <w:rsid w:val="00BC54C8"/>
    <w:rsid w:val="00BC561D"/>
    <w:rsid w:val="00BC6069"/>
    <w:rsid w:val="00BC63D4"/>
    <w:rsid w:val="00BC6FD3"/>
    <w:rsid w:val="00BC79CB"/>
    <w:rsid w:val="00BC7DFA"/>
    <w:rsid w:val="00BD089E"/>
    <w:rsid w:val="00BD094C"/>
    <w:rsid w:val="00BD0BBB"/>
    <w:rsid w:val="00BD132E"/>
    <w:rsid w:val="00BD1665"/>
    <w:rsid w:val="00BD17C3"/>
    <w:rsid w:val="00BD198A"/>
    <w:rsid w:val="00BD26EF"/>
    <w:rsid w:val="00BD289D"/>
    <w:rsid w:val="00BD35B8"/>
    <w:rsid w:val="00BD3E2F"/>
    <w:rsid w:val="00BD49FE"/>
    <w:rsid w:val="00BD4A06"/>
    <w:rsid w:val="00BD4BF3"/>
    <w:rsid w:val="00BD4F32"/>
    <w:rsid w:val="00BD51C1"/>
    <w:rsid w:val="00BD528E"/>
    <w:rsid w:val="00BD5315"/>
    <w:rsid w:val="00BD56F6"/>
    <w:rsid w:val="00BD629B"/>
    <w:rsid w:val="00BD65B0"/>
    <w:rsid w:val="00BD6AC4"/>
    <w:rsid w:val="00BD6DBF"/>
    <w:rsid w:val="00BD76DF"/>
    <w:rsid w:val="00BD77AF"/>
    <w:rsid w:val="00BD794E"/>
    <w:rsid w:val="00BD7998"/>
    <w:rsid w:val="00BE0A8D"/>
    <w:rsid w:val="00BE0BCB"/>
    <w:rsid w:val="00BE0D2D"/>
    <w:rsid w:val="00BE0F4A"/>
    <w:rsid w:val="00BE12B4"/>
    <w:rsid w:val="00BE16AC"/>
    <w:rsid w:val="00BE17E2"/>
    <w:rsid w:val="00BE1A18"/>
    <w:rsid w:val="00BE1AFC"/>
    <w:rsid w:val="00BE22AA"/>
    <w:rsid w:val="00BE26AA"/>
    <w:rsid w:val="00BE2ECF"/>
    <w:rsid w:val="00BE30EF"/>
    <w:rsid w:val="00BE338E"/>
    <w:rsid w:val="00BE4A16"/>
    <w:rsid w:val="00BE4CF4"/>
    <w:rsid w:val="00BE4DDD"/>
    <w:rsid w:val="00BE512F"/>
    <w:rsid w:val="00BE516C"/>
    <w:rsid w:val="00BE55AB"/>
    <w:rsid w:val="00BE5D71"/>
    <w:rsid w:val="00BE6036"/>
    <w:rsid w:val="00BE6180"/>
    <w:rsid w:val="00BE657D"/>
    <w:rsid w:val="00BE68E4"/>
    <w:rsid w:val="00BE6A9D"/>
    <w:rsid w:val="00BE7160"/>
    <w:rsid w:val="00BE718E"/>
    <w:rsid w:val="00BE76F9"/>
    <w:rsid w:val="00BF12BB"/>
    <w:rsid w:val="00BF195A"/>
    <w:rsid w:val="00BF2463"/>
    <w:rsid w:val="00BF2BA5"/>
    <w:rsid w:val="00BF2FFC"/>
    <w:rsid w:val="00BF32E8"/>
    <w:rsid w:val="00BF3D2F"/>
    <w:rsid w:val="00BF410C"/>
    <w:rsid w:val="00BF430D"/>
    <w:rsid w:val="00BF4602"/>
    <w:rsid w:val="00BF4744"/>
    <w:rsid w:val="00BF4C37"/>
    <w:rsid w:val="00BF4DAE"/>
    <w:rsid w:val="00BF5702"/>
    <w:rsid w:val="00BF587B"/>
    <w:rsid w:val="00BF5CAF"/>
    <w:rsid w:val="00BF6FD4"/>
    <w:rsid w:val="00BF758F"/>
    <w:rsid w:val="00C00931"/>
    <w:rsid w:val="00C00AA7"/>
    <w:rsid w:val="00C00E81"/>
    <w:rsid w:val="00C0149F"/>
    <w:rsid w:val="00C015CC"/>
    <w:rsid w:val="00C01AF1"/>
    <w:rsid w:val="00C01ED2"/>
    <w:rsid w:val="00C02262"/>
    <w:rsid w:val="00C02780"/>
    <w:rsid w:val="00C0381D"/>
    <w:rsid w:val="00C03E9F"/>
    <w:rsid w:val="00C03FDE"/>
    <w:rsid w:val="00C047B4"/>
    <w:rsid w:val="00C047CF"/>
    <w:rsid w:val="00C0496C"/>
    <w:rsid w:val="00C049B4"/>
    <w:rsid w:val="00C04BBA"/>
    <w:rsid w:val="00C04DAA"/>
    <w:rsid w:val="00C05CA0"/>
    <w:rsid w:val="00C061B1"/>
    <w:rsid w:val="00C07979"/>
    <w:rsid w:val="00C07BAF"/>
    <w:rsid w:val="00C07D53"/>
    <w:rsid w:val="00C10EDD"/>
    <w:rsid w:val="00C11603"/>
    <w:rsid w:val="00C11890"/>
    <w:rsid w:val="00C11D39"/>
    <w:rsid w:val="00C12521"/>
    <w:rsid w:val="00C126E7"/>
    <w:rsid w:val="00C12A38"/>
    <w:rsid w:val="00C12EEB"/>
    <w:rsid w:val="00C13221"/>
    <w:rsid w:val="00C1326E"/>
    <w:rsid w:val="00C13A1D"/>
    <w:rsid w:val="00C140D8"/>
    <w:rsid w:val="00C14492"/>
    <w:rsid w:val="00C15161"/>
    <w:rsid w:val="00C1590F"/>
    <w:rsid w:val="00C15DDF"/>
    <w:rsid w:val="00C16BB1"/>
    <w:rsid w:val="00C16D70"/>
    <w:rsid w:val="00C17190"/>
    <w:rsid w:val="00C17472"/>
    <w:rsid w:val="00C17792"/>
    <w:rsid w:val="00C209E0"/>
    <w:rsid w:val="00C20B8D"/>
    <w:rsid w:val="00C20C30"/>
    <w:rsid w:val="00C20D91"/>
    <w:rsid w:val="00C21119"/>
    <w:rsid w:val="00C21239"/>
    <w:rsid w:val="00C2187F"/>
    <w:rsid w:val="00C21EDE"/>
    <w:rsid w:val="00C2213F"/>
    <w:rsid w:val="00C2223A"/>
    <w:rsid w:val="00C2244C"/>
    <w:rsid w:val="00C22EF3"/>
    <w:rsid w:val="00C236AC"/>
    <w:rsid w:val="00C23759"/>
    <w:rsid w:val="00C238D4"/>
    <w:rsid w:val="00C23FD6"/>
    <w:rsid w:val="00C243DB"/>
    <w:rsid w:val="00C24868"/>
    <w:rsid w:val="00C24F4D"/>
    <w:rsid w:val="00C2500F"/>
    <w:rsid w:val="00C25524"/>
    <w:rsid w:val="00C256B6"/>
    <w:rsid w:val="00C25725"/>
    <w:rsid w:val="00C259C9"/>
    <w:rsid w:val="00C269CD"/>
    <w:rsid w:val="00C2737B"/>
    <w:rsid w:val="00C2749E"/>
    <w:rsid w:val="00C27F6E"/>
    <w:rsid w:val="00C30021"/>
    <w:rsid w:val="00C3023D"/>
    <w:rsid w:val="00C30A22"/>
    <w:rsid w:val="00C30D5F"/>
    <w:rsid w:val="00C30DF9"/>
    <w:rsid w:val="00C3151F"/>
    <w:rsid w:val="00C3158E"/>
    <w:rsid w:val="00C317DF"/>
    <w:rsid w:val="00C31EF2"/>
    <w:rsid w:val="00C320B6"/>
    <w:rsid w:val="00C32796"/>
    <w:rsid w:val="00C329D0"/>
    <w:rsid w:val="00C329F1"/>
    <w:rsid w:val="00C33218"/>
    <w:rsid w:val="00C34003"/>
    <w:rsid w:val="00C344BD"/>
    <w:rsid w:val="00C34990"/>
    <w:rsid w:val="00C35142"/>
    <w:rsid w:val="00C35792"/>
    <w:rsid w:val="00C35B13"/>
    <w:rsid w:val="00C35D59"/>
    <w:rsid w:val="00C35E5A"/>
    <w:rsid w:val="00C36597"/>
    <w:rsid w:val="00C37643"/>
    <w:rsid w:val="00C37847"/>
    <w:rsid w:val="00C37A6C"/>
    <w:rsid w:val="00C37FDE"/>
    <w:rsid w:val="00C4001A"/>
    <w:rsid w:val="00C402D4"/>
    <w:rsid w:val="00C40720"/>
    <w:rsid w:val="00C40D5C"/>
    <w:rsid w:val="00C413B7"/>
    <w:rsid w:val="00C416D2"/>
    <w:rsid w:val="00C41A92"/>
    <w:rsid w:val="00C41C0D"/>
    <w:rsid w:val="00C4244A"/>
    <w:rsid w:val="00C432F2"/>
    <w:rsid w:val="00C43772"/>
    <w:rsid w:val="00C43879"/>
    <w:rsid w:val="00C44182"/>
    <w:rsid w:val="00C44ECC"/>
    <w:rsid w:val="00C45E16"/>
    <w:rsid w:val="00C467CE"/>
    <w:rsid w:val="00C47040"/>
    <w:rsid w:val="00C47163"/>
    <w:rsid w:val="00C471A0"/>
    <w:rsid w:val="00C47237"/>
    <w:rsid w:val="00C47B47"/>
    <w:rsid w:val="00C47BA6"/>
    <w:rsid w:val="00C47BC5"/>
    <w:rsid w:val="00C501FA"/>
    <w:rsid w:val="00C5079C"/>
    <w:rsid w:val="00C51B22"/>
    <w:rsid w:val="00C51BAE"/>
    <w:rsid w:val="00C51DDC"/>
    <w:rsid w:val="00C52E6A"/>
    <w:rsid w:val="00C52FE2"/>
    <w:rsid w:val="00C533F3"/>
    <w:rsid w:val="00C535B4"/>
    <w:rsid w:val="00C5381E"/>
    <w:rsid w:val="00C53DCF"/>
    <w:rsid w:val="00C54960"/>
    <w:rsid w:val="00C54C62"/>
    <w:rsid w:val="00C551D2"/>
    <w:rsid w:val="00C554F4"/>
    <w:rsid w:val="00C55AB4"/>
    <w:rsid w:val="00C56317"/>
    <w:rsid w:val="00C5668B"/>
    <w:rsid w:val="00C5685E"/>
    <w:rsid w:val="00C56BC5"/>
    <w:rsid w:val="00C56C68"/>
    <w:rsid w:val="00C578AC"/>
    <w:rsid w:val="00C57B19"/>
    <w:rsid w:val="00C57B91"/>
    <w:rsid w:val="00C57D95"/>
    <w:rsid w:val="00C60277"/>
    <w:rsid w:val="00C606EE"/>
    <w:rsid w:val="00C610EB"/>
    <w:rsid w:val="00C611F9"/>
    <w:rsid w:val="00C6150E"/>
    <w:rsid w:val="00C61B97"/>
    <w:rsid w:val="00C62636"/>
    <w:rsid w:val="00C628AF"/>
    <w:rsid w:val="00C62961"/>
    <w:rsid w:val="00C629F0"/>
    <w:rsid w:val="00C62E17"/>
    <w:rsid w:val="00C62E1A"/>
    <w:rsid w:val="00C63145"/>
    <w:rsid w:val="00C633D9"/>
    <w:rsid w:val="00C63B92"/>
    <w:rsid w:val="00C64B16"/>
    <w:rsid w:val="00C64FF5"/>
    <w:rsid w:val="00C6511A"/>
    <w:rsid w:val="00C65C2F"/>
    <w:rsid w:val="00C662DD"/>
    <w:rsid w:val="00C7057E"/>
    <w:rsid w:val="00C70CFD"/>
    <w:rsid w:val="00C713F7"/>
    <w:rsid w:val="00C71587"/>
    <w:rsid w:val="00C717ED"/>
    <w:rsid w:val="00C71CE9"/>
    <w:rsid w:val="00C72A5D"/>
    <w:rsid w:val="00C730FE"/>
    <w:rsid w:val="00C7373B"/>
    <w:rsid w:val="00C739F7"/>
    <w:rsid w:val="00C73B54"/>
    <w:rsid w:val="00C742BC"/>
    <w:rsid w:val="00C74345"/>
    <w:rsid w:val="00C74CB3"/>
    <w:rsid w:val="00C75027"/>
    <w:rsid w:val="00C75211"/>
    <w:rsid w:val="00C75753"/>
    <w:rsid w:val="00C75ACF"/>
    <w:rsid w:val="00C75BAC"/>
    <w:rsid w:val="00C760A5"/>
    <w:rsid w:val="00C77DB1"/>
    <w:rsid w:val="00C804F1"/>
    <w:rsid w:val="00C80ECD"/>
    <w:rsid w:val="00C81BC0"/>
    <w:rsid w:val="00C81C9E"/>
    <w:rsid w:val="00C82DD9"/>
    <w:rsid w:val="00C8380C"/>
    <w:rsid w:val="00C84C38"/>
    <w:rsid w:val="00C8527F"/>
    <w:rsid w:val="00C85420"/>
    <w:rsid w:val="00C85B0E"/>
    <w:rsid w:val="00C8674F"/>
    <w:rsid w:val="00C867A6"/>
    <w:rsid w:val="00C86FCE"/>
    <w:rsid w:val="00C870FB"/>
    <w:rsid w:val="00C87789"/>
    <w:rsid w:val="00C8791F"/>
    <w:rsid w:val="00C87E46"/>
    <w:rsid w:val="00C90375"/>
    <w:rsid w:val="00C908D2"/>
    <w:rsid w:val="00C9096C"/>
    <w:rsid w:val="00C90CCB"/>
    <w:rsid w:val="00C90DB9"/>
    <w:rsid w:val="00C9100E"/>
    <w:rsid w:val="00C91BBA"/>
    <w:rsid w:val="00C9279B"/>
    <w:rsid w:val="00C92A4F"/>
    <w:rsid w:val="00C93DC1"/>
    <w:rsid w:val="00C94360"/>
    <w:rsid w:val="00C94871"/>
    <w:rsid w:val="00C95009"/>
    <w:rsid w:val="00C95507"/>
    <w:rsid w:val="00C96369"/>
    <w:rsid w:val="00C9651D"/>
    <w:rsid w:val="00C96960"/>
    <w:rsid w:val="00C96ACF"/>
    <w:rsid w:val="00C97080"/>
    <w:rsid w:val="00C973DF"/>
    <w:rsid w:val="00C97809"/>
    <w:rsid w:val="00C9E072"/>
    <w:rsid w:val="00CA01C6"/>
    <w:rsid w:val="00CA020F"/>
    <w:rsid w:val="00CA0CD3"/>
    <w:rsid w:val="00CA0F7D"/>
    <w:rsid w:val="00CA11EA"/>
    <w:rsid w:val="00CA13BA"/>
    <w:rsid w:val="00CA1C50"/>
    <w:rsid w:val="00CA2D29"/>
    <w:rsid w:val="00CA3114"/>
    <w:rsid w:val="00CA311B"/>
    <w:rsid w:val="00CA32C3"/>
    <w:rsid w:val="00CA330D"/>
    <w:rsid w:val="00CA3313"/>
    <w:rsid w:val="00CA3F79"/>
    <w:rsid w:val="00CA41E0"/>
    <w:rsid w:val="00CA45B7"/>
    <w:rsid w:val="00CA479F"/>
    <w:rsid w:val="00CA490E"/>
    <w:rsid w:val="00CA4EE0"/>
    <w:rsid w:val="00CA5055"/>
    <w:rsid w:val="00CA5320"/>
    <w:rsid w:val="00CA5627"/>
    <w:rsid w:val="00CA5C20"/>
    <w:rsid w:val="00CA6258"/>
    <w:rsid w:val="00CA67B6"/>
    <w:rsid w:val="00CA6E8F"/>
    <w:rsid w:val="00CA725A"/>
    <w:rsid w:val="00CA7888"/>
    <w:rsid w:val="00CA7D11"/>
    <w:rsid w:val="00CA7FA6"/>
    <w:rsid w:val="00CB0040"/>
    <w:rsid w:val="00CB006A"/>
    <w:rsid w:val="00CB054E"/>
    <w:rsid w:val="00CB087A"/>
    <w:rsid w:val="00CB117D"/>
    <w:rsid w:val="00CB1274"/>
    <w:rsid w:val="00CB196D"/>
    <w:rsid w:val="00CB1972"/>
    <w:rsid w:val="00CB1D4D"/>
    <w:rsid w:val="00CB2467"/>
    <w:rsid w:val="00CB3761"/>
    <w:rsid w:val="00CB3964"/>
    <w:rsid w:val="00CB408D"/>
    <w:rsid w:val="00CB4374"/>
    <w:rsid w:val="00CB47A6"/>
    <w:rsid w:val="00CB5042"/>
    <w:rsid w:val="00CB5253"/>
    <w:rsid w:val="00CB54D4"/>
    <w:rsid w:val="00CB5EDD"/>
    <w:rsid w:val="00CB5FB0"/>
    <w:rsid w:val="00CB647E"/>
    <w:rsid w:val="00CB6712"/>
    <w:rsid w:val="00CB6AEC"/>
    <w:rsid w:val="00CB7234"/>
    <w:rsid w:val="00CB7478"/>
    <w:rsid w:val="00CB7933"/>
    <w:rsid w:val="00CB7A5D"/>
    <w:rsid w:val="00CC1BB8"/>
    <w:rsid w:val="00CC20DA"/>
    <w:rsid w:val="00CC2384"/>
    <w:rsid w:val="00CC2847"/>
    <w:rsid w:val="00CC2BFE"/>
    <w:rsid w:val="00CC30E0"/>
    <w:rsid w:val="00CC3640"/>
    <w:rsid w:val="00CC3A3D"/>
    <w:rsid w:val="00CC3BB3"/>
    <w:rsid w:val="00CC3E7C"/>
    <w:rsid w:val="00CC4059"/>
    <w:rsid w:val="00CC4136"/>
    <w:rsid w:val="00CC43B2"/>
    <w:rsid w:val="00CC552F"/>
    <w:rsid w:val="00CC5AE2"/>
    <w:rsid w:val="00CC5C84"/>
    <w:rsid w:val="00CC5D69"/>
    <w:rsid w:val="00CC648E"/>
    <w:rsid w:val="00CC6988"/>
    <w:rsid w:val="00CC7E6A"/>
    <w:rsid w:val="00CD034F"/>
    <w:rsid w:val="00CD17D1"/>
    <w:rsid w:val="00CD193C"/>
    <w:rsid w:val="00CD1AE8"/>
    <w:rsid w:val="00CD1E22"/>
    <w:rsid w:val="00CD20F4"/>
    <w:rsid w:val="00CD3AC3"/>
    <w:rsid w:val="00CD3FEF"/>
    <w:rsid w:val="00CD454E"/>
    <w:rsid w:val="00CD4EFD"/>
    <w:rsid w:val="00CD5631"/>
    <w:rsid w:val="00CD56D3"/>
    <w:rsid w:val="00CD5D23"/>
    <w:rsid w:val="00CD665D"/>
    <w:rsid w:val="00CD6C94"/>
    <w:rsid w:val="00CD73C4"/>
    <w:rsid w:val="00CD7A48"/>
    <w:rsid w:val="00CD7F91"/>
    <w:rsid w:val="00CE0269"/>
    <w:rsid w:val="00CE14A1"/>
    <w:rsid w:val="00CE1550"/>
    <w:rsid w:val="00CE15A5"/>
    <w:rsid w:val="00CE1C34"/>
    <w:rsid w:val="00CE1ED6"/>
    <w:rsid w:val="00CE1F8C"/>
    <w:rsid w:val="00CE1FF8"/>
    <w:rsid w:val="00CE2695"/>
    <w:rsid w:val="00CE29AB"/>
    <w:rsid w:val="00CE2E4B"/>
    <w:rsid w:val="00CE3261"/>
    <w:rsid w:val="00CE3593"/>
    <w:rsid w:val="00CE3918"/>
    <w:rsid w:val="00CE40B9"/>
    <w:rsid w:val="00CE42F9"/>
    <w:rsid w:val="00CE4665"/>
    <w:rsid w:val="00CE46FA"/>
    <w:rsid w:val="00CE4DEF"/>
    <w:rsid w:val="00CE5457"/>
    <w:rsid w:val="00CE55BF"/>
    <w:rsid w:val="00CE5B92"/>
    <w:rsid w:val="00CE5EC3"/>
    <w:rsid w:val="00CE6670"/>
    <w:rsid w:val="00CE6832"/>
    <w:rsid w:val="00CE69FB"/>
    <w:rsid w:val="00CF0211"/>
    <w:rsid w:val="00CF0C5A"/>
    <w:rsid w:val="00CF0CA5"/>
    <w:rsid w:val="00CF0DD9"/>
    <w:rsid w:val="00CF1106"/>
    <w:rsid w:val="00CF1779"/>
    <w:rsid w:val="00CF1864"/>
    <w:rsid w:val="00CF289E"/>
    <w:rsid w:val="00CF28DC"/>
    <w:rsid w:val="00CF3109"/>
    <w:rsid w:val="00CF32DC"/>
    <w:rsid w:val="00CF3719"/>
    <w:rsid w:val="00CF37A5"/>
    <w:rsid w:val="00CF3E31"/>
    <w:rsid w:val="00CF3ECD"/>
    <w:rsid w:val="00CF4371"/>
    <w:rsid w:val="00CF44A9"/>
    <w:rsid w:val="00CF5AC8"/>
    <w:rsid w:val="00CF5BBA"/>
    <w:rsid w:val="00CF618C"/>
    <w:rsid w:val="00CF68A0"/>
    <w:rsid w:val="00CF77D8"/>
    <w:rsid w:val="00CF78F0"/>
    <w:rsid w:val="00D000C3"/>
    <w:rsid w:val="00D007AF"/>
    <w:rsid w:val="00D00F43"/>
    <w:rsid w:val="00D01162"/>
    <w:rsid w:val="00D012D7"/>
    <w:rsid w:val="00D0174A"/>
    <w:rsid w:val="00D01912"/>
    <w:rsid w:val="00D0259B"/>
    <w:rsid w:val="00D02858"/>
    <w:rsid w:val="00D02964"/>
    <w:rsid w:val="00D03666"/>
    <w:rsid w:val="00D03FD6"/>
    <w:rsid w:val="00D041B5"/>
    <w:rsid w:val="00D04292"/>
    <w:rsid w:val="00D048BA"/>
    <w:rsid w:val="00D05784"/>
    <w:rsid w:val="00D05C4E"/>
    <w:rsid w:val="00D05DB8"/>
    <w:rsid w:val="00D06319"/>
    <w:rsid w:val="00D06645"/>
    <w:rsid w:val="00D0684F"/>
    <w:rsid w:val="00D0712B"/>
    <w:rsid w:val="00D07574"/>
    <w:rsid w:val="00D07EA8"/>
    <w:rsid w:val="00D105BD"/>
    <w:rsid w:val="00D107E8"/>
    <w:rsid w:val="00D10ED6"/>
    <w:rsid w:val="00D11205"/>
    <w:rsid w:val="00D1175F"/>
    <w:rsid w:val="00D11B39"/>
    <w:rsid w:val="00D11EE2"/>
    <w:rsid w:val="00D12198"/>
    <w:rsid w:val="00D124C6"/>
    <w:rsid w:val="00D125BA"/>
    <w:rsid w:val="00D1277E"/>
    <w:rsid w:val="00D12B7D"/>
    <w:rsid w:val="00D12D04"/>
    <w:rsid w:val="00D132AD"/>
    <w:rsid w:val="00D1337C"/>
    <w:rsid w:val="00D13575"/>
    <w:rsid w:val="00D1365D"/>
    <w:rsid w:val="00D13A2C"/>
    <w:rsid w:val="00D13A76"/>
    <w:rsid w:val="00D15065"/>
    <w:rsid w:val="00D1506A"/>
    <w:rsid w:val="00D151C7"/>
    <w:rsid w:val="00D156B7"/>
    <w:rsid w:val="00D1586B"/>
    <w:rsid w:val="00D15B11"/>
    <w:rsid w:val="00D15C7C"/>
    <w:rsid w:val="00D15E4B"/>
    <w:rsid w:val="00D162A7"/>
    <w:rsid w:val="00D1690B"/>
    <w:rsid w:val="00D16D2A"/>
    <w:rsid w:val="00D171A2"/>
    <w:rsid w:val="00D17C6C"/>
    <w:rsid w:val="00D17EED"/>
    <w:rsid w:val="00D2016A"/>
    <w:rsid w:val="00D2052A"/>
    <w:rsid w:val="00D216E0"/>
    <w:rsid w:val="00D2283D"/>
    <w:rsid w:val="00D23190"/>
    <w:rsid w:val="00D23246"/>
    <w:rsid w:val="00D232F7"/>
    <w:rsid w:val="00D2380C"/>
    <w:rsid w:val="00D24433"/>
    <w:rsid w:val="00D25EC0"/>
    <w:rsid w:val="00D262F0"/>
    <w:rsid w:val="00D26985"/>
    <w:rsid w:val="00D26FCA"/>
    <w:rsid w:val="00D2769A"/>
    <w:rsid w:val="00D27AED"/>
    <w:rsid w:val="00D27B3A"/>
    <w:rsid w:val="00D30035"/>
    <w:rsid w:val="00D30125"/>
    <w:rsid w:val="00D304AB"/>
    <w:rsid w:val="00D30633"/>
    <w:rsid w:val="00D30BF1"/>
    <w:rsid w:val="00D30ED1"/>
    <w:rsid w:val="00D30F2E"/>
    <w:rsid w:val="00D319A7"/>
    <w:rsid w:val="00D31B00"/>
    <w:rsid w:val="00D32A6E"/>
    <w:rsid w:val="00D32B7A"/>
    <w:rsid w:val="00D32C8C"/>
    <w:rsid w:val="00D32F8F"/>
    <w:rsid w:val="00D3382C"/>
    <w:rsid w:val="00D34B8D"/>
    <w:rsid w:val="00D34F46"/>
    <w:rsid w:val="00D350A4"/>
    <w:rsid w:val="00D353BC"/>
    <w:rsid w:val="00D35430"/>
    <w:rsid w:val="00D3561C"/>
    <w:rsid w:val="00D35B53"/>
    <w:rsid w:val="00D3637F"/>
    <w:rsid w:val="00D37486"/>
    <w:rsid w:val="00D3793B"/>
    <w:rsid w:val="00D37D45"/>
    <w:rsid w:val="00D37F43"/>
    <w:rsid w:val="00D4030C"/>
    <w:rsid w:val="00D40B14"/>
    <w:rsid w:val="00D40B3C"/>
    <w:rsid w:val="00D4119F"/>
    <w:rsid w:val="00D41478"/>
    <w:rsid w:val="00D414FF"/>
    <w:rsid w:val="00D41625"/>
    <w:rsid w:val="00D42356"/>
    <w:rsid w:val="00D42EBC"/>
    <w:rsid w:val="00D43657"/>
    <w:rsid w:val="00D44744"/>
    <w:rsid w:val="00D4501A"/>
    <w:rsid w:val="00D4531B"/>
    <w:rsid w:val="00D456D7"/>
    <w:rsid w:val="00D45E43"/>
    <w:rsid w:val="00D45EA4"/>
    <w:rsid w:val="00D46298"/>
    <w:rsid w:val="00D47024"/>
    <w:rsid w:val="00D47594"/>
    <w:rsid w:val="00D479EF"/>
    <w:rsid w:val="00D47F63"/>
    <w:rsid w:val="00D5002D"/>
    <w:rsid w:val="00D5024B"/>
    <w:rsid w:val="00D50361"/>
    <w:rsid w:val="00D5076F"/>
    <w:rsid w:val="00D50D09"/>
    <w:rsid w:val="00D50D34"/>
    <w:rsid w:val="00D50E20"/>
    <w:rsid w:val="00D518AE"/>
    <w:rsid w:val="00D518F8"/>
    <w:rsid w:val="00D52261"/>
    <w:rsid w:val="00D524FF"/>
    <w:rsid w:val="00D525F5"/>
    <w:rsid w:val="00D52995"/>
    <w:rsid w:val="00D52B01"/>
    <w:rsid w:val="00D52BAA"/>
    <w:rsid w:val="00D52F14"/>
    <w:rsid w:val="00D53450"/>
    <w:rsid w:val="00D53614"/>
    <w:rsid w:val="00D53E7F"/>
    <w:rsid w:val="00D550C3"/>
    <w:rsid w:val="00D55225"/>
    <w:rsid w:val="00D5523C"/>
    <w:rsid w:val="00D55549"/>
    <w:rsid w:val="00D55BC8"/>
    <w:rsid w:val="00D5633D"/>
    <w:rsid w:val="00D56A5F"/>
    <w:rsid w:val="00D56DFC"/>
    <w:rsid w:val="00D56EA7"/>
    <w:rsid w:val="00D57A80"/>
    <w:rsid w:val="00D597F2"/>
    <w:rsid w:val="00D601DE"/>
    <w:rsid w:val="00D60646"/>
    <w:rsid w:val="00D6079C"/>
    <w:rsid w:val="00D60881"/>
    <w:rsid w:val="00D611D2"/>
    <w:rsid w:val="00D613C3"/>
    <w:rsid w:val="00D61680"/>
    <w:rsid w:val="00D61822"/>
    <w:rsid w:val="00D61970"/>
    <w:rsid w:val="00D62A56"/>
    <w:rsid w:val="00D6340E"/>
    <w:rsid w:val="00D638FD"/>
    <w:rsid w:val="00D63971"/>
    <w:rsid w:val="00D6426D"/>
    <w:rsid w:val="00D64D3E"/>
    <w:rsid w:val="00D64F70"/>
    <w:rsid w:val="00D65FA9"/>
    <w:rsid w:val="00D66257"/>
    <w:rsid w:val="00D66BBE"/>
    <w:rsid w:val="00D66BDD"/>
    <w:rsid w:val="00D6731B"/>
    <w:rsid w:val="00D68E09"/>
    <w:rsid w:val="00D703BA"/>
    <w:rsid w:val="00D7072C"/>
    <w:rsid w:val="00D70934"/>
    <w:rsid w:val="00D71678"/>
    <w:rsid w:val="00D735CB"/>
    <w:rsid w:val="00D73AB2"/>
    <w:rsid w:val="00D74CCF"/>
    <w:rsid w:val="00D74F4E"/>
    <w:rsid w:val="00D754A9"/>
    <w:rsid w:val="00D757B1"/>
    <w:rsid w:val="00D75D8E"/>
    <w:rsid w:val="00D75E48"/>
    <w:rsid w:val="00D76014"/>
    <w:rsid w:val="00D76355"/>
    <w:rsid w:val="00D7649D"/>
    <w:rsid w:val="00D767D0"/>
    <w:rsid w:val="00D77102"/>
    <w:rsid w:val="00D775BF"/>
    <w:rsid w:val="00D7780F"/>
    <w:rsid w:val="00D778B8"/>
    <w:rsid w:val="00D77F81"/>
    <w:rsid w:val="00D8012F"/>
    <w:rsid w:val="00D803B9"/>
    <w:rsid w:val="00D80B71"/>
    <w:rsid w:val="00D81297"/>
    <w:rsid w:val="00D818B0"/>
    <w:rsid w:val="00D81DB1"/>
    <w:rsid w:val="00D821D3"/>
    <w:rsid w:val="00D82537"/>
    <w:rsid w:val="00D82C56"/>
    <w:rsid w:val="00D82FB3"/>
    <w:rsid w:val="00D8302D"/>
    <w:rsid w:val="00D83E25"/>
    <w:rsid w:val="00D83E33"/>
    <w:rsid w:val="00D83F09"/>
    <w:rsid w:val="00D841AE"/>
    <w:rsid w:val="00D84768"/>
    <w:rsid w:val="00D84A05"/>
    <w:rsid w:val="00D85664"/>
    <w:rsid w:val="00D861F3"/>
    <w:rsid w:val="00D86703"/>
    <w:rsid w:val="00D867F4"/>
    <w:rsid w:val="00D86986"/>
    <w:rsid w:val="00D86F95"/>
    <w:rsid w:val="00D87473"/>
    <w:rsid w:val="00D878C1"/>
    <w:rsid w:val="00D87A22"/>
    <w:rsid w:val="00D87A87"/>
    <w:rsid w:val="00D87AA1"/>
    <w:rsid w:val="00D8D835"/>
    <w:rsid w:val="00D900A4"/>
    <w:rsid w:val="00D900DC"/>
    <w:rsid w:val="00D9019C"/>
    <w:rsid w:val="00D9054F"/>
    <w:rsid w:val="00D905D4"/>
    <w:rsid w:val="00D909AC"/>
    <w:rsid w:val="00D909BE"/>
    <w:rsid w:val="00D90F2C"/>
    <w:rsid w:val="00D91467"/>
    <w:rsid w:val="00D91A93"/>
    <w:rsid w:val="00D91AE6"/>
    <w:rsid w:val="00D92C8B"/>
    <w:rsid w:val="00D92EC9"/>
    <w:rsid w:val="00D93A90"/>
    <w:rsid w:val="00D94149"/>
    <w:rsid w:val="00D94468"/>
    <w:rsid w:val="00D94FB2"/>
    <w:rsid w:val="00D95115"/>
    <w:rsid w:val="00D95BB0"/>
    <w:rsid w:val="00D95F51"/>
    <w:rsid w:val="00D96E65"/>
    <w:rsid w:val="00D975AD"/>
    <w:rsid w:val="00D97D17"/>
    <w:rsid w:val="00D97F94"/>
    <w:rsid w:val="00DA08CD"/>
    <w:rsid w:val="00DA0D6F"/>
    <w:rsid w:val="00DA13F3"/>
    <w:rsid w:val="00DA1CAD"/>
    <w:rsid w:val="00DA214E"/>
    <w:rsid w:val="00DA2B7D"/>
    <w:rsid w:val="00DA2D18"/>
    <w:rsid w:val="00DA2E93"/>
    <w:rsid w:val="00DA351E"/>
    <w:rsid w:val="00DA3DB6"/>
    <w:rsid w:val="00DA40F2"/>
    <w:rsid w:val="00DA4112"/>
    <w:rsid w:val="00DA45C1"/>
    <w:rsid w:val="00DA4841"/>
    <w:rsid w:val="00DA4E63"/>
    <w:rsid w:val="00DA50DB"/>
    <w:rsid w:val="00DA54D7"/>
    <w:rsid w:val="00DA5BF3"/>
    <w:rsid w:val="00DA6212"/>
    <w:rsid w:val="00DA68D2"/>
    <w:rsid w:val="00DA6DA6"/>
    <w:rsid w:val="00DA6F88"/>
    <w:rsid w:val="00DA7598"/>
    <w:rsid w:val="00DA7AEB"/>
    <w:rsid w:val="00DA7B3B"/>
    <w:rsid w:val="00DB019C"/>
    <w:rsid w:val="00DB0687"/>
    <w:rsid w:val="00DB08F8"/>
    <w:rsid w:val="00DB0947"/>
    <w:rsid w:val="00DB0C02"/>
    <w:rsid w:val="00DB0C2B"/>
    <w:rsid w:val="00DB0EB3"/>
    <w:rsid w:val="00DB2047"/>
    <w:rsid w:val="00DB2551"/>
    <w:rsid w:val="00DB295C"/>
    <w:rsid w:val="00DB2A2A"/>
    <w:rsid w:val="00DB3C46"/>
    <w:rsid w:val="00DB3C50"/>
    <w:rsid w:val="00DB4011"/>
    <w:rsid w:val="00DB4105"/>
    <w:rsid w:val="00DB4310"/>
    <w:rsid w:val="00DB499E"/>
    <w:rsid w:val="00DB4B27"/>
    <w:rsid w:val="00DB4BE4"/>
    <w:rsid w:val="00DB51A2"/>
    <w:rsid w:val="00DB538C"/>
    <w:rsid w:val="00DB548A"/>
    <w:rsid w:val="00DB561C"/>
    <w:rsid w:val="00DB5BA4"/>
    <w:rsid w:val="00DB5DD1"/>
    <w:rsid w:val="00DB643A"/>
    <w:rsid w:val="00DB64D8"/>
    <w:rsid w:val="00DB6EC6"/>
    <w:rsid w:val="00DB703A"/>
    <w:rsid w:val="00DB772F"/>
    <w:rsid w:val="00DC0259"/>
    <w:rsid w:val="00DC088A"/>
    <w:rsid w:val="00DC0C19"/>
    <w:rsid w:val="00DC0E3F"/>
    <w:rsid w:val="00DC1208"/>
    <w:rsid w:val="00DC1475"/>
    <w:rsid w:val="00DC1AFB"/>
    <w:rsid w:val="00DC21B2"/>
    <w:rsid w:val="00DC2E8B"/>
    <w:rsid w:val="00DC31E6"/>
    <w:rsid w:val="00DC3322"/>
    <w:rsid w:val="00DC3DF5"/>
    <w:rsid w:val="00DC4489"/>
    <w:rsid w:val="00DC4629"/>
    <w:rsid w:val="00DC5262"/>
    <w:rsid w:val="00DC5487"/>
    <w:rsid w:val="00DC55E8"/>
    <w:rsid w:val="00DC58EE"/>
    <w:rsid w:val="00DC5DFB"/>
    <w:rsid w:val="00DC5E42"/>
    <w:rsid w:val="00DC5F34"/>
    <w:rsid w:val="00DC65A0"/>
    <w:rsid w:val="00DC67C9"/>
    <w:rsid w:val="00DC6BA7"/>
    <w:rsid w:val="00DC70B1"/>
    <w:rsid w:val="00DC72F2"/>
    <w:rsid w:val="00DC7BAE"/>
    <w:rsid w:val="00DCB06B"/>
    <w:rsid w:val="00DD010A"/>
    <w:rsid w:val="00DD030F"/>
    <w:rsid w:val="00DD05BF"/>
    <w:rsid w:val="00DD06A7"/>
    <w:rsid w:val="00DD0746"/>
    <w:rsid w:val="00DD0F6F"/>
    <w:rsid w:val="00DD1004"/>
    <w:rsid w:val="00DD11CD"/>
    <w:rsid w:val="00DD1331"/>
    <w:rsid w:val="00DD2103"/>
    <w:rsid w:val="00DD2C15"/>
    <w:rsid w:val="00DD2D7F"/>
    <w:rsid w:val="00DD37FC"/>
    <w:rsid w:val="00DD3D0F"/>
    <w:rsid w:val="00DD3D8C"/>
    <w:rsid w:val="00DD40E8"/>
    <w:rsid w:val="00DD41DD"/>
    <w:rsid w:val="00DD545A"/>
    <w:rsid w:val="00DD572A"/>
    <w:rsid w:val="00DD6726"/>
    <w:rsid w:val="00DD6B89"/>
    <w:rsid w:val="00DD7E4C"/>
    <w:rsid w:val="00DE00D8"/>
    <w:rsid w:val="00DE0239"/>
    <w:rsid w:val="00DE02AB"/>
    <w:rsid w:val="00DE0456"/>
    <w:rsid w:val="00DE0ACD"/>
    <w:rsid w:val="00DE0B4F"/>
    <w:rsid w:val="00DE0E97"/>
    <w:rsid w:val="00DE15F9"/>
    <w:rsid w:val="00DE1882"/>
    <w:rsid w:val="00DE1DF8"/>
    <w:rsid w:val="00DE1DFC"/>
    <w:rsid w:val="00DE1F15"/>
    <w:rsid w:val="00DE2130"/>
    <w:rsid w:val="00DE2196"/>
    <w:rsid w:val="00DE21F9"/>
    <w:rsid w:val="00DE30F1"/>
    <w:rsid w:val="00DE3495"/>
    <w:rsid w:val="00DE3564"/>
    <w:rsid w:val="00DE3574"/>
    <w:rsid w:val="00DE35CD"/>
    <w:rsid w:val="00DE3800"/>
    <w:rsid w:val="00DE3B1B"/>
    <w:rsid w:val="00DE44EA"/>
    <w:rsid w:val="00DE48BE"/>
    <w:rsid w:val="00DE4B3E"/>
    <w:rsid w:val="00DE4E01"/>
    <w:rsid w:val="00DE5012"/>
    <w:rsid w:val="00DE5195"/>
    <w:rsid w:val="00DE5E0B"/>
    <w:rsid w:val="00DE66E5"/>
    <w:rsid w:val="00DE6E8D"/>
    <w:rsid w:val="00DE7E8F"/>
    <w:rsid w:val="00DF056F"/>
    <w:rsid w:val="00DF11A9"/>
    <w:rsid w:val="00DF1765"/>
    <w:rsid w:val="00DF1A12"/>
    <w:rsid w:val="00DF1E80"/>
    <w:rsid w:val="00DF22DB"/>
    <w:rsid w:val="00DF2D04"/>
    <w:rsid w:val="00DF336F"/>
    <w:rsid w:val="00DF33E9"/>
    <w:rsid w:val="00DF3484"/>
    <w:rsid w:val="00DF3F70"/>
    <w:rsid w:val="00DF401F"/>
    <w:rsid w:val="00DF42B0"/>
    <w:rsid w:val="00DF44BD"/>
    <w:rsid w:val="00DF46AF"/>
    <w:rsid w:val="00DF494E"/>
    <w:rsid w:val="00DF4A9F"/>
    <w:rsid w:val="00DF4CF7"/>
    <w:rsid w:val="00DF51A5"/>
    <w:rsid w:val="00DF5527"/>
    <w:rsid w:val="00DF59A4"/>
    <w:rsid w:val="00DF5CB5"/>
    <w:rsid w:val="00DF6672"/>
    <w:rsid w:val="00DF6A77"/>
    <w:rsid w:val="00DF6FAC"/>
    <w:rsid w:val="00DF72AF"/>
    <w:rsid w:val="00E001F0"/>
    <w:rsid w:val="00E00BF9"/>
    <w:rsid w:val="00E0120B"/>
    <w:rsid w:val="00E01303"/>
    <w:rsid w:val="00E01AEE"/>
    <w:rsid w:val="00E02074"/>
    <w:rsid w:val="00E0253E"/>
    <w:rsid w:val="00E025E1"/>
    <w:rsid w:val="00E02903"/>
    <w:rsid w:val="00E02981"/>
    <w:rsid w:val="00E02AAC"/>
    <w:rsid w:val="00E036AE"/>
    <w:rsid w:val="00E0393E"/>
    <w:rsid w:val="00E03A00"/>
    <w:rsid w:val="00E03BA1"/>
    <w:rsid w:val="00E044FE"/>
    <w:rsid w:val="00E04902"/>
    <w:rsid w:val="00E04EA0"/>
    <w:rsid w:val="00E05E5A"/>
    <w:rsid w:val="00E06ACA"/>
    <w:rsid w:val="00E06F73"/>
    <w:rsid w:val="00E070E4"/>
    <w:rsid w:val="00E071DE"/>
    <w:rsid w:val="00E07338"/>
    <w:rsid w:val="00E0746A"/>
    <w:rsid w:val="00E077D2"/>
    <w:rsid w:val="00E07BF4"/>
    <w:rsid w:val="00E07D5D"/>
    <w:rsid w:val="00E10EF0"/>
    <w:rsid w:val="00E11386"/>
    <w:rsid w:val="00E1162B"/>
    <w:rsid w:val="00E11E9A"/>
    <w:rsid w:val="00E11F79"/>
    <w:rsid w:val="00E1241B"/>
    <w:rsid w:val="00E12544"/>
    <w:rsid w:val="00E12C8D"/>
    <w:rsid w:val="00E1347A"/>
    <w:rsid w:val="00E13EE4"/>
    <w:rsid w:val="00E1430C"/>
    <w:rsid w:val="00E14392"/>
    <w:rsid w:val="00E145A6"/>
    <w:rsid w:val="00E14690"/>
    <w:rsid w:val="00E149EE"/>
    <w:rsid w:val="00E15386"/>
    <w:rsid w:val="00E1566C"/>
    <w:rsid w:val="00E15B7A"/>
    <w:rsid w:val="00E16002"/>
    <w:rsid w:val="00E1600B"/>
    <w:rsid w:val="00E1648E"/>
    <w:rsid w:val="00E172C7"/>
    <w:rsid w:val="00E173CE"/>
    <w:rsid w:val="00E17420"/>
    <w:rsid w:val="00E17EC4"/>
    <w:rsid w:val="00E20AC9"/>
    <w:rsid w:val="00E20CDF"/>
    <w:rsid w:val="00E21102"/>
    <w:rsid w:val="00E21315"/>
    <w:rsid w:val="00E21374"/>
    <w:rsid w:val="00E21892"/>
    <w:rsid w:val="00E2202E"/>
    <w:rsid w:val="00E22771"/>
    <w:rsid w:val="00E22A85"/>
    <w:rsid w:val="00E22DB1"/>
    <w:rsid w:val="00E22E6B"/>
    <w:rsid w:val="00E2358D"/>
    <w:rsid w:val="00E23F34"/>
    <w:rsid w:val="00E24142"/>
    <w:rsid w:val="00E24536"/>
    <w:rsid w:val="00E24683"/>
    <w:rsid w:val="00E248B3"/>
    <w:rsid w:val="00E24D65"/>
    <w:rsid w:val="00E2527C"/>
    <w:rsid w:val="00E25948"/>
    <w:rsid w:val="00E264D6"/>
    <w:rsid w:val="00E26897"/>
    <w:rsid w:val="00E268BD"/>
    <w:rsid w:val="00E3029F"/>
    <w:rsid w:val="00E30498"/>
    <w:rsid w:val="00E31067"/>
    <w:rsid w:val="00E3174E"/>
    <w:rsid w:val="00E31D8D"/>
    <w:rsid w:val="00E33807"/>
    <w:rsid w:val="00E33E7E"/>
    <w:rsid w:val="00E35060"/>
    <w:rsid w:val="00E353A9"/>
    <w:rsid w:val="00E3550C"/>
    <w:rsid w:val="00E355E3"/>
    <w:rsid w:val="00E35F00"/>
    <w:rsid w:val="00E3642E"/>
    <w:rsid w:val="00E369FD"/>
    <w:rsid w:val="00E36B46"/>
    <w:rsid w:val="00E36C1E"/>
    <w:rsid w:val="00E36E88"/>
    <w:rsid w:val="00E36EF4"/>
    <w:rsid w:val="00E3741C"/>
    <w:rsid w:val="00E37454"/>
    <w:rsid w:val="00E3783C"/>
    <w:rsid w:val="00E4038F"/>
    <w:rsid w:val="00E40D66"/>
    <w:rsid w:val="00E42404"/>
    <w:rsid w:val="00E429B3"/>
    <w:rsid w:val="00E42CA5"/>
    <w:rsid w:val="00E42D7E"/>
    <w:rsid w:val="00E42F14"/>
    <w:rsid w:val="00E42FEB"/>
    <w:rsid w:val="00E43081"/>
    <w:rsid w:val="00E43EA7"/>
    <w:rsid w:val="00E442A7"/>
    <w:rsid w:val="00E443F7"/>
    <w:rsid w:val="00E448F7"/>
    <w:rsid w:val="00E44A71"/>
    <w:rsid w:val="00E44BBD"/>
    <w:rsid w:val="00E44C2E"/>
    <w:rsid w:val="00E45D04"/>
    <w:rsid w:val="00E468F5"/>
    <w:rsid w:val="00E46EC6"/>
    <w:rsid w:val="00E46EE1"/>
    <w:rsid w:val="00E46F7A"/>
    <w:rsid w:val="00E472A5"/>
    <w:rsid w:val="00E475BB"/>
    <w:rsid w:val="00E500C7"/>
    <w:rsid w:val="00E50279"/>
    <w:rsid w:val="00E50561"/>
    <w:rsid w:val="00E507A6"/>
    <w:rsid w:val="00E50D5B"/>
    <w:rsid w:val="00E50FA9"/>
    <w:rsid w:val="00E51451"/>
    <w:rsid w:val="00E51B74"/>
    <w:rsid w:val="00E5236D"/>
    <w:rsid w:val="00E52578"/>
    <w:rsid w:val="00E525D7"/>
    <w:rsid w:val="00E52C43"/>
    <w:rsid w:val="00E5311E"/>
    <w:rsid w:val="00E531D6"/>
    <w:rsid w:val="00E5329A"/>
    <w:rsid w:val="00E537F9"/>
    <w:rsid w:val="00E53C3A"/>
    <w:rsid w:val="00E53C62"/>
    <w:rsid w:val="00E546ED"/>
    <w:rsid w:val="00E54A1A"/>
    <w:rsid w:val="00E54B70"/>
    <w:rsid w:val="00E54BAF"/>
    <w:rsid w:val="00E550E0"/>
    <w:rsid w:val="00E55854"/>
    <w:rsid w:val="00E55C6F"/>
    <w:rsid w:val="00E55F7F"/>
    <w:rsid w:val="00E564A3"/>
    <w:rsid w:val="00E5673B"/>
    <w:rsid w:val="00E597B2"/>
    <w:rsid w:val="00E604B3"/>
    <w:rsid w:val="00E60CC4"/>
    <w:rsid w:val="00E61E3A"/>
    <w:rsid w:val="00E625D1"/>
    <w:rsid w:val="00E62BD9"/>
    <w:rsid w:val="00E62EB1"/>
    <w:rsid w:val="00E63329"/>
    <w:rsid w:val="00E64D11"/>
    <w:rsid w:val="00E64F54"/>
    <w:rsid w:val="00E65248"/>
    <w:rsid w:val="00E65AB4"/>
    <w:rsid w:val="00E65AD2"/>
    <w:rsid w:val="00E65BBD"/>
    <w:rsid w:val="00E65C6E"/>
    <w:rsid w:val="00E65F80"/>
    <w:rsid w:val="00E6603F"/>
    <w:rsid w:val="00E66328"/>
    <w:rsid w:val="00E6684E"/>
    <w:rsid w:val="00E66F2F"/>
    <w:rsid w:val="00E670D1"/>
    <w:rsid w:val="00E673AD"/>
    <w:rsid w:val="00E676D9"/>
    <w:rsid w:val="00E6792D"/>
    <w:rsid w:val="00E67BB9"/>
    <w:rsid w:val="00E70225"/>
    <w:rsid w:val="00E7049B"/>
    <w:rsid w:val="00E70CE1"/>
    <w:rsid w:val="00E71058"/>
    <w:rsid w:val="00E7120C"/>
    <w:rsid w:val="00E71B5E"/>
    <w:rsid w:val="00E71C20"/>
    <w:rsid w:val="00E727D4"/>
    <w:rsid w:val="00E72BAF"/>
    <w:rsid w:val="00E72EBA"/>
    <w:rsid w:val="00E73C0B"/>
    <w:rsid w:val="00E749E6"/>
    <w:rsid w:val="00E74D88"/>
    <w:rsid w:val="00E74EA7"/>
    <w:rsid w:val="00E7558D"/>
    <w:rsid w:val="00E760B5"/>
    <w:rsid w:val="00E76267"/>
    <w:rsid w:val="00E77484"/>
    <w:rsid w:val="00E805E6"/>
    <w:rsid w:val="00E80600"/>
    <w:rsid w:val="00E80856"/>
    <w:rsid w:val="00E80A34"/>
    <w:rsid w:val="00E817DC"/>
    <w:rsid w:val="00E82704"/>
    <w:rsid w:val="00E82F01"/>
    <w:rsid w:val="00E84518"/>
    <w:rsid w:val="00E8489B"/>
    <w:rsid w:val="00E8516E"/>
    <w:rsid w:val="00E85220"/>
    <w:rsid w:val="00E85311"/>
    <w:rsid w:val="00E855E7"/>
    <w:rsid w:val="00E859B5"/>
    <w:rsid w:val="00E85AB2"/>
    <w:rsid w:val="00E85B99"/>
    <w:rsid w:val="00E86252"/>
    <w:rsid w:val="00E86264"/>
    <w:rsid w:val="00E86A33"/>
    <w:rsid w:val="00E86AEE"/>
    <w:rsid w:val="00E87A3E"/>
    <w:rsid w:val="00E90E74"/>
    <w:rsid w:val="00E91591"/>
    <w:rsid w:val="00E9160F"/>
    <w:rsid w:val="00E92168"/>
    <w:rsid w:val="00E92266"/>
    <w:rsid w:val="00E923A6"/>
    <w:rsid w:val="00E9597D"/>
    <w:rsid w:val="00E959A9"/>
    <w:rsid w:val="00E95A1A"/>
    <w:rsid w:val="00E95A50"/>
    <w:rsid w:val="00E95B4A"/>
    <w:rsid w:val="00E964EF"/>
    <w:rsid w:val="00E9656D"/>
    <w:rsid w:val="00E969A8"/>
    <w:rsid w:val="00E96A27"/>
    <w:rsid w:val="00E96AEC"/>
    <w:rsid w:val="00E976CC"/>
    <w:rsid w:val="00E97D3E"/>
    <w:rsid w:val="00E97DF6"/>
    <w:rsid w:val="00EA03A5"/>
    <w:rsid w:val="00EA0F3A"/>
    <w:rsid w:val="00EA0FCC"/>
    <w:rsid w:val="00EA1793"/>
    <w:rsid w:val="00EA1B30"/>
    <w:rsid w:val="00EA24C5"/>
    <w:rsid w:val="00EA265E"/>
    <w:rsid w:val="00EA353A"/>
    <w:rsid w:val="00EA394E"/>
    <w:rsid w:val="00EA3BE5"/>
    <w:rsid w:val="00EA3CBE"/>
    <w:rsid w:val="00EA3FBA"/>
    <w:rsid w:val="00EA4884"/>
    <w:rsid w:val="00EA53DE"/>
    <w:rsid w:val="00EA64B0"/>
    <w:rsid w:val="00EA67CF"/>
    <w:rsid w:val="00EA68EF"/>
    <w:rsid w:val="00EA6983"/>
    <w:rsid w:val="00EA6C83"/>
    <w:rsid w:val="00EA6E01"/>
    <w:rsid w:val="00EA7107"/>
    <w:rsid w:val="00EA72C3"/>
    <w:rsid w:val="00EA7B7B"/>
    <w:rsid w:val="00EA7D8F"/>
    <w:rsid w:val="00EB0F0A"/>
    <w:rsid w:val="00EB0F57"/>
    <w:rsid w:val="00EB1147"/>
    <w:rsid w:val="00EB2E0A"/>
    <w:rsid w:val="00EB3858"/>
    <w:rsid w:val="00EB413B"/>
    <w:rsid w:val="00EB428D"/>
    <w:rsid w:val="00EB42E6"/>
    <w:rsid w:val="00EB486D"/>
    <w:rsid w:val="00EB53F6"/>
    <w:rsid w:val="00EB54CD"/>
    <w:rsid w:val="00EB5569"/>
    <w:rsid w:val="00EB5B5F"/>
    <w:rsid w:val="00EB5DE2"/>
    <w:rsid w:val="00EB6186"/>
    <w:rsid w:val="00EB6777"/>
    <w:rsid w:val="00EB6AAC"/>
    <w:rsid w:val="00EB6CA4"/>
    <w:rsid w:val="00EB6DF2"/>
    <w:rsid w:val="00EB6FB3"/>
    <w:rsid w:val="00EB7055"/>
    <w:rsid w:val="00EB7CC3"/>
    <w:rsid w:val="00EB7E37"/>
    <w:rsid w:val="00EC036A"/>
    <w:rsid w:val="00EC0A4E"/>
    <w:rsid w:val="00EC0CCC"/>
    <w:rsid w:val="00EC0E45"/>
    <w:rsid w:val="00EC1435"/>
    <w:rsid w:val="00EC1E45"/>
    <w:rsid w:val="00EC2C6B"/>
    <w:rsid w:val="00EC2D08"/>
    <w:rsid w:val="00EC2F27"/>
    <w:rsid w:val="00EC320C"/>
    <w:rsid w:val="00EC3576"/>
    <w:rsid w:val="00EC38AF"/>
    <w:rsid w:val="00EC3EC5"/>
    <w:rsid w:val="00EC3F52"/>
    <w:rsid w:val="00EC3FE9"/>
    <w:rsid w:val="00EC4473"/>
    <w:rsid w:val="00EC6D45"/>
    <w:rsid w:val="00EC75FC"/>
    <w:rsid w:val="00EC779D"/>
    <w:rsid w:val="00EC7F05"/>
    <w:rsid w:val="00ED057F"/>
    <w:rsid w:val="00ED064F"/>
    <w:rsid w:val="00ED06A1"/>
    <w:rsid w:val="00ED0CB6"/>
    <w:rsid w:val="00ED0E17"/>
    <w:rsid w:val="00ED0FA7"/>
    <w:rsid w:val="00ED1BD8"/>
    <w:rsid w:val="00ED2C17"/>
    <w:rsid w:val="00ED2E99"/>
    <w:rsid w:val="00ED3296"/>
    <w:rsid w:val="00ED509C"/>
    <w:rsid w:val="00ED5315"/>
    <w:rsid w:val="00ED6004"/>
    <w:rsid w:val="00ED66BF"/>
    <w:rsid w:val="00ED79C7"/>
    <w:rsid w:val="00EDA94F"/>
    <w:rsid w:val="00EE04EC"/>
    <w:rsid w:val="00EE0A33"/>
    <w:rsid w:val="00EE0C3F"/>
    <w:rsid w:val="00EE15C2"/>
    <w:rsid w:val="00EE15D7"/>
    <w:rsid w:val="00EE16AF"/>
    <w:rsid w:val="00EE1EF2"/>
    <w:rsid w:val="00EE2693"/>
    <w:rsid w:val="00EE28D6"/>
    <w:rsid w:val="00EE30A7"/>
    <w:rsid w:val="00EE3112"/>
    <w:rsid w:val="00EE32E4"/>
    <w:rsid w:val="00EE339D"/>
    <w:rsid w:val="00EE379B"/>
    <w:rsid w:val="00EE41E0"/>
    <w:rsid w:val="00EE444A"/>
    <w:rsid w:val="00EE44B2"/>
    <w:rsid w:val="00EE4B7E"/>
    <w:rsid w:val="00EE4BA1"/>
    <w:rsid w:val="00EE4EFE"/>
    <w:rsid w:val="00EE5833"/>
    <w:rsid w:val="00EE5C81"/>
    <w:rsid w:val="00EE6AC8"/>
    <w:rsid w:val="00EE6BC5"/>
    <w:rsid w:val="00EE6C29"/>
    <w:rsid w:val="00EE6E78"/>
    <w:rsid w:val="00EE6FB7"/>
    <w:rsid w:val="00EE756C"/>
    <w:rsid w:val="00EE770B"/>
    <w:rsid w:val="00EE7C45"/>
    <w:rsid w:val="00EF024F"/>
    <w:rsid w:val="00EF1337"/>
    <w:rsid w:val="00EF1FBF"/>
    <w:rsid w:val="00EF2277"/>
    <w:rsid w:val="00EF25D3"/>
    <w:rsid w:val="00EF289A"/>
    <w:rsid w:val="00EF2B67"/>
    <w:rsid w:val="00EF2FBA"/>
    <w:rsid w:val="00EF2FD9"/>
    <w:rsid w:val="00EF30D1"/>
    <w:rsid w:val="00EF3145"/>
    <w:rsid w:val="00EF3301"/>
    <w:rsid w:val="00EF33BD"/>
    <w:rsid w:val="00EF3409"/>
    <w:rsid w:val="00EF3621"/>
    <w:rsid w:val="00EF42CD"/>
    <w:rsid w:val="00EF449A"/>
    <w:rsid w:val="00EF4587"/>
    <w:rsid w:val="00EF460C"/>
    <w:rsid w:val="00EF4641"/>
    <w:rsid w:val="00EF472A"/>
    <w:rsid w:val="00EF4E09"/>
    <w:rsid w:val="00EF53DA"/>
    <w:rsid w:val="00EF5E55"/>
    <w:rsid w:val="00EF5E64"/>
    <w:rsid w:val="00EF5F9A"/>
    <w:rsid w:val="00EF66D3"/>
    <w:rsid w:val="00EF6F65"/>
    <w:rsid w:val="00EF7366"/>
    <w:rsid w:val="00EF7849"/>
    <w:rsid w:val="00EF78D2"/>
    <w:rsid w:val="00F00009"/>
    <w:rsid w:val="00F00150"/>
    <w:rsid w:val="00F00631"/>
    <w:rsid w:val="00F00B1A"/>
    <w:rsid w:val="00F00BB9"/>
    <w:rsid w:val="00F00E4F"/>
    <w:rsid w:val="00F00FD3"/>
    <w:rsid w:val="00F01614"/>
    <w:rsid w:val="00F026AF"/>
    <w:rsid w:val="00F02DF2"/>
    <w:rsid w:val="00F03609"/>
    <w:rsid w:val="00F0377C"/>
    <w:rsid w:val="00F038D9"/>
    <w:rsid w:val="00F03ACE"/>
    <w:rsid w:val="00F03AD0"/>
    <w:rsid w:val="00F043AE"/>
    <w:rsid w:val="00F043DA"/>
    <w:rsid w:val="00F055FF"/>
    <w:rsid w:val="00F057B6"/>
    <w:rsid w:val="00F05CA6"/>
    <w:rsid w:val="00F063B3"/>
    <w:rsid w:val="00F067A3"/>
    <w:rsid w:val="00F06866"/>
    <w:rsid w:val="00F06CD8"/>
    <w:rsid w:val="00F06CDB"/>
    <w:rsid w:val="00F07944"/>
    <w:rsid w:val="00F10212"/>
    <w:rsid w:val="00F10678"/>
    <w:rsid w:val="00F10723"/>
    <w:rsid w:val="00F11480"/>
    <w:rsid w:val="00F1198F"/>
    <w:rsid w:val="00F11E34"/>
    <w:rsid w:val="00F121C4"/>
    <w:rsid w:val="00F12595"/>
    <w:rsid w:val="00F12C6D"/>
    <w:rsid w:val="00F12FFC"/>
    <w:rsid w:val="00F134DB"/>
    <w:rsid w:val="00F13582"/>
    <w:rsid w:val="00F135F0"/>
    <w:rsid w:val="00F1366D"/>
    <w:rsid w:val="00F139BB"/>
    <w:rsid w:val="00F14182"/>
    <w:rsid w:val="00F15F5F"/>
    <w:rsid w:val="00F16024"/>
    <w:rsid w:val="00F17232"/>
    <w:rsid w:val="00F176E1"/>
    <w:rsid w:val="00F17E01"/>
    <w:rsid w:val="00F20760"/>
    <w:rsid w:val="00F20D01"/>
    <w:rsid w:val="00F20EEA"/>
    <w:rsid w:val="00F215CD"/>
    <w:rsid w:val="00F21D39"/>
    <w:rsid w:val="00F22224"/>
    <w:rsid w:val="00F226AF"/>
    <w:rsid w:val="00F2298A"/>
    <w:rsid w:val="00F23667"/>
    <w:rsid w:val="00F23E60"/>
    <w:rsid w:val="00F245D6"/>
    <w:rsid w:val="00F246F0"/>
    <w:rsid w:val="00F2475C"/>
    <w:rsid w:val="00F24928"/>
    <w:rsid w:val="00F24BE7"/>
    <w:rsid w:val="00F24C9B"/>
    <w:rsid w:val="00F2510A"/>
    <w:rsid w:val="00F2543E"/>
    <w:rsid w:val="00F2551E"/>
    <w:rsid w:val="00F267C7"/>
    <w:rsid w:val="00F26E81"/>
    <w:rsid w:val="00F26ECC"/>
    <w:rsid w:val="00F26F9C"/>
    <w:rsid w:val="00F26FE2"/>
    <w:rsid w:val="00F276EA"/>
    <w:rsid w:val="00F27831"/>
    <w:rsid w:val="00F27A08"/>
    <w:rsid w:val="00F27E94"/>
    <w:rsid w:val="00F2D25D"/>
    <w:rsid w:val="00F30551"/>
    <w:rsid w:val="00F30D8D"/>
    <w:rsid w:val="00F31452"/>
    <w:rsid w:val="00F320C8"/>
    <w:rsid w:val="00F323C8"/>
    <w:rsid w:val="00F3244D"/>
    <w:rsid w:val="00F327CE"/>
    <w:rsid w:val="00F32CDE"/>
    <w:rsid w:val="00F3308F"/>
    <w:rsid w:val="00F333FD"/>
    <w:rsid w:val="00F33643"/>
    <w:rsid w:val="00F339A2"/>
    <w:rsid w:val="00F33A75"/>
    <w:rsid w:val="00F33C49"/>
    <w:rsid w:val="00F34582"/>
    <w:rsid w:val="00F34A79"/>
    <w:rsid w:val="00F34D7D"/>
    <w:rsid w:val="00F34F52"/>
    <w:rsid w:val="00F354ED"/>
    <w:rsid w:val="00F3550E"/>
    <w:rsid w:val="00F35594"/>
    <w:rsid w:val="00F35928"/>
    <w:rsid w:val="00F35DFF"/>
    <w:rsid w:val="00F3644C"/>
    <w:rsid w:val="00F36785"/>
    <w:rsid w:val="00F368D4"/>
    <w:rsid w:val="00F36A01"/>
    <w:rsid w:val="00F36E4A"/>
    <w:rsid w:val="00F37298"/>
    <w:rsid w:val="00F3755A"/>
    <w:rsid w:val="00F377BE"/>
    <w:rsid w:val="00F379E9"/>
    <w:rsid w:val="00F37CBA"/>
    <w:rsid w:val="00F40A09"/>
    <w:rsid w:val="00F40A2D"/>
    <w:rsid w:val="00F40B5C"/>
    <w:rsid w:val="00F40EDA"/>
    <w:rsid w:val="00F4123B"/>
    <w:rsid w:val="00F41259"/>
    <w:rsid w:val="00F418FA"/>
    <w:rsid w:val="00F41E19"/>
    <w:rsid w:val="00F42065"/>
    <w:rsid w:val="00F421F6"/>
    <w:rsid w:val="00F42301"/>
    <w:rsid w:val="00F436D3"/>
    <w:rsid w:val="00F43A39"/>
    <w:rsid w:val="00F43A62"/>
    <w:rsid w:val="00F43E42"/>
    <w:rsid w:val="00F44420"/>
    <w:rsid w:val="00F45779"/>
    <w:rsid w:val="00F4603D"/>
    <w:rsid w:val="00F46130"/>
    <w:rsid w:val="00F467B6"/>
    <w:rsid w:val="00F46B72"/>
    <w:rsid w:val="00F46D2E"/>
    <w:rsid w:val="00F47086"/>
    <w:rsid w:val="00F4759F"/>
    <w:rsid w:val="00F47986"/>
    <w:rsid w:val="00F47B56"/>
    <w:rsid w:val="00F47C21"/>
    <w:rsid w:val="00F508D0"/>
    <w:rsid w:val="00F50A26"/>
    <w:rsid w:val="00F522EE"/>
    <w:rsid w:val="00F525DB"/>
    <w:rsid w:val="00F52866"/>
    <w:rsid w:val="00F52D98"/>
    <w:rsid w:val="00F53022"/>
    <w:rsid w:val="00F53409"/>
    <w:rsid w:val="00F535F8"/>
    <w:rsid w:val="00F5380F"/>
    <w:rsid w:val="00F538DA"/>
    <w:rsid w:val="00F542BA"/>
    <w:rsid w:val="00F54918"/>
    <w:rsid w:val="00F55863"/>
    <w:rsid w:val="00F55AE3"/>
    <w:rsid w:val="00F55F0C"/>
    <w:rsid w:val="00F5627A"/>
    <w:rsid w:val="00F5634B"/>
    <w:rsid w:val="00F56494"/>
    <w:rsid w:val="00F56495"/>
    <w:rsid w:val="00F564E4"/>
    <w:rsid w:val="00F56595"/>
    <w:rsid w:val="00F56EA5"/>
    <w:rsid w:val="00F6095E"/>
    <w:rsid w:val="00F611AF"/>
    <w:rsid w:val="00F6175D"/>
    <w:rsid w:val="00F618EC"/>
    <w:rsid w:val="00F62115"/>
    <w:rsid w:val="00F6217A"/>
    <w:rsid w:val="00F6230B"/>
    <w:rsid w:val="00F62CFB"/>
    <w:rsid w:val="00F62F45"/>
    <w:rsid w:val="00F633BC"/>
    <w:rsid w:val="00F636B7"/>
    <w:rsid w:val="00F636D2"/>
    <w:rsid w:val="00F63F78"/>
    <w:rsid w:val="00F6543F"/>
    <w:rsid w:val="00F6591F"/>
    <w:rsid w:val="00F660A0"/>
    <w:rsid w:val="00F66141"/>
    <w:rsid w:val="00F667E7"/>
    <w:rsid w:val="00F6682D"/>
    <w:rsid w:val="00F66944"/>
    <w:rsid w:val="00F66AF6"/>
    <w:rsid w:val="00F66E60"/>
    <w:rsid w:val="00F66F4A"/>
    <w:rsid w:val="00F674B7"/>
    <w:rsid w:val="00F676AD"/>
    <w:rsid w:val="00F70054"/>
    <w:rsid w:val="00F707EB"/>
    <w:rsid w:val="00F71135"/>
    <w:rsid w:val="00F71560"/>
    <w:rsid w:val="00F71867"/>
    <w:rsid w:val="00F71BC8"/>
    <w:rsid w:val="00F72851"/>
    <w:rsid w:val="00F7304C"/>
    <w:rsid w:val="00F737DC"/>
    <w:rsid w:val="00F73D74"/>
    <w:rsid w:val="00F740A0"/>
    <w:rsid w:val="00F74567"/>
    <w:rsid w:val="00F74741"/>
    <w:rsid w:val="00F748E4"/>
    <w:rsid w:val="00F74C7F"/>
    <w:rsid w:val="00F74E92"/>
    <w:rsid w:val="00F75323"/>
    <w:rsid w:val="00F757F1"/>
    <w:rsid w:val="00F75812"/>
    <w:rsid w:val="00F75CFC"/>
    <w:rsid w:val="00F75FD5"/>
    <w:rsid w:val="00F7604B"/>
    <w:rsid w:val="00F762F4"/>
    <w:rsid w:val="00F76A20"/>
    <w:rsid w:val="00F776E0"/>
    <w:rsid w:val="00F77897"/>
    <w:rsid w:val="00F779E8"/>
    <w:rsid w:val="00F80020"/>
    <w:rsid w:val="00F80205"/>
    <w:rsid w:val="00F80401"/>
    <w:rsid w:val="00F80A25"/>
    <w:rsid w:val="00F80CFC"/>
    <w:rsid w:val="00F8117A"/>
    <w:rsid w:val="00F81334"/>
    <w:rsid w:val="00F8149A"/>
    <w:rsid w:val="00F8169C"/>
    <w:rsid w:val="00F81C03"/>
    <w:rsid w:val="00F81ED4"/>
    <w:rsid w:val="00F8242C"/>
    <w:rsid w:val="00F82EEC"/>
    <w:rsid w:val="00F82FFF"/>
    <w:rsid w:val="00F837F4"/>
    <w:rsid w:val="00F83EC5"/>
    <w:rsid w:val="00F8432F"/>
    <w:rsid w:val="00F84B43"/>
    <w:rsid w:val="00F8519B"/>
    <w:rsid w:val="00F86475"/>
    <w:rsid w:val="00F86574"/>
    <w:rsid w:val="00F8674F"/>
    <w:rsid w:val="00F86DC0"/>
    <w:rsid w:val="00F87002"/>
    <w:rsid w:val="00F8775C"/>
    <w:rsid w:val="00F87C9E"/>
    <w:rsid w:val="00F87E49"/>
    <w:rsid w:val="00F90113"/>
    <w:rsid w:val="00F903F5"/>
    <w:rsid w:val="00F905B8"/>
    <w:rsid w:val="00F908E9"/>
    <w:rsid w:val="00F91377"/>
    <w:rsid w:val="00F91506"/>
    <w:rsid w:val="00F91EDE"/>
    <w:rsid w:val="00F92143"/>
    <w:rsid w:val="00F92458"/>
    <w:rsid w:val="00F93481"/>
    <w:rsid w:val="00F93AAE"/>
    <w:rsid w:val="00F93AEF"/>
    <w:rsid w:val="00F93C10"/>
    <w:rsid w:val="00F940BE"/>
    <w:rsid w:val="00F945FD"/>
    <w:rsid w:val="00F95604"/>
    <w:rsid w:val="00F95886"/>
    <w:rsid w:val="00F96018"/>
    <w:rsid w:val="00F9604A"/>
    <w:rsid w:val="00F960BA"/>
    <w:rsid w:val="00F96171"/>
    <w:rsid w:val="00F963B5"/>
    <w:rsid w:val="00F96D18"/>
    <w:rsid w:val="00F96DC5"/>
    <w:rsid w:val="00F96FD7"/>
    <w:rsid w:val="00F97223"/>
    <w:rsid w:val="00F97876"/>
    <w:rsid w:val="00FA0275"/>
    <w:rsid w:val="00FA0604"/>
    <w:rsid w:val="00FA060D"/>
    <w:rsid w:val="00FA0EB1"/>
    <w:rsid w:val="00FA11BD"/>
    <w:rsid w:val="00FA2FC9"/>
    <w:rsid w:val="00FA40A2"/>
    <w:rsid w:val="00FA4A18"/>
    <w:rsid w:val="00FA4C07"/>
    <w:rsid w:val="00FA5165"/>
    <w:rsid w:val="00FA5197"/>
    <w:rsid w:val="00FA5254"/>
    <w:rsid w:val="00FA63EE"/>
    <w:rsid w:val="00FA649E"/>
    <w:rsid w:val="00FA64ED"/>
    <w:rsid w:val="00FA7021"/>
    <w:rsid w:val="00FB0B9F"/>
    <w:rsid w:val="00FB0D18"/>
    <w:rsid w:val="00FB1050"/>
    <w:rsid w:val="00FB1667"/>
    <w:rsid w:val="00FB1D35"/>
    <w:rsid w:val="00FB1D8D"/>
    <w:rsid w:val="00FB24D4"/>
    <w:rsid w:val="00FB2AD3"/>
    <w:rsid w:val="00FB2D49"/>
    <w:rsid w:val="00FB2D95"/>
    <w:rsid w:val="00FB32F9"/>
    <w:rsid w:val="00FB3387"/>
    <w:rsid w:val="00FB3B85"/>
    <w:rsid w:val="00FB489C"/>
    <w:rsid w:val="00FB4B7C"/>
    <w:rsid w:val="00FB6278"/>
    <w:rsid w:val="00FB63B8"/>
    <w:rsid w:val="00FB744E"/>
    <w:rsid w:val="00FB788D"/>
    <w:rsid w:val="00FB7ABA"/>
    <w:rsid w:val="00FB7C6C"/>
    <w:rsid w:val="00FB7C73"/>
    <w:rsid w:val="00FC033A"/>
    <w:rsid w:val="00FC0340"/>
    <w:rsid w:val="00FC0D22"/>
    <w:rsid w:val="00FC1446"/>
    <w:rsid w:val="00FC157E"/>
    <w:rsid w:val="00FC3D99"/>
    <w:rsid w:val="00FC4689"/>
    <w:rsid w:val="00FC4719"/>
    <w:rsid w:val="00FC495A"/>
    <w:rsid w:val="00FC53BC"/>
    <w:rsid w:val="00FC5463"/>
    <w:rsid w:val="00FC565B"/>
    <w:rsid w:val="00FC59DE"/>
    <w:rsid w:val="00FC639E"/>
    <w:rsid w:val="00FC6B15"/>
    <w:rsid w:val="00FC768D"/>
    <w:rsid w:val="00FC7BEB"/>
    <w:rsid w:val="00FC7CAC"/>
    <w:rsid w:val="00FC7E20"/>
    <w:rsid w:val="00FD03A1"/>
    <w:rsid w:val="00FD05EB"/>
    <w:rsid w:val="00FD069B"/>
    <w:rsid w:val="00FD06ED"/>
    <w:rsid w:val="00FD0975"/>
    <w:rsid w:val="00FD09D4"/>
    <w:rsid w:val="00FD0BEF"/>
    <w:rsid w:val="00FD10BC"/>
    <w:rsid w:val="00FD1889"/>
    <w:rsid w:val="00FD20DB"/>
    <w:rsid w:val="00FD223B"/>
    <w:rsid w:val="00FD2960"/>
    <w:rsid w:val="00FD296A"/>
    <w:rsid w:val="00FD2D38"/>
    <w:rsid w:val="00FD351E"/>
    <w:rsid w:val="00FD3704"/>
    <w:rsid w:val="00FD3FE1"/>
    <w:rsid w:val="00FD495F"/>
    <w:rsid w:val="00FD4B63"/>
    <w:rsid w:val="00FD5B0F"/>
    <w:rsid w:val="00FD68FF"/>
    <w:rsid w:val="00FD6B50"/>
    <w:rsid w:val="00FD6D22"/>
    <w:rsid w:val="00FD729E"/>
    <w:rsid w:val="00FD72F7"/>
    <w:rsid w:val="00FD74B5"/>
    <w:rsid w:val="00FD75A0"/>
    <w:rsid w:val="00FD79BF"/>
    <w:rsid w:val="00FD7BBB"/>
    <w:rsid w:val="00FD7D7A"/>
    <w:rsid w:val="00FE0CBD"/>
    <w:rsid w:val="00FE11B9"/>
    <w:rsid w:val="00FE1C61"/>
    <w:rsid w:val="00FE2A81"/>
    <w:rsid w:val="00FE2B0F"/>
    <w:rsid w:val="00FE2CD2"/>
    <w:rsid w:val="00FE2F5E"/>
    <w:rsid w:val="00FE37E4"/>
    <w:rsid w:val="00FE44D9"/>
    <w:rsid w:val="00FE4BC6"/>
    <w:rsid w:val="00FE4F35"/>
    <w:rsid w:val="00FE5178"/>
    <w:rsid w:val="00FE5B41"/>
    <w:rsid w:val="00FE5F95"/>
    <w:rsid w:val="00FE5FCA"/>
    <w:rsid w:val="00FE60BB"/>
    <w:rsid w:val="00FE6212"/>
    <w:rsid w:val="00FE6463"/>
    <w:rsid w:val="00FE6806"/>
    <w:rsid w:val="00FE6C31"/>
    <w:rsid w:val="00FE7089"/>
    <w:rsid w:val="00FE713A"/>
    <w:rsid w:val="00FE72EF"/>
    <w:rsid w:val="00FE7484"/>
    <w:rsid w:val="00FE74E7"/>
    <w:rsid w:val="00FF0300"/>
    <w:rsid w:val="00FF0452"/>
    <w:rsid w:val="00FF0747"/>
    <w:rsid w:val="00FF0938"/>
    <w:rsid w:val="00FF0A14"/>
    <w:rsid w:val="00FF0BAD"/>
    <w:rsid w:val="00FF0D34"/>
    <w:rsid w:val="00FF130B"/>
    <w:rsid w:val="00FF1661"/>
    <w:rsid w:val="00FF1CC9"/>
    <w:rsid w:val="00FF3218"/>
    <w:rsid w:val="00FF383D"/>
    <w:rsid w:val="00FF3FF4"/>
    <w:rsid w:val="00FF43B2"/>
    <w:rsid w:val="00FF442D"/>
    <w:rsid w:val="00FF49AA"/>
    <w:rsid w:val="00FF5509"/>
    <w:rsid w:val="00FF5529"/>
    <w:rsid w:val="00FF569A"/>
    <w:rsid w:val="00FF5AE4"/>
    <w:rsid w:val="00FF5D4F"/>
    <w:rsid w:val="00FF5DD4"/>
    <w:rsid w:val="00FF5FB1"/>
    <w:rsid w:val="00FF69B7"/>
    <w:rsid w:val="00FF6D83"/>
    <w:rsid w:val="00FF7653"/>
    <w:rsid w:val="00FF7BD4"/>
    <w:rsid w:val="00FF7D5F"/>
    <w:rsid w:val="0105A2BC"/>
    <w:rsid w:val="01079AC1"/>
    <w:rsid w:val="010A165A"/>
    <w:rsid w:val="010DD2FE"/>
    <w:rsid w:val="010E3647"/>
    <w:rsid w:val="01220625"/>
    <w:rsid w:val="0127C27E"/>
    <w:rsid w:val="012EE1C2"/>
    <w:rsid w:val="01585B3C"/>
    <w:rsid w:val="01587651"/>
    <w:rsid w:val="016F7A59"/>
    <w:rsid w:val="017E2101"/>
    <w:rsid w:val="0183ED06"/>
    <w:rsid w:val="01868F04"/>
    <w:rsid w:val="018A15EA"/>
    <w:rsid w:val="018B1154"/>
    <w:rsid w:val="018E94E8"/>
    <w:rsid w:val="01A3C970"/>
    <w:rsid w:val="01A98332"/>
    <w:rsid w:val="01AAFDC0"/>
    <w:rsid w:val="01BA3C72"/>
    <w:rsid w:val="01BBCFD3"/>
    <w:rsid w:val="01C0F2D6"/>
    <w:rsid w:val="01D26124"/>
    <w:rsid w:val="01E3F2CD"/>
    <w:rsid w:val="01E85D1B"/>
    <w:rsid w:val="01F44AC9"/>
    <w:rsid w:val="01FF4065"/>
    <w:rsid w:val="020D76EB"/>
    <w:rsid w:val="020E35FD"/>
    <w:rsid w:val="021257F8"/>
    <w:rsid w:val="02131479"/>
    <w:rsid w:val="021368AA"/>
    <w:rsid w:val="02145E7E"/>
    <w:rsid w:val="021AA0A0"/>
    <w:rsid w:val="0226FA45"/>
    <w:rsid w:val="022F4D14"/>
    <w:rsid w:val="023577AC"/>
    <w:rsid w:val="023B386E"/>
    <w:rsid w:val="023C5576"/>
    <w:rsid w:val="023D86C9"/>
    <w:rsid w:val="02428E87"/>
    <w:rsid w:val="0244DCFA"/>
    <w:rsid w:val="02461EE4"/>
    <w:rsid w:val="025085B9"/>
    <w:rsid w:val="025EB7D6"/>
    <w:rsid w:val="02611022"/>
    <w:rsid w:val="02612AC1"/>
    <w:rsid w:val="02670806"/>
    <w:rsid w:val="026827E1"/>
    <w:rsid w:val="02810C70"/>
    <w:rsid w:val="028989CD"/>
    <w:rsid w:val="028EE0C6"/>
    <w:rsid w:val="028F3C6C"/>
    <w:rsid w:val="02900197"/>
    <w:rsid w:val="0296CF10"/>
    <w:rsid w:val="02B020C9"/>
    <w:rsid w:val="02C52C88"/>
    <w:rsid w:val="02CE8D82"/>
    <w:rsid w:val="02CF2E2D"/>
    <w:rsid w:val="02CF77DA"/>
    <w:rsid w:val="02D40B4A"/>
    <w:rsid w:val="02DF57B5"/>
    <w:rsid w:val="02EBC74E"/>
    <w:rsid w:val="02EC83A6"/>
    <w:rsid w:val="02F3E8E8"/>
    <w:rsid w:val="02F3EF83"/>
    <w:rsid w:val="02F4BEF3"/>
    <w:rsid w:val="0300A266"/>
    <w:rsid w:val="032314A0"/>
    <w:rsid w:val="0340980B"/>
    <w:rsid w:val="03426DD2"/>
    <w:rsid w:val="0349F475"/>
    <w:rsid w:val="034BF3D3"/>
    <w:rsid w:val="0355FAA6"/>
    <w:rsid w:val="035AF8F5"/>
    <w:rsid w:val="0362254E"/>
    <w:rsid w:val="036543A3"/>
    <w:rsid w:val="036787A8"/>
    <w:rsid w:val="03697202"/>
    <w:rsid w:val="036C9849"/>
    <w:rsid w:val="037305E0"/>
    <w:rsid w:val="03743E4C"/>
    <w:rsid w:val="037445CA"/>
    <w:rsid w:val="038DA171"/>
    <w:rsid w:val="038DF0E8"/>
    <w:rsid w:val="038F7789"/>
    <w:rsid w:val="03927198"/>
    <w:rsid w:val="039C5977"/>
    <w:rsid w:val="03A04CAA"/>
    <w:rsid w:val="03B262C7"/>
    <w:rsid w:val="03B3CF20"/>
    <w:rsid w:val="03B526CA"/>
    <w:rsid w:val="03B758AE"/>
    <w:rsid w:val="03CF4A21"/>
    <w:rsid w:val="03D11089"/>
    <w:rsid w:val="03DD0B69"/>
    <w:rsid w:val="03DF88EA"/>
    <w:rsid w:val="03DFBBAA"/>
    <w:rsid w:val="03E45BAF"/>
    <w:rsid w:val="03E87E7E"/>
    <w:rsid w:val="03ED3437"/>
    <w:rsid w:val="03F04FAA"/>
    <w:rsid w:val="03F84221"/>
    <w:rsid w:val="03FB19D8"/>
    <w:rsid w:val="0404FE77"/>
    <w:rsid w:val="04069EA9"/>
    <w:rsid w:val="0408FAB5"/>
    <w:rsid w:val="041249F7"/>
    <w:rsid w:val="04141880"/>
    <w:rsid w:val="041A341F"/>
    <w:rsid w:val="041A5437"/>
    <w:rsid w:val="042AE49E"/>
    <w:rsid w:val="042F9444"/>
    <w:rsid w:val="0430C396"/>
    <w:rsid w:val="043A0126"/>
    <w:rsid w:val="043AE706"/>
    <w:rsid w:val="043DCEA9"/>
    <w:rsid w:val="0440110A"/>
    <w:rsid w:val="0440DDB9"/>
    <w:rsid w:val="04440618"/>
    <w:rsid w:val="04499347"/>
    <w:rsid w:val="044ABB78"/>
    <w:rsid w:val="044E1595"/>
    <w:rsid w:val="045077CC"/>
    <w:rsid w:val="04519BFF"/>
    <w:rsid w:val="0458AC87"/>
    <w:rsid w:val="045FF702"/>
    <w:rsid w:val="047ABE1C"/>
    <w:rsid w:val="047B4A2B"/>
    <w:rsid w:val="048B2221"/>
    <w:rsid w:val="049DC478"/>
    <w:rsid w:val="04A7F16A"/>
    <w:rsid w:val="04AAD6A5"/>
    <w:rsid w:val="04ACA8A6"/>
    <w:rsid w:val="04E6555B"/>
    <w:rsid w:val="04ECA852"/>
    <w:rsid w:val="04F26306"/>
    <w:rsid w:val="0507D03C"/>
    <w:rsid w:val="0509A7B7"/>
    <w:rsid w:val="050C4E61"/>
    <w:rsid w:val="050C8D1C"/>
    <w:rsid w:val="050F5D2E"/>
    <w:rsid w:val="050FDF71"/>
    <w:rsid w:val="0512BD56"/>
    <w:rsid w:val="0519D6BA"/>
    <w:rsid w:val="0520026F"/>
    <w:rsid w:val="0520F98F"/>
    <w:rsid w:val="052787D1"/>
    <w:rsid w:val="0539AE44"/>
    <w:rsid w:val="054D4FF6"/>
    <w:rsid w:val="054E9388"/>
    <w:rsid w:val="0554E77D"/>
    <w:rsid w:val="05594958"/>
    <w:rsid w:val="0564F6E7"/>
    <w:rsid w:val="0566675D"/>
    <w:rsid w:val="0575AC97"/>
    <w:rsid w:val="057692E7"/>
    <w:rsid w:val="0576F3E1"/>
    <w:rsid w:val="057A6DD7"/>
    <w:rsid w:val="05901E99"/>
    <w:rsid w:val="0593085E"/>
    <w:rsid w:val="0593D7D4"/>
    <w:rsid w:val="059FF468"/>
    <w:rsid w:val="05A46DE9"/>
    <w:rsid w:val="05B12DF0"/>
    <w:rsid w:val="05B5F7AF"/>
    <w:rsid w:val="05B92E54"/>
    <w:rsid w:val="05B9DEC2"/>
    <w:rsid w:val="05C2E783"/>
    <w:rsid w:val="05D3C403"/>
    <w:rsid w:val="05D48C15"/>
    <w:rsid w:val="05DA41CA"/>
    <w:rsid w:val="05E601DE"/>
    <w:rsid w:val="05E74603"/>
    <w:rsid w:val="05EA638F"/>
    <w:rsid w:val="05EF7267"/>
    <w:rsid w:val="05F2495C"/>
    <w:rsid w:val="05F2B4C1"/>
    <w:rsid w:val="05F6EEDD"/>
    <w:rsid w:val="05FD6FAA"/>
    <w:rsid w:val="06040F6B"/>
    <w:rsid w:val="060606F3"/>
    <w:rsid w:val="060BA50B"/>
    <w:rsid w:val="060DA9BD"/>
    <w:rsid w:val="06176111"/>
    <w:rsid w:val="0623CC4A"/>
    <w:rsid w:val="06292A94"/>
    <w:rsid w:val="062C1647"/>
    <w:rsid w:val="063D96E1"/>
    <w:rsid w:val="065297F7"/>
    <w:rsid w:val="0659CC24"/>
    <w:rsid w:val="065FE55C"/>
    <w:rsid w:val="06714D27"/>
    <w:rsid w:val="067BE713"/>
    <w:rsid w:val="067D7B11"/>
    <w:rsid w:val="067F065B"/>
    <w:rsid w:val="068483F3"/>
    <w:rsid w:val="06877BA9"/>
    <w:rsid w:val="06932F14"/>
    <w:rsid w:val="06962FAF"/>
    <w:rsid w:val="069D0EE5"/>
    <w:rsid w:val="06A3A7F7"/>
    <w:rsid w:val="06A40544"/>
    <w:rsid w:val="06A86CBC"/>
    <w:rsid w:val="06AAEE42"/>
    <w:rsid w:val="06B15AD6"/>
    <w:rsid w:val="06B5AE72"/>
    <w:rsid w:val="06C21C57"/>
    <w:rsid w:val="06C94B27"/>
    <w:rsid w:val="06C9E1A4"/>
    <w:rsid w:val="06CB804E"/>
    <w:rsid w:val="06D0A07D"/>
    <w:rsid w:val="06D2CB49"/>
    <w:rsid w:val="06D362C1"/>
    <w:rsid w:val="06DAA9B2"/>
    <w:rsid w:val="06DFFA25"/>
    <w:rsid w:val="06E36410"/>
    <w:rsid w:val="06E36B3B"/>
    <w:rsid w:val="06EA0B29"/>
    <w:rsid w:val="06F50EB6"/>
    <w:rsid w:val="06FA7ED0"/>
    <w:rsid w:val="06FFE1B8"/>
    <w:rsid w:val="0700F5A0"/>
    <w:rsid w:val="070EA68D"/>
    <w:rsid w:val="07140392"/>
    <w:rsid w:val="07202981"/>
    <w:rsid w:val="072ED8BF"/>
    <w:rsid w:val="0730F3B9"/>
    <w:rsid w:val="07338DFF"/>
    <w:rsid w:val="0738129F"/>
    <w:rsid w:val="0739A491"/>
    <w:rsid w:val="073CD709"/>
    <w:rsid w:val="0746AD60"/>
    <w:rsid w:val="07539B91"/>
    <w:rsid w:val="075A91F2"/>
    <w:rsid w:val="0762375C"/>
    <w:rsid w:val="076656FE"/>
    <w:rsid w:val="0766A8F5"/>
    <w:rsid w:val="0767E094"/>
    <w:rsid w:val="0769A06F"/>
    <w:rsid w:val="076D3C19"/>
    <w:rsid w:val="07731CE2"/>
    <w:rsid w:val="077378FF"/>
    <w:rsid w:val="0773C0CE"/>
    <w:rsid w:val="07752F07"/>
    <w:rsid w:val="077A9911"/>
    <w:rsid w:val="077D0E5E"/>
    <w:rsid w:val="078B2345"/>
    <w:rsid w:val="078DDE1C"/>
    <w:rsid w:val="07910124"/>
    <w:rsid w:val="0792F747"/>
    <w:rsid w:val="079832D3"/>
    <w:rsid w:val="079F3E9F"/>
    <w:rsid w:val="07A5DA8E"/>
    <w:rsid w:val="07B20740"/>
    <w:rsid w:val="07BF1FA1"/>
    <w:rsid w:val="07CF2F5A"/>
    <w:rsid w:val="07D57C83"/>
    <w:rsid w:val="07D90BB7"/>
    <w:rsid w:val="07DDEE44"/>
    <w:rsid w:val="07E692E3"/>
    <w:rsid w:val="07EA7043"/>
    <w:rsid w:val="07F5FD52"/>
    <w:rsid w:val="080521CA"/>
    <w:rsid w:val="080ACE96"/>
    <w:rsid w:val="08127EE7"/>
    <w:rsid w:val="08130BEA"/>
    <w:rsid w:val="0818C502"/>
    <w:rsid w:val="081E17B2"/>
    <w:rsid w:val="08243259"/>
    <w:rsid w:val="082653D8"/>
    <w:rsid w:val="082C33BE"/>
    <w:rsid w:val="082CCB1F"/>
    <w:rsid w:val="0830001B"/>
    <w:rsid w:val="085278ED"/>
    <w:rsid w:val="08621EF1"/>
    <w:rsid w:val="0869016C"/>
    <w:rsid w:val="086FFC46"/>
    <w:rsid w:val="08790BDD"/>
    <w:rsid w:val="087A6CE9"/>
    <w:rsid w:val="0882FDAF"/>
    <w:rsid w:val="088D52B2"/>
    <w:rsid w:val="0898A4CF"/>
    <w:rsid w:val="089C51FC"/>
    <w:rsid w:val="08A1445D"/>
    <w:rsid w:val="08AEF91F"/>
    <w:rsid w:val="08C80852"/>
    <w:rsid w:val="08CFF6CA"/>
    <w:rsid w:val="08D7E2F0"/>
    <w:rsid w:val="08D93EE2"/>
    <w:rsid w:val="08D98DAF"/>
    <w:rsid w:val="08DEE6B0"/>
    <w:rsid w:val="08E358F2"/>
    <w:rsid w:val="08EDA7A5"/>
    <w:rsid w:val="08FDD542"/>
    <w:rsid w:val="0910574F"/>
    <w:rsid w:val="09134E66"/>
    <w:rsid w:val="0915AF57"/>
    <w:rsid w:val="0919D155"/>
    <w:rsid w:val="0921257C"/>
    <w:rsid w:val="0921BF95"/>
    <w:rsid w:val="0922C268"/>
    <w:rsid w:val="0931B529"/>
    <w:rsid w:val="093F11F3"/>
    <w:rsid w:val="0943149D"/>
    <w:rsid w:val="0951886D"/>
    <w:rsid w:val="0951F524"/>
    <w:rsid w:val="095AA646"/>
    <w:rsid w:val="0960CB06"/>
    <w:rsid w:val="0961A4C6"/>
    <w:rsid w:val="0963F234"/>
    <w:rsid w:val="096A182D"/>
    <w:rsid w:val="0981B639"/>
    <w:rsid w:val="098E1CB4"/>
    <w:rsid w:val="0998BC4E"/>
    <w:rsid w:val="09993FC8"/>
    <w:rsid w:val="09A58F67"/>
    <w:rsid w:val="09ADAB13"/>
    <w:rsid w:val="09AEDC4B"/>
    <w:rsid w:val="09B3464E"/>
    <w:rsid w:val="09B49563"/>
    <w:rsid w:val="09B82AC1"/>
    <w:rsid w:val="09BB7AED"/>
    <w:rsid w:val="09C63D4A"/>
    <w:rsid w:val="09CD2EAC"/>
    <w:rsid w:val="09D13B52"/>
    <w:rsid w:val="09D3EFCA"/>
    <w:rsid w:val="09E4A57A"/>
    <w:rsid w:val="09F30A59"/>
    <w:rsid w:val="09FA8FDF"/>
    <w:rsid w:val="0A02B56B"/>
    <w:rsid w:val="0A07C255"/>
    <w:rsid w:val="0A09632B"/>
    <w:rsid w:val="0A09D31F"/>
    <w:rsid w:val="0A1036A3"/>
    <w:rsid w:val="0A12894C"/>
    <w:rsid w:val="0A264DE1"/>
    <w:rsid w:val="0A2695BB"/>
    <w:rsid w:val="0A288B71"/>
    <w:rsid w:val="0A426F41"/>
    <w:rsid w:val="0A45519B"/>
    <w:rsid w:val="0A54B1EF"/>
    <w:rsid w:val="0A595609"/>
    <w:rsid w:val="0A5D1B18"/>
    <w:rsid w:val="0A61ADA4"/>
    <w:rsid w:val="0A69AC83"/>
    <w:rsid w:val="0A6C638D"/>
    <w:rsid w:val="0A6EA6E2"/>
    <w:rsid w:val="0A71F6D8"/>
    <w:rsid w:val="0A794BA7"/>
    <w:rsid w:val="0A7E9623"/>
    <w:rsid w:val="0A7F0025"/>
    <w:rsid w:val="0A82DD3F"/>
    <w:rsid w:val="0A84F055"/>
    <w:rsid w:val="0A8FF567"/>
    <w:rsid w:val="0A90D675"/>
    <w:rsid w:val="0A9C772A"/>
    <w:rsid w:val="0A9CA3C1"/>
    <w:rsid w:val="0A9F39B1"/>
    <w:rsid w:val="0AA6D01D"/>
    <w:rsid w:val="0AAB2840"/>
    <w:rsid w:val="0AB13FF1"/>
    <w:rsid w:val="0AC24BD2"/>
    <w:rsid w:val="0AD0FC90"/>
    <w:rsid w:val="0AD5C08F"/>
    <w:rsid w:val="0AD5C901"/>
    <w:rsid w:val="0AE8F5FD"/>
    <w:rsid w:val="0AF6516B"/>
    <w:rsid w:val="0AF69141"/>
    <w:rsid w:val="0B03AD49"/>
    <w:rsid w:val="0B0E6DF9"/>
    <w:rsid w:val="0B148D73"/>
    <w:rsid w:val="0B19C2B2"/>
    <w:rsid w:val="0B308D2F"/>
    <w:rsid w:val="0B32322A"/>
    <w:rsid w:val="0B365823"/>
    <w:rsid w:val="0B3C3BBC"/>
    <w:rsid w:val="0B3C8F0E"/>
    <w:rsid w:val="0B4A4D04"/>
    <w:rsid w:val="0B4E8C5E"/>
    <w:rsid w:val="0B638703"/>
    <w:rsid w:val="0B69165D"/>
    <w:rsid w:val="0B6B018A"/>
    <w:rsid w:val="0B705E61"/>
    <w:rsid w:val="0B77ED1C"/>
    <w:rsid w:val="0BA02729"/>
    <w:rsid w:val="0BA14F29"/>
    <w:rsid w:val="0BA86432"/>
    <w:rsid w:val="0BAEB5D7"/>
    <w:rsid w:val="0BAECEED"/>
    <w:rsid w:val="0BB15316"/>
    <w:rsid w:val="0BB68ED8"/>
    <w:rsid w:val="0BB81F77"/>
    <w:rsid w:val="0BBD42D6"/>
    <w:rsid w:val="0BC77A41"/>
    <w:rsid w:val="0BCF2FDA"/>
    <w:rsid w:val="0BD0EF27"/>
    <w:rsid w:val="0BD13E43"/>
    <w:rsid w:val="0BD2141A"/>
    <w:rsid w:val="0BD246EB"/>
    <w:rsid w:val="0BE209F4"/>
    <w:rsid w:val="0BE2D696"/>
    <w:rsid w:val="0BE38C5A"/>
    <w:rsid w:val="0BE7D741"/>
    <w:rsid w:val="0BE92A1B"/>
    <w:rsid w:val="0BEA0D87"/>
    <w:rsid w:val="0BECEC15"/>
    <w:rsid w:val="0BF20348"/>
    <w:rsid w:val="0BF3F77F"/>
    <w:rsid w:val="0BFDE375"/>
    <w:rsid w:val="0C0206F4"/>
    <w:rsid w:val="0C03295B"/>
    <w:rsid w:val="0C05BC54"/>
    <w:rsid w:val="0C17DBF7"/>
    <w:rsid w:val="0C19CB28"/>
    <w:rsid w:val="0C1DF29C"/>
    <w:rsid w:val="0C1F84D0"/>
    <w:rsid w:val="0C223EEE"/>
    <w:rsid w:val="0C238B1B"/>
    <w:rsid w:val="0C277750"/>
    <w:rsid w:val="0C27835C"/>
    <w:rsid w:val="0C2ACCA6"/>
    <w:rsid w:val="0C2BB369"/>
    <w:rsid w:val="0C3382D6"/>
    <w:rsid w:val="0C3EA2DD"/>
    <w:rsid w:val="0C4184D3"/>
    <w:rsid w:val="0C4575C5"/>
    <w:rsid w:val="0C5921D5"/>
    <w:rsid w:val="0C5AE62A"/>
    <w:rsid w:val="0C6F04B3"/>
    <w:rsid w:val="0C7358B6"/>
    <w:rsid w:val="0C7F436B"/>
    <w:rsid w:val="0C8570DC"/>
    <w:rsid w:val="0C879DD3"/>
    <w:rsid w:val="0C881FB6"/>
    <w:rsid w:val="0C9DE543"/>
    <w:rsid w:val="0C9E22AC"/>
    <w:rsid w:val="0CA0ACF3"/>
    <w:rsid w:val="0CAAFDDC"/>
    <w:rsid w:val="0CB2D20D"/>
    <w:rsid w:val="0CBC1CD8"/>
    <w:rsid w:val="0CBD4DC8"/>
    <w:rsid w:val="0CC7949C"/>
    <w:rsid w:val="0CCBDC96"/>
    <w:rsid w:val="0CCDF127"/>
    <w:rsid w:val="0CCEA788"/>
    <w:rsid w:val="0CD2E57B"/>
    <w:rsid w:val="0CD79E25"/>
    <w:rsid w:val="0CE51CB4"/>
    <w:rsid w:val="0CEE37EC"/>
    <w:rsid w:val="0CEF33E1"/>
    <w:rsid w:val="0CF255CA"/>
    <w:rsid w:val="0CF7138C"/>
    <w:rsid w:val="0CF716F9"/>
    <w:rsid w:val="0CF809AD"/>
    <w:rsid w:val="0CFCA5A4"/>
    <w:rsid w:val="0D00A21C"/>
    <w:rsid w:val="0D0577CC"/>
    <w:rsid w:val="0D1651E5"/>
    <w:rsid w:val="0D2A4416"/>
    <w:rsid w:val="0D2E8624"/>
    <w:rsid w:val="0D2F8BA5"/>
    <w:rsid w:val="0D3300E0"/>
    <w:rsid w:val="0D3BDD1A"/>
    <w:rsid w:val="0D3CCB55"/>
    <w:rsid w:val="0D454190"/>
    <w:rsid w:val="0D471D1F"/>
    <w:rsid w:val="0D660006"/>
    <w:rsid w:val="0D6AED9A"/>
    <w:rsid w:val="0D6D0EA4"/>
    <w:rsid w:val="0D6F7F60"/>
    <w:rsid w:val="0D73A6F2"/>
    <w:rsid w:val="0D7732C7"/>
    <w:rsid w:val="0D7BF824"/>
    <w:rsid w:val="0D7EE64B"/>
    <w:rsid w:val="0D869891"/>
    <w:rsid w:val="0D8C0614"/>
    <w:rsid w:val="0D9D56E6"/>
    <w:rsid w:val="0DA2F83D"/>
    <w:rsid w:val="0DB33106"/>
    <w:rsid w:val="0DB60DAA"/>
    <w:rsid w:val="0DBCB945"/>
    <w:rsid w:val="0DBDEC40"/>
    <w:rsid w:val="0DBE0F4F"/>
    <w:rsid w:val="0DBF53A8"/>
    <w:rsid w:val="0DC1B040"/>
    <w:rsid w:val="0DC2AB3A"/>
    <w:rsid w:val="0DC52F88"/>
    <w:rsid w:val="0DC5BFC9"/>
    <w:rsid w:val="0DC93609"/>
    <w:rsid w:val="0DD1565B"/>
    <w:rsid w:val="0DE06748"/>
    <w:rsid w:val="0DE0A18B"/>
    <w:rsid w:val="0DE4286F"/>
    <w:rsid w:val="0DE74BF7"/>
    <w:rsid w:val="0DE8A34A"/>
    <w:rsid w:val="0DEC6212"/>
    <w:rsid w:val="0DF21B75"/>
    <w:rsid w:val="0DFA65D2"/>
    <w:rsid w:val="0E08A5D4"/>
    <w:rsid w:val="0E145B9D"/>
    <w:rsid w:val="0E1A33D6"/>
    <w:rsid w:val="0E1E6B54"/>
    <w:rsid w:val="0E2A1334"/>
    <w:rsid w:val="0E2F90D9"/>
    <w:rsid w:val="0E3200BA"/>
    <w:rsid w:val="0E3585AA"/>
    <w:rsid w:val="0E3B2A7A"/>
    <w:rsid w:val="0E3BE5DC"/>
    <w:rsid w:val="0E3CC406"/>
    <w:rsid w:val="0E3F7720"/>
    <w:rsid w:val="0E49BED4"/>
    <w:rsid w:val="0E4BFB4D"/>
    <w:rsid w:val="0E5297A6"/>
    <w:rsid w:val="0E5B8C2B"/>
    <w:rsid w:val="0E5C8346"/>
    <w:rsid w:val="0E5F49C5"/>
    <w:rsid w:val="0E63DD15"/>
    <w:rsid w:val="0E752649"/>
    <w:rsid w:val="0E767F9E"/>
    <w:rsid w:val="0E7C3743"/>
    <w:rsid w:val="0E823E09"/>
    <w:rsid w:val="0E97B74F"/>
    <w:rsid w:val="0E9A03A1"/>
    <w:rsid w:val="0E9AACA7"/>
    <w:rsid w:val="0E9C98FB"/>
    <w:rsid w:val="0EA170C4"/>
    <w:rsid w:val="0EA3DB75"/>
    <w:rsid w:val="0EA6F2E2"/>
    <w:rsid w:val="0EC1AF53"/>
    <w:rsid w:val="0EC1D72C"/>
    <w:rsid w:val="0EC22B5C"/>
    <w:rsid w:val="0ECD73CB"/>
    <w:rsid w:val="0ED296A4"/>
    <w:rsid w:val="0EE0F35A"/>
    <w:rsid w:val="0EEF7992"/>
    <w:rsid w:val="0EF60D46"/>
    <w:rsid w:val="0EF70490"/>
    <w:rsid w:val="0F0038AC"/>
    <w:rsid w:val="0F00C6F0"/>
    <w:rsid w:val="0F013C5F"/>
    <w:rsid w:val="0F0173C7"/>
    <w:rsid w:val="0F0AFB21"/>
    <w:rsid w:val="0F156284"/>
    <w:rsid w:val="0F18C59F"/>
    <w:rsid w:val="0F1BE3F4"/>
    <w:rsid w:val="0F20D04C"/>
    <w:rsid w:val="0F226E51"/>
    <w:rsid w:val="0F271B92"/>
    <w:rsid w:val="0F29EF07"/>
    <w:rsid w:val="0F32EFF7"/>
    <w:rsid w:val="0F369DD0"/>
    <w:rsid w:val="0F4DB16B"/>
    <w:rsid w:val="0F56F73A"/>
    <w:rsid w:val="0F5F78B5"/>
    <w:rsid w:val="0F680E1C"/>
    <w:rsid w:val="0F745FC8"/>
    <w:rsid w:val="0F75B27A"/>
    <w:rsid w:val="0F78ABD4"/>
    <w:rsid w:val="0F7DF020"/>
    <w:rsid w:val="0F7F0DE4"/>
    <w:rsid w:val="0F80985F"/>
    <w:rsid w:val="0F80F146"/>
    <w:rsid w:val="0F8298E2"/>
    <w:rsid w:val="0F89D199"/>
    <w:rsid w:val="0F8C11BA"/>
    <w:rsid w:val="0F8D40AA"/>
    <w:rsid w:val="0F8EA170"/>
    <w:rsid w:val="0F976D82"/>
    <w:rsid w:val="0FAA63F1"/>
    <w:rsid w:val="0FABF58C"/>
    <w:rsid w:val="0FAC0B66"/>
    <w:rsid w:val="0FAFB74C"/>
    <w:rsid w:val="0FC367D3"/>
    <w:rsid w:val="0FC37EA4"/>
    <w:rsid w:val="0FC5F014"/>
    <w:rsid w:val="0FCCE55C"/>
    <w:rsid w:val="0FD0A2DD"/>
    <w:rsid w:val="0FD71B7D"/>
    <w:rsid w:val="0FDF717D"/>
    <w:rsid w:val="0FEA2573"/>
    <w:rsid w:val="0FF03514"/>
    <w:rsid w:val="0FF26945"/>
    <w:rsid w:val="100BB52D"/>
    <w:rsid w:val="101412DB"/>
    <w:rsid w:val="10141BE2"/>
    <w:rsid w:val="101C6367"/>
    <w:rsid w:val="10206DD4"/>
    <w:rsid w:val="102941A2"/>
    <w:rsid w:val="1038ABE0"/>
    <w:rsid w:val="1040F098"/>
    <w:rsid w:val="10454013"/>
    <w:rsid w:val="104BF680"/>
    <w:rsid w:val="1051C229"/>
    <w:rsid w:val="10615A56"/>
    <w:rsid w:val="1062189F"/>
    <w:rsid w:val="106E3D50"/>
    <w:rsid w:val="107347B6"/>
    <w:rsid w:val="107A0EC9"/>
    <w:rsid w:val="108A2FAC"/>
    <w:rsid w:val="108DEC30"/>
    <w:rsid w:val="1092FA81"/>
    <w:rsid w:val="10AF6A10"/>
    <w:rsid w:val="10B688FC"/>
    <w:rsid w:val="10BB89C0"/>
    <w:rsid w:val="10BDD7C3"/>
    <w:rsid w:val="10C10CF6"/>
    <w:rsid w:val="10CE3D3A"/>
    <w:rsid w:val="10CEAF81"/>
    <w:rsid w:val="10D69A7E"/>
    <w:rsid w:val="10DAC9B5"/>
    <w:rsid w:val="10E31CD8"/>
    <w:rsid w:val="10E845E6"/>
    <w:rsid w:val="10EB4834"/>
    <w:rsid w:val="10EB65A6"/>
    <w:rsid w:val="10FEBB4D"/>
    <w:rsid w:val="1102382C"/>
    <w:rsid w:val="11070004"/>
    <w:rsid w:val="1107C737"/>
    <w:rsid w:val="110C8A27"/>
    <w:rsid w:val="111DE8E2"/>
    <w:rsid w:val="111E147E"/>
    <w:rsid w:val="11242C91"/>
    <w:rsid w:val="1125A1F0"/>
    <w:rsid w:val="1127F190"/>
    <w:rsid w:val="113220F3"/>
    <w:rsid w:val="1134CD58"/>
    <w:rsid w:val="113EE2F1"/>
    <w:rsid w:val="113F41F5"/>
    <w:rsid w:val="114B74A5"/>
    <w:rsid w:val="114F830B"/>
    <w:rsid w:val="11502B7D"/>
    <w:rsid w:val="1153E3C1"/>
    <w:rsid w:val="1155126E"/>
    <w:rsid w:val="11573B62"/>
    <w:rsid w:val="1167A8E8"/>
    <w:rsid w:val="116B7749"/>
    <w:rsid w:val="11749CDB"/>
    <w:rsid w:val="117BE8D2"/>
    <w:rsid w:val="117E83B4"/>
    <w:rsid w:val="119173D9"/>
    <w:rsid w:val="1191DFC0"/>
    <w:rsid w:val="119317CC"/>
    <w:rsid w:val="1198CEDA"/>
    <w:rsid w:val="1199F3E2"/>
    <w:rsid w:val="1199FC26"/>
    <w:rsid w:val="11A94FD0"/>
    <w:rsid w:val="11B2DFCC"/>
    <w:rsid w:val="11B5D524"/>
    <w:rsid w:val="11BB80D1"/>
    <w:rsid w:val="11C07B5D"/>
    <w:rsid w:val="11C19841"/>
    <w:rsid w:val="11CD62A4"/>
    <w:rsid w:val="11D15CAE"/>
    <w:rsid w:val="11D567B2"/>
    <w:rsid w:val="11DE0A47"/>
    <w:rsid w:val="11E47F59"/>
    <w:rsid w:val="11F0545C"/>
    <w:rsid w:val="11F2D94B"/>
    <w:rsid w:val="11F478B8"/>
    <w:rsid w:val="11F804D0"/>
    <w:rsid w:val="12123DDD"/>
    <w:rsid w:val="12166292"/>
    <w:rsid w:val="12250252"/>
    <w:rsid w:val="1226624C"/>
    <w:rsid w:val="122796C4"/>
    <w:rsid w:val="123AA398"/>
    <w:rsid w:val="12431C06"/>
    <w:rsid w:val="125AA595"/>
    <w:rsid w:val="12600DA1"/>
    <w:rsid w:val="1260C9AB"/>
    <w:rsid w:val="1261FAA8"/>
    <w:rsid w:val="126ABE2F"/>
    <w:rsid w:val="12759DF7"/>
    <w:rsid w:val="12796E99"/>
    <w:rsid w:val="127AC333"/>
    <w:rsid w:val="127BB463"/>
    <w:rsid w:val="127CD460"/>
    <w:rsid w:val="128ABEDF"/>
    <w:rsid w:val="128EF82A"/>
    <w:rsid w:val="129E7389"/>
    <w:rsid w:val="12AE1732"/>
    <w:rsid w:val="12B2A8C8"/>
    <w:rsid w:val="12B4D95F"/>
    <w:rsid w:val="12BBF5AC"/>
    <w:rsid w:val="12BCF3BC"/>
    <w:rsid w:val="12C74A6A"/>
    <w:rsid w:val="12D6F129"/>
    <w:rsid w:val="12DB134C"/>
    <w:rsid w:val="12EEB949"/>
    <w:rsid w:val="12F2A83C"/>
    <w:rsid w:val="12F4D883"/>
    <w:rsid w:val="12F9A47E"/>
    <w:rsid w:val="12FD86B2"/>
    <w:rsid w:val="131266F6"/>
    <w:rsid w:val="131E80E5"/>
    <w:rsid w:val="131F185D"/>
    <w:rsid w:val="1321F10B"/>
    <w:rsid w:val="132B69BC"/>
    <w:rsid w:val="13349A80"/>
    <w:rsid w:val="1337DEF2"/>
    <w:rsid w:val="134141BE"/>
    <w:rsid w:val="13414509"/>
    <w:rsid w:val="1341FFC0"/>
    <w:rsid w:val="134BCCC6"/>
    <w:rsid w:val="134D52CD"/>
    <w:rsid w:val="134F312B"/>
    <w:rsid w:val="1355FEE5"/>
    <w:rsid w:val="1359DD21"/>
    <w:rsid w:val="135FB92E"/>
    <w:rsid w:val="13612B21"/>
    <w:rsid w:val="13634503"/>
    <w:rsid w:val="13659B27"/>
    <w:rsid w:val="1369C480"/>
    <w:rsid w:val="136BC248"/>
    <w:rsid w:val="136DE36E"/>
    <w:rsid w:val="136FCDF4"/>
    <w:rsid w:val="137A674E"/>
    <w:rsid w:val="138B8E34"/>
    <w:rsid w:val="13916AB7"/>
    <w:rsid w:val="13A3EB45"/>
    <w:rsid w:val="13A736FA"/>
    <w:rsid w:val="13A80921"/>
    <w:rsid w:val="13AA5BCA"/>
    <w:rsid w:val="13AEFF29"/>
    <w:rsid w:val="13BB5A01"/>
    <w:rsid w:val="13BFDB51"/>
    <w:rsid w:val="13C20CCB"/>
    <w:rsid w:val="13C729B9"/>
    <w:rsid w:val="13CCB571"/>
    <w:rsid w:val="13CCDC10"/>
    <w:rsid w:val="13D695F3"/>
    <w:rsid w:val="13DC5028"/>
    <w:rsid w:val="13EF411E"/>
    <w:rsid w:val="1401F418"/>
    <w:rsid w:val="140456CE"/>
    <w:rsid w:val="140A4D97"/>
    <w:rsid w:val="140CF3E4"/>
    <w:rsid w:val="140DFAFB"/>
    <w:rsid w:val="141DBE6E"/>
    <w:rsid w:val="1423746E"/>
    <w:rsid w:val="1429FF3D"/>
    <w:rsid w:val="143EC792"/>
    <w:rsid w:val="144333A6"/>
    <w:rsid w:val="14454FDB"/>
    <w:rsid w:val="144820D3"/>
    <w:rsid w:val="14579F6E"/>
    <w:rsid w:val="14605100"/>
    <w:rsid w:val="14631278"/>
    <w:rsid w:val="1463559F"/>
    <w:rsid w:val="14688598"/>
    <w:rsid w:val="146B3E62"/>
    <w:rsid w:val="1474EC94"/>
    <w:rsid w:val="147E75D2"/>
    <w:rsid w:val="147FE22B"/>
    <w:rsid w:val="148B4F54"/>
    <w:rsid w:val="1490724D"/>
    <w:rsid w:val="14995713"/>
    <w:rsid w:val="149BF3AE"/>
    <w:rsid w:val="149FF9F9"/>
    <w:rsid w:val="14A1DB87"/>
    <w:rsid w:val="14A4F227"/>
    <w:rsid w:val="14A58691"/>
    <w:rsid w:val="14B038B1"/>
    <w:rsid w:val="14B5598A"/>
    <w:rsid w:val="14BB74FF"/>
    <w:rsid w:val="14BE1168"/>
    <w:rsid w:val="14CE3E54"/>
    <w:rsid w:val="14E30FDD"/>
    <w:rsid w:val="14E3529E"/>
    <w:rsid w:val="14E603BF"/>
    <w:rsid w:val="14E9318E"/>
    <w:rsid w:val="14EADE3F"/>
    <w:rsid w:val="14EC347C"/>
    <w:rsid w:val="14F41D3F"/>
    <w:rsid w:val="14FCD6A1"/>
    <w:rsid w:val="15039C62"/>
    <w:rsid w:val="1507A03E"/>
    <w:rsid w:val="1513470F"/>
    <w:rsid w:val="152112B7"/>
    <w:rsid w:val="1522B963"/>
    <w:rsid w:val="15235339"/>
    <w:rsid w:val="15250FD7"/>
    <w:rsid w:val="1534BE83"/>
    <w:rsid w:val="1540C22D"/>
    <w:rsid w:val="1541E144"/>
    <w:rsid w:val="15430AF2"/>
    <w:rsid w:val="154467DE"/>
    <w:rsid w:val="15488093"/>
    <w:rsid w:val="154CD55F"/>
    <w:rsid w:val="1551F412"/>
    <w:rsid w:val="1552D0C6"/>
    <w:rsid w:val="1555C001"/>
    <w:rsid w:val="15618B92"/>
    <w:rsid w:val="156DACDE"/>
    <w:rsid w:val="157683FC"/>
    <w:rsid w:val="1577361C"/>
    <w:rsid w:val="1578A0EE"/>
    <w:rsid w:val="157A8901"/>
    <w:rsid w:val="15811175"/>
    <w:rsid w:val="15896CB3"/>
    <w:rsid w:val="158A52E3"/>
    <w:rsid w:val="158D8CF5"/>
    <w:rsid w:val="1595619E"/>
    <w:rsid w:val="1596DED8"/>
    <w:rsid w:val="15B0170F"/>
    <w:rsid w:val="15B97346"/>
    <w:rsid w:val="15C2DA46"/>
    <w:rsid w:val="15C61382"/>
    <w:rsid w:val="15D3B076"/>
    <w:rsid w:val="15E2A459"/>
    <w:rsid w:val="15E4B7C5"/>
    <w:rsid w:val="15E94E1E"/>
    <w:rsid w:val="15ECF642"/>
    <w:rsid w:val="15ED4AB4"/>
    <w:rsid w:val="16027E8B"/>
    <w:rsid w:val="160999B8"/>
    <w:rsid w:val="1609FDAC"/>
    <w:rsid w:val="160E9FBB"/>
    <w:rsid w:val="1610606F"/>
    <w:rsid w:val="161088FF"/>
    <w:rsid w:val="161C965D"/>
    <w:rsid w:val="162D1F39"/>
    <w:rsid w:val="163073F6"/>
    <w:rsid w:val="16351E18"/>
    <w:rsid w:val="163682A3"/>
    <w:rsid w:val="163F157E"/>
    <w:rsid w:val="163F7DC9"/>
    <w:rsid w:val="16465FF0"/>
    <w:rsid w:val="16477144"/>
    <w:rsid w:val="164E4D76"/>
    <w:rsid w:val="16501588"/>
    <w:rsid w:val="16502818"/>
    <w:rsid w:val="1655575E"/>
    <w:rsid w:val="16594A51"/>
    <w:rsid w:val="165BA683"/>
    <w:rsid w:val="165ED073"/>
    <w:rsid w:val="16606339"/>
    <w:rsid w:val="16652C2D"/>
    <w:rsid w:val="166B1A85"/>
    <w:rsid w:val="1671BCC8"/>
    <w:rsid w:val="1679D0DD"/>
    <w:rsid w:val="167F0EF6"/>
    <w:rsid w:val="1681615D"/>
    <w:rsid w:val="16823CF0"/>
    <w:rsid w:val="16847202"/>
    <w:rsid w:val="16854A38"/>
    <w:rsid w:val="168CF381"/>
    <w:rsid w:val="168F4E1E"/>
    <w:rsid w:val="16994955"/>
    <w:rsid w:val="169A1B7C"/>
    <w:rsid w:val="16B1DDD1"/>
    <w:rsid w:val="16B80803"/>
    <w:rsid w:val="16BBBE96"/>
    <w:rsid w:val="16D4B44C"/>
    <w:rsid w:val="16D516E7"/>
    <w:rsid w:val="16D808DC"/>
    <w:rsid w:val="16DB0156"/>
    <w:rsid w:val="17009A5B"/>
    <w:rsid w:val="170E9567"/>
    <w:rsid w:val="170F60A6"/>
    <w:rsid w:val="171476B3"/>
    <w:rsid w:val="171DEDCF"/>
    <w:rsid w:val="172852E8"/>
    <w:rsid w:val="172C3B35"/>
    <w:rsid w:val="1732C9F8"/>
    <w:rsid w:val="17421069"/>
    <w:rsid w:val="1745DD54"/>
    <w:rsid w:val="174825F0"/>
    <w:rsid w:val="174A470C"/>
    <w:rsid w:val="174D83D0"/>
    <w:rsid w:val="17588EC0"/>
    <w:rsid w:val="175950C7"/>
    <w:rsid w:val="175E659B"/>
    <w:rsid w:val="176CCDBD"/>
    <w:rsid w:val="1785BF13"/>
    <w:rsid w:val="178A7092"/>
    <w:rsid w:val="17A47CAF"/>
    <w:rsid w:val="17AD2416"/>
    <w:rsid w:val="17B10AB2"/>
    <w:rsid w:val="17BA061A"/>
    <w:rsid w:val="17C2B2D0"/>
    <w:rsid w:val="17C45435"/>
    <w:rsid w:val="17C6BE6C"/>
    <w:rsid w:val="17C75842"/>
    <w:rsid w:val="17CC012A"/>
    <w:rsid w:val="17D4ABE3"/>
    <w:rsid w:val="17D6877B"/>
    <w:rsid w:val="17D92579"/>
    <w:rsid w:val="17DB8316"/>
    <w:rsid w:val="17E36FA1"/>
    <w:rsid w:val="17E55066"/>
    <w:rsid w:val="17E6FC71"/>
    <w:rsid w:val="17E89D89"/>
    <w:rsid w:val="17F565DB"/>
    <w:rsid w:val="17FC2E0E"/>
    <w:rsid w:val="1800C5E3"/>
    <w:rsid w:val="1806F976"/>
    <w:rsid w:val="1809E7D4"/>
    <w:rsid w:val="18102FBA"/>
    <w:rsid w:val="18175E8A"/>
    <w:rsid w:val="181A2636"/>
    <w:rsid w:val="181BA240"/>
    <w:rsid w:val="18215346"/>
    <w:rsid w:val="1828099A"/>
    <w:rsid w:val="1836B8A2"/>
    <w:rsid w:val="1838CEF2"/>
    <w:rsid w:val="183C0DB9"/>
    <w:rsid w:val="1844F169"/>
    <w:rsid w:val="18579026"/>
    <w:rsid w:val="185BDA38"/>
    <w:rsid w:val="186345E5"/>
    <w:rsid w:val="18654A78"/>
    <w:rsid w:val="187022A5"/>
    <w:rsid w:val="1872253A"/>
    <w:rsid w:val="1883A077"/>
    <w:rsid w:val="1884C10B"/>
    <w:rsid w:val="188EFD2C"/>
    <w:rsid w:val="18912BC9"/>
    <w:rsid w:val="189347B7"/>
    <w:rsid w:val="189F3033"/>
    <w:rsid w:val="18A215B6"/>
    <w:rsid w:val="18A2296A"/>
    <w:rsid w:val="18A8560D"/>
    <w:rsid w:val="18A969A9"/>
    <w:rsid w:val="18A9D2C9"/>
    <w:rsid w:val="18BDAEAC"/>
    <w:rsid w:val="18C88406"/>
    <w:rsid w:val="18D0400D"/>
    <w:rsid w:val="18D66A54"/>
    <w:rsid w:val="18D780B9"/>
    <w:rsid w:val="18DF93B9"/>
    <w:rsid w:val="18E23BB5"/>
    <w:rsid w:val="18F0FAC3"/>
    <w:rsid w:val="18F21031"/>
    <w:rsid w:val="18F48919"/>
    <w:rsid w:val="18F6778B"/>
    <w:rsid w:val="19043063"/>
    <w:rsid w:val="190F0FC4"/>
    <w:rsid w:val="1916E062"/>
    <w:rsid w:val="192A328B"/>
    <w:rsid w:val="192C468B"/>
    <w:rsid w:val="1937B742"/>
    <w:rsid w:val="19404D10"/>
    <w:rsid w:val="195803D2"/>
    <w:rsid w:val="196224B7"/>
    <w:rsid w:val="196750AC"/>
    <w:rsid w:val="196BE338"/>
    <w:rsid w:val="196F018D"/>
    <w:rsid w:val="196F3200"/>
    <w:rsid w:val="19781716"/>
    <w:rsid w:val="19784637"/>
    <w:rsid w:val="1984E17D"/>
    <w:rsid w:val="1985EE38"/>
    <w:rsid w:val="198B5BB0"/>
    <w:rsid w:val="198E928E"/>
    <w:rsid w:val="198F3F36"/>
    <w:rsid w:val="19960A7F"/>
    <w:rsid w:val="19A1FE39"/>
    <w:rsid w:val="19A9D1CD"/>
    <w:rsid w:val="19AAA677"/>
    <w:rsid w:val="19AC4259"/>
    <w:rsid w:val="19ADE55D"/>
    <w:rsid w:val="19AE90CC"/>
    <w:rsid w:val="19B3F87C"/>
    <w:rsid w:val="19B44112"/>
    <w:rsid w:val="19CBF1E9"/>
    <w:rsid w:val="19CCC31D"/>
    <w:rsid w:val="19D3AA40"/>
    <w:rsid w:val="19DAD372"/>
    <w:rsid w:val="19DC1005"/>
    <w:rsid w:val="19DC61EC"/>
    <w:rsid w:val="19E84C0C"/>
    <w:rsid w:val="19F07443"/>
    <w:rsid w:val="19FDE756"/>
    <w:rsid w:val="1A00A7C2"/>
    <w:rsid w:val="1A13B2CE"/>
    <w:rsid w:val="1A2586DE"/>
    <w:rsid w:val="1A32A11C"/>
    <w:rsid w:val="1A339F86"/>
    <w:rsid w:val="1A58C4C5"/>
    <w:rsid w:val="1A629A88"/>
    <w:rsid w:val="1A62C817"/>
    <w:rsid w:val="1A75EB68"/>
    <w:rsid w:val="1A7A63DE"/>
    <w:rsid w:val="1A7B58FC"/>
    <w:rsid w:val="1A7C004E"/>
    <w:rsid w:val="1A7FB50A"/>
    <w:rsid w:val="1A8B518F"/>
    <w:rsid w:val="1A91EB49"/>
    <w:rsid w:val="1A9764F7"/>
    <w:rsid w:val="1A9C3739"/>
    <w:rsid w:val="1AAA38D1"/>
    <w:rsid w:val="1ABD9B00"/>
    <w:rsid w:val="1ABDB2BD"/>
    <w:rsid w:val="1ABFEFAC"/>
    <w:rsid w:val="1AC2B38E"/>
    <w:rsid w:val="1AD32517"/>
    <w:rsid w:val="1AD5CB7B"/>
    <w:rsid w:val="1ADE615D"/>
    <w:rsid w:val="1AEC41E1"/>
    <w:rsid w:val="1AF1EFD2"/>
    <w:rsid w:val="1AF4EB25"/>
    <w:rsid w:val="1AFAD1CB"/>
    <w:rsid w:val="1AFE5F2E"/>
    <w:rsid w:val="1B03E965"/>
    <w:rsid w:val="1B05EA39"/>
    <w:rsid w:val="1B0B0357"/>
    <w:rsid w:val="1B0E38A9"/>
    <w:rsid w:val="1B19D113"/>
    <w:rsid w:val="1B19E9B1"/>
    <w:rsid w:val="1B21BE99"/>
    <w:rsid w:val="1B29DE61"/>
    <w:rsid w:val="1B2F9414"/>
    <w:rsid w:val="1B370909"/>
    <w:rsid w:val="1B37189D"/>
    <w:rsid w:val="1B394E8F"/>
    <w:rsid w:val="1B42A678"/>
    <w:rsid w:val="1B48D871"/>
    <w:rsid w:val="1B4AC5D4"/>
    <w:rsid w:val="1B4AE05F"/>
    <w:rsid w:val="1B4E28A7"/>
    <w:rsid w:val="1B5190F1"/>
    <w:rsid w:val="1B53697B"/>
    <w:rsid w:val="1B5AFD53"/>
    <w:rsid w:val="1B666E69"/>
    <w:rsid w:val="1B7166B7"/>
    <w:rsid w:val="1B72DDE6"/>
    <w:rsid w:val="1B79DA5E"/>
    <w:rsid w:val="1B7B338D"/>
    <w:rsid w:val="1B8524A7"/>
    <w:rsid w:val="1B87A7D5"/>
    <w:rsid w:val="1B8A078A"/>
    <w:rsid w:val="1B8D37A5"/>
    <w:rsid w:val="1B8DCF60"/>
    <w:rsid w:val="1B925F37"/>
    <w:rsid w:val="1B954943"/>
    <w:rsid w:val="1B9D4325"/>
    <w:rsid w:val="1B9EA1E3"/>
    <w:rsid w:val="1BA5D6B4"/>
    <w:rsid w:val="1BAA2983"/>
    <w:rsid w:val="1BB9D0C3"/>
    <w:rsid w:val="1BBC559E"/>
    <w:rsid w:val="1BBF6942"/>
    <w:rsid w:val="1BD126E2"/>
    <w:rsid w:val="1BD1CA30"/>
    <w:rsid w:val="1BDA1AF5"/>
    <w:rsid w:val="1BDC2D91"/>
    <w:rsid w:val="1BDDC113"/>
    <w:rsid w:val="1BE078E8"/>
    <w:rsid w:val="1BF02D07"/>
    <w:rsid w:val="1C0914A5"/>
    <w:rsid w:val="1C0A3306"/>
    <w:rsid w:val="1C0CE47D"/>
    <w:rsid w:val="1C1247E0"/>
    <w:rsid w:val="1C16B549"/>
    <w:rsid w:val="1C2A9601"/>
    <w:rsid w:val="1C3250B6"/>
    <w:rsid w:val="1C43BEA1"/>
    <w:rsid w:val="1C43ECC7"/>
    <w:rsid w:val="1C47338C"/>
    <w:rsid w:val="1C49685D"/>
    <w:rsid w:val="1C49D1F4"/>
    <w:rsid w:val="1C4C7317"/>
    <w:rsid w:val="1C576F45"/>
    <w:rsid w:val="1C6AA876"/>
    <w:rsid w:val="1C6B7CCD"/>
    <w:rsid w:val="1C6E82A6"/>
    <w:rsid w:val="1C70B1E9"/>
    <w:rsid w:val="1C71CA05"/>
    <w:rsid w:val="1C770B08"/>
    <w:rsid w:val="1C781205"/>
    <w:rsid w:val="1C7C72DF"/>
    <w:rsid w:val="1C7E4AF7"/>
    <w:rsid w:val="1C7FFE79"/>
    <w:rsid w:val="1C800E00"/>
    <w:rsid w:val="1C8B4CBB"/>
    <w:rsid w:val="1C8E6EFC"/>
    <w:rsid w:val="1C97C773"/>
    <w:rsid w:val="1C9A2F8F"/>
    <w:rsid w:val="1CA444CD"/>
    <w:rsid w:val="1CBDF969"/>
    <w:rsid w:val="1CBE0444"/>
    <w:rsid w:val="1CBE35AD"/>
    <w:rsid w:val="1CC24B1A"/>
    <w:rsid w:val="1CCEC9D1"/>
    <w:rsid w:val="1CCFDE60"/>
    <w:rsid w:val="1CD8E6E6"/>
    <w:rsid w:val="1CDA5E67"/>
    <w:rsid w:val="1CF12C7B"/>
    <w:rsid w:val="1CFA0E7D"/>
    <w:rsid w:val="1D158A5F"/>
    <w:rsid w:val="1D1D3CC2"/>
    <w:rsid w:val="1D242094"/>
    <w:rsid w:val="1D2724A9"/>
    <w:rsid w:val="1D2A8681"/>
    <w:rsid w:val="1D2B0776"/>
    <w:rsid w:val="1D33BCFF"/>
    <w:rsid w:val="1D34DE51"/>
    <w:rsid w:val="1D36959C"/>
    <w:rsid w:val="1D486396"/>
    <w:rsid w:val="1D4CB521"/>
    <w:rsid w:val="1D4CEBC5"/>
    <w:rsid w:val="1D4E817E"/>
    <w:rsid w:val="1D4E81C2"/>
    <w:rsid w:val="1D5463EC"/>
    <w:rsid w:val="1D58F6EB"/>
    <w:rsid w:val="1D598573"/>
    <w:rsid w:val="1D5D597B"/>
    <w:rsid w:val="1D60D974"/>
    <w:rsid w:val="1D663D99"/>
    <w:rsid w:val="1D7CE092"/>
    <w:rsid w:val="1D7D7B20"/>
    <w:rsid w:val="1D8010B3"/>
    <w:rsid w:val="1D8D0946"/>
    <w:rsid w:val="1D9E68FF"/>
    <w:rsid w:val="1DC25FBB"/>
    <w:rsid w:val="1DC3A936"/>
    <w:rsid w:val="1DC926CE"/>
    <w:rsid w:val="1DCA02F3"/>
    <w:rsid w:val="1DD7D2E5"/>
    <w:rsid w:val="1DD8BCF9"/>
    <w:rsid w:val="1DD967E4"/>
    <w:rsid w:val="1DD98B72"/>
    <w:rsid w:val="1DDFF241"/>
    <w:rsid w:val="1E058458"/>
    <w:rsid w:val="1E14ADFB"/>
    <w:rsid w:val="1E189E03"/>
    <w:rsid w:val="1E21D5D5"/>
    <w:rsid w:val="1E22A1FC"/>
    <w:rsid w:val="1E24B65A"/>
    <w:rsid w:val="1E27E94A"/>
    <w:rsid w:val="1E2AF10F"/>
    <w:rsid w:val="1E2D9F0E"/>
    <w:rsid w:val="1E332D62"/>
    <w:rsid w:val="1E36C73C"/>
    <w:rsid w:val="1E3AEACC"/>
    <w:rsid w:val="1E3CC4A5"/>
    <w:rsid w:val="1E482484"/>
    <w:rsid w:val="1E489770"/>
    <w:rsid w:val="1E495158"/>
    <w:rsid w:val="1E4BCF24"/>
    <w:rsid w:val="1E4FF8B5"/>
    <w:rsid w:val="1E5661C6"/>
    <w:rsid w:val="1E56E4E2"/>
    <w:rsid w:val="1E596FF8"/>
    <w:rsid w:val="1E5B2875"/>
    <w:rsid w:val="1E6355C2"/>
    <w:rsid w:val="1E6F41F3"/>
    <w:rsid w:val="1E724AE6"/>
    <w:rsid w:val="1E796BBB"/>
    <w:rsid w:val="1E7A14B9"/>
    <w:rsid w:val="1E7A3BA7"/>
    <w:rsid w:val="1E8174E5"/>
    <w:rsid w:val="1E870390"/>
    <w:rsid w:val="1E8B8F58"/>
    <w:rsid w:val="1E984D21"/>
    <w:rsid w:val="1EA22550"/>
    <w:rsid w:val="1EA6602B"/>
    <w:rsid w:val="1EB64B1B"/>
    <w:rsid w:val="1EB6A302"/>
    <w:rsid w:val="1EC7681D"/>
    <w:rsid w:val="1ED0FAA1"/>
    <w:rsid w:val="1ED794EB"/>
    <w:rsid w:val="1EDAFB65"/>
    <w:rsid w:val="1EDE00D8"/>
    <w:rsid w:val="1EE23283"/>
    <w:rsid w:val="1EEE7BEA"/>
    <w:rsid w:val="1EF11075"/>
    <w:rsid w:val="1EF1A35B"/>
    <w:rsid w:val="1EF2AEA7"/>
    <w:rsid w:val="1EF92C3A"/>
    <w:rsid w:val="1EFE2D41"/>
    <w:rsid w:val="1EFE8C15"/>
    <w:rsid w:val="1F010671"/>
    <w:rsid w:val="1F06F263"/>
    <w:rsid w:val="1F0E6BF9"/>
    <w:rsid w:val="1F174A31"/>
    <w:rsid w:val="1F18B951"/>
    <w:rsid w:val="1F1F6D41"/>
    <w:rsid w:val="1F268C05"/>
    <w:rsid w:val="1F3B36AA"/>
    <w:rsid w:val="1F423A85"/>
    <w:rsid w:val="1F599439"/>
    <w:rsid w:val="1F6236C3"/>
    <w:rsid w:val="1F6659E6"/>
    <w:rsid w:val="1F6D5A6F"/>
    <w:rsid w:val="1F73A346"/>
    <w:rsid w:val="1F75846E"/>
    <w:rsid w:val="1F80457A"/>
    <w:rsid w:val="1F920831"/>
    <w:rsid w:val="1F92E379"/>
    <w:rsid w:val="1F9B455B"/>
    <w:rsid w:val="1FA2FDB2"/>
    <w:rsid w:val="1FB6D897"/>
    <w:rsid w:val="1FBB35A8"/>
    <w:rsid w:val="1FBDF614"/>
    <w:rsid w:val="1FC183DA"/>
    <w:rsid w:val="1FD5306F"/>
    <w:rsid w:val="1FE98675"/>
    <w:rsid w:val="1FEE6364"/>
    <w:rsid w:val="1FF72DC2"/>
    <w:rsid w:val="2000F36E"/>
    <w:rsid w:val="200189EA"/>
    <w:rsid w:val="200856DB"/>
    <w:rsid w:val="2009E8A6"/>
    <w:rsid w:val="20165C8E"/>
    <w:rsid w:val="20192008"/>
    <w:rsid w:val="201A6397"/>
    <w:rsid w:val="201BD917"/>
    <w:rsid w:val="2021EBB5"/>
    <w:rsid w:val="2028C9A6"/>
    <w:rsid w:val="202BBD96"/>
    <w:rsid w:val="20350C0C"/>
    <w:rsid w:val="20358AE7"/>
    <w:rsid w:val="203AFDE7"/>
    <w:rsid w:val="203EB11A"/>
    <w:rsid w:val="2043DE15"/>
    <w:rsid w:val="2049E767"/>
    <w:rsid w:val="204C3A10"/>
    <w:rsid w:val="2056C707"/>
    <w:rsid w:val="2056F618"/>
    <w:rsid w:val="20762177"/>
    <w:rsid w:val="2079D139"/>
    <w:rsid w:val="207D6312"/>
    <w:rsid w:val="2082F996"/>
    <w:rsid w:val="2085BA02"/>
    <w:rsid w:val="2089E7A4"/>
    <w:rsid w:val="208AE406"/>
    <w:rsid w:val="208F94FF"/>
    <w:rsid w:val="20910458"/>
    <w:rsid w:val="2093A3B3"/>
    <w:rsid w:val="20947423"/>
    <w:rsid w:val="20965B03"/>
    <w:rsid w:val="209C26AE"/>
    <w:rsid w:val="20AD81AA"/>
    <w:rsid w:val="20B57AE3"/>
    <w:rsid w:val="20B91806"/>
    <w:rsid w:val="20CBACCD"/>
    <w:rsid w:val="20D8F0AA"/>
    <w:rsid w:val="20DE85D3"/>
    <w:rsid w:val="20DF5486"/>
    <w:rsid w:val="20E563A3"/>
    <w:rsid w:val="20E6F11E"/>
    <w:rsid w:val="20E74081"/>
    <w:rsid w:val="20F2B3E7"/>
    <w:rsid w:val="20F7C5BE"/>
    <w:rsid w:val="20F91154"/>
    <w:rsid w:val="20FE51F7"/>
    <w:rsid w:val="210255C9"/>
    <w:rsid w:val="2102752C"/>
    <w:rsid w:val="21065736"/>
    <w:rsid w:val="21082A94"/>
    <w:rsid w:val="210AAD54"/>
    <w:rsid w:val="210DE135"/>
    <w:rsid w:val="210FD973"/>
    <w:rsid w:val="21182BE3"/>
    <w:rsid w:val="21240D83"/>
    <w:rsid w:val="2125205F"/>
    <w:rsid w:val="212A9BA0"/>
    <w:rsid w:val="2134BE4E"/>
    <w:rsid w:val="21420B10"/>
    <w:rsid w:val="21439965"/>
    <w:rsid w:val="2147CBF1"/>
    <w:rsid w:val="214D4317"/>
    <w:rsid w:val="21649B5F"/>
    <w:rsid w:val="217048DC"/>
    <w:rsid w:val="2174ABC2"/>
    <w:rsid w:val="2178D438"/>
    <w:rsid w:val="2180FB7D"/>
    <w:rsid w:val="21892435"/>
    <w:rsid w:val="21950C8C"/>
    <w:rsid w:val="21970DE6"/>
    <w:rsid w:val="21A6FE61"/>
    <w:rsid w:val="21B4D110"/>
    <w:rsid w:val="21BB7E49"/>
    <w:rsid w:val="21C04CC2"/>
    <w:rsid w:val="21C12728"/>
    <w:rsid w:val="21C40B68"/>
    <w:rsid w:val="21D06049"/>
    <w:rsid w:val="21D92774"/>
    <w:rsid w:val="21DBD204"/>
    <w:rsid w:val="21E15CD7"/>
    <w:rsid w:val="21E2A401"/>
    <w:rsid w:val="21ED2325"/>
    <w:rsid w:val="21F9862F"/>
    <w:rsid w:val="2201A0BB"/>
    <w:rsid w:val="2207CA8E"/>
    <w:rsid w:val="220863B3"/>
    <w:rsid w:val="221D5158"/>
    <w:rsid w:val="2223A781"/>
    <w:rsid w:val="2225B805"/>
    <w:rsid w:val="22266C62"/>
    <w:rsid w:val="2226C074"/>
    <w:rsid w:val="222F8B1E"/>
    <w:rsid w:val="2237DEF4"/>
    <w:rsid w:val="22398767"/>
    <w:rsid w:val="223FBC2C"/>
    <w:rsid w:val="22454272"/>
    <w:rsid w:val="22534CFF"/>
    <w:rsid w:val="2258D20D"/>
    <w:rsid w:val="22593091"/>
    <w:rsid w:val="225D4284"/>
    <w:rsid w:val="2263BCDA"/>
    <w:rsid w:val="2275210E"/>
    <w:rsid w:val="22798262"/>
    <w:rsid w:val="2279D7F5"/>
    <w:rsid w:val="227B30AF"/>
    <w:rsid w:val="227D2BD7"/>
    <w:rsid w:val="228523F0"/>
    <w:rsid w:val="22910950"/>
    <w:rsid w:val="2292B743"/>
    <w:rsid w:val="2292E5F4"/>
    <w:rsid w:val="2293DDFB"/>
    <w:rsid w:val="2297A125"/>
    <w:rsid w:val="229BC6C1"/>
    <w:rsid w:val="22B789D9"/>
    <w:rsid w:val="22BD7EC5"/>
    <w:rsid w:val="22C0124D"/>
    <w:rsid w:val="22C21E7C"/>
    <w:rsid w:val="22C4E5E5"/>
    <w:rsid w:val="22C82B72"/>
    <w:rsid w:val="22C89A4A"/>
    <w:rsid w:val="22CBF473"/>
    <w:rsid w:val="22CC271A"/>
    <w:rsid w:val="22E15C0F"/>
    <w:rsid w:val="22E4001C"/>
    <w:rsid w:val="22EDAB20"/>
    <w:rsid w:val="22EF1CDC"/>
    <w:rsid w:val="22F23EF2"/>
    <w:rsid w:val="22FC8742"/>
    <w:rsid w:val="2300521E"/>
    <w:rsid w:val="2301C18B"/>
    <w:rsid w:val="2301C942"/>
    <w:rsid w:val="23072139"/>
    <w:rsid w:val="230E6B9F"/>
    <w:rsid w:val="23207274"/>
    <w:rsid w:val="232CA375"/>
    <w:rsid w:val="2332D56E"/>
    <w:rsid w:val="23340200"/>
    <w:rsid w:val="233C2325"/>
    <w:rsid w:val="233D661B"/>
    <w:rsid w:val="233E199A"/>
    <w:rsid w:val="234308CD"/>
    <w:rsid w:val="23477515"/>
    <w:rsid w:val="234D2D44"/>
    <w:rsid w:val="23511D13"/>
    <w:rsid w:val="2353C7FE"/>
    <w:rsid w:val="235BDB73"/>
    <w:rsid w:val="235CCC9F"/>
    <w:rsid w:val="23643BFD"/>
    <w:rsid w:val="23695CE6"/>
    <w:rsid w:val="236C8590"/>
    <w:rsid w:val="236DB535"/>
    <w:rsid w:val="237185E0"/>
    <w:rsid w:val="2373DAA3"/>
    <w:rsid w:val="237486C0"/>
    <w:rsid w:val="237E0FDE"/>
    <w:rsid w:val="23829841"/>
    <w:rsid w:val="2382C884"/>
    <w:rsid w:val="23831668"/>
    <w:rsid w:val="2383E9D6"/>
    <w:rsid w:val="238CBAFF"/>
    <w:rsid w:val="238FD47F"/>
    <w:rsid w:val="2398EA1E"/>
    <w:rsid w:val="239C9C60"/>
    <w:rsid w:val="239DAF7B"/>
    <w:rsid w:val="239FCF53"/>
    <w:rsid w:val="23A51738"/>
    <w:rsid w:val="23A75D50"/>
    <w:rsid w:val="23AED69E"/>
    <w:rsid w:val="23B21D13"/>
    <w:rsid w:val="23B947D0"/>
    <w:rsid w:val="23BB213B"/>
    <w:rsid w:val="23C7C5DD"/>
    <w:rsid w:val="23D23E5D"/>
    <w:rsid w:val="23D4CB6E"/>
    <w:rsid w:val="23DDDDB3"/>
    <w:rsid w:val="2401C8F0"/>
    <w:rsid w:val="24071FE9"/>
    <w:rsid w:val="2408E10F"/>
    <w:rsid w:val="240F674C"/>
    <w:rsid w:val="241416C1"/>
    <w:rsid w:val="2418C3FE"/>
    <w:rsid w:val="2418E7F7"/>
    <w:rsid w:val="24269861"/>
    <w:rsid w:val="24286260"/>
    <w:rsid w:val="2428A410"/>
    <w:rsid w:val="242BF728"/>
    <w:rsid w:val="242EE950"/>
    <w:rsid w:val="243285A4"/>
    <w:rsid w:val="243EC146"/>
    <w:rsid w:val="244ABCA8"/>
    <w:rsid w:val="24512D28"/>
    <w:rsid w:val="2454E556"/>
    <w:rsid w:val="2458508C"/>
    <w:rsid w:val="245E955A"/>
    <w:rsid w:val="24664130"/>
    <w:rsid w:val="24707872"/>
    <w:rsid w:val="2471F94B"/>
    <w:rsid w:val="24744EFD"/>
    <w:rsid w:val="2479804A"/>
    <w:rsid w:val="247D6356"/>
    <w:rsid w:val="2485B763"/>
    <w:rsid w:val="248C8A42"/>
    <w:rsid w:val="2494DE45"/>
    <w:rsid w:val="249B2437"/>
    <w:rsid w:val="249DDECC"/>
    <w:rsid w:val="24AF6640"/>
    <w:rsid w:val="24BF4DA8"/>
    <w:rsid w:val="24C4FA8E"/>
    <w:rsid w:val="24C8B13F"/>
    <w:rsid w:val="24D0A9A0"/>
    <w:rsid w:val="24D65E26"/>
    <w:rsid w:val="24DECBA7"/>
    <w:rsid w:val="24E20A0B"/>
    <w:rsid w:val="24E251F7"/>
    <w:rsid w:val="24E40F43"/>
    <w:rsid w:val="24F4B2E5"/>
    <w:rsid w:val="24F83FC5"/>
    <w:rsid w:val="250DD8E4"/>
    <w:rsid w:val="250F824A"/>
    <w:rsid w:val="25101E4C"/>
    <w:rsid w:val="251288FB"/>
    <w:rsid w:val="2522AA28"/>
    <w:rsid w:val="2526B275"/>
    <w:rsid w:val="252A2A9E"/>
    <w:rsid w:val="252C0E43"/>
    <w:rsid w:val="253754CD"/>
    <w:rsid w:val="253D72CF"/>
    <w:rsid w:val="25420215"/>
    <w:rsid w:val="254B1B13"/>
    <w:rsid w:val="254D9A0A"/>
    <w:rsid w:val="25541397"/>
    <w:rsid w:val="2556CD45"/>
    <w:rsid w:val="2558F7B6"/>
    <w:rsid w:val="2559C634"/>
    <w:rsid w:val="255D9A4D"/>
    <w:rsid w:val="255F8CF2"/>
    <w:rsid w:val="257FCD55"/>
    <w:rsid w:val="25943175"/>
    <w:rsid w:val="259499C5"/>
    <w:rsid w:val="259C9A4A"/>
    <w:rsid w:val="259CD90E"/>
    <w:rsid w:val="25A670E8"/>
    <w:rsid w:val="25AAA1E3"/>
    <w:rsid w:val="25AAE74C"/>
    <w:rsid w:val="25B08DCD"/>
    <w:rsid w:val="25B453B6"/>
    <w:rsid w:val="25C5C292"/>
    <w:rsid w:val="25CE13B0"/>
    <w:rsid w:val="25D5E64F"/>
    <w:rsid w:val="25D9BEE1"/>
    <w:rsid w:val="25DBD392"/>
    <w:rsid w:val="25DCCF8D"/>
    <w:rsid w:val="25E51B96"/>
    <w:rsid w:val="25E5EEFB"/>
    <w:rsid w:val="25EA8187"/>
    <w:rsid w:val="25ED4554"/>
    <w:rsid w:val="25F8E666"/>
    <w:rsid w:val="25F9017F"/>
    <w:rsid w:val="25FADD5D"/>
    <w:rsid w:val="260452CB"/>
    <w:rsid w:val="26071C46"/>
    <w:rsid w:val="260CD8E9"/>
    <w:rsid w:val="260D15EB"/>
    <w:rsid w:val="261E2F5A"/>
    <w:rsid w:val="26262151"/>
    <w:rsid w:val="2627EBD6"/>
    <w:rsid w:val="26286AAD"/>
    <w:rsid w:val="263031FD"/>
    <w:rsid w:val="2632F5E5"/>
    <w:rsid w:val="2636552E"/>
    <w:rsid w:val="263CE136"/>
    <w:rsid w:val="263FF769"/>
    <w:rsid w:val="265134E5"/>
    <w:rsid w:val="265504F6"/>
    <w:rsid w:val="265EF86B"/>
    <w:rsid w:val="266849FD"/>
    <w:rsid w:val="266BCD2A"/>
    <w:rsid w:val="267AF092"/>
    <w:rsid w:val="267CF2F2"/>
    <w:rsid w:val="26800F5F"/>
    <w:rsid w:val="2683CFF6"/>
    <w:rsid w:val="26862AF4"/>
    <w:rsid w:val="26899172"/>
    <w:rsid w:val="2691E1AE"/>
    <w:rsid w:val="26A0F866"/>
    <w:rsid w:val="26C1951E"/>
    <w:rsid w:val="26C9470A"/>
    <w:rsid w:val="26D826C1"/>
    <w:rsid w:val="26DA98CE"/>
    <w:rsid w:val="26E69C72"/>
    <w:rsid w:val="26F36B86"/>
    <w:rsid w:val="26FBD867"/>
    <w:rsid w:val="26FC3956"/>
    <w:rsid w:val="2701B647"/>
    <w:rsid w:val="27028935"/>
    <w:rsid w:val="2705E527"/>
    <w:rsid w:val="27090339"/>
    <w:rsid w:val="2718AABC"/>
    <w:rsid w:val="271AC3E1"/>
    <w:rsid w:val="271C381D"/>
    <w:rsid w:val="271ED197"/>
    <w:rsid w:val="272D2E2E"/>
    <w:rsid w:val="272DEA7B"/>
    <w:rsid w:val="2731D1B1"/>
    <w:rsid w:val="27380231"/>
    <w:rsid w:val="273E157F"/>
    <w:rsid w:val="273FA0B6"/>
    <w:rsid w:val="27404B69"/>
    <w:rsid w:val="2746BFB3"/>
    <w:rsid w:val="275DFC86"/>
    <w:rsid w:val="275F4109"/>
    <w:rsid w:val="2766437E"/>
    <w:rsid w:val="27666158"/>
    <w:rsid w:val="276FE5F3"/>
    <w:rsid w:val="2771B6B0"/>
    <w:rsid w:val="278C5DB7"/>
    <w:rsid w:val="279BA14F"/>
    <w:rsid w:val="279E91B3"/>
    <w:rsid w:val="27A4532C"/>
    <w:rsid w:val="27AD50C6"/>
    <w:rsid w:val="27B1EABA"/>
    <w:rsid w:val="27B20D09"/>
    <w:rsid w:val="27C2D85E"/>
    <w:rsid w:val="27C7E440"/>
    <w:rsid w:val="27CE1D96"/>
    <w:rsid w:val="27D72197"/>
    <w:rsid w:val="27D91AD0"/>
    <w:rsid w:val="27DCE236"/>
    <w:rsid w:val="27E572D5"/>
    <w:rsid w:val="27EA1EFC"/>
    <w:rsid w:val="27F06790"/>
    <w:rsid w:val="27F29976"/>
    <w:rsid w:val="280041A1"/>
    <w:rsid w:val="2807E301"/>
    <w:rsid w:val="280E04DD"/>
    <w:rsid w:val="28118DE7"/>
    <w:rsid w:val="2814DEE3"/>
    <w:rsid w:val="2816E9AD"/>
    <w:rsid w:val="2817768D"/>
    <w:rsid w:val="2818F4A5"/>
    <w:rsid w:val="28199887"/>
    <w:rsid w:val="2827D1A1"/>
    <w:rsid w:val="283499FE"/>
    <w:rsid w:val="283B6B83"/>
    <w:rsid w:val="283D5B6A"/>
    <w:rsid w:val="283FB5DD"/>
    <w:rsid w:val="2845187D"/>
    <w:rsid w:val="284613D0"/>
    <w:rsid w:val="284764F4"/>
    <w:rsid w:val="2849D1F3"/>
    <w:rsid w:val="28508F7B"/>
    <w:rsid w:val="2851358D"/>
    <w:rsid w:val="2859E643"/>
    <w:rsid w:val="286929D2"/>
    <w:rsid w:val="286C1F2A"/>
    <w:rsid w:val="286EB978"/>
    <w:rsid w:val="287F5BE1"/>
    <w:rsid w:val="2883BEB2"/>
    <w:rsid w:val="28865784"/>
    <w:rsid w:val="288EEA98"/>
    <w:rsid w:val="2890990C"/>
    <w:rsid w:val="289919AE"/>
    <w:rsid w:val="289C953F"/>
    <w:rsid w:val="28A4B7D3"/>
    <w:rsid w:val="28A53884"/>
    <w:rsid w:val="28AE636C"/>
    <w:rsid w:val="28AEB839"/>
    <w:rsid w:val="28C08BAD"/>
    <w:rsid w:val="28C5B396"/>
    <w:rsid w:val="28C7C29E"/>
    <w:rsid w:val="28C7F17C"/>
    <w:rsid w:val="28CADF8B"/>
    <w:rsid w:val="28CC68B4"/>
    <w:rsid w:val="28D63F07"/>
    <w:rsid w:val="28DE1F9B"/>
    <w:rsid w:val="28E4E573"/>
    <w:rsid w:val="28E653B0"/>
    <w:rsid w:val="28E82B02"/>
    <w:rsid w:val="28EF80B6"/>
    <w:rsid w:val="28FEEB29"/>
    <w:rsid w:val="2903BBDC"/>
    <w:rsid w:val="29063D83"/>
    <w:rsid w:val="2907C15F"/>
    <w:rsid w:val="290D8711"/>
    <w:rsid w:val="2910C085"/>
    <w:rsid w:val="2910D1A3"/>
    <w:rsid w:val="2923DC28"/>
    <w:rsid w:val="292946B5"/>
    <w:rsid w:val="2937A807"/>
    <w:rsid w:val="2937BB99"/>
    <w:rsid w:val="293C7996"/>
    <w:rsid w:val="293EC66D"/>
    <w:rsid w:val="2944CAC8"/>
    <w:rsid w:val="294BB88D"/>
    <w:rsid w:val="294D7880"/>
    <w:rsid w:val="295141BE"/>
    <w:rsid w:val="2955C892"/>
    <w:rsid w:val="295F2024"/>
    <w:rsid w:val="296091A9"/>
    <w:rsid w:val="296669B3"/>
    <w:rsid w:val="29697718"/>
    <w:rsid w:val="296FE396"/>
    <w:rsid w:val="297C7315"/>
    <w:rsid w:val="298C40DE"/>
    <w:rsid w:val="29949AC1"/>
    <w:rsid w:val="29960095"/>
    <w:rsid w:val="29A07FAB"/>
    <w:rsid w:val="29B2F795"/>
    <w:rsid w:val="29B9AF4F"/>
    <w:rsid w:val="29BAD940"/>
    <w:rsid w:val="29C7C2F8"/>
    <w:rsid w:val="29D11C62"/>
    <w:rsid w:val="29DA8B5E"/>
    <w:rsid w:val="29DBC373"/>
    <w:rsid w:val="29E58AEC"/>
    <w:rsid w:val="29E6B213"/>
    <w:rsid w:val="29E84068"/>
    <w:rsid w:val="29EC3206"/>
    <w:rsid w:val="29FB8357"/>
    <w:rsid w:val="2A04B2B8"/>
    <w:rsid w:val="2A085A3B"/>
    <w:rsid w:val="2A093B0F"/>
    <w:rsid w:val="2A0E14B8"/>
    <w:rsid w:val="2A15AEBD"/>
    <w:rsid w:val="2A16FF45"/>
    <w:rsid w:val="2A1DAC1E"/>
    <w:rsid w:val="2A325DC4"/>
    <w:rsid w:val="2A336AC6"/>
    <w:rsid w:val="2A3A3B63"/>
    <w:rsid w:val="2A3C6A83"/>
    <w:rsid w:val="2A41D02C"/>
    <w:rsid w:val="2A4866C2"/>
    <w:rsid w:val="2A49F122"/>
    <w:rsid w:val="2A4EB036"/>
    <w:rsid w:val="2A5873B3"/>
    <w:rsid w:val="2A6DEEC3"/>
    <w:rsid w:val="2A7067DE"/>
    <w:rsid w:val="2A7673A5"/>
    <w:rsid w:val="2A8833BC"/>
    <w:rsid w:val="2A8A5F52"/>
    <w:rsid w:val="2A921064"/>
    <w:rsid w:val="2A950D3E"/>
    <w:rsid w:val="2A9F8A7A"/>
    <w:rsid w:val="2AAF70F5"/>
    <w:rsid w:val="2AB9F69B"/>
    <w:rsid w:val="2AC88E08"/>
    <w:rsid w:val="2AC8DE73"/>
    <w:rsid w:val="2ACAF6C3"/>
    <w:rsid w:val="2ACD2AAB"/>
    <w:rsid w:val="2AD03C0A"/>
    <w:rsid w:val="2AD16D29"/>
    <w:rsid w:val="2AD476A2"/>
    <w:rsid w:val="2AD47B77"/>
    <w:rsid w:val="2ADE66FE"/>
    <w:rsid w:val="2ADF986B"/>
    <w:rsid w:val="2AE120E5"/>
    <w:rsid w:val="2AE129C8"/>
    <w:rsid w:val="2AF8F3FB"/>
    <w:rsid w:val="2AF922F2"/>
    <w:rsid w:val="2B01F00D"/>
    <w:rsid w:val="2B0D2DD4"/>
    <w:rsid w:val="2B0DF531"/>
    <w:rsid w:val="2B117EEB"/>
    <w:rsid w:val="2B1B1621"/>
    <w:rsid w:val="2B21B979"/>
    <w:rsid w:val="2B26D90E"/>
    <w:rsid w:val="2B294587"/>
    <w:rsid w:val="2B2B21BE"/>
    <w:rsid w:val="2B31FB26"/>
    <w:rsid w:val="2B34E4CE"/>
    <w:rsid w:val="2B403B2C"/>
    <w:rsid w:val="2B40E95E"/>
    <w:rsid w:val="2B450928"/>
    <w:rsid w:val="2B4A239A"/>
    <w:rsid w:val="2B4E5774"/>
    <w:rsid w:val="2B523E34"/>
    <w:rsid w:val="2B5ADFF1"/>
    <w:rsid w:val="2B60CCF8"/>
    <w:rsid w:val="2B62E505"/>
    <w:rsid w:val="2B73F575"/>
    <w:rsid w:val="2B768310"/>
    <w:rsid w:val="2B7869DF"/>
    <w:rsid w:val="2B7A59FC"/>
    <w:rsid w:val="2B836221"/>
    <w:rsid w:val="2B845AF4"/>
    <w:rsid w:val="2B97481C"/>
    <w:rsid w:val="2BA22218"/>
    <w:rsid w:val="2BA7BC13"/>
    <w:rsid w:val="2BAAF346"/>
    <w:rsid w:val="2BAD2216"/>
    <w:rsid w:val="2BB8DCF6"/>
    <w:rsid w:val="2BB98719"/>
    <w:rsid w:val="2BC2124D"/>
    <w:rsid w:val="2BC264FD"/>
    <w:rsid w:val="2BC8AA12"/>
    <w:rsid w:val="2BD55A3B"/>
    <w:rsid w:val="2BD813A6"/>
    <w:rsid w:val="2BDC745C"/>
    <w:rsid w:val="2BDF5E21"/>
    <w:rsid w:val="2BE30021"/>
    <w:rsid w:val="2BE5C183"/>
    <w:rsid w:val="2BE814F5"/>
    <w:rsid w:val="2BE8268D"/>
    <w:rsid w:val="2BE87781"/>
    <w:rsid w:val="2BE95915"/>
    <w:rsid w:val="2BECF4E5"/>
    <w:rsid w:val="2BF3D31E"/>
    <w:rsid w:val="2BF53B34"/>
    <w:rsid w:val="2BF8707D"/>
    <w:rsid w:val="2BFCA879"/>
    <w:rsid w:val="2BFE5965"/>
    <w:rsid w:val="2BFF0ED6"/>
    <w:rsid w:val="2C060E19"/>
    <w:rsid w:val="2C0790F5"/>
    <w:rsid w:val="2C0B54DC"/>
    <w:rsid w:val="2C0CF314"/>
    <w:rsid w:val="2C0F1297"/>
    <w:rsid w:val="2C1459A7"/>
    <w:rsid w:val="2C150A53"/>
    <w:rsid w:val="2C1558FC"/>
    <w:rsid w:val="2C1A1E59"/>
    <w:rsid w:val="2C252A34"/>
    <w:rsid w:val="2C2F5DB6"/>
    <w:rsid w:val="2C335BDE"/>
    <w:rsid w:val="2C3D1679"/>
    <w:rsid w:val="2C493BB3"/>
    <w:rsid w:val="2C4A150D"/>
    <w:rsid w:val="2C4BC20B"/>
    <w:rsid w:val="2C4D6CAE"/>
    <w:rsid w:val="2C4EDCD4"/>
    <w:rsid w:val="2C50F883"/>
    <w:rsid w:val="2C53F0A6"/>
    <w:rsid w:val="2C54DD15"/>
    <w:rsid w:val="2C5B2B71"/>
    <w:rsid w:val="2C5F8910"/>
    <w:rsid w:val="2C67C55E"/>
    <w:rsid w:val="2C69289B"/>
    <w:rsid w:val="2C694BFF"/>
    <w:rsid w:val="2C71DF6F"/>
    <w:rsid w:val="2C792E8D"/>
    <w:rsid w:val="2C808591"/>
    <w:rsid w:val="2C838EC7"/>
    <w:rsid w:val="2C839E0F"/>
    <w:rsid w:val="2C8CADC8"/>
    <w:rsid w:val="2C929573"/>
    <w:rsid w:val="2CA04D91"/>
    <w:rsid w:val="2CA63E1D"/>
    <w:rsid w:val="2CAB47CE"/>
    <w:rsid w:val="2CC64F95"/>
    <w:rsid w:val="2CCBC53E"/>
    <w:rsid w:val="2CD5966B"/>
    <w:rsid w:val="2CD724CC"/>
    <w:rsid w:val="2CDCC34B"/>
    <w:rsid w:val="2CE45058"/>
    <w:rsid w:val="2CEA76F2"/>
    <w:rsid w:val="2CF003AF"/>
    <w:rsid w:val="2CF56F84"/>
    <w:rsid w:val="2CFFF79B"/>
    <w:rsid w:val="2D053F50"/>
    <w:rsid w:val="2D170F51"/>
    <w:rsid w:val="2D17DB6A"/>
    <w:rsid w:val="2D185351"/>
    <w:rsid w:val="2D1BA1A7"/>
    <w:rsid w:val="2D1E1AC5"/>
    <w:rsid w:val="2D25856B"/>
    <w:rsid w:val="2D25DC78"/>
    <w:rsid w:val="2D2E9DD7"/>
    <w:rsid w:val="2D2FF3CF"/>
    <w:rsid w:val="2D318766"/>
    <w:rsid w:val="2D36473D"/>
    <w:rsid w:val="2D3C61E5"/>
    <w:rsid w:val="2D452060"/>
    <w:rsid w:val="2D472441"/>
    <w:rsid w:val="2D4CA5E6"/>
    <w:rsid w:val="2D4E7F34"/>
    <w:rsid w:val="2D50D007"/>
    <w:rsid w:val="2D551759"/>
    <w:rsid w:val="2D593320"/>
    <w:rsid w:val="2D624CAA"/>
    <w:rsid w:val="2D649F53"/>
    <w:rsid w:val="2D663F9D"/>
    <w:rsid w:val="2D6CC61F"/>
    <w:rsid w:val="2D7156AF"/>
    <w:rsid w:val="2D732AFC"/>
    <w:rsid w:val="2D786659"/>
    <w:rsid w:val="2D8A05B5"/>
    <w:rsid w:val="2D945F5C"/>
    <w:rsid w:val="2D9D2CB8"/>
    <w:rsid w:val="2D9F21BA"/>
    <w:rsid w:val="2D9F570E"/>
    <w:rsid w:val="2DA210BC"/>
    <w:rsid w:val="2DAA9DD6"/>
    <w:rsid w:val="2DAAFF37"/>
    <w:rsid w:val="2DB3FE1C"/>
    <w:rsid w:val="2DBDFA88"/>
    <w:rsid w:val="2DBE6ADF"/>
    <w:rsid w:val="2DBE7994"/>
    <w:rsid w:val="2DCE121F"/>
    <w:rsid w:val="2DD7065C"/>
    <w:rsid w:val="2DD73673"/>
    <w:rsid w:val="2DD8E54E"/>
    <w:rsid w:val="2DD92595"/>
    <w:rsid w:val="2DE02674"/>
    <w:rsid w:val="2DE96EE5"/>
    <w:rsid w:val="2DEDC6EA"/>
    <w:rsid w:val="2DEEA053"/>
    <w:rsid w:val="2DF14FB8"/>
    <w:rsid w:val="2DF928DA"/>
    <w:rsid w:val="2DFA053A"/>
    <w:rsid w:val="2E022199"/>
    <w:rsid w:val="2E039146"/>
    <w:rsid w:val="2E256FD7"/>
    <w:rsid w:val="2E291263"/>
    <w:rsid w:val="2E39FEBF"/>
    <w:rsid w:val="2E3B0C04"/>
    <w:rsid w:val="2E40CFDE"/>
    <w:rsid w:val="2E44299A"/>
    <w:rsid w:val="2E48C635"/>
    <w:rsid w:val="2E48D875"/>
    <w:rsid w:val="2E4A319B"/>
    <w:rsid w:val="2E521F21"/>
    <w:rsid w:val="2E55A1BD"/>
    <w:rsid w:val="2E59EF48"/>
    <w:rsid w:val="2E68FD28"/>
    <w:rsid w:val="2E6D07A9"/>
    <w:rsid w:val="2E702AFD"/>
    <w:rsid w:val="2E771B3F"/>
    <w:rsid w:val="2E7CEDA1"/>
    <w:rsid w:val="2E80CF6B"/>
    <w:rsid w:val="2E8E9B80"/>
    <w:rsid w:val="2E93F7AF"/>
    <w:rsid w:val="2E950923"/>
    <w:rsid w:val="2E9579A0"/>
    <w:rsid w:val="2E960518"/>
    <w:rsid w:val="2E98E616"/>
    <w:rsid w:val="2E993A0C"/>
    <w:rsid w:val="2E9F3001"/>
    <w:rsid w:val="2EA28339"/>
    <w:rsid w:val="2EA5856E"/>
    <w:rsid w:val="2EA8C8A0"/>
    <w:rsid w:val="2EAEF04A"/>
    <w:rsid w:val="2EB35B84"/>
    <w:rsid w:val="2EB420DF"/>
    <w:rsid w:val="2EBBD4EF"/>
    <w:rsid w:val="2EBEACA6"/>
    <w:rsid w:val="2ECA8F44"/>
    <w:rsid w:val="2ED9FDF7"/>
    <w:rsid w:val="2EDBA65D"/>
    <w:rsid w:val="2EDD0608"/>
    <w:rsid w:val="2EE01E87"/>
    <w:rsid w:val="2EF14711"/>
    <w:rsid w:val="2EF211BB"/>
    <w:rsid w:val="2EFE4703"/>
    <w:rsid w:val="2F017DE1"/>
    <w:rsid w:val="2F08EB3A"/>
    <w:rsid w:val="2F0CB725"/>
    <w:rsid w:val="2F11BA05"/>
    <w:rsid w:val="2F1E6363"/>
    <w:rsid w:val="2F209E4C"/>
    <w:rsid w:val="2F242A21"/>
    <w:rsid w:val="2F2CDBF6"/>
    <w:rsid w:val="2F3311B5"/>
    <w:rsid w:val="2F3597F3"/>
    <w:rsid w:val="2F3C238E"/>
    <w:rsid w:val="2F3CE895"/>
    <w:rsid w:val="2F3F021C"/>
    <w:rsid w:val="2F41DE4C"/>
    <w:rsid w:val="2F476B94"/>
    <w:rsid w:val="2F4DDC0E"/>
    <w:rsid w:val="2F5535EA"/>
    <w:rsid w:val="2F723345"/>
    <w:rsid w:val="2F762851"/>
    <w:rsid w:val="2F7D15E0"/>
    <w:rsid w:val="2F8FC492"/>
    <w:rsid w:val="2FA4DE4C"/>
    <w:rsid w:val="2FB06CC3"/>
    <w:rsid w:val="2FB3699D"/>
    <w:rsid w:val="2FBCECD5"/>
    <w:rsid w:val="2FC1FE62"/>
    <w:rsid w:val="2FC7BFBC"/>
    <w:rsid w:val="2FCF6CE6"/>
    <w:rsid w:val="2FD30646"/>
    <w:rsid w:val="2FD3B752"/>
    <w:rsid w:val="2FE128EB"/>
    <w:rsid w:val="2FE8075C"/>
    <w:rsid w:val="2FE81C22"/>
    <w:rsid w:val="2FE9B7C9"/>
    <w:rsid w:val="30019D84"/>
    <w:rsid w:val="30072D38"/>
    <w:rsid w:val="300AC562"/>
    <w:rsid w:val="301AA6C2"/>
    <w:rsid w:val="30218C53"/>
    <w:rsid w:val="303E735B"/>
    <w:rsid w:val="304AC0AB"/>
    <w:rsid w:val="305C1B6C"/>
    <w:rsid w:val="305F36F3"/>
    <w:rsid w:val="3062D3AE"/>
    <w:rsid w:val="3074BE13"/>
    <w:rsid w:val="30761C66"/>
    <w:rsid w:val="307892FA"/>
    <w:rsid w:val="3083AF30"/>
    <w:rsid w:val="3085BE38"/>
    <w:rsid w:val="308CC22E"/>
    <w:rsid w:val="30933973"/>
    <w:rsid w:val="30938B5C"/>
    <w:rsid w:val="30995E7C"/>
    <w:rsid w:val="309AE757"/>
    <w:rsid w:val="309BBAAB"/>
    <w:rsid w:val="30A1FA23"/>
    <w:rsid w:val="30AAD642"/>
    <w:rsid w:val="30AB2F1A"/>
    <w:rsid w:val="30B07D3A"/>
    <w:rsid w:val="30B6EE40"/>
    <w:rsid w:val="30B9D353"/>
    <w:rsid w:val="30C918B7"/>
    <w:rsid w:val="30CE40FC"/>
    <w:rsid w:val="30D66EC8"/>
    <w:rsid w:val="30E78C5E"/>
    <w:rsid w:val="30F737F3"/>
    <w:rsid w:val="30FA2928"/>
    <w:rsid w:val="30FA968F"/>
    <w:rsid w:val="30FB48E2"/>
    <w:rsid w:val="311898F6"/>
    <w:rsid w:val="311982F2"/>
    <w:rsid w:val="311B4C10"/>
    <w:rsid w:val="312FBAC8"/>
    <w:rsid w:val="3131A5FC"/>
    <w:rsid w:val="313DADAE"/>
    <w:rsid w:val="313DE8B0"/>
    <w:rsid w:val="314A210D"/>
    <w:rsid w:val="314D0077"/>
    <w:rsid w:val="3166100E"/>
    <w:rsid w:val="316D3757"/>
    <w:rsid w:val="316EFF33"/>
    <w:rsid w:val="3174D9F0"/>
    <w:rsid w:val="3181E303"/>
    <w:rsid w:val="318D4081"/>
    <w:rsid w:val="318F0947"/>
    <w:rsid w:val="31940FE7"/>
    <w:rsid w:val="319A749B"/>
    <w:rsid w:val="31A2182C"/>
    <w:rsid w:val="31A4ADAD"/>
    <w:rsid w:val="31A9304B"/>
    <w:rsid w:val="31B0BCAE"/>
    <w:rsid w:val="31B1CABC"/>
    <w:rsid w:val="31B398C5"/>
    <w:rsid w:val="31B5F31C"/>
    <w:rsid w:val="31BF9E78"/>
    <w:rsid w:val="31C02654"/>
    <w:rsid w:val="31C1B0A1"/>
    <w:rsid w:val="31C38EAD"/>
    <w:rsid w:val="31C9272C"/>
    <w:rsid w:val="31E43C90"/>
    <w:rsid w:val="31E5966C"/>
    <w:rsid w:val="31EB7EA2"/>
    <w:rsid w:val="320B7D88"/>
    <w:rsid w:val="320DFA97"/>
    <w:rsid w:val="3210619C"/>
    <w:rsid w:val="32108E63"/>
    <w:rsid w:val="321919F8"/>
    <w:rsid w:val="3219551D"/>
    <w:rsid w:val="321C3A99"/>
    <w:rsid w:val="32220CDD"/>
    <w:rsid w:val="32295589"/>
    <w:rsid w:val="32308892"/>
    <w:rsid w:val="3243939D"/>
    <w:rsid w:val="3248FCE7"/>
    <w:rsid w:val="325317DE"/>
    <w:rsid w:val="32546121"/>
    <w:rsid w:val="325722A9"/>
    <w:rsid w:val="325A4FFF"/>
    <w:rsid w:val="326AEECE"/>
    <w:rsid w:val="326EEA44"/>
    <w:rsid w:val="32710AAD"/>
    <w:rsid w:val="327AF00B"/>
    <w:rsid w:val="328201F1"/>
    <w:rsid w:val="3282FDCD"/>
    <w:rsid w:val="32879A70"/>
    <w:rsid w:val="32905B9F"/>
    <w:rsid w:val="3297E945"/>
    <w:rsid w:val="329A60D4"/>
    <w:rsid w:val="32AA5A7B"/>
    <w:rsid w:val="32AD6B99"/>
    <w:rsid w:val="32ADD41A"/>
    <w:rsid w:val="32B14593"/>
    <w:rsid w:val="32B2B849"/>
    <w:rsid w:val="32B78118"/>
    <w:rsid w:val="32BD956B"/>
    <w:rsid w:val="32BDC919"/>
    <w:rsid w:val="32BFAE10"/>
    <w:rsid w:val="32C793EF"/>
    <w:rsid w:val="32CAF747"/>
    <w:rsid w:val="32D15F05"/>
    <w:rsid w:val="32F3F61F"/>
    <w:rsid w:val="32F6E247"/>
    <w:rsid w:val="32F8D822"/>
    <w:rsid w:val="32F9BA98"/>
    <w:rsid w:val="32FB3086"/>
    <w:rsid w:val="32FB7E46"/>
    <w:rsid w:val="33030845"/>
    <w:rsid w:val="33060EF3"/>
    <w:rsid w:val="330D4C08"/>
    <w:rsid w:val="3317CDE5"/>
    <w:rsid w:val="331A9E87"/>
    <w:rsid w:val="33219435"/>
    <w:rsid w:val="33231910"/>
    <w:rsid w:val="3323F7F1"/>
    <w:rsid w:val="333324CF"/>
    <w:rsid w:val="33355064"/>
    <w:rsid w:val="3340A6C8"/>
    <w:rsid w:val="3344A2D7"/>
    <w:rsid w:val="3353446F"/>
    <w:rsid w:val="33564C6C"/>
    <w:rsid w:val="3359A82A"/>
    <w:rsid w:val="336D3FE6"/>
    <w:rsid w:val="336E6C78"/>
    <w:rsid w:val="336FB237"/>
    <w:rsid w:val="3371298E"/>
    <w:rsid w:val="3376EECB"/>
    <w:rsid w:val="33788B02"/>
    <w:rsid w:val="337E4C7E"/>
    <w:rsid w:val="337F3A3F"/>
    <w:rsid w:val="338B9ABA"/>
    <w:rsid w:val="33902715"/>
    <w:rsid w:val="33968168"/>
    <w:rsid w:val="339B9719"/>
    <w:rsid w:val="339D3A5E"/>
    <w:rsid w:val="339D4175"/>
    <w:rsid w:val="33AA625B"/>
    <w:rsid w:val="33AB4F42"/>
    <w:rsid w:val="33BEE4BE"/>
    <w:rsid w:val="33C2857D"/>
    <w:rsid w:val="33C348AF"/>
    <w:rsid w:val="33C8677C"/>
    <w:rsid w:val="33D2A96A"/>
    <w:rsid w:val="33D4DF11"/>
    <w:rsid w:val="33D769C4"/>
    <w:rsid w:val="33D9BB70"/>
    <w:rsid w:val="33E5A878"/>
    <w:rsid w:val="33E78A1B"/>
    <w:rsid w:val="33EC878B"/>
    <w:rsid w:val="33EFAD23"/>
    <w:rsid w:val="33FB25B0"/>
    <w:rsid w:val="34054A46"/>
    <w:rsid w:val="340A5F76"/>
    <w:rsid w:val="3416CA85"/>
    <w:rsid w:val="34235731"/>
    <w:rsid w:val="34257CB2"/>
    <w:rsid w:val="342BCE57"/>
    <w:rsid w:val="342FD634"/>
    <w:rsid w:val="343532DF"/>
    <w:rsid w:val="3446828F"/>
    <w:rsid w:val="344A8760"/>
    <w:rsid w:val="344CA0D4"/>
    <w:rsid w:val="34524014"/>
    <w:rsid w:val="3458404D"/>
    <w:rsid w:val="3459B69F"/>
    <w:rsid w:val="3459DD3E"/>
    <w:rsid w:val="3464E65F"/>
    <w:rsid w:val="3466DE46"/>
    <w:rsid w:val="34677FBE"/>
    <w:rsid w:val="3476BF07"/>
    <w:rsid w:val="347846D9"/>
    <w:rsid w:val="347A3AB4"/>
    <w:rsid w:val="34883350"/>
    <w:rsid w:val="34884590"/>
    <w:rsid w:val="348BEBE7"/>
    <w:rsid w:val="3491C7DA"/>
    <w:rsid w:val="3496C008"/>
    <w:rsid w:val="349908FD"/>
    <w:rsid w:val="349AC415"/>
    <w:rsid w:val="34A90270"/>
    <w:rsid w:val="34AAFACF"/>
    <w:rsid w:val="34B55747"/>
    <w:rsid w:val="34BBFE43"/>
    <w:rsid w:val="34CA54F0"/>
    <w:rsid w:val="34CAF796"/>
    <w:rsid w:val="34D7F851"/>
    <w:rsid w:val="34D97970"/>
    <w:rsid w:val="34DBB6F7"/>
    <w:rsid w:val="34E8B99E"/>
    <w:rsid w:val="34F5C357"/>
    <w:rsid w:val="3504F5D3"/>
    <w:rsid w:val="3506804E"/>
    <w:rsid w:val="3508984B"/>
    <w:rsid w:val="350A0C66"/>
    <w:rsid w:val="350AA180"/>
    <w:rsid w:val="350CEF27"/>
    <w:rsid w:val="350F5F04"/>
    <w:rsid w:val="35172C83"/>
    <w:rsid w:val="351F761D"/>
    <w:rsid w:val="351FDB6C"/>
    <w:rsid w:val="3524947D"/>
    <w:rsid w:val="3525E0DC"/>
    <w:rsid w:val="35319A42"/>
    <w:rsid w:val="3534DF91"/>
    <w:rsid w:val="35396785"/>
    <w:rsid w:val="3541E2A2"/>
    <w:rsid w:val="3547A7B5"/>
    <w:rsid w:val="354A1AD7"/>
    <w:rsid w:val="3563CAB9"/>
    <w:rsid w:val="3564FCBF"/>
    <w:rsid w:val="356A93E7"/>
    <w:rsid w:val="356B0178"/>
    <w:rsid w:val="357306E8"/>
    <w:rsid w:val="357540DE"/>
    <w:rsid w:val="3584971E"/>
    <w:rsid w:val="3593B30F"/>
    <w:rsid w:val="3593C82B"/>
    <w:rsid w:val="35A363D8"/>
    <w:rsid w:val="35A80324"/>
    <w:rsid w:val="35ACBB9C"/>
    <w:rsid w:val="35B410AF"/>
    <w:rsid w:val="35BC880C"/>
    <w:rsid w:val="35C7B3FE"/>
    <w:rsid w:val="35CF2698"/>
    <w:rsid w:val="35D3EE2A"/>
    <w:rsid w:val="35DB46C3"/>
    <w:rsid w:val="35DEE6EE"/>
    <w:rsid w:val="35E213CC"/>
    <w:rsid w:val="35E261CA"/>
    <w:rsid w:val="35E4D98A"/>
    <w:rsid w:val="35EAAC15"/>
    <w:rsid w:val="35EB6E6B"/>
    <w:rsid w:val="35F8997F"/>
    <w:rsid w:val="3609B7B0"/>
    <w:rsid w:val="360DDFD2"/>
    <w:rsid w:val="360F09C3"/>
    <w:rsid w:val="3611BFC1"/>
    <w:rsid w:val="36148EFB"/>
    <w:rsid w:val="361E7AF0"/>
    <w:rsid w:val="3620581D"/>
    <w:rsid w:val="36260520"/>
    <w:rsid w:val="362DF89B"/>
    <w:rsid w:val="36309771"/>
    <w:rsid w:val="3639DD5B"/>
    <w:rsid w:val="363E20A9"/>
    <w:rsid w:val="363EBD43"/>
    <w:rsid w:val="36451852"/>
    <w:rsid w:val="364BAD8F"/>
    <w:rsid w:val="364EE170"/>
    <w:rsid w:val="3655E1BD"/>
    <w:rsid w:val="3659DEA7"/>
    <w:rsid w:val="36627A6A"/>
    <w:rsid w:val="366E59CB"/>
    <w:rsid w:val="3670B4BB"/>
    <w:rsid w:val="369211F7"/>
    <w:rsid w:val="3698BC7F"/>
    <w:rsid w:val="36B69492"/>
    <w:rsid w:val="36BBE18D"/>
    <w:rsid w:val="36BD7524"/>
    <w:rsid w:val="36CF4742"/>
    <w:rsid w:val="36CF5CEA"/>
    <w:rsid w:val="36DD2351"/>
    <w:rsid w:val="36E2588C"/>
    <w:rsid w:val="36F448FD"/>
    <w:rsid w:val="36FA1F28"/>
    <w:rsid w:val="36FB2659"/>
    <w:rsid w:val="36FCCA8E"/>
    <w:rsid w:val="37006FFB"/>
    <w:rsid w:val="3701A2C5"/>
    <w:rsid w:val="370A20D3"/>
    <w:rsid w:val="3719746F"/>
    <w:rsid w:val="3721E697"/>
    <w:rsid w:val="372588D2"/>
    <w:rsid w:val="372F63A0"/>
    <w:rsid w:val="3731D035"/>
    <w:rsid w:val="3731FF69"/>
    <w:rsid w:val="37467201"/>
    <w:rsid w:val="37566CD5"/>
    <w:rsid w:val="37637BE2"/>
    <w:rsid w:val="37723575"/>
    <w:rsid w:val="3774F680"/>
    <w:rsid w:val="377767E4"/>
    <w:rsid w:val="377AB5E1"/>
    <w:rsid w:val="3793B779"/>
    <w:rsid w:val="37A3248E"/>
    <w:rsid w:val="37A71DF4"/>
    <w:rsid w:val="37B55093"/>
    <w:rsid w:val="37B5A3A8"/>
    <w:rsid w:val="37B70CF0"/>
    <w:rsid w:val="37C6D3A4"/>
    <w:rsid w:val="37CFCBE2"/>
    <w:rsid w:val="37D77C17"/>
    <w:rsid w:val="37DC4D39"/>
    <w:rsid w:val="37DE262C"/>
    <w:rsid w:val="37E0E38A"/>
    <w:rsid w:val="37E8A261"/>
    <w:rsid w:val="37F29E5C"/>
    <w:rsid w:val="37F7C161"/>
    <w:rsid w:val="38017C4E"/>
    <w:rsid w:val="38095144"/>
    <w:rsid w:val="380D8B06"/>
    <w:rsid w:val="38123AEA"/>
    <w:rsid w:val="38198C94"/>
    <w:rsid w:val="38216620"/>
    <w:rsid w:val="3828B854"/>
    <w:rsid w:val="382F06B0"/>
    <w:rsid w:val="3836665B"/>
    <w:rsid w:val="3836D8FA"/>
    <w:rsid w:val="3844A022"/>
    <w:rsid w:val="38484640"/>
    <w:rsid w:val="384A0053"/>
    <w:rsid w:val="38540C14"/>
    <w:rsid w:val="38545970"/>
    <w:rsid w:val="38547C4E"/>
    <w:rsid w:val="385670E7"/>
    <w:rsid w:val="3859D708"/>
    <w:rsid w:val="385FB8F0"/>
    <w:rsid w:val="386460F7"/>
    <w:rsid w:val="3874CF6A"/>
    <w:rsid w:val="387C0458"/>
    <w:rsid w:val="388446EF"/>
    <w:rsid w:val="38897416"/>
    <w:rsid w:val="388D6145"/>
    <w:rsid w:val="389734AB"/>
    <w:rsid w:val="389BF62A"/>
    <w:rsid w:val="38A0775D"/>
    <w:rsid w:val="38AF3FED"/>
    <w:rsid w:val="38B34521"/>
    <w:rsid w:val="38B3A199"/>
    <w:rsid w:val="38BA3591"/>
    <w:rsid w:val="38C95175"/>
    <w:rsid w:val="38CBCB79"/>
    <w:rsid w:val="38CE2562"/>
    <w:rsid w:val="38CE8488"/>
    <w:rsid w:val="38D3152C"/>
    <w:rsid w:val="38D3208C"/>
    <w:rsid w:val="38DFA2B9"/>
    <w:rsid w:val="38E0CF2B"/>
    <w:rsid w:val="38E16CFB"/>
    <w:rsid w:val="38E1842B"/>
    <w:rsid w:val="38E5C75D"/>
    <w:rsid w:val="38EA51A1"/>
    <w:rsid w:val="38F1BAB1"/>
    <w:rsid w:val="38F901C1"/>
    <w:rsid w:val="38FDDA06"/>
    <w:rsid w:val="39011C1E"/>
    <w:rsid w:val="39022D16"/>
    <w:rsid w:val="39031366"/>
    <w:rsid w:val="390A52B3"/>
    <w:rsid w:val="39176472"/>
    <w:rsid w:val="39182989"/>
    <w:rsid w:val="391DB258"/>
    <w:rsid w:val="39275C2F"/>
    <w:rsid w:val="392A326A"/>
    <w:rsid w:val="393049AE"/>
    <w:rsid w:val="39366601"/>
    <w:rsid w:val="393C9358"/>
    <w:rsid w:val="3940811F"/>
    <w:rsid w:val="394B3474"/>
    <w:rsid w:val="394CD210"/>
    <w:rsid w:val="394F6159"/>
    <w:rsid w:val="395E020C"/>
    <w:rsid w:val="39627676"/>
    <w:rsid w:val="396D8251"/>
    <w:rsid w:val="396F2959"/>
    <w:rsid w:val="39831FF9"/>
    <w:rsid w:val="39848311"/>
    <w:rsid w:val="398B8901"/>
    <w:rsid w:val="39972591"/>
    <w:rsid w:val="399FA6B3"/>
    <w:rsid w:val="39B235CC"/>
    <w:rsid w:val="39B7D9AC"/>
    <w:rsid w:val="39BA5FC0"/>
    <w:rsid w:val="39BB9A66"/>
    <w:rsid w:val="39BD308C"/>
    <w:rsid w:val="39C0A05A"/>
    <w:rsid w:val="39C0CA3F"/>
    <w:rsid w:val="39C1B97B"/>
    <w:rsid w:val="39CBE6E4"/>
    <w:rsid w:val="39CF35AC"/>
    <w:rsid w:val="39D0D289"/>
    <w:rsid w:val="39DD1AFD"/>
    <w:rsid w:val="39E1CDF5"/>
    <w:rsid w:val="39EC3183"/>
    <w:rsid w:val="39EC461C"/>
    <w:rsid w:val="39F21A42"/>
    <w:rsid w:val="39FAA1B2"/>
    <w:rsid w:val="39FB7B83"/>
    <w:rsid w:val="39FEC538"/>
    <w:rsid w:val="3A0B86DA"/>
    <w:rsid w:val="3A147148"/>
    <w:rsid w:val="3A3261FA"/>
    <w:rsid w:val="3A35586E"/>
    <w:rsid w:val="3A377D12"/>
    <w:rsid w:val="3A425409"/>
    <w:rsid w:val="3A46603E"/>
    <w:rsid w:val="3A4EA64E"/>
    <w:rsid w:val="3A62987C"/>
    <w:rsid w:val="3A65A020"/>
    <w:rsid w:val="3A669E69"/>
    <w:rsid w:val="3A766FEE"/>
    <w:rsid w:val="3A76E89E"/>
    <w:rsid w:val="3A874684"/>
    <w:rsid w:val="3A89B627"/>
    <w:rsid w:val="3A8D787D"/>
    <w:rsid w:val="3A90E4A4"/>
    <w:rsid w:val="3A9512B0"/>
    <w:rsid w:val="3A963155"/>
    <w:rsid w:val="3A99820D"/>
    <w:rsid w:val="3AA039DF"/>
    <w:rsid w:val="3AA70FD6"/>
    <w:rsid w:val="3AACFC56"/>
    <w:rsid w:val="3AAE6B0D"/>
    <w:rsid w:val="3AB387AE"/>
    <w:rsid w:val="3AC40A8D"/>
    <w:rsid w:val="3ACC47E1"/>
    <w:rsid w:val="3ACC8527"/>
    <w:rsid w:val="3AE39F68"/>
    <w:rsid w:val="3AE99E4D"/>
    <w:rsid w:val="3AE9D11E"/>
    <w:rsid w:val="3AEBD182"/>
    <w:rsid w:val="3AEC563C"/>
    <w:rsid w:val="3AFF9F61"/>
    <w:rsid w:val="3B0597A3"/>
    <w:rsid w:val="3B06D1B1"/>
    <w:rsid w:val="3B08016A"/>
    <w:rsid w:val="3B0C1F8E"/>
    <w:rsid w:val="3B10100A"/>
    <w:rsid w:val="3B166A3C"/>
    <w:rsid w:val="3B1728AF"/>
    <w:rsid w:val="3B1D0370"/>
    <w:rsid w:val="3B1F8E90"/>
    <w:rsid w:val="3B275962"/>
    <w:rsid w:val="3B3C802B"/>
    <w:rsid w:val="3B4C5941"/>
    <w:rsid w:val="3B59F8D1"/>
    <w:rsid w:val="3B5CAEF8"/>
    <w:rsid w:val="3B635190"/>
    <w:rsid w:val="3B6B0703"/>
    <w:rsid w:val="3B700F7A"/>
    <w:rsid w:val="3B78FBBE"/>
    <w:rsid w:val="3B8C42FC"/>
    <w:rsid w:val="3B8EE086"/>
    <w:rsid w:val="3B9289B8"/>
    <w:rsid w:val="3B92D013"/>
    <w:rsid w:val="3B970770"/>
    <w:rsid w:val="3B9BF2EC"/>
    <w:rsid w:val="3B9E0313"/>
    <w:rsid w:val="3BB0BDDE"/>
    <w:rsid w:val="3BB260DC"/>
    <w:rsid w:val="3BBF873A"/>
    <w:rsid w:val="3BC62689"/>
    <w:rsid w:val="3BCEE8F0"/>
    <w:rsid w:val="3BE51062"/>
    <w:rsid w:val="3BE55DBE"/>
    <w:rsid w:val="3BE62304"/>
    <w:rsid w:val="3BE9E52C"/>
    <w:rsid w:val="3BEADB56"/>
    <w:rsid w:val="3BF43F71"/>
    <w:rsid w:val="3BF45D69"/>
    <w:rsid w:val="3BFD09CF"/>
    <w:rsid w:val="3BFF1838"/>
    <w:rsid w:val="3C088ACF"/>
    <w:rsid w:val="3C1837B1"/>
    <w:rsid w:val="3C1EFE73"/>
    <w:rsid w:val="3C1FCBAC"/>
    <w:rsid w:val="3C2300BA"/>
    <w:rsid w:val="3C2D2988"/>
    <w:rsid w:val="3C2DA951"/>
    <w:rsid w:val="3C2E7572"/>
    <w:rsid w:val="3C37CA07"/>
    <w:rsid w:val="3C39DB9A"/>
    <w:rsid w:val="3C469F20"/>
    <w:rsid w:val="3C484009"/>
    <w:rsid w:val="3C5451B9"/>
    <w:rsid w:val="3C5D088D"/>
    <w:rsid w:val="3C68F669"/>
    <w:rsid w:val="3C6A816A"/>
    <w:rsid w:val="3C6CE65E"/>
    <w:rsid w:val="3C71F02B"/>
    <w:rsid w:val="3C83A941"/>
    <w:rsid w:val="3C85B801"/>
    <w:rsid w:val="3C89012B"/>
    <w:rsid w:val="3C8A3669"/>
    <w:rsid w:val="3C8CCD00"/>
    <w:rsid w:val="3C8D2BC1"/>
    <w:rsid w:val="3C8D5C34"/>
    <w:rsid w:val="3C9473DE"/>
    <w:rsid w:val="3C961E49"/>
    <w:rsid w:val="3C979040"/>
    <w:rsid w:val="3C9B6002"/>
    <w:rsid w:val="3CA5920F"/>
    <w:rsid w:val="3CB2B2B5"/>
    <w:rsid w:val="3CB58554"/>
    <w:rsid w:val="3CC9729A"/>
    <w:rsid w:val="3CCA4388"/>
    <w:rsid w:val="3CE02E26"/>
    <w:rsid w:val="3CE16C07"/>
    <w:rsid w:val="3CEAE30D"/>
    <w:rsid w:val="3CEE7E4F"/>
    <w:rsid w:val="3CF09429"/>
    <w:rsid w:val="3CF6A2ED"/>
    <w:rsid w:val="3CFD57AF"/>
    <w:rsid w:val="3D033B59"/>
    <w:rsid w:val="3D055514"/>
    <w:rsid w:val="3D08CB29"/>
    <w:rsid w:val="3D0C130D"/>
    <w:rsid w:val="3D132EE6"/>
    <w:rsid w:val="3D19E460"/>
    <w:rsid w:val="3D25C047"/>
    <w:rsid w:val="3D2D9E8C"/>
    <w:rsid w:val="3D314B9A"/>
    <w:rsid w:val="3D320FE6"/>
    <w:rsid w:val="3D325B0A"/>
    <w:rsid w:val="3D38551E"/>
    <w:rsid w:val="3D3A6213"/>
    <w:rsid w:val="3D4EA463"/>
    <w:rsid w:val="3D4F32A9"/>
    <w:rsid w:val="3D52BDC9"/>
    <w:rsid w:val="3D558D03"/>
    <w:rsid w:val="3D5C54B5"/>
    <w:rsid w:val="3D5CA271"/>
    <w:rsid w:val="3D672861"/>
    <w:rsid w:val="3D72A5DC"/>
    <w:rsid w:val="3D75E17D"/>
    <w:rsid w:val="3D7F8AD8"/>
    <w:rsid w:val="3D845C97"/>
    <w:rsid w:val="3D8556B6"/>
    <w:rsid w:val="3D86BD82"/>
    <w:rsid w:val="3D8818AF"/>
    <w:rsid w:val="3D8A05B6"/>
    <w:rsid w:val="3D8A3887"/>
    <w:rsid w:val="3D8B0E88"/>
    <w:rsid w:val="3D8BCE4D"/>
    <w:rsid w:val="3D913697"/>
    <w:rsid w:val="3D98699F"/>
    <w:rsid w:val="3DA9DA0D"/>
    <w:rsid w:val="3DAD9B26"/>
    <w:rsid w:val="3DB2A772"/>
    <w:rsid w:val="3DC481C7"/>
    <w:rsid w:val="3DC6743C"/>
    <w:rsid w:val="3DCE1655"/>
    <w:rsid w:val="3DD552F7"/>
    <w:rsid w:val="3DDC7B34"/>
    <w:rsid w:val="3DDCA7F7"/>
    <w:rsid w:val="3DDEF1E9"/>
    <w:rsid w:val="3DEE60F4"/>
    <w:rsid w:val="3DEFD83D"/>
    <w:rsid w:val="3DF71BFE"/>
    <w:rsid w:val="3E0E66DB"/>
    <w:rsid w:val="3E11F1DE"/>
    <w:rsid w:val="3E14D52B"/>
    <w:rsid w:val="3E1A65BC"/>
    <w:rsid w:val="3E213477"/>
    <w:rsid w:val="3E2B06B1"/>
    <w:rsid w:val="3E2E9286"/>
    <w:rsid w:val="3E3020DB"/>
    <w:rsid w:val="3E35D1AE"/>
    <w:rsid w:val="3E3C23EC"/>
    <w:rsid w:val="3E3FDA33"/>
    <w:rsid w:val="3E458E91"/>
    <w:rsid w:val="3E4ED05D"/>
    <w:rsid w:val="3E4ED667"/>
    <w:rsid w:val="3E53451E"/>
    <w:rsid w:val="3E5A409B"/>
    <w:rsid w:val="3E5DD939"/>
    <w:rsid w:val="3E5E55E9"/>
    <w:rsid w:val="3E67DD49"/>
    <w:rsid w:val="3E69FF7F"/>
    <w:rsid w:val="3E85A6EF"/>
    <w:rsid w:val="3E9E3C8A"/>
    <w:rsid w:val="3EA09820"/>
    <w:rsid w:val="3EA2240D"/>
    <w:rsid w:val="3EAEF66E"/>
    <w:rsid w:val="3EB94CF1"/>
    <w:rsid w:val="3EB9BCC4"/>
    <w:rsid w:val="3EB9CD76"/>
    <w:rsid w:val="3EC0CAD8"/>
    <w:rsid w:val="3EC3B23F"/>
    <w:rsid w:val="3EC4CDA5"/>
    <w:rsid w:val="3ECAA6E1"/>
    <w:rsid w:val="3ECD019A"/>
    <w:rsid w:val="3ED18088"/>
    <w:rsid w:val="3ED40722"/>
    <w:rsid w:val="3ED45547"/>
    <w:rsid w:val="3EE6F7D8"/>
    <w:rsid w:val="3EE927DD"/>
    <w:rsid w:val="3EEA2BC1"/>
    <w:rsid w:val="3EEA6CF8"/>
    <w:rsid w:val="3EF37459"/>
    <w:rsid w:val="3EF3ED5D"/>
    <w:rsid w:val="3EF4510E"/>
    <w:rsid w:val="3F00BD53"/>
    <w:rsid w:val="3F04F9F5"/>
    <w:rsid w:val="3F0B410A"/>
    <w:rsid w:val="3F0BEF25"/>
    <w:rsid w:val="3F19BEC8"/>
    <w:rsid w:val="3F1B2039"/>
    <w:rsid w:val="3F1EEA37"/>
    <w:rsid w:val="3F28D4B5"/>
    <w:rsid w:val="3F304E42"/>
    <w:rsid w:val="3F30E165"/>
    <w:rsid w:val="3F31FCB9"/>
    <w:rsid w:val="3F3B4196"/>
    <w:rsid w:val="3F3EFDF7"/>
    <w:rsid w:val="3F476469"/>
    <w:rsid w:val="3F4E88B2"/>
    <w:rsid w:val="3F583289"/>
    <w:rsid w:val="3F69AD01"/>
    <w:rsid w:val="3F6B5C15"/>
    <w:rsid w:val="3F6F9858"/>
    <w:rsid w:val="3F818CB9"/>
    <w:rsid w:val="3F92524A"/>
    <w:rsid w:val="3F9E891E"/>
    <w:rsid w:val="3FA2911A"/>
    <w:rsid w:val="3FA7367A"/>
    <w:rsid w:val="3FB82BF1"/>
    <w:rsid w:val="3FB8EDDF"/>
    <w:rsid w:val="3FBCBE7D"/>
    <w:rsid w:val="3FC2DAC1"/>
    <w:rsid w:val="3FCEA456"/>
    <w:rsid w:val="3FD47879"/>
    <w:rsid w:val="3FD8EEE8"/>
    <w:rsid w:val="3FFA4EE4"/>
    <w:rsid w:val="400D2EC7"/>
    <w:rsid w:val="40101A4B"/>
    <w:rsid w:val="401D3AAE"/>
    <w:rsid w:val="402C746E"/>
    <w:rsid w:val="402E91B2"/>
    <w:rsid w:val="4046798A"/>
    <w:rsid w:val="40595B2B"/>
    <w:rsid w:val="405B87A0"/>
    <w:rsid w:val="405D3053"/>
    <w:rsid w:val="4061FECC"/>
    <w:rsid w:val="406486A4"/>
    <w:rsid w:val="40696A01"/>
    <w:rsid w:val="406DA43A"/>
    <w:rsid w:val="406FE631"/>
    <w:rsid w:val="40783E6C"/>
    <w:rsid w:val="4088C17C"/>
    <w:rsid w:val="4088CD0F"/>
    <w:rsid w:val="4088CD52"/>
    <w:rsid w:val="408DF756"/>
    <w:rsid w:val="40A1B4DB"/>
    <w:rsid w:val="40B61EF2"/>
    <w:rsid w:val="40B7E504"/>
    <w:rsid w:val="40B86DFB"/>
    <w:rsid w:val="40B94BCE"/>
    <w:rsid w:val="40BE5E44"/>
    <w:rsid w:val="40C0E670"/>
    <w:rsid w:val="40C663D8"/>
    <w:rsid w:val="40E3F4E8"/>
    <w:rsid w:val="40E59992"/>
    <w:rsid w:val="40E82E04"/>
    <w:rsid w:val="40F1F5DF"/>
    <w:rsid w:val="40F6A091"/>
    <w:rsid w:val="40FCA4A2"/>
    <w:rsid w:val="410A952F"/>
    <w:rsid w:val="410AB189"/>
    <w:rsid w:val="410DC62D"/>
    <w:rsid w:val="411D190C"/>
    <w:rsid w:val="4120A4E1"/>
    <w:rsid w:val="41285F96"/>
    <w:rsid w:val="41363537"/>
    <w:rsid w:val="41389E4E"/>
    <w:rsid w:val="4139B88F"/>
    <w:rsid w:val="4139DF76"/>
    <w:rsid w:val="414D05F9"/>
    <w:rsid w:val="41578E03"/>
    <w:rsid w:val="415A5D3D"/>
    <w:rsid w:val="41605133"/>
    <w:rsid w:val="41665AE2"/>
    <w:rsid w:val="4179057F"/>
    <w:rsid w:val="4179AE75"/>
    <w:rsid w:val="418EDAAC"/>
    <w:rsid w:val="418F5E70"/>
    <w:rsid w:val="41A6A148"/>
    <w:rsid w:val="41A85E94"/>
    <w:rsid w:val="41BA3BBE"/>
    <w:rsid w:val="41C33BF5"/>
    <w:rsid w:val="41C9C8E6"/>
    <w:rsid w:val="41CF0174"/>
    <w:rsid w:val="41D0031B"/>
    <w:rsid w:val="41D3807E"/>
    <w:rsid w:val="41E1AEB2"/>
    <w:rsid w:val="41F51038"/>
    <w:rsid w:val="41F62500"/>
    <w:rsid w:val="41F87632"/>
    <w:rsid w:val="4200FD32"/>
    <w:rsid w:val="42090C71"/>
    <w:rsid w:val="420D56CF"/>
    <w:rsid w:val="4215F292"/>
    <w:rsid w:val="421DEBD0"/>
    <w:rsid w:val="4236A9BE"/>
    <w:rsid w:val="42390A0D"/>
    <w:rsid w:val="423C0881"/>
    <w:rsid w:val="4243B962"/>
    <w:rsid w:val="42501EB5"/>
    <w:rsid w:val="425CB6D1"/>
    <w:rsid w:val="425DD047"/>
    <w:rsid w:val="426178DD"/>
    <w:rsid w:val="4263DB09"/>
    <w:rsid w:val="426DB2BC"/>
    <w:rsid w:val="4273DF0D"/>
    <w:rsid w:val="4274866A"/>
    <w:rsid w:val="4275F925"/>
    <w:rsid w:val="427F2FEC"/>
    <w:rsid w:val="427FF4C0"/>
    <w:rsid w:val="4281B4F3"/>
    <w:rsid w:val="4281FBC4"/>
    <w:rsid w:val="4282EC77"/>
    <w:rsid w:val="4288C576"/>
    <w:rsid w:val="428F8EC0"/>
    <w:rsid w:val="42909B79"/>
    <w:rsid w:val="429166B8"/>
    <w:rsid w:val="42A50730"/>
    <w:rsid w:val="42AD6735"/>
    <w:rsid w:val="42AE843E"/>
    <w:rsid w:val="42CC4637"/>
    <w:rsid w:val="42D2D5D6"/>
    <w:rsid w:val="42D78CA4"/>
    <w:rsid w:val="42D84A25"/>
    <w:rsid w:val="42DD8A2A"/>
    <w:rsid w:val="42E27D16"/>
    <w:rsid w:val="42E2F5A4"/>
    <w:rsid w:val="42EEC204"/>
    <w:rsid w:val="42F1BBD5"/>
    <w:rsid w:val="42F8F985"/>
    <w:rsid w:val="42FD0FD2"/>
    <w:rsid w:val="43020563"/>
    <w:rsid w:val="4309864B"/>
    <w:rsid w:val="430C9F9F"/>
    <w:rsid w:val="430F4D09"/>
    <w:rsid w:val="430F8DCF"/>
    <w:rsid w:val="4313FE88"/>
    <w:rsid w:val="431B54C0"/>
    <w:rsid w:val="431C0571"/>
    <w:rsid w:val="43229D37"/>
    <w:rsid w:val="433EB8D7"/>
    <w:rsid w:val="433FA04E"/>
    <w:rsid w:val="4340796B"/>
    <w:rsid w:val="43409763"/>
    <w:rsid w:val="43506706"/>
    <w:rsid w:val="435526F4"/>
    <w:rsid w:val="435724A1"/>
    <w:rsid w:val="4364B672"/>
    <w:rsid w:val="4366673A"/>
    <w:rsid w:val="436C4D51"/>
    <w:rsid w:val="43727CDD"/>
    <w:rsid w:val="4375EA07"/>
    <w:rsid w:val="43806A8D"/>
    <w:rsid w:val="4387177B"/>
    <w:rsid w:val="43916D8D"/>
    <w:rsid w:val="439BB6E9"/>
    <w:rsid w:val="43A21A4B"/>
    <w:rsid w:val="43A9A376"/>
    <w:rsid w:val="43AD16C0"/>
    <w:rsid w:val="43AD9796"/>
    <w:rsid w:val="43AE629F"/>
    <w:rsid w:val="43B3AE71"/>
    <w:rsid w:val="43BFD659"/>
    <w:rsid w:val="43C81FE4"/>
    <w:rsid w:val="43CB3BB4"/>
    <w:rsid w:val="43CC7EB8"/>
    <w:rsid w:val="43CCA641"/>
    <w:rsid w:val="43D529E5"/>
    <w:rsid w:val="43F5FF06"/>
    <w:rsid w:val="4407843C"/>
    <w:rsid w:val="440DBF0E"/>
    <w:rsid w:val="440F6452"/>
    <w:rsid w:val="441A1E72"/>
    <w:rsid w:val="4428324C"/>
    <w:rsid w:val="44334401"/>
    <w:rsid w:val="44338AF1"/>
    <w:rsid w:val="44359273"/>
    <w:rsid w:val="4437F5F1"/>
    <w:rsid w:val="4439B103"/>
    <w:rsid w:val="4441C648"/>
    <w:rsid w:val="4444C9EE"/>
    <w:rsid w:val="4444FEEE"/>
    <w:rsid w:val="4448DA66"/>
    <w:rsid w:val="44557A00"/>
    <w:rsid w:val="4463D9B3"/>
    <w:rsid w:val="446661BF"/>
    <w:rsid w:val="4468AEA2"/>
    <w:rsid w:val="446A41EA"/>
    <w:rsid w:val="4478BC55"/>
    <w:rsid w:val="4478DE5D"/>
    <w:rsid w:val="447BEBBD"/>
    <w:rsid w:val="448BED0C"/>
    <w:rsid w:val="448C3391"/>
    <w:rsid w:val="44942117"/>
    <w:rsid w:val="44A1942C"/>
    <w:rsid w:val="44A70DA7"/>
    <w:rsid w:val="44AC4123"/>
    <w:rsid w:val="44BB2130"/>
    <w:rsid w:val="44BCF950"/>
    <w:rsid w:val="44C2A21E"/>
    <w:rsid w:val="44C5BFBC"/>
    <w:rsid w:val="44C82A04"/>
    <w:rsid w:val="44C8D94E"/>
    <w:rsid w:val="44E21ED2"/>
    <w:rsid w:val="44E90354"/>
    <w:rsid w:val="44EFFD49"/>
    <w:rsid w:val="44F4968A"/>
    <w:rsid w:val="44F8C15E"/>
    <w:rsid w:val="45011F19"/>
    <w:rsid w:val="45070AAC"/>
    <w:rsid w:val="450D66FD"/>
    <w:rsid w:val="450FBF5F"/>
    <w:rsid w:val="45108692"/>
    <w:rsid w:val="45131150"/>
    <w:rsid w:val="451583D8"/>
    <w:rsid w:val="451926E4"/>
    <w:rsid w:val="45197295"/>
    <w:rsid w:val="451A504F"/>
    <w:rsid w:val="4521A936"/>
    <w:rsid w:val="4528B52E"/>
    <w:rsid w:val="4548C006"/>
    <w:rsid w:val="4549F1DE"/>
    <w:rsid w:val="454B9C36"/>
    <w:rsid w:val="455DDAE5"/>
    <w:rsid w:val="456736F2"/>
    <w:rsid w:val="45690DCF"/>
    <w:rsid w:val="456D3404"/>
    <w:rsid w:val="45727C12"/>
    <w:rsid w:val="4573C765"/>
    <w:rsid w:val="45793A3F"/>
    <w:rsid w:val="457B58C1"/>
    <w:rsid w:val="457F1640"/>
    <w:rsid w:val="458F9DC4"/>
    <w:rsid w:val="459661DF"/>
    <w:rsid w:val="45975879"/>
    <w:rsid w:val="459C3C51"/>
    <w:rsid w:val="45A2FE79"/>
    <w:rsid w:val="45A4E821"/>
    <w:rsid w:val="45BD2787"/>
    <w:rsid w:val="45C7DB12"/>
    <w:rsid w:val="45CF329C"/>
    <w:rsid w:val="45CFF7E6"/>
    <w:rsid w:val="45D3F41F"/>
    <w:rsid w:val="45D64B96"/>
    <w:rsid w:val="45D94632"/>
    <w:rsid w:val="45DC3ABB"/>
    <w:rsid w:val="45DDD8BE"/>
    <w:rsid w:val="45E02003"/>
    <w:rsid w:val="45E74383"/>
    <w:rsid w:val="45F42EB7"/>
    <w:rsid w:val="4602573C"/>
    <w:rsid w:val="4606A765"/>
    <w:rsid w:val="460C1333"/>
    <w:rsid w:val="460C6B3F"/>
    <w:rsid w:val="461118F8"/>
    <w:rsid w:val="4612CC29"/>
    <w:rsid w:val="461B78A9"/>
    <w:rsid w:val="461E4574"/>
    <w:rsid w:val="4620074D"/>
    <w:rsid w:val="4620F8C6"/>
    <w:rsid w:val="4623688D"/>
    <w:rsid w:val="4626577C"/>
    <w:rsid w:val="46446816"/>
    <w:rsid w:val="4649743B"/>
    <w:rsid w:val="464B07D2"/>
    <w:rsid w:val="4650FD5F"/>
    <w:rsid w:val="4659A323"/>
    <w:rsid w:val="465B0A46"/>
    <w:rsid w:val="46736629"/>
    <w:rsid w:val="467C4062"/>
    <w:rsid w:val="46861807"/>
    <w:rsid w:val="4686F42C"/>
    <w:rsid w:val="46888244"/>
    <w:rsid w:val="468BD2B2"/>
    <w:rsid w:val="46A1FD97"/>
    <w:rsid w:val="46A4705D"/>
    <w:rsid w:val="46AA1D9F"/>
    <w:rsid w:val="46BD8013"/>
    <w:rsid w:val="46C09868"/>
    <w:rsid w:val="46C2CC37"/>
    <w:rsid w:val="46D372FF"/>
    <w:rsid w:val="46D74708"/>
    <w:rsid w:val="46DB2DFF"/>
    <w:rsid w:val="46E1EA86"/>
    <w:rsid w:val="46E3ED92"/>
    <w:rsid w:val="46E7ACB0"/>
    <w:rsid w:val="46EC39AD"/>
    <w:rsid w:val="46F1E55A"/>
    <w:rsid w:val="46F27EED"/>
    <w:rsid w:val="46F6AD15"/>
    <w:rsid w:val="46F845B4"/>
    <w:rsid w:val="46FC8BEF"/>
    <w:rsid w:val="46FD7315"/>
    <w:rsid w:val="4709ADE7"/>
    <w:rsid w:val="470C844C"/>
    <w:rsid w:val="47178DC9"/>
    <w:rsid w:val="4723DD25"/>
    <w:rsid w:val="473CD32E"/>
    <w:rsid w:val="4742E26E"/>
    <w:rsid w:val="474C5137"/>
    <w:rsid w:val="47517B3B"/>
    <w:rsid w:val="4753DEF7"/>
    <w:rsid w:val="4757AE40"/>
    <w:rsid w:val="475DAB21"/>
    <w:rsid w:val="476236D5"/>
    <w:rsid w:val="47643BEB"/>
    <w:rsid w:val="4765E8D3"/>
    <w:rsid w:val="47661EEF"/>
    <w:rsid w:val="47671FBA"/>
    <w:rsid w:val="476B536A"/>
    <w:rsid w:val="477155FC"/>
    <w:rsid w:val="4772EFB1"/>
    <w:rsid w:val="4777191D"/>
    <w:rsid w:val="47777A23"/>
    <w:rsid w:val="4782AF47"/>
    <w:rsid w:val="4794318B"/>
    <w:rsid w:val="4796E925"/>
    <w:rsid w:val="4798D5E6"/>
    <w:rsid w:val="479ACC22"/>
    <w:rsid w:val="47A04F15"/>
    <w:rsid w:val="47A33897"/>
    <w:rsid w:val="47A614BD"/>
    <w:rsid w:val="47AEB172"/>
    <w:rsid w:val="47B549E4"/>
    <w:rsid w:val="47B68C7B"/>
    <w:rsid w:val="47B85737"/>
    <w:rsid w:val="47BA72AF"/>
    <w:rsid w:val="47C188DD"/>
    <w:rsid w:val="47C5D407"/>
    <w:rsid w:val="47C65AEC"/>
    <w:rsid w:val="47C66504"/>
    <w:rsid w:val="47CBD672"/>
    <w:rsid w:val="47CE15E5"/>
    <w:rsid w:val="47CE7929"/>
    <w:rsid w:val="47D5BC4F"/>
    <w:rsid w:val="47DD7399"/>
    <w:rsid w:val="47E1265A"/>
    <w:rsid w:val="47E5E200"/>
    <w:rsid w:val="47E6A8E5"/>
    <w:rsid w:val="47EFA3E0"/>
    <w:rsid w:val="47F3F4BC"/>
    <w:rsid w:val="47F8C4F9"/>
    <w:rsid w:val="481AC789"/>
    <w:rsid w:val="481F8CE6"/>
    <w:rsid w:val="482056EC"/>
    <w:rsid w:val="4828742D"/>
    <w:rsid w:val="482C8935"/>
    <w:rsid w:val="482E6A95"/>
    <w:rsid w:val="48362202"/>
    <w:rsid w:val="484D3D0D"/>
    <w:rsid w:val="484E8FCE"/>
    <w:rsid w:val="4851A71F"/>
    <w:rsid w:val="4856E1A5"/>
    <w:rsid w:val="48697AD9"/>
    <w:rsid w:val="486D6B1C"/>
    <w:rsid w:val="4876E499"/>
    <w:rsid w:val="487898DA"/>
    <w:rsid w:val="48796A98"/>
    <w:rsid w:val="487F83B6"/>
    <w:rsid w:val="488C8929"/>
    <w:rsid w:val="488FD3FA"/>
    <w:rsid w:val="4891585A"/>
    <w:rsid w:val="4894B991"/>
    <w:rsid w:val="48A19145"/>
    <w:rsid w:val="48A6299E"/>
    <w:rsid w:val="48AC081C"/>
    <w:rsid w:val="48B52DDB"/>
    <w:rsid w:val="48B61739"/>
    <w:rsid w:val="48C15C71"/>
    <w:rsid w:val="48EFE63E"/>
    <w:rsid w:val="48F30AEC"/>
    <w:rsid w:val="48F62FFF"/>
    <w:rsid w:val="490018A5"/>
    <w:rsid w:val="4903219A"/>
    <w:rsid w:val="491B0C16"/>
    <w:rsid w:val="49204C28"/>
    <w:rsid w:val="492239FF"/>
    <w:rsid w:val="492DB5DB"/>
    <w:rsid w:val="4930DD14"/>
    <w:rsid w:val="4935CA19"/>
    <w:rsid w:val="4936A452"/>
    <w:rsid w:val="493C978E"/>
    <w:rsid w:val="493D1A2D"/>
    <w:rsid w:val="493D1B52"/>
    <w:rsid w:val="494AEB94"/>
    <w:rsid w:val="49530702"/>
    <w:rsid w:val="496030F5"/>
    <w:rsid w:val="496C2B66"/>
    <w:rsid w:val="4977E746"/>
    <w:rsid w:val="497A01DD"/>
    <w:rsid w:val="497AA5C0"/>
    <w:rsid w:val="497BEE19"/>
    <w:rsid w:val="4981FFCA"/>
    <w:rsid w:val="4982397F"/>
    <w:rsid w:val="49869AEB"/>
    <w:rsid w:val="499FB1C9"/>
    <w:rsid w:val="49ABD9D4"/>
    <w:rsid w:val="49B39A71"/>
    <w:rsid w:val="49BA0FFD"/>
    <w:rsid w:val="49C2A7FD"/>
    <w:rsid w:val="49CEC2C0"/>
    <w:rsid w:val="49D7B1EA"/>
    <w:rsid w:val="49DF71DC"/>
    <w:rsid w:val="49E9EACD"/>
    <w:rsid w:val="49F03262"/>
    <w:rsid w:val="49F527F4"/>
    <w:rsid w:val="49F902BA"/>
    <w:rsid w:val="49FBF122"/>
    <w:rsid w:val="4A0365D8"/>
    <w:rsid w:val="4A04B4A9"/>
    <w:rsid w:val="4A06166A"/>
    <w:rsid w:val="4A064F50"/>
    <w:rsid w:val="4A0850AC"/>
    <w:rsid w:val="4A088EA3"/>
    <w:rsid w:val="4A133710"/>
    <w:rsid w:val="4A141D60"/>
    <w:rsid w:val="4A231026"/>
    <w:rsid w:val="4A2379F6"/>
    <w:rsid w:val="4A283BD3"/>
    <w:rsid w:val="4A2EFD43"/>
    <w:rsid w:val="4A356904"/>
    <w:rsid w:val="4A36AA9C"/>
    <w:rsid w:val="4A3C4C0D"/>
    <w:rsid w:val="4A416E67"/>
    <w:rsid w:val="4A43BF69"/>
    <w:rsid w:val="4A440A28"/>
    <w:rsid w:val="4A4F03C8"/>
    <w:rsid w:val="4A61084C"/>
    <w:rsid w:val="4A637489"/>
    <w:rsid w:val="4A680715"/>
    <w:rsid w:val="4A80E37F"/>
    <w:rsid w:val="4A86C2C3"/>
    <w:rsid w:val="4A8737F9"/>
    <w:rsid w:val="4A89B491"/>
    <w:rsid w:val="4A89B84A"/>
    <w:rsid w:val="4A8BF1EC"/>
    <w:rsid w:val="4A8F8B2E"/>
    <w:rsid w:val="4A9B15E6"/>
    <w:rsid w:val="4AA1C6DF"/>
    <w:rsid w:val="4AAA6992"/>
    <w:rsid w:val="4AADD379"/>
    <w:rsid w:val="4AB0C084"/>
    <w:rsid w:val="4AB503E4"/>
    <w:rsid w:val="4AB509AC"/>
    <w:rsid w:val="4AB8099C"/>
    <w:rsid w:val="4AB8775F"/>
    <w:rsid w:val="4AC1BB6A"/>
    <w:rsid w:val="4AD070CC"/>
    <w:rsid w:val="4AD9B9D6"/>
    <w:rsid w:val="4AE781B8"/>
    <w:rsid w:val="4AF3E543"/>
    <w:rsid w:val="4AF7ED76"/>
    <w:rsid w:val="4AF7F702"/>
    <w:rsid w:val="4AFDE543"/>
    <w:rsid w:val="4B04D651"/>
    <w:rsid w:val="4B0B2F1E"/>
    <w:rsid w:val="4B19FA47"/>
    <w:rsid w:val="4B217C0C"/>
    <w:rsid w:val="4B2207F9"/>
    <w:rsid w:val="4B249534"/>
    <w:rsid w:val="4B2868EF"/>
    <w:rsid w:val="4B2C7498"/>
    <w:rsid w:val="4B398374"/>
    <w:rsid w:val="4B3F4CE9"/>
    <w:rsid w:val="4B41FF9B"/>
    <w:rsid w:val="4B448515"/>
    <w:rsid w:val="4B4B6A57"/>
    <w:rsid w:val="4B56B5AC"/>
    <w:rsid w:val="4B5AEE2F"/>
    <w:rsid w:val="4B5B252A"/>
    <w:rsid w:val="4B5F6831"/>
    <w:rsid w:val="4B660B57"/>
    <w:rsid w:val="4B69CA40"/>
    <w:rsid w:val="4B6D2E94"/>
    <w:rsid w:val="4B6FFF5B"/>
    <w:rsid w:val="4B7B40B8"/>
    <w:rsid w:val="4B80D643"/>
    <w:rsid w:val="4B8EE410"/>
    <w:rsid w:val="4BA3440A"/>
    <w:rsid w:val="4BB89C73"/>
    <w:rsid w:val="4BBBD8B9"/>
    <w:rsid w:val="4BC29654"/>
    <w:rsid w:val="4BD171E8"/>
    <w:rsid w:val="4BD604C4"/>
    <w:rsid w:val="4BD6337F"/>
    <w:rsid w:val="4BE01120"/>
    <w:rsid w:val="4BE13CD7"/>
    <w:rsid w:val="4BE64642"/>
    <w:rsid w:val="4BE74261"/>
    <w:rsid w:val="4BEACC1B"/>
    <w:rsid w:val="4BEAD4C0"/>
    <w:rsid w:val="4BF3B81E"/>
    <w:rsid w:val="4BF83F43"/>
    <w:rsid w:val="4BFC9021"/>
    <w:rsid w:val="4C0036C8"/>
    <w:rsid w:val="4C0037ED"/>
    <w:rsid w:val="4C19D8A5"/>
    <w:rsid w:val="4C1A44D8"/>
    <w:rsid w:val="4C2215F9"/>
    <w:rsid w:val="4C2608C2"/>
    <w:rsid w:val="4C37B619"/>
    <w:rsid w:val="4C41DDF9"/>
    <w:rsid w:val="4C4CED6B"/>
    <w:rsid w:val="4C59D766"/>
    <w:rsid w:val="4C5BC8E6"/>
    <w:rsid w:val="4C643A84"/>
    <w:rsid w:val="4C6B8296"/>
    <w:rsid w:val="4C6D3430"/>
    <w:rsid w:val="4C6E7ECB"/>
    <w:rsid w:val="4C719F44"/>
    <w:rsid w:val="4C800D36"/>
    <w:rsid w:val="4C8144C6"/>
    <w:rsid w:val="4C8446BD"/>
    <w:rsid w:val="4C950586"/>
    <w:rsid w:val="4C98057E"/>
    <w:rsid w:val="4C99FF24"/>
    <w:rsid w:val="4CA1FECC"/>
    <w:rsid w:val="4CA22BD2"/>
    <w:rsid w:val="4CA357C5"/>
    <w:rsid w:val="4CAB623A"/>
    <w:rsid w:val="4CBB8D1F"/>
    <w:rsid w:val="4CCD66A3"/>
    <w:rsid w:val="4CCFEF24"/>
    <w:rsid w:val="4CD1BF09"/>
    <w:rsid w:val="4CDDA22F"/>
    <w:rsid w:val="4CDFE757"/>
    <w:rsid w:val="4CE6E13B"/>
    <w:rsid w:val="4CE70910"/>
    <w:rsid w:val="4CF4C68C"/>
    <w:rsid w:val="4D1B8FFA"/>
    <w:rsid w:val="4D1DDB6F"/>
    <w:rsid w:val="4D1E2928"/>
    <w:rsid w:val="4D233269"/>
    <w:rsid w:val="4D24652C"/>
    <w:rsid w:val="4D28B001"/>
    <w:rsid w:val="4D32FA6C"/>
    <w:rsid w:val="4D363864"/>
    <w:rsid w:val="4D396E04"/>
    <w:rsid w:val="4D398A4D"/>
    <w:rsid w:val="4D3B855F"/>
    <w:rsid w:val="4D41A58D"/>
    <w:rsid w:val="4D5A9D57"/>
    <w:rsid w:val="4D5B8965"/>
    <w:rsid w:val="4D66179E"/>
    <w:rsid w:val="4D6BE1F0"/>
    <w:rsid w:val="4D6DEF8F"/>
    <w:rsid w:val="4D6F96B1"/>
    <w:rsid w:val="4D75FA13"/>
    <w:rsid w:val="4D762211"/>
    <w:rsid w:val="4D831144"/>
    <w:rsid w:val="4D83B8EF"/>
    <w:rsid w:val="4D915B3E"/>
    <w:rsid w:val="4D989A21"/>
    <w:rsid w:val="4DA15A8B"/>
    <w:rsid w:val="4DAA89BA"/>
    <w:rsid w:val="4DAAAE40"/>
    <w:rsid w:val="4DB5EBF4"/>
    <w:rsid w:val="4DB947D1"/>
    <w:rsid w:val="4DBEC481"/>
    <w:rsid w:val="4DC985CB"/>
    <w:rsid w:val="4DD7A1C5"/>
    <w:rsid w:val="4DDD88EE"/>
    <w:rsid w:val="4DE15851"/>
    <w:rsid w:val="4DE291AF"/>
    <w:rsid w:val="4DE72345"/>
    <w:rsid w:val="4DE74B02"/>
    <w:rsid w:val="4DEC93C9"/>
    <w:rsid w:val="4DF26152"/>
    <w:rsid w:val="4DF7EC95"/>
    <w:rsid w:val="4E03274F"/>
    <w:rsid w:val="4E057A1F"/>
    <w:rsid w:val="4E20F1B1"/>
    <w:rsid w:val="4E27889E"/>
    <w:rsid w:val="4E29532C"/>
    <w:rsid w:val="4E29C013"/>
    <w:rsid w:val="4E2E363B"/>
    <w:rsid w:val="4E2EACF5"/>
    <w:rsid w:val="4E32763E"/>
    <w:rsid w:val="4E32A814"/>
    <w:rsid w:val="4E369770"/>
    <w:rsid w:val="4E3AE2E0"/>
    <w:rsid w:val="4E3B40F5"/>
    <w:rsid w:val="4E3D0C5B"/>
    <w:rsid w:val="4E490352"/>
    <w:rsid w:val="4E4BDB4C"/>
    <w:rsid w:val="4E541FDC"/>
    <w:rsid w:val="4E5E175A"/>
    <w:rsid w:val="4E62E2E8"/>
    <w:rsid w:val="4E6394F2"/>
    <w:rsid w:val="4E716CB3"/>
    <w:rsid w:val="4E80EC2A"/>
    <w:rsid w:val="4E857FE3"/>
    <w:rsid w:val="4E93B125"/>
    <w:rsid w:val="4E9B810A"/>
    <w:rsid w:val="4E9FD76B"/>
    <w:rsid w:val="4EA56520"/>
    <w:rsid w:val="4EAC19D1"/>
    <w:rsid w:val="4EB10767"/>
    <w:rsid w:val="4EB52F84"/>
    <w:rsid w:val="4EB69343"/>
    <w:rsid w:val="4EB6A62F"/>
    <w:rsid w:val="4EC5BE63"/>
    <w:rsid w:val="4EC61614"/>
    <w:rsid w:val="4EC80D32"/>
    <w:rsid w:val="4ECA7FE6"/>
    <w:rsid w:val="4ECD68D3"/>
    <w:rsid w:val="4ECE6A9F"/>
    <w:rsid w:val="4ECF6C94"/>
    <w:rsid w:val="4ED2F144"/>
    <w:rsid w:val="4ED8589D"/>
    <w:rsid w:val="4EE960E6"/>
    <w:rsid w:val="4EECBAA2"/>
    <w:rsid w:val="4EF755D6"/>
    <w:rsid w:val="4F059DF5"/>
    <w:rsid w:val="4F0A7EA7"/>
    <w:rsid w:val="4F0B1E14"/>
    <w:rsid w:val="4F100316"/>
    <w:rsid w:val="4F16750D"/>
    <w:rsid w:val="4F19243B"/>
    <w:rsid w:val="4F1A56F5"/>
    <w:rsid w:val="4F277042"/>
    <w:rsid w:val="4F2A06CF"/>
    <w:rsid w:val="4F2B43C1"/>
    <w:rsid w:val="4F3A01A3"/>
    <w:rsid w:val="4F471AA8"/>
    <w:rsid w:val="4F47A6E6"/>
    <w:rsid w:val="4F49554F"/>
    <w:rsid w:val="4F4BE9C1"/>
    <w:rsid w:val="4F4EE905"/>
    <w:rsid w:val="4F5213AD"/>
    <w:rsid w:val="4F573425"/>
    <w:rsid w:val="4F5EF899"/>
    <w:rsid w:val="4F622E1F"/>
    <w:rsid w:val="4F65479E"/>
    <w:rsid w:val="4F699B8E"/>
    <w:rsid w:val="4F7E90D5"/>
    <w:rsid w:val="4F8874E9"/>
    <w:rsid w:val="4F88F32A"/>
    <w:rsid w:val="4F933479"/>
    <w:rsid w:val="4FA2765F"/>
    <w:rsid w:val="4FA3419E"/>
    <w:rsid w:val="4FA79027"/>
    <w:rsid w:val="4FB34B27"/>
    <w:rsid w:val="4FB4E176"/>
    <w:rsid w:val="4FB79776"/>
    <w:rsid w:val="4FB8FCA0"/>
    <w:rsid w:val="4FBF7E41"/>
    <w:rsid w:val="4FC0A437"/>
    <w:rsid w:val="4FC1E72E"/>
    <w:rsid w:val="4FC6DC11"/>
    <w:rsid w:val="4FD3F54C"/>
    <w:rsid w:val="4FD6E857"/>
    <w:rsid w:val="4FD8C323"/>
    <w:rsid w:val="4FE048A9"/>
    <w:rsid w:val="4FE0C464"/>
    <w:rsid w:val="4FE11E29"/>
    <w:rsid w:val="4FF3A6A8"/>
    <w:rsid w:val="4FF6829E"/>
    <w:rsid w:val="4FFD24FE"/>
    <w:rsid w:val="4FFF45BD"/>
    <w:rsid w:val="50070203"/>
    <w:rsid w:val="500C1A51"/>
    <w:rsid w:val="5025E247"/>
    <w:rsid w:val="502B2A09"/>
    <w:rsid w:val="502D0042"/>
    <w:rsid w:val="5032EE9A"/>
    <w:rsid w:val="50333A11"/>
    <w:rsid w:val="50472B7C"/>
    <w:rsid w:val="50493C5B"/>
    <w:rsid w:val="5049BB75"/>
    <w:rsid w:val="504EA31B"/>
    <w:rsid w:val="504F53F4"/>
    <w:rsid w:val="5052AFB2"/>
    <w:rsid w:val="5055A3CC"/>
    <w:rsid w:val="50586438"/>
    <w:rsid w:val="505A3095"/>
    <w:rsid w:val="505F985B"/>
    <w:rsid w:val="50631565"/>
    <w:rsid w:val="506317C3"/>
    <w:rsid w:val="506BC1A1"/>
    <w:rsid w:val="50790989"/>
    <w:rsid w:val="507DBBDE"/>
    <w:rsid w:val="5080621E"/>
    <w:rsid w:val="5081147A"/>
    <w:rsid w:val="5085FB4D"/>
    <w:rsid w:val="508C50F8"/>
    <w:rsid w:val="508DFF3A"/>
    <w:rsid w:val="508E2DC5"/>
    <w:rsid w:val="50976CCF"/>
    <w:rsid w:val="50AFD16B"/>
    <w:rsid w:val="50B29779"/>
    <w:rsid w:val="50B6B55A"/>
    <w:rsid w:val="50B6E71F"/>
    <w:rsid w:val="50BB057D"/>
    <w:rsid w:val="50BDFF1E"/>
    <w:rsid w:val="50BFFA2E"/>
    <w:rsid w:val="50D39D93"/>
    <w:rsid w:val="50E7D27C"/>
    <w:rsid w:val="50E8487E"/>
    <w:rsid w:val="50F28850"/>
    <w:rsid w:val="50F5C098"/>
    <w:rsid w:val="50F6C3CB"/>
    <w:rsid w:val="50F9D7F5"/>
    <w:rsid w:val="50FAC5F9"/>
    <w:rsid w:val="5100F0FE"/>
    <w:rsid w:val="51096D27"/>
    <w:rsid w:val="510EBA3B"/>
    <w:rsid w:val="5111530D"/>
    <w:rsid w:val="511645F9"/>
    <w:rsid w:val="511B1458"/>
    <w:rsid w:val="51232C33"/>
    <w:rsid w:val="5127A250"/>
    <w:rsid w:val="5128E291"/>
    <w:rsid w:val="512D7186"/>
    <w:rsid w:val="5134F96A"/>
    <w:rsid w:val="513A11D3"/>
    <w:rsid w:val="513BAD25"/>
    <w:rsid w:val="514128C1"/>
    <w:rsid w:val="514145E7"/>
    <w:rsid w:val="5142216D"/>
    <w:rsid w:val="514E69B3"/>
    <w:rsid w:val="51521A26"/>
    <w:rsid w:val="515448A2"/>
    <w:rsid w:val="515D8FDC"/>
    <w:rsid w:val="515DA4FA"/>
    <w:rsid w:val="516A4919"/>
    <w:rsid w:val="516C1669"/>
    <w:rsid w:val="517030FD"/>
    <w:rsid w:val="517D80C0"/>
    <w:rsid w:val="5181238C"/>
    <w:rsid w:val="5182304A"/>
    <w:rsid w:val="5183A7DE"/>
    <w:rsid w:val="51937F78"/>
    <w:rsid w:val="5197593C"/>
    <w:rsid w:val="51A02FFD"/>
    <w:rsid w:val="51A0C55A"/>
    <w:rsid w:val="51A91D7C"/>
    <w:rsid w:val="51AC0DFF"/>
    <w:rsid w:val="51AD4C52"/>
    <w:rsid w:val="51AF7BB2"/>
    <w:rsid w:val="51B63031"/>
    <w:rsid w:val="51B6CAB7"/>
    <w:rsid w:val="51BB4369"/>
    <w:rsid w:val="51C272DA"/>
    <w:rsid w:val="51C69E4D"/>
    <w:rsid w:val="51C970DB"/>
    <w:rsid w:val="51CC3A7C"/>
    <w:rsid w:val="51DB956F"/>
    <w:rsid w:val="51DF9746"/>
    <w:rsid w:val="51DFC7FC"/>
    <w:rsid w:val="51E31883"/>
    <w:rsid w:val="51E3F1EF"/>
    <w:rsid w:val="51F42C1C"/>
    <w:rsid w:val="51F49940"/>
    <w:rsid w:val="520D6ED2"/>
    <w:rsid w:val="521C327F"/>
    <w:rsid w:val="521D84A9"/>
    <w:rsid w:val="521ED390"/>
    <w:rsid w:val="522768A6"/>
    <w:rsid w:val="523258E6"/>
    <w:rsid w:val="523DFC1C"/>
    <w:rsid w:val="52410D9B"/>
    <w:rsid w:val="5242E470"/>
    <w:rsid w:val="5243998A"/>
    <w:rsid w:val="52640E57"/>
    <w:rsid w:val="52663441"/>
    <w:rsid w:val="5266AAFF"/>
    <w:rsid w:val="526B1713"/>
    <w:rsid w:val="527B92A2"/>
    <w:rsid w:val="527C63C6"/>
    <w:rsid w:val="527C65F4"/>
    <w:rsid w:val="52813826"/>
    <w:rsid w:val="5282CC1F"/>
    <w:rsid w:val="5287B868"/>
    <w:rsid w:val="528FA485"/>
    <w:rsid w:val="5292942C"/>
    <w:rsid w:val="5293F453"/>
    <w:rsid w:val="529B01DE"/>
    <w:rsid w:val="52ACB486"/>
    <w:rsid w:val="52B28CFE"/>
    <w:rsid w:val="52B7DE13"/>
    <w:rsid w:val="52BD4F81"/>
    <w:rsid w:val="52C3249D"/>
    <w:rsid w:val="52C72E6E"/>
    <w:rsid w:val="52C76044"/>
    <w:rsid w:val="52C7629F"/>
    <w:rsid w:val="52C89133"/>
    <w:rsid w:val="52CA2B3D"/>
    <w:rsid w:val="52CD7914"/>
    <w:rsid w:val="52CF5862"/>
    <w:rsid w:val="52D36D4F"/>
    <w:rsid w:val="52D46A0C"/>
    <w:rsid w:val="52D5BE6D"/>
    <w:rsid w:val="52E042CC"/>
    <w:rsid w:val="52E17F45"/>
    <w:rsid w:val="52EA667F"/>
    <w:rsid w:val="53056ED7"/>
    <w:rsid w:val="53069AF9"/>
    <w:rsid w:val="53123EC7"/>
    <w:rsid w:val="531F307D"/>
    <w:rsid w:val="532506EA"/>
    <w:rsid w:val="5325B7BD"/>
    <w:rsid w:val="5326F5BC"/>
    <w:rsid w:val="532AA9F8"/>
    <w:rsid w:val="53324D6B"/>
    <w:rsid w:val="5334E63D"/>
    <w:rsid w:val="5335D385"/>
    <w:rsid w:val="53478380"/>
    <w:rsid w:val="534BBF08"/>
    <w:rsid w:val="534BF9CB"/>
    <w:rsid w:val="5353C73D"/>
    <w:rsid w:val="5360ABF6"/>
    <w:rsid w:val="5364319C"/>
    <w:rsid w:val="5366129F"/>
    <w:rsid w:val="53751008"/>
    <w:rsid w:val="53761E86"/>
    <w:rsid w:val="5376DEB8"/>
    <w:rsid w:val="537765D0"/>
    <w:rsid w:val="538091EE"/>
    <w:rsid w:val="538197E1"/>
    <w:rsid w:val="5382DB6E"/>
    <w:rsid w:val="538A2450"/>
    <w:rsid w:val="538C2345"/>
    <w:rsid w:val="538D97AE"/>
    <w:rsid w:val="5390B84F"/>
    <w:rsid w:val="539190A6"/>
    <w:rsid w:val="539681D8"/>
    <w:rsid w:val="539E56AB"/>
    <w:rsid w:val="539EC1A8"/>
    <w:rsid w:val="53A4ABE2"/>
    <w:rsid w:val="53B6ED62"/>
    <w:rsid w:val="53B84314"/>
    <w:rsid w:val="53CC4B0A"/>
    <w:rsid w:val="53CE7024"/>
    <w:rsid w:val="53CF2483"/>
    <w:rsid w:val="53CF3B63"/>
    <w:rsid w:val="53D6CF31"/>
    <w:rsid w:val="53DFDAFB"/>
    <w:rsid w:val="53E39B20"/>
    <w:rsid w:val="53EDD0B2"/>
    <w:rsid w:val="53F34355"/>
    <w:rsid w:val="53FA3E9C"/>
    <w:rsid w:val="53FB6DA6"/>
    <w:rsid w:val="5414B524"/>
    <w:rsid w:val="542305EA"/>
    <w:rsid w:val="542747DE"/>
    <w:rsid w:val="54296962"/>
    <w:rsid w:val="542A6A56"/>
    <w:rsid w:val="542A9852"/>
    <w:rsid w:val="542C43A9"/>
    <w:rsid w:val="54335842"/>
    <w:rsid w:val="5435B79E"/>
    <w:rsid w:val="5442EBCE"/>
    <w:rsid w:val="5449D021"/>
    <w:rsid w:val="544EC663"/>
    <w:rsid w:val="544F3940"/>
    <w:rsid w:val="5450CBB5"/>
    <w:rsid w:val="545269B5"/>
    <w:rsid w:val="54594CF9"/>
    <w:rsid w:val="5462FECF"/>
    <w:rsid w:val="546319C7"/>
    <w:rsid w:val="54673AF9"/>
    <w:rsid w:val="546B0652"/>
    <w:rsid w:val="546E14E3"/>
    <w:rsid w:val="547834DC"/>
    <w:rsid w:val="547AAE8D"/>
    <w:rsid w:val="547B97C7"/>
    <w:rsid w:val="5483E6C2"/>
    <w:rsid w:val="548EAAF0"/>
    <w:rsid w:val="5495E617"/>
    <w:rsid w:val="549A1656"/>
    <w:rsid w:val="54A59322"/>
    <w:rsid w:val="54A65278"/>
    <w:rsid w:val="54A6863B"/>
    <w:rsid w:val="54AA597A"/>
    <w:rsid w:val="54AB99D2"/>
    <w:rsid w:val="54AEDD15"/>
    <w:rsid w:val="54AF0E74"/>
    <w:rsid w:val="54AF77D7"/>
    <w:rsid w:val="54C1385B"/>
    <w:rsid w:val="54C3BF1A"/>
    <w:rsid w:val="54CD0C00"/>
    <w:rsid w:val="54D837C4"/>
    <w:rsid w:val="54DBF046"/>
    <w:rsid w:val="54DF3F42"/>
    <w:rsid w:val="54E50A25"/>
    <w:rsid w:val="54EA01ED"/>
    <w:rsid w:val="54F1CB86"/>
    <w:rsid w:val="54F4D738"/>
    <w:rsid w:val="54FED7D9"/>
    <w:rsid w:val="550F02A0"/>
    <w:rsid w:val="5513194A"/>
    <w:rsid w:val="5515A4B4"/>
    <w:rsid w:val="55165F7F"/>
    <w:rsid w:val="55248169"/>
    <w:rsid w:val="55365297"/>
    <w:rsid w:val="553876D2"/>
    <w:rsid w:val="553A20EC"/>
    <w:rsid w:val="554BB3E5"/>
    <w:rsid w:val="5562BE96"/>
    <w:rsid w:val="55631FA6"/>
    <w:rsid w:val="5564F068"/>
    <w:rsid w:val="556AA52C"/>
    <w:rsid w:val="5577F57C"/>
    <w:rsid w:val="557C06EA"/>
    <w:rsid w:val="55818548"/>
    <w:rsid w:val="558DA668"/>
    <w:rsid w:val="558E3735"/>
    <w:rsid w:val="55977A1E"/>
    <w:rsid w:val="55A9D124"/>
    <w:rsid w:val="55C2DCDE"/>
    <w:rsid w:val="55C47075"/>
    <w:rsid w:val="55D1C2F1"/>
    <w:rsid w:val="55D1F5C2"/>
    <w:rsid w:val="55D2BF36"/>
    <w:rsid w:val="55D941FC"/>
    <w:rsid w:val="55EAA4C9"/>
    <w:rsid w:val="55EAC8C5"/>
    <w:rsid w:val="55FC53B4"/>
    <w:rsid w:val="5606E8C1"/>
    <w:rsid w:val="5609E544"/>
    <w:rsid w:val="560E0014"/>
    <w:rsid w:val="560E5A99"/>
    <w:rsid w:val="5617F9F7"/>
    <w:rsid w:val="561FB723"/>
    <w:rsid w:val="56220B8F"/>
    <w:rsid w:val="5626F898"/>
    <w:rsid w:val="563378AA"/>
    <w:rsid w:val="563664E6"/>
    <w:rsid w:val="563A4ACA"/>
    <w:rsid w:val="563EF205"/>
    <w:rsid w:val="564B40EA"/>
    <w:rsid w:val="56590B4A"/>
    <w:rsid w:val="565E96CC"/>
    <w:rsid w:val="566F0D6F"/>
    <w:rsid w:val="567C7DD2"/>
    <w:rsid w:val="5680FCFA"/>
    <w:rsid w:val="568112B9"/>
    <w:rsid w:val="5688D499"/>
    <w:rsid w:val="568DECDA"/>
    <w:rsid w:val="569A0F70"/>
    <w:rsid w:val="56A86273"/>
    <w:rsid w:val="56AF0692"/>
    <w:rsid w:val="56B2D37D"/>
    <w:rsid w:val="56BB6A57"/>
    <w:rsid w:val="56CA23FA"/>
    <w:rsid w:val="56D52D24"/>
    <w:rsid w:val="56F4F02C"/>
    <w:rsid w:val="57155EB6"/>
    <w:rsid w:val="571A22FE"/>
    <w:rsid w:val="571B3338"/>
    <w:rsid w:val="5721D5AC"/>
    <w:rsid w:val="57259452"/>
    <w:rsid w:val="5728A605"/>
    <w:rsid w:val="572E09A6"/>
    <w:rsid w:val="57334A7F"/>
    <w:rsid w:val="5733600E"/>
    <w:rsid w:val="57355726"/>
    <w:rsid w:val="573987B5"/>
    <w:rsid w:val="573B571D"/>
    <w:rsid w:val="57436875"/>
    <w:rsid w:val="574D281A"/>
    <w:rsid w:val="575DE2F6"/>
    <w:rsid w:val="57783FEA"/>
    <w:rsid w:val="57798787"/>
    <w:rsid w:val="57872FF8"/>
    <w:rsid w:val="578ACB48"/>
    <w:rsid w:val="578C71F4"/>
    <w:rsid w:val="5793A068"/>
    <w:rsid w:val="579EB6DB"/>
    <w:rsid w:val="579F635E"/>
    <w:rsid w:val="57ABCCA6"/>
    <w:rsid w:val="57B5DB24"/>
    <w:rsid w:val="57B6FC66"/>
    <w:rsid w:val="57BB8784"/>
    <w:rsid w:val="57C166E5"/>
    <w:rsid w:val="57C1A689"/>
    <w:rsid w:val="57DD33E4"/>
    <w:rsid w:val="57E43E95"/>
    <w:rsid w:val="57EB7532"/>
    <w:rsid w:val="57F3AF19"/>
    <w:rsid w:val="57F80FCF"/>
    <w:rsid w:val="57F81C42"/>
    <w:rsid w:val="58009769"/>
    <w:rsid w:val="581E8523"/>
    <w:rsid w:val="582AE7FA"/>
    <w:rsid w:val="582AFFD8"/>
    <w:rsid w:val="5833855E"/>
    <w:rsid w:val="58376AEE"/>
    <w:rsid w:val="583B9A48"/>
    <w:rsid w:val="5845939A"/>
    <w:rsid w:val="584B4046"/>
    <w:rsid w:val="584FE4DC"/>
    <w:rsid w:val="5852C479"/>
    <w:rsid w:val="58765B07"/>
    <w:rsid w:val="58781201"/>
    <w:rsid w:val="5888E4FD"/>
    <w:rsid w:val="588C1544"/>
    <w:rsid w:val="5891721C"/>
    <w:rsid w:val="5896AA2A"/>
    <w:rsid w:val="58A56B77"/>
    <w:rsid w:val="58ABC82B"/>
    <w:rsid w:val="58B0EED4"/>
    <w:rsid w:val="58B3654F"/>
    <w:rsid w:val="58B3876E"/>
    <w:rsid w:val="58B9EC90"/>
    <w:rsid w:val="58BD5D37"/>
    <w:rsid w:val="58BE5FE6"/>
    <w:rsid w:val="58C4A735"/>
    <w:rsid w:val="58C76B65"/>
    <w:rsid w:val="58C92E60"/>
    <w:rsid w:val="58CE2F94"/>
    <w:rsid w:val="58DBBB05"/>
    <w:rsid w:val="58EA712C"/>
    <w:rsid w:val="58FFF71B"/>
    <w:rsid w:val="5902ABF4"/>
    <w:rsid w:val="59034949"/>
    <w:rsid w:val="5910BE4C"/>
    <w:rsid w:val="5914466E"/>
    <w:rsid w:val="5925C5DD"/>
    <w:rsid w:val="592BCF25"/>
    <w:rsid w:val="59302977"/>
    <w:rsid w:val="5932078B"/>
    <w:rsid w:val="593B22D1"/>
    <w:rsid w:val="593D8472"/>
    <w:rsid w:val="594571F8"/>
    <w:rsid w:val="5948CAFC"/>
    <w:rsid w:val="595132D6"/>
    <w:rsid w:val="5957F7DE"/>
    <w:rsid w:val="59666447"/>
    <w:rsid w:val="5979F5E8"/>
    <w:rsid w:val="597BB454"/>
    <w:rsid w:val="5981683A"/>
    <w:rsid w:val="59856404"/>
    <w:rsid w:val="598736A2"/>
    <w:rsid w:val="598812A6"/>
    <w:rsid w:val="598DC394"/>
    <w:rsid w:val="598F837E"/>
    <w:rsid w:val="59985DF9"/>
    <w:rsid w:val="599A611A"/>
    <w:rsid w:val="599AB9D7"/>
    <w:rsid w:val="59A4C314"/>
    <w:rsid w:val="59A76543"/>
    <w:rsid w:val="59AAAE0A"/>
    <w:rsid w:val="59B11C97"/>
    <w:rsid w:val="59B49071"/>
    <w:rsid w:val="59B64C21"/>
    <w:rsid w:val="59B874C0"/>
    <w:rsid w:val="59BDB4C5"/>
    <w:rsid w:val="59C2249D"/>
    <w:rsid w:val="59C81A3C"/>
    <w:rsid w:val="59DABF73"/>
    <w:rsid w:val="59DBF992"/>
    <w:rsid w:val="59DC0B00"/>
    <w:rsid w:val="59E47830"/>
    <w:rsid w:val="59F8E412"/>
    <w:rsid w:val="5A033C2C"/>
    <w:rsid w:val="5A03E53C"/>
    <w:rsid w:val="5A054EF4"/>
    <w:rsid w:val="5A170D1A"/>
    <w:rsid w:val="5A189834"/>
    <w:rsid w:val="5A1C3A34"/>
    <w:rsid w:val="5A3B88B4"/>
    <w:rsid w:val="5A3BA39E"/>
    <w:rsid w:val="5A3CB589"/>
    <w:rsid w:val="5A564C4C"/>
    <w:rsid w:val="5A57188E"/>
    <w:rsid w:val="5A5C0409"/>
    <w:rsid w:val="5A5D0219"/>
    <w:rsid w:val="5A5F7A30"/>
    <w:rsid w:val="5A6BDF10"/>
    <w:rsid w:val="5A72B613"/>
    <w:rsid w:val="5A7C1469"/>
    <w:rsid w:val="5A7CF4ED"/>
    <w:rsid w:val="5A82DD4A"/>
    <w:rsid w:val="5A8A7490"/>
    <w:rsid w:val="5A8D534C"/>
    <w:rsid w:val="5A8E85C7"/>
    <w:rsid w:val="5A95F17B"/>
    <w:rsid w:val="5AA882DC"/>
    <w:rsid w:val="5AAC36EA"/>
    <w:rsid w:val="5AAEB340"/>
    <w:rsid w:val="5AC11EF8"/>
    <w:rsid w:val="5AC8ED54"/>
    <w:rsid w:val="5ADDE472"/>
    <w:rsid w:val="5ADED0C5"/>
    <w:rsid w:val="5AE74A30"/>
    <w:rsid w:val="5AECB672"/>
    <w:rsid w:val="5AED5315"/>
    <w:rsid w:val="5AF3A0E9"/>
    <w:rsid w:val="5AF40CC0"/>
    <w:rsid w:val="5AF61BB1"/>
    <w:rsid w:val="5AFB29C3"/>
    <w:rsid w:val="5AFB4661"/>
    <w:rsid w:val="5B00F03E"/>
    <w:rsid w:val="5B022AD9"/>
    <w:rsid w:val="5B03D629"/>
    <w:rsid w:val="5B0E03EE"/>
    <w:rsid w:val="5B20E1E5"/>
    <w:rsid w:val="5B240E39"/>
    <w:rsid w:val="5B31A671"/>
    <w:rsid w:val="5B3EDB86"/>
    <w:rsid w:val="5B41D43A"/>
    <w:rsid w:val="5B442607"/>
    <w:rsid w:val="5B4774CF"/>
    <w:rsid w:val="5B477637"/>
    <w:rsid w:val="5B4C7FD4"/>
    <w:rsid w:val="5B568C79"/>
    <w:rsid w:val="5B5930EA"/>
    <w:rsid w:val="5B5A9162"/>
    <w:rsid w:val="5B5FA10D"/>
    <w:rsid w:val="5B65FE7A"/>
    <w:rsid w:val="5B6AAA2E"/>
    <w:rsid w:val="5B6DBAAB"/>
    <w:rsid w:val="5B7F7B72"/>
    <w:rsid w:val="5B80DA58"/>
    <w:rsid w:val="5B8AF3F1"/>
    <w:rsid w:val="5B9B0E76"/>
    <w:rsid w:val="5BA11663"/>
    <w:rsid w:val="5BA12951"/>
    <w:rsid w:val="5BA4FED2"/>
    <w:rsid w:val="5BAA7267"/>
    <w:rsid w:val="5BAC8FBE"/>
    <w:rsid w:val="5BB33855"/>
    <w:rsid w:val="5BB351D2"/>
    <w:rsid w:val="5BB6A107"/>
    <w:rsid w:val="5BB7FFA4"/>
    <w:rsid w:val="5BBA417A"/>
    <w:rsid w:val="5BBEB0CF"/>
    <w:rsid w:val="5BC6E571"/>
    <w:rsid w:val="5BD3DAE6"/>
    <w:rsid w:val="5BE593FC"/>
    <w:rsid w:val="5BE8611B"/>
    <w:rsid w:val="5C02C300"/>
    <w:rsid w:val="5C10654F"/>
    <w:rsid w:val="5C160317"/>
    <w:rsid w:val="5C17E4CA"/>
    <w:rsid w:val="5C1B9879"/>
    <w:rsid w:val="5C1D5E94"/>
    <w:rsid w:val="5C1DB4F0"/>
    <w:rsid w:val="5C2D2677"/>
    <w:rsid w:val="5C2E6493"/>
    <w:rsid w:val="5C3A0E26"/>
    <w:rsid w:val="5C437E36"/>
    <w:rsid w:val="5C448C03"/>
    <w:rsid w:val="5C4EC810"/>
    <w:rsid w:val="5C54C5BC"/>
    <w:rsid w:val="5C57CCC5"/>
    <w:rsid w:val="5C5F89A7"/>
    <w:rsid w:val="5C614ACD"/>
    <w:rsid w:val="5C63C0BF"/>
    <w:rsid w:val="5C644F04"/>
    <w:rsid w:val="5C6A2D82"/>
    <w:rsid w:val="5C6A3F90"/>
    <w:rsid w:val="5C6CE57B"/>
    <w:rsid w:val="5C72B376"/>
    <w:rsid w:val="5C77DC84"/>
    <w:rsid w:val="5C7A25E4"/>
    <w:rsid w:val="5C7C4871"/>
    <w:rsid w:val="5C7E905B"/>
    <w:rsid w:val="5C7EA37A"/>
    <w:rsid w:val="5C7FAC20"/>
    <w:rsid w:val="5C802FA7"/>
    <w:rsid w:val="5C8EA95F"/>
    <w:rsid w:val="5C97CDB3"/>
    <w:rsid w:val="5CA15092"/>
    <w:rsid w:val="5CA4935A"/>
    <w:rsid w:val="5CB3CC34"/>
    <w:rsid w:val="5CB788D8"/>
    <w:rsid w:val="5CBEAAEE"/>
    <w:rsid w:val="5CC12008"/>
    <w:rsid w:val="5CC72C78"/>
    <w:rsid w:val="5CCA1FE9"/>
    <w:rsid w:val="5CCC3DF3"/>
    <w:rsid w:val="5CCD1321"/>
    <w:rsid w:val="5CD4D2D5"/>
    <w:rsid w:val="5CD6A45B"/>
    <w:rsid w:val="5CDC948B"/>
    <w:rsid w:val="5CDE792D"/>
    <w:rsid w:val="5CE189FF"/>
    <w:rsid w:val="5CE2AF20"/>
    <w:rsid w:val="5CE69DDD"/>
    <w:rsid w:val="5CE7EB95"/>
    <w:rsid w:val="5CE919D3"/>
    <w:rsid w:val="5CEE2116"/>
    <w:rsid w:val="5CF26171"/>
    <w:rsid w:val="5CF5810C"/>
    <w:rsid w:val="5CF5F797"/>
    <w:rsid w:val="5CF785EC"/>
    <w:rsid w:val="5D048CE9"/>
    <w:rsid w:val="5D048F47"/>
    <w:rsid w:val="5D08294B"/>
    <w:rsid w:val="5D091080"/>
    <w:rsid w:val="5D0D3BF4"/>
    <w:rsid w:val="5D0F4693"/>
    <w:rsid w:val="5D214BB3"/>
    <w:rsid w:val="5D28836F"/>
    <w:rsid w:val="5D33F0F1"/>
    <w:rsid w:val="5D4177B5"/>
    <w:rsid w:val="5D4E4935"/>
    <w:rsid w:val="5D4F2233"/>
    <w:rsid w:val="5D557267"/>
    <w:rsid w:val="5D5B5A8D"/>
    <w:rsid w:val="5D5D2F3B"/>
    <w:rsid w:val="5D5E19CE"/>
    <w:rsid w:val="5D648E0E"/>
    <w:rsid w:val="5D6B8432"/>
    <w:rsid w:val="5D733292"/>
    <w:rsid w:val="5D7760A8"/>
    <w:rsid w:val="5D7F6559"/>
    <w:rsid w:val="5D82F7F4"/>
    <w:rsid w:val="5D864FD8"/>
    <w:rsid w:val="5D9635E9"/>
    <w:rsid w:val="5DA3B7A2"/>
    <w:rsid w:val="5DACEAEE"/>
    <w:rsid w:val="5DB2C175"/>
    <w:rsid w:val="5DB93F70"/>
    <w:rsid w:val="5DBCF492"/>
    <w:rsid w:val="5DC218BD"/>
    <w:rsid w:val="5DC311D2"/>
    <w:rsid w:val="5DC5CF67"/>
    <w:rsid w:val="5DCC6448"/>
    <w:rsid w:val="5DDCA300"/>
    <w:rsid w:val="5DE1358C"/>
    <w:rsid w:val="5DE1867F"/>
    <w:rsid w:val="5DE39666"/>
    <w:rsid w:val="5DE5614B"/>
    <w:rsid w:val="5DE8D6C5"/>
    <w:rsid w:val="5DEA9871"/>
    <w:rsid w:val="5DF38107"/>
    <w:rsid w:val="5DFABD4E"/>
    <w:rsid w:val="5DFC4A09"/>
    <w:rsid w:val="5DFCED9F"/>
    <w:rsid w:val="5DFE4950"/>
    <w:rsid w:val="5DFF0D77"/>
    <w:rsid w:val="5DFFCE48"/>
    <w:rsid w:val="5E06647B"/>
    <w:rsid w:val="5E0EE9A3"/>
    <w:rsid w:val="5E1608D1"/>
    <w:rsid w:val="5E1706E4"/>
    <w:rsid w:val="5E1C37D8"/>
    <w:rsid w:val="5E2FD9FF"/>
    <w:rsid w:val="5E3E25E8"/>
    <w:rsid w:val="5E4115C2"/>
    <w:rsid w:val="5E521A2A"/>
    <w:rsid w:val="5E525E13"/>
    <w:rsid w:val="5E575E1B"/>
    <w:rsid w:val="5E58E7B8"/>
    <w:rsid w:val="5E628A05"/>
    <w:rsid w:val="5E63BF64"/>
    <w:rsid w:val="5E688043"/>
    <w:rsid w:val="5E7A2B70"/>
    <w:rsid w:val="5E8D273C"/>
    <w:rsid w:val="5E8E9632"/>
    <w:rsid w:val="5E93E67E"/>
    <w:rsid w:val="5E9F8A84"/>
    <w:rsid w:val="5EAFE788"/>
    <w:rsid w:val="5EB1A4D4"/>
    <w:rsid w:val="5EB5FF0F"/>
    <w:rsid w:val="5EB9CD4C"/>
    <w:rsid w:val="5EBB60E3"/>
    <w:rsid w:val="5EBD48F3"/>
    <w:rsid w:val="5EBF022E"/>
    <w:rsid w:val="5EC672F1"/>
    <w:rsid w:val="5ECBE60A"/>
    <w:rsid w:val="5ED2AFB0"/>
    <w:rsid w:val="5ED81A6B"/>
    <w:rsid w:val="5EE346F7"/>
    <w:rsid w:val="5EE61FA2"/>
    <w:rsid w:val="5EF0191A"/>
    <w:rsid w:val="5EF0D6DA"/>
    <w:rsid w:val="5EFA5F45"/>
    <w:rsid w:val="5EFB7A59"/>
    <w:rsid w:val="5F0244D9"/>
    <w:rsid w:val="5F0C179C"/>
    <w:rsid w:val="5F1ED413"/>
    <w:rsid w:val="5F282598"/>
    <w:rsid w:val="5F2B513D"/>
    <w:rsid w:val="5F318434"/>
    <w:rsid w:val="5F3B362C"/>
    <w:rsid w:val="5F3EBDBA"/>
    <w:rsid w:val="5F44B908"/>
    <w:rsid w:val="5F465578"/>
    <w:rsid w:val="5F4D7C70"/>
    <w:rsid w:val="5F5C8492"/>
    <w:rsid w:val="5F642FC1"/>
    <w:rsid w:val="5F649425"/>
    <w:rsid w:val="5F6A15C6"/>
    <w:rsid w:val="5F6AF19C"/>
    <w:rsid w:val="5F76B0D3"/>
    <w:rsid w:val="5F7C033B"/>
    <w:rsid w:val="5F8064C6"/>
    <w:rsid w:val="5F80BBBA"/>
    <w:rsid w:val="5F81F542"/>
    <w:rsid w:val="5F9B9EA9"/>
    <w:rsid w:val="5FB1AAB3"/>
    <w:rsid w:val="5FC535E0"/>
    <w:rsid w:val="5FE46F02"/>
    <w:rsid w:val="5FF3D3FF"/>
    <w:rsid w:val="600A8E4E"/>
    <w:rsid w:val="601499F4"/>
    <w:rsid w:val="6021435F"/>
    <w:rsid w:val="602441D6"/>
    <w:rsid w:val="602A2E80"/>
    <w:rsid w:val="602CCE10"/>
    <w:rsid w:val="60344A7B"/>
    <w:rsid w:val="60374EFB"/>
    <w:rsid w:val="603B7015"/>
    <w:rsid w:val="603C9F05"/>
    <w:rsid w:val="6041BF06"/>
    <w:rsid w:val="604384AF"/>
    <w:rsid w:val="60464FDD"/>
    <w:rsid w:val="605614A8"/>
    <w:rsid w:val="6059DE14"/>
    <w:rsid w:val="605DAC20"/>
    <w:rsid w:val="60604CBF"/>
    <w:rsid w:val="60650A86"/>
    <w:rsid w:val="60676ABA"/>
    <w:rsid w:val="60779B00"/>
    <w:rsid w:val="6080CD08"/>
    <w:rsid w:val="608C781A"/>
    <w:rsid w:val="60968F47"/>
    <w:rsid w:val="609A8F5A"/>
    <w:rsid w:val="60A1BC0F"/>
    <w:rsid w:val="60B7CFA8"/>
    <w:rsid w:val="60C563E5"/>
    <w:rsid w:val="60C67CA1"/>
    <w:rsid w:val="60C91CDC"/>
    <w:rsid w:val="60D2BF85"/>
    <w:rsid w:val="60DAEEA7"/>
    <w:rsid w:val="60DC1BBD"/>
    <w:rsid w:val="60E6AEC8"/>
    <w:rsid w:val="60E7D0D3"/>
    <w:rsid w:val="60F06522"/>
    <w:rsid w:val="60F1F552"/>
    <w:rsid w:val="60F61A1B"/>
    <w:rsid w:val="60FCB316"/>
    <w:rsid w:val="61146659"/>
    <w:rsid w:val="611871A7"/>
    <w:rsid w:val="611DF4C4"/>
    <w:rsid w:val="611E8FEC"/>
    <w:rsid w:val="61202C5C"/>
    <w:rsid w:val="6132CCF6"/>
    <w:rsid w:val="614076FB"/>
    <w:rsid w:val="614318E9"/>
    <w:rsid w:val="61453ED3"/>
    <w:rsid w:val="614BF43C"/>
    <w:rsid w:val="615BCC26"/>
    <w:rsid w:val="61715BB3"/>
    <w:rsid w:val="6180A88D"/>
    <w:rsid w:val="619E5E34"/>
    <w:rsid w:val="61A36CFD"/>
    <w:rsid w:val="61A7C351"/>
    <w:rsid w:val="61AE3250"/>
    <w:rsid w:val="61B2C832"/>
    <w:rsid w:val="61B3B7DA"/>
    <w:rsid w:val="61B7127D"/>
    <w:rsid w:val="61B791AF"/>
    <w:rsid w:val="61BB666A"/>
    <w:rsid w:val="61C6ED9D"/>
    <w:rsid w:val="61C71F7D"/>
    <w:rsid w:val="61C78C83"/>
    <w:rsid w:val="61C88091"/>
    <w:rsid w:val="61D44181"/>
    <w:rsid w:val="61D7B1D2"/>
    <w:rsid w:val="61EEDE58"/>
    <w:rsid w:val="61F15B8F"/>
    <w:rsid w:val="61F9A91A"/>
    <w:rsid w:val="62010C75"/>
    <w:rsid w:val="6210709A"/>
    <w:rsid w:val="621937CE"/>
    <w:rsid w:val="62229356"/>
    <w:rsid w:val="6223968F"/>
    <w:rsid w:val="623414ED"/>
    <w:rsid w:val="623913E4"/>
    <w:rsid w:val="62492E4F"/>
    <w:rsid w:val="624EB800"/>
    <w:rsid w:val="625AA28F"/>
    <w:rsid w:val="625FC6D0"/>
    <w:rsid w:val="6260066C"/>
    <w:rsid w:val="626DBD9A"/>
    <w:rsid w:val="626DE660"/>
    <w:rsid w:val="627812EB"/>
    <w:rsid w:val="627AA44B"/>
    <w:rsid w:val="6283DFEF"/>
    <w:rsid w:val="628A0165"/>
    <w:rsid w:val="628ED2A3"/>
    <w:rsid w:val="6294E3AE"/>
    <w:rsid w:val="62955841"/>
    <w:rsid w:val="629AD7FB"/>
    <w:rsid w:val="629E7999"/>
    <w:rsid w:val="62B19C83"/>
    <w:rsid w:val="62B2FD49"/>
    <w:rsid w:val="62B3CD87"/>
    <w:rsid w:val="62C3F73D"/>
    <w:rsid w:val="62C8D6DE"/>
    <w:rsid w:val="62CAF6B6"/>
    <w:rsid w:val="62CB57AD"/>
    <w:rsid w:val="62D721DF"/>
    <w:rsid w:val="62E04B0B"/>
    <w:rsid w:val="62E3197C"/>
    <w:rsid w:val="62ED505D"/>
    <w:rsid w:val="62F09F25"/>
    <w:rsid w:val="62F404DC"/>
    <w:rsid w:val="62F49C54"/>
    <w:rsid w:val="62FE11DE"/>
    <w:rsid w:val="62FE1B56"/>
    <w:rsid w:val="6303958E"/>
    <w:rsid w:val="6316DE7C"/>
    <w:rsid w:val="6328DCF2"/>
    <w:rsid w:val="632DBC09"/>
    <w:rsid w:val="633CCBB3"/>
    <w:rsid w:val="633D8DD6"/>
    <w:rsid w:val="6348A5B4"/>
    <w:rsid w:val="6355E174"/>
    <w:rsid w:val="6359AC4F"/>
    <w:rsid w:val="635A3596"/>
    <w:rsid w:val="635D9A28"/>
    <w:rsid w:val="636461C8"/>
    <w:rsid w:val="63646B11"/>
    <w:rsid w:val="6369EE9E"/>
    <w:rsid w:val="636EDAE5"/>
    <w:rsid w:val="63779C03"/>
    <w:rsid w:val="637BD0C7"/>
    <w:rsid w:val="637CEC03"/>
    <w:rsid w:val="637E8A75"/>
    <w:rsid w:val="637F2AC6"/>
    <w:rsid w:val="637FB7FD"/>
    <w:rsid w:val="63825370"/>
    <w:rsid w:val="638F2B76"/>
    <w:rsid w:val="63957720"/>
    <w:rsid w:val="63988F91"/>
    <w:rsid w:val="639F2B81"/>
    <w:rsid w:val="63A18CC0"/>
    <w:rsid w:val="63A38D6F"/>
    <w:rsid w:val="63B8F923"/>
    <w:rsid w:val="63BC0A60"/>
    <w:rsid w:val="63C49AF5"/>
    <w:rsid w:val="63C5307F"/>
    <w:rsid w:val="63CBF9DB"/>
    <w:rsid w:val="63CD9891"/>
    <w:rsid w:val="63CE94B0"/>
    <w:rsid w:val="63D68636"/>
    <w:rsid w:val="63D69BB1"/>
    <w:rsid w:val="63D95CD1"/>
    <w:rsid w:val="63E00D5D"/>
    <w:rsid w:val="63EA2F8C"/>
    <w:rsid w:val="63F0E12F"/>
    <w:rsid w:val="640DC228"/>
    <w:rsid w:val="6415517D"/>
    <w:rsid w:val="641A6194"/>
    <w:rsid w:val="642461F9"/>
    <w:rsid w:val="6434AB8C"/>
    <w:rsid w:val="64390D3D"/>
    <w:rsid w:val="643F54B7"/>
    <w:rsid w:val="643F5F30"/>
    <w:rsid w:val="6441173A"/>
    <w:rsid w:val="6445BD66"/>
    <w:rsid w:val="6446402F"/>
    <w:rsid w:val="64489568"/>
    <w:rsid w:val="64490CF8"/>
    <w:rsid w:val="644D974C"/>
    <w:rsid w:val="644E133C"/>
    <w:rsid w:val="645EC058"/>
    <w:rsid w:val="646327E2"/>
    <w:rsid w:val="64649FA8"/>
    <w:rsid w:val="6470957F"/>
    <w:rsid w:val="6484141F"/>
    <w:rsid w:val="64851FF0"/>
    <w:rsid w:val="649CBD4F"/>
    <w:rsid w:val="64AB2B07"/>
    <w:rsid w:val="64B01499"/>
    <w:rsid w:val="64B3668A"/>
    <w:rsid w:val="64B740C5"/>
    <w:rsid w:val="64B99EDE"/>
    <w:rsid w:val="64D1FBA0"/>
    <w:rsid w:val="64F562D5"/>
    <w:rsid w:val="65045A5F"/>
    <w:rsid w:val="650C44CF"/>
    <w:rsid w:val="650EA2D4"/>
    <w:rsid w:val="651C738A"/>
    <w:rsid w:val="65229445"/>
    <w:rsid w:val="652959FB"/>
    <w:rsid w:val="652BC620"/>
    <w:rsid w:val="652F63FF"/>
    <w:rsid w:val="654130F7"/>
    <w:rsid w:val="65419574"/>
    <w:rsid w:val="65484AAB"/>
    <w:rsid w:val="654CAE3F"/>
    <w:rsid w:val="6553AB80"/>
    <w:rsid w:val="65553114"/>
    <w:rsid w:val="6562DD2D"/>
    <w:rsid w:val="65683F01"/>
    <w:rsid w:val="65710DC4"/>
    <w:rsid w:val="657230AC"/>
    <w:rsid w:val="657FCB20"/>
    <w:rsid w:val="65826940"/>
    <w:rsid w:val="65828096"/>
    <w:rsid w:val="658DEBB7"/>
    <w:rsid w:val="658F4836"/>
    <w:rsid w:val="65946DC7"/>
    <w:rsid w:val="659A957E"/>
    <w:rsid w:val="659D5848"/>
    <w:rsid w:val="659F5043"/>
    <w:rsid w:val="659F7B42"/>
    <w:rsid w:val="65A30BDE"/>
    <w:rsid w:val="65ADEFD1"/>
    <w:rsid w:val="65BF9AE2"/>
    <w:rsid w:val="65C3994F"/>
    <w:rsid w:val="65CAB813"/>
    <w:rsid w:val="65CEFDC7"/>
    <w:rsid w:val="65D5027E"/>
    <w:rsid w:val="65E15EC5"/>
    <w:rsid w:val="65E4B98B"/>
    <w:rsid w:val="65ECFBEB"/>
    <w:rsid w:val="6602120E"/>
    <w:rsid w:val="66124937"/>
    <w:rsid w:val="66195E84"/>
    <w:rsid w:val="6632B2C6"/>
    <w:rsid w:val="6632F128"/>
    <w:rsid w:val="66364A18"/>
    <w:rsid w:val="6647DA42"/>
    <w:rsid w:val="664CCA7F"/>
    <w:rsid w:val="664FE101"/>
    <w:rsid w:val="66533ED3"/>
    <w:rsid w:val="665442AD"/>
    <w:rsid w:val="665DC8FB"/>
    <w:rsid w:val="665F61B6"/>
    <w:rsid w:val="6660CC93"/>
    <w:rsid w:val="66662B89"/>
    <w:rsid w:val="666C4D81"/>
    <w:rsid w:val="666EEC4D"/>
    <w:rsid w:val="66752765"/>
    <w:rsid w:val="66853BFB"/>
    <w:rsid w:val="6686E700"/>
    <w:rsid w:val="668A50CF"/>
    <w:rsid w:val="66A02AC0"/>
    <w:rsid w:val="66A160DB"/>
    <w:rsid w:val="66B1CA3E"/>
    <w:rsid w:val="66C168F6"/>
    <w:rsid w:val="66C1FE98"/>
    <w:rsid w:val="66C82481"/>
    <w:rsid w:val="66CCA620"/>
    <w:rsid w:val="66DB5524"/>
    <w:rsid w:val="66DCCE5D"/>
    <w:rsid w:val="66E2830F"/>
    <w:rsid w:val="66E41B0C"/>
    <w:rsid w:val="66E6450C"/>
    <w:rsid w:val="66F0334D"/>
    <w:rsid w:val="66F14E2D"/>
    <w:rsid w:val="66F499F8"/>
    <w:rsid w:val="66FBE8BF"/>
    <w:rsid w:val="66FD8812"/>
    <w:rsid w:val="670B0EFA"/>
    <w:rsid w:val="670F979C"/>
    <w:rsid w:val="6714BE5D"/>
    <w:rsid w:val="671F6891"/>
    <w:rsid w:val="671FEAED"/>
    <w:rsid w:val="6728D8AC"/>
    <w:rsid w:val="672CEA1D"/>
    <w:rsid w:val="672E5F60"/>
    <w:rsid w:val="672F1014"/>
    <w:rsid w:val="67306088"/>
    <w:rsid w:val="673234E4"/>
    <w:rsid w:val="674AFAB5"/>
    <w:rsid w:val="6752FAE0"/>
    <w:rsid w:val="6757D545"/>
    <w:rsid w:val="675E4B20"/>
    <w:rsid w:val="6765EB7E"/>
    <w:rsid w:val="676F23E6"/>
    <w:rsid w:val="6770A229"/>
    <w:rsid w:val="67768CB4"/>
    <w:rsid w:val="677D85C2"/>
    <w:rsid w:val="677DEB5F"/>
    <w:rsid w:val="677EE688"/>
    <w:rsid w:val="67819DF2"/>
    <w:rsid w:val="6784DAD5"/>
    <w:rsid w:val="67891CE3"/>
    <w:rsid w:val="678DCA6F"/>
    <w:rsid w:val="6790C58A"/>
    <w:rsid w:val="6793236A"/>
    <w:rsid w:val="6794C01D"/>
    <w:rsid w:val="6796DFF5"/>
    <w:rsid w:val="67A06F28"/>
    <w:rsid w:val="67A90820"/>
    <w:rsid w:val="67AC5E94"/>
    <w:rsid w:val="67B5E652"/>
    <w:rsid w:val="67C3AAA6"/>
    <w:rsid w:val="67C40EF6"/>
    <w:rsid w:val="67C485CB"/>
    <w:rsid w:val="67D8B214"/>
    <w:rsid w:val="67E06202"/>
    <w:rsid w:val="67E247EF"/>
    <w:rsid w:val="67FA4F31"/>
    <w:rsid w:val="67FB4534"/>
    <w:rsid w:val="67FCDA39"/>
    <w:rsid w:val="67FE572A"/>
    <w:rsid w:val="67FF2269"/>
    <w:rsid w:val="680FF899"/>
    <w:rsid w:val="681AEF55"/>
    <w:rsid w:val="682DA914"/>
    <w:rsid w:val="6836D080"/>
    <w:rsid w:val="6838A122"/>
    <w:rsid w:val="68402A0F"/>
    <w:rsid w:val="684B68D2"/>
    <w:rsid w:val="6854A5A9"/>
    <w:rsid w:val="686141C8"/>
    <w:rsid w:val="68633F48"/>
    <w:rsid w:val="686C2076"/>
    <w:rsid w:val="686F3477"/>
    <w:rsid w:val="686FAC25"/>
    <w:rsid w:val="687B2F99"/>
    <w:rsid w:val="6885CAE6"/>
    <w:rsid w:val="6886B503"/>
    <w:rsid w:val="688FCCEC"/>
    <w:rsid w:val="689378ED"/>
    <w:rsid w:val="68946BAA"/>
    <w:rsid w:val="689AD60D"/>
    <w:rsid w:val="689CEFAD"/>
    <w:rsid w:val="689DB23D"/>
    <w:rsid w:val="689EDAA2"/>
    <w:rsid w:val="68A16E1B"/>
    <w:rsid w:val="68A3214D"/>
    <w:rsid w:val="68ACCDF4"/>
    <w:rsid w:val="68B21A0A"/>
    <w:rsid w:val="68B4482C"/>
    <w:rsid w:val="68B863B6"/>
    <w:rsid w:val="68C527D2"/>
    <w:rsid w:val="68C56393"/>
    <w:rsid w:val="68CBDC94"/>
    <w:rsid w:val="68CFC44D"/>
    <w:rsid w:val="68D17513"/>
    <w:rsid w:val="68D41085"/>
    <w:rsid w:val="68DD6AEB"/>
    <w:rsid w:val="68E49474"/>
    <w:rsid w:val="68E96E80"/>
    <w:rsid w:val="68F4125B"/>
    <w:rsid w:val="68FF16BE"/>
    <w:rsid w:val="69022CF4"/>
    <w:rsid w:val="69049B7B"/>
    <w:rsid w:val="690D5854"/>
    <w:rsid w:val="690F3D8E"/>
    <w:rsid w:val="69110FE7"/>
    <w:rsid w:val="691CDF68"/>
    <w:rsid w:val="69220DCE"/>
    <w:rsid w:val="69246BF7"/>
    <w:rsid w:val="69268900"/>
    <w:rsid w:val="692943BD"/>
    <w:rsid w:val="6934FD57"/>
    <w:rsid w:val="6936862D"/>
    <w:rsid w:val="693D2EF5"/>
    <w:rsid w:val="694DDDE7"/>
    <w:rsid w:val="6960BC05"/>
    <w:rsid w:val="6960EC37"/>
    <w:rsid w:val="696C0B6B"/>
    <w:rsid w:val="69757E94"/>
    <w:rsid w:val="699434A6"/>
    <w:rsid w:val="699B9483"/>
    <w:rsid w:val="699C8B60"/>
    <w:rsid w:val="699D818A"/>
    <w:rsid w:val="69A3ED55"/>
    <w:rsid w:val="69A877A5"/>
    <w:rsid w:val="69B28EE0"/>
    <w:rsid w:val="69BECF7D"/>
    <w:rsid w:val="69C08FDD"/>
    <w:rsid w:val="69C348C7"/>
    <w:rsid w:val="69C82C63"/>
    <w:rsid w:val="69CD10DD"/>
    <w:rsid w:val="69D53862"/>
    <w:rsid w:val="69DB97D5"/>
    <w:rsid w:val="69E025D0"/>
    <w:rsid w:val="69E75F91"/>
    <w:rsid w:val="69EB18B5"/>
    <w:rsid w:val="69EE35AD"/>
    <w:rsid w:val="69F3288B"/>
    <w:rsid w:val="69FD157A"/>
    <w:rsid w:val="69FD176B"/>
    <w:rsid w:val="6A029371"/>
    <w:rsid w:val="6A05A726"/>
    <w:rsid w:val="6A07224F"/>
    <w:rsid w:val="6A140B9D"/>
    <w:rsid w:val="6A2FE984"/>
    <w:rsid w:val="6A35679B"/>
    <w:rsid w:val="6A376322"/>
    <w:rsid w:val="6A37637A"/>
    <w:rsid w:val="6A39AEBE"/>
    <w:rsid w:val="6A418FD5"/>
    <w:rsid w:val="6A43FB61"/>
    <w:rsid w:val="6A489E55"/>
    <w:rsid w:val="6A48B2D2"/>
    <w:rsid w:val="6A4CE764"/>
    <w:rsid w:val="6A4E527F"/>
    <w:rsid w:val="6A5E32C8"/>
    <w:rsid w:val="6A5E9A53"/>
    <w:rsid w:val="6A61E839"/>
    <w:rsid w:val="6A62E31C"/>
    <w:rsid w:val="6A679E56"/>
    <w:rsid w:val="6A69A3D0"/>
    <w:rsid w:val="6A6E384B"/>
    <w:rsid w:val="6A6ED90B"/>
    <w:rsid w:val="6A71D181"/>
    <w:rsid w:val="6A74ACF1"/>
    <w:rsid w:val="6A772001"/>
    <w:rsid w:val="6A825B97"/>
    <w:rsid w:val="6A82733E"/>
    <w:rsid w:val="6A83260A"/>
    <w:rsid w:val="6A839796"/>
    <w:rsid w:val="6A8F6BB0"/>
    <w:rsid w:val="6A977834"/>
    <w:rsid w:val="6AA39142"/>
    <w:rsid w:val="6AA3BAF7"/>
    <w:rsid w:val="6AAECDFD"/>
    <w:rsid w:val="6AC1D119"/>
    <w:rsid w:val="6ACB1EB9"/>
    <w:rsid w:val="6AD0551A"/>
    <w:rsid w:val="6AD11D20"/>
    <w:rsid w:val="6ADF01D2"/>
    <w:rsid w:val="6AE79D6B"/>
    <w:rsid w:val="6AE91472"/>
    <w:rsid w:val="6AEF8570"/>
    <w:rsid w:val="6AEF9896"/>
    <w:rsid w:val="6B07B8B8"/>
    <w:rsid w:val="6B0868E7"/>
    <w:rsid w:val="6B0997D7"/>
    <w:rsid w:val="6B0A6D3E"/>
    <w:rsid w:val="6B0B5AA8"/>
    <w:rsid w:val="6B0C29CE"/>
    <w:rsid w:val="6B139EE4"/>
    <w:rsid w:val="6B202BEC"/>
    <w:rsid w:val="6B22AA61"/>
    <w:rsid w:val="6B296994"/>
    <w:rsid w:val="6B359560"/>
    <w:rsid w:val="6B3874B5"/>
    <w:rsid w:val="6B393931"/>
    <w:rsid w:val="6B3D281F"/>
    <w:rsid w:val="6B44CC66"/>
    <w:rsid w:val="6B4E670B"/>
    <w:rsid w:val="6B57939B"/>
    <w:rsid w:val="6B68872F"/>
    <w:rsid w:val="6B6ED58B"/>
    <w:rsid w:val="6B726CF3"/>
    <w:rsid w:val="6B746316"/>
    <w:rsid w:val="6B753C14"/>
    <w:rsid w:val="6B7754C1"/>
    <w:rsid w:val="6B78DCE0"/>
    <w:rsid w:val="6B867E05"/>
    <w:rsid w:val="6B890879"/>
    <w:rsid w:val="6B91ED1F"/>
    <w:rsid w:val="6B91F21E"/>
    <w:rsid w:val="6B9782E3"/>
    <w:rsid w:val="6B9A0B85"/>
    <w:rsid w:val="6BA20347"/>
    <w:rsid w:val="6BDA6EB1"/>
    <w:rsid w:val="6BDEAA94"/>
    <w:rsid w:val="6BE0D9EF"/>
    <w:rsid w:val="6BE7F4C3"/>
    <w:rsid w:val="6BF21066"/>
    <w:rsid w:val="6BF46BDE"/>
    <w:rsid w:val="6BF7253A"/>
    <w:rsid w:val="6BF83FA5"/>
    <w:rsid w:val="6C03B900"/>
    <w:rsid w:val="6C29295C"/>
    <w:rsid w:val="6C2AA32F"/>
    <w:rsid w:val="6C2E8257"/>
    <w:rsid w:val="6C2EE410"/>
    <w:rsid w:val="6C33CD0A"/>
    <w:rsid w:val="6C35434B"/>
    <w:rsid w:val="6C379E15"/>
    <w:rsid w:val="6C3BC25D"/>
    <w:rsid w:val="6C3BE958"/>
    <w:rsid w:val="6C48C61A"/>
    <w:rsid w:val="6C530954"/>
    <w:rsid w:val="6C541B91"/>
    <w:rsid w:val="6C619FEC"/>
    <w:rsid w:val="6C61BBC1"/>
    <w:rsid w:val="6C62C6B1"/>
    <w:rsid w:val="6C62C934"/>
    <w:rsid w:val="6C6F1326"/>
    <w:rsid w:val="6C779A78"/>
    <w:rsid w:val="6C781D89"/>
    <w:rsid w:val="6C9213D9"/>
    <w:rsid w:val="6C9E3689"/>
    <w:rsid w:val="6CB7FC0D"/>
    <w:rsid w:val="6CB9F09F"/>
    <w:rsid w:val="6CBB6372"/>
    <w:rsid w:val="6CBD1808"/>
    <w:rsid w:val="6CBFEDE9"/>
    <w:rsid w:val="6CC116C2"/>
    <w:rsid w:val="6CC4CC17"/>
    <w:rsid w:val="6CC67946"/>
    <w:rsid w:val="6CCB754E"/>
    <w:rsid w:val="6CD01BD9"/>
    <w:rsid w:val="6CDAB7E7"/>
    <w:rsid w:val="6CE1B737"/>
    <w:rsid w:val="6CE6E28A"/>
    <w:rsid w:val="6CE9ABD4"/>
    <w:rsid w:val="6CEF29C6"/>
    <w:rsid w:val="6CF2D91F"/>
    <w:rsid w:val="6CF6FD5D"/>
    <w:rsid w:val="6CF89634"/>
    <w:rsid w:val="6CF91566"/>
    <w:rsid w:val="6CFE6386"/>
    <w:rsid w:val="6D002335"/>
    <w:rsid w:val="6D03ED75"/>
    <w:rsid w:val="6D0677D7"/>
    <w:rsid w:val="6D094227"/>
    <w:rsid w:val="6D0E1E8F"/>
    <w:rsid w:val="6D1EAB90"/>
    <w:rsid w:val="6D1F1CA0"/>
    <w:rsid w:val="6D243B6D"/>
    <w:rsid w:val="6D276244"/>
    <w:rsid w:val="6D2B06F0"/>
    <w:rsid w:val="6D360DBC"/>
    <w:rsid w:val="6D485B7C"/>
    <w:rsid w:val="6D57B93C"/>
    <w:rsid w:val="6D663367"/>
    <w:rsid w:val="6D6F7475"/>
    <w:rsid w:val="6D803F17"/>
    <w:rsid w:val="6D8158E8"/>
    <w:rsid w:val="6D8D0162"/>
    <w:rsid w:val="6D91B22B"/>
    <w:rsid w:val="6D9217C8"/>
    <w:rsid w:val="6D9A2C84"/>
    <w:rsid w:val="6DB9AECF"/>
    <w:rsid w:val="6DBA1D1C"/>
    <w:rsid w:val="6DC280A2"/>
    <w:rsid w:val="6DCA5BD4"/>
    <w:rsid w:val="6DCDAA9C"/>
    <w:rsid w:val="6DD66765"/>
    <w:rsid w:val="6DD75303"/>
    <w:rsid w:val="6DD9E578"/>
    <w:rsid w:val="6DDBF331"/>
    <w:rsid w:val="6DE3A797"/>
    <w:rsid w:val="6DE9F1BE"/>
    <w:rsid w:val="6DEEC19F"/>
    <w:rsid w:val="6DF5692B"/>
    <w:rsid w:val="6DFF050D"/>
    <w:rsid w:val="6E111734"/>
    <w:rsid w:val="6E282ED3"/>
    <w:rsid w:val="6E2B6ED5"/>
    <w:rsid w:val="6E40377B"/>
    <w:rsid w:val="6E4090E0"/>
    <w:rsid w:val="6E4CF72F"/>
    <w:rsid w:val="6E59DEDD"/>
    <w:rsid w:val="6E5B593B"/>
    <w:rsid w:val="6E5C93BF"/>
    <w:rsid w:val="6E5E89DF"/>
    <w:rsid w:val="6E60C9C4"/>
    <w:rsid w:val="6E61D5C6"/>
    <w:rsid w:val="6E66C5B1"/>
    <w:rsid w:val="6E6BFC9A"/>
    <w:rsid w:val="6E709064"/>
    <w:rsid w:val="6E7C4AD0"/>
    <w:rsid w:val="6E810DF6"/>
    <w:rsid w:val="6E84FF1C"/>
    <w:rsid w:val="6E85AB2D"/>
    <w:rsid w:val="6E866259"/>
    <w:rsid w:val="6E8A40FC"/>
    <w:rsid w:val="6E8D5140"/>
    <w:rsid w:val="6E9009F2"/>
    <w:rsid w:val="6E9415A2"/>
    <w:rsid w:val="6E96684B"/>
    <w:rsid w:val="6E99AACD"/>
    <w:rsid w:val="6EA8ABF4"/>
    <w:rsid w:val="6EAB6C60"/>
    <w:rsid w:val="6EB4E35C"/>
    <w:rsid w:val="6EB563AD"/>
    <w:rsid w:val="6EB8C1F2"/>
    <w:rsid w:val="6ECC91E2"/>
    <w:rsid w:val="6ECFE83D"/>
    <w:rsid w:val="6EE0FA17"/>
    <w:rsid w:val="6EE3EFF0"/>
    <w:rsid w:val="6EE561B3"/>
    <w:rsid w:val="6EE9617E"/>
    <w:rsid w:val="6EEDD247"/>
    <w:rsid w:val="6EF59390"/>
    <w:rsid w:val="6EFF6082"/>
    <w:rsid w:val="6F063955"/>
    <w:rsid w:val="6F0929AA"/>
    <w:rsid w:val="6F0BB1B5"/>
    <w:rsid w:val="6F0FE4A0"/>
    <w:rsid w:val="6F1F3D08"/>
    <w:rsid w:val="6F277A5C"/>
    <w:rsid w:val="6F3C3CBE"/>
    <w:rsid w:val="6F3C9C1D"/>
    <w:rsid w:val="6F4170E8"/>
    <w:rsid w:val="6F48E619"/>
    <w:rsid w:val="6F4B0482"/>
    <w:rsid w:val="6F5288E6"/>
    <w:rsid w:val="6F52E946"/>
    <w:rsid w:val="6F5E51E2"/>
    <w:rsid w:val="6F61CA2E"/>
    <w:rsid w:val="6F6A186A"/>
    <w:rsid w:val="6F6BD0F9"/>
    <w:rsid w:val="6F719C20"/>
    <w:rsid w:val="6F773536"/>
    <w:rsid w:val="6F79BBD0"/>
    <w:rsid w:val="6F7A22CC"/>
    <w:rsid w:val="6F9A9134"/>
    <w:rsid w:val="6F9B15C6"/>
    <w:rsid w:val="6F9E0658"/>
    <w:rsid w:val="6F9E13E3"/>
    <w:rsid w:val="6FA054CB"/>
    <w:rsid w:val="6FA8D9C9"/>
    <w:rsid w:val="6FABED6D"/>
    <w:rsid w:val="6FB13571"/>
    <w:rsid w:val="6FB737D1"/>
    <w:rsid w:val="6FBE5628"/>
    <w:rsid w:val="6FC0F182"/>
    <w:rsid w:val="6FC4DE7B"/>
    <w:rsid w:val="6FC8FD2A"/>
    <w:rsid w:val="6FE13C21"/>
    <w:rsid w:val="6FE2C69C"/>
    <w:rsid w:val="6FE9351C"/>
    <w:rsid w:val="6FECC4CF"/>
    <w:rsid w:val="6FEE943E"/>
    <w:rsid w:val="6FEEB652"/>
    <w:rsid w:val="6FF01C8C"/>
    <w:rsid w:val="6FF120D1"/>
    <w:rsid w:val="6FF1D794"/>
    <w:rsid w:val="6FFC0A8B"/>
    <w:rsid w:val="6FFC25A4"/>
    <w:rsid w:val="7000E9DC"/>
    <w:rsid w:val="7001B2D3"/>
    <w:rsid w:val="70065719"/>
    <w:rsid w:val="7009C539"/>
    <w:rsid w:val="700DA326"/>
    <w:rsid w:val="701370DD"/>
    <w:rsid w:val="70292868"/>
    <w:rsid w:val="702A3248"/>
    <w:rsid w:val="702D8260"/>
    <w:rsid w:val="7038C6CF"/>
    <w:rsid w:val="703E5241"/>
    <w:rsid w:val="7046DC93"/>
    <w:rsid w:val="704E341D"/>
    <w:rsid w:val="7055F319"/>
    <w:rsid w:val="70643451"/>
    <w:rsid w:val="706C0CA2"/>
    <w:rsid w:val="706C6291"/>
    <w:rsid w:val="7071ACA8"/>
    <w:rsid w:val="7075928C"/>
    <w:rsid w:val="707A964D"/>
    <w:rsid w:val="707B9147"/>
    <w:rsid w:val="707FC5AC"/>
    <w:rsid w:val="70835FD1"/>
    <w:rsid w:val="7085C7BB"/>
    <w:rsid w:val="7085CA0D"/>
    <w:rsid w:val="70904F8F"/>
    <w:rsid w:val="70975E33"/>
    <w:rsid w:val="7098EC88"/>
    <w:rsid w:val="709FAF65"/>
    <w:rsid w:val="70AA295D"/>
    <w:rsid w:val="70ADE22B"/>
    <w:rsid w:val="70AF57A0"/>
    <w:rsid w:val="70B0B717"/>
    <w:rsid w:val="70B0E21B"/>
    <w:rsid w:val="70B240C6"/>
    <w:rsid w:val="70B27A37"/>
    <w:rsid w:val="70B2F7AF"/>
    <w:rsid w:val="70B3CBE0"/>
    <w:rsid w:val="70BCA031"/>
    <w:rsid w:val="70C07E09"/>
    <w:rsid w:val="70C22AC1"/>
    <w:rsid w:val="70C428E4"/>
    <w:rsid w:val="70CBCA84"/>
    <w:rsid w:val="70CD9552"/>
    <w:rsid w:val="70D623C0"/>
    <w:rsid w:val="70D689D2"/>
    <w:rsid w:val="70D7F62B"/>
    <w:rsid w:val="70DEC43F"/>
    <w:rsid w:val="70DF41D3"/>
    <w:rsid w:val="70E5D002"/>
    <w:rsid w:val="70F7B700"/>
    <w:rsid w:val="70F83E15"/>
    <w:rsid w:val="70FD654E"/>
    <w:rsid w:val="7104BA55"/>
    <w:rsid w:val="7109AE2F"/>
    <w:rsid w:val="710B7497"/>
    <w:rsid w:val="710DF8BA"/>
    <w:rsid w:val="711F6B8D"/>
    <w:rsid w:val="7126D4F6"/>
    <w:rsid w:val="7128E62D"/>
    <w:rsid w:val="713013AE"/>
    <w:rsid w:val="71348E28"/>
    <w:rsid w:val="71356C61"/>
    <w:rsid w:val="713A69A4"/>
    <w:rsid w:val="713A8F2E"/>
    <w:rsid w:val="7142BD2D"/>
    <w:rsid w:val="71440140"/>
    <w:rsid w:val="7148CC48"/>
    <w:rsid w:val="71495165"/>
    <w:rsid w:val="714C6172"/>
    <w:rsid w:val="714ECE95"/>
    <w:rsid w:val="7152DC1F"/>
    <w:rsid w:val="715A96D4"/>
    <w:rsid w:val="715E34FD"/>
    <w:rsid w:val="71657897"/>
    <w:rsid w:val="716E1BEB"/>
    <w:rsid w:val="716F5939"/>
    <w:rsid w:val="7171F628"/>
    <w:rsid w:val="71778155"/>
    <w:rsid w:val="71785F3B"/>
    <w:rsid w:val="717A6918"/>
    <w:rsid w:val="717F24EC"/>
    <w:rsid w:val="71848DA8"/>
    <w:rsid w:val="71887AA6"/>
    <w:rsid w:val="7195FEFC"/>
    <w:rsid w:val="719B4097"/>
    <w:rsid w:val="719C8715"/>
    <w:rsid w:val="719DF153"/>
    <w:rsid w:val="71A2AA16"/>
    <w:rsid w:val="71AA2681"/>
    <w:rsid w:val="71B4696E"/>
    <w:rsid w:val="71B95B04"/>
    <w:rsid w:val="71C1FA98"/>
    <w:rsid w:val="71C54E2C"/>
    <w:rsid w:val="71CE26FB"/>
    <w:rsid w:val="71D2F7C3"/>
    <w:rsid w:val="71DF8C84"/>
    <w:rsid w:val="71E905E8"/>
    <w:rsid w:val="71F1ED72"/>
    <w:rsid w:val="71F1F109"/>
    <w:rsid w:val="71F5C18E"/>
    <w:rsid w:val="71F978ED"/>
    <w:rsid w:val="71FC4B4E"/>
    <w:rsid w:val="7205C254"/>
    <w:rsid w:val="722F5680"/>
    <w:rsid w:val="722FB54E"/>
    <w:rsid w:val="722FC9FD"/>
    <w:rsid w:val="723000D1"/>
    <w:rsid w:val="72347994"/>
    <w:rsid w:val="724C1566"/>
    <w:rsid w:val="724F1F54"/>
    <w:rsid w:val="725611FF"/>
    <w:rsid w:val="725BFD36"/>
    <w:rsid w:val="725C1229"/>
    <w:rsid w:val="725D9842"/>
    <w:rsid w:val="725E0107"/>
    <w:rsid w:val="72678ACB"/>
    <w:rsid w:val="7275FA74"/>
    <w:rsid w:val="728EA97B"/>
    <w:rsid w:val="72930A31"/>
    <w:rsid w:val="729B6B56"/>
    <w:rsid w:val="72A4607D"/>
    <w:rsid w:val="72A520D9"/>
    <w:rsid w:val="72AFDD83"/>
    <w:rsid w:val="72B0F2EB"/>
    <w:rsid w:val="72B0F659"/>
    <w:rsid w:val="72BA9146"/>
    <w:rsid w:val="72C0A305"/>
    <w:rsid w:val="72C95642"/>
    <w:rsid w:val="72CC60F7"/>
    <w:rsid w:val="72D50727"/>
    <w:rsid w:val="72D5DD71"/>
    <w:rsid w:val="72D7A17D"/>
    <w:rsid w:val="72DB0931"/>
    <w:rsid w:val="72E5B022"/>
    <w:rsid w:val="72E6C795"/>
    <w:rsid w:val="72F3BBFE"/>
    <w:rsid w:val="72FC31A3"/>
    <w:rsid w:val="730613FA"/>
    <w:rsid w:val="73163BF5"/>
    <w:rsid w:val="7318A47A"/>
    <w:rsid w:val="731B3AC3"/>
    <w:rsid w:val="732E4AD0"/>
    <w:rsid w:val="732F176F"/>
    <w:rsid w:val="73319658"/>
    <w:rsid w:val="7347334D"/>
    <w:rsid w:val="73476676"/>
    <w:rsid w:val="7349028E"/>
    <w:rsid w:val="735C2333"/>
    <w:rsid w:val="73631040"/>
    <w:rsid w:val="73675ACB"/>
    <w:rsid w:val="7367FE46"/>
    <w:rsid w:val="73699E20"/>
    <w:rsid w:val="736AC2E6"/>
    <w:rsid w:val="73747DD2"/>
    <w:rsid w:val="73804DF9"/>
    <w:rsid w:val="7394584D"/>
    <w:rsid w:val="739C53DF"/>
    <w:rsid w:val="73B4C708"/>
    <w:rsid w:val="73B6BF03"/>
    <w:rsid w:val="73B9B159"/>
    <w:rsid w:val="73B9D82C"/>
    <w:rsid w:val="73BC7F5F"/>
    <w:rsid w:val="73CC8D61"/>
    <w:rsid w:val="73D75027"/>
    <w:rsid w:val="73D934B1"/>
    <w:rsid w:val="73DD8ACF"/>
    <w:rsid w:val="73E191B9"/>
    <w:rsid w:val="73E471CA"/>
    <w:rsid w:val="73EDE287"/>
    <w:rsid w:val="73F0D1F4"/>
    <w:rsid w:val="73F2E7A1"/>
    <w:rsid w:val="73F502EF"/>
    <w:rsid w:val="73FF830A"/>
    <w:rsid w:val="7400C2E8"/>
    <w:rsid w:val="74031FB4"/>
    <w:rsid w:val="740F26B3"/>
    <w:rsid w:val="74148D8D"/>
    <w:rsid w:val="74154DD1"/>
    <w:rsid w:val="741E7225"/>
    <w:rsid w:val="741E9047"/>
    <w:rsid w:val="74258C89"/>
    <w:rsid w:val="74346A38"/>
    <w:rsid w:val="743A2BB4"/>
    <w:rsid w:val="743B7C73"/>
    <w:rsid w:val="743C9C52"/>
    <w:rsid w:val="7443FE50"/>
    <w:rsid w:val="7444B100"/>
    <w:rsid w:val="7449B9A4"/>
    <w:rsid w:val="744AE79C"/>
    <w:rsid w:val="7451593E"/>
    <w:rsid w:val="745352EC"/>
    <w:rsid w:val="7462A5A2"/>
    <w:rsid w:val="746E1C87"/>
    <w:rsid w:val="74727038"/>
    <w:rsid w:val="74742B90"/>
    <w:rsid w:val="7475423A"/>
    <w:rsid w:val="7479D93C"/>
    <w:rsid w:val="747B5FB7"/>
    <w:rsid w:val="747FA2BA"/>
    <w:rsid w:val="74863580"/>
    <w:rsid w:val="748B3641"/>
    <w:rsid w:val="748C5385"/>
    <w:rsid w:val="749295B2"/>
    <w:rsid w:val="74929C3D"/>
    <w:rsid w:val="7498214B"/>
    <w:rsid w:val="749F016F"/>
    <w:rsid w:val="74A82D32"/>
    <w:rsid w:val="74A8BB64"/>
    <w:rsid w:val="74BC5F20"/>
    <w:rsid w:val="74C1C4E9"/>
    <w:rsid w:val="74C21052"/>
    <w:rsid w:val="74CB9919"/>
    <w:rsid w:val="74D129AE"/>
    <w:rsid w:val="74D19EDF"/>
    <w:rsid w:val="74D3863E"/>
    <w:rsid w:val="74E0BFBF"/>
    <w:rsid w:val="74E5C1E9"/>
    <w:rsid w:val="74E65BBC"/>
    <w:rsid w:val="74F24082"/>
    <w:rsid w:val="74FB605A"/>
    <w:rsid w:val="74FE7595"/>
    <w:rsid w:val="75028502"/>
    <w:rsid w:val="75150E53"/>
    <w:rsid w:val="7519F44B"/>
    <w:rsid w:val="751A364F"/>
    <w:rsid w:val="7530E56E"/>
    <w:rsid w:val="7539B613"/>
    <w:rsid w:val="753CE724"/>
    <w:rsid w:val="755F070F"/>
    <w:rsid w:val="756EB68C"/>
    <w:rsid w:val="756F209D"/>
    <w:rsid w:val="756FA4D0"/>
    <w:rsid w:val="75741117"/>
    <w:rsid w:val="7574F70D"/>
    <w:rsid w:val="7576AD2F"/>
    <w:rsid w:val="7577FA6A"/>
    <w:rsid w:val="757D2EDC"/>
    <w:rsid w:val="757E2A05"/>
    <w:rsid w:val="75838128"/>
    <w:rsid w:val="758BB32C"/>
    <w:rsid w:val="75A4B149"/>
    <w:rsid w:val="75A92503"/>
    <w:rsid w:val="75AA6A88"/>
    <w:rsid w:val="75B384EB"/>
    <w:rsid w:val="75D19A46"/>
    <w:rsid w:val="75D82509"/>
    <w:rsid w:val="75DF7D75"/>
    <w:rsid w:val="75E06DBE"/>
    <w:rsid w:val="75E2A245"/>
    <w:rsid w:val="75E8FFB2"/>
    <w:rsid w:val="75EA2C44"/>
    <w:rsid w:val="75F480CA"/>
    <w:rsid w:val="75F818F2"/>
    <w:rsid w:val="75FA2C4D"/>
    <w:rsid w:val="7605D227"/>
    <w:rsid w:val="7612D3A8"/>
    <w:rsid w:val="7618365B"/>
    <w:rsid w:val="761A101E"/>
    <w:rsid w:val="761EC55E"/>
    <w:rsid w:val="76268013"/>
    <w:rsid w:val="76341BA4"/>
    <w:rsid w:val="763B4278"/>
    <w:rsid w:val="7655229B"/>
    <w:rsid w:val="7670B702"/>
    <w:rsid w:val="7671C891"/>
    <w:rsid w:val="7679D106"/>
    <w:rsid w:val="767C7D01"/>
    <w:rsid w:val="7682629B"/>
    <w:rsid w:val="768DE3D7"/>
    <w:rsid w:val="768E67DA"/>
    <w:rsid w:val="769539A2"/>
    <w:rsid w:val="76963604"/>
    <w:rsid w:val="769D6CB1"/>
    <w:rsid w:val="76A22CFC"/>
    <w:rsid w:val="76AF8570"/>
    <w:rsid w:val="76B5BCFA"/>
    <w:rsid w:val="76CDE467"/>
    <w:rsid w:val="76D1CE32"/>
    <w:rsid w:val="76E33BAC"/>
    <w:rsid w:val="76E5D9A7"/>
    <w:rsid w:val="76F13385"/>
    <w:rsid w:val="76F657E3"/>
    <w:rsid w:val="76F8CCFA"/>
    <w:rsid w:val="76F9F76C"/>
    <w:rsid w:val="770619F2"/>
    <w:rsid w:val="7709EE93"/>
    <w:rsid w:val="77144463"/>
    <w:rsid w:val="771A8A88"/>
    <w:rsid w:val="7722EA00"/>
    <w:rsid w:val="772F92BA"/>
    <w:rsid w:val="773185B4"/>
    <w:rsid w:val="77444E0F"/>
    <w:rsid w:val="774AB49D"/>
    <w:rsid w:val="774FB0D7"/>
    <w:rsid w:val="7753E11A"/>
    <w:rsid w:val="775D8CEE"/>
    <w:rsid w:val="7763F199"/>
    <w:rsid w:val="7764EB97"/>
    <w:rsid w:val="776F9E47"/>
    <w:rsid w:val="7773E294"/>
    <w:rsid w:val="777C49F5"/>
    <w:rsid w:val="7783A099"/>
    <w:rsid w:val="7784FE6B"/>
    <w:rsid w:val="77856E49"/>
    <w:rsid w:val="77892B46"/>
    <w:rsid w:val="7791C71B"/>
    <w:rsid w:val="7792212C"/>
    <w:rsid w:val="779C0706"/>
    <w:rsid w:val="779FE187"/>
    <w:rsid w:val="77A0943A"/>
    <w:rsid w:val="77ADFA02"/>
    <w:rsid w:val="77B37282"/>
    <w:rsid w:val="77B4BE74"/>
    <w:rsid w:val="77BF781E"/>
    <w:rsid w:val="77C8FA31"/>
    <w:rsid w:val="77CF85B2"/>
    <w:rsid w:val="77E3E5B3"/>
    <w:rsid w:val="77E87114"/>
    <w:rsid w:val="77EAE7BA"/>
    <w:rsid w:val="77EE01C9"/>
    <w:rsid w:val="77EE4D1B"/>
    <w:rsid w:val="77EF3894"/>
    <w:rsid w:val="77F6C269"/>
    <w:rsid w:val="77F6F46C"/>
    <w:rsid w:val="77FDE43E"/>
    <w:rsid w:val="780CDFC8"/>
    <w:rsid w:val="78101873"/>
    <w:rsid w:val="782A4DCB"/>
    <w:rsid w:val="782FF588"/>
    <w:rsid w:val="7830CC9A"/>
    <w:rsid w:val="78317284"/>
    <w:rsid w:val="783215B9"/>
    <w:rsid w:val="78396AE5"/>
    <w:rsid w:val="784349E1"/>
    <w:rsid w:val="7843E18D"/>
    <w:rsid w:val="784DEE83"/>
    <w:rsid w:val="78564CD0"/>
    <w:rsid w:val="785842F3"/>
    <w:rsid w:val="785EF24E"/>
    <w:rsid w:val="78608F17"/>
    <w:rsid w:val="78655200"/>
    <w:rsid w:val="786CE4BF"/>
    <w:rsid w:val="7873B2BA"/>
    <w:rsid w:val="787FB428"/>
    <w:rsid w:val="788FCAB4"/>
    <w:rsid w:val="7894856C"/>
    <w:rsid w:val="789C43B8"/>
    <w:rsid w:val="78A54111"/>
    <w:rsid w:val="78A5CF8D"/>
    <w:rsid w:val="78A9886D"/>
    <w:rsid w:val="78AA0308"/>
    <w:rsid w:val="78ADE053"/>
    <w:rsid w:val="78B1395B"/>
    <w:rsid w:val="78B5F99F"/>
    <w:rsid w:val="78C3FC51"/>
    <w:rsid w:val="78CB1F4F"/>
    <w:rsid w:val="78D0DA63"/>
    <w:rsid w:val="78D7FA8F"/>
    <w:rsid w:val="78D83F23"/>
    <w:rsid w:val="78E7F563"/>
    <w:rsid w:val="78ECAE0D"/>
    <w:rsid w:val="78F407AE"/>
    <w:rsid w:val="78F84F16"/>
    <w:rsid w:val="78FA5D0F"/>
    <w:rsid w:val="78FDB258"/>
    <w:rsid w:val="78FE2CCA"/>
    <w:rsid w:val="790E1CEE"/>
    <w:rsid w:val="79122609"/>
    <w:rsid w:val="791448DC"/>
    <w:rsid w:val="791911EE"/>
    <w:rsid w:val="7920D4C1"/>
    <w:rsid w:val="792DE871"/>
    <w:rsid w:val="792F7C1C"/>
    <w:rsid w:val="793087DA"/>
    <w:rsid w:val="7932ADCE"/>
    <w:rsid w:val="793C2BD5"/>
    <w:rsid w:val="794597A6"/>
    <w:rsid w:val="795EA286"/>
    <w:rsid w:val="79600FF7"/>
    <w:rsid w:val="79640548"/>
    <w:rsid w:val="796BEE3C"/>
    <w:rsid w:val="79858EB1"/>
    <w:rsid w:val="7991080C"/>
    <w:rsid w:val="7992DAB2"/>
    <w:rsid w:val="79964B78"/>
    <w:rsid w:val="799F16A2"/>
    <w:rsid w:val="79A0AA0A"/>
    <w:rsid w:val="79A0B125"/>
    <w:rsid w:val="79A60C21"/>
    <w:rsid w:val="79A6BC4C"/>
    <w:rsid w:val="79A7FC3E"/>
    <w:rsid w:val="79C002FD"/>
    <w:rsid w:val="79C5C043"/>
    <w:rsid w:val="79CC6CF5"/>
    <w:rsid w:val="79D0F093"/>
    <w:rsid w:val="79D227A2"/>
    <w:rsid w:val="79D2444E"/>
    <w:rsid w:val="79D7C021"/>
    <w:rsid w:val="79D917E3"/>
    <w:rsid w:val="79E40D62"/>
    <w:rsid w:val="79E4E90C"/>
    <w:rsid w:val="79EA0D55"/>
    <w:rsid w:val="79EA9927"/>
    <w:rsid w:val="79EDFC42"/>
    <w:rsid w:val="79F01840"/>
    <w:rsid w:val="79FA787A"/>
    <w:rsid w:val="79FA9F19"/>
    <w:rsid w:val="7A00DCC3"/>
    <w:rsid w:val="7A04E984"/>
    <w:rsid w:val="7A051C55"/>
    <w:rsid w:val="7A0C33A8"/>
    <w:rsid w:val="7A181FA3"/>
    <w:rsid w:val="7A1CC2A9"/>
    <w:rsid w:val="7A1DF1E7"/>
    <w:rsid w:val="7A1E0978"/>
    <w:rsid w:val="7A2641FB"/>
    <w:rsid w:val="7A27C7B3"/>
    <w:rsid w:val="7A2941BB"/>
    <w:rsid w:val="7A4096A6"/>
    <w:rsid w:val="7A471BDB"/>
    <w:rsid w:val="7A497403"/>
    <w:rsid w:val="7A4CF054"/>
    <w:rsid w:val="7A4E5AA3"/>
    <w:rsid w:val="7A52CAF7"/>
    <w:rsid w:val="7A663A41"/>
    <w:rsid w:val="7A689E6B"/>
    <w:rsid w:val="7A71B60C"/>
    <w:rsid w:val="7A7780A4"/>
    <w:rsid w:val="7A9077AC"/>
    <w:rsid w:val="7A969217"/>
    <w:rsid w:val="7AA44E0F"/>
    <w:rsid w:val="7ABC07B5"/>
    <w:rsid w:val="7ABFEC47"/>
    <w:rsid w:val="7AC573EB"/>
    <w:rsid w:val="7ACB4C7D"/>
    <w:rsid w:val="7ACFFA65"/>
    <w:rsid w:val="7AE1A7C4"/>
    <w:rsid w:val="7AECE867"/>
    <w:rsid w:val="7AEDA3F5"/>
    <w:rsid w:val="7AF05A4A"/>
    <w:rsid w:val="7AF91339"/>
    <w:rsid w:val="7AFDE2AD"/>
    <w:rsid w:val="7AFDFB60"/>
    <w:rsid w:val="7B01C08B"/>
    <w:rsid w:val="7B09126D"/>
    <w:rsid w:val="7B148F2C"/>
    <w:rsid w:val="7B15C9A7"/>
    <w:rsid w:val="7B1909ED"/>
    <w:rsid w:val="7B1A3144"/>
    <w:rsid w:val="7B2DE65C"/>
    <w:rsid w:val="7B3F7120"/>
    <w:rsid w:val="7B46A9F6"/>
    <w:rsid w:val="7B4D851C"/>
    <w:rsid w:val="7B510659"/>
    <w:rsid w:val="7B515A16"/>
    <w:rsid w:val="7B544A23"/>
    <w:rsid w:val="7B621F43"/>
    <w:rsid w:val="7B630187"/>
    <w:rsid w:val="7B735C35"/>
    <w:rsid w:val="7B82B5A9"/>
    <w:rsid w:val="7B9159F6"/>
    <w:rsid w:val="7B91AF03"/>
    <w:rsid w:val="7B927466"/>
    <w:rsid w:val="7B9A87F0"/>
    <w:rsid w:val="7B9D0CBD"/>
    <w:rsid w:val="7BA05461"/>
    <w:rsid w:val="7BA13BFE"/>
    <w:rsid w:val="7BAA02A3"/>
    <w:rsid w:val="7BB1C2E6"/>
    <w:rsid w:val="7BBC55F1"/>
    <w:rsid w:val="7BC5E0AB"/>
    <w:rsid w:val="7BCB8EB6"/>
    <w:rsid w:val="7BCBA9C7"/>
    <w:rsid w:val="7BCED6CB"/>
    <w:rsid w:val="7BD442D5"/>
    <w:rsid w:val="7BD50A20"/>
    <w:rsid w:val="7BDEC068"/>
    <w:rsid w:val="7BE2EFB5"/>
    <w:rsid w:val="7BE38823"/>
    <w:rsid w:val="7BE5274D"/>
    <w:rsid w:val="7BEAB03E"/>
    <w:rsid w:val="7BF46D7E"/>
    <w:rsid w:val="7BFD41D4"/>
    <w:rsid w:val="7C08FA83"/>
    <w:rsid w:val="7C145A56"/>
    <w:rsid w:val="7C19256B"/>
    <w:rsid w:val="7C2A6450"/>
    <w:rsid w:val="7C359CB7"/>
    <w:rsid w:val="7C362DD1"/>
    <w:rsid w:val="7C398BAA"/>
    <w:rsid w:val="7C3DADA1"/>
    <w:rsid w:val="7C55C1C6"/>
    <w:rsid w:val="7C5BC595"/>
    <w:rsid w:val="7C5D58D5"/>
    <w:rsid w:val="7C62CFC8"/>
    <w:rsid w:val="7C668BEA"/>
    <w:rsid w:val="7C936B57"/>
    <w:rsid w:val="7C95C937"/>
    <w:rsid w:val="7C960CB9"/>
    <w:rsid w:val="7CA195CA"/>
    <w:rsid w:val="7CA6EFE5"/>
    <w:rsid w:val="7CA79B86"/>
    <w:rsid w:val="7CB442D6"/>
    <w:rsid w:val="7CB72B07"/>
    <w:rsid w:val="7CBB21D3"/>
    <w:rsid w:val="7CC30683"/>
    <w:rsid w:val="7CD511BF"/>
    <w:rsid w:val="7CDD8E94"/>
    <w:rsid w:val="7CF7FF17"/>
    <w:rsid w:val="7D128D21"/>
    <w:rsid w:val="7D1D651F"/>
    <w:rsid w:val="7D1EAE9A"/>
    <w:rsid w:val="7D23FCBA"/>
    <w:rsid w:val="7D3BB780"/>
    <w:rsid w:val="7D3D0B3C"/>
    <w:rsid w:val="7D52E37E"/>
    <w:rsid w:val="7D5B7E93"/>
    <w:rsid w:val="7D602AA5"/>
    <w:rsid w:val="7D62045D"/>
    <w:rsid w:val="7D734506"/>
    <w:rsid w:val="7D7611C2"/>
    <w:rsid w:val="7D7BA988"/>
    <w:rsid w:val="7D825130"/>
    <w:rsid w:val="7D88A472"/>
    <w:rsid w:val="7D8ECB90"/>
    <w:rsid w:val="7D981064"/>
    <w:rsid w:val="7D9C49DC"/>
    <w:rsid w:val="7D9F1BEA"/>
    <w:rsid w:val="7DB2E87B"/>
    <w:rsid w:val="7DBB291D"/>
    <w:rsid w:val="7DBF859F"/>
    <w:rsid w:val="7DD29984"/>
    <w:rsid w:val="7DD3363E"/>
    <w:rsid w:val="7DD3C5FD"/>
    <w:rsid w:val="7DDC6C8A"/>
    <w:rsid w:val="7DDF3031"/>
    <w:rsid w:val="7DEFF508"/>
    <w:rsid w:val="7DF9934C"/>
    <w:rsid w:val="7DFA98E3"/>
    <w:rsid w:val="7DFD681D"/>
    <w:rsid w:val="7E03DAE2"/>
    <w:rsid w:val="7E0D9F80"/>
    <w:rsid w:val="7E0FD5BE"/>
    <w:rsid w:val="7E16471D"/>
    <w:rsid w:val="7E1E8994"/>
    <w:rsid w:val="7E22432E"/>
    <w:rsid w:val="7E243E81"/>
    <w:rsid w:val="7E44F7DE"/>
    <w:rsid w:val="7E50027B"/>
    <w:rsid w:val="7E5B442E"/>
    <w:rsid w:val="7E5FE056"/>
    <w:rsid w:val="7E63004D"/>
    <w:rsid w:val="7E6395C3"/>
    <w:rsid w:val="7E65F0C5"/>
    <w:rsid w:val="7E74EAB8"/>
    <w:rsid w:val="7E762440"/>
    <w:rsid w:val="7E8662F8"/>
    <w:rsid w:val="7E998AD6"/>
    <w:rsid w:val="7E99AA51"/>
    <w:rsid w:val="7E9E0065"/>
    <w:rsid w:val="7EA1B569"/>
    <w:rsid w:val="7EA77027"/>
    <w:rsid w:val="7EC0EF43"/>
    <w:rsid w:val="7EC54422"/>
    <w:rsid w:val="7ED26047"/>
    <w:rsid w:val="7EE6600B"/>
    <w:rsid w:val="7EE79591"/>
    <w:rsid w:val="7EE81AE7"/>
    <w:rsid w:val="7EE8E1FF"/>
    <w:rsid w:val="7EEB71B5"/>
    <w:rsid w:val="7EFCFD7F"/>
    <w:rsid w:val="7EFE0316"/>
    <w:rsid w:val="7F010865"/>
    <w:rsid w:val="7F096047"/>
    <w:rsid w:val="7F0B8184"/>
    <w:rsid w:val="7F0CF2CD"/>
    <w:rsid w:val="7F196365"/>
    <w:rsid w:val="7F1B648F"/>
    <w:rsid w:val="7F23BC4E"/>
    <w:rsid w:val="7F29A9FE"/>
    <w:rsid w:val="7F2E59A2"/>
    <w:rsid w:val="7F3B0E70"/>
    <w:rsid w:val="7F3D942E"/>
    <w:rsid w:val="7F51A61C"/>
    <w:rsid w:val="7F535BC5"/>
    <w:rsid w:val="7F5FA36D"/>
    <w:rsid w:val="7F627B56"/>
    <w:rsid w:val="7F64A3EE"/>
    <w:rsid w:val="7F6FF787"/>
    <w:rsid w:val="7F70534E"/>
    <w:rsid w:val="7F76249A"/>
    <w:rsid w:val="7F8A6B48"/>
    <w:rsid w:val="7F9102F7"/>
    <w:rsid w:val="7F979181"/>
    <w:rsid w:val="7F9FB3E3"/>
    <w:rsid w:val="7FA22F7A"/>
    <w:rsid w:val="7FA73F74"/>
    <w:rsid w:val="7FBB00A0"/>
    <w:rsid w:val="7FBC47A1"/>
    <w:rsid w:val="7FBC5597"/>
    <w:rsid w:val="7FDCD2B4"/>
    <w:rsid w:val="7FE1F8EE"/>
    <w:rsid w:val="7FE84965"/>
    <w:rsid w:val="7FEA00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BD20FCE-9400-41FB-9CEB-A99A8D14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776B"/>
    <w:pPr>
      <w:spacing w:after="0" w:line="300" w:lineRule="atLeast"/>
      <w:ind w:left="567"/>
    </w:pPr>
    <w:rPr>
      <w:rFonts w:ascii="Trebuchet MS" w:hAnsi="Trebuchet MS"/>
      <w:sz w:val="18"/>
    </w:rPr>
  </w:style>
  <w:style w:type="paragraph" w:styleId="Nadpis1">
    <w:name w:val="heading 1"/>
    <w:aliases w:val="Heading - Chapter,(Section),MOVE-it 1,Heading 11,Hoofdstuk,Επικεφαλίδα 1 ΌΧΙ,Heading 1 - Main Heading of Document,F3 Heading 1 - Section,Numbered - 1,Section,Chapter Hdg,h1,CH TITLE 1,Chapter Heading,AChapter,Sub code header,Chapter,NEA1,1"/>
    <w:basedOn w:val="Odstavecseseznamem"/>
    <w:next w:val="Normln"/>
    <w:link w:val="Nadpis1Char"/>
    <w:qFormat/>
    <w:rsid w:val="002022F4"/>
    <w:pPr>
      <w:numPr>
        <w:numId w:val="2"/>
      </w:numPr>
      <w:spacing w:before="360" w:after="240"/>
      <w:contextualSpacing w:val="0"/>
      <w:outlineLvl w:val="0"/>
    </w:pPr>
    <w:rPr>
      <w:b/>
      <w:color w:val="005962"/>
      <w:sz w:val="40"/>
    </w:rPr>
  </w:style>
  <w:style w:type="paragraph" w:styleId="Nadpis2">
    <w:name w:val="heading 2"/>
    <w:aliases w:val="Heading 2 - Paragrapf,2,Paragraaf,NEA2,14,H2,Se,Section1,Section2,Section3,NEA21,subhead 1,h2,subhead 11,h21,subhead 12,h22,subhead 13,h23,subhead 14,h24,subhead 15,h25,subhead 111,h211,subhead 121,h221,subhead 131,h231,subhead 141,h241,h26"/>
    <w:basedOn w:val="Odstavecseseznamem"/>
    <w:next w:val="Normln"/>
    <w:link w:val="Nadpis2Char"/>
    <w:qFormat/>
    <w:rsid w:val="00DA50DB"/>
    <w:pPr>
      <w:numPr>
        <w:ilvl w:val="1"/>
        <w:numId w:val="2"/>
      </w:numPr>
      <w:spacing w:before="120" w:after="120"/>
      <w:outlineLvl w:val="1"/>
    </w:pPr>
    <w:rPr>
      <w:b/>
      <w:color w:val="005962"/>
      <w:sz w:val="24"/>
    </w:rPr>
  </w:style>
  <w:style w:type="paragraph" w:styleId="Nadpis3">
    <w:name w:val="heading 3"/>
    <w:aliases w:val="Heading 3 - Subparagraph,Heading 31,Heading 32,Heading 33,Heading 34,Heading 35,Heading 36,Heading 311,Heading 321,Heading 331,Heading 341,Heading 351,Heading 37,Heading 312,Heading 322,Heading 332,Heading 342,Heading 352,Heading 313"/>
    <w:basedOn w:val="Odstavecseseznamem"/>
    <w:next w:val="Normln"/>
    <w:link w:val="Nadpis3Char"/>
    <w:uiPriority w:val="9"/>
    <w:qFormat/>
    <w:rsid w:val="00FD72F7"/>
    <w:pPr>
      <w:numPr>
        <w:ilvl w:val="2"/>
        <w:numId w:val="2"/>
      </w:numPr>
      <w:outlineLvl w:val="2"/>
    </w:pPr>
    <w:rPr>
      <w:b/>
      <w:i/>
      <w:color w:val="F04E30"/>
    </w:rPr>
  </w:style>
  <w:style w:type="paragraph" w:styleId="Nadpis4">
    <w:name w:val="heading 4"/>
    <w:basedOn w:val="Normln"/>
    <w:next w:val="Normln"/>
    <w:link w:val="Nadpis4Char"/>
    <w:uiPriority w:val="9"/>
    <w:qFormat/>
    <w:rsid w:val="00B241E9"/>
    <w:pPr>
      <w:keepNext/>
      <w:keepLines/>
      <w:ind w:left="0" w:firstLine="567"/>
      <w:outlineLvl w:val="3"/>
    </w:pPr>
    <w:rPr>
      <w:rFonts w:eastAsiaTheme="majorEastAsia" w:cstheme="majorBidi"/>
      <w:b/>
      <w:bCs/>
      <w:iCs/>
      <w:color w:val="F04E30"/>
    </w:rPr>
  </w:style>
  <w:style w:type="paragraph" w:styleId="Nadpis5">
    <w:name w:val="heading 5"/>
    <w:basedOn w:val="Normln"/>
    <w:next w:val="Normln"/>
    <w:link w:val="Nadpis5Char"/>
    <w:uiPriority w:val="9"/>
    <w:unhideWhenUsed/>
    <w:qFormat/>
    <w:rsid w:val="0021780D"/>
    <w:pPr>
      <w:keepNext/>
      <w:keepLines/>
      <w:outlineLvl w:val="4"/>
    </w:pPr>
    <w:rPr>
      <w:rFonts w:eastAsiaTheme="majorEastAsia" w:cstheme="majorBidi"/>
      <w:b/>
      <w:bCs/>
      <w:color w:val="002C54" w:themeColor="text2"/>
      <w:lang w:val="en-GB"/>
    </w:rPr>
  </w:style>
  <w:style w:type="paragraph" w:styleId="Nadpis6">
    <w:name w:val="heading 6"/>
    <w:basedOn w:val="Normln"/>
    <w:next w:val="Normln"/>
    <w:uiPriority w:val="9"/>
    <w:unhideWhenUsed/>
    <w:qFormat/>
    <w:rsid w:val="007835EF"/>
    <w:pPr>
      <w:keepNext/>
      <w:keepLines/>
      <w:spacing w:before="40"/>
      <w:outlineLvl w:val="5"/>
    </w:pPr>
    <w:rPr>
      <w:rFonts w:eastAsiaTheme="majorEastAsia" w:cstheme="majorBidi"/>
      <w:b/>
      <w:color w:val="002C30" w:themeColor="accent1" w:themeShade="7F"/>
    </w:rPr>
  </w:style>
  <w:style w:type="paragraph" w:styleId="Nadpis7">
    <w:name w:val="heading 7"/>
    <w:basedOn w:val="Normln"/>
    <w:next w:val="Normln"/>
    <w:uiPriority w:val="9"/>
    <w:unhideWhenUsed/>
    <w:qFormat/>
    <w:rsid w:val="00AA1D30"/>
    <w:pPr>
      <w:keepNext/>
      <w:keepLines/>
      <w:spacing w:before="40"/>
      <w:outlineLvl w:val="6"/>
    </w:pPr>
    <w:rPr>
      <w:rFonts w:eastAsiaTheme="majorEastAsia" w:cstheme="majorBidi"/>
      <w:i/>
      <w:iCs/>
      <w:color w:val="002C30" w:themeColor="accent1" w:themeShade="7F"/>
    </w:rPr>
  </w:style>
  <w:style w:type="paragraph" w:styleId="Nadpis8">
    <w:name w:val="heading 8"/>
    <w:basedOn w:val="Normln"/>
    <w:next w:val="Normln"/>
    <w:uiPriority w:val="9"/>
    <w:unhideWhenUsed/>
    <w:rsid w:val="00AA1D3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900DC"/>
    <w:pPr>
      <w:tabs>
        <w:tab w:val="center" w:pos="4513"/>
        <w:tab w:val="right" w:pos="9026"/>
      </w:tabs>
      <w:spacing w:line="240" w:lineRule="auto"/>
    </w:pPr>
  </w:style>
  <w:style w:type="character" w:customStyle="1" w:styleId="ZhlavChar">
    <w:name w:val="Záhlaví Char"/>
    <w:basedOn w:val="Standardnpsmoodstavce"/>
    <w:link w:val="Zhlav"/>
    <w:uiPriority w:val="99"/>
    <w:rsid w:val="00D900DC"/>
  </w:style>
  <w:style w:type="paragraph" w:styleId="Zpat">
    <w:name w:val="footer"/>
    <w:basedOn w:val="Normln"/>
    <w:link w:val="ZpatChar"/>
    <w:unhideWhenUsed/>
    <w:rsid w:val="00D900DC"/>
    <w:pPr>
      <w:tabs>
        <w:tab w:val="center" w:pos="4513"/>
        <w:tab w:val="right" w:pos="9026"/>
      </w:tabs>
      <w:spacing w:line="240" w:lineRule="auto"/>
    </w:pPr>
  </w:style>
  <w:style w:type="character" w:customStyle="1" w:styleId="ZpatChar">
    <w:name w:val="Zápatí Char"/>
    <w:basedOn w:val="Standardnpsmoodstavce"/>
    <w:link w:val="Zpat"/>
    <w:uiPriority w:val="99"/>
    <w:rsid w:val="00D900DC"/>
  </w:style>
  <w:style w:type="paragraph" w:styleId="Textbubliny">
    <w:name w:val="Balloon Text"/>
    <w:basedOn w:val="Normln"/>
    <w:link w:val="TextbublinyChar"/>
    <w:uiPriority w:val="99"/>
    <w:semiHidden/>
    <w:unhideWhenUsed/>
    <w:rsid w:val="003D10C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0CE"/>
    <w:rPr>
      <w:rFonts w:ascii="Tahoma" w:hAnsi="Tahoma" w:cs="Tahoma"/>
      <w:sz w:val="16"/>
      <w:szCs w:val="16"/>
    </w:rPr>
  </w:style>
  <w:style w:type="paragraph" w:customStyle="1" w:styleId="NoteLevel1">
    <w:name w:val="Note Level 1"/>
    <w:basedOn w:val="Normln"/>
    <w:semiHidden/>
    <w:rsid w:val="003D10CE"/>
    <w:pPr>
      <w:keepNext/>
      <w:tabs>
        <w:tab w:val="num" w:pos="0"/>
      </w:tabs>
      <w:spacing w:line="240" w:lineRule="auto"/>
      <w:contextualSpacing/>
      <w:outlineLvl w:val="0"/>
    </w:pPr>
    <w:rPr>
      <w:rFonts w:ascii="Verdana" w:eastAsia="Times New Roman" w:hAnsi="Verdana" w:cs="Times New Roman"/>
      <w:szCs w:val="18"/>
    </w:rPr>
  </w:style>
  <w:style w:type="paragraph" w:customStyle="1" w:styleId="NoteLevel2">
    <w:name w:val="Note Level 2"/>
    <w:basedOn w:val="Normln"/>
    <w:semiHidden/>
    <w:rsid w:val="003D10CE"/>
    <w:pPr>
      <w:keepNext/>
      <w:tabs>
        <w:tab w:val="num" w:pos="720"/>
      </w:tabs>
      <w:spacing w:line="240" w:lineRule="auto"/>
      <w:ind w:left="1080" w:hanging="360"/>
      <w:contextualSpacing/>
      <w:outlineLvl w:val="1"/>
    </w:pPr>
    <w:rPr>
      <w:rFonts w:ascii="Verdana" w:eastAsia="Times New Roman" w:hAnsi="Verdana" w:cs="Times New Roman"/>
      <w:szCs w:val="18"/>
    </w:rPr>
  </w:style>
  <w:style w:type="paragraph" w:customStyle="1" w:styleId="NoteLevel3">
    <w:name w:val="Note Level 3"/>
    <w:basedOn w:val="Normln"/>
    <w:semiHidden/>
    <w:rsid w:val="003D10CE"/>
    <w:pPr>
      <w:keepNext/>
      <w:tabs>
        <w:tab w:val="num" w:pos="1440"/>
      </w:tabs>
      <w:spacing w:line="240" w:lineRule="auto"/>
      <w:ind w:left="1800" w:hanging="360"/>
      <w:contextualSpacing/>
      <w:outlineLvl w:val="2"/>
    </w:pPr>
    <w:rPr>
      <w:rFonts w:ascii="Verdana" w:eastAsia="Times New Roman" w:hAnsi="Verdana" w:cs="Times New Roman"/>
      <w:szCs w:val="18"/>
    </w:rPr>
  </w:style>
  <w:style w:type="paragraph" w:customStyle="1" w:styleId="NoteLevel4">
    <w:name w:val="Note Level 4"/>
    <w:basedOn w:val="Normln"/>
    <w:semiHidden/>
    <w:rsid w:val="003D10CE"/>
    <w:pPr>
      <w:keepNext/>
      <w:tabs>
        <w:tab w:val="num" w:pos="2160"/>
      </w:tabs>
      <w:spacing w:line="240" w:lineRule="auto"/>
      <w:ind w:left="2520" w:hanging="360"/>
      <w:contextualSpacing/>
      <w:outlineLvl w:val="3"/>
    </w:pPr>
    <w:rPr>
      <w:rFonts w:ascii="Verdana" w:eastAsia="Times New Roman" w:hAnsi="Verdana" w:cs="Times New Roman"/>
      <w:szCs w:val="18"/>
    </w:rPr>
  </w:style>
  <w:style w:type="paragraph" w:customStyle="1" w:styleId="NoteLevel5">
    <w:name w:val="Note Level 5"/>
    <w:basedOn w:val="Normln"/>
    <w:semiHidden/>
    <w:rsid w:val="003D10CE"/>
    <w:pPr>
      <w:keepNext/>
      <w:tabs>
        <w:tab w:val="num" w:pos="2880"/>
      </w:tabs>
      <w:spacing w:line="240" w:lineRule="auto"/>
      <w:ind w:left="3240" w:hanging="360"/>
      <w:contextualSpacing/>
      <w:outlineLvl w:val="4"/>
    </w:pPr>
    <w:rPr>
      <w:rFonts w:ascii="Verdana" w:eastAsia="Times New Roman" w:hAnsi="Verdana" w:cs="Times New Roman"/>
      <w:szCs w:val="18"/>
    </w:rPr>
  </w:style>
  <w:style w:type="paragraph" w:customStyle="1" w:styleId="NoteLevel6">
    <w:name w:val="Note Level 6"/>
    <w:basedOn w:val="Normln"/>
    <w:semiHidden/>
    <w:rsid w:val="003D10CE"/>
    <w:pPr>
      <w:keepNext/>
      <w:tabs>
        <w:tab w:val="num" w:pos="3600"/>
      </w:tabs>
      <w:spacing w:line="240" w:lineRule="auto"/>
      <w:ind w:left="3960" w:hanging="360"/>
      <w:contextualSpacing/>
      <w:outlineLvl w:val="5"/>
    </w:pPr>
    <w:rPr>
      <w:rFonts w:ascii="Verdana" w:eastAsia="Times New Roman" w:hAnsi="Verdana" w:cs="Times New Roman"/>
      <w:szCs w:val="18"/>
    </w:rPr>
  </w:style>
  <w:style w:type="paragraph" w:customStyle="1" w:styleId="NoteLevel7">
    <w:name w:val="Note Level 7"/>
    <w:basedOn w:val="Normln"/>
    <w:semiHidden/>
    <w:rsid w:val="003D10CE"/>
    <w:pPr>
      <w:keepNext/>
      <w:tabs>
        <w:tab w:val="num" w:pos="4320"/>
      </w:tabs>
      <w:spacing w:line="240" w:lineRule="auto"/>
      <w:ind w:left="4680" w:hanging="360"/>
      <w:contextualSpacing/>
      <w:outlineLvl w:val="6"/>
    </w:pPr>
    <w:rPr>
      <w:rFonts w:ascii="Verdana" w:eastAsia="Times New Roman" w:hAnsi="Verdana" w:cs="Times New Roman"/>
      <w:szCs w:val="18"/>
    </w:rPr>
  </w:style>
  <w:style w:type="paragraph" w:customStyle="1" w:styleId="NoteLevel8">
    <w:name w:val="Note Level 8"/>
    <w:basedOn w:val="Normln"/>
    <w:semiHidden/>
    <w:rsid w:val="003D10CE"/>
    <w:pPr>
      <w:keepNext/>
      <w:tabs>
        <w:tab w:val="num" w:pos="5040"/>
      </w:tabs>
      <w:spacing w:line="240" w:lineRule="auto"/>
      <w:ind w:left="5400" w:hanging="360"/>
      <w:contextualSpacing/>
      <w:outlineLvl w:val="7"/>
    </w:pPr>
    <w:rPr>
      <w:rFonts w:ascii="Verdana" w:eastAsia="Times New Roman" w:hAnsi="Verdana" w:cs="Times New Roman"/>
      <w:szCs w:val="18"/>
    </w:rPr>
  </w:style>
  <w:style w:type="paragraph" w:customStyle="1" w:styleId="NoteLevel9">
    <w:name w:val="Note Level 9"/>
    <w:basedOn w:val="Normln"/>
    <w:semiHidden/>
    <w:rsid w:val="003D10CE"/>
    <w:pPr>
      <w:keepNext/>
      <w:tabs>
        <w:tab w:val="num" w:pos="5760"/>
      </w:tabs>
      <w:spacing w:line="240" w:lineRule="auto"/>
      <w:ind w:left="6120" w:hanging="360"/>
      <w:contextualSpacing/>
      <w:outlineLvl w:val="8"/>
    </w:pPr>
    <w:rPr>
      <w:rFonts w:ascii="Verdana" w:eastAsia="Times New Roman" w:hAnsi="Verdana" w:cs="Times New Roman"/>
      <w:szCs w:val="18"/>
    </w:rPr>
  </w:style>
  <w:style w:type="character" w:customStyle="1" w:styleId="Nadpis1Char">
    <w:name w:val="Nadpis 1 Char"/>
    <w:aliases w:val="Heading - Chapter Char,(Section) Char,MOVE-it 1 Char,Heading 11 Char,Hoofdstuk Char,Επικεφαλίδα 1 ΌΧΙ Char,Heading 1 - Main Heading of Document Char,F3 Heading 1 - Section Char,Numbered - 1 Char,Section Char,Chapter Hdg Char,h1 Char,1 Char"/>
    <w:basedOn w:val="Standardnpsmoodstavce"/>
    <w:link w:val="Nadpis1"/>
    <w:uiPriority w:val="9"/>
    <w:rsid w:val="002022F4"/>
    <w:rPr>
      <w:rFonts w:ascii="Trebuchet MS" w:hAnsi="Trebuchet MS"/>
      <w:b/>
      <w:color w:val="005962"/>
      <w:sz w:val="40"/>
      <w:lang w:val="en-GB"/>
    </w:rPr>
  </w:style>
  <w:style w:type="character" w:customStyle="1" w:styleId="Nadpis2Char">
    <w:name w:val="Nadpis 2 Char"/>
    <w:aliases w:val="Heading 2 - Paragrapf Char,2 Char,Paragraaf Char,NEA2 Char,14 Char,H2 Char,Se Char,Section1 Char,Section2 Char,Section3 Char,NEA21 Char,subhead 1 Char,h2 Char,subhead 11 Char,h21 Char,subhead 12 Char,h22 Char,subhead 13 Char,h23 Char"/>
    <w:basedOn w:val="Standardnpsmoodstavce"/>
    <w:link w:val="Nadpis2"/>
    <w:uiPriority w:val="9"/>
    <w:rsid w:val="00DA50DB"/>
    <w:rPr>
      <w:rFonts w:ascii="Trebuchet MS" w:hAnsi="Trebuchet MS"/>
      <w:b/>
      <w:color w:val="005962"/>
      <w:sz w:val="24"/>
      <w:lang w:val="en-GB"/>
    </w:rPr>
  </w:style>
  <w:style w:type="paragraph" w:styleId="Nzev">
    <w:name w:val="Title"/>
    <w:basedOn w:val="Normln"/>
    <w:next w:val="Normln"/>
    <w:link w:val="NzevChar"/>
    <w:uiPriority w:val="10"/>
    <w:semiHidden/>
    <w:qFormat/>
    <w:rsid w:val="008F78C8"/>
    <w:pPr>
      <w:pBdr>
        <w:bottom w:val="single" w:sz="8" w:space="4" w:color="005962" w:themeColor="accent1"/>
      </w:pBdr>
      <w:spacing w:after="300" w:line="240" w:lineRule="auto"/>
      <w:contextualSpacing/>
      <w:jc w:val="center"/>
    </w:pPr>
    <w:rPr>
      <w:rFonts w:eastAsiaTheme="majorEastAsia" w:cstheme="majorBidi"/>
      <w:spacing w:val="5"/>
      <w:kern w:val="28"/>
      <w:sz w:val="40"/>
      <w:szCs w:val="52"/>
    </w:rPr>
  </w:style>
  <w:style w:type="character" w:customStyle="1" w:styleId="NzevChar">
    <w:name w:val="Název Char"/>
    <w:basedOn w:val="Standardnpsmoodstavce"/>
    <w:link w:val="Nzev"/>
    <w:uiPriority w:val="10"/>
    <w:semiHidden/>
    <w:rsid w:val="00B85CB0"/>
    <w:rPr>
      <w:rFonts w:ascii="Trebuchet MS" w:eastAsiaTheme="majorEastAsia" w:hAnsi="Trebuchet MS" w:cstheme="majorBidi"/>
      <w:spacing w:val="5"/>
      <w:kern w:val="28"/>
      <w:sz w:val="40"/>
      <w:szCs w:val="52"/>
    </w:rPr>
  </w:style>
  <w:style w:type="paragraph" w:styleId="Bezmezer">
    <w:name w:val="No Spacing"/>
    <w:uiPriority w:val="1"/>
    <w:unhideWhenUsed/>
    <w:rsid w:val="00007DF2"/>
    <w:pPr>
      <w:spacing w:after="0" w:line="240" w:lineRule="auto"/>
    </w:pPr>
  </w:style>
  <w:style w:type="paragraph" w:styleId="Odstavecseseznamem">
    <w:name w:val="List Paragraph"/>
    <w:aliases w:val="1st elvel bullet green,1st level - Bullet List Paragraph,Lettre d'introduction,Paragrafo elenco,List Paragraph1,Medium Grid 1 - Accent 21,FooterText,Paragraphe de liste1,Heading 2_sj,Numbered Para 1,Dot pt,No Spacing1,Bullet 1,lp1"/>
    <w:basedOn w:val="Normln"/>
    <w:link w:val="OdstavecseseznamemChar"/>
    <w:uiPriority w:val="34"/>
    <w:qFormat/>
    <w:rsid w:val="00896D7B"/>
    <w:pPr>
      <w:numPr>
        <w:numId w:val="6"/>
      </w:numPr>
      <w:tabs>
        <w:tab w:val="left" w:pos="851"/>
      </w:tabs>
      <w:contextualSpacing/>
    </w:pPr>
    <w:rPr>
      <w:lang w:val="en-GB"/>
    </w:rPr>
  </w:style>
  <w:style w:type="numbering" w:customStyle="1" w:styleId="Style1">
    <w:name w:val="Style1"/>
    <w:uiPriority w:val="99"/>
    <w:rsid w:val="006526A8"/>
    <w:pPr>
      <w:numPr>
        <w:numId w:val="17"/>
      </w:numPr>
    </w:pPr>
  </w:style>
  <w:style w:type="numbering" w:customStyle="1" w:styleId="Style2">
    <w:name w:val="Style2"/>
    <w:uiPriority w:val="99"/>
    <w:rsid w:val="003055E8"/>
    <w:pPr>
      <w:numPr>
        <w:numId w:val="15"/>
      </w:numPr>
    </w:pPr>
  </w:style>
  <w:style w:type="character" w:customStyle="1" w:styleId="Nadpis3Char">
    <w:name w:val="Nadpis 3 Char"/>
    <w:aliases w:val="Heading 3 - Subparagraph Char,Heading 31 Char,Heading 32 Char,Heading 33 Char,Heading 34 Char,Heading 35 Char,Heading 36 Char,Heading 311 Char,Heading 321 Char,Heading 331 Char,Heading 341 Char,Heading 351 Char,Heading 37 Char"/>
    <w:basedOn w:val="Standardnpsmoodstavce"/>
    <w:link w:val="Nadpis3"/>
    <w:uiPriority w:val="9"/>
    <w:rsid w:val="00456CCB"/>
    <w:rPr>
      <w:rFonts w:ascii="Trebuchet MS" w:hAnsi="Trebuchet MS"/>
      <w:b/>
      <w:i/>
      <w:color w:val="F04E30"/>
      <w:sz w:val="18"/>
      <w:lang w:val="en-GB"/>
    </w:rPr>
  </w:style>
  <w:style w:type="character" w:customStyle="1" w:styleId="Nadpis4Char">
    <w:name w:val="Nadpis 4 Char"/>
    <w:basedOn w:val="Standardnpsmoodstavce"/>
    <w:link w:val="Nadpis4"/>
    <w:uiPriority w:val="9"/>
    <w:rsid w:val="00B241E9"/>
    <w:rPr>
      <w:rFonts w:ascii="Trebuchet MS" w:eastAsiaTheme="majorEastAsia" w:hAnsi="Trebuchet MS" w:cstheme="majorBidi"/>
      <w:b/>
      <w:bCs/>
      <w:iCs/>
      <w:color w:val="F04E30"/>
      <w:sz w:val="18"/>
    </w:rPr>
  </w:style>
  <w:style w:type="character" w:customStyle="1" w:styleId="Nadpis5Char">
    <w:name w:val="Nadpis 5 Char"/>
    <w:basedOn w:val="Standardnpsmoodstavce"/>
    <w:link w:val="Nadpis5"/>
    <w:uiPriority w:val="9"/>
    <w:rsid w:val="0021780D"/>
    <w:rPr>
      <w:rFonts w:ascii="Trebuchet MS" w:eastAsiaTheme="majorEastAsia" w:hAnsi="Trebuchet MS" w:cstheme="majorBidi"/>
      <w:b/>
      <w:bCs/>
      <w:color w:val="002C54" w:themeColor="text2"/>
      <w:sz w:val="18"/>
      <w:lang w:val="en-GB"/>
    </w:rPr>
  </w:style>
  <w:style w:type="paragraph" w:customStyle="1" w:styleId="broodtekst">
    <w:name w:val="broodtekst"/>
    <w:basedOn w:val="Normln"/>
    <w:link w:val="broodtekstChar"/>
    <w:uiPriority w:val="99"/>
    <w:rsid w:val="00BC3C79"/>
    <w:pPr>
      <w:keepNext/>
      <w:spacing w:line="240" w:lineRule="auto"/>
      <w:ind w:left="360" w:hanging="360"/>
      <w:contextualSpacing/>
      <w:outlineLvl w:val="0"/>
    </w:pPr>
    <w:rPr>
      <w:rFonts w:eastAsia="Times New Roman" w:cs="Times New Roman"/>
      <w:szCs w:val="18"/>
    </w:rPr>
  </w:style>
  <w:style w:type="character" w:customStyle="1" w:styleId="broodtekstChar">
    <w:name w:val="broodtekst Char"/>
    <w:link w:val="broodtekst"/>
    <w:uiPriority w:val="99"/>
    <w:rsid w:val="00BC3C79"/>
    <w:rPr>
      <w:rFonts w:ascii="Trebuchet MS" w:eastAsia="Times New Roman" w:hAnsi="Trebuchet MS" w:cs="Times New Roman"/>
      <w:sz w:val="18"/>
      <w:szCs w:val="18"/>
    </w:rPr>
  </w:style>
  <w:style w:type="character" w:styleId="Nzevknihy">
    <w:name w:val="Book Title"/>
    <w:basedOn w:val="Standardnpsmoodstavce"/>
    <w:uiPriority w:val="33"/>
    <w:rsid w:val="0041283F"/>
    <w:rPr>
      <w:rFonts w:ascii="Trebuchet MS" w:hAnsi="Trebuchet MS"/>
      <w:b/>
      <w:bCs/>
      <w:smallCaps/>
      <w:spacing w:val="5"/>
      <w:sz w:val="16"/>
      <w:szCs w:val="16"/>
    </w:rPr>
  </w:style>
  <w:style w:type="paragraph" w:customStyle="1" w:styleId="Addingupnumeral">
    <w:name w:val="Adding up (numeral)"/>
    <w:basedOn w:val="Normln"/>
    <w:link w:val="AddingupnumeralChar"/>
    <w:autoRedefine/>
    <w:rsid w:val="008018ED"/>
    <w:pPr>
      <w:numPr>
        <w:numId w:val="14"/>
      </w:numPr>
      <w:contextualSpacing/>
    </w:pPr>
    <w:rPr>
      <w:rFonts w:eastAsia="Calibri" w:cs="Times New Roman"/>
      <w:lang w:val="en-GB"/>
    </w:rPr>
  </w:style>
  <w:style w:type="paragraph" w:styleId="Nadpisobsahu">
    <w:name w:val="TOC Heading"/>
    <w:basedOn w:val="Nadpis1"/>
    <w:next w:val="Normln"/>
    <w:uiPriority w:val="39"/>
    <w:unhideWhenUsed/>
    <w:qFormat/>
    <w:rsid w:val="000E1F1D"/>
    <w:pPr>
      <w:keepNext/>
      <w:keepLines/>
      <w:numPr>
        <w:numId w:val="0"/>
      </w:numPr>
      <w:spacing w:before="480" w:after="0" w:line="276" w:lineRule="auto"/>
      <w:outlineLvl w:val="9"/>
    </w:pPr>
    <w:rPr>
      <w:rFonts w:asciiTheme="majorHAnsi" w:eastAsiaTheme="majorEastAsia" w:hAnsiTheme="majorHAnsi" w:cstheme="majorBidi"/>
      <w:bCs/>
      <w:color w:val="004249" w:themeColor="accent1" w:themeShade="BF"/>
      <w:sz w:val="28"/>
      <w:szCs w:val="28"/>
      <w:lang w:val="en-US" w:eastAsia="ja-JP"/>
    </w:rPr>
  </w:style>
  <w:style w:type="paragraph" w:styleId="Obsah1">
    <w:name w:val="toc 1"/>
    <w:basedOn w:val="Normln"/>
    <w:next w:val="Normln"/>
    <w:autoRedefine/>
    <w:uiPriority w:val="39"/>
    <w:unhideWhenUsed/>
    <w:rsid w:val="00266F12"/>
    <w:pPr>
      <w:tabs>
        <w:tab w:val="left" w:pos="360"/>
        <w:tab w:val="right" w:leader="dot" w:pos="9016"/>
      </w:tabs>
      <w:spacing w:before="120"/>
      <w:ind w:left="0"/>
    </w:pPr>
    <w:rPr>
      <w:b/>
      <w:bCs/>
      <w:color w:val="005962"/>
      <w:sz w:val="22"/>
      <w:szCs w:val="24"/>
    </w:rPr>
  </w:style>
  <w:style w:type="paragraph" w:styleId="Obsah2">
    <w:name w:val="toc 2"/>
    <w:basedOn w:val="Normln"/>
    <w:next w:val="Normln"/>
    <w:autoRedefine/>
    <w:uiPriority w:val="39"/>
    <w:unhideWhenUsed/>
    <w:rsid w:val="00DB5DD1"/>
    <w:pPr>
      <w:tabs>
        <w:tab w:val="left" w:pos="1260"/>
        <w:tab w:val="right" w:leader="dot" w:pos="9016"/>
      </w:tabs>
      <w:spacing w:before="120"/>
      <w:ind w:left="0" w:firstLine="567"/>
    </w:pPr>
    <w:rPr>
      <w:rFonts w:cstheme="minorHAnsi"/>
      <w:b/>
      <w:bCs/>
      <w:color w:val="005962"/>
      <w:sz w:val="20"/>
      <w:szCs w:val="20"/>
    </w:rPr>
  </w:style>
  <w:style w:type="paragraph" w:styleId="Obsah3">
    <w:name w:val="toc 3"/>
    <w:basedOn w:val="Normln"/>
    <w:next w:val="Normln"/>
    <w:autoRedefine/>
    <w:uiPriority w:val="39"/>
    <w:unhideWhenUsed/>
    <w:rsid w:val="005F6407"/>
    <w:pPr>
      <w:ind w:left="284" w:firstLine="567"/>
    </w:pPr>
    <w:rPr>
      <w:rFonts w:cstheme="minorHAnsi"/>
      <w:color w:val="005962"/>
      <w:szCs w:val="20"/>
    </w:rPr>
  </w:style>
  <w:style w:type="character" w:styleId="Hypertextovodkaz">
    <w:name w:val="Hyperlink"/>
    <w:aliases w:val=" Znak Znak Znak,Znak Znak Znak"/>
    <w:basedOn w:val="Standardnpsmoodstavce"/>
    <w:uiPriority w:val="99"/>
    <w:unhideWhenUsed/>
    <w:qFormat/>
    <w:rsid w:val="000E1F1D"/>
    <w:rPr>
      <w:color w:val="005962" w:themeColor="hyperlink"/>
      <w:u w:val="single"/>
    </w:rPr>
  </w:style>
  <w:style w:type="paragraph" w:styleId="Obsah4">
    <w:name w:val="toc 4"/>
    <w:basedOn w:val="Normln"/>
    <w:next w:val="Normln"/>
    <w:autoRedefine/>
    <w:uiPriority w:val="39"/>
    <w:unhideWhenUsed/>
    <w:rsid w:val="000A3FCD"/>
    <w:pPr>
      <w:ind w:left="360"/>
    </w:pPr>
    <w:rPr>
      <w:rFonts w:asciiTheme="minorHAnsi" w:hAnsiTheme="minorHAnsi" w:cstheme="minorHAnsi"/>
      <w:sz w:val="20"/>
      <w:szCs w:val="20"/>
    </w:rPr>
  </w:style>
  <w:style w:type="paragraph" w:styleId="Obsah5">
    <w:name w:val="toc 5"/>
    <w:basedOn w:val="Normln"/>
    <w:next w:val="Normln"/>
    <w:autoRedefine/>
    <w:uiPriority w:val="39"/>
    <w:unhideWhenUsed/>
    <w:rsid w:val="000A3FCD"/>
    <w:pPr>
      <w:ind w:left="540"/>
    </w:pPr>
    <w:rPr>
      <w:rFonts w:asciiTheme="minorHAnsi" w:hAnsiTheme="minorHAnsi" w:cstheme="minorHAnsi"/>
      <w:sz w:val="20"/>
      <w:szCs w:val="20"/>
    </w:rPr>
  </w:style>
  <w:style w:type="paragraph" w:styleId="Obsah6">
    <w:name w:val="toc 6"/>
    <w:basedOn w:val="Normln"/>
    <w:next w:val="Normln"/>
    <w:autoRedefine/>
    <w:uiPriority w:val="39"/>
    <w:unhideWhenUsed/>
    <w:rsid w:val="000A3FCD"/>
    <w:pPr>
      <w:ind w:left="720"/>
    </w:pPr>
    <w:rPr>
      <w:rFonts w:asciiTheme="minorHAnsi" w:hAnsiTheme="minorHAnsi" w:cstheme="minorHAnsi"/>
      <w:sz w:val="20"/>
      <w:szCs w:val="20"/>
    </w:rPr>
  </w:style>
  <w:style w:type="paragraph" w:styleId="Obsah7">
    <w:name w:val="toc 7"/>
    <w:basedOn w:val="Normln"/>
    <w:next w:val="Normln"/>
    <w:autoRedefine/>
    <w:uiPriority w:val="39"/>
    <w:unhideWhenUsed/>
    <w:rsid w:val="000A3FCD"/>
    <w:pPr>
      <w:ind w:left="900"/>
    </w:pPr>
    <w:rPr>
      <w:rFonts w:asciiTheme="minorHAnsi" w:hAnsiTheme="minorHAnsi" w:cstheme="minorHAnsi"/>
      <w:sz w:val="20"/>
      <w:szCs w:val="20"/>
    </w:rPr>
  </w:style>
  <w:style w:type="paragraph" w:styleId="Obsah8">
    <w:name w:val="toc 8"/>
    <w:basedOn w:val="Normln"/>
    <w:next w:val="Normln"/>
    <w:autoRedefine/>
    <w:uiPriority w:val="39"/>
    <w:unhideWhenUsed/>
    <w:rsid w:val="000A3FCD"/>
    <w:pPr>
      <w:ind w:left="1080"/>
    </w:pPr>
    <w:rPr>
      <w:rFonts w:asciiTheme="minorHAnsi" w:hAnsiTheme="minorHAnsi" w:cstheme="minorHAnsi"/>
      <w:sz w:val="20"/>
      <w:szCs w:val="20"/>
    </w:rPr>
  </w:style>
  <w:style w:type="paragraph" w:styleId="Obsah9">
    <w:name w:val="toc 9"/>
    <w:basedOn w:val="Normln"/>
    <w:next w:val="Normln"/>
    <w:autoRedefine/>
    <w:uiPriority w:val="39"/>
    <w:unhideWhenUsed/>
    <w:rsid w:val="000A3FCD"/>
    <w:pPr>
      <w:ind w:left="1260"/>
    </w:pPr>
    <w:rPr>
      <w:rFonts w:asciiTheme="minorHAnsi" w:hAnsiTheme="minorHAnsi" w:cstheme="minorHAnsi"/>
      <w:sz w:val="20"/>
      <w:szCs w:val="20"/>
    </w:rPr>
  </w:style>
  <w:style w:type="table" w:styleId="Mkatabulky">
    <w:name w:val="Table Grid"/>
    <w:basedOn w:val="Normlntabulka"/>
    <w:uiPriority w:val="59"/>
    <w:rsid w:val="0021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 1"/>
    <w:basedOn w:val="Normlntabulka"/>
    <w:uiPriority w:val="99"/>
    <w:rsid w:val="004103B8"/>
    <w:pPr>
      <w:spacing w:after="0" w:line="240" w:lineRule="auto"/>
      <w:jc w:val="center"/>
    </w:pPr>
    <w:rPr>
      <w:rFonts w:ascii="Trebuchet MS" w:hAnsi="Trebuchet MS"/>
      <w:sz w:val="16"/>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wordWrap/>
        <w:spacing w:beforeLines="0" w:before="0" w:beforeAutospacing="0" w:afterLines="0" w:after="0" w:afterAutospacing="0" w:line="300" w:lineRule="atLeast"/>
        <w:ind w:leftChars="0" w:left="0" w:rightChars="0" w:right="0" w:firstLineChars="0" w:firstLine="0"/>
        <w:jc w:val="center"/>
      </w:pPr>
      <w:rPr>
        <w:rFonts w:ascii="ArialMT" w:hAnsi="ArialMT"/>
        <w:b/>
        <w:color w:val="FFFFFF" w:themeColor="background1"/>
        <w:sz w:val="16"/>
      </w:rPr>
      <w:tblPr/>
      <w:tcPr>
        <w:shd w:val="clear" w:color="auto" w:fill="005962"/>
      </w:tcPr>
    </w:tblStylePr>
    <w:tblStylePr w:type="firstCol">
      <w:pPr>
        <w:wordWrap/>
        <w:jc w:val="left"/>
        <w:outlineLvl w:val="9"/>
      </w:pPr>
    </w:tblStylePr>
  </w:style>
  <w:style w:type="paragraph" w:styleId="Textpoznpodarou">
    <w:name w:val="footnote text"/>
    <w:aliases w:val="Fußnotentextf,Fußnotentextr,stile 1,Footnote,Footnote1,Footnote2,Footnote3,Footnote4,Footnote5,Footnote6,Footnote7,Footnote8,Footnote9,Footnote10,Footnote11,Footnote21,Footnote31,Footnote41,Footnote51,Footnote61,Footnote71"/>
    <w:basedOn w:val="Normln"/>
    <w:link w:val="TextpoznpodarouChar"/>
    <w:uiPriority w:val="99"/>
    <w:unhideWhenUsed/>
    <w:rsid w:val="002A03EA"/>
    <w:pPr>
      <w:spacing w:line="240" w:lineRule="auto"/>
    </w:pPr>
    <w:rPr>
      <w:sz w:val="20"/>
      <w:szCs w:val="20"/>
    </w:rPr>
  </w:style>
  <w:style w:type="character" w:customStyle="1" w:styleId="TextpoznpodarouChar">
    <w:name w:val="Text pozn. pod čarou Char"/>
    <w:aliases w:val="Fußnotentextf Char,Fußnotentextr Char,stile 1 Char,Footnote Char,Footnote1 Char,Footnote2 Char,Footnote3 Char,Footnote4 Char,Footnote5 Char,Footnote6 Char,Footnote7 Char,Footnote8 Char,Footnote9 Char,Footnote10 Char"/>
    <w:basedOn w:val="Standardnpsmoodstavce"/>
    <w:link w:val="Textpoznpodarou"/>
    <w:uiPriority w:val="99"/>
    <w:rsid w:val="002A03EA"/>
    <w:rPr>
      <w:rFonts w:ascii="Trebuchet MS" w:hAnsi="Trebuchet MS"/>
      <w:sz w:val="20"/>
      <w:szCs w:val="20"/>
    </w:rPr>
  </w:style>
  <w:style w:type="character" w:styleId="Znakapoznpodarou">
    <w:name w:val="footnote reference"/>
    <w:aliases w:val="SUPERS,Odwołanie przypisu,Times 10 Point,Exposant 3 Point,Footnote symbol,Footnote reference number,number,Footnote Reference Superscript,stylish,Знак сноски-FN,Ciae niinee-FN,Знак сноски 1,(Footnote Reference), Exposant 3 Point"/>
    <w:basedOn w:val="Standardnpsmoodstavce"/>
    <w:unhideWhenUsed/>
    <w:qFormat/>
    <w:rsid w:val="002A03EA"/>
    <w:rPr>
      <w:vertAlign w:val="superscript"/>
    </w:rPr>
  </w:style>
  <w:style w:type="paragraph" w:customStyle="1" w:styleId="foonote">
    <w:name w:val="foonote"/>
    <w:basedOn w:val="Textpoznpodarou"/>
    <w:link w:val="foonoteChar"/>
    <w:qFormat/>
    <w:rsid w:val="002A03EA"/>
    <w:rPr>
      <w:rFonts w:ascii="Arial" w:hAnsi="Arial" w:cs="Arial"/>
      <w:sz w:val="16"/>
      <w:szCs w:val="16"/>
    </w:rPr>
  </w:style>
  <w:style w:type="character" w:customStyle="1" w:styleId="foonoteChar">
    <w:name w:val="foonote Char"/>
    <w:basedOn w:val="TextpoznpodarouChar"/>
    <w:link w:val="foonote"/>
    <w:rsid w:val="002D4BF3"/>
    <w:rPr>
      <w:rFonts w:ascii="Arial" w:hAnsi="Arial" w:cs="Arial"/>
      <w:sz w:val="16"/>
      <w:szCs w:val="16"/>
    </w:rPr>
  </w:style>
  <w:style w:type="paragraph" w:styleId="Revize">
    <w:name w:val="Revision"/>
    <w:hidden/>
    <w:uiPriority w:val="99"/>
    <w:semiHidden/>
    <w:rsid w:val="00594342"/>
    <w:pPr>
      <w:spacing w:after="0" w:line="240" w:lineRule="auto"/>
    </w:pPr>
    <w:rPr>
      <w:rFonts w:ascii="Trebuchet MS" w:hAnsi="Trebuchet MS"/>
      <w:sz w:val="18"/>
    </w:rPr>
  </w:style>
  <w:style w:type="paragraph" w:customStyle="1" w:styleId="Default">
    <w:name w:val="Default"/>
    <w:rsid w:val="009D3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1st elvel bullet green Char,1st level - Bullet List Paragraph Char,Lettre d'introduction Char,Paragrafo elenco Char,List Paragraph1 Char,Medium Grid 1 - Accent 21 Char,FooterText Char,Paragraphe de liste1 Char,Heading 2_sj Char"/>
    <w:link w:val="Odstavecseseznamem"/>
    <w:uiPriority w:val="34"/>
    <w:qFormat/>
    <w:rsid w:val="003367E5"/>
    <w:rPr>
      <w:rFonts w:ascii="Trebuchet MS" w:hAnsi="Trebuchet MS"/>
      <w:sz w:val="18"/>
      <w:lang w:val="en-GB"/>
    </w:rPr>
  </w:style>
  <w:style w:type="character" w:styleId="Odkaznakoment">
    <w:name w:val="annotation reference"/>
    <w:uiPriority w:val="99"/>
    <w:semiHidden/>
    <w:unhideWhenUsed/>
    <w:rsid w:val="00D13A76"/>
    <w:rPr>
      <w:sz w:val="16"/>
      <w:szCs w:val="16"/>
    </w:rPr>
  </w:style>
  <w:style w:type="paragraph" w:styleId="Textkomente">
    <w:name w:val="annotation text"/>
    <w:basedOn w:val="Normln"/>
    <w:link w:val="TextkomenteChar"/>
    <w:uiPriority w:val="99"/>
    <w:unhideWhenUsed/>
    <w:rsid w:val="00D13A76"/>
    <w:pPr>
      <w:spacing w:line="240" w:lineRule="auto"/>
    </w:pPr>
    <w:rPr>
      <w:rFonts w:eastAsia="Calibri" w:cs="Times New Roman"/>
      <w:sz w:val="20"/>
      <w:szCs w:val="20"/>
    </w:rPr>
  </w:style>
  <w:style w:type="character" w:customStyle="1" w:styleId="TextkomenteChar">
    <w:name w:val="Text komentáře Char"/>
    <w:basedOn w:val="Standardnpsmoodstavce"/>
    <w:link w:val="Textkomente"/>
    <w:uiPriority w:val="99"/>
    <w:rsid w:val="00D13A76"/>
    <w:rPr>
      <w:rFonts w:ascii="Trebuchet MS" w:eastAsia="Calibri" w:hAnsi="Trebuchet MS" w:cs="Times New Roman"/>
      <w:sz w:val="20"/>
      <w:szCs w:val="20"/>
    </w:rPr>
  </w:style>
  <w:style w:type="paragraph" w:styleId="Pedmtkomente">
    <w:name w:val="annotation subject"/>
    <w:basedOn w:val="Textkomente"/>
    <w:next w:val="Textkomente"/>
    <w:link w:val="PedmtkomenteChar"/>
    <w:uiPriority w:val="99"/>
    <w:semiHidden/>
    <w:unhideWhenUsed/>
    <w:rsid w:val="003808B9"/>
    <w:rPr>
      <w:rFonts w:eastAsiaTheme="minorHAnsi" w:cstheme="minorBidi"/>
      <w:b/>
      <w:bCs/>
    </w:rPr>
  </w:style>
  <w:style w:type="character" w:customStyle="1" w:styleId="PedmtkomenteChar">
    <w:name w:val="Předmět komentáře Char"/>
    <w:basedOn w:val="TextkomenteChar"/>
    <w:link w:val="Pedmtkomente"/>
    <w:uiPriority w:val="99"/>
    <w:semiHidden/>
    <w:rsid w:val="003808B9"/>
    <w:rPr>
      <w:rFonts w:ascii="Trebuchet MS" w:eastAsia="Calibri" w:hAnsi="Trebuchet MS" w:cs="Times New Roman"/>
      <w:b/>
      <w:bCs/>
      <w:sz w:val="20"/>
      <w:szCs w:val="20"/>
    </w:rPr>
  </w:style>
  <w:style w:type="character" w:styleId="Siln">
    <w:name w:val="Strong"/>
    <w:aliases w:val="Bold"/>
    <w:basedOn w:val="Standardnpsmoodstavce"/>
    <w:uiPriority w:val="22"/>
    <w:qFormat/>
    <w:rsid w:val="003808B9"/>
    <w:rPr>
      <w:b/>
      <w:bCs/>
    </w:rPr>
  </w:style>
  <w:style w:type="paragraph" w:customStyle="1" w:styleId="Orangetabletext">
    <w:name w:val="Orange table text"/>
    <w:basedOn w:val="Normln"/>
    <w:link w:val="OrangetabletextChar"/>
    <w:rsid w:val="00204ED4"/>
    <w:pPr>
      <w:numPr>
        <w:numId w:val="5"/>
      </w:numPr>
      <w:spacing w:line="260" w:lineRule="atLeast"/>
    </w:pPr>
    <w:rPr>
      <w:b/>
      <w:bCs/>
      <w:color w:val="FFFFFF"/>
      <w:sz w:val="16"/>
      <w:szCs w:val="14"/>
      <w:lang w:eastAsia="nl-NL"/>
    </w:rPr>
  </w:style>
  <w:style w:type="paragraph" w:styleId="Titulek">
    <w:name w:val="caption"/>
    <w:aliases w:val="Caption-tables,Tasks,Beschriftung Char2,Beschriftung Char1 Char1,Beschriftung Char Char Char1,Beschriftung Char1 Char Char,Beschriftung Char Char Char Char,Beschriftung Char Char1 Char,Beschriftung Char Char2,Beschriftung Char1 Cha...,Eco"/>
    <w:basedOn w:val="Normln"/>
    <w:next w:val="Normln"/>
    <w:link w:val="TitulekChar"/>
    <w:unhideWhenUsed/>
    <w:qFormat/>
    <w:rsid w:val="00D95BB0"/>
    <w:pPr>
      <w:spacing w:after="120" w:line="240" w:lineRule="auto"/>
    </w:pPr>
    <w:rPr>
      <w:b/>
      <w:bCs/>
      <w:color w:val="005962"/>
      <w:sz w:val="16"/>
    </w:rPr>
  </w:style>
  <w:style w:type="paragraph" w:customStyle="1" w:styleId="table-text">
    <w:name w:val="table-text"/>
    <w:basedOn w:val="broodtekst"/>
    <w:uiPriority w:val="99"/>
    <w:rsid w:val="00330BB1"/>
    <w:pPr>
      <w:keepNext w:val="0"/>
      <w:spacing w:line="280" w:lineRule="atLeast"/>
      <w:ind w:left="0" w:firstLine="0"/>
      <w:contextualSpacing w:val="0"/>
      <w:outlineLvl w:val="9"/>
    </w:pPr>
    <w:rPr>
      <w:rFonts w:ascii="Arial" w:hAnsi="Arial"/>
      <w:sz w:val="16"/>
      <w:szCs w:val="24"/>
      <w:lang w:val="nl-NL" w:eastAsia="nl-NL"/>
    </w:rPr>
  </w:style>
  <w:style w:type="paragraph" w:customStyle="1" w:styleId="tabelkop">
    <w:name w:val="tabelkop"/>
    <w:basedOn w:val="Normln"/>
    <w:rsid w:val="00330BB1"/>
    <w:pPr>
      <w:keepNext/>
      <w:keepLines/>
      <w:spacing w:line="280" w:lineRule="atLeast"/>
      <w:ind w:left="0"/>
    </w:pPr>
    <w:rPr>
      <w:rFonts w:ascii="Arial" w:eastAsia="Times New Roman" w:hAnsi="Arial" w:cs="Times New Roman"/>
      <w:b/>
      <w:color w:val="FFFFFF"/>
      <w:sz w:val="16"/>
      <w:szCs w:val="24"/>
      <w:lang w:val="nl-NL" w:eastAsia="nl-NL"/>
    </w:rPr>
  </w:style>
  <w:style w:type="table" w:styleId="Svtlseznamzvraznn2">
    <w:name w:val="Light List Accent 2"/>
    <w:basedOn w:val="Normlntabulka"/>
    <w:uiPriority w:val="61"/>
    <w:semiHidden/>
    <w:unhideWhenUsed/>
    <w:rsid w:val="00247A28"/>
    <w:pPr>
      <w:spacing w:after="0" w:line="240" w:lineRule="auto"/>
    </w:pPr>
    <w:tblPr>
      <w:tblStyleRowBandSize w:val="1"/>
      <w:tblStyleColBandSize w:val="1"/>
      <w:tblBorders>
        <w:top w:val="single" w:sz="8" w:space="0" w:color="F04E30" w:themeColor="accent2"/>
        <w:left w:val="single" w:sz="8" w:space="0" w:color="F04E30" w:themeColor="accent2"/>
        <w:bottom w:val="single" w:sz="8" w:space="0" w:color="F04E30" w:themeColor="accent2"/>
        <w:right w:val="single" w:sz="8" w:space="0" w:color="F04E30" w:themeColor="accent2"/>
      </w:tblBorders>
    </w:tblPr>
    <w:tblStylePr w:type="firstRow">
      <w:pPr>
        <w:spacing w:before="0" w:after="0" w:line="240" w:lineRule="auto"/>
      </w:pPr>
      <w:rPr>
        <w:b/>
        <w:bCs/>
        <w:color w:val="FFFFFF" w:themeColor="background1"/>
      </w:rPr>
      <w:tblPr/>
      <w:tcPr>
        <w:shd w:val="clear" w:color="auto" w:fill="F04E30" w:themeFill="accent2"/>
      </w:tcPr>
    </w:tblStylePr>
    <w:tblStylePr w:type="lastRow">
      <w:pPr>
        <w:spacing w:before="0" w:after="0" w:line="240" w:lineRule="auto"/>
      </w:pPr>
      <w:rPr>
        <w:b/>
        <w:bCs/>
      </w:rPr>
      <w:tblPr/>
      <w:tcPr>
        <w:tcBorders>
          <w:top w:val="double" w:sz="6" w:space="0" w:color="F04E30" w:themeColor="accent2"/>
          <w:left w:val="single" w:sz="8" w:space="0" w:color="F04E30" w:themeColor="accent2"/>
          <w:bottom w:val="single" w:sz="8" w:space="0" w:color="F04E30" w:themeColor="accent2"/>
          <w:right w:val="single" w:sz="8" w:space="0" w:color="F04E30" w:themeColor="accent2"/>
        </w:tcBorders>
      </w:tcPr>
    </w:tblStylePr>
    <w:tblStylePr w:type="firstCol">
      <w:rPr>
        <w:b/>
        <w:bCs/>
      </w:rPr>
    </w:tblStylePr>
    <w:tblStylePr w:type="lastCol">
      <w:rPr>
        <w:b/>
        <w:bCs/>
      </w:rPr>
    </w:tblStylePr>
    <w:tblStylePr w:type="band1Vert">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tblStylePr w:type="band1Horz">
      <w:tblPr/>
      <w:tcPr>
        <w:tcBorders>
          <w:top w:val="single" w:sz="8" w:space="0" w:color="F04E30" w:themeColor="accent2"/>
          <w:left w:val="single" w:sz="8" w:space="0" w:color="F04E30" w:themeColor="accent2"/>
          <w:bottom w:val="single" w:sz="8" w:space="0" w:color="F04E30" w:themeColor="accent2"/>
          <w:right w:val="single" w:sz="8" w:space="0" w:color="F04E30" w:themeColor="accent2"/>
        </w:tcBorders>
      </w:tcPr>
    </w:tblStylePr>
  </w:style>
  <w:style w:type="table" w:customStyle="1" w:styleId="Box">
    <w:name w:val="Box"/>
    <w:basedOn w:val="Klasicktabulka1"/>
    <w:uiPriority w:val="99"/>
    <w:rsid w:val="008018ED"/>
    <w:rPr>
      <w:rFonts w:ascii="Trebuchet MS" w:hAnsi="Trebuchet MS"/>
      <w:sz w:val="16"/>
      <w:szCs w:val="20"/>
      <w:lang w:val="en-IE" w:eastAsia="ja-JP"/>
    </w:rPr>
    <w:tblPr>
      <w:tblInd w:w="567" w:type="dxa"/>
    </w:tblPr>
    <w:tcPr>
      <w:shd w:val="clear" w:color="auto" w:fill="auto"/>
    </w:tcPr>
    <w:tblStylePr w:type="firstRow">
      <w:rPr>
        <w:rFonts w:ascii="ArialMT" w:hAnsi="ArialMT"/>
        <w:i/>
        <w:iCs/>
        <w:sz w:val="16"/>
      </w:rPr>
      <w:tblPr/>
      <w:tcPr>
        <w:tcBorders>
          <w:bottom w:val="single" w:sz="6" w:space="0" w:color="000000"/>
          <w:tl2br w:val="none" w:sz="0" w:space="0" w:color="auto"/>
          <w:tr2bl w:val="none" w:sz="0" w:space="0" w:color="auto"/>
        </w:tcBorders>
      </w:tcPr>
    </w:tblStylePr>
    <w:tblStylePr w:type="lastRow">
      <w:rPr>
        <w:rFonts w:ascii="ArialMT" w:hAnsi="ArialMT"/>
        <w:color w:val="auto"/>
        <w:sz w:val="16"/>
      </w:rPr>
      <w:tblPr/>
      <w:tcPr>
        <w:tcBorders>
          <w:top w:val="single" w:sz="6" w:space="0" w:color="000000"/>
          <w:tl2br w:val="none" w:sz="0" w:space="0" w:color="auto"/>
          <w:tr2bl w:val="none" w:sz="0" w:space="0" w:color="auto"/>
        </w:tcBorders>
      </w:tcPr>
    </w:tblStylePr>
    <w:tblStylePr w:type="firstCol">
      <w:rPr>
        <w:rFonts w:ascii="ArialMT" w:hAnsi="ArialMT"/>
        <w:color w:val="auto"/>
        <w:sz w:val="16"/>
      </w:rPr>
      <w:tblPr/>
      <w:tcPr>
        <w:tcBorders>
          <w:top w:val="nil"/>
          <w:left w:val="nil"/>
          <w:bottom w:val="nil"/>
          <w:right w:val="nil"/>
          <w:insideH w:val="nil"/>
          <w:insideV w:val="nil"/>
          <w:tl2br w:val="none" w:sz="0" w:space="0" w:color="auto"/>
          <w:tr2bl w:val="none" w:sz="0" w:space="0" w:color="auto"/>
        </w:tcBorders>
        <w:shd w:val="clear" w:color="auto" w:fill="FFE3A5" w:themeFill="accent4"/>
      </w:tcPr>
    </w:tblStylePr>
    <w:tblStylePr w:type="lastCol">
      <w:rPr>
        <w:rFonts w:ascii="ArialMT" w:hAnsi="ArialMT"/>
        <w:sz w:val="16"/>
      </w:rPr>
      <w:tblPr/>
      <w:tcPr>
        <w:tcBorders>
          <w:top w:val="nil"/>
          <w:left w:val="nil"/>
          <w:bottom w:val="nil"/>
          <w:right w:val="nil"/>
          <w:insideH w:val="nil"/>
          <w:insideV w:val="nil"/>
        </w:tcBorders>
        <w:shd w:val="clear" w:color="auto" w:fill="FFE3A5" w:themeFill="accent4"/>
      </w:tcPr>
    </w:tblStylePr>
    <w:tblStylePr w:type="neCell">
      <w:rPr>
        <w:rFonts w:ascii="ArialMT" w:hAnsi="ArialMT"/>
        <w:b/>
        <w:bCs/>
        <w:i w:val="0"/>
        <w:iCs w:val="0"/>
        <w:sz w:val="16"/>
      </w:rPr>
      <w:tblPr/>
      <w:tcPr>
        <w:tcBorders>
          <w:tl2br w:val="none" w:sz="0" w:space="0" w:color="auto"/>
          <w:tr2bl w:val="none" w:sz="0" w:space="0" w:color="auto"/>
        </w:tcBorders>
      </w:tcPr>
    </w:tblStylePr>
    <w:tblStylePr w:type="seCell">
      <w:rPr>
        <w:rFonts w:ascii="ArialMT" w:hAnsi="ArialMT"/>
        <w:sz w:val="16"/>
      </w:rPr>
    </w:tblStylePr>
    <w:tblStylePr w:type="swCell">
      <w:rPr>
        <w:rFonts w:ascii="ArialMT" w:hAnsi="ArialMT"/>
        <w:b/>
        <w:bCs/>
        <w:sz w:val="16"/>
      </w:rPr>
      <w:tblPr/>
      <w:tcPr>
        <w:tcBorders>
          <w:tl2br w:val="none" w:sz="0" w:space="0" w:color="auto"/>
          <w:tr2bl w:val="none" w:sz="0" w:space="0" w:color="auto"/>
        </w:tcBorders>
      </w:tcPr>
    </w:tblStylePr>
  </w:style>
  <w:style w:type="character" w:customStyle="1" w:styleId="TitulekChar">
    <w:name w:val="Titulek Char"/>
    <w:aliases w:val="Caption-tables Char,Tasks Char,Beschriftung Char2 Char,Beschriftung Char1 Char1 Char,Beschriftung Char Char Char1 Char,Beschriftung Char1 Char Char Char,Beschriftung Char Char Char Char Char,Beschriftung Char Char1 Char Char,Eco Char"/>
    <w:link w:val="Titulek"/>
    <w:locked/>
    <w:rsid w:val="00D95BB0"/>
    <w:rPr>
      <w:rFonts w:ascii="Trebuchet MS" w:hAnsi="Trebuchet MS"/>
      <w:b/>
      <w:bCs/>
      <w:color w:val="005962"/>
      <w:sz w:val="16"/>
      <w:szCs w:val="18"/>
    </w:rPr>
  </w:style>
  <w:style w:type="character" w:customStyle="1" w:styleId="AAAAAtextChar">
    <w:name w:val="AAAAAtext Char"/>
    <w:basedOn w:val="Standardnpsmoodstavce"/>
    <w:link w:val="AAAAAtext"/>
    <w:locked/>
    <w:rsid w:val="00456CCB"/>
    <w:rPr>
      <w:rFonts w:ascii="Calibri" w:hAnsi="Calibri"/>
      <w:sz w:val="22"/>
      <w:szCs w:val="24"/>
      <w:lang w:eastAsia="en-GB"/>
    </w:rPr>
  </w:style>
  <w:style w:type="paragraph" w:customStyle="1" w:styleId="AAAAAtext">
    <w:name w:val="AAAAAtext"/>
    <w:basedOn w:val="Normln"/>
    <w:link w:val="AAAAAtextChar"/>
    <w:rsid w:val="00371E2C"/>
    <w:pPr>
      <w:spacing w:before="60" w:after="60" w:line="320" w:lineRule="atLeast"/>
      <w:ind w:left="0"/>
      <w:jc w:val="both"/>
    </w:pPr>
    <w:rPr>
      <w:rFonts w:ascii="Calibri" w:hAnsi="Calibri"/>
      <w:sz w:val="22"/>
      <w:szCs w:val="24"/>
      <w:lang w:eastAsia="en-GB"/>
    </w:rPr>
  </w:style>
  <w:style w:type="paragraph" w:styleId="Normlnweb">
    <w:name w:val="Normal (Web)"/>
    <w:basedOn w:val="Normln"/>
    <w:uiPriority w:val="99"/>
    <w:unhideWhenUsed/>
    <w:rsid w:val="00336623"/>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Pa20">
    <w:name w:val="Pa20"/>
    <w:basedOn w:val="Default"/>
    <w:next w:val="Default"/>
    <w:uiPriority w:val="99"/>
    <w:rsid w:val="00336623"/>
    <w:pPr>
      <w:spacing w:line="171" w:lineRule="atLeast"/>
    </w:pPr>
    <w:rPr>
      <w:rFonts w:ascii="EC Square Sans Pro" w:hAnsi="EC Square Sans Pro" w:cstheme="minorBidi"/>
      <w:color w:val="auto"/>
    </w:rPr>
  </w:style>
  <w:style w:type="character" w:styleId="Zdraznn">
    <w:name w:val="Emphasis"/>
    <w:basedOn w:val="Standardnpsmoodstavce"/>
    <w:uiPriority w:val="20"/>
    <w:qFormat/>
    <w:rsid w:val="00724F32"/>
    <w:rPr>
      <w:i/>
      <w:iCs/>
    </w:rPr>
  </w:style>
  <w:style w:type="paragraph" w:styleId="Prosttext">
    <w:name w:val="Plain Text"/>
    <w:basedOn w:val="Normln"/>
    <w:link w:val="ProsttextChar"/>
    <w:uiPriority w:val="99"/>
    <w:semiHidden/>
    <w:unhideWhenUsed/>
    <w:rsid w:val="002A705E"/>
    <w:pPr>
      <w:spacing w:line="240" w:lineRule="auto"/>
      <w:ind w:left="0"/>
    </w:pPr>
    <w:rPr>
      <w:rFonts w:ascii="Calibri" w:eastAsia="Calibri" w:hAnsi="Calibri" w:cs="Times New Roman"/>
      <w:sz w:val="20"/>
      <w:szCs w:val="21"/>
    </w:rPr>
  </w:style>
  <w:style w:type="character" w:customStyle="1" w:styleId="ProsttextChar">
    <w:name w:val="Prostý text Char"/>
    <w:basedOn w:val="Standardnpsmoodstavce"/>
    <w:link w:val="Prosttext"/>
    <w:uiPriority w:val="99"/>
    <w:semiHidden/>
    <w:rsid w:val="002A705E"/>
    <w:rPr>
      <w:rFonts w:ascii="Calibri" w:eastAsia="Calibri" w:hAnsi="Calibri" w:cs="Times New Roman"/>
      <w:sz w:val="20"/>
      <w:szCs w:val="21"/>
    </w:rPr>
  </w:style>
  <w:style w:type="character" w:customStyle="1" w:styleId="rStyle">
    <w:name w:val="rStyle"/>
    <w:rsid w:val="0019417C"/>
    <w:rPr>
      <w:b/>
      <w:bCs w:val="0"/>
    </w:rPr>
  </w:style>
  <w:style w:type="character" w:styleId="Sledovanodkaz">
    <w:name w:val="FollowedHyperlink"/>
    <w:basedOn w:val="Standardnpsmoodstavce"/>
    <w:unhideWhenUsed/>
    <w:rsid w:val="0064096B"/>
    <w:rPr>
      <w:color w:val="F04E30" w:themeColor="followedHyperlink"/>
      <w:u w:val="single"/>
    </w:rPr>
  </w:style>
  <w:style w:type="character" w:customStyle="1" w:styleId="Hyperlink1">
    <w:name w:val="Hyperlink1"/>
    <w:basedOn w:val="Standardnpsmoodstavce"/>
    <w:uiPriority w:val="99"/>
    <w:unhideWhenUsed/>
    <w:rsid w:val="00915515"/>
    <w:rPr>
      <w:color w:val="0000FF"/>
      <w:u w:val="single"/>
    </w:rPr>
  </w:style>
  <w:style w:type="paragraph" w:customStyle="1" w:styleId="paragraph">
    <w:name w:val="paragraph"/>
    <w:basedOn w:val="Normln"/>
    <w:rsid w:val="00765759"/>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character" w:customStyle="1" w:styleId="normaltextrun">
    <w:name w:val="normaltextrun"/>
    <w:basedOn w:val="Standardnpsmoodstavce"/>
    <w:rsid w:val="00765759"/>
  </w:style>
  <w:style w:type="character" w:customStyle="1" w:styleId="scx12335173">
    <w:name w:val="scx12335173"/>
    <w:basedOn w:val="Standardnpsmoodstavce"/>
    <w:rsid w:val="00765759"/>
  </w:style>
  <w:style w:type="character" w:customStyle="1" w:styleId="apple-converted-space">
    <w:name w:val="apple-converted-space"/>
    <w:basedOn w:val="Standardnpsmoodstavce"/>
    <w:rsid w:val="00765759"/>
  </w:style>
  <w:style w:type="character" w:customStyle="1" w:styleId="eop">
    <w:name w:val="eop"/>
    <w:basedOn w:val="Standardnpsmoodstavce"/>
    <w:rsid w:val="00765759"/>
  </w:style>
  <w:style w:type="character" w:customStyle="1" w:styleId="spellingerror">
    <w:name w:val="spellingerror"/>
    <w:basedOn w:val="Standardnpsmoodstavce"/>
    <w:rsid w:val="00765759"/>
  </w:style>
  <w:style w:type="paragraph" w:customStyle="1" w:styleId="ECVSectionBullet">
    <w:name w:val="_ECV_SectionBullet"/>
    <w:basedOn w:val="Normln"/>
    <w:rsid w:val="00E676D9"/>
    <w:pPr>
      <w:suppressLineNumbers/>
      <w:autoSpaceDE w:val="0"/>
      <w:spacing w:line="100" w:lineRule="atLeast"/>
      <w:ind w:left="0"/>
    </w:pPr>
    <w:rPr>
      <w:rFonts w:ascii="Arial" w:eastAsia="SimSun" w:hAnsi="Arial" w:cs="Mangal"/>
      <w:color w:val="3F3A38"/>
      <w:spacing w:val="-6"/>
      <w:kern w:val="2"/>
      <w:szCs w:val="24"/>
      <w:lang w:eastAsia="zh-CN" w:bidi="hi-IN"/>
    </w:rPr>
  </w:style>
  <w:style w:type="character" w:customStyle="1" w:styleId="AddingupnumeralChar">
    <w:name w:val="Adding up (numeral) Char"/>
    <w:basedOn w:val="Standardnpsmoodstavce"/>
    <w:link w:val="Addingupnumeral"/>
    <w:rsid w:val="008018ED"/>
    <w:rPr>
      <w:rFonts w:ascii="Trebuchet MS" w:eastAsia="Calibri" w:hAnsi="Trebuchet MS" w:cs="Times New Roman"/>
      <w:sz w:val="18"/>
      <w:lang w:val="en-GB"/>
    </w:rPr>
  </w:style>
  <w:style w:type="character" w:customStyle="1" w:styleId="UnresolvedMention1">
    <w:name w:val="Unresolved Mention1"/>
    <w:basedOn w:val="Standardnpsmoodstavce"/>
    <w:uiPriority w:val="99"/>
    <w:unhideWhenUsed/>
    <w:rsid w:val="003A045A"/>
    <w:rPr>
      <w:color w:val="605E5C"/>
      <w:shd w:val="clear" w:color="auto" w:fill="E1DFDD"/>
    </w:rPr>
  </w:style>
  <w:style w:type="table" w:styleId="Klasicktabulka1">
    <w:name w:val="Table Classic 1"/>
    <w:basedOn w:val="Normlntabulka"/>
    <w:uiPriority w:val="99"/>
    <w:semiHidden/>
    <w:unhideWhenUsed/>
    <w:rsid w:val="008018ED"/>
    <w:pPr>
      <w:spacing w:after="0" w:line="300" w:lineRule="atLeast"/>
      <w:ind w:left="56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Normlntabulka"/>
    <w:next w:val="Mkatabulky"/>
    <w:uiPriority w:val="59"/>
    <w:rsid w:val="0006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bulletpoint0">
    <w:name w:val="Checklist bulletpoint"/>
    <w:basedOn w:val="Normln"/>
    <w:link w:val="ChecklistbulletpointChar"/>
    <w:rsid w:val="00F93481"/>
    <w:pPr>
      <w:numPr>
        <w:numId w:val="4"/>
      </w:numPr>
    </w:pPr>
    <w:rPr>
      <w:b/>
      <w:color w:val="F04E30"/>
      <w:szCs w:val="18"/>
    </w:rPr>
  </w:style>
  <w:style w:type="paragraph" w:customStyle="1" w:styleId="ChecklistBulletpoint">
    <w:name w:val="Checklist Bulletpoint"/>
    <w:basedOn w:val="Normln"/>
    <w:link w:val="ChecklistBulletpointChar0"/>
    <w:qFormat/>
    <w:rsid w:val="00F93481"/>
    <w:pPr>
      <w:numPr>
        <w:numId w:val="3"/>
      </w:numPr>
      <w:tabs>
        <w:tab w:val="left" w:pos="851"/>
      </w:tabs>
    </w:pPr>
  </w:style>
  <w:style w:type="character" w:customStyle="1" w:styleId="ChecklistbulletpointChar">
    <w:name w:val="Checklist bulletpoint Char"/>
    <w:basedOn w:val="Standardnpsmoodstavce"/>
    <w:link w:val="Checklistbulletpoint0"/>
    <w:rsid w:val="00F93481"/>
    <w:rPr>
      <w:rFonts w:ascii="Trebuchet MS" w:hAnsi="Trebuchet MS"/>
      <w:b/>
      <w:color w:val="F04E30"/>
      <w:sz w:val="18"/>
      <w:szCs w:val="18"/>
    </w:rPr>
  </w:style>
  <w:style w:type="paragraph" w:customStyle="1" w:styleId="Frontpagetitle">
    <w:name w:val="Frontpage title"/>
    <w:basedOn w:val="Normln"/>
    <w:link w:val="FrontpagetitleChar"/>
    <w:qFormat/>
    <w:rsid w:val="003367E5"/>
    <w:pPr>
      <w:ind w:left="0"/>
      <w:jc w:val="center"/>
    </w:pPr>
    <w:rPr>
      <w:color w:val="FFFFFF" w:themeColor="background1"/>
      <w:sz w:val="80"/>
      <w:szCs w:val="80"/>
    </w:rPr>
  </w:style>
  <w:style w:type="character" w:customStyle="1" w:styleId="ChecklistBulletpointChar0">
    <w:name w:val="Checklist Bulletpoint Char"/>
    <w:basedOn w:val="Standardnpsmoodstavce"/>
    <w:link w:val="ChecklistBulletpoint"/>
    <w:rsid w:val="00F93481"/>
    <w:rPr>
      <w:rFonts w:ascii="Trebuchet MS" w:hAnsi="Trebuchet MS"/>
      <w:sz w:val="18"/>
    </w:rPr>
  </w:style>
  <w:style w:type="paragraph" w:customStyle="1" w:styleId="2ndlevelbulletpoint">
    <w:name w:val="2nd level bulletpoint"/>
    <w:basedOn w:val="Odstavecseseznamem"/>
    <w:next w:val="3rdlevelbulletpoint"/>
    <w:link w:val="2ndlevelbulletpointChar"/>
    <w:rsid w:val="00F8775C"/>
    <w:pPr>
      <w:numPr>
        <w:ilvl w:val="1"/>
      </w:numPr>
    </w:pPr>
  </w:style>
  <w:style w:type="character" w:customStyle="1" w:styleId="FrontpagetitleChar">
    <w:name w:val="Frontpage title Char"/>
    <w:basedOn w:val="Standardnpsmoodstavce"/>
    <w:link w:val="Frontpagetitle"/>
    <w:rsid w:val="003367E5"/>
    <w:rPr>
      <w:rFonts w:ascii="Trebuchet MS" w:hAnsi="Trebuchet MS"/>
      <w:color w:val="FFFFFF" w:themeColor="background1"/>
      <w:sz w:val="80"/>
      <w:szCs w:val="80"/>
    </w:rPr>
  </w:style>
  <w:style w:type="paragraph" w:customStyle="1" w:styleId="3rdlevelbulletpoint">
    <w:name w:val="3rd level bulletpoint"/>
    <w:basedOn w:val="2ndlevelbulletpoint"/>
    <w:link w:val="3rdlevelbulletpointChar"/>
    <w:rsid w:val="005D19A4"/>
    <w:pPr>
      <w:numPr>
        <w:ilvl w:val="2"/>
      </w:numPr>
    </w:pPr>
  </w:style>
  <w:style w:type="character" w:customStyle="1" w:styleId="2ndlevelbulletpointChar">
    <w:name w:val="2nd level bulletpoint Char"/>
    <w:basedOn w:val="OdstavecseseznamemChar"/>
    <w:link w:val="2ndlevelbulletpoint"/>
    <w:rsid w:val="00F8775C"/>
    <w:rPr>
      <w:rFonts w:ascii="Trebuchet MS" w:hAnsi="Trebuchet MS"/>
      <w:sz w:val="18"/>
      <w:lang w:val="en-GB"/>
    </w:rPr>
  </w:style>
  <w:style w:type="paragraph" w:customStyle="1" w:styleId="Bulletpoint">
    <w:name w:val="Bulletpoint"/>
    <w:basedOn w:val="2ndlevelbulletpoint"/>
    <w:next w:val="2ndlevelbulletpoint"/>
    <w:link w:val="BulletpointChar"/>
    <w:qFormat/>
    <w:rsid w:val="003367E5"/>
    <w:pPr>
      <w:numPr>
        <w:ilvl w:val="0"/>
      </w:numPr>
    </w:pPr>
  </w:style>
  <w:style w:type="character" w:customStyle="1" w:styleId="3rdlevelbulletpointChar">
    <w:name w:val="3rd level bulletpoint Char"/>
    <w:basedOn w:val="2ndlevelbulletpointChar"/>
    <w:link w:val="3rdlevelbulletpoint"/>
    <w:rsid w:val="005D19A4"/>
    <w:rPr>
      <w:rFonts w:ascii="Trebuchet MS" w:hAnsi="Trebuchet MS"/>
      <w:sz w:val="18"/>
      <w:lang w:val="en-GB"/>
    </w:rPr>
  </w:style>
  <w:style w:type="paragraph" w:customStyle="1" w:styleId="Tabletext">
    <w:name w:val="Table text"/>
    <w:basedOn w:val="Normln"/>
    <w:link w:val="TabletextChar"/>
    <w:qFormat/>
    <w:rsid w:val="00EA353A"/>
    <w:pPr>
      <w:ind w:left="0"/>
    </w:pPr>
    <w:rPr>
      <w:rFonts w:eastAsia="Calibri" w:cs="Times New Roman"/>
      <w:bCs/>
      <w:sz w:val="16"/>
      <w:szCs w:val="16"/>
      <w:lang w:val="en-GB"/>
    </w:rPr>
  </w:style>
  <w:style w:type="character" w:customStyle="1" w:styleId="BulletpointChar">
    <w:name w:val="Bulletpoint Char"/>
    <w:basedOn w:val="3rdlevelbulletpointChar"/>
    <w:link w:val="Bulletpoint"/>
    <w:rsid w:val="005D19A4"/>
    <w:rPr>
      <w:rFonts w:ascii="Trebuchet MS" w:hAnsi="Trebuchet MS"/>
      <w:sz w:val="18"/>
      <w:lang w:val="en-GB"/>
    </w:rPr>
  </w:style>
  <w:style w:type="table" w:customStyle="1" w:styleId="SummaryofTask">
    <w:name w:val="Summary of Task"/>
    <w:basedOn w:val="Normlntabulka"/>
    <w:uiPriority w:val="99"/>
    <w:rsid w:val="00855511"/>
    <w:pPr>
      <w:spacing w:after="0" w:line="240" w:lineRule="auto"/>
    </w:pPr>
    <w:rPr>
      <w:rFonts w:ascii="Trebuchet MS" w:hAnsi="Trebuchet MS"/>
      <w:sz w:val="16"/>
    </w:rPr>
    <w:tblPr>
      <w:tblInd w:w="567" w:type="dxa"/>
      <w:tblBorders>
        <w:top w:val="single" w:sz="4" w:space="0" w:color="FFE3A5" w:themeColor="accent4"/>
        <w:left w:val="single" w:sz="4" w:space="0" w:color="FFE3A5" w:themeColor="accent4"/>
        <w:bottom w:val="single" w:sz="4" w:space="0" w:color="FFE3A5" w:themeColor="accent4"/>
        <w:right w:val="single" w:sz="4" w:space="0" w:color="FFE3A5" w:themeColor="accent4"/>
        <w:insideH w:val="single" w:sz="4" w:space="0" w:color="FFE3A5" w:themeColor="accent4"/>
        <w:insideV w:val="single" w:sz="4" w:space="0" w:color="FFE3A5" w:themeColor="accent4"/>
      </w:tblBorders>
      <w:tblCellMar>
        <w:left w:w="0" w:type="dxa"/>
        <w:right w:w="0" w:type="dxa"/>
      </w:tblCellMar>
    </w:tblPr>
    <w:tblStylePr w:type="firstCol">
      <w:pPr>
        <w:wordWrap/>
        <w:ind w:leftChars="0" w:left="113"/>
      </w:pPr>
      <w:rPr>
        <w:rFonts w:ascii="ArialMT" w:hAnsi="ArialMT"/>
        <w:b/>
        <w:sz w:val="16"/>
      </w:rPr>
      <w:tblPr/>
      <w:tcPr>
        <w:shd w:val="clear" w:color="auto" w:fill="FFE3A5" w:themeFill="accent4"/>
      </w:tcPr>
    </w:tblStylePr>
    <w:tblStylePr w:type="lastCol">
      <w:pPr>
        <w:jc w:val="left"/>
      </w:pPr>
      <w:rPr>
        <w:rFonts w:ascii="ArialMT" w:hAnsi="ArialMT"/>
        <w:sz w:val="16"/>
      </w:rPr>
      <w:tblPr/>
      <w:tcPr>
        <w:vAlign w:val="center"/>
      </w:tcPr>
    </w:tblStylePr>
  </w:style>
  <w:style w:type="character" w:customStyle="1" w:styleId="TabletextChar">
    <w:name w:val="Table text Char"/>
    <w:basedOn w:val="Standardnpsmoodstavce"/>
    <w:link w:val="Tabletext"/>
    <w:rsid w:val="00EA353A"/>
    <w:rPr>
      <w:rFonts w:ascii="Trebuchet MS" w:eastAsia="Calibri" w:hAnsi="Trebuchet MS" w:cs="Times New Roman"/>
      <w:bCs/>
      <w:sz w:val="16"/>
      <w:szCs w:val="16"/>
      <w:lang w:val="en-GB"/>
    </w:rPr>
  </w:style>
  <w:style w:type="character" w:customStyle="1" w:styleId="OrangetabletextChar">
    <w:name w:val="Orange table text Char"/>
    <w:basedOn w:val="Standardnpsmoodstavce"/>
    <w:link w:val="Orangetabletext"/>
    <w:rsid w:val="00204ED4"/>
    <w:rPr>
      <w:rFonts w:ascii="Trebuchet MS" w:hAnsi="Trebuchet MS"/>
      <w:b/>
      <w:bCs/>
      <w:color w:val="FFFFFF"/>
      <w:sz w:val="16"/>
      <w:szCs w:val="14"/>
      <w:lang w:eastAsia="nl-NL"/>
    </w:rPr>
  </w:style>
  <w:style w:type="paragraph" w:customStyle="1" w:styleId="1stlevelred">
    <w:name w:val="1st level red"/>
    <w:basedOn w:val="Odstavecseseznamem"/>
    <w:uiPriority w:val="3"/>
    <w:qFormat/>
    <w:rsid w:val="00876BA3"/>
    <w:pPr>
      <w:numPr>
        <w:numId w:val="0"/>
      </w:numPr>
      <w:ind w:left="1287" w:hanging="360"/>
    </w:pPr>
    <w:rPr>
      <w:szCs w:val="18"/>
    </w:rPr>
  </w:style>
  <w:style w:type="paragraph" w:customStyle="1" w:styleId="Title4">
    <w:name w:val=".Title 4"/>
    <w:basedOn w:val="Normln"/>
    <w:link w:val="Title4Car"/>
    <w:uiPriority w:val="1"/>
    <w:qFormat/>
    <w:rsid w:val="722FC9FD"/>
    <w:pPr>
      <w:keepNext/>
      <w:tabs>
        <w:tab w:val="center" w:pos="4419"/>
        <w:tab w:val="right" w:pos="8838"/>
      </w:tabs>
      <w:spacing w:line="259" w:lineRule="auto"/>
      <w:outlineLvl w:val="3"/>
    </w:pPr>
    <w:rPr>
      <w:rFonts w:ascii="Times New Roman" w:eastAsiaTheme="majorEastAsia" w:hAnsi="Times New Roman" w:cs="Open Sans Light"/>
      <w:i/>
      <w:iCs/>
      <w:color w:val="000000" w:themeColor="text1"/>
    </w:rPr>
  </w:style>
  <w:style w:type="paragraph" w:customStyle="1" w:styleId="1stbullet">
    <w:name w:val="1st bullet"/>
    <w:basedOn w:val="Normln"/>
    <w:link w:val="1stbulletChar"/>
    <w:uiPriority w:val="1"/>
    <w:qFormat/>
    <w:rsid w:val="6E9415A2"/>
    <w:pPr>
      <w:tabs>
        <w:tab w:val="center" w:pos="4419"/>
        <w:tab w:val="right" w:pos="8838"/>
      </w:tabs>
      <w:spacing w:before="200" w:after="200" w:line="259" w:lineRule="auto"/>
      <w:ind w:left="360" w:hanging="360"/>
      <w:contextualSpacing/>
      <w:jc w:val="both"/>
    </w:pPr>
    <w:rPr>
      <w:rFonts w:ascii="Times New Roman" w:eastAsiaTheme="minorEastAsia" w:hAnsi="Times New Roman" w:cs="Open Sans Light"/>
      <w:color w:val="000000" w:themeColor="text1"/>
      <w:lang w:val="en-GB"/>
    </w:rPr>
  </w:style>
  <w:style w:type="paragraph" w:customStyle="1" w:styleId="Bulletlist1">
    <w:name w:val="Bullet list 1"/>
    <w:basedOn w:val="Normln"/>
    <w:uiPriority w:val="1"/>
    <w:qFormat/>
    <w:rsid w:val="722FC9FD"/>
    <w:pPr>
      <w:numPr>
        <w:numId w:val="13"/>
      </w:numPr>
      <w:spacing w:after="40"/>
    </w:pPr>
    <w:rPr>
      <w:rFonts w:ascii="GT Walsheim Pro Regular" w:eastAsia="Times New Roman" w:hAnsi="GT Walsheim Pro Regular" w:cs="Times New Roman"/>
      <w:color w:val="000000" w:themeColor="text1"/>
      <w:lang w:eastAsia="en-GB"/>
    </w:rPr>
  </w:style>
  <w:style w:type="character" w:customStyle="1" w:styleId="Title4Car">
    <w:name w:val=".Title 4 Car"/>
    <w:basedOn w:val="Standardnpsmoodstavce"/>
    <w:link w:val="Title4"/>
    <w:uiPriority w:val="1"/>
    <w:rsid w:val="003217C7"/>
    <w:rPr>
      <w:rFonts w:ascii="Times New Roman" w:eastAsiaTheme="majorEastAsia" w:hAnsi="Times New Roman" w:cs="Open Sans Light"/>
      <w:i/>
      <w:iCs/>
      <w:color w:val="000000" w:themeColor="text1"/>
      <w:sz w:val="18"/>
    </w:rPr>
  </w:style>
  <w:style w:type="character" w:customStyle="1" w:styleId="1stbulletChar">
    <w:name w:val="1st bullet Char"/>
    <w:basedOn w:val="Standardnpsmoodstavce"/>
    <w:link w:val="1stbullet"/>
    <w:uiPriority w:val="1"/>
    <w:rsid w:val="003217C7"/>
    <w:rPr>
      <w:rFonts w:ascii="Times New Roman" w:eastAsiaTheme="minorEastAsia" w:hAnsi="Times New Roman" w:cs="Open Sans Light"/>
      <w:color w:val="000000" w:themeColor="text1"/>
      <w:sz w:val="18"/>
      <w:lang w:val="en-GB"/>
    </w:rPr>
  </w:style>
  <w:style w:type="paragraph" w:customStyle="1" w:styleId="1stlevelroundbullet">
    <w:name w:val="1st level round bullet"/>
    <w:basedOn w:val="Odstavecseseznamem"/>
    <w:uiPriority w:val="3"/>
    <w:qFormat/>
    <w:rsid w:val="007A3BCB"/>
    <w:pPr>
      <w:numPr>
        <w:numId w:val="0"/>
      </w:numPr>
      <w:tabs>
        <w:tab w:val="left" w:pos="1134"/>
      </w:tabs>
      <w:ind w:left="1571" w:hanging="360"/>
    </w:pPr>
    <w:rPr>
      <w:szCs w:val="18"/>
    </w:rPr>
  </w:style>
  <w:style w:type="table" w:customStyle="1" w:styleId="SmartTextTable1">
    <w:name w:val="Smart Text Table1"/>
    <w:basedOn w:val="Normlntabulka"/>
    <w:next w:val="Mkatabulky"/>
    <w:uiPriority w:val="39"/>
    <w:rsid w:val="007A3BCB"/>
    <w:pPr>
      <w:spacing w:after="0" w:line="240" w:lineRule="auto"/>
      <w:contextualSpacing/>
    </w:pPr>
    <w:rPr>
      <w:rFonts w:ascii="Times New Roman" w:hAnsi="Times New Roman"/>
      <w:color w:val="000000"/>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 w:type="dxa"/>
        <w:left w:w="45" w:type="dxa"/>
        <w:bottom w:w="17" w:type="dxa"/>
        <w:right w:w="45" w:type="dxa"/>
      </w:tblCellMar>
    </w:tblPr>
    <w:tcPr>
      <w:shd w:val="clear" w:color="auto" w:fill="FFFFFF"/>
      <w:vAlign w:val="center"/>
    </w:tcPr>
    <w:tblStylePr w:type="firstRow">
      <w:pPr>
        <w:jc w:val="center"/>
      </w:pPr>
      <w:rPr>
        <w:rFonts w:ascii="Times New Roman" w:hAnsi="Times New Roman"/>
        <w:b/>
        <w:color w:val="FFFFFF"/>
        <w:sz w:val="18"/>
      </w:rPr>
      <w:tblPr/>
      <w:tcPr>
        <w:shd w:val="clear" w:color="auto" w:fill="2B4069"/>
      </w:tcPr>
    </w:tblStylePr>
    <w:tblStylePr w:type="firstCol">
      <w:rPr>
        <w:rFonts w:ascii="Times New Roman" w:hAnsi="Times New Roman"/>
        <w:b/>
        <w:sz w:val="18"/>
      </w:rPr>
    </w:tblStylePr>
  </w:style>
  <w:style w:type="character" w:customStyle="1" w:styleId="Mention1">
    <w:name w:val="Mention1"/>
    <w:basedOn w:val="Standardnpsmoodstavce"/>
    <w:uiPriority w:val="99"/>
    <w:unhideWhenUsed/>
    <w:rsid w:val="00800974"/>
    <w:rPr>
      <w:color w:val="2B579A"/>
      <w:shd w:val="clear" w:color="auto" w:fill="E1DFDD"/>
    </w:rPr>
  </w:style>
  <w:style w:type="character" w:customStyle="1" w:styleId="Nevyeenzmnka1">
    <w:name w:val="Nevyřešená zmínka1"/>
    <w:basedOn w:val="Standardnpsmoodstavce"/>
    <w:uiPriority w:val="99"/>
    <w:unhideWhenUsed/>
    <w:rsid w:val="00896D7B"/>
    <w:rPr>
      <w:color w:val="605E5C"/>
      <w:shd w:val="clear" w:color="auto" w:fill="E1DFDD"/>
    </w:rPr>
  </w:style>
  <w:style w:type="character" w:customStyle="1" w:styleId="Zmnka1">
    <w:name w:val="Zmínka1"/>
    <w:basedOn w:val="Standardnpsmoodstavce"/>
    <w:uiPriority w:val="99"/>
    <w:unhideWhenUsed/>
    <w:rsid w:val="00896D7B"/>
    <w:rPr>
      <w:color w:val="2B579A"/>
      <w:shd w:val="clear" w:color="auto" w:fill="E1DFDD"/>
    </w:rPr>
  </w:style>
  <w:style w:type="character" w:customStyle="1" w:styleId="viiyi">
    <w:name w:val="viiyi"/>
    <w:basedOn w:val="Standardnpsmoodstavce"/>
    <w:rsid w:val="00896D7B"/>
  </w:style>
  <w:style w:type="character" w:customStyle="1" w:styleId="q4iawc">
    <w:name w:val="q4iawc"/>
    <w:basedOn w:val="Standardnpsmoodstavce"/>
    <w:rsid w:val="00896D7B"/>
  </w:style>
  <w:style w:type="character" w:customStyle="1" w:styleId="ztplmc">
    <w:name w:val="ztplmc"/>
    <w:basedOn w:val="Standardnpsmoodstavce"/>
    <w:rsid w:val="00896D7B"/>
  </w:style>
  <w:style w:type="character" w:customStyle="1" w:styleId="hwtze">
    <w:name w:val="hwtze"/>
    <w:basedOn w:val="Standardnpsmoodstavce"/>
    <w:rsid w:val="00896D7B"/>
  </w:style>
  <w:style w:type="character" w:customStyle="1" w:styleId="rynqvb">
    <w:name w:val="rynqvb"/>
    <w:basedOn w:val="Standardnpsmoodstavce"/>
    <w:rsid w:val="00896D7B"/>
  </w:style>
  <w:style w:type="character" w:customStyle="1" w:styleId="jcahz">
    <w:name w:val="jcahz"/>
    <w:basedOn w:val="Standardnpsmoodstavce"/>
    <w:rsid w:val="00896D7B"/>
  </w:style>
  <w:style w:type="character" w:customStyle="1" w:styleId="jzur5c">
    <w:name w:val="jzur5c"/>
    <w:basedOn w:val="Standardnpsmoodstavce"/>
    <w:rsid w:val="00896D7B"/>
  </w:style>
  <w:style w:type="character" w:customStyle="1" w:styleId="siajed">
    <w:name w:val="siajed"/>
    <w:basedOn w:val="Standardnpsmoodstavce"/>
    <w:rsid w:val="00896D7B"/>
  </w:style>
  <w:style w:type="character" w:customStyle="1" w:styleId="UnresolvedMention">
    <w:name w:val="Unresolved Mention"/>
    <w:basedOn w:val="Standardnpsmoodstavce"/>
    <w:uiPriority w:val="99"/>
    <w:unhideWhenUsed/>
    <w:rsid w:val="004A0FC5"/>
    <w:rPr>
      <w:color w:val="605E5C"/>
      <w:shd w:val="clear" w:color="auto" w:fill="E1DFDD"/>
    </w:rPr>
  </w:style>
  <w:style w:type="character" w:customStyle="1" w:styleId="Mention">
    <w:name w:val="Mention"/>
    <w:basedOn w:val="Standardnpsmoodstavce"/>
    <w:uiPriority w:val="99"/>
    <w:unhideWhenUsed/>
    <w:rsid w:val="004A0FC5"/>
    <w:rPr>
      <w:color w:val="2B579A"/>
      <w:shd w:val="clear" w:color="auto" w:fill="E1DFDD"/>
    </w:rPr>
  </w:style>
  <w:style w:type="paragraph" w:customStyle="1" w:styleId="pf0">
    <w:name w:val="pf0"/>
    <w:basedOn w:val="Normln"/>
    <w:rsid w:val="000A5F92"/>
    <w:pPr>
      <w:spacing w:before="100" w:beforeAutospacing="1" w:after="100" w:afterAutospacing="1" w:line="240" w:lineRule="auto"/>
      <w:ind w:left="560"/>
    </w:pPr>
    <w:rPr>
      <w:rFonts w:ascii="Times New Roman" w:eastAsia="Times New Roman" w:hAnsi="Times New Roman" w:cs="Times New Roman"/>
      <w:sz w:val="24"/>
      <w:szCs w:val="24"/>
      <w:lang w:val="en-GB" w:eastAsia="en-GB"/>
    </w:rPr>
  </w:style>
  <w:style w:type="character" w:customStyle="1" w:styleId="cf01">
    <w:name w:val="cf01"/>
    <w:basedOn w:val="Standardnpsmoodstavce"/>
    <w:rsid w:val="000A5F92"/>
    <w:rPr>
      <w:rFonts w:ascii="Segoe UI" w:hAnsi="Segoe UI" w:cs="Segoe UI" w:hint="default"/>
      <w:sz w:val="18"/>
      <w:szCs w:val="18"/>
    </w:rPr>
  </w:style>
  <w:style w:type="character" w:customStyle="1" w:styleId="cf11">
    <w:name w:val="cf11"/>
    <w:basedOn w:val="Standardnpsmoodstavce"/>
    <w:rsid w:val="007411F9"/>
    <w:rPr>
      <w:rFonts w:ascii="Segoe UI" w:hAnsi="Segoe UI" w:cs="Segoe UI" w:hint="default"/>
      <w:sz w:val="18"/>
      <w:szCs w:val="18"/>
    </w:rPr>
  </w:style>
  <w:style w:type="character" w:customStyle="1" w:styleId="ECVHeadingContactDetails">
    <w:name w:val="_ECV_HeadingContactDetails"/>
    <w:rsid w:val="002C73D7"/>
    <w:rPr>
      <w:rFonts w:ascii="Arial" w:hAnsi="Arial"/>
      <w:color w:val="1593CB"/>
      <w:sz w:val="18"/>
      <w:szCs w:val="18"/>
      <w:shd w:val="clear" w:color="auto" w:fill="auto"/>
    </w:rPr>
  </w:style>
  <w:style w:type="character" w:customStyle="1" w:styleId="ECVContactDetails">
    <w:name w:val="_ECV_ContactDetails"/>
    <w:rsid w:val="002C73D7"/>
    <w:rPr>
      <w:rFonts w:ascii="Arial" w:hAnsi="Arial"/>
      <w:color w:val="3F3A38"/>
      <w:sz w:val="18"/>
      <w:szCs w:val="18"/>
      <w:shd w:val="clear" w:color="auto" w:fill="auto"/>
    </w:rPr>
  </w:style>
  <w:style w:type="character" w:customStyle="1" w:styleId="NumberingSymbols">
    <w:name w:val="Numbering Symbols"/>
    <w:rsid w:val="002C73D7"/>
  </w:style>
  <w:style w:type="character" w:customStyle="1" w:styleId="Bullets">
    <w:name w:val="Bullets"/>
    <w:rsid w:val="002C73D7"/>
    <w:rPr>
      <w:rFonts w:ascii="OpenSymbol" w:eastAsia="OpenSymbol" w:hAnsi="OpenSymbol" w:cs="OpenSymbol"/>
    </w:rPr>
  </w:style>
  <w:style w:type="character" w:styleId="slodku">
    <w:name w:val="line number"/>
    <w:rsid w:val="002C73D7"/>
  </w:style>
  <w:style w:type="character" w:customStyle="1" w:styleId="ECVInternetLink">
    <w:name w:val="_ECV_InternetLink"/>
    <w:rsid w:val="002C73D7"/>
    <w:rPr>
      <w:rFonts w:ascii="Arial" w:hAnsi="Arial"/>
      <w:color w:val="3F3A38"/>
      <w:sz w:val="18"/>
      <w:u w:val="single"/>
      <w:shd w:val="clear" w:color="auto" w:fill="auto"/>
      <w:lang w:val="en-GB"/>
    </w:rPr>
  </w:style>
  <w:style w:type="character" w:customStyle="1" w:styleId="ECVHeadingBusinessSector">
    <w:name w:val="_ECV_HeadingBusinessSector"/>
    <w:rsid w:val="002C73D7"/>
    <w:rPr>
      <w:rFonts w:ascii="Arial" w:hAnsi="Arial"/>
      <w:color w:val="1593CB"/>
      <w:spacing w:val="-6"/>
      <w:sz w:val="18"/>
      <w:szCs w:val="18"/>
      <w:shd w:val="clear" w:color="auto" w:fill="auto"/>
    </w:rPr>
  </w:style>
  <w:style w:type="paragraph" w:customStyle="1" w:styleId="Heading">
    <w:name w:val="Heading"/>
    <w:basedOn w:val="Normln"/>
    <w:next w:val="Zkladntext"/>
    <w:rsid w:val="002C73D7"/>
    <w:pPr>
      <w:keepNext/>
      <w:widowControl w:val="0"/>
      <w:suppressAutoHyphens/>
      <w:spacing w:before="240" w:after="120" w:line="240" w:lineRule="auto"/>
      <w:ind w:left="0"/>
    </w:pPr>
    <w:rPr>
      <w:rFonts w:ascii="Arial" w:eastAsia="Microsoft YaHei" w:hAnsi="Arial" w:cs="Mangal"/>
      <w:color w:val="3F3A38"/>
      <w:spacing w:val="-6"/>
      <w:kern w:val="1"/>
      <w:sz w:val="28"/>
      <w:szCs w:val="28"/>
      <w:lang w:val="en-GB" w:eastAsia="zh-CN" w:bidi="hi-IN"/>
    </w:rPr>
  </w:style>
  <w:style w:type="paragraph" w:styleId="Zkladntext">
    <w:name w:val="Body Text"/>
    <w:basedOn w:val="Normln"/>
    <w:link w:val="ZkladntextChar"/>
    <w:rsid w:val="002C73D7"/>
    <w:pPr>
      <w:widowControl w:val="0"/>
      <w:suppressAutoHyphens/>
      <w:spacing w:line="100" w:lineRule="atLeast"/>
      <w:ind w:left="0"/>
    </w:pPr>
    <w:rPr>
      <w:rFonts w:ascii="Arial" w:eastAsia="SimSun" w:hAnsi="Arial" w:cs="Mangal"/>
      <w:color w:val="3F3A38"/>
      <w:spacing w:val="-6"/>
      <w:kern w:val="1"/>
      <w:sz w:val="16"/>
      <w:szCs w:val="24"/>
      <w:lang w:val="en-GB" w:eastAsia="zh-CN" w:bidi="hi-IN"/>
    </w:rPr>
  </w:style>
  <w:style w:type="character" w:customStyle="1" w:styleId="ZkladntextChar">
    <w:name w:val="Základní text Char"/>
    <w:basedOn w:val="Standardnpsmoodstavce"/>
    <w:link w:val="Zkladntext"/>
    <w:rsid w:val="002C73D7"/>
    <w:rPr>
      <w:rFonts w:ascii="Arial" w:eastAsia="SimSun" w:hAnsi="Arial" w:cs="Mangal"/>
      <w:color w:val="3F3A38"/>
      <w:spacing w:val="-6"/>
      <w:kern w:val="1"/>
      <w:sz w:val="16"/>
      <w:szCs w:val="24"/>
      <w:lang w:val="en-GB" w:eastAsia="zh-CN" w:bidi="hi-IN"/>
    </w:rPr>
  </w:style>
  <w:style w:type="paragraph" w:styleId="Seznam">
    <w:name w:val="List"/>
    <w:basedOn w:val="Zkladntext"/>
    <w:rsid w:val="002C73D7"/>
  </w:style>
  <w:style w:type="paragraph" w:customStyle="1" w:styleId="Index">
    <w:name w:val="Index"/>
    <w:basedOn w:val="Normln"/>
    <w:rsid w:val="002C73D7"/>
    <w:pPr>
      <w:widowControl w:val="0"/>
      <w:suppressLineNumbers/>
      <w:suppressAutoHyphens/>
      <w:spacing w:line="240" w:lineRule="auto"/>
      <w:ind w:left="0"/>
    </w:pPr>
    <w:rPr>
      <w:rFonts w:ascii="Arial" w:eastAsia="SimSun" w:hAnsi="Arial" w:cs="Mangal"/>
      <w:color w:val="3F3A38"/>
      <w:spacing w:val="-6"/>
      <w:kern w:val="1"/>
      <w:sz w:val="16"/>
      <w:szCs w:val="24"/>
      <w:lang w:val="en-GB" w:eastAsia="zh-CN" w:bidi="hi-IN"/>
    </w:rPr>
  </w:style>
  <w:style w:type="paragraph" w:customStyle="1" w:styleId="TableContents">
    <w:name w:val="Table Contents"/>
    <w:basedOn w:val="Normln"/>
    <w:rsid w:val="002C73D7"/>
    <w:pPr>
      <w:widowControl w:val="0"/>
      <w:suppressLineNumbers/>
      <w:suppressAutoHyphens/>
      <w:spacing w:line="240" w:lineRule="auto"/>
      <w:ind w:left="0"/>
    </w:pPr>
    <w:rPr>
      <w:rFonts w:ascii="Arial" w:eastAsia="SimSun" w:hAnsi="Arial" w:cs="Mangal"/>
      <w:color w:val="3F3A38"/>
      <w:spacing w:val="-6"/>
      <w:kern w:val="1"/>
      <w:sz w:val="16"/>
      <w:szCs w:val="24"/>
      <w:lang w:val="en-GB" w:eastAsia="zh-CN" w:bidi="hi-IN"/>
    </w:rPr>
  </w:style>
  <w:style w:type="paragraph" w:customStyle="1" w:styleId="TableHeading">
    <w:name w:val="Table Heading"/>
    <w:basedOn w:val="TableContents"/>
    <w:rsid w:val="002C73D7"/>
    <w:pPr>
      <w:jc w:val="center"/>
    </w:pPr>
    <w:rPr>
      <w:b/>
      <w:bCs/>
    </w:rPr>
  </w:style>
  <w:style w:type="paragraph" w:customStyle="1" w:styleId="ECVLeftHeading">
    <w:name w:val="_ECV_LeftHeading"/>
    <w:basedOn w:val="TableContents"/>
    <w:rsid w:val="002C73D7"/>
    <w:pPr>
      <w:ind w:right="283"/>
      <w:jc w:val="right"/>
    </w:pPr>
    <w:rPr>
      <w:caps/>
      <w:color w:val="0E4194"/>
      <w:sz w:val="18"/>
    </w:rPr>
  </w:style>
  <w:style w:type="paragraph" w:customStyle="1" w:styleId="ECVMiddleColumn">
    <w:name w:val="_ECV_MiddleColumn"/>
    <w:basedOn w:val="TableContents"/>
    <w:rsid w:val="002C73D7"/>
    <w:rPr>
      <w:color w:val="404040"/>
      <w:sz w:val="20"/>
    </w:rPr>
  </w:style>
  <w:style w:type="paragraph" w:customStyle="1" w:styleId="ECVRightColumn">
    <w:name w:val="_ECV_RightColumn"/>
    <w:basedOn w:val="TableContents"/>
    <w:rsid w:val="002C73D7"/>
    <w:pPr>
      <w:spacing w:before="62"/>
    </w:pPr>
    <w:rPr>
      <w:color w:val="404040"/>
    </w:rPr>
  </w:style>
  <w:style w:type="paragraph" w:customStyle="1" w:styleId="ECVNameField">
    <w:name w:val="_ECV_NameField"/>
    <w:basedOn w:val="ECVRightColumn"/>
    <w:rsid w:val="002C73D7"/>
    <w:pPr>
      <w:spacing w:before="0" w:line="100" w:lineRule="atLeast"/>
    </w:pPr>
    <w:rPr>
      <w:color w:val="3F3A38"/>
      <w:sz w:val="26"/>
      <w:szCs w:val="18"/>
    </w:rPr>
  </w:style>
  <w:style w:type="paragraph" w:customStyle="1" w:styleId="ECVRightHeading">
    <w:name w:val="_ECV_RightHeading"/>
    <w:basedOn w:val="ECVNameField"/>
    <w:rsid w:val="002C73D7"/>
    <w:pPr>
      <w:spacing w:before="62"/>
      <w:jc w:val="right"/>
    </w:pPr>
    <w:rPr>
      <w:color w:val="1593CB"/>
      <w:sz w:val="15"/>
    </w:rPr>
  </w:style>
  <w:style w:type="paragraph" w:customStyle="1" w:styleId="ECV1stPage">
    <w:name w:val="_ECV_1stPage"/>
    <w:basedOn w:val="ECVRightHeading"/>
    <w:rsid w:val="002C73D7"/>
    <w:pPr>
      <w:tabs>
        <w:tab w:val="left" w:pos="2835"/>
        <w:tab w:val="right" w:pos="10205"/>
      </w:tabs>
      <w:spacing w:before="215"/>
      <w:jc w:val="left"/>
    </w:pPr>
    <w:rPr>
      <w:sz w:val="20"/>
    </w:rPr>
  </w:style>
  <w:style w:type="paragraph" w:customStyle="1" w:styleId="ECVComments">
    <w:name w:val="_ECV_Comments"/>
    <w:basedOn w:val="ECVText"/>
    <w:rsid w:val="002C73D7"/>
    <w:pPr>
      <w:jc w:val="center"/>
    </w:pPr>
    <w:rPr>
      <w:color w:val="FF0000"/>
    </w:rPr>
  </w:style>
  <w:style w:type="paragraph" w:customStyle="1" w:styleId="ECVNarrowSpacing">
    <w:name w:val="_ECV_NarrowSpacing"/>
    <w:basedOn w:val="ECVRightColumn"/>
    <w:rsid w:val="002C73D7"/>
    <w:rPr>
      <w:color w:val="402C24"/>
      <w:sz w:val="8"/>
      <w:szCs w:val="10"/>
    </w:rPr>
  </w:style>
  <w:style w:type="paragraph" w:customStyle="1" w:styleId="ECVSectionSpacing">
    <w:name w:val="_ECV_SectionSpacing"/>
    <w:basedOn w:val="ECVRightColumn"/>
    <w:rsid w:val="002C73D7"/>
  </w:style>
  <w:style w:type="paragraph" w:customStyle="1" w:styleId="Table">
    <w:name w:val="Table"/>
    <w:basedOn w:val="Titulek"/>
    <w:rsid w:val="002C73D7"/>
    <w:pPr>
      <w:widowControl w:val="0"/>
      <w:suppressLineNumbers/>
      <w:suppressAutoHyphens/>
      <w:spacing w:before="120"/>
      <w:ind w:left="0"/>
    </w:pPr>
    <w:rPr>
      <w:rFonts w:ascii="Arial" w:eastAsia="SimSun" w:hAnsi="Arial" w:cs="Mangal"/>
      <w:b w:val="0"/>
      <w:bCs w:val="0"/>
      <w:i/>
      <w:iCs/>
      <w:color w:val="3F3A38"/>
      <w:spacing w:val="-6"/>
      <w:kern w:val="1"/>
      <w:sz w:val="24"/>
      <w:szCs w:val="24"/>
      <w:lang w:val="en-GB" w:eastAsia="zh-CN" w:bidi="hi-IN"/>
    </w:rPr>
  </w:style>
  <w:style w:type="paragraph" w:customStyle="1" w:styleId="ECVSubSectionHeading">
    <w:name w:val="_ECV_SubSectionHeading"/>
    <w:basedOn w:val="ECVRightColumn"/>
    <w:rsid w:val="002C73D7"/>
    <w:pPr>
      <w:spacing w:before="0" w:line="100" w:lineRule="atLeast"/>
    </w:pPr>
    <w:rPr>
      <w:color w:val="0E4194"/>
      <w:sz w:val="22"/>
    </w:rPr>
  </w:style>
  <w:style w:type="paragraph" w:customStyle="1" w:styleId="ECVOrganisationDetails">
    <w:name w:val="_ECV_OrganisationDetails"/>
    <w:basedOn w:val="ECVRightColumn"/>
    <w:rsid w:val="002C73D7"/>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ln"/>
    <w:rsid w:val="002C73D7"/>
    <w:pPr>
      <w:widowControl w:val="0"/>
      <w:suppressLineNumbers/>
      <w:suppressAutoHyphens/>
      <w:autoSpaceDE w:val="0"/>
      <w:spacing w:before="28" w:line="100" w:lineRule="atLeast"/>
      <w:ind w:left="0"/>
    </w:pPr>
    <w:rPr>
      <w:rFonts w:ascii="Arial" w:eastAsia="SimSun" w:hAnsi="Arial" w:cs="Mangal"/>
      <w:color w:val="3F3A38"/>
      <w:spacing w:val="-6"/>
      <w:kern w:val="1"/>
      <w:szCs w:val="24"/>
      <w:lang w:val="en-GB" w:eastAsia="zh-CN" w:bidi="hi-IN"/>
    </w:rPr>
  </w:style>
  <w:style w:type="paragraph" w:customStyle="1" w:styleId="ECVHeadingBullet">
    <w:name w:val="_ECV_HeadingBullet"/>
    <w:basedOn w:val="ECVLeftHeading"/>
    <w:rsid w:val="004B2623"/>
    <w:pPr>
      <w:spacing w:line="100" w:lineRule="atLeast"/>
      <w:ind w:left="927" w:hanging="360"/>
      <w:outlineLvl w:val="0"/>
    </w:pPr>
  </w:style>
  <w:style w:type="paragraph" w:customStyle="1" w:styleId="ECVSubHeadingBullet">
    <w:name w:val="_ECV_SubHeadingBullet"/>
    <w:basedOn w:val="ECVLeftDetails"/>
    <w:rsid w:val="002C73D7"/>
    <w:pPr>
      <w:spacing w:before="0" w:line="100" w:lineRule="atLeast"/>
    </w:pPr>
  </w:style>
  <w:style w:type="paragraph" w:customStyle="1" w:styleId="CVMajor">
    <w:name w:val="CV Major"/>
    <w:basedOn w:val="Normln"/>
    <w:rsid w:val="002C73D7"/>
    <w:pPr>
      <w:widowControl w:val="0"/>
      <w:suppressAutoHyphens/>
      <w:spacing w:line="240" w:lineRule="auto"/>
      <w:ind w:left="113" w:right="113"/>
    </w:pPr>
    <w:rPr>
      <w:rFonts w:ascii="Arial" w:eastAsia="SimSun" w:hAnsi="Arial" w:cs="Mangal"/>
      <w:b/>
      <w:color w:val="3F3A38"/>
      <w:spacing w:val="-6"/>
      <w:kern w:val="1"/>
      <w:sz w:val="24"/>
      <w:szCs w:val="24"/>
      <w:lang w:val="en-GB" w:eastAsia="zh-CN" w:bidi="hi-IN"/>
    </w:rPr>
  </w:style>
  <w:style w:type="paragraph" w:customStyle="1" w:styleId="ECVDate">
    <w:name w:val="_ECV_Date"/>
    <w:basedOn w:val="ECVLeftHeading"/>
    <w:rsid w:val="002C73D7"/>
    <w:pPr>
      <w:spacing w:before="28" w:line="100" w:lineRule="atLeast"/>
      <w:textAlignment w:val="top"/>
    </w:pPr>
    <w:rPr>
      <w:caps w:val="0"/>
    </w:rPr>
  </w:style>
  <w:style w:type="paragraph" w:customStyle="1" w:styleId="CVHeading3">
    <w:name w:val="CV Heading 3"/>
    <w:basedOn w:val="Normln"/>
    <w:next w:val="Normln"/>
    <w:rsid w:val="002C73D7"/>
    <w:pPr>
      <w:widowControl w:val="0"/>
      <w:suppressAutoHyphens/>
      <w:spacing w:line="240" w:lineRule="auto"/>
      <w:ind w:left="113" w:right="113"/>
      <w:jc w:val="right"/>
      <w:textAlignment w:val="center"/>
    </w:pPr>
    <w:rPr>
      <w:rFonts w:ascii="Arial" w:eastAsia="SimSun" w:hAnsi="Arial" w:cs="Mangal"/>
      <w:color w:val="3F3A38"/>
      <w:spacing w:val="-6"/>
      <w:kern w:val="1"/>
      <w:sz w:val="16"/>
      <w:szCs w:val="24"/>
      <w:lang w:val="en-GB" w:eastAsia="zh-CN" w:bidi="hi-IN"/>
    </w:rPr>
  </w:style>
  <w:style w:type="paragraph" w:customStyle="1" w:styleId="ECVHeadingLine">
    <w:name w:val="_ECV_HeadingLine"/>
    <w:basedOn w:val="ECVSubSectionHeading"/>
    <w:rsid w:val="002C73D7"/>
    <w:rPr>
      <w:color w:val="17ACE6"/>
    </w:rPr>
  </w:style>
  <w:style w:type="paragraph" w:customStyle="1" w:styleId="ECVAttachment">
    <w:name w:val="_ECV_Attachment"/>
    <w:basedOn w:val="ECVSectionDetails"/>
    <w:rsid w:val="002C73D7"/>
    <w:pPr>
      <w:jc w:val="right"/>
    </w:pPr>
    <w:rPr>
      <w:u w:val="single"/>
    </w:rPr>
  </w:style>
  <w:style w:type="paragraph" w:customStyle="1" w:styleId="ECVHeaderFirstPage">
    <w:name w:val="_ECV_HeaderFirstPage"/>
    <w:basedOn w:val="Zhlav"/>
    <w:rsid w:val="002C73D7"/>
    <w:pPr>
      <w:widowControl w:val="0"/>
      <w:suppressLineNumbers/>
      <w:tabs>
        <w:tab w:val="clear" w:pos="4513"/>
        <w:tab w:val="clear" w:pos="9026"/>
        <w:tab w:val="center" w:pos="2835"/>
        <w:tab w:val="center" w:pos="5103"/>
        <w:tab w:val="right" w:pos="10206"/>
      </w:tabs>
      <w:suppressAutoHyphens/>
      <w:spacing w:line="100" w:lineRule="atLeast"/>
      <w:ind w:left="0"/>
    </w:pPr>
    <w:rPr>
      <w:rFonts w:ascii="Arial" w:eastAsia="SimSun" w:hAnsi="Arial" w:cs="Mangal"/>
      <w:color w:val="17ACE6"/>
      <w:spacing w:val="-6"/>
      <w:kern w:val="1"/>
      <w:sz w:val="20"/>
      <w:szCs w:val="24"/>
      <w:lang w:val="en-GB" w:eastAsia="zh-CN" w:bidi="hi-IN"/>
    </w:rPr>
  </w:style>
  <w:style w:type="paragraph" w:customStyle="1" w:styleId="ECVHeaderOtherPage">
    <w:name w:val="_ECV_HeaderOtherPage"/>
    <w:basedOn w:val="ECVHeaderFirstPage"/>
    <w:rsid w:val="002C73D7"/>
  </w:style>
  <w:style w:type="paragraph" w:customStyle="1" w:styleId="ECVLeftDetails">
    <w:name w:val="_ECV_LeftDetails"/>
    <w:basedOn w:val="ECVLeftHeading"/>
    <w:rsid w:val="002C73D7"/>
    <w:pPr>
      <w:spacing w:before="23"/>
    </w:pPr>
    <w:rPr>
      <w:caps w:val="0"/>
    </w:rPr>
  </w:style>
  <w:style w:type="paragraph" w:customStyle="1" w:styleId="ECVLanguageHeading">
    <w:name w:val="_ECV_LanguageHeading"/>
    <w:basedOn w:val="ECVRightColumn"/>
    <w:rsid w:val="002C73D7"/>
    <w:pPr>
      <w:spacing w:before="0"/>
      <w:jc w:val="center"/>
    </w:pPr>
    <w:rPr>
      <w:caps/>
      <w:color w:val="0E4194"/>
      <w:sz w:val="14"/>
    </w:rPr>
  </w:style>
  <w:style w:type="paragraph" w:customStyle="1" w:styleId="ECVLanguageSubHeading">
    <w:name w:val="_ECV_LanguageSubHeading"/>
    <w:basedOn w:val="ECVLanguageHeading"/>
    <w:rsid w:val="002C73D7"/>
    <w:pPr>
      <w:spacing w:line="100" w:lineRule="atLeast"/>
    </w:pPr>
    <w:rPr>
      <w:caps w:val="0"/>
      <w:sz w:val="16"/>
    </w:rPr>
  </w:style>
  <w:style w:type="paragraph" w:customStyle="1" w:styleId="ECVLanguageLevel">
    <w:name w:val="_ECV_LanguageLevel"/>
    <w:basedOn w:val="ECVSectionDetails"/>
    <w:rsid w:val="002C73D7"/>
    <w:pPr>
      <w:jc w:val="center"/>
      <w:textAlignment w:val="center"/>
    </w:pPr>
    <w:rPr>
      <w:caps/>
    </w:rPr>
  </w:style>
  <w:style w:type="paragraph" w:customStyle="1" w:styleId="ECVLanguageCertificate">
    <w:name w:val="_ECV_LanguageCertificate"/>
    <w:basedOn w:val="ECVRightColumn"/>
    <w:rsid w:val="002C73D7"/>
    <w:pPr>
      <w:spacing w:before="0" w:line="100" w:lineRule="atLeast"/>
      <w:ind w:right="283"/>
      <w:jc w:val="center"/>
    </w:pPr>
    <w:rPr>
      <w:color w:val="3F3A38"/>
    </w:rPr>
  </w:style>
  <w:style w:type="paragraph" w:customStyle="1" w:styleId="ECVLanguageExplanation">
    <w:name w:val="_ECV_LanguageExplanation"/>
    <w:basedOn w:val="Normln"/>
    <w:rsid w:val="002C73D7"/>
    <w:pPr>
      <w:widowControl w:val="0"/>
      <w:suppressAutoHyphens/>
      <w:autoSpaceDE w:val="0"/>
      <w:spacing w:line="100" w:lineRule="atLeast"/>
      <w:ind w:left="0"/>
    </w:pPr>
    <w:rPr>
      <w:rFonts w:ascii="Arial" w:eastAsia="SimSun" w:hAnsi="Arial" w:cs="Mangal"/>
      <w:color w:val="0E4194"/>
      <w:spacing w:val="-6"/>
      <w:kern w:val="1"/>
      <w:sz w:val="15"/>
      <w:szCs w:val="24"/>
      <w:lang w:val="en-GB" w:eastAsia="zh-CN" w:bidi="hi-IN"/>
    </w:rPr>
  </w:style>
  <w:style w:type="paragraph" w:customStyle="1" w:styleId="ECVLinks">
    <w:name w:val="_ECV_Links"/>
    <w:rsid w:val="002C73D7"/>
    <w:pPr>
      <w:widowControl w:val="0"/>
      <w:suppressLineNumbers/>
      <w:suppressAutoHyphens/>
      <w:spacing w:line="100" w:lineRule="atLeast"/>
      <w:textAlignment w:val="center"/>
    </w:pPr>
    <w:rPr>
      <w:rFonts w:ascii="Arial" w:eastAsia="SimSun" w:hAnsi="Arial" w:cs="Mangal"/>
      <w:color w:val="3F3A38"/>
      <w:spacing w:val="-6"/>
      <w:szCs w:val="18"/>
      <w:u w:val="single"/>
      <w:lang w:val="en-GB" w:eastAsia="zh-CN" w:bidi="hi-IN"/>
    </w:rPr>
  </w:style>
  <w:style w:type="paragraph" w:customStyle="1" w:styleId="ECVText">
    <w:name w:val="_ECV_Text"/>
    <w:basedOn w:val="Zkladntext"/>
    <w:rsid w:val="002C73D7"/>
  </w:style>
  <w:style w:type="paragraph" w:customStyle="1" w:styleId="ECVBusinessSector">
    <w:name w:val="_ECV_BusinessSector"/>
    <w:basedOn w:val="ECVOrganisationDetails"/>
    <w:rsid w:val="002C73D7"/>
    <w:pPr>
      <w:spacing w:before="113" w:after="0"/>
    </w:pPr>
  </w:style>
  <w:style w:type="paragraph" w:customStyle="1" w:styleId="ECVLanguageName">
    <w:name w:val="_ECV_LanguageName"/>
    <w:basedOn w:val="ECVLanguageCertificate"/>
    <w:rsid w:val="002C73D7"/>
    <w:pPr>
      <w:jc w:val="right"/>
    </w:pPr>
    <w:rPr>
      <w:sz w:val="18"/>
    </w:rPr>
  </w:style>
  <w:style w:type="paragraph" w:customStyle="1" w:styleId="ECVPersonalInfoHeading">
    <w:name w:val="_ECV_PersonalInfoHeading"/>
    <w:basedOn w:val="ECVLeftHeading"/>
    <w:rsid w:val="002C73D7"/>
    <w:pPr>
      <w:spacing w:before="57"/>
    </w:pPr>
  </w:style>
  <w:style w:type="paragraph" w:customStyle="1" w:styleId="ECVOccupationalFieldHeading">
    <w:name w:val="_ECV_OccupationalFieldHeading"/>
    <w:basedOn w:val="ECVLeftHeading"/>
    <w:rsid w:val="002C73D7"/>
    <w:pPr>
      <w:spacing w:before="57"/>
    </w:pPr>
  </w:style>
  <w:style w:type="paragraph" w:customStyle="1" w:styleId="ECVGenderRow">
    <w:name w:val="_ECV_GenderRow"/>
    <w:basedOn w:val="Normln"/>
    <w:rsid w:val="002C73D7"/>
    <w:pPr>
      <w:widowControl w:val="0"/>
      <w:suppressAutoHyphens/>
      <w:spacing w:before="85" w:line="240" w:lineRule="auto"/>
      <w:ind w:left="0"/>
    </w:pPr>
    <w:rPr>
      <w:rFonts w:ascii="Arial" w:eastAsia="SimSun" w:hAnsi="Arial" w:cs="Mangal"/>
      <w:color w:val="1593CB"/>
      <w:spacing w:val="-6"/>
      <w:kern w:val="1"/>
      <w:sz w:val="16"/>
      <w:szCs w:val="24"/>
      <w:lang w:val="en-GB" w:eastAsia="zh-CN" w:bidi="hi-IN"/>
    </w:rPr>
  </w:style>
  <w:style w:type="paragraph" w:customStyle="1" w:styleId="ECVCurriculumVitaeNextPages">
    <w:name w:val="_ECV_CurriculumVitae_NextPages"/>
    <w:basedOn w:val="ECV1stPage"/>
    <w:rsid w:val="002C73D7"/>
    <w:pPr>
      <w:tabs>
        <w:tab w:val="clear" w:pos="10205"/>
        <w:tab w:val="right" w:pos="10350"/>
      </w:tabs>
      <w:spacing w:before="153"/>
      <w:jc w:val="right"/>
    </w:pPr>
  </w:style>
  <w:style w:type="paragraph" w:customStyle="1" w:styleId="ECVBusinessSctionRow">
    <w:name w:val="_ECV_BusinessSctionRow"/>
    <w:basedOn w:val="Normln"/>
    <w:rsid w:val="002C73D7"/>
    <w:pPr>
      <w:widowControl w:val="0"/>
      <w:suppressAutoHyphens/>
      <w:spacing w:line="240" w:lineRule="auto"/>
      <w:ind w:left="0"/>
    </w:pPr>
    <w:rPr>
      <w:rFonts w:ascii="Arial" w:eastAsia="SimSun" w:hAnsi="Arial" w:cs="Mangal"/>
      <w:color w:val="3F3A38"/>
      <w:spacing w:val="-6"/>
      <w:kern w:val="1"/>
      <w:sz w:val="16"/>
      <w:szCs w:val="24"/>
      <w:lang w:val="en-GB" w:eastAsia="zh-CN" w:bidi="hi-IN"/>
    </w:rPr>
  </w:style>
  <w:style w:type="paragraph" w:customStyle="1" w:styleId="ECVBusinessSectorRow">
    <w:name w:val="_ECV_BusinessSectorRow"/>
    <w:basedOn w:val="Normln"/>
    <w:rsid w:val="002C73D7"/>
    <w:pPr>
      <w:widowControl w:val="0"/>
      <w:suppressAutoHyphens/>
      <w:spacing w:line="240" w:lineRule="auto"/>
      <w:ind w:left="0"/>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ECVNarrowSpacing"/>
    <w:rsid w:val="002C73D7"/>
    <w:pPr>
      <w:spacing w:before="0"/>
      <w:jc w:val="right"/>
      <w:textAlignment w:val="bottom"/>
    </w:pPr>
    <w:rPr>
      <w:spacing w:val="0"/>
    </w:rPr>
  </w:style>
  <w:style w:type="paragraph" w:customStyle="1" w:styleId="ESP1stPage">
    <w:name w:val="_ESP_1stPage"/>
    <w:basedOn w:val="ECVCurriculumVitaeNextPages"/>
    <w:rsid w:val="002C73D7"/>
  </w:style>
  <w:style w:type="paragraph" w:customStyle="1" w:styleId="ESPText">
    <w:name w:val="_ESP_Text"/>
    <w:basedOn w:val="ECVText"/>
    <w:rsid w:val="002C73D7"/>
  </w:style>
  <w:style w:type="paragraph" w:customStyle="1" w:styleId="ESPHeading">
    <w:name w:val="_ESP_Heading"/>
    <w:basedOn w:val="ESPText"/>
    <w:rsid w:val="002C73D7"/>
    <w:rPr>
      <w:b/>
      <w:bCs/>
      <w:sz w:val="32"/>
      <w:szCs w:val="32"/>
    </w:rPr>
  </w:style>
  <w:style w:type="paragraph" w:customStyle="1" w:styleId="Footerleft">
    <w:name w:val="Footer left"/>
    <w:basedOn w:val="Normln"/>
    <w:rsid w:val="002C73D7"/>
    <w:pPr>
      <w:widowControl w:val="0"/>
      <w:suppressLineNumbers/>
      <w:tabs>
        <w:tab w:val="center" w:pos="5188"/>
        <w:tab w:val="right" w:pos="10376"/>
      </w:tabs>
      <w:suppressAutoHyphens/>
      <w:spacing w:line="240" w:lineRule="auto"/>
      <w:ind w:left="0"/>
    </w:pPr>
    <w:rPr>
      <w:rFonts w:ascii="Arial" w:eastAsia="SimSun" w:hAnsi="Arial" w:cs="Mangal"/>
      <w:color w:val="3F3A38"/>
      <w:spacing w:val="-6"/>
      <w:kern w:val="1"/>
      <w:sz w:val="16"/>
      <w:szCs w:val="24"/>
      <w:lang w:val="en-GB" w:eastAsia="zh-CN" w:bidi="hi-IN"/>
    </w:rPr>
  </w:style>
  <w:style w:type="paragraph" w:customStyle="1" w:styleId="Footerright">
    <w:name w:val="Footer right"/>
    <w:basedOn w:val="Normln"/>
    <w:rsid w:val="002C73D7"/>
    <w:pPr>
      <w:widowControl w:val="0"/>
      <w:suppressLineNumbers/>
      <w:tabs>
        <w:tab w:val="center" w:pos="5188"/>
        <w:tab w:val="right" w:pos="10376"/>
      </w:tabs>
      <w:suppressAutoHyphens/>
      <w:spacing w:line="240" w:lineRule="auto"/>
      <w:ind w:left="0"/>
    </w:pPr>
    <w:rPr>
      <w:rFonts w:ascii="Arial" w:eastAsia="SimSun" w:hAnsi="Arial" w:cs="Mangal"/>
      <w:color w:val="3F3A38"/>
      <w:spacing w:val="-6"/>
      <w:kern w:val="1"/>
      <w:sz w:val="16"/>
      <w:szCs w:val="24"/>
      <w:lang w:val="en-GB" w:eastAsia="zh-CN" w:bidi="hi-IN"/>
    </w:rPr>
  </w:style>
  <w:style w:type="paragraph" w:customStyle="1" w:styleId="ECVRelatedDocumentRow">
    <w:name w:val="_ECV_RelatedDocumentRow"/>
    <w:basedOn w:val="ECVBusinessSectorRow"/>
    <w:rsid w:val="002C73D7"/>
  </w:style>
  <w:style w:type="paragraph" w:customStyle="1" w:styleId="ECVContactDetails0">
    <w:name w:val="_ECV_ContactDetails0"/>
    <w:basedOn w:val="ECVNameField"/>
    <w:rsid w:val="002C73D7"/>
    <w:pPr>
      <w:textAlignment w:val="center"/>
    </w:pPr>
    <w:rPr>
      <w:kern w:val="0"/>
      <w:sz w:val="18"/>
    </w:rPr>
  </w:style>
  <w:style w:type="paragraph" w:customStyle="1" w:styleId="Europassstandard">
    <w:name w:val="Europass_standard"/>
    <w:basedOn w:val="ECVOrganisationDetails"/>
    <w:qFormat/>
    <w:rsid w:val="002C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559">
      <w:bodyDiv w:val="1"/>
      <w:marLeft w:val="0"/>
      <w:marRight w:val="0"/>
      <w:marTop w:val="0"/>
      <w:marBottom w:val="0"/>
      <w:divBdr>
        <w:top w:val="none" w:sz="0" w:space="0" w:color="auto"/>
        <w:left w:val="none" w:sz="0" w:space="0" w:color="auto"/>
        <w:bottom w:val="none" w:sz="0" w:space="0" w:color="auto"/>
        <w:right w:val="none" w:sz="0" w:space="0" w:color="auto"/>
      </w:divBdr>
    </w:div>
    <w:div w:id="57825891">
      <w:bodyDiv w:val="1"/>
      <w:marLeft w:val="0"/>
      <w:marRight w:val="0"/>
      <w:marTop w:val="0"/>
      <w:marBottom w:val="0"/>
      <w:divBdr>
        <w:top w:val="none" w:sz="0" w:space="0" w:color="auto"/>
        <w:left w:val="none" w:sz="0" w:space="0" w:color="auto"/>
        <w:bottom w:val="none" w:sz="0" w:space="0" w:color="auto"/>
        <w:right w:val="none" w:sz="0" w:space="0" w:color="auto"/>
      </w:divBdr>
    </w:div>
    <w:div w:id="59906430">
      <w:bodyDiv w:val="1"/>
      <w:marLeft w:val="0"/>
      <w:marRight w:val="0"/>
      <w:marTop w:val="0"/>
      <w:marBottom w:val="0"/>
      <w:divBdr>
        <w:top w:val="none" w:sz="0" w:space="0" w:color="auto"/>
        <w:left w:val="none" w:sz="0" w:space="0" w:color="auto"/>
        <w:bottom w:val="none" w:sz="0" w:space="0" w:color="auto"/>
        <w:right w:val="none" w:sz="0" w:space="0" w:color="auto"/>
      </w:divBdr>
      <w:divsChild>
        <w:div w:id="1611665459">
          <w:marLeft w:val="0"/>
          <w:marRight w:val="0"/>
          <w:marTop w:val="0"/>
          <w:marBottom w:val="0"/>
          <w:divBdr>
            <w:top w:val="none" w:sz="0" w:space="0" w:color="auto"/>
            <w:left w:val="none" w:sz="0" w:space="0" w:color="auto"/>
            <w:bottom w:val="none" w:sz="0" w:space="0" w:color="auto"/>
            <w:right w:val="none" w:sz="0" w:space="0" w:color="auto"/>
          </w:divBdr>
          <w:divsChild>
            <w:div w:id="2123450375">
              <w:marLeft w:val="0"/>
              <w:marRight w:val="0"/>
              <w:marTop w:val="0"/>
              <w:marBottom w:val="0"/>
              <w:divBdr>
                <w:top w:val="none" w:sz="0" w:space="0" w:color="auto"/>
                <w:left w:val="none" w:sz="0" w:space="0" w:color="auto"/>
                <w:bottom w:val="none" w:sz="0" w:space="0" w:color="auto"/>
                <w:right w:val="none" w:sz="0" w:space="0" w:color="auto"/>
              </w:divBdr>
              <w:divsChild>
                <w:div w:id="1610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935">
      <w:bodyDiv w:val="1"/>
      <w:marLeft w:val="0"/>
      <w:marRight w:val="0"/>
      <w:marTop w:val="0"/>
      <w:marBottom w:val="0"/>
      <w:divBdr>
        <w:top w:val="none" w:sz="0" w:space="0" w:color="auto"/>
        <w:left w:val="none" w:sz="0" w:space="0" w:color="auto"/>
        <w:bottom w:val="none" w:sz="0" w:space="0" w:color="auto"/>
        <w:right w:val="none" w:sz="0" w:space="0" w:color="auto"/>
      </w:divBdr>
      <w:divsChild>
        <w:div w:id="1899976877">
          <w:marLeft w:val="0"/>
          <w:marRight w:val="0"/>
          <w:marTop w:val="0"/>
          <w:marBottom w:val="0"/>
          <w:divBdr>
            <w:top w:val="none" w:sz="0" w:space="0" w:color="auto"/>
            <w:left w:val="none" w:sz="0" w:space="0" w:color="auto"/>
            <w:bottom w:val="none" w:sz="0" w:space="0" w:color="auto"/>
            <w:right w:val="none" w:sz="0" w:space="0" w:color="auto"/>
          </w:divBdr>
          <w:divsChild>
            <w:div w:id="543172550">
              <w:marLeft w:val="0"/>
              <w:marRight w:val="0"/>
              <w:marTop w:val="0"/>
              <w:marBottom w:val="0"/>
              <w:divBdr>
                <w:top w:val="none" w:sz="0" w:space="0" w:color="auto"/>
                <w:left w:val="none" w:sz="0" w:space="0" w:color="auto"/>
                <w:bottom w:val="none" w:sz="0" w:space="0" w:color="auto"/>
                <w:right w:val="none" w:sz="0" w:space="0" w:color="auto"/>
              </w:divBdr>
              <w:divsChild>
                <w:div w:id="360983636">
                  <w:marLeft w:val="0"/>
                  <w:marRight w:val="0"/>
                  <w:marTop w:val="0"/>
                  <w:marBottom w:val="0"/>
                  <w:divBdr>
                    <w:top w:val="none" w:sz="0" w:space="0" w:color="auto"/>
                    <w:left w:val="none" w:sz="0" w:space="0" w:color="auto"/>
                    <w:bottom w:val="none" w:sz="0" w:space="0" w:color="auto"/>
                    <w:right w:val="none" w:sz="0" w:space="0" w:color="auto"/>
                  </w:divBdr>
                  <w:divsChild>
                    <w:div w:id="1471634836">
                      <w:marLeft w:val="0"/>
                      <w:marRight w:val="0"/>
                      <w:marTop w:val="0"/>
                      <w:marBottom w:val="0"/>
                      <w:divBdr>
                        <w:top w:val="none" w:sz="0" w:space="0" w:color="auto"/>
                        <w:left w:val="none" w:sz="0" w:space="0" w:color="auto"/>
                        <w:bottom w:val="none" w:sz="0" w:space="0" w:color="auto"/>
                        <w:right w:val="none" w:sz="0" w:space="0" w:color="auto"/>
                      </w:divBdr>
                      <w:divsChild>
                        <w:div w:id="163739905">
                          <w:marLeft w:val="0"/>
                          <w:marRight w:val="0"/>
                          <w:marTop w:val="0"/>
                          <w:marBottom w:val="0"/>
                          <w:divBdr>
                            <w:top w:val="none" w:sz="0" w:space="0" w:color="auto"/>
                            <w:left w:val="none" w:sz="0" w:space="0" w:color="auto"/>
                            <w:bottom w:val="none" w:sz="0" w:space="0" w:color="auto"/>
                            <w:right w:val="none" w:sz="0" w:space="0" w:color="auto"/>
                          </w:divBdr>
                          <w:divsChild>
                            <w:div w:id="951858176">
                              <w:marLeft w:val="0"/>
                              <w:marRight w:val="0"/>
                              <w:marTop w:val="0"/>
                              <w:marBottom w:val="0"/>
                              <w:divBdr>
                                <w:top w:val="none" w:sz="0" w:space="0" w:color="auto"/>
                                <w:left w:val="none" w:sz="0" w:space="0" w:color="auto"/>
                                <w:bottom w:val="none" w:sz="0" w:space="0" w:color="auto"/>
                                <w:right w:val="none" w:sz="0" w:space="0" w:color="auto"/>
                              </w:divBdr>
                              <w:divsChild>
                                <w:div w:id="579023410">
                                  <w:marLeft w:val="0"/>
                                  <w:marRight w:val="0"/>
                                  <w:marTop w:val="0"/>
                                  <w:marBottom w:val="0"/>
                                  <w:divBdr>
                                    <w:top w:val="none" w:sz="0" w:space="0" w:color="auto"/>
                                    <w:left w:val="none" w:sz="0" w:space="0" w:color="auto"/>
                                    <w:bottom w:val="none" w:sz="0" w:space="0" w:color="auto"/>
                                    <w:right w:val="none" w:sz="0" w:space="0" w:color="auto"/>
                                  </w:divBdr>
                                  <w:divsChild>
                                    <w:div w:id="1068065973">
                                      <w:marLeft w:val="0"/>
                                      <w:marRight w:val="0"/>
                                      <w:marTop w:val="0"/>
                                      <w:marBottom w:val="0"/>
                                      <w:divBdr>
                                        <w:top w:val="none" w:sz="0" w:space="0" w:color="auto"/>
                                        <w:left w:val="none" w:sz="0" w:space="0" w:color="auto"/>
                                        <w:bottom w:val="none" w:sz="0" w:space="0" w:color="auto"/>
                                        <w:right w:val="none" w:sz="0" w:space="0" w:color="auto"/>
                                      </w:divBdr>
                                      <w:divsChild>
                                        <w:div w:id="420760620">
                                          <w:marLeft w:val="0"/>
                                          <w:marRight w:val="0"/>
                                          <w:marTop w:val="0"/>
                                          <w:marBottom w:val="0"/>
                                          <w:divBdr>
                                            <w:top w:val="none" w:sz="0" w:space="0" w:color="auto"/>
                                            <w:left w:val="none" w:sz="0" w:space="0" w:color="auto"/>
                                            <w:bottom w:val="none" w:sz="0" w:space="0" w:color="auto"/>
                                            <w:right w:val="none" w:sz="0" w:space="0" w:color="auto"/>
                                          </w:divBdr>
                                          <w:divsChild>
                                            <w:div w:id="1793328125">
                                              <w:marLeft w:val="0"/>
                                              <w:marRight w:val="0"/>
                                              <w:marTop w:val="0"/>
                                              <w:marBottom w:val="0"/>
                                              <w:divBdr>
                                                <w:top w:val="none" w:sz="0" w:space="0" w:color="auto"/>
                                                <w:left w:val="none" w:sz="0" w:space="0" w:color="auto"/>
                                                <w:bottom w:val="none" w:sz="0" w:space="0" w:color="auto"/>
                                                <w:right w:val="none" w:sz="0" w:space="0" w:color="auto"/>
                                              </w:divBdr>
                                              <w:divsChild>
                                                <w:div w:id="1342658132">
                                                  <w:marLeft w:val="0"/>
                                                  <w:marRight w:val="0"/>
                                                  <w:marTop w:val="0"/>
                                                  <w:marBottom w:val="0"/>
                                                  <w:divBdr>
                                                    <w:top w:val="none" w:sz="0" w:space="0" w:color="auto"/>
                                                    <w:left w:val="none" w:sz="0" w:space="0" w:color="auto"/>
                                                    <w:bottom w:val="none" w:sz="0" w:space="0" w:color="auto"/>
                                                    <w:right w:val="none" w:sz="0" w:space="0" w:color="auto"/>
                                                  </w:divBdr>
                                                  <w:divsChild>
                                                    <w:div w:id="141780850">
                                                      <w:marLeft w:val="0"/>
                                                      <w:marRight w:val="0"/>
                                                      <w:marTop w:val="0"/>
                                                      <w:marBottom w:val="0"/>
                                                      <w:divBdr>
                                                        <w:top w:val="none" w:sz="0" w:space="0" w:color="auto"/>
                                                        <w:left w:val="none" w:sz="0" w:space="0" w:color="auto"/>
                                                        <w:bottom w:val="none" w:sz="0" w:space="0" w:color="auto"/>
                                                        <w:right w:val="none" w:sz="0" w:space="0" w:color="auto"/>
                                                      </w:divBdr>
                                                      <w:divsChild>
                                                        <w:div w:id="1867474704">
                                                          <w:marLeft w:val="0"/>
                                                          <w:marRight w:val="0"/>
                                                          <w:marTop w:val="0"/>
                                                          <w:marBottom w:val="0"/>
                                                          <w:divBdr>
                                                            <w:top w:val="none" w:sz="0" w:space="0" w:color="auto"/>
                                                            <w:left w:val="none" w:sz="0" w:space="0" w:color="auto"/>
                                                            <w:bottom w:val="none" w:sz="0" w:space="0" w:color="auto"/>
                                                            <w:right w:val="none" w:sz="0" w:space="0" w:color="auto"/>
                                                          </w:divBdr>
                                                          <w:divsChild>
                                                            <w:div w:id="626666599">
                                                              <w:marLeft w:val="0"/>
                                                              <w:marRight w:val="0"/>
                                                              <w:marTop w:val="0"/>
                                                              <w:marBottom w:val="0"/>
                                                              <w:divBdr>
                                                                <w:top w:val="none" w:sz="0" w:space="0" w:color="auto"/>
                                                                <w:left w:val="none" w:sz="0" w:space="0" w:color="auto"/>
                                                                <w:bottom w:val="none" w:sz="0" w:space="0" w:color="auto"/>
                                                                <w:right w:val="none" w:sz="0" w:space="0" w:color="auto"/>
                                                              </w:divBdr>
                                                            </w:div>
                                                            <w:div w:id="21468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2681">
                                                      <w:marLeft w:val="0"/>
                                                      <w:marRight w:val="0"/>
                                                      <w:marTop w:val="0"/>
                                                      <w:marBottom w:val="0"/>
                                                      <w:divBdr>
                                                        <w:top w:val="none" w:sz="0" w:space="0" w:color="auto"/>
                                                        <w:left w:val="none" w:sz="0" w:space="0" w:color="auto"/>
                                                        <w:bottom w:val="none" w:sz="0" w:space="0" w:color="auto"/>
                                                        <w:right w:val="none" w:sz="0" w:space="0" w:color="auto"/>
                                                      </w:divBdr>
                                                      <w:divsChild>
                                                        <w:div w:id="429737797">
                                                          <w:marLeft w:val="0"/>
                                                          <w:marRight w:val="0"/>
                                                          <w:marTop w:val="0"/>
                                                          <w:marBottom w:val="0"/>
                                                          <w:divBdr>
                                                            <w:top w:val="none" w:sz="0" w:space="0" w:color="auto"/>
                                                            <w:left w:val="none" w:sz="0" w:space="0" w:color="auto"/>
                                                            <w:bottom w:val="none" w:sz="0" w:space="0" w:color="auto"/>
                                                            <w:right w:val="none" w:sz="0" w:space="0" w:color="auto"/>
                                                          </w:divBdr>
                                                        </w:div>
                                                      </w:divsChild>
                                                    </w:div>
                                                    <w:div w:id="1312447574">
                                                      <w:marLeft w:val="0"/>
                                                      <w:marRight w:val="0"/>
                                                      <w:marTop w:val="0"/>
                                                      <w:marBottom w:val="0"/>
                                                      <w:divBdr>
                                                        <w:top w:val="none" w:sz="0" w:space="0" w:color="auto"/>
                                                        <w:left w:val="none" w:sz="0" w:space="0" w:color="auto"/>
                                                        <w:bottom w:val="single" w:sz="6" w:space="0" w:color="DADCE0"/>
                                                        <w:right w:val="none" w:sz="0" w:space="0" w:color="auto"/>
                                                      </w:divBdr>
                                                      <w:divsChild>
                                                        <w:div w:id="950478069">
                                                          <w:marLeft w:val="0"/>
                                                          <w:marRight w:val="0"/>
                                                          <w:marTop w:val="0"/>
                                                          <w:marBottom w:val="0"/>
                                                          <w:divBdr>
                                                            <w:top w:val="none" w:sz="0" w:space="0" w:color="auto"/>
                                                            <w:left w:val="none" w:sz="0" w:space="0" w:color="auto"/>
                                                            <w:bottom w:val="none" w:sz="0" w:space="0" w:color="auto"/>
                                                            <w:right w:val="none" w:sz="0" w:space="0" w:color="auto"/>
                                                          </w:divBdr>
                                                          <w:divsChild>
                                                            <w:div w:id="437339866">
                                                              <w:marLeft w:val="0"/>
                                                              <w:marRight w:val="0"/>
                                                              <w:marTop w:val="0"/>
                                                              <w:marBottom w:val="0"/>
                                                              <w:divBdr>
                                                                <w:top w:val="none" w:sz="0" w:space="0" w:color="auto"/>
                                                                <w:left w:val="none" w:sz="0" w:space="0" w:color="auto"/>
                                                                <w:bottom w:val="none" w:sz="0" w:space="0" w:color="auto"/>
                                                                <w:right w:val="none" w:sz="0" w:space="0" w:color="auto"/>
                                                              </w:divBdr>
                                                            </w:div>
                                                            <w:div w:id="9932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7781">
                                                      <w:marLeft w:val="0"/>
                                                      <w:marRight w:val="0"/>
                                                      <w:marTop w:val="0"/>
                                                      <w:marBottom w:val="0"/>
                                                      <w:divBdr>
                                                        <w:top w:val="none" w:sz="0" w:space="0" w:color="auto"/>
                                                        <w:left w:val="none" w:sz="0" w:space="0" w:color="auto"/>
                                                        <w:bottom w:val="single" w:sz="6" w:space="0" w:color="DADCE0"/>
                                                        <w:right w:val="none" w:sz="0" w:space="0" w:color="auto"/>
                                                      </w:divBdr>
                                                      <w:divsChild>
                                                        <w:div w:id="1401291008">
                                                          <w:marLeft w:val="0"/>
                                                          <w:marRight w:val="0"/>
                                                          <w:marTop w:val="0"/>
                                                          <w:marBottom w:val="0"/>
                                                          <w:divBdr>
                                                            <w:top w:val="none" w:sz="0" w:space="0" w:color="auto"/>
                                                            <w:left w:val="none" w:sz="0" w:space="0" w:color="auto"/>
                                                            <w:bottom w:val="none" w:sz="0" w:space="0" w:color="auto"/>
                                                            <w:right w:val="none" w:sz="0" w:space="0" w:color="auto"/>
                                                          </w:divBdr>
                                                          <w:divsChild>
                                                            <w:div w:id="1305745065">
                                                              <w:marLeft w:val="0"/>
                                                              <w:marRight w:val="0"/>
                                                              <w:marTop w:val="0"/>
                                                              <w:marBottom w:val="0"/>
                                                              <w:divBdr>
                                                                <w:top w:val="none" w:sz="0" w:space="0" w:color="auto"/>
                                                                <w:left w:val="none" w:sz="0" w:space="0" w:color="auto"/>
                                                                <w:bottom w:val="none" w:sz="0" w:space="0" w:color="auto"/>
                                                                <w:right w:val="none" w:sz="0" w:space="0" w:color="auto"/>
                                                              </w:divBdr>
                                                            </w:div>
                                                            <w:div w:id="15406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823460">
      <w:bodyDiv w:val="1"/>
      <w:marLeft w:val="0"/>
      <w:marRight w:val="0"/>
      <w:marTop w:val="0"/>
      <w:marBottom w:val="0"/>
      <w:divBdr>
        <w:top w:val="none" w:sz="0" w:space="0" w:color="auto"/>
        <w:left w:val="none" w:sz="0" w:space="0" w:color="auto"/>
        <w:bottom w:val="none" w:sz="0" w:space="0" w:color="auto"/>
        <w:right w:val="none" w:sz="0" w:space="0" w:color="auto"/>
      </w:divBdr>
    </w:div>
    <w:div w:id="157503455">
      <w:bodyDiv w:val="1"/>
      <w:marLeft w:val="0"/>
      <w:marRight w:val="0"/>
      <w:marTop w:val="0"/>
      <w:marBottom w:val="0"/>
      <w:divBdr>
        <w:top w:val="none" w:sz="0" w:space="0" w:color="auto"/>
        <w:left w:val="none" w:sz="0" w:space="0" w:color="auto"/>
        <w:bottom w:val="none" w:sz="0" w:space="0" w:color="auto"/>
        <w:right w:val="none" w:sz="0" w:space="0" w:color="auto"/>
      </w:divBdr>
    </w:div>
    <w:div w:id="162477941">
      <w:bodyDiv w:val="1"/>
      <w:marLeft w:val="0"/>
      <w:marRight w:val="0"/>
      <w:marTop w:val="0"/>
      <w:marBottom w:val="0"/>
      <w:divBdr>
        <w:top w:val="none" w:sz="0" w:space="0" w:color="auto"/>
        <w:left w:val="none" w:sz="0" w:space="0" w:color="auto"/>
        <w:bottom w:val="none" w:sz="0" w:space="0" w:color="auto"/>
        <w:right w:val="none" w:sz="0" w:space="0" w:color="auto"/>
      </w:divBdr>
    </w:div>
    <w:div w:id="190188958">
      <w:bodyDiv w:val="1"/>
      <w:marLeft w:val="0"/>
      <w:marRight w:val="0"/>
      <w:marTop w:val="0"/>
      <w:marBottom w:val="0"/>
      <w:divBdr>
        <w:top w:val="none" w:sz="0" w:space="0" w:color="auto"/>
        <w:left w:val="none" w:sz="0" w:space="0" w:color="auto"/>
        <w:bottom w:val="none" w:sz="0" w:space="0" w:color="auto"/>
        <w:right w:val="none" w:sz="0" w:space="0" w:color="auto"/>
      </w:divBdr>
    </w:div>
    <w:div w:id="240679637">
      <w:bodyDiv w:val="1"/>
      <w:marLeft w:val="0"/>
      <w:marRight w:val="0"/>
      <w:marTop w:val="0"/>
      <w:marBottom w:val="0"/>
      <w:divBdr>
        <w:top w:val="none" w:sz="0" w:space="0" w:color="auto"/>
        <w:left w:val="none" w:sz="0" w:space="0" w:color="auto"/>
        <w:bottom w:val="none" w:sz="0" w:space="0" w:color="auto"/>
        <w:right w:val="none" w:sz="0" w:space="0" w:color="auto"/>
      </w:divBdr>
    </w:div>
    <w:div w:id="241111751">
      <w:bodyDiv w:val="1"/>
      <w:marLeft w:val="0"/>
      <w:marRight w:val="0"/>
      <w:marTop w:val="0"/>
      <w:marBottom w:val="0"/>
      <w:divBdr>
        <w:top w:val="none" w:sz="0" w:space="0" w:color="auto"/>
        <w:left w:val="none" w:sz="0" w:space="0" w:color="auto"/>
        <w:bottom w:val="none" w:sz="0" w:space="0" w:color="auto"/>
        <w:right w:val="none" w:sz="0" w:space="0" w:color="auto"/>
      </w:divBdr>
    </w:div>
    <w:div w:id="251548699">
      <w:bodyDiv w:val="1"/>
      <w:marLeft w:val="0"/>
      <w:marRight w:val="0"/>
      <w:marTop w:val="0"/>
      <w:marBottom w:val="0"/>
      <w:divBdr>
        <w:top w:val="none" w:sz="0" w:space="0" w:color="auto"/>
        <w:left w:val="none" w:sz="0" w:space="0" w:color="auto"/>
        <w:bottom w:val="none" w:sz="0" w:space="0" w:color="auto"/>
        <w:right w:val="none" w:sz="0" w:space="0" w:color="auto"/>
      </w:divBdr>
    </w:div>
    <w:div w:id="324938154">
      <w:bodyDiv w:val="1"/>
      <w:marLeft w:val="0"/>
      <w:marRight w:val="0"/>
      <w:marTop w:val="0"/>
      <w:marBottom w:val="0"/>
      <w:divBdr>
        <w:top w:val="none" w:sz="0" w:space="0" w:color="auto"/>
        <w:left w:val="none" w:sz="0" w:space="0" w:color="auto"/>
        <w:bottom w:val="none" w:sz="0" w:space="0" w:color="auto"/>
        <w:right w:val="none" w:sz="0" w:space="0" w:color="auto"/>
      </w:divBdr>
      <w:divsChild>
        <w:div w:id="124398187">
          <w:marLeft w:val="0"/>
          <w:marRight w:val="0"/>
          <w:marTop w:val="0"/>
          <w:marBottom w:val="0"/>
          <w:divBdr>
            <w:top w:val="none" w:sz="0" w:space="0" w:color="auto"/>
            <w:left w:val="none" w:sz="0" w:space="0" w:color="auto"/>
            <w:bottom w:val="none" w:sz="0" w:space="0" w:color="auto"/>
            <w:right w:val="none" w:sz="0" w:space="0" w:color="auto"/>
          </w:divBdr>
          <w:divsChild>
            <w:div w:id="658385720">
              <w:marLeft w:val="0"/>
              <w:marRight w:val="0"/>
              <w:marTop w:val="0"/>
              <w:marBottom w:val="0"/>
              <w:divBdr>
                <w:top w:val="none" w:sz="0" w:space="0" w:color="auto"/>
                <w:left w:val="none" w:sz="0" w:space="0" w:color="auto"/>
                <w:bottom w:val="none" w:sz="0" w:space="0" w:color="auto"/>
                <w:right w:val="none" w:sz="0" w:space="0" w:color="auto"/>
              </w:divBdr>
              <w:divsChild>
                <w:div w:id="4374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4099">
          <w:marLeft w:val="0"/>
          <w:marRight w:val="0"/>
          <w:marTop w:val="0"/>
          <w:marBottom w:val="0"/>
          <w:divBdr>
            <w:top w:val="none" w:sz="0" w:space="0" w:color="auto"/>
            <w:left w:val="none" w:sz="0" w:space="0" w:color="auto"/>
            <w:bottom w:val="none" w:sz="0" w:space="0" w:color="auto"/>
            <w:right w:val="none" w:sz="0" w:space="0" w:color="auto"/>
          </w:divBdr>
          <w:divsChild>
            <w:div w:id="174728689">
              <w:marLeft w:val="0"/>
              <w:marRight w:val="0"/>
              <w:marTop w:val="0"/>
              <w:marBottom w:val="0"/>
              <w:divBdr>
                <w:top w:val="none" w:sz="0" w:space="0" w:color="auto"/>
                <w:left w:val="none" w:sz="0" w:space="0" w:color="auto"/>
                <w:bottom w:val="none" w:sz="0" w:space="0" w:color="auto"/>
                <w:right w:val="none" w:sz="0" w:space="0" w:color="auto"/>
              </w:divBdr>
              <w:divsChild>
                <w:div w:id="149952317">
                  <w:marLeft w:val="0"/>
                  <w:marRight w:val="0"/>
                  <w:marTop w:val="0"/>
                  <w:marBottom w:val="0"/>
                  <w:divBdr>
                    <w:top w:val="none" w:sz="0" w:space="0" w:color="auto"/>
                    <w:left w:val="none" w:sz="0" w:space="0" w:color="auto"/>
                    <w:bottom w:val="none" w:sz="0" w:space="0" w:color="auto"/>
                    <w:right w:val="none" w:sz="0" w:space="0" w:color="auto"/>
                  </w:divBdr>
                </w:div>
                <w:div w:id="300620326">
                  <w:marLeft w:val="0"/>
                  <w:marRight w:val="0"/>
                  <w:marTop w:val="0"/>
                  <w:marBottom w:val="0"/>
                  <w:divBdr>
                    <w:top w:val="none" w:sz="0" w:space="0" w:color="auto"/>
                    <w:left w:val="none" w:sz="0" w:space="0" w:color="auto"/>
                    <w:bottom w:val="none" w:sz="0" w:space="0" w:color="auto"/>
                    <w:right w:val="none" w:sz="0" w:space="0" w:color="auto"/>
                  </w:divBdr>
                </w:div>
                <w:div w:id="940915583">
                  <w:marLeft w:val="0"/>
                  <w:marRight w:val="0"/>
                  <w:marTop w:val="0"/>
                  <w:marBottom w:val="0"/>
                  <w:divBdr>
                    <w:top w:val="none" w:sz="0" w:space="0" w:color="auto"/>
                    <w:left w:val="none" w:sz="0" w:space="0" w:color="auto"/>
                    <w:bottom w:val="none" w:sz="0" w:space="0" w:color="auto"/>
                    <w:right w:val="none" w:sz="0" w:space="0" w:color="auto"/>
                  </w:divBdr>
                </w:div>
                <w:div w:id="14280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48745">
      <w:bodyDiv w:val="1"/>
      <w:marLeft w:val="0"/>
      <w:marRight w:val="0"/>
      <w:marTop w:val="0"/>
      <w:marBottom w:val="0"/>
      <w:divBdr>
        <w:top w:val="none" w:sz="0" w:space="0" w:color="auto"/>
        <w:left w:val="none" w:sz="0" w:space="0" w:color="auto"/>
        <w:bottom w:val="none" w:sz="0" w:space="0" w:color="auto"/>
        <w:right w:val="none" w:sz="0" w:space="0" w:color="auto"/>
      </w:divBdr>
    </w:div>
    <w:div w:id="380058555">
      <w:bodyDiv w:val="1"/>
      <w:marLeft w:val="0"/>
      <w:marRight w:val="0"/>
      <w:marTop w:val="0"/>
      <w:marBottom w:val="0"/>
      <w:divBdr>
        <w:top w:val="none" w:sz="0" w:space="0" w:color="auto"/>
        <w:left w:val="none" w:sz="0" w:space="0" w:color="auto"/>
        <w:bottom w:val="none" w:sz="0" w:space="0" w:color="auto"/>
        <w:right w:val="none" w:sz="0" w:space="0" w:color="auto"/>
      </w:divBdr>
    </w:div>
    <w:div w:id="390664675">
      <w:bodyDiv w:val="1"/>
      <w:marLeft w:val="0"/>
      <w:marRight w:val="0"/>
      <w:marTop w:val="0"/>
      <w:marBottom w:val="0"/>
      <w:divBdr>
        <w:top w:val="none" w:sz="0" w:space="0" w:color="auto"/>
        <w:left w:val="none" w:sz="0" w:space="0" w:color="auto"/>
        <w:bottom w:val="none" w:sz="0" w:space="0" w:color="auto"/>
        <w:right w:val="none" w:sz="0" w:space="0" w:color="auto"/>
      </w:divBdr>
    </w:div>
    <w:div w:id="451478262">
      <w:bodyDiv w:val="1"/>
      <w:marLeft w:val="0"/>
      <w:marRight w:val="0"/>
      <w:marTop w:val="0"/>
      <w:marBottom w:val="0"/>
      <w:divBdr>
        <w:top w:val="none" w:sz="0" w:space="0" w:color="auto"/>
        <w:left w:val="none" w:sz="0" w:space="0" w:color="auto"/>
        <w:bottom w:val="none" w:sz="0" w:space="0" w:color="auto"/>
        <w:right w:val="none" w:sz="0" w:space="0" w:color="auto"/>
      </w:divBdr>
    </w:div>
    <w:div w:id="456922710">
      <w:bodyDiv w:val="1"/>
      <w:marLeft w:val="0"/>
      <w:marRight w:val="0"/>
      <w:marTop w:val="0"/>
      <w:marBottom w:val="0"/>
      <w:divBdr>
        <w:top w:val="none" w:sz="0" w:space="0" w:color="auto"/>
        <w:left w:val="none" w:sz="0" w:space="0" w:color="auto"/>
        <w:bottom w:val="none" w:sz="0" w:space="0" w:color="auto"/>
        <w:right w:val="none" w:sz="0" w:space="0" w:color="auto"/>
      </w:divBdr>
    </w:div>
    <w:div w:id="517473373">
      <w:bodyDiv w:val="1"/>
      <w:marLeft w:val="0"/>
      <w:marRight w:val="0"/>
      <w:marTop w:val="0"/>
      <w:marBottom w:val="0"/>
      <w:divBdr>
        <w:top w:val="none" w:sz="0" w:space="0" w:color="auto"/>
        <w:left w:val="none" w:sz="0" w:space="0" w:color="auto"/>
        <w:bottom w:val="none" w:sz="0" w:space="0" w:color="auto"/>
        <w:right w:val="none" w:sz="0" w:space="0" w:color="auto"/>
      </w:divBdr>
      <w:divsChild>
        <w:div w:id="111367408">
          <w:marLeft w:val="0"/>
          <w:marRight w:val="0"/>
          <w:marTop w:val="0"/>
          <w:marBottom w:val="255"/>
          <w:divBdr>
            <w:top w:val="none" w:sz="0" w:space="0" w:color="auto"/>
            <w:left w:val="none" w:sz="0" w:space="0" w:color="auto"/>
            <w:bottom w:val="none" w:sz="0" w:space="0" w:color="auto"/>
            <w:right w:val="none" w:sz="0" w:space="0" w:color="auto"/>
          </w:divBdr>
          <w:divsChild>
            <w:div w:id="221257667">
              <w:marLeft w:val="0"/>
              <w:marRight w:val="0"/>
              <w:marTop w:val="0"/>
              <w:marBottom w:val="0"/>
              <w:divBdr>
                <w:top w:val="none" w:sz="0" w:space="0" w:color="auto"/>
                <w:left w:val="none" w:sz="0" w:space="0" w:color="auto"/>
                <w:bottom w:val="none" w:sz="0" w:space="0" w:color="auto"/>
                <w:right w:val="none" w:sz="0" w:space="0" w:color="auto"/>
              </w:divBdr>
              <w:divsChild>
                <w:div w:id="1418943968">
                  <w:marLeft w:val="0"/>
                  <w:marRight w:val="0"/>
                  <w:marTop w:val="0"/>
                  <w:marBottom w:val="0"/>
                  <w:divBdr>
                    <w:top w:val="none" w:sz="0" w:space="0" w:color="auto"/>
                    <w:left w:val="none" w:sz="0" w:space="0" w:color="auto"/>
                    <w:bottom w:val="none" w:sz="0" w:space="0" w:color="auto"/>
                    <w:right w:val="none" w:sz="0" w:space="0" w:color="auto"/>
                  </w:divBdr>
                  <w:divsChild>
                    <w:div w:id="150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9167">
      <w:bodyDiv w:val="1"/>
      <w:marLeft w:val="0"/>
      <w:marRight w:val="0"/>
      <w:marTop w:val="0"/>
      <w:marBottom w:val="0"/>
      <w:divBdr>
        <w:top w:val="none" w:sz="0" w:space="0" w:color="auto"/>
        <w:left w:val="none" w:sz="0" w:space="0" w:color="auto"/>
        <w:bottom w:val="none" w:sz="0" w:space="0" w:color="auto"/>
        <w:right w:val="none" w:sz="0" w:space="0" w:color="auto"/>
      </w:divBdr>
    </w:div>
    <w:div w:id="560482837">
      <w:bodyDiv w:val="1"/>
      <w:marLeft w:val="0"/>
      <w:marRight w:val="0"/>
      <w:marTop w:val="0"/>
      <w:marBottom w:val="0"/>
      <w:divBdr>
        <w:top w:val="none" w:sz="0" w:space="0" w:color="auto"/>
        <w:left w:val="none" w:sz="0" w:space="0" w:color="auto"/>
        <w:bottom w:val="none" w:sz="0" w:space="0" w:color="auto"/>
        <w:right w:val="none" w:sz="0" w:space="0" w:color="auto"/>
      </w:divBdr>
    </w:div>
    <w:div w:id="588664137">
      <w:bodyDiv w:val="1"/>
      <w:marLeft w:val="0"/>
      <w:marRight w:val="0"/>
      <w:marTop w:val="0"/>
      <w:marBottom w:val="0"/>
      <w:divBdr>
        <w:top w:val="none" w:sz="0" w:space="0" w:color="auto"/>
        <w:left w:val="none" w:sz="0" w:space="0" w:color="auto"/>
        <w:bottom w:val="none" w:sz="0" w:space="0" w:color="auto"/>
        <w:right w:val="none" w:sz="0" w:space="0" w:color="auto"/>
      </w:divBdr>
    </w:div>
    <w:div w:id="606280543">
      <w:bodyDiv w:val="1"/>
      <w:marLeft w:val="0"/>
      <w:marRight w:val="0"/>
      <w:marTop w:val="0"/>
      <w:marBottom w:val="0"/>
      <w:divBdr>
        <w:top w:val="none" w:sz="0" w:space="0" w:color="auto"/>
        <w:left w:val="none" w:sz="0" w:space="0" w:color="auto"/>
        <w:bottom w:val="none" w:sz="0" w:space="0" w:color="auto"/>
        <w:right w:val="none" w:sz="0" w:space="0" w:color="auto"/>
      </w:divBdr>
    </w:div>
    <w:div w:id="664357061">
      <w:bodyDiv w:val="1"/>
      <w:marLeft w:val="0"/>
      <w:marRight w:val="0"/>
      <w:marTop w:val="0"/>
      <w:marBottom w:val="0"/>
      <w:divBdr>
        <w:top w:val="none" w:sz="0" w:space="0" w:color="auto"/>
        <w:left w:val="none" w:sz="0" w:space="0" w:color="auto"/>
        <w:bottom w:val="none" w:sz="0" w:space="0" w:color="auto"/>
        <w:right w:val="none" w:sz="0" w:space="0" w:color="auto"/>
      </w:divBdr>
    </w:div>
    <w:div w:id="675155093">
      <w:bodyDiv w:val="1"/>
      <w:marLeft w:val="0"/>
      <w:marRight w:val="0"/>
      <w:marTop w:val="0"/>
      <w:marBottom w:val="0"/>
      <w:divBdr>
        <w:top w:val="none" w:sz="0" w:space="0" w:color="auto"/>
        <w:left w:val="none" w:sz="0" w:space="0" w:color="auto"/>
        <w:bottom w:val="none" w:sz="0" w:space="0" w:color="auto"/>
        <w:right w:val="none" w:sz="0" w:space="0" w:color="auto"/>
      </w:divBdr>
    </w:div>
    <w:div w:id="707530236">
      <w:bodyDiv w:val="1"/>
      <w:marLeft w:val="0"/>
      <w:marRight w:val="0"/>
      <w:marTop w:val="0"/>
      <w:marBottom w:val="0"/>
      <w:divBdr>
        <w:top w:val="none" w:sz="0" w:space="0" w:color="auto"/>
        <w:left w:val="none" w:sz="0" w:space="0" w:color="auto"/>
        <w:bottom w:val="none" w:sz="0" w:space="0" w:color="auto"/>
        <w:right w:val="none" w:sz="0" w:space="0" w:color="auto"/>
      </w:divBdr>
    </w:div>
    <w:div w:id="773130605">
      <w:bodyDiv w:val="1"/>
      <w:marLeft w:val="0"/>
      <w:marRight w:val="0"/>
      <w:marTop w:val="0"/>
      <w:marBottom w:val="0"/>
      <w:divBdr>
        <w:top w:val="none" w:sz="0" w:space="0" w:color="auto"/>
        <w:left w:val="none" w:sz="0" w:space="0" w:color="auto"/>
        <w:bottom w:val="none" w:sz="0" w:space="0" w:color="auto"/>
        <w:right w:val="none" w:sz="0" w:space="0" w:color="auto"/>
      </w:divBdr>
    </w:div>
    <w:div w:id="799108975">
      <w:bodyDiv w:val="1"/>
      <w:marLeft w:val="0"/>
      <w:marRight w:val="0"/>
      <w:marTop w:val="0"/>
      <w:marBottom w:val="0"/>
      <w:divBdr>
        <w:top w:val="none" w:sz="0" w:space="0" w:color="auto"/>
        <w:left w:val="none" w:sz="0" w:space="0" w:color="auto"/>
        <w:bottom w:val="none" w:sz="0" w:space="0" w:color="auto"/>
        <w:right w:val="none" w:sz="0" w:space="0" w:color="auto"/>
      </w:divBdr>
    </w:div>
    <w:div w:id="814371116">
      <w:bodyDiv w:val="1"/>
      <w:marLeft w:val="0"/>
      <w:marRight w:val="0"/>
      <w:marTop w:val="0"/>
      <w:marBottom w:val="0"/>
      <w:divBdr>
        <w:top w:val="none" w:sz="0" w:space="0" w:color="auto"/>
        <w:left w:val="none" w:sz="0" w:space="0" w:color="auto"/>
        <w:bottom w:val="none" w:sz="0" w:space="0" w:color="auto"/>
        <w:right w:val="none" w:sz="0" w:space="0" w:color="auto"/>
      </w:divBdr>
    </w:div>
    <w:div w:id="831483184">
      <w:bodyDiv w:val="1"/>
      <w:marLeft w:val="0"/>
      <w:marRight w:val="0"/>
      <w:marTop w:val="0"/>
      <w:marBottom w:val="0"/>
      <w:divBdr>
        <w:top w:val="none" w:sz="0" w:space="0" w:color="auto"/>
        <w:left w:val="none" w:sz="0" w:space="0" w:color="auto"/>
        <w:bottom w:val="none" w:sz="0" w:space="0" w:color="auto"/>
        <w:right w:val="none" w:sz="0" w:space="0" w:color="auto"/>
      </w:divBdr>
      <w:divsChild>
        <w:div w:id="515847009">
          <w:marLeft w:val="0"/>
          <w:marRight w:val="0"/>
          <w:marTop w:val="0"/>
          <w:marBottom w:val="0"/>
          <w:divBdr>
            <w:top w:val="none" w:sz="0" w:space="0" w:color="auto"/>
            <w:left w:val="none" w:sz="0" w:space="0" w:color="auto"/>
            <w:bottom w:val="none" w:sz="0" w:space="0" w:color="auto"/>
            <w:right w:val="none" w:sz="0" w:space="0" w:color="auto"/>
          </w:divBdr>
          <w:divsChild>
            <w:div w:id="20396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636">
      <w:bodyDiv w:val="1"/>
      <w:marLeft w:val="0"/>
      <w:marRight w:val="0"/>
      <w:marTop w:val="0"/>
      <w:marBottom w:val="0"/>
      <w:divBdr>
        <w:top w:val="none" w:sz="0" w:space="0" w:color="auto"/>
        <w:left w:val="none" w:sz="0" w:space="0" w:color="auto"/>
        <w:bottom w:val="none" w:sz="0" w:space="0" w:color="auto"/>
        <w:right w:val="none" w:sz="0" w:space="0" w:color="auto"/>
      </w:divBdr>
    </w:div>
    <w:div w:id="923420080">
      <w:bodyDiv w:val="1"/>
      <w:marLeft w:val="0"/>
      <w:marRight w:val="0"/>
      <w:marTop w:val="0"/>
      <w:marBottom w:val="0"/>
      <w:divBdr>
        <w:top w:val="none" w:sz="0" w:space="0" w:color="auto"/>
        <w:left w:val="none" w:sz="0" w:space="0" w:color="auto"/>
        <w:bottom w:val="none" w:sz="0" w:space="0" w:color="auto"/>
        <w:right w:val="none" w:sz="0" w:space="0" w:color="auto"/>
      </w:divBdr>
    </w:div>
    <w:div w:id="987366989">
      <w:bodyDiv w:val="1"/>
      <w:marLeft w:val="0"/>
      <w:marRight w:val="0"/>
      <w:marTop w:val="0"/>
      <w:marBottom w:val="0"/>
      <w:divBdr>
        <w:top w:val="none" w:sz="0" w:space="0" w:color="auto"/>
        <w:left w:val="none" w:sz="0" w:space="0" w:color="auto"/>
        <w:bottom w:val="none" w:sz="0" w:space="0" w:color="auto"/>
        <w:right w:val="none" w:sz="0" w:space="0" w:color="auto"/>
      </w:divBdr>
    </w:div>
    <w:div w:id="1003781293">
      <w:bodyDiv w:val="1"/>
      <w:marLeft w:val="0"/>
      <w:marRight w:val="0"/>
      <w:marTop w:val="0"/>
      <w:marBottom w:val="0"/>
      <w:divBdr>
        <w:top w:val="none" w:sz="0" w:space="0" w:color="auto"/>
        <w:left w:val="none" w:sz="0" w:space="0" w:color="auto"/>
        <w:bottom w:val="none" w:sz="0" w:space="0" w:color="auto"/>
        <w:right w:val="none" w:sz="0" w:space="0" w:color="auto"/>
      </w:divBdr>
    </w:div>
    <w:div w:id="1044794174">
      <w:bodyDiv w:val="1"/>
      <w:marLeft w:val="0"/>
      <w:marRight w:val="0"/>
      <w:marTop w:val="0"/>
      <w:marBottom w:val="0"/>
      <w:divBdr>
        <w:top w:val="none" w:sz="0" w:space="0" w:color="auto"/>
        <w:left w:val="none" w:sz="0" w:space="0" w:color="auto"/>
        <w:bottom w:val="none" w:sz="0" w:space="0" w:color="auto"/>
        <w:right w:val="none" w:sz="0" w:space="0" w:color="auto"/>
      </w:divBdr>
    </w:div>
    <w:div w:id="1049767931">
      <w:bodyDiv w:val="1"/>
      <w:marLeft w:val="0"/>
      <w:marRight w:val="0"/>
      <w:marTop w:val="0"/>
      <w:marBottom w:val="0"/>
      <w:divBdr>
        <w:top w:val="none" w:sz="0" w:space="0" w:color="auto"/>
        <w:left w:val="none" w:sz="0" w:space="0" w:color="auto"/>
        <w:bottom w:val="none" w:sz="0" w:space="0" w:color="auto"/>
        <w:right w:val="none" w:sz="0" w:space="0" w:color="auto"/>
      </w:divBdr>
    </w:div>
    <w:div w:id="1116565232">
      <w:bodyDiv w:val="1"/>
      <w:marLeft w:val="0"/>
      <w:marRight w:val="0"/>
      <w:marTop w:val="0"/>
      <w:marBottom w:val="0"/>
      <w:divBdr>
        <w:top w:val="none" w:sz="0" w:space="0" w:color="auto"/>
        <w:left w:val="none" w:sz="0" w:space="0" w:color="auto"/>
        <w:bottom w:val="none" w:sz="0" w:space="0" w:color="auto"/>
        <w:right w:val="none" w:sz="0" w:space="0" w:color="auto"/>
      </w:divBdr>
    </w:div>
    <w:div w:id="1123691210">
      <w:bodyDiv w:val="1"/>
      <w:marLeft w:val="0"/>
      <w:marRight w:val="0"/>
      <w:marTop w:val="0"/>
      <w:marBottom w:val="0"/>
      <w:divBdr>
        <w:top w:val="none" w:sz="0" w:space="0" w:color="auto"/>
        <w:left w:val="none" w:sz="0" w:space="0" w:color="auto"/>
        <w:bottom w:val="none" w:sz="0" w:space="0" w:color="auto"/>
        <w:right w:val="none" w:sz="0" w:space="0" w:color="auto"/>
      </w:divBdr>
    </w:div>
    <w:div w:id="1129977447">
      <w:bodyDiv w:val="1"/>
      <w:marLeft w:val="0"/>
      <w:marRight w:val="0"/>
      <w:marTop w:val="0"/>
      <w:marBottom w:val="0"/>
      <w:divBdr>
        <w:top w:val="none" w:sz="0" w:space="0" w:color="auto"/>
        <w:left w:val="none" w:sz="0" w:space="0" w:color="auto"/>
        <w:bottom w:val="none" w:sz="0" w:space="0" w:color="auto"/>
        <w:right w:val="none" w:sz="0" w:space="0" w:color="auto"/>
      </w:divBdr>
    </w:div>
    <w:div w:id="1131825722">
      <w:bodyDiv w:val="1"/>
      <w:marLeft w:val="0"/>
      <w:marRight w:val="0"/>
      <w:marTop w:val="0"/>
      <w:marBottom w:val="0"/>
      <w:divBdr>
        <w:top w:val="none" w:sz="0" w:space="0" w:color="auto"/>
        <w:left w:val="none" w:sz="0" w:space="0" w:color="auto"/>
        <w:bottom w:val="none" w:sz="0" w:space="0" w:color="auto"/>
        <w:right w:val="none" w:sz="0" w:space="0" w:color="auto"/>
      </w:divBdr>
    </w:div>
    <w:div w:id="1149788075">
      <w:bodyDiv w:val="1"/>
      <w:marLeft w:val="0"/>
      <w:marRight w:val="0"/>
      <w:marTop w:val="0"/>
      <w:marBottom w:val="0"/>
      <w:divBdr>
        <w:top w:val="none" w:sz="0" w:space="0" w:color="auto"/>
        <w:left w:val="none" w:sz="0" w:space="0" w:color="auto"/>
        <w:bottom w:val="none" w:sz="0" w:space="0" w:color="auto"/>
        <w:right w:val="none" w:sz="0" w:space="0" w:color="auto"/>
      </w:divBdr>
    </w:div>
    <w:div w:id="1153332451">
      <w:bodyDiv w:val="1"/>
      <w:marLeft w:val="0"/>
      <w:marRight w:val="0"/>
      <w:marTop w:val="0"/>
      <w:marBottom w:val="0"/>
      <w:divBdr>
        <w:top w:val="none" w:sz="0" w:space="0" w:color="auto"/>
        <w:left w:val="none" w:sz="0" w:space="0" w:color="auto"/>
        <w:bottom w:val="none" w:sz="0" w:space="0" w:color="auto"/>
        <w:right w:val="none" w:sz="0" w:space="0" w:color="auto"/>
      </w:divBdr>
    </w:div>
    <w:div w:id="1200049730">
      <w:bodyDiv w:val="1"/>
      <w:marLeft w:val="0"/>
      <w:marRight w:val="0"/>
      <w:marTop w:val="0"/>
      <w:marBottom w:val="0"/>
      <w:divBdr>
        <w:top w:val="none" w:sz="0" w:space="0" w:color="auto"/>
        <w:left w:val="none" w:sz="0" w:space="0" w:color="auto"/>
        <w:bottom w:val="none" w:sz="0" w:space="0" w:color="auto"/>
        <w:right w:val="none" w:sz="0" w:space="0" w:color="auto"/>
      </w:divBdr>
    </w:div>
    <w:div w:id="1223827290">
      <w:bodyDiv w:val="1"/>
      <w:marLeft w:val="0"/>
      <w:marRight w:val="0"/>
      <w:marTop w:val="0"/>
      <w:marBottom w:val="0"/>
      <w:divBdr>
        <w:top w:val="none" w:sz="0" w:space="0" w:color="auto"/>
        <w:left w:val="none" w:sz="0" w:space="0" w:color="auto"/>
        <w:bottom w:val="none" w:sz="0" w:space="0" w:color="auto"/>
        <w:right w:val="none" w:sz="0" w:space="0" w:color="auto"/>
      </w:divBdr>
    </w:div>
    <w:div w:id="1234240477">
      <w:bodyDiv w:val="1"/>
      <w:marLeft w:val="0"/>
      <w:marRight w:val="0"/>
      <w:marTop w:val="0"/>
      <w:marBottom w:val="0"/>
      <w:divBdr>
        <w:top w:val="none" w:sz="0" w:space="0" w:color="auto"/>
        <w:left w:val="none" w:sz="0" w:space="0" w:color="auto"/>
        <w:bottom w:val="none" w:sz="0" w:space="0" w:color="auto"/>
        <w:right w:val="none" w:sz="0" w:space="0" w:color="auto"/>
      </w:divBdr>
      <w:divsChild>
        <w:div w:id="1290933665">
          <w:marLeft w:val="0"/>
          <w:marRight w:val="0"/>
          <w:marTop w:val="0"/>
          <w:marBottom w:val="0"/>
          <w:divBdr>
            <w:top w:val="none" w:sz="0" w:space="0" w:color="auto"/>
            <w:left w:val="none" w:sz="0" w:space="0" w:color="auto"/>
            <w:bottom w:val="none" w:sz="0" w:space="0" w:color="auto"/>
            <w:right w:val="none" w:sz="0" w:space="0" w:color="auto"/>
          </w:divBdr>
          <w:divsChild>
            <w:div w:id="1512797895">
              <w:marLeft w:val="0"/>
              <w:marRight w:val="0"/>
              <w:marTop w:val="0"/>
              <w:marBottom w:val="0"/>
              <w:divBdr>
                <w:top w:val="none" w:sz="0" w:space="0" w:color="auto"/>
                <w:left w:val="none" w:sz="0" w:space="0" w:color="auto"/>
                <w:bottom w:val="none" w:sz="0" w:space="0" w:color="auto"/>
                <w:right w:val="none" w:sz="0" w:space="0" w:color="auto"/>
              </w:divBdr>
              <w:divsChild>
                <w:div w:id="1934893417">
                  <w:marLeft w:val="0"/>
                  <w:marRight w:val="0"/>
                  <w:marTop w:val="0"/>
                  <w:marBottom w:val="0"/>
                  <w:divBdr>
                    <w:top w:val="none" w:sz="0" w:space="0" w:color="auto"/>
                    <w:left w:val="none" w:sz="0" w:space="0" w:color="auto"/>
                    <w:bottom w:val="none" w:sz="0" w:space="0" w:color="auto"/>
                    <w:right w:val="none" w:sz="0" w:space="0" w:color="auto"/>
                  </w:divBdr>
                  <w:divsChild>
                    <w:div w:id="1889604902">
                      <w:marLeft w:val="0"/>
                      <w:marRight w:val="0"/>
                      <w:marTop w:val="0"/>
                      <w:marBottom w:val="0"/>
                      <w:divBdr>
                        <w:top w:val="none" w:sz="0" w:space="0" w:color="auto"/>
                        <w:left w:val="none" w:sz="0" w:space="0" w:color="auto"/>
                        <w:bottom w:val="none" w:sz="0" w:space="0" w:color="auto"/>
                        <w:right w:val="none" w:sz="0" w:space="0" w:color="auto"/>
                      </w:divBdr>
                      <w:divsChild>
                        <w:div w:id="18488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545728">
      <w:bodyDiv w:val="1"/>
      <w:marLeft w:val="0"/>
      <w:marRight w:val="0"/>
      <w:marTop w:val="0"/>
      <w:marBottom w:val="0"/>
      <w:divBdr>
        <w:top w:val="none" w:sz="0" w:space="0" w:color="auto"/>
        <w:left w:val="none" w:sz="0" w:space="0" w:color="auto"/>
        <w:bottom w:val="none" w:sz="0" w:space="0" w:color="auto"/>
        <w:right w:val="none" w:sz="0" w:space="0" w:color="auto"/>
      </w:divBdr>
    </w:div>
    <w:div w:id="1296981209">
      <w:bodyDiv w:val="1"/>
      <w:marLeft w:val="0"/>
      <w:marRight w:val="0"/>
      <w:marTop w:val="0"/>
      <w:marBottom w:val="0"/>
      <w:divBdr>
        <w:top w:val="none" w:sz="0" w:space="0" w:color="auto"/>
        <w:left w:val="none" w:sz="0" w:space="0" w:color="auto"/>
        <w:bottom w:val="none" w:sz="0" w:space="0" w:color="auto"/>
        <w:right w:val="none" w:sz="0" w:space="0" w:color="auto"/>
      </w:divBdr>
    </w:div>
    <w:div w:id="1367212915">
      <w:bodyDiv w:val="1"/>
      <w:marLeft w:val="0"/>
      <w:marRight w:val="0"/>
      <w:marTop w:val="0"/>
      <w:marBottom w:val="0"/>
      <w:divBdr>
        <w:top w:val="none" w:sz="0" w:space="0" w:color="auto"/>
        <w:left w:val="none" w:sz="0" w:space="0" w:color="auto"/>
        <w:bottom w:val="none" w:sz="0" w:space="0" w:color="auto"/>
        <w:right w:val="none" w:sz="0" w:space="0" w:color="auto"/>
      </w:divBdr>
    </w:div>
    <w:div w:id="1407532406">
      <w:bodyDiv w:val="1"/>
      <w:marLeft w:val="0"/>
      <w:marRight w:val="0"/>
      <w:marTop w:val="0"/>
      <w:marBottom w:val="0"/>
      <w:divBdr>
        <w:top w:val="none" w:sz="0" w:space="0" w:color="auto"/>
        <w:left w:val="none" w:sz="0" w:space="0" w:color="auto"/>
        <w:bottom w:val="none" w:sz="0" w:space="0" w:color="auto"/>
        <w:right w:val="none" w:sz="0" w:space="0" w:color="auto"/>
      </w:divBdr>
    </w:div>
    <w:div w:id="1423914046">
      <w:bodyDiv w:val="1"/>
      <w:marLeft w:val="0"/>
      <w:marRight w:val="0"/>
      <w:marTop w:val="0"/>
      <w:marBottom w:val="0"/>
      <w:divBdr>
        <w:top w:val="none" w:sz="0" w:space="0" w:color="auto"/>
        <w:left w:val="none" w:sz="0" w:space="0" w:color="auto"/>
        <w:bottom w:val="none" w:sz="0" w:space="0" w:color="auto"/>
        <w:right w:val="none" w:sz="0" w:space="0" w:color="auto"/>
      </w:divBdr>
    </w:div>
    <w:div w:id="1472359646">
      <w:bodyDiv w:val="1"/>
      <w:marLeft w:val="0"/>
      <w:marRight w:val="0"/>
      <w:marTop w:val="0"/>
      <w:marBottom w:val="0"/>
      <w:divBdr>
        <w:top w:val="none" w:sz="0" w:space="0" w:color="auto"/>
        <w:left w:val="none" w:sz="0" w:space="0" w:color="auto"/>
        <w:bottom w:val="none" w:sz="0" w:space="0" w:color="auto"/>
        <w:right w:val="none" w:sz="0" w:space="0" w:color="auto"/>
      </w:divBdr>
    </w:div>
    <w:div w:id="1474516691">
      <w:bodyDiv w:val="1"/>
      <w:marLeft w:val="0"/>
      <w:marRight w:val="0"/>
      <w:marTop w:val="0"/>
      <w:marBottom w:val="0"/>
      <w:divBdr>
        <w:top w:val="none" w:sz="0" w:space="0" w:color="auto"/>
        <w:left w:val="none" w:sz="0" w:space="0" w:color="auto"/>
        <w:bottom w:val="none" w:sz="0" w:space="0" w:color="auto"/>
        <w:right w:val="none" w:sz="0" w:space="0" w:color="auto"/>
      </w:divBdr>
    </w:div>
    <w:div w:id="1476797864">
      <w:bodyDiv w:val="1"/>
      <w:marLeft w:val="0"/>
      <w:marRight w:val="0"/>
      <w:marTop w:val="0"/>
      <w:marBottom w:val="0"/>
      <w:divBdr>
        <w:top w:val="none" w:sz="0" w:space="0" w:color="auto"/>
        <w:left w:val="none" w:sz="0" w:space="0" w:color="auto"/>
        <w:bottom w:val="none" w:sz="0" w:space="0" w:color="auto"/>
        <w:right w:val="none" w:sz="0" w:space="0" w:color="auto"/>
      </w:divBdr>
    </w:div>
    <w:div w:id="1487362530">
      <w:bodyDiv w:val="1"/>
      <w:marLeft w:val="0"/>
      <w:marRight w:val="0"/>
      <w:marTop w:val="0"/>
      <w:marBottom w:val="0"/>
      <w:divBdr>
        <w:top w:val="none" w:sz="0" w:space="0" w:color="auto"/>
        <w:left w:val="none" w:sz="0" w:space="0" w:color="auto"/>
        <w:bottom w:val="none" w:sz="0" w:space="0" w:color="auto"/>
        <w:right w:val="none" w:sz="0" w:space="0" w:color="auto"/>
      </w:divBdr>
      <w:divsChild>
        <w:div w:id="1844471307">
          <w:marLeft w:val="0"/>
          <w:marRight w:val="0"/>
          <w:marTop w:val="0"/>
          <w:marBottom w:val="0"/>
          <w:divBdr>
            <w:top w:val="none" w:sz="0" w:space="0" w:color="auto"/>
            <w:left w:val="none" w:sz="0" w:space="0" w:color="auto"/>
            <w:bottom w:val="none" w:sz="0" w:space="0" w:color="auto"/>
            <w:right w:val="none" w:sz="0" w:space="0" w:color="auto"/>
          </w:divBdr>
          <w:divsChild>
            <w:div w:id="2038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6947">
      <w:bodyDiv w:val="1"/>
      <w:marLeft w:val="0"/>
      <w:marRight w:val="0"/>
      <w:marTop w:val="0"/>
      <w:marBottom w:val="0"/>
      <w:divBdr>
        <w:top w:val="none" w:sz="0" w:space="0" w:color="auto"/>
        <w:left w:val="none" w:sz="0" w:space="0" w:color="auto"/>
        <w:bottom w:val="none" w:sz="0" w:space="0" w:color="auto"/>
        <w:right w:val="none" w:sz="0" w:space="0" w:color="auto"/>
      </w:divBdr>
    </w:div>
    <w:div w:id="1572500628">
      <w:bodyDiv w:val="1"/>
      <w:marLeft w:val="0"/>
      <w:marRight w:val="0"/>
      <w:marTop w:val="0"/>
      <w:marBottom w:val="0"/>
      <w:divBdr>
        <w:top w:val="none" w:sz="0" w:space="0" w:color="auto"/>
        <w:left w:val="none" w:sz="0" w:space="0" w:color="auto"/>
        <w:bottom w:val="none" w:sz="0" w:space="0" w:color="auto"/>
        <w:right w:val="none" w:sz="0" w:space="0" w:color="auto"/>
      </w:divBdr>
    </w:div>
    <w:div w:id="1621954944">
      <w:bodyDiv w:val="1"/>
      <w:marLeft w:val="0"/>
      <w:marRight w:val="0"/>
      <w:marTop w:val="0"/>
      <w:marBottom w:val="0"/>
      <w:divBdr>
        <w:top w:val="none" w:sz="0" w:space="0" w:color="auto"/>
        <w:left w:val="none" w:sz="0" w:space="0" w:color="auto"/>
        <w:bottom w:val="none" w:sz="0" w:space="0" w:color="auto"/>
        <w:right w:val="none" w:sz="0" w:space="0" w:color="auto"/>
      </w:divBdr>
    </w:div>
    <w:div w:id="1632705399">
      <w:bodyDiv w:val="1"/>
      <w:marLeft w:val="0"/>
      <w:marRight w:val="0"/>
      <w:marTop w:val="0"/>
      <w:marBottom w:val="0"/>
      <w:divBdr>
        <w:top w:val="none" w:sz="0" w:space="0" w:color="auto"/>
        <w:left w:val="none" w:sz="0" w:space="0" w:color="auto"/>
        <w:bottom w:val="none" w:sz="0" w:space="0" w:color="auto"/>
        <w:right w:val="none" w:sz="0" w:space="0" w:color="auto"/>
      </w:divBdr>
    </w:div>
    <w:div w:id="1720788322">
      <w:bodyDiv w:val="1"/>
      <w:marLeft w:val="0"/>
      <w:marRight w:val="0"/>
      <w:marTop w:val="0"/>
      <w:marBottom w:val="0"/>
      <w:divBdr>
        <w:top w:val="none" w:sz="0" w:space="0" w:color="auto"/>
        <w:left w:val="none" w:sz="0" w:space="0" w:color="auto"/>
        <w:bottom w:val="none" w:sz="0" w:space="0" w:color="auto"/>
        <w:right w:val="none" w:sz="0" w:space="0" w:color="auto"/>
      </w:divBdr>
    </w:div>
    <w:div w:id="1754005670">
      <w:bodyDiv w:val="1"/>
      <w:marLeft w:val="0"/>
      <w:marRight w:val="0"/>
      <w:marTop w:val="0"/>
      <w:marBottom w:val="0"/>
      <w:divBdr>
        <w:top w:val="none" w:sz="0" w:space="0" w:color="auto"/>
        <w:left w:val="none" w:sz="0" w:space="0" w:color="auto"/>
        <w:bottom w:val="none" w:sz="0" w:space="0" w:color="auto"/>
        <w:right w:val="none" w:sz="0" w:space="0" w:color="auto"/>
      </w:divBdr>
    </w:div>
    <w:div w:id="1887985402">
      <w:bodyDiv w:val="1"/>
      <w:marLeft w:val="0"/>
      <w:marRight w:val="0"/>
      <w:marTop w:val="0"/>
      <w:marBottom w:val="0"/>
      <w:divBdr>
        <w:top w:val="none" w:sz="0" w:space="0" w:color="auto"/>
        <w:left w:val="none" w:sz="0" w:space="0" w:color="auto"/>
        <w:bottom w:val="none" w:sz="0" w:space="0" w:color="auto"/>
        <w:right w:val="none" w:sz="0" w:space="0" w:color="auto"/>
      </w:divBdr>
    </w:div>
    <w:div w:id="1914268449">
      <w:bodyDiv w:val="1"/>
      <w:marLeft w:val="0"/>
      <w:marRight w:val="0"/>
      <w:marTop w:val="0"/>
      <w:marBottom w:val="0"/>
      <w:divBdr>
        <w:top w:val="none" w:sz="0" w:space="0" w:color="auto"/>
        <w:left w:val="none" w:sz="0" w:space="0" w:color="auto"/>
        <w:bottom w:val="none" w:sz="0" w:space="0" w:color="auto"/>
        <w:right w:val="none" w:sz="0" w:space="0" w:color="auto"/>
      </w:divBdr>
    </w:div>
    <w:div w:id="1956596658">
      <w:bodyDiv w:val="1"/>
      <w:marLeft w:val="0"/>
      <w:marRight w:val="0"/>
      <w:marTop w:val="0"/>
      <w:marBottom w:val="0"/>
      <w:divBdr>
        <w:top w:val="none" w:sz="0" w:space="0" w:color="auto"/>
        <w:left w:val="none" w:sz="0" w:space="0" w:color="auto"/>
        <w:bottom w:val="none" w:sz="0" w:space="0" w:color="auto"/>
        <w:right w:val="none" w:sz="0" w:space="0" w:color="auto"/>
      </w:divBdr>
    </w:div>
    <w:div w:id="1966227115">
      <w:bodyDiv w:val="1"/>
      <w:marLeft w:val="0"/>
      <w:marRight w:val="0"/>
      <w:marTop w:val="0"/>
      <w:marBottom w:val="0"/>
      <w:divBdr>
        <w:top w:val="none" w:sz="0" w:space="0" w:color="auto"/>
        <w:left w:val="none" w:sz="0" w:space="0" w:color="auto"/>
        <w:bottom w:val="none" w:sz="0" w:space="0" w:color="auto"/>
        <w:right w:val="none" w:sz="0" w:space="0" w:color="auto"/>
      </w:divBdr>
    </w:div>
    <w:div w:id="1977251176">
      <w:bodyDiv w:val="1"/>
      <w:marLeft w:val="0"/>
      <w:marRight w:val="0"/>
      <w:marTop w:val="0"/>
      <w:marBottom w:val="0"/>
      <w:divBdr>
        <w:top w:val="none" w:sz="0" w:space="0" w:color="auto"/>
        <w:left w:val="none" w:sz="0" w:space="0" w:color="auto"/>
        <w:bottom w:val="none" w:sz="0" w:space="0" w:color="auto"/>
        <w:right w:val="none" w:sz="0" w:space="0" w:color="auto"/>
      </w:divBdr>
    </w:div>
    <w:div w:id="2016878079">
      <w:bodyDiv w:val="1"/>
      <w:marLeft w:val="0"/>
      <w:marRight w:val="0"/>
      <w:marTop w:val="0"/>
      <w:marBottom w:val="0"/>
      <w:divBdr>
        <w:top w:val="none" w:sz="0" w:space="0" w:color="auto"/>
        <w:left w:val="none" w:sz="0" w:space="0" w:color="auto"/>
        <w:bottom w:val="none" w:sz="0" w:space="0" w:color="auto"/>
        <w:right w:val="none" w:sz="0" w:space="0" w:color="auto"/>
      </w:divBdr>
    </w:div>
    <w:div w:id="2022048219">
      <w:bodyDiv w:val="1"/>
      <w:marLeft w:val="0"/>
      <w:marRight w:val="0"/>
      <w:marTop w:val="0"/>
      <w:marBottom w:val="0"/>
      <w:divBdr>
        <w:top w:val="none" w:sz="0" w:space="0" w:color="auto"/>
        <w:left w:val="none" w:sz="0" w:space="0" w:color="auto"/>
        <w:bottom w:val="none" w:sz="0" w:space="0" w:color="auto"/>
        <w:right w:val="none" w:sz="0" w:space="0" w:color="auto"/>
      </w:divBdr>
    </w:div>
    <w:div w:id="2025351903">
      <w:bodyDiv w:val="1"/>
      <w:marLeft w:val="0"/>
      <w:marRight w:val="0"/>
      <w:marTop w:val="0"/>
      <w:marBottom w:val="0"/>
      <w:divBdr>
        <w:top w:val="none" w:sz="0" w:space="0" w:color="auto"/>
        <w:left w:val="none" w:sz="0" w:space="0" w:color="auto"/>
        <w:bottom w:val="none" w:sz="0" w:space="0" w:color="auto"/>
        <w:right w:val="none" w:sz="0" w:space="0" w:color="auto"/>
      </w:divBdr>
    </w:div>
    <w:div w:id="2063675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avla.cihlarova@trinomics.eu"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mailto:peter.janoska@trinomics.eu" TargetMode="External"/><Relationship Id="rId31" Type="http://schemas.openxmlformats.org/officeDocument/2006/relationships/hyperlink" Target="http://www.trinomics.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hyperlink" Target="http://www.trinomics.eu" TargetMode="Externa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transparency/expert-groups-register/core/api/front/document/64317/download" TargetMode="External"/><Relationship Id="rId18" Type="http://schemas.openxmlformats.org/officeDocument/2006/relationships/hyperlink" Target="https://eur-lex.europa.eu/legal-content/EN/TXT/PDF/?uri=CELEX:52021XC0218(01)&amp;from=EN" TargetMode="External"/><Relationship Id="rId26" Type="http://schemas.openxmlformats.org/officeDocument/2006/relationships/hyperlink" Target="https://data.consilium.europa.eu/doc/document/ST-11047-2021-ADD-1/en/pdf" TargetMode="External"/><Relationship Id="rId39" Type="http://schemas.openxmlformats.org/officeDocument/2006/relationships/hyperlink" Target="https://www.frankfurt-school.de/en/home/newsroom/news/2021/Dezember/DNSH-Handbook" TargetMode="External"/><Relationship Id="rId21" Type="http://schemas.openxmlformats.org/officeDocument/2006/relationships/hyperlink" Target="https://data.consilium.europa.eu/doc/document/ST-11047-2021-ADD-1/en/pdf" TargetMode="External"/><Relationship Id="rId34" Type="http://schemas.openxmlformats.org/officeDocument/2006/relationships/hyperlink" Target="https://data.consilium.europa.eu/doc/document/ST-11047-2021-ADD-1/en/pdf" TargetMode="External"/><Relationship Id="rId7" Type="http://schemas.openxmlformats.org/officeDocument/2006/relationships/hyperlink" Target="https://op.europa.eu/en/publication-detail/-/publication/23a24b21-16d0-11ec-b4fe-01aa75ed71a1/language-en" TargetMode="External"/><Relationship Id="rId12" Type="http://schemas.openxmlformats.org/officeDocument/2006/relationships/hyperlink" Target="https://eur-lex.europa.eu/legal-content/EN/TXT/PDF/?uri=CELEX:52021XC0218(01)&amp;from=EN" TargetMode="External"/><Relationship Id="rId17" Type="http://schemas.openxmlformats.org/officeDocument/2006/relationships/hyperlink" Target="https://eurocid.mne.gov.pt/sites/default/files/repository/paragraph/documents/11576/investeusustainabilityproofingguidanceen.pdf" TargetMode="External"/><Relationship Id="rId25" Type="http://schemas.openxmlformats.org/officeDocument/2006/relationships/hyperlink" Target="https://eur-lex.europa.eu/legal-content/EN/TXT/PDF/?uri=CELEX:52021XC0218(01)&amp;from=EN" TargetMode="External"/><Relationship Id="rId33" Type="http://schemas.openxmlformats.org/officeDocument/2006/relationships/hyperlink" Target="https://data.consilium.europa.eu/doc/document/ST-11047-2021-ADD-1/en/pdf" TargetMode="External"/><Relationship Id="rId38" Type="http://schemas.openxmlformats.org/officeDocument/2006/relationships/hyperlink" Target="https://www.miteco.gob.es/es/ministerio/recuperacion-transformacion-resiliencia/transicion-verde/guiadnshmitecov20_tcm30-528436.pdf" TargetMode="External"/><Relationship Id="rId2" Type="http://schemas.openxmlformats.org/officeDocument/2006/relationships/hyperlink" Target="https://ec.europa.eu/info/sites/default/files/c2021_1054_en.pdf" TargetMode="External"/><Relationship Id="rId16" Type="http://schemas.openxmlformats.org/officeDocument/2006/relationships/hyperlink" Target="https://eurocid.mne.gov.pt/sites/default/files/repository/paragraph/documents/11576/investeusustainabilityproofingguidanceen.pdf" TargetMode="External"/><Relationship Id="rId20" Type="http://schemas.openxmlformats.org/officeDocument/2006/relationships/hyperlink" Target="https://data.consilium.europa.eu/doc/document/ST-11047-2021-ADD-1/en/pdf" TargetMode="External"/><Relationship Id="rId29" Type="http://schemas.openxmlformats.org/officeDocument/2006/relationships/hyperlink" Target="https://eurocid.mne.gov.pt/sites/default/files/repository/paragraph/documents/11576/investeusustainabilityproofingguidanceen.pdf" TargetMode="External"/><Relationship Id="rId1" Type="http://schemas.openxmlformats.org/officeDocument/2006/relationships/hyperlink" Target="https://ec.europa.eu/info/sites/default/files/c2021_1054_en.pdf" TargetMode="External"/><Relationship Id="rId6" Type="http://schemas.openxmlformats.org/officeDocument/2006/relationships/hyperlink" Target="https://data.consilium.europa.eu/doc/document/ST-10530-2022-INIT/en/pdf" TargetMode="External"/><Relationship Id="rId11" Type="http://schemas.openxmlformats.org/officeDocument/2006/relationships/hyperlink" Target="https://op.europa.eu/en/publication-detail/-/publication/1f78cbb7-e39e-11eb-895a-01aa75ed71a1/language-en" TargetMode="External"/><Relationship Id="rId24" Type="http://schemas.openxmlformats.org/officeDocument/2006/relationships/hyperlink" Target="https://eurocid.mne.gov.pt/sites/default/files/repository/paragraph/documents/11576/investeusustainabilityproofingguidanceen.pdf" TargetMode="External"/><Relationship Id="rId32" Type="http://schemas.openxmlformats.org/officeDocument/2006/relationships/hyperlink" Target="https://eur-lex.europa.eu/legal-content/EN/TXT/PDF/?uri=CELEX:52021XC0218(01)&amp;from=EN" TargetMode="External"/><Relationship Id="rId37" Type="http://schemas.openxmlformats.org/officeDocument/2006/relationships/hyperlink" Target="https://helda.helsinki.fi/bitstream/handle/10138/343044/SYKEre_3en-2022_DNSH.pdf?sequence=1&amp;isAllowed=y" TargetMode="External"/><Relationship Id="rId5" Type="http://schemas.openxmlformats.org/officeDocument/2006/relationships/hyperlink" Target="https://data.consilium.europa.eu/doc/document/ST-10530-2022-INIT/en/pdf" TargetMode="External"/><Relationship Id="rId15" Type="http://schemas.openxmlformats.org/officeDocument/2006/relationships/hyperlink" Target="https://op.europa.eu/en/publication-detail/-/publication/23a24b21-16d0-11ec-b4fe-01aa75ed71a1/language-en" TargetMode="External"/><Relationship Id="rId23" Type="http://schemas.openxmlformats.org/officeDocument/2006/relationships/hyperlink" Target="https://op.europa.eu/en/publication-detail/-/publication/23a24b21-16d0-11ec-b4fe-01aa75ed71a1/language-en" TargetMode="External"/><Relationship Id="rId28" Type="http://schemas.openxmlformats.org/officeDocument/2006/relationships/hyperlink" Target="https://op.europa.eu/en/publication-detail/-/publication/23a24b21-16d0-11ec-b4fe-01aa75ed71a1/language-en" TargetMode="External"/><Relationship Id="rId36" Type="http://schemas.openxmlformats.org/officeDocument/2006/relationships/hyperlink" Target="https://eur-lex.europa.eu/legal-content/EN/ALL/?uri=CELEX%3A52021XC0218%2801%29" TargetMode="External"/><Relationship Id="rId10" Type="http://schemas.openxmlformats.org/officeDocument/2006/relationships/hyperlink" Target="https://ec.europa.eu/info/sites/default/files/about_the_european_commission/eu_budget/swd_2022_225_climate_mainstreaming_architecture_2021-2027.pdf" TargetMode="External"/><Relationship Id="rId19" Type="http://schemas.openxmlformats.org/officeDocument/2006/relationships/hyperlink" Target="https://eur-lex.europa.eu/legal-content/EN/TXT/PDF/?uri=CELEX:52021XC0218(01)&amp;from=EN" TargetMode="External"/><Relationship Id="rId31" Type="http://schemas.openxmlformats.org/officeDocument/2006/relationships/hyperlink" Target="https://eur-lex.europa.eu/legal-content/EN/TXT/PDF/?uri=CELEX:52021XC0218(01)&amp;from=EN" TargetMode="External"/><Relationship Id="rId4" Type="http://schemas.openxmlformats.org/officeDocument/2006/relationships/hyperlink" Target="https://ec.europa.eu/transparency/expert-groups-register/core/api/front/document/64317/download" TargetMode="External"/><Relationship Id="rId9" Type="http://schemas.openxmlformats.org/officeDocument/2006/relationships/hyperlink" Target="https://eur-lex.europa.eu/legal-content/EN/TXT/PDF/?uri=CELEX:52021XC0218(01)&amp;from=EN" TargetMode="External"/><Relationship Id="rId14" Type="http://schemas.openxmlformats.org/officeDocument/2006/relationships/hyperlink" Target="https://op.europa.eu/en/publication-detail/-/publication/23a24b21-16d0-11ec-b4fe-01aa75ed71a1/language-en" TargetMode="External"/><Relationship Id="rId22" Type="http://schemas.openxmlformats.org/officeDocument/2006/relationships/hyperlink" Target="https://ec.europa.eu/info/sites/default/files/countersigned_cz_rrf_oa_en.pdf" TargetMode="External"/><Relationship Id="rId27" Type="http://schemas.openxmlformats.org/officeDocument/2006/relationships/hyperlink" Target="https://op.europa.eu/en/publication-detail/-/publication/23a24b21-16d0-11ec-b4fe-01aa75ed71a1/language-en" TargetMode="External"/><Relationship Id="rId30" Type="http://schemas.openxmlformats.org/officeDocument/2006/relationships/hyperlink" Target="https://eurocid.mne.gov.pt/sites/default/files/repository/paragraph/documents/11576/investeusustainabilityproofingguidanceen.pdf" TargetMode="External"/><Relationship Id="rId35" Type="http://schemas.openxmlformats.org/officeDocument/2006/relationships/hyperlink" Target="https://ec.europa.eu/info/sites/default/files/countersigned_cz_rrf_oa_en.pdf" TargetMode="External"/><Relationship Id="rId8" Type="http://schemas.openxmlformats.org/officeDocument/2006/relationships/hyperlink" Target="https://eurocid.mne.gov.pt/sites/default/files/repository/paragraph/documents/11576/investeusustainabilityproofingguidanceen.pdf" TargetMode="External"/><Relationship Id="rId3" Type="http://schemas.openxmlformats.org/officeDocument/2006/relationships/hyperlink" Target="https://ec.europa.eu/info/sites/default/files/c2021_1054_annexe_en.pdf"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2C54"/>
      </a:dk2>
      <a:lt2>
        <a:srgbClr val="EEECE1"/>
      </a:lt2>
      <a:accent1>
        <a:srgbClr val="005962"/>
      </a:accent1>
      <a:accent2>
        <a:srgbClr val="F04E30"/>
      </a:accent2>
      <a:accent3>
        <a:srgbClr val="B2CFCD"/>
      </a:accent3>
      <a:accent4>
        <a:srgbClr val="FFE3A5"/>
      </a:accent4>
      <a:accent5>
        <a:srgbClr val="002C54"/>
      </a:accent5>
      <a:accent6>
        <a:srgbClr val="ECEBE1"/>
      </a:accent6>
      <a:hlink>
        <a:srgbClr val="005962"/>
      </a:hlink>
      <a:folHlink>
        <a:srgbClr val="F04E3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4838B464AC91499AA09F4C55BE8D43" ma:contentTypeVersion="8" ma:contentTypeDescription="Een nieuw document maken." ma:contentTypeScope="" ma:versionID="38ca6378f11dd08582f5958cd077ae4b">
  <xsd:schema xmlns:xsd="http://www.w3.org/2001/XMLSchema" xmlns:xs="http://www.w3.org/2001/XMLSchema" xmlns:p="http://schemas.microsoft.com/office/2006/metadata/properties" xmlns:ns2="78d703fb-01d8-4643-8d91-943788335c7e" xmlns:ns3="abefe56a-03ab-4bc7-ab52-4c54346a4e05" targetNamespace="http://schemas.microsoft.com/office/2006/metadata/properties" ma:root="true" ma:fieldsID="ce648d9d64965ee3e7223d4d242a5276" ns2:_="" ns3:_="">
    <xsd:import namespace="78d703fb-01d8-4643-8d91-943788335c7e"/>
    <xsd:import namespace="abefe56a-03ab-4bc7-ab52-4c54346a4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703fb-01d8-4643-8d91-943788335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efe56a-03ab-4bc7-ab52-4c54346a4e0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2325A-ADCF-4944-8A6A-0E277955C4F6}">
  <ds:schemaRefs>
    <ds:schemaRef ds:uri="http://schemas.microsoft.com/sharepoint/v3/contenttype/forms"/>
  </ds:schemaRefs>
</ds:datastoreItem>
</file>

<file path=customXml/itemProps2.xml><?xml version="1.0" encoding="utf-8"?>
<ds:datastoreItem xmlns:ds="http://schemas.openxmlformats.org/officeDocument/2006/customXml" ds:itemID="{09C18A3B-DE3D-49B9-9F24-D7653093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703fb-01d8-4643-8d91-943788335c7e"/>
    <ds:schemaRef ds:uri="abefe56a-03ab-4bc7-ab52-4c54346a4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8D6F6-C518-4207-8591-32E57DC1AFCA}">
  <ds:schemaRefs>
    <ds:schemaRef ds:uri="http://schemas.microsoft.com/sharepoint/v3/contenttype/forms"/>
  </ds:schemaRefs>
</ds:datastoreItem>
</file>

<file path=customXml/itemProps4.xml><?xml version="1.0" encoding="utf-8"?>
<ds:datastoreItem xmlns:ds="http://schemas.openxmlformats.org/officeDocument/2006/customXml" ds:itemID="{E13752C9-0EF9-445E-9E43-84992599F1D0}">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78d703fb-01d8-4643-8d91-943788335c7e"/>
    <ds:schemaRef ds:uri="http://schemas.microsoft.com/office/infopath/2007/PartnerControls"/>
    <ds:schemaRef ds:uri="http://schemas.openxmlformats.org/package/2006/metadata/core-properties"/>
    <ds:schemaRef ds:uri="abefe56a-03ab-4bc7-ab52-4c54346a4e05"/>
    <ds:schemaRef ds:uri="http://purl.org/dc/terms/"/>
  </ds:schemaRefs>
</ds:datastoreItem>
</file>

<file path=customXml/itemProps5.xml><?xml version="1.0" encoding="utf-8"?>
<ds:datastoreItem xmlns:ds="http://schemas.openxmlformats.org/officeDocument/2006/customXml" ds:itemID="{3A2CA3FF-A2F2-4BB6-BBDD-037EF47C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48</Pages>
  <Words>18244</Words>
  <Characters>107646</Characters>
  <Application>Microsoft Office Word</Application>
  <DocSecurity>0</DocSecurity>
  <Lines>897</Lines>
  <Paragraphs>251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Cihlarova</dc:creator>
  <cp:keywords>, docId:BC2E6BAC8ADD8D0FC7AF468BA8F7F202</cp:keywords>
  <dc:description/>
  <cp:lastModifiedBy>Maděra Milan</cp:lastModifiedBy>
  <cp:revision>11</cp:revision>
  <cp:lastPrinted>2024-08-09T17:31:00Z</cp:lastPrinted>
  <dcterms:created xsi:type="dcterms:W3CDTF">2023-01-27T23:44:00Z</dcterms:created>
  <dcterms:modified xsi:type="dcterms:W3CDTF">2024-08-09T17:31:00Z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2022-10-26T09:25:25Z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09e0cce5-02b2-412a-89d6-fd15691b1d94</vt:lpwstr>
  </property>
  <property fmtid="{D5CDD505-2E9C-101B-9397-08002B2CF9AE}" pid="8" name="MSIP_Label_6bd9ddd1-4d20-43f6-abfa-fc3c07406f94_ContentBits">
    <vt:lpwstr>0</vt:lpwstr>
  </property>
  <property fmtid="{D5CDD505-2E9C-101B-9397-08002B2CF9AE}" pid="9" name="ContentTypeId">
    <vt:lpwstr>0x010100B44838B464AC91499AA09F4C55BE8D43</vt:lpwstr>
  </property>
  <property fmtid="{D5CDD505-2E9C-101B-9397-08002B2CF9AE}" pid="10" name="AuthorIds_UIVersion_25600">
    <vt:lpwstr>18</vt:lpwstr>
  </property>
</Properties>
</file>