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E04F" w14:textId="77777777" w:rsidR="00D900DC" w:rsidRPr="00F520B6" w:rsidRDefault="00D900DC" w:rsidP="00724CEB">
      <w:pPr>
        <w:ind w:firstLine="709"/>
        <w:rPr>
          <w:lang w:val="en-IE"/>
        </w:rPr>
      </w:pPr>
      <w:r w:rsidRPr="00F520B6">
        <w:rPr>
          <w:noProof/>
          <w:lang w:val="cs-CZ" w:eastAsia="cs-CZ"/>
        </w:rPr>
        <mc:AlternateContent>
          <mc:Choice Requires="wps">
            <w:drawing>
              <wp:anchor distT="0" distB="0" distL="114300" distR="114300" simplePos="0" relativeHeight="251658241" behindDoc="1" locked="0" layoutInCell="1" allowOverlap="1" wp14:anchorId="0F874D95" wp14:editId="54B80D31">
                <wp:simplePos x="0" y="0"/>
                <wp:positionH relativeFrom="margin">
                  <wp:align>center</wp:align>
                </wp:positionH>
                <wp:positionV relativeFrom="page">
                  <wp:posOffset>201930</wp:posOffset>
                </wp:positionV>
                <wp:extent cx="7200000" cy="7920000"/>
                <wp:effectExtent l="0" t="0" r="20320" b="241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0" cy="7920000"/>
                        </a:xfrm>
                        <a:prstGeom prst="rect">
                          <a:avLst/>
                        </a:prstGeom>
                        <a:solidFill>
                          <a:srgbClr val="005962"/>
                        </a:soli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rect w14:anchorId="60A0F1C3" id="Rectangle 1" o:spid="_x0000_s1026" style="position:absolute;margin-left:0;margin-top:15.9pt;width:566.95pt;height:623.6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" fillcolor="#005962" strokecolor="#4a7ebb">
                <w10:wrap anchorx="margin" anchory="page"/>
              </v:rect>
            </w:pict>
          </mc:Fallback>
        </mc:AlternateContent>
      </w:r>
    </w:p>
    <w:p w14:paraId="7A36EFF1" w14:textId="77777777" w:rsidR="003D10CE" w:rsidRPr="00F520B6" w:rsidRDefault="003D10CE" w:rsidP="008059BC">
      <w:pPr>
        <w:rPr>
          <w:lang w:val="en-IE"/>
        </w:rPr>
      </w:pPr>
      <w:r w:rsidRPr="00F520B6">
        <w:rPr>
          <w:noProof/>
          <w:lang w:val="cs-CZ" w:eastAsia="cs-CZ"/>
        </w:rPr>
        <w:drawing>
          <wp:anchor distT="0" distB="0" distL="114300" distR="114300" simplePos="0" relativeHeight="251658242" behindDoc="1" locked="0" layoutInCell="1" allowOverlap="1" wp14:anchorId="33DEF641" wp14:editId="0B99F335">
            <wp:simplePos x="0" y="0"/>
            <wp:positionH relativeFrom="margin">
              <wp:posOffset>2691130</wp:posOffset>
            </wp:positionH>
            <wp:positionV relativeFrom="paragraph">
              <wp:posOffset>5715</wp:posOffset>
            </wp:positionV>
            <wp:extent cx="768350" cy="768350"/>
            <wp:effectExtent l="0" t="0" r="0" b="0"/>
            <wp:wrapTight wrapText="bothSides">
              <wp:wrapPolygon edited="0">
                <wp:start x="6962" y="0"/>
                <wp:lineTo x="0" y="3213"/>
                <wp:lineTo x="0" y="13924"/>
                <wp:lineTo x="1071" y="17137"/>
                <wp:lineTo x="5355" y="20886"/>
                <wp:lineTo x="14995" y="20886"/>
                <wp:lineTo x="19815" y="17137"/>
                <wp:lineTo x="20886" y="12317"/>
                <wp:lineTo x="20886" y="6426"/>
                <wp:lineTo x="17137" y="1607"/>
                <wp:lineTo x="13388" y="0"/>
                <wp:lineTo x="6962" y="0"/>
              </wp:wrapPolygon>
            </wp:wrapTight>
            <wp:docPr id="20" name="Picture 20" descr="Macintosh HD:Users:fraukeeversmann:Dropbox:PROJEKTE:TRIPLE E:DELIVERABLES:ICONS:earth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ukeeversmann:Dropbox:PROJEKTE:TRIPLE E:DELIVERABLES:ICONS:earth_white.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FE810" w14:textId="77777777" w:rsidR="00D900DC" w:rsidRPr="00F520B6" w:rsidRDefault="00D900DC" w:rsidP="008059BC">
      <w:pPr>
        <w:rPr>
          <w:lang w:val="en-IE"/>
        </w:rPr>
      </w:pPr>
    </w:p>
    <w:p w14:paraId="19967CDD" w14:textId="77777777" w:rsidR="00235FB4" w:rsidRPr="00F520B6" w:rsidRDefault="00235FB4" w:rsidP="008059BC">
      <w:pPr>
        <w:rPr>
          <w:lang w:val="en-IE"/>
        </w:rPr>
      </w:pPr>
    </w:p>
    <w:p w14:paraId="3D40F5F7" w14:textId="77777777" w:rsidR="00235FB4" w:rsidRPr="00F520B6" w:rsidRDefault="00235FB4" w:rsidP="008059BC">
      <w:pPr>
        <w:rPr>
          <w:lang w:val="en-IE"/>
        </w:rPr>
      </w:pPr>
    </w:p>
    <w:p w14:paraId="0028C9BE" w14:textId="77777777" w:rsidR="00235FB4" w:rsidRPr="00F520B6" w:rsidRDefault="007F22F2" w:rsidP="008059BC">
      <w:pPr>
        <w:rPr>
          <w:lang w:val="en-IE"/>
        </w:rPr>
      </w:pPr>
      <w:r w:rsidRPr="00F520B6">
        <w:rPr>
          <w:noProof/>
          <w:lang w:val="cs-CZ" w:eastAsia="cs-CZ"/>
        </w:rPr>
        <mc:AlternateContent>
          <mc:Choice Requires="wps">
            <w:drawing>
              <wp:anchor distT="0" distB="0" distL="114300" distR="114300" simplePos="0" relativeHeight="251658245" behindDoc="0" locked="0" layoutInCell="1" allowOverlap="1" wp14:anchorId="2C13F8B2" wp14:editId="1538803C">
                <wp:simplePos x="0" y="0"/>
                <wp:positionH relativeFrom="column">
                  <wp:posOffset>4536374</wp:posOffset>
                </wp:positionH>
                <wp:positionV relativeFrom="paragraph">
                  <wp:posOffset>13030</wp:posOffset>
                </wp:positionV>
                <wp:extent cx="1365662"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1403985"/>
                        </a:xfrm>
                        <a:prstGeom prst="rect">
                          <a:avLst/>
                        </a:prstGeom>
                        <a:noFill/>
                        <a:ln w="9525">
                          <a:noFill/>
                          <a:miter lim="800000"/>
                          <a:headEnd/>
                          <a:tailEnd/>
                        </a:ln>
                      </wps:spPr>
                      <wps:txbx>
                        <w:txbxContent>
                          <w:p w14:paraId="4DFCC87B" w14:textId="77777777" w:rsidR="001068EA" w:rsidRDefault="001068EA"/>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13F8B2" id="_x0000_t202" coordsize="21600,21600" o:spt="202" path="m,l,21600r21600,l21600,xe">
                <v:stroke joinstyle="miter"/>
                <v:path gradientshapeok="t" o:connecttype="rect"/>
              </v:shapetype>
              <v:shape id="Text Box 3" o:spid="_x0000_s1026" type="#_x0000_t202" style="position:absolute;left:0;text-align:left;margin-left:357.2pt;margin-top:1.05pt;width:107.55pt;height:110.5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" filled="f" stroked="f">
                <v:textbox style="mso-fit-shape-to-text:t">
                  <w:txbxContent>
                    <w:p w14:paraId="4DFCC87B" w14:textId="77777777" w:rsidR="001068EA" w:rsidRDefault="001068EA"/>
                  </w:txbxContent>
                </v:textbox>
              </v:shape>
            </w:pict>
          </mc:Fallback>
        </mc:AlternateContent>
      </w:r>
    </w:p>
    <w:p w14:paraId="75A3FD42" w14:textId="77777777" w:rsidR="00007DF2" w:rsidRPr="00F520B6" w:rsidRDefault="00007DF2" w:rsidP="008059BC">
      <w:pPr>
        <w:rPr>
          <w:lang w:val="en-IE"/>
        </w:rPr>
      </w:pPr>
    </w:p>
    <w:p w14:paraId="2F37C05E" w14:textId="77777777" w:rsidR="00007DF2" w:rsidRPr="00F520B6" w:rsidRDefault="00007DF2" w:rsidP="008059BC">
      <w:pPr>
        <w:rPr>
          <w:lang w:val="en-IE"/>
        </w:rPr>
      </w:pPr>
    </w:p>
    <w:p w14:paraId="08DBA580" w14:textId="77777777" w:rsidR="00833BB1" w:rsidRPr="00F520B6" w:rsidRDefault="00833BB1" w:rsidP="003367E5">
      <w:pPr>
        <w:pStyle w:val="Frontpagetitle"/>
        <w:rPr>
          <w:lang w:val="en-IE"/>
        </w:rPr>
      </w:pPr>
    </w:p>
    <w:p w14:paraId="6D68E0AF" w14:textId="77777777" w:rsidR="00F33643" w:rsidRPr="00F520B6" w:rsidRDefault="00876BA3" w:rsidP="003367E5">
      <w:pPr>
        <w:pStyle w:val="Frontpagetitle"/>
        <w:rPr>
          <w:lang w:val="en-IE"/>
        </w:rPr>
      </w:pPr>
      <w:r w:rsidRPr="00F520B6">
        <w:rPr>
          <w:lang w:val="en-IE"/>
        </w:rPr>
        <w:t>Methodology for the application of the DNSH principle at the national level in Czechia</w:t>
      </w:r>
    </w:p>
    <w:p w14:paraId="6B809AD3" w14:textId="77777777" w:rsidR="00213E5B" w:rsidRPr="00F520B6" w:rsidRDefault="00213E5B" w:rsidP="003367E5">
      <w:pPr>
        <w:pStyle w:val="Frontpagetitle"/>
        <w:rPr>
          <w:lang w:val="en-IE"/>
        </w:rPr>
      </w:pPr>
    </w:p>
    <w:p w14:paraId="3FC0773B" w14:textId="77777777" w:rsidR="00876BA3" w:rsidRPr="00F520B6" w:rsidRDefault="00724CEB" w:rsidP="003367E5">
      <w:pPr>
        <w:pStyle w:val="Frontpagetitle"/>
        <w:rPr>
          <w:sz w:val="56"/>
          <w:lang w:val="en-IE"/>
        </w:rPr>
      </w:pPr>
      <w:r w:rsidRPr="00F520B6">
        <w:rPr>
          <w:sz w:val="56"/>
          <w:lang w:val="en-IE"/>
        </w:rPr>
        <w:t xml:space="preserve">Final </w:t>
      </w:r>
      <w:r w:rsidR="00876BA3" w:rsidRPr="00F520B6">
        <w:rPr>
          <w:sz w:val="56"/>
          <w:lang w:val="en-IE"/>
        </w:rPr>
        <w:t xml:space="preserve">Inception </w:t>
      </w:r>
      <w:r w:rsidRPr="00F520B6">
        <w:rPr>
          <w:sz w:val="56"/>
          <w:lang w:val="en-IE"/>
        </w:rPr>
        <w:t>R</w:t>
      </w:r>
      <w:r w:rsidR="00876BA3" w:rsidRPr="00F520B6">
        <w:rPr>
          <w:sz w:val="56"/>
          <w:lang w:val="en-IE"/>
        </w:rPr>
        <w:t>eport</w:t>
      </w:r>
    </w:p>
    <w:p w14:paraId="55AADF89" w14:textId="77777777" w:rsidR="00213E5B" w:rsidRPr="00F520B6" w:rsidRDefault="00213E5B" w:rsidP="003367E5">
      <w:pPr>
        <w:pStyle w:val="Frontpagetitle"/>
        <w:rPr>
          <w:lang w:val="en-IE"/>
        </w:rPr>
      </w:pPr>
    </w:p>
    <w:p w14:paraId="174E6117" w14:textId="77777777" w:rsidR="00D900DC" w:rsidRPr="00F520B6" w:rsidRDefault="00D900DC" w:rsidP="008059BC">
      <w:pPr>
        <w:rPr>
          <w:lang w:val="en-IE"/>
        </w:rPr>
      </w:pPr>
    </w:p>
    <w:p w14:paraId="34EF6C6C" w14:textId="77777777" w:rsidR="00D900DC" w:rsidRPr="00F520B6" w:rsidRDefault="00D900DC" w:rsidP="008059BC">
      <w:pPr>
        <w:rPr>
          <w:lang w:val="en-IE"/>
        </w:rPr>
      </w:pPr>
    </w:p>
    <w:p w14:paraId="601F467F" w14:textId="77777777" w:rsidR="00D900DC" w:rsidRPr="00F520B6" w:rsidRDefault="00D900DC" w:rsidP="008059BC">
      <w:pPr>
        <w:rPr>
          <w:lang w:val="en-IE"/>
        </w:rPr>
      </w:pPr>
    </w:p>
    <w:p w14:paraId="295F3F9A" w14:textId="77777777" w:rsidR="00D900DC" w:rsidRPr="00F520B6" w:rsidRDefault="00D900DC" w:rsidP="008059BC">
      <w:pPr>
        <w:rPr>
          <w:lang w:val="en-IE"/>
        </w:rPr>
        <w:sectPr w:rsidR="00D900DC" w:rsidRPr="00F520B6" w:rsidSect="003D10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1958" w:gutter="0"/>
          <w:cols w:space="708"/>
          <w:docGrid w:linePitch="360"/>
        </w:sectPr>
      </w:pPr>
    </w:p>
    <w:p w14:paraId="4617CEFC" w14:textId="77777777" w:rsidR="002B011A" w:rsidRPr="00F520B6" w:rsidRDefault="00124C0D" w:rsidP="008059BC">
      <w:pPr>
        <w:rPr>
          <w:lang w:val="en-IE"/>
        </w:rPr>
      </w:pPr>
      <w:r w:rsidRPr="00F520B6">
        <w:rPr>
          <w:noProof/>
          <w:lang w:val="cs-CZ" w:eastAsia="cs-CZ"/>
        </w:rPr>
        <w:lastRenderedPageBreak/>
        <mc:AlternateContent>
          <mc:Choice Requires="wps">
            <w:drawing>
              <wp:anchor distT="0" distB="0" distL="114300" distR="114300" simplePos="0" relativeHeight="251658240" behindDoc="1" locked="0" layoutInCell="1" allowOverlap="1" wp14:anchorId="339C40C9" wp14:editId="5DC76BC9">
                <wp:simplePos x="0" y="0"/>
                <wp:positionH relativeFrom="margin">
                  <wp:align>center</wp:align>
                </wp:positionH>
                <wp:positionV relativeFrom="page">
                  <wp:posOffset>402590</wp:posOffset>
                </wp:positionV>
                <wp:extent cx="7077600" cy="10027104"/>
                <wp:effectExtent l="0" t="0" r="28575" b="12700"/>
                <wp:wrapNone/>
                <wp:docPr id="31" name="Rectangle 31"/>
                <wp:cNvGraphicFramePr/>
                <a:graphic xmlns:a="http://schemas.openxmlformats.org/drawingml/2006/main">
                  <a:graphicData uri="http://schemas.microsoft.com/office/word/2010/wordprocessingShape">
                    <wps:wsp>
                      <wps:cNvSpPr/>
                      <wps:spPr>
                        <a:xfrm>
                          <a:off x="0" y="0"/>
                          <a:ext cx="7077600" cy="10027104"/>
                        </a:xfrm>
                        <a:prstGeom prst="rect">
                          <a:avLst/>
                        </a:prstGeom>
                        <a:solidFill>
                          <a:srgbClr val="ECEBE1"/>
                        </a:solidFill>
                        <a:ln>
                          <a:solidFill>
                            <a:srgbClr val="ECEB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rect w14:anchorId="0AFCD898" id="Rectangle 31" o:spid="_x0000_s1026" style="position:absolute;margin-left:0;margin-top:31.7pt;width:557.3pt;height:789.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" fillcolor="#ecebe1" strokecolor="#ecebe1" strokeweight="2pt">
                <w10:wrap anchorx="margin" anchory="page"/>
              </v:rect>
            </w:pict>
          </mc:Fallback>
        </mc:AlternateContent>
      </w:r>
    </w:p>
    <w:p w14:paraId="1A6C83CC" w14:textId="77777777" w:rsidR="002B011A" w:rsidRPr="00F520B6" w:rsidRDefault="002B011A" w:rsidP="008059BC">
      <w:pPr>
        <w:rPr>
          <w:lang w:val="en-IE"/>
        </w:rPr>
      </w:pPr>
    </w:p>
    <w:p w14:paraId="5008F250" w14:textId="77777777" w:rsidR="00AC6062" w:rsidRPr="00F520B6" w:rsidRDefault="00AC6062" w:rsidP="00EC1435">
      <w:pPr>
        <w:rPr>
          <w:b/>
          <w:color w:val="F04E30" w:themeColor="accent2"/>
          <w:lang w:val="en-IE"/>
        </w:rPr>
      </w:pPr>
      <w:r w:rsidRPr="00F520B6">
        <w:rPr>
          <w:b/>
          <w:color w:val="F04E30" w:themeColor="accent2"/>
          <w:lang w:val="en-IE"/>
        </w:rPr>
        <w:t>Contract</w:t>
      </w:r>
      <w:r w:rsidR="00BC3C79" w:rsidRPr="00F520B6">
        <w:rPr>
          <w:b/>
          <w:color w:val="F04E30" w:themeColor="accent2"/>
          <w:lang w:val="en-IE"/>
        </w:rPr>
        <w:t xml:space="preserve"> details</w:t>
      </w:r>
    </w:p>
    <w:p w14:paraId="0244D2AA" w14:textId="77777777" w:rsidR="00AC6062" w:rsidRPr="00F520B6" w:rsidRDefault="00876BA3" w:rsidP="005D5D9E">
      <w:pPr>
        <w:spacing w:line="240" w:lineRule="auto"/>
        <w:rPr>
          <w:i/>
          <w:highlight w:val="yellow"/>
          <w:lang w:val="en-IE"/>
        </w:rPr>
      </w:pPr>
      <w:r w:rsidRPr="00F520B6">
        <w:rPr>
          <w:i/>
          <w:lang w:val="en-IE"/>
        </w:rPr>
        <w:t>REFORM/SC2022/112 - Methodology for the application of the DNSH principle at the national level in</w:t>
      </w:r>
      <w:r w:rsidR="005D5D9E" w:rsidRPr="00F520B6">
        <w:rPr>
          <w:i/>
          <w:lang w:val="en-IE"/>
        </w:rPr>
        <w:t xml:space="preserve"> </w:t>
      </w:r>
      <w:r w:rsidRPr="00F520B6">
        <w:rPr>
          <w:i/>
          <w:lang w:val="en-IE"/>
        </w:rPr>
        <w:t>Czechia</w:t>
      </w:r>
    </w:p>
    <w:p w14:paraId="255270F1" w14:textId="77777777" w:rsidR="00D350A4" w:rsidRPr="00F520B6" w:rsidRDefault="00D350A4" w:rsidP="008059BC">
      <w:pPr>
        <w:rPr>
          <w:lang w:val="en-IE"/>
        </w:rPr>
      </w:pPr>
    </w:p>
    <w:p w14:paraId="66C39555" w14:textId="77777777" w:rsidR="005D5D9E" w:rsidRPr="00F520B6" w:rsidRDefault="005D5D9E" w:rsidP="008059BC">
      <w:pPr>
        <w:rPr>
          <w:lang w:val="en-IE"/>
        </w:rPr>
      </w:pPr>
    </w:p>
    <w:p w14:paraId="7844CF2B" w14:textId="77777777" w:rsidR="00530049" w:rsidRPr="00F520B6" w:rsidRDefault="00530049" w:rsidP="00EC1435">
      <w:pPr>
        <w:rPr>
          <w:b/>
          <w:color w:val="F04E30" w:themeColor="accent2"/>
          <w:lang w:val="en-IE"/>
        </w:rPr>
      </w:pPr>
      <w:r w:rsidRPr="00F520B6">
        <w:rPr>
          <w:b/>
          <w:color w:val="F04E30" w:themeColor="accent2"/>
          <w:lang w:val="en-IE"/>
        </w:rPr>
        <w:t>Presented by</w:t>
      </w:r>
    </w:p>
    <w:p w14:paraId="02CC970A" w14:textId="77777777" w:rsidR="00235FB4" w:rsidRPr="00F520B6" w:rsidRDefault="00F40A09" w:rsidP="008059BC">
      <w:pPr>
        <w:rPr>
          <w:lang w:val="en-IE"/>
        </w:rPr>
      </w:pPr>
      <w:r w:rsidRPr="00F520B6">
        <w:rPr>
          <w:lang w:val="en-IE"/>
        </w:rPr>
        <w:t>Trinomics</w:t>
      </w:r>
      <w:r w:rsidR="00430C4F" w:rsidRPr="00F520B6">
        <w:rPr>
          <w:lang w:val="en-IE"/>
        </w:rPr>
        <w:t xml:space="preserve"> </w:t>
      </w:r>
      <w:r w:rsidR="00235FB4" w:rsidRPr="00F520B6">
        <w:rPr>
          <w:lang w:val="en-IE"/>
        </w:rPr>
        <w:t>B.V.</w:t>
      </w:r>
    </w:p>
    <w:p w14:paraId="7DCB1C31" w14:textId="77777777" w:rsidR="00235FB4" w:rsidRPr="00F520B6" w:rsidRDefault="00235FB4" w:rsidP="008059BC">
      <w:pPr>
        <w:rPr>
          <w:lang w:val="en-IE"/>
        </w:rPr>
      </w:pPr>
      <w:r w:rsidRPr="00F520B6">
        <w:rPr>
          <w:lang w:val="en-IE"/>
        </w:rPr>
        <w:t>Westersingel 3</w:t>
      </w:r>
      <w:r w:rsidR="00317A82" w:rsidRPr="00F520B6">
        <w:rPr>
          <w:lang w:val="en-IE"/>
        </w:rPr>
        <w:t>4</w:t>
      </w:r>
    </w:p>
    <w:p w14:paraId="74058188" w14:textId="77777777" w:rsidR="00235FB4" w:rsidRPr="00F520B6" w:rsidRDefault="00235FB4" w:rsidP="008059BC">
      <w:pPr>
        <w:rPr>
          <w:lang w:val="en-IE"/>
        </w:rPr>
      </w:pPr>
      <w:r w:rsidRPr="00F520B6">
        <w:rPr>
          <w:lang w:val="en-IE"/>
        </w:rPr>
        <w:t>3014 GS Rotterdam</w:t>
      </w:r>
    </w:p>
    <w:p w14:paraId="12472762" w14:textId="77777777" w:rsidR="00235FB4" w:rsidRPr="00F520B6" w:rsidRDefault="00E964EF" w:rsidP="008059BC">
      <w:pPr>
        <w:rPr>
          <w:lang w:val="en-IE"/>
        </w:rPr>
      </w:pPr>
      <w:r w:rsidRPr="00F520B6">
        <w:rPr>
          <w:lang w:val="en-IE"/>
        </w:rPr>
        <w:t>T</w:t>
      </w:r>
      <w:r w:rsidR="00235FB4" w:rsidRPr="00F520B6">
        <w:rPr>
          <w:lang w:val="en-IE"/>
        </w:rPr>
        <w:t>he Netherlands</w:t>
      </w:r>
    </w:p>
    <w:p w14:paraId="4EBEA082" w14:textId="77777777" w:rsidR="00235FB4" w:rsidRPr="00F520B6" w:rsidRDefault="00235FB4" w:rsidP="008059BC">
      <w:pPr>
        <w:rPr>
          <w:lang w:val="en-IE"/>
        </w:rPr>
      </w:pPr>
    </w:p>
    <w:p w14:paraId="02208721" w14:textId="77777777" w:rsidR="00D350A4" w:rsidRPr="00F520B6" w:rsidRDefault="00D350A4" w:rsidP="008059BC">
      <w:pPr>
        <w:rPr>
          <w:lang w:val="en-IE"/>
        </w:rPr>
      </w:pPr>
    </w:p>
    <w:p w14:paraId="34EC9FAE" w14:textId="77777777" w:rsidR="00235FB4" w:rsidRPr="00F520B6" w:rsidRDefault="002B011A" w:rsidP="00EC1435">
      <w:pPr>
        <w:rPr>
          <w:b/>
          <w:color w:val="F04E30" w:themeColor="accent2"/>
          <w:lang w:val="en-IE"/>
        </w:rPr>
      </w:pPr>
      <w:r w:rsidRPr="00F520B6">
        <w:rPr>
          <w:b/>
          <w:color w:val="F04E30" w:themeColor="accent2"/>
          <w:lang w:val="en-IE"/>
        </w:rPr>
        <w:t xml:space="preserve">Contact </w:t>
      </w:r>
      <w:r w:rsidR="009D3B6B" w:rsidRPr="00F520B6">
        <w:rPr>
          <w:b/>
          <w:color w:val="F04E30" w:themeColor="accent2"/>
          <w:lang w:val="en-IE"/>
        </w:rPr>
        <w:t>person</w:t>
      </w:r>
    </w:p>
    <w:p w14:paraId="74B6B3DF" w14:textId="77777777" w:rsidR="009D3B6B" w:rsidRPr="00F520B6" w:rsidRDefault="00446DB1" w:rsidP="00876BA3">
      <w:pPr>
        <w:rPr>
          <w:lang w:val="en-IE"/>
        </w:rPr>
      </w:pPr>
      <w:r w:rsidRPr="00F520B6">
        <w:rPr>
          <w:lang w:val="en-IE"/>
        </w:rPr>
        <w:t>Mr.</w:t>
      </w:r>
      <w:r w:rsidR="00876BA3" w:rsidRPr="00F520B6">
        <w:rPr>
          <w:lang w:val="en-IE"/>
        </w:rPr>
        <w:t xml:space="preserve"> Peter Janoska</w:t>
      </w:r>
      <w:r w:rsidRPr="00F520B6">
        <w:rPr>
          <w:lang w:val="en-IE"/>
        </w:rPr>
        <w:t xml:space="preserve"> </w:t>
      </w:r>
      <w:r w:rsidR="00EF5E64" w:rsidRPr="00F520B6">
        <w:rPr>
          <w:lang w:val="en-IE"/>
        </w:rPr>
        <w:t>(Project Manager)</w:t>
      </w:r>
      <w:r w:rsidRPr="00F520B6">
        <w:rPr>
          <w:lang w:val="en-IE"/>
        </w:rPr>
        <w:t xml:space="preserve"> </w:t>
      </w:r>
    </w:p>
    <w:p w14:paraId="201F64CE" w14:textId="17089D32" w:rsidR="00FD75A0" w:rsidRPr="00F520B6" w:rsidRDefault="009D3B6B" w:rsidP="009D3B6B">
      <w:pPr>
        <w:rPr>
          <w:rStyle w:val="Hypertextovodkaz"/>
          <w:lang w:val="en-IE"/>
        </w:rPr>
      </w:pPr>
      <w:r w:rsidRPr="00F520B6">
        <w:rPr>
          <w:lang w:val="en-IE"/>
        </w:rPr>
        <w:t xml:space="preserve">E: </w:t>
      </w:r>
      <w:hyperlink r:id="rId19" w:history="1">
        <w:r w:rsidR="00876BA3" w:rsidRPr="00F520B6">
          <w:rPr>
            <w:rStyle w:val="Hypertextovodkaz"/>
            <w:lang w:val="en-IE"/>
          </w:rPr>
          <w:t>peter.janoska@trinomics.eu</w:t>
        </w:r>
      </w:hyperlink>
    </w:p>
    <w:p w14:paraId="6F6AF0CD" w14:textId="77777777" w:rsidR="00FD75A0" w:rsidRPr="00F520B6" w:rsidRDefault="00FD75A0" w:rsidP="009D3B6B">
      <w:pPr>
        <w:rPr>
          <w:lang w:val="en-IE"/>
        </w:rPr>
      </w:pPr>
    </w:p>
    <w:p w14:paraId="74A4CAA0" w14:textId="77777777" w:rsidR="00FD75A0" w:rsidRPr="00F520B6" w:rsidRDefault="00FD75A0" w:rsidP="009D3B6B">
      <w:pPr>
        <w:rPr>
          <w:lang w:val="en-IE"/>
        </w:rPr>
      </w:pPr>
      <w:r w:rsidRPr="00F520B6">
        <w:rPr>
          <w:lang w:val="en-IE"/>
        </w:rPr>
        <w:t>Ms. Pavla Cihlarova</w:t>
      </w:r>
      <w:r w:rsidR="00EF5E64" w:rsidRPr="00F520B6">
        <w:rPr>
          <w:lang w:val="en-IE"/>
        </w:rPr>
        <w:t xml:space="preserve"> (Project Coordinator)</w:t>
      </w:r>
    </w:p>
    <w:p w14:paraId="70FE5A87" w14:textId="77777777" w:rsidR="00DB51A2" w:rsidRPr="00F520B6" w:rsidRDefault="00FD75A0" w:rsidP="009D3B6B">
      <w:pPr>
        <w:rPr>
          <w:lang w:val="en-IE"/>
        </w:rPr>
      </w:pPr>
      <w:r w:rsidRPr="00F520B6">
        <w:rPr>
          <w:lang w:val="en-IE"/>
        </w:rPr>
        <w:t xml:space="preserve">E: </w:t>
      </w:r>
      <w:hyperlink r:id="rId20" w:history="1">
        <w:r w:rsidRPr="00F520B6">
          <w:rPr>
            <w:rStyle w:val="Hypertextovodkaz"/>
            <w:lang w:val="en-IE"/>
          </w:rPr>
          <w:t>pavla.cihlarova@trinomics.eu</w:t>
        </w:r>
      </w:hyperlink>
      <w:r w:rsidRPr="00F520B6">
        <w:rPr>
          <w:lang w:val="en-IE"/>
        </w:rPr>
        <w:t xml:space="preserve"> </w:t>
      </w:r>
      <w:r w:rsidR="00876BA3" w:rsidRPr="00F520B6">
        <w:rPr>
          <w:lang w:val="en-IE"/>
        </w:rPr>
        <w:t xml:space="preserve"> </w:t>
      </w:r>
    </w:p>
    <w:p w14:paraId="68E3D75D" w14:textId="77777777" w:rsidR="00235FB4" w:rsidRPr="00F520B6" w:rsidRDefault="00235FB4" w:rsidP="008059BC">
      <w:pPr>
        <w:rPr>
          <w:lang w:val="en-IE"/>
        </w:rPr>
      </w:pPr>
    </w:p>
    <w:p w14:paraId="07CA0167" w14:textId="77777777" w:rsidR="00D350A4" w:rsidRPr="00F520B6" w:rsidRDefault="00D350A4" w:rsidP="008059BC">
      <w:pPr>
        <w:rPr>
          <w:lang w:val="en-IE"/>
        </w:rPr>
      </w:pPr>
    </w:p>
    <w:p w14:paraId="6BA46E22" w14:textId="77777777" w:rsidR="00235FB4" w:rsidRPr="00F520B6" w:rsidRDefault="00235FB4" w:rsidP="00672FB1">
      <w:pPr>
        <w:rPr>
          <w:b/>
          <w:color w:val="F04E30"/>
          <w:lang w:val="en-IE"/>
        </w:rPr>
      </w:pPr>
      <w:r w:rsidRPr="00F520B6">
        <w:rPr>
          <w:b/>
          <w:color w:val="F04E30"/>
          <w:lang w:val="en-IE"/>
        </w:rPr>
        <w:t>Date</w:t>
      </w:r>
    </w:p>
    <w:p w14:paraId="1E220484" w14:textId="77777777" w:rsidR="009D3B6B" w:rsidRPr="00F520B6" w:rsidRDefault="009D3B6B" w:rsidP="009D3B6B">
      <w:pPr>
        <w:spacing w:line="276" w:lineRule="auto"/>
        <w:rPr>
          <w:lang w:val="en-IE"/>
        </w:rPr>
      </w:pPr>
      <w:r w:rsidRPr="00F520B6">
        <w:rPr>
          <w:lang w:val="en-IE"/>
        </w:rPr>
        <w:t>Rotterdam</w:t>
      </w:r>
      <w:r w:rsidR="00AA0896" w:rsidRPr="00F520B6">
        <w:rPr>
          <w:lang w:val="en-IE"/>
        </w:rPr>
        <w:t xml:space="preserve">, </w:t>
      </w:r>
      <w:r w:rsidR="00724CEB" w:rsidRPr="00F520B6">
        <w:rPr>
          <w:lang w:val="en-IE"/>
        </w:rPr>
        <w:t>22</w:t>
      </w:r>
      <w:r w:rsidR="005A303F" w:rsidRPr="00F520B6">
        <w:rPr>
          <w:lang w:val="en-IE"/>
        </w:rPr>
        <w:t xml:space="preserve"> </w:t>
      </w:r>
      <w:r w:rsidR="004246C6" w:rsidRPr="00F520B6">
        <w:rPr>
          <w:lang w:val="en-IE"/>
        </w:rPr>
        <w:t xml:space="preserve">November </w:t>
      </w:r>
      <w:r w:rsidR="005A303F" w:rsidRPr="00F520B6">
        <w:rPr>
          <w:lang w:val="en-IE"/>
        </w:rPr>
        <w:t>2022</w:t>
      </w:r>
    </w:p>
    <w:p w14:paraId="0B807749" w14:textId="77777777" w:rsidR="00221DC3" w:rsidRPr="00F520B6" w:rsidRDefault="00221DC3" w:rsidP="009D3B6B">
      <w:pPr>
        <w:spacing w:line="276" w:lineRule="auto"/>
        <w:rPr>
          <w:lang w:val="en-IE"/>
        </w:rPr>
      </w:pPr>
    </w:p>
    <w:p w14:paraId="4E937776" w14:textId="70387F28" w:rsidR="00221DC3" w:rsidRPr="00F520B6" w:rsidRDefault="00221DC3" w:rsidP="009D3B6B">
      <w:pPr>
        <w:spacing w:line="276" w:lineRule="auto"/>
        <w:rPr>
          <w:lang w:val="en-IE"/>
        </w:rPr>
      </w:pPr>
      <w:r w:rsidRPr="00F520B6">
        <w:rPr>
          <w:lang w:val="en-IE"/>
        </w:rPr>
        <w:t>Rotterdam, 19 December 2022 (revisions to the final report)</w:t>
      </w:r>
    </w:p>
    <w:p w14:paraId="1A1400AA" w14:textId="77777777" w:rsidR="00235FB4" w:rsidRPr="00F520B6" w:rsidRDefault="00235FB4" w:rsidP="008059BC">
      <w:pPr>
        <w:rPr>
          <w:lang w:val="en-IE"/>
        </w:rPr>
      </w:pPr>
    </w:p>
    <w:p w14:paraId="0C6A42E4" w14:textId="77777777" w:rsidR="00EF30D1" w:rsidRPr="00F520B6" w:rsidRDefault="00EF30D1" w:rsidP="00C07D53">
      <w:pPr>
        <w:tabs>
          <w:tab w:val="left" w:pos="5520"/>
        </w:tabs>
        <w:rPr>
          <w:lang w:val="en-IE"/>
        </w:rPr>
      </w:pPr>
    </w:p>
    <w:p w14:paraId="6394E317" w14:textId="77777777" w:rsidR="00EF30D1" w:rsidRPr="00F520B6" w:rsidRDefault="00EF30D1" w:rsidP="008059BC">
      <w:pPr>
        <w:rPr>
          <w:lang w:val="en-IE"/>
        </w:rPr>
      </w:pPr>
    </w:p>
    <w:p w14:paraId="61D8E762" w14:textId="77777777" w:rsidR="00EF30D1" w:rsidRPr="00F520B6" w:rsidRDefault="00EF30D1" w:rsidP="008059BC">
      <w:pPr>
        <w:rPr>
          <w:lang w:val="en-IE"/>
        </w:rPr>
      </w:pPr>
    </w:p>
    <w:p w14:paraId="5931885F" w14:textId="77777777" w:rsidR="00EF30D1" w:rsidRPr="00F520B6" w:rsidRDefault="00EF30D1" w:rsidP="008059BC">
      <w:pPr>
        <w:rPr>
          <w:lang w:val="en-IE"/>
        </w:rPr>
      </w:pPr>
    </w:p>
    <w:p w14:paraId="5C498252" w14:textId="77777777" w:rsidR="00EF30D1" w:rsidRPr="00F520B6" w:rsidRDefault="00EF30D1" w:rsidP="008059BC">
      <w:pPr>
        <w:rPr>
          <w:lang w:val="en-IE"/>
        </w:rPr>
      </w:pPr>
    </w:p>
    <w:p w14:paraId="0B196D84" w14:textId="77777777" w:rsidR="00EF30D1" w:rsidRPr="00F520B6" w:rsidRDefault="00EF30D1" w:rsidP="008059BC">
      <w:pPr>
        <w:rPr>
          <w:lang w:val="en-IE"/>
        </w:rPr>
      </w:pPr>
    </w:p>
    <w:p w14:paraId="698B1FBE" w14:textId="77777777" w:rsidR="00EF30D1" w:rsidRPr="00F520B6" w:rsidRDefault="00EF30D1" w:rsidP="008059BC">
      <w:pPr>
        <w:rPr>
          <w:lang w:val="en-IE"/>
        </w:rPr>
      </w:pPr>
    </w:p>
    <w:p w14:paraId="194D9E1B" w14:textId="77777777" w:rsidR="00EF30D1" w:rsidRPr="00F520B6" w:rsidRDefault="00EF30D1" w:rsidP="008059BC">
      <w:pPr>
        <w:rPr>
          <w:lang w:val="en-IE"/>
        </w:rPr>
      </w:pPr>
    </w:p>
    <w:p w14:paraId="51B742BB" w14:textId="77777777" w:rsidR="00EF30D1" w:rsidRPr="00F520B6" w:rsidRDefault="00EF30D1" w:rsidP="008059BC">
      <w:pPr>
        <w:rPr>
          <w:lang w:val="en-IE"/>
        </w:rPr>
      </w:pPr>
    </w:p>
    <w:p w14:paraId="7E87E05D" w14:textId="77777777" w:rsidR="00235FB4" w:rsidRPr="00F520B6" w:rsidRDefault="00235FB4" w:rsidP="008059BC">
      <w:pPr>
        <w:rPr>
          <w:lang w:val="en-IE"/>
        </w:rPr>
      </w:pPr>
    </w:p>
    <w:p w14:paraId="3DB74739" w14:textId="77777777" w:rsidR="003D10CE" w:rsidRPr="00F520B6" w:rsidRDefault="003D10CE" w:rsidP="008059BC">
      <w:pPr>
        <w:rPr>
          <w:lang w:val="en-IE"/>
        </w:rPr>
      </w:pPr>
    </w:p>
    <w:p w14:paraId="3B341DDD" w14:textId="77777777" w:rsidR="00AC6062" w:rsidRPr="00F520B6" w:rsidRDefault="00AC6062" w:rsidP="008059BC">
      <w:pPr>
        <w:rPr>
          <w:lang w:val="en-IE"/>
        </w:rPr>
      </w:pPr>
    </w:p>
    <w:p w14:paraId="596A7E0D" w14:textId="77777777" w:rsidR="00AC6062" w:rsidRPr="00F520B6" w:rsidRDefault="00AC6062" w:rsidP="008059BC">
      <w:pPr>
        <w:rPr>
          <w:lang w:val="en-IE"/>
        </w:rPr>
      </w:pPr>
    </w:p>
    <w:p w14:paraId="65729F99" w14:textId="77777777" w:rsidR="003D10CE" w:rsidRPr="00F520B6" w:rsidRDefault="003D10CE" w:rsidP="008059BC">
      <w:pPr>
        <w:rPr>
          <w:lang w:val="en-IE"/>
        </w:rPr>
      </w:pPr>
    </w:p>
    <w:p w14:paraId="1E791BC5" w14:textId="77777777" w:rsidR="003D10CE" w:rsidRPr="00F520B6" w:rsidRDefault="003D10CE" w:rsidP="008059BC">
      <w:pPr>
        <w:rPr>
          <w:lang w:val="en-IE"/>
        </w:rPr>
        <w:sectPr w:rsidR="003D10CE" w:rsidRPr="00F520B6">
          <w:footerReference w:type="default" r:id="rId21"/>
          <w:pgSz w:w="11906" w:h="16838"/>
          <w:pgMar w:top="1440" w:right="1440" w:bottom="1440" w:left="1440" w:header="708" w:footer="708" w:gutter="0"/>
          <w:cols w:space="708"/>
          <w:docGrid w:linePitch="360"/>
        </w:sectPr>
      </w:pPr>
    </w:p>
    <w:p w14:paraId="272B2857" w14:textId="77777777" w:rsidR="003D10CE" w:rsidRPr="00F520B6" w:rsidRDefault="003D10CE" w:rsidP="008059BC">
      <w:pPr>
        <w:rPr>
          <w:lang w:val="en-IE"/>
        </w:rPr>
      </w:pPr>
    </w:p>
    <w:p w14:paraId="3DB747EE" w14:textId="77777777" w:rsidR="00CB7234" w:rsidRPr="00F520B6" w:rsidRDefault="00CB7234" w:rsidP="008059BC">
      <w:pPr>
        <w:rPr>
          <w:lang w:val="en-IE"/>
        </w:rPr>
      </w:pPr>
    </w:p>
    <w:p w14:paraId="3B4F4363" w14:textId="77777777" w:rsidR="00CB7234" w:rsidRPr="00F520B6" w:rsidRDefault="00CB7234" w:rsidP="008059BC">
      <w:pPr>
        <w:rPr>
          <w:lang w:val="en-IE"/>
        </w:rPr>
      </w:pPr>
    </w:p>
    <w:p w14:paraId="6AD90334" w14:textId="77777777" w:rsidR="00CB7234" w:rsidRPr="00F520B6" w:rsidRDefault="00CB7234" w:rsidP="008059BC">
      <w:pPr>
        <w:rPr>
          <w:lang w:val="en-IE"/>
        </w:rPr>
      </w:pPr>
    </w:p>
    <w:p w14:paraId="225CE4B8" w14:textId="77777777" w:rsidR="00CB7234" w:rsidRPr="00F520B6" w:rsidRDefault="00CB7234" w:rsidP="008059BC">
      <w:pPr>
        <w:rPr>
          <w:lang w:val="en-IE"/>
        </w:rPr>
      </w:pPr>
    </w:p>
    <w:p w14:paraId="60BF2003" w14:textId="77777777" w:rsidR="00CB7234" w:rsidRPr="00F520B6" w:rsidRDefault="00CB7234" w:rsidP="008059BC">
      <w:pPr>
        <w:rPr>
          <w:lang w:val="en-IE"/>
        </w:rPr>
      </w:pPr>
    </w:p>
    <w:p w14:paraId="1F3C03A2" w14:textId="77777777" w:rsidR="003D10CE" w:rsidRPr="00F520B6" w:rsidRDefault="003D10CE" w:rsidP="008059BC">
      <w:pPr>
        <w:rPr>
          <w:lang w:val="en-IE"/>
        </w:rPr>
      </w:pPr>
    </w:p>
    <w:p w14:paraId="5C6430F2" w14:textId="77777777" w:rsidR="003D10CE" w:rsidRPr="00F520B6" w:rsidRDefault="003D10CE" w:rsidP="008059BC">
      <w:pPr>
        <w:rPr>
          <w:lang w:val="en-IE"/>
        </w:rPr>
      </w:pPr>
    </w:p>
    <w:p w14:paraId="0AB69E9E" w14:textId="77777777" w:rsidR="003D10CE" w:rsidRPr="00F520B6" w:rsidRDefault="00A94808" w:rsidP="008059BC">
      <w:pPr>
        <w:rPr>
          <w:lang w:val="en-IE"/>
        </w:rPr>
      </w:pPr>
      <w:r w:rsidRPr="00F520B6">
        <w:rPr>
          <w:noProof/>
          <w:lang w:val="cs-CZ" w:eastAsia="cs-CZ"/>
        </w:rPr>
        <w:drawing>
          <wp:anchor distT="0" distB="0" distL="114300" distR="114300" simplePos="0" relativeHeight="251658247" behindDoc="1" locked="0" layoutInCell="1" allowOverlap="1" wp14:anchorId="78018A33" wp14:editId="6E1FBBF0">
            <wp:simplePos x="0" y="0"/>
            <wp:positionH relativeFrom="margin">
              <wp:align>center</wp:align>
            </wp:positionH>
            <wp:positionV relativeFrom="paragraph">
              <wp:posOffset>-429260</wp:posOffset>
            </wp:positionV>
            <wp:extent cx="3718560" cy="135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18560" cy="1352550"/>
                    </a:xfrm>
                    <a:prstGeom prst="rect">
                      <a:avLst/>
                    </a:prstGeom>
                  </pic:spPr>
                </pic:pic>
              </a:graphicData>
            </a:graphic>
            <wp14:sizeRelH relativeFrom="page">
              <wp14:pctWidth>0</wp14:pctWidth>
            </wp14:sizeRelH>
            <wp14:sizeRelV relativeFrom="page">
              <wp14:pctHeight>0</wp14:pctHeight>
            </wp14:sizeRelV>
          </wp:anchor>
        </w:drawing>
      </w:r>
    </w:p>
    <w:p w14:paraId="1AEFB9B0" w14:textId="77777777" w:rsidR="003D10CE" w:rsidRPr="00F520B6" w:rsidRDefault="003D10CE" w:rsidP="008059BC">
      <w:pPr>
        <w:rPr>
          <w:lang w:val="en-IE"/>
        </w:rPr>
      </w:pPr>
    </w:p>
    <w:p w14:paraId="79B367CE" w14:textId="77777777" w:rsidR="003D10CE" w:rsidRPr="00F520B6" w:rsidRDefault="003D10CE" w:rsidP="008059BC">
      <w:pPr>
        <w:rPr>
          <w:lang w:val="en-IE"/>
        </w:rPr>
      </w:pPr>
    </w:p>
    <w:p w14:paraId="72A245FD" w14:textId="77777777" w:rsidR="003D10CE" w:rsidRPr="00F520B6" w:rsidRDefault="003D10CE" w:rsidP="008059BC">
      <w:pPr>
        <w:rPr>
          <w:lang w:val="en-IE"/>
        </w:rPr>
      </w:pPr>
    </w:p>
    <w:p w14:paraId="5663FA5D" w14:textId="77777777" w:rsidR="003D10CE" w:rsidRPr="00F520B6" w:rsidRDefault="003D10CE" w:rsidP="008059BC">
      <w:pPr>
        <w:rPr>
          <w:lang w:val="en-IE"/>
        </w:rPr>
      </w:pPr>
    </w:p>
    <w:p w14:paraId="54889A93" w14:textId="77777777" w:rsidR="00530049" w:rsidRPr="00F520B6" w:rsidRDefault="00530049" w:rsidP="008059BC">
      <w:pPr>
        <w:rPr>
          <w:lang w:val="en-IE"/>
        </w:rPr>
      </w:pPr>
    </w:p>
    <w:p w14:paraId="179EDC9C" w14:textId="49085FBA" w:rsidR="00AC6062" w:rsidRPr="00F520B6" w:rsidRDefault="009D3B6B" w:rsidP="00BC3C79">
      <w:pPr>
        <w:jc w:val="center"/>
        <w:rPr>
          <w:b/>
          <w:color w:val="F04E30"/>
          <w:sz w:val="24"/>
          <w:szCs w:val="24"/>
          <w:lang w:val="en-IE"/>
        </w:rPr>
      </w:pPr>
      <w:r w:rsidRPr="00F520B6">
        <w:rPr>
          <w:b/>
          <w:color w:val="F04E30" w:themeColor="accent2"/>
          <w:sz w:val="24"/>
          <w:szCs w:val="24"/>
          <w:lang w:val="en-IE"/>
        </w:rPr>
        <w:t>Rotterda</w:t>
      </w:r>
      <w:r w:rsidR="00AA0896" w:rsidRPr="00F520B6">
        <w:rPr>
          <w:b/>
          <w:color w:val="F04E30" w:themeColor="accent2"/>
          <w:sz w:val="24"/>
          <w:szCs w:val="24"/>
          <w:lang w:val="en-IE"/>
        </w:rPr>
        <w:t xml:space="preserve">m, </w:t>
      </w:r>
      <w:r w:rsidR="00221DC3" w:rsidRPr="00F520B6">
        <w:rPr>
          <w:b/>
          <w:color w:val="F04E30" w:themeColor="accent2"/>
          <w:sz w:val="24"/>
          <w:szCs w:val="24"/>
          <w:lang w:val="en-IE"/>
        </w:rPr>
        <w:t>19 December</w:t>
      </w:r>
      <w:r w:rsidR="004246C6" w:rsidRPr="00F520B6">
        <w:rPr>
          <w:b/>
          <w:color w:val="F04E30" w:themeColor="accent2"/>
          <w:sz w:val="24"/>
          <w:szCs w:val="24"/>
          <w:lang w:val="en-IE"/>
        </w:rPr>
        <w:t xml:space="preserve"> </w:t>
      </w:r>
      <w:r w:rsidR="005A303F" w:rsidRPr="00F520B6">
        <w:rPr>
          <w:b/>
          <w:color w:val="F04E30" w:themeColor="accent2"/>
          <w:sz w:val="24"/>
          <w:szCs w:val="24"/>
          <w:lang w:val="en-IE"/>
        </w:rPr>
        <w:t>2022</w:t>
      </w:r>
    </w:p>
    <w:p w14:paraId="44821308" w14:textId="77777777" w:rsidR="00AC6062" w:rsidRPr="00F520B6" w:rsidRDefault="00AC6062" w:rsidP="00BC3C79">
      <w:pPr>
        <w:jc w:val="center"/>
        <w:rPr>
          <w:b/>
          <w:color w:val="F04E30"/>
          <w:sz w:val="24"/>
          <w:lang w:val="en-IE"/>
        </w:rPr>
      </w:pPr>
    </w:p>
    <w:p w14:paraId="4D20E2E3" w14:textId="77777777" w:rsidR="009D3B6B" w:rsidRPr="00F520B6" w:rsidRDefault="00AC6062" w:rsidP="009D3B6B">
      <w:pPr>
        <w:jc w:val="center"/>
        <w:rPr>
          <w:b/>
          <w:color w:val="F04E30"/>
          <w:sz w:val="24"/>
          <w:lang w:val="en-IE"/>
        </w:rPr>
      </w:pPr>
      <w:r w:rsidRPr="00F520B6">
        <w:rPr>
          <w:b/>
          <w:color w:val="F04E30"/>
          <w:sz w:val="24"/>
          <w:lang w:val="en-IE"/>
        </w:rPr>
        <w:t xml:space="preserve">Client: </w:t>
      </w:r>
      <w:r w:rsidR="00876BA3" w:rsidRPr="00F520B6">
        <w:rPr>
          <w:b/>
          <w:color w:val="F04E30"/>
          <w:sz w:val="24"/>
          <w:lang w:val="en-IE"/>
        </w:rPr>
        <w:t>DG REFORM</w:t>
      </w:r>
    </w:p>
    <w:p w14:paraId="01ACF529" w14:textId="77777777" w:rsidR="008D1E50" w:rsidRPr="00F520B6" w:rsidRDefault="008D1E50" w:rsidP="00876BA3">
      <w:pPr>
        <w:ind w:left="0"/>
        <w:rPr>
          <w:b/>
          <w:color w:val="F04E30"/>
          <w:sz w:val="24"/>
          <w:lang w:val="en-IE"/>
        </w:rPr>
      </w:pPr>
    </w:p>
    <w:p w14:paraId="6345DF70" w14:textId="77777777" w:rsidR="00365CA7" w:rsidRPr="00F520B6" w:rsidRDefault="00876BA3" w:rsidP="008F78C8">
      <w:pPr>
        <w:jc w:val="center"/>
        <w:rPr>
          <w:b/>
          <w:color w:val="F04E30"/>
          <w:sz w:val="24"/>
          <w:lang w:val="en-IE"/>
        </w:rPr>
      </w:pPr>
      <w:r w:rsidRPr="00F520B6">
        <w:rPr>
          <w:b/>
          <w:color w:val="F04E30"/>
          <w:sz w:val="24"/>
          <w:lang w:val="en-IE"/>
        </w:rPr>
        <w:t>Methodology for the application of the DNSH principle at the national level in Czechia</w:t>
      </w:r>
    </w:p>
    <w:p w14:paraId="0A99B8B7" w14:textId="77777777" w:rsidR="003D10CE" w:rsidRPr="00F520B6" w:rsidRDefault="003D10CE" w:rsidP="008059BC">
      <w:pPr>
        <w:rPr>
          <w:lang w:val="en-IE"/>
        </w:rPr>
      </w:pPr>
    </w:p>
    <w:p w14:paraId="464FF39C" w14:textId="77777777" w:rsidR="00FF3218" w:rsidRPr="00F520B6" w:rsidRDefault="00FF3218" w:rsidP="008059BC">
      <w:pPr>
        <w:rPr>
          <w:b/>
          <w:color w:val="002C54"/>
          <w:sz w:val="24"/>
          <w:lang w:val="en-IE"/>
        </w:rPr>
      </w:pPr>
      <w:r w:rsidRPr="00F520B6">
        <w:rPr>
          <w:b/>
          <w:color w:val="002C54"/>
          <w:sz w:val="24"/>
          <w:lang w:val="en-IE"/>
        </w:rPr>
        <w:t>In association with:</w:t>
      </w:r>
    </w:p>
    <w:p w14:paraId="04418B2E" w14:textId="77777777" w:rsidR="00876BA3" w:rsidRPr="00F520B6" w:rsidRDefault="00876BA3" w:rsidP="008059BC">
      <w:pPr>
        <w:rPr>
          <w:b/>
          <w:color w:val="002C54"/>
          <w:sz w:val="24"/>
          <w:lang w:val="en-IE"/>
        </w:rPr>
      </w:pPr>
      <w:r w:rsidRPr="00F520B6">
        <w:rPr>
          <w:b/>
          <w:noProof/>
          <w:color w:val="002C54"/>
          <w:sz w:val="24"/>
          <w:lang w:val="cs-CZ" w:eastAsia="cs-CZ"/>
        </w:rPr>
        <w:drawing>
          <wp:anchor distT="0" distB="0" distL="114300" distR="114300" simplePos="0" relativeHeight="251658248" behindDoc="0" locked="0" layoutInCell="1" allowOverlap="1" wp14:anchorId="5225E094" wp14:editId="185C1EEF">
            <wp:simplePos x="0" y="0"/>
            <wp:positionH relativeFrom="margin">
              <wp:align>center</wp:align>
            </wp:positionH>
            <wp:positionV relativeFrom="paragraph">
              <wp:posOffset>323850</wp:posOffset>
            </wp:positionV>
            <wp:extent cx="1612900" cy="1612900"/>
            <wp:effectExtent l="0" t="0" r="635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pic:spPr>
                </pic:pic>
              </a:graphicData>
            </a:graphic>
            <wp14:sizeRelH relativeFrom="margin">
              <wp14:pctWidth>0</wp14:pctWidth>
            </wp14:sizeRelH>
            <wp14:sizeRelV relativeFrom="margin">
              <wp14:pctHeight>0</wp14:pctHeight>
            </wp14:sizeRelV>
          </wp:anchor>
        </w:drawing>
      </w:r>
    </w:p>
    <w:p w14:paraId="61851F94" w14:textId="77777777" w:rsidR="00876BA3" w:rsidRPr="00F520B6" w:rsidRDefault="00876BA3" w:rsidP="008059BC">
      <w:pPr>
        <w:rPr>
          <w:b/>
          <w:color w:val="002C54"/>
          <w:sz w:val="24"/>
          <w:lang w:val="en-IE"/>
        </w:rPr>
      </w:pPr>
    </w:p>
    <w:p w14:paraId="4B194FA0" w14:textId="77777777" w:rsidR="00FF3218" w:rsidRPr="00F520B6" w:rsidRDefault="00FF3218" w:rsidP="008059BC">
      <w:pPr>
        <w:rPr>
          <w:lang w:val="en-IE"/>
        </w:rPr>
      </w:pPr>
    </w:p>
    <w:p w14:paraId="25108551" w14:textId="77777777" w:rsidR="00381452" w:rsidRPr="00F520B6" w:rsidRDefault="00381452" w:rsidP="008059BC">
      <w:pPr>
        <w:rPr>
          <w:lang w:val="en-IE"/>
        </w:rPr>
      </w:pPr>
    </w:p>
    <w:p w14:paraId="05D74640" w14:textId="77777777" w:rsidR="00381452" w:rsidRPr="00F520B6" w:rsidRDefault="00381452" w:rsidP="008059BC">
      <w:pPr>
        <w:rPr>
          <w:lang w:val="en-IE"/>
        </w:rPr>
      </w:pPr>
    </w:p>
    <w:p w14:paraId="2EAEC637" w14:textId="77777777" w:rsidR="00381452" w:rsidRPr="00F520B6" w:rsidRDefault="00381452" w:rsidP="008059BC">
      <w:pPr>
        <w:rPr>
          <w:lang w:val="en-IE"/>
        </w:rPr>
      </w:pPr>
    </w:p>
    <w:p w14:paraId="01F6F1F8" w14:textId="77777777" w:rsidR="00381452" w:rsidRPr="00F520B6" w:rsidRDefault="00381452" w:rsidP="008059BC">
      <w:pPr>
        <w:rPr>
          <w:lang w:val="en-IE"/>
        </w:rPr>
      </w:pPr>
    </w:p>
    <w:p w14:paraId="79AD5D3B" w14:textId="77777777" w:rsidR="00381452" w:rsidRPr="00F520B6" w:rsidRDefault="00381452" w:rsidP="008059BC">
      <w:pPr>
        <w:rPr>
          <w:lang w:val="en-IE"/>
        </w:rPr>
      </w:pPr>
    </w:p>
    <w:p w14:paraId="0ADE8BBD" w14:textId="77777777" w:rsidR="003D10CE" w:rsidRPr="00F520B6" w:rsidRDefault="003D10CE" w:rsidP="008059BC">
      <w:pPr>
        <w:rPr>
          <w:lang w:val="en-IE"/>
        </w:rPr>
      </w:pPr>
    </w:p>
    <w:p w14:paraId="16A37A0D" w14:textId="77777777" w:rsidR="008D1E50" w:rsidRPr="00F520B6" w:rsidRDefault="008D1E50" w:rsidP="008059BC">
      <w:pPr>
        <w:rPr>
          <w:lang w:val="en-IE"/>
        </w:rPr>
      </w:pPr>
    </w:p>
    <w:p w14:paraId="188DF488" w14:textId="77777777" w:rsidR="008D1E50" w:rsidRPr="00F520B6" w:rsidRDefault="008D1E50" w:rsidP="008059BC">
      <w:pPr>
        <w:rPr>
          <w:lang w:val="en-IE"/>
        </w:rPr>
      </w:pPr>
    </w:p>
    <w:p w14:paraId="18EAB48A" w14:textId="77777777" w:rsidR="008D1E50" w:rsidRPr="00F520B6" w:rsidRDefault="008D1E50" w:rsidP="008059BC">
      <w:pPr>
        <w:rPr>
          <w:lang w:val="en-IE"/>
        </w:rPr>
      </w:pPr>
    </w:p>
    <w:p w14:paraId="7F1CCF45" w14:textId="77777777" w:rsidR="008D1E50" w:rsidRPr="00F520B6" w:rsidRDefault="008D1E50" w:rsidP="008059BC">
      <w:pPr>
        <w:rPr>
          <w:lang w:val="en-IE"/>
        </w:rPr>
      </w:pPr>
    </w:p>
    <w:p w14:paraId="0F4892AA" w14:textId="77777777" w:rsidR="008D1E50" w:rsidRPr="00F520B6" w:rsidRDefault="008D1E50" w:rsidP="008059BC">
      <w:pPr>
        <w:rPr>
          <w:lang w:val="en-IE"/>
        </w:rPr>
      </w:pPr>
    </w:p>
    <w:p w14:paraId="6E2F3C54" w14:textId="77777777" w:rsidR="00381452" w:rsidRPr="00F520B6" w:rsidRDefault="00381452" w:rsidP="008059BC">
      <w:pPr>
        <w:rPr>
          <w:lang w:val="en-IE"/>
        </w:rPr>
      </w:pPr>
    </w:p>
    <w:p w14:paraId="252A41AD" w14:textId="77777777" w:rsidR="000A3FCD" w:rsidRPr="00F520B6" w:rsidRDefault="00D35B53" w:rsidP="005D5D9E">
      <w:pPr>
        <w:rPr>
          <w:b/>
          <w:color w:val="F04E30" w:themeColor="accent2"/>
          <w:sz w:val="24"/>
          <w:lang w:val="en-IE"/>
        </w:rPr>
      </w:pPr>
      <w:r w:rsidRPr="00F520B6">
        <w:rPr>
          <w:b/>
          <w:color w:val="F04E30" w:themeColor="accent2"/>
          <w:sz w:val="24"/>
          <w:lang w:val="en-IE"/>
        </w:rPr>
        <w:lastRenderedPageBreak/>
        <w:t>CONTENT</w:t>
      </w:r>
      <w:r w:rsidR="005B4132" w:rsidRPr="00F520B6">
        <w:rPr>
          <w:b/>
          <w:color w:val="F04E30" w:themeColor="accent2"/>
          <w:sz w:val="24"/>
          <w:lang w:val="en-IE"/>
        </w:rPr>
        <w:t>S</w:t>
      </w:r>
    </w:p>
    <w:p w14:paraId="612657B2" w14:textId="276A486F" w:rsidR="00724CEB" w:rsidRPr="00F520B6" w:rsidRDefault="00DB51A2">
      <w:pPr>
        <w:pStyle w:val="Obsah1"/>
        <w:rPr>
          <w:rFonts w:asciiTheme="minorHAnsi" w:eastAsiaTheme="minorEastAsia" w:hAnsiTheme="minorHAnsi"/>
          <w:b w:val="0"/>
          <w:bCs w:val="0"/>
          <w:noProof/>
          <w:color w:val="auto"/>
          <w:sz w:val="24"/>
          <w:lang w:val="en-IE" w:eastAsia="en-GB"/>
        </w:rPr>
      </w:pPr>
      <w:r w:rsidRPr="00F520B6">
        <w:rPr>
          <w:sz w:val="28"/>
          <w:lang w:val="en-IE"/>
        </w:rPr>
        <w:fldChar w:fldCharType="begin"/>
      </w:r>
      <w:r w:rsidRPr="00F520B6">
        <w:rPr>
          <w:sz w:val="28"/>
          <w:lang w:val="en-IE"/>
        </w:rPr>
        <w:instrText xml:space="preserve"> TOC \o "1-3" \h \z \u </w:instrText>
      </w:r>
      <w:r w:rsidRPr="00F520B6">
        <w:rPr>
          <w:sz w:val="28"/>
          <w:lang w:val="en-IE"/>
        </w:rPr>
        <w:fldChar w:fldCharType="separate"/>
      </w:r>
      <w:hyperlink w:anchor="_Toc120005668" w:history="1">
        <w:r w:rsidR="00724CEB" w:rsidRPr="00F520B6">
          <w:rPr>
            <w:rStyle w:val="Hypertextovodkaz"/>
            <w:noProof/>
            <w:lang w:val="en-IE"/>
          </w:rPr>
          <w:t>0</w:t>
        </w:r>
        <w:r w:rsidR="00724CEB" w:rsidRPr="00F520B6">
          <w:rPr>
            <w:rFonts w:asciiTheme="minorHAnsi" w:eastAsiaTheme="minorEastAsia" w:hAnsiTheme="minorHAnsi"/>
            <w:b w:val="0"/>
            <w:bCs w:val="0"/>
            <w:noProof/>
            <w:color w:val="auto"/>
            <w:sz w:val="24"/>
            <w:lang w:val="en-IE" w:eastAsia="en-GB"/>
          </w:rPr>
          <w:tab/>
        </w:r>
        <w:bookmarkStart w:id="0" w:name="_GoBack"/>
        <w:bookmarkEnd w:id="0"/>
        <w:r w:rsidR="00724CEB" w:rsidRPr="00F520B6">
          <w:rPr>
            <w:rStyle w:val="Hypertextovodkaz"/>
            <w:noProof/>
            <w:lang w:val="en-IE"/>
          </w:rPr>
          <w:t>List of abbreviations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_Toc120005668 \h </w:instrText>
        </w:r>
        <w:r w:rsidR="00724CEB" w:rsidRPr="00F520B6">
          <w:rPr>
            <w:noProof/>
            <w:webHidden/>
            <w:lang w:val="en-IE"/>
          </w:rPr>
        </w:r>
        <w:r w:rsidR="00724CEB" w:rsidRPr="00F520B6">
          <w:rPr>
            <w:noProof/>
            <w:webHidden/>
            <w:lang w:val="en-IE"/>
          </w:rPr>
          <w:fldChar w:fldCharType="separate"/>
        </w:r>
        <w:r w:rsidR="00CF11FA">
          <w:rPr>
            <w:noProof/>
            <w:webHidden/>
            <w:lang w:val="en-IE"/>
          </w:rPr>
          <w:t>4</w:t>
        </w:r>
        <w:r w:rsidR="00724CEB" w:rsidRPr="00F520B6">
          <w:rPr>
            <w:noProof/>
            <w:webHidden/>
            <w:lang w:val="en-IE"/>
          </w:rPr>
          <w:fldChar w:fldCharType="end"/>
        </w:r>
      </w:hyperlink>
    </w:p>
    <w:p w14:paraId="16FF3D4E" w14:textId="2789510E" w:rsidR="00724CEB" w:rsidRPr="00F520B6" w:rsidRDefault="00CF11FA">
      <w:pPr>
        <w:pStyle w:val="Obsah1"/>
        <w:rPr>
          <w:rFonts w:asciiTheme="minorHAnsi" w:eastAsiaTheme="minorEastAsia" w:hAnsiTheme="minorHAnsi"/>
          <w:b w:val="0"/>
          <w:bCs w:val="0"/>
          <w:noProof/>
          <w:color w:val="auto"/>
          <w:sz w:val="24"/>
          <w:lang w:val="en-IE" w:eastAsia="en-GB"/>
        </w:rPr>
      </w:pPr>
      <w:hyperlink w:anchor="_Toc120005669" w:history="1">
        <w:r w:rsidR="00724CEB" w:rsidRPr="00F520B6">
          <w:rPr>
            <w:rStyle w:val="Hypertextovodkaz"/>
            <w:noProof/>
            <w:lang w:val="en-IE"/>
          </w:rPr>
          <w:t>1</w:t>
        </w:r>
        <w:r w:rsidR="00724CEB" w:rsidRPr="00F520B6">
          <w:rPr>
            <w:rFonts w:asciiTheme="minorHAnsi" w:eastAsiaTheme="minorEastAsia" w:hAnsiTheme="minorHAnsi"/>
            <w:b w:val="0"/>
            <w:bCs w:val="0"/>
            <w:noProof/>
            <w:color w:val="auto"/>
            <w:sz w:val="24"/>
            <w:lang w:val="en-IE" w:eastAsia="en-GB"/>
          </w:rPr>
          <w:tab/>
        </w:r>
        <w:r w:rsidR="00724CEB" w:rsidRPr="00F520B6">
          <w:rPr>
            <w:rStyle w:val="Hypertextovodkaz"/>
            <w:noProof/>
            <w:lang w:val="en-IE"/>
          </w:rPr>
          <w:t>Status and next steps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_Toc120005669 \h </w:instrText>
        </w:r>
        <w:r w:rsidR="00724CEB" w:rsidRPr="00F520B6">
          <w:rPr>
            <w:noProof/>
            <w:webHidden/>
            <w:lang w:val="en-IE"/>
          </w:rPr>
        </w:r>
        <w:r w:rsidR="00724CEB" w:rsidRPr="00F520B6">
          <w:rPr>
            <w:noProof/>
            <w:webHidden/>
            <w:lang w:val="en-IE"/>
          </w:rPr>
          <w:fldChar w:fldCharType="separate"/>
        </w:r>
        <w:r>
          <w:rPr>
            <w:noProof/>
            <w:webHidden/>
            <w:lang w:val="en-IE"/>
          </w:rPr>
          <w:t>5</w:t>
        </w:r>
        <w:r w:rsidR="00724CEB" w:rsidRPr="00F520B6">
          <w:rPr>
            <w:noProof/>
            <w:webHidden/>
            <w:lang w:val="en-IE"/>
          </w:rPr>
          <w:fldChar w:fldCharType="end"/>
        </w:r>
      </w:hyperlink>
    </w:p>
    <w:p w14:paraId="58DF938E" w14:textId="73C895E0"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70" w:history="1">
        <w:r w:rsidR="00724CEB" w:rsidRPr="00F520B6">
          <w:rPr>
            <w:rStyle w:val="Hypertextovodkaz"/>
            <w:noProof/>
            <w:lang w:val="en-IE"/>
          </w:rPr>
          <w:t>1.1</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Current status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_Toc120005670 \h </w:instrText>
        </w:r>
        <w:r w:rsidR="00724CEB" w:rsidRPr="00F520B6">
          <w:rPr>
            <w:noProof/>
            <w:webHidden/>
            <w:lang w:val="en-IE"/>
          </w:rPr>
        </w:r>
        <w:r w:rsidR="00724CEB" w:rsidRPr="00F520B6">
          <w:rPr>
            <w:noProof/>
            <w:webHidden/>
            <w:lang w:val="en-IE"/>
          </w:rPr>
          <w:fldChar w:fldCharType="separate"/>
        </w:r>
        <w:r>
          <w:rPr>
            <w:noProof/>
            <w:webHidden/>
            <w:lang w:val="en-IE"/>
          </w:rPr>
          <w:t>5</w:t>
        </w:r>
        <w:r w:rsidR="00724CEB" w:rsidRPr="00F520B6">
          <w:rPr>
            <w:noProof/>
            <w:webHidden/>
            <w:lang w:val="en-IE"/>
          </w:rPr>
          <w:fldChar w:fldCharType="end"/>
        </w:r>
      </w:hyperlink>
    </w:p>
    <w:p w14:paraId="142C8D99" w14:textId="71FC0E8E"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71" w:history="1">
        <w:r w:rsidR="00724CEB" w:rsidRPr="00F520B6">
          <w:rPr>
            <w:rStyle w:val="Hypertextovodkaz"/>
            <w:noProof/>
            <w:lang w:val="en-IE"/>
          </w:rPr>
          <w:t>1.1.1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Conduction of the inception phase: kick-off and technical meetings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_Toc120005671 \h </w:instrText>
        </w:r>
        <w:r w:rsidR="00724CEB" w:rsidRPr="00F520B6">
          <w:rPr>
            <w:noProof/>
            <w:webHidden/>
            <w:lang w:val="en-IE"/>
          </w:rPr>
        </w:r>
        <w:r w:rsidR="00724CEB" w:rsidRPr="00F520B6">
          <w:rPr>
            <w:noProof/>
            <w:webHidden/>
            <w:lang w:val="en-IE"/>
          </w:rPr>
          <w:fldChar w:fldCharType="separate"/>
        </w:r>
        <w:r>
          <w:rPr>
            <w:noProof/>
            <w:webHidden/>
            <w:lang w:val="en-IE"/>
          </w:rPr>
          <w:t>5</w:t>
        </w:r>
        <w:r w:rsidR="00724CEB" w:rsidRPr="00F520B6">
          <w:rPr>
            <w:noProof/>
            <w:webHidden/>
            <w:lang w:val="en-IE"/>
          </w:rPr>
          <w:fldChar w:fldCharType="end"/>
        </w:r>
      </w:hyperlink>
    </w:p>
    <w:p w14:paraId="0C40E659" w14:textId="3916EB00"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72" w:history="1">
        <w:r w:rsidR="00724CEB" w:rsidRPr="00F520B6">
          <w:rPr>
            <w:rStyle w:val="Hypertextovodkaz"/>
            <w:noProof/>
            <w:lang w:val="en-IE"/>
          </w:rPr>
          <w:t>1.1.2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Conclusions of the inception phase: refined objectives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_Toc120005672 \h </w:instrText>
        </w:r>
        <w:r w:rsidR="00724CEB" w:rsidRPr="00F520B6">
          <w:rPr>
            <w:noProof/>
            <w:webHidden/>
            <w:lang w:val="en-IE"/>
          </w:rPr>
        </w:r>
        <w:r w:rsidR="00724CEB" w:rsidRPr="00F520B6">
          <w:rPr>
            <w:noProof/>
            <w:webHidden/>
            <w:lang w:val="en-IE"/>
          </w:rPr>
          <w:fldChar w:fldCharType="separate"/>
        </w:r>
        <w:r>
          <w:rPr>
            <w:noProof/>
            <w:webHidden/>
            <w:lang w:val="en-IE"/>
          </w:rPr>
          <w:t>7</w:t>
        </w:r>
        <w:r w:rsidR="00724CEB" w:rsidRPr="00F520B6">
          <w:rPr>
            <w:noProof/>
            <w:webHidden/>
            <w:lang w:val="en-IE"/>
          </w:rPr>
          <w:fldChar w:fldCharType="end"/>
        </w:r>
      </w:hyperlink>
    </w:p>
    <w:p w14:paraId="30D1ADEA" w14:textId="44D505BC"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73" w:history="1">
        <w:r w:rsidR="00724CEB" w:rsidRPr="00F520B6">
          <w:rPr>
            <w:rStyle w:val="Hypertextovodkaz"/>
            <w:noProof/>
            <w:lang w:val="en-IE"/>
          </w:rPr>
          <w:t>1.1.3</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Presentation of the inception report</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_Toc120005673 \h </w:instrText>
        </w:r>
        <w:r w:rsidR="00724CEB" w:rsidRPr="00F520B6">
          <w:rPr>
            <w:noProof/>
            <w:webHidden/>
            <w:lang w:val="en-IE"/>
          </w:rPr>
        </w:r>
        <w:r w:rsidR="00724CEB" w:rsidRPr="00F520B6">
          <w:rPr>
            <w:noProof/>
            <w:webHidden/>
            <w:lang w:val="en-IE"/>
          </w:rPr>
          <w:fldChar w:fldCharType="separate"/>
        </w:r>
        <w:r>
          <w:rPr>
            <w:noProof/>
            <w:webHidden/>
            <w:lang w:val="en-IE"/>
          </w:rPr>
          <w:t>9</w:t>
        </w:r>
        <w:r w:rsidR="00724CEB" w:rsidRPr="00F520B6">
          <w:rPr>
            <w:noProof/>
            <w:webHidden/>
            <w:lang w:val="en-IE"/>
          </w:rPr>
          <w:fldChar w:fldCharType="end"/>
        </w:r>
      </w:hyperlink>
    </w:p>
    <w:p w14:paraId="7709ABB8" w14:textId="1E74FA8C"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74" w:history="1">
        <w:r w:rsidR="00724CEB" w:rsidRPr="00F520B6">
          <w:rPr>
            <w:rStyle w:val="Hypertextovodkaz"/>
            <w:noProof/>
            <w:lang w:val="en-IE"/>
          </w:rPr>
          <w:t>1.2</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Stakeholder mapping during the inception phase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_Toc120005674 \h </w:instrText>
        </w:r>
        <w:r w:rsidR="00724CEB" w:rsidRPr="00F520B6">
          <w:rPr>
            <w:noProof/>
            <w:webHidden/>
            <w:lang w:val="en-IE"/>
          </w:rPr>
        </w:r>
        <w:r w:rsidR="00724CEB" w:rsidRPr="00F520B6">
          <w:rPr>
            <w:noProof/>
            <w:webHidden/>
            <w:lang w:val="en-IE"/>
          </w:rPr>
          <w:fldChar w:fldCharType="separate"/>
        </w:r>
        <w:r>
          <w:rPr>
            <w:noProof/>
            <w:webHidden/>
            <w:lang w:val="en-IE"/>
          </w:rPr>
          <w:t>9</w:t>
        </w:r>
        <w:r w:rsidR="00724CEB" w:rsidRPr="00F520B6">
          <w:rPr>
            <w:noProof/>
            <w:webHidden/>
            <w:lang w:val="en-IE"/>
          </w:rPr>
          <w:fldChar w:fldCharType="end"/>
        </w:r>
      </w:hyperlink>
    </w:p>
    <w:p w14:paraId="490D9726" w14:textId="22A40E4E"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75" w:history="1">
        <w:r w:rsidR="00724CEB" w:rsidRPr="00F520B6">
          <w:rPr>
            <w:rStyle w:val="Hypertextovodkaz"/>
            <w:noProof/>
            <w:lang w:val="en-IE"/>
          </w:rPr>
          <w:t>1.3</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Next steps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_Toc120005675 \h </w:instrText>
        </w:r>
        <w:r w:rsidR="00724CEB" w:rsidRPr="00F520B6">
          <w:rPr>
            <w:noProof/>
            <w:webHidden/>
            <w:lang w:val="en-IE"/>
          </w:rPr>
        </w:r>
        <w:r w:rsidR="00724CEB" w:rsidRPr="00F520B6">
          <w:rPr>
            <w:noProof/>
            <w:webHidden/>
            <w:lang w:val="en-IE"/>
          </w:rPr>
          <w:fldChar w:fldCharType="separate"/>
        </w:r>
        <w:r>
          <w:rPr>
            <w:noProof/>
            <w:webHidden/>
            <w:lang w:val="en-IE"/>
          </w:rPr>
          <w:t>10</w:t>
        </w:r>
        <w:r w:rsidR="00724CEB" w:rsidRPr="00F520B6">
          <w:rPr>
            <w:noProof/>
            <w:webHidden/>
            <w:lang w:val="en-IE"/>
          </w:rPr>
          <w:fldChar w:fldCharType="end"/>
        </w:r>
      </w:hyperlink>
    </w:p>
    <w:p w14:paraId="296C5676" w14:textId="545C8B9A" w:rsidR="00724CEB" w:rsidRPr="00F520B6" w:rsidRDefault="00CF11FA">
      <w:pPr>
        <w:pStyle w:val="Obsah1"/>
        <w:rPr>
          <w:rFonts w:asciiTheme="minorHAnsi" w:eastAsiaTheme="minorEastAsia" w:hAnsiTheme="minorHAnsi"/>
          <w:b w:val="0"/>
          <w:bCs w:val="0"/>
          <w:noProof/>
          <w:color w:val="auto"/>
          <w:sz w:val="24"/>
          <w:lang w:val="en-IE" w:eastAsia="en-GB"/>
        </w:rPr>
      </w:pPr>
      <w:hyperlink w:anchor="_Toc120005676" w:history="1">
        <w:r w:rsidR="00724CEB" w:rsidRPr="00F520B6">
          <w:rPr>
            <w:rStyle w:val="Hypertextovodkaz"/>
            <w:noProof/>
            <w:lang w:val="en-IE"/>
          </w:rPr>
          <w:t>2</w:t>
        </w:r>
        <w:r w:rsidR="00724CEB" w:rsidRPr="00F520B6">
          <w:rPr>
            <w:rFonts w:asciiTheme="minorHAnsi" w:eastAsiaTheme="minorEastAsia" w:hAnsiTheme="minorHAnsi"/>
            <w:b w:val="0"/>
            <w:bCs w:val="0"/>
            <w:noProof/>
            <w:color w:val="auto"/>
            <w:sz w:val="24"/>
            <w:lang w:val="en-IE" w:eastAsia="en-GB"/>
          </w:rPr>
          <w:tab/>
        </w:r>
        <w:r w:rsidR="00724CEB" w:rsidRPr="00F520B6">
          <w:rPr>
            <w:rStyle w:val="Hypertextovodkaz"/>
            <w:noProof/>
            <w:lang w:val="en-IE"/>
          </w:rPr>
          <w:t>Updated methodology and approach</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_Toc120005676 \h </w:instrText>
        </w:r>
        <w:r w:rsidR="00724CEB" w:rsidRPr="00F520B6">
          <w:rPr>
            <w:noProof/>
            <w:webHidden/>
            <w:lang w:val="en-IE"/>
          </w:rPr>
        </w:r>
        <w:r w:rsidR="00724CEB" w:rsidRPr="00F520B6">
          <w:rPr>
            <w:noProof/>
            <w:webHidden/>
            <w:lang w:val="en-IE"/>
          </w:rPr>
          <w:fldChar w:fldCharType="separate"/>
        </w:r>
        <w:r>
          <w:rPr>
            <w:noProof/>
            <w:webHidden/>
            <w:lang w:val="en-IE"/>
          </w:rPr>
          <w:t>12</w:t>
        </w:r>
        <w:r w:rsidR="00724CEB" w:rsidRPr="00F520B6">
          <w:rPr>
            <w:noProof/>
            <w:webHidden/>
            <w:lang w:val="en-IE"/>
          </w:rPr>
          <w:fldChar w:fldCharType="end"/>
        </w:r>
      </w:hyperlink>
    </w:p>
    <w:p w14:paraId="3C3DB58C" w14:textId="247BA2C0"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77" w:history="1">
        <w:r w:rsidR="00724CEB" w:rsidRPr="00F520B6">
          <w:rPr>
            <w:rStyle w:val="Hypertextovodkaz"/>
            <w:noProof/>
            <w:lang w:val="en-IE"/>
          </w:rPr>
          <w:t>2.1</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Deliverable 2 – Report on the as-is situation on the application of the DNSH principle in Czechia in EU funds and programmes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_Toc120005677 \h </w:instrText>
        </w:r>
        <w:r w:rsidR="00724CEB" w:rsidRPr="00F520B6">
          <w:rPr>
            <w:noProof/>
            <w:webHidden/>
            <w:lang w:val="en-IE"/>
          </w:rPr>
        </w:r>
        <w:r w:rsidR="00724CEB" w:rsidRPr="00F520B6">
          <w:rPr>
            <w:noProof/>
            <w:webHidden/>
            <w:lang w:val="en-IE"/>
          </w:rPr>
          <w:fldChar w:fldCharType="separate"/>
        </w:r>
        <w:r>
          <w:rPr>
            <w:noProof/>
            <w:webHidden/>
            <w:lang w:val="en-IE"/>
          </w:rPr>
          <w:t>12</w:t>
        </w:r>
        <w:r w:rsidR="00724CEB" w:rsidRPr="00F520B6">
          <w:rPr>
            <w:noProof/>
            <w:webHidden/>
            <w:lang w:val="en-IE"/>
          </w:rPr>
          <w:fldChar w:fldCharType="end"/>
        </w:r>
      </w:hyperlink>
    </w:p>
    <w:p w14:paraId="266A9D0B" w14:textId="248A3D22"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78" w:history="1">
        <w:r w:rsidR="00724CEB" w:rsidRPr="00F520B6">
          <w:rPr>
            <w:rStyle w:val="Hypertextovodkaz"/>
            <w:noProof/>
            <w:lang w:val="en-IE"/>
          </w:rPr>
          <w:t>2.1.1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2.1 – Assess current state of the application of DNSH against the requirements of EU funds and programmes and provide technical support to Czech authorities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_Toc120005678 \h </w:instrText>
        </w:r>
        <w:r w:rsidR="00724CEB" w:rsidRPr="00F520B6">
          <w:rPr>
            <w:noProof/>
            <w:webHidden/>
            <w:lang w:val="en-IE"/>
          </w:rPr>
        </w:r>
        <w:r w:rsidR="00724CEB" w:rsidRPr="00F520B6">
          <w:rPr>
            <w:noProof/>
            <w:webHidden/>
            <w:lang w:val="en-IE"/>
          </w:rPr>
          <w:fldChar w:fldCharType="separate"/>
        </w:r>
        <w:r>
          <w:rPr>
            <w:noProof/>
            <w:webHidden/>
            <w:lang w:val="en-IE"/>
          </w:rPr>
          <w:t>12</w:t>
        </w:r>
        <w:r w:rsidR="00724CEB" w:rsidRPr="00F520B6">
          <w:rPr>
            <w:noProof/>
            <w:webHidden/>
            <w:lang w:val="en-IE"/>
          </w:rPr>
          <w:fldChar w:fldCharType="end"/>
        </w:r>
      </w:hyperlink>
    </w:p>
    <w:p w14:paraId="63177906" w14:textId="2B3B4697"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79" w:history="1">
        <w:r w:rsidR="00724CEB" w:rsidRPr="00F520B6">
          <w:rPr>
            <w:rStyle w:val="Hypertextovodkaz"/>
            <w:noProof/>
            <w:lang w:val="en-IE"/>
          </w:rPr>
          <w:t>2.1.2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2.2 – Review of national guidance material on the application of DNSH and reporting mechanisms in the context of different EU funds and programmes in Czechia</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_Toc120005679 \h </w:instrText>
        </w:r>
        <w:r w:rsidR="00724CEB" w:rsidRPr="00F520B6">
          <w:rPr>
            <w:noProof/>
            <w:webHidden/>
            <w:lang w:val="en-IE"/>
          </w:rPr>
        </w:r>
        <w:r w:rsidR="00724CEB" w:rsidRPr="00F520B6">
          <w:rPr>
            <w:noProof/>
            <w:webHidden/>
            <w:lang w:val="en-IE"/>
          </w:rPr>
          <w:fldChar w:fldCharType="separate"/>
        </w:r>
        <w:r>
          <w:rPr>
            <w:noProof/>
            <w:webHidden/>
            <w:lang w:val="en-IE"/>
          </w:rPr>
          <w:t>15</w:t>
        </w:r>
        <w:r w:rsidR="00724CEB" w:rsidRPr="00F520B6">
          <w:rPr>
            <w:noProof/>
            <w:webHidden/>
            <w:lang w:val="en-IE"/>
          </w:rPr>
          <w:fldChar w:fldCharType="end"/>
        </w:r>
      </w:hyperlink>
    </w:p>
    <w:p w14:paraId="168AC6B4" w14:textId="76E51DD5"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0" w:history="1">
        <w:r w:rsidR="00724CEB" w:rsidRPr="00F520B6">
          <w:rPr>
            <w:rStyle w:val="Hypertextovodkaz"/>
            <w:noProof/>
            <w:lang w:val="en-IE"/>
          </w:rPr>
          <w:t>2.1.3</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2.3 – Stakeholder interviews to collect feedback</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_Toc120005680 \h </w:instrText>
        </w:r>
        <w:r w:rsidR="00724CEB" w:rsidRPr="00F520B6">
          <w:rPr>
            <w:noProof/>
            <w:webHidden/>
            <w:lang w:val="en-IE"/>
          </w:rPr>
        </w:r>
        <w:r w:rsidR="00724CEB" w:rsidRPr="00F520B6">
          <w:rPr>
            <w:noProof/>
            <w:webHidden/>
            <w:lang w:val="en-IE"/>
          </w:rPr>
          <w:fldChar w:fldCharType="separate"/>
        </w:r>
        <w:r>
          <w:rPr>
            <w:noProof/>
            <w:webHidden/>
            <w:lang w:val="en-IE"/>
          </w:rPr>
          <w:t>16</w:t>
        </w:r>
        <w:r w:rsidR="00724CEB" w:rsidRPr="00F520B6">
          <w:rPr>
            <w:noProof/>
            <w:webHidden/>
            <w:lang w:val="en-IE"/>
          </w:rPr>
          <w:fldChar w:fldCharType="end"/>
        </w:r>
      </w:hyperlink>
    </w:p>
    <w:p w14:paraId="64F5B3F7" w14:textId="459319B2"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1" w:history="1">
        <w:r w:rsidR="00724CEB" w:rsidRPr="00F520B6">
          <w:rPr>
            <w:rStyle w:val="Hypertextovodkaz"/>
            <w:noProof/>
            <w:lang w:val="en-IE"/>
          </w:rPr>
          <w:t>2.1.4</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2.4 – Analysis of EU and national legislation</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_Toc120005681 \h </w:instrText>
        </w:r>
        <w:r w:rsidR="00724CEB" w:rsidRPr="00F520B6">
          <w:rPr>
            <w:noProof/>
            <w:webHidden/>
            <w:lang w:val="en-IE"/>
          </w:rPr>
        </w:r>
        <w:r w:rsidR="00724CEB" w:rsidRPr="00F520B6">
          <w:rPr>
            <w:noProof/>
            <w:webHidden/>
            <w:lang w:val="en-IE"/>
          </w:rPr>
          <w:fldChar w:fldCharType="separate"/>
        </w:r>
        <w:r>
          <w:rPr>
            <w:noProof/>
            <w:webHidden/>
            <w:lang w:val="en-IE"/>
          </w:rPr>
          <w:t>16</w:t>
        </w:r>
        <w:r w:rsidR="00724CEB" w:rsidRPr="00F520B6">
          <w:rPr>
            <w:noProof/>
            <w:webHidden/>
            <w:lang w:val="en-IE"/>
          </w:rPr>
          <w:fldChar w:fldCharType="end"/>
        </w:r>
      </w:hyperlink>
    </w:p>
    <w:p w14:paraId="4105FCFF" w14:textId="6EE743F6"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2" w:history="1">
        <w:r w:rsidR="00724CEB" w:rsidRPr="00F520B6">
          <w:rPr>
            <w:rStyle w:val="Hypertextovodkaz"/>
            <w:noProof/>
            <w:lang w:val="en-IE"/>
          </w:rPr>
          <w:t>2.1.5</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2.5 – Analysis of interconnection between DNSH requirements in EU funds and programmes and related applicable environmental methodologies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_Toc120005682 \h </w:instrText>
        </w:r>
        <w:r w:rsidR="00724CEB" w:rsidRPr="00F520B6">
          <w:rPr>
            <w:noProof/>
            <w:webHidden/>
            <w:lang w:val="en-IE"/>
          </w:rPr>
        </w:r>
        <w:r w:rsidR="00724CEB" w:rsidRPr="00F520B6">
          <w:rPr>
            <w:noProof/>
            <w:webHidden/>
            <w:lang w:val="en-IE"/>
          </w:rPr>
          <w:fldChar w:fldCharType="separate"/>
        </w:r>
        <w:r>
          <w:rPr>
            <w:noProof/>
            <w:webHidden/>
            <w:lang w:val="en-IE"/>
          </w:rPr>
          <w:t>17</w:t>
        </w:r>
        <w:r w:rsidR="00724CEB" w:rsidRPr="00F520B6">
          <w:rPr>
            <w:noProof/>
            <w:webHidden/>
            <w:lang w:val="en-IE"/>
          </w:rPr>
          <w:fldChar w:fldCharType="end"/>
        </w:r>
      </w:hyperlink>
    </w:p>
    <w:p w14:paraId="1DC79C8E" w14:textId="42CFF983"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3" w:history="1">
        <w:r w:rsidR="00724CEB" w:rsidRPr="00F520B6">
          <w:rPr>
            <w:rStyle w:val="Hypertextovodkaz"/>
            <w:noProof/>
            <w:lang w:val="en-IE"/>
          </w:rPr>
          <w:t>2.1.6</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2.6 – Identification of gaps in the existing DNSH guidance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_Toc120005683 \h </w:instrText>
        </w:r>
        <w:r w:rsidR="00724CEB" w:rsidRPr="00F520B6">
          <w:rPr>
            <w:noProof/>
            <w:webHidden/>
            <w:lang w:val="en-IE"/>
          </w:rPr>
        </w:r>
        <w:r w:rsidR="00724CEB" w:rsidRPr="00F520B6">
          <w:rPr>
            <w:noProof/>
            <w:webHidden/>
            <w:lang w:val="en-IE"/>
          </w:rPr>
          <w:fldChar w:fldCharType="separate"/>
        </w:r>
        <w:r>
          <w:rPr>
            <w:noProof/>
            <w:webHidden/>
            <w:lang w:val="en-IE"/>
          </w:rPr>
          <w:t>18</w:t>
        </w:r>
        <w:r w:rsidR="00724CEB" w:rsidRPr="00F520B6">
          <w:rPr>
            <w:noProof/>
            <w:webHidden/>
            <w:lang w:val="en-IE"/>
          </w:rPr>
          <w:fldChar w:fldCharType="end"/>
        </w:r>
      </w:hyperlink>
    </w:p>
    <w:p w14:paraId="0DCDA5DE" w14:textId="6A439043"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84" w:history="1">
        <w:r w:rsidR="00724CEB" w:rsidRPr="00F520B6">
          <w:rPr>
            <w:rStyle w:val="Hypertextovodkaz"/>
            <w:noProof/>
            <w:lang w:val="en-IE"/>
          </w:rPr>
          <w:t>2.2</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Deliverable 3 – Existing practices report on application of DNSH principle by other Member States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_Toc120005684 \h </w:instrText>
        </w:r>
        <w:r w:rsidR="00724CEB" w:rsidRPr="00F520B6">
          <w:rPr>
            <w:noProof/>
            <w:webHidden/>
            <w:lang w:val="en-IE"/>
          </w:rPr>
        </w:r>
        <w:r w:rsidR="00724CEB" w:rsidRPr="00F520B6">
          <w:rPr>
            <w:noProof/>
            <w:webHidden/>
            <w:lang w:val="en-IE"/>
          </w:rPr>
          <w:fldChar w:fldCharType="separate"/>
        </w:r>
        <w:r>
          <w:rPr>
            <w:noProof/>
            <w:webHidden/>
            <w:lang w:val="en-IE"/>
          </w:rPr>
          <w:t>18</w:t>
        </w:r>
        <w:r w:rsidR="00724CEB" w:rsidRPr="00F520B6">
          <w:rPr>
            <w:noProof/>
            <w:webHidden/>
            <w:lang w:val="en-IE"/>
          </w:rPr>
          <w:fldChar w:fldCharType="end"/>
        </w:r>
      </w:hyperlink>
    </w:p>
    <w:p w14:paraId="2560E48E" w14:textId="4FF4D91F"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5" w:history="1">
        <w:r w:rsidR="00724CEB" w:rsidRPr="00F520B6">
          <w:rPr>
            <w:rStyle w:val="Hypertextovodkaz"/>
            <w:noProof/>
            <w:lang w:val="en-IE"/>
          </w:rPr>
          <w:t>2.2.1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3.1 – Identification of EU Member States for the analysis of good practices and lessons learnt</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_Toc120005685 \h </w:instrText>
        </w:r>
        <w:r w:rsidR="00724CEB" w:rsidRPr="00F520B6">
          <w:rPr>
            <w:noProof/>
            <w:webHidden/>
            <w:lang w:val="en-IE"/>
          </w:rPr>
        </w:r>
        <w:r w:rsidR="00724CEB" w:rsidRPr="00F520B6">
          <w:rPr>
            <w:noProof/>
            <w:webHidden/>
            <w:lang w:val="en-IE"/>
          </w:rPr>
          <w:fldChar w:fldCharType="separate"/>
        </w:r>
        <w:r>
          <w:rPr>
            <w:noProof/>
            <w:webHidden/>
            <w:lang w:val="en-IE"/>
          </w:rPr>
          <w:t>19</w:t>
        </w:r>
        <w:r w:rsidR="00724CEB" w:rsidRPr="00F520B6">
          <w:rPr>
            <w:noProof/>
            <w:webHidden/>
            <w:lang w:val="en-IE"/>
          </w:rPr>
          <w:fldChar w:fldCharType="end"/>
        </w:r>
      </w:hyperlink>
    </w:p>
    <w:p w14:paraId="112CEA30" w14:textId="201B98EF"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6" w:history="1">
        <w:r w:rsidR="00724CEB" w:rsidRPr="00F520B6">
          <w:rPr>
            <w:rStyle w:val="Hypertextovodkaz"/>
            <w:noProof/>
            <w:lang w:val="en-IE"/>
          </w:rPr>
          <w:t>2.2.2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3.2 – Analysis of good practices and lessons learned from other EU Member States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_Toc120005686 \h </w:instrText>
        </w:r>
        <w:r w:rsidR="00724CEB" w:rsidRPr="00F520B6">
          <w:rPr>
            <w:noProof/>
            <w:webHidden/>
            <w:lang w:val="en-IE"/>
          </w:rPr>
        </w:r>
        <w:r w:rsidR="00724CEB" w:rsidRPr="00F520B6">
          <w:rPr>
            <w:noProof/>
            <w:webHidden/>
            <w:lang w:val="en-IE"/>
          </w:rPr>
          <w:fldChar w:fldCharType="separate"/>
        </w:r>
        <w:r>
          <w:rPr>
            <w:noProof/>
            <w:webHidden/>
            <w:lang w:val="en-IE"/>
          </w:rPr>
          <w:t>20</w:t>
        </w:r>
        <w:r w:rsidR="00724CEB" w:rsidRPr="00F520B6">
          <w:rPr>
            <w:noProof/>
            <w:webHidden/>
            <w:lang w:val="en-IE"/>
          </w:rPr>
          <w:fldChar w:fldCharType="end"/>
        </w:r>
      </w:hyperlink>
    </w:p>
    <w:p w14:paraId="0320FBAC" w14:textId="74C02256"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7" w:history="1">
        <w:r w:rsidR="00724CEB" w:rsidRPr="00F520B6">
          <w:rPr>
            <w:rStyle w:val="Hypertextovodkaz"/>
            <w:noProof/>
            <w:lang w:val="en-IE"/>
          </w:rPr>
          <w:t>2.2.3</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3.3 – Organisation of online seminars with selected EU Member States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_Toc120005687 \h </w:instrText>
        </w:r>
        <w:r w:rsidR="00724CEB" w:rsidRPr="00F520B6">
          <w:rPr>
            <w:noProof/>
            <w:webHidden/>
            <w:lang w:val="en-IE"/>
          </w:rPr>
        </w:r>
        <w:r w:rsidR="00724CEB" w:rsidRPr="00F520B6">
          <w:rPr>
            <w:noProof/>
            <w:webHidden/>
            <w:lang w:val="en-IE"/>
          </w:rPr>
          <w:fldChar w:fldCharType="separate"/>
        </w:r>
        <w:r>
          <w:rPr>
            <w:noProof/>
            <w:webHidden/>
            <w:lang w:val="en-IE"/>
          </w:rPr>
          <w:t>21</w:t>
        </w:r>
        <w:r w:rsidR="00724CEB" w:rsidRPr="00F520B6">
          <w:rPr>
            <w:noProof/>
            <w:webHidden/>
            <w:lang w:val="en-IE"/>
          </w:rPr>
          <w:fldChar w:fldCharType="end"/>
        </w:r>
      </w:hyperlink>
    </w:p>
    <w:p w14:paraId="2363ACDC" w14:textId="1039BC58"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88" w:history="1">
        <w:r w:rsidR="00724CEB" w:rsidRPr="00F520B6">
          <w:rPr>
            <w:rStyle w:val="Hypertextovodkaz"/>
            <w:noProof/>
            <w:lang w:val="en-IE"/>
          </w:rPr>
          <w:t>2.3</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Deliverable 4 – Report on recommendations for revising and supplementing existing guidance on the application of the DNSH principle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_Toc120005688 \h </w:instrText>
        </w:r>
        <w:r w:rsidR="00724CEB" w:rsidRPr="00F520B6">
          <w:rPr>
            <w:noProof/>
            <w:webHidden/>
            <w:lang w:val="en-IE"/>
          </w:rPr>
        </w:r>
        <w:r w:rsidR="00724CEB" w:rsidRPr="00F520B6">
          <w:rPr>
            <w:noProof/>
            <w:webHidden/>
            <w:lang w:val="en-IE"/>
          </w:rPr>
          <w:fldChar w:fldCharType="separate"/>
        </w:r>
        <w:r>
          <w:rPr>
            <w:noProof/>
            <w:webHidden/>
            <w:lang w:val="en-IE"/>
          </w:rPr>
          <w:t>21</w:t>
        </w:r>
        <w:r w:rsidR="00724CEB" w:rsidRPr="00F520B6">
          <w:rPr>
            <w:noProof/>
            <w:webHidden/>
            <w:lang w:val="en-IE"/>
          </w:rPr>
          <w:fldChar w:fldCharType="end"/>
        </w:r>
      </w:hyperlink>
    </w:p>
    <w:p w14:paraId="41EB3051" w14:textId="3D92F518"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89" w:history="1">
        <w:r w:rsidR="00724CEB" w:rsidRPr="00F520B6">
          <w:rPr>
            <w:rStyle w:val="Hypertextovodkaz"/>
            <w:noProof/>
            <w:lang w:val="en-IE"/>
          </w:rPr>
          <w:t>2.3.1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4.1 – Identification of key types of investments/interventions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_Toc120005689 \h </w:instrText>
        </w:r>
        <w:r w:rsidR="00724CEB" w:rsidRPr="00F520B6">
          <w:rPr>
            <w:noProof/>
            <w:webHidden/>
            <w:lang w:val="en-IE"/>
          </w:rPr>
        </w:r>
        <w:r w:rsidR="00724CEB" w:rsidRPr="00F520B6">
          <w:rPr>
            <w:noProof/>
            <w:webHidden/>
            <w:lang w:val="en-IE"/>
          </w:rPr>
          <w:fldChar w:fldCharType="separate"/>
        </w:r>
        <w:r>
          <w:rPr>
            <w:noProof/>
            <w:webHidden/>
            <w:lang w:val="en-IE"/>
          </w:rPr>
          <w:t>22</w:t>
        </w:r>
        <w:r w:rsidR="00724CEB" w:rsidRPr="00F520B6">
          <w:rPr>
            <w:noProof/>
            <w:webHidden/>
            <w:lang w:val="en-IE"/>
          </w:rPr>
          <w:fldChar w:fldCharType="end"/>
        </w:r>
      </w:hyperlink>
    </w:p>
    <w:p w14:paraId="76A96D56" w14:textId="5A8442B3"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0" w:history="1">
        <w:r w:rsidR="00724CEB" w:rsidRPr="00F520B6">
          <w:rPr>
            <w:rStyle w:val="Hypertextovodkaz"/>
            <w:noProof/>
            <w:lang w:val="en-IE"/>
          </w:rPr>
          <w:t>2.3.2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4.2 – Draft recommendations for revising and supplementing existing DNSH guidance to different EU funds and programmes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_Toc120005690 \h </w:instrText>
        </w:r>
        <w:r w:rsidR="00724CEB" w:rsidRPr="00F520B6">
          <w:rPr>
            <w:noProof/>
            <w:webHidden/>
            <w:lang w:val="en-IE"/>
          </w:rPr>
        </w:r>
        <w:r w:rsidR="00724CEB" w:rsidRPr="00F520B6">
          <w:rPr>
            <w:noProof/>
            <w:webHidden/>
            <w:lang w:val="en-IE"/>
          </w:rPr>
          <w:fldChar w:fldCharType="separate"/>
        </w:r>
        <w:r>
          <w:rPr>
            <w:noProof/>
            <w:webHidden/>
            <w:lang w:val="en-IE"/>
          </w:rPr>
          <w:t>23</w:t>
        </w:r>
        <w:r w:rsidR="00724CEB" w:rsidRPr="00F520B6">
          <w:rPr>
            <w:noProof/>
            <w:webHidden/>
            <w:lang w:val="en-IE"/>
          </w:rPr>
          <w:fldChar w:fldCharType="end"/>
        </w:r>
      </w:hyperlink>
    </w:p>
    <w:p w14:paraId="5CD47B3F" w14:textId="0EE45FE0"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91" w:history="1">
        <w:r w:rsidR="00724CEB" w:rsidRPr="00F520B6">
          <w:rPr>
            <w:rStyle w:val="Hypertextovodkaz"/>
            <w:noProof/>
            <w:lang w:val="en-IE"/>
          </w:rPr>
          <w:t>2.4</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Deliverable 5 – National guidelines on the application of the DNSH principle for authorities managing public investments and project implementers/grant beneficiaries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_Toc120005691 \h </w:instrText>
        </w:r>
        <w:r w:rsidR="00724CEB" w:rsidRPr="00F520B6">
          <w:rPr>
            <w:noProof/>
            <w:webHidden/>
            <w:lang w:val="en-IE"/>
          </w:rPr>
        </w:r>
        <w:r w:rsidR="00724CEB" w:rsidRPr="00F520B6">
          <w:rPr>
            <w:noProof/>
            <w:webHidden/>
            <w:lang w:val="en-IE"/>
          </w:rPr>
          <w:fldChar w:fldCharType="separate"/>
        </w:r>
        <w:r>
          <w:rPr>
            <w:noProof/>
            <w:webHidden/>
            <w:lang w:val="en-IE"/>
          </w:rPr>
          <w:t>23</w:t>
        </w:r>
        <w:r w:rsidR="00724CEB" w:rsidRPr="00F520B6">
          <w:rPr>
            <w:noProof/>
            <w:webHidden/>
            <w:lang w:val="en-IE"/>
          </w:rPr>
          <w:fldChar w:fldCharType="end"/>
        </w:r>
      </w:hyperlink>
    </w:p>
    <w:p w14:paraId="5E88F53A" w14:textId="2F650F6E"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2" w:history="1">
        <w:r w:rsidR="00724CEB" w:rsidRPr="00F520B6">
          <w:rPr>
            <w:rStyle w:val="Hypertextovodkaz"/>
            <w:noProof/>
            <w:lang w:val="en-IE"/>
          </w:rPr>
          <w:t>2.4.1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5.1 – Draft methodological guidelines for authorities managing public investments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_Toc120005692 \h </w:instrText>
        </w:r>
        <w:r w:rsidR="00724CEB" w:rsidRPr="00F520B6">
          <w:rPr>
            <w:noProof/>
            <w:webHidden/>
            <w:lang w:val="en-IE"/>
          </w:rPr>
        </w:r>
        <w:r w:rsidR="00724CEB" w:rsidRPr="00F520B6">
          <w:rPr>
            <w:noProof/>
            <w:webHidden/>
            <w:lang w:val="en-IE"/>
          </w:rPr>
          <w:fldChar w:fldCharType="separate"/>
        </w:r>
        <w:r>
          <w:rPr>
            <w:noProof/>
            <w:webHidden/>
            <w:lang w:val="en-IE"/>
          </w:rPr>
          <w:t>24</w:t>
        </w:r>
        <w:r w:rsidR="00724CEB" w:rsidRPr="00F520B6">
          <w:rPr>
            <w:noProof/>
            <w:webHidden/>
            <w:lang w:val="en-IE"/>
          </w:rPr>
          <w:fldChar w:fldCharType="end"/>
        </w:r>
      </w:hyperlink>
    </w:p>
    <w:p w14:paraId="4734AE00" w14:textId="5999B1BC"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3" w:history="1">
        <w:r w:rsidR="00724CEB" w:rsidRPr="00F520B6">
          <w:rPr>
            <w:rStyle w:val="Hypertextovodkaz"/>
            <w:noProof/>
            <w:lang w:val="en-IE"/>
          </w:rPr>
          <w:t>2.4.2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5.2 – Draft methodological guidelines for project implementers/grant beneficiaries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_Toc120005693 \h </w:instrText>
        </w:r>
        <w:r w:rsidR="00724CEB" w:rsidRPr="00F520B6">
          <w:rPr>
            <w:noProof/>
            <w:webHidden/>
            <w:lang w:val="en-IE"/>
          </w:rPr>
        </w:r>
        <w:r w:rsidR="00724CEB" w:rsidRPr="00F520B6">
          <w:rPr>
            <w:noProof/>
            <w:webHidden/>
            <w:lang w:val="en-IE"/>
          </w:rPr>
          <w:fldChar w:fldCharType="separate"/>
        </w:r>
        <w:r>
          <w:rPr>
            <w:noProof/>
            <w:webHidden/>
            <w:lang w:val="en-IE"/>
          </w:rPr>
          <w:t>25</w:t>
        </w:r>
        <w:r w:rsidR="00724CEB" w:rsidRPr="00F520B6">
          <w:rPr>
            <w:noProof/>
            <w:webHidden/>
            <w:lang w:val="en-IE"/>
          </w:rPr>
          <w:fldChar w:fldCharType="end"/>
        </w:r>
      </w:hyperlink>
    </w:p>
    <w:p w14:paraId="4B042079" w14:textId="3CEA03EE"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4" w:history="1">
        <w:r w:rsidR="00724CEB" w:rsidRPr="00F520B6">
          <w:rPr>
            <w:rStyle w:val="Hypertextovodkaz"/>
            <w:noProof/>
            <w:lang w:val="en-IE"/>
          </w:rPr>
          <w:t>2.4.3</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5.3 – Recommendations for roles and responsibilities in DNSH implementation and data management</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_Toc120005694 \h </w:instrText>
        </w:r>
        <w:r w:rsidR="00724CEB" w:rsidRPr="00F520B6">
          <w:rPr>
            <w:noProof/>
            <w:webHidden/>
            <w:lang w:val="en-IE"/>
          </w:rPr>
        </w:r>
        <w:r w:rsidR="00724CEB" w:rsidRPr="00F520B6">
          <w:rPr>
            <w:noProof/>
            <w:webHidden/>
            <w:lang w:val="en-IE"/>
          </w:rPr>
          <w:fldChar w:fldCharType="separate"/>
        </w:r>
        <w:r>
          <w:rPr>
            <w:noProof/>
            <w:webHidden/>
            <w:lang w:val="en-IE"/>
          </w:rPr>
          <w:t>27</w:t>
        </w:r>
        <w:r w:rsidR="00724CEB" w:rsidRPr="00F520B6">
          <w:rPr>
            <w:noProof/>
            <w:webHidden/>
            <w:lang w:val="en-IE"/>
          </w:rPr>
          <w:fldChar w:fldCharType="end"/>
        </w:r>
      </w:hyperlink>
    </w:p>
    <w:p w14:paraId="785EA010" w14:textId="529BB96C"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695" w:history="1">
        <w:r w:rsidR="00724CEB" w:rsidRPr="00F520B6">
          <w:rPr>
            <w:rStyle w:val="Hypertextovodkaz"/>
            <w:noProof/>
            <w:lang w:val="en-IE"/>
          </w:rPr>
          <w:t>2.5</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Deliverable 6 – Capacity building and communication on the national guidelines on the application of the DNSH principle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_Toc120005695 \h </w:instrText>
        </w:r>
        <w:r w:rsidR="00724CEB" w:rsidRPr="00F520B6">
          <w:rPr>
            <w:noProof/>
            <w:webHidden/>
            <w:lang w:val="en-IE"/>
          </w:rPr>
        </w:r>
        <w:r w:rsidR="00724CEB" w:rsidRPr="00F520B6">
          <w:rPr>
            <w:noProof/>
            <w:webHidden/>
            <w:lang w:val="en-IE"/>
          </w:rPr>
          <w:fldChar w:fldCharType="separate"/>
        </w:r>
        <w:r>
          <w:rPr>
            <w:noProof/>
            <w:webHidden/>
            <w:lang w:val="en-IE"/>
          </w:rPr>
          <w:t>28</w:t>
        </w:r>
        <w:r w:rsidR="00724CEB" w:rsidRPr="00F520B6">
          <w:rPr>
            <w:noProof/>
            <w:webHidden/>
            <w:lang w:val="en-IE"/>
          </w:rPr>
          <w:fldChar w:fldCharType="end"/>
        </w:r>
      </w:hyperlink>
    </w:p>
    <w:p w14:paraId="612F8B68" w14:textId="5A7FF036"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6" w:history="1">
        <w:r w:rsidR="00724CEB" w:rsidRPr="00F520B6">
          <w:rPr>
            <w:rStyle w:val="Hypertextovodkaz"/>
            <w:noProof/>
            <w:lang w:val="en-IE"/>
          </w:rPr>
          <w:t>2.5.1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6.1 Identification and engagement of participants for training and seminars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_Toc120005696 \h </w:instrText>
        </w:r>
        <w:r w:rsidR="00724CEB" w:rsidRPr="00F520B6">
          <w:rPr>
            <w:noProof/>
            <w:webHidden/>
            <w:lang w:val="en-IE"/>
          </w:rPr>
        </w:r>
        <w:r w:rsidR="00724CEB" w:rsidRPr="00F520B6">
          <w:rPr>
            <w:noProof/>
            <w:webHidden/>
            <w:lang w:val="en-IE"/>
          </w:rPr>
          <w:fldChar w:fldCharType="separate"/>
        </w:r>
        <w:r>
          <w:rPr>
            <w:noProof/>
            <w:webHidden/>
            <w:lang w:val="en-IE"/>
          </w:rPr>
          <w:t>28</w:t>
        </w:r>
        <w:r w:rsidR="00724CEB" w:rsidRPr="00F520B6">
          <w:rPr>
            <w:noProof/>
            <w:webHidden/>
            <w:lang w:val="en-IE"/>
          </w:rPr>
          <w:fldChar w:fldCharType="end"/>
        </w:r>
      </w:hyperlink>
    </w:p>
    <w:p w14:paraId="78040FE3" w14:textId="4F24FAF6"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7" w:history="1">
        <w:r w:rsidR="00724CEB" w:rsidRPr="00F520B6">
          <w:rPr>
            <w:rStyle w:val="Hypertextovodkaz"/>
            <w:noProof/>
            <w:lang w:val="en-IE"/>
          </w:rPr>
          <w:t>2.5.2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6.2 – Preparation of online training material and training of trainers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_Toc120005697 \h </w:instrText>
        </w:r>
        <w:r w:rsidR="00724CEB" w:rsidRPr="00F520B6">
          <w:rPr>
            <w:noProof/>
            <w:webHidden/>
            <w:lang w:val="en-IE"/>
          </w:rPr>
        </w:r>
        <w:r w:rsidR="00724CEB" w:rsidRPr="00F520B6">
          <w:rPr>
            <w:noProof/>
            <w:webHidden/>
            <w:lang w:val="en-IE"/>
          </w:rPr>
          <w:fldChar w:fldCharType="separate"/>
        </w:r>
        <w:r>
          <w:rPr>
            <w:noProof/>
            <w:webHidden/>
            <w:lang w:val="en-IE"/>
          </w:rPr>
          <w:t>29</w:t>
        </w:r>
        <w:r w:rsidR="00724CEB" w:rsidRPr="00F520B6">
          <w:rPr>
            <w:noProof/>
            <w:webHidden/>
            <w:lang w:val="en-IE"/>
          </w:rPr>
          <w:fldChar w:fldCharType="end"/>
        </w:r>
      </w:hyperlink>
    </w:p>
    <w:p w14:paraId="4EE26203" w14:textId="3852CB68"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8" w:history="1">
        <w:r w:rsidR="00724CEB" w:rsidRPr="00F520B6">
          <w:rPr>
            <w:rStyle w:val="Hypertextovodkaz"/>
            <w:noProof/>
            <w:lang w:val="en-IE"/>
          </w:rPr>
          <w:t>2.5.3</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6.3 – Seminars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_Toc120005698 \h </w:instrText>
        </w:r>
        <w:r w:rsidR="00724CEB" w:rsidRPr="00F520B6">
          <w:rPr>
            <w:noProof/>
            <w:webHidden/>
            <w:lang w:val="en-IE"/>
          </w:rPr>
        </w:r>
        <w:r w:rsidR="00724CEB" w:rsidRPr="00F520B6">
          <w:rPr>
            <w:noProof/>
            <w:webHidden/>
            <w:lang w:val="en-IE"/>
          </w:rPr>
          <w:fldChar w:fldCharType="separate"/>
        </w:r>
        <w:r>
          <w:rPr>
            <w:noProof/>
            <w:webHidden/>
            <w:lang w:val="en-IE"/>
          </w:rPr>
          <w:t>30</w:t>
        </w:r>
        <w:r w:rsidR="00724CEB" w:rsidRPr="00F520B6">
          <w:rPr>
            <w:noProof/>
            <w:webHidden/>
            <w:lang w:val="en-IE"/>
          </w:rPr>
          <w:fldChar w:fldCharType="end"/>
        </w:r>
      </w:hyperlink>
    </w:p>
    <w:p w14:paraId="5DD6F251" w14:textId="75B62447"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699" w:history="1">
        <w:r w:rsidR="00724CEB" w:rsidRPr="00F520B6">
          <w:rPr>
            <w:rStyle w:val="Hypertextovodkaz"/>
            <w:noProof/>
            <w:lang w:val="en-IE"/>
          </w:rPr>
          <w:t>2.5.4</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6.4 – Draft and submit reports and communication strategy</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_Toc120005699 \h </w:instrText>
        </w:r>
        <w:r w:rsidR="00724CEB" w:rsidRPr="00F520B6">
          <w:rPr>
            <w:noProof/>
            <w:webHidden/>
            <w:lang w:val="en-IE"/>
          </w:rPr>
        </w:r>
        <w:r w:rsidR="00724CEB" w:rsidRPr="00F520B6">
          <w:rPr>
            <w:noProof/>
            <w:webHidden/>
            <w:lang w:val="en-IE"/>
          </w:rPr>
          <w:fldChar w:fldCharType="separate"/>
        </w:r>
        <w:r>
          <w:rPr>
            <w:noProof/>
            <w:webHidden/>
            <w:lang w:val="en-IE"/>
          </w:rPr>
          <w:t>31</w:t>
        </w:r>
        <w:r w:rsidR="00724CEB" w:rsidRPr="00F520B6">
          <w:rPr>
            <w:noProof/>
            <w:webHidden/>
            <w:lang w:val="en-IE"/>
          </w:rPr>
          <w:fldChar w:fldCharType="end"/>
        </w:r>
      </w:hyperlink>
    </w:p>
    <w:p w14:paraId="1A1AF67A" w14:textId="14C3AB9E"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00" w:history="1">
        <w:r w:rsidR="00724CEB" w:rsidRPr="00F520B6">
          <w:rPr>
            <w:rStyle w:val="Hypertextovodkaz"/>
            <w:noProof/>
            <w:lang w:val="en-IE"/>
          </w:rPr>
          <w:t>2.6</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Deliverable 7 – Pilot implementation of the national DNSH guidelines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_Toc120005700 \h </w:instrText>
        </w:r>
        <w:r w:rsidR="00724CEB" w:rsidRPr="00F520B6">
          <w:rPr>
            <w:noProof/>
            <w:webHidden/>
            <w:lang w:val="en-IE"/>
          </w:rPr>
        </w:r>
        <w:r w:rsidR="00724CEB" w:rsidRPr="00F520B6">
          <w:rPr>
            <w:noProof/>
            <w:webHidden/>
            <w:lang w:val="en-IE"/>
          </w:rPr>
          <w:fldChar w:fldCharType="separate"/>
        </w:r>
        <w:r>
          <w:rPr>
            <w:noProof/>
            <w:webHidden/>
            <w:lang w:val="en-IE"/>
          </w:rPr>
          <w:t>32</w:t>
        </w:r>
        <w:r w:rsidR="00724CEB" w:rsidRPr="00F520B6">
          <w:rPr>
            <w:noProof/>
            <w:webHidden/>
            <w:lang w:val="en-IE"/>
          </w:rPr>
          <w:fldChar w:fldCharType="end"/>
        </w:r>
      </w:hyperlink>
    </w:p>
    <w:p w14:paraId="176E7320" w14:textId="0944D603"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01" w:history="1">
        <w:r w:rsidR="00724CEB" w:rsidRPr="00F520B6">
          <w:rPr>
            <w:rStyle w:val="Hypertextovodkaz"/>
            <w:noProof/>
            <w:lang w:val="en-IE"/>
          </w:rPr>
          <w:t>2.6.1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7.1 – Support the testing/use of templates developed as part of the DNSH guidelines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_Toc120005701 \h </w:instrText>
        </w:r>
        <w:r w:rsidR="00724CEB" w:rsidRPr="00F520B6">
          <w:rPr>
            <w:noProof/>
            <w:webHidden/>
            <w:lang w:val="en-IE"/>
          </w:rPr>
        </w:r>
        <w:r w:rsidR="00724CEB" w:rsidRPr="00F520B6">
          <w:rPr>
            <w:noProof/>
            <w:webHidden/>
            <w:lang w:val="en-IE"/>
          </w:rPr>
          <w:fldChar w:fldCharType="separate"/>
        </w:r>
        <w:r>
          <w:rPr>
            <w:noProof/>
            <w:webHidden/>
            <w:lang w:val="en-IE"/>
          </w:rPr>
          <w:t>32</w:t>
        </w:r>
        <w:r w:rsidR="00724CEB" w:rsidRPr="00F520B6">
          <w:rPr>
            <w:noProof/>
            <w:webHidden/>
            <w:lang w:val="en-IE"/>
          </w:rPr>
          <w:fldChar w:fldCharType="end"/>
        </w:r>
      </w:hyperlink>
    </w:p>
    <w:p w14:paraId="03434D13" w14:textId="3320EDEF"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02" w:history="1">
        <w:r w:rsidR="00724CEB" w:rsidRPr="00F520B6">
          <w:rPr>
            <w:rStyle w:val="Hypertextovodkaz"/>
            <w:noProof/>
            <w:lang w:val="en-IE"/>
          </w:rPr>
          <w:t>2.6.2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7.2 – Pilot the national guidelines for ex-ante assessment of different activities/interventions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_Toc120005702 \h </w:instrText>
        </w:r>
        <w:r w:rsidR="00724CEB" w:rsidRPr="00F520B6">
          <w:rPr>
            <w:noProof/>
            <w:webHidden/>
            <w:lang w:val="en-IE"/>
          </w:rPr>
        </w:r>
        <w:r w:rsidR="00724CEB" w:rsidRPr="00F520B6">
          <w:rPr>
            <w:noProof/>
            <w:webHidden/>
            <w:lang w:val="en-IE"/>
          </w:rPr>
          <w:fldChar w:fldCharType="separate"/>
        </w:r>
        <w:r>
          <w:rPr>
            <w:noProof/>
            <w:webHidden/>
            <w:lang w:val="en-IE"/>
          </w:rPr>
          <w:t>32</w:t>
        </w:r>
        <w:r w:rsidR="00724CEB" w:rsidRPr="00F520B6">
          <w:rPr>
            <w:noProof/>
            <w:webHidden/>
            <w:lang w:val="en-IE"/>
          </w:rPr>
          <w:fldChar w:fldCharType="end"/>
        </w:r>
      </w:hyperlink>
    </w:p>
    <w:p w14:paraId="47F07917" w14:textId="4C4F594F"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03" w:history="1">
        <w:r w:rsidR="00724CEB" w:rsidRPr="00F520B6">
          <w:rPr>
            <w:rStyle w:val="Hypertextovodkaz"/>
            <w:noProof/>
            <w:lang w:val="en-IE"/>
          </w:rPr>
          <w:t>2.6.3</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7.3 – Pilot and revise the part of the guidelines related to verification of data collection systems and reporting mechanisms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_Toc120005703 \h </w:instrText>
        </w:r>
        <w:r w:rsidR="00724CEB" w:rsidRPr="00F520B6">
          <w:rPr>
            <w:noProof/>
            <w:webHidden/>
            <w:lang w:val="en-IE"/>
          </w:rPr>
        </w:r>
        <w:r w:rsidR="00724CEB" w:rsidRPr="00F520B6">
          <w:rPr>
            <w:noProof/>
            <w:webHidden/>
            <w:lang w:val="en-IE"/>
          </w:rPr>
          <w:fldChar w:fldCharType="separate"/>
        </w:r>
        <w:r>
          <w:rPr>
            <w:noProof/>
            <w:webHidden/>
            <w:lang w:val="en-IE"/>
          </w:rPr>
          <w:t>33</w:t>
        </w:r>
        <w:r w:rsidR="00724CEB" w:rsidRPr="00F520B6">
          <w:rPr>
            <w:noProof/>
            <w:webHidden/>
            <w:lang w:val="en-IE"/>
          </w:rPr>
          <w:fldChar w:fldCharType="end"/>
        </w:r>
      </w:hyperlink>
    </w:p>
    <w:p w14:paraId="6F62411F" w14:textId="40E4BEEA"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04" w:history="1">
        <w:r w:rsidR="00724CEB" w:rsidRPr="00F520B6">
          <w:rPr>
            <w:rStyle w:val="Hypertextovodkaz"/>
            <w:noProof/>
            <w:lang w:val="en-IE"/>
          </w:rPr>
          <w:t>2.6.4</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7.4 – Organisation of seminars/workshops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_Toc120005704 \h </w:instrText>
        </w:r>
        <w:r w:rsidR="00724CEB" w:rsidRPr="00F520B6">
          <w:rPr>
            <w:noProof/>
            <w:webHidden/>
            <w:lang w:val="en-IE"/>
          </w:rPr>
        </w:r>
        <w:r w:rsidR="00724CEB" w:rsidRPr="00F520B6">
          <w:rPr>
            <w:noProof/>
            <w:webHidden/>
            <w:lang w:val="en-IE"/>
          </w:rPr>
          <w:fldChar w:fldCharType="separate"/>
        </w:r>
        <w:r>
          <w:rPr>
            <w:noProof/>
            <w:webHidden/>
            <w:lang w:val="en-IE"/>
          </w:rPr>
          <w:t>34</w:t>
        </w:r>
        <w:r w:rsidR="00724CEB" w:rsidRPr="00F520B6">
          <w:rPr>
            <w:noProof/>
            <w:webHidden/>
            <w:lang w:val="en-IE"/>
          </w:rPr>
          <w:fldChar w:fldCharType="end"/>
        </w:r>
      </w:hyperlink>
    </w:p>
    <w:p w14:paraId="276923F8" w14:textId="2A8390A4"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05" w:history="1">
        <w:r w:rsidR="00724CEB" w:rsidRPr="00F520B6">
          <w:rPr>
            <w:rStyle w:val="Hypertextovodkaz"/>
            <w:noProof/>
            <w:lang w:val="en-IE"/>
          </w:rPr>
          <w:t>2.7</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Deliverable 8 – Project final report</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_Toc120005705 \h </w:instrText>
        </w:r>
        <w:r w:rsidR="00724CEB" w:rsidRPr="00F520B6">
          <w:rPr>
            <w:noProof/>
            <w:webHidden/>
            <w:lang w:val="en-IE"/>
          </w:rPr>
        </w:r>
        <w:r w:rsidR="00724CEB" w:rsidRPr="00F520B6">
          <w:rPr>
            <w:noProof/>
            <w:webHidden/>
            <w:lang w:val="en-IE"/>
          </w:rPr>
          <w:fldChar w:fldCharType="separate"/>
        </w:r>
        <w:r>
          <w:rPr>
            <w:noProof/>
            <w:webHidden/>
            <w:lang w:val="en-IE"/>
          </w:rPr>
          <w:t>34</w:t>
        </w:r>
        <w:r w:rsidR="00724CEB" w:rsidRPr="00F520B6">
          <w:rPr>
            <w:noProof/>
            <w:webHidden/>
            <w:lang w:val="en-IE"/>
          </w:rPr>
          <w:fldChar w:fldCharType="end"/>
        </w:r>
      </w:hyperlink>
    </w:p>
    <w:p w14:paraId="0795B58B" w14:textId="7A7175C9"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06" w:history="1">
        <w:r w:rsidR="00724CEB" w:rsidRPr="00F520B6">
          <w:rPr>
            <w:rStyle w:val="Hypertextovodkaz"/>
            <w:noProof/>
            <w:lang w:val="en-IE"/>
          </w:rPr>
          <w:t>2.7.1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8.1 – Draft and submit Final Report</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_Toc120005706 \h </w:instrText>
        </w:r>
        <w:r w:rsidR="00724CEB" w:rsidRPr="00F520B6">
          <w:rPr>
            <w:noProof/>
            <w:webHidden/>
            <w:lang w:val="en-IE"/>
          </w:rPr>
        </w:r>
        <w:r w:rsidR="00724CEB" w:rsidRPr="00F520B6">
          <w:rPr>
            <w:noProof/>
            <w:webHidden/>
            <w:lang w:val="en-IE"/>
          </w:rPr>
          <w:fldChar w:fldCharType="separate"/>
        </w:r>
        <w:r>
          <w:rPr>
            <w:noProof/>
            <w:webHidden/>
            <w:lang w:val="en-IE"/>
          </w:rPr>
          <w:t>34</w:t>
        </w:r>
        <w:r w:rsidR="00724CEB" w:rsidRPr="00F520B6">
          <w:rPr>
            <w:noProof/>
            <w:webHidden/>
            <w:lang w:val="en-IE"/>
          </w:rPr>
          <w:fldChar w:fldCharType="end"/>
        </w:r>
      </w:hyperlink>
    </w:p>
    <w:p w14:paraId="15623DCF" w14:textId="701657F0"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07" w:history="1">
        <w:r w:rsidR="00724CEB" w:rsidRPr="00F520B6">
          <w:rPr>
            <w:rStyle w:val="Hypertextovodkaz"/>
            <w:noProof/>
            <w:lang w:val="en-IE"/>
          </w:rPr>
          <w:t>2.7.2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Task 8.2 – Presentation of the project</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_Toc120005707 \h </w:instrText>
        </w:r>
        <w:r w:rsidR="00724CEB" w:rsidRPr="00F520B6">
          <w:rPr>
            <w:noProof/>
            <w:webHidden/>
            <w:lang w:val="en-IE"/>
          </w:rPr>
        </w:r>
        <w:r w:rsidR="00724CEB" w:rsidRPr="00F520B6">
          <w:rPr>
            <w:noProof/>
            <w:webHidden/>
            <w:lang w:val="en-IE"/>
          </w:rPr>
          <w:fldChar w:fldCharType="separate"/>
        </w:r>
        <w:r>
          <w:rPr>
            <w:noProof/>
            <w:webHidden/>
            <w:lang w:val="en-IE"/>
          </w:rPr>
          <w:t>35</w:t>
        </w:r>
        <w:r w:rsidR="00724CEB" w:rsidRPr="00F520B6">
          <w:rPr>
            <w:noProof/>
            <w:webHidden/>
            <w:lang w:val="en-IE"/>
          </w:rPr>
          <w:fldChar w:fldCharType="end"/>
        </w:r>
      </w:hyperlink>
    </w:p>
    <w:p w14:paraId="74E9FD65" w14:textId="3B5E6ACB" w:rsidR="00724CEB" w:rsidRPr="00F520B6" w:rsidRDefault="00CF11FA">
      <w:pPr>
        <w:pStyle w:val="Obsah1"/>
        <w:rPr>
          <w:rFonts w:asciiTheme="minorHAnsi" w:eastAsiaTheme="minorEastAsia" w:hAnsiTheme="minorHAnsi"/>
          <w:b w:val="0"/>
          <w:bCs w:val="0"/>
          <w:noProof/>
          <w:color w:val="auto"/>
          <w:sz w:val="24"/>
          <w:lang w:val="en-IE" w:eastAsia="en-GB"/>
        </w:rPr>
      </w:pPr>
      <w:hyperlink w:anchor="_Toc120005708" w:history="1">
        <w:r w:rsidR="00724CEB" w:rsidRPr="00F520B6">
          <w:rPr>
            <w:rStyle w:val="Hypertextovodkaz"/>
            <w:noProof/>
            <w:lang w:val="en-IE"/>
          </w:rPr>
          <w:t>3</w:t>
        </w:r>
        <w:r w:rsidR="00724CEB" w:rsidRPr="00F520B6">
          <w:rPr>
            <w:rFonts w:asciiTheme="minorHAnsi" w:eastAsiaTheme="minorEastAsia" w:hAnsiTheme="minorHAnsi"/>
            <w:b w:val="0"/>
            <w:bCs w:val="0"/>
            <w:noProof/>
            <w:color w:val="auto"/>
            <w:sz w:val="24"/>
            <w:lang w:val="en-IE" w:eastAsia="en-GB"/>
          </w:rPr>
          <w:tab/>
        </w:r>
        <w:r w:rsidR="00724CEB" w:rsidRPr="00F520B6">
          <w:rPr>
            <w:rStyle w:val="Hypertextovodkaz"/>
            <w:noProof/>
            <w:lang w:val="en-IE"/>
          </w:rPr>
          <w:t>The project team, workplan &amp; project management</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_Toc120005708 \h </w:instrText>
        </w:r>
        <w:r w:rsidR="00724CEB" w:rsidRPr="00F520B6">
          <w:rPr>
            <w:noProof/>
            <w:webHidden/>
            <w:lang w:val="en-IE"/>
          </w:rPr>
        </w:r>
        <w:r w:rsidR="00724CEB" w:rsidRPr="00F520B6">
          <w:rPr>
            <w:noProof/>
            <w:webHidden/>
            <w:lang w:val="en-IE"/>
          </w:rPr>
          <w:fldChar w:fldCharType="separate"/>
        </w:r>
        <w:r>
          <w:rPr>
            <w:noProof/>
            <w:webHidden/>
            <w:lang w:val="en-IE"/>
          </w:rPr>
          <w:t>36</w:t>
        </w:r>
        <w:r w:rsidR="00724CEB" w:rsidRPr="00F520B6">
          <w:rPr>
            <w:noProof/>
            <w:webHidden/>
            <w:lang w:val="en-IE"/>
          </w:rPr>
          <w:fldChar w:fldCharType="end"/>
        </w:r>
      </w:hyperlink>
    </w:p>
    <w:p w14:paraId="4FAB0BAB" w14:textId="55667AFE"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09" w:history="1">
        <w:r w:rsidR="00724CEB" w:rsidRPr="00F520B6">
          <w:rPr>
            <w:rStyle w:val="Hypertextovodkaz"/>
            <w:noProof/>
            <w:lang w:val="en-IE"/>
          </w:rPr>
          <w:t>3.1</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The project team and individual roles &amp; responsibilities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_Toc120005709 \h </w:instrText>
        </w:r>
        <w:r w:rsidR="00724CEB" w:rsidRPr="00F520B6">
          <w:rPr>
            <w:noProof/>
            <w:webHidden/>
            <w:lang w:val="en-IE"/>
          </w:rPr>
        </w:r>
        <w:r w:rsidR="00724CEB" w:rsidRPr="00F520B6">
          <w:rPr>
            <w:noProof/>
            <w:webHidden/>
            <w:lang w:val="en-IE"/>
          </w:rPr>
          <w:fldChar w:fldCharType="separate"/>
        </w:r>
        <w:r>
          <w:rPr>
            <w:noProof/>
            <w:webHidden/>
            <w:lang w:val="en-IE"/>
          </w:rPr>
          <w:t>36</w:t>
        </w:r>
        <w:r w:rsidR="00724CEB" w:rsidRPr="00F520B6">
          <w:rPr>
            <w:noProof/>
            <w:webHidden/>
            <w:lang w:val="en-IE"/>
          </w:rPr>
          <w:fldChar w:fldCharType="end"/>
        </w:r>
      </w:hyperlink>
    </w:p>
    <w:p w14:paraId="6FEB8240" w14:textId="7437744F"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10" w:history="1">
        <w:r w:rsidR="00724CEB" w:rsidRPr="00F520B6">
          <w:rPr>
            <w:rStyle w:val="Hypertextovodkaz"/>
            <w:noProof/>
            <w:lang w:val="en-IE"/>
          </w:rPr>
          <w:t>3.2</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Updated project timeline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_Toc120005710 \h </w:instrText>
        </w:r>
        <w:r w:rsidR="00724CEB" w:rsidRPr="00F520B6">
          <w:rPr>
            <w:noProof/>
            <w:webHidden/>
            <w:lang w:val="en-IE"/>
          </w:rPr>
        </w:r>
        <w:r w:rsidR="00724CEB" w:rsidRPr="00F520B6">
          <w:rPr>
            <w:noProof/>
            <w:webHidden/>
            <w:lang w:val="en-IE"/>
          </w:rPr>
          <w:fldChar w:fldCharType="separate"/>
        </w:r>
        <w:r>
          <w:rPr>
            <w:noProof/>
            <w:webHidden/>
            <w:lang w:val="en-IE"/>
          </w:rPr>
          <w:t>38</w:t>
        </w:r>
        <w:r w:rsidR="00724CEB" w:rsidRPr="00F520B6">
          <w:rPr>
            <w:noProof/>
            <w:webHidden/>
            <w:lang w:val="en-IE"/>
          </w:rPr>
          <w:fldChar w:fldCharType="end"/>
        </w:r>
      </w:hyperlink>
    </w:p>
    <w:p w14:paraId="38F0B701" w14:textId="0E581C6C"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11" w:history="1">
        <w:r w:rsidR="00724CEB" w:rsidRPr="00F520B6">
          <w:rPr>
            <w:rStyle w:val="Hypertextovodkaz"/>
            <w:noProof/>
            <w:lang w:val="en-IE"/>
          </w:rPr>
          <w:t>3.3</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Communication with DG REFORM and the beneficiary</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_Toc120005711 \h </w:instrText>
        </w:r>
        <w:r w:rsidR="00724CEB" w:rsidRPr="00F520B6">
          <w:rPr>
            <w:noProof/>
            <w:webHidden/>
            <w:lang w:val="en-IE"/>
          </w:rPr>
        </w:r>
        <w:r w:rsidR="00724CEB" w:rsidRPr="00F520B6">
          <w:rPr>
            <w:noProof/>
            <w:webHidden/>
            <w:lang w:val="en-IE"/>
          </w:rPr>
          <w:fldChar w:fldCharType="separate"/>
        </w:r>
        <w:r>
          <w:rPr>
            <w:noProof/>
            <w:webHidden/>
            <w:lang w:val="en-IE"/>
          </w:rPr>
          <w:t>39</w:t>
        </w:r>
        <w:r w:rsidR="00724CEB" w:rsidRPr="00F520B6">
          <w:rPr>
            <w:noProof/>
            <w:webHidden/>
            <w:lang w:val="en-IE"/>
          </w:rPr>
          <w:fldChar w:fldCharType="end"/>
        </w:r>
      </w:hyperlink>
    </w:p>
    <w:p w14:paraId="05A96E9E" w14:textId="506BAD4D" w:rsidR="00724CEB" w:rsidRPr="00F520B6" w:rsidRDefault="00CF11FA">
      <w:pPr>
        <w:pStyle w:val="Obsah1"/>
        <w:rPr>
          <w:rFonts w:asciiTheme="minorHAnsi" w:eastAsiaTheme="minorEastAsia" w:hAnsiTheme="minorHAnsi"/>
          <w:b w:val="0"/>
          <w:bCs w:val="0"/>
          <w:noProof/>
          <w:color w:val="auto"/>
          <w:sz w:val="24"/>
          <w:lang w:val="en-IE" w:eastAsia="en-GB"/>
        </w:rPr>
      </w:pPr>
      <w:hyperlink w:anchor="_Toc120005712" w:history="1">
        <w:r w:rsidR="00724CEB" w:rsidRPr="00F520B6">
          <w:rPr>
            <w:rStyle w:val="Hypertextovodkaz"/>
            <w:noProof/>
            <w:lang w:val="en-IE"/>
          </w:rPr>
          <w:t>Annex A Kick-off Meeting minutes</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_Toc120005712 \h </w:instrText>
        </w:r>
        <w:r w:rsidR="00724CEB" w:rsidRPr="00F520B6">
          <w:rPr>
            <w:noProof/>
            <w:webHidden/>
            <w:lang w:val="en-IE"/>
          </w:rPr>
        </w:r>
        <w:r w:rsidR="00724CEB" w:rsidRPr="00F520B6">
          <w:rPr>
            <w:noProof/>
            <w:webHidden/>
            <w:lang w:val="en-IE"/>
          </w:rPr>
          <w:fldChar w:fldCharType="separate"/>
        </w:r>
        <w:r>
          <w:rPr>
            <w:noProof/>
            <w:webHidden/>
            <w:lang w:val="en-IE"/>
          </w:rPr>
          <w:t>40</w:t>
        </w:r>
        <w:r w:rsidR="00724CEB" w:rsidRPr="00F520B6">
          <w:rPr>
            <w:noProof/>
            <w:webHidden/>
            <w:lang w:val="en-IE"/>
          </w:rPr>
          <w:fldChar w:fldCharType="end"/>
        </w:r>
      </w:hyperlink>
    </w:p>
    <w:p w14:paraId="5005614A" w14:textId="7D54FCB2"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13" w:history="1">
        <w:r w:rsidR="00724CEB" w:rsidRPr="00F520B6">
          <w:rPr>
            <w:rStyle w:val="Hypertextovodkaz"/>
            <w:noProof/>
            <w:lang w:val="en-IE"/>
          </w:rPr>
          <w:t>3.4</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Initial background / scoping research</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_Toc120005713 \h </w:instrText>
        </w:r>
        <w:r w:rsidR="00724CEB" w:rsidRPr="00F520B6">
          <w:rPr>
            <w:noProof/>
            <w:webHidden/>
            <w:lang w:val="en-IE"/>
          </w:rPr>
        </w:r>
        <w:r w:rsidR="00724CEB" w:rsidRPr="00F520B6">
          <w:rPr>
            <w:noProof/>
            <w:webHidden/>
            <w:lang w:val="en-IE"/>
          </w:rPr>
          <w:fldChar w:fldCharType="separate"/>
        </w:r>
        <w:r>
          <w:rPr>
            <w:noProof/>
            <w:webHidden/>
            <w:lang w:val="en-IE"/>
          </w:rPr>
          <w:t>40</w:t>
        </w:r>
        <w:r w:rsidR="00724CEB" w:rsidRPr="00F520B6">
          <w:rPr>
            <w:noProof/>
            <w:webHidden/>
            <w:lang w:val="en-IE"/>
          </w:rPr>
          <w:fldChar w:fldCharType="end"/>
        </w:r>
      </w:hyperlink>
    </w:p>
    <w:p w14:paraId="79722F11" w14:textId="2EBC46A0"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14" w:history="1">
        <w:r w:rsidR="00724CEB" w:rsidRPr="00F520B6">
          <w:rPr>
            <w:rStyle w:val="Hypertextovodkaz"/>
            <w:noProof/>
            <w:lang w:val="en-IE"/>
          </w:rPr>
          <w:t>3.5</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Methodology per Deliverable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_Toc120005714 \h </w:instrText>
        </w:r>
        <w:r w:rsidR="00724CEB" w:rsidRPr="00F520B6">
          <w:rPr>
            <w:noProof/>
            <w:webHidden/>
            <w:lang w:val="en-IE"/>
          </w:rPr>
        </w:r>
        <w:r w:rsidR="00724CEB" w:rsidRPr="00F520B6">
          <w:rPr>
            <w:noProof/>
            <w:webHidden/>
            <w:lang w:val="en-IE"/>
          </w:rPr>
          <w:fldChar w:fldCharType="separate"/>
        </w:r>
        <w:r>
          <w:rPr>
            <w:noProof/>
            <w:webHidden/>
            <w:lang w:val="en-IE"/>
          </w:rPr>
          <w:t>41</w:t>
        </w:r>
        <w:r w:rsidR="00724CEB" w:rsidRPr="00F520B6">
          <w:rPr>
            <w:noProof/>
            <w:webHidden/>
            <w:lang w:val="en-IE"/>
          </w:rPr>
          <w:fldChar w:fldCharType="end"/>
        </w:r>
      </w:hyperlink>
    </w:p>
    <w:p w14:paraId="2C84A18D" w14:textId="3E29814F"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15" w:history="1">
        <w:r w:rsidR="00724CEB" w:rsidRPr="00F520B6">
          <w:rPr>
            <w:rStyle w:val="Hypertextovodkaz"/>
            <w:noProof/>
            <w:lang w:val="en-IE"/>
          </w:rPr>
          <w:t>3.5.1</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1</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_Toc120005715 \h </w:instrText>
        </w:r>
        <w:r w:rsidR="00724CEB" w:rsidRPr="00F520B6">
          <w:rPr>
            <w:noProof/>
            <w:webHidden/>
            <w:lang w:val="en-IE"/>
          </w:rPr>
        </w:r>
        <w:r w:rsidR="00724CEB" w:rsidRPr="00F520B6">
          <w:rPr>
            <w:noProof/>
            <w:webHidden/>
            <w:lang w:val="en-IE"/>
          </w:rPr>
          <w:fldChar w:fldCharType="separate"/>
        </w:r>
        <w:r>
          <w:rPr>
            <w:noProof/>
            <w:webHidden/>
            <w:lang w:val="en-IE"/>
          </w:rPr>
          <w:t>41</w:t>
        </w:r>
        <w:r w:rsidR="00724CEB" w:rsidRPr="00F520B6">
          <w:rPr>
            <w:noProof/>
            <w:webHidden/>
            <w:lang w:val="en-IE"/>
          </w:rPr>
          <w:fldChar w:fldCharType="end"/>
        </w:r>
      </w:hyperlink>
    </w:p>
    <w:p w14:paraId="77367A28" w14:textId="02F3CF12"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16" w:history="1">
        <w:r w:rsidR="00724CEB" w:rsidRPr="00F520B6">
          <w:rPr>
            <w:rStyle w:val="Hypertextovodkaz"/>
            <w:noProof/>
            <w:lang w:val="en-IE"/>
          </w:rPr>
          <w:t>3.5.2</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2</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_Toc120005716 \h </w:instrText>
        </w:r>
        <w:r w:rsidR="00724CEB" w:rsidRPr="00F520B6">
          <w:rPr>
            <w:noProof/>
            <w:webHidden/>
            <w:lang w:val="en-IE"/>
          </w:rPr>
        </w:r>
        <w:r w:rsidR="00724CEB" w:rsidRPr="00F520B6">
          <w:rPr>
            <w:noProof/>
            <w:webHidden/>
            <w:lang w:val="en-IE"/>
          </w:rPr>
          <w:fldChar w:fldCharType="separate"/>
        </w:r>
        <w:r>
          <w:rPr>
            <w:noProof/>
            <w:webHidden/>
            <w:lang w:val="en-IE"/>
          </w:rPr>
          <w:t>42</w:t>
        </w:r>
        <w:r w:rsidR="00724CEB" w:rsidRPr="00F520B6">
          <w:rPr>
            <w:noProof/>
            <w:webHidden/>
            <w:lang w:val="en-IE"/>
          </w:rPr>
          <w:fldChar w:fldCharType="end"/>
        </w:r>
      </w:hyperlink>
    </w:p>
    <w:p w14:paraId="7FF94BDC" w14:textId="1223A133"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17" w:history="1">
        <w:r w:rsidR="00724CEB" w:rsidRPr="00F520B6">
          <w:rPr>
            <w:rStyle w:val="Hypertextovodkaz"/>
            <w:noProof/>
            <w:lang w:val="en-IE"/>
          </w:rPr>
          <w:t>3.5.3</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3</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_Toc120005717 \h </w:instrText>
        </w:r>
        <w:r w:rsidR="00724CEB" w:rsidRPr="00F520B6">
          <w:rPr>
            <w:noProof/>
            <w:webHidden/>
            <w:lang w:val="en-IE"/>
          </w:rPr>
        </w:r>
        <w:r w:rsidR="00724CEB" w:rsidRPr="00F520B6">
          <w:rPr>
            <w:noProof/>
            <w:webHidden/>
            <w:lang w:val="en-IE"/>
          </w:rPr>
          <w:fldChar w:fldCharType="separate"/>
        </w:r>
        <w:r>
          <w:rPr>
            <w:noProof/>
            <w:webHidden/>
            <w:lang w:val="en-IE"/>
          </w:rPr>
          <w:t>43</w:t>
        </w:r>
        <w:r w:rsidR="00724CEB" w:rsidRPr="00F520B6">
          <w:rPr>
            <w:noProof/>
            <w:webHidden/>
            <w:lang w:val="en-IE"/>
          </w:rPr>
          <w:fldChar w:fldCharType="end"/>
        </w:r>
      </w:hyperlink>
    </w:p>
    <w:p w14:paraId="19E03687" w14:textId="16B779C3"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18" w:history="1">
        <w:r w:rsidR="00724CEB" w:rsidRPr="00F520B6">
          <w:rPr>
            <w:rStyle w:val="Hypertextovodkaz"/>
            <w:noProof/>
            <w:lang w:val="en-IE"/>
          </w:rPr>
          <w:t>3.5.4</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4</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_Toc120005718 \h </w:instrText>
        </w:r>
        <w:r w:rsidR="00724CEB" w:rsidRPr="00F520B6">
          <w:rPr>
            <w:noProof/>
            <w:webHidden/>
            <w:lang w:val="en-IE"/>
          </w:rPr>
        </w:r>
        <w:r w:rsidR="00724CEB" w:rsidRPr="00F520B6">
          <w:rPr>
            <w:noProof/>
            <w:webHidden/>
            <w:lang w:val="en-IE"/>
          </w:rPr>
          <w:fldChar w:fldCharType="separate"/>
        </w:r>
        <w:r>
          <w:rPr>
            <w:noProof/>
            <w:webHidden/>
            <w:lang w:val="en-IE"/>
          </w:rPr>
          <w:t>43</w:t>
        </w:r>
        <w:r w:rsidR="00724CEB" w:rsidRPr="00F520B6">
          <w:rPr>
            <w:noProof/>
            <w:webHidden/>
            <w:lang w:val="en-IE"/>
          </w:rPr>
          <w:fldChar w:fldCharType="end"/>
        </w:r>
      </w:hyperlink>
    </w:p>
    <w:p w14:paraId="49989968" w14:textId="406676C7"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19" w:history="1">
        <w:r w:rsidR="00724CEB" w:rsidRPr="00F520B6">
          <w:rPr>
            <w:rStyle w:val="Hypertextovodkaz"/>
            <w:noProof/>
            <w:lang w:val="en-IE"/>
          </w:rPr>
          <w:t>3.5.5</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5</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_Toc120005719 \h </w:instrText>
        </w:r>
        <w:r w:rsidR="00724CEB" w:rsidRPr="00F520B6">
          <w:rPr>
            <w:noProof/>
            <w:webHidden/>
            <w:lang w:val="en-IE"/>
          </w:rPr>
        </w:r>
        <w:r w:rsidR="00724CEB" w:rsidRPr="00F520B6">
          <w:rPr>
            <w:noProof/>
            <w:webHidden/>
            <w:lang w:val="en-IE"/>
          </w:rPr>
          <w:fldChar w:fldCharType="separate"/>
        </w:r>
        <w:r>
          <w:rPr>
            <w:noProof/>
            <w:webHidden/>
            <w:lang w:val="en-IE"/>
          </w:rPr>
          <w:t>43</w:t>
        </w:r>
        <w:r w:rsidR="00724CEB" w:rsidRPr="00F520B6">
          <w:rPr>
            <w:noProof/>
            <w:webHidden/>
            <w:lang w:val="en-IE"/>
          </w:rPr>
          <w:fldChar w:fldCharType="end"/>
        </w:r>
      </w:hyperlink>
    </w:p>
    <w:p w14:paraId="7E4205BE" w14:textId="19DF7402"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20" w:history="1">
        <w:r w:rsidR="00724CEB" w:rsidRPr="00F520B6">
          <w:rPr>
            <w:rStyle w:val="Hypertextovodkaz"/>
            <w:noProof/>
            <w:lang w:val="en-IE"/>
          </w:rPr>
          <w:t>3.5.6</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6</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_Toc120005720 \h </w:instrText>
        </w:r>
        <w:r w:rsidR="00724CEB" w:rsidRPr="00F520B6">
          <w:rPr>
            <w:noProof/>
            <w:webHidden/>
            <w:lang w:val="en-IE"/>
          </w:rPr>
        </w:r>
        <w:r w:rsidR="00724CEB" w:rsidRPr="00F520B6">
          <w:rPr>
            <w:noProof/>
            <w:webHidden/>
            <w:lang w:val="en-IE"/>
          </w:rPr>
          <w:fldChar w:fldCharType="separate"/>
        </w:r>
        <w:r>
          <w:rPr>
            <w:noProof/>
            <w:webHidden/>
            <w:lang w:val="en-IE"/>
          </w:rPr>
          <w:t>44</w:t>
        </w:r>
        <w:r w:rsidR="00724CEB" w:rsidRPr="00F520B6">
          <w:rPr>
            <w:noProof/>
            <w:webHidden/>
            <w:lang w:val="en-IE"/>
          </w:rPr>
          <w:fldChar w:fldCharType="end"/>
        </w:r>
      </w:hyperlink>
    </w:p>
    <w:p w14:paraId="45E3377E" w14:textId="31AAC2DB"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21" w:history="1">
        <w:r w:rsidR="00724CEB" w:rsidRPr="00F520B6">
          <w:rPr>
            <w:rStyle w:val="Hypertextovodkaz"/>
            <w:noProof/>
            <w:lang w:val="en-IE"/>
          </w:rPr>
          <w:t>3.5.7</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7</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_Toc120005721 \h </w:instrText>
        </w:r>
        <w:r w:rsidR="00724CEB" w:rsidRPr="00F520B6">
          <w:rPr>
            <w:noProof/>
            <w:webHidden/>
            <w:lang w:val="en-IE"/>
          </w:rPr>
        </w:r>
        <w:r w:rsidR="00724CEB" w:rsidRPr="00F520B6">
          <w:rPr>
            <w:noProof/>
            <w:webHidden/>
            <w:lang w:val="en-IE"/>
          </w:rPr>
          <w:fldChar w:fldCharType="separate"/>
        </w:r>
        <w:r>
          <w:rPr>
            <w:noProof/>
            <w:webHidden/>
            <w:lang w:val="en-IE"/>
          </w:rPr>
          <w:t>44</w:t>
        </w:r>
        <w:r w:rsidR="00724CEB" w:rsidRPr="00F520B6">
          <w:rPr>
            <w:noProof/>
            <w:webHidden/>
            <w:lang w:val="en-IE"/>
          </w:rPr>
          <w:fldChar w:fldCharType="end"/>
        </w:r>
      </w:hyperlink>
    </w:p>
    <w:p w14:paraId="38D4C526" w14:textId="7393BC9D" w:rsidR="00724CEB" w:rsidRPr="00F520B6" w:rsidRDefault="00CF11FA">
      <w:pPr>
        <w:pStyle w:val="Obsah3"/>
        <w:tabs>
          <w:tab w:val="left" w:pos="1506"/>
          <w:tab w:val="right" w:leader="dot" w:pos="9016"/>
        </w:tabs>
        <w:rPr>
          <w:rFonts w:asciiTheme="minorHAnsi" w:eastAsiaTheme="minorEastAsia" w:hAnsiTheme="minorHAnsi" w:cstheme="minorBidi"/>
          <w:noProof/>
          <w:color w:val="auto"/>
          <w:sz w:val="24"/>
          <w:szCs w:val="24"/>
          <w:lang w:val="en-IE" w:eastAsia="en-GB"/>
        </w:rPr>
      </w:pPr>
      <w:hyperlink w:anchor="_Toc120005722" w:history="1">
        <w:r w:rsidR="00724CEB" w:rsidRPr="00F520B6">
          <w:rPr>
            <w:rStyle w:val="Hypertextovodkaz"/>
            <w:noProof/>
            <w:lang w:val="en-IE"/>
          </w:rPr>
          <w:t>3.5.8</w:t>
        </w:r>
        <w:r w:rsidR="00724CEB" w:rsidRPr="00F520B6">
          <w:rPr>
            <w:rFonts w:asciiTheme="minorHAnsi" w:eastAsiaTheme="minorEastAsia" w:hAnsiTheme="minorHAnsi" w:cstheme="minorBidi"/>
            <w:noProof/>
            <w:color w:val="auto"/>
            <w:sz w:val="24"/>
            <w:szCs w:val="24"/>
            <w:lang w:val="en-IE" w:eastAsia="en-GB"/>
          </w:rPr>
          <w:tab/>
        </w:r>
        <w:r w:rsidR="00724CEB" w:rsidRPr="00F520B6">
          <w:rPr>
            <w:rStyle w:val="Hypertextovodkaz"/>
            <w:noProof/>
            <w:lang w:val="en-IE"/>
          </w:rPr>
          <w:t>DLV 8</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_Toc120005722 \h </w:instrText>
        </w:r>
        <w:r w:rsidR="00724CEB" w:rsidRPr="00F520B6">
          <w:rPr>
            <w:noProof/>
            <w:webHidden/>
            <w:lang w:val="en-IE"/>
          </w:rPr>
        </w:r>
        <w:r w:rsidR="00724CEB" w:rsidRPr="00F520B6">
          <w:rPr>
            <w:noProof/>
            <w:webHidden/>
            <w:lang w:val="en-IE"/>
          </w:rPr>
          <w:fldChar w:fldCharType="separate"/>
        </w:r>
        <w:r>
          <w:rPr>
            <w:noProof/>
            <w:webHidden/>
            <w:lang w:val="en-IE"/>
          </w:rPr>
          <w:t>44</w:t>
        </w:r>
        <w:r w:rsidR="00724CEB" w:rsidRPr="00F520B6">
          <w:rPr>
            <w:noProof/>
            <w:webHidden/>
            <w:lang w:val="en-IE"/>
          </w:rPr>
          <w:fldChar w:fldCharType="end"/>
        </w:r>
      </w:hyperlink>
    </w:p>
    <w:p w14:paraId="559C1D9E" w14:textId="24C3AABD"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23" w:history="1">
        <w:r w:rsidR="00724CEB" w:rsidRPr="00F520B6">
          <w:rPr>
            <w:rStyle w:val="Hypertextovodkaz"/>
            <w:noProof/>
            <w:lang w:val="en-IE"/>
          </w:rPr>
          <w:t>3.6</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Data needs, sectoral prioritization and EU funds’ scope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_Toc120005723 \h </w:instrText>
        </w:r>
        <w:r w:rsidR="00724CEB" w:rsidRPr="00F520B6">
          <w:rPr>
            <w:noProof/>
            <w:webHidden/>
            <w:lang w:val="en-IE"/>
          </w:rPr>
        </w:r>
        <w:r w:rsidR="00724CEB" w:rsidRPr="00F520B6">
          <w:rPr>
            <w:noProof/>
            <w:webHidden/>
            <w:lang w:val="en-IE"/>
          </w:rPr>
          <w:fldChar w:fldCharType="separate"/>
        </w:r>
        <w:r>
          <w:rPr>
            <w:noProof/>
            <w:webHidden/>
            <w:lang w:val="en-IE"/>
          </w:rPr>
          <w:t>44</w:t>
        </w:r>
        <w:r w:rsidR="00724CEB" w:rsidRPr="00F520B6">
          <w:rPr>
            <w:noProof/>
            <w:webHidden/>
            <w:lang w:val="en-IE"/>
          </w:rPr>
          <w:fldChar w:fldCharType="end"/>
        </w:r>
      </w:hyperlink>
    </w:p>
    <w:p w14:paraId="612915EE" w14:textId="5009794E"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24" w:history="1">
        <w:r w:rsidR="00724CEB" w:rsidRPr="00F520B6">
          <w:rPr>
            <w:rStyle w:val="Hypertextovodkaz"/>
            <w:noProof/>
            <w:lang w:val="en-IE"/>
          </w:rPr>
          <w:t>3.7</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Work plan, communication</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_Toc120005724 \h </w:instrText>
        </w:r>
        <w:r w:rsidR="00724CEB" w:rsidRPr="00F520B6">
          <w:rPr>
            <w:noProof/>
            <w:webHidden/>
            <w:lang w:val="en-IE"/>
          </w:rPr>
        </w:r>
        <w:r w:rsidR="00724CEB" w:rsidRPr="00F520B6">
          <w:rPr>
            <w:noProof/>
            <w:webHidden/>
            <w:lang w:val="en-IE"/>
          </w:rPr>
          <w:fldChar w:fldCharType="separate"/>
        </w:r>
        <w:r>
          <w:rPr>
            <w:noProof/>
            <w:webHidden/>
            <w:lang w:val="en-IE"/>
          </w:rPr>
          <w:t>45</w:t>
        </w:r>
        <w:r w:rsidR="00724CEB" w:rsidRPr="00F520B6">
          <w:rPr>
            <w:noProof/>
            <w:webHidden/>
            <w:lang w:val="en-IE"/>
          </w:rPr>
          <w:fldChar w:fldCharType="end"/>
        </w:r>
      </w:hyperlink>
    </w:p>
    <w:p w14:paraId="003B3C02" w14:textId="67F62E1E" w:rsidR="00724CEB" w:rsidRPr="00F520B6" w:rsidRDefault="00CF11FA">
      <w:pPr>
        <w:pStyle w:val="Obsah2"/>
        <w:rPr>
          <w:rFonts w:asciiTheme="minorHAnsi" w:eastAsiaTheme="minorEastAsia" w:hAnsiTheme="minorHAnsi" w:cstheme="minorBidi"/>
          <w:b w:val="0"/>
          <w:bCs w:val="0"/>
          <w:noProof/>
          <w:color w:val="auto"/>
          <w:sz w:val="24"/>
          <w:szCs w:val="24"/>
          <w:lang w:val="en-IE" w:eastAsia="en-GB"/>
        </w:rPr>
      </w:pPr>
      <w:hyperlink w:anchor="_Toc120005725" w:history="1">
        <w:r w:rsidR="00724CEB" w:rsidRPr="00F520B6">
          <w:rPr>
            <w:rStyle w:val="Hypertextovodkaz"/>
            <w:noProof/>
            <w:lang w:val="en-IE"/>
          </w:rPr>
          <w:t>3.8</w:t>
        </w:r>
        <w:r w:rsidR="00724CEB" w:rsidRPr="00F520B6">
          <w:rPr>
            <w:rFonts w:asciiTheme="minorHAnsi" w:eastAsiaTheme="minorEastAsia" w:hAnsiTheme="minorHAnsi" w:cstheme="minorBidi"/>
            <w:b w:val="0"/>
            <w:bCs w:val="0"/>
            <w:noProof/>
            <w:color w:val="auto"/>
            <w:sz w:val="24"/>
            <w:szCs w:val="24"/>
            <w:lang w:val="en-IE" w:eastAsia="en-GB"/>
          </w:rPr>
          <w:tab/>
        </w:r>
        <w:r w:rsidR="00724CEB" w:rsidRPr="00F520B6">
          <w:rPr>
            <w:rStyle w:val="Hypertextovodkaz"/>
            <w:noProof/>
            <w:lang w:val="en-IE"/>
          </w:rPr>
          <w:t>AOB</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_Toc120005725 \h </w:instrText>
        </w:r>
        <w:r w:rsidR="00724CEB" w:rsidRPr="00F520B6">
          <w:rPr>
            <w:noProof/>
            <w:webHidden/>
            <w:lang w:val="en-IE"/>
          </w:rPr>
        </w:r>
        <w:r w:rsidR="00724CEB" w:rsidRPr="00F520B6">
          <w:rPr>
            <w:noProof/>
            <w:webHidden/>
            <w:lang w:val="en-IE"/>
          </w:rPr>
          <w:fldChar w:fldCharType="separate"/>
        </w:r>
        <w:r>
          <w:rPr>
            <w:noProof/>
            <w:webHidden/>
            <w:lang w:val="en-IE"/>
          </w:rPr>
          <w:t>45</w:t>
        </w:r>
        <w:r w:rsidR="00724CEB" w:rsidRPr="00F520B6">
          <w:rPr>
            <w:noProof/>
            <w:webHidden/>
            <w:lang w:val="en-IE"/>
          </w:rPr>
          <w:fldChar w:fldCharType="end"/>
        </w:r>
      </w:hyperlink>
    </w:p>
    <w:p w14:paraId="7B79C575" w14:textId="511088C4" w:rsidR="00724CEB" w:rsidRPr="00F520B6" w:rsidRDefault="00CF11FA">
      <w:pPr>
        <w:pStyle w:val="Obsah1"/>
        <w:rPr>
          <w:rFonts w:asciiTheme="minorHAnsi" w:eastAsiaTheme="minorEastAsia" w:hAnsiTheme="minorHAnsi"/>
          <w:b w:val="0"/>
          <w:bCs w:val="0"/>
          <w:noProof/>
          <w:color w:val="auto"/>
          <w:sz w:val="24"/>
          <w:lang w:val="en-IE" w:eastAsia="en-GB"/>
        </w:rPr>
      </w:pPr>
      <w:hyperlink w:anchor="_Toc120005726" w:history="1">
        <w:r w:rsidR="00724CEB" w:rsidRPr="00F520B6">
          <w:rPr>
            <w:rStyle w:val="Hypertextovodkaz"/>
            <w:noProof/>
            <w:lang w:val="en-IE"/>
          </w:rPr>
          <w:t>Annex B Visual project summary fiche</w:t>
        </w:r>
        <w:r w:rsidR="00724CEB" w:rsidRPr="00F520B6">
          <w:rPr>
            <w:noProof/>
            <w:webHidden/>
            <w:lang w:val="en-IE"/>
          </w:rPr>
          <w:tab/>
        </w:r>
        <w:r w:rsidR="00724CEB" w:rsidRPr="00F520B6">
          <w:rPr>
            <w:noProof/>
            <w:webHidden/>
            <w:lang w:val="en-IE"/>
          </w:rPr>
          <w:fldChar w:fldCharType="begin"/>
        </w:r>
        <w:r w:rsidR="00724CEB" w:rsidRPr="00F520B6">
          <w:rPr>
            <w:noProof/>
            <w:webHidden/>
            <w:lang w:val="en-IE"/>
          </w:rPr>
          <w:instrText xml:space="preserve"> PAGEREF _Toc120005726 \h </w:instrText>
        </w:r>
        <w:r w:rsidR="00724CEB" w:rsidRPr="00F520B6">
          <w:rPr>
            <w:noProof/>
            <w:webHidden/>
            <w:lang w:val="en-IE"/>
          </w:rPr>
        </w:r>
        <w:r w:rsidR="00724CEB" w:rsidRPr="00F520B6">
          <w:rPr>
            <w:noProof/>
            <w:webHidden/>
            <w:lang w:val="en-IE"/>
          </w:rPr>
          <w:fldChar w:fldCharType="separate"/>
        </w:r>
        <w:r>
          <w:rPr>
            <w:noProof/>
            <w:webHidden/>
            <w:lang w:val="en-IE"/>
          </w:rPr>
          <w:t>46</w:t>
        </w:r>
        <w:r w:rsidR="00724CEB" w:rsidRPr="00F520B6">
          <w:rPr>
            <w:noProof/>
            <w:webHidden/>
            <w:lang w:val="en-IE"/>
          </w:rPr>
          <w:fldChar w:fldCharType="end"/>
        </w:r>
      </w:hyperlink>
    </w:p>
    <w:p w14:paraId="09990435" w14:textId="77777777" w:rsidR="002A41AB" w:rsidRPr="00F520B6" w:rsidRDefault="00DB51A2" w:rsidP="42090C71">
      <w:pPr>
        <w:rPr>
          <w:color w:val="005962" w:themeColor="accent1"/>
          <w:sz w:val="28"/>
          <w:lang w:val="en-IE"/>
        </w:rPr>
      </w:pPr>
      <w:r w:rsidRPr="00F520B6">
        <w:rPr>
          <w:color w:val="005962" w:themeColor="accent1"/>
          <w:sz w:val="28"/>
          <w:lang w:val="en-IE"/>
        </w:rPr>
        <w:fldChar w:fldCharType="end"/>
      </w:r>
      <w:r w:rsidR="006E0971" w:rsidRPr="00F520B6">
        <w:rPr>
          <w:color w:val="005962" w:themeColor="accent1"/>
          <w:sz w:val="28"/>
          <w:lang w:val="en-IE"/>
        </w:rPr>
        <w:br w:type="page"/>
      </w:r>
    </w:p>
    <w:p w14:paraId="4E4319EE" w14:textId="77777777" w:rsidR="002A41AB" w:rsidRPr="00F520B6" w:rsidRDefault="00D821D3" w:rsidP="00D821D3">
      <w:pPr>
        <w:pStyle w:val="Nadpis1"/>
        <w:numPr>
          <w:ilvl w:val="0"/>
          <w:numId w:val="20"/>
        </w:numPr>
        <w:rPr>
          <w:lang w:val="en-IE"/>
        </w:rPr>
      </w:pPr>
      <w:r w:rsidRPr="00F520B6">
        <w:rPr>
          <w:lang w:val="en-IE"/>
        </w:rPr>
        <w:lastRenderedPageBreak/>
        <w:t xml:space="preserve"> </w:t>
      </w:r>
      <w:bookmarkStart w:id="1" w:name="_Toc120005668"/>
      <w:r w:rsidR="60FCB316" w:rsidRPr="00F520B6">
        <w:rPr>
          <w:lang w:val="en-IE"/>
        </w:rPr>
        <w:t>List of abbreviations</w:t>
      </w:r>
      <w:bookmarkEnd w:id="1"/>
    </w:p>
    <w:tbl>
      <w:tblPr>
        <w:tblW w:w="0" w:type="auto"/>
        <w:tblInd w:w="552" w:type="dxa"/>
        <w:tblLayout w:type="fixed"/>
        <w:tblLook w:val="04A0" w:firstRow="1" w:lastRow="0" w:firstColumn="1" w:lastColumn="0" w:noHBand="0" w:noVBand="1"/>
      </w:tblPr>
      <w:tblGrid>
        <w:gridCol w:w="2552"/>
        <w:gridCol w:w="5881"/>
      </w:tblGrid>
      <w:tr w:rsidR="42090C71" w:rsidRPr="00F520B6" w14:paraId="23B4D293" w14:textId="77777777" w:rsidTr="00A015C5">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005962" w:themeFill="accent1"/>
            <w:vAlign w:val="center"/>
          </w:tcPr>
          <w:p w14:paraId="7F468D88" w14:textId="77777777" w:rsidR="42090C71" w:rsidRPr="00F520B6" w:rsidRDefault="42090C71" w:rsidP="42090C71">
            <w:pPr>
              <w:spacing w:line="220" w:lineRule="atLeast"/>
              <w:rPr>
                <w:color w:val="F0F0F0"/>
                <w:sz w:val="16"/>
                <w:lang w:val="en-IE"/>
              </w:rPr>
            </w:pPr>
            <w:r w:rsidRPr="00F520B6">
              <w:rPr>
                <w:b/>
                <w:color w:val="F0F0F0"/>
                <w:sz w:val="16"/>
                <w:lang w:val="en-IE"/>
              </w:rPr>
              <w:t>Abbreviations</w:t>
            </w:r>
          </w:p>
        </w:tc>
        <w:tc>
          <w:tcPr>
            <w:tcW w:w="5881" w:type="dxa"/>
            <w:tcBorders>
              <w:top w:val="single" w:sz="12" w:space="0" w:color="D1D1D1"/>
              <w:left w:val="single" w:sz="12" w:space="0" w:color="D1D1D1"/>
              <w:bottom w:val="single" w:sz="12" w:space="0" w:color="D1D1D1"/>
              <w:right w:val="single" w:sz="12" w:space="0" w:color="D1D1D1"/>
            </w:tcBorders>
            <w:shd w:val="clear" w:color="auto" w:fill="005962" w:themeFill="accent1"/>
            <w:vAlign w:val="center"/>
          </w:tcPr>
          <w:p w14:paraId="50B0A4F3" w14:textId="77777777" w:rsidR="42090C71" w:rsidRPr="00F520B6" w:rsidRDefault="42090C71" w:rsidP="42090C71">
            <w:pPr>
              <w:spacing w:line="220" w:lineRule="atLeast"/>
              <w:jc w:val="both"/>
              <w:rPr>
                <w:color w:val="F0F0F0"/>
                <w:sz w:val="16"/>
                <w:lang w:val="en-IE"/>
              </w:rPr>
            </w:pPr>
            <w:r w:rsidRPr="00F520B6">
              <w:rPr>
                <w:b/>
                <w:color w:val="F0F0F0"/>
                <w:sz w:val="16"/>
                <w:lang w:val="en-IE"/>
              </w:rPr>
              <w:t>Descriptions</w:t>
            </w:r>
          </w:p>
        </w:tc>
      </w:tr>
      <w:tr w:rsidR="42090C71" w:rsidRPr="00F520B6" w14:paraId="6637B541"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14:paraId="6AFF1223" w14:textId="77777777" w:rsidR="42090C71" w:rsidRPr="00F520B6" w:rsidRDefault="42090C71" w:rsidP="42090C71">
            <w:pPr>
              <w:spacing w:line="220" w:lineRule="atLeast"/>
              <w:rPr>
                <w:color w:val="000000" w:themeColor="text1"/>
                <w:sz w:val="16"/>
                <w:lang w:val="en-IE"/>
              </w:rPr>
            </w:pPr>
            <w:r w:rsidRPr="00F520B6">
              <w:rPr>
                <w:color w:val="000000" w:themeColor="text1"/>
                <w:sz w:val="16"/>
                <w:lang w:val="en-IE"/>
              </w:rPr>
              <w:t>ČBA</w:t>
            </w:r>
          </w:p>
        </w:tc>
        <w:tc>
          <w:tcPr>
            <w:tcW w:w="5881" w:type="dxa"/>
            <w:tcBorders>
              <w:top w:val="single" w:sz="12" w:space="0" w:color="D1D1D1"/>
              <w:left w:val="single" w:sz="12" w:space="0" w:color="D1D1D1"/>
              <w:bottom w:val="single" w:sz="12" w:space="0" w:color="D1D1D1"/>
              <w:right w:val="single" w:sz="12" w:space="0" w:color="D1D1D1"/>
            </w:tcBorders>
            <w:vAlign w:val="center"/>
          </w:tcPr>
          <w:p w14:paraId="5667C685" w14:textId="77777777" w:rsidR="42090C71" w:rsidRPr="00F520B6" w:rsidRDefault="42090C71" w:rsidP="42090C71">
            <w:pPr>
              <w:spacing w:line="220" w:lineRule="atLeast"/>
              <w:jc w:val="both"/>
              <w:rPr>
                <w:color w:val="000000" w:themeColor="text1"/>
                <w:sz w:val="16"/>
                <w:lang w:val="en-IE"/>
              </w:rPr>
            </w:pPr>
            <w:r w:rsidRPr="00F520B6">
              <w:rPr>
                <w:color w:val="000000" w:themeColor="text1"/>
                <w:sz w:val="16"/>
                <w:lang w:val="en-IE"/>
              </w:rPr>
              <w:t>Czech Banking Association</w:t>
            </w:r>
          </w:p>
        </w:tc>
      </w:tr>
      <w:tr w:rsidR="22CBF473" w:rsidRPr="00F520B6" w14:paraId="36F747F4" w14:textId="77777777" w:rsidTr="22CBF473">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14:paraId="02316FC2" w14:textId="77777777" w:rsidR="3793B779" w:rsidRPr="00F520B6" w:rsidRDefault="3793B779" w:rsidP="22CBF473">
            <w:pPr>
              <w:spacing w:line="220" w:lineRule="atLeast"/>
              <w:rPr>
                <w:color w:val="000000" w:themeColor="text1"/>
                <w:sz w:val="16"/>
                <w:lang w:val="en-IE"/>
              </w:rPr>
            </w:pPr>
            <w:r w:rsidRPr="00F520B6">
              <w:rPr>
                <w:color w:val="000000" w:themeColor="text1"/>
                <w:sz w:val="16"/>
                <w:lang w:val="en-IE"/>
              </w:rPr>
              <w:t>CF</w:t>
            </w:r>
          </w:p>
        </w:tc>
        <w:tc>
          <w:tcPr>
            <w:tcW w:w="5881" w:type="dxa"/>
            <w:tcBorders>
              <w:top w:val="single" w:sz="12" w:space="0" w:color="D1D1D1"/>
              <w:left w:val="single" w:sz="12" w:space="0" w:color="D1D1D1"/>
              <w:bottom w:val="single" w:sz="12" w:space="0" w:color="D1D1D1"/>
              <w:right w:val="single" w:sz="12" w:space="0" w:color="D1D1D1"/>
            </w:tcBorders>
            <w:vAlign w:val="center"/>
          </w:tcPr>
          <w:p w14:paraId="3D992398" w14:textId="77777777" w:rsidR="3793B779" w:rsidRPr="00F520B6" w:rsidRDefault="3793B779" w:rsidP="22CBF473">
            <w:pPr>
              <w:spacing w:line="220" w:lineRule="atLeast"/>
              <w:jc w:val="both"/>
              <w:rPr>
                <w:color w:val="000000" w:themeColor="text1"/>
                <w:sz w:val="16"/>
                <w:lang w:val="en-IE"/>
              </w:rPr>
            </w:pPr>
            <w:r w:rsidRPr="00F520B6">
              <w:rPr>
                <w:color w:val="000000" w:themeColor="text1"/>
                <w:sz w:val="16"/>
                <w:lang w:val="en-IE"/>
              </w:rPr>
              <w:t>Cohesion Fund</w:t>
            </w:r>
          </w:p>
        </w:tc>
      </w:tr>
      <w:tr w:rsidR="448BED0C" w:rsidRPr="00F520B6" w14:paraId="67844CBB" w14:textId="77777777" w:rsidTr="448BED0C">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14:paraId="47901BEE" w14:textId="77777777" w:rsidR="425DD047" w:rsidRPr="00F520B6" w:rsidRDefault="425DD047" w:rsidP="448BED0C">
            <w:pPr>
              <w:spacing w:line="220" w:lineRule="atLeast"/>
              <w:rPr>
                <w:color w:val="000000" w:themeColor="text1"/>
                <w:sz w:val="16"/>
                <w:lang w:val="en-IE"/>
              </w:rPr>
            </w:pPr>
            <w:r w:rsidRPr="00F520B6">
              <w:rPr>
                <w:color w:val="000000" w:themeColor="text1"/>
                <w:sz w:val="16"/>
                <w:lang w:val="en-IE"/>
              </w:rPr>
              <w:t>CP</w:t>
            </w:r>
          </w:p>
        </w:tc>
        <w:tc>
          <w:tcPr>
            <w:tcW w:w="5881" w:type="dxa"/>
            <w:tcBorders>
              <w:top w:val="single" w:sz="12" w:space="0" w:color="D1D1D1"/>
              <w:left w:val="single" w:sz="12" w:space="0" w:color="D1D1D1"/>
              <w:bottom w:val="single" w:sz="12" w:space="0" w:color="D1D1D1"/>
              <w:right w:val="single" w:sz="12" w:space="0" w:color="D1D1D1"/>
            </w:tcBorders>
            <w:vAlign w:val="center"/>
          </w:tcPr>
          <w:p w14:paraId="7E8C4D74" w14:textId="77777777" w:rsidR="425DD047" w:rsidRPr="00F520B6" w:rsidRDefault="425DD047" w:rsidP="448BED0C">
            <w:pPr>
              <w:spacing w:line="220" w:lineRule="atLeast"/>
              <w:jc w:val="both"/>
              <w:rPr>
                <w:color w:val="000000" w:themeColor="text1"/>
                <w:sz w:val="16"/>
                <w:lang w:val="en-IE"/>
              </w:rPr>
            </w:pPr>
            <w:r w:rsidRPr="00F520B6">
              <w:rPr>
                <w:color w:val="000000" w:themeColor="text1"/>
                <w:sz w:val="16"/>
                <w:lang w:val="en-IE"/>
              </w:rPr>
              <w:t>Climate proofing</w:t>
            </w:r>
          </w:p>
        </w:tc>
      </w:tr>
      <w:tr w:rsidR="7DBB291D" w:rsidRPr="00F520B6" w14:paraId="2986ACC8" w14:textId="77777777" w:rsidTr="7DBB291D">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14:paraId="598089DC" w14:textId="77777777" w:rsidR="0E2F90D9" w:rsidRPr="00F520B6" w:rsidRDefault="0E2F90D9" w:rsidP="7DBB291D">
            <w:pPr>
              <w:spacing w:line="220" w:lineRule="atLeast"/>
              <w:rPr>
                <w:color w:val="000000" w:themeColor="text1"/>
                <w:sz w:val="16"/>
                <w:lang w:val="en-IE"/>
              </w:rPr>
            </w:pPr>
            <w:r w:rsidRPr="00F520B6">
              <w:rPr>
                <w:color w:val="000000" w:themeColor="text1"/>
                <w:sz w:val="16"/>
                <w:lang w:val="en-IE"/>
              </w:rPr>
              <w:t>CPD</w:t>
            </w:r>
          </w:p>
        </w:tc>
        <w:tc>
          <w:tcPr>
            <w:tcW w:w="5881" w:type="dxa"/>
            <w:tcBorders>
              <w:top w:val="single" w:sz="12" w:space="0" w:color="D1D1D1"/>
              <w:left w:val="single" w:sz="12" w:space="0" w:color="D1D1D1"/>
              <w:bottom w:val="single" w:sz="12" w:space="0" w:color="D1D1D1"/>
              <w:right w:val="single" w:sz="12" w:space="0" w:color="D1D1D1"/>
            </w:tcBorders>
            <w:vAlign w:val="center"/>
          </w:tcPr>
          <w:p w14:paraId="3335944A" w14:textId="77777777" w:rsidR="0E2F90D9" w:rsidRPr="00F520B6" w:rsidRDefault="0E2F90D9" w:rsidP="7DBB291D">
            <w:pPr>
              <w:spacing w:line="220" w:lineRule="atLeast"/>
              <w:jc w:val="both"/>
              <w:rPr>
                <w:color w:val="000000" w:themeColor="text1"/>
                <w:sz w:val="16"/>
                <w:lang w:val="en-IE"/>
              </w:rPr>
            </w:pPr>
            <w:r w:rsidRPr="00F520B6">
              <w:rPr>
                <w:color w:val="000000" w:themeColor="text1"/>
                <w:sz w:val="16"/>
                <w:lang w:val="en-IE"/>
              </w:rPr>
              <w:t>Continuing professional development</w:t>
            </w:r>
          </w:p>
        </w:tc>
      </w:tr>
      <w:tr w:rsidR="42090C71" w:rsidRPr="00F520B6" w14:paraId="25E115B9"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14:paraId="2E9F3C97" w14:textId="77777777" w:rsidR="42090C71" w:rsidRPr="00F520B6" w:rsidRDefault="42090C71" w:rsidP="42090C71">
            <w:pPr>
              <w:spacing w:line="220" w:lineRule="atLeast"/>
              <w:rPr>
                <w:color w:val="000000" w:themeColor="text1"/>
                <w:sz w:val="16"/>
                <w:lang w:val="en-IE"/>
              </w:rPr>
            </w:pPr>
            <w:r w:rsidRPr="00F520B6">
              <w:rPr>
                <w:color w:val="000000" w:themeColor="text1"/>
                <w:sz w:val="16"/>
                <w:lang w:val="en-IE"/>
              </w:rPr>
              <w:t>CNB</w:t>
            </w:r>
          </w:p>
        </w:tc>
        <w:tc>
          <w:tcPr>
            <w:tcW w:w="5881" w:type="dxa"/>
            <w:tcBorders>
              <w:top w:val="single" w:sz="12" w:space="0" w:color="D1D1D1"/>
              <w:left w:val="single" w:sz="12" w:space="0" w:color="D1D1D1"/>
              <w:bottom w:val="single" w:sz="12" w:space="0" w:color="D1D1D1"/>
              <w:right w:val="single" w:sz="12" w:space="0" w:color="D1D1D1"/>
            </w:tcBorders>
            <w:vAlign w:val="center"/>
          </w:tcPr>
          <w:p w14:paraId="2DE42EB8" w14:textId="77777777" w:rsidR="42090C71" w:rsidRPr="00F520B6" w:rsidRDefault="42090C71" w:rsidP="42090C71">
            <w:pPr>
              <w:spacing w:line="220" w:lineRule="atLeast"/>
              <w:jc w:val="both"/>
              <w:rPr>
                <w:color w:val="000000" w:themeColor="text1"/>
                <w:sz w:val="16"/>
                <w:lang w:val="en-IE"/>
              </w:rPr>
            </w:pPr>
            <w:r w:rsidRPr="00F520B6">
              <w:rPr>
                <w:color w:val="000000" w:themeColor="text1"/>
                <w:sz w:val="16"/>
                <w:lang w:val="en-IE"/>
              </w:rPr>
              <w:t>Czech National Bank</w:t>
            </w:r>
          </w:p>
        </w:tc>
      </w:tr>
      <w:tr w:rsidR="42090C71" w:rsidRPr="00F520B6" w14:paraId="06566DF2"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470B1B9F" w14:textId="77777777" w:rsidR="42090C71" w:rsidRPr="00F520B6" w:rsidRDefault="42090C71" w:rsidP="42090C71">
            <w:pPr>
              <w:spacing w:line="220" w:lineRule="atLeast"/>
              <w:jc w:val="both"/>
              <w:rPr>
                <w:color w:val="242424"/>
                <w:sz w:val="16"/>
                <w:lang w:val="en-IE"/>
              </w:rPr>
            </w:pPr>
            <w:r w:rsidRPr="00F520B6">
              <w:rPr>
                <w:color w:val="242424"/>
                <w:sz w:val="16"/>
                <w:lang w:val="en-IE"/>
              </w:rPr>
              <w:t>DNSH</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102F6C32" w14:textId="77777777" w:rsidR="42090C71" w:rsidRPr="00F520B6" w:rsidRDefault="42090C71" w:rsidP="42090C71">
            <w:pPr>
              <w:spacing w:line="220" w:lineRule="atLeast"/>
              <w:jc w:val="both"/>
              <w:rPr>
                <w:color w:val="242424"/>
                <w:sz w:val="16"/>
                <w:lang w:val="en-IE"/>
              </w:rPr>
            </w:pPr>
            <w:r w:rsidRPr="00F520B6">
              <w:rPr>
                <w:color w:val="242424"/>
                <w:sz w:val="16"/>
                <w:lang w:val="en-IE"/>
              </w:rPr>
              <w:t>Do No Significant Harm</w:t>
            </w:r>
          </w:p>
        </w:tc>
      </w:tr>
      <w:tr w:rsidR="0C9E22AC" w:rsidRPr="00F520B6" w14:paraId="16E2C09E" w14:textId="77777777" w:rsidTr="0C9E22AC">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3CC47DBC" w14:textId="77777777" w:rsidR="0C9E22AC" w:rsidRPr="00F520B6" w:rsidRDefault="52813826" w:rsidP="0C9E22AC">
            <w:pPr>
              <w:spacing w:line="220" w:lineRule="atLeast"/>
              <w:jc w:val="both"/>
              <w:rPr>
                <w:color w:val="242424"/>
                <w:sz w:val="16"/>
                <w:lang w:val="en-IE"/>
              </w:rPr>
            </w:pPr>
            <w:r w:rsidRPr="00F520B6">
              <w:rPr>
                <w:color w:val="242424"/>
                <w:sz w:val="16"/>
                <w:lang w:val="en-IE"/>
              </w:rPr>
              <w:t>EAFRD</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59185E33" w14:textId="77777777" w:rsidR="4AADD379" w:rsidRPr="00F520B6" w:rsidRDefault="4AADD379" w:rsidP="0C9E22AC">
            <w:pPr>
              <w:spacing w:line="220" w:lineRule="atLeast"/>
              <w:jc w:val="both"/>
              <w:rPr>
                <w:color w:val="242424"/>
                <w:sz w:val="16"/>
                <w:lang w:val="en-IE"/>
              </w:rPr>
            </w:pPr>
            <w:r w:rsidRPr="00F520B6">
              <w:rPr>
                <w:color w:val="242424"/>
                <w:sz w:val="16"/>
                <w:lang w:val="en-IE"/>
              </w:rPr>
              <w:t>European Agricultural Fund for Rural Development</w:t>
            </w:r>
          </w:p>
        </w:tc>
      </w:tr>
      <w:tr w:rsidR="51F42C1C" w:rsidRPr="00F520B6" w14:paraId="15DFFDE2" w14:textId="77777777" w:rsidTr="51F42C1C">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14042B11" w14:textId="77777777" w:rsidR="7D9F1BEA" w:rsidRPr="00F520B6" w:rsidRDefault="7D9F1BEA" w:rsidP="51F42C1C">
            <w:pPr>
              <w:spacing w:line="220" w:lineRule="atLeast"/>
              <w:jc w:val="both"/>
              <w:rPr>
                <w:color w:val="242424"/>
                <w:sz w:val="16"/>
                <w:lang w:val="en-IE"/>
              </w:rPr>
            </w:pPr>
            <w:r w:rsidRPr="00F520B6">
              <w:rPr>
                <w:color w:val="242424"/>
                <w:sz w:val="16"/>
                <w:lang w:val="en-IE"/>
              </w:rPr>
              <w:t>EC</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7EF4F174" w14:textId="77777777" w:rsidR="7D9F1BEA" w:rsidRPr="00F520B6" w:rsidRDefault="7D9F1BEA" w:rsidP="51F42C1C">
            <w:pPr>
              <w:spacing w:line="220" w:lineRule="atLeast"/>
              <w:jc w:val="both"/>
              <w:rPr>
                <w:color w:val="242424"/>
                <w:sz w:val="16"/>
                <w:lang w:val="en-IE"/>
              </w:rPr>
            </w:pPr>
            <w:r w:rsidRPr="00F520B6">
              <w:rPr>
                <w:color w:val="242424"/>
                <w:sz w:val="16"/>
                <w:lang w:val="en-IE"/>
              </w:rPr>
              <w:t>European Commission</w:t>
            </w:r>
          </w:p>
        </w:tc>
      </w:tr>
      <w:tr w:rsidR="42090C71" w:rsidRPr="00F520B6" w14:paraId="0A2CD98D"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4D1B7BA0" w14:textId="77777777" w:rsidR="42090C71" w:rsidRPr="00F520B6" w:rsidRDefault="42090C71" w:rsidP="42090C71">
            <w:pPr>
              <w:spacing w:line="220" w:lineRule="atLeast"/>
              <w:jc w:val="both"/>
              <w:rPr>
                <w:color w:val="242424"/>
                <w:sz w:val="16"/>
                <w:lang w:val="en-IE"/>
              </w:rPr>
            </w:pPr>
            <w:r w:rsidRPr="00F520B6">
              <w:rPr>
                <w:color w:val="242424"/>
                <w:sz w:val="16"/>
                <w:lang w:val="en-IE"/>
              </w:rPr>
              <w:t>ERDF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32628FA1" w14:textId="77777777" w:rsidR="42090C71" w:rsidRPr="00F520B6" w:rsidRDefault="42090C71" w:rsidP="42090C71">
            <w:pPr>
              <w:spacing w:line="220" w:lineRule="atLeast"/>
              <w:jc w:val="both"/>
              <w:rPr>
                <w:color w:val="000000" w:themeColor="text1"/>
                <w:sz w:val="16"/>
                <w:lang w:val="en-IE"/>
              </w:rPr>
            </w:pPr>
            <w:r w:rsidRPr="00F520B6">
              <w:rPr>
                <w:color w:val="000000" w:themeColor="text1"/>
                <w:sz w:val="16"/>
                <w:lang w:val="en-IE"/>
              </w:rPr>
              <w:t>European Regional Development Fund</w:t>
            </w:r>
          </w:p>
        </w:tc>
      </w:tr>
      <w:tr w:rsidR="42090C71" w:rsidRPr="00F520B6" w14:paraId="4800C8C9"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75A2A354" w14:textId="77777777" w:rsidR="42090C71" w:rsidRPr="00F520B6" w:rsidRDefault="42090C71" w:rsidP="42090C71">
            <w:pPr>
              <w:spacing w:line="220" w:lineRule="atLeast"/>
              <w:jc w:val="both"/>
              <w:rPr>
                <w:color w:val="242424"/>
                <w:sz w:val="16"/>
                <w:lang w:val="en-IE"/>
              </w:rPr>
            </w:pPr>
            <w:r w:rsidRPr="00F520B6">
              <w:rPr>
                <w:color w:val="242424"/>
                <w:sz w:val="16"/>
                <w:lang w:val="en-IE"/>
              </w:rPr>
              <w:t>ESF+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7B60B4B0" w14:textId="77777777" w:rsidR="42090C71" w:rsidRPr="00F520B6" w:rsidRDefault="42090C71" w:rsidP="42090C71">
            <w:pPr>
              <w:spacing w:line="220" w:lineRule="atLeast"/>
              <w:jc w:val="both"/>
              <w:rPr>
                <w:color w:val="000000" w:themeColor="text1"/>
                <w:sz w:val="16"/>
                <w:lang w:val="en-IE"/>
              </w:rPr>
            </w:pPr>
            <w:r w:rsidRPr="00F520B6">
              <w:rPr>
                <w:color w:val="000000" w:themeColor="text1"/>
                <w:sz w:val="16"/>
                <w:lang w:val="en-IE"/>
              </w:rPr>
              <w:t>European Social Fund +</w:t>
            </w:r>
          </w:p>
        </w:tc>
      </w:tr>
      <w:tr w:rsidR="42090C71" w:rsidRPr="00F520B6" w14:paraId="6BDB06C3"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123A2CE" w14:textId="77777777" w:rsidR="42090C71" w:rsidRPr="00F520B6" w:rsidRDefault="42090C71" w:rsidP="42090C71">
            <w:pPr>
              <w:spacing w:line="220" w:lineRule="atLeast"/>
              <w:jc w:val="both"/>
              <w:rPr>
                <w:color w:val="242424"/>
                <w:sz w:val="16"/>
                <w:lang w:val="en-IE"/>
              </w:rPr>
            </w:pPr>
            <w:r w:rsidRPr="00F520B6">
              <w:rPr>
                <w:color w:val="242424"/>
                <w:sz w:val="16"/>
                <w:lang w:val="en-IE"/>
              </w:rPr>
              <w:t>EU</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2F29A63C" w14:textId="77777777" w:rsidR="42090C71" w:rsidRPr="00F520B6" w:rsidRDefault="42090C71" w:rsidP="42090C71">
            <w:pPr>
              <w:spacing w:line="220" w:lineRule="atLeast"/>
              <w:jc w:val="both"/>
              <w:rPr>
                <w:color w:val="242424"/>
                <w:sz w:val="16"/>
                <w:lang w:val="en-IE"/>
              </w:rPr>
            </w:pPr>
            <w:r w:rsidRPr="00F520B6">
              <w:rPr>
                <w:color w:val="242424"/>
                <w:sz w:val="16"/>
                <w:lang w:val="en-IE"/>
              </w:rPr>
              <w:t>European Union</w:t>
            </w:r>
          </w:p>
        </w:tc>
      </w:tr>
      <w:tr w:rsidR="42090C71" w:rsidRPr="00F520B6" w14:paraId="0169FBFD"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4C9F652B" w14:textId="77777777" w:rsidR="42090C71" w:rsidRPr="00F520B6" w:rsidRDefault="42090C71" w:rsidP="42090C71">
            <w:pPr>
              <w:spacing w:line="220" w:lineRule="atLeast"/>
              <w:jc w:val="both"/>
              <w:rPr>
                <w:color w:val="242424"/>
                <w:sz w:val="16"/>
                <w:lang w:val="en-IE"/>
              </w:rPr>
            </w:pPr>
            <w:r w:rsidRPr="00F520B6">
              <w:rPr>
                <w:color w:val="242424"/>
                <w:sz w:val="16"/>
                <w:lang w:val="en-IE"/>
              </w:rPr>
              <w:t>JTF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19F9060E" w14:textId="77777777" w:rsidR="42090C71" w:rsidRPr="00F520B6" w:rsidRDefault="42090C71" w:rsidP="42090C71">
            <w:pPr>
              <w:spacing w:line="220" w:lineRule="atLeast"/>
              <w:jc w:val="both"/>
              <w:rPr>
                <w:color w:val="000000" w:themeColor="text1"/>
                <w:sz w:val="16"/>
                <w:lang w:val="en-IE"/>
              </w:rPr>
            </w:pPr>
            <w:r w:rsidRPr="00F520B6">
              <w:rPr>
                <w:color w:val="000000" w:themeColor="text1"/>
                <w:sz w:val="16"/>
                <w:lang w:val="en-IE"/>
              </w:rPr>
              <w:t>Just Transition Fund</w:t>
            </w:r>
          </w:p>
        </w:tc>
      </w:tr>
      <w:tr w:rsidR="2CF56F84" w:rsidRPr="00F520B6" w14:paraId="2C599FBB" w14:textId="77777777" w:rsidTr="2CF56F84">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59F4D587" w14:textId="77777777" w:rsidR="12123DDD" w:rsidRPr="00F520B6" w:rsidRDefault="12123DDD" w:rsidP="2CF56F84">
            <w:pPr>
              <w:spacing w:line="220" w:lineRule="atLeast"/>
              <w:jc w:val="both"/>
              <w:rPr>
                <w:color w:val="242424"/>
                <w:sz w:val="16"/>
                <w:lang w:val="en-IE"/>
              </w:rPr>
            </w:pPr>
            <w:r w:rsidRPr="00F520B6">
              <w:rPr>
                <w:color w:val="242424"/>
                <w:sz w:val="16"/>
                <w:lang w:val="en-IE"/>
              </w:rPr>
              <w:t>KoM</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20B073DD" w14:textId="77777777" w:rsidR="12123DDD" w:rsidRPr="00F520B6" w:rsidRDefault="12123DDD" w:rsidP="2CF56F84">
            <w:pPr>
              <w:spacing w:line="220" w:lineRule="atLeast"/>
              <w:jc w:val="both"/>
              <w:rPr>
                <w:color w:val="000000" w:themeColor="text1"/>
                <w:sz w:val="16"/>
                <w:lang w:val="en-IE"/>
              </w:rPr>
            </w:pPr>
            <w:r w:rsidRPr="00F520B6">
              <w:rPr>
                <w:color w:val="000000" w:themeColor="text1"/>
                <w:sz w:val="16"/>
                <w:lang w:val="en-IE"/>
              </w:rPr>
              <w:t>Kick-off meeting</w:t>
            </w:r>
          </w:p>
        </w:tc>
      </w:tr>
      <w:tr w:rsidR="42090C71" w:rsidRPr="00F520B6" w14:paraId="72B7B243"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0551967D" w14:textId="77777777" w:rsidR="42090C71" w:rsidRPr="00F520B6" w:rsidRDefault="42090C71" w:rsidP="42090C71">
            <w:pPr>
              <w:spacing w:line="220" w:lineRule="atLeast"/>
              <w:jc w:val="both"/>
              <w:rPr>
                <w:color w:val="242424"/>
                <w:sz w:val="16"/>
                <w:lang w:val="en-IE"/>
              </w:rPr>
            </w:pPr>
            <w:r w:rsidRPr="00F520B6">
              <w:rPr>
                <w:color w:val="242424"/>
                <w:sz w:val="16"/>
                <w:lang w:val="en-IE"/>
              </w:rPr>
              <w:t>KPI</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2606ECD0" w14:textId="77777777" w:rsidR="42090C71" w:rsidRPr="00F520B6" w:rsidRDefault="42090C71" w:rsidP="42090C71">
            <w:pPr>
              <w:spacing w:line="220" w:lineRule="atLeast"/>
              <w:jc w:val="both"/>
              <w:rPr>
                <w:color w:val="000000" w:themeColor="text1"/>
                <w:sz w:val="16"/>
                <w:lang w:val="en-IE"/>
              </w:rPr>
            </w:pPr>
            <w:r w:rsidRPr="00F520B6">
              <w:rPr>
                <w:color w:val="000000" w:themeColor="text1"/>
                <w:sz w:val="16"/>
                <w:lang w:val="en-IE"/>
              </w:rPr>
              <w:t>Key Performance Indicator</w:t>
            </w:r>
          </w:p>
        </w:tc>
      </w:tr>
      <w:tr w:rsidR="51C272DA" w:rsidRPr="00F520B6" w14:paraId="448A31A7" w14:textId="77777777" w:rsidTr="51C272DA">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0C3EB838" w14:textId="77777777" w:rsidR="5F6AF19C" w:rsidRPr="00F520B6" w:rsidRDefault="45070AAC" w:rsidP="51C272DA">
            <w:pPr>
              <w:spacing w:line="220" w:lineRule="atLeast"/>
              <w:jc w:val="both"/>
              <w:rPr>
                <w:color w:val="242424"/>
                <w:sz w:val="16"/>
                <w:lang w:val="en-IE"/>
              </w:rPr>
            </w:pPr>
            <w:r w:rsidRPr="00F520B6">
              <w:rPr>
                <w:color w:val="242424"/>
                <w:sz w:val="16"/>
                <w:lang w:val="en-IE"/>
              </w:rPr>
              <w:t>MoE</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5D2DE3D4" w14:textId="77777777" w:rsidR="51C272DA" w:rsidRPr="00F520B6" w:rsidRDefault="45070AAC" w:rsidP="51C272DA">
            <w:pPr>
              <w:spacing w:line="220" w:lineRule="atLeast"/>
              <w:jc w:val="both"/>
              <w:rPr>
                <w:color w:val="242424"/>
                <w:sz w:val="16"/>
                <w:lang w:val="en-IE"/>
              </w:rPr>
            </w:pPr>
            <w:r w:rsidRPr="00F520B6">
              <w:rPr>
                <w:color w:val="242424"/>
                <w:sz w:val="16"/>
                <w:lang w:val="en-IE"/>
              </w:rPr>
              <w:t>Ministry of Environment</w:t>
            </w:r>
          </w:p>
        </w:tc>
      </w:tr>
      <w:tr w:rsidR="00D25EC0" w:rsidRPr="00F520B6" w14:paraId="1D0BFC1B" w14:textId="77777777" w:rsidTr="51C272DA">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049FB441" w14:textId="77777777" w:rsidR="00D25EC0" w:rsidRPr="00F520B6" w:rsidRDefault="00D25EC0" w:rsidP="51C272DA">
            <w:pPr>
              <w:spacing w:line="220" w:lineRule="atLeast"/>
              <w:jc w:val="both"/>
              <w:rPr>
                <w:color w:val="242424"/>
                <w:sz w:val="16"/>
                <w:lang w:val="en-IE"/>
              </w:rPr>
            </w:pPr>
            <w:r w:rsidRPr="00F520B6">
              <w:rPr>
                <w:color w:val="242424"/>
                <w:sz w:val="16"/>
                <w:lang w:val="en-IE"/>
              </w:rPr>
              <w:t>MRD</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7DD2DA41" w14:textId="77777777" w:rsidR="00D25EC0" w:rsidRPr="00F520B6" w:rsidRDefault="00D25EC0" w:rsidP="51C272DA">
            <w:pPr>
              <w:spacing w:line="220" w:lineRule="atLeast"/>
              <w:jc w:val="both"/>
              <w:rPr>
                <w:color w:val="242424"/>
                <w:sz w:val="16"/>
                <w:lang w:val="en-IE"/>
              </w:rPr>
            </w:pPr>
            <w:r w:rsidRPr="00F520B6">
              <w:rPr>
                <w:color w:val="242424"/>
                <w:sz w:val="16"/>
                <w:lang w:val="en-IE"/>
              </w:rPr>
              <w:t>Ministry of Regional Development</w:t>
            </w:r>
          </w:p>
        </w:tc>
      </w:tr>
      <w:tr w:rsidR="42090C71" w:rsidRPr="00F520B6" w14:paraId="3B30FDFA"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FD36176" w14:textId="77777777" w:rsidR="42090C71" w:rsidRPr="00F520B6" w:rsidRDefault="42090C71" w:rsidP="42090C71">
            <w:pPr>
              <w:spacing w:line="220" w:lineRule="atLeast"/>
              <w:jc w:val="both"/>
              <w:rPr>
                <w:color w:val="242424"/>
                <w:sz w:val="16"/>
                <w:lang w:val="en-IE"/>
              </w:rPr>
            </w:pPr>
            <w:r w:rsidRPr="00F520B6">
              <w:rPr>
                <w:color w:val="242424"/>
                <w:sz w:val="16"/>
                <w:lang w:val="en-IE"/>
              </w:rPr>
              <w:t>NRB</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1B4EDAEA" w14:textId="77777777" w:rsidR="42090C71" w:rsidRPr="00F520B6" w:rsidRDefault="42090C71" w:rsidP="42090C71">
            <w:pPr>
              <w:spacing w:line="220" w:lineRule="atLeast"/>
              <w:jc w:val="both"/>
              <w:rPr>
                <w:color w:val="242424"/>
                <w:sz w:val="16"/>
                <w:lang w:val="en-IE"/>
              </w:rPr>
            </w:pPr>
            <w:r w:rsidRPr="00F520B6">
              <w:rPr>
                <w:color w:val="242424"/>
                <w:sz w:val="16"/>
                <w:lang w:val="en-IE"/>
              </w:rPr>
              <w:t xml:space="preserve">Czech National Development Bank </w:t>
            </w:r>
          </w:p>
        </w:tc>
      </w:tr>
      <w:tr w:rsidR="2FE128EB" w:rsidRPr="00F520B6" w14:paraId="00B6404E" w14:textId="77777777" w:rsidTr="2FE128EB">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18C37C9" w14:textId="77777777" w:rsidR="5FE46F02" w:rsidRPr="00F520B6" w:rsidRDefault="5FE46F02" w:rsidP="2FE128EB">
            <w:pPr>
              <w:spacing w:line="220" w:lineRule="atLeast"/>
              <w:jc w:val="both"/>
              <w:rPr>
                <w:color w:val="242424"/>
                <w:sz w:val="16"/>
                <w:lang w:val="en-IE"/>
              </w:rPr>
            </w:pPr>
            <w:r w:rsidRPr="00F520B6">
              <w:rPr>
                <w:color w:val="242424"/>
                <w:sz w:val="16"/>
                <w:lang w:val="en-IE"/>
              </w:rPr>
              <w:t>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5B44FD4C" w14:textId="77777777" w:rsidR="5FE46F02" w:rsidRPr="00F520B6" w:rsidRDefault="004F05A9" w:rsidP="2FE128EB">
            <w:pPr>
              <w:spacing w:line="220" w:lineRule="atLeast"/>
              <w:jc w:val="both"/>
              <w:rPr>
                <w:color w:val="242424"/>
                <w:sz w:val="16"/>
                <w:lang w:val="en-IE"/>
              </w:rPr>
            </w:pPr>
            <w:r w:rsidRPr="00F520B6">
              <w:rPr>
                <w:rFonts w:eastAsia="Trebuchet MS" w:cs="Trebuchet MS"/>
                <w:color w:val="242424"/>
                <w:sz w:val="16"/>
                <w:szCs w:val="16"/>
                <w:lang w:val="en-IE"/>
              </w:rPr>
              <w:t>P</w:t>
            </w:r>
            <w:r w:rsidR="5FE46F02" w:rsidRPr="00F520B6">
              <w:rPr>
                <w:rFonts w:eastAsia="Trebuchet MS" w:cs="Trebuchet MS"/>
                <w:color w:val="242424"/>
                <w:sz w:val="16"/>
                <w:szCs w:val="16"/>
                <w:lang w:val="en-IE"/>
              </w:rPr>
              <w:t>rogramme</w:t>
            </w:r>
            <w:r w:rsidRPr="00F520B6">
              <w:rPr>
                <w:rFonts w:eastAsia="Trebuchet MS" w:cs="Trebuchet MS"/>
                <w:color w:val="242424"/>
                <w:sz w:val="16"/>
                <w:szCs w:val="16"/>
                <w:lang w:val="en-IE"/>
              </w:rPr>
              <w:t xml:space="preserve"> (</w:t>
            </w:r>
            <w:r w:rsidRPr="00F520B6">
              <w:rPr>
                <w:rFonts w:eastAsia="Trebuchet MS" w:cs="Trebuchet MS"/>
                <w:i/>
                <w:color w:val="242424"/>
                <w:sz w:val="16"/>
                <w:szCs w:val="16"/>
                <w:lang w:val="en-IE"/>
              </w:rPr>
              <w:t>Operační program</w:t>
            </w:r>
            <w:r w:rsidRPr="00F520B6">
              <w:rPr>
                <w:rFonts w:eastAsia="Trebuchet MS" w:cs="Trebuchet MS"/>
                <w:color w:val="242424"/>
                <w:sz w:val="16"/>
                <w:szCs w:val="16"/>
                <w:lang w:val="en-IE"/>
              </w:rPr>
              <w:t>)</w:t>
            </w:r>
          </w:p>
        </w:tc>
      </w:tr>
      <w:tr w:rsidR="42090C71" w:rsidRPr="00F520B6" w14:paraId="2E66F557"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ACD8ED4" w14:textId="77777777" w:rsidR="42090C71" w:rsidRPr="00F520B6" w:rsidRDefault="42090C71" w:rsidP="42090C71">
            <w:pPr>
              <w:spacing w:line="220" w:lineRule="atLeast"/>
              <w:jc w:val="both"/>
              <w:rPr>
                <w:color w:val="242424"/>
                <w:sz w:val="16"/>
                <w:lang w:val="en-IE"/>
              </w:rPr>
            </w:pPr>
            <w:r w:rsidRPr="00F520B6">
              <w:rPr>
                <w:color w:val="242424"/>
                <w:sz w:val="16"/>
                <w:lang w:val="en-IE"/>
              </w:rPr>
              <w:t>OoG</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AED5872" w14:textId="77777777" w:rsidR="42090C71" w:rsidRPr="00F520B6" w:rsidRDefault="42090C71" w:rsidP="42090C71">
            <w:pPr>
              <w:spacing w:line="220" w:lineRule="atLeast"/>
              <w:jc w:val="both"/>
              <w:rPr>
                <w:color w:val="242424"/>
                <w:sz w:val="16"/>
                <w:lang w:val="en-IE"/>
              </w:rPr>
            </w:pPr>
            <w:r w:rsidRPr="00F520B6">
              <w:rPr>
                <w:color w:val="242424"/>
                <w:sz w:val="16"/>
                <w:lang w:val="en-IE"/>
              </w:rPr>
              <w:t>Office of the Government</w:t>
            </w:r>
          </w:p>
        </w:tc>
      </w:tr>
      <w:tr w:rsidR="42090C71" w:rsidRPr="00F520B6" w14:paraId="23BED7E2"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3EDEE20C" w14:textId="77777777" w:rsidR="42090C71" w:rsidRPr="00F520B6" w:rsidRDefault="42090C71" w:rsidP="42090C71">
            <w:pPr>
              <w:spacing w:line="220" w:lineRule="atLeast"/>
              <w:jc w:val="both"/>
              <w:rPr>
                <w:color w:val="242424"/>
                <w:sz w:val="16"/>
                <w:lang w:val="en-IE"/>
              </w:rPr>
            </w:pPr>
            <w:r w:rsidRPr="00F520B6">
              <w:rPr>
                <w:color w:val="242424"/>
                <w:sz w:val="16"/>
                <w:lang w:val="en-IE"/>
              </w:rPr>
              <w:t>RRF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0792BF3A" w14:textId="77777777" w:rsidR="42090C71" w:rsidRPr="00F520B6" w:rsidRDefault="42090C71" w:rsidP="42090C71">
            <w:pPr>
              <w:spacing w:line="220" w:lineRule="atLeast"/>
              <w:jc w:val="both"/>
              <w:rPr>
                <w:color w:val="242424"/>
                <w:sz w:val="16"/>
                <w:lang w:val="en-IE"/>
              </w:rPr>
            </w:pPr>
            <w:r w:rsidRPr="00F520B6">
              <w:rPr>
                <w:color w:val="242424"/>
                <w:sz w:val="16"/>
                <w:lang w:val="en-IE"/>
              </w:rPr>
              <w:t>Recovery and Resilience Facility</w:t>
            </w:r>
          </w:p>
        </w:tc>
      </w:tr>
      <w:tr w:rsidR="42090C71" w:rsidRPr="00F520B6" w14:paraId="6C2CCD9C" w14:textId="77777777" w:rsidTr="002E2361">
        <w:trPr>
          <w:trHeight w:val="300"/>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B6CBB56" w14:textId="77777777" w:rsidR="42090C71" w:rsidRPr="00F520B6" w:rsidRDefault="42090C71" w:rsidP="42090C71">
            <w:pPr>
              <w:spacing w:line="220" w:lineRule="atLeast"/>
              <w:jc w:val="both"/>
              <w:rPr>
                <w:color w:val="242424"/>
                <w:sz w:val="16"/>
                <w:lang w:val="en-IE"/>
              </w:rPr>
            </w:pPr>
            <w:r w:rsidRPr="00F520B6">
              <w:rPr>
                <w:color w:val="242424"/>
                <w:sz w:val="16"/>
                <w:lang w:val="en-IE"/>
              </w:rPr>
              <w:t>RRP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455BC1F6" w14:textId="77777777" w:rsidR="42090C71" w:rsidRPr="00F520B6" w:rsidRDefault="42090C71" w:rsidP="42090C71">
            <w:pPr>
              <w:spacing w:line="220" w:lineRule="atLeast"/>
              <w:jc w:val="both"/>
              <w:rPr>
                <w:color w:val="242424"/>
                <w:sz w:val="16"/>
                <w:lang w:val="en-IE"/>
              </w:rPr>
            </w:pPr>
            <w:r w:rsidRPr="00F520B6">
              <w:rPr>
                <w:color w:val="242424"/>
                <w:sz w:val="16"/>
                <w:lang w:val="en-IE"/>
              </w:rPr>
              <w:t>Recovery and Resilience Plan</w:t>
            </w:r>
          </w:p>
        </w:tc>
      </w:tr>
      <w:tr w:rsidR="00CB2467" w:rsidRPr="00F520B6" w14:paraId="3A4FF689" w14:textId="77777777" w:rsidTr="002E2361">
        <w:trPr>
          <w:trHeight w:val="300"/>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0DD8D24F" w14:textId="77777777" w:rsidR="00CB2467" w:rsidRPr="00F520B6" w:rsidRDefault="00CB2467" w:rsidP="42090C71">
            <w:pPr>
              <w:spacing w:line="220" w:lineRule="atLeast"/>
              <w:jc w:val="both"/>
              <w:rPr>
                <w:color w:val="242424"/>
                <w:sz w:val="16"/>
                <w:lang w:val="en-IE"/>
              </w:rPr>
            </w:pPr>
            <w:r w:rsidRPr="00F520B6">
              <w:rPr>
                <w:color w:val="242424"/>
                <w:sz w:val="16"/>
                <w:lang w:val="en-IE"/>
              </w:rPr>
              <w:t>RfS</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5208E542" w14:textId="77777777" w:rsidR="00CB2467" w:rsidRPr="00F520B6" w:rsidRDefault="00CB2467" w:rsidP="42090C71">
            <w:pPr>
              <w:spacing w:line="220" w:lineRule="atLeast"/>
              <w:jc w:val="both"/>
              <w:rPr>
                <w:color w:val="242424"/>
                <w:sz w:val="16"/>
                <w:lang w:val="en-IE"/>
              </w:rPr>
            </w:pPr>
            <w:r w:rsidRPr="00F520B6">
              <w:rPr>
                <w:color w:val="242424"/>
                <w:sz w:val="16"/>
                <w:lang w:val="en-IE"/>
              </w:rPr>
              <w:t>Request for Service</w:t>
            </w:r>
          </w:p>
        </w:tc>
      </w:tr>
      <w:tr w:rsidR="42090C71" w:rsidRPr="00F520B6" w14:paraId="62477291"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28B1AC47" w14:textId="77777777" w:rsidR="42090C71" w:rsidRPr="00F520B6" w:rsidRDefault="42090C71" w:rsidP="42090C71">
            <w:pPr>
              <w:spacing w:line="220" w:lineRule="atLeast"/>
              <w:jc w:val="both"/>
              <w:rPr>
                <w:color w:val="242424"/>
                <w:sz w:val="16"/>
                <w:lang w:val="en-IE"/>
              </w:rPr>
            </w:pPr>
            <w:r w:rsidRPr="00F520B6">
              <w:rPr>
                <w:color w:val="242424"/>
                <w:sz w:val="16"/>
                <w:lang w:val="en-IE"/>
              </w:rPr>
              <w:t>SME</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432AF6B6" w14:textId="77777777" w:rsidR="42090C71" w:rsidRPr="00F520B6" w:rsidRDefault="42090C71" w:rsidP="42090C71">
            <w:pPr>
              <w:spacing w:line="220" w:lineRule="atLeast"/>
              <w:jc w:val="both"/>
              <w:rPr>
                <w:color w:val="242424"/>
                <w:sz w:val="16"/>
                <w:lang w:val="en-IE"/>
              </w:rPr>
            </w:pPr>
            <w:r w:rsidRPr="00F520B6">
              <w:rPr>
                <w:color w:val="242424"/>
                <w:sz w:val="16"/>
                <w:lang w:val="en-IE"/>
              </w:rPr>
              <w:t>Small and Medium-sized Enterprise</w:t>
            </w:r>
          </w:p>
        </w:tc>
      </w:tr>
      <w:tr w:rsidR="42090C71" w:rsidRPr="00F520B6" w14:paraId="73997A90"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A030555" w14:textId="77777777" w:rsidR="42090C71" w:rsidRPr="00F520B6" w:rsidRDefault="42090C71" w:rsidP="42090C71">
            <w:pPr>
              <w:spacing w:line="220" w:lineRule="atLeast"/>
              <w:jc w:val="both"/>
              <w:rPr>
                <w:color w:val="242424"/>
                <w:sz w:val="16"/>
                <w:lang w:val="en-IE"/>
              </w:rPr>
            </w:pPr>
            <w:r w:rsidRPr="00F520B6">
              <w:rPr>
                <w:color w:val="242424"/>
                <w:sz w:val="16"/>
                <w:lang w:val="en-IE"/>
              </w:rPr>
              <w:t>TJTP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10F073DC" w14:textId="77777777" w:rsidR="42090C71" w:rsidRPr="00F520B6" w:rsidRDefault="42090C71" w:rsidP="42090C71">
            <w:pPr>
              <w:spacing w:line="220" w:lineRule="atLeast"/>
              <w:jc w:val="both"/>
              <w:rPr>
                <w:color w:val="242424"/>
                <w:sz w:val="16"/>
                <w:lang w:val="en-IE"/>
              </w:rPr>
            </w:pPr>
            <w:r w:rsidRPr="00F520B6">
              <w:rPr>
                <w:color w:val="242424"/>
                <w:sz w:val="16"/>
                <w:lang w:val="en-IE"/>
              </w:rPr>
              <w:t>Territorial Just Transition Plan</w:t>
            </w:r>
          </w:p>
        </w:tc>
      </w:tr>
      <w:tr w:rsidR="42090C71" w:rsidRPr="00F520B6" w14:paraId="731F2D90" w14:textId="77777777"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1FFD6A1" w14:textId="77777777" w:rsidR="42090C71" w:rsidRPr="00F520B6" w:rsidRDefault="42090C71" w:rsidP="42090C71">
            <w:pPr>
              <w:spacing w:line="220" w:lineRule="atLeast"/>
              <w:jc w:val="both"/>
              <w:rPr>
                <w:color w:val="242424"/>
                <w:sz w:val="16"/>
                <w:lang w:val="en-IE"/>
              </w:rPr>
            </w:pPr>
            <w:r w:rsidRPr="00F520B6">
              <w:rPr>
                <w:color w:val="242424"/>
                <w:sz w:val="16"/>
                <w:lang w:val="en-IE"/>
              </w:rPr>
              <w:t>TSC</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2ED9C31E" w14:textId="77777777" w:rsidR="42090C71" w:rsidRPr="00F520B6" w:rsidRDefault="42090C71" w:rsidP="42090C71">
            <w:pPr>
              <w:spacing w:line="220" w:lineRule="atLeast"/>
              <w:jc w:val="both"/>
              <w:rPr>
                <w:color w:val="242424"/>
                <w:sz w:val="16"/>
                <w:lang w:val="en-IE"/>
              </w:rPr>
            </w:pPr>
            <w:r w:rsidRPr="00F520B6">
              <w:rPr>
                <w:color w:val="242424"/>
                <w:sz w:val="16"/>
                <w:lang w:val="en-IE"/>
              </w:rPr>
              <w:t>Technical Screening Criteria</w:t>
            </w:r>
          </w:p>
        </w:tc>
      </w:tr>
      <w:tr w:rsidR="1E7A3BA7" w:rsidRPr="00F520B6" w14:paraId="48399C48" w14:textId="77777777" w:rsidTr="1E7A3BA7">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0E23DB16" w14:textId="77777777" w:rsidR="1E7A3BA7" w:rsidRPr="00F520B6" w:rsidRDefault="32AA5A7B" w:rsidP="5A054EF4">
            <w:pPr>
              <w:jc w:val="both"/>
              <w:rPr>
                <w:color w:val="242424"/>
                <w:sz w:val="16"/>
                <w:lang w:val="en-IE"/>
              </w:rPr>
            </w:pPr>
            <w:r w:rsidRPr="00F520B6">
              <w:rPr>
                <w:color w:val="242424"/>
                <w:sz w:val="16"/>
                <w:lang w:val="en-IE"/>
              </w:rPr>
              <w:t>OP JAC</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10989284" w14:textId="77777777" w:rsidR="1E7A3BA7" w:rsidRPr="00F520B6" w:rsidRDefault="32AA5A7B" w:rsidP="1E7A3BA7">
            <w:pPr>
              <w:spacing w:line="220" w:lineRule="atLeast"/>
              <w:jc w:val="both"/>
              <w:rPr>
                <w:color w:val="242424"/>
                <w:sz w:val="16"/>
                <w:lang w:val="en-IE"/>
              </w:rPr>
            </w:pPr>
            <w:r w:rsidRPr="00F520B6">
              <w:rPr>
                <w:color w:val="242424"/>
                <w:sz w:val="16"/>
                <w:lang w:val="en-IE"/>
              </w:rPr>
              <w:t>The Johannes Amos Comenius Programme</w:t>
            </w:r>
          </w:p>
        </w:tc>
      </w:tr>
      <w:tr w:rsidR="4C6E7ECB" w:rsidRPr="00F520B6" w14:paraId="3F205498" w14:textId="77777777" w:rsidTr="4C6E7ECB">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652D5730" w14:textId="77777777" w:rsidR="32AA5A7B" w:rsidRPr="00F520B6" w:rsidRDefault="32AA5A7B" w:rsidP="5A054EF4">
            <w:pPr>
              <w:jc w:val="both"/>
              <w:rPr>
                <w:color w:val="242424"/>
                <w:sz w:val="16"/>
                <w:lang w:val="en-IE"/>
              </w:rPr>
            </w:pPr>
            <w:r w:rsidRPr="00F520B6">
              <w:rPr>
                <w:color w:val="242424"/>
                <w:sz w:val="16"/>
                <w:lang w:val="en-IE"/>
              </w:rPr>
              <w:t>OP JT</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1776AEE5" w14:textId="77777777" w:rsidR="4C6E7ECB" w:rsidRPr="00F520B6" w:rsidRDefault="5390B84F" w:rsidP="4C6E7ECB">
            <w:pPr>
              <w:spacing w:line="220" w:lineRule="atLeast"/>
              <w:jc w:val="both"/>
              <w:rPr>
                <w:color w:val="242424"/>
                <w:sz w:val="16"/>
                <w:lang w:val="en-IE"/>
              </w:rPr>
            </w:pPr>
            <w:r w:rsidRPr="00F520B6">
              <w:rPr>
                <w:color w:val="242424"/>
                <w:sz w:val="16"/>
                <w:lang w:val="en-IE"/>
              </w:rPr>
              <w:t>Operational Programme Just Transition</w:t>
            </w:r>
          </w:p>
        </w:tc>
      </w:tr>
      <w:tr w:rsidR="4C6E7ECB" w:rsidRPr="00F520B6" w14:paraId="13B95F1A" w14:textId="77777777" w:rsidTr="4C6E7ECB">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565A170C" w14:textId="77777777" w:rsidR="4C6E7ECB" w:rsidRPr="00F520B6" w:rsidRDefault="32AA5A7B" w:rsidP="5A054EF4">
            <w:pPr>
              <w:jc w:val="both"/>
              <w:rPr>
                <w:color w:val="242424"/>
                <w:sz w:val="16"/>
                <w:lang w:val="en-IE"/>
              </w:rPr>
            </w:pPr>
            <w:r w:rsidRPr="00F520B6">
              <w:rPr>
                <w:color w:val="242424"/>
                <w:sz w:val="16"/>
                <w:lang w:val="en-IE"/>
              </w:rPr>
              <w:t>IROP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14:paraId="5932FA4E" w14:textId="77777777" w:rsidR="4C6E7ECB" w:rsidRPr="00F520B6" w:rsidRDefault="5390B84F" w:rsidP="4C6E7ECB">
            <w:pPr>
              <w:spacing w:line="220" w:lineRule="atLeast"/>
              <w:jc w:val="both"/>
              <w:rPr>
                <w:color w:val="242424"/>
                <w:sz w:val="16"/>
                <w:lang w:val="en-IE"/>
              </w:rPr>
            </w:pPr>
            <w:r w:rsidRPr="00F520B6">
              <w:rPr>
                <w:color w:val="242424"/>
                <w:sz w:val="16"/>
                <w:lang w:val="en-IE"/>
              </w:rPr>
              <w:t>Integrated regional operational programme</w:t>
            </w:r>
          </w:p>
        </w:tc>
      </w:tr>
    </w:tbl>
    <w:p w14:paraId="498216FA" w14:textId="77777777" w:rsidR="00C40720" w:rsidRPr="00F520B6" w:rsidRDefault="00C40720" w:rsidP="008059BC">
      <w:pPr>
        <w:rPr>
          <w:color w:val="005962"/>
          <w:sz w:val="28"/>
          <w:lang w:val="en-IE"/>
        </w:rPr>
      </w:pPr>
    </w:p>
    <w:p w14:paraId="1EB846F2" w14:textId="77777777" w:rsidR="00C40720" w:rsidRPr="00F520B6" w:rsidRDefault="00C40720">
      <w:pPr>
        <w:spacing w:after="200" w:line="276" w:lineRule="auto"/>
        <w:ind w:left="0"/>
        <w:rPr>
          <w:color w:val="005962"/>
          <w:sz w:val="28"/>
          <w:lang w:val="en-IE"/>
        </w:rPr>
      </w:pPr>
      <w:r w:rsidRPr="00F520B6">
        <w:rPr>
          <w:color w:val="005962"/>
          <w:sz w:val="28"/>
          <w:lang w:val="en-IE"/>
        </w:rPr>
        <w:br w:type="page"/>
      </w:r>
    </w:p>
    <w:p w14:paraId="1E866864" w14:textId="77777777" w:rsidR="00D900DC" w:rsidRPr="00F520B6" w:rsidRDefault="00A42794" w:rsidP="003217C7">
      <w:pPr>
        <w:pStyle w:val="Nadpis1"/>
        <w:ind w:left="567" w:hanging="567"/>
        <w:rPr>
          <w:lang w:val="en-IE"/>
        </w:rPr>
      </w:pPr>
      <w:bookmarkStart w:id="2" w:name="_Toc391301430"/>
      <w:bookmarkStart w:id="3" w:name="_Toc391301432"/>
      <w:bookmarkStart w:id="4" w:name="_Toc429057985"/>
      <w:bookmarkStart w:id="5" w:name="_Toc429670905"/>
      <w:bookmarkStart w:id="6" w:name="_Toc120005669"/>
      <w:bookmarkEnd w:id="2"/>
      <w:bookmarkEnd w:id="3"/>
      <w:bookmarkEnd w:id="4"/>
      <w:bookmarkEnd w:id="5"/>
      <w:r w:rsidRPr="00F520B6">
        <w:rPr>
          <w:lang w:val="en-IE"/>
        </w:rPr>
        <w:lastRenderedPageBreak/>
        <w:t>Status and next steps</w:t>
      </w:r>
      <w:bookmarkEnd w:id="6"/>
    </w:p>
    <w:p w14:paraId="255F79D4" w14:textId="77777777" w:rsidR="00A42794" w:rsidRPr="00F520B6" w:rsidRDefault="00A42794" w:rsidP="00E976CC">
      <w:pPr>
        <w:pStyle w:val="Nadpis2"/>
        <w:rPr>
          <w:lang w:val="en-IE"/>
        </w:rPr>
      </w:pPr>
      <w:bookmarkStart w:id="7" w:name="_Toc120005670"/>
      <w:r w:rsidRPr="00F520B6">
        <w:rPr>
          <w:lang w:val="en-IE"/>
        </w:rPr>
        <w:t>Current status</w:t>
      </w:r>
      <w:bookmarkEnd w:id="7"/>
    </w:p>
    <w:p w14:paraId="5AD18804" w14:textId="77777777" w:rsidR="0766A8F5" w:rsidRPr="00F520B6" w:rsidRDefault="0766A8F5" w:rsidP="0DC1B040">
      <w:pPr>
        <w:pStyle w:val="Nadpis3"/>
        <w:rPr>
          <w:lang w:val="en-IE"/>
        </w:rPr>
      </w:pPr>
      <w:bookmarkStart w:id="8" w:name="_Toc120005671"/>
      <w:r w:rsidRPr="00F520B6">
        <w:rPr>
          <w:lang w:val="en-IE"/>
        </w:rPr>
        <w:t>Conduction of the inception phase: kick-off and technical meetings</w:t>
      </w:r>
      <w:bookmarkEnd w:id="8"/>
    </w:p>
    <w:p w14:paraId="335BDEAA" w14:textId="77777777" w:rsidR="0012632A" w:rsidRPr="00F520B6" w:rsidRDefault="0012632A" w:rsidP="0012632A">
      <w:pPr>
        <w:rPr>
          <w:lang w:val="en-IE"/>
        </w:rPr>
      </w:pPr>
      <w:r w:rsidRPr="00F520B6">
        <w:rPr>
          <w:lang w:val="en-IE"/>
        </w:rPr>
        <w:t>This inception report presents an updated methodology and work plan for the project, based on the</w:t>
      </w:r>
    </w:p>
    <w:p w14:paraId="6679F819" w14:textId="77777777" w:rsidR="00A42794" w:rsidRPr="00F520B6" w:rsidRDefault="0012632A" w:rsidP="00A71A74">
      <w:pPr>
        <w:rPr>
          <w:lang w:val="en-IE"/>
        </w:rPr>
      </w:pPr>
      <w:r w:rsidRPr="00F520B6">
        <w:rPr>
          <w:lang w:val="en-IE"/>
        </w:rPr>
        <w:t xml:space="preserve">kick-off meeting, and other discussions. </w:t>
      </w:r>
      <w:r w:rsidR="00DC0E3F" w:rsidRPr="00F520B6">
        <w:rPr>
          <w:lang w:val="en-IE"/>
        </w:rPr>
        <w:t>In the course of month 1 (the inception phase), the following meetings and discussions have taken place:</w:t>
      </w:r>
    </w:p>
    <w:p w14:paraId="702FB6D6" w14:textId="77777777" w:rsidR="0067418B" w:rsidRPr="00F520B6" w:rsidRDefault="0067418B" w:rsidP="00A71A74">
      <w:pPr>
        <w:rPr>
          <w:lang w:val="en-IE"/>
        </w:rPr>
      </w:pPr>
    </w:p>
    <w:p w14:paraId="71863530" w14:textId="77777777" w:rsidR="000C1AA2" w:rsidRPr="00F520B6" w:rsidRDefault="000C1AA2" w:rsidP="00A015C5">
      <w:pPr>
        <w:pStyle w:val="Odstavecseseznamem"/>
        <w:rPr>
          <w:lang w:val="en-IE"/>
        </w:rPr>
      </w:pPr>
      <w:r w:rsidRPr="00F520B6">
        <w:rPr>
          <w:b/>
          <w:lang w:val="en-IE"/>
        </w:rPr>
        <w:t xml:space="preserve">Introductory </w:t>
      </w:r>
      <w:r w:rsidR="0059432C" w:rsidRPr="00F520B6">
        <w:rPr>
          <w:b/>
          <w:lang w:val="en-IE"/>
        </w:rPr>
        <w:t>meetings</w:t>
      </w:r>
      <w:r w:rsidR="0059432C" w:rsidRPr="00F520B6">
        <w:rPr>
          <w:lang w:val="en-IE"/>
        </w:rPr>
        <w:t xml:space="preserve"> between the project team, the beneficiary and the DG Reform on </w:t>
      </w:r>
      <w:r w:rsidR="009F4B89" w:rsidRPr="00F520B6">
        <w:rPr>
          <w:lang w:val="en-IE"/>
        </w:rPr>
        <w:t xml:space="preserve">2 September 2022 and 9 </w:t>
      </w:r>
      <w:r w:rsidR="00330811" w:rsidRPr="00F520B6">
        <w:rPr>
          <w:lang w:val="en-IE"/>
        </w:rPr>
        <w:t xml:space="preserve">September 2022. </w:t>
      </w:r>
    </w:p>
    <w:p w14:paraId="44B35F9C" w14:textId="77777777" w:rsidR="00A015C5" w:rsidRPr="00F520B6" w:rsidRDefault="00DC0E3F" w:rsidP="00284AA3">
      <w:pPr>
        <w:pStyle w:val="Bulletpoint"/>
        <w:rPr>
          <w:lang w:val="en-IE"/>
        </w:rPr>
      </w:pPr>
      <w:r w:rsidRPr="00F520B6">
        <w:rPr>
          <w:b/>
          <w:lang w:val="en-IE"/>
        </w:rPr>
        <w:t>Kick-off Meeting</w:t>
      </w:r>
      <w:r w:rsidRPr="00F520B6">
        <w:rPr>
          <w:lang w:val="en-IE"/>
        </w:rPr>
        <w:t xml:space="preserve"> </w:t>
      </w:r>
      <w:r w:rsidR="00A9512F" w:rsidRPr="00F520B6">
        <w:rPr>
          <w:lang w:val="en-IE"/>
        </w:rPr>
        <w:t>on</w:t>
      </w:r>
      <w:r w:rsidR="00FB1D35" w:rsidRPr="00F520B6">
        <w:rPr>
          <w:lang w:val="en-IE"/>
        </w:rPr>
        <w:t xml:space="preserve"> </w:t>
      </w:r>
      <w:r w:rsidR="003C64D1" w:rsidRPr="00F520B6">
        <w:rPr>
          <w:lang w:val="en-IE"/>
        </w:rPr>
        <w:t>13 September 2022,</w:t>
      </w:r>
      <w:r w:rsidR="00A9512F" w:rsidRPr="00F520B6">
        <w:rPr>
          <w:lang w:val="en-IE"/>
        </w:rPr>
        <w:t xml:space="preserve"> with DG REFORM and the beneficiary</w:t>
      </w:r>
      <w:r w:rsidR="00137CC9" w:rsidRPr="00F520B6">
        <w:rPr>
          <w:lang w:val="en-IE"/>
        </w:rPr>
        <w:t xml:space="preserve">. During the Kick-off Meeting (KoM), the project team presented the proposed approach (as per the technical offer) and gathered first round of feedback on the approach both from DG REFORM and the </w:t>
      </w:r>
      <w:r w:rsidR="46F845B4" w:rsidRPr="00F520B6">
        <w:rPr>
          <w:lang w:val="en-IE"/>
        </w:rPr>
        <w:t>beneficiary</w:t>
      </w:r>
      <w:r w:rsidR="00137CC9" w:rsidRPr="00F520B6">
        <w:rPr>
          <w:lang w:val="en-IE"/>
        </w:rPr>
        <w:t>.</w:t>
      </w:r>
    </w:p>
    <w:p w14:paraId="3067B02D" w14:textId="77777777" w:rsidR="00C75BAC" w:rsidRPr="00F520B6" w:rsidRDefault="00E923A6" w:rsidP="00724CEB">
      <w:pPr>
        <w:pStyle w:val="Bulletpoint"/>
        <w:rPr>
          <w:lang w:val="en-IE"/>
        </w:rPr>
      </w:pPr>
      <w:r w:rsidRPr="00F520B6">
        <w:rPr>
          <w:b/>
          <w:lang w:val="en-IE"/>
        </w:rPr>
        <w:t>Introductory call</w:t>
      </w:r>
      <w:r w:rsidRPr="00F520B6">
        <w:rPr>
          <w:lang w:val="en-IE"/>
        </w:rPr>
        <w:t xml:space="preserve"> between the project team and Ministry of Environment </w:t>
      </w:r>
      <w:r w:rsidR="00FB1D35" w:rsidRPr="00F520B6">
        <w:rPr>
          <w:lang w:val="en-IE"/>
        </w:rPr>
        <w:t xml:space="preserve">on 20 September 2022, </w:t>
      </w:r>
      <w:r w:rsidRPr="00F520B6">
        <w:rPr>
          <w:b/>
          <w:lang w:val="en-IE"/>
        </w:rPr>
        <w:t>on</w:t>
      </w:r>
      <w:r w:rsidRPr="00F520B6">
        <w:rPr>
          <w:lang w:val="en-IE"/>
        </w:rPr>
        <w:t xml:space="preserve"> the current status and support needed on the development of methodology for </w:t>
      </w:r>
      <w:r w:rsidR="361E7AF0" w:rsidRPr="00F520B6">
        <w:rPr>
          <w:b/>
          <w:lang w:val="en-IE"/>
        </w:rPr>
        <w:t>climate proofing</w:t>
      </w:r>
      <w:r w:rsidR="361E7AF0" w:rsidRPr="00F520B6">
        <w:rPr>
          <w:lang w:val="en-IE"/>
        </w:rPr>
        <w:t xml:space="preserve"> (</w:t>
      </w:r>
      <w:r w:rsidR="0882FDAF" w:rsidRPr="00F520B6">
        <w:rPr>
          <w:lang w:val="en-IE"/>
        </w:rPr>
        <w:t>CP</w:t>
      </w:r>
      <w:r w:rsidR="467C4062" w:rsidRPr="00F520B6">
        <w:rPr>
          <w:lang w:val="en-IE"/>
        </w:rPr>
        <w:t>)</w:t>
      </w:r>
      <w:r w:rsidRPr="00F520B6">
        <w:rPr>
          <w:lang w:val="en-IE"/>
        </w:rPr>
        <w:t xml:space="preserve"> assessment</w:t>
      </w:r>
      <w:r w:rsidR="00386C7E" w:rsidRPr="00F520B6">
        <w:rPr>
          <w:lang w:val="en-IE"/>
        </w:rPr>
        <w:t xml:space="preserve"> and the development of the overall guidelines for the CPR</w:t>
      </w:r>
      <w:r w:rsidR="00137CC9" w:rsidRPr="00F520B6">
        <w:rPr>
          <w:lang w:val="en-IE"/>
        </w:rPr>
        <w:t xml:space="preserve">. </w:t>
      </w:r>
    </w:p>
    <w:p w14:paraId="14DE7349" w14:textId="77777777" w:rsidR="00A015C5" w:rsidRPr="00F520B6" w:rsidRDefault="00C75BAC" w:rsidP="00A75241">
      <w:pPr>
        <w:pStyle w:val="Bulletpoint"/>
        <w:rPr>
          <w:lang w:val="en-IE"/>
        </w:rPr>
      </w:pPr>
      <w:r w:rsidRPr="00F520B6">
        <w:rPr>
          <w:lang w:val="en-IE"/>
        </w:rPr>
        <w:t>A</w:t>
      </w:r>
      <w:r w:rsidR="00137CC9" w:rsidRPr="00F520B6">
        <w:rPr>
          <w:lang w:val="en-IE"/>
        </w:rPr>
        <w:t xml:space="preserve"> follow-up bilateral call with Ministry of Environment</w:t>
      </w:r>
      <w:r w:rsidRPr="00F520B6">
        <w:rPr>
          <w:lang w:val="en-IE"/>
        </w:rPr>
        <w:t xml:space="preserve"> after the KoM</w:t>
      </w:r>
      <w:r w:rsidR="00137CC9" w:rsidRPr="00F520B6">
        <w:rPr>
          <w:lang w:val="en-IE"/>
        </w:rPr>
        <w:t xml:space="preserve"> during which the Ministry of Environment </w:t>
      </w:r>
      <w:r w:rsidR="00A636A3" w:rsidRPr="00F520B6">
        <w:rPr>
          <w:lang w:val="en-IE"/>
        </w:rPr>
        <w:t xml:space="preserve">(MoE) </w:t>
      </w:r>
      <w:r w:rsidR="00137CC9" w:rsidRPr="00F520B6">
        <w:rPr>
          <w:lang w:val="en-IE"/>
        </w:rPr>
        <w:t xml:space="preserve">explained the current status on the development of the methodology for </w:t>
      </w:r>
      <w:r w:rsidR="0882FDAF" w:rsidRPr="00F520B6">
        <w:rPr>
          <w:lang w:val="en-IE"/>
        </w:rPr>
        <w:t>CP</w:t>
      </w:r>
      <w:r w:rsidR="00137CC9" w:rsidRPr="00F520B6">
        <w:rPr>
          <w:lang w:val="en-IE"/>
        </w:rPr>
        <w:t xml:space="preserve"> assessment as well as flagging where support from the project team would be useful.</w:t>
      </w:r>
    </w:p>
    <w:p w14:paraId="34F96F31" w14:textId="1402CE96" w:rsidR="00C75BAC" w:rsidRPr="00F520B6" w:rsidRDefault="00C75BAC" w:rsidP="00724CEB">
      <w:pPr>
        <w:pStyle w:val="Odstavecseseznamem"/>
        <w:rPr>
          <w:lang w:val="en-IE"/>
        </w:rPr>
      </w:pPr>
      <w:r w:rsidRPr="00F520B6">
        <w:rPr>
          <w:lang w:val="en-IE"/>
        </w:rPr>
        <w:t xml:space="preserve">Four </w:t>
      </w:r>
      <w:r w:rsidRPr="00F520B6">
        <w:rPr>
          <w:b/>
          <w:lang w:val="en-IE"/>
        </w:rPr>
        <w:t>technical meetings</w:t>
      </w:r>
      <w:r w:rsidRPr="00F520B6">
        <w:rPr>
          <w:lang w:val="en-IE"/>
        </w:rPr>
        <w:t xml:space="preserve"> with leads of the</w:t>
      </w:r>
      <w:r w:rsidR="002314F4" w:rsidRPr="00F520B6">
        <w:rPr>
          <w:lang w:val="en-IE"/>
        </w:rPr>
        <w:t xml:space="preserve"> Programmes</w:t>
      </w:r>
      <w:r w:rsidRPr="00F520B6">
        <w:rPr>
          <w:lang w:val="en-IE"/>
        </w:rPr>
        <w:t xml:space="preserve"> </w:t>
      </w:r>
      <w:r w:rsidR="002314F4" w:rsidRPr="00F520B6">
        <w:rPr>
          <w:lang w:val="en-IE"/>
        </w:rPr>
        <w:t>(</w:t>
      </w:r>
      <w:r w:rsidR="007467D9" w:rsidRPr="00F520B6">
        <w:rPr>
          <w:lang w:val="en-IE"/>
        </w:rPr>
        <w:t>Ps</w:t>
      </w:r>
      <w:r w:rsidR="002314F4" w:rsidRPr="00F520B6">
        <w:rPr>
          <w:lang w:val="en-IE"/>
        </w:rPr>
        <w:t>)</w:t>
      </w:r>
      <w:r w:rsidRPr="00F520B6">
        <w:rPr>
          <w:lang w:val="en-IE"/>
        </w:rPr>
        <w:t xml:space="preserve"> and RRP components were held on 29 and 30 September 2022 </w:t>
      </w:r>
      <w:r w:rsidR="00057D77" w:rsidRPr="00F520B6">
        <w:rPr>
          <w:lang w:val="en-IE"/>
        </w:rPr>
        <w:t xml:space="preserve">based on their specific focus area. </w:t>
      </w:r>
    </w:p>
    <w:p w14:paraId="178215F0" w14:textId="77777777" w:rsidR="00386C7E" w:rsidRPr="00F520B6" w:rsidRDefault="00386C7E">
      <w:pPr>
        <w:pStyle w:val="Bulletpoint"/>
        <w:numPr>
          <w:ilvl w:val="0"/>
          <w:numId w:val="0"/>
        </w:numPr>
        <w:rPr>
          <w:lang w:val="en-IE"/>
        </w:rPr>
      </w:pPr>
    </w:p>
    <w:p w14:paraId="74905E8B" w14:textId="77777777" w:rsidR="00981C85" w:rsidRPr="00F520B6" w:rsidRDefault="00057D77" w:rsidP="00724CEB">
      <w:pPr>
        <w:pStyle w:val="Nadpis5"/>
        <w:rPr>
          <w:lang w:val="en-IE"/>
        </w:rPr>
      </w:pPr>
      <w:r w:rsidRPr="00F520B6">
        <w:rPr>
          <w:lang w:val="en-IE"/>
        </w:rPr>
        <w:t>Technical meetings on current implementation of the DNSH and the CP for RRF and CPR</w:t>
      </w:r>
    </w:p>
    <w:p w14:paraId="6187F835" w14:textId="77777777" w:rsidR="009C214E" w:rsidRPr="00F520B6" w:rsidRDefault="000C22F1" w:rsidP="00724CEB">
      <w:pPr>
        <w:rPr>
          <w:lang w:val="en-IE"/>
        </w:rPr>
      </w:pPr>
      <w:r w:rsidRPr="00F520B6">
        <w:rPr>
          <w:lang w:val="en-IE"/>
        </w:rPr>
        <w:t xml:space="preserve">The purpose of these meetings </w:t>
      </w:r>
      <w:r w:rsidR="00DE02AB" w:rsidRPr="00F520B6">
        <w:rPr>
          <w:lang w:val="en-IE"/>
        </w:rPr>
        <w:t xml:space="preserve">was </w:t>
      </w:r>
      <w:r w:rsidR="002D6FD9" w:rsidRPr="00F520B6">
        <w:rPr>
          <w:lang w:val="en-IE"/>
        </w:rPr>
        <w:t xml:space="preserve">to </w:t>
      </w:r>
      <w:r w:rsidR="006C42DF" w:rsidRPr="00F520B6">
        <w:rPr>
          <w:lang w:val="en-IE"/>
        </w:rPr>
        <w:t>understand the type of projects</w:t>
      </w:r>
      <w:r w:rsidR="00D82C56" w:rsidRPr="00F520B6">
        <w:rPr>
          <w:lang w:val="en-IE"/>
        </w:rPr>
        <w:t xml:space="preserve"> </w:t>
      </w:r>
      <w:r w:rsidR="00B8235B" w:rsidRPr="00F520B6">
        <w:rPr>
          <w:lang w:val="en-IE"/>
        </w:rPr>
        <w:t xml:space="preserve">currently being </w:t>
      </w:r>
      <w:r w:rsidR="000D0B23" w:rsidRPr="00F520B6">
        <w:rPr>
          <w:lang w:val="en-IE"/>
        </w:rPr>
        <w:t xml:space="preserve">financed via the EU Funds, </w:t>
      </w:r>
      <w:r w:rsidR="00D82C56" w:rsidRPr="00F520B6">
        <w:rPr>
          <w:lang w:val="en-IE"/>
        </w:rPr>
        <w:t>the current status of</w:t>
      </w:r>
      <w:r w:rsidR="00137CC9" w:rsidRPr="00F520B6">
        <w:rPr>
          <w:lang w:val="en-IE"/>
        </w:rPr>
        <w:t xml:space="preserve"> development of methodologies on DNSH </w:t>
      </w:r>
      <w:r w:rsidR="00981C85" w:rsidRPr="00F520B6">
        <w:rPr>
          <w:lang w:val="en-IE"/>
        </w:rPr>
        <w:t xml:space="preserve">principle </w:t>
      </w:r>
      <w:r w:rsidR="00137CC9" w:rsidRPr="00F520B6">
        <w:rPr>
          <w:lang w:val="en-IE"/>
        </w:rPr>
        <w:t xml:space="preserve">and/or </w:t>
      </w:r>
      <w:r w:rsidR="0882FDAF" w:rsidRPr="00F520B6">
        <w:rPr>
          <w:lang w:val="en-IE"/>
        </w:rPr>
        <w:t>CP</w:t>
      </w:r>
      <w:r w:rsidR="009C214E" w:rsidRPr="00F520B6">
        <w:rPr>
          <w:lang w:val="en-IE"/>
        </w:rPr>
        <w:t xml:space="preserve"> assessment </w:t>
      </w:r>
      <w:r w:rsidR="008C63BD" w:rsidRPr="00F520B6">
        <w:rPr>
          <w:lang w:val="en-IE"/>
        </w:rPr>
        <w:t xml:space="preserve">(as two separate </w:t>
      </w:r>
      <w:r w:rsidR="009818EA" w:rsidRPr="00F520B6">
        <w:rPr>
          <w:lang w:val="en-IE"/>
        </w:rPr>
        <w:t xml:space="preserve">concepts) </w:t>
      </w:r>
      <w:r w:rsidR="00534A07" w:rsidRPr="00F520B6">
        <w:rPr>
          <w:lang w:val="en-IE"/>
        </w:rPr>
        <w:t xml:space="preserve">for specific EU Funds (mainly RRF and </w:t>
      </w:r>
      <w:r w:rsidR="009425AA" w:rsidRPr="00F520B6">
        <w:rPr>
          <w:lang w:val="en-IE"/>
        </w:rPr>
        <w:t>ESIF</w:t>
      </w:r>
      <w:r w:rsidR="00534A07" w:rsidRPr="00F520B6">
        <w:rPr>
          <w:lang w:val="en-IE"/>
        </w:rPr>
        <w:t>)</w:t>
      </w:r>
      <w:r w:rsidR="00004A83" w:rsidRPr="00F520B6">
        <w:rPr>
          <w:lang w:val="en-IE"/>
        </w:rPr>
        <w:t xml:space="preserve">. This knowledge was </w:t>
      </w:r>
      <w:r w:rsidR="11E47F59" w:rsidRPr="00F520B6">
        <w:rPr>
          <w:lang w:val="en-IE"/>
        </w:rPr>
        <w:t>used</w:t>
      </w:r>
      <w:r w:rsidR="009C214E" w:rsidRPr="00F520B6">
        <w:rPr>
          <w:lang w:val="en-IE"/>
        </w:rPr>
        <w:t xml:space="preserve"> to </w:t>
      </w:r>
      <w:r w:rsidR="00004A83" w:rsidRPr="00F520B6">
        <w:rPr>
          <w:lang w:val="en-IE"/>
        </w:rPr>
        <w:t xml:space="preserve">refine work under subsequent deliverables as well as </w:t>
      </w:r>
      <w:r w:rsidR="008C63BD" w:rsidRPr="00F520B6">
        <w:rPr>
          <w:lang w:val="en-IE"/>
        </w:rPr>
        <w:t xml:space="preserve">to ensure </w:t>
      </w:r>
      <w:r w:rsidR="009C214E" w:rsidRPr="00F520B6">
        <w:rPr>
          <w:lang w:val="en-IE"/>
        </w:rPr>
        <w:t xml:space="preserve">prioritisation of needs </w:t>
      </w:r>
      <w:r w:rsidR="7F196365" w:rsidRPr="00F520B6">
        <w:rPr>
          <w:lang w:val="en-IE"/>
        </w:rPr>
        <w:t>by</w:t>
      </w:r>
      <w:r w:rsidR="008C63BD" w:rsidRPr="00F520B6">
        <w:rPr>
          <w:lang w:val="en-IE"/>
        </w:rPr>
        <w:t xml:space="preserve"> the beneficiary</w:t>
      </w:r>
      <w:r w:rsidR="009C214E" w:rsidRPr="00F520B6">
        <w:rPr>
          <w:lang w:val="en-IE"/>
        </w:rPr>
        <w:t xml:space="preserve"> authorities. </w:t>
      </w:r>
    </w:p>
    <w:p w14:paraId="3849E318" w14:textId="77777777" w:rsidR="009C214E" w:rsidRPr="00F520B6" w:rsidRDefault="009C214E" w:rsidP="009C214E">
      <w:pPr>
        <w:pStyle w:val="Bulletpoint"/>
        <w:numPr>
          <w:ilvl w:val="0"/>
          <w:numId w:val="0"/>
        </w:numPr>
        <w:rPr>
          <w:lang w:val="en-IE"/>
        </w:rPr>
      </w:pPr>
    </w:p>
    <w:p w14:paraId="0599E165" w14:textId="77777777" w:rsidR="00D45E43" w:rsidRPr="00F520B6" w:rsidRDefault="044E1595" w:rsidP="00340E8F">
      <w:pPr>
        <w:rPr>
          <w:lang w:val="en-IE"/>
        </w:rPr>
      </w:pPr>
      <w:r w:rsidRPr="00F520B6">
        <w:rPr>
          <w:lang w:val="en-IE"/>
        </w:rPr>
        <w:t xml:space="preserve">The </w:t>
      </w:r>
      <w:r w:rsidR="325722A9" w:rsidRPr="00F520B6">
        <w:rPr>
          <w:lang w:val="en-IE"/>
        </w:rPr>
        <w:t>technical meetings were structured per areas/topics of intervention</w:t>
      </w:r>
      <w:r w:rsidR="12D6F129" w:rsidRPr="00F520B6">
        <w:rPr>
          <w:lang w:val="en-IE"/>
        </w:rPr>
        <w:t xml:space="preserve"> as per guidance from the beneficiary. </w:t>
      </w:r>
      <w:r w:rsidR="4ECD68D3" w:rsidRPr="00F520B6">
        <w:rPr>
          <w:lang w:val="en-IE"/>
        </w:rPr>
        <w:t>Each meeting</w:t>
      </w:r>
      <w:r w:rsidR="00430605" w:rsidRPr="00F520B6">
        <w:rPr>
          <w:lang w:val="en-IE"/>
        </w:rPr>
        <w:t xml:space="preserve"> </w:t>
      </w:r>
      <w:r w:rsidR="00B5349E" w:rsidRPr="00F520B6">
        <w:rPr>
          <w:lang w:val="en-IE"/>
        </w:rPr>
        <w:t xml:space="preserve">was organised to </w:t>
      </w:r>
      <w:r w:rsidR="00F80A25" w:rsidRPr="00F520B6">
        <w:rPr>
          <w:lang w:val="en-IE"/>
        </w:rPr>
        <w:t>t</w:t>
      </w:r>
      <w:r w:rsidR="7E65F0C5" w:rsidRPr="00F520B6">
        <w:rPr>
          <w:lang w:val="en-IE"/>
        </w:rPr>
        <w:t>op</w:t>
      </w:r>
      <w:r w:rsidR="00430605" w:rsidRPr="00F520B6">
        <w:rPr>
          <w:lang w:val="en-IE"/>
        </w:rPr>
        <w:t>t</w:t>
      </w:r>
      <w:r w:rsidR="7E65F0C5" w:rsidRPr="00F520B6">
        <w:rPr>
          <w:lang w:val="en-IE"/>
        </w:rPr>
        <w:t>ically</w:t>
      </w:r>
      <w:r w:rsidR="00B5349E" w:rsidRPr="00F520B6">
        <w:rPr>
          <w:lang w:val="en-IE"/>
        </w:rPr>
        <w:t xml:space="preserve"> bring together</w:t>
      </w:r>
      <w:r w:rsidR="7E65F0C5" w:rsidRPr="00F520B6">
        <w:rPr>
          <w:lang w:val="en-IE"/>
        </w:rPr>
        <w:t xml:space="preserve"> </w:t>
      </w:r>
      <w:r w:rsidR="779C0706" w:rsidRPr="00F520B6">
        <w:rPr>
          <w:lang w:val="en-IE"/>
        </w:rPr>
        <w:t>relevant</w:t>
      </w:r>
      <w:r w:rsidR="7E65F0C5" w:rsidRPr="00F520B6">
        <w:rPr>
          <w:lang w:val="en-IE"/>
        </w:rPr>
        <w:t xml:space="preserve"> government</w:t>
      </w:r>
      <w:r w:rsidR="325722A9" w:rsidRPr="00F520B6">
        <w:rPr>
          <w:lang w:val="en-IE"/>
        </w:rPr>
        <w:t xml:space="preserve"> Programme</w:t>
      </w:r>
      <w:r w:rsidR="7B148F2C" w:rsidRPr="00F520B6">
        <w:rPr>
          <w:lang w:val="en-IE"/>
        </w:rPr>
        <w:t>s</w:t>
      </w:r>
      <w:r w:rsidR="325722A9" w:rsidRPr="00F520B6">
        <w:rPr>
          <w:lang w:val="en-IE"/>
        </w:rPr>
        <w:t xml:space="preserve"> (P) </w:t>
      </w:r>
      <w:r w:rsidR="7E65F0C5" w:rsidRPr="00F520B6">
        <w:rPr>
          <w:lang w:val="en-IE"/>
        </w:rPr>
        <w:t>and</w:t>
      </w:r>
      <w:r w:rsidR="7B148F2C" w:rsidRPr="00F520B6">
        <w:rPr>
          <w:lang w:val="en-IE"/>
        </w:rPr>
        <w:t xml:space="preserve"> </w:t>
      </w:r>
      <w:r w:rsidR="2F7D15E0" w:rsidRPr="00F520B6">
        <w:rPr>
          <w:lang w:val="en-IE"/>
        </w:rPr>
        <w:t>respective</w:t>
      </w:r>
      <w:r w:rsidR="528FA485" w:rsidRPr="00F520B6">
        <w:rPr>
          <w:lang w:val="en-IE"/>
        </w:rPr>
        <w:t xml:space="preserve"> </w:t>
      </w:r>
      <w:r w:rsidR="2B845AF4" w:rsidRPr="00F520B6">
        <w:rPr>
          <w:lang w:val="en-IE"/>
        </w:rPr>
        <w:t>components of the Recovery and Resilience Plan (RRP)</w:t>
      </w:r>
      <w:r w:rsidR="000A5F92" w:rsidRPr="00F520B6">
        <w:rPr>
          <w:rStyle w:val="Znakapoznpodarou"/>
          <w:lang w:val="en-IE"/>
        </w:rPr>
        <w:footnoteReference w:id="2"/>
      </w:r>
      <w:r w:rsidR="2B845AF4" w:rsidRPr="00F520B6">
        <w:rPr>
          <w:lang w:val="en-IE"/>
        </w:rPr>
        <w:t xml:space="preserve">. </w:t>
      </w:r>
      <w:r w:rsidR="00D45E43" w:rsidRPr="00F520B6">
        <w:rPr>
          <w:lang w:val="en-IE"/>
        </w:rPr>
        <w:t>The following</w:t>
      </w:r>
      <w:r w:rsidR="00FE7089" w:rsidRPr="00F520B6">
        <w:rPr>
          <w:lang w:val="en-IE"/>
        </w:rPr>
        <w:t xml:space="preserve"> topical</w:t>
      </w:r>
      <w:r w:rsidR="00D45E43" w:rsidRPr="00F520B6">
        <w:rPr>
          <w:lang w:val="en-IE"/>
        </w:rPr>
        <w:t xml:space="preserve"> meetings were held:</w:t>
      </w:r>
    </w:p>
    <w:p w14:paraId="7E055D4A" w14:textId="77777777" w:rsidR="00D45E43" w:rsidRPr="00F520B6" w:rsidRDefault="00D45E43" w:rsidP="00D45E43">
      <w:pPr>
        <w:pStyle w:val="Odstavecseseznamem"/>
        <w:numPr>
          <w:ilvl w:val="0"/>
          <w:numId w:val="10"/>
        </w:numPr>
        <w:rPr>
          <w:lang w:val="en-IE"/>
        </w:rPr>
      </w:pPr>
      <w:r w:rsidRPr="00F520B6">
        <w:rPr>
          <w:lang w:val="en-IE"/>
        </w:rPr>
        <w:t>R&amp;I, digitalisation, business and social issues;</w:t>
      </w:r>
    </w:p>
    <w:p w14:paraId="2ED8D24D" w14:textId="77777777" w:rsidR="00D45E43" w:rsidRPr="00F520B6" w:rsidRDefault="00D45E43" w:rsidP="00D45E43">
      <w:pPr>
        <w:pStyle w:val="Odstavecseseznamem"/>
        <w:numPr>
          <w:ilvl w:val="0"/>
          <w:numId w:val="10"/>
        </w:numPr>
        <w:rPr>
          <w:lang w:val="en-IE"/>
        </w:rPr>
      </w:pPr>
      <w:r w:rsidRPr="00F520B6">
        <w:rPr>
          <w:lang w:val="en-IE"/>
        </w:rPr>
        <w:t>Energy;</w:t>
      </w:r>
    </w:p>
    <w:p w14:paraId="4F089589" w14:textId="77777777" w:rsidR="00D45E43" w:rsidRPr="00F520B6" w:rsidRDefault="00D45E43" w:rsidP="00D45E43">
      <w:pPr>
        <w:pStyle w:val="Odstavecseseznamem"/>
        <w:numPr>
          <w:ilvl w:val="0"/>
          <w:numId w:val="10"/>
        </w:numPr>
        <w:rPr>
          <w:lang w:val="en-IE"/>
        </w:rPr>
      </w:pPr>
      <w:r w:rsidRPr="00F520B6">
        <w:rPr>
          <w:lang w:val="en-IE"/>
        </w:rPr>
        <w:t>Environment and circular economy; and</w:t>
      </w:r>
    </w:p>
    <w:p w14:paraId="175D8024" w14:textId="77777777" w:rsidR="00D45E43" w:rsidRPr="00F520B6" w:rsidRDefault="00D45E43" w:rsidP="00D45E43">
      <w:pPr>
        <w:pStyle w:val="Odstavecseseznamem"/>
        <w:numPr>
          <w:ilvl w:val="0"/>
          <w:numId w:val="10"/>
        </w:numPr>
        <w:rPr>
          <w:lang w:val="en-IE"/>
        </w:rPr>
      </w:pPr>
      <w:r w:rsidRPr="00F520B6">
        <w:rPr>
          <w:lang w:val="en-IE"/>
        </w:rPr>
        <w:t>Transport and mobility.</w:t>
      </w:r>
    </w:p>
    <w:p w14:paraId="7909909C" w14:textId="77777777" w:rsidR="00D45E43" w:rsidRPr="00F520B6" w:rsidRDefault="00D45E43" w:rsidP="009C214E">
      <w:pPr>
        <w:rPr>
          <w:lang w:val="en-IE"/>
        </w:rPr>
      </w:pPr>
    </w:p>
    <w:p w14:paraId="7EFD9EF6" w14:textId="13DB6344" w:rsidR="1D1D3CC2" w:rsidRPr="00F520B6" w:rsidRDefault="0AA6D01D" w:rsidP="00D878C1">
      <w:pPr>
        <w:rPr>
          <w:lang w:val="en-IE"/>
        </w:rPr>
      </w:pPr>
      <w:r w:rsidRPr="00F520B6">
        <w:rPr>
          <w:lang w:val="en-IE"/>
        </w:rPr>
        <w:t xml:space="preserve">Each meeting began with a short presentation by the project team with an aim to introduce the key aspects of the TSI project, its main objectives, planned deliverables and the timeline. This was followed by </w:t>
      </w:r>
      <w:r w:rsidR="00A2792D" w:rsidRPr="00F520B6">
        <w:rPr>
          <w:lang w:val="en-IE"/>
        </w:rPr>
        <w:t>listing the</w:t>
      </w:r>
      <w:r w:rsidRPr="00F520B6">
        <w:rPr>
          <w:lang w:val="en-IE"/>
        </w:rPr>
        <w:t xml:space="preserve"> three main focus areas of the technical meetings (as stated above) to which participants were asked to answer as to the best of their knowledge. At least one representative from each programme and RRP component proceeded to provide information as per three areas,</w:t>
      </w:r>
      <w:r w:rsidR="00B30A1B" w:rsidRPr="00F520B6">
        <w:rPr>
          <w:lang w:val="en-IE"/>
        </w:rPr>
        <w:t xml:space="preserve"> with</w:t>
      </w:r>
      <w:r w:rsidRPr="00F520B6">
        <w:rPr>
          <w:lang w:val="en-IE"/>
        </w:rPr>
        <w:t xml:space="preserve"> the detail and the depth of input var</w:t>
      </w:r>
      <w:r w:rsidR="00B30A1B" w:rsidRPr="00F520B6">
        <w:rPr>
          <w:lang w:val="en-IE"/>
        </w:rPr>
        <w:t>ying across different Ps/RRP components</w:t>
      </w:r>
      <w:r w:rsidRPr="00F520B6">
        <w:rPr>
          <w:lang w:val="en-IE"/>
        </w:rPr>
        <w:t>. Where the detail of the information was not deemed sufficient, the representative was prompted to provide additional information.</w:t>
      </w:r>
      <w:r w:rsidR="009C214E" w:rsidRPr="00F520B6">
        <w:rPr>
          <w:lang w:val="en-IE"/>
        </w:rPr>
        <w:br/>
      </w:r>
      <w:r w:rsidR="1D1D3CC2" w:rsidRPr="00F520B6">
        <w:rPr>
          <w:lang w:val="en-IE"/>
        </w:rPr>
        <w:br/>
      </w:r>
      <w:r w:rsidR="005F0E29" w:rsidRPr="00F520B6">
        <w:rPr>
          <w:rFonts w:eastAsia="Trebuchet MS" w:cs="Trebuchet MS"/>
          <w:b/>
          <w:bCs/>
          <w:color w:val="242424"/>
          <w:szCs w:val="18"/>
          <w:lang w:val="en-IE"/>
        </w:rPr>
        <w:t>Overview of</w:t>
      </w:r>
      <w:r w:rsidR="009A6985" w:rsidRPr="00F520B6">
        <w:rPr>
          <w:rFonts w:eastAsia="Trebuchet MS" w:cs="Trebuchet MS"/>
          <w:b/>
          <w:bCs/>
          <w:color w:val="242424"/>
          <w:szCs w:val="18"/>
          <w:lang w:val="en-IE"/>
        </w:rPr>
        <w:t xml:space="preserve"> DNSH and CP assessment</w:t>
      </w:r>
      <w:r w:rsidR="005F0E29" w:rsidRPr="00F520B6">
        <w:rPr>
          <w:rFonts w:eastAsia="Trebuchet MS" w:cs="Trebuchet MS"/>
          <w:b/>
          <w:bCs/>
          <w:color w:val="242424"/>
          <w:szCs w:val="18"/>
          <w:lang w:val="en-IE"/>
        </w:rPr>
        <w:t xml:space="preserve"> </w:t>
      </w:r>
      <w:r w:rsidR="00586E74" w:rsidRPr="00F520B6">
        <w:rPr>
          <w:rFonts w:eastAsia="Trebuchet MS" w:cs="Trebuchet MS"/>
          <w:b/>
          <w:bCs/>
          <w:color w:val="242424"/>
          <w:szCs w:val="18"/>
          <w:lang w:val="en-IE"/>
        </w:rPr>
        <w:t>application differences acrross</w:t>
      </w:r>
      <w:r w:rsidR="03B758AE" w:rsidRPr="00F520B6">
        <w:rPr>
          <w:rFonts w:eastAsia="Trebuchet MS" w:cs="Trebuchet MS"/>
          <w:b/>
          <w:bCs/>
          <w:color w:val="242424"/>
          <w:szCs w:val="18"/>
          <w:lang w:val="en-IE"/>
        </w:rPr>
        <w:t xml:space="preserve"> </w:t>
      </w:r>
      <w:r w:rsidR="00586E74" w:rsidRPr="00F520B6">
        <w:rPr>
          <w:rFonts w:eastAsia="Trebuchet MS" w:cs="Trebuchet MS"/>
          <w:b/>
          <w:bCs/>
          <w:color w:val="242424"/>
          <w:szCs w:val="18"/>
          <w:lang w:val="en-IE"/>
        </w:rPr>
        <w:t>p</w:t>
      </w:r>
      <w:r w:rsidR="03B758AE" w:rsidRPr="00F520B6">
        <w:rPr>
          <w:rFonts w:eastAsia="Trebuchet MS" w:cs="Trebuchet MS"/>
          <w:b/>
          <w:bCs/>
          <w:color w:val="242424"/>
          <w:szCs w:val="18"/>
          <w:lang w:val="en-IE"/>
        </w:rPr>
        <w:t>rogrammes:</w:t>
      </w:r>
    </w:p>
    <w:p w14:paraId="62C851F4" w14:textId="627BEA3D" w:rsidR="03B758AE" w:rsidRPr="00F520B6" w:rsidRDefault="00516668" w:rsidP="00D878C1">
      <w:pPr>
        <w:pStyle w:val="Odstavecseseznamem"/>
        <w:rPr>
          <w:rFonts w:eastAsia="Trebuchet MS" w:cs="Trebuchet MS"/>
          <w:color w:val="242424"/>
          <w:szCs w:val="18"/>
          <w:lang w:val="en-IE"/>
        </w:rPr>
      </w:pPr>
      <w:r w:rsidRPr="00F520B6">
        <w:rPr>
          <w:lang w:val="en-IE"/>
        </w:rPr>
        <w:t xml:space="preserve">Many Ps and RRP components already have an initial guidance or approach to integrate the DNSH principle into projects and programmes. </w:t>
      </w:r>
      <w:r w:rsidR="03B758AE" w:rsidRPr="00F520B6">
        <w:rPr>
          <w:rFonts w:eastAsia="Trebuchet MS" w:cs="Trebuchet MS"/>
          <w:color w:val="242424"/>
          <w:szCs w:val="18"/>
          <w:lang w:val="en-IE"/>
        </w:rPr>
        <w:t xml:space="preserve">The current  DNSH and CP assessment </w:t>
      </w:r>
      <w:r w:rsidR="5266AAFF" w:rsidRPr="00F520B6">
        <w:rPr>
          <w:rFonts w:eastAsia="Trebuchet MS" w:cs="Trebuchet MS"/>
          <w:color w:val="242424"/>
          <w:szCs w:val="18"/>
          <w:lang w:val="en-IE"/>
        </w:rPr>
        <w:t xml:space="preserve">application process </w:t>
      </w:r>
      <w:r w:rsidR="03B758AE" w:rsidRPr="00F520B6">
        <w:rPr>
          <w:rFonts w:eastAsia="Trebuchet MS" w:cs="Trebuchet MS"/>
          <w:color w:val="242424"/>
          <w:szCs w:val="18"/>
          <w:lang w:val="en-IE"/>
        </w:rPr>
        <w:t xml:space="preserve">and detail of guidance information provided to project applicants </w:t>
      </w:r>
      <w:r w:rsidRPr="00F520B6">
        <w:rPr>
          <w:rFonts w:eastAsia="Trebuchet MS" w:cs="Trebuchet MS"/>
          <w:color w:val="242424"/>
          <w:szCs w:val="18"/>
          <w:lang w:val="en-IE"/>
        </w:rPr>
        <w:t xml:space="preserve">however </w:t>
      </w:r>
      <w:r w:rsidR="03B758AE" w:rsidRPr="00F520B6">
        <w:rPr>
          <w:rFonts w:eastAsia="Trebuchet MS" w:cs="Trebuchet MS"/>
          <w:color w:val="242424"/>
          <w:szCs w:val="18"/>
          <w:lang w:val="en-IE"/>
        </w:rPr>
        <w:t xml:space="preserve">varies across programmes. </w:t>
      </w:r>
    </w:p>
    <w:p w14:paraId="39FCF0F5" w14:textId="77777777" w:rsidR="00D878C1" w:rsidRPr="00F520B6" w:rsidRDefault="000A58DD" w:rsidP="00D878C1">
      <w:pPr>
        <w:pStyle w:val="Odstavecseseznamem"/>
        <w:rPr>
          <w:lang w:val="en-IE"/>
        </w:rPr>
      </w:pPr>
      <w:r w:rsidRPr="00F520B6">
        <w:rPr>
          <w:lang w:val="en-IE"/>
        </w:rPr>
        <w:t xml:space="preserve">There is a difference between programmes whether DNSH and CP are being evaluated at the project </w:t>
      </w:r>
      <w:r w:rsidR="00D878C1" w:rsidRPr="00F520B6">
        <w:rPr>
          <w:lang w:val="en-IE"/>
        </w:rPr>
        <w:t xml:space="preserve">level or just on the programme level. </w:t>
      </w:r>
    </w:p>
    <w:p w14:paraId="37B4AF63" w14:textId="77777777" w:rsidR="00D878C1" w:rsidRPr="00F520B6" w:rsidRDefault="03B758AE" w:rsidP="00F535F8">
      <w:pPr>
        <w:pStyle w:val="2ndlevelbulletpoint"/>
        <w:rPr>
          <w:lang w:val="en-IE"/>
        </w:rPr>
      </w:pPr>
      <w:r w:rsidRPr="00F520B6">
        <w:rPr>
          <w:lang w:val="en-IE"/>
        </w:rPr>
        <w:t xml:space="preserve">In certain programmes </w:t>
      </w:r>
      <w:r w:rsidR="628A0165" w:rsidRPr="00F520B6">
        <w:rPr>
          <w:lang w:val="en-IE"/>
        </w:rPr>
        <w:t>p</w:t>
      </w:r>
      <w:r w:rsidRPr="00F520B6">
        <w:rPr>
          <w:lang w:val="en-IE"/>
        </w:rPr>
        <w:t xml:space="preserve">roject applicants are required to complete forms and provide information on their compliance with the DNSH. The respective forms and </w:t>
      </w:r>
      <w:r w:rsidR="652F63FF" w:rsidRPr="00F520B6">
        <w:rPr>
          <w:lang w:val="en-IE"/>
        </w:rPr>
        <w:t xml:space="preserve">a </w:t>
      </w:r>
      <w:r w:rsidRPr="00F520B6">
        <w:rPr>
          <w:lang w:val="en-IE"/>
        </w:rPr>
        <w:t>declaration are provided as part of call documents, along with guidance and instructions on how to complete the forms.</w:t>
      </w:r>
      <w:r w:rsidR="00D878C1" w:rsidRPr="00F520B6">
        <w:rPr>
          <w:lang w:val="en-IE"/>
        </w:rPr>
        <w:t xml:space="preserve"> </w:t>
      </w:r>
      <w:r w:rsidRPr="00F520B6">
        <w:rPr>
          <w:lang w:val="en-IE"/>
        </w:rPr>
        <w:t>Certain programmes (e.g.</w:t>
      </w:r>
      <w:r w:rsidR="4468AEA2" w:rsidRPr="00F520B6">
        <w:rPr>
          <w:lang w:val="en-IE"/>
        </w:rPr>
        <w:t>,</w:t>
      </w:r>
      <w:r w:rsidRPr="00F520B6">
        <w:rPr>
          <w:lang w:val="en-IE"/>
        </w:rPr>
        <w:t xml:space="preserve"> IROP) invite project applicants to qualitatively describe how they are meeting the six EU </w:t>
      </w:r>
      <w:r w:rsidR="0A54B1EF" w:rsidRPr="00F520B6">
        <w:rPr>
          <w:lang w:val="en-IE"/>
        </w:rPr>
        <w:t>T</w:t>
      </w:r>
      <w:r w:rsidR="2237DEF4" w:rsidRPr="00F520B6">
        <w:rPr>
          <w:lang w:val="en-IE"/>
        </w:rPr>
        <w:t>axonomy</w:t>
      </w:r>
      <w:r w:rsidRPr="00F520B6">
        <w:rPr>
          <w:lang w:val="en-IE"/>
        </w:rPr>
        <w:t xml:space="preserve"> environmental objectives as part of a short form/declaration. </w:t>
      </w:r>
    </w:p>
    <w:p w14:paraId="29B92E46" w14:textId="77777777" w:rsidR="03B758AE" w:rsidRPr="00F520B6" w:rsidRDefault="03B758AE" w:rsidP="00724CEB">
      <w:pPr>
        <w:pStyle w:val="2ndlevelbulletpoint"/>
        <w:rPr>
          <w:lang w:val="en-IE"/>
        </w:rPr>
      </w:pPr>
      <w:r w:rsidRPr="00F520B6">
        <w:rPr>
          <w:lang w:val="en-IE"/>
        </w:rPr>
        <w:t>Other programmes provide guidance documents with instructions on how to apply DNSH and CP, along with pre-populated templates to provide examples on information to be provided (e.g.</w:t>
      </w:r>
      <w:r w:rsidR="791911EE" w:rsidRPr="00F520B6">
        <w:rPr>
          <w:lang w:val="en-IE"/>
        </w:rPr>
        <w:t>,</w:t>
      </w:r>
      <w:r w:rsidRPr="00F520B6">
        <w:rPr>
          <w:lang w:val="en-IE"/>
        </w:rPr>
        <w:t xml:space="preserve"> OPTAC).</w:t>
      </w:r>
    </w:p>
    <w:p w14:paraId="40310DF2" w14:textId="77777777" w:rsidR="03B758AE" w:rsidRPr="00F520B6" w:rsidRDefault="03B758AE" w:rsidP="00D878C1">
      <w:pPr>
        <w:pStyle w:val="Odstavecseseznamem"/>
        <w:rPr>
          <w:rFonts w:eastAsia="Trebuchet MS" w:cs="Trebuchet MS"/>
          <w:szCs w:val="18"/>
          <w:lang w:val="en-IE"/>
        </w:rPr>
      </w:pPr>
      <w:r w:rsidRPr="00F520B6">
        <w:rPr>
          <w:rFonts w:eastAsia="Trebuchet MS" w:cs="Trebuchet MS"/>
          <w:szCs w:val="18"/>
          <w:lang w:val="en-IE"/>
        </w:rPr>
        <w:t>There is a</w:t>
      </w:r>
      <w:r w:rsidR="5C3A0E26" w:rsidRPr="00F520B6">
        <w:rPr>
          <w:rFonts w:eastAsia="Trebuchet MS" w:cs="Trebuchet MS"/>
          <w:szCs w:val="18"/>
          <w:lang w:val="en-IE"/>
        </w:rPr>
        <w:t xml:space="preserve"> </w:t>
      </w:r>
      <w:r w:rsidRPr="00F520B6">
        <w:rPr>
          <w:rFonts w:eastAsia="Trebuchet MS" w:cs="Trebuchet MS"/>
          <w:szCs w:val="18"/>
          <w:lang w:val="en-IE"/>
        </w:rPr>
        <w:t xml:space="preserve">difference between programmes </w:t>
      </w:r>
      <w:r w:rsidR="1B29DE61" w:rsidRPr="00F520B6">
        <w:rPr>
          <w:rFonts w:eastAsia="Trebuchet MS" w:cs="Trebuchet MS"/>
          <w:szCs w:val="18"/>
          <w:lang w:val="en-IE"/>
        </w:rPr>
        <w:t>when it comes to</w:t>
      </w:r>
      <w:r w:rsidRPr="00F520B6">
        <w:rPr>
          <w:rFonts w:eastAsia="Trebuchet MS" w:cs="Trebuchet MS"/>
          <w:szCs w:val="18"/>
          <w:lang w:val="en-IE"/>
        </w:rPr>
        <w:t xml:space="preserve"> the approach to interpretation of specific DNSH requirements </w:t>
      </w:r>
      <w:r w:rsidR="23BB213B" w:rsidRPr="00F520B6">
        <w:rPr>
          <w:rFonts w:eastAsia="Trebuchet MS" w:cs="Trebuchet MS"/>
          <w:szCs w:val="18"/>
          <w:lang w:val="en-IE"/>
        </w:rPr>
        <w:t>for</w:t>
      </w:r>
      <w:r w:rsidRPr="00F520B6">
        <w:rPr>
          <w:rFonts w:eastAsia="Trebuchet MS" w:cs="Trebuchet MS"/>
          <w:szCs w:val="18"/>
          <w:lang w:val="en-IE"/>
        </w:rPr>
        <w:t xml:space="preserve"> </w:t>
      </w:r>
      <w:r w:rsidR="3B9BF2EC" w:rsidRPr="00F520B6">
        <w:rPr>
          <w:rFonts w:eastAsia="Trebuchet MS" w:cs="Trebuchet MS"/>
          <w:szCs w:val="18"/>
          <w:lang w:val="en-IE"/>
        </w:rPr>
        <w:t xml:space="preserve">a </w:t>
      </w:r>
      <w:r w:rsidRPr="00F520B6">
        <w:rPr>
          <w:rFonts w:eastAsia="Trebuchet MS" w:cs="Trebuchet MS"/>
          <w:szCs w:val="18"/>
          <w:lang w:val="en-IE"/>
        </w:rPr>
        <w:t>project applicant. For example</w:t>
      </w:r>
      <w:r w:rsidR="1DD8BCF9" w:rsidRPr="00F520B6">
        <w:rPr>
          <w:rFonts w:eastAsia="Trebuchet MS" w:cs="Trebuchet MS"/>
          <w:szCs w:val="18"/>
          <w:lang w:val="en-IE"/>
        </w:rPr>
        <w:t>,</w:t>
      </w:r>
      <w:r w:rsidRPr="00F520B6">
        <w:rPr>
          <w:rFonts w:eastAsia="Trebuchet MS" w:cs="Trebuchet MS"/>
          <w:szCs w:val="18"/>
          <w:lang w:val="en-IE"/>
        </w:rPr>
        <w:t xml:space="preserve"> OP Environment and OP Just Transition do not shift the responsibility of interpreting requirements to the project applicant</w:t>
      </w:r>
      <w:r w:rsidR="1102382C" w:rsidRPr="00F520B6">
        <w:rPr>
          <w:rFonts w:eastAsia="Trebuchet MS" w:cs="Trebuchet MS"/>
          <w:szCs w:val="18"/>
          <w:lang w:val="en-IE"/>
        </w:rPr>
        <w:t>.</w:t>
      </w:r>
      <w:r w:rsidR="00943081" w:rsidRPr="00F520B6">
        <w:rPr>
          <w:rFonts w:eastAsia="Trebuchet MS" w:cs="Trebuchet MS"/>
          <w:szCs w:val="18"/>
          <w:lang w:val="en-IE"/>
        </w:rPr>
        <w:t xml:space="preserve"> </w:t>
      </w:r>
      <w:r w:rsidR="0FC367D3" w:rsidRPr="00F520B6">
        <w:rPr>
          <w:rFonts w:eastAsia="Trebuchet MS" w:cs="Trebuchet MS"/>
          <w:szCs w:val="18"/>
          <w:lang w:val="en-IE"/>
        </w:rPr>
        <w:t>I</w:t>
      </w:r>
      <w:r w:rsidRPr="00F520B6">
        <w:rPr>
          <w:rFonts w:eastAsia="Trebuchet MS" w:cs="Trebuchet MS"/>
          <w:szCs w:val="18"/>
          <w:lang w:val="en-IE"/>
        </w:rPr>
        <w:t>nstead</w:t>
      </w:r>
      <w:r w:rsidR="6D002335" w:rsidRPr="00F520B6">
        <w:rPr>
          <w:rFonts w:eastAsia="Trebuchet MS" w:cs="Trebuchet MS"/>
          <w:szCs w:val="18"/>
          <w:lang w:val="en-IE"/>
        </w:rPr>
        <w:t xml:space="preserve">, </w:t>
      </w:r>
      <w:r w:rsidRPr="00F520B6">
        <w:rPr>
          <w:rFonts w:eastAsia="Trebuchet MS" w:cs="Trebuchet MS"/>
          <w:szCs w:val="18"/>
          <w:lang w:val="en-IE"/>
        </w:rPr>
        <w:t xml:space="preserve">specific technical requirements are identified at the programme level and </w:t>
      </w:r>
      <w:r w:rsidR="25420215" w:rsidRPr="00F520B6">
        <w:rPr>
          <w:rFonts w:eastAsia="Trebuchet MS" w:cs="Trebuchet MS"/>
          <w:szCs w:val="18"/>
          <w:lang w:val="en-IE"/>
        </w:rPr>
        <w:t xml:space="preserve">the </w:t>
      </w:r>
      <w:r w:rsidRPr="00F520B6">
        <w:rPr>
          <w:rFonts w:eastAsia="Trebuchet MS" w:cs="Trebuchet MS"/>
          <w:szCs w:val="18"/>
          <w:lang w:val="en-IE"/>
        </w:rPr>
        <w:t>applicant is only provided with call-specific DNSH requirements they need to comply with</w:t>
      </w:r>
      <w:r w:rsidR="00EF1337" w:rsidRPr="00F520B6">
        <w:rPr>
          <w:rFonts w:eastAsia="Trebuchet MS" w:cs="Trebuchet MS"/>
          <w:szCs w:val="18"/>
          <w:lang w:val="en-IE"/>
        </w:rPr>
        <w:t xml:space="preserve">. As a result, </w:t>
      </w:r>
      <w:r w:rsidRPr="00F520B6">
        <w:rPr>
          <w:rFonts w:eastAsia="Trebuchet MS" w:cs="Trebuchet MS"/>
          <w:szCs w:val="18"/>
          <w:lang w:val="en-IE"/>
        </w:rPr>
        <w:t>the applicant does not need to be fully familiar with the DNSH principle and only need</w:t>
      </w:r>
      <w:r w:rsidR="6260066C" w:rsidRPr="00F520B6">
        <w:rPr>
          <w:rFonts w:eastAsia="Trebuchet MS" w:cs="Trebuchet MS"/>
          <w:szCs w:val="18"/>
          <w:lang w:val="en-IE"/>
        </w:rPr>
        <w:t>s</w:t>
      </w:r>
      <w:r w:rsidRPr="00F520B6">
        <w:rPr>
          <w:rFonts w:eastAsia="Trebuchet MS" w:cs="Trebuchet MS"/>
          <w:szCs w:val="18"/>
          <w:lang w:val="en-IE"/>
        </w:rPr>
        <w:t xml:space="preserve"> to provide what is requested from them, making the process more efficient. </w:t>
      </w:r>
    </w:p>
    <w:p w14:paraId="34F0C093" w14:textId="77777777" w:rsidR="03B758AE" w:rsidRPr="00F520B6" w:rsidRDefault="002263A2" w:rsidP="00D878C1">
      <w:pPr>
        <w:pStyle w:val="Odstavecseseznamem"/>
        <w:rPr>
          <w:rFonts w:eastAsia="Trebuchet MS" w:cs="Trebuchet MS"/>
          <w:szCs w:val="18"/>
          <w:lang w:val="en-IE"/>
        </w:rPr>
      </w:pPr>
      <w:r w:rsidRPr="00F520B6">
        <w:rPr>
          <w:rFonts w:eastAsia="Trebuchet MS" w:cs="Trebuchet MS"/>
          <w:szCs w:val="18"/>
          <w:lang w:val="en-IE"/>
        </w:rPr>
        <w:t>The project team</w:t>
      </w:r>
      <w:r w:rsidR="03B758AE" w:rsidRPr="00F520B6">
        <w:rPr>
          <w:rFonts w:eastAsia="Trebuchet MS" w:cs="Trebuchet MS"/>
          <w:szCs w:val="18"/>
          <w:lang w:val="en-IE"/>
        </w:rPr>
        <w:t xml:space="preserve"> note</w:t>
      </w:r>
      <w:r w:rsidRPr="00F520B6">
        <w:rPr>
          <w:rFonts w:eastAsia="Trebuchet MS" w:cs="Trebuchet MS"/>
          <w:szCs w:val="18"/>
          <w:lang w:val="en-IE"/>
        </w:rPr>
        <w:t>s</w:t>
      </w:r>
      <w:r w:rsidR="03B758AE" w:rsidRPr="00F520B6">
        <w:rPr>
          <w:rFonts w:eastAsia="Trebuchet MS" w:cs="Trebuchet MS"/>
          <w:szCs w:val="18"/>
          <w:lang w:val="en-IE"/>
        </w:rPr>
        <w:t xml:space="preserve"> differences in the stages of project calls </w:t>
      </w:r>
      <w:r w:rsidR="00986A84" w:rsidRPr="00F520B6">
        <w:rPr>
          <w:rFonts w:eastAsia="Trebuchet MS" w:cs="Trebuchet MS"/>
          <w:szCs w:val="18"/>
          <w:lang w:val="en-IE"/>
        </w:rPr>
        <w:t>(</w:t>
      </w:r>
      <w:r w:rsidR="005E72FB" w:rsidRPr="00F520B6">
        <w:rPr>
          <w:rFonts w:eastAsia="Trebuchet MS" w:cs="Trebuchet MS"/>
          <w:szCs w:val="18"/>
          <w:lang w:val="en-IE"/>
        </w:rPr>
        <w:t>for</w:t>
      </w:r>
      <w:r w:rsidR="00421E04" w:rsidRPr="00F520B6">
        <w:rPr>
          <w:rFonts w:eastAsia="Trebuchet MS" w:cs="Trebuchet MS"/>
          <w:szCs w:val="18"/>
          <w:lang w:val="en-IE"/>
        </w:rPr>
        <w:t xml:space="preserve"> funding applications) </w:t>
      </w:r>
      <w:r w:rsidR="03B758AE" w:rsidRPr="00F520B6">
        <w:rPr>
          <w:rFonts w:eastAsia="Trebuchet MS" w:cs="Trebuchet MS"/>
          <w:szCs w:val="18"/>
          <w:lang w:val="en-IE"/>
        </w:rPr>
        <w:t>across programmes. Calls for certain programmes (e.g.</w:t>
      </w:r>
      <w:r w:rsidR="40A1B4DB" w:rsidRPr="00F520B6">
        <w:rPr>
          <w:rFonts w:eastAsia="Trebuchet MS" w:cs="Trebuchet MS"/>
          <w:szCs w:val="18"/>
          <w:lang w:val="en-IE"/>
        </w:rPr>
        <w:t>,</w:t>
      </w:r>
      <w:r w:rsidR="03B758AE" w:rsidRPr="00F520B6">
        <w:rPr>
          <w:rFonts w:eastAsia="Trebuchet MS" w:cs="Trebuchet MS"/>
          <w:szCs w:val="18"/>
          <w:lang w:val="en-IE"/>
        </w:rPr>
        <w:t xml:space="preserve"> Interreg) are still in the preparation phase and no call has been issued yet. Other programmes have already held multiple calls</w:t>
      </w:r>
      <w:r w:rsidR="00421E04" w:rsidRPr="00F520B6">
        <w:rPr>
          <w:rFonts w:eastAsia="Trebuchet MS" w:cs="Trebuchet MS"/>
          <w:szCs w:val="18"/>
          <w:lang w:val="en-IE"/>
        </w:rPr>
        <w:t xml:space="preserve"> (for applicantions)</w:t>
      </w:r>
      <w:r w:rsidR="03B758AE" w:rsidRPr="00F520B6">
        <w:rPr>
          <w:rFonts w:eastAsia="Trebuchet MS" w:cs="Trebuchet MS"/>
          <w:szCs w:val="18"/>
          <w:lang w:val="en-IE"/>
        </w:rPr>
        <w:t xml:space="preserve">. </w:t>
      </w:r>
    </w:p>
    <w:p w14:paraId="1318A212" w14:textId="77777777" w:rsidR="03B758AE" w:rsidRPr="00F520B6" w:rsidRDefault="03B758AE" w:rsidP="00724CEB">
      <w:pPr>
        <w:rPr>
          <w:lang w:val="en-IE"/>
        </w:rPr>
      </w:pPr>
      <w:r w:rsidRPr="00F520B6">
        <w:rPr>
          <w:lang w:val="en-IE"/>
        </w:rPr>
        <w:t xml:space="preserve"> </w:t>
      </w:r>
    </w:p>
    <w:p w14:paraId="330E37C6" w14:textId="77777777" w:rsidR="03B758AE" w:rsidRPr="00F520B6" w:rsidRDefault="03B758AE">
      <w:pPr>
        <w:rPr>
          <w:lang w:val="en-IE"/>
        </w:rPr>
      </w:pPr>
      <w:r w:rsidRPr="00F520B6">
        <w:rPr>
          <w:rFonts w:eastAsia="Trebuchet MS" w:cs="Trebuchet MS"/>
          <w:b/>
          <w:bCs/>
          <w:color w:val="242424"/>
          <w:szCs w:val="18"/>
          <w:lang w:val="en-IE"/>
        </w:rPr>
        <w:t>Key challenges in programmes:</w:t>
      </w:r>
    </w:p>
    <w:p w14:paraId="437E795A" w14:textId="66D755F2" w:rsidR="03B758AE" w:rsidRPr="00F520B6" w:rsidRDefault="03B758AE" w:rsidP="00724CEB">
      <w:pPr>
        <w:pStyle w:val="Odstavecseseznamem"/>
        <w:rPr>
          <w:rFonts w:eastAsia="Trebuchet MS" w:cs="Trebuchet MS"/>
          <w:color w:val="242424"/>
          <w:szCs w:val="18"/>
          <w:lang w:val="en-IE"/>
        </w:rPr>
      </w:pPr>
      <w:r w:rsidRPr="00F520B6">
        <w:rPr>
          <w:rFonts w:eastAsia="Trebuchet MS" w:cs="Trebuchet MS"/>
          <w:color w:val="242424"/>
          <w:szCs w:val="18"/>
          <w:lang w:val="en-IE"/>
        </w:rPr>
        <w:t xml:space="preserve">There appears to be limited communication and coordination between the programmes on how the </w:t>
      </w:r>
      <w:r w:rsidR="001F317C" w:rsidRPr="00F520B6">
        <w:rPr>
          <w:rFonts w:eastAsia="Trebuchet MS" w:cs="Trebuchet MS"/>
          <w:color w:val="242424"/>
          <w:szCs w:val="18"/>
          <w:lang w:val="en-IE"/>
        </w:rPr>
        <w:t>DNSH principle and CP</w:t>
      </w:r>
      <w:r w:rsidR="002A7357" w:rsidRPr="00F520B6">
        <w:rPr>
          <w:rFonts w:eastAsia="Trebuchet MS" w:cs="Trebuchet MS"/>
          <w:color w:val="242424"/>
          <w:szCs w:val="18"/>
          <w:lang w:val="en-IE"/>
        </w:rPr>
        <w:t xml:space="preserve"> assessment</w:t>
      </w:r>
      <w:r w:rsidR="001F317C" w:rsidRPr="00F520B6">
        <w:rPr>
          <w:rFonts w:eastAsia="Trebuchet MS" w:cs="Trebuchet MS"/>
          <w:color w:val="242424"/>
          <w:szCs w:val="18"/>
          <w:lang w:val="en-IE"/>
        </w:rPr>
        <w:t xml:space="preserve"> </w:t>
      </w:r>
      <w:r w:rsidR="0009508D" w:rsidRPr="00F520B6">
        <w:rPr>
          <w:rFonts w:eastAsia="Trebuchet MS" w:cs="Trebuchet MS"/>
          <w:color w:val="242424"/>
          <w:szCs w:val="18"/>
          <w:lang w:val="en-IE"/>
        </w:rPr>
        <w:t>methodology</w:t>
      </w:r>
      <w:r w:rsidRPr="00F520B6">
        <w:rPr>
          <w:rFonts w:eastAsia="Trebuchet MS" w:cs="Trebuchet MS"/>
          <w:color w:val="242424"/>
          <w:szCs w:val="18"/>
          <w:lang w:val="en-IE"/>
        </w:rPr>
        <w:t xml:space="preserve"> </w:t>
      </w:r>
      <w:r w:rsidR="0009508D" w:rsidRPr="00F520B6">
        <w:rPr>
          <w:rFonts w:eastAsia="Trebuchet MS" w:cs="Trebuchet MS"/>
          <w:color w:val="242424"/>
          <w:szCs w:val="18"/>
          <w:lang w:val="en-IE"/>
        </w:rPr>
        <w:t>are</w:t>
      </w:r>
      <w:r w:rsidRPr="00F520B6">
        <w:rPr>
          <w:rFonts w:eastAsia="Trebuchet MS" w:cs="Trebuchet MS"/>
          <w:color w:val="242424"/>
          <w:szCs w:val="18"/>
          <w:lang w:val="en-IE"/>
        </w:rPr>
        <w:t xml:space="preserve"> being approached, though there is interest to share experiences</w:t>
      </w:r>
      <w:r w:rsidR="00005FDB" w:rsidRPr="00F520B6">
        <w:rPr>
          <w:rFonts w:eastAsia="Trebuchet MS" w:cs="Trebuchet MS"/>
          <w:color w:val="242424"/>
          <w:szCs w:val="18"/>
          <w:lang w:val="en-IE"/>
        </w:rPr>
        <w:t xml:space="preserve"> </w:t>
      </w:r>
      <w:r w:rsidRPr="00F520B6">
        <w:rPr>
          <w:rFonts w:eastAsia="Trebuchet MS" w:cs="Trebuchet MS"/>
          <w:color w:val="242424"/>
          <w:szCs w:val="18"/>
          <w:lang w:val="en-IE"/>
        </w:rPr>
        <w:t>and lessons learned</w:t>
      </w:r>
      <w:r w:rsidR="002A7357" w:rsidRPr="00F520B6">
        <w:rPr>
          <w:rFonts w:eastAsia="Trebuchet MS" w:cs="Trebuchet MS"/>
          <w:color w:val="242424"/>
          <w:szCs w:val="18"/>
          <w:lang w:val="en-IE"/>
        </w:rPr>
        <w:t>;</w:t>
      </w:r>
      <w:r w:rsidRPr="00F520B6">
        <w:rPr>
          <w:rFonts w:eastAsia="Trebuchet MS" w:cs="Trebuchet MS"/>
          <w:color w:val="242424"/>
          <w:szCs w:val="18"/>
          <w:lang w:val="en-IE"/>
        </w:rPr>
        <w:t xml:space="preserve"> </w:t>
      </w:r>
    </w:p>
    <w:p w14:paraId="6602440A" w14:textId="77777777" w:rsidR="03B758AE" w:rsidRPr="00F520B6" w:rsidRDefault="03B758AE" w:rsidP="004C2446">
      <w:pPr>
        <w:pStyle w:val="Odstavecseseznamem"/>
        <w:rPr>
          <w:lang w:val="en-IE"/>
        </w:rPr>
      </w:pPr>
      <w:r w:rsidRPr="00F520B6">
        <w:rPr>
          <w:lang w:val="en-IE"/>
        </w:rPr>
        <w:t>Majority of programme owners stated that the current application and respective documentation was developed under time pressure to make sure a process was in place when new calls started and there is still a need to confirm whether the current application approach used is sufficient</w:t>
      </w:r>
      <w:r w:rsidR="002A7357" w:rsidRPr="00F520B6">
        <w:rPr>
          <w:lang w:val="en-IE"/>
        </w:rPr>
        <w:t>;</w:t>
      </w:r>
    </w:p>
    <w:p w14:paraId="141BA360" w14:textId="77777777" w:rsidR="00516247" w:rsidRPr="00F520B6" w:rsidRDefault="00516247" w:rsidP="00724CEB">
      <w:pPr>
        <w:pStyle w:val="Odstavecseseznamem"/>
        <w:rPr>
          <w:lang w:val="en-IE"/>
        </w:rPr>
      </w:pPr>
      <w:r w:rsidRPr="00F520B6">
        <w:rPr>
          <w:lang w:val="en-IE"/>
        </w:rPr>
        <w:t xml:space="preserve">There is a lack of definition of infrastructure and a lack of clarity about the requirements for CP and/or DNSH, for example, in relation to the lifespan and the overall value of a project, its lifespan or emissions, as well as on the division of responsibilities between actors (e.g., a lack of clarity whether a governing body can adapt/specify the requirements). </w:t>
      </w:r>
    </w:p>
    <w:p w14:paraId="03576914" w14:textId="77777777" w:rsidR="03B758AE" w:rsidRPr="00F520B6" w:rsidRDefault="03B758AE" w:rsidP="00724CEB">
      <w:pPr>
        <w:pStyle w:val="Odstavecseseznamem"/>
        <w:rPr>
          <w:rFonts w:eastAsia="Trebuchet MS" w:cs="Trebuchet MS"/>
          <w:color w:val="242424"/>
          <w:szCs w:val="18"/>
          <w:lang w:val="en-IE"/>
        </w:rPr>
      </w:pPr>
      <w:r w:rsidRPr="00F520B6">
        <w:rPr>
          <w:rFonts w:eastAsia="Trebuchet MS" w:cs="Trebuchet MS"/>
          <w:color w:val="242424"/>
          <w:szCs w:val="18"/>
          <w:lang w:val="en-IE"/>
        </w:rPr>
        <w:t>There is a strong interest across several programmes in support for developing the methodology for CP assessment, and particularly at the level of the adaptation pillar</w:t>
      </w:r>
      <w:r w:rsidR="002A7357" w:rsidRPr="00F520B6">
        <w:rPr>
          <w:rFonts w:eastAsia="Trebuchet MS" w:cs="Trebuchet MS"/>
          <w:color w:val="242424"/>
          <w:szCs w:val="18"/>
          <w:lang w:val="en-IE"/>
        </w:rPr>
        <w:t>.</w:t>
      </w:r>
      <w:r w:rsidRPr="00F520B6">
        <w:rPr>
          <w:rFonts w:eastAsia="Trebuchet MS" w:cs="Trebuchet MS"/>
          <w:color w:val="242424"/>
          <w:szCs w:val="18"/>
          <w:lang w:val="en-IE"/>
        </w:rPr>
        <w:t xml:space="preserve"> </w:t>
      </w:r>
    </w:p>
    <w:p w14:paraId="4B66D784" w14:textId="77777777" w:rsidR="03B758AE" w:rsidRPr="00F520B6" w:rsidRDefault="03B758AE" w:rsidP="00724CEB">
      <w:pPr>
        <w:rPr>
          <w:lang w:val="en-IE"/>
        </w:rPr>
      </w:pPr>
      <w:r w:rsidRPr="00F520B6">
        <w:rPr>
          <w:lang w:val="en-IE"/>
        </w:rPr>
        <w:t xml:space="preserve"> </w:t>
      </w:r>
    </w:p>
    <w:p w14:paraId="4366C615" w14:textId="77777777" w:rsidR="03B758AE" w:rsidRPr="00F520B6" w:rsidRDefault="03B758AE">
      <w:pPr>
        <w:rPr>
          <w:lang w:val="en-IE"/>
        </w:rPr>
      </w:pPr>
      <w:r w:rsidRPr="00F520B6">
        <w:rPr>
          <w:rFonts w:eastAsia="Trebuchet MS" w:cs="Trebuchet MS"/>
          <w:b/>
          <w:bCs/>
          <w:color w:val="242424"/>
          <w:szCs w:val="18"/>
          <w:lang w:val="en-IE"/>
        </w:rPr>
        <w:t>Key findings in RRF components:</w:t>
      </w:r>
    </w:p>
    <w:p w14:paraId="58C9F961" w14:textId="6BA96C41" w:rsidR="03B758AE" w:rsidRPr="00F520B6" w:rsidRDefault="03B758AE" w:rsidP="00724CEB">
      <w:pPr>
        <w:pStyle w:val="Odstavecseseznamem"/>
        <w:rPr>
          <w:rFonts w:eastAsia="Trebuchet MS" w:cs="Trebuchet MS"/>
          <w:color w:val="242424"/>
          <w:szCs w:val="18"/>
          <w:lang w:val="en-IE"/>
        </w:rPr>
      </w:pPr>
      <w:r w:rsidRPr="00F520B6">
        <w:rPr>
          <w:rFonts w:eastAsia="Trebuchet MS" w:cs="Trebuchet MS"/>
          <w:color w:val="242424"/>
          <w:szCs w:val="18"/>
          <w:lang w:val="en-IE"/>
        </w:rPr>
        <w:t xml:space="preserve">Component owners adapted DNSH requirements for their component on their own - most confirmed they based it on the methodological guidelines provided by </w:t>
      </w:r>
      <w:r w:rsidR="5DC311D2" w:rsidRPr="00F520B6">
        <w:rPr>
          <w:rFonts w:eastAsia="Trebuchet MS" w:cs="Trebuchet MS"/>
          <w:color w:val="242424"/>
          <w:szCs w:val="18"/>
          <w:lang w:val="en-IE"/>
        </w:rPr>
        <w:t xml:space="preserve">the </w:t>
      </w:r>
      <w:r w:rsidRPr="00F520B6">
        <w:rPr>
          <w:rFonts w:eastAsia="Trebuchet MS" w:cs="Trebuchet MS"/>
          <w:color w:val="242424"/>
          <w:szCs w:val="18"/>
          <w:lang w:val="en-IE"/>
        </w:rPr>
        <w:t xml:space="preserve">MIT and </w:t>
      </w:r>
      <w:r w:rsidR="007C02BE" w:rsidRPr="00F520B6">
        <w:rPr>
          <w:lang w:val="en-IE"/>
        </w:rPr>
        <w:t>the</w:t>
      </w:r>
      <w:r w:rsidR="000B6176" w:rsidRPr="00F520B6">
        <w:rPr>
          <w:lang w:val="en-IE"/>
        </w:rPr>
        <w:t xml:space="preserve"> EU</w:t>
      </w:r>
      <w:r w:rsidR="007C02BE" w:rsidRPr="00F520B6">
        <w:rPr>
          <w:lang w:val="en-IE"/>
        </w:rPr>
        <w:t xml:space="preserve"> Technical guidance on the application of ‘do no significant harm’ under the Recovery and Resilience Facility Regulation (2021/C 58/01)</w:t>
      </w:r>
      <w:r w:rsidRPr="00F520B6">
        <w:rPr>
          <w:rFonts w:eastAsia="Trebuchet MS" w:cs="Trebuchet MS"/>
          <w:color w:val="242424"/>
          <w:szCs w:val="18"/>
          <w:lang w:val="en-IE"/>
        </w:rPr>
        <w:t>.</w:t>
      </w:r>
    </w:p>
    <w:p w14:paraId="22F55CB6" w14:textId="77777777" w:rsidR="03B758AE" w:rsidRPr="00F520B6" w:rsidRDefault="03B758AE" w:rsidP="00724CEB">
      <w:pPr>
        <w:pStyle w:val="Odstavecseseznamem"/>
        <w:rPr>
          <w:rFonts w:eastAsia="Calibri" w:cs="Calibri"/>
          <w:color w:val="242424"/>
          <w:szCs w:val="18"/>
          <w:lang w:val="en-IE"/>
        </w:rPr>
      </w:pPr>
      <w:r w:rsidRPr="00F520B6">
        <w:rPr>
          <w:rFonts w:eastAsia="Calibri" w:cs="Calibri"/>
          <w:color w:val="242424"/>
          <w:szCs w:val="18"/>
          <w:lang w:val="en-IE"/>
        </w:rPr>
        <w:t>The guidance documents and forms provided as part of the call documentation vary based on the owner of the components and provide different detail of information and instructions</w:t>
      </w:r>
      <w:r w:rsidR="749295B2" w:rsidRPr="00F520B6">
        <w:rPr>
          <w:rFonts w:eastAsia="Calibri" w:cs="Calibri"/>
          <w:color w:val="242424"/>
          <w:szCs w:val="18"/>
          <w:lang w:val="en-IE"/>
        </w:rPr>
        <w:t>.</w:t>
      </w:r>
    </w:p>
    <w:p w14:paraId="39F26F2F" w14:textId="77777777" w:rsidR="03B758AE" w:rsidRPr="00F520B6" w:rsidRDefault="03B758AE" w:rsidP="00724CEB">
      <w:pPr>
        <w:pStyle w:val="Odstavecseseznamem"/>
        <w:rPr>
          <w:rFonts w:ascii="Calibri" w:eastAsia="Calibri" w:hAnsi="Calibri" w:cs="Calibri"/>
          <w:color w:val="242424"/>
          <w:sz w:val="20"/>
          <w:szCs w:val="20"/>
          <w:lang w:val="en-IE"/>
        </w:rPr>
      </w:pPr>
      <w:r w:rsidRPr="00F520B6">
        <w:rPr>
          <w:rFonts w:eastAsia="Calibri" w:cs="Calibri"/>
          <w:color w:val="242424"/>
          <w:szCs w:val="18"/>
          <w:lang w:val="en-IE"/>
        </w:rPr>
        <w:t>Some of the DNSH requirements were omitted from certain calls because they are covered by existing legislative processes (e.g.</w:t>
      </w:r>
      <w:r w:rsidR="5127A250" w:rsidRPr="00F520B6">
        <w:rPr>
          <w:rFonts w:eastAsia="Calibri" w:cs="Calibri"/>
          <w:color w:val="242424"/>
          <w:szCs w:val="18"/>
          <w:lang w:val="en-IE"/>
        </w:rPr>
        <w:t>,</w:t>
      </w:r>
      <w:r w:rsidRPr="00F520B6">
        <w:rPr>
          <w:rFonts w:eastAsia="Calibri" w:cs="Calibri"/>
          <w:color w:val="242424"/>
          <w:szCs w:val="18"/>
          <w:lang w:val="en-IE"/>
        </w:rPr>
        <w:t xml:space="preserve"> building permits, EIA etc.).</w:t>
      </w:r>
      <w:r w:rsidRPr="00F520B6">
        <w:rPr>
          <w:lang w:val="en-IE"/>
        </w:rPr>
        <w:br/>
      </w:r>
    </w:p>
    <w:p w14:paraId="24A03957" w14:textId="77777777" w:rsidR="03B758AE" w:rsidRPr="00F520B6" w:rsidRDefault="03B758AE" w:rsidP="00724CEB">
      <w:pPr>
        <w:ind w:left="0" w:firstLine="709"/>
        <w:rPr>
          <w:rFonts w:eastAsia="Trebuchet MS" w:cs="Trebuchet MS"/>
          <w:b/>
          <w:bCs/>
          <w:color w:val="242424"/>
          <w:szCs w:val="18"/>
          <w:lang w:val="en-IE"/>
        </w:rPr>
      </w:pPr>
      <w:r w:rsidRPr="00F520B6">
        <w:rPr>
          <w:rFonts w:eastAsia="Trebuchet MS" w:cs="Trebuchet MS"/>
          <w:b/>
          <w:bCs/>
          <w:color w:val="242424"/>
          <w:szCs w:val="18"/>
          <w:lang w:val="en-IE"/>
        </w:rPr>
        <w:t>Key challenges in RRF:</w:t>
      </w:r>
    </w:p>
    <w:p w14:paraId="31C47B39" w14:textId="77777777" w:rsidR="03B758AE" w:rsidRPr="00F520B6" w:rsidRDefault="45F42EB7" w:rsidP="00724CEB">
      <w:pPr>
        <w:pStyle w:val="Odstavecseseznamem"/>
        <w:rPr>
          <w:rFonts w:eastAsia="Calibri" w:cs="Calibri"/>
          <w:color w:val="242424"/>
          <w:szCs w:val="18"/>
          <w:lang w:val="en-IE"/>
        </w:rPr>
      </w:pPr>
      <w:r w:rsidRPr="00F520B6">
        <w:rPr>
          <w:rFonts w:eastAsia="Calibri" w:cs="Calibri"/>
          <w:color w:val="242424"/>
          <w:szCs w:val="18"/>
          <w:lang w:val="en-IE"/>
        </w:rPr>
        <w:t>O</w:t>
      </w:r>
      <w:r w:rsidR="03B758AE" w:rsidRPr="00F520B6">
        <w:rPr>
          <w:rFonts w:eastAsia="Calibri" w:cs="Calibri"/>
          <w:color w:val="242424"/>
          <w:szCs w:val="18"/>
          <w:lang w:val="en-IE"/>
        </w:rPr>
        <w:t>wners of components with no infrastructure or construction element (i.e.</w:t>
      </w:r>
      <w:r w:rsidR="32F6E247" w:rsidRPr="00F520B6">
        <w:rPr>
          <w:rFonts w:eastAsia="Calibri" w:cs="Calibri"/>
          <w:color w:val="242424"/>
          <w:szCs w:val="18"/>
          <w:lang w:val="en-IE"/>
        </w:rPr>
        <w:t>,</w:t>
      </w:r>
      <w:r w:rsidR="03B758AE" w:rsidRPr="00F520B6">
        <w:rPr>
          <w:rFonts w:eastAsia="Calibri" w:cs="Calibri"/>
          <w:color w:val="242424"/>
          <w:szCs w:val="18"/>
          <w:lang w:val="en-IE"/>
        </w:rPr>
        <w:t xml:space="preserve"> cybersecurity education, or R&amp;D</w:t>
      </w:r>
      <w:r w:rsidR="68B863B6" w:rsidRPr="00F520B6">
        <w:rPr>
          <w:rFonts w:eastAsia="Calibri" w:cs="Calibri"/>
          <w:color w:val="242424"/>
          <w:szCs w:val="18"/>
          <w:lang w:val="en-IE"/>
        </w:rPr>
        <w:t xml:space="preserve">, </w:t>
      </w:r>
      <w:r w:rsidR="03B758AE" w:rsidRPr="00F520B6">
        <w:rPr>
          <w:rFonts w:eastAsia="Calibri" w:cs="Calibri"/>
          <w:color w:val="242424"/>
          <w:szCs w:val="18"/>
          <w:lang w:val="en-IE"/>
        </w:rPr>
        <w:t>etc.) require advice on when and how to apply simplified DNSH requirements, or a confirmation that the current approach is sufficient.</w:t>
      </w:r>
    </w:p>
    <w:p w14:paraId="59B81186" w14:textId="77777777" w:rsidR="1D1D3CC2" w:rsidRPr="00F520B6" w:rsidRDefault="03B758AE" w:rsidP="00724CEB">
      <w:pPr>
        <w:pStyle w:val="Odstavecseseznamem"/>
        <w:rPr>
          <w:lang w:val="en-IE"/>
        </w:rPr>
      </w:pPr>
      <w:r w:rsidRPr="00F520B6">
        <w:rPr>
          <w:rFonts w:eastAsia="Trebuchet MS" w:cs="Trebuchet MS"/>
          <w:color w:val="242424"/>
          <w:szCs w:val="18"/>
          <w:lang w:val="en-IE"/>
        </w:rPr>
        <w:t xml:space="preserve">Similarly to programmes, there is a lack of definition of infrastructure and </w:t>
      </w:r>
      <w:r w:rsidR="29EC3206" w:rsidRPr="00F520B6">
        <w:rPr>
          <w:rFonts w:eastAsia="Trebuchet MS" w:cs="Trebuchet MS"/>
          <w:color w:val="242424"/>
          <w:szCs w:val="18"/>
          <w:lang w:val="en-IE"/>
        </w:rPr>
        <w:t xml:space="preserve">a lack of clarity about </w:t>
      </w:r>
      <w:r w:rsidRPr="00F520B6">
        <w:rPr>
          <w:rFonts w:eastAsia="Trebuchet MS" w:cs="Trebuchet MS"/>
          <w:color w:val="242424"/>
          <w:szCs w:val="18"/>
          <w:lang w:val="en-IE"/>
        </w:rPr>
        <w:t>the requirements for CP and/or DNSH, for example</w:t>
      </w:r>
      <w:r w:rsidR="4A440A28" w:rsidRPr="00F520B6">
        <w:rPr>
          <w:rFonts w:eastAsia="Trebuchet MS" w:cs="Trebuchet MS"/>
          <w:color w:val="242424"/>
          <w:szCs w:val="18"/>
          <w:lang w:val="en-IE"/>
        </w:rPr>
        <w:t>,</w:t>
      </w:r>
      <w:r w:rsidRPr="00F520B6">
        <w:rPr>
          <w:rFonts w:eastAsia="Trebuchet MS" w:cs="Trebuchet MS"/>
          <w:color w:val="242424"/>
          <w:szCs w:val="18"/>
          <w:lang w:val="en-IE"/>
        </w:rPr>
        <w:t xml:space="preserve"> in relation to the lifespan and value of a project, or the emissions, as well as on the division of responsibilities between actors (e.g.</w:t>
      </w:r>
      <w:r w:rsidR="542747DE" w:rsidRPr="00F520B6">
        <w:rPr>
          <w:rFonts w:eastAsia="Trebuchet MS" w:cs="Trebuchet MS"/>
          <w:color w:val="242424"/>
          <w:szCs w:val="18"/>
          <w:lang w:val="en-IE"/>
        </w:rPr>
        <w:t xml:space="preserve">, a </w:t>
      </w:r>
      <w:r w:rsidRPr="00F520B6">
        <w:rPr>
          <w:rFonts w:eastAsia="Trebuchet MS" w:cs="Trebuchet MS"/>
          <w:color w:val="242424"/>
          <w:szCs w:val="18"/>
          <w:lang w:val="en-IE"/>
        </w:rPr>
        <w:t xml:space="preserve">lack of clarity whether a governing body can adapt/specify the requirements).  </w:t>
      </w:r>
    </w:p>
    <w:p w14:paraId="05851707" w14:textId="77777777" w:rsidR="00E17420" w:rsidRPr="00F520B6" w:rsidRDefault="00E17420" w:rsidP="00724CEB">
      <w:pPr>
        <w:ind w:left="0"/>
        <w:rPr>
          <w:highlight w:val="yellow"/>
          <w:lang w:val="en-IE"/>
        </w:rPr>
      </w:pPr>
    </w:p>
    <w:p w14:paraId="5DD116BF" w14:textId="5624A039" w:rsidR="00856493" w:rsidRPr="00F520B6" w:rsidRDefault="00E17420" w:rsidP="00A42794">
      <w:pPr>
        <w:rPr>
          <w:highlight w:val="yellow"/>
          <w:lang w:val="en-IE"/>
        </w:rPr>
      </w:pPr>
      <w:r w:rsidRPr="00F520B6">
        <w:rPr>
          <w:lang w:val="en-IE"/>
        </w:rPr>
        <w:t xml:space="preserve">Findings from the technical meetings provide a basis for additional technical analysis, prioritisation of work and stakeholder consultations under DVL 2 and DVL 3. </w:t>
      </w:r>
      <w:r w:rsidR="00856493" w:rsidRPr="00F520B6">
        <w:rPr>
          <w:lang w:val="en-IE"/>
        </w:rPr>
        <w:t>These findings will feed into DLV</w:t>
      </w:r>
      <w:r w:rsidR="00221DC3" w:rsidRPr="00F520B6">
        <w:rPr>
          <w:lang w:val="en-IE"/>
        </w:rPr>
        <w:t xml:space="preserve"> </w:t>
      </w:r>
      <w:r w:rsidR="00856493" w:rsidRPr="00F520B6">
        <w:rPr>
          <w:lang w:val="en-IE"/>
        </w:rPr>
        <w:t>2 by helping to identify the main challenges and gaps compared to European requirements for applying the DNSH principle in the RRF, InvestEU and the Cohesion Policy funds (e.g., legislative inconsistencies, missing processes or data sources required to implement DNSH assessments, etc.). They will also feed into DLV</w:t>
      </w:r>
      <w:r w:rsidR="00221DC3" w:rsidRPr="00F520B6">
        <w:rPr>
          <w:lang w:val="en-IE"/>
        </w:rPr>
        <w:t xml:space="preserve"> </w:t>
      </w:r>
      <w:r w:rsidR="00856493" w:rsidRPr="00F520B6">
        <w:rPr>
          <w:lang w:val="en-IE"/>
        </w:rPr>
        <w:t>3 by helping to pinpoint topics of interest for workshops with fellow Member States, and thus by helping to identify the most relevant Member States to involve in the workshops and interviews conducted in DLV</w:t>
      </w:r>
      <w:r w:rsidR="00221DC3" w:rsidRPr="00F520B6">
        <w:rPr>
          <w:lang w:val="en-IE"/>
        </w:rPr>
        <w:t xml:space="preserve"> </w:t>
      </w:r>
      <w:r w:rsidR="00856493" w:rsidRPr="00F520B6">
        <w:rPr>
          <w:lang w:val="en-IE"/>
        </w:rPr>
        <w:t>3. The findings, and in particular the challenges and needs identified, will also be of importance in DLV</w:t>
      </w:r>
      <w:r w:rsidR="00221DC3" w:rsidRPr="00F520B6">
        <w:rPr>
          <w:lang w:val="en-IE"/>
        </w:rPr>
        <w:t xml:space="preserve"> </w:t>
      </w:r>
      <w:r w:rsidR="00856493" w:rsidRPr="00F520B6">
        <w:rPr>
          <w:lang w:val="en-IE"/>
        </w:rPr>
        <w:t>4 and DLV</w:t>
      </w:r>
      <w:r w:rsidR="00221DC3" w:rsidRPr="00F520B6">
        <w:rPr>
          <w:lang w:val="en-IE"/>
        </w:rPr>
        <w:t xml:space="preserve"> </w:t>
      </w:r>
      <w:r w:rsidR="00856493" w:rsidRPr="00F520B6">
        <w:rPr>
          <w:lang w:val="en-IE"/>
        </w:rPr>
        <w:t>5 to ensure that the guidelines developed are practical and meet the needs of the stakeholders consulted. They will therefore feed into DLV</w:t>
      </w:r>
      <w:r w:rsidR="00221DC3" w:rsidRPr="00F520B6">
        <w:rPr>
          <w:lang w:val="en-IE"/>
        </w:rPr>
        <w:t xml:space="preserve"> </w:t>
      </w:r>
      <w:r w:rsidR="00856493" w:rsidRPr="00F520B6">
        <w:rPr>
          <w:lang w:val="en-IE"/>
        </w:rPr>
        <w:t>6 and DLV</w:t>
      </w:r>
      <w:r w:rsidR="00221DC3" w:rsidRPr="00F520B6">
        <w:rPr>
          <w:lang w:val="en-IE"/>
        </w:rPr>
        <w:t xml:space="preserve"> </w:t>
      </w:r>
      <w:r w:rsidR="00856493" w:rsidRPr="00F520B6">
        <w:rPr>
          <w:lang w:val="en-IE"/>
        </w:rPr>
        <w:t>7 by helping the project team to understand priority points for stakeholders</w:t>
      </w:r>
    </w:p>
    <w:p w14:paraId="396287DC" w14:textId="77777777" w:rsidR="00856493" w:rsidRPr="00F520B6" w:rsidRDefault="00856493" w:rsidP="00A42794">
      <w:pPr>
        <w:rPr>
          <w:highlight w:val="yellow"/>
          <w:lang w:val="en-IE"/>
        </w:rPr>
      </w:pPr>
    </w:p>
    <w:p w14:paraId="1402E109" w14:textId="77777777" w:rsidR="5D091080" w:rsidRPr="00F520B6" w:rsidRDefault="5D091080" w:rsidP="72E5B022">
      <w:pPr>
        <w:pStyle w:val="Nadpis3"/>
        <w:rPr>
          <w:lang w:val="en-IE"/>
        </w:rPr>
      </w:pPr>
      <w:bookmarkStart w:id="9" w:name="_Toc120005672"/>
      <w:r w:rsidRPr="00F520B6">
        <w:rPr>
          <w:lang w:val="en-IE"/>
        </w:rPr>
        <w:t>Conclusions of the inception phase: refined objectives</w:t>
      </w:r>
      <w:bookmarkEnd w:id="9"/>
    </w:p>
    <w:p w14:paraId="4D7FCF24" w14:textId="77777777" w:rsidR="4650FD5F" w:rsidRPr="00F520B6" w:rsidRDefault="523258E6" w:rsidP="002E2AA7">
      <w:pPr>
        <w:rPr>
          <w:lang w:val="en-IE"/>
        </w:rPr>
      </w:pPr>
      <w:r w:rsidRPr="00F520B6">
        <w:rPr>
          <w:lang w:val="en-IE"/>
        </w:rPr>
        <w:t xml:space="preserve">The meetings held during the inception phase have been used to refine our understanding of the objectives of the project, </w:t>
      </w:r>
      <w:r w:rsidR="5E2FD9FF" w:rsidRPr="00F520B6">
        <w:rPr>
          <w:lang w:val="en-IE"/>
        </w:rPr>
        <w:t>the status quo</w:t>
      </w:r>
      <w:r w:rsidR="58765B07" w:rsidRPr="00F520B6">
        <w:rPr>
          <w:lang w:val="en-IE"/>
        </w:rPr>
        <w:t xml:space="preserve">, </w:t>
      </w:r>
      <w:r w:rsidRPr="00F520B6">
        <w:rPr>
          <w:lang w:val="en-IE"/>
        </w:rPr>
        <w:t>and the problems that need to be overc</w:t>
      </w:r>
      <w:r w:rsidR="54E50A25" w:rsidRPr="00F520B6">
        <w:rPr>
          <w:lang w:val="en-IE"/>
        </w:rPr>
        <w:t>ome.</w:t>
      </w:r>
      <w:r w:rsidR="002E2AA7" w:rsidRPr="00F520B6">
        <w:rPr>
          <w:lang w:val="en-IE"/>
        </w:rPr>
        <w:t xml:space="preserve"> </w:t>
      </w:r>
      <w:r w:rsidR="4650FD5F" w:rsidRPr="00F520B6">
        <w:rPr>
          <w:lang w:val="en-IE"/>
        </w:rPr>
        <w:t xml:space="preserve">The key objective of this assignment </w:t>
      </w:r>
      <w:r w:rsidR="59666447" w:rsidRPr="00F520B6">
        <w:rPr>
          <w:lang w:val="en-IE"/>
        </w:rPr>
        <w:t>remains</w:t>
      </w:r>
      <w:r w:rsidR="4650FD5F" w:rsidRPr="00F520B6">
        <w:rPr>
          <w:lang w:val="en-IE"/>
        </w:rPr>
        <w:t xml:space="preserve"> to improve the capacity of </w:t>
      </w:r>
      <w:r w:rsidR="4E716CB3" w:rsidRPr="00F520B6">
        <w:rPr>
          <w:lang w:val="en-IE"/>
        </w:rPr>
        <w:t xml:space="preserve">the </w:t>
      </w:r>
      <w:r w:rsidR="4650FD5F" w:rsidRPr="00F520B6">
        <w:rPr>
          <w:lang w:val="en-IE"/>
        </w:rPr>
        <w:t xml:space="preserve">Czech public authorities to apply the DNSH principle </w:t>
      </w:r>
      <w:r w:rsidR="3DDEF1E9" w:rsidRPr="00F520B6">
        <w:rPr>
          <w:lang w:val="en-IE"/>
        </w:rPr>
        <w:t xml:space="preserve">(and </w:t>
      </w:r>
      <w:r w:rsidR="0882FDAF" w:rsidRPr="00F520B6">
        <w:rPr>
          <w:lang w:val="en-IE"/>
        </w:rPr>
        <w:t>CP</w:t>
      </w:r>
      <w:r w:rsidR="3DDEF1E9" w:rsidRPr="00F520B6">
        <w:rPr>
          <w:lang w:val="en-IE"/>
        </w:rPr>
        <w:t xml:space="preserve"> where relevant) </w:t>
      </w:r>
      <w:r w:rsidR="4650FD5F" w:rsidRPr="00F520B6">
        <w:rPr>
          <w:lang w:val="en-IE"/>
        </w:rPr>
        <w:t>a</w:t>
      </w:r>
      <w:r w:rsidR="00FC7E20" w:rsidRPr="00F520B6">
        <w:rPr>
          <w:lang w:val="en-IE"/>
        </w:rPr>
        <w:t>s required by</w:t>
      </w:r>
      <w:r w:rsidR="4650FD5F" w:rsidRPr="00F520B6">
        <w:rPr>
          <w:lang w:val="en-IE"/>
        </w:rPr>
        <w:t xml:space="preserve"> different EU funds and programmes</w:t>
      </w:r>
      <w:r w:rsidR="00416374" w:rsidRPr="00F520B6">
        <w:rPr>
          <w:lang w:val="en-IE"/>
        </w:rPr>
        <w:t xml:space="preserve"> </w:t>
      </w:r>
      <w:r w:rsidR="002C24CA" w:rsidRPr="00F520B6">
        <w:rPr>
          <w:lang w:val="en-IE"/>
        </w:rPr>
        <w:t>(the application of the DNSH principle could have minor differences across the EU funds, which will be highlighted as part of the DVL</w:t>
      </w:r>
      <w:r w:rsidR="00B95341" w:rsidRPr="00F520B6">
        <w:rPr>
          <w:lang w:val="en-IE"/>
        </w:rPr>
        <w:t xml:space="preserve"> </w:t>
      </w:r>
      <w:r w:rsidR="002C24CA" w:rsidRPr="00F520B6">
        <w:rPr>
          <w:lang w:val="en-IE"/>
        </w:rPr>
        <w:t>2.1.5).</w:t>
      </w:r>
      <w:r w:rsidR="4650FD5F" w:rsidRPr="00F520B6">
        <w:rPr>
          <w:lang w:val="en-IE"/>
        </w:rPr>
        <w:t xml:space="preserve"> </w:t>
      </w:r>
      <w:r w:rsidR="0F8C11BA" w:rsidRPr="00F520B6">
        <w:rPr>
          <w:lang w:val="en-IE"/>
        </w:rPr>
        <w:t>This underl</w:t>
      </w:r>
      <w:r w:rsidR="321919F8" w:rsidRPr="00F520B6">
        <w:rPr>
          <w:lang w:val="en-IE"/>
        </w:rPr>
        <w:t>y</w:t>
      </w:r>
      <w:r w:rsidR="0F8C11BA" w:rsidRPr="00F520B6">
        <w:rPr>
          <w:lang w:val="en-IE"/>
        </w:rPr>
        <w:t>ing</w:t>
      </w:r>
      <w:r w:rsidR="4650FD5F" w:rsidRPr="00F520B6">
        <w:rPr>
          <w:lang w:val="en-IE"/>
        </w:rPr>
        <w:t xml:space="preserve"> objective </w:t>
      </w:r>
      <w:r w:rsidR="0D1651E5" w:rsidRPr="00F520B6">
        <w:rPr>
          <w:lang w:val="en-IE"/>
        </w:rPr>
        <w:t>is to</w:t>
      </w:r>
      <w:r w:rsidR="4650FD5F" w:rsidRPr="00F520B6">
        <w:rPr>
          <w:lang w:val="en-IE"/>
        </w:rPr>
        <w:t xml:space="preserve"> unlock </w:t>
      </w:r>
      <w:r w:rsidR="1C70B1E9" w:rsidRPr="00F520B6">
        <w:rPr>
          <w:lang w:val="en-IE"/>
        </w:rPr>
        <w:t xml:space="preserve">the </w:t>
      </w:r>
      <w:r w:rsidR="07BF1FA1" w:rsidRPr="00F520B6">
        <w:rPr>
          <w:lang w:val="en-IE"/>
        </w:rPr>
        <w:t xml:space="preserve">Czech </w:t>
      </w:r>
      <w:r w:rsidR="58B3654F" w:rsidRPr="00F520B6">
        <w:rPr>
          <w:lang w:val="en-IE"/>
        </w:rPr>
        <w:t>authorities’</w:t>
      </w:r>
      <w:r w:rsidR="4650FD5F" w:rsidRPr="00F520B6">
        <w:rPr>
          <w:lang w:val="en-IE"/>
        </w:rPr>
        <w:t xml:space="preserve"> capacity to scale up </w:t>
      </w:r>
      <w:r w:rsidR="02810C70" w:rsidRPr="00F520B6">
        <w:rPr>
          <w:lang w:val="en-IE"/>
        </w:rPr>
        <w:t>the</w:t>
      </w:r>
      <w:r w:rsidR="0F8C11BA" w:rsidRPr="00F520B6">
        <w:rPr>
          <w:lang w:val="en-IE"/>
        </w:rPr>
        <w:t xml:space="preserve"> </w:t>
      </w:r>
      <w:r w:rsidR="4650FD5F" w:rsidRPr="00F520B6">
        <w:rPr>
          <w:lang w:val="en-IE"/>
        </w:rPr>
        <w:t>economic transition to implement the European Green Deal and Fit for 55 package.</w:t>
      </w:r>
      <w:r w:rsidR="36CF5CEA" w:rsidRPr="00F520B6">
        <w:rPr>
          <w:lang w:val="en-IE"/>
        </w:rPr>
        <w:t xml:space="preserve"> </w:t>
      </w:r>
    </w:p>
    <w:p w14:paraId="3B3A6CBF" w14:textId="77777777" w:rsidR="00161199" w:rsidRPr="00F520B6" w:rsidRDefault="00161199" w:rsidP="00161199">
      <w:pPr>
        <w:rPr>
          <w:highlight w:val="yellow"/>
          <w:lang w:val="en-IE"/>
        </w:rPr>
      </w:pPr>
    </w:p>
    <w:p w14:paraId="4B6ABEF7" w14:textId="77777777" w:rsidR="000E2F4B" w:rsidRPr="00F520B6" w:rsidRDefault="00073D3F" w:rsidP="00694CBE">
      <w:pPr>
        <w:rPr>
          <w:lang w:val="en-IE"/>
        </w:rPr>
      </w:pPr>
      <w:r w:rsidRPr="00F520B6">
        <w:rPr>
          <w:lang w:val="en-IE"/>
        </w:rPr>
        <w:t xml:space="preserve">The meetings </w:t>
      </w:r>
      <w:r w:rsidR="000F4CFD" w:rsidRPr="00F520B6">
        <w:rPr>
          <w:lang w:val="en-IE"/>
        </w:rPr>
        <w:t xml:space="preserve">indicated that </w:t>
      </w:r>
      <w:r w:rsidR="4650FD5F" w:rsidRPr="00F520B6">
        <w:rPr>
          <w:lang w:val="en-IE"/>
        </w:rPr>
        <w:t xml:space="preserve">Czech public sector authorities have a good understanding of the orientation of EU public funds and programmes </w:t>
      </w:r>
      <w:r w:rsidR="000F4CFD" w:rsidRPr="00F520B6">
        <w:rPr>
          <w:lang w:val="en-IE"/>
        </w:rPr>
        <w:t xml:space="preserve">towards climate and environmental objectives. This understanding </w:t>
      </w:r>
      <w:r w:rsidR="00C47B47" w:rsidRPr="00F520B6">
        <w:rPr>
          <w:lang w:val="en-IE"/>
        </w:rPr>
        <w:t xml:space="preserve">was verified for </w:t>
      </w:r>
      <w:r w:rsidR="000F4CFD" w:rsidRPr="00F520B6">
        <w:rPr>
          <w:lang w:val="en-IE"/>
        </w:rPr>
        <w:t>both</w:t>
      </w:r>
      <w:r w:rsidR="4650FD5F" w:rsidRPr="00F520B6">
        <w:rPr>
          <w:lang w:val="en-IE"/>
        </w:rPr>
        <w:t xml:space="preserve"> the Multiannual Financial Framework 2021-2027 and Next Generation EU</w:t>
      </w:r>
      <w:r w:rsidR="000F4CFD" w:rsidRPr="00F520B6">
        <w:rPr>
          <w:lang w:val="en-IE"/>
        </w:rPr>
        <w:t>.</w:t>
      </w:r>
      <w:r w:rsidR="4650FD5F" w:rsidRPr="00F520B6">
        <w:rPr>
          <w:lang w:val="en-IE"/>
        </w:rPr>
        <w:t xml:space="preserve"> </w:t>
      </w:r>
      <w:r w:rsidR="00E03A00" w:rsidRPr="00F520B6">
        <w:rPr>
          <w:lang w:val="en-IE"/>
        </w:rPr>
        <w:t xml:space="preserve">Czech public authorities also appear to clearly link the </w:t>
      </w:r>
      <w:r w:rsidR="00BA3931" w:rsidRPr="00F520B6">
        <w:rPr>
          <w:lang w:val="en-IE"/>
        </w:rPr>
        <w:t>application of the DNSH principle</w:t>
      </w:r>
      <w:r w:rsidR="4650FD5F" w:rsidRPr="00F520B6">
        <w:rPr>
          <w:lang w:val="en-IE"/>
        </w:rPr>
        <w:t xml:space="preserve"> </w:t>
      </w:r>
      <w:r w:rsidR="00AC7AC8" w:rsidRPr="00F520B6">
        <w:rPr>
          <w:lang w:val="en-IE"/>
        </w:rPr>
        <w:t>to l</w:t>
      </w:r>
      <w:r w:rsidR="4650FD5F" w:rsidRPr="00F520B6">
        <w:rPr>
          <w:lang w:val="en-IE"/>
        </w:rPr>
        <w:t>ong</w:t>
      </w:r>
      <w:r w:rsidR="00AC7AC8" w:rsidRPr="00F520B6">
        <w:rPr>
          <w:lang w:val="en-IE"/>
        </w:rPr>
        <w:t>er</w:t>
      </w:r>
      <w:r w:rsidR="4650FD5F" w:rsidRPr="00F520B6">
        <w:rPr>
          <w:lang w:val="en-IE"/>
        </w:rPr>
        <w:t>-term impacts</w:t>
      </w:r>
      <w:r w:rsidR="00AC7AC8" w:rsidRPr="00F520B6">
        <w:rPr>
          <w:lang w:val="en-IE"/>
        </w:rPr>
        <w:t xml:space="preserve">, and in particular to the </w:t>
      </w:r>
      <w:r w:rsidR="4650FD5F" w:rsidRPr="00F520B6">
        <w:rPr>
          <w:lang w:val="en-IE"/>
        </w:rPr>
        <w:t>progress towards national climate targets</w:t>
      </w:r>
      <w:r w:rsidR="4FB8FCA0" w:rsidRPr="00F520B6">
        <w:rPr>
          <w:lang w:val="en-IE"/>
        </w:rPr>
        <w:t>.</w:t>
      </w:r>
    </w:p>
    <w:p w14:paraId="592CF2EE" w14:textId="77777777" w:rsidR="00161199" w:rsidRPr="00F520B6" w:rsidRDefault="00161199" w:rsidP="00161199">
      <w:pPr>
        <w:rPr>
          <w:highlight w:val="yellow"/>
          <w:lang w:val="en-IE"/>
        </w:rPr>
      </w:pPr>
    </w:p>
    <w:p w14:paraId="2C706F33" w14:textId="77777777" w:rsidR="00B37B81" w:rsidRPr="00F520B6" w:rsidRDefault="4FB8FCA0" w:rsidP="00161199">
      <w:pPr>
        <w:rPr>
          <w:lang w:val="en-IE"/>
        </w:rPr>
      </w:pPr>
      <w:r w:rsidRPr="00F520B6">
        <w:rPr>
          <w:lang w:val="en-IE"/>
        </w:rPr>
        <w:t>During the inception phase,</w:t>
      </w:r>
      <w:r w:rsidR="003D602A" w:rsidRPr="00F520B6">
        <w:rPr>
          <w:lang w:val="en-IE"/>
        </w:rPr>
        <w:t xml:space="preserve"> </w:t>
      </w:r>
      <w:r w:rsidR="00FF442D" w:rsidRPr="00F520B6">
        <w:rPr>
          <w:lang w:val="en-IE"/>
        </w:rPr>
        <w:t xml:space="preserve">several key </w:t>
      </w:r>
      <w:r w:rsidR="009F2E9F" w:rsidRPr="00F520B6">
        <w:rPr>
          <w:lang w:val="en-IE"/>
        </w:rPr>
        <w:t>DNSH and CP principle</w:t>
      </w:r>
      <w:r w:rsidR="4E3B40F5" w:rsidRPr="00F520B6">
        <w:rPr>
          <w:lang w:val="en-IE"/>
        </w:rPr>
        <w:t>-</w:t>
      </w:r>
      <w:r w:rsidR="009F2E9F" w:rsidRPr="00F520B6">
        <w:rPr>
          <w:lang w:val="en-IE"/>
        </w:rPr>
        <w:t xml:space="preserve">related issues were </w:t>
      </w:r>
      <w:r w:rsidR="00B37B81" w:rsidRPr="00F520B6">
        <w:rPr>
          <w:lang w:val="en-IE"/>
        </w:rPr>
        <w:t>clarified</w:t>
      </w:r>
      <w:r w:rsidR="009F2E9F" w:rsidRPr="00F520B6">
        <w:rPr>
          <w:lang w:val="en-IE"/>
        </w:rPr>
        <w:t>, enabling the objectives of the project to be</w:t>
      </w:r>
      <w:r w:rsidR="00B37B81" w:rsidRPr="00F520B6">
        <w:rPr>
          <w:lang w:val="en-IE"/>
        </w:rPr>
        <w:t xml:space="preserve"> </w:t>
      </w:r>
      <w:r w:rsidRPr="00F520B6">
        <w:rPr>
          <w:lang w:val="en-IE"/>
        </w:rPr>
        <w:t>refine</w:t>
      </w:r>
      <w:r w:rsidR="003546BF" w:rsidRPr="00F520B6">
        <w:rPr>
          <w:lang w:val="en-IE"/>
        </w:rPr>
        <w:t>d:</w:t>
      </w:r>
    </w:p>
    <w:p w14:paraId="7066D017" w14:textId="77777777" w:rsidR="008E1B16" w:rsidRPr="00F520B6" w:rsidRDefault="4FB8FCA0" w:rsidP="00B37B81">
      <w:pPr>
        <w:pStyle w:val="Odstavecseseznamem"/>
        <w:numPr>
          <w:ilvl w:val="0"/>
          <w:numId w:val="27"/>
        </w:numPr>
        <w:rPr>
          <w:lang w:val="en-IE"/>
        </w:rPr>
      </w:pPr>
      <w:r w:rsidRPr="00F520B6">
        <w:rPr>
          <w:lang w:val="en-IE"/>
        </w:rPr>
        <w:t xml:space="preserve">Czech authorities have </w:t>
      </w:r>
      <w:r w:rsidR="0020635C" w:rsidRPr="00F520B6">
        <w:rPr>
          <w:lang w:val="en-IE"/>
        </w:rPr>
        <w:t xml:space="preserve">outlined their experience with the </w:t>
      </w:r>
      <w:r w:rsidR="4B3F4CE9" w:rsidRPr="00F520B6">
        <w:rPr>
          <w:lang w:val="en-IE"/>
        </w:rPr>
        <w:t xml:space="preserve">application of </w:t>
      </w:r>
      <w:r w:rsidR="0020635C" w:rsidRPr="00F520B6">
        <w:rPr>
          <w:lang w:val="en-IE"/>
        </w:rPr>
        <w:t xml:space="preserve">DNSH and CP under </w:t>
      </w:r>
      <w:r w:rsidRPr="00F520B6">
        <w:rPr>
          <w:lang w:val="en-IE"/>
        </w:rPr>
        <w:t xml:space="preserve">the Recovery and Resilience </w:t>
      </w:r>
      <w:r w:rsidR="2B21B979" w:rsidRPr="00F520B6">
        <w:rPr>
          <w:lang w:val="en-IE"/>
        </w:rPr>
        <w:t>F</w:t>
      </w:r>
      <w:r w:rsidR="57C1A689" w:rsidRPr="00F520B6">
        <w:rPr>
          <w:lang w:val="en-IE"/>
        </w:rPr>
        <w:t xml:space="preserve">acility </w:t>
      </w:r>
      <w:r w:rsidRPr="00F520B6">
        <w:rPr>
          <w:lang w:val="en-IE"/>
        </w:rPr>
        <w:t>(RRF</w:t>
      </w:r>
      <w:r w:rsidR="563664E6" w:rsidRPr="00F520B6">
        <w:rPr>
          <w:rFonts w:eastAsia="Trebuchet MS" w:cs="Trebuchet MS"/>
          <w:lang w:val="en-IE"/>
        </w:rPr>
        <w:t xml:space="preserve"> </w:t>
      </w:r>
      <w:r w:rsidR="4F16750D" w:rsidRPr="00F520B6">
        <w:rPr>
          <w:rFonts w:eastAsia="Trebuchet MS" w:cs="Trebuchet MS"/>
          <w:lang w:val="en-IE"/>
        </w:rPr>
        <w:t>)</w:t>
      </w:r>
      <w:r w:rsidR="0020635C" w:rsidRPr="00F520B6">
        <w:rPr>
          <w:rFonts w:eastAsia="Trebuchet MS" w:cs="Trebuchet MS"/>
          <w:lang w:val="en-IE"/>
        </w:rPr>
        <w:t xml:space="preserve"> and</w:t>
      </w:r>
      <w:r w:rsidR="28D63F07" w:rsidRPr="00F520B6">
        <w:rPr>
          <w:rFonts w:eastAsia="Trebuchet MS" w:cs="Trebuchet MS"/>
          <w:lang w:val="en-IE"/>
        </w:rPr>
        <w:t xml:space="preserve"> have</w:t>
      </w:r>
      <w:r w:rsidR="00122357" w:rsidRPr="00F520B6">
        <w:rPr>
          <w:rFonts w:eastAsia="Trebuchet MS" w:cs="Trebuchet MS"/>
          <w:lang w:val="en-IE"/>
        </w:rPr>
        <w:t xml:space="preserve"> </w:t>
      </w:r>
      <w:r w:rsidR="0020635C" w:rsidRPr="00F520B6">
        <w:rPr>
          <w:rFonts w:eastAsia="Trebuchet MS" w:cs="Trebuchet MS"/>
          <w:lang w:val="en-IE"/>
        </w:rPr>
        <w:t xml:space="preserve">clarified that </w:t>
      </w:r>
      <w:r w:rsidR="00122357" w:rsidRPr="00F520B6">
        <w:rPr>
          <w:rFonts w:eastAsia="Trebuchet MS" w:cs="Trebuchet MS"/>
          <w:lang w:val="en-IE"/>
        </w:rPr>
        <w:t xml:space="preserve">accessing funds </w:t>
      </w:r>
      <w:r w:rsidR="008E1B16" w:rsidRPr="00F520B6">
        <w:rPr>
          <w:rFonts w:eastAsia="Trebuchet MS" w:cs="Trebuchet MS"/>
          <w:lang w:val="en-IE"/>
        </w:rPr>
        <w:t>under</w:t>
      </w:r>
      <w:r w:rsidR="00251121" w:rsidRPr="00F520B6">
        <w:rPr>
          <w:rFonts w:eastAsia="Trebuchet MS" w:cs="Trebuchet MS"/>
          <w:lang w:val="en-IE"/>
        </w:rPr>
        <w:t xml:space="preserve"> the ESIF </w:t>
      </w:r>
      <w:r w:rsidR="00122357" w:rsidRPr="00F520B6">
        <w:rPr>
          <w:rFonts w:eastAsia="Trebuchet MS" w:cs="Trebuchet MS"/>
          <w:lang w:val="en-IE"/>
        </w:rPr>
        <w:t>is the next priority</w:t>
      </w:r>
      <w:r w:rsidR="563664E6" w:rsidRPr="00F520B6">
        <w:rPr>
          <w:rFonts w:eastAsia="Trebuchet MS" w:cs="Trebuchet MS"/>
          <w:lang w:val="en-IE"/>
        </w:rPr>
        <w:t xml:space="preserve">. </w:t>
      </w:r>
    </w:p>
    <w:p w14:paraId="3349F705" w14:textId="7E8A2EC8" w:rsidR="008E30DF" w:rsidRPr="00F520B6" w:rsidRDefault="2479804A" w:rsidP="00B37B81">
      <w:pPr>
        <w:pStyle w:val="Odstavecseseznamem"/>
        <w:numPr>
          <w:ilvl w:val="0"/>
          <w:numId w:val="27"/>
        </w:numPr>
        <w:rPr>
          <w:lang w:val="en-IE"/>
        </w:rPr>
      </w:pPr>
      <w:r w:rsidRPr="00F520B6">
        <w:rPr>
          <w:lang w:val="en-IE"/>
        </w:rPr>
        <w:t>I</w:t>
      </w:r>
      <w:r w:rsidR="2827D1A1" w:rsidRPr="00F520B6">
        <w:rPr>
          <w:lang w:val="en-IE"/>
        </w:rPr>
        <w:t xml:space="preserve">t was found that the development of DNSH methodologies and </w:t>
      </w:r>
      <w:r w:rsidR="4E857FE3" w:rsidRPr="00F520B6">
        <w:rPr>
          <w:lang w:val="en-IE"/>
        </w:rPr>
        <w:t>the implementation of</w:t>
      </w:r>
      <w:r w:rsidR="58EA712C" w:rsidRPr="00F520B6">
        <w:rPr>
          <w:lang w:val="en-IE"/>
        </w:rPr>
        <w:t xml:space="preserve"> </w:t>
      </w:r>
      <w:r w:rsidR="7F3D942E" w:rsidRPr="00F520B6">
        <w:rPr>
          <w:lang w:val="en-IE"/>
        </w:rPr>
        <w:t>CP</w:t>
      </w:r>
      <w:r w:rsidR="2827D1A1" w:rsidRPr="00F520B6">
        <w:rPr>
          <w:lang w:val="en-IE"/>
        </w:rPr>
        <w:t xml:space="preserve"> </w:t>
      </w:r>
      <w:r w:rsidR="714ECE95" w:rsidRPr="00F520B6">
        <w:rPr>
          <w:lang w:val="en-IE"/>
        </w:rPr>
        <w:t>guidelines</w:t>
      </w:r>
      <w:r w:rsidR="43B3AE71" w:rsidRPr="00F520B6">
        <w:rPr>
          <w:lang w:val="en-IE"/>
        </w:rPr>
        <w:t xml:space="preserve"> was coordinated </w:t>
      </w:r>
      <w:r w:rsidR="71CE26FB" w:rsidRPr="00F520B6">
        <w:rPr>
          <w:lang w:val="en-IE"/>
        </w:rPr>
        <w:t xml:space="preserve">between </w:t>
      </w:r>
      <w:r w:rsidR="43B3AE71" w:rsidRPr="00F520B6">
        <w:rPr>
          <w:lang w:val="en-IE"/>
        </w:rPr>
        <w:t>three ministries (</w:t>
      </w:r>
      <w:r w:rsidR="7B510659" w:rsidRPr="00F520B6">
        <w:rPr>
          <w:lang w:val="en-IE"/>
        </w:rPr>
        <w:t>i.e.,</w:t>
      </w:r>
      <w:r w:rsidR="43B3AE71" w:rsidRPr="00F520B6">
        <w:rPr>
          <w:lang w:val="en-IE"/>
        </w:rPr>
        <w:t xml:space="preserve"> MoE, </w:t>
      </w:r>
      <w:r w:rsidR="00D25EC0" w:rsidRPr="00F520B6">
        <w:rPr>
          <w:lang w:val="en-IE"/>
        </w:rPr>
        <w:t xml:space="preserve">MRD </w:t>
      </w:r>
      <w:r w:rsidR="43B3AE71" w:rsidRPr="00F520B6">
        <w:rPr>
          <w:lang w:val="en-IE"/>
        </w:rPr>
        <w:t>and MIT)</w:t>
      </w:r>
      <w:r w:rsidR="00F26ECC" w:rsidRPr="00F520B6">
        <w:rPr>
          <w:lang w:val="en-IE"/>
        </w:rPr>
        <w:t>.</w:t>
      </w:r>
      <w:r w:rsidR="714ECE95" w:rsidRPr="00F520B6">
        <w:rPr>
          <w:lang w:val="en-IE"/>
        </w:rPr>
        <w:t xml:space="preserve"> </w:t>
      </w:r>
      <w:r w:rsidR="65229445" w:rsidRPr="00F520B6">
        <w:rPr>
          <w:rStyle w:val="cf01"/>
          <w:rFonts w:ascii="Trebuchet MS" w:hAnsi="Trebuchet MS"/>
          <w:lang w:val="en-IE"/>
        </w:rPr>
        <w:t xml:space="preserve">The Ministry of Regional Development (National Coordination Authority) </w:t>
      </w:r>
      <w:r w:rsidR="5B568C79" w:rsidRPr="00F520B6">
        <w:rPr>
          <w:rStyle w:val="cf01"/>
          <w:rFonts w:ascii="Trebuchet MS" w:hAnsi="Trebuchet MS"/>
          <w:lang w:val="en-IE"/>
        </w:rPr>
        <w:t xml:space="preserve">is the coordinating body for </w:t>
      </w:r>
      <w:r w:rsidR="69B28EE0" w:rsidRPr="00F520B6">
        <w:rPr>
          <w:rStyle w:val="cf01"/>
          <w:rFonts w:ascii="Trebuchet MS" w:hAnsi="Trebuchet MS"/>
          <w:lang w:val="en-IE"/>
        </w:rPr>
        <w:t xml:space="preserve">the different </w:t>
      </w:r>
      <w:r w:rsidR="5B568C79" w:rsidRPr="00F520B6">
        <w:rPr>
          <w:rStyle w:val="cf01"/>
          <w:rFonts w:ascii="Trebuchet MS" w:hAnsi="Trebuchet MS"/>
          <w:lang w:val="en-IE"/>
        </w:rPr>
        <w:t xml:space="preserve"> cohesion policy fund</w:t>
      </w:r>
      <w:r w:rsidR="00F26ECC" w:rsidRPr="00F520B6">
        <w:rPr>
          <w:rStyle w:val="cf01"/>
          <w:rFonts w:ascii="Trebuchet MS" w:hAnsi="Trebuchet MS"/>
          <w:lang w:val="en-IE"/>
        </w:rPr>
        <w:t xml:space="preserve"> </w:t>
      </w:r>
      <w:r w:rsidR="5B568C79" w:rsidRPr="00F520B6">
        <w:rPr>
          <w:rStyle w:val="cf01"/>
          <w:rFonts w:ascii="Trebuchet MS" w:hAnsi="Trebuchet MS"/>
          <w:lang w:val="en-IE"/>
        </w:rPr>
        <w:t>(ESIF)</w:t>
      </w:r>
      <w:r w:rsidR="1836B8A2" w:rsidRPr="00F520B6">
        <w:rPr>
          <w:lang w:val="en-IE"/>
        </w:rPr>
        <w:t xml:space="preserve"> </w:t>
      </w:r>
      <w:r w:rsidR="2A093B0F" w:rsidRPr="00F520B6">
        <w:rPr>
          <w:rStyle w:val="cf01"/>
          <w:rFonts w:ascii="Trebuchet MS" w:hAnsi="Trebuchet MS"/>
          <w:lang w:val="en-IE"/>
        </w:rPr>
        <w:t xml:space="preserve">programmes </w:t>
      </w:r>
      <w:r w:rsidR="1836B8A2" w:rsidRPr="00F520B6">
        <w:rPr>
          <w:rStyle w:val="cf01"/>
          <w:rFonts w:ascii="Trebuchet MS" w:hAnsi="Trebuchet MS"/>
          <w:lang w:val="en-IE"/>
        </w:rPr>
        <w:t>(including methodological</w:t>
      </w:r>
      <w:r w:rsidR="68FF16BE" w:rsidRPr="00F520B6">
        <w:rPr>
          <w:rStyle w:val="cf01"/>
          <w:rFonts w:ascii="Trebuchet MS" w:hAnsi="Trebuchet MS"/>
          <w:lang w:val="en-IE"/>
        </w:rPr>
        <w:t xml:space="preserve"> coordination</w:t>
      </w:r>
      <w:r w:rsidR="1836B8A2" w:rsidRPr="00F520B6">
        <w:rPr>
          <w:rStyle w:val="cf01"/>
          <w:rFonts w:ascii="Trebuchet MS" w:hAnsi="Trebuchet MS"/>
          <w:lang w:val="en-IE"/>
        </w:rPr>
        <w:t>)</w:t>
      </w:r>
      <w:r w:rsidR="00F26ECC" w:rsidRPr="00F520B6">
        <w:rPr>
          <w:rStyle w:val="cf01"/>
          <w:rFonts w:ascii="Trebuchet MS" w:hAnsi="Trebuchet MS"/>
          <w:lang w:val="en-IE"/>
        </w:rPr>
        <w:t>.</w:t>
      </w:r>
      <w:r w:rsidR="1836B8A2" w:rsidRPr="00F520B6">
        <w:rPr>
          <w:rStyle w:val="cf01"/>
          <w:lang w:val="en-IE"/>
        </w:rPr>
        <w:t xml:space="preserve"> </w:t>
      </w:r>
      <w:r w:rsidR="57872FF8" w:rsidRPr="00F520B6">
        <w:rPr>
          <w:lang w:val="en-IE"/>
        </w:rPr>
        <w:t>The programme implementation</w:t>
      </w:r>
      <w:r w:rsidR="2827D1A1" w:rsidRPr="00F520B6">
        <w:rPr>
          <w:lang w:val="en-IE"/>
        </w:rPr>
        <w:t xml:space="preserve"> </w:t>
      </w:r>
      <w:r w:rsidR="3D4EA463" w:rsidRPr="00F520B6">
        <w:rPr>
          <w:lang w:val="en-IE"/>
        </w:rPr>
        <w:t>is</w:t>
      </w:r>
      <w:r w:rsidR="68CFC44D" w:rsidRPr="00F520B6">
        <w:rPr>
          <w:lang w:val="en-IE"/>
        </w:rPr>
        <w:t xml:space="preserve">, </w:t>
      </w:r>
      <w:r w:rsidR="3D4EA463" w:rsidRPr="00F520B6">
        <w:rPr>
          <w:lang w:val="en-IE"/>
        </w:rPr>
        <w:t>however</w:t>
      </w:r>
      <w:r w:rsidR="2C839E0F" w:rsidRPr="00F520B6">
        <w:rPr>
          <w:lang w:val="en-IE"/>
        </w:rPr>
        <w:t>,</w:t>
      </w:r>
      <w:r w:rsidR="3D4EA463" w:rsidRPr="00F520B6">
        <w:rPr>
          <w:lang w:val="en-IE"/>
        </w:rPr>
        <w:t xml:space="preserve"> decentralised, posing challenges to the </w:t>
      </w:r>
      <w:r w:rsidR="66FD8812" w:rsidRPr="00F520B6">
        <w:rPr>
          <w:lang w:val="en-IE"/>
        </w:rPr>
        <w:t xml:space="preserve">systematic and homogeneous </w:t>
      </w:r>
      <w:r w:rsidR="6885CAE6" w:rsidRPr="00F520B6">
        <w:rPr>
          <w:lang w:val="en-IE"/>
        </w:rPr>
        <w:t xml:space="preserve">interpretation </w:t>
      </w:r>
      <w:r w:rsidR="43229D37" w:rsidRPr="00F520B6">
        <w:rPr>
          <w:lang w:val="en-IE"/>
        </w:rPr>
        <w:t>and application</w:t>
      </w:r>
      <w:r w:rsidR="6885CAE6" w:rsidRPr="00F520B6">
        <w:rPr>
          <w:lang w:val="en-IE"/>
        </w:rPr>
        <w:t xml:space="preserve"> of the DNSH principle and of </w:t>
      </w:r>
      <w:r w:rsidR="7F3D942E" w:rsidRPr="00F520B6">
        <w:rPr>
          <w:lang w:val="en-IE"/>
        </w:rPr>
        <w:t>CP</w:t>
      </w:r>
      <w:r w:rsidR="6885CAE6" w:rsidRPr="00F520B6">
        <w:rPr>
          <w:lang w:val="en-IE"/>
        </w:rPr>
        <w:t xml:space="preserve"> guidelines</w:t>
      </w:r>
      <w:r w:rsidR="02131479" w:rsidRPr="00F520B6">
        <w:rPr>
          <w:lang w:val="en-IE"/>
        </w:rPr>
        <w:t>.</w:t>
      </w:r>
      <w:r w:rsidR="6885CAE6" w:rsidRPr="00F520B6">
        <w:rPr>
          <w:lang w:val="en-IE"/>
        </w:rPr>
        <w:t xml:space="preserve"> As a result, </w:t>
      </w:r>
      <w:r w:rsidR="06FA7ED0" w:rsidRPr="00F520B6">
        <w:rPr>
          <w:lang w:val="en-IE"/>
        </w:rPr>
        <w:t>the “good understanding of the orientation of EU public funds” should entail a good understanding of all the EU funds relevant to the Czech context, and a</w:t>
      </w:r>
      <w:r w:rsidR="70B27A37" w:rsidRPr="00F520B6">
        <w:rPr>
          <w:lang w:val="en-IE"/>
        </w:rPr>
        <w:t xml:space="preserve">n understanding aligned across Ministries and </w:t>
      </w:r>
      <w:r w:rsidR="1E495158" w:rsidRPr="00F520B6">
        <w:rPr>
          <w:lang w:val="en-IE"/>
        </w:rPr>
        <w:t>Ps</w:t>
      </w:r>
      <w:r w:rsidR="36309771" w:rsidRPr="00F520B6">
        <w:rPr>
          <w:lang w:val="en-IE"/>
        </w:rPr>
        <w:t>.</w:t>
      </w:r>
      <w:r w:rsidR="6EB4E35C" w:rsidRPr="00F520B6">
        <w:rPr>
          <w:lang w:val="en-IE"/>
        </w:rPr>
        <w:t xml:space="preserve"> </w:t>
      </w:r>
    </w:p>
    <w:p w14:paraId="1C2C4EDD" w14:textId="77777777" w:rsidR="00331FF4" w:rsidRPr="00F520B6" w:rsidRDefault="0773C0CE" w:rsidP="00B37B81">
      <w:pPr>
        <w:pStyle w:val="Odstavecseseznamem"/>
        <w:numPr>
          <w:ilvl w:val="0"/>
          <w:numId w:val="27"/>
        </w:numPr>
        <w:rPr>
          <w:lang w:val="en-IE"/>
        </w:rPr>
      </w:pPr>
      <w:r w:rsidRPr="00F520B6">
        <w:rPr>
          <w:lang w:val="en-IE"/>
        </w:rPr>
        <w:t>I</w:t>
      </w:r>
      <w:r w:rsidR="42AE843E" w:rsidRPr="00F520B6">
        <w:rPr>
          <w:lang w:val="en-IE"/>
        </w:rPr>
        <w:t xml:space="preserve">mplementation of the </w:t>
      </w:r>
      <w:r w:rsidR="7A27C7B3" w:rsidRPr="00F520B6">
        <w:rPr>
          <w:lang w:val="en-IE"/>
        </w:rPr>
        <w:t>DNSH princi</w:t>
      </w:r>
      <w:r w:rsidR="4F1A56F5" w:rsidRPr="00F520B6">
        <w:rPr>
          <w:lang w:val="en-IE"/>
        </w:rPr>
        <w:t xml:space="preserve">ples has been </w:t>
      </w:r>
      <w:r w:rsidR="6CE9ABD4" w:rsidRPr="00F520B6">
        <w:rPr>
          <w:lang w:val="en-IE"/>
        </w:rPr>
        <w:t xml:space="preserve">carried out on the topical basis (i.e. individually based on </w:t>
      </w:r>
      <w:r w:rsidR="10141BE2" w:rsidRPr="00F520B6">
        <w:rPr>
          <w:lang w:val="en-IE"/>
        </w:rPr>
        <w:t xml:space="preserve">Ps and </w:t>
      </w:r>
      <w:r w:rsidR="37A3248E" w:rsidRPr="00F520B6">
        <w:rPr>
          <w:rFonts w:eastAsia="Trebuchet MS" w:cs="Trebuchet MS"/>
          <w:lang w:val="en-IE"/>
        </w:rPr>
        <w:t>CZ</w:t>
      </w:r>
      <w:r w:rsidR="10141BE2" w:rsidRPr="00F520B6">
        <w:rPr>
          <w:rFonts w:eastAsia="Trebuchet MS" w:cs="Trebuchet MS"/>
          <w:lang w:val="en-IE"/>
        </w:rPr>
        <w:t xml:space="preserve"> RR</w:t>
      </w:r>
      <w:r w:rsidR="37A3248E" w:rsidRPr="00F520B6">
        <w:rPr>
          <w:rFonts w:eastAsia="Trebuchet MS" w:cs="Trebuchet MS"/>
          <w:lang w:val="en-IE"/>
        </w:rPr>
        <w:t>P</w:t>
      </w:r>
      <w:r w:rsidR="10141BE2" w:rsidRPr="00F520B6">
        <w:rPr>
          <w:lang w:val="en-IE"/>
        </w:rPr>
        <w:t xml:space="preserve"> components) rather than systematically focusing on the needs of a specific EU fund.</w:t>
      </w:r>
      <w:r w:rsidR="5F8064C6" w:rsidRPr="00F520B6">
        <w:rPr>
          <w:lang w:val="en-IE"/>
        </w:rPr>
        <w:t xml:space="preserve"> Sys</w:t>
      </w:r>
      <w:r w:rsidR="3CB58554" w:rsidRPr="00F520B6">
        <w:rPr>
          <w:lang w:val="en-IE"/>
        </w:rPr>
        <w:t>temat</w:t>
      </w:r>
      <w:r w:rsidR="5F8064C6" w:rsidRPr="00F520B6">
        <w:rPr>
          <w:lang w:val="en-IE"/>
        </w:rPr>
        <w:t>c</w:t>
      </w:r>
      <w:r w:rsidR="3CB58554" w:rsidRPr="00F520B6">
        <w:rPr>
          <w:lang w:val="en-IE"/>
        </w:rPr>
        <w:t xml:space="preserve"> </w:t>
      </w:r>
      <w:r w:rsidR="5F8064C6" w:rsidRPr="00F520B6">
        <w:rPr>
          <w:lang w:val="en-IE"/>
        </w:rPr>
        <w:t xml:space="preserve">application of </w:t>
      </w:r>
      <w:r w:rsidR="3CB58554" w:rsidRPr="00F520B6">
        <w:rPr>
          <w:lang w:val="en-IE"/>
        </w:rPr>
        <w:t xml:space="preserve">DNSH and CP </w:t>
      </w:r>
      <w:r w:rsidR="5F8064C6" w:rsidRPr="00F520B6">
        <w:rPr>
          <w:lang w:val="en-IE"/>
        </w:rPr>
        <w:t xml:space="preserve">principles should be tailored to the needs of specific EU funds. </w:t>
      </w:r>
    </w:p>
    <w:p w14:paraId="6ADA2B0E" w14:textId="77777777" w:rsidR="4650FD5F" w:rsidRPr="00F520B6" w:rsidRDefault="5C160317" w:rsidP="00724CEB">
      <w:pPr>
        <w:pStyle w:val="Odstavecseseznamem"/>
        <w:numPr>
          <w:ilvl w:val="0"/>
          <w:numId w:val="27"/>
        </w:numPr>
        <w:rPr>
          <w:lang w:val="en-IE"/>
        </w:rPr>
      </w:pPr>
      <w:r w:rsidRPr="00F520B6">
        <w:rPr>
          <w:lang w:val="en-IE"/>
        </w:rPr>
        <w:t>T</w:t>
      </w:r>
      <w:r w:rsidR="67C485CB" w:rsidRPr="00F520B6">
        <w:rPr>
          <w:lang w:val="en-IE"/>
        </w:rPr>
        <w:t xml:space="preserve">he focus of the </w:t>
      </w:r>
      <w:r w:rsidR="502B2A09" w:rsidRPr="00F520B6">
        <w:rPr>
          <w:lang w:val="en-IE"/>
        </w:rPr>
        <w:t xml:space="preserve">Czech authorities has been on </w:t>
      </w:r>
      <w:r w:rsidR="30E78C5E" w:rsidRPr="00F520B6">
        <w:rPr>
          <w:lang w:val="en-IE"/>
        </w:rPr>
        <w:t>ex</w:t>
      </w:r>
      <w:r w:rsidR="31B0BCAE" w:rsidRPr="00F520B6">
        <w:rPr>
          <w:lang w:val="en-IE"/>
        </w:rPr>
        <w:t>-</w:t>
      </w:r>
      <w:r w:rsidR="30E78C5E" w:rsidRPr="00F520B6">
        <w:rPr>
          <w:lang w:val="en-IE"/>
        </w:rPr>
        <w:t xml:space="preserve">ante </w:t>
      </w:r>
      <w:r w:rsidR="502B2A09" w:rsidRPr="00F520B6">
        <w:rPr>
          <w:lang w:val="en-IE"/>
        </w:rPr>
        <w:t xml:space="preserve">screening of projects </w:t>
      </w:r>
      <w:r w:rsidR="30E78C5E" w:rsidRPr="00F520B6">
        <w:rPr>
          <w:lang w:val="en-IE"/>
        </w:rPr>
        <w:t>to unlock disbursement of fundings</w:t>
      </w:r>
      <w:r w:rsidRPr="00F520B6">
        <w:rPr>
          <w:lang w:val="en-IE"/>
        </w:rPr>
        <w:t>.</w:t>
      </w:r>
      <w:r w:rsidR="30E78C5E" w:rsidRPr="00F520B6">
        <w:rPr>
          <w:lang w:val="en-IE"/>
        </w:rPr>
        <w:t xml:space="preserve"> </w:t>
      </w:r>
      <w:r w:rsidR="5513194A" w:rsidRPr="00F520B6">
        <w:rPr>
          <w:lang w:val="en-IE"/>
        </w:rPr>
        <w:t>T</w:t>
      </w:r>
      <w:r w:rsidR="579F635E" w:rsidRPr="00F520B6">
        <w:rPr>
          <w:lang w:val="en-IE"/>
        </w:rPr>
        <w:t>he</w:t>
      </w:r>
      <w:r w:rsidR="4D831144" w:rsidRPr="00F520B6">
        <w:rPr>
          <w:lang w:val="en-IE"/>
        </w:rPr>
        <w:t>re is no systematic approach to applying</w:t>
      </w:r>
      <w:r w:rsidR="505F985B" w:rsidRPr="00F520B6">
        <w:rPr>
          <w:lang w:val="en-IE"/>
        </w:rPr>
        <w:t xml:space="preserve"> </w:t>
      </w:r>
      <w:r w:rsidR="0D3300E0" w:rsidRPr="00F520B6">
        <w:rPr>
          <w:lang w:val="en-IE"/>
        </w:rPr>
        <w:t>in-depth DNSH assessments during project monitoring or (final) evaluation</w:t>
      </w:r>
      <w:r w:rsidR="114B74A5" w:rsidRPr="00F520B6">
        <w:rPr>
          <w:lang w:val="en-IE"/>
        </w:rPr>
        <w:t>.</w:t>
      </w:r>
    </w:p>
    <w:p w14:paraId="4EB2AFD2" w14:textId="77777777" w:rsidR="00A16BC0" w:rsidRPr="00F520B6" w:rsidRDefault="00A16BC0" w:rsidP="00161199">
      <w:pPr>
        <w:rPr>
          <w:lang w:val="en-IE"/>
        </w:rPr>
      </w:pPr>
    </w:p>
    <w:p w14:paraId="380FEF52" w14:textId="77777777" w:rsidR="00830A53" w:rsidRPr="00F520B6" w:rsidRDefault="001544FB" w:rsidP="0EE0F35A">
      <w:pPr>
        <w:rPr>
          <w:lang w:val="en-IE"/>
        </w:rPr>
      </w:pPr>
      <w:r w:rsidRPr="00F520B6">
        <w:rPr>
          <w:lang w:val="en-IE"/>
        </w:rPr>
        <w:t>The t</w:t>
      </w:r>
      <w:r w:rsidR="60C563E5" w:rsidRPr="00F520B6">
        <w:rPr>
          <w:lang w:val="en-IE"/>
        </w:rPr>
        <w:t>echnical</w:t>
      </w:r>
      <w:r w:rsidR="42F8F985" w:rsidRPr="00F520B6">
        <w:rPr>
          <w:lang w:val="en-IE"/>
        </w:rPr>
        <w:t xml:space="preserve"> </w:t>
      </w:r>
      <w:r w:rsidR="60C563E5" w:rsidRPr="00F520B6">
        <w:rPr>
          <w:lang w:val="en-IE"/>
        </w:rPr>
        <w:t xml:space="preserve">meetings </w:t>
      </w:r>
      <w:r w:rsidR="6EE561B3" w:rsidRPr="00F520B6">
        <w:rPr>
          <w:lang w:val="en-IE"/>
        </w:rPr>
        <w:t>have</w:t>
      </w:r>
      <w:r w:rsidR="60C563E5" w:rsidRPr="00F520B6">
        <w:rPr>
          <w:lang w:val="en-IE"/>
        </w:rPr>
        <w:t xml:space="preserve"> show</w:t>
      </w:r>
      <w:r w:rsidR="34D97970" w:rsidRPr="00F520B6">
        <w:rPr>
          <w:lang w:val="en-IE"/>
        </w:rPr>
        <w:t>n</w:t>
      </w:r>
      <w:r w:rsidR="60C563E5" w:rsidRPr="00F520B6">
        <w:rPr>
          <w:lang w:val="en-IE"/>
        </w:rPr>
        <w:t xml:space="preserve"> that the limited capacity for implementing the DNSH principle and </w:t>
      </w:r>
      <w:r w:rsidR="0882FDAF" w:rsidRPr="00F520B6">
        <w:rPr>
          <w:lang w:val="en-IE"/>
        </w:rPr>
        <w:t>CP</w:t>
      </w:r>
      <w:r w:rsidR="60C563E5" w:rsidRPr="00F520B6">
        <w:rPr>
          <w:lang w:val="en-IE"/>
        </w:rPr>
        <w:t xml:space="preserve"> guidelines </w:t>
      </w:r>
      <w:r w:rsidR="60C563E5" w:rsidRPr="00F520B6">
        <w:rPr>
          <w:rFonts w:eastAsia="Trebuchet MS" w:cs="Trebuchet MS"/>
          <w:lang w:val="en-IE"/>
        </w:rPr>
        <w:t>relate</w:t>
      </w:r>
      <w:r w:rsidR="007F4F5E" w:rsidRPr="00F520B6">
        <w:rPr>
          <w:rFonts w:eastAsia="Trebuchet MS" w:cs="Trebuchet MS"/>
          <w:lang w:val="en-IE"/>
        </w:rPr>
        <w:t>s</w:t>
      </w:r>
      <w:r w:rsidR="60C563E5" w:rsidRPr="00F520B6">
        <w:rPr>
          <w:lang w:val="en-IE"/>
        </w:rPr>
        <w:t xml:space="preserve"> to a lack of </w:t>
      </w:r>
      <w:r w:rsidR="5CC72C78" w:rsidRPr="00F520B6">
        <w:rPr>
          <w:lang w:val="en-IE"/>
        </w:rPr>
        <w:t>practical</w:t>
      </w:r>
      <w:r w:rsidR="60C563E5" w:rsidRPr="00F520B6">
        <w:rPr>
          <w:lang w:val="en-IE"/>
        </w:rPr>
        <w:t xml:space="preserve"> and </w:t>
      </w:r>
      <w:r w:rsidR="5CC72C78" w:rsidRPr="00F520B6">
        <w:rPr>
          <w:lang w:val="en-IE"/>
        </w:rPr>
        <w:t xml:space="preserve">concrete tools, such as </w:t>
      </w:r>
    </w:p>
    <w:p w14:paraId="565CE312" w14:textId="0B0B1FE0" w:rsidR="00830A53" w:rsidRPr="00F520B6" w:rsidRDefault="00E87A3E" w:rsidP="00724CEB">
      <w:pPr>
        <w:pStyle w:val="Bulletpoint"/>
        <w:rPr>
          <w:lang w:val="en-IE"/>
        </w:rPr>
      </w:pPr>
      <w:r w:rsidRPr="00F520B6">
        <w:rPr>
          <w:lang w:val="en-IE"/>
        </w:rPr>
        <w:t>D</w:t>
      </w:r>
      <w:r w:rsidR="5CC72C78" w:rsidRPr="00F520B6">
        <w:rPr>
          <w:lang w:val="en-IE"/>
        </w:rPr>
        <w:t>efinitions of key terms,</w:t>
      </w:r>
    </w:p>
    <w:p w14:paraId="448011EA" w14:textId="44D29975" w:rsidR="00830A53" w:rsidRPr="00F520B6" w:rsidRDefault="00E87A3E" w:rsidP="00724CEB">
      <w:pPr>
        <w:pStyle w:val="Bulletpoint"/>
        <w:rPr>
          <w:lang w:val="en-IE"/>
        </w:rPr>
      </w:pPr>
      <w:r w:rsidRPr="00F520B6">
        <w:rPr>
          <w:lang w:val="en-IE"/>
        </w:rPr>
        <w:t>C</w:t>
      </w:r>
      <w:r w:rsidR="5CC72C78" w:rsidRPr="00F520B6">
        <w:rPr>
          <w:lang w:val="en-IE"/>
        </w:rPr>
        <w:t>riteria for determining the applicability of the DNSH principle and of guidelines,</w:t>
      </w:r>
    </w:p>
    <w:p w14:paraId="003C18D3" w14:textId="5E560979" w:rsidR="00830A53" w:rsidRPr="00F520B6" w:rsidRDefault="00E87A3E" w:rsidP="00724CEB">
      <w:pPr>
        <w:pStyle w:val="Bulletpoint"/>
        <w:rPr>
          <w:lang w:val="en-IE"/>
        </w:rPr>
      </w:pPr>
      <w:r w:rsidRPr="00F520B6">
        <w:rPr>
          <w:lang w:val="en-IE"/>
        </w:rPr>
        <w:t>U</w:t>
      </w:r>
      <w:r w:rsidR="5CC72C78" w:rsidRPr="00F520B6">
        <w:rPr>
          <w:lang w:val="en-IE"/>
        </w:rPr>
        <w:t>ser-friendly guidelines to translat</w:t>
      </w:r>
      <w:r w:rsidR="0D3CCB55" w:rsidRPr="00F520B6">
        <w:rPr>
          <w:lang w:val="en-IE"/>
        </w:rPr>
        <w:t>e highly technical content into practical action (e.g., translating general data on climate risk into steps for assessing the resilience of infrastructure)</w:t>
      </w:r>
      <w:r w:rsidR="632DBC09" w:rsidRPr="00F520B6">
        <w:rPr>
          <w:lang w:val="en-IE"/>
        </w:rPr>
        <w:t xml:space="preserve">. </w:t>
      </w:r>
    </w:p>
    <w:p w14:paraId="1C910FD3" w14:textId="77777777" w:rsidR="00830A53" w:rsidRPr="00F520B6" w:rsidRDefault="4D5B8965" w:rsidP="00284AA3">
      <w:pPr>
        <w:rPr>
          <w:lang w:val="en-IE"/>
        </w:rPr>
      </w:pPr>
      <w:r w:rsidRPr="00F520B6">
        <w:rPr>
          <w:lang w:val="en-IE"/>
        </w:rPr>
        <w:t>The</w:t>
      </w:r>
      <w:r w:rsidR="2EA8C8A0" w:rsidRPr="00F520B6">
        <w:rPr>
          <w:lang w:val="en-IE"/>
        </w:rPr>
        <w:t>refeore, the</w:t>
      </w:r>
      <w:r w:rsidR="632DBC09" w:rsidRPr="00F520B6">
        <w:rPr>
          <w:lang w:val="en-IE"/>
        </w:rPr>
        <w:t xml:space="preserve"> “capacity to integrate the DNSH principle and </w:t>
      </w:r>
      <w:r w:rsidR="0882FDAF" w:rsidRPr="00F520B6">
        <w:rPr>
          <w:lang w:val="en-IE"/>
        </w:rPr>
        <w:t>CP</w:t>
      </w:r>
      <w:r w:rsidR="632DBC09" w:rsidRPr="00F520B6">
        <w:rPr>
          <w:lang w:val="en-IE"/>
        </w:rPr>
        <w:t xml:space="preserve"> guidelines into public investments” should </w:t>
      </w:r>
      <w:r w:rsidR="110C8A27" w:rsidRPr="00F520B6">
        <w:rPr>
          <w:lang w:val="en-IE"/>
        </w:rPr>
        <w:t>cover</w:t>
      </w:r>
      <w:r w:rsidR="632DBC09" w:rsidRPr="00F520B6">
        <w:rPr>
          <w:lang w:val="en-IE"/>
        </w:rPr>
        <w:t xml:space="preserve"> capacity at a concrete, project level</w:t>
      </w:r>
      <w:r w:rsidR="350F5F04" w:rsidRPr="00F520B6">
        <w:rPr>
          <w:lang w:val="en-IE"/>
        </w:rPr>
        <w:t xml:space="preserve"> in particular.</w:t>
      </w:r>
      <w:r w:rsidR="003F1867" w:rsidRPr="00F520B6">
        <w:rPr>
          <w:lang w:val="en-IE"/>
        </w:rPr>
        <w:t xml:space="preserve">  </w:t>
      </w:r>
    </w:p>
    <w:p w14:paraId="0418DBD6" w14:textId="77777777" w:rsidR="00830A53" w:rsidRPr="00F520B6" w:rsidRDefault="00830A53" w:rsidP="003F1867">
      <w:pPr>
        <w:rPr>
          <w:lang w:val="en-IE"/>
        </w:rPr>
      </w:pPr>
    </w:p>
    <w:p w14:paraId="48B65BDC" w14:textId="77777777" w:rsidR="4650FD5F" w:rsidRPr="00F520B6" w:rsidRDefault="4AA1C6DF" w:rsidP="00830A53">
      <w:pPr>
        <w:rPr>
          <w:lang w:val="en-IE"/>
        </w:rPr>
      </w:pPr>
      <w:r w:rsidRPr="00F520B6">
        <w:rPr>
          <w:lang w:val="en-IE"/>
        </w:rPr>
        <w:t>The p</w:t>
      </w:r>
      <w:r w:rsidR="4650FD5F" w:rsidRPr="00F520B6">
        <w:rPr>
          <w:lang w:val="en-IE"/>
        </w:rPr>
        <w:t>roject contribute</w:t>
      </w:r>
      <w:r w:rsidR="30FA2928" w:rsidRPr="00F520B6">
        <w:rPr>
          <w:lang w:val="en-IE"/>
        </w:rPr>
        <w:t>s</w:t>
      </w:r>
      <w:r w:rsidR="4650FD5F" w:rsidRPr="00F520B6">
        <w:rPr>
          <w:lang w:val="en-IE"/>
        </w:rPr>
        <w:t xml:space="preserve"> to the implementation of the European Green Deal</w:t>
      </w:r>
      <w:r w:rsidR="01587651" w:rsidRPr="00F520B6">
        <w:rPr>
          <w:lang w:val="en-IE"/>
        </w:rPr>
        <w:t xml:space="preserve">. This </w:t>
      </w:r>
      <w:r w:rsidR="4650FD5F" w:rsidRPr="00F520B6">
        <w:rPr>
          <w:lang w:val="en-IE"/>
        </w:rPr>
        <w:t xml:space="preserve">requires that the results produced in the project are useful for Czechia and </w:t>
      </w:r>
      <w:r w:rsidR="00CD17D1" w:rsidRPr="00F520B6">
        <w:rPr>
          <w:lang w:val="en-IE"/>
        </w:rPr>
        <w:t xml:space="preserve">that the project provides a demonstration value </w:t>
      </w:r>
      <w:r w:rsidR="4F19243B" w:rsidRPr="00F520B6">
        <w:rPr>
          <w:lang w:val="en-IE"/>
        </w:rPr>
        <w:t xml:space="preserve">through the </w:t>
      </w:r>
      <w:r w:rsidR="00410CB1" w:rsidRPr="00F520B6">
        <w:rPr>
          <w:lang w:val="en-IE"/>
        </w:rPr>
        <w:t>sharing of</w:t>
      </w:r>
      <w:r w:rsidR="00CD17D1" w:rsidRPr="00F520B6">
        <w:rPr>
          <w:lang w:val="en-IE"/>
        </w:rPr>
        <w:t xml:space="preserve"> lessons learned for </w:t>
      </w:r>
      <w:r w:rsidR="4650FD5F" w:rsidRPr="00F520B6">
        <w:rPr>
          <w:lang w:val="en-IE"/>
        </w:rPr>
        <w:t>other EU Member States.</w:t>
      </w:r>
      <w:r w:rsidR="00830A53" w:rsidRPr="00F520B6">
        <w:rPr>
          <w:lang w:val="en-IE"/>
        </w:rPr>
        <w:t xml:space="preserve"> </w:t>
      </w:r>
      <w:r w:rsidR="49F03262" w:rsidRPr="00F520B6">
        <w:rPr>
          <w:lang w:val="en-IE"/>
        </w:rPr>
        <w:t xml:space="preserve">This </w:t>
      </w:r>
      <w:r w:rsidR="00A41F57" w:rsidRPr="00F520B6">
        <w:rPr>
          <w:lang w:val="en-IE"/>
        </w:rPr>
        <w:t>requires</w:t>
      </w:r>
      <w:r w:rsidR="635D9A28" w:rsidRPr="00F520B6">
        <w:rPr>
          <w:lang w:val="en-IE"/>
        </w:rPr>
        <w:t xml:space="preserve"> cooperation</w:t>
      </w:r>
      <w:r w:rsidR="00A41F57" w:rsidRPr="00F520B6">
        <w:rPr>
          <w:lang w:val="en-IE"/>
        </w:rPr>
        <w:t xml:space="preserve"> with and</w:t>
      </w:r>
      <w:r w:rsidR="635D9A28" w:rsidRPr="00F520B6">
        <w:rPr>
          <w:lang w:val="en-IE"/>
        </w:rPr>
        <w:t xml:space="preserve"> between European authorities (</w:t>
      </w:r>
      <w:r w:rsidR="00A41F57" w:rsidRPr="00F520B6">
        <w:rPr>
          <w:lang w:val="en-IE"/>
        </w:rPr>
        <w:t>e.g.</w:t>
      </w:r>
      <w:r w:rsidR="635D9A28" w:rsidRPr="00F520B6">
        <w:rPr>
          <w:lang w:val="en-IE"/>
        </w:rPr>
        <w:t xml:space="preserve"> DG REGIO and SG-RECOVER</w:t>
      </w:r>
      <w:r w:rsidR="00793304" w:rsidRPr="00F520B6">
        <w:rPr>
          <w:lang w:val="en-IE"/>
        </w:rPr>
        <w:t>/ECFIN</w:t>
      </w:r>
      <w:r w:rsidR="1C6B7CCD" w:rsidRPr="00F520B6">
        <w:rPr>
          <w:lang w:val="en-IE"/>
        </w:rPr>
        <w:t>)</w:t>
      </w:r>
      <w:r w:rsidR="00A41F57" w:rsidRPr="00F520B6">
        <w:rPr>
          <w:lang w:val="en-IE"/>
        </w:rPr>
        <w:t xml:space="preserve"> </w:t>
      </w:r>
      <w:r w:rsidR="23829841" w:rsidRPr="00F520B6">
        <w:rPr>
          <w:lang w:val="en-IE"/>
        </w:rPr>
        <w:t xml:space="preserve">to </w:t>
      </w:r>
      <w:r w:rsidR="00D6731B" w:rsidRPr="00F520B6">
        <w:rPr>
          <w:lang w:val="en-IE"/>
        </w:rPr>
        <w:t xml:space="preserve">ensure a clear understanding of the objectives of the </w:t>
      </w:r>
      <w:r w:rsidR="7BA05461" w:rsidRPr="00F520B6">
        <w:rPr>
          <w:lang w:val="en-IE"/>
        </w:rPr>
        <w:t>DNS</w:t>
      </w:r>
      <w:r w:rsidR="22E4001C" w:rsidRPr="00F520B6">
        <w:rPr>
          <w:lang w:val="en-IE"/>
        </w:rPr>
        <w:t>H</w:t>
      </w:r>
      <w:r w:rsidR="00D6731B" w:rsidRPr="00F520B6">
        <w:rPr>
          <w:lang w:val="en-IE"/>
        </w:rPr>
        <w:t xml:space="preserve"> principle and CP guidelines </w:t>
      </w:r>
      <w:r w:rsidR="00651E59" w:rsidRPr="00F520B6">
        <w:rPr>
          <w:lang w:val="en-IE"/>
        </w:rPr>
        <w:t>for different EU funds and to subsequently provide</w:t>
      </w:r>
      <w:r w:rsidR="23829841" w:rsidRPr="00F520B6">
        <w:rPr>
          <w:lang w:val="en-IE"/>
        </w:rPr>
        <w:t xml:space="preserve"> best practices and lessons learnt</w:t>
      </w:r>
      <w:r w:rsidR="00651E59" w:rsidRPr="00F520B6">
        <w:rPr>
          <w:lang w:val="en-IE"/>
        </w:rPr>
        <w:t xml:space="preserve"> for Czechia as well as </w:t>
      </w:r>
      <w:r w:rsidR="23829841" w:rsidRPr="00F520B6">
        <w:rPr>
          <w:lang w:val="en-IE"/>
        </w:rPr>
        <w:t>for other Member States,</w:t>
      </w:r>
      <w:r w:rsidR="52E17F45" w:rsidRPr="00F520B6">
        <w:rPr>
          <w:lang w:val="en-IE"/>
        </w:rPr>
        <w:t xml:space="preserve"> </w:t>
      </w:r>
      <w:r w:rsidR="32905B9F" w:rsidRPr="00F520B6">
        <w:rPr>
          <w:lang w:val="en-IE"/>
        </w:rPr>
        <w:t xml:space="preserve">all of which </w:t>
      </w:r>
      <w:r w:rsidR="52E17F45" w:rsidRPr="00F520B6">
        <w:rPr>
          <w:lang w:val="en-IE"/>
        </w:rPr>
        <w:t xml:space="preserve">are initiating efforts to implement the DNSH principle and </w:t>
      </w:r>
      <w:r w:rsidR="0882FDAF" w:rsidRPr="00F520B6">
        <w:rPr>
          <w:lang w:val="en-IE"/>
        </w:rPr>
        <w:t>CP</w:t>
      </w:r>
      <w:r w:rsidR="0DBCB945" w:rsidRPr="00F520B6">
        <w:rPr>
          <w:lang w:val="en-IE"/>
        </w:rPr>
        <w:t xml:space="preserve"> application</w:t>
      </w:r>
      <w:r w:rsidR="52E17F45" w:rsidRPr="00F520B6">
        <w:rPr>
          <w:lang w:val="en-IE"/>
        </w:rPr>
        <w:t>.</w:t>
      </w:r>
    </w:p>
    <w:p w14:paraId="16EEECD4" w14:textId="77777777" w:rsidR="0058541D" w:rsidRPr="00F520B6" w:rsidRDefault="0058541D" w:rsidP="0058541D">
      <w:pPr>
        <w:rPr>
          <w:lang w:val="en-IE"/>
        </w:rPr>
      </w:pPr>
      <w:r w:rsidRPr="00F520B6">
        <w:rPr>
          <w:lang w:val="en-IE"/>
        </w:rPr>
        <w:t>More specifically, the impact goals of this technical assistance project are as follows:</w:t>
      </w:r>
    </w:p>
    <w:p w14:paraId="670035B0" w14:textId="77777777" w:rsidR="0058541D" w:rsidRPr="00F520B6" w:rsidRDefault="0058541D" w:rsidP="0058541D">
      <w:pPr>
        <w:pStyle w:val="Bulletpoint"/>
        <w:rPr>
          <w:lang w:val="en-IE"/>
        </w:rPr>
      </w:pPr>
      <w:r w:rsidRPr="00F520B6">
        <w:rPr>
          <w:lang w:val="en-IE"/>
        </w:rPr>
        <w:t xml:space="preserve">The capacity to integrate the application of DNSH principle and CP guidelines into public investments in Czechia is enhanced. </w:t>
      </w:r>
    </w:p>
    <w:p w14:paraId="0E189561" w14:textId="77777777" w:rsidR="0058541D" w:rsidRPr="00F520B6" w:rsidRDefault="00FB1667" w:rsidP="00724CEB">
      <w:pPr>
        <w:pStyle w:val="Bulletpoint"/>
        <w:rPr>
          <w:lang w:val="en-IE"/>
        </w:rPr>
      </w:pPr>
      <w:r w:rsidRPr="00F520B6">
        <w:rPr>
          <w:lang w:val="en-IE"/>
        </w:rPr>
        <w:t xml:space="preserve">The beneficiary </w:t>
      </w:r>
      <w:r w:rsidR="00BD132E" w:rsidRPr="00F520B6">
        <w:rPr>
          <w:lang w:val="en-IE"/>
        </w:rPr>
        <w:t>authorities are</w:t>
      </w:r>
      <w:r w:rsidR="00D638FD" w:rsidRPr="00F520B6">
        <w:rPr>
          <w:lang w:val="en-IE"/>
        </w:rPr>
        <w:t xml:space="preserve"> able </w:t>
      </w:r>
      <w:r w:rsidR="00BD132E" w:rsidRPr="00F520B6">
        <w:rPr>
          <w:lang w:val="en-IE"/>
        </w:rPr>
        <w:t xml:space="preserve">to </w:t>
      </w:r>
      <w:r w:rsidR="0058541D" w:rsidRPr="00F520B6">
        <w:rPr>
          <w:lang w:val="en-IE"/>
        </w:rPr>
        <w:t>integrate the DNSH principle application and CP as a part of their normal processes.</w:t>
      </w:r>
      <w:r w:rsidR="002A53FE" w:rsidRPr="00F520B6">
        <w:rPr>
          <w:lang w:val="en-IE"/>
        </w:rPr>
        <w:t xml:space="preserve"> </w:t>
      </w:r>
      <w:r w:rsidR="0058541D" w:rsidRPr="00F520B6">
        <w:rPr>
          <w:lang w:val="en-IE"/>
        </w:rPr>
        <w:t xml:space="preserve">This requires clear guidelines and tools to facilitate the use of the guidelines by private stakeholders, and it may necessitate the organisation of training session for these stakeholders.  </w:t>
      </w:r>
    </w:p>
    <w:p w14:paraId="6027680D" w14:textId="77777777" w:rsidR="00FF7D5F" w:rsidRPr="00F520B6" w:rsidRDefault="00FF7D5F" w:rsidP="00A42794">
      <w:pPr>
        <w:rPr>
          <w:lang w:val="en-IE"/>
        </w:rPr>
      </w:pPr>
    </w:p>
    <w:p w14:paraId="62CFB54E" w14:textId="77777777" w:rsidR="5C6CE57B" w:rsidRPr="00F520B6" w:rsidRDefault="5C6CE57B" w:rsidP="294D7880">
      <w:pPr>
        <w:pStyle w:val="Nadpis3"/>
        <w:rPr>
          <w:lang w:val="en-IE"/>
        </w:rPr>
      </w:pPr>
      <w:bookmarkStart w:id="10" w:name="_Toc120005673"/>
      <w:r w:rsidRPr="00F520B6">
        <w:rPr>
          <w:lang w:val="en-IE"/>
        </w:rPr>
        <w:t>Presentation of the inception report</w:t>
      </w:r>
      <w:bookmarkEnd w:id="10"/>
    </w:p>
    <w:p w14:paraId="556B5178" w14:textId="77777777" w:rsidR="00A42794" w:rsidRPr="00F520B6" w:rsidRDefault="00A42794" w:rsidP="00A42794">
      <w:pPr>
        <w:rPr>
          <w:lang w:val="en-IE"/>
        </w:rPr>
      </w:pPr>
      <w:r w:rsidRPr="00F520B6">
        <w:rPr>
          <w:lang w:val="en-IE"/>
        </w:rPr>
        <w:t>Th</w:t>
      </w:r>
      <w:r w:rsidR="00A636A3" w:rsidRPr="00F520B6">
        <w:rPr>
          <w:lang w:val="en-IE"/>
        </w:rPr>
        <w:t>is</w:t>
      </w:r>
      <w:r w:rsidRPr="00F520B6">
        <w:rPr>
          <w:lang w:val="en-IE"/>
        </w:rPr>
        <w:t xml:space="preserve"> report presents, in chapter 2, a </w:t>
      </w:r>
      <w:r w:rsidR="001A4096" w:rsidRPr="00F520B6">
        <w:rPr>
          <w:lang w:val="en-IE"/>
        </w:rPr>
        <w:t>deliverable-by-deliverable</w:t>
      </w:r>
      <w:r w:rsidRPr="00F520B6">
        <w:rPr>
          <w:lang w:val="en-IE"/>
        </w:rPr>
        <w:t xml:space="preserve"> update of the methodology addressing</w:t>
      </w:r>
    </w:p>
    <w:p w14:paraId="11214429" w14:textId="6027D282" w:rsidR="00A42794" w:rsidRPr="00F520B6" w:rsidRDefault="00A42794" w:rsidP="00A42794">
      <w:pPr>
        <w:rPr>
          <w:lang w:val="en-IE"/>
        </w:rPr>
      </w:pPr>
      <w:r w:rsidRPr="00F520B6">
        <w:rPr>
          <w:lang w:val="en-IE"/>
        </w:rPr>
        <w:t xml:space="preserve">the key points </w:t>
      </w:r>
      <w:r w:rsidR="00A636A3" w:rsidRPr="00F520B6">
        <w:rPr>
          <w:lang w:val="en-IE"/>
        </w:rPr>
        <w:t xml:space="preserve">highlighted above </w:t>
      </w:r>
      <w:r w:rsidRPr="00F520B6">
        <w:rPr>
          <w:lang w:val="en-IE"/>
        </w:rPr>
        <w:t>from the kick-off meeting</w:t>
      </w:r>
      <w:r w:rsidR="00A636A3" w:rsidRPr="00F520B6">
        <w:rPr>
          <w:lang w:val="en-IE"/>
        </w:rPr>
        <w:t xml:space="preserve">, the bilateral </w:t>
      </w:r>
      <w:r w:rsidR="004B2DF3" w:rsidRPr="00F520B6">
        <w:rPr>
          <w:lang w:val="en-IE"/>
        </w:rPr>
        <w:t>discussion</w:t>
      </w:r>
      <w:r w:rsidR="00A636A3" w:rsidRPr="00F520B6">
        <w:rPr>
          <w:lang w:val="en-IE"/>
        </w:rPr>
        <w:t xml:space="preserve"> with MoE and </w:t>
      </w:r>
      <w:r w:rsidR="00A020E1" w:rsidRPr="00F520B6">
        <w:rPr>
          <w:lang w:val="en-IE"/>
        </w:rPr>
        <w:t xml:space="preserve">the four technical meetings. Furthermore, in chapter 3 </w:t>
      </w:r>
      <w:r w:rsidRPr="00F520B6">
        <w:rPr>
          <w:lang w:val="en-IE"/>
        </w:rPr>
        <w:t xml:space="preserve">this report provides agreements with regard to management and coordination, as well as an updated timeline for the overall project, including suggested dates for key milestones and meetings. The minutes of the </w:t>
      </w:r>
      <w:r w:rsidR="00CF0C5A" w:rsidRPr="00F520B6">
        <w:rPr>
          <w:lang w:val="en-IE"/>
        </w:rPr>
        <w:t>K</w:t>
      </w:r>
      <w:r w:rsidRPr="00F520B6">
        <w:rPr>
          <w:lang w:val="en-IE"/>
        </w:rPr>
        <w:t xml:space="preserve">ick-off </w:t>
      </w:r>
      <w:r w:rsidR="00CF0C5A" w:rsidRPr="00F520B6">
        <w:rPr>
          <w:lang w:val="en-IE"/>
        </w:rPr>
        <w:t>M</w:t>
      </w:r>
      <w:r w:rsidRPr="00F520B6">
        <w:rPr>
          <w:lang w:val="en-IE"/>
        </w:rPr>
        <w:t>eeting can be found in Annex A.</w:t>
      </w:r>
      <w:r w:rsidR="001A4096" w:rsidRPr="00F520B6">
        <w:rPr>
          <w:lang w:val="en-IE"/>
        </w:rPr>
        <w:t xml:space="preserve"> Lastly, as per the requirements of the </w:t>
      </w:r>
      <w:r w:rsidR="004B2DF3" w:rsidRPr="00F520B6">
        <w:rPr>
          <w:lang w:val="en-IE"/>
        </w:rPr>
        <w:t>Request for Service (RfS)</w:t>
      </w:r>
      <w:r w:rsidR="001A4096" w:rsidRPr="00F520B6">
        <w:rPr>
          <w:lang w:val="en-IE"/>
        </w:rPr>
        <w:t xml:space="preserve">, Annex B includes a draft visual project summary fiche. </w:t>
      </w:r>
    </w:p>
    <w:p w14:paraId="44408B06" w14:textId="77777777" w:rsidR="00E976CC" w:rsidRPr="00F520B6" w:rsidRDefault="00E976CC" w:rsidP="00A42794">
      <w:pPr>
        <w:rPr>
          <w:lang w:val="en-IE"/>
        </w:rPr>
      </w:pPr>
    </w:p>
    <w:p w14:paraId="7B222C82" w14:textId="77777777" w:rsidR="00E976CC" w:rsidRPr="00F520B6" w:rsidRDefault="00E976CC" w:rsidP="00E976CC">
      <w:pPr>
        <w:pStyle w:val="Nadpis2"/>
        <w:rPr>
          <w:lang w:val="en-IE"/>
        </w:rPr>
      </w:pPr>
      <w:bookmarkStart w:id="11" w:name="_Toc120005674"/>
      <w:r w:rsidRPr="00F520B6">
        <w:rPr>
          <w:lang w:val="en-IE"/>
        </w:rPr>
        <w:t>Stakeholder mapping during the inception phase</w:t>
      </w:r>
      <w:bookmarkEnd w:id="11"/>
    </w:p>
    <w:p w14:paraId="6912746E" w14:textId="77777777" w:rsidR="00C973DF" w:rsidRPr="00F520B6" w:rsidRDefault="00B04A3E" w:rsidP="003B22CF">
      <w:pPr>
        <w:rPr>
          <w:lang w:val="en-IE"/>
        </w:rPr>
      </w:pPr>
      <w:r w:rsidRPr="00F520B6">
        <w:rPr>
          <w:lang w:val="en-IE"/>
        </w:rPr>
        <w:t xml:space="preserve">As per the </w:t>
      </w:r>
      <w:r w:rsidR="004B2DF3" w:rsidRPr="00F520B6">
        <w:rPr>
          <w:lang w:val="en-IE"/>
        </w:rPr>
        <w:t>RfS</w:t>
      </w:r>
      <w:r w:rsidRPr="00F520B6">
        <w:rPr>
          <w:lang w:val="en-IE"/>
        </w:rPr>
        <w:t xml:space="preserve">, one of the tasks of the inception phase has been to </w:t>
      </w:r>
      <w:r w:rsidR="006B47C1" w:rsidRPr="00F520B6">
        <w:rPr>
          <w:lang w:val="en-IE"/>
        </w:rPr>
        <w:t xml:space="preserve">initiate stakeholder mapping. To date, </w:t>
      </w:r>
      <w:r w:rsidR="00EA72C3" w:rsidRPr="00F520B6">
        <w:rPr>
          <w:lang w:val="en-IE"/>
        </w:rPr>
        <w:t xml:space="preserve">the </w:t>
      </w:r>
      <w:r w:rsidR="00C973DF" w:rsidRPr="00F520B6">
        <w:rPr>
          <w:lang w:val="en-IE"/>
        </w:rPr>
        <w:t>stakeholder mapping comprises of three main groups:</w:t>
      </w:r>
    </w:p>
    <w:p w14:paraId="04098DE2" w14:textId="77777777" w:rsidR="00C973DF" w:rsidRPr="00F520B6" w:rsidRDefault="00C973DF" w:rsidP="00C973DF">
      <w:pPr>
        <w:pStyle w:val="Odstavecseseznamem"/>
        <w:numPr>
          <w:ilvl w:val="0"/>
          <w:numId w:val="18"/>
        </w:numPr>
        <w:rPr>
          <w:lang w:val="en-IE"/>
        </w:rPr>
      </w:pPr>
      <w:r w:rsidRPr="00F520B6">
        <w:rPr>
          <w:lang w:val="en-IE"/>
        </w:rPr>
        <w:t xml:space="preserve">Relevant stakeholders identified </w:t>
      </w:r>
      <w:r w:rsidR="00BB5670" w:rsidRPr="00F520B6">
        <w:rPr>
          <w:lang w:val="en-IE"/>
        </w:rPr>
        <w:t>with the support of</w:t>
      </w:r>
      <w:r w:rsidRPr="00F520B6">
        <w:rPr>
          <w:lang w:val="en-IE"/>
        </w:rPr>
        <w:t xml:space="preserve"> the Office of Government</w:t>
      </w:r>
      <w:r w:rsidR="003B22CF" w:rsidRPr="00F520B6">
        <w:rPr>
          <w:lang w:val="en-IE"/>
        </w:rPr>
        <w:t>;</w:t>
      </w:r>
    </w:p>
    <w:p w14:paraId="7D94DC7B" w14:textId="77777777" w:rsidR="005D2F5F" w:rsidRPr="00F520B6" w:rsidRDefault="00C973DF" w:rsidP="005D2F5F">
      <w:pPr>
        <w:pStyle w:val="Odstavecseseznamem"/>
        <w:numPr>
          <w:ilvl w:val="0"/>
          <w:numId w:val="18"/>
        </w:numPr>
        <w:rPr>
          <w:lang w:val="en-IE"/>
        </w:rPr>
      </w:pPr>
      <w:r w:rsidRPr="00F520B6">
        <w:rPr>
          <w:lang w:val="en-IE"/>
        </w:rPr>
        <w:t>Additional relevant</w:t>
      </w:r>
      <w:r w:rsidR="00B04A3E" w:rsidRPr="00F520B6">
        <w:rPr>
          <w:lang w:val="en-IE"/>
        </w:rPr>
        <w:t xml:space="preserve"> stakeholders identified during the technical meetings</w:t>
      </w:r>
      <w:r w:rsidR="003B22CF" w:rsidRPr="00F520B6">
        <w:rPr>
          <w:lang w:val="en-IE"/>
        </w:rPr>
        <w:t>;</w:t>
      </w:r>
      <w:r w:rsidR="00BB5670" w:rsidRPr="00F520B6">
        <w:rPr>
          <w:lang w:val="en-IE"/>
        </w:rPr>
        <w:t xml:space="preserve"> and</w:t>
      </w:r>
    </w:p>
    <w:p w14:paraId="52DB6287" w14:textId="77777777" w:rsidR="00B04A3E" w:rsidRPr="00F520B6" w:rsidRDefault="005D2F5F" w:rsidP="005D2F5F">
      <w:pPr>
        <w:pStyle w:val="Odstavecseseznamem"/>
        <w:numPr>
          <w:ilvl w:val="0"/>
          <w:numId w:val="18"/>
        </w:numPr>
        <w:rPr>
          <w:lang w:val="en-IE"/>
        </w:rPr>
      </w:pPr>
      <w:r w:rsidRPr="00F520B6">
        <w:rPr>
          <w:lang w:val="en-IE"/>
        </w:rPr>
        <w:t>Any o</w:t>
      </w:r>
      <w:r w:rsidR="00B04A3E" w:rsidRPr="00F520B6">
        <w:rPr>
          <w:lang w:val="en-IE"/>
        </w:rPr>
        <w:t xml:space="preserve">ther </w:t>
      </w:r>
      <w:r w:rsidRPr="00F520B6">
        <w:rPr>
          <w:lang w:val="en-IE"/>
        </w:rPr>
        <w:t xml:space="preserve">relevant stakeholders identified during the course of </w:t>
      </w:r>
      <w:r w:rsidR="0036655B" w:rsidRPr="00F520B6">
        <w:rPr>
          <w:lang w:val="en-IE"/>
        </w:rPr>
        <w:t>the inception phase.</w:t>
      </w:r>
    </w:p>
    <w:p w14:paraId="455FBB05" w14:textId="77777777" w:rsidR="003B22CF" w:rsidRPr="00F520B6" w:rsidRDefault="003B22CF" w:rsidP="003B22CF">
      <w:pPr>
        <w:rPr>
          <w:lang w:val="en-IE"/>
        </w:rPr>
      </w:pPr>
    </w:p>
    <w:p w14:paraId="049690D4" w14:textId="77777777" w:rsidR="003B22CF" w:rsidRPr="00F520B6" w:rsidRDefault="003B22CF" w:rsidP="003B22CF">
      <w:pPr>
        <w:rPr>
          <w:lang w:val="en-IE"/>
        </w:rPr>
      </w:pPr>
      <w:r w:rsidRPr="00F520B6">
        <w:rPr>
          <w:lang w:val="en-IE"/>
        </w:rPr>
        <w:t xml:space="preserve">The table below includes a preliminary list of relevant stakeholders from all three groups. </w:t>
      </w:r>
    </w:p>
    <w:p w14:paraId="1F3EB89C" w14:textId="77777777" w:rsidR="0040225D" w:rsidRPr="00F520B6" w:rsidRDefault="0040225D" w:rsidP="003B22CF">
      <w:pPr>
        <w:rPr>
          <w:highlight w:val="yellow"/>
          <w:lang w:val="en-IE"/>
        </w:rPr>
      </w:pPr>
    </w:p>
    <w:p w14:paraId="443CF6DD" w14:textId="214FDAF3" w:rsidR="003B22CF" w:rsidRPr="00F520B6" w:rsidRDefault="144820D3" w:rsidP="1D1D3CC2">
      <w:pPr>
        <w:pStyle w:val="Titulek"/>
        <w:rPr>
          <w:lang w:val="en-IE"/>
        </w:rPr>
      </w:pPr>
      <w:r w:rsidRPr="00F520B6">
        <w:rPr>
          <w:lang w:val="en-IE"/>
        </w:rPr>
        <w:t xml:space="preserve">Figure </w:t>
      </w:r>
      <w:r w:rsidR="0040225D" w:rsidRPr="00F520B6">
        <w:rPr>
          <w:lang w:val="en-IE"/>
        </w:rPr>
        <w:fldChar w:fldCharType="begin"/>
      </w:r>
      <w:r w:rsidR="0040225D" w:rsidRPr="00F520B6">
        <w:rPr>
          <w:lang w:val="en-IE"/>
        </w:rPr>
        <w:instrText>STYLEREF 1 \s</w:instrText>
      </w:r>
      <w:r w:rsidR="0040225D" w:rsidRPr="00F520B6">
        <w:rPr>
          <w:lang w:val="en-IE"/>
        </w:rPr>
        <w:fldChar w:fldCharType="separate"/>
      </w:r>
      <w:r w:rsidR="0074024F">
        <w:rPr>
          <w:noProof/>
          <w:lang w:val="en-IE"/>
        </w:rPr>
        <w:t>1</w:t>
      </w:r>
      <w:r w:rsidR="0040225D" w:rsidRPr="00F520B6">
        <w:rPr>
          <w:lang w:val="en-IE"/>
        </w:rPr>
        <w:fldChar w:fldCharType="end"/>
      </w:r>
      <w:r w:rsidR="000A7434" w:rsidRPr="00F520B6">
        <w:rPr>
          <w:lang w:val="en-IE"/>
        </w:rPr>
        <w:noBreakHyphen/>
      </w:r>
      <w:r w:rsidR="0040225D" w:rsidRPr="00F520B6">
        <w:rPr>
          <w:lang w:val="en-IE"/>
        </w:rPr>
        <w:fldChar w:fldCharType="begin"/>
      </w:r>
      <w:r w:rsidR="0040225D" w:rsidRPr="00F520B6">
        <w:rPr>
          <w:lang w:val="en-IE"/>
        </w:rPr>
        <w:instrText xml:space="preserve"> SEQ Figure \* ARABIC \s 1 </w:instrText>
      </w:r>
      <w:r w:rsidR="0040225D" w:rsidRPr="00F520B6">
        <w:rPr>
          <w:lang w:val="en-IE"/>
        </w:rPr>
        <w:fldChar w:fldCharType="separate"/>
      </w:r>
      <w:r w:rsidR="0074024F">
        <w:rPr>
          <w:noProof/>
          <w:lang w:val="en-IE"/>
        </w:rPr>
        <w:t>1</w:t>
      </w:r>
      <w:r w:rsidR="0040225D" w:rsidRPr="00F520B6">
        <w:rPr>
          <w:lang w:val="en-IE"/>
        </w:rPr>
        <w:fldChar w:fldCharType="end"/>
      </w:r>
      <w:r w:rsidRPr="00F520B6">
        <w:rPr>
          <w:lang w:val="en-IE"/>
        </w:rPr>
        <w:t xml:space="preserve"> Preliminary stakeholder mapping </w:t>
      </w:r>
      <w:r w:rsidR="13A3EB45" w:rsidRPr="00F520B6">
        <w:rPr>
          <w:lang w:val="en-IE"/>
        </w:rPr>
        <w:t>carried out in the course of the inception phase</w:t>
      </w:r>
    </w:p>
    <w:tbl>
      <w:tblPr>
        <w:tblW w:w="0" w:type="auto"/>
        <w:tblInd w:w="540" w:type="dxa"/>
        <w:tblLayout w:type="fixed"/>
        <w:tblLook w:val="04A0" w:firstRow="1" w:lastRow="0" w:firstColumn="1" w:lastColumn="0" w:noHBand="0" w:noVBand="1"/>
      </w:tblPr>
      <w:tblGrid>
        <w:gridCol w:w="2655"/>
        <w:gridCol w:w="4125"/>
        <w:gridCol w:w="1808"/>
      </w:tblGrid>
      <w:tr w:rsidR="1D1D3CC2" w:rsidRPr="00F520B6" w14:paraId="34ACB190"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shd w:val="clear" w:color="auto" w:fill="005962" w:themeFill="accent1"/>
            <w:vAlign w:val="center"/>
          </w:tcPr>
          <w:p w14:paraId="71D74CFB" w14:textId="77777777" w:rsidR="1D1D3CC2" w:rsidRPr="00F520B6" w:rsidRDefault="1D1D3CC2" w:rsidP="1D1D3CC2">
            <w:pPr>
              <w:ind w:left="0"/>
              <w:rPr>
                <w:rFonts w:eastAsia="Trebuchet MS" w:cs="Trebuchet MS"/>
                <w:color w:val="FFFFFF" w:themeColor="background1"/>
                <w:sz w:val="16"/>
                <w:szCs w:val="16"/>
                <w:lang w:val="en-IE"/>
              </w:rPr>
            </w:pPr>
            <w:r w:rsidRPr="00F520B6">
              <w:rPr>
                <w:rFonts w:eastAsia="Trebuchet MS" w:cs="Trebuchet MS"/>
                <w:color w:val="FFFFFF" w:themeColor="background1"/>
                <w:sz w:val="16"/>
                <w:szCs w:val="16"/>
                <w:lang w:val="en-IE"/>
              </w:rPr>
              <w:t>Stakeholder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shd w:val="clear" w:color="auto" w:fill="005962" w:themeFill="accent1"/>
          </w:tcPr>
          <w:p w14:paraId="6BB12B12" w14:textId="77777777" w:rsidR="4263DB09" w:rsidRPr="00F520B6" w:rsidRDefault="4263DB09" w:rsidP="1D1D3CC2">
            <w:pPr>
              <w:ind w:left="0"/>
              <w:rPr>
                <w:rFonts w:eastAsia="Trebuchet MS" w:cs="Trebuchet MS"/>
                <w:color w:val="FFFFFF" w:themeColor="background1"/>
                <w:sz w:val="16"/>
                <w:szCs w:val="16"/>
                <w:lang w:val="en-IE"/>
              </w:rPr>
            </w:pPr>
            <w:r w:rsidRPr="00F520B6">
              <w:rPr>
                <w:rFonts w:eastAsia="Trebuchet MS" w:cs="Trebuchet MS"/>
                <w:color w:val="FFFFFF" w:themeColor="background1"/>
                <w:sz w:val="16"/>
                <w:szCs w:val="16"/>
                <w:lang w:val="en-IE"/>
              </w:rPr>
              <w:t xml:space="preserve">Role </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shd w:val="clear" w:color="auto" w:fill="005962" w:themeFill="accent1"/>
          </w:tcPr>
          <w:p w14:paraId="06CE5557" w14:textId="77777777" w:rsidR="4263DB09" w:rsidRPr="00F520B6" w:rsidRDefault="4263DB09" w:rsidP="00724CEB">
            <w:pPr>
              <w:ind w:left="0"/>
              <w:rPr>
                <w:rFonts w:eastAsia="Trebuchet MS" w:cs="Trebuchet MS"/>
                <w:color w:val="FFFFFF" w:themeColor="background1"/>
                <w:sz w:val="16"/>
                <w:szCs w:val="16"/>
                <w:lang w:val="en-IE"/>
              </w:rPr>
            </w:pPr>
            <w:r w:rsidRPr="00F520B6">
              <w:rPr>
                <w:rFonts w:eastAsia="Trebuchet MS" w:cs="Trebuchet MS"/>
                <w:color w:val="FFFFFF" w:themeColor="background1"/>
                <w:sz w:val="16"/>
                <w:szCs w:val="16"/>
                <w:lang w:val="en-IE"/>
              </w:rPr>
              <w:t>Involvement</w:t>
            </w:r>
          </w:p>
        </w:tc>
      </w:tr>
      <w:tr w:rsidR="1D1D3CC2" w:rsidRPr="00F520B6" w14:paraId="15568CC9"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6024BBAD"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Environment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7C40B7EE" w14:textId="72C3A163"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P managing authority/RRF Component owner</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59DD2EBA"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w:t>
            </w:r>
            <w:r w:rsidR="00DD1004" w:rsidRPr="00F520B6">
              <w:rPr>
                <w:rFonts w:eastAsia="Trebuchet MS" w:cs="Trebuchet MS"/>
                <w:color w:val="000000" w:themeColor="text1"/>
                <w:sz w:val="16"/>
                <w:szCs w:val="16"/>
                <w:lang w:val="en-IE"/>
              </w:rPr>
              <w:t xml:space="preserve">V </w:t>
            </w:r>
            <w:r w:rsidRPr="00F520B6">
              <w:rPr>
                <w:rFonts w:eastAsia="Trebuchet MS" w:cs="Trebuchet MS"/>
                <w:color w:val="000000" w:themeColor="text1"/>
                <w:sz w:val="16"/>
                <w:szCs w:val="16"/>
                <w:lang w:val="en-IE"/>
              </w:rPr>
              <w:t>2.3, DL</w:t>
            </w:r>
            <w:r w:rsidR="00DD1004" w:rsidRPr="00F520B6">
              <w:rPr>
                <w:rFonts w:eastAsia="Trebuchet MS" w:cs="Trebuchet MS"/>
                <w:color w:val="000000" w:themeColor="text1"/>
                <w:sz w:val="16"/>
                <w:szCs w:val="16"/>
                <w:lang w:val="en-IE"/>
              </w:rPr>
              <w:t xml:space="preserve">V </w:t>
            </w:r>
            <w:r w:rsidRPr="00F520B6">
              <w:rPr>
                <w:rFonts w:eastAsia="Trebuchet MS" w:cs="Trebuchet MS"/>
                <w:color w:val="000000" w:themeColor="text1"/>
                <w:sz w:val="16"/>
                <w:szCs w:val="16"/>
                <w:lang w:val="en-IE"/>
              </w:rPr>
              <w:t>6, DL</w:t>
            </w:r>
            <w:r w:rsidR="00DD1004" w:rsidRPr="00F520B6">
              <w:rPr>
                <w:rFonts w:eastAsia="Trebuchet MS" w:cs="Trebuchet MS"/>
                <w:color w:val="000000" w:themeColor="text1"/>
                <w:sz w:val="16"/>
                <w:szCs w:val="16"/>
                <w:lang w:val="en-IE"/>
              </w:rPr>
              <w:t xml:space="preserve">V </w:t>
            </w:r>
            <w:r w:rsidRPr="00F520B6">
              <w:rPr>
                <w:rFonts w:eastAsia="Trebuchet MS" w:cs="Trebuchet MS"/>
                <w:color w:val="000000" w:themeColor="text1"/>
                <w:sz w:val="16"/>
                <w:szCs w:val="16"/>
                <w:lang w:val="en-IE"/>
              </w:rPr>
              <w:t>7</w:t>
            </w:r>
          </w:p>
        </w:tc>
      </w:tr>
      <w:tr w:rsidR="1D1D3CC2" w:rsidRPr="00F520B6" w14:paraId="72A24B10"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3463AE1F"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Regional Development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F1BB074" w14:textId="56133CD6"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P managing authority/RRF Component owner</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44D4023"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64B521FD"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5726A889"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Industry &amp; Trade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011C7633" w14:textId="3B11D0E8"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P managing authority</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3BEF419E"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49AE2187"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13E5D92E"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Agriculture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73C96D42" w14:textId="3588351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P managing authority</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1717BFC"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1EDB4975"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38490D9D"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Finance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59C0425"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Materially competent ministry</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2D57DD8E"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70F5E253"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5D9DE22C"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Education, Youth and Sports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0CFA9591" w14:textId="456980E8"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P managing authority</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04489E84"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279B87B7"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23F88915"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Labour and Social Affairs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0AFB915" w14:textId="7B831E0B"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P managing authority</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405C14EC"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3AA4A07D"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14B23320"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Ministry of Health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3601C95"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RRF Component owner</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9353E51"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34FBEF1F"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58ADA6F0"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Czech Banking Association (Committee for Sustainable Financing)</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8EA22A0"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Financial and expert support for project applicants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93F1B01"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1A6CC77F"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40115878"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 xml:space="preserve">National </w:t>
            </w:r>
            <w:r w:rsidR="51E3F1EF" w:rsidRPr="00F520B6">
              <w:rPr>
                <w:rFonts w:eastAsia="Trebuchet MS" w:cs="Trebuchet MS"/>
                <w:color w:val="000000" w:themeColor="text1"/>
                <w:sz w:val="16"/>
                <w:szCs w:val="16"/>
                <w:lang w:val="en-IE"/>
              </w:rPr>
              <w:t>Development Bank</w:t>
            </w:r>
            <w:r w:rsidRPr="00F520B6">
              <w:rPr>
                <w:rFonts w:eastAsia="Trebuchet MS" w:cs="Trebuchet MS"/>
                <w:color w:val="000000" w:themeColor="text1"/>
                <w:sz w:val="16"/>
                <w:szCs w:val="16"/>
                <w:lang w:val="en-IE"/>
              </w:rPr>
              <w:t>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747BD61F"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Financial and expert support for project applicants /RRF Component owner</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4DD25DFE"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242808BE"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5A2E0E07"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Czech National Bank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33DD19E8"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Materially competent authority</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44379A52"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w:t>
            </w:r>
            <w:r w:rsidR="00DD1004" w:rsidRPr="00F520B6">
              <w:rPr>
                <w:rFonts w:eastAsia="Trebuchet MS" w:cs="Trebuchet MS"/>
                <w:color w:val="000000" w:themeColor="text1"/>
                <w:sz w:val="16"/>
                <w:szCs w:val="16"/>
                <w:lang w:val="en-IE"/>
              </w:rPr>
              <w:t>V</w:t>
            </w:r>
            <w:r w:rsidR="00B67FA9" w:rsidRPr="00F520B6">
              <w:rPr>
                <w:rFonts w:eastAsia="Trebuchet MS" w:cs="Trebuchet MS"/>
                <w:color w:val="000000" w:themeColor="text1"/>
                <w:sz w:val="16"/>
                <w:szCs w:val="16"/>
                <w:lang w:val="en-IE"/>
              </w:rPr>
              <w:t xml:space="preserve"> </w:t>
            </w:r>
            <w:r w:rsidRPr="00F520B6">
              <w:rPr>
                <w:rFonts w:eastAsia="Trebuchet MS" w:cs="Trebuchet MS"/>
                <w:color w:val="000000" w:themeColor="text1"/>
                <w:sz w:val="16"/>
                <w:szCs w:val="16"/>
                <w:lang w:val="en-IE"/>
              </w:rPr>
              <w:t>2.3</w:t>
            </w:r>
          </w:p>
        </w:tc>
      </w:tr>
      <w:tr w:rsidR="1D1D3CC2" w:rsidRPr="00F520B6" w14:paraId="6E510AAC"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2EE42968"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State Environment Fund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02154018"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RRF Component owner</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04488CDF"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0C1577DC"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36135A24"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Nature Conservation Agency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F75F6C4"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RRF Component owner</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0B886EF6"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00800B3F"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2EA3F802"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Academy of Sciences, Global Change Research Institute (CzechGlobe)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36E2A55"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Data support provider to ministries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45AF545"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w:t>
            </w:r>
            <w:r w:rsidR="00DD1004" w:rsidRPr="00F520B6">
              <w:rPr>
                <w:rFonts w:eastAsia="Trebuchet MS" w:cs="Trebuchet MS"/>
                <w:color w:val="000000" w:themeColor="text1"/>
                <w:sz w:val="16"/>
                <w:szCs w:val="16"/>
                <w:lang w:val="en-IE"/>
              </w:rPr>
              <w:t>V</w:t>
            </w:r>
            <w:r w:rsidR="00B67FA9" w:rsidRPr="00F520B6">
              <w:rPr>
                <w:rFonts w:eastAsia="Trebuchet MS" w:cs="Trebuchet MS"/>
                <w:color w:val="000000" w:themeColor="text1"/>
                <w:sz w:val="16"/>
                <w:szCs w:val="16"/>
                <w:lang w:val="en-IE"/>
              </w:rPr>
              <w:t xml:space="preserve"> </w:t>
            </w:r>
            <w:r w:rsidRPr="00F520B6">
              <w:rPr>
                <w:rFonts w:eastAsia="Trebuchet MS" w:cs="Trebuchet MS"/>
                <w:color w:val="000000" w:themeColor="text1"/>
                <w:sz w:val="16"/>
                <w:szCs w:val="16"/>
                <w:lang w:val="en-IE"/>
              </w:rPr>
              <w:t>2.3</w:t>
            </w:r>
          </w:p>
        </w:tc>
      </w:tr>
      <w:tr w:rsidR="1D1D3CC2" w:rsidRPr="00F520B6" w14:paraId="339716EB"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4B3C25AF"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SEWACO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5D7E9473"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expert/potential project applicant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5C11D7F7"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044CB457"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4656F655"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Integra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135073A"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expert/EIA expert/advisor to project applicants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3A630893"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6571D45D"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0DAF2548"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Enviros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335ED10"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expert/advisor to project applicants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6D4313E"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577132D2"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5AECE081"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PwC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4C6DA435"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expert/advisor to project applicants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25415BF3"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363FA427"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2CB78F50"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Deloitte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1901AE8E"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 advisor to project applicants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709243CB"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r w:rsidR="1D1D3CC2" w:rsidRPr="00F520B6" w14:paraId="618A796C" w14:textId="77777777"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42894B1A"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European Investment Bank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2813039B"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InvestEU implementing authority/Advisor to project applicants (via JASPERS)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7C7E1F02" w14:textId="77777777" w:rsidR="28199887" w:rsidRPr="00F520B6" w:rsidRDefault="28199887"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w:t>
            </w:r>
            <w:r w:rsidR="00DD1004" w:rsidRPr="00F520B6">
              <w:rPr>
                <w:rFonts w:eastAsia="Trebuchet MS" w:cs="Trebuchet MS"/>
                <w:color w:val="000000" w:themeColor="text1"/>
                <w:sz w:val="16"/>
                <w:szCs w:val="16"/>
                <w:lang w:val="en-IE"/>
              </w:rPr>
              <w:t>V</w:t>
            </w:r>
            <w:r w:rsidR="00B67FA9" w:rsidRPr="00F520B6">
              <w:rPr>
                <w:rFonts w:eastAsia="Trebuchet MS" w:cs="Trebuchet MS"/>
                <w:color w:val="000000" w:themeColor="text1"/>
                <w:sz w:val="16"/>
                <w:szCs w:val="16"/>
                <w:lang w:val="en-IE"/>
              </w:rPr>
              <w:t xml:space="preserve"> </w:t>
            </w:r>
            <w:r w:rsidRPr="00F520B6">
              <w:rPr>
                <w:rFonts w:eastAsia="Trebuchet MS" w:cs="Trebuchet MS"/>
                <w:color w:val="000000" w:themeColor="text1"/>
                <w:sz w:val="16"/>
                <w:szCs w:val="16"/>
                <w:lang w:val="en-IE"/>
              </w:rPr>
              <w:t>2.3</w:t>
            </w:r>
          </w:p>
          <w:p w14:paraId="0D78776E" w14:textId="77777777" w:rsidR="1D1D3CC2" w:rsidRPr="00F520B6" w:rsidRDefault="1D1D3CC2" w:rsidP="1D1D3CC2">
            <w:pPr>
              <w:ind w:left="0"/>
              <w:rPr>
                <w:rFonts w:eastAsia="Trebuchet MS" w:cs="Trebuchet MS"/>
                <w:color w:val="000000" w:themeColor="text1"/>
                <w:sz w:val="16"/>
                <w:szCs w:val="16"/>
                <w:lang w:val="en-IE"/>
              </w:rPr>
            </w:pPr>
          </w:p>
        </w:tc>
      </w:tr>
      <w:tr w:rsidR="1D1D3CC2" w:rsidRPr="00F520B6" w14:paraId="26D085F0" w14:textId="77777777" w:rsidTr="00724CEB">
        <w:trPr>
          <w:trHeight w:val="60"/>
        </w:trPr>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1861027F"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University of Economics and Business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5CA988F1"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EF77857"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w:t>
            </w:r>
            <w:r w:rsidR="00DD1004" w:rsidRPr="00F520B6">
              <w:rPr>
                <w:rFonts w:eastAsia="Trebuchet MS" w:cs="Trebuchet MS"/>
                <w:color w:val="000000" w:themeColor="text1"/>
                <w:sz w:val="16"/>
                <w:szCs w:val="16"/>
                <w:lang w:val="en-IE"/>
              </w:rPr>
              <w:t>V</w:t>
            </w:r>
            <w:r w:rsidR="00B67FA9" w:rsidRPr="00F520B6">
              <w:rPr>
                <w:rFonts w:eastAsia="Trebuchet MS" w:cs="Trebuchet MS"/>
                <w:color w:val="000000" w:themeColor="text1"/>
                <w:sz w:val="16"/>
                <w:szCs w:val="16"/>
                <w:lang w:val="en-IE"/>
              </w:rPr>
              <w:t xml:space="preserve"> </w:t>
            </w:r>
            <w:r w:rsidRPr="00F520B6">
              <w:rPr>
                <w:rFonts w:eastAsia="Trebuchet MS" w:cs="Trebuchet MS"/>
                <w:color w:val="000000" w:themeColor="text1"/>
                <w:sz w:val="16"/>
                <w:szCs w:val="16"/>
                <w:lang w:val="en-IE"/>
              </w:rPr>
              <w:t>2.3</w:t>
            </w:r>
          </w:p>
        </w:tc>
      </w:tr>
      <w:tr w:rsidR="1D1D3CC2" w:rsidRPr="00F520B6" w14:paraId="2CB60CA2" w14:textId="77777777" w:rsidTr="00724CEB">
        <w:trPr>
          <w:trHeight w:val="60"/>
        </w:trPr>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28AF040F"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Czech Infrastructure Association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5D3B6BF2"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4BA8FB1B"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w:t>
            </w:r>
            <w:r w:rsidR="00DD1004" w:rsidRPr="00F520B6">
              <w:rPr>
                <w:rFonts w:eastAsia="Trebuchet MS" w:cs="Trebuchet MS"/>
                <w:color w:val="000000" w:themeColor="text1"/>
                <w:sz w:val="16"/>
                <w:szCs w:val="16"/>
                <w:lang w:val="en-IE"/>
              </w:rPr>
              <w:t>V</w:t>
            </w:r>
            <w:r w:rsidR="00B67FA9" w:rsidRPr="00F520B6">
              <w:rPr>
                <w:rFonts w:eastAsia="Trebuchet MS" w:cs="Trebuchet MS"/>
                <w:color w:val="000000" w:themeColor="text1"/>
                <w:sz w:val="16"/>
                <w:szCs w:val="16"/>
                <w:lang w:val="en-IE"/>
              </w:rPr>
              <w:t xml:space="preserve"> </w:t>
            </w:r>
            <w:r w:rsidRPr="00F520B6">
              <w:rPr>
                <w:rFonts w:eastAsia="Trebuchet MS" w:cs="Trebuchet MS"/>
                <w:color w:val="000000" w:themeColor="text1"/>
                <w:sz w:val="16"/>
                <w:szCs w:val="16"/>
                <w:lang w:val="en-IE"/>
              </w:rPr>
              <w:t>2.3</w:t>
            </w:r>
          </w:p>
        </w:tc>
      </w:tr>
      <w:tr w:rsidR="1D1D3CC2" w:rsidRPr="00F520B6" w14:paraId="15CFEFD1" w14:textId="77777777" w:rsidTr="00724CEB">
        <w:trPr>
          <w:trHeight w:val="60"/>
        </w:trPr>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14:paraId="5F0F63D0"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CzechInvest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C750EE8" w14:textId="77777777" w:rsidR="1D1D3CC2" w:rsidRPr="00F520B6" w:rsidRDefault="1D1D3CC2"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Relevant interested expert/RRF Component owner</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14:paraId="61C9CD25" w14:textId="77777777" w:rsidR="1D1D3CC2" w:rsidRPr="00F520B6" w:rsidRDefault="00B67FA9" w:rsidP="1D1D3CC2">
            <w:pPr>
              <w:ind w:left="0"/>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DLV 2.3, DLV 6, DLV 7</w:t>
            </w:r>
          </w:p>
        </w:tc>
      </w:tr>
    </w:tbl>
    <w:p w14:paraId="652FE390" w14:textId="77777777" w:rsidR="003B22CF" w:rsidRPr="00F520B6" w:rsidRDefault="003B22CF" w:rsidP="00724CEB">
      <w:pPr>
        <w:rPr>
          <w:lang w:val="en-IE"/>
        </w:rPr>
      </w:pPr>
    </w:p>
    <w:p w14:paraId="793A05D1" w14:textId="77777777" w:rsidR="007722BA" w:rsidRPr="00F520B6" w:rsidRDefault="007722BA" w:rsidP="00A42794">
      <w:pPr>
        <w:rPr>
          <w:lang w:val="en-IE"/>
        </w:rPr>
      </w:pPr>
    </w:p>
    <w:p w14:paraId="41FE2274" w14:textId="77777777" w:rsidR="00A42794" w:rsidRPr="00F520B6" w:rsidRDefault="00A42794" w:rsidP="00E976CC">
      <w:pPr>
        <w:pStyle w:val="Nadpis2"/>
        <w:rPr>
          <w:lang w:val="en-IE"/>
        </w:rPr>
      </w:pPr>
      <w:bookmarkStart w:id="12" w:name="_Toc120005675"/>
      <w:r w:rsidRPr="00F520B6">
        <w:rPr>
          <w:lang w:val="en-IE"/>
        </w:rPr>
        <w:t>Next steps</w:t>
      </w:r>
      <w:bookmarkEnd w:id="12"/>
    </w:p>
    <w:p w14:paraId="4D7C9BF9" w14:textId="77777777" w:rsidR="00706579" w:rsidRPr="00F520B6" w:rsidRDefault="0012632A" w:rsidP="008059BC">
      <w:pPr>
        <w:rPr>
          <w:lang w:val="en-IE"/>
        </w:rPr>
      </w:pPr>
      <w:r w:rsidRPr="00F520B6">
        <w:rPr>
          <w:lang w:val="en-IE"/>
        </w:rPr>
        <w:t xml:space="preserve">In the table below the key short-term actions </w:t>
      </w:r>
      <w:r w:rsidR="002263A2" w:rsidRPr="00F520B6">
        <w:rPr>
          <w:lang w:val="en-IE"/>
        </w:rPr>
        <w:t xml:space="preserve">are outlined </w:t>
      </w:r>
      <w:r w:rsidRPr="00F520B6">
        <w:rPr>
          <w:lang w:val="en-IE"/>
        </w:rPr>
        <w:t>from side of the project team</w:t>
      </w:r>
      <w:r w:rsidR="16D516E7" w:rsidRPr="00F520B6">
        <w:rPr>
          <w:lang w:val="en-IE"/>
        </w:rPr>
        <w:t>,</w:t>
      </w:r>
      <w:r w:rsidRPr="00F520B6">
        <w:rPr>
          <w:lang w:val="en-IE"/>
        </w:rPr>
        <w:t xml:space="preserve"> from the side of DG REFORM</w:t>
      </w:r>
      <w:r w:rsidR="0519D6BA" w:rsidRPr="00F520B6">
        <w:rPr>
          <w:lang w:val="en-IE"/>
        </w:rPr>
        <w:t xml:space="preserve">, </w:t>
      </w:r>
      <w:r w:rsidRPr="00F520B6">
        <w:rPr>
          <w:lang w:val="en-IE"/>
        </w:rPr>
        <w:t>and</w:t>
      </w:r>
      <w:r w:rsidR="6A977834" w:rsidRPr="00F520B6">
        <w:rPr>
          <w:lang w:val="en-IE"/>
        </w:rPr>
        <w:t xml:space="preserve"> </w:t>
      </w:r>
      <w:r w:rsidR="2C8CADC8" w:rsidRPr="00F520B6">
        <w:rPr>
          <w:lang w:val="en-IE"/>
        </w:rPr>
        <w:t>from</w:t>
      </w:r>
      <w:r w:rsidRPr="00F520B6">
        <w:rPr>
          <w:lang w:val="en-IE"/>
        </w:rPr>
        <w:t xml:space="preserve"> the beneficiary </w:t>
      </w:r>
      <w:r w:rsidR="00CB5FB0" w:rsidRPr="00F520B6">
        <w:rPr>
          <w:lang w:val="en-IE"/>
        </w:rPr>
        <w:t>that have been taken and/or will be taken in the course of the inception phase.</w:t>
      </w:r>
    </w:p>
    <w:p w14:paraId="40788582" w14:textId="77777777" w:rsidR="00710C46" w:rsidRPr="00F520B6" w:rsidRDefault="00710C46" w:rsidP="00CA311B">
      <w:pPr>
        <w:ind w:left="0"/>
        <w:rPr>
          <w:lang w:val="en-IE"/>
        </w:rPr>
      </w:pPr>
    </w:p>
    <w:p w14:paraId="6AA6B533" w14:textId="4E25150A" w:rsidR="00E475BB" w:rsidRPr="00F520B6" w:rsidRDefault="00061343" w:rsidP="00061343">
      <w:pPr>
        <w:pStyle w:val="Titulek"/>
        <w:rPr>
          <w:lang w:val="en-IE"/>
        </w:rPr>
      </w:pPr>
      <w:r w:rsidRPr="00F520B6">
        <w:rPr>
          <w:lang w:val="en-IE"/>
        </w:rPr>
        <w:t xml:space="preserve">Figure </w:t>
      </w:r>
      <w:r w:rsidRPr="00F520B6">
        <w:rPr>
          <w:lang w:val="en-IE"/>
        </w:rPr>
        <w:fldChar w:fldCharType="begin"/>
      </w:r>
      <w:r w:rsidRPr="00F520B6">
        <w:rPr>
          <w:lang w:val="en-IE"/>
        </w:rPr>
        <w:instrText>STYLEREF 1 \s</w:instrText>
      </w:r>
      <w:r w:rsidRPr="00F520B6">
        <w:rPr>
          <w:lang w:val="en-IE"/>
        </w:rPr>
        <w:fldChar w:fldCharType="separate"/>
      </w:r>
      <w:r w:rsidR="0074024F">
        <w:rPr>
          <w:noProof/>
          <w:lang w:val="en-IE"/>
        </w:rPr>
        <w:t>1</w:t>
      </w:r>
      <w:r w:rsidRPr="00F520B6">
        <w:rPr>
          <w:lang w:val="en-IE"/>
        </w:rPr>
        <w:fldChar w:fldCharType="end"/>
      </w:r>
      <w:r w:rsidR="000A7434" w:rsidRPr="00F520B6">
        <w:rPr>
          <w:lang w:val="en-IE"/>
        </w:rPr>
        <w:noBreakHyphen/>
      </w:r>
      <w:r w:rsidR="000A7434" w:rsidRPr="00F520B6">
        <w:rPr>
          <w:lang w:val="en-IE"/>
        </w:rPr>
        <w:fldChar w:fldCharType="begin"/>
      </w:r>
      <w:r w:rsidR="000A7434" w:rsidRPr="00F520B6">
        <w:rPr>
          <w:lang w:val="en-IE"/>
        </w:rPr>
        <w:instrText xml:space="preserve"> SEQ Figure \* ARABIC \s 1 </w:instrText>
      </w:r>
      <w:r w:rsidR="000A7434" w:rsidRPr="00F520B6">
        <w:rPr>
          <w:lang w:val="en-IE"/>
        </w:rPr>
        <w:fldChar w:fldCharType="separate"/>
      </w:r>
      <w:r w:rsidR="0074024F">
        <w:rPr>
          <w:noProof/>
          <w:lang w:val="en-IE"/>
        </w:rPr>
        <w:t>2</w:t>
      </w:r>
      <w:r w:rsidR="000A7434" w:rsidRPr="00F520B6">
        <w:rPr>
          <w:lang w:val="en-IE"/>
        </w:rPr>
        <w:fldChar w:fldCharType="end"/>
      </w:r>
      <w:r w:rsidRPr="00F520B6">
        <w:rPr>
          <w:lang w:val="en-IE"/>
        </w:rPr>
        <w:t xml:space="preserve"> </w:t>
      </w:r>
      <w:r w:rsidR="00710C46" w:rsidRPr="00F520B6">
        <w:rPr>
          <w:lang w:val="en-IE"/>
        </w:rPr>
        <w:t>Key short-term actions</w:t>
      </w:r>
    </w:p>
    <w:p w14:paraId="188251BA" w14:textId="77777777" w:rsidR="00710C46" w:rsidRPr="00F520B6" w:rsidRDefault="00710C46" w:rsidP="008059BC">
      <w:pPr>
        <w:rPr>
          <w:lang w:val="en-IE"/>
        </w:rPr>
      </w:pPr>
    </w:p>
    <w:tbl>
      <w:tblPr>
        <w:tblStyle w:val="Table1"/>
        <w:tblpPr w:leftFromText="180" w:rightFromText="180" w:vertAnchor="text" w:horzAnchor="margin" w:tblpXSpec="right" w:tblpY="-79"/>
        <w:tblW w:w="0" w:type="auto"/>
        <w:tblInd w:w="0" w:type="dxa"/>
        <w:tblLook w:val="04A0" w:firstRow="1" w:lastRow="0" w:firstColumn="1" w:lastColumn="0" w:noHBand="0" w:noVBand="1"/>
      </w:tblPr>
      <w:tblGrid>
        <w:gridCol w:w="1838"/>
        <w:gridCol w:w="3794"/>
        <w:gridCol w:w="2817"/>
      </w:tblGrid>
      <w:tr w:rsidR="00710C46" w:rsidRPr="00F520B6" w14:paraId="4CD6F9D8" w14:textId="77777777" w:rsidTr="00CA3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A860B22" w14:textId="77777777" w:rsidR="00710C46" w:rsidRPr="00F520B6" w:rsidRDefault="00710C46" w:rsidP="00710C46">
            <w:pPr>
              <w:ind w:left="0"/>
              <w:rPr>
                <w:sz w:val="16"/>
                <w:szCs w:val="21"/>
                <w:lang w:val="en-IE"/>
              </w:rPr>
            </w:pPr>
            <w:r w:rsidRPr="00F520B6">
              <w:rPr>
                <w:sz w:val="16"/>
                <w:szCs w:val="21"/>
                <w:lang w:val="en-IE"/>
              </w:rPr>
              <w:t>Responsible party</w:t>
            </w:r>
          </w:p>
        </w:tc>
        <w:tc>
          <w:tcPr>
            <w:tcW w:w="3794" w:type="dxa"/>
          </w:tcPr>
          <w:p w14:paraId="63660AE4" w14:textId="77777777" w:rsidR="00710C46" w:rsidRPr="00F520B6" w:rsidRDefault="00710C46" w:rsidP="00710C46">
            <w:pPr>
              <w:ind w:left="0"/>
              <w:cnfStyle w:val="100000000000" w:firstRow="1"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Action</w:t>
            </w:r>
          </w:p>
        </w:tc>
        <w:tc>
          <w:tcPr>
            <w:tcW w:w="2817" w:type="dxa"/>
          </w:tcPr>
          <w:p w14:paraId="5CBCAA1D" w14:textId="77777777" w:rsidR="00710C46" w:rsidRPr="00F520B6" w:rsidRDefault="00710C46" w:rsidP="00710C46">
            <w:pPr>
              <w:ind w:left="0"/>
              <w:cnfStyle w:val="100000000000" w:firstRow="1"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Timeline</w:t>
            </w:r>
          </w:p>
        </w:tc>
      </w:tr>
      <w:tr w:rsidR="00710C46" w:rsidRPr="00F520B6" w14:paraId="78079AC0" w14:textId="77777777" w:rsidTr="00724CEB">
        <w:tc>
          <w:tcPr>
            <w:cnfStyle w:val="001000000000" w:firstRow="0" w:lastRow="0" w:firstColumn="1" w:lastColumn="0" w:oddVBand="0" w:evenVBand="0" w:oddHBand="0" w:evenHBand="0" w:firstRowFirstColumn="0" w:firstRowLastColumn="0" w:lastRowFirstColumn="0" w:lastRowLastColumn="0"/>
            <w:tcW w:w="0" w:type="dxa"/>
          </w:tcPr>
          <w:p w14:paraId="6E3BAF1B" w14:textId="77777777" w:rsidR="00710C46" w:rsidRPr="00F520B6" w:rsidRDefault="00710C46" w:rsidP="00710C46">
            <w:pPr>
              <w:ind w:left="0"/>
              <w:rPr>
                <w:sz w:val="16"/>
                <w:szCs w:val="21"/>
                <w:lang w:val="en-IE"/>
              </w:rPr>
            </w:pPr>
            <w:r w:rsidRPr="00F520B6">
              <w:rPr>
                <w:sz w:val="16"/>
                <w:szCs w:val="21"/>
                <w:lang w:val="en-IE"/>
              </w:rPr>
              <w:t>Project team</w:t>
            </w:r>
          </w:p>
        </w:tc>
        <w:tc>
          <w:tcPr>
            <w:tcW w:w="0" w:type="dxa"/>
          </w:tcPr>
          <w:p w14:paraId="02B97E45" w14:textId="77777777" w:rsidR="00710C46" w:rsidRPr="00F520B6" w:rsidRDefault="00710C46"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Agree on regular progress calls</w:t>
            </w:r>
          </w:p>
        </w:tc>
        <w:tc>
          <w:tcPr>
            <w:tcW w:w="0" w:type="dxa"/>
            <w:shd w:val="clear" w:color="auto" w:fill="EFF5F5" w:themeFill="accent3" w:themeFillTint="33"/>
          </w:tcPr>
          <w:p w14:paraId="212DE06E" w14:textId="77777777" w:rsidR="00710C46" w:rsidRPr="00F520B6" w:rsidRDefault="00791C26"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Scheduled on bi-weekly basis, on Thursdays at 13:30.</w:t>
            </w:r>
            <w:r w:rsidR="00D4531B" w:rsidRPr="00F520B6">
              <w:rPr>
                <w:sz w:val="16"/>
                <w:szCs w:val="21"/>
                <w:lang w:val="en-IE"/>
              </w:rPr>
              <w:t xml:space="preserve"> </w:t>
            </w:r>
          </w:p>
        </w:tc>
      </w:tr>
      <w:tr w:rsidR="00710C46" w:rsidRPr="00F520B6" w14:paraId="2C99B041" w14:textId="77777777" w:rsidTr="00C52E6A">
        <w:tc>
          <w:tcPr>
            <w:cnfStyle w:val="001000000000" w:firstRow="0" w:lastRow="0" w:firstColumn="1" w:lastColumn="0" w:oddVBand="0" w:evenVBand="0" w:oddHBand="0" w:evenHBand="0" w:firstRowFirstColumn="0" w:firstRowLastColumn="0" w:lastRowFirstColumn="0" w:lastRowLastColumn="0"/>
            <w:tcW w:w="1838" w:type="dxa"/>
          </w:tcPr>
          <w:p w14:paraId="56C8B0D5" w14:textId="77777777" w:rsidR="00710C46" w:rsidRPr="00F520B6" w:rsidRDefault="00710C46" w:rsidP="00710C46">
            <w:pPr>
              <w:ind w:left="0"/>
              <w:rPr>
                <w:sz w:val="16"/>
                <w:szCs w:val="21"/>
                <w:lang w:val="en-IE"/>
              </w:rPr>
            </w:pPr>
            <w:r w:rsidRPr="00F520B6">
              <w:rPr>
                <w:sz w:val="16"/>
                <w:szCs w:val="21"/>
                <w:lang w:val="en-IE"/>
              </w:rPr>
              <w:t>Project team &amp; the beneficiary</w:t>
            </w:r>
          </w:p>
        </w:tc>
        <w:tc>
          <w:tcPr>
            <w:tcW w:w="3794" w:type="dxa"/>
          </w:tcPr>
          <w:p w14:paraId="6C34C999" w14:textId="77777777" w:rsidR="00710C46" w:rsidRPr="00F520B6" w:rsidRDefault="00710C46"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 xml:space="preserve">Hold an additional meeting to further explain status of </w:t>
            </w:r>
            <w:r w:rsidR="0882FDAF" w:rsidRPr="00F520B6">
              <w:rPr>
                <w:sz w:val="16"/>
                <w:szCs w:val="21"/>
                <w:lang w:val="en-IE"/>
              </w:rPr>
              <w:t>CP</w:t>
            </w:r>
            <w:r w:rsidRPr="00F520B6">
              <w:rPr>
                <w:sz w:val="16"/>
                <w:szCs w:val="21"/>
                <w:lang w:val="en-IE"/>
              </w:rPr>
              <w:t xml:space="preserve"> approach</w:t>
            </w:r>
          </w:p>
        </w:tc>
        <w:tc>
          <w:tcPr>
            <w:tcW w:w="2817" w:type="dxa"/>
            <w:shd w:val="clear" w:color="auto" w:fill="E0EBEB" w:themeFill="accent3" w:themeFillTint="66"/>
          </w:tcPr>
          <w:p w14:paraId="4026D3D7" w14:textId="77777777" w:rsidR="00710C46" w:rsidRPr="00F520B6" w:rsidRDefault="00710C46"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Held on 20 September 2022.</w:t>
            </w:r>
          </w:p>
        </w:tc>
      </w:tr>
      <w:tr w:rsidR="00710C46" w:rsidRPr="00F520B6" w14:paraId="299C1377" w14:textId="77777777" w:rsidTr="00C52E6A">
        <w:tc>
          <w:tcPr>
            <w:cnfStyle w:val="001000000000" w:firstRow="0" w:lastRow="0" w:firstColumn="1" w:lastColumn="0" w:oddVBand="0" w:evenVBand="0" w:oddHBand="0" w:evenHBand="0" w:firstRowFirstColumn="0" w:firstRowLastColumn="0" w:lastRowFirstColumn="0" w:lastRowLastColumn="0"/>
            <w:tcW w:w="1838" w:type="dxa"/>
          </w:tcPr>
          <w:p w14:paraId="1F0B7C97" w14:textId="77777777" w:rsidR="00710C46" w:rsidRPr="00F520B6" w:rsidRDefault="00710C46" w:rsidP="00710C46">
            <w:pPr>
              <w:ind w:left="0"/>
              <w:rPr>
                <w:sz w:val="16"/>
                <w:szCs w:val="21"/>
                <w:lang w:val="en-IE"/>
              </w:rPr>
            </w:pPr>
            <w:r w:rsidRPr="00F520B6">
              <w:rPr>
                <w:sz w:val="16"/>
                <w:szCs w:val="21"/>
                <w:lang w:val="en-IE"/>
              </w:rPr>
              <w:t>Project team &amp; the beneficiary</w:t>
            </w:r>
          </w:p>
        </w:tc>
        <w:tc>
          <w:tcPr>
            <w:tcW w:w="3794" w:type="dxa"/>
          </w:tcPr>
          <w:p w14:paraId="16B77191" w14:textId="77777777" w:rsidR="00710C46" w:rsidRPr="00F520B6" w:rsidRDefault="00710C46"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Hold 4 technical meetings</w:t>
            </w:r>
          </w:p>
        </w:tc>
        <w:tc>
          <w:tcPr>
            <w:tcW w:w="2817" w:type="dxa"/>
            <w:shd w:val="clear" w:color="auto" w:fill="E0EBEB" w:themeFill="accent3" w:themeFillTint="66"/>
          </w:tcPr>
          <w:p w14:paraId="168C90CF" w14:textId="77777777" w:rsidR="00710C46" w:rsidRPr="00F520B6" w:rsidRDefault="00D4531B"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Held on 29 and 30 September 2022</w:t>
            </w:r>
            <w:r w:rsidR="00CD73C4" w:rsidRPr="00F520B6">
              <w:rPr>
                <w:sz w:val="16"/>
                <w:szCs w:val="21"/>
                <w:lang w:val="en-IE"/>
              </w:rPr>
              <w:t>.</w:t>
            </w:r>
          </w:p>
        </w:tc>
      </w:tr>
      <w:tr w:rsidR="00C52E6A" w:rsidRPr="00F520B6" w14:paraId="3ECE2412" w14:textId="77777777" w:rsidTr="00CD73C4">
        <w:tc>
          <w:tcPr>
            <w:cnfStyle w:val="001000000000" w:firstRow="0" w:lastRow="0" w:firstColumn="1" w:lastColumn="0" w:oddVBand="0" w:evenVBand="0" w:oddHBand="0" w:evenHBand="0" w:firstRowFirstColumn="0" w:firstRowLastColumn="0" w:lastRowFirstColumn="0" w:lastRowLastColumn="0"/>
            <w:tcW w:w="1838" w:type="dxa"/>
          </w:tcPr>
          <w:p w14:paraId="63A393E5" w14:textId="77777777" w:rsidR="00C52E6A" w:rsidRPr="00F520B6" w:rsidRDefault="00C52E6A" w:rsidP="00710C46">
            <w:pPr>
              <w:ind w:left="0"/>
              <w:rPr>
                <w:sz w:val="16"/>
                <w:szCs w:val="21"/>
                <w:lang w:val="en-IE"/>
              </w:rPr>
            </w:pPr>
            <w:r w:rsidRPr="00F520B6">
              <w:rPr>
                <w:sz w:val="16"/>
                <w:szCs w:val="21"/>
                <w:lang w:val="en-IE"/>
              </w:rPr>
              <w:t>Project team, DG REFORM &amp; the beneficiary</w:t>
            </w:r>
          </w:p>
        </w:tc>
        <w:tc>
          <w:tcPr>
            <w:tcW w:w="3794" w:type="dxa"/>
          </w:tcPr>
          <w:p w14:paraId="156DA5F7" w14:textId="77777777" w:rsidR="00C52E6A" w:rsidRPr="00F520B6" w:rsidRDefault="00C52E6A"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 xml:space="preserve">Agree on the approach for the deployment </w:t>
            </w:r>
            <w:r w:rsidR="00CD73C4" w:rsidRPr="00F520B6">
              <w:rPr>
                <w:sz w:val="16"/>
                <w:szCs w:val="21"/>
                <w:lang w:val="en-IE"/>
              </w:rPr>
              <w:t>of the ad-hoc support days</w:t>
            </w:r>
          </w:p>
        </w:tc>
        <w:tc>
          <w:tcPr>
            <w:tcW w:w="2817" w:type="dxa"/>
            <w:shd w:val="clear" w:color="auto" w:fill="FFE3A5" w:themeFill="accent4"/>
          </w:tcPr>
          <w:p w14:paraId="2A84AC2E" w14:textId="77777777" w:rsidR="00C52E6A" w:rsidRPr="00F520B6" w:rsidRDefault="00CD73C4" w:rsidP="00710C46">
            <w:pPr>
              <w:ind w:left="0"/>
              <w:cnfStyle w:val="000000000000" w:firstRow="0" w:lastRow="0" w:firstColumn="0" w:lastColumn="0" w:oddVBand="0" w:evenVBand="0" w:oddHBand="0" w:evenHBand="0" w:firstRowFirstColumn="0" w:firstRowLastColumn="0" w:lastRowFirstColumn="0" w:lastRowLastColumn="0"/>
              <w:rPr>
                <w:sz w:val="16"/>
                <w:szCs w:val="21"/>
                <w:lang w:val="en-IE"/>
              </w:rPr>
            </w:pPr>
            <w:r w:rsidRPr="00F520B6">
              <w:rPr>
                <w:sz w:val="16"/>
                <w:szCs w:val="21"/>
                <w:lang w:val="en-IE"/>
              </w:rPr>
              <w:t xml:space="preserve">In progress, </w:t>
            </w:r>
            <w:r w:rsidR="00F522EE" w:rsidRPr="00F520B6">
              <w:rPr>
                <w:sz w:val="16"/>
                <w:szCs w:val="21"/>
                <w:lang w:val="en-IE"/>
              </w:rPr>
              <w:t xml:space="preserve">approach </w:t>
            </w:r>
            <w:r w:rsidR="00041165" w:rsidRPr="00F520B6">
              <w:rPr>
                <w:sz w:val="16"/>
                <w:szCs w:val="21"/>
                <w:lang w:val="en-IE"/>
              </w:rPr>
              <w:t xml:space="preserve">revised based on feedback </w:t>
            </w:r>
            <w:r w:rsidR="009827D4" w:rsidRPr="00F520B6">
              <w:rPr>
                <w:sz w:val="16"/>
                <w:szCs w:val="21"/>
                <w:lang w:val="en-IE"/>
              </w:rPr>
              <w:t>r</w:t>
            </w:r>
            <w:r w:rsidR="00B67FA9" w:rsidRPr="00F520B6">
              <w:rPr>
                <w:sz w:val="16"/>
                <w:szCs w:val="21"/>
                <w:lang w:val="en-IE"/>
              </w:rPr>
              <w:t>eceived</w:t>
            </w:r>
            <w:r w:rsidR="00F522EE" w:rsidRPr="00F520B6">
              <w:rPr>
                <w:sz w:val="16"/>
                <w:szCs w:val="21"/>
                <w:lang w:val="en-IE"/>
              </w:rPr>
              <w:t xml:space="preserve"> presented below</w:t>
            </w:r>
            <w:r w:rsidR="00041165" w:rsidRPr="00F520B6">
              <w:rPr>
                <w:sz w:val="16"/>
                <w:szCs w:val="21"/>
                <w:lang w:val="en-IE"/>
              </w:rPr>
              <w:t>.</w:t>
            </w:r>
            <w:r w:rsidR="00F522EE" w:rsidRPr="00F520B6">
              <w:rPr>
                <w:sz w:val="16"/>
                <w:szCs w:val="21"/>
                <w:lang w:val="en-IE"/>
              </w:rPr>
              <w:t xml:space="preserve"> </w:t>
            </w:r>
          </w:p>
        </w:tc>
      </w:tr>
    </w:tbl>
    <w:p w14:paraId="2EBB8B87" w14:textId="77777777" w:rsidR="00B91F35" w:rsidRPr="00F520B6" w:rsidRDefault="00B91F35" w:rsidP="000E41A6">
      <w:pPr>
        <w:pStyle w:val="Nadpis1"/>
        <w:numPr>
          <w:ilvl w:val="0"/>
          <w:numId w:val="0"/>
        </w:numPr>
        <w:rPr>
          <w:lang w:val="en-IE"/>
        </w:rPr>
        <w:sectPr w:rsidR="00B91F35" w:rsidRPr="00F520B6" w:rsidSect="005D5D9E">
          <w:footerReference w:type="default" r:id="rId24"/>
          <w:type w:val="oddPage"/>
          <w:pgSz w:w="11906" w:h="16838"/>
          <w:pgMar w:top="1440" w:right="1440" w:bottom="1440" w:left="1440" w:header="708" w:footer="569" w:gutter="0"/>
          <w:pgNumType w:start="1"/>
          <w:cols w:space="708"/>
          <w:docGrid w:linePitch="360"/>
        </w:sectPr>
      </w:pPr>
      <w:bookmarkStart w:id="13" w:name="_Toc338338699"/>
      <w:bookmarkStart w:id="14" w:name="_Toc338338772"/>
    </w:p>
    <w:p w14:paraId="6BE4741C" w14:textId="77777777" w:rsidR="00A42794" w:rsidRPr="00F520B6" w:rsidRDefault="00A42794" w:rsidP="003217C7">
      <w:pPr>
        <w:pStyle w:val="Nadpis1"/>
        <w:ind w:left="567" w:hanging="567"/>
        <w:rPr>
          <w:lang w:val="en-IE"/>
        </w:rPr>
      </w:pPr>
      <w:bookmarkStart w:id="15" w:name="_Toc120005676"/>
      <w:bookmarkEnd w:id="13"/>
      <w:bookmarkEnd w:id="14"/>
      <w:r w:rsidRPr="00F520B6">
        <w:rPr>
          <w:lang w:val="en-IE"/>
        </w:rPr>
        <w:t>Updated methodology and approach</w:t>
      </w:r>
      <w:bookmarkEnd w:id="15"/>
      <w:r w:rsidRPr="00F520B6">
        <w:rPr>
          <w:lang w:val="en-IE"/>
        </w:rPr>
        <w:t xml:space="preserve"> </w:t>
      </w:r>
    </w:p>
    <w:p w14:paraId="36474D9C" w14:textId="77777777" w:rsidR="00A42794" w:rsidRPr="00F520B6" w:rsidRDefault="003476C5" w:rsidP="00A42794">
      <w:pPr>
        <w:rPr>
          <w:lang w:val="en-IE"/>
        </w:rPr>
      </w:pPr>
      <w:r w:rsidRPr="00F520B6">
        <w:rPr>
          <w:lang w:val="en-IE"/>
        </w:rPr>
        <w:t>The chapter</w:t>
      </w:r>
      <w:r w:rsidR="002E2361" w:rsidRPr="00F520B6">
        <w:rPr>
          <w:lang w:val="en-IE"/>
        </w:rPr>
        <w:t xml:space="preserve"> at hand</w:t>
      </w:r>
      <w:r w:rsidRPr="00F520B6">
        <w:rPr>
          <w:lang w:val="en-IE"/>
        </w:rPr>
        <w:t xml:space="preserve"> provides an overview of the updates to the methodology (as presented in the proposal)</w:t>
      </w:r>
      <w:r w:rsidR="0050245B" w:rsidRPr="00F520B6">
        <w:rPr>
          <w:lang w:val="en-IE"/>
        </w:rPr>
        <w:t xml:space="preserve">. </w:t>
      </w:r>
    </w:p>
    <w:p w14:paraId="687921D3" w14:textId="77777777" w:rsidR="003476C5" w:rsidRPr="00F520B6" w:rsidRDefault="003476C5" w:rsidP="00A42794">
      <w:pPr>
        <w:rPr>
          <w:lang w:val="en-IE"/>
        </w:rPr>
      </w:pPr>
    </w:p>
    <w:p w14:paraId="0A1398C9" w14:textId="77777777" w:rsidR="00A42794" w:rsidRPr="00F520B6" w:rsidRDefault="2EE01E87" w:rsidP="003217C7">
      <w:pPr>
        <w:pStyle w:val="Nadpis2"/>
        <w:ind w:left="567" w:hanging="567"/>
        <w:rPr>
          <w:lang w:val="en-IE"/>
        </w:rPr>
      </w:pPr>
      <w:bookmarkStart w:id="16" w:name="_Toc120005677"/>
      <w:r w:rsidRPr="00F520B6">
        <w:rPr>
          <w:lang w:val="en-IE"/>
        </w:rPr>
        <w:t>Deliverable 2</w:t>
      </w:r>
      <w:r w:rsidR="06F50EB6" w:rsidRPr="00F520B6">
        <w:rPr>
          <w:lang w:val="en-IE"/>
        </w:rPr>
        <w:t xml:space="preserve"> – Report on the as-is situation on the application of the DNSH principle in Czechia in EU funds and programmes</w:t>
      </w:r>
      <w:bookmarkEnd w:id="16"/>
    </w:p>
    <w:p w14:paraId="2CD91789" w14:textId="77777777" w:rsidR="000A7434" w:rsidRPr="00F520B6" w:rsidRDefault="000A7434" w:rsidP="00724CEB">
      <w:pPr>
        <w:rPr>
          <w:lang w:val="en-IE"/>
        </w:rPr>
      </w:pPr>
    </w:p>
    <w:p w14:paraId="1F68A54F" w14:textId="2FA191A7" w:rsidR="000A7434" w:rsidRPr="00F520B6" w:rsidRDefault="000A7434" w:rsidP="00724CEB">
      <w:pPr>
        <w:pStyle w:val="Titulek"/>
        <w:rPr>
          <w:lang w:val="en-IE"/>
        </w:rPr>
      </w:pPr>
      <w:r w:rsidRPr="00F520B6">
        <w:rPr>
          <w:lang w:val="en-IE"/>
        </w:rPr>
        <w:t xml:space="preserve">Figure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Figure \* ARABIC \s 1 </w:instrText>
      </w:r>
      <w:r w:rsidR="00E670D1" w:rsidRPr="00F520B6">
        <w:rPr>
          <w:lang w:val="en-IE"/>
        </w:rPr>
        <w:fldChar w:fldCharType="separate"/>
      </w:r>
      <w:r w:rsidR="0074024F">
        <w:rPr>
          <w:noProof/>
          <w:lang w:val="en-IE"/>
        </w:rPr>
        <w:t>1</w:t>
      </w:r>
      <w:r w:rsidR="00E670D1" w:rsidRPr="00F520B6">
        <w:rPr>
          <w:lang w:val="en-IE"/>
        </w:rPr>
        <w:fldChar w:fldCharType="end"/>
      </w:r>
      <w:r w:rsidRPr="00F520B6">
        <w:rPr>
          <w:lang w:val="en-IE"/>
        </w:rPr>
        <w:t xml:space="preserve"> Overview of planned resources </w:t>
      </w:r>
      <w:r w:rsidR="00932CF7" w:rsidRPr="00F520B6">
        <w:rPr>
          <w:lang w:val="en-IE"/>
        </w:rPr>
        <w:t xml:space="preserve">and expected involvement of other actors </w:t>
      </w:r>
      <w:r w:rsidRPr="00F520B6">
        <w:rPr>
          <w:lang w:val="en-IE"/>
        </w:rPr>
        <w:t>for Deliverable 2</w:t>
      </w:r>
    </w:p>
    <w:tbl>
      <w:tblPr>
        <w:tblStyle w:val="Mkatabulky"/>
        <w:tblW w:w="0" w:type="auto"/>
        <w:tblInd w:w="567" w:type="dxa"/>
        <w:tblLook w:val="04A0" w:firstRow="1" w:lastRow="0" w:firstColumn="1" w:lastColumn="0" w:noHBand="0" w:noVBand="1"/>
      </w:tblPr>
      <w:tblGrid>
        <w:gridCol w:w="1838"/>
        <w:gridCol w:w="2111"/>
        <w:gridCol w:w="2205"/>
        <w:gridCol w:w="2205"/>
      </w:tblGrid>
      <w:tr w:rsidR="00B00980" w:rsidRPr="00F520B6" w14:paraId="35A1D986" w14:textId="77777777" w:rsidTr="1D1D3CC2">
        <w:tc>
          <w:tcPr>
            <w:tcW w:w="1838" w:type="dxa"/>
            <w:vMerge w:val="restart"/>
            <w:shd w:val="clear" w:color="auto" w:fill="005962" w:themeFill="accent1"/>
            <w:vAlign w:val="center"/>
          </w:tcPr>
          <w:p w14:paraId="0C9A8691" w14:textId="77777777" w:rsidR="000A7434" w:rsidRPr="00F520B6" w:rsidRDefault="000A7434" w:rsidP="00F34F52">
            <w:pPr>
              <w:ind w:left="0"/>
              <w:rPr>
                <w:b/>
                <w:color w:val="FFFFFF" w:themeColor="background1"/>
                <w:sz w:val="16"/>
                <w:szCs w:val="21"/>
                <w:lang w:val="en-IE"/>
              </w:rPr>
            </w:pPr>
            <w:r w:rsidRPr="00F520B6">
              <w:rPr>
                <w:b/>
                <w:color w:val="FFFFFF" w:themeColor="background1"/>
                <w:sz w:val="16"/>
                <w:szCs w:val="21"/>
                <w:lang w:val="en-IE"/>
              </w:rPr>
              <w:t>Resour</w:t>
            </w:r>
            <w:r w:rsidR="00B853FD" w:rsidRPr="00F520B6">
              <w:rPr>
                <w:b/>
                <w:color w:val="FFFFFF" w:themeColor="background1"/>
                <w:sz w:val="16"/>
                <w:szCs w:val="21"/>
                <w:lang w:val="en-IE"/>
              </w:rPr>
              <w:t>ces</w:t>
            </w:r>
            <w:r w:rsidR="001124A7" w:rsidRPr="00F520B6">
              <w:rPr>
                <w:b/>
                <w:bCs/>
                <w:color w:val="FFFFFF" w:themeColor="background1"/>
                <w:sz w:val="16"/>
                <w:szCs w:val="21"/>
                <w:lang w:val="en-IE"/>
              </w:rPr>
              <w:t xml:space="preserve"> (mandays)</w:t>
            </w:r>
          </w:p>
        </w:tc>
        <w:tc>
          <w:tcPr>
            <w:tcW w:w="2111" w:type="dxa"/>
            <w:vAlign w:val="center"/>
          </w:tcPr>
          <w:p w14:paraId="1F292B5D" w14:textId="77777777" w:rsidR="000A7434" w:rsidRPr="00F520B6" w:rsidRDefault="00B00980" w:rsidP="007439B7">
            <w:pPr>
              <w:ind w:left="0"/>
              <w:rPr>
                <w:sz w:val="16"/>
                <w:szCs w:val="21"/>
                <w:lang w:val="en-IE"/>
              </w:rPr>
            </w:pPr>
            <w:r w:rsidRPr="00F520B6">
              <w:rPr>
                <w:sz w:val="16"/>
                <w:szCs w:val="21"/>
                <w:lang w:val="en-IE"/>
              </w:rPr>
              <w:t>PM</w:t>
            </w:r>
          </w:p>
        </w:tc>
        <w:tc>
          <w:tcPr>
            <w:tcW w:w="2205" w:type="dxa"/>
            <w:vAlign w:val="center"/>
          </w:tcPr>
          <w:p w14:paraId="09715B97" w14:textId="77777777" w:rsidR="000A7434" w:rsidRPr="00F520B6" w:rsidRDefault="00B00980" w:rsidP="007439B7">
            <w:pPr>
              <w:ind w:left="0"/>
              <w:rPr>
                <w:sz w:val="16"/>
                <w:szCs w:val="21"/>
                <w:lang w:val="en-IE"/>
              </w:rPr>
            </w:pPr>
            <w:r w:rsidRPr="00F520B6">
              <w:rPr>
                <w:sz w:val="16"/>
                <w:szCs w:val="21"/>
                <w:lang w:val="en-IE"/>
              </w:rPr>
              <w:t>Senior</w:t>
            </w:r>
          </w:p>
        </w:tc>
        <w:tc>
          <w:tcPr>
            <w:tcW w:w="2205" w:type="dxa"/>
            <w:vAlign w:val="center"/>
          </w:tcPr>
          <w:p w14:paraId="5CD36A4C" w14:textId="77777777" w:rsidR="000A7434" w:rsidRPr="00F520B6" w:rsidRDefault="00B00980" w:rsidP="007439B7">
            <w:pPr>
              <w:ind w:left="0"/>
              <w:rPr>
                <w:sz w:val="16"/>
                <w:szCs w:val="21"/>
                <w:lang w:val="en-IE"/>
              </w:rPr>
            </w:pPr>
            <w:r w:rsidRPr="00F520B6">
              <w:rPr>
                <w:sz w:val="16"/>
                <w:szCs w:val="21"/>
                <w:lang w:val="en-IE"/>
              </w:rPr>
              <w:t>Junior</w:t>
            </w:r>
          </w:p>
        </w:tc>
      </w:tr>
      <w:tr w:rsidR="008E30DF" w:rsidRPr="00F520B6" w14:paraId="0ADF99FD" w14:textId="77777777" w:rsidTr="1D1D3CC2">
        <w:tc>
          <w:tcPr>
            <w:tcW w:w="1838" w:type="dxa"/>
            <w:vMerge/>
            <w:vAlign w:val="center"/>
          </w:tcPr>
          <w:p w14:paraId="1D22C372" w14:textId="77777777" w:rsidR="000A7434" w:rsidRPr="00F520B6" w:rsidRDefault="000A7434" w:rsidP="00932CF7">
            <w:pPr>
              <w:ind w:left="0"/>
              <w:rPr>
                <w:b/>
                <w:color w:val="FFFFFF" w:themeColor="background1"/>
                <w:sz w:val="16"/>
                <w:szCs w:val="21"/>
                <w:lang w:val="en-IE"/>
              </w:rPr>
            </w:pPr>
          </w:p>
        </w:tc>
        <w:tc>
          <w:tcPr>
            <w:tcW w:w="2111" w:type="dxa"/>
            <w:tcBorders>
              <w:bottom w:val="single" w:sz="12" w:space="0" w:color="auto"/>
            </w:tcBorders>
            <w:vAlign w:val="center"/>
          </w:tcPr>
          <w:p w14:paraId="59B0B71E" w14:textId="77777777" w:rsidR="000A7434" w:rsidRPr="00F520B6" w:rsidRDefault="00FD4B63" w:rsidP="007439B7">
            <w:pPr>
              <w:ind w:left="0"/>
              <w:rPr>
                <w:sz w:val="16"/>
                <w:szCs w:val="21"/>
                <w:lang w:val="en-IE"/>
              </w:rPr>
            </w:pPr>
            <w:r w:rsidRPr="00F520B6">
              <w:rPr>
                <w:sz w:val="16"/>
                <w:szCs w:val="21"/>
                <w:lang w:val="en-IE"/>
              </w:rPr>
              <w:t>4</w:t>
            </w:r>
          </w:p>
        </w:tc>
        <w:tc>
          <w:tcPr>
            <w:tcW w:w="2205" w:type="dxa"/>
            <w:tcBorders>
              <w:bottom w:val="single" w:sz="12" w:space="0" w:color="auto"/>
            </w:tcBorders>
            <w:vAlign w:val="center"/>
          </w:tcPr>
          <w:p w14:paraId="6B6DD768" w14:textId="77777777" w:rsidR="000A7434" w:rsidRPr="00F520B6" w:rsidRDefault="00FD4B63" w:rsidP="007439B7">
            <w:pPr>
              <w:ind w:left="0"/>
              <w:rPr>
                <w:sz w:val="16"/>
                <w:szCs w:val="21"/>
                <w:lang w:val="en-IE"/>
              </w:rPr>
            </w:pPr>
            <w:r w:rsidRPr="00F520B6">
              <w:rPr>
                <w:sz w:val="16"/>
                <w:szCs w:val="21"/>
                <w:lang w:val="en-IE"/>
              </w:rPr>
              <w:t>36</w:t>
            </w:r>
          </w:p>
        </w:tc>
        <w:tc>
          <w:tcPr>
            <w:tcW w:w="2205" w:type="dxa"/>
            <w:tcBorders>
              <w:bottom w:val="single" w:sz="12" w:space="0" w:color="auto"/>
            </w:tcBorders>
            <w:vAlign w:val="center"/>
          </w:tcPr>
          <w:p w14:paraId="6FEDA4FE" w14:textId="77777777" w:rsidR="000A7434" w:rsidRPr="00F520B6" w:rsidRDefault="00932CF7" w:rsidP="007439B7">
            <w:pPr>
              <w:ind w:left="0"/>
              <w:rPr>
                <w:sz w:val="16"/>
                <w:szCs w:val="21"/>
                <w:lang w:val="en-IE"/>
              </w:rPr>
            </w:pPr>
            <w:r w:rsidRPr="00F520B6">
              <w:rPr>
                <w:sz w:val="16"/>
                <w:szCs w:val="21"/>
                <w:lang w:val="en-IE"/>
              </w:rPr>
              <w:t>34</w:t>
            </w:r>
          </w:p>
        </w:tc>
      </w:tr>
      <w:tr w:rsidR="000C5037" w:rsidRPr="00F520B6" w14:paraId="2E234F7D" w14:textId="77777777" w:rsidTr="1D1D3CC2">
        <w:trPr>
          <w:trHeight w:val="421"/>
        </w:trPr>
        <w:tc>
          <w:tcPr>
            <w:tcW w:w="1838" w:type="dxa"/>
            <w:tcBorders>
              <w:top w:val="single" w:sz="12" w:space="0" w:color="auto"/>
            </w:tcBorders>
            <w:shd w:val="clear" w:color="auto" w:fill="005962" w:themeFill="accent1"/>
            <w:vAlign w:val="center"/>
          </w:tcPr>
          <w:p w14:paraId="3F23402C" w14:textId="77777777" w:rsidR="000C5037" w:rsidRPr="00F520B6" w:rsidRDefault="007472E9" w:rsidP="00932CF7">
            <w:pPr>
              <w:ind w:left="0"/>
              <w:rPr>
                <w:b/>
                <w:bCs/>
                <w:color w:val="FFFFFF" w:themeColor="background1"/>
                <w:sz w:val="16"/>
                <w:szCs w:val="21"/>
                <w:lang w:val="en-IE"/>
              </w:rPr>
            </w:pPr>
            <w:r w:rsidRPr="00F520B6">
              <w:rPr>
                <w:b/>
                <w:bCs/>
                <w:color w:val="FFFFFF" w:themeColor="background1"/>
                <w:sz w:val="16"/>
                <w:szCs w:val="21"/>
                <w:lang w:val="en-IE"/>
              </w:rPr>
              <w:t>Task Lead</w:t>
            </w:r>
          </w:p>
        </w:tc>
        <w:tc>
          <w:tcPr>
            <w:tcW w:w="6521" w:type="dxa"/>
            <w:gridSpan w:val="3"/>
            <w:tcBorders>
              <w:top w:val="single" w:sz="12" w:space="0" w:color="auto"/>
            </w:tcBorders>
            <w:vAlign w:val="center"/>
          </w:tcPr>
          <w:p w14:paraId="4661B9D7" w14:textId="77777777" w:rsidR="000C5037" w:rsidRPr="00F520B6" w:rsidRDefault="007472E9" w:rsidP="007472E9">
            <w:pPr>
              <w:ind w:left="0"/>
              <w:rPr>
                <w:sz w:val="16"/>
                <w:szCs w:val="21"/>
                <w:lang w:val="en-IE"/>
              </w:rPr>
            </w:pPr>
            <w:r w:rsidRPr="00F520B6">
              <w:rPr>
                <w:sz w:val="16"/>
                <w:szCs w:val="21"/>
                <w:lang w:val="en-IE"/>
              </w:rPr>
              <w:t>Julian Toth</w:t>
            </w:r>
          </w:p>
        </w:tc>
      </w:tr>
      <w:tr w:rsidR="0075689B" w:rsidRPr="00F520B6" w14:paraId="15BC6572" w14:textId="77777777" w:rsidTr="00724CEB">
        <w:tc>
          <w:tcPr>
            <w:tcW w:w="1838" w:type="dxa"/>
            <w:tcBorders>
              <w:top w:val="single" w:sz="12" w:space="0" w:color="auto"/>
            </w:tcBorders>
            <w:shd w:val="clear" w:color="auto" w:fill="005962" w:themeFill="accent1"/>
            <w:vAlign w:val="center"/>
          </w:tcPr>
          <w:p w14:paraId="1BAD34D8" w14:textId="77777777" w:rsidR="0075689B" w:rsidRPr="00F520B6" w:rsidRDefault="0075689B" w:rsidP="00932CF7">
            <w:pPr>
              <w:ind w:left="0"/>
              <w:rPr>
                <w:b/>
                <w:bCs/>
                <w:color w:val="FFFFFF" w:themeColor="background1"/>
                <w:sz w:val="16"/>
                <w:szCs w:val="21"/>
                <w:lang w:val="en-IE"/>
              </w:rPr>
            </w:pPr>
            <w:r w:rsidRPr="00F520B6">
              <w:rPr>
                <w:b/>
                <w:bCs/>
                <w:color w:val="FFFFFF" w:themeColor="background1"/>
                <w:sz w:val="16"/>
                <w:szCs w:val="21"/>
                <w:lang w:val="en-IE"/>
              </w:rPr>
              <w:t>Indicative timeline</w:t>
            </w:r>
          </w:p>
        </w:tc>
        <w:tc>
          <w:tcPr>
            <w:tcW w:w="6521" w:type="dxa"/>
            <w:gridSpan w:val="3"/>
            <w:tcBorders>
              <w:top w:val="single" w:sz="12" w:space="0" w:color="auto"/>
            </w:tcBorders>
          </w:tcPr>
          <w:p w14:paraId="5ED1126A" w14:textId="77777777" w:rsidR="0075689B" w:rsidRPr="00F520B6" w:rsidRDefault="007472E9" w:rsidP="00456335">
            <w:pPr>
              <w:ind w:left="0"/>
              <w:rPr>
                <w:sz w:val="16"/>
                <w:szCs w:val="21"/>
                <w:lang w:val="en-IE"/>
              </w:rPr>
            </w:pPr>
            <w:r w:rsidRPr="00F520B6">
              <w:rPr>
                <w:sz w:val="16"/>
                <w:szCs w:val="21"/>
                <w:lang w:val="en-IE"/>
              </w:rPr>
              <w:t xml:space="preserve">Month 2 (October 2022) – Month </w:t>
            </w:r>
            <w:r w:rsidR="0017302F" w:rsidRPr="00F520B6">
              <w:rPr>
                <w:sz w:val="16"/>
                <w:szCs w:val="21"/>
                <w:lang w:val="en-IE"/>
              </w:rPr>
              <w:t>4</w:t>
            </w:r>
            <w:r w:rsidRPr="00F520B6">
              <w:rPr>
                <w:sz w:val="16"/>
                <w:szCs w:val="21"/>
                <w:lang w:val="en-IE"/>
              </w:rPr>
              <w:t xml:space="preserve"> (</w:t>
            </w:r>
            <w:r w:rsidR="0017302F" w:rsidRPr="00F520B6">
              <w:rPr>
                <w:sz w:val="16"/>
                <w:szCs w:val="21"/>
                <w:lang w:val="en-IE"/>
              </w:rPr>
              <w:t>December</w:t>
            </w:r>
            <w:r w:rsidRPr="00F520B6">
              <w:rPr>
                <w:sz w:val="16"/>
                <w:szCs w:val="21"/>
                <w:lang w:val="en-IE"/>
              </w:rPr>
              <w:t xml:space="preserve"> 2022)</w:t>
            </w:r>
          </w:p>
        </w:tc>
      </w:tr>
      <w:tr w:rsidR="000F178B" w:rsidRPr="00F520B6" w14:paraId="433EB709" w14:textId="77777777" w:rsidTr="00724CEB">
        <w:tc>
          <w:tcPr>
            <w:tcW w:w="1838" w:type="dxa"/>
            <w:tcBorders>
              <w:top w:val="single" w:sz="12" w:space="0" w:color="auto"/>
            </w:tcBorders>
            <w:shd w:val="clear" w:color="auto" w:fill="005962" w:themeFill="accent1"/>
            <w:vAlign w:val="center"/>
          </w:tcPr>
          <w:p w14:paraId="778C8055" w14:textId="77777777" w:rsidR="000F178B" w:rsidRPr="00F520B6" w:rsidRDefault="000F178B" w:rsidP="00932CF7">
            <w:pPr>
              <w:ind w:left="0"/>
              <w:rPr>
                <w:b/>
                <w:color w:val="FFFFFF" w:themeColor="background1"/>
                <w:sz w:val="16"/>
                <w:szCs w:val="21"/>
                <w:lang w:val="en-IE"/>
              </w:rPr>
            </w:pPr>
            <w:r w:rsidRPr="00F520B6">
              <w:rPr>
                <w:b/>
                <w:color w:val="FFFFFF" w:themeColor="background1"/>
                <w:sz w:val="16"/>
                <w:szCs w:val="21"/>
                <w:lang w:val="en-IE"/>
              </w:rPr>
              <w:t xml:space="preserve">Involvement of other </w:t>
            </w:r>
            <w:r w:rsidR="00F34F52" w:rsidRPr="00F520B6">
              <w:rPr>
                <w:b/>
                <w:color w:val="FFFFFF" w:themeColor="background1"/>
                <w:sz w:val="16"/>
                <w:szCs w:val="21"/>
                <w:lang w:val="en-IE"/>
              </w:rPr>
              <w:t>actors</w:t>
            </w:r>
          </w:p>
        </w:tc>
        <w:tc>
          <w:tcPr>
            <w:tcW w:w="6521" w:type="dxa"/>
            <w:gridSpan w:val="3"/>
            <w:tcBorders>
              <w:top w:val="single" w:sz="12" w:space="0" w:color="auto"/>
            </w:tcBorders>
          </w:tcPr>
          <w:p w14:paraId="64242660" w14:textId="77777777" w:rsidR="000F178B" w:rsidRPr="00F520B6" w:rsidRDefault="1C800E00" w:rsidP="00456335">
            <w:pPr>
              <w:ind w:left="0"/>
              <w:rPr>
                <w:sz w:val="16"/>
                <w:szCs w:val="21"/>
                <w:lang w:val="en-IE"/>
              </w:rPr>
            </w:pPr>
            <w:r w:rsidRPr="00F520B6">
              <w:rPr>
                <w:rFonts w:eastAsia="Trebuchet MS" w:cs="Trebuchet MS"/>
                <w:sz w:val="16"/>
                <w:szCs w:val="21"/>
                <w:lang w:val="en-IE"/>
              </w:rPr>
              <w:t>Coordination of 40 ad-hoc consurling days - OoG, (MIT Delivery Unit), MRD (National Coordination Authority)</w:t>
            </w:r>
          </w:p>
          <w:p w14:paraId="59E1277C" w14:textId="77777777" w:rsidR="000F178B" w:rsidRPr="00F520B6" w:rsidRDefault="6FF1D794" w:rsidP="0951F524">
            <w:pPr>
              <w:ind w:left="0"/>
              <w:rPr>
                <w:sz w:val="16"/>
                <w:szCs w:val="21"/>
                <w:lang w:val="en-IE"/>
              </w:rPr>
            </w:pPr>
            <w:r w:rsidRPr="00F520B6">
              <w:rPr>
                <w:rFonts w:eastAsia="Trebuchet MS" w:cs="Trebuchet MS"/>
                <w:sz w:val="16"/>
                <w:szCs w:val="21"/>
                <w:lang w:val="en-IE"/>
              </w:rPr>
              <w:t>Consultations and provision of existing guidance materials: All programme and RRF component owners</w:t>
            </w:r>
          </w:p>
          <w:p w14:paraId="2DB4AE7E" w14:textId="77777777" w:rsidR="000F178B" w:rsidRPr="00F520B6" w:rsidRDefault="6FF1D794" w:rsidP="0951F524">
            <w:pPr>
              <w:ind w:left="0"/>
              <w:rPr>
                <w:sz w:val="16"/>
                <w:szCs w:val="21"/>
                <w:lang w:val="en-IE"/>
              </w:rPr>
            </w:pPr>
            <w:r w:rsidRPr="00F520B6">
              <w:rPr>
                <w:rFonts w:eastAsia="Trebuchet MS" w:cs="Trebuchet MS"/>
                <w:sz w:val="16"/>
                <w:szCs w:val="21"/>
                <w:lang w:val="en-IE"/>
              </w:rPr>
              <w:t>Stakeholder consultations - stakeholders involved in the task 2.3 in the table 1.1</w:t>
            </w:r>
          </w:p>
          <w:p w14:paraId="0796E793" w14:textId="77777777" w:rsidR="000F178B" w:rsidRPr="00F520B6" w:rsidRDefault="6FF1D794" w:rsidP="00456335">
            <w:pPr>
              <w:ind w:left="0"/>
              <w:rPr>
                <w:sz w:val="16"/>
                <w:szCs w:val="21"/>
                <w:lang w:val="en-IE"/>
              </w:rPr>
            </w:pPr>
            <w:r w:rsidRPr="00F520B6">
              <w:rPr>
                <w:rFonts w:eastAsia="Trebuchet MS" w:cs="Trebuchet MS"/>
                <w:sz w:val="16"/>
                <w:szCs w:val="21"/>
                <w:lang w:val="en-IE"/>
              </w:rPr>
              <w:t>Advice and consultation - DG REFORM, DG ECFIN, DG CLIMA, DG ENVIRONMENT, DG REGIO, and DG FISMA</w:t>
            </w:r>
          </w:p>
        </w:tc>
      </w:tr>
    </w:tbl>
    <w:p w14:paraId="5800BCCB" w14:textId="77777777" w:rsidR="00456335" w:rsidRPr="00F520B6" w:rsidRDefault="00456335" w:rsidP="00724CEB">
      <w:pPr>
        <w:ind w:left="0"/>
        <w:rPr>
          <w:lang w:val="en-IE"/>
        </w:rPr>
      </w:pPr>
    </w:p>
    <w:p w14:paraId="2F57A07F" w14:textId="42DEAC66" w:rsidR="08C80852" w:rsidRPr="00F520B6" w:rsidRDefault="4A89B491" w:rsidP="00724CEB">
      <w:pPr>
        <w:rPr>
          <w:lang w:val="en-IE"/>
        </w:rPr>
      </w:pPr>
      <w:r w:rsidRPr="00F520B6">
        <w:rPr>
          <w:lang w:val="en-IE"/>
        </w:rPr>
        <w:t xml:space="preserve">The activities under the Deliverable 2 </w:t>
      </w:r>
      <w:r w:rsidR="65A30BDE" w:rsidRPr="00F520B6">
        <w:rPr>
          <w:lang w:val="en-IE"/>
        </w:rPr>
        <w:t xml:space="preserve">will focus on </w:t>
      </w:r>
      <w:r w:rsidR="2147CBF1" w:rsidRPr="00F520B6">
        <w:rPr>
          <w:lang w:val="en-IE"/>
        </w:rPr>
        <w:t>assessing</w:t>
      </w:r>
      <w:r w:rsidR="65A30BDE" w:rsidRPr="00F520B6">
        <w:rPr>
          <w:lang w:val="en-IE"/>
        </w:rPr>
        <w:t xml:space="preserve"> </w:t>
      </w:r>
      <w:r w:rsidR="2147CBF1" w:rsidRPr="00F520B6">
        <w:rPr>
          <w:lang w:val="en-IE"/>
        </w:rPr>
        <w:t xml:space="preserve">the current </w:t>
      </w:r>
      <w:r w:rsidR="65A30BDE" w:rsidRPr="00F520B6">
        <w:rPr>
          <w:lang w:val="en-IE"/>
        </w:rPr>
        <w:t xml:space="preserve">application of the DNSH principle </w:t>
      </w:r>
      <w:r w:rsidR="68C56393" w:rsidRPr="00F520B6">
        <w:rPr>
          <w:lang w:val="en-IE"/>
        </w:rPr>
        <w:t xml:space="preserve">and </w:t>
      </w:r>
      <w:r w:rsidR="7F3D942E" w:rsidRPr="00F520B6">
        <w:rPr>
          <w:lang w:val="en-IE"/>
        </w:rPr>
        <w:t>CP</w:t>
      </w:r>
      <w:r w:rsidR="68C56393" w:rsidRPr="00F520B6">
        <w:rPr>
          <w:lang w:val="en-IE"/>
        </w:rPr>
        <w:t xml:space="preserve"> </w:t>
      </w:r>
      <w:r w:rsidR="65A30BDE" w:rsidRPr="00F520B6">
        <w:rPr>
          <w:lang w:val="en-IE"/>
        </w:rPr>
        <w:t xml:space="preserve">in Czechia within the context of the </w:t>
      </w:r>
      <w:r w:rsidR="44C2A21E" w:rsidRPr="00F520B6">
        <w:rPr>
          <w:lang w:val="en-IE"/>
        </w:rPr>
        <w:t>requirements</w:t>
      </w:r>
      <w:r w:rsidR="49E9EACD" w:rsidRPr="00F520B6">
        <w:rPr>
          <w:lang w:val="en-IE"/>
        </w:rPr>
        <w:t xml:space="preserve">, </w:t>
      </w:r>
      <w:r w:rsidR="44C2A21E" w:rsidRPr="00F520B6">
        <w:rPr>
          <w:lang w:val="en-IE"/>
        </w:rPr>
        <w:t>and</w:t>
      </w:r>
      <w:r w:rsidR="5957F7DE" w:rsidRPr="00F520B6">
        <w:rPr>
          <w:lang w:val="en-IE"/>
        </w:rPr>
        <w:t xml:space="preserve"> the</w:t>
      </w:r>
      <w:r w:rsidR="44C2A21E" w:rsidRPr="00F520B6">
        <w:rPr>
          <w:lang w:val="en-IE"/>
        </w:rPr>
        <w:t xml:space="preserve"> existing guidance for </w:t>
      </w:r>
      <w:r w:rsidR="65A30BDE" w:rsidRPr="00F520B6">
        <w:rPr>
          <w:lang w:val="en-IE"/>
        </w:rPr>
        <w:t xml:space="preserve">relevant EU funds and programmes. </w:t>
      </w:r>
      <w:r w:rsidR="60E7D0D3" w:rsidRPr="00F520B6">
        <w:rPr>
          <w:lang w:val="en-IE"/>
        </w:rPr>
        <w:t>T</w:t>
      </w:r>
      <w:r w:rsidR="1E724AE6" w:rsidRPr="00F520B6">
        <w:rPr>
          <w:lang w:val="en-IE"/>
        </w:rPr>
        <w:t xml:space="preserve">hese funds </w:t>
      </w:r>
      <w:r w:rsidR="65A30BDE" w:rsidRPr="00F520B6">
        <w:rPr>
          <w:lang w:val="en-IE"/>
        </w:rPr>
        <w:t>include the European Regional Development Fund (ERDF), the European Social Fund Plus (ESF+), the Cohesion Fund (CF), the JTF, the RRF</w:t>
      </w:r>
      <w:r w:rsidR="14EADE3F" w:rsidRPr="00F520B6">
        <w:rPr>
          <w:lang w:val="en-IE"/>
        </w:rPr>
        <w:t xml:space="preserve"> and</w:t>
      </w:r>
      <w:r w:rsidR="65A30BDE" w:rsidRPr="00F520B6">
        <w:rPr>
          <w:lang w:val="en-IE"/>
        </w:rPr>
        <w:t xml:space="preserve"> the Invest EU Programme.</w:t>
      </w:r>
      <w:r w:rsidR="6AC1D119" w:rsidRPr="00F520B6">
        <w:rPr>
          <w:lang w:val="en-IE"/>
        </w:rPr>
        <w:t xml:space="preserve"> </w:t>
      </w:r>
      <w:r w:rsidR="00CA45B7" w:rsidRPr="00F520B6">
        <w:rPr>
          <w:lang w:val="en-IE"/>
        </w:rPr>
        <w:t xml:space="preserve">The project team </w:t>
      </w:r>
      <w:r w:rsidR="6AC1D119" w:rsidRPr="00F520B6">
        <w:rPr>
          <w:lang w:val="en-IE"/>
        </w:rPr>
        <w:t xml:space="preserve">will </w:t>
      </w:r>
      <w:r w:rsidR="7142BD2D" w:rsidRPr="00F520B6">
        <w:rPr>
          <w:lang w:val="en-IE"/>
        </w:rPr>
        <w:t>further</w:t>
      </w:r>
      <w:r w:rsidR="6AC1D119" w:rsidRPr="00F520B6">
        <w:rPr>
          <w:lang w:val="en-IE"/>
        </w:rPr>
        <w:t xml:space="preserve"> assess the current </w:t>
      </w:r>
      <w:r w:rsidR="12796E99" w:rsidRPr="00F520B6">
        <w:rPr>
          <w:lang w:val="en-IE"/>
        </w:rPr>
        <w:t>application</w:t>
      </w:r>
      <w:r w:rsidR="4620074D" w:rsidRPr="00F520B6">
        <w:rPr>
          <w:lang w:val="en-IE"/>
        </w:rPr>
        <w:t xml:space="preserve">, </w:t>
      </w:r>
      <w:r w:rsidR="4B6FFF5B" w:rsidRPr="00F520B6">
        <w:rPr>
          <w:lang w:val="en-IE"/>
        </w:rPr>
        <w:t xml:space="preserve">the </w:t>
      </w:r>
      <w:r w:rsidR="12796E99" w:rsidRPr="00F520B6">
        <w:rPr>
          <w:lang w:val="en-IE"/>
        </w:rPr>
        <w:t>level of understanding by key stakeholders</w:t>
      </w:r>
      <w:r w:rsidR="7ED26047" w:rsidRPr="00F520B6">
        <w:rPr>
          <w:lang w:val="en-IE"/>
        </w:rPr>
        <w:t xml:space="preserve"> in all programmes</w:t>
      </w:r>
      <w:r w:rsidR="7B9D0CBD" w:rsidRPr="00F520B6">
        <w:rPr>
          <w:lang w:val="en-IE"/>
        </w:rPr>
        <w:t xml:space="preserve"> financed by the funds</w:t>
      </w:r>
      <w:r w:rsidR="75838128" w:rsidRPr="00F520B6">
        <w:rPr>
          <w:lang w:val="en-IE"/>
        </w:rPr>
        <w:t xml:space="preserve"> </w:t>
      </w:r>
      <w:r w:rsidR="038F7789" w:rsidRPr="00F520B6">
        <w:rPr>
          <w:lang w:val="en-IE"/>
        </w:rPr>
        <w:t>stated</w:t>
      </w:r>
      <w:r w:rsidR="72A520D9" w:rsidRPr="00F520B6">
        <w:rPr>
          <w:lang w:val="en-IE"/>
        </w:rPr>
        <w:t xml:space="preserve"> above</w:t>
      </w:r>
      <w:r w:rsidR="5ED2AFB0" w:rsidRPr="00F520B6">
        <w:rPr>
          <w:lang w:val="en-IE"/>
        </w:rPr>
        <w:t>,</w:t>
      </w:r>
      <w:r w:rsidR="7ED26047" w:rsidRPr="00F520B6">
        <w:rPr>
          <w:lang w:val="en-IE"/>
        </w:rPr>
        <w:t xml:space="preserve"> </w:t>
      </w:r>
      <w:r w:rsidR="67FCDA39" w:rsidRPr="00F520B6">
        <w:rPr>
          <w:lang w:val="en-IE"/>
        </w:rPr>
        <w:t>as well as</w:t>
      </w:r>
      <w:r w:rsidR="20165C8E" w:rsidRPr="00F520B6">
        <w:rPr>
          <w:lang w:val="en-IE"/>
        </w:rPr>
        <w:t xml:space="preserve"> </w:t>
      </w:r>
      <w:r w:rsidR="267CF2F2" w:rsidRPr="00F520B6">
        <w:rPr>
          <w:lang w:val="en-IE"/>
        </w:rPr>
        <w:t xml:space="preserve">all </w:t>
      </w:r>
      <w:r w:rsidR="4437F5F1" w:rsidRPr="00F520B6">
        <w:rPr>
          <w:lang w:val="en-IE"/>
        </w:rPr>
        <w:t xml:space="preserve">relevant </w:t>
      </w:r>
      <w:r w:rsidR="67FCDA39" w:rsidRPr="00F520B6">
        <w:rPr>
          <w:lang w:val="en-IE"/>
        </w:rPr>
        <w:t>RRF components</w:t>
      </w:r>
      <w:r w:rsidR="7ED26047" w:rsidRPr="00F520B6">
        <w:rPr>
          <w:lang w:val="en-IE"/>
        </w:rPr>
        <w:t xml:space="preserve">. </w:t>
      </w:r>
      <w:r w:rsidR="1B9D4325" w:rsidRPr="00F520B6">
        <w:rPr>
          <w:lang w:val="en-IE"/>
        </w:rPr>
        <w:t xml:space="preserve">The </w:t>
      </w:r>
      <w:r w:rsidR="00D75D8E" w:rsidRPr="00F520B6">
        <w:rPr>
          <w:lang w:val="en-IE"/>
        </w:rPr>
        <w:t xml:space="preserve">initial </w:t>
      </w:r>
      <w:r w:rsidR="1B9D4325" w:rsidRPr="00F520B6">
        <w:rPr>
          <w:lang w:val="en-IE"/>
        </w:rPr>
        <w:t xml:space="preserve">list of RRF components </w:t>
      </w:r>
      <w:r w:rsidR="0002255E" w:rsidRPr="00F520B6">
        <w:rPr>
          <w:lang w:val="en-IE"/>
        </w:rPr>
        <w:t xml:space="preserve">as well as the </w:t>
      </w:r>
      <w:r w:rsidR="00D75D8E" w:rsidRPr="00F520B6">
        <w:rPr>
          <w:lang w:val="en-IE"/>
        </w:rPr>
        <w:t>Ps</w:t>
      </w:r>
      <w:r w:rsidR="00D75D8E" w:rsidRPr="00F520B6">
        <w:rPr>
          <w:rStyle w:val="Znakapoznpodarou"/>
          <w:lang w:val="en-IE"/>
        </w:rPr>
        <w:footnoteReference w:id="3"/>
      </w:r>
      <w:r w:rsidR="00D75D8E" w:rsidRPr="00F520B6">
        <w:rPr>
          <w:lang w:val="en-IE"/>
        </w:rPr>
        <w:t xml:space="preserve"> in scope </w:t>
      </w:r>
      <w:r w:rsidR="1B9D4325" w:rsidRPr="00F520B6">
        <w:rPr>
          <w:lang w:val="en-IE"/>
        </w:rPr>
        <w:t xml:space="preserve">was </w:t>
      </w:r>
      <w:r w:rsidR="009C64B8" w:rsidRPr="00F520B6">
        <w:rPr>
          <w:lang w:val="en-IE"/>
        </w:rPr>
        <w:t xml:space="preserve">also provided </w:t>
      </w:r>
      <w:r w:rsidR="1B9D4325" w:rsidRPr="00F520B6">
        <w:rPr>
          <w:lang w:val="en-IE"/>
        </w:rPr>
        <w:t>by the OoG</w:t>
      </w:r>
      <w:r w:rsidR="0762375C" w:rsidRPr="00F520B6">
        <w:rPr>
          <w:lang w:val="en-IE"/>
        </w:rPr>
        <w:t>.</w:t>
      </w:r>
      <w:r w:rsidR="17CC012A" w:rsidRPr="00F520B6">
        <w:rPr>
          <w:lang w:val="en-IE"/>
        </w:rPr>
        <w:t xml:space="preserve"> The assessment will</w:t>
      </w:r>
      <w:r w:rsidR="78608F17" w:rsidRPr="00F520B6">
        <w:rPr>
          <w:lang w:val="en-IE"/>
        </w:rPr>
        <w:t xml:space="preserve"> </w:t>
      </w:r>
      <w:r w:rsidR="17CC012A" w:rsidRPr="00F520B6">
        <w:rPr>
          <w:lang w:val="en-IE"/>
        </w:rPr>
        <w:t xml:space="preserve">be </w:t>
      </w:r>
      <w:r w:rsidR="0BF3F77F" w:rsidRPr="00F520B6">
        <w:rPr>
          <w:lang w:val="en-IE"/>
        </w:rPr>
        <w:t>informed</w:t>
      </w:r>
      <w:r w:rsidR="366E59CB" w:rsidRPr="00F520B6">
        <w:rPr>
          <w:lang w:val="en-IE"/>
        </w:rPr>
        <w:t xml:space="preserve"> by the insight</w:t>
      </w:r>
      <w:r w:rsidR="5AF40CC0" w:rsidRPr="00F520B6">
        <w:rPr>
          <w:lang w:val="en-IE"/>
        </w:rPr>
        <w:t xml:space="preserve">s </w:t>
      </w:r>
      <w:r w:rsidR="366E59CB" w:rsidRPr="00F520B6">
        <w:rPr>
          <w:lang w:val="en-IE"/>
        </w:rPr>
        <w:t>collected as part of the D</w:t>
      </w:r>
      <w:r w:rsidR="001C2F62" w:rsidRPr="00F520B6">
        <w:rPr>
          <w:lang w:val="en-IE"/>
        </w:rPr>
        <w:t>VL</w:t>
      </w:r>
      <w:r w:rsidR="366E59CB" w:rsidRPr="00F520B6">
        <w:rPr>
          <w:lang w:val="en-IE"/>
        </w:rPr>
        <w:t xml:space="preserve"> 1, </w:t>
      </w:r>
      <w:r w:rsidR="259C9A4A" w:rsidRPr="00F520B6">
        <w:rPr>
          <w:lang w:val="en-IE"/>
        </w:rPr>
        <w:t>along with an in-depth review of</w:t>
      </w:r>
      <w:r w:rsidR="4DAAAE40" w:rsidRPr="00F520B6">
        <w:rPr>
          <w:lang w:val="en-IE"/>
        </w:rPr>
        <w:t xml:space="preserve"> all</w:t>
      </w:r>
      <w:r w:rsidR="259C9A4A" w:rsidRPr="00F520B6">
        <w:rPr>
          <w:lang w:val="en-IE"/>
        </w:rPr>
        <w:t xml:space="preserve"> </w:t>
      </w:r>
      <w:r w:rsidR="4C37B619" w:rsidRPr="00F520B6">
        <w:rPr>
          <w:lang w:val="en-IE"/>
        </w:rPr>
        <w:t>relevant</w:t>
      </w:r>
      <w:r w:rsidR="366E59CB" w:rsidRPr="00F520B6">
        <w:rPr>
          <w:lang w:val="en-IE"/>
        </w:rPr>
        <w:t xml:space="preserve"> </w:t>
      </w:r>
      <w:r w:rsidR="3C1837B1" w:rsidRPr="00F520B6">
        <w:rPr>
          <w:lang w:val="en-IE"/>
        </w:rPr>
        <w:t xml:space="preserve">documents on internal guidance </w:t>
      </w:r>
      <w:r w:rsidR="366E59CB" w:rsidRPr="00F520B6">
        <w:rPr>
          <w:lang w:val="en-IE"/>
        </w:rPr>
        <w:t>at</w:t>
      </w:r>
      <w:r w:rsidR="6FEEB652" w:rsidRPr="00F520B6">
        <w:rPr>
          <w:lang w:val="en-IE"/>
        </w:rPr>
        <w:t xml:space="preserve"> the</w:t>
      </w:r>
      <w:r w:rsidR="366E59CB" w:rsidRPr="00F520B6">
        <w:rPr>
          <w:lang w:val="en-IE"/>
        </w:rPr>
        <w:t xml:space="preserve"> ministry/P l</w:t>
      </w:r>
      <w:r w:rsidR="491B0C16" w:rsidRPr="00F520B6">
        <w:rPr>
          <w:lang w:val="en-IE"/>
        </w:rPr>
        <w:t>evel</w:t>
      </w:r>
      <w:r w:rsidR="539EC1A8" w:rsidRPr="00F520B6">
        <w:rPr>
          <w:lang w:val="en-IE"/>
        </w:rPr>
        <w:t xml:space="preserve"> (e.g. methodology and guidance, </w:t>
      </w:r>
      <w:r w:rsidR="3F19BEC8" w:rsidRPr="00F520B6">
        <w:rPr>
          <w:lang w:val="en-IE"/>
        </w:rPr>
        <w:t xml:space="preserve">application forms, declarations </w:t>
      </w:r>
      <w:r w:rsidR="539EC1A8" w:rsidRPr="00F520B6">
        <w:rPr>
          <w:lang w:val="en-IE"/>
        </w:rPr>
        <w:t>etc.)</w:t>
      </w:r>
      <w:r w:rsidR="009D42CE" w:rsidRPr="00F520B6">
        <w:rPr>
          <w:lang w:val="en-IE"/>
        </w:rPr>
        <w:t>.</w:t>
      </w:r>
      <w:r w:rsidR="539EC1A8" w:rsidRPr="00F520B6">
        <w:rPr>
          <w:lang w:val="en-IE"/>
        </w:rPr>
        <w:t xml:space="preserve"> </w:t>
      </w:r>
      <w:r w:rsidR="1D4E81C2" w:rsidRPr="00F520B6">
        <w:rPr>
          <w:lang w:val="en-IE"/>
        </w:rPr>
        <w:t xml:space="preserve">Based on </w:t>
      </w:r>
      <w:r w:rsidR="6DE3A797" w:rsidRPr="00F520B6">
        <w:rPr>
          <w:lang w:val="en-IE"/>
        </w:rPr>
        <w:t>the</w:t>
      </w:r>
      <w:r w:rsidR="1D4E81C2" w:rsidRPr="00F520B6">
        <w:rPr>
          <w:lang w:val="en-IE"/>
        </w:rPr>
        <w:t xml:space="preserve"> information collected, detailed mapping of the current state of the application </w:t>
      </w:r>
      <w:r w:rsidR="6303958E" w:rsidRPr="00F520B6">
        <w:rPr>
          <w:lang w:val="en-IE"/>
        </w:rPr>
        <w:t xml:space="preserve">in Czechia </w:t>
      </w:r>
      <w:r w:rsidR="1D4E81C2" w:rsidRPr="00F520B6">
        <w:rPr>
          <w:lang w:val="en-IE"/>
        </w:rPr>
        <w:t xml:space="preserve">across </w:t>
      </w:r>
      <w:r w:rsidR="2454E556" w:rsidRPr="00F520B6">
        <w:rPr>
          <w:lang w:val="en-IE"/>
        </w:rPr>
        <w:t>programmes</w:t>
      </w:r>
      <w:r w:rsidR="1D4E81C2" w:rsidRPr="00F520B6">
        <w:rPr>
          <w:lang w:val="en-IE"/>
        </w:rPr>
        <w:t xml:space="preserve"> will be carried out in order to identify gaps a</w:t>
      </w:r>
      <w:r w:rsidR="4F7E90D5" w:rsidRPr="00F520B6">
        <w:rPr>
          <w:lang w:val="en-IE"/>
        </w:rPr>
        <w:t xml:space="preserve">nd main discrepancies. </w:t>
      </w:r>
      <w:r w:rsidR="0F013C5F" w:rsidRPr="00F520B6">
        <w:rPr>
          <w:lang w:val="en-IE"/>
        </w:rPr>
        <w:t xml:space="preserve">Subsequently, </w:t>
      </w:r>
      <w:r w:rsidR="13659B27" w:rsidRPr="00F520B6">
        <w:rPr>
          <w:lang w:val="en-IE"/>
        </w:rPr>
        <w:t>the project team</w:t>
      </w:r>
      <w:r w:rsidR="00724CEB" w:rsidRPr="00F520B6">
        <w:rPr>
          <w:lang w:val="en-IE"/>
        </w:rPr>
        <w:t xml:space="preserve"> </w:t>
      </w:r>
      <w:r w:rsidR="377767E4" w:rsidRPr="00F520B6">
        <w:rPr>
          <w:lang w:val="en-IE"/>
        </w:rPr>
        <w:t>wil</w:t>
      </w:r>
      <w:r w:rsidR="00724CEB" w:rsidRPr="00F520B6">
        <w:rPr>
          <w:lang w:val="en-IE"/>
        </w:rPr>
        <w:t>l</w:t>
      </w:r>
      <w:r w:rsidR="62CB57AD" w:rsidRPr="00F520B6">
        <w:rPr>
          <w:lang w:val="en-IE"/>
        </w:rPr>
        <w:t xml:space="preserve"> complete targeted interviews with relevant stakeholders, </w:t>
      </w:r>
      <w:r w:rsidR="3FA2911A" w:rsidRPr="00F520B6">
        <w:rPr>
          <w:lang w:val="en-IE"/>
        </w:rPr>
        <w:t xml:space="preserve">based on the list </w:t>
      </w:r>
      <w:r w:rsidR="62CB57AD" w:rsidRPr="00F520B6">
        <w:rPr>
          <w:lang w:val="en-IE"/>
        </w:rPr>
        <w:t xml:space="preserve">provided by the </w:t>
      </w:r>
      <w:r w:rsidR="476236D5" w:rsidRPr="00F520B6">
        <w:rPr>
          <w:lang w:val="en-IE"/>
        </w:rPr>
        <w:t>OoG</w:t>
      </w:r>
      <w:r w:rsidR="4777191D" w:rsidRPr="00F520B6">
        <w:rPr>
          <w:lang w:val="en-IE"/>
        </w:rPr>
        <w:t xml:space="preserve"> </w:t>
      </w:r>
      <w:r w:rsidR="7E5B442E" w:rsidRPr="00F520B6">
        <w:rPr>
          <w:lang w:val="en-IE"/>
        </w:rPr>
        <w:t>and</w:t>
      </w:r>
      <w:r w:rsidR="4777191D" w:rsidRPr="00F520B6">
        <w:rPr>
          <w:lang w:val="en-IE"/>
        </w:rPr>
        <w:t xml:space="preserve"> as identified </w:t>
      </w:r>
      <w:r w:rsidR="00156C3A" w:rsidRPr="00F520B6">
        <w:rPr>
          <w:lang w:val="en-IE"/>
        </w:rPr>
        <w:t>during</w:t>
      </w:r>
      <w:r w:rsidR="4777191D" w:rsidRPr="00F520B6">
        <w:rPr>
          <w:lang w:val="en-IE"/>
        </w:rPr>
        <w:t xml:space="preserve"> our analysis in this deliv</w:t>
      </w:r>
      <w:r w:rsidR="64489568" w:rsidRPr="00F520B6">
        <w:rPr>
          <w:lang w:val="en-IE"/>
        </w:rPr>
        <w:t>e</w:t>
      </w:r>
      <w:r w:rsidR="4777191D" w:rsidRPr="00F520B6">
        <w:rPr>
          <w:lang w:val="en-IE"/>
        </w:rPr>
        <w:t>rable</w:t>
      </w:r>
      <w:r w:rsidR="598736A2" w:rsidRPr="00F520B6">
        <w:rPr>
          <w:lang w:val="en-IE"/>
        </w:rPr>
        <w:t>, to collect feedback on the DNSH application process, main challenges and priorities.</w:t>
      </w:r>
      <w:r w:rsidR="1092FA81" w:rsidRPr="00F520B6">
        <w:rPr>
          <w:lang w:val="en-IE"/>
        </w:rPr>
        <w:t xml:space="preserve"> Findings and conclusions will be summarized in </w:t>
      </w:r>
      <w:r w:rsidR="517030FD" w:rsidRPr="00F520B6">
        <w:rPr>
          <w:lang w:val="en-IE"/>
        </w:rPr>
        <w:t xml:space="preserve">a </w:t>
      </w:r>
      <w:r w:rsidR="1092FA81" w:rsidRPr="00F520B6">
        <w:rPr>
          <w:lang w:val="en-IE"/>
        </w:rPr>
        <w:t>report drafted in English and translated into Czech.</w:t>
      </w:r>
      <w:r w:rsidR="515DA4FA" w:rsidRPr="00F520B6">
        <w:rPr>
          <w:lang w:val="en-IE"/>
        </w:rPr>
        <w:br/>
      </w:r>
    </w:p>
    <w:p w14:paraId="6DB7E9E3" w14:textId="77777777" w:rsidR="75A92503" w:rsidRPr="00F520B6" w:rsidRDefault="75A92503" w:rsidP="002E2361">
      <w:pPr>
        <w:pStyle w:val="Nadpis3"/>
        <w:rPr>
          <w:lang w:val="en-IE"/>
        </w:rPr>
      </w:pPr>
      <w:bookmarkStart w:id="17" w:name="_Toc120005678"/>
      <w:r w:rsidRPr="00F520B6">
        <w:rPr>
          <w:lang w:val="en-IE"/>
        </w:rPr>
        <w:t>Task 2.1 – Assess current state of the application of DNSH against the requirements of EU funds and programmes and provide technical support to Czech authorities</w:t>
      </w:r>
      <w:bookmarkEnd w:id="17"/>
    </w:p>
    <w:p w14:paraId="43949BE1" w14:textId="011C12E5" w:rsidR="7BF46D7E" w:rsidRPr="00F520B6" w:rsidRDefault="53478380" w:rsidP="1D1D3CC2">
      <w:pPr>
        <w:rPr>
          <w:color w:val="000000" w:themeColor="text1"/>
          <w:sz w:val="22"/>
          <w:lang w:val="en-IE"/>
        </w:rPr>
      </w:pPr>
      <w:r w:rsidRPr="00F520B6">
        <w:rPr>
          <w:lang w:val="en-IE"/>
        </w:rPr>
        <w:t xml:space="preserve">As a first step, </w:t>
      </w:r>
      <w:r w:rsidR="3508984B" w:rsidRPr="00F520B6">
        <w:rPr>
          <w:lang w:val="en-IE"/>
        </w:rPr>
        <w:t>the project team</w:t>
      </w:r>
      <w:r w:rsidRPr="00F520B6">
        <w:rPr>
          <w:lang w:val="en-IE"/>
        </w:rPr>
        <w:t xml:space="preserve"> will conduct a mapping exercise to analyse information acquired in the four technical meetings with representatives of </w:t>
      </w:r>
      <w:r w:rsidR="001B7CDA" w:rsidRPr="00F520B6">
        <w:rPr>
          <w:lang w:val="en-IE"/>
        </w:rPr>
        <w:t>programmes</w:t>
      </w:r>
      <w:r w:rsidR="3E458E91" w:rsidRPr="00F520B6">
        <w:rPr>
          <w:lang w:val="en-IE"/>
        </w:rPr>
        <w:t xml:space="preserve"> listed above, the RRF component owners,</w:t>
      </w:r>
      <w:r w:rsidRPr="00F520B6">
        <w:rPr>
          <w:lang w:val="en-IE"/>
        </w:rPr>
        <w:t xml:space="preserve"> and one bilateral meeting with specific focus on </w:t>
      </w:r>
      <w:r w:rsidR="7F3D942E" w:rsidRPr="00F520B6">
        <w:rPr>
          <w:lang w:val="en-IE"/>
        </w:rPr>
        <w:t>CP</w:t>
      </w:r>
      <w:r w:rsidRPr="00F520B6">
        <w:rPr>
          <w:lang w:val="en-IE"/>
        </w:rPr>
        <w:t xml:space="preserve"> assessment</w:t>
      </w:r>
      <w:r w:rsidR="283B6B83" w:rsidRPr="00F520B6">
        <w:rPr>
          <w:lang w:val="en-IE"/>
        </w:rPr>
        <w:t>, which took place</w:t>
      </w:r>
      <w:r w:rsidRPr="00F520B6">
        <w:rPr>
          <w:lang w:val="en-IE"/>
        </w:rPr>
        <w:t xml:space="preserve">as part of </w:t>
      </w:r>
      <w:r w:rsidR="00C317DF" w:rsidRPr="00F520B6">
        <w:rPr>
          <w:lang w:val="en-IE"/>
        </w:rPr>
        <w:t xml:space="preserve">DLV </w:t>
      </w:r>
      <w:r w:rsidRPr="00F520B6">
        <w:rPr>
          <w:lang w:val="en-IE"/>
        </w:rPr>
        <w:t>1. The map</w:t>
      </w:r>
      <w:r w:rsidR="7D602AA5" w:rsidRPr="00F520B6">
        <w:rPr>
          <w:lang w:val="en-IE"/>
        </w:rPr>
        <w:t>ping</w:t>
      </w:r>
      <w:r w:rsidRPr="00F520B6">
        <w:rPr>
          <w:lang w:val="en-IE"/>
        </w:rPr>
        <w:t xml:space="preserve"> will be presented </w:t>
      </w:r>
      <w:r w:rsidR="7D602AA5" w:rsidRPr="00F520B6">
        <w:rPr>
          <w:lang w:val="en-IE"/>
        </w:rPr>
        <w:t>as</w:t>
      </w:r>
      <w:r w:rsidRPr="00F520B6">
        <w:rPr>
          <w:lang w:val="en-IE"/>
        </w:rPr>
        <w:t xml:space="preserve"> a comprehensive table and provide relevant information on the current state of application of DNSH, existing methodological guidance, key priorities and challenges, problematic areas and topics, etc. This will enable </w:t>
      </w:r>
      <w:r w:rsidR="6E7C4AD0" w:rsidRPr="00F520B6">
        <w:rPr>
          <w:lang w:val="en-IE"/>
        </w:rPr>
        <w:t xml:space="preserve">the project team </w:t>
      </w:r>
      <w:r w:rsidRPr="00F520B6">
        <w:rPr>
          <w:lang w:val="en-IE"/>
        </w:rPr>
        <w:t>to assess the differences in the current stat</w:t>
      </w:r>
      <w:r w:rsidR="428F8EC0" w:rsidRPr="00F520B6">
        <w:rPr>
          <w:lang w:val="en-IE"/>
        </w:rPr>
        <w:t>us of development</w:t>
      </w:r>
      <w:r w:rsidRPr="00F520B6">
        <w:rPr>
          <w:lang w:val="en-IE"/>
        </w:rPr>
        <w:t xml:space="preserve"> </w:t>
      </w:r>
      <w:r w:rsidR="01FF4065" w:rsidRPr="00F520B6">
        <w:rPr>
          <w:lang w:val="en-IE"/>
        </w:rPr>
        <w:t>across different</w:t>
      </w:r>
      <w:r w:rsidRPr="00F520B6">
        <w:rPr>
          <w:lang w:val="en-IE"/>
        </w:rPr>
        <w:t xml:space="preserve"> </w:t>
      </w:r>
      <w:r w:rsidR="701370DD" w:rsidRPr="00F520B6">
        <w:rPr>
          <w:lang w:val="en-IE"/>
        </w:rPr>
        <w:t>Programmes (of cohesion policy Funds) as well as CZ RRP components</w:t>
      </w:r>
      <w:r w:rsidRPr="00F520B6">
        <w:rPr>
          <w:lang w:val="en-IE"/>
        </w:rPr>
        <w:t xml:space="preserve"> and can be used as the stepping stone to identify </w:t>
      </w:r>
      <w:r w:rsidR="5F1ED413" w:rsidRPr="00F520B6">
        <w:rPr>
          <w:lang w:val="en-IE"/>
        </w:rPr>
        <w:t xml:space="preserve">gaps in information and </w:t>
      </w:r>
      <w:r w:rsidR="5B8AF3F1" w:rsidRPr="00F520B6">
        <w:rPr>
          <w:lang w:val="en-IE"/>
        </w:rPr>
        <w:t xml:space="preserve">to plan </w:t>
      </w:r>
      <w:r w:rsidRPr="00F520B6">
        <w:rPr>
          <w:lang w:val="en-IE"/>
        </w:rPr>
        <w:t xml:space="preserve">next </w:t>
      </w:r>
      <w:r w:rsidR="5B8AF3F1" w:rsidRPr="00F520B6">
        <w:rPr>
          <w:lang w:val="en-IE"/>
        </w:rPr>
        <w:t xml:space="preserve">analytical </w:t>
      </w:r>
      <w:r w:rsidRPr="00F520B6">
        <w:rPr>
          <w:lang w:val="en-IE"/>
        </w:rPr>
        <w:t xml:space="preserve">steps more effectively. </w:t>
      </w:r>
    </w:p>
    <w:p w14:paraId="372CEEAA" w14:textId="77777777" w:rsidR="7BF46D7E" w:rsidRPr="00F520B6" w:rsidRDefault="53478380" w:rsidP="5EB5FF0F">
      <w:pPr>
        <w:rPr>
          <w:lang w:val="en-IE"/>
        </w:rPr>
      </w:pPr>
      <w:r w:rsidRPr="00F520B6">
        <w:rPr>
          <w:lang w:val="en-IE"/>
        </w:rPr>
        <w:t xml:space="preserve"> </w:t>
      </w:r>
    </w:p>
    <w:p w14:paraId="51CCC720" w14:textId="77777777" w:rsidR="7BF46D7E" w:rsidRPr="00F520B6" w:rsidRDefault="53478380" w:rsidP="1D1D3CC2">
      <w:pPr>
        <w:rPr>
          <w:lang w:val="en-IE"/>
        </w:rPr>
      </w:pPr>
      <w:r w:rsidRPr="00F520B6">
        <w:rPr>
          <w:lang w:val="en-IE"/>
        </w:rPr>
        <w:t xml:space="preserve">Simultaneously, the project team will review and analyse all existing documentation and resources currently in use or in development as part of </w:t>
      </w:r>
      <w:r w:rsidR="1167A8E8" w:rsidRPr="00F520B6">
        <w:rPr>
          <w:lang w:val="en-IE"/>
        </w:rPr>
        <w:t xml:space="preserve">the </w:t>
      </w:r>
      <w:r w:rsidRPr="00F520B6">
        <w:rPr>
          <w:lang w:val="en-IE"/>
        </w:rPr>
        <w:t>application of DNSH and CP at the P</w:t>
      </w:r>
      <w:r w:rsidR="2EA5856E" w:rsidRPr="00F520B6">
        <w:rPr>
          <w:lang w:val="en-IE"/>
        </w:rPr>
        <w:t>rogramme</w:t>
      </w:r>
      <w:r w:rsidRPr="00F520B6">
        <w:rPr>
          <w:lang w:val="en-IE"/>
        </w:rPr>
        <w:t xml:space="preserve"> </w:t>
      </w:r>
      <w:r w:rsidR="2EA5856E" w:rsidRPr="00F520B6">
        <w:rPr>
          <w:lang w:val="en-IE"/>
        </w:rPr>
        <w:t>and CZ RRP component</w:t>
      </w:r>
      <w:r w:rsidR="32BD956B" w:rsidRPr="00F520B6">
        <w:rPr>
          <w:lang w:val="en-IE"/>
        </w:rPr>
        <w:t xml:space="preserve"> measure</w:t>
      </w:r>
      <w:r w:rsidRPr="00F520B6">
        <w:rPr>
          <w:lang w:val="en-IE"/>
        </w:rPr>
        <w:t xml:space="preserve"> level as identified during the technical meetings. This will include internal </w:t>
      </w:r>
      <w:r w:rsidR="32295589" w:rsidRPr="00F520B6">
        <w:rPr>
          <w:lang w:val="en-IE"/>
        </w:rPr>
        <w:t>documents on</w:t>
      </w:r>
      <w:r w:rsidRPr="00F520B6">
        <w:rPr>
          <w:lang w:val="en-IE"/>
        </w:rPr>
        <w:t xml:space="preserve"> methodological guidance developed by Czech authorities, application forms used in calls for projects, and other declarations and statements</w:t>
      </w:r>
      <w:r w:rsidR="7F010865" w:rsidRPr="00F520B6">
        <w:rPr>
          <w:lang w:val="en-IE"/>
        </w:rPr>
        <w:t>, as well as the guidance documents issue</w:t>
      </w:r>
      <w:r w:rsidR="12F4D883" w:rsidRPr="00F520B6">
        <w:rPr>
          <w:lang w:val="en-IE"/>
        </w:rPr>
        <w:t>d</w:t>
      </w:r>
      <w:r w:rsidR="7F010865" w:rsidRPr="00F520B6">
        <w:rPr>
          <w:lang w:val="en-IE"/>
        </w:rPr>
        <w:t xml:space="preserve"> by the Commission – and the Council Implementation Decision for the CZ RRP</w:t>
      </w:r>
      <w:r w:rsidR="0072343E" w:rsidRPr="00F520B6">
        <w:rPr>
          <w:rStyle w:val="Znakapoznpodarou"/>
          <w:lang w:val="en-IE"/>
        </w:rPr>
        <w:footnoteReference w:id="4"/>
      </w:r>
      <w:r w:rsidRPr="00F520B6">
        <w:rPr>
          <w:lang w:val="en-IE"/>
        </w:rPr>
        <w:t xml:space="preserve">. </w:t>
      </w:r>
      <w:r w:rsidR="4E62E2E8" w:rsidRPr="00F520B6">
        <w:rPr>
          <w:lang w:val="en-IE"/>
        </w:rPr>
        <w:t>Th</w:t>
      </w:r>
      <w:r w:rsidR="4DEC93C9" w:rsidRPr="00F520B6">
        <w:rPr>
          <w:lang w:val="en-IE"/>
        </w:rPr>
        <w:t xml:space="preserve">is analysis will enable </w:t>
      </w:r>
      <w:r w:rsidR="00D55549" w:rsidRPr="00F520B6">
        <w:rPr>
          <w:lang w:val="en-IE"/>
        </w:rPr>
        <w:t>the project team</w:t>
      </w:r>
      <w:r w:rsidR="4DEC93C9" w:rsidRPr="00F520B6">
        <w:rPr>
          <w:lang w:val="en-IE"/>
        </w:rPr>
        <w:t xml:space="preserve"> to better understand the current sta</w:t>
      </w:r>
      <w:r w:rsidR="46FD7315" w:rsidRPr="00F520B6">
        <w:rPr>
          <w:lang w:val="en-IE"/>
        </w:rPr>
        <w:t>te</w:t>
      </w:r>
      <w:r w:rsidR="4DEC93C9" w:rsidRPr="00F520B6">
        <w:rPr>
          <w:lang w:val="en-IE"/>
        </w:rPr>
        <w:t xml:space="preserve"> of </w:t>
      </w:r>
      <w:r w:rsidR="7C2A6450" w:rsidRPr="00F520B6">
        <w:rPr>
          <w:lang w:val="en-IE"/>
        </w:rPr>
        <w:t xml:space="preserve">the DNSH </w:t>
      </w:r>
      <w:r w:rsidR="4DEC93C9" w:rsidRPr="00F520B6">
        <w:rPr>
          <w:lang w:val="en-IE"/>
        </w:rPr>
        <w:t xml:space="preserve">application </w:t>
      </w:r>
      <w:r w:rsidR="157683FC" w:rsidRPr="00F520B6">
        <w:rPr>
          <w:lang w:val="en-IE"/>
        </w:rPr>
        <w:t xml:space="preserve">process </w:t>
      </w:r>
      <w:r w:rsidR="4DEC93C9" w:rsidRPr="00F520B6">
        <w:rPr>
          <w:lang w:val="en-IE"/>
        </w:rPr>
        <w:t>across programmes and components, on which the project team will build when developing recommendations in DL</w:t>
      </w:r>
      <w:r w:rsidR="00B67FA9" w:rsidRPr="00F520B6">
        <w:rPr>
          <w:lang w:val="en-IE"/>
        </w:rPr>
        <w:t xml:space="preserve">V </w:t>
      </w:r>
      <w:r w:rsidR="4DEC93C9" w:rsidRPr="00F520B6">
        <w:rPr>
          <w:lang w:val="en-IE"/>
        </w:rPr>
        <w:t>4 and drafting the methodological guidance in DL</w:t>
      </w:r>
      <w:r w:rsidR="00B95341" w:rsidRPr="00F520B6">
        <w:rPr>
          <w:lang w:val="en-IE"/>
        </w:rPr>
        <w:t xml:space="preserve">V </w:t>
      </w:r>
      <w:r w:rsidR="4DEC93C9" w:rsidRPr="00F520B6">
        <w:rPr>
          <w:lang w:val="en-IE"/>
        </w:rPr>
        <w:t xml:space="preserve">5. </w:t>
      </w:r>
      <w:r w:rsidRPr="00F520B6">
        <w:rPr>
          <w:lang w:val="en-IE"/>
        </w:rPr>
        <w:t xml:space="preserve">The team will start with the review of the internal methodological guidance for the application of </w:t>
      </w:r>
      <w:r w:rsidR="00790D8F" w:rsidRPr="00F520B6">
        <w:rPr>
          <w:lang w:val="en-IE"/>
        </w:rPr>
        <w:t xml:space="preserve">the </w:t>
      </w:r>
      <w:r w:rsidRPr="00F520B6">
        <w:rPr>
          <w:lang w:val="en-IE"/>
        </w:rPr>
        <w:t xml:space="preserve">DNSH principle developed by the Ministry of Industry and Trade </w:t>
      </w:r>
      <w:r w:rsidR="3D4F32A9" w:rsidRPr="00F520B6">
        <w:rPr>
          <w:lang w:val="en-IE"/>
        </w:rPr>
        <w:t xml:space="preserve">– </w:t>
      </w:r>
      <w:r w:rsidR="2D732AFC" w:rsidRPr="00F520B6">
        <w:rPr>
          <w:lang w:val="en-IE"/>
        </w:rPr>
        <w:t xml:space="preserve">the </w:t>
      </w:r>
      <w:r w:rsidR="3D4F32A9" w:rsidRPr="00F520B6">
        <w:rPr>
          <w:lang w:val="en-IE"/>
        </w:rPr>
        <w:t>Delivery Unit</w:t>
      </w:r>
      <w:r w:rsidR="08621EF1" w:rsidRPr="00F520B6">
        <w:rPr>
          <w:lang w:val="en-IE"/>
        </w:rPr>
        <w:t xml:space="preserve"> (CZ RRP national coordinator)</w:t>
      </w:r>
      <w:r w:rsidRPr="00F520B6">
        <w:rPr>
          <w:lang w:val="en-IE"/>
        </w:rPr>
        <w:t xml:space="preserve"> with support of the Ministry of the Environment as part of the RRP, which is the key documentation currently in use. </w:t>
      </w:r>
      <w:r w:rsidR="00467EA4" w:rsidRPr="00F520B6">
        <w:rPr>
          <w:lang w:val="en-IE"/>
        </w:rPr>
        <w:t>T</w:t>
      </w:r>
      <w:r w:rsidR="514128C1" w:rsidRPr="00F520B6">
        <w:rPr>
          <w:lang w:val="en-IE"/>
        </w:rPr>
        <w:t xml:space="preserve">the guidance focuses on the </w:t>
      </w:r>
      <w:r w:rsidR="0BD0EF27" w:rsidRPr="00F520B6">
        <w:rPr>
          <w:lang w:val="en-IE"/>
        </w:rPr>
        <w:t xml:space="preserve">consolidation </w:t>
      </w:r>
      <w:r w:rsidR="514128C1" w:rsidRPr="00F520B6">
        <w:rPr>
          <w:lang w:val="en-IE"/>
        </w:rPr>
        <w:t xml:space="preserve">of </w:t>
      </w:r>
      <w:r w:rsidR="0BD0EF27" w:rsidRPr="00F520B6">
        <w:rPr>
          <w:lang w:val="en-IE"/>
        </w:rPr>
        <w:t xml:space="preserve">the </w:t>
      </w:r>
      <w:r w:rsidR="514128C1" w:rsidRPr="00F520B6">
        <w:rPr>
          <w:lang w:val="en-IE"/>
        </w:rPr>
        <w:t>DNSH assessment</w:t>
      </w:r>
      <w:r w:rsidR="00CA2D29" w:rsidRPr="00F520B6">
        <w:rPr>
          <w:lang w:val="en-IE"/>
        </w:rPr>
        <w:t>,</w:t>
      </w:r>
      <w:r w:rsidR="514128C1" w:rsidRPr="00F520B6">
        <w:rPr>
          <w:lang w:val="en-IE"/>
        </w:rPr>
        <w:t xml:space="preserve"> </w:t>
      </w:r>
      <w:r w:rsidR="0BD0EF27" w:rsidRPr="00F520B6">
        <w:rPr>
          <w:lang w:val="en-IE"/>
        </w:rPr>
        <w:t xml:space="preserve">drawing from the European Commission’s Technical guidance on the application of ‘do no significant harm’ under the Recovery and Resilience Facility Regulation </w:t>
      </w:r>
      <w:r w:rsidR="514128C1" w:rsidRPr="00F520B6">
        <w:rPr>
          <w:lang w:val="en-IE"/>
        </w:rPr>
        <w:t xml:space="preserve">and </w:t>
      </w:r>
      <w:r w:rsidR="0BD0EF27" w:rsidRPr="00F520B6">
        <w:rPr>
          <w:lang w:val="en-IE"/>
        </w:rPr>
        <w:t xml:space="preserve">adds </w:t>
      </w:r>
      <w:r w:rsidR="514128C1" w:rsidRPr="00F520B6">
        <w:rPr>
          <w:lang w:val="en-IE"/>
        </w:rPr>
        <w:t xml:space="preserve">reporting </w:t>
      </w:r>
      <w:r w:rsidR="0BD0EF27" w:rsidRPr="00F520B6">
        <w:rPr>
          <w:lang w:val="en-IE"/>
        </w:rPr>
        <w:t xml:space="preserve">obligations </w:t>
      </w:r>
      <w:r w:rsidR="514128C1" w:rsidRPr="00F520B6">
        <w:rPr>
          <w:lang w:val="en-IE"/>
        </w:rPr>
        <w:t>within RRP</w:t>
      </w:r>
      <w:r w:rsidR="00467EA4" w:rsidRPr="00F520B6">
        <w:rPr>
          <w:lang w:val="en-IE"/>
        </w:rPr>
        <w:t>. It</w:t>
      </w:r>
      <w:r w:rsidR="514128C1" w:rsidRPr="00F520B6">
        <w:rPr>
          <w:lang w:val="en-IE"/>
        </w:rPr>
        <w:t xml:space="preserve"> does not include </w:t>
      </w:r>
      <w:r w:rsidR="0BD0EF27" w:rsidRPr="00F520B6">
        <w:rPr>
          <w:lang w:val="en-IE"/>
        </w:rPr>
        <w:t xml:space="preserve">substantive guidance </w:t>
      </w:r>
      <w:r w:rsidR="00467EA4" w:rsidRPr="00F520B6">
        <w:rPr>
          <w:lang w:val="en-IE"/>
        </w:rPr>
        <w:t xml:space="preserve">of </w:t>
      </w:r>
      <w:r w:rsidR="0BD0EF27" w:rsidRPr="00F520B6">
        <w:rPr>
          <w:lang w:val="en-IE"/>
        </w:rPr>
        <w:t>how to implement provisions of the Art. 17 of the Taxonomy Regulation in practice of the</w:t>
      </w:r>
      <w:r w:rsidR="542C43A9" w:rsidRPr="00F520B6">
        <w:rPr>
          <w:lang w:val="en-IE"/>
        </w:rPr>
        <w:t xml:space="preserve"> (cohesion policy)</w:t>
      </w:r>
      <w:r w:rsidR="0BD0EF27" w:rsidRPr="00F520B6">
        <w:rPr>
          <w:lang w:val="en-IE"/>
        </w:rPr>
        <w:t xml:space="preserve"> Funds</w:t>
      </w:r>
      <w:r w:rsidRPr="00F520B6">
        <w:rPr>
          <w:lang w:val="en-IE"/>
        </w:rPr>
        <w:t xml:space="preserve">. Subsequently, the review will expand to other internal documents such as the draft guidance on </w:t>
      </w:r>
      <w:r w:rsidR="0BD0EF27" w:rsidRPr="00F520B6">
        <w:rPr>
          <w:lang w:val="en-IE"/>
        </w:rPr>
        <w:t xml:space="preserve">DNSH and </w:t>
      </w:r>
      <w:r w:rsidRPr="00F520B6">
        <w:rPr>
          <w:lang w:val="en-IE"/>
        </w:rPr>
        <w:t xml:space="preserve">CP currently being developed by the Ministry of the Environment, with </w:t>
      </w:r>
      <w:r w:rsidR="003C38F7" w:rsidRPr="00F520B6">
        <w:rPr>
          <w:lang w:val="en-IE"/>
        </w:rPr>
        <w:t>the</w:t>
      </w:r>
      <w:r w:rsidRPr="00F520B6">
        <w:rPr>
          <w:lang w:val="en-IE"/>
        </w:rPr>
        <w:t xml:space="preserve"> aim to </w:t>
      </w:r>
      <w:r w:rsidR="47777A23" w:rsidRPr="00F520B6">
        <w:rPr>
          <w:lang w:val="en-IE"/>
        </w:rPr>
        <w:t xml:space="preserve">address inconsistencies in existing application processes across </w:t>
      </w:r>
      <w:r w:rsidR="5C1DB4F0" w:rsidRPr="00F520B6">
        <w:rPr>
          <w:lang w:val="en-IE"/>
        </w:rPr>
        <w:t>Programmes</w:t>
      </w:r>
      <w:r w:rsidR="6CE6E28A" w:rsidRPr="00F520B6">
        <w:rPr>
          <w:lang w:val="en-IE"/>
        </w:rPr>
        <w:t>.</w:t>
      </w:r>
      <w:r w:rsidR="0BD0EF27" w:rsidRPr="00F520B6">
        <w:rPr>
          <w:lang w:val="en-IE"/>
        </w:rPr>
        <w:t xml:space="preserve"> </w:t>
      </w:r>
      <w:r w:rsidR="212A9BA0" w:rsidRPr="00F520B6">
        <w:rPr>
          <w:lang w:val="en-IE"/>
        </w:rPr>
        <w:t>T</w:t>
      </w:r>
      <w:r w:rsidR="0BD0EF27" w:rsidRPr="00F520B6">
        <w:rPr>
          <w:lang w:val="en-IE"/>
        </w:rPr>
        <w:t xml:space="preserve">his guidance focuses on elaborate specification of concrete DNSH conditions and possibilities of how to implement the DNSH within the </w:t>
      </w:r>
      <w:r w:rsidR="260D15EB" w:rsidRPr="00F520B6">
        <w:rPr>
          <w:lang w:val="en-IE"/>
        </w:rPr>
        <w:t>F</w:t>
      </w:r>
      <w:r w:rsidR="0BD0EF27" w:rsidRPr="00F520B6">
        <w:rPr>
          <w:lang w:val="en-IE"/>
        </w:rPr>
        <w:t>unds administration and also proposes fusion of the DNSH and CP in climate objectives</w:t>
      </w:r>
      <w:r w:rsidR="47777A23" w:rsidRPr="00F520B6">
        <w:rPr>
          <w:lang w:val="en-IE"/>
        </w:rPr>
        <w:t>.</w:t>
      </w:r>
    </w:p>
    <w:p w14:paraId="6F88249C" w14:textId="77777777" w:rsidR="7BF46D7E" w:rsidRPr="00F520B6" w:rsidRDefault="7BF46D7E" w:rsidP="5EB5FF0F">
      <w:pPr>
        <w:rPr>
          <w:lang w:val="en-IE"/>
        </w:rPr>
      </w:pPr>
      <w:r w:rsidRPr="00F520B6">
        <w:rPr>
          <w:lang w:val="en-IE"/>
        </w:rPr>
        <w:t xml:space="preserve"> </w:t>
      </w:r>
    </w:p>
    <w:p w14:paraId="54F15CE5" w14:textId="77777777" w:rsidR="47F8C4F9" w:rsidRPr="00F520B6" w:rsidRDefault="47F8C4F9" w:rsidP="3AB387AE">
      <w:pPr>
        <w:pStyle w:val="Nadpis4"/>
        <w:rPr>
          <w:lang w:val="en-IE"/>
        </w:rPr>
      </w:pPr>
      <w:r w:rsidRPr="00F520B6">
        <w:rPr>
          <w:lang w:val="en-IE"/>
        </w:rPr>
        <w:t>Process to tap into the 40 ad-hoc days</w:t>
      </w:r>
    </w:p>
    <w:p w14:paraId="4A85B081" w14:textId="77777777" w:rsidR="00722248" w:rsidRPr="00F520B6" w:rsidRDefault="00184D86" w:rsidP="00864B17">
      <w:pPr>
        <w:rPr>
          <w:lang w:val="en-IE"/>
        </w:rPr>
      </w:pPr>
      <w:r w:rsidRPr="00F520B6">
        <w:rPr>
          <w:lang w:val="en-IE"/>
        </w:rPr>
        <w:t>D</w:t>
      </w:r>
      <w:r w:rsidR="72D7A17D" w:rsidRPr="00F520B6">
        <w:rPr>
          <w:lang w:val="en-IE"/>
        </w:rPr>
        <w:t>irect technical</w:t>
      </w:r>
      <w:r w:rsidR="7BF46D7E" w:rsidRPr="00F520B6">
        <w:rPr>
          <w:lang w:val="en-IE"/>
        </w:rPr>
        <w:t xml:space="preserve"> support will be available to assist Czech authorities in the application of the existing DNSH and CP technical guidance </w:t>
      </w:r>
      <w:r w:rsidR="00092678" w:rsidRPr="00F520B6">
        <w:rPr>
          <w:lang w:val="en-IE"/>
        </w:rPr>
        <w:t>documents</w:t>
      </w:r>
      <w:r w:rsidR="7BF46D7E" w:rsidRPr="00F520B6">
        <w:rPr>
          <w:lang w:val="en-IE"/>
        </w:rPr>
        <w:t xml:space="preserve"> in </w:t>
      </w:r>
      <w:r w:rsidR="583B9A48" w:rsidRPr="00F520B6">
        <w:rPr>
          <w:lang w:val="en-IE"/>
        </w:rPr>
        <w:t>the</w:t>
      </w:r>
      <w:r w:rsidR="7BF46D7E" w:rsidRPr="00F520B6">
        <w:rPr>
          <w:lang w:val="en-IE"/>
        </w:rPr>
        <w:t xml:space="preserve"> form of maximum 40 FTE days.</w:t>
      </w:r>
      <w:r w:rsidR="00955702" w:rsidRPr="00F520B6">
        <w:rPr>
          <w:lang w:val="en-IE"/>
        </w:rPr>
        <w:t xml:space="preserve"> </w:t>
      </w:r>
      <w:r w:rsidR="4EB69343" w:rsidRPr="00F520B6">
        <w:rPr>
          <w:lang w:val="en-IE"/>
        </w:rPr>
        <w:t xml:space="preserve">The </w:t>
      </w:r>
      <w:r w:rsidR="0095503A" w:rsidRPr="00F520B6">
        <w:rPr>
          <w:lang w:val="en-IE"/>
        </w:rPr>
        <w:t>RfS</w:t>
      </w:r>
      <w:r w:rsidR="4EB69343" w:rsidRPr="00F520B6">
        <w:rPr>
          <w:lang w:val="en-IE"/>
        </w:rPr>
        <w:t xml:space="preserve"> specifies that the project team is to provide ad-hoc support to the beneficiary where required. To ensure that these support days are deployed as efficiently as possible, </w:t>
      </w:r>
      <w:r w:rsidR="00AB34EA" w:rsidRPr="00F520B6">
        <w:rPr>
          <w:lang w:val="en-IE"/>
        </w:rPr>
        <w:t xml:space="preserve">the project team </w:t>
      </w:r>
      <w:r w:rsidR="4EB69343" w:rsidRPr="00F520B6">
        <w:rPr>
          <w:lang w:val="en-IE"/>
        </w:rPr>
        <w:t>suggest</w:t>
      </w:r>
      <w:r w:rsidR="00AB34EA" w:rsidRPr="00F520B6">
        <w:rPr>
          <w:lang w:val="en-IE"/>
        </w:rPr>
        <w:t>s</w:t>
      </w:r>
      <w:r w:rsidR="4EB69343" w:rsidRPr="00F520B6">
        <w:rPr>
          <w:lang w:val="en-IE"/>
        </w:rPr>
        <w:t xml:space="preserve"> to focus on a number of priority areas that can be useful across multiple </w:t>
      </w:r>
      <w:r w:rsidR="008615EE" w:rsidRPr="00F520B6">
        <w:rPr>
          <w:lang w:val="en-IE"/>
        </w:rPr>
        <w:t>Programmes and RRP component measures</w:t>
      </w:r>
      <w:r w:rsidR="4EB69343" w:rsidRPr="00F520B6">
        <w:rPr>
          <w:lang w:val="en-IE"/>
        </w:rPr>
        <w:t xml:space="preserve">. </w:t>
      </w:r>
      <w:r w:rsidR="00BE4DDD" w:rsidRPr="00F520B6">
        <w:rPr>
          <w:lang w:val="en-IE"/>
        </w:rPr>
        <w:t xml:space="preserve">The need for these ad-hoc support days will be mainly in the early months of the project until the guidelines to be developed as a part of the DVL 5 will be available. </w:t>
      </w:r>
    </w:p>
    <w:p w14:paraId="05D1339C" w14:textId="77777777" w:rsidR="00C41A92" w:rsidRPr="00F520B6" w:rsidRDefault="00C41A92" w:rsidP="67A06F28">
      <w:pPr>
        <w:rPr>
          <w:lang w:val="en-IE"/>
        </w:rPr>
      </w:pPr>
    </w:p>
    <w:p w14:paraId="45B5ACFB" w14:textId="77777777" w:rsidR="00C41A92" w:rsidRPr="00F520B6" w:rsidRDefault="00C41A92" w:rsidP="00C41A92">
      <w:pPr>
        <w:rPr>
          <w:lang w:val="en-IE"/>
        </w:rPr>
      </w:pPr>
      <w:r w:rsidRPr="00F520B6">
        <w:rPr>
          <w:lang w:val="en-IE"/>
        </w:rPr>
        <w:t xml:space="preserve">At the time of preparing the inception report, the project team has not yet received specific requests for the RRP components. </w:t>
      </w:r>
      <w:r w:rsidR="000E5BC6" w:rsidRPr="00F520B6">
        <w:rPr>
          <w:lang w:val="en-IE"/>
        </w:rPr>
        <w:t>S</w:t>
      </w:r>
      <w:r w:rsidRPr="00F520B6">
        <w:rPr>
          <w:lang w:val="en-IE"/>
        </w:rPr>
        <w:t xml:space="preserve">upport in preparation of </w:t>
      </w:r>
      <w:r w:rsidR="00510101" w:rsidRPr="00F520B6">
        <w:rPr>
          <w:lang w:val="en-IE"/>
        </w:rPr>
        <w:t>ex-ante DNSH self-assessment</w:t>
      </w:r>
      <w:r w:rsidR="00F5380F" w:rsidRPr="00F520B6">
        <w:rPr>
          <w:lang w:val="en-IE"/>
        </w:rPr>
        <w:t>s</w:t>
      </w:r>
      <w:r w:rsidR="00510101" w:rsidRPr="00F520B6">
        <w:rPr>
          <w:lang w:val="en-IE"/>
        </w:rPr>
        <w:t xml:space="preserve"> </w:t>
      </w:r>
      <w:r w:rsidR="006557B0" w:rsidRPr="00F520B6">
        <w:rPr>
          <w:lang w:val="en-IE"/>
        </w:rPr>
        <w:t xml:space="preserve">for </w:t>
      </w:r>
      <w:r w:rsidRPr="00F520B6">
        <w:rPr>
          <w:lang w:val="en-IE"/>
        </w:rPr>
        <w:t>new CZ RRP component measures</w:t>
      </w:r>
      <w:r w:rsidR="00F5380F" w:rsidRPr="00F520B6">
        <w:rPr>
          <w:lang w:val="en-IE"/>
        </w:rPr>
        <w:t xml:space="preserve"> is possible</w:t>
      </w:r>
      <w:r w:rsidRPr="00F520B6">
        <w:rPr>
          <w:lang w:val="en-IE"/>
        </w:rPr>
        <w:t xml:space="preserve">, especially (but not only) for the dedicated REPowerEU chapter.  </w:t>
      </w:r>
    </w:p>
    <w:p w14:paraId="65B9F3B2" w14:textId="77777777" w:rsidR="00722248" w:rsidRPr="00F520B6" w:rsidRDefault="00722248" w:rsidP="00724CEB">
      <w:pPr>
        <w:ind w:left="0"/>
        <w:rPr>
          <w:lang w:val="en-IE"/>
        </w:rPr>
      </w:pPr>
    </w:p>
    <w:p w14:paraId="29C6DDB0" w14:textId="77777777" w:rsidR="08C80852" w:rsidRPr="00F520B6" w:rsidRDefault="00092678" w:rsidP="67A06F28">
      <w:pPr>
        <w:rPr>
          <w:lang w:val="en-IE"/>
        </w:rPr>
      </w:pPr>
      <w:r w:rsidRPr="00F520B6">
        <w:rPr>
          <w:lang w:val="en-IE"/>
        </w:rPr>
        <w:t xml:space="preserve">Regarding the </w:t>
      </w:r>
      <w:r w:rsidR="00F00631" w:rsidRPr="00F520B6">
        <w:rPr>
          <w:lang w:val="en-IE"/>
        </w:rPr>
        <w:t>C</w:t>
      </w:r>
      <w:r w:rsidR="00EF3301" w:rsidRPr="00F520B6">
        <w:rPr>
          <w:lang w:val="en-IE"/>
        </w:rPr>
        <w:t xml:space="preserve">ohesion </w:t>
      </w:r>
      <w:r w:rsidR="00F00631" w:rsidRPr="00F520B6">
        <w:rPr>
          <w:lang w:val="en-IE"/>
        </w:rPr>
        <w:t>P</w:t>
      </w:r>
      <w:r w:rsidR="00EF3301" w:rsidRPr="00F520B6">
        <w:rPr>
          <w:lang w:val="en-IE"/>
        </w:rPr>
        <w:t>olicy Funds</w:t>
      </w:r>
      <w:r w:rsidRPr="00F520B6">
        <w:rPr>
          <w:lang w:val="en-IE"/>
        </w:rPr>
        <w:t>, a</w:t>
      </w:r>
      <w:r w:rsidR="4EB69343" w:rsidRPr="00F520B6">
        <w:rPr>
          <w:lang w:val="en-IE"/>
        </w:rPr>
        <w:t xml:space="preserve"> preliminary list of</w:t>
      </w:r>
      <w:r w:rsidR="001D4B31" w:rsidRPr="00F520B6">
        <w:rPr>
          <w:lang w:val="en-IE"/>
        </w:rPr>
        <w:t xml:space="preserve"> cross cutting</w:t>
      </w:r>
      <w:r w:rsidR="4EB69343" w:rsidRPr="00F520B6">
        <w:rPr>
          <w:lang w:val="en-IE"/>
        </w:rPr>
        <w:t xml:space="preserve"> </w:t>
      </w:r>
      <w:r w:rsidR="00F13582" w:rsidRPr="00F520B6">
        <w:rPr>
          <w:lang w:val="en-IE"/>
        </w:rPr>
        <w:t xml:space="preserve">CP </w:t>
      </w:r>
      <w:r w:rsidR="4EB69343" w:rsidRPr="00F520B6">
        <w:rPr>
          <w:lang w:val="en-IE"/>
        </w:rPr>
        <w:t>priority areas has become clearer as a result of the different discussions held in the course of the inception phase</w:t>
      </w:r>
      <w:r w:rsidR="00B20661" w:rsidRPr="00F520B6">
        <w:rPr>
          <w:lang w:val="en-IE"/>
        </w:rPr>
        <w:t xml:space="preserve">. </w:t>
      </w:r>
      <w:r w:rsidR="00CE0269" w:rsidRPr="00F520B6">
        <w:rPr>
          <w:lang w:val="en-IE"/>
        </w:rPr>
        <w:t>The</w:t>
      </w:r>
      <w:r w:rsidR="008D624B" w:rsidRPr="00F520B6">
        <w:rPr>
          <w:lang w:val="en-IE"/>
        </w:rPr>
        <w:t xml:space="preserve"> CP issues highlighted bellow will be included in the discussion materials with the coordinating beneficiary authority to inform </w:t>
      </w:r>
      <w:r w:rsidR="00C65C2F" w:rsidRPr="00F520B6">
        <w:rPr>
          <w:lang w:val="en-IE"/>
        </w:rPr>
        <w:t>selection process for the ad hoc support:</w:t>
      </w:r>
      <w:r w:rsidR="00CE0269" w:rsidRPr="00F520B6">
        <w:rPr>
          <w:lang w:val="en-IE"/>
        </w:rPr>
        <w:t xml:space="preserve"> </w:t>
      </w:r>
    </w:p>
    <w:p w14:paraId="4D33839A" w14:textId="77777777" w:rsidR="00D8302D" w:rsidRPr="00F520B6" w:rsidRDefault="00D8302D" w:rsidP="00D8302D">
      <w:pPr>
        <w:pStyle w:val="Odstavecseseznamem"/>
        <w:rPr>
          <w:lang w:val="en-IE"/>
        </w:rPr>
      </w:pPr>
      <w:r w:rsidRPr="00F520B6">
        <w:rPr>
          <w:lang w:val="en-IE"/>
        </w:rPr>
        <w:t xml:space="preserve">Support </w:t>
      </w:r>
      <w:r w:rsidR="00C65C2F" w:rsidRPr="00F520B6">
        <w:rPr>
          <w:lang w:val="en-IE"/>
        </w:rPr>
        <w:t>was requested</w:t>
      </w:r>
      <w:r w:rsidR="00495075" w:rsidRPr="00F520B6">
        <w:rPr>
          <w:lang w:val="en-IE"/>
        </w:rPr>
        <w:t xml:space="preserve">, </w:t>
      </w:r>
      <w:r w:rsidR="00D767D0" w:rsidRPr="00F520B6">
        <w:rPr>
          <w:lang w:val="en-IE"/>
        </w:rPr>
        <w:t>as a strong priority</w:t>
      </w:r>
      <w:r w:rsidR="00495075" w:rsidRPr="00F520B6">
        <w:rPr>
          <w:lang w:val="en-IE"/>
        </w:rPr>
        <w:t>,</w:t>
      </w:r>
      <w:r w:rsidR="00C65C2F" w:rsidRPr="00F520B6">
        <w:rPr>
          <w:lang w:val="en-IE"/>
        </w:rPr>
        <w:t xml:space="preserve"> for </w:t>
      </w:r>
      <w:r w:rsidRPr="00F520B6">
        <w:rPr>
          <w:lang w:val="en-IE"/>
        </w:rPr>
        <w:t>the methodological guidance on how to implement phase 2 of the mitigation CP pillar, especially assessment of the individual investment project with the EU climate neutrality pathway;</w:t>
      </w:r>
    </w:p>
    <w:p w14:paraId="4C4C7C8B" w14:textId="77777777" w:rsidR="00B444F0" w:rsidRPr="00F520B6" w:rsidRDefault="00B444F0" w:rsidP="00B444F0">
      <w:pPr>
        <w:pStyle w:val="Odstavecseseznamem"/>
        <w:rPr>
          <w:lang w:val="en-IE"/>
        </w:rPr>
      </w:pPr>
      <w:r w:rsidRPr="00F520B6">
        <w:rPr>
          <w:lang w:val="en-IE"/>
        </w:rPr>
        <w:t>Review of the</w:t>
      </w:r>
      <w:r w:rsidR="00EA6E01" w:rsidRPr="00F520B6">
        <w:rPr>
          <w:lang w:val="en-IE"/>
        </w:rPr>
        <w:t xml:space="preserve"> </w:t>
      </w:r>
      <w:r w:rsidRPr="00F520B6">
        <w:rPr>
          <w:lang w:val="en-IE"/>
        </w:rPr>
        <w:t xml:space="preserve"> implement</w:t>
      </w:r>
      <w:r w:rsidR="00EA6E01" w:rsidRPr="00F520B6">
        <w:rPr>
          <w:lang w:val="en-IE"/>
        </w:rPr>
        <w:t>ation of</w:t>
      </w:r>
      <w:r w:rsidRPr="00F520B6">
        <w:rPr>
          <w:lang w:val="en-IE"/>
        </w:rPr>
        <w:t xml:space="preserve"> the adaptation pillar of CP</w:t>
      </w:r>
      <w:r w:rsidR="00C65C2F" w:rsidRPr="00F520B6">
        <w:rPr>
          <w:lang w:val="en-IE"/>
        </w:rPr>
        <w:t xml:space="preserve"> was requested</w:t>
      </w:r>
      <w:r w:rsidR="00EB3858" w:rsidRPr="00F520B6">
        <w:rPr>
          <w:lang w:val="en-IE"/>
        </w:rPr>
        <w:t>. More holistic re</w:t>
      </w:r>
      <w:r w:rsidR="00D2283D" w:rsidRPr="00F520B6">
        <w:rPr>
          <w:lang w:val="en-IE"/>
        </w:rPr>
        <w:t xml:space="preserve">view of </w:t>
      </w:r>
      <w:r w:rsidR="00AF76BF" w:rsidRPr="00F520B6">
        <w:rPr>
          <w:lang w:val="en-IE"/>
        </w:rPr>
        <w:t xml:space="preserve">the </w:t>
      </w:r>
      <w:r w:rsidR="00B13E42" w:rsidRPr="00F520B6">
        <w:rPr>
          <w:lang w:val="en-IE"/>
        </w:rPr>
        <w:t>use of</w:t>
      </w:r>
      <w:r w:rsidRPr="00F520B6">
        <w:rPr>
          <w:lang w:val="en-IE"/>
        </w:rPr>
        <w:t xml:space="preserve"> the methodologies and data provided by the Commission's guidance</w:t>
      </w:r>
      <w:r w:rsidR="00B13E42" w:rsidRPr="00F520B6">
        <w:rPr>
          <w:lang w:val="en-IE"/>
        </w:rPr>
        <w:t xml:space="preserve"> and their trans</w:t>
      </w:r>
      <w:r w:rsidR="00A02074" w:rsidRPr="00F520B6">
        <w:rPr>
          <w:lang w:val="en-IE"/>
        </w:rPr>
        <w:t>position</w:t>
      </w:r>
      <w:r w:rsidRPr="00F520B6">
        <w:rPr>
          <w:lang w:val="en-IE"/>
        </w:rPr>
        <w:t xml:space="preserve"> into actionable steps and Czech-specific methodologies</w:t>
      </w:r>
      <w:r w:rsidR="00ED66BF" w:rsidRPr="00F520B6">
        <w:rPr>
          <w:lang w:val="en-IE"/>
        </w:rPr>
        <w:t xml:space="preserve"> can be considered in subsequent deliverables </w:t>
      </w:r>
      <w:r w:rsidR="003C77AA" w:rsidRPr="00F520B6">
        <w:rPr>
          <w:lang w:val="en-IE"/>
        </w:rPr>
        <w:t>(</w:t>
      </w:r>
      <w:r w:rsidR="00FE2B0F" w:rsidRPr="00F520B6">
        <w:rPr>
          <w:lang w:val="en-IE"/>
        </w:rPr>
        <w:t>DVL 4&amp;5)</w:t>
      </w:r>
      <w:r w:rsidRPr="00F520B6">
        <w:rPr>
          <w:lang w:val="en-IE"/>
        </w:rPr>
        <w:t>;</w:t>
      </w:r>
    </w:p>
    <w:p w14:paraId="2D52B2EB" w14:textId="77777777" w:rsidR="08C80852" w:rsidRPr="00F520B6" w:rsidRDefault="2A41D02C" w:rsidP="67A06F28">
      <w:pPr>
        <w:pStyle w:val="Odstavecseseznamem"/>
        <w:rPr>
          <w:lang w:val="en-IE"/>
        </w:rPr>
      </w:pPr>
      <w:r w:rsidRPr="00F520B6">
        <w:rPr>
          <w:lang w:val="en-IE"/>
        </w:rPr>
        <w:t>Support to the development of the CP methodology, by reviewing the approaches of other Member States</w:t>
      </w:r>
      <w:r w:rsidR="00AD7B13" w:rsidRPr="00F520B6">
        <w:rPr>
          <w:rStyle w:val="Znakapoznpodarou"/>
          <w:lang w:val="en-IE"/>
        </w:rPr>
        <w:footnoteReference w:id="5"/>
      </w:r>
      <w:r w:rsidR="00AD7B13" w:rsidRPr="00F520B6">
        <w:rPr>
          <w:rStyle w:val="cf01"/>
          <w:lang w:val="en-IE"/>
        </w:rPr>
        <w:t>;</w:t>
      </w:r>
    </w:p>
    <w:p w14:paraId="0E49653A" w14:textId="77777777" w:rsidR="08C80852" w:rsidRPr="00F520B6" w:rsidRDefault="2A41D02C" w:rsidP="67A06F28">
      <w:pPr>
        <w:pStyle w:val="Odstavecseseznamem"/>
        <w:rPr>
          <w:lang w:val="en-IE"/>
        </w:rPr>
      </w:pPr>
      <w:r w:rsidRPr="00F520B6">
        <w:rPr>
          <w:lang w:val="en-IE"/>
        </w:rPr>
        <w:t xml:space="preserve">Support </w:t>
      </w:r>
      <w:r w:rsidR="6E111734" w:rsidRPr="00F520B6">
        <w:rPr>
          <w:lang w:val="en-IE"/>
        </w:rPr>
        <w:t>for</w:t>
      </w:r>
      <w:r w:rsidRPr="00F520B6">
        <w:rPr>
          <w:lang w:val="en-IE"/>
        </w:rPr>
        <w:t xml:space="preserve"> the development of a</w:t>
      </w:r>
      <w:r w:rsidR="0127C27E" w:rsidRPr="00F520B6">
        <w:rPr>
          <w:lang w:val="en-IE"/>
        </w:rPr>
        <w:t>n infrastructure</w:t>
      </w:r>
      <w:r w:rsidR="4EB69343" w:rsidRPr="00F520B6">
        <w:rPr>
          <w:lang w:val="en-IE"/>
        </w:rPr>
        <w:t xml:space="preserve"> </w:t>
      </w:r>
      <w:r w:rsidRPr="00F520B6">
        <w:rPr>
          <w:lang w:val="en-IE"/>
        </w:rPr>
        <w:t xml:space="preserve">definition </w:t>
      </w:r>
      <w:r w:rsidR="1540C22D" w:rsidRPr="00F520B6">
        <w:rPr>
          <w:lang w:val="en-IE"/>
        </w:rPr>
        <w:t>under the CP assessment (i.e.</w:t>
      </w:r>
      <w:r w:rsidR="363E20A9" w:rsidRPr="00F520B6">
        <w:rPr>
          <w:lang w:val="en-IE"/>
        </w:rPr>
        <w:t>,</w:t>
      </w:r>
      <w:r w:rsidR="1540C22D" w:rsidRPr="00F520B6">
        <w:rPr>
          <w:lang w:val="en-IE"/>
        </w:rPr>
        <w:t xml:space="preserve"> lifespan, type, </w:t>
      </w:r>
      <w:r w:rsidR="0943149D" w:rsidRPr="00F520B6">
        <w:rPr>
          <w:lang w:val="en-IE"/>
        </w:rPr>
        <w:t>and purpose)</w:t>
      </w:r>
      <w:r w:rsidR="00AD7B13" w:rsidRPr="00F520B6">
        <w:rPr>
          <w:lang w:val="en-IE"/>
        </w:rPr>
        <w:t>’</w:t>
      </w:r>
    </w:p>
    <w:p w14:paraId="30BD0B35" w14:textId="2D0D90B1" w:rsidR="08C80852" w:rsidRPr="00F520B6" w:rsidDel="00B444F0" w:rsidRDefault="4EB69343" w:rsidP="67A06F28">
      <w:pPr>
        <w:pStyle w:val="Odstavecseseznamem"/>
        <w:rPr>
          <w:lang w:val="en-IE"/>
        </w:rPr>
      </w:pPr>
      <w:r w:rsidRPr="00F520B6" w:rsidDel="00B444F0">
        <w:rPr>
          <w:lang w:val="en-IE"/>
        </w:rPr>
        <w:t>Support to implement the adaptation pillar of CP, notably by translating the methodologies and data provided by the Commission's guidance into actionable steps and Czech-specific methodologies;</w:t>
      </w:r>
    </w:p>
    <w:p w14:paraId="5F63BF60" w14:textId="77777777" w:rsidR="00865B99" w:rsidRPr="00F520B6" w:rsidDel="00B20661" w:rsidRDefault="00B02C13" w:rsidP="67A06F28">
      <w:pPr>
        <w:pStyle w:val="Odstavecseseznamem"/>
        <w:rPr>
          <w:lang w:val="en-IE"/>
        </w:rPr>
      </w:pPr>
      <w:r w:rsidRPr="00F520B6" w:rsidDel="00B20661">
        <w:rPr>
          <w:lang w:val="en-IE"/>
        </w:rPr>
        <w:t>Support of the methodological guidance on how to implement phase 2 of the mitigation CP pillar, especially assessment of the individual investment project with the EU climate neutrality pathway;</w:t>
      </w:r>
    </w:p>
    <w:p w14:paraId="10B1BEE3" w14:textId="77777777" w:rsidR="08C80852" w:rsidRPr="00F520B6" w:rsidRDefault="2A41D02C" w:rsidP="67A06F28">
      <w:pPr>
        <w:pStyle w:val="Odstavecseseznamem"/>
        <w:rPr>
          <w:lang w:val="en-IE"/>
        </w:rPr>
      </w:pPr>
      <w:r w:rsidRPr="00F520B6">
        <w:rPr>
          <w:lang w:val="en-IE"/>
        </w:rPr>
        <w:t xml:space="preserve">Support and additional clarification </w:t>
      </w:r>
      <w:r w:rsidR="009A6E7C" w:rsidRPr="00F520B6">
        <w:rPr>
          <w:lang w:val="en-IE"/>
        </w:rPr>
        <w:t>i</w:t>
      </w:r>
      <w:r w:rsidRPr="00F520B6">
        <w:rPr>
          <w:lang w:val="en-IE"/>
        </w:rPr>
        <w:t>n areas and project types where CP is not mandatory and can be omitted</w:t>
      </w:r>
      <w:r w:rsidR="00AD7B13" w:rsidRPr="00F520B6">
        <w:rPr>
          <w:lang w:val="en-IE"/>
        </w:rPr>
        <w:t>.</w:t>
      </w:r>
    </w:p>
    <w:p w14:paraId="0DF4CB5B" w14:textId="77777777" w:rsidR="08C80852" w:rsidRPr="00F520B6" w:rsidRDefault="08C80852" w:rsidP="67A06F28">
      <w:pPr>
        <w:rPr>
          <w:lang w:val="en-IE"/>
        </w:rPr>
      </w:pPr>
    </w:p>
    <w:p w14:paraId="032A2114" w14:textId="21D006B0" w:rsidR="00DC4489" w:rsidRPr="00F520B6" w:rsidRDefault="2A41D02C" w:rsidP="67A06F28">
      <w:pPr>
        <w:rPr>
          <w:lang w:val="en-IE"/>
        </w:rPr>
      </w:pPr>
      <w:r w:rsidRPr="00F520B6">
        <w:rPr>
          <w:lang w:val="en-IE"/>
        </w:rPr>
        <w:t>To ensure an efficient and realistic cooperation</w:t>
      </w:r>
      <w:r w:rsidR="43C81FE4" w:rsidRPr="00F520B6">
        <w:rPr>
          <w:lang w:val="en-IE"/>
        </w:rPr>
        <w:t xml:space="preserve"> in view of the support time slots distribution</w:t>
      </w:r>
      <w:r w:rsidRPr="00F520B6">
        <w:rPr>
          <w:lang w:val="en-IE"/>
        </w:rPr>
        <w:t xml:space="preserve">, all requests for this ad-hoc support </w:t>
      </w:r>
      <w:r w:rsidR="1838CEF2" w:rsidRPr="00F520B6">
        <w:rPr>
          <w:lang w:val="en-IE"/>
        </w:rPr>
        <w:t xml:space="preserve">will </w:t>
      </w:r>
      <w:r w:rsidRPr="00F520B6">
        <w:rPr>
          <w:lang w:val="en-IE"/>
        </w:rPr>
        <w:t>be coordinated together with the Office of Government (OoG)</w:t>
      </w:r>
      <w:r w:rsidR="00FA40A2" w:rsidRPr="00F520B6">
        <w:rPr>
          <w:lang w:val="en-IE"/>
        </w:rPr>
        <w:t xml:space="preserve">. </w:t>
      </w:r>
      <w:r w:rsidR="007D0962" w:rsidRPr="00F520B6">
        <w:rPr>
          <w:lang w:val="en-IE"/>
        </w:rPr>
        <w:t xml:space="preserve">The OoG is seeking requests for support from different beneficiary authorities responsible for programme and project implementation under the RRP as well as the CPR. </w:t>
      </w:r>
      <w:r w:rsidR="0001316F" w:rsidRPr="00F520B6">
        <w:rPr>
          <w:lang w:val="en-IE"/>
        </w:rPr>
        <w:t xml:space="preserve">OoG will consult </w:t>
      </w:r>
      <w:r w:rsidR="3E5E55E9" w:rsidRPr="00F520B6">
        <w:rPr>
          <w:lang w:val="en-IE"/>
        </w:rPr>
        <w:t>the needs with</w:t>
      </w:r>
      <w:r w:rsidR="0001316F" w:rsidRPr="00F520B6">
        <w:rPr>
          <w:lang w:val="en-IE"/>
        </w:rPr>
        <w:t xml:space="preserve"> the Delivery Unit of</w:t>
      </w:r>
      <w:r w:rsidR="3C1FCBAC" w:rsidRPr="00F520B6">
        <w:rPr>
          <w:lang w:val="en-IE"/>
        </w:rPr>
        <w:t xml:space="preserve"> the Ministry of Industry and Trade </w:t>
      </w:r>
      <w:r w:rsidR="00506D49" w:rsidRPr="00F520B6">
        <w:rPr>
          <w:lang w:val="en-IE"/>
        </w:rPr>
        <w:t>(MIT)</w:t>
      </w:r>
      <w:r w:rsidR="007D0962" w:rsidRPr="00F520B6">
        <w:rPr>
          <w:lang w:val="en-IE"/>
        </w:rPr>
        <w:t>, responsible for the RRP,</w:t>
      </w:r>
      <w:r w:rsidR="000029C0" w:rsidRPr="00F520B6">
        <w:rPr>
          <w:lang w:val="en-IE"/>
        </w:rPr>
        <w:t xml:space="preserve"> </w:t>
      </w:r>
      <w:r w:rsidR="34257CB2" w:rsidRPr="00F520B6">
        <w:rPr>
          <w:lang w:val="en-IE"/>
        </w:rPr>
        <w:t>and</w:t>
      </w:r>
      <w:r w:rsidR="3C1FCBAC" w:rsidRPr="00F520B6">
        <w:rPr>
          <w:lang w:val="en-IE"/>
        </w:rPr>
        <w:t xml:space="preserve"> the</w:t>
      </w:r>
      <w:r w:rsidR="34257CB2" w:rsidRPr="00F520B6">
        <w:rPr>
          <w:lang w:val="en-IE"/>
        </w:rPr>
        <w:t xml:space="preserve"> Ministry of Regional Development</w:t>
      </w:r>
      <w:r w:rsidR="3C1FCBAC" w:rsidRPr="00F520B6">
        <w:rPr>
          <w:lang w:val="en-IE"/>
        </w:rPr>
        <w:t xml:space="preserve"> </w:t>
      </w:r>
      <w:r w:rsidR="00506D49" w:rsidRPr="00F520B6">
        <w:rPr>
          <w:lang w:val="en-IE"/>
        </w:rPr>
        <w:t>(MRD)</w:t>
      </w:r>
      <w:r w:rsidR="007D0962" w:rsidRPr="00F520B6">
        <w:rPr>
          <w:lang w:val="en-IE"/>
        </w:rPr>
        <w:t>,</w:t>
      </w:r>
      <w:r w:rsidR="00506D49" w:rsidRPr="00F520B6">
        <w:rPr>
          <w:lang w:val="en-IE"/>
        </w:rPr>
        <w:t xml:space="preserve"> </w:t>
      </w:r>
      <w:r w:rsidR="0001316F" w:rsidRPr="00F520B6">
        <w:rPr>
          <w:lang w:val="en-IE"/>
        </w:rPr>
        <w:t>as the</w:t>
      </w:r>
      <w:r w:rsidR="3C1FCBAC" w:rsidRPr="00F520B6">
        <w:rPr>
          <w:lang w:val="en-IE"/>
        </w:rPr>
        <w:t xml:space="preserve"> the National Coordination Authority</w:t>
      </w:r>
      <w:r w:rsidR="0001316F" w:rsidRPr="00F520B6">
        <w:rPr>
          <w:lang w:val="en-IE"/>
        </w:rPr>
        <w:t xml:space="preserve"> for the CPR</w:t>
      </w:r>
      <w:r w:rsidR="4EB69343" w:rsidRPr="00F520B6">
        <w:rPr>
          <w:lang w:val="en-IE"/>
        </w:rPr>
        <w:t xml:space="preserve">. </w:t>
      </w:r>
    </w:p>
    <w:p w14:paraId="0243A687" w14:textId="77777777" w:rsidR="00DC4489" w:rsidRPr="00F520B6" w:rsidRDefault="00DC4489" w:rsidP="67A06F28">
      <w:pPr>
        <w:rPr>
          <w:lang w:val="en-IE"/>
        </w:rPr>
      </w:pPr>
    </w:p>
    <w:p w14:paraId="78584D9A" w14:textId="449D4E9A" w:rsidR="08C80852" w:rsidRPr="00F520B6" w:rsidRDefault="00DA45C1" w:rsidP="67A06F28">
      <w:pPr>
        <w:rPr>
          <w:lang w:val="en-IE"/>
        </w:rPr>
      </w:pPr>
      <w:r w:rsidRPr="00F520B6">
        <w:rPr>
          <w:lang w:val="en-IE"/>
        </w:rPr>
        <w:t xml:space="preserve">To ensure an effective and coordinated selection process, </w:t>
      </w:r>
      <w:r w:rsidR="00E673AD" w:rsidRPr="00F520B6">
        <w:rPr>
          <w:lang w:val="en-IE"/>
        </w:rPr>
        <w:t>the project team</w:t>
      </w:r>
      <w:r w:rsidRPr="00F520B6">
        <w:rPr>
          <w:lang w:val="en-IE"/>
        </w:rPr>
        <w:t xml:space="preserve"> </w:t>
      </w:r>
      <w:r w:rsidR="0014629C" w:rsidRPr="00F520B6">
        <w:rPr>
          <w:lang w:val="en-IE"/>
        </w:rPr>
        <w:t>can</w:t>
      </w:r>
      <w:r w:rsidRPr="00F520B6">
        <w:rPr>
          <w:lang w:val="en-IE"/>
        </w:rPr>
        <w:t xml:space="preserve"> conduct an initial review of support requests and classify it by a) sector/area of intervention and b) the nature of support requested </w:t>
      </w:r>
      <w:r w:rsidR="00506D49" w:rsidRPr="00F520B6">
        <w:rPr>
          <w:lang w:val="en-IE"/>
        </w:rPr>
        <w:t xml:space="preserve">to be able to draw synergies in support, if any. </w:t>
      </w:r>
      <w:r w:rsidR="009A74A0" w:rsidRPr="00F520B6">
        <w:rPr>
          <w:lang w:val="en-IE"/>
        </w:rPr>
        <w:t>T</w:t>
      </w:r>
      <w:r w:rsidR="00CB006A" w:rsidRPr="00F520B6">
        <w:rPr>
          <w:lang w:val="en-IE"/>
        </w:rPr>
        <w:t>he project team</w:t>
      </w:r>
      <w:r w:rsidR="00B904A8" w:rsidRPr="00F520B6">
        <w:rPr>
          <w:lang w:val="en-IE"/>
        </w:rPr>
        <w:t xml:space="preserve"> will also provide a high level estimate of days required for each request. </w:t>
      </w:r>
      <w:r w:rsidR="00506D49" w:rsidRPr="00F520B6">
        <w:rPr>
          <w:lang w:val="en-IE"/>
        </w:rPr>
        <w:t xml:space="preserve">Subsequently </w:t>
      </w:r>
      <w:r w:rsidR="00364814" w:rsidRPr="00F520B6">
        <w:rPr>
          <w:lang w:val="en-IE"/>
        </w:rPr>
        <w:t>the project team</w:t>
      </w:r>
      <w:r w:rsidR="00506D49" w:rsidRPr="00F520B6">
        <w:rPr>
          <w:lang w:val="en-IE"/>
        </w:rPr>
        <w:t xml:space="preserve"> propose</w:t>
      </w:r>
      <w:r w:rsidR="00364814" w:rsidRPr="00F520B6">
        <w:rPr>
          <w:lang w:val="en-IE"/>
        </w:rPr>
        <w:t>s</w:t>
      </w:r>
      <w:r w:rsidR="00506D49" w:rsidRPr="00F520B6">
        <w:rPr>
          <w:lang w:val="en-IE"/>
        </w:rPr>
        <w:t xml:space="preserve"> to discuss and prioritise the request with the OoG</w:t>
      </w:r>
      <w:r w:rsidR="00B138D3" w:rsidRPr="00F520B6">
        <w:rPr>
          <w:lang w:val="en-IE"/>
        </w:rPr>
        <w:t>,</w:t>
      </w:r>
      <w:r w:rsidR="00506D49" w:rsidRPr="00F520B6">
        <w:rPr>
          <w:lang w:val="en-IE"/>
        </w:rPr>
        <w:t xml:space="preserve"> and if need be </w:t>
      </w:r>
      <w:r w:rsidR="00B73CCC" w:rsidRPr="00F520B6">
        <w:rPr>
          <w:lang w:val="en-IE"/>
        </w:rPr>
        <w:t>also</w:t>
      </w:r>
      <w:r w:rsidR="00506D49" w:rsidRPr="00F520B6">
        <w:rPr>
          <w:lang w:val="en-IE"/>
        </w:rPr>
        <w:t xml:space="preserve"> with MIT and MR</w:t>
      </w:r>
      <w:r w:rsidR="00B004F1" w:rsidRPr="00F520B6">
        <w:rPr>
          <w:lang w:val="en-IE"/>
        </w:rPr>
        <w:t>D</w:t>
      </w:r>
      <w:r w:rsidR="00506D49" w:rsidRPr="00F520B6">
        <w:rPr>
          <w:lang w:val="en-IE"/>
        </w:rPr>
        <w:t>.</w:t>
      </w:r>
      <w:r w:rsidR="00062D48" w:rsidRPr="00F520B6">
        <w:rPr>
          <w:lang w:val="en-IE"/>
        </w:rPr>
        <w:t xml:space="preserve"> </w:t>
      </w:r>
      <w:r w:rsidR="00B73CCC" w:rsidRPr="00F520B6">
        <w:rPr>
          <w:lang w:val="en-IE"/>
        </w:rPr>
        <w:t>O</w:t>
      </w:r>
      <w:r w:rsidR="0069527B" w:rsidRPr="00F520B6">
        <w:rPr>
          <w:lang w:val="en-IE"/>
        </w:rPr>
        <w:t xml:space="preserve">nce priorities are set and fully understood, </w:t>
      </w:r>
      <w:r w:rsidR="002228D5" w:rsidRPr="00F520B6">
        <w:rPr>
          <w:lang w:val="en-IE"/>
        </w:rPr>
        <w:t>the project team</w:t>
      </w:r>
      <w:r w:rsidR="0069527B" w:rsidRPr="00F520B6">
        <w:rPr>
          <w:lang w:val="en-IE"/>
        </w:rPr>
        <w:t xml:space="preserve"> </w:t>
      </w:r>
      <w:r w:rsidR="00297802" w:rsidRPr="00F520B6">
        <w:rPr>
          <w:lang w:val="en-IE"/>
        </w:rPr>
        <w:t>wil</w:t>
      </w:r>
      <w:r w:rsidR="0028088D" w:rsidRPr="00F520B6">
        <w:rPr>
          <w:lang w:val="en-IE"/>
        </w:rPr>
        <w:t>l</w:t>
      </w:r>
      <w:r w:rsidR="00297802" w:rsidRPr="00F520B6">
        <w:rPr>
          <w:lang w:val="en-IE"/>
        </w:rPr>
        <w:t xml:space="preserve"> come up with a coherent proposal of how and during which timeline</w:t>
      </w:r>
      <w:r w:rsidR="00B904A8" w:rsidRPr="00F520B6">
        <w:rPr>
          <w:lang w:val="en-IE"/>
        </w:rPr>
        <w:t xml:space="preserve"> </w:t>
      </w:r>
      <w:r w:rsidR="00310964" w:rsidRPr="00F520B6">
        <w:rPr>
          <w:lang w:val="en-IE"/>
        </w:rPr>
        <w:t xml:space="preserve">the </w:t>
      </w:r>
      <w:r w:rsidR="00B904A8" w:rsidRPr="00F520B6">
        <w:rPr>
          <w:lang w:val="en-IE"/>
        </w:rPr>
        <w:t xml:space="preserve">ad hoc support can be implemented. </w:t>
      </w:r>
      <w:r w:rsidR="00B2165B" w:rsidRPr="00F520B6">
        <w:rPr>
          <w:lang w:val="en-IE"/>
        </w:rPr>
        <w:t>The project team</w:t>
      </w:r>
      <w:r w:rsidR="00B904A8" w:rsidRPr="00F520B6">
        <w:rPr>
          <w:lang w:val="en-IE"/>
        </w:rPr>
        <w:t xml:space="preserve"> will also indicate an allocation of days to specific tasks.</w:t>
      </w:r>
      <w:r w:rsidR="2A41D02C" w:rsidRPr="00F520B6">
        <w:rPr>
          <w:lang w:val="en-IE"/>
        </w:rPr>
        <w:t xml:space="preserve"> </w:t>
      </w:r>
    </w:p>
    <w:p w14:paraId="6EA6057F" w14:textId="77777777" w:rsidR="08C80852" w:rsidRPr="00F520B6" w:rsidRDefault="08C80852" w:rsidP="08C80852">
      <w:pPr>
        <w:tabs>
          <w:tab w:val="center" w:pos="4419"/>
          <w:tab w:val="right" w:pos="8838"/>
        </w:tabs>
        <w:rPr>
          <w:lang w:val="en-IE"/>
        </w:rPr>
      </w:pPr>
    </w:p>
    <w:p w14:paraId="722DDBBC" w14:textId="77777777" w:rsidR="00FA64ED" w:rsidRPr="00F520B6" w:rsidRDefault="0096190D" w:rsidP="08C80852">
      <w:pPr>
        <w:tabs>
          <w:tab w:val="center" w:pos="4419"/>
          <w:tab w:val="right" w:pos="8838"/>
        </w:tabs>
        <w:rPr>
          <w:lang w:val="en-IE"/>
        </w:rPr>
      </w:pPr>
      <w:r w:rsidRPr="00F520B6">
        <w:rPr>
          <w:lang w:val="en-IE"/>
        </w:rPr>
        <w:t xml:space="preserve">The deadline for sending requests </w:t>
      </w:r>
      <w:r w:rsidR="00E65248" w:rsidRPr="00F520B6">
        <w:rPr>
          <w:lang w:val="en-IE"/>
        </w:rPr>
        <w:t>for the CPR</w:t>
      </w:r>
      <w:r w:rsidRPr="00F520B6">
        <w:rPr>
          <w:lang w:val="en-IE"/>
        </w:rPr>
        <w:t xml:space="preserve"> has been set to </w:t>
      </w:r>
      <w:r w:rsidR="00E65248" w:rsidRPr="00F520B6">
        <w:rPr>
          <w:lang w:val="en-IE"/>
        </w:rPr>
        <w:t>CPR has been set to 22</w:t>
      </w:r>
      <w:r w:rsidR="00E65248" w:rsidRPr="00F520B6">
        <w:rPr>
          <w:vertAlign w:val="superscript"/>
          <w:lang w:val="en-IE"/>
        </w:rPr>
        <w:t>nd</w:t>
      </w:r>
      <w:r w:rsidR="00E65248" w:rsidRPr="00F520B6">
        <w:rPr>
          <w:lang w:val="en-IE"/>
        </w:rPr>
        <w:t xml:space="preserve"> November</w:t>
      </w:r>
      <w:r w:rsidR="00B340B6" w:rsidRPr="00F520B6">
        <w:rPr>
          <w:lang w:val="en-IE"/>
        </w:rPr>
        <w:t>,</w:t>
      </w:r>
      <w:r w:rsidR="00D9019C" w:rsidRPr="00F520B6">
        <w:rPr>
          <w:lang w:val="en-IE"/>
        </w:rPr>
        <w:t xml:space="preserve"> following a meeting </w:t>
      </w:r>
      <w:r w:rsidR="00DC6BA7" w:rsidRPr="00F520B6">
        <w:rPr>
          <w:lang w:val="en-IE"/>
        </w:rPr>
        <w:t>t</w:t>
      </w:r>
      <w:r w:rsidR="009F54B6" w:rsidRPr="00F520B6">
        <w:rPr>
          <w:lang w:val="en-IE"/>
        </w:rPr>
        <w:t>hat</w:t>
      </w:r>
      <w:r w:rsidR="00DC6BA7" w:rsidRPr="00F520B6">
        <w:rPr>
          <w:lang w:val="en-IE"/>
        </w:rPr>
        <w:t xml:space="preserve"> present</w:t>
      </w:r>
      <w:r w:rsidR="009F54B6" w:rsidRPr="00F520B6">
        <w:rPr>
          <w:lang w:val="en-IE"/>
        </w:rPr>
        <w:t>ed the request on 10</w:t>
      </w:r>
      <w:r w:rsidR="009F54B6" w:rsidRPr="00F520B6">
        <w:rPr>
          <w:vertAlign w:val="superscript"/>
          <w:lang w:val="en-IE"/>
        </w:rPr>
        <w:t>th</w:t>
      </w:r>
      <w:r w:rsidR="009F54B6" w:rsidRPr="00F520B6">
        <w:rPr>
          <w:lang w:val="en-IE"/>
        </w:rPr>
        <w:t xml:space="preserve"> November 2022. A meeting to present the request to authorities responsible for different RRP components will be held on 25</w:t>
      </w:r>
      <w:r w:rsidR="009F54B6" w:rsidRPr="00F520B6">
        <w:rPr>
          <w:vertAlign w:val="superscript"/>
          <w:lang w:val="en-IE"/>
        </w:rPr>
        <w:t>th</w:t>
      </w:r>
      <w:r w:rsidR="009F54B6" w:rsidRPr="00F520B6">
        <w:rPr>
          <w:lang w:val="en-IE"/>
        </w:rPr>
        <w:t xml:space="preserve"> November 2022 and </w:t>
      </w:r>
      <w:r w:rsidR="002B186F" w:rsidRPr="00F520B6">
        <w:rPr>
          <w:lang w:val="en-IE"/>
        </w:rPr>
        <w:t xml:space="preserve">the deadline for sending requests for the CPR will be set for </w:t>
      </w:r>
      <w:r w:rsidRPr="00F520B6">
        <w:rPr>
          <w:lang w:val="en-IE"/>
        </w:rPr>
        <w:t>2</w:t>
      </w:r>
      <w:r w:rsidRPr="00F520B6">
        <w:rPr>
          <w:vertAlign w:val="superscript"/>
          <w:lang w:val="en-IE"/>
        </w:rPr>
        <w:t>nd</w:t>
      </w:r>
      <w:r w:rsidRPr="00F520B6">
        <w:rPr>
          <w:lang w:val="en-IE"/>
        </w:rPr>
        <w:t xml:space="preserve"> December 2022</w:t>
      </w:r>
      <w:r w:rsidR="002B186F" w:rsidRPr="00F520B6">
        <w:rPr>
          <w:lang w:val="en-IE"/>
        </w:rPr>
        <w:t xml:space="preserve">. </w:t>
      </w:r>
      <w:r w:rsidR="008C510B" w:rsidRPr="00F520B6">
        <w:rPr>
          <w:lang w:val="en-IE"/>
        </w:rPr>
        <w:t xml:space="preserve">Additionally, </w:t>
      </w:r>
      <w:r w:rsidR="00F2298A" w:rsidRPr="00F520B6">
        <w:rPr>
          <w:lang w:val="en-IE"/>
        </w:rPr>
        <w:t>the beneficiary has requested a</w:t>
      </w:r>
      <w:r w:rsidR="00301C6B" w:rsidRPr="00F520B6">
        <w:rPr>
          <w:lang w:val="en-IE"/>
        </w:rPr>
        <w:t>n extension</w:t>
      </w:r>
      <w:r w:rsidR="00F2298A" w:rsidRPr="00F520B6">
        <w:rPr>
          <w:lang w:val="en-IE"/>
        </w:rPr>
        <w:t xml:space="preserve"> in the timeline for delivering the ad hoc support</w:t>
      </w:r>
      <w:r w:rsidRPr="00F520B6">
        <w:rPr>
          <w:lang w:val="en-IE"/>
        </w:rPr>
        <w:t xml:space="preserve"> beyond the </w:t>
      </w:r>
      <w:r w:rsidR="009A7118" w:rsidRPr="00F520B6">
        <w:rPr>
          <w:lang w:val="en-IE"/>
        </w:rPr>
        <w:t>timeline envisaged for the DVL 2, under which this support was envisaged in the RfP.</w:t>
      </w:r>
      <w:r w:rsidR="00F2298A" w:rsidRPr="00F520B6">
        <w:rPr>
          <w:lang w:val="en-IE"/>
        </w:rPr>
        <w:t xml:space="preserve"> </w:t>
      </w:r>
      <w:r w:rsidR="008C510B" w:rsidRPr="00F520B6">
        <w:rPr>
          <w:lang w:val="en-IE"/>
        </w:rPr>
        <w:t xml:space="preserve">These developments </w:t>
      </w:r>
      <w:r w:rsidR="00E145A6" w:rsidRPr="00F520B6">
        <w:rPr>
          <w:lang w:val="en-IE"/>
        </w:rPr>
        <w:t xml:space="preserve">require the following changes to the initial timeline. </w:t>
      </w:r>
    </w:p>
    <w:p w14:paraId="6453AC36" w14:textId="77777777" w:rsidR="00DA54D7" w:rsidRPr="00F520B6" w:rsidRDefault="00C16BB1" w:rsidP="008C510B">
      <w:pPr>
        <w:pStyle w:val="Odstavecseseznamem"/>
        <w:numPr>
          <w:ilvl w:val="0"/>
          <w:numId w:val="52"/>
        </w:numPr>
        <w:tabs>
          <w:tab w:val="center" w:pos="4419"/>
          <w:tab w:val="right" w:pos="8838"/>
        </w:tabs>
        <w:rPr>
          <w:lang w:val="en-IE"/>
        </w:rPr>
      </w:pPr>
      <w:r w:rsidRPr="00F520B6">
        <w:rPr>
          <w:lang w:val="en-IE"/>
        </w:rPr>
        <w:t xml:space="preserve">In order to enable the </w:t>
      </w:r>
      <w:r w:rsidR="009708B5" w:rsidRPr="00F520B6">
        <w:rPr>
          <w:lang w:val="en-IE"/>
        </w:rPr>
        <w:t xml:space="preserve">the extension </w:t>
      </w:r>
      <w:r w:rsidR="000F75CE" w:rsidRPr="00F520B6">
        <w:rPr>
          <w:lang w:val="en-IE"/>
        </w:rPr>
        <w:t xml:space="preserve">of the ad hoc support beyond the DVL 2 timeline, </w:t>
      </w:r>
      <w:r w:rsidR="000B0F16" w:rsidRPr="00F520B6">
        <w:rPr>
          <w:lang w:val="en-IE"/>
        </w:rPr>
        <w:t>the project team</w:t>
      </w:r>
      <w:r w:rsidR="000F75CE" w:rsidRPr="00F520B6">
        <w:rPr>
          <w:lang w:val="en-IE"/>
        </w:rPr>
        <w:t xml:space="preserve"> propose</w:t>
      </w:r>
      <w:r w:rsidR="000B0F16" w:rsidRPr="00F520B6">
        <w:rPr>
          <w:lang w:val="en-IE"/>
        </w:rPr>
        <w:t>s</w:t>
      </w:r>
      <w:r w:rsidR="000F75CE" w:rsidRPr="00F520B6">
        <w:rPr>
          <w:lang w:val="en-IE"/>
        </w:rPr>
        <w:t xml:space="preserve"> to </w:t>
      </w:r>
      <w:r w:rsidR="00E50D5B" w:rsidRPr="00F520B6">
        <w:rPr>
          <w:lang w:val="en-IE"/>
        </w:rPr>
        <w:t xml:space="preserve">deliver only outline of requests </w:t>
      </w:r>
      <w:r w:rsidR="00396CBF" w:rsidRPr="00F520B6">
        <w:rPr>
          <w:lang w:val="en-IE"/>
        </w:rPr>
        <w:t>and ad hoc support provided under D</w:t>
      </w:r>
      <w:r w:rsidR="00F47C21" w:rsidRPr="00F520B6">
        <w:rPr>
          <w:lang w:val="en-IE"/>
        </w:rPr>
        <w:t>L</w:t>
      </w:r>
      <w:r w:rsidR="00396CBF" w:rsidRPr="00F520B6">
        <w:rPr>
          <w:lang w:val="en-IE"/>
        </w:rPr>
        <w:t>V 2.1 during the initial submission. D</w:t>
      </w:r>
      <w:r w:rsidR="00F47C21" w:rsidRPr="00F520B6">
        <w:rPr>
          <w:lang w:val="en-IE"/>
        </w:rPr>
        <w:t>L</w:t>
      </w:r>
      <w:r w:rsidR="00396CBF" w:rsidRPr="00F520B6">
        <w:rPr>
          <w:lang w:val="en-IE"/>
        </w:rPr>
        <w:t>V 2.2-2</w:t>
      </w:r>
      <w:r w:rsidR="00634172" w:rsidRPr="00F520B6">
        <w:rPr>
          <w:lang w:val="en-IE"/>
        </w:rPr>
        <w:t>.6</w:t>
      </w:r>
      <w:r w:rsidR="00396CBF" w:rsidRPr="00F520B6">
        <w:rPr>
          <w:lang w:val="en-IE"/>
        </w:rPr>
        <w:t xml:space="preserve"> will be delivered in ful at the </w:t>
      </w:r>
      <w:r w:rsidR="009F3633" w:rsidRPr="00F520B6">
        <w:rPr>
          <w:lang w:val="en-IE"/>
        </w:rPr>
        <w:t>end of the D</w:t>
      </w:r>
      <w:r w:rsidR="00F47C21" w:rsidRPr="00F520B6">
        <w:rPr>
          <w:lang w:val="en-IE"/>
        </w:rPr>
        <w:t>L</w:t>
      </w:r>
      <w:r w:rsidR="009F3633" w:rsidRPr="00F520B6">
        <w:rPr>
          <w:lang w:val="en-IE"/>
        </w:rPr>
        <w:t>V</w:t>
      </w:r>
      <w:r w:rsidR="00D32F8F" w:rsidRPr="00F520B6">
        <w:rPr>
          <w:lang w:val="en-IE"/>
        </w:rPr>
        <w:t xml:space="preserve"> </w:t>
      </w:r>
      <w:r w:rsidR="00634172" w:rsidRPr="00F520B6">
        <w:rPr>
          <w:lang w:val="en-IE"/>
        </w:rPr>
        <w:t xml:space="preserve">2 time period. </w:t>
      </w:r>
      <w:r w:rsidR="009F3633" w:rsidRPr="00F520B6">
        <w:rPr>
          <w:lang w:val="en-IE"/>
        </w:rPr>
        <w:t xml:space="preserve"> </w:t>
      </w:r>
    </w:p>
    <w:p w14:paraId="790289A0" w14:textId="77777777" w:rsidR="0096190D" w:rsidRPr="00F520B6" w:rsidRDefault="0010098E" w:rsidP="008C510B">
      <w:pPr>
        <w:pStyle w:val="Odstavecseseznamem"/>
        <w:numPr>
          <w:ilvl w:val="0"/>
          <w:numId w:val="52"/>
        </w:numPr>
        <w:tabs>
          <w:tab w:val="center" w:pos="4419"/>
          <w:tab w:val="right" w:pos="8838"/>
        </w:tabs>
        <w:rPr>
          <w:lang w:val="en-IE"/>
        </w:rPr>
      </w:pPr>
      <w:r w:rsidRPr="00F520B6">
        <w:rPr>
          <w:lang w:val="en-IE"/>
        </w:rPr>
        <w:t xml:space="preserve">As </w:t>
      </w:r>
      <w:r w:rsidR="00291FCF" w:rsidRPr="00F520B6">
        <w:rPr>
          <w:lang w:val="en-IE"/>
        </w:rPr>
        <w:t>the</w:t>
      </w:r>
      <w:r w:rsidRPr="00F520B6">
        <w:rPr>
          <w:lang w:val="en-IE"/>
        </w:rPr>
        <w:t xml:space="preserve"> inputs on the </w:t>
      </w:r>
      <w:r w:rsidR="00C47BA6" w:rsidRPr="00F520B6">
        <w:rPr>
          <w:lang w:val="en-IE"/>
        </w:rPr>
        <w:t>ad hoc support and to further discuss priorities for immediate needs with the beneficiary</w:t>
      </w:r>
      <w:r w:rsidR="00291FCF" w:rsidRPr="00F520B6">
        <w:rPr>
          <w:lang w:val="en-IE"/>
        </w:rPr>
        <w:t xml:space="preserve"> will only be available</w:t>
      </w:r>
      <w:r w:rsidR="00C47BA6" w:rsidRPr="00F520B6">
        <w:rPr>
          <w:lang w:val="en-IE"/>
        </w:rPr>
        <w:t xml:space="preserve"> after t</w:t>
      </w:r>
      <w:r w:rsidR="0096190D" w:rsidRPr="00F520B6">
        <w:rPr>
          <w:lang w:val="en-IE"/>
        </w:rPr>
        <w:t>he current deadline of the DVL 2</w:t>
      </w:r>
      <w:r w:rsidR="002E68DB" w:rsidRPr="00F520B6">
        <w:rPr>
          <w:lang w:val="en-IE"/>
        </w:rPr>
        <w:t>,</w:t>
      </w:r>
      <w:r w:rsidR="0096190D" w:rsidRPr="00F520B6">
        <w:rPr>
          <w:lang w:val="en-IE"/>
        </w:rPr>
        <w:t xml:space="preserve"> </w:t>
      </w:r>
      <w:r w:rsidR="00291FCF" w:rsidRPr="00F520B6">
        <w:rPr>
          <w:lang w:val="en-IE"/>
        </w:rPr>
        <w:t>the project team</w:t>
      </w:r>
      <w:r w:rsidR="0096190D" w:rsidRPr="00F520B6">
        <w:rPr>
          <w:lang w:val="en-IE"/>
        </w:rPr>
        <w:t xml:space="preserve"> would like to request extension of </w:t>
      </w:r>
      <w:r w:rsidR="00634172" w:rsidRPr="00F520B6">
        <w:rPr>
          <w:lang w:val="en-IE"/>
        </w:rPr>
        <w:t xml:space="preserve">the initial delivery of </w:t>
      </w:r>
      <w:r w:rsidR="0096190D" w:rsidRPr="00F520B6">
        <w:rPr>
          <w:lang w:val="en-IE"/>
        </w:rPr>
        <w:t>DVL 2 by 1 month to 31</w:t>
      </w:r>
      <w:r w:rsidR="0096190D" w:rsidRPr="00F520B6">
        <w:rPr>
          <w:vertAlign w:val="superscript"/>
          <w:lang w:val="en-IE"/>
        </w:rPr>
        <w:t>st</w:t>
      </w:r>
      <w:r w:rsidR="0096190D" w:rsidRPr="00F520B6">
        <w:rPr>
          <w:lang w:val="en-IE"/>
        </w:rPr>
        <w:t xml:space="preserve"> </w:t>
      </w:r>
      <w:r w:rsidR="002E68DB" w:rsidRPr="00F520B6">
        <w:rPr>
          <w:lang w:val="en-IE"/>
        </w:rPr>
        <w:t>December</w:t>
      </w:r>
      <w:r w:rsidR="0096190D" w:rsidRPr="00F520B6">
        <w:rPr>
          <w:lang w:val="en-IE"/>
        </w:rPr>
        <w:t xml:space="preserve"> 2022</w:t>
      </w:r>
      <w:r w:rsidR="000F65DB" w:rsidRPr="00F520B6">
        <w:rPr>
          <w:lang w:val="en-IE"/>
        </w:rPr>
        <w:t xml:space="preserve"> (i.e. at the end of month 4 instead of month 3 of the project)</w:t>
      </w:r>
      <w:r w:rsidR="0096190D" w:rsidRPr="00F520B6">
        <w:rPr>
          <w:lang w:val="en-IE"/>
        </w:rPr>
        <w:t>.</w:t>
      </w:r>
    </w:p>
    <w:p w14:paraId="7166C28C" w14:textId="77777777" w:rsidR="00220594" w:rsidRPr="00F520B6" w:rsidRDefault="00080793" w:rsidP="00D456D7">
      <w:pPr>
        <w:pStyle w:val="Odstavecseseznamem"/>
        <w:numPr>
          <w:ilvl w:val="0"/>
          <w:numId w:val="52"/>
        </w:numPr>
        <w:tabs>
          <w:tab w:val="center" w:pos="4419"/>
          <w:tab w:val="right" w:pos="8838"/>
        </w:tabs>
        <w:rPr>
          <w:lang w:val="en-IE"/>
        </w:rPr>
      </w:pPr>
      <w:r w:rsidRPr="00F520B6">
        <w:rPr>
          <w:lang w:val="en-IE"/>
        </w:rPr>
        <w:t>The project team</w:t>
      </w:r>
      <w:r w:rsidR="00C35D59" w:rsidRPr="00F520B6">
        <w:rPr>
          <w:lang w:val="en-IE"/>
        </w:rPr>
        <w:t xml:space="preserve"> propose</w:t>
      </w:r>
      <w:r w:rsidR="00185E7A" w:rsidRPr="00F520B6">
        <w:rPr>
          <w:lang w:val="en-IE"/>
        </w:rPr>
        <w:t>s</w:t>
      </w:r>
      <w:r w:rsidR="00C35D59" w:rsidRPr="00F520B6">
        <w:rPr>
          <w:lang w:val="en-IE"/>
        </w:rPr>
        <w:t xml:space="preserve"> a cut of date for the </w:t>
      </w:r>
      <w:r w:rsidR="0007352B" w:rsidRPr="00F520B6">
        <w:rPr>
          <w:lang w:val="en-IE"/>
        </w:rPr>
        <w:t>delivery of DV</w:t>
      </w:r>
      <w:r w:rsidR="00C35D59" w:rsidRPr="00F520B6">
        <w:rPr>
          <w:lang w:val="en-IE"/>
        </w:rPr>
        <w:t xml:space="preserve">L 2.1 as </w:t>
      </w:r>
      <w:r w:rsidR="00D456D7" w:rsidRPr="00F520B6">
        <w:rPr>
          <w:lang w:val="en-IE"/>
        </w:rPr>
        <w:t>28</w:t>
      </w:r>
      <w:r w:rsidR="00D456D7" w:rsidRPr="00F520B6">
        <w:rPr>
          <w:vertAlign w:val="superscript"/>
          <w:lang w:val="en-IE"/>
        </w:rPr>
        <w:t>th</w:t>
      </w:r>
      <w:r w:rsidR="00D456D7" w:rsidRPr="00F520B6">
        <w:rPr>
          <w:lang w:val="en-IE"/>
        </w:rPr>
        <w:t xml:space="preserve"> February 2022 (i.e. month 6 of the project)</w:t>
      </w:r>
      <w:r w:rsidR="00220594" w:rsidRPr="00F520B6">
        <w:rPr>
          <w:lang w:val="en-IE"/>
        </w:rPr>
        <w:t>, when delivery of D</w:t>
      </w:r>
      <w:r w:rsidR="008B2B9E" w:rsidRPr="00F520B6">
        <w:rPr>
          <w:lang w:val="en-IE"/>
        </w:rPr>
        <w:t>L</w:t>
      </w:r>
      <w:r w:rsidR="00220594" w:rsidRPr="00F520B6">
        <w:rPr>
          <w:lang w:val="en-IE"/>
        </w:rPr>
        <w:t>V 4 is also expected</w:t>
      </w:r>
      <w:r w:rsidR="00D456D7" w:rsidRPr="00F520B6">
        <w:rPr>
          <w:lang w:val="en-IE"/>
        </w:rPr>
        <w:t xml:space="preserve">. </w:t>
      </w:r>
    </w:p>
    <w:p w14:paraId="0E4265C8" w14:textId="77777777" w:rsidR="008C510B" w:rsidRPr="00F520B6" w:rsidRDefault="00D456D7" w:rsidP="00724CEB">
      <w:pPr>
        <w:pStyle w:val="Odstavecseseznamem"/>
        <w:numPr>
          <w:ilvl w:val="0"/>
          <w:numId w:val="52"/>
        </w:numPr>
        <w:tabs>
          <w:tab w:val="center" w:pos="4419"/>
          <w:tab w:val="right" w:pos="8838"/>
        </w:tabs>
        <w:rPr>
          <w:lang w:val="en-IE"/>
        </w:rPr>
      </w:pPr>
      <w:r w:rsidRPr="00F520B6">
        <w:rPr>
          <w:lang w:val="en-IE"/>
        </w:rPr>
        <w:t>In summary, D</w:t>
      </w:r>
      <w:r w:rsidR="008B2B9E" w:rsidRPr="00F520B6">
        <w:rPr>
          <w:lang w:val="en-IE"/>
        </w:rPr>
        <w:t>L</w:t>
      </w:r>
      <w:r w:rsidRPr="00F520B6">
        <w:rPr>
          <w:lang w:val="en-IE"/>
        </w:rPr>
        <w:t xml:space="preserve">V </w:t>
      </w:r>
      <w:r w:rsidR="001A45D0" w:rsidRPr="00F520B6">
        <w:rPr>
          <w:lang w:val="en-IE"/>
        </w:rPr>
        <w:t xml:space="preserve">2.1 </w:t>
      </w:r>
      <w:r w:rsidRPr="00F520B6">
        <w:rPr>
          <w:lang w:val="en-IE"/>
        </w:rPr>
        <w:t>will be</w:t>
      </w:r>
      <w:r w:rsidR="001A45D0" w:rsidRPr="00F520B6">
        <w:rPr>
          <w:lang w:val="en-IE"/>
        </w:rPr>
        <w:t xml:space="preserve"> outlined by the end of month 4 and implemented </w:t>
      </w:r>
      <w:r w:rsidR="00B901D4" w:rsidRPr="00F520B6">
        <w:rPr>
          <w:lang w:val="en-IE"/>
        </w:rPr>
        <w:t xml:space="preserve">(and accepted) </w:t>
      </w:r>
      <w:r w:rsidR="001A45D0" w:rsidRPr="00F520B6">
        <w:rPr>
          <w:lang w:val="en-IE"/>
        </w:rPr>
        <w:t>by the end of month 6</w:t>
      </w:r>
      <w:r w:rsidR="00B901D4" w:rsidRPr="00F520B6">
        <w:rPr>
          <w:lang w:val="en-IE"/>
        </w:rPr>
        <w:t>,</w:t>
      </w:r>
      <w:r w:rsidR="00220594" w:rsidRPr="00F520B6">
        <w:rPr>
          <w:lang w:val="en-IE"/>
        </w:rPr>
        <w:t xml:space="preserve"> before start developing the guidelines as a part of D</w:t>
      </w:r>
      <w:r w:rsidR="008B2B9E" w:rsidRPr="00F520B6">
        <w:rPr>
          <w:lang w:val="en-IE"/>
        </w:rPr>
        <w:t>L</w:t>
      </w:r>
      <w:r w:rsidR="00220594" w:rsidRPr="00F520B6">
        <w:rPr>
          <w:lang w:val="en-IE"/>
        </w:rPr>
        <w:t>V 5.</w:t>
      </w:r>
    </w:p>
    <w:p w14:paraId="244752F2" w14:textId="77777777" w:rsidR="00C81C9E" w:rsidRPr="00F520B6" w:rsidRDefault="00C81C9E" w:rsidP="08C80852">
      <w:pPr>
        <w:tabs>
          <w:tab w:val="center" w:pos="4419"/>
          <w:tab w:val="right" w:pos="8838"/>
        </w:tabs>
        <w:rPr>
          <w:lang w:val="en-IE"/>
        </w:rPr>
      </w:pPr>
    </w:p>
    <w:p w14:paraId="5F45C49C" w14:textId="77777777" w:rsidR="75A92503" w:rsidRPr="00F520B6" w:rsidRDefault="75A92503" w:rsidP="002E2361">
      <w:pPr>
        <w:pStyle w:val="Nadpis3"/>
        <w:rPr>
          <w:lang w:val="en-IE"/>
        </w:rPr>
      </w:pPr>
      <w:bookmarkStart w:id="18" w:name="_Toc120005679"/>
      <w:r w:rsidRPr="00F520B6">
        <w:rPr>
          <w:lang w:val="en-IE"/>
        </w:rPr>
        <w:t>Task 2.2 – Review of national guidance material on the application of DNSH and reporting mechanisms in the context of different EU funds and programmes in Czechia</w:t>
      </w:r>
      <w:bookmarkEnd w:id="18"/>
      <w:r w:rsidRPr="00F520B6">
        <w:rPr>
          <w:lang w:val="en-IE"/>
        </w:rPr>
        <w:t xml:space="preserve"> </w:t>
      </w:r>
    </w:p>
    <w:p w14:paraId="12948571" w14:textId="77777777" w:rsidR="691CDF68" w:rsidRPr="00F520B6" w:rsidRDefault="0072405A" w:rsidP="00CA5055">
      <w:pPr>
        <w:rPr>
          <w:lang w:val="en-IE"/>
        </w:rPr>
      </w:pPr>
      <w:r w:rsidRPr="00F520B6">
        <w:rPr>
          <w:lang w:val="en-IE"/>
        </w:rPr>
        <w:t xml:space="preserve">As the first step </w:t>
      </w:r>
      <w:r w:rsidR="00CA5055" w:rsidRPr="00F520B6">
        <w:rPr>
          <w:lang w:val="en-IE"/>
        </w:rPr>
        <w:t>i</w:t>
      </w:r>
      <w:r w:rsidR="0730F3B9" w:rsidRPr="00F520B6">
        <w:rPr>
          <w:lang w:val="en-IE"/>
        </w:rPr>
        <w:t xml:space="preserve">n Task 2.2 </w:t>
      </w:r>
      <w:r w:rsidR="644E133C" w:rsidRPr="00F520B6">
        <w:rPr>
          <w:lang w:val="en-IE"/>
        </w:rPr>
        <w:t xml:space="preserve">the project </w:t>
      </w:r>
      <w:r w:rsidR="0F0AFB21" w:rsidRPr="00F520B6">
        <w:rPr>
          <w:lang w:val="en-IE"/>
        </w:rPr>
        <w:t>team</w:t>
      </w:r>
      <w:r w:rsidR="00BA68E6" w:rsidRPr="00F520B6">
        <w:rPr>
          <w:lang w:val="en-IE"/>
        </w:rPr>
        <w:t xml:space="preserve"> </w:t>
      </w:r>
      <w:r w:rsidR="0730F3B9" w:rsidRPr="00F520B6">
        <w:rPr>
          <w:lang w:val="en-IE"/>
        </w:rPr>
        <w:t>will conduct a review of existing national guidance material</w:t>
      </w:r>
      <w:r w:rsidR="07B20740" w:rsidRPr="00F520B6">
        <w:rPr>
          <w:lang w:val="en-IE"/>
        </w:rPr>
        <w:t>s</w:t>
      </w:r>
      <w:r w:rsidR="0730F3B9" w:rsidRPr="00F520B6">
        <w:rPr>
          <w:lang w:val="en-IE"/>
        </w:rPr>
        <w:t xml:space="preserve"> for the application of DNSH and its reporting mechanisms under the EU funds and programmes implemented in Czechia. </w:t>
      </w:r>
      <w:r w:rsidR="72A4607D" w:rsidRPr="00F520B6">
        <w:rPr>
          <w:lang w:val="en-IE"/>
        </w:rPr>
        <w:t>The project team</w:t>
      </w:r>
      <w:r w:rsidR="29B2F795" w:rsidRPr="00F520B6">
        <w:rPr>
          <w:lang w:val="en-IE"/>
        </w:rPr>
        <w:t xml:space="preserve"> </w:t>
      </w:r>
      <w:r w:rsidR="007B3FB4" w:rsidRPr="00F520B6">
        <w:rPr>
          <w:lang w:val="en-IE"/>
        </w:rPr>
        <w:t>will</w:t>
      </w:r>
      <w:r w:rsidR="29B2F795" w:rsidRPr="00F520B6" w:rsidDel="00E55C6F">
        <w:rPr>
          <w:lang w:val="en-IE"/>
        </w:rPr>
        <w:t xml:space="preserve"> </w:t>
      </w:r>
      <w:r w:rsidR="29B2F795" w:rsidRPr="00F520B6">
        <w:rPr>
          <w:lang w:val="en-IE"/>
        </w:rPr>
        <w:t xml:space="preserve">assess whether there are future needs for </w:t>
      </w:r>
      <w:r w:rsidR="1CA444CD" w:rsidRPr="00F520B6">
        <w:rPr>
          <w:lang w:val="en-IE"/>
        </w:rPr>
        <w:t>DNSH guidelines for funds which might not have yet developed guidelines</w:t>
      </w:r>
      <w:r w:rsidR="38C95175" w:rsidRPr="00F520B6">
        <w:rPr>
          <w:lang w:val="en-IE"/>
        </w:rPr>
        <w:t xml:space="preserve"> to ensure that </w:t>
      </w:r>
      <w:r w:rsidR="00B10AE4" w:rsidRPr="00F520B6">
        <w:rPr>
          <w:lang w:val="en-IE"/>
        </w:rPr>
        <w:t xml:space="preserve">the full scope of projects is covered. </w:t>
      </w:r>
      <w:r w:rsidR="0730F3B9" w:rsidRPr="00F520B6">
        <w:rPr>
          <w:lang w:val="en-IE"/>
        </w:rPr>
        <w:t>The collected resources and information will be reviewed against</w:t>
      </w:r>
      <w:r w:rsidR="00382DA0" w:rsidRPr="00F520B6">
        <w:rPr>
          <w:lang w:val="en-IE"/>
        </w:rPr>
        <w:t xml:space="preserve"> </w:t>
      </w:r>
      <w:r w:rsidR="0730F3B9" w:rsidRPr="00F520B6">
        <w:rPr>
          <w:lang w:val="en-IE"/>
        </w:rPr>
        <w:t>the methodological guidance at the EU level</w:t>
      </w:r>
      <w:r w:rsidR="005319F6" w:rsidRPr="00F520B6">
        <w:rPr>
          <w:lang w:val="en-IE"/>
        </w:rPr>
        <w:t xml:space="preserve"> and subsequent requirements</w:t>
      </w:r>
      <w:r w:rsidR="521ED390" w:rsidRPr="00F520B6">
        <w:rPr>
          <w:lang w:val="en-IE"/>
        </w:rPr>
        <w:t>, with specific focus on identifying gaps in implementation and interpretation of guidance between EU</w:t>
      </w:r>
      <w:r w:rsidR="00EF3621" w:rsidRPr="00F520B6">
        <w:rPr>
          <w:lang w:val="en-IE"/>
        </w:rPr>
        <w:footnoteReference w:id="6"/>
      </w:r>
      <w:r w:rsidR="521ED390" w:rsidRPr="00F520B6">
        <w:rPr>
          <w:lang w:val="en-IE"/>
        </w:rPr>
        <w:t xml:space="preserve"> and CZ level. This will further in</w:t>
      </w:r>
      <w:r w:rsidR="047ABE1C" w:rsidRPr="00F520B6">
        <w:rPr>
          <w:lang w:val="en-IE"/>
        </w:rPr>
        <w:t>form analysis under Deliverable 2.6.</w:t>
      </w:r>
    </w:p>
    <w:p w14:paraId="54DD9B45" w14:textId="77777777" w:rsidR="691CDF68" w:rsidRPr="00F520B6" w:rsidRDefault="691CDF68" w:rsidP="72FC31A3">
      <w:pPr>
        <w:rPr>
          <w:lang w:val="en-IE"/>
        </w:rPr>
      </w:pPr>
      <w:r w:rsidRPr="00F520B6">
        <w:rPr>
          <w:lang w:val="en-IE"/>
        </w:rPr>
        <w:t xml:space="preserve"> </w:t>
      </w:r>
    </w:p>
    <w:p w14:paraId="549A9A34" w14:textId="77777777" w:rsidR="691CDF68" w:rsidRPr="00F520B6" w:rsidRDefault="0730F3B9" w:rsidP="72FC31A3">
      <w:pPr>
        <w:rPr>
          <w:lang w:val="en-IE"/>
        </w:rPr>
      </w:pPr>
      <w:r w:rsidRPr="00F520B6">
        <w:rPr>
          <w:lang w:val="en-IE"/>
        </w:rPr>
        <w:t xml:space="preserve">In practice, </w:t>
      </w:r>
      <w:r w:rsidR="007B3C74" w:rsidRPr="00F520B6">
        <w:rPr>
          <w:lang w:val="en-IE"/>
        </w:rPr>
        <w:t xml:space="preserve">the project team </w:t>
      </w:r>
      <w:r w:rsidRPr="00F520B6">
        <w:rPr>
          <w:lang w:val="en-IE"/>
        </w:rPr>
        <w:t xml:space="preserve">will enter in contact with the Ministries and Agencies responsible for (i) identifying, supporting and reviewing the applications for public and private interventions </w:t>
      </w:r>
      <w:r w:rsidR="26E69C72" w:rsidRPr="00F520B6">
        <w:rPr>
          <w:lang w:val="en-IE"/>
        </w:rPr>
        <w:t xml:space="preserve">in </w:t>
      </w:r>
      <w:r w:rsidRPr="00F520B6">
        <w:rPr>
          <w:lang w:val="en-IE"/>
        </w:rPr>
        <w:t xml:space="preserve">EU funds and programmes and for (ii) implementing the public reforms and interventions supported by EU funds and programmes. These institutions </w:t>
      </w:r>
      <w:r w:rsidR="53F34355" w:rsidRPr="00F520B6">
        <w:rPr>
          <w:lang w:val="en-IE"/>
        </w:rPr>
        <w:t>have been</w:t>
      </w:r>
      <w:r w:rsidR="00195350" w:rsidRPr="00F520B6">
        <w:rPr>
          <w:lang w:val="en-IE"/>
        </w:rPr>
        <w:t xml:space="preserve"> </w:t>
      </w:r>
      <w:r w:rsidR="28E653B0" w:rsidRPr="00F520B6">
        <w:rPr>
          <w:lang w:val="en-IE"/>
        </w:rPr>
        <w:t>identified</w:t>
      </w:r>
      <w:r w:rsidRPr="00F520B6">
        <w:rPr>
          <w:lang w:val="en-IE"/>
        </w:rPr>
        <w:t xml:space="preserve"> in coordination with the Czech authorities and based on</w:t>
      </w:r>
      <w:r w:rsidR="00195350" w:rsidRPr="00F520B6">
        <w:rPr>
          <w:lang w:val="en-IE"/>
        </w:rPr>
        <w:t xml:space="preserve"> the</w:t>
      </w:r>
      <w:r w:rsidRPr="00F520B6">
        <w:rPr>
          <w:lang w:val="en-IE"/>
        </w:rPr>
        <w:t xml:space="preserve"> desk research about the interventions in Czechia supported by </w:t>
      </w:r>
      <w:r w:rsidR="6F3C9C1D" w:rsidRPr="00F520B6">
        <w:rPr>
          <w:lang w:val="en-IE"/>
        </w:rPr>
        <w:t>Cohesion funds and RRF</w:t>
      </w:r>
      <w:r w:rsidR="0F369DD0" w:rsidRPr="00F520B6">
        <w:rPr>
          <w:lang w:val="en-IE"/>
        </w:rPr>
        <w:t>.</w:t>
      </w:r>
      <w:r w:rsidR="6F3C9C1D" w:rsidRPr="00F520B6">
        <w:rPr>
          <w:lang w:val="en-IE"/>
        </w:rPr>
        <w:t xml:space="preserve"> </w:t>
      </w:r>
      <w:r w:rsidRPr="00F520B6">
        <w:rPr>
          <w:lang w:val="en-IE"/>
        </w:rPr>
        <w:t xml:space="preserve">  </w:t>
      </w:r>
    </w:p>
    <w:p w14:paraId="4A1AAB8F" w14:textId="77777777" w:rsidR="691CDF68" w:rsidRPr="00F520B6" w:rsidRDefault="691CDF68" w:rsidP="72FC31A3">
      <w:pPr>
        <w:rPr>
          <w:lang w:val="en-IE"/>
        </w:rPr>
      </w:pPr>
      <w:r w:rsidRPr="00F520B6">
        <w:rPr>
          <w:lang w:val="en-IE"/>
        </w:rPr>
        <w:t xml:space="preserve"> </w:t>
      </w:r>
    </w:p>
    <w:p w14:paraId="7C3471A6" w14:textId="77777777" w:rsidR="75A92503" w:rsidRPr="00F520B6" w:rsidRDefault="65A30BDE" w:rsidP="08C80852">
      <w:pPr>
        <w:rPr>
          <w:lang w:val="en-IE"/>
        </w:rPr>
      </w:pPr>
      <w:r w:rsidRPr="00F520B6">
        <w:rPr>
          <w:lang w:val="en-IE"/>
        </w:rPr>
        <w:t xml:space="preserve">The second step will be to derive the key reporting mechanisms from the national guidance material that are useful in the application of the DNSH principle. This will include the internal methodological guidance. </w:t>
      </w:r>
      <w:r w:rsidR="006C69F3" w:rsidRPr="00F520B6">
        <w:rPr>
          <w:lang w:val="en-IE"/>
        </w:rPr>
        <w:t xml:space="preserve">The project team </w:t>
      </w:r>
      <w:r w:rsidRPr="00F520B6">
        <w:rPr>
          <w:lang w:val="en-IE"/>
        </w:rPr>
        <w:t>will consider various country-specific perspectives from the key guidance material and in particular the guidance material as part of the preparation of the Czech RRP</w:t>
      </w:r>
      <w:r w:rsidR="0CF809AD" w:rsidRPr="00F520B6">
        <w:rPr>
          <w:lang w:val="en-IE"/>
        </w:rPr>
        <w:t xml:space="preserve"> developed by the MIT and the recently developed DNSH and CP guidance by the MoE, currently in </w:t>
      </w:r>
      <w:r w:rsidR="284764F4" w:rsidRPr="00F520B6">
        <w:rPr>
          <w:lang w:val="en-IE"/>
        </w:rPr>
        <w:t>the review and approval process by the Czech authorities</w:t>
      </w:r>
    </w:p>
    <w:p w14:paraId="02F8F24E" w14:textId="77777777" w:rsidR="08C80852" w:rsidRPr="00F520B6" w:rsidRDefault="08C80852" w:rsidP="08C80852">
      <w:pPr>
        <w:tabs>
          <w:tab w:val="center" w:pos="4419"/>
          <w:tab w:val="right" w:pos="8838"/>
        </w:tabs>
        <w:rPr>
          <w:lang w:val="en-IE"/>
        </w:rPr>
      </w:pPr>
    </w:p>
    <w:p w14:paraId="23745DB3" w14:textId="77777777" w:rsidR="75A92503" w:rsidRPr="00F520B6" w:rsidRDefault="75A92503" w:rsidP="002E2361">
      <w:pPr>
        <w:pStyle w:val="Nadpis3"/>
        <w:rPr>
          <w:lang w:val="en-IE"/>
        </w:rPr>
      </w:pPr>
      <w:bookmarkStart w:id="19" w:name="_Toc120005680"/>
      <w:r w:rsidRPr="00F520B6">
        <w:rPr>
          <w:lang w:val="en-IE"/>
        </w:rPr>
        <w:t>Task 2.3 – Stakeholder interviews to collect feedback</w:t>
      </w:r>
      <w:bookmarkEnd w:id="19"/>
    </w:p>
    <w:p w14:paraId="423B5AD2" w14:textId="77777777" w:rsidR="032314A0" w:rsidRPr="00F520B6" w:rsidRDefault="58CE2F94" w:rsidP="1D1D3CC2">
      <w:pPr>
        <w:rPr>
          <w:color w:val="000000" w:themeColor="text1"/>
          <w:sz w:val="22"/>
          <w:lang w:val="en-IE"/>
        </w:rPr>
      </w:pPr>
      <w:r w:rsidRPr="00F520B6">
        <w:rPr>
          <w:lang w:val="en-IE"/>
        </w:rPr>
        <w:t xml:space="preserve">The collection of information from key stakeholders will build on the findings and understanding from Task 2.1-2.2 and serve the analysis in Task 2.4-2.5. For </w:t>
      </w:r>
      <w:r w:rsidR="003F2A14" w:rsidRPr="00F520B6">
        <w:rPr>
          <w:lang w:val="en-IE"/>
        </w:rPr>
        <w:t>T</w:t>
      </w:r>
      <w:r w:rsidRPr="00F520B6">
        <w:rPr>
          <w:lang w:val="en-IE"/>
        </w:rPr>
        <w:t>ask 2.3 it will be necessary to collect information from those involved in the preparation of projects related to EU funds and programmes and national guidance material and experts with a critical view and understanding of the current challenges and how they can be solved. Stakeholder feedback will be collected through interviews with key stakeholders of Czech national authorities and other relevant stakeholders</w:t>
      </w:r>
      <w:r w:rsidR="065297F7" w:rsidRPr="00F520B6">
        <w:rPr>
          <w:lang w:val="en-IE"/>
        </w:rPr>
        <w:t xml:space="preserve"> with expertise in the application of EU environmental and climate </w:t>
      </w:r>
      <w:r w:rsidR="50B29779" w:rsidRPr="00F520B6">
        <w:rPr>
          <w:lang w:val="en-IE"/>
        </w:rPr>
        <w:t xml:space="preserve">methodology, </w:t>
      </w:r>
      <w:r w:rsidR="5C7E905B" w:rsidRPr="00F520B6">
        <w:rPr>
          <w:lang w:val="en-IE"/>
        </w:rPr>
        <w:t xml:space="preserve">and </w:t>
      </w:r>
      <w:r w:rsidR="50B29779" w:rsidRPr="00F520B6">
        <w:rPr>
          <w:lang w:val="en-IE"/>
        </w:rPr>
        <w:t>who</w:t>
      </w:r>
      <w:r w:rsidR="3B59F8D1" w:rsidRPr="00F520B6">
        <w:rPr>
          <w:lang w:val="en-IE"/>
        </w:rPr>
        <w:t xml:space="preserve"> also</w:t>
      </w:r>
      <w:r w:rsidR="50B29779" w:rsidRPr="00F520B6">
        <w:rPr>
          <w:lang w:val="en-IE"/>
        </w:rPr>
        <w:t xml:space="preserve"> act as advisors to b</w:t>
      </w:r>
      <w:r w:rsidR="748C5385" w:rsidRPr="00F520B6">
        <w:rPr>
          <w:lang w:val="en-IE"/>
        </w:rPr>
        <w:t>oth the Czech authorities and organisations</w:t>
      </w:r>
      <w:r w:rsidR="00307F11" w:rsidRPr="00F520B6">
        <w:rPr>
          <w:lang w:val="en-IE"/>
        </w:rPr>
        <w:t>/project implementers</w:t>
      </w:r>
      <w:r w:rsidR="748C5385" w:rsidRPr="00F520B6">
        <w:rPr>
          <w:lang w:val="en-IE"/>
        </w:rPr>
        <w:t xml:space="preserve"> applying to calls</w:t>
      </w:r>
      <w:r w:rsidR="00307F11" w:rsidRPr="00F520B6">
        <w:rPr>
          <w:lang w:val="en-IE"/>
        </w:rPr>
        <w:t xml:space="preserve"> </w:t>
      </w:r>
      <w:r w:rsidRPr="00F520B6">
        <w:rPr>
          <w:lang w:val="en-IE"/>
        </w:rPr>
        <w:t xml:space="preserve">(e.g., experts on national and EU law related to implementation of DNSH, banks, the Czech Banking Association, the Czech Infrastructure Association, businesses, </w:t>
      </w:r>
      <w:r w:rsidR="5617F9F7" w:rsidRPr="00F520B6">
        <w:rPr>
          <w:lang w:val="en-IE"/>
        </w:rPr>
        <w:t xml:space="preserve">regional EIA experts, EIB/Jaspers, </w:t>
      </w:r>
      <w:r w:rsidRPr="00F520B6">
        <w:rPr>
          <w:lang w:val="en-IE"/>
        </w:rPr>
        <w:t xml:space="preserve">SME Association, Industry Association, as well as regional, local and municipality authorities), and builds on ISFC’s previous work in Czechia. The final list of relevant organisations and contacts will be reviewed and confirmed by the OoG, which has a strong understanding of the current state and networks across </w:t>
      </w:r>
      <w:r w:rsidR="002B51ED" w:rsidRPr="00F520B6">
        <w:rPr>
          <w:lang w:val="en-IE"/>
        </w:rPr>
        <w:t>prorgrammes</w:t>
      </w:r>
      <w:r w:rsidRPr="00F520B6">
        <w:rPr>
          <w:lang w:val="en-IE"/>
        </w:rPr>
        <w:t xml:space="preserve">. </w:t>
      </w:r>
      <w:r w:rsidR="007B3C74" w:rsidRPr="00F520B6">
        <w:rPr>
          <w:lang w:val="en-IE"/>
        </w:rPr>
        <w:t xml:space="preserve">The project team </w:t>
      </w:r>
      <w:r w:rsidRPr="00F520B6">
        <w:rPr>
          <w:lang w:val="en-IE"/>
        </w:rPr>
        <w:t>foresee</w:t>
      </w:r>
      <w:r w:rsidR="007B3C74" w:rsidRPr="00F520B6">
        <w:rPr>
          <w:lang w:val="en-IE"/>
        </w:rPr>
        <w:t>s</w:t>
      </w:r>
      <w:r w:rsidR="3FB8EDDF" w:rsidRPr="00F520B6">
        <w:rPr>
          <w:lang w:val="en-IE"/>
        </w:rPr>
        <w:t xml:space="preserve"> </w:t>
      </w:r>
      <w:r w:rsidR="009547AA" w:rsidRPr="00F520B6">
        <w:rPr>
          <w:lang w:val="en-IE"/>
        </w:rPr>
        <w:t>5-</w:t>
      </w:r>
      <w:r w:rsidR="3FB8EDDF" w:rsidRPr="00F520B6">
        <w:rPr>
          <w:lang w:val="en-IE"/>
        </w:rPr>
        <w:t>10</w:t>
      </w:r>
      <w:r w:rsidRPr="00F520B6">
        <w:rPr>
          <w:lang w:val="en-IE"/>
        </w:rPr>
        <w:t xml:space="preserve"> key stakeholder interviews depending on findings based on information acquired by review of available resources on the </w:t>
      </w:r>
      <w:r w:rsidR="002B51ED" w:rsidRPr="00F520B6">
        <w:rPr>
          <w:lang w:val="en-IE"/>
        </w:rPr>
        <w:t>programme</w:t>
      </w:r>
      <w:r w:rsidRPr="00F520B6">
        <w:rPr>
          <w:lang w:val="en-IE"/>
        </w:rPr>
        <w:t xml:space="preserve"> level, technical meetings carried out in the inception phase and the team’s expert knowledge.</w:t>
      </w:r>
    </w:p>
    <w:p w14:paraId="7A17FD02" w14:textId="77777777" w:rsidR="08C80852" w:rsidRPr="00F520B6" w:rsidRDefault="08C80852" w:rsidP="08C80852">
      <w:pPr>
        <w:tabs>
          <w:tab w:val="center" w:pos="4419"/>
          <w:tab w:val="right" w:pos="8838"/>
        </w:tabs>
        <w:rPr>
          <w:lang w:val="en-IE"/>
        </w:rPr>
      </w:pPr>
    </w:p>
    <w:p w14:paraId="055223F3" w14:textId="77777777" w:rsidR="75A92503" w:rsidRPr="00F520B6" w:rsidRDefault="0659CC24" w:rsidP="002E2361">
      <w:pPr>
        <w:pStyle w:val="Nadpis3"/>
        <w:rPr>
          <w:lang w:val="en-IE"/>
        </w:rPr>
      </w:pPr>
      <w:bookmarkStart w:id="20" w:name="_Toc120005681"/>
      <w:r w:rsidRPr="00F520B6">
        <w:rPr>
          <w:lang w:val="en-IE"/>
        </w:rPr>
        <w:t>Task 2.4 – Analysis of EU and national legislation</w:t>
      </w:r>
      <w:bookmarkEnd w:id="20"/>
    </w:p>
    <w:p w14:paraId="3B39DC3F" w14:textId="77777777" w:rsidR="00945546" w:rsidRPr="00F520B6" w:rsidRDefault="6B4E670B" w:rsidP="00724CEB">
      <w:pPr>
        <w:rPr>
          <w:color w:val="333333"/>
          <w:szCs w:val="18"/>
          <w:shd w:val="clear" w:color="auto" w:fill="FFFFFF"/>
          <w:lang w:val="en-IE"/>
        </w:rPr>
      </w:pPr>
      <w:r w:rsidRPr="00F520B6">
        <w:rPr>
          <w:lang w:val="en-IE"/>
        </w:rPr>
        <w:t>Data collected on the application of DNSH and Climate Proofing for EU funds and programmes from previous sub-tasks is the starting point for the comprehensive legislative analysis in Task 2.4. The analysis will be conducted at two levels and run in parallel: 1): analys</w:t>
      </w:r>
      <w:r w:rsidR="00176DBA" w:rsidRPr="00F520B6">
        <w:rPr>
          <w:lang w:val="en-IE"/>
        </w:rPr>
        <w:t xml:space="preserve">is </w:t>
      </w:r>
      <w:r w:rsidR="00204303" w:rsidRPr="00F520B6">
        <w:rPr>
          <w:lang w:val="en-IE"/>
        </w:rPr>
        <w:t>of relevant EU legislation that requires Member State compliance related to DNSH application and the six environmental objectives (e.g. Water Framework Directive, Strategic Environmental Assessment (SEA), Environmental Impact Assessment (EIA), Habitats Directive, Waste management legislation, Energy Efficiency Directive)</w:t>
      </w:r>
      <w:r w:rsidR="00A70C57" w:rsidRPr="00F520B6">
        <w:rPr>
          <w:lang w:val="en-IE"/>
        </w:rPr>
        <w:t xml:space="preserve">, </w:t>
      </w:r>
      <w:r w:rsidRPr="00F520B6">
        <w:rPr>
          <w:lang w:val="en-IE"/>
        </w:rPr>
        <w:t>2) analys</w:t>
      </w:r>
      <w:r w:rsidR="00176DBA" w:rsidRPr="00F520B6">
        <w:rPr>
          <w:lang w:val="en-IE"/>
        </w:rPr>
        <w:t>is of</w:t>
      </w:r>
      <w:r w:rsidRPr="00F520B6">
        <w:rPr>
          <w:lang w:val="en-IE"/>
        </w:rPr>
        <w:t xml:space="preserve"> the relevant national legislation, including the current legislative tools</w:t>
      </w:r>
      <w:r w:rsidR="00FF0938" w:rsidRPr="00F520B6">
        <w:rPr>
          <w:lang w:val="en-IE"/>
        </w:rPr>
        <w:t>,</w:t>
      </w:r>
      <w:r w:rsidR="00DC67C9" w:rsidRPr="00F520B6">
        <w:rPr>
          <w:lang w:val="en-IE"/>
        </w:rPr>
        <w:t xml:space="preserve"> procedures and conditions applicable to each of the programmes and the areas/sectors they focus on, including the RRF components (mainly Component 2</w:t>
      </w:r>
      <w:r w:rsidR="00055C5B" w:rsidRPr="00F520B6">
        <w:rPr>
          <w:lang w:val="en-IE"/>
        </w:rPr>
        <w:t xml:space="preserve"> of the CZ RRP</w:t>
      </w:r>
      <w:r w:rsidR="00DC67C9" w:rsidRPr="00F520B6">
        <w:rPr>
          <w:lang w:val="en-IE"/>
        </w:rPr>
        <w:t xml:space="preserve"> with focus on infrastructure</w:t>
      </w:r>
      <w:r w:rsidR="00055C5B" w:rsidRPr="00F520B6">
        <w:rPr>
          <w:lang w:val="en-IE"/>
        </w:rPr>
        <w:t>)</w:t>
      </w:r>
      <w:r w:rsidRPr="00F520B6">
        <w:rPr>
          <w:lang w:val="en-IE"/>
        </w:rPr>
        <w:t>. This also includes the sector and project specific legislation (e.g., building permission procedures) and public tender procedures</w:t>
      </w:r>
      <w:r w:rsidR="00945546" w:rsidRPr="00F520B6">
        <w:rPr>
          <w:lang w:val="en-IE"/>
        </w:rPr>
        <w:t xml:space="preserve"> that are intertwined with and support the DNSH assessment in Czechia. The legislation in scope will be assessed and identified by the project team and external environmental law experts and will predominantly focus on the main law(s) under each of the six environmental objectives and relevant RRF components (e.g.key energy-related legislation, water and waste management, nature protection, infrastructure and construction etc.)</w:t>
      </w:r>
      <w:r w:rsidR="000035A8" w:rsidRPr="00F520B6">
        <w:rPr>
          <w:lang w:val="en-IE"/>
        </w:rPr>
        <w:t>.</w:t>
      </w:r>
      <w:r w:rsidR="00945546" w:rsidRPr="00F520B6">
        <w:rPr>
          <w:lang w:val="en-IE"/>
        </w:rPr>
        <w:t xml:space="preserve"> To better understand the big picture of the decision-making process and data flows, analysis will also include a review of the structure of public and administrative authorities involved in the process.</w:t>
      </w:r>
    </w:p>
    <w:p w14:paraId="35C334DA" w14:textId="77777777" w:rsidR="00945546" w:rsidRPr="00F520B6" w:rsidRDefault="00945546" w:rsidP="00724CEB">
      <w:pPr>
        <w:ind w:left="0"/>
        <w:rPr>
          <w:lang w:val="en-IE"/>
        </w:rPr>
      </w:pPr>
    </w:p>
    <w:p w14:paraId="1CCF727A" w14:textId="77777777" w:rsidR="527B92A2" w:rsidRPr="00F520B6" w:rsidRDefault="00176DBA" w:rsidP="5F76B0D3">
      <w:pPr>
        <w:rPr>
          <w:lang w:val="en-IE"/>
        </w:rPr>
      </w:pPr>
      <w:r w:rsidRPr="00F520B6">
        <w:rPr>
          <w:lang w:val="en-IE"/>
        </w:rPr>
        <w:t xml:space="preserve">The project team </w:t>
      </w:r>
      <w:r w:rsidR="6B4E670B" w:rsidRPr="00F520B6">
        <w:rPr>
          <w:lang w:val="en-IE"/>
        </w:rPr>
        <w:t xml:space="preserve">will examine to what extent the already existing and applicable legislation (at national, regional and local level) can be applied to align with the DNSH requirements and help minimise the administrative burden linked to the application of the DNSH. To ensure a structured and consistent approach, </w:t>
      </w:r>
      <w:r w:rsidR="61F15B8F" w:rsidRPr="00F520B6">
        <w:rPr>
          <w:lang w:val="en-IE"/>
        </w:rPr>
        <w:t>each relevant legislation</w:t>
      </w:r>
      <w:r w:rsidR="6B4E670B" w:rsidRPr="00F520B6">
        <w:rPr>
          <w:lang w:val="en-IE"/>
        </w:rPr>
        <w:t xml:space="preserve"> at both levels will be </w:t>
      </w:r>
      <w:r w:rsidR="61F15B8F" w:rsidRPr="00F520B6">
        <w:rPr>
          <w:lang w:val="en-IE"/>
        </w:rPr>
        <w:t>further reviewed</w:t>
      </w:r>
      <w:r w:rsidR="6B4E670B" w:rsidRPr="00F520B6">
        <w:rPr>
          <w:lang w:val="en-IE"/>
        </w:rPr>
        <w:t xml:space="preserve"> against the six environmental objectives in the EU Taxonomy</w:t>
      </w:r>
      <w:r w:rsidR="791448DC" w:rsidRPr="00F520B6">
        <w:rPr>
          <w:lang w:val="en-IE"/>
        </w:rPr>
        <w:t xml:space="preserve"> and the technical guidance on the application of DNSH by the EC</w:t>
      </w:r>
      <w:r w:rsidR="6B4E670B" w:rsidRPr="00F520B6">
        <w:rPr>
          <w:lang w:val="en-IE"/>
        </w:rPr>
        <w:t xml:space="preserve">, specifically assessing the extent components of each legislation address </w:t>
      </w:r>
      <w:r w:rsidR="61F15B8F" w:rsidRPr="00F520B6">
        <w:rPr>
          <w:lang w:val="en-IE"/>
        </w:rPr>
        <w:t>t</w:t>
      </w:r>
      <w:r w:rsidR="325317DE" w:rsidRPr="00F520B6">
        <w:rPr>
          <w:lang w:val="en-IE"/>
        </w:rPr>
        <w:t>hem.</w:t>
      </w:r>
    </w:p>
    <w:p w14:paraId="5D677FA5" w14:textId="77777777" w:rsidR="527B92A2" w:rsidRPr="00F520B6" w:rsidRDefault="527B92A2" w:rsidP="5F76B0D3">
      <w:pPr>
        <w:rPr>
          <w:lang w:val="en-IE"/>
        </w:rPr>
      </w:pPr>
      <w:r w:rsidRPr="00F520B6">
        <w:rPr>
          <w:lang w:val="en-IE"/>
        </w:rPr>
        <w:t xml:space="preserve"> </w:t>
      </w:r>
    </w:p>
    <w:p w14:paraId="6698C829" w14:textId="77777777" w:rsidR="527B92A2" w:rsidRPr="00F520B6" w:rsidRDefault="527B92A2" w:rsidP="5F76B0D3">
      <w:pPr>
        <w:rPr>
          <w:lang w:val="en-IE"/>
        </w:rPr>
      </w:pPr>
      <w:r w:rsidRPr="00F520B6">
        <w:rPr>
          <w:lang w:val="en-IE"/>
        </w:rPr>
        <w:t>Key to this analysis will be to extract applicable procedures for ex-ante DNSH assessment that fulfil DNSH requirements while adequately respecting all relevant legal frameworks and procedures. For example, an EIA report or data/reports required for obtaining a permit may in some cases reflect a minimum requirement in terms of DNSH, and in other cases offer the opportunity for a downscaled DNSH assessment. In other words, legal procedures can help to determine whether an in-depth analysis of climate and environmental risks is necessary, or where to focus efforts. Across sectors and projects, effective guidelines for DNSH should build on data created through smart legal procedures and thereby serve the principle of proportionality to avoid excessive administrative hurdles.</w:t>
      </w:r>
    </w:p>
    <w:p w14:paraId="0E43CA54" w14:textId="77777777" w:rsidR="08C80852" w:rsidRPr="00F520B6" w:rsidRDefault="08C80852" w:rsidP="08C80852">
      <w:pPr>
        <w:tabs>
          <w:tab w:val="center" w:pos="4419"/>
          <w:tab w:val="right" w:pos="8838"/>
        </w:tabs>
        <w:rPr>
          <w:lang w:val="en-IE"/>
        </w:rPr>
      </w:pPr>
    </w:p>
    <w:p w14:paraId="59B5AE8A" w14:textId="77777777" w:rsidR="75A92503" w:rsidRPr="00F520B6" w:rsidRDefault="0659CC24" w:rsidP="002E2361">
      <w:pPr>
        <w:pStyle w:val="Nadpis3"/>
        <w:rPr>
          <w:lang w:val="en-IE"/>
        </w:rPr>
      </w:pPr>
      <w:bookmarkStart w:id="21" w:name="_Toc120005682"/>
      <w:r w:rsidRPr="00F520B6">
        <w:rPr>
          <w:lang w:val="en-IE"/>
        </w:rPr>
        <w:t>Task 2.5 – Analysis of interconnection between DNSH requirements in EU funds and programmes and related applicable environmental methodologies</w:t>
      </w:r>
      <w:bookmarkEnd w:id="21"/>
      <w:r w:rsidRPr="00F520B6">
        <w:rPr>
          <w:lang w:val="en-IE"/>
        </w:rPr>
        <w:t xml:space="preserve"> </w:t>
      </w:r>
    </w:p>
    <w:p w14:paraId="29F5BC8D" w14:textId="77777777" w:rsidR="00E60CC4" w:rsidRPr="00F520B6" w:rsidRDefault="4930DD14" w:rsidP="1D1D3CC2">
      <w:pPr>
        <w:rPr>
          <w:lang w:val="en-IE"/>
        </w:rPr>
      </w:pPr>
      <w:r w:rsidRPr="00F520B6">
        <w:rPr>
          <w:lang w:val="en-IE"/>
        </w:rPr>
        <w:t xml:space="preserve">In Task 2.5 </w:t>
      </w:r>
      <w:r w:rsidR="494AEB94" w:rsidRPr="00F520B6">
        <w:rPr>
          <w:lang w:val="en-IE"/>
        </w:rPr>
        <w:t>the project team will take stock</w:t>
      </w:r>
      <w:r w:rsidR="68B4482C" w:rsidRPr="00F520B6">
        <w:rPr>
          <w:lang w:val="en-IE"/>
        </w:rPr>
        <w:t xml:space="preserve"> of</w:t>
      </w:r>
      <w:r w:rsidR="639F2B81" w:rsidRPr="00F520B6" w:rsidDel="4930DD14">
        <w:rPr>
          <w:lang w:val="en-IE"/>
        </w:rPr>
        <w:t xml:space="preserve"> </w:t>
      </w:r>
      <w:r w:rsidRPr="00F520B6">
        <w:rPr>
          <w:lang w:val="en-IE"/>
        </w:rPr>
        <w:t>the inter</w:t>
      </w:r>
      <w:r w:rsidR="2A8A5F52" w:rsidRPr="00F520B6">
        <w:rPr>
          <w:lang w:val="en-IE"/>
        </w:rPr>
        <w:t>linkages</w:t>
      </w:r>
      <w:r w:rsidRPr="00F520B6">
        <w:rPr>
          <w:lang w:val="en-IE"/>
        </w:rPr>
        <w:t xml:space="preserve"> between DNSH requirements of the relevant EU funds and programmes</w:t>
      </w:r>
      <w:r w:rsidR="00FE0CBD" w:rsidRPr="00F520B6">
        <w:rPr>
          <w:lang w:val="en-IE"/>
        </w:rPr>
        <w:t>,</w:t>
      </w:r>
      <w:r w:rsidRPr="00F520B6">
        <w:rPr>
          <w:lang w:val="en-IE"/>
        </w:rPr>
        <w:t xml:space="preserve"> and other applicable environmental methodologies.</w:t>
      </w:r>
      <w:r w:rsidR="00DB643A" w:rsidRPr="00F520B6">
        <w:rPr>
          <w:lang w:val="en-IE"/>
        </w:rPr>
        <w:t xml:space="preserve"> It will do so in close cooperation with </w:t>
      </w:r>
      <w:r w:rsidR="00FE0CBD" w:rsidRPr="00F520B6">
        <w:rPr>
          <w:lang w:val="en-IE"/>
        </w:rPr>
        <w:t xml:space="preserve">the </w:t>
      </w:r>
      <w:r w:rsidR="009C1B4B" w:rsidRPr="00F520B6">
        <w:rPr>
          <w:lang w:val="en-IE"/>
        </w:rPr>
        <w:t>E</w:t>
      </w:r>
      <w:r w:rsidR="00FE0CBD" w:rsidRPr="00F520B6">
        <w:rPr>
          <w:lang w:val="en-IE"/>
        </w:rPr>
        <w:t>C</w:t>
      </w:r>
      <w:r w:rsidR="00DE48BE" w:rsidRPr="00F520B6">
        <w:rPr>
          <w:lang w:val="en-IE"/>
        </w:rPr>
        <w:t>.</w:t>
      </w:r>
      <w:r w:rsidR="00FE0CBD" w:rsidRPr="00F520B6">
        <w:rPr>
          <w:lang w:val="en-IE"/>
        </w:rPr>
        <w:t xml:space="preserve"> </w:t>
      </w:r>
      <w:r w:rsidR="00DE48BE" w:rsidRPr="00F520B6">
        <w:rPr>
          <w:lang w:val="en-IE"/>
        </w:rPr>
        <w:t>T</w:t>
      </w:r>
      <w:r w:rsidR="00DB643A" w:rsidRPr="00F520B6">
        <w:rPr>
          <w:lang w:val="en-IE"/>
        </w:rPr>
        <w:t xml:space="preserve">his topic appears as a horizontal </w:t>
      </w:r>
      <w:r w:rsidR="00E60CC4" w:rsidRPr="00F520B6">
        <w:rPr>
          <w:lang w:val="en-IE"/>
        </w:rPr>
        <w:t>issue across a number of Member States.</w:t>
      </w:r>
    </w:p>
    <w:p w14:paraId="534F2D96" w14:textId="77777777" w:rsidR="00DE48BE" w:rsidRPr="00F520B6" w:rsidRDefault="00DE48BE" w:rsidP="1D1D3CC2">
      <w:pPr>
        <w:rPr>
          <w:lang w:val="en-IE"/>
        </w:rPr>
      </w:pPr>
    </w:p>
    <w:p w14:paraId="1F94AE75" w14:textId="77777777" w:rsidR="007347FE" w:rsidRPr="00F520B6" w:rsidRDefault="4930DD14" w:rsidP="1D1D3CC2">
      <w:pPr>
        <w:rPr>
          <w:lang w:val="en-IE"/>
        </w:rPr>
      </w:pPr>
      <w:r w:rsidRPr="00F520B6">
        <w:rPr>
          <w:lang w:val="en-IE"/>
        </w:rPr>
        <w:t>The starting point will be to outline how DNSH criteria may differ within and across EU funds and programmes.</w:t>
      </w:r>
      <w:r w:rsidR="0076455C" w:rsidRPr="00F520B6">
        <w:rPr>
          <w:lang w:val="en-IE"/>
        </w:rPr>
        <w:t xml:space="preserve"> </w:t>
      </w:r>
      <w:r w:rsidR="00841845" w:rsidRPr="00F520B6">
        <w:rPr>
          <w:lang w:val="en-IE"/>
        </w:rPr>
        <w:t>R</w:t>
      </w:r>
      <w:r w:rsidR="00C1326E" w:rsidRPr="00F520B6">
        <w:rPr>
          <w:lang w:val="en-IE"/>
        </w:rPr>
        <w:t>elated applicable environmental methodologies will</w:t>
      </w:r>
      <w:r w:rsidR="00841845" w:rsidRPr="00F520B6">
        <w:rPr>
          <w:lang w:val="en-IE"/>
        </w:rPr>
        <w:t xml:space="preserve"> then</w:t>
      </w:r>
      <w:r w:rsidR="00C1326E" w:rsidRPr="00F520B6">
        <w:rPr>
          <w:lang w:val="en-IE"/>
        </w:rPr>
        <w:t xml:space="preserve"> be identified</w:t>
      </w:r>
      <w:r w:rsidR="00841845" w:rsidRPr="00F520B6">
        <w:rPr>
          <w:lang w:val="en-IE"/>
        </w:rPr>
        <w:t xml:space="preserve"> for each fund</w:t>
      </w:r>
      <w:r w:rsidR="00C1326E" w:rsidRPr="00F520B6">
        <w:rPr>
          <w:lang w:val="en-IE"/>
        </w:rPr>
        <w:t xml:space="preserve"> and the</w:t>
      </w:r>
      <w:r w:rsidR="002B710D" w:rsidRPr="00F520B6">
        <w:rPr>
          <w:lang w:val="en-IE"/>
        </w:rPr>
        <w:t>ir interlinkages with the DNSH criteria will be expl</w:t>
      </w:r>
      <w:r w:rsidR="00634EB3" w:rsidRPr="00F520B6">
        <w:rPr>
          <w:lang w:val="en-IE"/>
        </w:rPr>
        <w:t>ained</w:t>
      </w:r>
      <w:r w:rsidR="00614072" w:rsidRPr="00F520B6">
        <w:rPr>
          <w:lang w:val="en-IE"/>
        </w:rPr>
        <w:t>. We will</w:t>
      </w:r>
      <w:r w:rsidR="00BE7160" w:rsidRPr="00F520B6">
        <w:rPr>
          <w:lang w:val="en-IE"/>
        </w:rPr>
        <w:t xml:space="preserve"> indicat</w:t>
      </w:r>
      <w:r w:rsidR="00614072" w:rsidRPr="00F520B6">
        <w:rPr>
          <w:lang w:val="en-IE"/>
        </w:rPr>
        <w:t>e</w:t>
      </w:r>
      <w:r w:rsidR="00BE7160" w:rsidRPr="00F520B6">
        <w:rPr>
          <w:lang w:val="en-IE"/>
        </w:rPr>
        <w:t xml:space="preserve"> the </w:t>
      </w:r>
      <w:r w:rsidR="0074635E" w:rsidRPr="00F520B6">
        <w:rPr>
          <w:lang w:val="en-IE"/>
        </w:rPr>
        <w:t xml:space="preserve">step </w:t>
      </w:r>
      <w:r w:rsidR="002B3658" w:rsidRPr="00F520B6">
        <w:rPr>
          <w:lang w:val="en-IE"/>
        </w:rPr>
        <w:t xml:space="preserve">of the DNSH assessment where </w:t>
      </w:r>
      <w:r w:rsidR="00BB1D7A" w:rsidRPr="00F520B6">
        <w:rPr>
          <w:lang w:val="en-IE"/>
        </w:rPr>
        <w:t>specific environmental methodologies</w:t>
      </w:r>
      <w:r w:rsidR="002B3658" w:rsidRPr="00F520B6">
        <w:rPr>
          <w:lang w:val="en-IE"/>
        </w:rPr>
        <w:t xml:space="preserve"> come into play and </w:t>
      </w:r>
      <w:r w:rsidR="00BB1D7A" w:rsidRPr="00F520B6">
        <w:rPr>
          <w:lang w:val="en-IE"/>
        </w:rPr>
        <w:t xml:space="preserve">how </w:t>
      </w:r>
      <w:r w:rsidR="004A4BF2" w:rsidRPr="00F520B6">
        <w:rPr>
          <w:lang w:val="en-IE"/>
        </w:rPr>
        <w:t>they are interdep</w:t>
      </w:r>
      <w:r w:rsidR="008627D3" w:rsidRPr="00F520B6">
        <w:rPr>
          <w:lang w:val="en-IE"/>
        </w:rPr>
        <w:t>endent with the DNSH assessment (if at all).</w:t>
      </w:r>
    </w:p>
    <w:p w14:paraId="25F5859D" w14:textId="77777777" w:rsidR="003445DD" w:rsidRPr="00F520B6" w:rsidRDefault="00E60CC4" w:rsidP="007347FE">
      <w:pPr>
        <w:rPr>
          <w:lang w:val="en-IE"/>
        </w:rPr>
      </w:pPr>
      <w:r w:rsidRPr="00F520B6">
        <w:rPr>
          <w:lang w:val="en-IE"/>
        </w:rPr>
        <w:t>In order to ensure clarity, we propose to conduct</w:t>
      </w:r>
      <w:r w:rsidR="00C17792" w:rsidRPr="00F520B6">
        <w:rPr>
          <w:lang w:val="en-IE"/>
        </w:rPr>
        <w:t xml:space="preserve"> and write</w:t>
      </w:r>
      <w:r w:rsidRPr="00F520B6">
        <w:rPr>
          <w:lang w:val="en-IE"/>
        </w:rPr>
        <w:t xml:space="preserve"> this analysis separately for </w:t>
      </w:r>
      <w:r w:rsidR="008627D3" w:rsidRPr="00F520B6">
        <w:rPr>
          <w:lang w:val="en-IE"/>
        </w:rPr>
        <w:t xml:space="preserve">the </w:t>
      </w:r>
      <w:r w:rsidRPr="00F520B6">
        <w:rPr>
          <w:lang w:val="en-IE"/>
        </w:rPr>
        <w:t xml:space="preserve">InvestEU </w:t>
      </w:r>
      <w:r w:rsidR="00DF4A9F" w:rsidRPr="00F520B6">
        <w:rPr>
          <w:lang w:val="en-IE"/>
        </w:rPr>
        <w:t>from the</w:t>
      </w:r>
      <w:r w:rsidR="00A56070" w:rsidRPr="00F520B6">
        <w:rPr>
          <w:lang w:val="en-IE"/>
        </w:rPr>
        <w:t xml:space="preserve"> RRF and the Cohesion Policy funds.</w:t>
      </w:r>
      <w:r w:rsidR="007969A7" w:rsidRPr="00F520B6">
        <w:rPr>
          <w:lang w:val="en-IE"/>
        </w:rPr>
        <w:t xml:space="preserve"> </w:t>
      </w:r>
      <w:r w:rsidR="00B96AF6" w:rsidRPr="00F520B6">
        <w:rPr>
          <w:lang w:val="en-IE"/>
        </w:rPr>
        <w:t xml:space="preserve">For </w:t>
      </w:r>
      <w:r w:rsidR="008627D3" w:rsidRPr="00F520B6">
        <w:rPr>
          <w:lang w:val="en-IE"/>
        </w:rPr>
        <w:t xml:space="preserve">the </w:t>
      </w:r>
      <w:r w:rsidR="00B96AF6" w:rsidRPr="00F520B6">
        <w:rPr>
          <w:lang w:val="en-IE"/>
        </w:rPr>
        <w:t xml:space="preserve">InvestEU, </w:t>
      </w:r>
      <w:r w:rsidR="00CA725A" w:rsidRPr="00F520B6">
        <w:rPr>
          <w:lang w:val="en-IE"/>
        </w:rPr>
        <w:t xml:space="preserve">this separate analysis will ensure that we analyse the broader </w:t>
      </w:r>
      <w:r w:rsidR="00F66F4A" w:rsidRPr="00F520B6">
        <w:rPr>
          <w:lang w:val="en-IE"/>
        </w:rPr>
        <w:t xml:space="preserve">objectives of the climate tagging method (which is aligned with the method for the RRF and the Cohesion Policy funds, but </w:t>
      </w:r>
      <w:r w:rsidR="00657DB9" w:rsidRPr="00F520B6">
        <w:rPr>
          <w:lang w:val="en-IE"/>
        </w:rPr>
        <w:t xml:space="preserve">envisages </w:t>
      </w:r>
      <w:r w:rsidR="007339E0" w:rsidRPr="00F520B6">
        <w:rPr>
          <w:lang w:val="en-IE"/>
        </w:rPr>
        <w:t>additional intervention fields and is more closely intertwined with the EU Taxonomy</w:t>
      </w:r>
      <w:r w:rsidR="007339E0" w:rsidRPr="00F520B6">
        <w:rPr>
          <w:rStyle w:val="Znakapoznpodarou"/>
          <w:lang w:val="en-IE"/>
        </w:rPr>
        <w:footnoteReference w:id="7"/>
      </w:r>
      <w:r w:rsidR="007339E0" w:rsidRPr="00F520B6">
        <w:rPr>
          <w:lang w:val="en-IE"/>
        </w:rPr>
        <w:t>).</w:t>
      </w:r>
      <w:r w:rsidR="00CA725A" w:rsidRPr="00F520B6">
        <w:rPr>
          <w:lang w:val="en-IE"/>
        </w:rPr>
        <w:t xml:space="preserve"> </w:t>
      </w:r>
      <w:r w:rsidR="00B75A04" w:rsidRPr="00F520B6">
        <w:rPr>
          <w:lang w:val="en-IE"/>
        </w:rPr>
        <w:t>We will also</w:t>
      </w:r>
      <w:r w:rsidR="00C713F7" w:rsidRPr="00F520B6">
        <w:rPr>
          <w:lang w:val="en-IE"/>
        </w:rPr>
        <w:t xml:space="preserve"> analyse the </w:t>
      </w:r>
      <w:r w:rsidR="0075529C" w:rsidRPr="00F520B6">
        <w:rPr>
          <w:lang w:val="en-IE"/>
        </w:rPr>
        <w:t xml:space="preserve">interconnection with the environmental pillar </w:t>
      </w:r>
      <w:r w:rsidR="00B87113" w:rsidRPr="00F520B6">
        <w:rPr>
          <w:lang w:val="en-IE"/>
        </w:rPr>
        <w:t xml:space="preserve">of </w:t>
      </w:r>
      <w:r w:rsidR="007143E9" w:rsidRPr="00F520B6">
        <w:rPr>
          <w:lang w:val="en-IE"/>
        </w:rPr>
        <w:t>sustainability proofing</w:t>
      </w:r>
      <w:r w:rsidR="00AC269E" w:rsidRPr="00F520B6">
        <w:rPr>
          <w:rStyle w:val="Znakapoznpodarou"/>
          <w:lang w:val="en-IE"/>
        </w:rPr>
        <w:footnoteReference w:id="8"/>
      </w:r>
      <w:r w:rsidR="009D1676" w:rsidRPr="00F520B6">
        <w:rPr>
          <w:lang w:val="en-IE"/>
        </w:rPr>
        <w:t xml:space="preserve">, which is a prime example of </w:t>
      </w:r>
      <w:r w:rsidR="00B75A04" w:rsidRPr="00F520B6">
        <w:rPr>
          <w:lang w:val="en-IE"/>
        </w:rPr>
        <w:t xml:space="preserve">a </w:t>
      </w:r>
      <w:r w:rsidR="003445DD" w:rsidRPr="00F520B6">
        <w:rPr>
          <w:lang w:val="en-IE"/>
        </w:rPr>
        <w:t>related applicable environmental methodolo</w:t>
      </w:r>
      <w:r w:rsidR="00A30E05" w:rsidRPr="00F520B6">
        <w:rPr>
          <w:lang w:val="en-IE"/>
        </w:rPr>
        <w:t>g</w:t>
      </w:r>
      <w:r w:rsidR="00B75A04" w:rsidRPr="00F520B6">
        <w:rPr>
          <w:lang w:val="en-IE"/>
        </w:rPr>
        <w:t>y</w:t>
      </w:r>
      <w:r w:rsidR="003445DD" w:rsidRPr="00F520B6">
        <w:rPr>
          <w:lang w:val="en-IE"/>
        </w:rPr>
        <w:t>.</w:t>
      </w:r>
      <w:r w:rsidR="001343EC" w:rsidRPr="00F520B6">
        <w:rPr>
          <w:lang w:val="en-IE"/>
        </w:rPr>
        <w:t xml:space="preserve"> </w:t>
      </w:r>
      <w:r w:rsidR="00776FEC" w:rsidRPr="00F520B6">
        <w:rPr>
          <w:lang w:val="en-IE"/>
        </w:rPr>
        <w:t>A</w:t>
      </w:r>
      <w:r w:rsidR="001343EC" w:rsidRPr="00F520B6">
        <w:rPr>
          <w:lang w:val="en-IE"/>
        </w:rPr>
        <w:t xml:space="preserve"> clear analysis of the differences between the RRF and the Cohesion Policy funds</w:t>
      </w:r>
      <w:r w:rsidR="00776FEC" w:rsidRPr="00F520B6">
        <w:rPr>
          <w:lang w:val="en-IE"/>
        </w:rPr>
        <w:t xml:space="preserve"> will also be conducted</w:t>
      </w:r>
      <w:r w:rsidR="0032435B" w:rsidRPr="00F520B6">
        <w:rPr>
          <w:lang w:val="en-IE"/>
        </w:rPr>
        <w:t xml:space="preserve">, in particular </w:t>
      </w:r>
      <w:r w:rsidR="00776FEC" w:rsidRPr="00F520B6">
        <w:rPr>
          <w:lang w:val="en-IE"/>
        </w:rPr>
        <w:t>focusing on</w:t>
      </w:r>
      <w:r w:rsidR="00D162A7" w:rsidRPr="00F520B6">
        <w:rPr>
          <w:lang w:val="en-IE"/>
        </w:rPr>
        <w:t xml:space="preserve"> the </w:t>
      </w:r>
      <w:r w:rsidR="0032435B" w:rsidRPr="00F520B6">
        <w:rPr>
          <w:lang w:val="en-IE"/>
        </w:rPr>
        <w:t>differences</w:t>
      </w:r>
      <w:r w:rsidR="0006636F" w:rsidRPr="00F520B6">
        <w:rPr>
          <w:lang w:val="en-IE"/>
        </w:rPr>
        <w:t xml:space="preserve"> in</w:t>
      </w:r>
      <w:r w:rsidR="0032435B" w:rsidRPr="00F520B6">
        <w:rPr>
          <w:lang w:val="en-IE"/>
        </w:rPr>
        <w:t xml:space="preserve"> the scale of implementation (</w:t>
      </w:r>
      <w:r w:rsidR="00AE735B" w:rsidRPr="00F520B6">
        <w:rPr>
          <w:lang w:val="en-IE"/>
        </w:rPr>
        <w:t>individual operations</w:t>
      </w:r>
      <w:r w:rsidR="007D6D1A" w:rsidRPr="00F520B6">
        <w:rPr>
          <w:lang w:val="en-IE"/>
        </w:rPr>
        <w:t xml:space="preserve"> or measures</w:t>
      </w:r>
      <w:r w:rsidR="00AE735B" w:rsidRPr="00F520B6">
        <w:rPr>
          <w:lang w:val="en-IE"/>
        </w:rPr>
        <w:t xml:space="preserve"> </w:t>
      </w:r>
      <w:r w:rsidR="007710E9" w:rsidRPr="00F520B6">
        <w:rPr>
          <w:lang w:val="en-IE"/>
        </w:rPr>
        <w:t>under the RRF vs.</w:t>
      </w:r>
      <w:r w:rsidR="00AE735B" w:rsidRPr="00F520B6">
        <w:rPr>
          <w:lang w:val="en-IE"/>
        </w:rPr>
        <w:t xml:space="preserve"> definition of types of </w:t>
      </w:r>
      <w:r w:rsidR="0076455C" w:rsidRPr="00F520B6">
        <w:rPr>
          <w:lang w:val="en-IE"/>
        </w:rPr>
        <w:t>actions</w:t>
      </w:r>
      <w:r w:rsidR="00AE735B" w:rsidRPr="00F520B6">
        <w:rPr>
          <w:lang w:val="en-IE"/>
        </w:rPr>
        <w:t xml:space="preserve"> in the </w:t>
      </w:r>
      <w:r w:rsidR="007710E9" w:rsidRPr="00F520B6">
        <w:rPr>
          <w:lang w:val="en-IE"/>
        </w:rPr>
        <w:t>Cohesion Policy funds</w:t>
      </w:r>
      <w:r w:rsidR="00AE735B" w:rsidRPr="00F520B6">
        <w:rPr>
          <w:lang w:val="en-IE"/>
        </w:rPr>
        <w:t>)</w:t>
      </w:r>
      <w:r w:rsidR="00644267" w:rsidRPr="00F520B6">
        <w:rPr>
          <w:lang w:val="en-IE"/>
        </w:rPr>
        <w:t>.</w:t>
      </w:r>
    </w:p>
    <w:p w14:paraId="6AFFA2A0" w14:textId="77777777" w:rsidR="004D0C08" w:rsidRPr="00F520B6" w:rsidRDefault="003445DD" w:rsidP="1D1D3CC2">
      <w:pPr>
        <w:rPr>
          <w:lang w:val="en-IE"/>
        </w:rPr>
      </w:pPr>
      <w:r w:rsidRPr="00F520B6">
        <w:rPr>
          <w:lang w:val="en-IE"/>
        </w:rPr>
        <w:t xml:space="preserve">For all funds, </w:t>
      </w:r>
      <w:r w:rsidR="00EB7055" w:rsidRPr="00F520B6">
        <w:rPr>
          <w:lang w:val="en-IE"/>
        </w:rPr>
        <w:t xml:space="preserve">an important </w:t>
      </w:r>
      <w:r w:rsidR="00920F52" w:rsidRPr="00F520B6">
        <w:rPr>
          <w:lang w:val="en-IE"/>
        </w:rPr>
        <w:t>related applicable environmental methodology will be climate tagging</w:t>
      </w:r>
      <w:r w:rsidR="00857F32" w:rsidRPr="00F520B6">
        <w:rPr>
          <w:lang w:val="en-IE"/>
        </w:rPr>
        <w:t xml:space="preserve">, which </w:t>
      </w:r>
      <w:r w:rsidR="4930DD14" w:rsidRPr="00F520B6">
        <w:rPr>
          <w:lang w:val="en-IE"/>
        </w:rPr>
        <w:t>determine</w:t>
      </w:r>
      <w:r w:rsidR="00857F32" w:rsidRPr="00F520B6">
        <w:rPr>
          <w:lang w:val="en-IE"/>
        </w:rPr>
        <w:t>s</w:t>
      </w:r>
      <w:r w:rsidR="4930DD14" w:rsidRPr="00F520B6">
        <w:rPr>
          <w:lang w:val="en-IE"/>
        </w:rPr>
        <w:t xml:space="preserve"> whether a sustainability objective is not targeted, significant, or principal. As stated in the RRF DNSH Technical Guidance</w:t>
      </w:r>
      <w:r w:rsidR="003B3873" w:rsidRPr="00F520B6">
        <w:rPr>
          <w:rStyle w:val="Znakapoznpodarou"/>
          <w:lang w:val="en-IE"/>
        </w:rPr>
        <w:footnoteReference w:id="9"/>
      </w:r>
      <w:r w:rsidR="4930DD14" w:rsidRPr="00F520B6">
        <w:rPr>
          <w:lang w:val="en-IE"/>
        </w:rPr>
        <w:t>, simplified approaches to DNSH may apply when the objective (e.g., climate mitigation) is principal (i.e., coefficient is 100%). In other words, the nature of the investment and its objective(s) may determine the extent to which environmental methodologies are applicable.</w:t>
      </w:r>
    </w:p>
    <w:p w14:paraId="0D8D47F1" w14:textId="77777777" w:rsidR="004B090F" w:rsidRPr="00F520B6" w:rsidRDefault="004B090F" w:rsidP="1D1D3CC2">
      <w:pPr>
        <w:rPr>
          <w:lang w:val="en-IE"/>
        </w:rPr>
      </w:pPr>
    </w:p>
    <w:p w14:paraId="000DA22D" w14:textId="77777777" w:rsidR="0012143F" w:rsidRPr="00F520B6" w:rsidRDefault="4930DD14" w:rsidP="1D1D3CC2">
      <w:pPr>
        <w:rPr>
          <w:lang w:val="en-IE"/>
        </w:rPr>
      </w:pPr>
      <w:r w:rsidRPr="00F520B6">
        <w:rPr>
          <w:lang w:val="en-IE"/>
        </w:rPr>
        <w:t>In addition, relevant documentation on DNSH requirement</w:t>
      </w:r>
      <w:r w:rsidR="414D05F9" w:rsidRPr="00F520B6">
        <w:rPr>
          <w:lang w:val="en-IE"/>
        </w:rPr>
        <w:t>s</w:t>
      </w:r>
      <w:r w:rsidRPr="00F520B6">
        <w:rPr>
          <w:lang w:val="en-IE"/>
        </w:rPr>
        <w:t xml:space="preserve"> in Cohesion Policy funds will be</w:t>
      </w:r>
      <w:r w:rsidR="17FC2E0E" w:rsidRPr="00F520B6">
        <w:rPr>
          <w:lang w:val="en-IE"/>
        </w:rPr>
        <w:t xml:space="preserve"> analysed with an aim to ensure</w:t>
      </w:r>
      <w:r w:rsidR="006823F2" w:rsidRPr="00F520B6">
        <w:rPr>
          <w:lang w:val="en-IE"/>
        </w:rPr>
        <w:t xml:space="preserve"> that</w:t>
      </w:r>
      <w:r w:rsidR="17FC2E0E" w:rsidRPr="00F520B6">
        <w:rPr>
          <w:lang w:val="en-IE"/>
        </w:rPr>
        <w:t xml:space="preserve"> all </w:t>
      </w:r>
      <w:r w:rsidR="23477515" w:rsidRPr="00F520B6">
        <w:rPr>
          <w:lang w:val="en-IE"/>
        </w:rPr>
        <w:t xml:space="preserve">future </w:t>
      </w:r>
      <w:r w:rsidR="17FC2E0E" w:rsidRPr="00F520B6">
        <w:rPr>
          <w:lang w:val="en-IE"/>
        </w:rPr>
        <w:t>deliverables focused on the development of the methodological guidance</w:t>
      </w:r>
      <w:r w:rsidR="0EC22B5C" w:rsidRPr="00F520B6">
        <w:rPr>
          <w:lang w:val="en-IE"/>
        </w:rPr>
        <w:t xml:space="preserve"> </w:t>
      </w:r>
      <w:r w:rsidR="004D0C08" w:rsidRPr="00F520B6">
        <w:rPr>
          <w:lang w:val="en-IE"/>
        </w:rPr>
        <w:t>are</w:t>
      </w:r>
      <w:r w:rsidR="0EC22B5C" w:rsidRPr="00F520B6">
        <w:rPr>
          <w:lang w:val="en-IE"/>
        </w:rPr>
        <w:t xml:space="preserve"> buil</w:t>
      </w:r>
      <w:r w:rsidR="004D0C08" w:rsidRPr="00F520B6">
        <w:rPr>
          <w:lang w:val="en-IE"/>
        </w:rPr>
        <w:t>t</w:t>
      </w:r>
      <w:r w:rsidR="0EC22B5C" w:rsidRPr="00F520B6">
        <w:rPr>
          <w:lang w:val="en-IE"/>
        </w:rPr>
        <w:t xml:space="preserve"> upon the existing guidance</w:t>
      </w:r>
      <w:r w:rsidRPr="00F520B6">
        <w:rPr>
          <w:lang w:val="en-IE"/>
        </w:rPr>
        <w:t>, such as the Commission explanatory note</w:t>
      </w:r>
      <w:r w:rsidR="00D754A9" w:rsidRPr="00F520B6">
        <w:rPr>
          <w:rStyle w:val="Znakapoznpodarou"/>
          <w:lang w:val="en-IE"/>
        </w:rPr>
        <w:footnoteReference w:id="10"/>
      </w:r>
      <w:r w:rsidRPr="00F520B6">
        <w:rPr>
          <w:lang w:val="en-IE"/>
        </w:rPr>
        <w:t xml:space="preserve"> providing clarification on compliance and interconnection in the context of the DNSH and European Regional Development Fund</w:t>
      </w:r>
      <w:r w:rsidR="5A8A7490" w:rsidRPr="00F520B6">
        <w:rPr>
          <w:lang w:val="en-IE"/>
        </w:rPr>
        <w:t>,</w:t>
      </w:r>
      <w:r w:rsidRPr="00F520B6">
        <w:rPr>
          <w:lang w:val="en-IE"/>
        </w:rPr>
        <w:t xml:space="preserve"> European Social Fund Plus, Cohesion Fund and Just Transition Fund.</w:t>
      </w:r>
    </w:p>
    <w:p w14:paraId="4B7C2468" w14:textId="77777777" w:rsidR="639F2B81" w:rsidRPr="00F520B6" w:rsidRDefault="0012143F" w:rsidP="1D1D3CC2">
      <w:pPr>
        <w:rPr>
          <w:color w:val="000000" w:themeColor="text1"/>
          <w:sz w:val="22"/>
          <w:lang w:val="en-IE"/>
        </w:rPr>
      </w:pPr>
      <w:r w:rsidRPr="00F520B6">
        <w:rPr>
          <w:lang w:val="en-IE"/>
        </w:rPr>
        <w:t xml:space="preserve">As mentioned above, this </w:t>
      </w:r>
      <w:r w:rsidR="00AC3D6C" w:rsidRPr="00F520B6">
        <w:rPr>
          <w:lang w:val="en-IE"/>
        </w:rPr>
        <w:t xml:space="preserve">deliverable will require particular cooperation with the Commission, so </w:t>
      </w:r>
      <w:r w:rsidR="00762735" w:rsidRPr="00F520B6">
        <w:rPr>
          <w:lang w:val="en-IE"/>
        </w:rPr>
        <w:t>as t</w:t>
      </w:r>
      <w:r w:rsidR="4930DD14" w:rsidRPr="00F520B6">
        <w:rPr>
          <w:lang w:val="en-IE"/>
        </w:rPr>
        <w:t>o ensure</w:t>
      </w:r>
      <w:r w:rsidR="00762735" w:rsidRPr="00F520B6">
        <w:rPr>
          <w:lang w:val="en-IE"/>
        </w:rPr>
        <w:t xml:space="preserve"> that the project team</w:t>
      </w:r>
      <w:r w:rsidR="4930DD14" w:rsidRPr="00F520B6">
        <w:rPr>
          <w:lang w:val="en-IE"/>
        </w:rPr>
        <w:t xml:space="preserve"> obtain</w:t>
      </w:r>
      <w:r w:rsidR="00762735" w:rsidRPr="00F520B6">
        <w:rPr>
          <w:lang w:val="en-IE"/>
        </w:rPr>
        <w:t>s</w:t>
      </w:r>
      <w:r w:rsidR="4930DD14" w:rsidRPr="00F520B6">
        <w:rPr>
          <w:lang w:val="en-IE"/>
        </w:rPr>
        <w:t xml:space="preserve"> the most up-to-date information </w:t>
      </w:r>
      <w:r w:rsidR="00762735" w:rsidRPr="00F520B6">
        <w:rPr>
          <w:lang w:val="en-IE"/>
        </w:rPr>
        <w:t xml:space="preserve">with regard to </w:t>
      </w:r>
      <w:r w:rsidR="000A5EBC" w:rsidRPr="00F520B6">
        <w:rPr>
          <w:lang w:val="en-IE"/>
        </w:rPr>
        <w:t xml:space="preserve">the </w:t>
      </w:r>
      <w:r w:rsidR="4930DD14" w:rsidRPr="00F520B6">
        <w:rPr>
          <w:lang w:val="en-IE"/>
        </w:rPr>
        <w:t>DNSH requirements across all EU funds and environmental methodologies</w:t>
      </w:r>
      <w:r w:rsidR="00762735" w:rsidRPr="00F520B6">
        <w:rPr>
          <w:lang w:val="en-IE"/>
        </w:rPr>
        <w:t xml:space="preserve">. </w:t>
      </w:r>
      <w:r w:rsidR="00767DAC" w:rsidRPr="00F520B6">
        <w:rPr>
          <w:lang w:val="en-IE"/>
        </w:rPr>
        <w:t>T</w:t>
      </w:r>
      <w:r w:rsidR="4930DD14" w:rsidRPr="00F520B6">
        <w:rPr>
          <w:lang w:val="en-IE"/>
        </w:rPr>
        <w:t xml:space="preserve">he project team will specifically </w:t>
      </w:r>
      <w:r w:rsidR="00767DAC" w:rsidRPr="00F520B6">
        <w:rPr>
          <w:lang w:val="en-IE"/>
        </w:rPr>
        <w:t xml:space="preserve">consult </w:t>
      </w:r>
      <w:r w:rsidR="002A3956" w:rsidRPr="00F520B6">
        <w:rPr>
          <w:lang w:val="en-IE"/>
        </w:rPr>
        <w:t xml:space="preserve">the Commission’s </w:t>
      </w:r>
      <w:r w:rsidR="4930DD14" w:rsidRPr="00F520B6">
        <w:rPr>
          <w:lang w:val="en-IE"/>
        </w:rPr>
        <w:t>units with relevant expertise such as DG REFORM</w:t>
      </w:r>
      <w:r w:rsidR="00D01912" w:rsidRPr="00F520B6">
        <w:rPr>
          <w:lang w:val="en-IE"/>
        </w:rPr>
        <w:t>,</w:t>
      </w:r>
      <w:r w:rsidR="00CF0211" w:rsidRPr="00F520B6">
        <w:rPr>
          <w:lang w:val="en-IE"/>
        </w:rPr>
        <w:t xml:space="preserve"> </w:t>
      </w:r>
      <w:r w:rsidR="0A45519B" w:rsidRPr="00F520B6">
        <w:rPr>
          <w:lang w:val="en-IE"/>
        </w:rPr>
        <w:t xml:space="preserve">DG ECFIN, DG </w:t>
      </w:r>
      <w:r w:rsidR="00966D75" w:rsidRPr="00F520B6">
        <w:rPr>
          <w:lang w:val="en-IE"/>
        </w:rPr>
        <w:t xml:space="preserve">CLIMA, </w:t>
      </w:r>
      <w:r w:rsidR="5910BE4C" w:rsidRPr="00F520B6">
        <w:rPr>
          <w:lang w:val="en-IE"/>
        </w:rPr>
        <w:t xml:space="preserve">DG </w:t>
      </w:r>
      <w:r w:rsidR="0A45519B" w:rsidRPr="00F520B6">
        <w:rPr>
          <w:lang w:val="en-IE"/>
        </w:rPr>
        <w:t xml:space="preserve">ENV, </w:t>
      </w:r>
      <w:r w:rsidR="4930DD14" w:rsidRPr="00F520B6">
        <w:rPr>
          <w:lang w:val="en-IE"/>
        </w:rPr>
        <w:t>DG REGIO, and DG FISMA</w:t>
      </w:r>
    </w:p>
    <w:p w14:paraId="748D7DFF" w14:textId="77777777" w:rsidR="00427B22" w:rsidRPr="00F520B6" w:rsidRDefault="00427B22" w:rsidP="08C80852">
      <w:pPr>
        <w:tabs>
          <w:tab w:val="center" w:pos="4419"/>
          <w:tab w:val="right" w:pos="8838"/>
        </w:tabs>
        <w:rPr>
          <w:lang w:val="en-IE"/>
        </w:rPr>
      </w:pPr>
    </w:p>
    <w:p w14:paraId="7327A621" w14:textId="77777777" w:rsidR="75A92503" w:rsidRPr="00F520B6" w:rsidRDefault="75A92503" w:rsidP="00427B22">
      <w:pPr>
        <w:pStyle w:val="Nadpis3"/>
        <w:rPr>
          <w:lang w:val="en-IE"/>
        </w:rPr>
      </w:pPr>
      <w:bookmarkStart w:id="22" w:name="_Toc120005683"/>
      <w:r w:rsidRPr="00F520B6">
        <w:rPr>
          <w:lang w:val="en-IE"/>
        </w:rPr>
        <w:t>Task 2.6 – Identification of gaps in the existing DNSH guidance</w:t>
      </w:r>
      <w:bookmarkEnd w:id="22"/>
    </w:p>
    <w:p w14:paraId="531D41FD" w14:textId="77777777" w:rsidR="004864D4" w:rsidRPr="00F520B6" w:rsidRDefault="00DF401F" w:rsidP="00DF401F">
      <w:pPr>
        <w:rPr>
          <w:rFonts w:eastAsia="Trebuchet MS" w:cs="Trebuchet MS"/>
          <w:color w:val="333333"/>
          <w:lang w:val="en-IE"/>
        </w:rPr>
      </w:pPr>
      <w:r w:rsidRPr="00F520B6">
        <w:rPr>
          <w:lang w:val="en-IE"/>
        </w:rPr>
        <w:t>DVL 2 s</w:t>
      </w:r>
      <w:r w:rsidR="657FCB20" w:rsidRPr="00F520B6">
        <w:rPr>
          <w:lang w:val="en-IE"/>
        </w:rPr>
        <w:t xml:space="preserve">ub-tasks </w:t>
      </w:r>
      <w:r w:rsidR="005E29D8" w:rsidRPr="00F520B6">
        <w:rPr>
          <w:lang w:val="en-IE"/>
        </w:rPr>
        <w:t xml:space="preserve">2.1-2.5 </w:t>
      </w:r>
      <w:r w:rsidR="657FCB20" w:rsidRPr="00F520B6">
        <w:rPr>
          <w:lang w:val="en-IE"/>
        </w:rPr>
        <w:t>of DLV</w:t>
      </w:r>
      <w:r w:rsidR="00B67FA9" w:rsidRPr="00F520B6">
        <w:rPr>
          <w:lang w:val="en-IE"/>
        </w:rPr>
        <w:t xml:space="preserve"> </w:t>
      </w:r>
      <w:r w:rsidR="657FCB20" w:rsidRPr="00F520B6">
        <w:rPr>
          <w:lang w:val="en-IE"/>
        </w:rPr>
        <w:t xml:space="preserve">2 </w:t>
      </w:r>
      <w:r w:rsidRPr="00F520B6">
        <w:rPr>
          <w:lang w:val="en-IE"/>
        </w:rPr>
        <w:t>will feed into t</w:t>
      </w:r>
      <w:r w:rsidR="657FCB20" w:rsidRPr="00F520B6">
        <w:rPr>
          <w:lang w:val="en-IE"/>
        </w:rPr>
        <w:t xml:space="preserve">ask 2.6 to </w:t>
      </w:r>
      <w:r w:rsidRPr="00F520B6">
        <w:rPr>
          <w:lang w:val="en-IE"/>
        </w:rPr>
        <w:t xml:space="preserve">help </w:t>
      </w:r>
      <w:r w:rsidR="657FCB20" w:rsidRPr="00F520B6">
        <w:rPr>
          <w:lang w:val="en-IE"/>
        </w:rPr>
        <w:t>identify key gaps in existing DNSH guidance at the EU and national levels.</w:t>
      </w:r>
      <w:r w:rsidR="70FD654E" w:rsidRPr="00F520B6">
        <w:rPr>
          <w:lang w:val="en-IE"/>
        </w:rPr>
        <w:t xml:space="preserve"> </w:t>
      </w:r>
      <w:r w:rsidR="0E08A5D4" w:rsidRPr="00F520B6">
        <w:rPr>
          <w:lang w:val="en-IE"/>
        </w:rPr>
        <w:t>In addition, t</w:t>
      </w:r>
      <w:r w:rsidR="108A2FAC" w:rsidRPr="00F520B6">
        <w:rPr>
          <w:lang w:val="en-IE"/>
        </w:rPr>
        <w:t>he</w:t>
      </w:r>
      <w:r w:rsidR="4B5AEE2F" w:rsidRPr="00F520B6">
        <w:rPr>
          <w:lang w:val="en-IE"/>
        </w:rPr>
        <w:t xml:space="preserve">se gaps will be </w:t>
      </w:r>
      <w:r w:rsidR="5AC8ED54" w:rsidRPr="00F520B6">
        <w:rPr>
          <w:lang w:val="en-IE"/>
        </w:rPr>
        <w:t>taken into accou</w:t>
      </w:r>
      <w:r w:rsidR="61D7B1D2" w:rsidRPr="00F520B6">
        <w:rPr>
          <w:lang w:val="en-IE"/>
        </w:rPr>
        <w:t>nt and addressed when drafting</w:t>
      </w:r>
      <w:r w:rsidR="108A2FAC" w:rsidRPr="00F520B6">
        <w:rPr>
          <w:lang w:val="en-IE"/>
        </w:rPr>
        <w:t xml:space="preserve"> recommendations</w:t>
      </w:r>
      <w:r w:rsidR="0EA3DB75" w:rsidRPr="00F520B6">
        <w:rPr>
          <w:lang w:val="en-IE"/>
        </w:rPr>
        <w:t xml:space="preserve"> as part of Deliverable 4</w:t>
      </w:r>
      <w:r w:rsidR="63D69BB1" w:rsidRPr="00F520B6">
        <w:rPr>
          <w:lang w:val="en-IE"/>
        </w:rPr>
        <w:t>.</w:t>
      </w:r>
      <w:r w:rsidR="0EA3DB75" w:rsidRPr="00F520B6">
        <w:rPr>
          <w:lang w:val="en-IE"/>
        </w:rPr>
        <w:t xml:space="preserve"> </w:t>
      </w:r>
      <w:r w:rsidR="657FCB20" w:rsidRPr="00F520B6">
        <w:rPr>
          <w:lang w:val="en-IE"/>
        </w:rPr>
        <w:t>Gaps related to guidance material may include, for instance:</w:t>
      </w:r>
    </w:p>
    <w:p w14:paraId="24796672" w14:textId="77777777" w:rsidR="004864D4" w:rsidRPr="00F520B6" w:rsidRDefault="004864D4" w:rsidP="004864D4">
      <w:pPr>
        <w:rPr>
          <w:rFonts w:eastAsia="Trebuchet MS" w:cs="Trebuchet MS"/>
          <w:color w:val="333333"/>
          <w:lang w:val="en-IE"/>
        </w:rPr>
      </w:pPr>
    </w:p>
    <w:p w14:paraId="605BED97" w14:textId="77777777" w:rsidR="004864D4" w:rsidRPr="00F520B6" w:rsidRDefault="1127F190" w:rsidP="004864D4">
      <w:pPr>
        <w:pStyle w:val="Odstavecseseznamem"/>
        <w:numPr>
          <w:ilvl w:val="0"/>
          <w:numId w:val="59"/>
        </w:numPr>
        <w:rPr>
          <w:rFonts w:eastAsia="Trebuchet MS" w:cs="Trebuchet MS"/>
          <w:lang w:val="en-IE"/>
        </w:rPr>
      </w:pPr>
      <w:r w:rsidRPr="00F520B6">
        <w:rPr>
          <w:rFonts w:eastAsia="Trebuchet MS" w:cs="Trebuchet MS"/>
          <w:lang w:val="en-IE"/>
        </w:rPr>
        <w:t>Potential lack in consistency between how the DNSH and CP assessment has been applied at the programme and RRF component level in Czechia</w:t>
      </w:r>
      <w:r w:rsidR="47C5D407" w:rsidRPr="00F520B6">
        <w:rPr>
          <w:rFonts w:eastAsia="Trebuchet MS" w:cs="Trebuchet MS"/>
          <w:lang w:val="en-IE"/>
        </w:rPr>
        <w:t xml:space="preserve"> versus the </w:t>
      </w:r>
      <w:r w:rsidRPr="00F520B6">
        <w:rPr>
          <w:rFonts w:eastAsia="Trebuchet MS" w:cs="Trebuchet MS"/>
          <w:lang w:val="en-IE"/>
        </w:rPr>
        <w:t>EU level guidance material for DNSH and CP for both</w:t>
      </w:r>
      <w:r w:rsidR="009F7D5B" w:rsidRPr="00F520B6">
        <w:rPr>
          <w:rFonts w:eastAsia="Trebuchet MS" w:cs="Trebuchet MS"/>
          <w:lang w:val="en-IE"/>
        </w:rPr>
        <w:t xml:space="preserve"> the</w:t>
      </w:r>
      <w:r w:rsidRPr="00F520B6">
        <w:rPr>
          <w:rFonts w:eastAsia="Trebuchet MS" w:cs="Trebuchet MS"/>
          <w:lang w:val="en-IE"/>
        </w:rPr>
        <w:t xml:space="preserve"> </w:t>
      </w:r>
      <w:r w:rsidR="00436686" w:rsidRPr="00F520B6">
        <w:rPr>
          <w:rFonts w:eastAsia="Trebuchet MS" w:cs="Trebuchet MS"/>
          <w:lang w:val="en-IE"/>
        </w:rPr>
        <w:t>ESI</w:t>
      </w:r>
      <w:r w:rsidRPr="00F520B6">
        <w:rPr>
          <w:rFonts w:eastAsia="Trebuchet MS" w:cs="Trebuchet MS"/>
          <w:lang w:val="en-IE"/>
        </w:rPr>
        <w:t xml:space="preserve">F and RRF funds. In particular, this will focus on the existing guidance documents developed by MoE and MIT in Czechia along with the specific requirements under each EU fund and its interpretation in form and materials for project applicants </w:t>
      </w:r>
      <w:r w:rsidR="00A542E3" w:rsidRPr="00F520B6">
        <w:rPr>
          <w:rFonts w:eastAsia="Trebuchet MS" w:cs="Trebuchet MS"/>
          <w:lang w:val="en-IE"/>
        </w:rPr>
        <w:t>under</w:t>
      </w:r>
      <w:r w:rsidRPr="00F520B6">
        <w:rPr>
          <w:rFonts w:eastAsia="Trebuchet MS" w:cs="Trebuchet MS"/>
          <w:lang w:val="en-IE"/>
        </w:rPr>
        <w:t xml:space="preserve"> calls</w:t>
      </w:r>
      <w:r w:rsidR="00143DB1" w:rsidRPr="00F520B6">
        <w:rPr>
          <w:rFonts w:eastAsia="Trebuchet MS" w:cs="Trebuchet MS"/>
          <w:lang w:val="en-IE"/>
        </w:rPr>
        <w:t xml:space="preserve"> for </w:t>
      </w:r>
      <w:r w:rsidR="0037725A" w:rsidRPr="00F520B6">
        <w:rPr>
          <w:rFonts w:eastAsia="Trebuchet MS" w:cs="Trebuchet MS"/>
          <w:lang w:val="en-IE"/>
        </w:rPr>
        <w:t>funding</w:t>
      </w:r>
      <w:r w:rsidR="00143DB1" w:rsidRPr="00F520B6">
        <w:rPr>
          <w:rFonts w:eastAsia="Trebuchet MS" w:cs="Trebuchet MS"/>
          <w:lang w:val="en-IE"/>
        </w:rPr>
        <w:t xml:space="preserve"> (</w:t>
      </w:r>
      <w:r w:rsidR="0037725A" w:rsidRPr="00F520B6">
        <w:rPr>
          <w:rFonts w:eastAsia="Trebuchet MS" w:cs="Trebuchet MS"/>
          <w:lang w:val="en-IE"/>
        </w:rPr>
        <w:t>within</w:t>
      </w:r>
      <w:r w:rsidRPr="00F520B6">
        <w:rPr>
          <w:rFonts w:eastAsia="Trebuchet MS" w:cs="Trebuchet MS"/>
          <w:lang w:val="en-IE"/>
        </w:rPr>
        <w:t xml:space="preserve"> the </w:t>
      </w:r>
      <w:r w:rsidR="0037725A" w:rsidRPr="00F520B6">
        <w:rPr>
          <w:rFonts w:eastAsia="Trebuchet MS" w:cs="Trebuchet MS"/>
          <w:lang w:val="en-IE"/>
        </w:rPr>
        <w:t xml:space="preserve">OPs </w:t>
      </w:r>
      <w:r w:rsidRPr="00F520B6">
        <w:rPr>
          <w:rFonts w:eastAsia="Trebuchet MS" w:cs="Trebuchet MS"/>
          <w:lang w:val="en-IE"/>
        </w:rPr>
        <w:t>and RRF components</w:t>
      </w:r>
      <w:r w:rsidR="00FE11B9" w:rsidRPr="00F520B6">
        <w:rPr>
          <w:rFonts w:eastAsia="Trebuchet MS" w:cs="Trebuchet MS"/>
          <w:lang w:val="en-IE"/>
        </w:rPr>
        <w:t>)</w:t>
      </w:r>
      <w:r w:rsidRPr="00F520B6">
        <w:rPr>
          <w:rFonts w:eastAsia="Trebuchet MS" w:cs="Trebuchet MS"/>
          <w:lang w:val="en-IE"/>
        </w:rPr>
        <w:t xml:space="preserve">. </w:t>
      </w:r>
    </w:p>
    <w:p w14:paraId="41B6B350" w14:textId="77777777" w:rsidR="657FCB20" w:rsidRPr="00F520B6" w:rsidRDefault="336FB237" w:rsidP="00724CEB">
      <w:pPr>
        <w:pStyle w:val="Odstavecseseznamem"/>
        <w:numPr>
          <w:ilvl w:val="0"/>
          <w:numId w:val="59"/>
        </w:numPr>
        <w:rPr>
          <w:rFonts w:eastAsia="Trebuchet MS" w:cs="Trebuchet MS"/>
          <w:lang w:val="en-IE"/>
        </w:rPr>
      </w:pPr>
      <w:r w:rsidRPr="00F520B6">
        <w:rPr>
          <w:rFonts w:eastAsia="Trebuchet MS" w:cs="Trebuchet MS"/>
          <w:lang w:val="en-IE"/>
        </w:rPr>
        <w:t xml:space="preserve">Based on the legislation analysis in 2.4 and stakeholder consultation in 2.3, </w:t>
      </w:r>
      <w:r w:rsidR="00B525FB" w:rsidRPr="00F520B6">
        <w:rPr>
          <w:rFonts w:eastAsia="Trebuchet MS" w:cs="Trebuchet MS"/>
          <w:lang w:val="en-IE"/>
        </w:rPr>
        <w:t>the project team</w:t>
      </w:r>
      <w:r w:rsidRPr="00F520B6">
        <w:rPr>
          <w:rFonts w:eastAsia="Trebuchet MS" w:cs="Trebuchet MS"/>
          <w:lang w:val="en-IE"/>
        </w:rPr>
        <w:t xml:space="preserve"> will also aim to identify potential gaps in the consideration of alignment between requirements of DNSH and CP assessment and national legislative procedures (e.g. building permit procedures, EIA, water management law etc.) at the Czech national level, which may require the same information and data in order to comply.</w:t>
      </w:r>
    </w:p>
    <w:p w14:paraId="1909EEC3" w14:textId="77777777" w:rsidR="08C80852" w:rsidRPr="00F520B6" w:rsidRDefault="08C80852" w:rsidP="08C80852">
      <w:pPr>
        <w:rPr>
          <w:lang w:val="en-IE"/>
        </w:rPr>
      </w:pPr>
    </w:p>
    <w:p w14:paraId="2D197B7E" w14:textId="77777777" w:rsidR="00A42794" w:rsidRPr="00F520B6" w:rsidRDefault="2EE01E87" w:rsidP="003217C7">
      <w:pPr>
        <w:pStyle w:val="Nadpis2"/>
        <w:ind w:left="567" w:hanging="567"/>
        <w:rPr>
          <w:lang w:val="en-IE"/>
        </w:rPr>
      </w:pPr>
      <w:bookmarkStart w:id="23" w:name="_Toc120005684"/>
      <w:r w:rsidRPr="00F520B6">
        <w:rPr>
          <w:lang w:val="en-IE"/>
        </w:rPr>
        <w:t>Deliverable 3</w:t>
      </w:r>
      <w:r w:rsidR="6DD75303" w:rsidRPr="00F520B6">
        <w:rPr>
          <w:lang w:val="en-IE"/>
        </w:rPr>
        <w:t xml:space="preserve"> – Existing practices report on application of DNSH principle by other Member States</w:t>
      </w:r>
      <w:bookmarkEnd w:id="23"/>
    </w:p>
    <w:p w14:paraId="45A363A5" w14:textId="6E37EEAD" w:rsidR="007439B7" w:rsidRPr="00F520B6" w:rsidRDefault="007439B7" w:rsidP="00724CEB">
      <w:pPr>
        <w:pStyle w:val="Titulek"/>
        <w:rPr>
          <w:lang w:val="en-IE"/>
        </w:rPr>
      </w:pPr>
      <w:r w:rsidRPr="00F520B6">
        <w:rPr>
          <w:lang w:val="en-IE"/>
        </w:rPr>
        <w:t xml:space="preserve">Figure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Figure \* ARABIC \s 1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t xml:space="preserve"> Overview of planned resources and expected involvement of other actors for Deliverable </w:t>
      </w:r>
      <w:r w:rsidR="00364D39" w:rsidRPr="00F520B6">
        <w:rPr>
          <w:lang w:val="en-IE"/>
        </w:rPr>
        <w:t>3</w:t>
      </w:r>
    </w:p>
    <w:tbl>
      <w:tblPr>
        <w:tblStyle w:val="Mkatabulky"/>
        <w:tblW w:w="0" w:type="auto"/>
        <w:tblInd w:w="567" w:type="dxa"/>
        <w:tblLook w:val="04A0" w:firstRow="1" w:lastRow="0" w:firstColumn="1" w:lastColumn="0" w:noHBand="0" w:noVBand="1"/>
      </w:tblPr>
      <w:tblGrid>
        <w:gridCol w:w="1980"/>
        <w:gridCol w:w="1969"/>
        <w:gridCol w:w="2205"/>
        <w:gridCol w:w="2205"/>
      </w:tblGrid>
      <w:tr w:rsidR="001124A7" w:rsidRPr="00F520B6" w14:paraId="5E80A60D" w14:textId="77777777" w:rsidTr="00724CEB">
        <w:tc>
          <w:tcPr>
            <w:tcW w:w="1980" w:type="dxa"/>
            <w:vMerge w:val="restart"/>
            <w:shd w:val="clear" w:color="auto" w:fill="005962" w:themeFill="accent1"/>
            <w:vAlign w:val="center"/>
          </w:tcPr>
          <w:p w14:paraId="283286BC"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Resources (mandays)</w:t>
            </w:r>
          </w:p>
        </w:tc>
        <w:tc>
          <w:tcPr>
            <w:tcW w:w="1969" w:type="dxa"/>
            <w:vAlign w:val="center"/>
          </w:tcPr>
          <w:p w14:paraId="3567B350" w14:textId="77777777" w:rsidR="001124A7" w:rsidRPr="00F520B6" w:rsidRDefault="001124A7">
            <w:pPr>
              <w:ind w:left="0"/>
              <w:rPr>
                <w:sz w:val="16"/>
                <w:szCs w:val="21"/>
                <w:lang w:val="en-IE"/>
              </w:rPr>
            </w:pPr>
            <w:r w:rsidRPr="00F520B6">
              <w:rPr>
                <w:sz w:val="16"/>
                <w:szCs w:val="21"/>
                <w:lang w:val="en-IE"/>
              </w:rPr>
              <w:t>PM</w:t>
            </w:r>
          </w:p>
        </w:tc>
        <w:tc>
          <w:tcPr>
            <w:tcW w:w="2205" w:type="dxa"/>
            <w:vAlign w:val="center"/>
          </w:tcPr>
          <w:p w14:paraId="6656D5CF" w14:textId="77777777" w:rsidR="001124A7" w:rsidRPr="00F520B6" w:rsidRDefault="001124A7">
            <w:pPr>
              <w:ind w:left="0"/>
              <w:rPr>
                <w:sz w:val="16"/>
                <w:szCs w:val="21"/>
                <w:lang w:val="en-IE"/>
              </w:rPr>
            </w:pPr>
            <w:r w:rsidRPr="00F520B6">
              <w:rPr>
                <w:sz w:val="16"/>
                <w:szCs w:val="21"/>
                <w:lang w:val="en-IE"/>
              </w:rPr>
              <w:t>Senior</w:t>
            </w:r>
          </w:p>
        </w:tc>
        <w:tc>
          <w:tcPr>
            <w:tcW w:w="2205" w:type="dxa"/>
            <w:vAlign w:val="center"/>
          </w:tcPr>
          <w:p w14:paraId="2C55468F" w14:textId="77777777" w:rsidR="001124A7" w:rsidRPr="00F520B6" w:rsidRDefault="001124A7">
            <w:pPr>
              <w:ind w:left="0"/>
              <w:rPr>
                <w:sz w:val="16"/>
                <w:szCs w:val="21"/>
                <w:lang w:val="en-IE"/>
              </w:rPr>
            </w:pPr>
            <w:r w:rsidRPr="00F520B6">
              <w:rPr>
                <w:sz w:val="16"/>
                <w:szCs w:val="21"/>
                <w:lang w:val="en-IE"/>
              </w:rPr>
              <w:t>Junior</w:t>
            </w:r>
          </w:p>
        </w:tc>
      </w:tr>
      <w:tr w:rsidR="001124A7" w:rsidRPr="00F520B6" w14:paraId="556DB6A9" w14:textId="77777777" w:rsidTr="00724CEB">
        <w:tc>
          <w:tcPr>
            <w:tcW w:w="1980" w:type="dxa"/>
            <w:vMerge/>
            <w:tcBorders>
              <w:bottom w:val="single" w:sz="12" w:space="0" w:color="auto"/>
            </w:tcBorders>
            <w:shd w:val="clear" w:color="auto" w:fill="005962" w:themeFill="accent1"/>
            <w:vAlign w:val="center"/>
          </w:tcPr>
          <w:p w14:paraId="086F3338" w14:textId="77777777" w:rsidR="001124A7" w:rsidRPr="00F520B6" w:rsidRDefault="001124A7">
            <w:pPr>
              <w:ind w:left="0"/>
              <w:rPr>
                <w:b/>
                <w:bCs/>
                <w:color w:val="FFFFFF" w:themeColor="background1"/>
                <w:sz w:val="16"/>
                <w:szCs w:val="21"/>
                <w:lang w:val="en-IE"/>
              </w:rPr>
            </w:pPr>
          </w:p>
        </w:tc>
        <w:tc>
          <w:tcPr>
            <w:tcW w:w="1969" w:type="dxa"/>
            <w:tcBorders>
              <w:bottom w:val="single" w:sz="12" w:space="0" w:color="auto"/>
            </w:tcBorders>
            <w:vAlign w:val="center"/>
          </w:tcPr>
          <w:p w14:paraId="2D0C8D70" w14:textId="77777777" w:rsidR="001124A7" w:rsidRPr="00F520B6" w:rsidRDefault="001361E9">
            <w:pPr>
              <w:ind w:left="0"/>
              <w:rPr>
                <w:sz w:val="16"/>
                <w:szCs w:val="21"/>
                <w:lang w:val="en-IE"/>
              </w:rPr>
            </w:pPr>
            <w:r w:rsidRPr="00F520B6">
              <w:rPr>
                <w:sz w:val="16"/>
                <w:szCs w:val="21"/>
                <w:lang w:val="en-IE"/>
              </w:rPr>
              <w:t>3</w:t>
            </w:r>
          </w:p>
        </w:tc>
        <w:tc>
          <w:tcPr>
            <w:tcW w:w="2205" w:type="dxa"/>
            <w:tcBorders>
              <w:bottom w:val="single" w:sz="12" w:space="0" w:color="auto"/>
            </w:tcBorders>
            <w:vAlign w:val="center"/>
          </w:tcPr>
          <w:p w14:paraId="559ACDF7" w14:textId="77777777" w:rsidR="001124A7" w:rsidRPr="00F520B6" w:rsidRDefault="001361E9">
            <w:pPr>
              <w:ind w:left="0"/>
              <w:rPr>
                <w:sz w:val="16"/>
                <w:szCs w:val="21"/>
                <w:lang w:val="en-IE"/>
              </w:rPr>
            </w:pPr>
            <w:r w:rsidRPr="00F520B6">
              <w:rPr>
                <w:sz w:val="16"/>
                <w:szCs w:val="21"/>
                <w:lang w:val="en-IE"/>
              </w:rPr>
              <w:t>19</w:t>
            </w:r>
          </w:p>
        </w:tc>
        <w:tc>
          <w:tcPr>
            <w:tcW w:w="2205" w:type="dxa"/>
            <w:tcBorders>
              <w:bottom w:val="single" w:sz="12" w:space="0" w:color="auto"/>
            </w:tcBorders>
            <w:vAlign w:val="center"/>
          </w:tcPr>
          <w:p w14:paraId="2EDC5320" w14:textId="77777777" w:rsidR="001124A7" w:rsidRPr="00F520B6" w:rsidRDefault="001361E9">
            <w:pPr>
              <w:ind w:left="0"/>
              <w:rPr>
                <w:sz w:val="16"/>
                <w:szCs w:val="21"/>
                <w:lang w:val="en-IE"/>
              </w:rPr>
            </w:pPr>
            <w:r w:rsidRPr="00F520B6">
              <w:rPr>
                <w:sz w:val="16"/>
                <w:szCs w:val="21"/>
                <w:lang w:val="en-IE"/>
              </w:rPr>
              <w:t>19</w:t>
            </w:r>
          </w:p>
        </w:tc>
      </w:tr>
      <w:tr w:rsidR="001124A7" w:rsidRPr="00F520B6" w14:paraId="23650712" w14:textId="77777777" w:rsidTr="00724CEB">
        <w:trPr>
          <w:trHeight w:val="385"/>
        </w:trPr>
        <w:tc>
          <w:tcPr>
            <w:tcW w:w="1980" w:type="dxa"/>
            <w:tcBorders>
              <w:top w:val="single" w:sz="12" w:space="0" w:color="auto"/>
            </w:tcBorders>
            <w:shd w:val="clear" w:color="auto" w:fill="005962" w:themeFill="accent1"/>
            <w:vAlign w:val="center"/>
          </w:tcPr>
          <w:p w14:paraId="6D054889" w14:textId="77777777" w:rsidR="001124A7" w:rsidRPr="00F520B6" w:rsidRDefault="007472E9">
            <w:pPr>
              <w:ind w:left="0"/>
              <w:rPr>
                <w:b/>
                <w:bCs/>
                <w:color w:val="FFFFFF" w:themeColor="background1"/>
                <w:sz w:val="16"/>
                <w:szCs w:val="21"/>
                <w:lang w:val="en-IE"/>
              </w:rPr>
            </w:pPr>
            <w:r w:rsidRPr="00F520B6">
              <w:rPr>
                <w:b/>
                <w:bCs/>
                <w:color w:val="FFFFFF" w:themeColor="background1"/>
                <w:sz w:val="16"/>
                <w:szCs w:val="21"/>
                <w:lang w:val="en-IE"/>
              </w:rPr>
              <w:t>Task Lead</w:t>
            </w:r>
          </w:p>
        </w:tc>
        <w:tc>
          <w:tcPr>
            <w:tcW w:w="6379" w:type="dxa"/>
            <w:gridSpan w:val="3"/>
            <w:tcBorders>
              <w:top w:val="single" w:sz="12" w:space="0" w:color="auto"/>
            </w:tcBorders>
          </w:tcPr>
          <w:p w14:paraId="7EBC931F" w14:textId="77777777" w:rsidR="001124A7" w:rsidRPr="00F520B6" w:rsidRDefault="007472E9">
            <w:pPr>
              <w:ind w:left="0"/>
              <w:rPr>
                <w:sz w:val="16"/>
                <w:szCs w:val="21"/>
                <w:lang w:val="en-IE"/>
              </w:rPr>
            </w:pPr>
            <w:r w:rsidRPr="00F520B6">
              <w:rPr>
                <w:sz w:val="16"/>
                <w:szCs w:val="21"/>
                <w:lang w:val="en-IE"/>
              </w:rPr>
              <w:t>Jeroen van der Laan</w:t>
            </w:r>
          </w:p>
        </w:tc>
      </w:tr>
      <w:tr w:rsidR="007472E9" w:rsidRPr="00F520B6" w14:paraId="53C84D5D" w14:textId="77777777" w:rsidTr="00724CEB">
        <w:tc>
          <w:tcPr>
            <w:tcW w:w="1980" w:type="dxa"/>
            <w:tcBorders>
              <w:top w:val="single" w:sz="12" w:space="0" w:color="auto"/>
            </w:tcBorders>
            <w:shd w:val="clear" w:color="auto" w:fill="005962" w:themeFill="accent1"/>
            <w:vAlign w:val="center"/>
          </w:tcPr>
          <w:p w14:paraId="75CD0C49" w14:textId="77777777" w:rsidR="007472E9" w:rsidRPr="00F520B6" w:rsidRDefault="007472E9">
            <w:pPr>
              <w:ind w:left="0"/>
              <w:rPr>
                <w:b/>
                <w:bCs/>
                <w:color w:val="FFFFFF" w:themeColor="background1"/>
                <w:sz w:val="16"/>
                <w:szCs w:val="21"/>
                <w:lang w:val="en-IE"/>
              </w:rPr>
            </w:pPr>
            <w:r w:rsidRPr="00F520B6">
              <w:rPr>
                <w:b/>
                <w:bCs/>
                <w:color w:val="FFFFFF" w:themeColor="background1"/>
                <w:sz w:val="16"/>
                <w:szCs w:val="21"/>
                <w:lang w:val="en-IE"/>
              </w:rPr>
              <w:t>Indicative timeline</w:t>
            </w:r>
          </w:p>
        </w:tc>
        <w:tc>
          <w:tcPr>
            <w:tcW w:w="6379" w:type="dxa"/>
            <w:gridSpan w:val="3"/>
            <w:tcBorders>
              <w:top w:val="single" w:sz="12" w:space="0" w:color="auto"/>
            </w:tcBorders>
          </w:tcPr>
          <w:p w14:paraId="565D490D" w14:textId="77777777" w:rsidR="007472E9" w:rsidRPr="00F520B6" w:rsidRDefault="007472E9">
            <w:pPr>
              <w:ind w:left="0"/>
              <w:rPr>
                <w:sz w:val="16"/>
                <w:szCs w:val="21"/>
                <w:lang w:val="en-IE"/>
              </w:rPr>
            </w:pPr>
            <w:r w:rsidRPr="00F520B6">
              <w:rPr>
                <w:sz w:val="16"/>
                <w:szCs w:val="21"/>
                <w:lang w:val="en-IE"/>
              </w:rPr>
              <w:t>October 2022 – January 2023</w:t>
            </w:r>
          </w:p>
        </w:tc>
      </w:tr>
      <w:tr w:rsidR="001124A7" w:rsidRPr="00F520B6" w14:paraId="2680B899" w14:textId="77777777" w:rsidTr="00724CEB">
        <w:tc>
          <w:tcPr>
            <w:tcW w:w="1980" w:type="dxa"/>
            <w:tcBorders>
              <w:top w:val="single" w:sz="12" w:space="0" w:color="auto"/>
            </w:tcBorders>
            <w:shd w:val="clear" w:color="auto" w:fill="005962" w:themeFill="accent1"/>
            <w:vAlign w:val="center"/>
          </w:tcPr>
          <w:p w14:paraId="464CDA3A"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Involvement of other actors</w:t>
            </w:r>
          </w:p>
        </w:tc>
        <w:tc>
          <w:tcPr>
            <w:tcW w:w="6379" w:type="dxa"/>
            <w:gridSpan w:val="3"/>
            <w:tcBorders>
              <w:top w:val="single" w:sz="12" w:space="0" w:color="auto"/>
            </w:tcBorders>
          </w:tcPr>
          <w:p w14:paraId="0D5CBD10" w14:textId="77777777" w:rsidR="001124A7" w:rsidRPr="00F520B6" w:rsidRDefault="00DB08F8">
            <w:pPr>
              <w:ind w:left="0"/>
              <w:rPr>
                <w:sz w:val="16"/>
                <w:szCs w:val="21"/>
                <w:lang w:val="en-IE"/>
              </w:rPr>
            </w:pPr>
            <w:r w:rsidRPr="00F520B6">
              <w:rPr>
                <w:sz w:val="16"/>
                <w:szCs w:val="21"/>
                <w:lang w:val="en-IE"/>
              </w:rPr>
              <w:t xml:space="preserve">For identifying common challenges and relevant practices: </w:t>
            </w:r>
            <w:r w:rsidR="00F53409" w:rsidRPr="00F520B6">
              <w:rPr>
                <w:sz w:val="16"/>
                <w:szCs w:val="21"/>
                <w:lang w:val="en-IE"/>
              </w:rPr>
              <w:t>DG REFORM, DG REGIO, DG CLIMA, DG ENV, SG RECOVER/ECFIN</w:t>
            </w:r>
          </w:p>
          <w:p w14:paraId="39CDC80F" w14:textId="77777777" w:rsidR="001124A7" w:rsidRPr="00F520B6" w:rsidRDefault="00DB08F8">
            <w:pPr>
              <w:ind w:left="0"/>
              <w:rPr>
                <w:sz w:val="16"/>
                <w:szCs w:val="21"/>
                <w:lang w:val="en-IE"/>
              </w:rPr>
            </w:pPr>
            <w:r w:rsidRPr="00F520B6">
              <w:rPr>
                <w:sz w:val="16"/>
                <w:szCs w:val="21"/>
                <w:lang w:val="en-IE"/>
              </w:rPr>
              <w:t xml:space="preserve">For discussing the common challenges and relevant practices: </w:t>
            </w:r>
            <w:r w:rsidR="0014714D" w:rsidRPr="00F520B6">
              <w:rPr>
                <w:sz w:val="16"/>
                <w:szCs w:val="21"/>
                <w:lang w:val="en-IE"/>
              </w:rPr>
              <w:t>Member States selected (see Task 3.1 for the selection)</w:t>
            </w:r>
          </w:p>
        </w:tc>
      </w:tr>
    </w:tbl>
    <w:p w14:paraId="3336948F" w14:textId="77777777" w:rsidR="007439B7" w:rsidRPr="00F520B6" w:rsidRDefault="007439B7" w:rsidP="00724CEB">
      <w:pPr>
        <w:ind w:left="0"/>
        <w:rPr>
          <w:lang w:val="en-IE"/>
        </w:rPr>
      </w:pPr>
    </w:p>
    <w:p w14:paraId="4FEDF6A8" w14:textId="77777777" w:rsidR="00F71BC8" w:rsidRPr="00F520B6" w:rsidRDefault="7A2941BB" w:rsidP="00F71BC8">
      <w:pPr>
        <w:tabs>
          <w:tab w:val="center" w:pos="4419"/>
          <w:tab w:val="right" w:pos="8838"/>
        </w:tabs>
        <w:rPr>
          <w:lang w:val="en-IE"/>
        </w:rPr>
      </w:pPr>
      <w:r w:rsidRPr="00F520B6">
        <w:rPr>
          <w:lang w:val="en-IE"/>
        </w:rPr>
        <w:t>The Technical guidance on the application of the DNSH principle under the RRF Regulation</w:t>
      </w:r>
      <w:r w:rsidR="002F07EF" w:rsidRPr="00F520B6">
        <w:rPr>
          <w:rStyle w:val="Znakapoznpodarou"/>
          <w:lang w:val="en-IE"/>
        </w:rPr>
        <w:footnoteReference w:id="11"/>
      </w:r>
      <w:r w:rsidR="5364319C" w:rsidRPr="00F520B6">
        <w:rPr>
          <w:lang w:val="en-IE"/>
        </w:rPr>
        <w:t xml:space="preserve"> </w:t>
      </w:r>
      <w:r w:rsidRPr="00F520B6">
        <w:rPr>
          <w:lang w:val="en-IE"/>
        </w:rPr>
        <w:t>offers a list of guiding principles and lays out indications on the scope, legislative documents and T</w:t>
      </w:r>
      <w:r w:rsidR="7A181FA3" w:rsidRPr="00F520B6">
        <w:rPr>
          <w:lang w:val="en-IE"/>
        </w:rPr>
        <w:t xml:space="preserve">echnical </w:t>
      </w:r>
      <w:r w:rsidRPr="00F520B6">
        <w:rPr>
          <w:lang w:val="en-IE"/>
        </w:rPr>
        <w:t>S</w:t>
      </w:r>
      <w:r w:rsidR="7A181FA3" w:rsidRPr="00F520B6">
        <w:rPr>
          <w:lang w:val="en-IE"/>
        </w:rPr>
        <w:t xml:space="preserve">creening </w:t>
      </w:r>
      <w:r w:rsidRPr="00F520B6">
        <w:rPr>
          <w:lang w:val="en-IE"/>
        </w:rPr>
        <w:t>C</w:t>
      </w:r>
      <w:r w:rsidR="7A181FA3" w:rsidRPr="00F520B6">
        <w:rPr>
          <w:lang w:val="en-IE"/>
        </w:rPr>
        <w:t>riteria</w:t>
      </w:r>
      <w:r w:rsidRPr="00F520B6">
        <w:rPr>
          <w:lang w:val="en-IE"/>
        </w:rPr>
        <w:t xml:space="preserve"> applicable to the analysis of measures and investments under EU funds and programmes. These allow</w:t>
      </w:r>
      <w:r w:rsidR="050F5D2E" w:rsidRPr="00F520B6">
        <w:rPr>
          <w:lang w:val="en-IE"/>
        </w:rPr>
        <w:t xml:space="preserve"> </w:t>
      </w:r>
      <w:r w:rsidRPr="00F520B6">
        <w:rPr>
          <w:lang w:val="en-IE"/>
        </w:rPr>
        <w:t>for flexibility in the methods used to implement the DNSH principle</w:t>
      </w:r>
      <w:r w:rsidR="00747064" w:rsidRPr="00F520B6">
        <w:rPr>
          <w:lang w:val="en-IE"/>
        </w:rPr>
        <w:t>. F</w:t>
      </w:r>
      <w:r w:rsidRPr="00F520B6">
        <w:rPr>
          <w:lang w:val="en-IE"/>
        </w:rPr>
        <w:t>or instance, “proportionate climate risk assessments” may employ a variety of methods with different scopes and indicators. In addition, other Member States may have developed concrete and technical methodologies to enact high-level aspects of the Technical Guidance.</w:t>
      </w:r>
    </w:p>
    <w:p w14:paraId="1A954B50" w14:textId="77777777" w:rsidR="00F71BC8" w:rsidRPr="00F520B6" w:rsidRDefault="00F71BC8" w:rsidP="00F71BC8">
      <w:pPr>
        <w:tabs>
          <w:tab w:val="center" w:pos="4419"/>
          <w:tab w:val="right" w:pos="8838"/>
        </w:tabs>
        <w:rPr>
          <w:lang w:val="en-IE"/>
        </w:rPr>
      </w:pPr>
    </w:p>
    <w:p w14:paraId="6C76ED70" w14:textId="77777777" w:rsidR="00A42794" w:rsidRPr="00F520B6" w:rsidRDefault="00974578" w:rsidP="7EC54422">
      <w:pPr>
        <w:tabs>
          <w:tab w:val="center" w:pos="4419"/>
          <w:tab w:val="right" w:pos="8838"/>
        </w:tabs>
        <w:rPr>
          <w:lang w:val="en-IE"/>
        </w:rPr>
      </w:pPr>
      <w:r w:rsidRPr="00F520B6">
        <w:rPr>
          <w:lang w:val="en-IE"/>
        </w:rPr>
        <w:t>One of the</w:t>
      </w:r>
      <w:r w:rsidR="00F71BC8" w:rsidRPr="00F520B6">
        <w:rPr>
          <w:lang w:val="en-IE"/>
        </w:rPr>
        <w:t xml:space="preserve"> source</w:t>
      </w:r>
      <w:r w:rsidRPr="00F520B6">
        <w:rPr>
          <w:lang w:val="en-IE"/>
        </w:rPr>
        <w:t>s</w:t>
      </w:r>
      <w:r w:rsidR="00F71BC8" w:rsidRPr="00F520B6">
        <w:rPr>
          <w:lang w:val="en-IE"/>
        </w:rPr>
        <w:t xml:space="preserve"> of information for this Task will be the work that Trinomics is doing under the DG REFORM projects </w:t>
      </w:r>
      <w:r w:rsidR="00AB13CA" w:rsidRPr="00F520B6">
        <w:rPr>
          <w:lang w:val="en-IE"/>
        </w:rPr>
        <w:t xml:space="preserve">on </w:t>
      </w:r>
      <w:r w:rsidR="00F71BC8" w:rsidRPr="00F520B6">
        <w:rPr>
          <w:lang w:val="en-IE"/>
        </w:rPr>
        <w:t xml:space="preserve">DNSH guidelines for implementing the Green transition in Finland, and Implementation and Monitoring of the Recovery and Resilience Plan (RRP) for the Green Transition in Spain. In the former, </w:t>
      </w:r>
      <w:r w:rsidR="006F2444" w:rsidRPr="00F520B6">
        <w:rPr>
          <w:lang w:val="en-IE"/>
        </w:rPr>
        <w:t xml:space="preserve">the project team </w:t>
      </w:r>
      <w:r w:rsidR="00F71BC8" w:rsidRPr="00F520B6">
        <w:rPr>
          <w:lang w:val="en-IE"/>
        </w:rPr>
        <w:t>will identify and review</w:t>
      </w:r>
      <w:r w:rsidR="000A05B8" w:rsidRPr="00F520B6">
        <w:rPr>
          <w:lang w:val="en-IE"/>
        </w:rPr>
        <w:t xml:space="preserve"> challenges, lessons learnt and </w:t>
      </w:r>
      <w:r w:rsidR="46736629" w:rsidRPr="00F520B6">
        <w:rPr>
          <w:lang w:val="en-IE"/>
        </w:rPr>
        <w:t xml:space="preserve">potential </w:t>
      </w:r>
      <w:r w:rsidR="002968AD" w:rsidRPr="00F520B6">
        <w:rPr>
          <w:lang w:val="en-IE"/>
        </w:rPr>
        <w:t>good</w:t>
      </w:r>
      <w:r w:rsidR="00F71BC8" w:rsidRPr="00F520B6">
        <w:rPr>
          <w:lang w:val="en-IE"/>
        </w:rPr>
        <w:t xml:space="preserve"> practices </w:t>
      </w:r>
      <w:r w:rsidR="3F476469" w:rsidRPr="00F520B6">
        <w:rPr>
          <w:lang w:val="en-IE"/>
        </w:rPr>
        <w:t>re</w:t>
      </w:r>
      <w:r w:rsidR="259CD90E" w:rsidRPr="00F520B6">
        <w:rPr>
          <w:lang w:val="en-IE"/>
        </w:rPr>
        <w:t xml:space="preserve">lated to the implementation of the DNSH principle in a national context, </w:t>
      </w:r>
      <w:r w:rsidR="41C9C8E6" w:rsidRPr="00F520B6">
        <w:rPr>
          <w:lang w:val="en-IE"/>
        </w:rPr>
        <w:t>based on</w:t>
      </w:r>
      <w:r w:rsidR="259CD90E" w:rsidRPr="00F520B6">
        <w:rPr>
          <w:lang w:val="en-IE"/>
        </w:rPr>
        <w:t xml:space="preserve"> the in-depth analysis of the application of the DNSH principle by Finnish </w:t>
      </w:r>
      <w:r w:rsidR="573987B5" w:rsidRPr="00F520B6">
        <w:rPr>
          <w:lang w:val="en-IE"/>
        </w:rPr>
        <w:t>s</w:t>
      </w:r>
      <w:r w:rsidR="3A76E89E" w:rsidRPr="00F520B6">
        <w:rPr>
          <w:lang w:val="en-IE"/>
        </w:rPr>
        <w:t>t</w:t>
      </w:r>
      <w:r w:rsidR="573987B5" w:rsidRPr="00F520B6">
        <w:rPr>
          <w:lang w:val="en-IE"/>
        </w:rPr>
        <w:t>akeholders</w:t>
      </w:r>
      <w:r w:rsidR="00F71BC8" w:rsidRPr="00F520B6">
        <w:rPr>
          <w:lang w:val="en-IE"/>
        </w:rPr>
        <w:t xml:space="preserve">; in the latter, </w:t>
      </w:r>
      <w:r w:rsidR="006F2444" w:rsidRPr="00F520B6">
        <w:rPr>
          <w:lang w:val="en-IE"/>
        </w:rPr>
        <w:t>the project team is</w:t>
      </w:r>
      <w:r w:rsidR="00F71BC8" w:rsidRPr="00F520B6">
        <w:rPr>
          <w:lang w:val="en-IE"/>
        </w:rPr>
        <w:t xml:space="preserve"> working closely with Spanish national authorities to understand how to align current monitoring and reporting practices with the RRP requirements (including DNSH criteria), which has allowed us to have a primary information source on reporting practices</w:t>
      </w:r>
      <w:r w:rsidR="7B1A3144" w:rsidRPr="00F520B6">
        <w:rPr>
          <w:lang w:val="en-IE"/>
        </w:rPr>
        <w:t>’ effectiveness</w:t>
      </w:r>
      <w:r w:rsidR="00F71BC8" w:rsidRPr="00F520B6">
        <w:rPr>
          <w:lang w:val="en-IE"/>
        </w:rPr>
        <w:t>.</w:t>
      </w:r>
      <w:r w:rsidRPr="00F520B6">
        <w:rPr>
          <w:lang w:val="en-IE"/>
        </w:rPr>
        <w:t xml:space="preserve"> </w:t>
      </w:r>
      <w:r w:rsidR="006F2444" w:rsidRPr="00F520B6">
        <w:rPr>
          <w:lang w:val="en-IE"/>
        </w:rPr>
        <w:t xml:space="preserve">The project team </w:t>
      </w:r>
      <w:r w:rsidR="002968AD" w:rsidRPr="00F520B6">
        <w:rPr>
          <w:lang w:val="en-IE"/>
        </w:rPr>
        <w:t>ha</w:t>
      </w:r>
      <w:r w:rsidR="006F2444" w:rsidRPr="00F520B6">
        <w:rPr>
          <w:lang w:val="en-IE"/>
        </w:rPr>
        <w:t>s</w:t>
      </w:r>
      <w:r w:rsidR="002968AD" w:rsidRPr="00F520B6">
        <w:rPr>
          <w:lang w:val="en-IE"/>
        </w:rPr>
        <w:t xml:space="preserve"> also </w:t>
      </w:r>
      <w:r w:rsidR="007B487B" w:rsidRPr="00F520B6">
        <w:rPr>
          <w:lang w:val="en-IE"/>
        </w:rPr>
        <w:t xml:space="preserve">liaised with </w:t>
      </w:r>
      <w:r w:rsidRPr="00F520B6">
        <w:rPr>
          <w:lang w:val="en-IE"/>
        </w:rPr>
        <w:t>DG REFORM</w:t>
      </w:r>
      <w:r w:rsidR="001809EC" w:rsidRPr="00F520B6">
        <w:rPr>
          <w:lang w:val="en-IE"/>
        </w:rPr>
        <w:t>, DG ENV, DG REGIO and DG CLIMA to</w:t>
      </w:r>
      <w:r w:rsidR="001345C3" w:rsidRPr="00F520B6">
        <w:rPr>
          <w:lang w:val="en-IE"/>
        </w:rPr>
        <w:t xml:space="preserve"> incentivise the sharing of lessons learnt and potential good practices</w:t>
      </w:r>
      <w:r w:rsidR="0053472D" w:rsidRPr="00F520B6">
        <w:rPr>
          <w:lang w:val="en-IE"/>
        </w:rPr>
        <w:t>, and to</w:t>
      </w:r>
      <w:r w:rsidRPr="00F520B6">
        <w:rPr>
          <w:lang w:val="en-IE"/>
        </w:rPr>
        <w:t xml:space="preserve"> identify relevant information </w:t>
      </w:r>
      <w:r w:rsidR="002B383E" w:rsidRPr="00F520B6">
        <w:rPr>
          <w:lang w:val="en-IE"/>
        </w:rPr>
        <w:t>and sources</w:t>
      </w:r>
      <w:r w:rsidRPr="00F520B6">
        <w:rPr>
          <w:lang w:val="en-IE"/>
        </w:rPr>
        <w:t xml:space="preserve"> outside of the above-mentioned projects</w:t>
      </w:r>
      <w:r w:rsidR="002B383E" w:rsidRPr="00F520B6">
        <w:rPr>
          <w:lang w:val="en-IE"/>
        </w:rPr>
        <w:t xml:space="preserve"> and Member States</w:t>
      </w:r>
      <w:r w:rsidRPr="00F520B6">
        <w:rPr>
          <w:lang w:val="en-IE"/>
        </w:rPr>
        <w:t>.</w:t>
      </w:r>
      <w:r w:rsidR="002B383E" w:rsidRPr="00F520B6">
        <w:rPr>
          <w:lang w:val="en-IE"/>
        </w:rPr>
        <w:t xml:space="preserve"> </w:t>
      </w:r>
      <w:r w:rsidR="00A279E4" w:rsidRPr="00F520B6">
        <w:rPr>
          <w:lang w:val="en-IE"/>
        </w:rPr>
        <w:t xml:space="preserve">The project team </w:t>
      </w:r>
      <w:r w:rsidR="002B383E" w:rsidRPr="00F520B6">
        <w:rPr>
          <w:lang w:val="en-IE"/>
        </w:rPr>
        <w:t>anticipate</w:t>
      </w:r>
      <w:r w:rsidR="00A279E4" w:rsidRPr="00F520B6">
        <w:rPr>
          <w:lang w:val="en-IE"/>
        </w:rPr>
        <w:t>s</w:t>
      </w:r>
      <w:r w:rsidR="002B383E" w:rsidRPr="00F520B6">
        <w:rPr>
          <w:lang w:val="en-IE"/>
        </w:rPr>
        <w:t xml:space="preserve"> </w:t>
      </w:r>
      <w:r w:rsidR="484D3D0D" w:rsidRPr="00F520B6">
        <w:rPr>
          <w:lang w:val="en-IE"/>
        </w:rPr>
        <w:t>focusing</w:t>
      </w:r>
      <w:r w:rsidR="002B383E" w:rsidRPr="00F520B6">
        <w:rPr>
          <w:lang w:val="en-IE"/>
        </w:rPr>
        <w:t xml:space="preserve"> on Member States with similar policy and governance context as Czechia, to ensure usability of the </w:t>
      </w:r>
      <w:r w:rsidR="00E74D88" w:rsidRPr="00F520B6">
        <w:rPr>
          <w:lang w:val="en-IE"/>
        </w:rPr>
        <w:t>lessons learned in the Czech context.</w:t>
      </w:r>
    </w:p>
    <w:p w14:paraId="297FD66D" w14:textId="77777777" w:rsidR="00A42794" w:rsidRPr="00F520B6" w:rsidRDefault="00A42794" w:rsidP="7EC54422">
      <w:pPr>
        <w:tabs>
          <w:tab w:val="center" w:pos="4419"/>
          <w:tab w:val="right" w:pos="8838"/>
        </w:tabs>
        <w:rPr>
          <w:lang w:val="en-IE"/>
        </w:rPr>
      </w:pPr>
    </w:p>
    <w:p w14:paraId="2851ED70" w14:textId="77777777" w:rsidR="00A42794" w:rsidRPr="00F520B6" w:rsidRDefault="1C49D1F4" w:rsidP="08C80852">
      <w:pPr>
        <w:tabs>
          <w:tab w:val="center" w:pos="4419"/>
          <w:tab w:val="right" w:pos="8838"/>
        </w:tabs>
        <w:rPr>
          <w:lang w:val="en-IE"/>
        </w:rPr>
      </w:pPr>
      <w:r w:rsidRPr="00F520B6">
        <w:rPr>
          <w:lang w:val="en-IE"/>
        </w:rPr>
        <w:t xml:space="preserve">Notwithstanding the need to identify lessons learnt and good practices relevant to the Czech context, </w:t>
      </w:r>
      <w:r w:rsidR="004F73C8" w:rsidRPr="00F520B6">
        <w:rPr>
          <w:lang w:val="en-IE"/>
        </w:rPr>
        <w:t>t</w:t>
      </w:r>
      <w:r w:rsidR="0053472D" w:rsidRPr="00F520B6">
        <w:rPr>
          <w:lang w:val="en-IE"/>
        </w:rPr>
        <w:t>he aim of this deliverable is to provide</w:t>
      </w:r>
      <w:r w:rsidR="00EA1793" w:rsidRPr="00F520B6">
        <w:rPr>
          <w:lang w:val="en-IE"/>
        </w:rPr>
        <w:t xml:space="preserve"> lessons learnt and potential good practices applicable to all Member States</w:t>
      </w:r>
      <w:r w:rsidR="73163BF5" w:rsidRPr="00F520B6">
        <w:rPr>
          <w:lang w:val="en-IE"/>
        </w:rPr>
        <w:t xml:space="preserve">. This broader approach intends to produce a deliverable </w:t>
      </w:r>
      <w:r w:rsidR="000E097E" w:rsidRPr="00F520B6">
        <w:rPr>
          <w:lang w:val="en-IE"/>
        </w:rPr>
        <w:t xml:space="preserve">that may be shared </w:t>
      </w:r>
      <w:r w:rsidR="168CF381" w:rsidRPr="00F520B6">
        <w:rPr>
          <w:lang w:val="en-IE"/>
        </w:rPr>
        <w:t>beyond the context</w:t>
      </w:r>
      <w:r w:rsidR="000E097E" w:rsidRPr="00F520B6">
        <w:rPr>
          <w:lang w:val="en-IE"/>
        </w:rPr>
        <w:t xml:space="preserve"> </w:t>
      </w:r>
      <w:r w:rsidR="24AF6640" w:rsidRPr="00F520B6">
        <w:rPr>
          <w:lang w:val="en-IE"/>
        </w:rPr>
        <w:t>of this project</w:t>
      </w:r>
      <w:r w:rsidR="00723C99" w:rsidRPr="00F520B6">
        <w:rPr>
          <w:lang w:val="en-IE"/>
        </w:rPr>
        <w:t>.</w:t>
      </w:r>
    </w:p>
    <w:p w14:paraId="6A0EB35B" w14:textId="77777777" w:rsidR="007D55EE" w:rsidRPr="00F520B6" w:rsidRDefault="007D55EE" w:rsidP="08C80852">
      <w:pPr>
        <w:tabs>
          <w:tab w:val="center" w:pos="4419"/>
          <w:tab w:val="right" w:pos="8838"/>
        </w:tabs>
        <w:rPr>
          <w:lang w:val="en-IE"/>
        </w:rPr>
      </w:pPr>
    </w:p>
    <w:p w14:paraId="5103A9D0" w14:textId="77777777" w:rsidR="00A42794" w:rsidRPr="00F520B6" w:rsidRDefault="22EDAB20" w:rsidP="002E2361">
      <w:pPr>
        <w:pStyle w:val="Nadpis3"/>
        <w:rPr>
          <w:lang w:val="en-IE"/>
        </w:rPr>
      </w:pPr>
      <w:bookmarkStart w:id="24" w:name="_Toc120005685"/>
      <w:r w:rsidRPr="00F520B6">
        <w:rPr>
          <w:lang w:val="en-IE"/>
        </w:rPr>
        <w:t>Task 3.1 – Identification of EU Member States for the analysis of good practices and lessons</w:t>
      </w:r>
      <w:r w:rsidR="2F4DDC0E" w:rsidRPr="00F520B6">
        <w:rPr>
          <w:lang w:val="en-IE"/>
        </w:rPr>
        <w:t xml:space="preserve"> learnt</w:t>
      </w:r>
      <w:bookmarkEnd w:id="24"/>
    </w:p>
    <w:p w14:paraId="14965ECA" w14:textId="77777777" w:rsidR="00A42794" w:rsidRPr="00F520B6" w:rsidRDefault="5E1608D1" w:rsidP="08C80852">
      <w:pPr>
        <w:rPr>
          <w:lang w:val="en-IE"/>
        </w:rPr>
      </w:pPr>
      <w:r w:rsidRPr="00F520B6">
        <w:rPr>
          <w:lang w:val="en-IE"/>
        </w:rPr>
        <w:t xml:space="preserve">This task will seek to select </w:t>
      </w:r>
      <w:r w:rsidR="00E63329" w:rsidRPr="00F520B6">
        <w:rPr>
          <w:lang w:val="en-IE"/>
        </w:rPr>
        <w:t xml:space="preserve">three (3) </w:t>
      </w:r>
      <w:r w:rsidR="00A15D5D" w:rsidRPr="00F520B6">
        <w:rPr>
          <w:lang w:val="en-IE"/>
        </w:rPr>
        <w:t>to</w:t>
      </w:r>
      <w:r w:rsidR="00E63329" w:rsidRPr="00F520B6">
        <w:rPr>
          <w:lang w:val="en-IE"/>
        </w:rPr>
        <w:t xml:space="preserve"> </w:t>
      </w:r>
      <w:r w:rsidRPr="00F520B6">
        <w:rPr>
          <w:lang w:val="en-IE"/>
        </w:rPr>
        <w:t>five</w:t>
      </w:r>
      <w:r w:rsidR="00A15D5D" w:rsidRPr="00F520B6">
        <w:rPr>
          <w:lang w:val="en-IE"/>
        </w:rPr>
        <w:t xml:space="preserve"> (5)</w:t>
      </w:r>
      <w:r w:rsidRPr="00F520B6">
        <w:rPr>
          <w:lang w:val="en-IE"/>
        </w:rPr>
        <w:t xml:space="preserve"> EU Member States that illustrate </w:t>
      </w:r>
      <w:r w:rsidR="71C54E2C" w:rsidRPr="00F520B6">
        <w:rPr>
          <w:lang w:val="en-IE"/>
        </w:rPr>
        <w:t xml:space="preserve">potential </w:t>
      </w:r>
      <w:r w:rsidRPr="00F520B6">
        <w:rPr>
          <w:lang w:val="en-IE"/>
        </w:rPr>
        <w:t xml:space="preserve">good practices and </w:t>
      </w:r>
      <w:r w:rsidR="50493C5B" w:rsidRPr="00F520B6">
        <w:rPr>
          <w:lang w:val="en-IE"/>
        </w:rPr>
        <w:t xml:space="preserve">that may </w:t>
      </w:r>
      <w:r w:rsidRPr="00F520B6">
        <w:rPr>
          <w:lang w:val="en-IE"/>
        </w:rPr>
        <w:t xml:space="preserve">provide lessons </w:t>
      </w:r>
      <w:r w:rsidR="265504F6" w:rsidRPr="00F520B6">
        <w:rPr>
          <w:lang w:val="en-IE"/>
        </w:rPr>
        <w:t xml:space="preserve">(including challenges faced) </w:t>
      </w:r>
      <w:r w:rsidRPr="00F520B6">
        <w:rPr>
          <w:lang w:val="en-IE"/>
        </w:rPr>
        <w:t xml:space="preserve">for the application of DNSH </w:t>
      </w:r>
      <w:r w:rsidR="19AAA677" w:rsidRPr="00F520B6">
        <w:rPr>
          <w:lang w:val="en-IE"/>
        </w:rPr>
        <w:t xml:space="preserve">guidelines </w:t>
      </w:r>
      <w:r w:rsidRPr="00F520B6">
        <w:rPr>
          <w:lang w:val="en-IE"/>
        </w:rPr>
        <w:t>in the Czech context. T</w:t>
      </w:r>
      <w:r w:rsidR="5A5F7A30" w:rsidRPr="00F520B6">
        <w:rPr>
          <w:lang w:val="en-IE"/>
        </w:rPr>
        <w:t xml:space="preserve">he task </w:t>
      </w:r>
      <w:r w:rsidRPr="00F520B6">
        <w:rPr>
          <w:lang w:val="en-IE"/>
        </w:rPr>
        <w:t xml:space="preserve">will consist </w:t>
      </w:r>
      <w:r w:rsidR="3A65A020" w:rsidRPr="00F520B6">
        <w:rPr>
          <w:lang w:val="en-IE"/>
        </w:rPr>
        <w:t>in</w:t>
      </w:r>
      <w:r w:rsidRPr="00F520B6">
        <w:rPr>
          <w:lang w:val="en-IE"/>
        </w:rPr>
        <w:t xml:space="preserve"> a desk review </w:t>
      </w:r>
      <w:r w:rsidR="2BF8707D" w:rsidRPr="00F520B6">
        <w:rPr>
          <w:lang w:val="en-IE"/>
        </w:rPr>
        <w:t xml:space="preserve">in </w:t>
      </w:r>
      <w:r w:rsidR="005651AD" w:rsidRPr="00F520B6">
        <w:rPr>
          <w:lang w:val="en-IE"/>
        </w:rPr>
        <w:t>consultation</w:t>
      </w:r>
      <w:r w:rsidR="2BF8707D" w:rsidRPr="00F520B6">
        <w:rPr>
          <w:lang w:val="en-IE"/>
        </w:rPr>
        <w:t xml:space="preserve"> with DG REGIO </w:t>
      </w:r>
      <w:r w:rsidR="2BA22218" w:rsidRPr="00F520B6">
        <w:rPr>
          <w:lang w:val="en-IE"/>
        </w:rPr>
        <w:t>and SG-RECOVER</w:t>
      </w:r>
      <w:r w:rsidR="00173991" w:rsidRPr="00F520B6">
        <w:rPr>
          <w:lang w:val="en-IE"/>
        </w:rPr>
        <w:t>/ECFIN</w:t>
      </w:r>
      <w:r w:rsidR="2BA22218" w:rsidRPr="00F520B6">
        <w:rPr>
          <w:lang w:val="en-IE"/>
        </w:rPr>
        <w:t xml:space="preserve"> </w:t>
      </w:r>
      <w:r w:rsidRPr="00F520B6">
        <w:rPr>
          <w:lang w:val="en-IE"/>
        </w:rPr>
        <w:t>t</w:t>
      </w:r>
      <w:r w:rsidR="2D1E1AC5" w:rsidRPr="00F520B6">
        <w:rPr>
          <w:lang w:val="en-IE"/>
        </w:rPr>
        <w:t>o</w:t>
      </w:r>
      <w:r w:rsidRPr="00F520B6">
        <w:rPr>
          <w:lang w:val="en-IE"/>
        </w:rPr>
        <w:t xml:space="preserve"> identify such relevant practices across the EU Member States. </w:t>
      </w:r>
      <w:r w:rsidR="00DA2E93" w:rsidRPr="00F520B6">
        <w:rPr>
          <w:lang w:val="en-IE"/>
        </w:rPr>
        <w:t xml:space="preserve">The project team </w:t>
      </w:r>
      <w:r w:rsidRPr="00F520B6">
        <w:rPr>
          <w:lang w:val="en-IE"/>
        </w:rPr>
        <w:t>propose</w:t>
      </w:r>
      <w:r w:rsidR="00DA2E93" w:rsidRPr="00F520B6">
        <w:rPr>
          <w:lang w:val="en-IE"/>
        </w:rPr>
        <w:t>s</w:t>
      </w:r>
      <w:r w:rsidRPr="00F520B6">
        <w:rPr>
          <w:lang w:val="en-IE"/>
        </w:rPr>
        <w:t xml:space="preserve"> to structure this analysis based on the elements presented below in Table 2 (countries highlighted in blue are those for which </w:t>
      </w:r>
      <w:r w:rsidR="00DA2E93" w:rsidRPr="00F520B6">
        <w:rPr>
          <w:lang w:val="en-IE"/>
        </w:rPr>
        <w:t>the project team is</w:t>
      </w:r>
      <w:r w:rsidRPr="00F520B6">
        <w:rPr>
          <w:lang w:val="en-IE"/>
        </w:rPr>
        <w:t xml:space="preserve"> currently conducting DNSH-related projects and thus have up-to-date primary information</w:t>
      </w:r>
      <w:r w:rsidR="237486C0" w:rsidRPr="00F520B6">
        <w:rPr>
          <w:lang w:val="en-IE"/>
        </w:rPr>
        <w:t xml:space="preserve"> – with the abovementioned caveats</w:t>
      </w:r>
      <w:r w:rsidRPr="00F520B6">
        <w:rPr>
          <w:lang w:val="en-IE"/>
        </w:rPr>
        <w:t>).</w:t>
      </w:r>
      <w:r w:rsidR="5DB93F70" w:rsidRPr="00F520B6">
        <w:rPr>
          <w:lang w:val="en-IE"/>
        </w:rPr>
        <w:t xml:space="preserve"> The</w:t>
      </w:r>
      <w:r w:rsidR="35E261CA" w:rsidRPr="00F520B6">
        <w:rPr>
          <w:lang w:val="en-IE"/>
        </w:rPr>
        <w:t xml:space="preserve"> table </w:t>
      </w:r>
      <w:r w:rsidR="5DB93F70" w:rsidRPr="00F520B6">
        <w:rPr>
          <w:lang w:val="en-IE"/>
        </w:rPr>
        <w:t>integrate</w:t>
      </w:r>
      <w:r w:rsidR="56F4F02C" w:rsidRPr="00F520B6">
        <w:rPr>
          <w:lang w:val="en-IE"/>
        </w:rPr>
        <w:t>s the conclusions</w:t>
      </w:r>
      <w:r w:rsidR="5DB93F70" w:rsidRPr="00F520B6">
        <w:rPr>
          <w:lang w:val="en-IE"/>
        </w:rPr>
        <w:t xml:space="preserve"> </w:t>
      </w:r>
      <w:r w:rsidR="38E1842B" w:rsidRPr="00F520B6">
        <w:rPr>
          <w:lang w:val="en-IE"/>
        </w:rPr>
        <w:t xml:space="preserve">of </w:t>
      </w:r>
      <w:r w:rsidR="5DB93F70" w:rsidRPr="00F520B6">
        <w:rPr>
          <w:lang w:val="en-IE"/>
        </w:rPr>
        <w:t>the KoM</w:t>
      </w:r>
      <w:r w:rsidR="38E1842B" w:rsidRPr="00F520B6">
        <w:rPr>
          <w:lang w:val="en-IE"/>
        </w:rPr>
        <w:t xml:space="preserve"> and of the technical meetings.</w:t>
      </w:r>
      <w:r w:rsidRPr="00F520B6">
        <w:rPr>
          <w:lang w:val="en-IE"/>
        </w:rPr>
        <w:t xml:space="preserve"> As an outcome of this desk review, </w:t>
      </w:r>
      <w:r w:rsidR="00DA2E93" w:rsidRPr="00F520B6">
        <w:rPr>
          <w:lang w:val="en-IE"/>
        </w:rPr>
        <w:t xml:space="preserve">the project team </w:t>
      </w:r>
      <w:r w:rsidRPr="00F520B6">
        <w:rPr>
          <w:lang w:val="en-IE"/>
        </w:rPr>
        <w:t xml:space="preserve">will present a selection of a maximum of five key countries based on a scoring-type matrix that will assess the different countries’ DNSH implementation developments as presented in Table 2-1. </w:t>
      </w:r>
      <w:r w:rsidR="488FD3FA" w:rsidRPr="00F520B6">
        <w:rPr>
          <w:lang w:val="en-IE"/>
        </w:rPr>
        <w:t xml:space="preserve">The more elements a Member State covers, the higher the score will be. </w:t>
      </w:r>
    </w:p>
    <w:p w14:paraId="67BF3722" w14:textId="77777777" w:rsidR="00A42794" w:rsidRPr="00F520B6" w:rsidRDefault="00A42794" w:rsidP="08C80852">
      <w:pPr>
        <w:rPr>
          <w:lang w:val="en-IE"/>
        </w:rPr>
      </w:pPr>
    </w:p>
    <w:p w14:paraId="2DB305B2" w14:textId="6FD88FCF" w:rsidR="00A42794" w:rsidRPr="00F520B6" w:rsidRDefault="00061343" w:rsidP="00061343">
      <w:pPr>
        <w:pStyle w:val="Titulek"/>
        <w:keepNext/>
        <w:rPr>
          <w:lang w:val="en-IE"/>
        </w:rPr>
      </w:pPr>
      <w:r w:rsidRPr="00F520B6">
        <w:rPr>
          <w:lang w:val="en-IE"/>
        </w:rPr>
        <w:t xml:space="preserve">Table </w:t>
      </w:r>
      <w:r w:rsidRPr="00F520B6">
        <w:rPr>
          <w:lang w:val="en-IE"/>
        </w:rPr>
        <w:fldChar w:fldCharType="begin"/>
      </w:r>
      <w:r w:rsidRPr="00F520B6">
        <w:rPr>
          <w:lang w:val="en-IE"/>
        </w:rPr>
        <w:instrText>STYLEREF 1 \s</w:instrText>
      </w:r>
      <w:r w:rsidRPr="00F520B6">
        <w:rPr>
          <w:lang w:val="en-IE"/>
        </w:rPr>
        <w:fldChar w:fldCharType="separate"/>
      </w:r>
      <w:r w:rsidR="0074024F">
        <w:rPr>
          <w:noProof/>
          <w:lang w:val="en-IE"/>
        </w:rPr>
        <w:t>2</w:t>
      </w:r>
      <w:r w:rsidRPr="00F520B6">
        <w:rPr>
          <w:lang w:val="en-IE"/>
        </w:rPr>
        <w:fldChar w:fldCharType="end"/>
      </w:r>
      <w:r w:rsidR="002E2361" w:rsidRPr="00F520B6">
        <w:rPr>
          <w:lang w:val="en-IE"/>
        </w:rPr>
        <w:noBreakHyphen/>
      </w:r>
      <w:r w:rsidRPr="00F520B6">
        <w:rPr>
          <w:lang w:val="en-IE"/>
        </w:rPr>
        <w:fldChar w:fldCharType="begin"/>
      </w:r>
      <w:r w:rsidRPr="00F520B6">
        <w:rPr>
          <w:lang w:val="en-IE"/>
        </w:rPr>
        <w:instrText>SEQ Table \* ARABIC \s 1</w:instrText>
      </w:r>
      <w:r w:rsidRPr="00F520B6">
        <w:rPr>
          <w:lang w:val="en-IE"/>
        </w:rPr>
        <w:fldChar w:fldCharType="separate"/>
      </w:r>
      <w:r w:rsidR="0074024F">
        <w:rPr>
          <w:noProof/>
          <w:lang w:val="en-IE"/>
        </w:rPr>
        <w:t>1</w:t>
      </w:r>
      <w:r w:rsidRPr="00F520B6">
        <w:rPr>
          <w:lang w:val="en-IE"/>
        </w:rPr>
        <w:fldChar w:fldCharType="end"/>
      </w:r>
      <w:r w:rsidRPr="00F520B6">
        <w:rPr>
          <w:lang w:val="en-IE"/>
        </w:rPr>
        <w:t xml:space="preserve"> E</w:t>
      </w:r>
      <w:r w:rsidR="5E1608D1" w:rsidRPr="00F520B6">
        <w:rPr>
          <w:lang w:val="en-IE"/>
        </w:rPr>
        <w:t>lements to address for the selection of Member States for the analysis of lesson</w:t>
      </w:r>
      <w:r w:rsidR="76F13385" w:rsidRPr="00F520B6">
        <w:rPr>
          <w:lang w:val="en-IE"/>
        </w:rPr>
        <w:t>s</w:t>
      </w:r>
      <w:r w:rsidR="00F026AF" w:rsidRPr="00F520B6">
        <w:rPr>
          <w:lang w:val="en-IE"/>
        </w:rPr>
        <w:t xml:space="preserve"> learnt</w:t>
      </w:r>
    </w:p>
    <w:tbl>
      <w:tblPr>
        <w:tblStyle w:val="Mkatabulky"/>
        <w:tblW w:w="8364" w:type="dxa"/>
        <w:tblInd w:w="562" w:type="dxa"/>
        <w:tblLayout w:type="fixed"/>
        <w:tblLook w:val="04A0" w:firstRow="1" w:lastRow="0" w:firstColumn="1" w:lastColumn="0" w:noHBand="0" w:noVBand="1"/>
      </w:tblPr>
      <w:tblGrid>
        <w:gridCol w:w="2228"/>
        <w:gridCol w:w="2190"/>
        <w:gridCol w:w="3946"/>
      </w:tblGrid>
      <w:tr w:rsidR="08C80852" w:rsidRPr="00F520B6" w14:paraId="3AE9C45D" w14:textId="77777777" w:rsidTr="00061343">
        <w:tc>
          <w:tcPr>
            <w:tcW w:w="2228" w:type="dxa"/>
            <w:shd w:val="clear" w:color="auto" w:fill="002C54" w:themeFill="accent5"/>
            <w:vAlign w:val="center"/>
          </w:tcPr>
          <w:p w14:paraId="47EE382F" w14:textId="77777777" w:rsidR="08C80852" w:rsidRPr="00F520B6" w:rsidRDefault="08C80852" w:rsidP="08C80852">
            <w:pPr>
              <w:spacing w:line="259" w:lineRule="auto"/>
              <w:ind w:left="0"/>
              <w:jc w:val="both"/>
              <w:rPr>
                <w:b/>
                <w:color w:val="FFFFFF" w:themeColor="background1"/>
                <w:sz w:val="16"/>
                <w:lang w:val="en-IE"/>
              </w:rPr>
            </w:pPr>
            <w:r w:rsidRPr="00F520B6">
              <w:rPr>
                <w:b/>
                <w:color w:val="FFFFFF" w:themeColor="background1"/>
                <w:sz w:val="16"/>
                <w:lang w:val="en-IE"/>
              </w:rPr>
              <w:t>Elements to address in the analysis of Member States</w:t>
            </w:r>
          </w:p>
        </w:tc>
        <w:tc>
          <w:tcPr>
            <w:tcW w:w="2190" w:type="dxa"/>
            <w:shd w:val="clear" w:color="auto" w:fill="002C54" w:themeFill="accent5"/>
            <w:vAlign w:val="center"/>
          </w:tcPr>
          <w:p w14:paraId="18EE3799" w14:textId="77777777" w:rsidR="12431C06" w:rsidRPr="00F520B6" w:rsidRDefault="12431C06" w:rsidP="5032EE9A">
            <w:pPr>
              <w:spacing w:line="259" w:lineRule="auto"/>
              <w:ind w:left="0"/>
              <w:rPr>
                <w:b/>
                <w:color w:val="FFFFFF" w:themeColor="background1"/>
                <w:sz w:val="16"/>
                <w:lang w:val="en-IE"/>
              </w:rPr>
            </w:pPr>
            <w:r w:rsidRPr="00F520B6">
              <w:rPr>
                <w:b/>
                <w:color w:val="FFFFFF" w:themeColor="background1"/>
                <w:sz w:val="16"/>
                <w:lang w:val="en-IE"/>
              </w:rPr>
              <w:t>Parameters for selecting Member States</w:t>
            </w:r>
          </w:p>
        </w:tc>
        <w:tc>
          <w:tcPr>
            <w:tcW w:w="3946" w:type="dxa"/>
            <w:shd w:val="clear" w:color="auto" w:fill="002C54" w:themeFill="accent5"/>
            <w:vAlign w:val="center"/>
          </w:tcPr>
          <w:p w14:paraId="05D797DE" w14:textId="77777777" w:rsidR="165ED073" w:rsidRPr="00F520B6" w:rsidRDefault="624EB800" w:rsidP="5032EE9A">
            <w:pPr>
              <w:spacing w:line="259" w:lineRule="auto"/>
              <w:ind w:left="0"/>
              <w:rPr>
                <w:b/>
                <w:color w:val="FFFFFF" w:themeColor="background1"/>
                <w:sz w:val="16"/>
                <w:lang w:val="en-IE"/>
              </w:rPr>
            </w:pPr>
            <w:r w:rsidRPr="00F520B6">
              <w:rPr>
                <w:b/>
                <w:color w:val="FFFFFF" w:themeColor="background1"/>
                <w:sz w:val="16"/>
                <w:lang w:val="en-IE"/>
              </w:rPr>
              <w:t>Potential</w:t>
            </w:r>
            <w:r w:rsidR="165ED073" w:rsidRPr="00F520B6">
              <w:rPr>
                <w:b/>
                <w:color w:val="FFFFFF" w:themeColor="background1"/>
                <w:sz w:val="16"/>
                <w:lang w:val="en-IE"/>
              </w:rPr>
              <w:t xml:space="preserve"> Member States</w:t>
            </w:r>
          </w:p>
        </w:tc>
      </w:tr>
      <w:tr w:rsidR="08C80852" w:rsidRPr="00F520B6" w14:paraId="2765D022" w14:textId="77777777" w:rsidTr="00061343">
        <w:tc>
          <w:tcPr>
            <w:tcW w:w="2228" w:type="dxa"/>
            <w:vAlign w:val="center"/>
          </w:tcPr>
          <w:p w14:paraId="351EFDC6" w14:textId="77777777" w:rsidR="08C80852" w:rsidRPr="00F520B6" w:rsidRDefault="08C80852" w:rsidP="08C80852">
            <w:pPr>
              <w:spacing w:line="259" w:lineRule="auto"/>
              <w:ind w:left="0"/>
              <w:rPr>
                <w:b/>
                <w:color w:val="000000" w:themeColor="text1"/>
                <w:sz w:val="16"/>
                <w:lang w:val="en-IE"/>
              </w:rPr>
            </w:pPr>
            <w:r w:rsidRPr="00F520B6">
              <w:rPr>
                <w:b/>
                <w:color w:val="000000" w:themeColor="text1"/>
                <w:sz w:val="16"/>
                <w:lang w:val="en-IE"/>
              </w:rPr>
              <w:t>Implementation of the DNSH principle in projects developed by private actors</w:t>
            </w:r>
            <w:r w:rsidR="1555C001" w:rsidRPr="00F520B6">
              <w:rPr>
                <w:b/>
                <w:color w:val="000000" w:themeColor="text1"/>
                <w:sz w:val="16"/>
                <w:lang w:val="en-IE"/>
              </w:rPr>
              <w:t xml:space="preserve"> in a similar economic context</w:t>
            </w:r>
          </w:p>
        </w:tc>
        <w:tc>
          <w:tcPr>
            <w:tcW w:w="2190" w:type="dxa"/>
            <w:vAlign w:val="center"/>
          </w:tcPr>
          <w:p w14:paraId="00FA748B" w14:textId="77777777" w:rsidR="12431C06" w:rsidRPr="00F520B6" w:rsidRDefault="1555C001" w:rsidP="5032EE9A">
            <w:pPr>
              <w:spacing w:line="259" w:lineRule="auto"/>
              <w:ind w:left="0"/>
              <w:rPr>
                <w:color w:val="000000" w:themeColor="text1"/>
                <w:sz w:val="16"/>
                <w:lang w:val="en-IE"/>
              </w:rPr>
            </w:pPr>
            <w:r w:rsidRPr="00F520B6">
              <w:rPr>
                <w:color w:val="000000" w:themeColor="text1"/>
                <w:sz w:val="16"/>
                <w:lang w:val="en-IE"/>
              </w:rPr>
              <w:t>The Member State benefits from the Just Transition Fund</w:t>
            </w:r>
          </w:p>
        </w:tc>
        <w:tc>
          <w:tcPr>
            <w:tcW w:w="3946" w:type="dxa"/>
            <w:vAlign w:val="center"/>
          </w:tcPr>
          <w:p w14:paraId="2355A348" w14:textId="77777777" w:rsidR="2C150A53" w:rsidRPr="00F520B6" w:rsidRDefault="2C150A53" w:rsidP="5032EE9A">
            <w:pPr>
              <w:spacing w:line="259" w:lineRule="auto"/>
              <w:ind w:left="0"/>
              <w:rPr>
                <w:color w:val="000000" w:themeColor="text1"/>
                <w:sz w:val="16"/>
                <w:lang w:val="en-IE"/>
              </w:rPr>
            </w:pPr>
            <w:r w:rsidRPr="00F520B6">
              <w:rPr>
                <w:color w:val="000000" w:themeColor="text1"/>
                <w:sz w:val="16"/>
                <w:u w:val="single"/>
                <w:lang w:val="en-IE"/>
              </w:rPr>
              <w:t>Examples</w:t>
            </w:r>
            <w:r w:rsidRPr="00F520B6">
              <w:rPr>
                <w:color w:val="000000" w:themeColor="text1"/>
                <w:sz w:val="16"/>
                <w:lang w:val="en-IE"/>
              </w:rPr>
              <w:t>: Lithuania, Estonia, Latvia, Austria, Poland</w:t>
            </w:r>
          </w:p>
        </w:tc>
      </w:tr>
      <w:tr w:rsidR="08C80852" w:rsidRPr="00F520B6" w14:paraId="0620CC8B" w14:textId="77777777" w:rsidTr="00061343">
        <w:tc>
          <w:tcPr>
            <w:tcW w:w="2228" w:type="dxa"/>
            <w:vAlign w:val="center"/>
          </w:tcPr>
          <w:p w14:paraId="07EE7891" w14:textId="77777777" w:rsidR="08C80852" w:rsidRPr="00F520B6" w:rsidRDefault="08C80852" w:rsidP="08C80852">
            <w:pPr>
              <w:spacing w:line="259" w:lineRule="auto"/>
              <w:ind w:left="0"/>
              <w:rPr>
                <w:b/>
                <w:color w:val="000000" w:themeColor="text1"/>
                <w:sz w:val="16"/>
                <w:lang w:val="en-IE"/>
              </w:rPr>
            </w:pPr>
            <w:r w:rsidRPr="00F520B6">
              <w:rPr>
                <w:b/>
                <w:color w:val="000000" w:themeColor="text1"/>
                <w:sz w:val="16"/>
                <w:lang w:val="en-IE"/>
              </w:rPr>
              <w:t xml:space="preserve">Implementation of the DNSH principle in transitioning sectors that are at a similar stage of maturity </w:t>
            </w:r>
            <w:r w:rsidR="000A0C36" w:rsidRPr="00F520B6">
              <w:rPr>
                <w:rFonts w:eastAsia="Trebuchet MS" w:cs="Trebuchet MS"/>
                <w:b/>
                <w:bCs/>
                <w:color w:val="000000" w:themeColor="text1"/>
                <w:sz w:val="16"/>
                <w:szCs w:val="16"/>
                <w:lang w:val="en-IE"/>
              </w:rPr>
              <w:t xml:space="preserve">as </w:t>
            </w:r>
            <w:r w:rsidRPr="00F520B6">
              <w:rPr>
                <w:b/>
                <w:color w:val="000000" w:themeColor="text1"/>
                <w:sz w:val="16"/>
                <w:lang w:val="en-IE"/>
              </w:rPr>
              <w:t>in Czechia</w:t>
            </w:r>
          </w:p>
        </w:tc>
        <w:tc>
          <w:tcPr>
            <w:tcW w:w="2190" w:type="dxa"/>
            <w:vAlign w:val="center"/>
          </w:tcPr>
          <w:p w14:paraId="62940417" w14:textId="77777777" w:rsidR="12431C06" w:rsidRPr="00F520B6" w:rsidRDefault="39848311" w:rsidP="5032EE9A">
            <w:pPr>
              <w:spacing w:line="259" w:lineRule="auto"/>
              <w:ind w:left="0"/>
              <w:rPr>
                <w:color w:val="000000" w:themeColor="text1"/>
                <w:sz w:val="16"/>
                <w:lang w:val="en-IE"/>
              </w:rPr>
            </w:pPr>
            <w:r w:rsidRPr="00F520B6">
              <w:rPr>
                <w:color w:val="000000" w:themeColor="text1"/>
                <w:sz w:val="16"/>
                <w:lang w:val="en-IE"/>
              </w:rPr>
              <w:t xml:space="preserve">The Member State receives support from the </w:t>
            </w:r>
            <w:r w:rsidR="00D10ED6" w:rsidRPr="00F520B6">
              <w:rPr>
                <w:color w:val="000000" w:themeColor="text1"/>
                <w:sz w:val="16"/>
                <w:lang w:val="en-IE"/>
              </w:rPr>
              <w:t xml:space="preserve">ERDF and/or from the </w:t>
            </w:r>
            <w:r w:rsidR="00092092" w:rsidRPr="00F520B6">
              <w:rPr>
                <w:rFonts w:eastAsia="Trebuchet MS" w:cs="Trebuchet MS"/>
                <w:color w:val="000000" w:themeColor="text1"/>
                <w:sz w:val="16"/>
                <w:szCs w:val="16"/>
                <w:lang w:val="en-IE"/>
              </w:rPr>
              <w:t>c</w:t>
            </w:r>
            <w:r w:rsidRPr="00F520B6">
              <w:rPr>
                <w:rFonts w:eastAsia="Trebuchet MS" w:cs="Trebuchet MS"/>
                <w:color w:val="000000" w:themeColor="text1"/>
                <w:sz w:val="16"/>
                <w:szCs w:val="16"/>
                <w:lang w:val="en-IE"/>
              </w:rPr>
              <w:t>ohesion</w:t>
            </w:r>
            <w:r w:rsidRPr="00F520B6">
              <w:rPr>
                <w:color w:val="000000" w:themeColor="text1"/>
                <w:sz w:val="16"/>
                <w:lang w:val="en-IE"/>
              </w:rPr>
              <w:t xml:space="preserve"> fund</w:t>
            </w:r>
          </w:p>
        </w:tc>
        <w:tc>
          <w:tcPr>
            <w:tcW w:w="3946" w:type="dxa"/>
            <w:vAlign w:val="center"/>
          </w:tcPr>
          <w:p w14:paraId="636DCB65" w14:textId="77777777" w:rsidR="3A377D12" w:rsidRPr="00F520B6" w:rsidRDefault="3A377D12" w:rsidP="5032EE9A">
            <w:pPr>
              <w:spacing w:line="259" w:lineRule="auto"/>
              <w:ind w:left="0"/>
              <w:rPr>
                <w:color w:val="000000" w:themeColor="text1"/>
                <w:sz w:val="16"/>
                <w:lang w:val="en-IE"/>
              </w:rPr>
            </w:pPr>
            <w:r w:rsidRPr="00F520B6">
              <w:rPr>
                <w:color w:val="000000" w:themeColor="text1"/>
                <w:sz w:val="16"/>
                <w:u w:val="single"/>
                <w:lang w:val="en-IE"/>
              </w:rPr>
              <w:t>Examples</w:t>
            </w:r>
            <w:r w:rsidRPr="00F520B6">
              <w:rPr>
                <w:color w:val="000000" w:themeColor="text1"/>
                <w:sz w:val="16"/>
                <w:lang w:val="en-IE"/>
              </w:rPr>
              <w:t xml:space="preserve">: </w:t>
            </w:r>
            <w:r w:rsidRPr="00F520B6">
              <w:rPr>
                <w:color w:val="4472C4"/>
                <w:sz w:val="16"/>
                <w:lang w:val="en-IE"/>
              </w:rPr>
              <w:t>Croatia</w:t>
            </w:r>
            <w:r w:rsidRPr="00F520B6">
              <w:rPr>
                <w:color w:val="000000" w:themeColor="text1"/>
                <w:sz w:val="16"/>
                <w:lang w:val="en-IE"/>
              </w:rPr>
              <w:t>, Bulgaria, Estonia, Greece, Cyprus</w:t>
            </w:r>
          </w:p>
        </w:tc>
      </w:tr>
      <w:tr w:rsidR="08C80852" w:rsidRPr="00F520B6" w14:paraId="2220197E" w14:textId="77777777" w:rsidTr="00061343">
        <w:tc>
          <w:tcPr>
            <w:tcW w:w="2228" w:type="dxa"/>
            <w:vAlign w:val="center"/>
          </w:tcPr>
          <w:p w14:paraId="3353A4B9" w14:textId="77777777" w:rsidR="08C80852" w:rsidRPr="00F520B6" w:rsidRDefault="08C80852" w:rsidP="08C80852">
            <w:pPr>
              <w:spacing w:line="259" w:lineRule="auto"/>
              <w:ind w:left="0"/>
              <w:rPr>
                <w:b/>
                <w:color w:val="000000" w:themeColor="text1"/>
                <w:sz w:val="16"/>
                <w:lang w:val="en-IE"/>
              </w:rPr>
            </w:pPr>
            <w:r w:rsidRPr="00F520B6">
              <w:rPr>
                <w:b/>
                <w:color w:val="000000" w:themeColor="text1"/>
                <w:sz w:val="16"/>
                <w:lang w:val="en-IE"/>
              </w:rPr>
              <w:t>Implementation of the DNSH principle in key sectors identified in the RRP and that are most likely to represent a risk of significant harm at the implementation level</w:t>
            </w:r>
          </w:p>
        </w:tc>
        <w:tc>
          <w:tcPr>
            <w:tcW w:w="2190" w:type="dxa"/>
            <w:vAlign w:val="center"/>
          </w:tcPr>
          <w:p w14:paraId="2AE317D6" w14:textId="77777777" w:rsidR="12431C06" w:rsidRPr="00F520B6" w:rsidRDefault="163F157E" w:rsidP="5032EE9A">
            <w:pPr>
              <w:spacing w:line="259" w:lineRule="auto"/>
              <w:ind w:left="0"/>
              <w:rPr>
                <w:color w:val="000000" w:themeColor="text1"/>
                <w:sz w:val="16"/>
                <w:lang w:val="en-IE"/>
              </w:rPr>
            </w:pPr>
            <w:r w:rsidRPr="00F520B6">
              <w:rPr>
                <w:color w:val="000000" w:themeColor="text1"/>
                <w:sz w:val="16"/>
                <w:lang w:val="en-IE"/>
              </w:rPr>
              <w:t xml:space="preserve">The </w:t>
            </w:r>
            <w:r w:rsidR="079F3E9F" w:rsidRPr="00F520B6">
              <w:rPr>
                <w:color w:val="000000" w:themeColor="text1"/>
                <w:sz w:val="16"/>
                <w:lang w:val="en-IE"/>
              </w:rPr>
              <w:t xml:space="preserve">assessment of the </w:t>
            </w:r>
            <w:r w:rsidRPr="00F520B6">
              <w:rPr>
                <w:color w:val="000000" w:themeColor="text1"/>
                <w:sz w:val="16"/>
                <w:lang w:val="en-IE"/>
              </w:rPr>
              <w:t>Member State</w:t>
            </w:r>
            <w:r w:rsidR="39BB9A66" w:rsidRPr="00F520B6">
              <w:rPr>
                <w:color w:val="000000" w:themeColor="text1"/>
                <w:sz w:val="16"/>
                <w:lang w:val="en-IE"/>
              </w:rPr>
              <w:t xml:space="preserve">'s RRP </w:t>
            </w:r>
            <w:r w:rsidRPr="00F520B6">
              <w:rPr>
                <w:color w:val="000000" w:themeColor="text1"/>
                <w:sz w:val="16"/>
                <w:lang w:val="en-IE"/>
              </w:rPr>
              <w:t xml:space="preserve">identified </w:t>
            </w:r>
            <w:r w:rsidR="39BB9A66" w:rsidRPr="00F520B6">
              <w:rPr>
                <w:color w:val="000000" w:themeColor="text1"/>
                <w:sz w:val="16"/>
                <w:lang w:val="en-IE"/>
              </w:rPr>
              <w:t>risks in</w:t>
            </w:r>
            <w:r w:rsidRPr="00F520B6">
              <w:rPr>
                <w:color w:val="000000" w:themeColor="text1"/>
                <w:sz w:val="16"/>
                <w:lang w:val="en-IE"/>
              </w:rPr>
              <w:t xml:space="preserve"> the protection of nature and adaptation to climate change in the sector of water infrastructure, the sustainable use of bioenergy, the support to zero- or low-emission vehicles, and the reuse or recycling of construction waste</w:t>
            </w:r>
          </w:p>
        </w:tc>
        <w:tc>
          <w:tcPr>
            <w:tcW w:w="3946" w:type="dxa"/>
            <w:vAlign w:val="center"/>
          </w:tcPr>
          <w:p w14:paraId="65164348" w14:textId="77777777" w:rsidR="4FD3F54C" w:rsidRPr="00F520B6" w:rsidRDefault="4FD3F54C" w:rsidP="5032EE9A">
            <w:pPr>
              <w:spacing w:line="259" w:lineRule="auto"/>
              <w:ind w:left="0"/>
              <w:rPr>
                <w:color w:val="000000" w:themeColor="text1"/>
                <w:sz w:val="16"/>
                <w:lang w:val="en-IE"/>
              </w:rPr>
            </w:pPr>
            <w:r w:rsidRPr="00F520B6">
              <w:rPr>
                <w:color w:val="000000" w:themeColor="text1"/>
                <w:sz w:val="16"/>
                <w:u w:val="single"/>
                <w:lang w:val="en-IE"/>
              </w:rPr>
              <w:t>Examples</w:t>
            </w:r>
            <w:r w:rsidRPr="00F520B6">
              <w:rPr>
                <w:color w:val="000000" w:themeColor="text1"/>
                <w:sz w:val="16"/>
                <w:lang w:val="en-IE"/>
              </w:rPr>
              <w:t xml:space="preserve">: </w:t>
            </w:r>
            <w:r w:rsidRPr="00F520B6">
              <w:rPr>
                <w:color w:val="4472C4"/>
                <w:sz w:val="16"/>
                <w:lang w:val="en-IE"/>
              </w:rPr>
              <w:t xml:space="preserve">Finland </w:t>
            </w:r>
            <w:r w:rsidRPr="00F520B6">
              <w:rPr>
                <w:color w:val="000000" w:themeColor="text1"/>
                <w:sz w:val="16"/>
                <w:lang w:val="en-IE"/>
              </w:rPr>
              <w:t>(sustainable use of biomass, construction waste, zero-emission vehicles) Sweden (construction wast</w:t>
            </w:r>
            <w:r w:rsidR="1B19E9B1" w:rsidRPr="00F520B6">
              <w:rPr>
                <w:color w:val="000000" w:themeColor="text1"/>
                <w:sz w:val="16"/>
                <w:lang w:val="en-IE"/>
              </w:rPr>
              <w:t>e</w:t>
            </w:r>
            <w:r w:rsidRPr="00F520B6">
              <w:rPr>
                <w:color w:val="000000" w:themeColor="text1"/>
                <w:sz w:val="16"/>
                <w:lang w:val="en-IE"/>
              </w:rPr>
              <w:t>), Latvia (zero-emission vehicles, flood risk infrastructure, construction waste), Austria (sustainable use of biomass), Estonia (construction waste)</w:t>
            </w:r>
          </w:p>
        </w:tc>
      </w:tr>
      <w:tr w:rsidR="0922C268" w:rsidRPr="00F520B6" w14:paraId="2B833910" w14:textId="77777777" w:rsidTr="00061343">
        <w:tc>
          <w:tcPr>
            <w:tcW w:w="2228" w:type="dxa"/>
            <w:vAlign w:val="center"/>
          </w:tcPr>
          <w:p w14:paraId="447EC5AC" w14:textId="77777777" w:rsidR="05D3C403" w:rsidRPr="00F520B6" w:rsidRDefault="05D3C403" w:rsidP="0922C268">
            <w:pPr>
              <w:spacing w:line="259" w:lineRule="auto"/>
              <w:ind w:left="0"/>
              <w:rPr>
                <w:b/>
                <w:color w:val="000000" w:themeColor="text1"/>
                <w:sz w:val="16"/>
                <w:lang w:val="en-IE"/>
              </w:rPr>
            </w:pPr>
            <w:r w:rsidRPr="00F520B6">
              <w:rPr>
                <w:b/>
                <w:color w:val="000000" w:themeColor="text1"/>
                <w:sz w:val="16"/>
                <w:lang w:val="en-IE"/>
              </w:rPr>
              <w:t xml:space="preserve">Implementation of the DNSH principle guidelines in a similar governance setting </w:t>
            </w:r>
          </w:p>
        </w:tc>
        <w:tc>
          <w:tcPr>
            <w:tcW w:w="2190" w:type="dxa"/>
            <w:vAlign w:val="center"/>
          </w:tcPr>
          <w:p w14:paraId="4E723B97" w14:textId="77777777" w:rsidR="0922C268" w:rsidRPr="00F520B6" w:rsidRDefault="05D3C403" w:rsidP="5032EE9A">
            <w:pPr>
              <w:spacing w:line="259" w:lineRule="auto"/>
              <w:ind w:left="0"/>
              <w:rPr>
                <w:color w:val="000000" w:themeColor="text1"/>
                <w:sz w:val="16"/>
                <w:lang w:val="en-IE"/>
              </w:rPr>
            </w:pPr>
            <w:r w:rsidRPr="00F520B6">
              <w:rPr>
                <w:color w:val="000000" w:themeColor="text1"/>
                <w:sz w:val="16"/>
                <w:lang w:val="en-IE"/>
              </w:rPr>
              <w:t xml:space="preserve">The Member State develops </w:t>
            </w:r>
            <w:r w:rsidR="14E9318E" w:rsidRPr="00F520B6">
              <w:rPr>
                <w:color w:val="000000" w:themeColor="text1"/>
                <w:sz w:val="16"/>
                <w:lang w:val="en-IE"/>
              </w:rPr>
              <w:t>guidelines for</w:t>
            </w:r>
            <w:r w:rsidRPr="00F520B6">
              <w:rPr>
                <w:color w:val="000000" w:themeColor="text1"/>
                <w:sz w:val="16"/>
                <w:lang w:val="en-IE"/>
              </w:rPr>
              <w:t xml:space="preserve"> the DNSH principle in a decentralised manner, i.e., involving </w:t>
            </w:r>
            <w:r w:rsidR="1B394E8F" w:rsidRPr="00F520B6">
              <w:rPr>
                <w:color w:val="000000" w:themeColor="text1"/>
                <w:sz w:val="16"/>
                <w:lang w:val="en-IE"/>
              </w:rPr>
              <w:t xml:space="preserve">equally </w:t>
            </w:r>
            <w:r w:rsidRPr="00F520B6">
              <w:rPr>
                <w:color w:val="000000" w:themeColor="text1"/>
                <w:sz w:val="16"/>
                <w:lang w:val="en-IE"/>
              </w:rPr>
              <w:t>several admin</w:t>
            </w:r>
            <w:r w:rsidR="68402A0F" w:rsidRPr="00F520B6">
              <w:rPr>
                <w:color w:val="000000" w:themeColor="text1"/>
                <w:sz w:val="16"/>
                <w:lang w:val="en-IE"/>
              </w:rPr>
              <w:t>istrations</w:t>
            </w:r>
          </w:p>
        </w:tc>
        <w:tc>
          <w:tcPr>
            <w:tcW w:w="3946" w:type="dxa"/>
            <w:vAlign w:val="center"/>
          </w:tcPr>
          <w:p w14:paraId="0F64DD1C" w14:textId="77777777" w:rsidR="0922C268" w:rsidRPr="00F520B6" w:rsidRDefault="5F5C8492" w:rsidP="5032EE9A">
            <w:pPr>
              <w:spacing w:line="259" w:lineRule="auto"/>
              <w:ind w:left="0"/>
              <w:rPr>
                <w:color w:val="000000" w:themeColor="text1"/>
                <w:sz w:val="16"/>
                <w:lang w:val="en-IE"/>
              </w:rPr>
            </w:pPr>
            <w:r w:rsidRPr="00F520B6">
              <w:rPr>
                <w:color w:val="000000" w:themeColor="text1"/>
                <w:sz w:val="16"/>
                <w:lang w:val="en-IE"/>
              </w:rPr>
              <w:t>Examples</w:t>
            </w:r>
            <w:r w:rsidR="4E20F1B1" w:rsidRPr="00F520B6">
              <w:rPr>
                <w:color w:val="000000" w:themeColor="text1"/>
                <w:sz w:val="16"/>
                <w:lang w:val="en-IE"/>
              </w:rPr>
              <w:t xml:space="preserve"> will be identified in </w:t>
            </w:r>
            <w:r w:rsidR="002F49C3" w:rsidRPr="00F520B6">
              <w:rPr>
                <w:color w:val="000000" w:themeColor="text1"/>
                <w:sz w:val="16"/>
                <w:lang w:val="en-IE"/>
              </w:rPr>
              <w:t>consultation</w:t>
            </w:r>
            <w:r w:rsidR="4E20F1B1" w:rsidRPr="00F520B6">
              <w:rPr>
                <w:color w:val="000000" w:themeColor="text1"/>
                <w:sz w:val="16"/>
                <w:lang w:val="en-IE"/>
              </w:rPr>
              <w:t xml:space="preserve"> with DG REGIO</w:t>
            </w:r>
            <w:r w:rsidR="4B2C7498" w:rsidRPr="00F520B6">
              <w:rPr>
                <w:color w:val="000000" w:themeColor="text1"/>
                <w:sz w:val="16"/>
                <w:lang w:val="en-IE"/>
              </w:rPr>
              <w:t>, SG-RECOVER</w:t>
            </w:r>
            <w:r w:rsidR="4E20F1B1" w:rsidRPr="00F520B6">
              <w:rPr>
                <w:color w:val="000000" w:themeColor="text1"/>
                <w:sz w:val="16"/>
                <w:lang w:val="en-IE"/>
              </w:rPr>
              <w:t xml:space="preserve"> and DG REFORM.</w:t>
            </w:r>
          </w:p>
        </w:tc>
      </w:tr>
    </w:tbl>
    <w:p w14:paraId="6430F600" w14:textId="77777777" w:rsidR="00A42794" w:rsidRPr="00F520B6" w:rsidRDefault="00F026AF" w:rsidP="00EA53DE">
      <w:pPr>
        <w:rPr>
          <w:i/>
          <w:iCs/>
          <w:sz w:val="16"/>
          <w:szCs w:val="21"/>
          <w:lang w:val="en-IE"/>
        </w:rPr>
      </w:pPr>
      <w:r w:rsidRPr="00F520B6">
        <w:rPr>
          <w:i/>
          <w:iCs/>
          <w:sz w:val="16"/>
          <w:szCs w:val="21"/>
          <w:lang w:val="en-IE"/>
        </w:rPr>
        <w:t xml:space="preserve">Note: the analysis of </w:t>
      </w:r>
      <w:r w:rsidR="00847A2E" w:rsidRPr="00F520B6">
        <w:rPr>
          <w:i/>
          <w:iCs/>
          <w:sz w:val="16"/>
          <w:szCs w:val="21"/>
          <w:lang w:val="en-IE"/>
        </w:rPr>
        <w:t>lessons learnt e</w:t>
      </w:r>
      <w:r w:rsidR="460C1333" w:rsidRPr="00F520B6">
        <w:rPr>
          <w:i/>
          <w:iCs/>
          <w:sz w:val="16"/>
          <w:szCs w:val="21"/>
          <w:lang w:val="en-IE"/>
        </w:rPr>
        <w:t>n</w:t>
      </w:r>
      <w:r w:rsidR="00847A2E" w:rsidRPr="00F520B6">
        <w:rPr>
          <w:i/>
          <w:iCs/>
          <w:sz w:val="16"/>
          <w:szCs w:val="21"/>
          <w:lang w:val="en-IE"/>
        </w:rPr>
        <w:t xml:space="preserve">compasses both </w:t>
      </w:r>
      <w:r w:rsidR="006A169F" w:rsidRPr="00F520B6">
        <w:rPr>
          <w:i/>
          <w:iCs/>
          <w:sz w:val="16"/>
          <w:szCs w:val="21"/>
          <w:lang w:val="en-IE"/>
        </w:rPr>
        <w:t xml:space="preserve">good and </w:t>
      </w:r>
      <w:r w:rsidR="008A496A" w:rsidRPr="00F520B6">
        <w:rPr>
          <w:i/>
          <w:iCs/>
          <w:sz w:val="16"/>
          <w:szCs w:val="21"/>
          <w:lang w:val="en-IE"/>
        </w:rPr>
        <w:t>bad practices</w:t>
      </w:r>
      <w:r w:rsidR="560E5A99" w:rsidRPr="00F520B6">
        <w:rPr>
          <w:i/>
          <w:iCs/>
          <w:sz w:val="16"/>
          <w:szCs w:val="21"/>
          <w:lang w:val="en-IE"/>
        </w:rPr>
        <w:t>, and challenges faced</w:t>
      </w:r>
      <w:r w:rsidR="008A496A" w:rsidRPr="00F520B6">
        <w:rPr>
          <w:i/>
          <w:iCs/>
          <w:sz w:val="16"/>
          <w:szCs w:val="21"/>
          <w:lang w:val="en-IE"/>
        </w:rPr>
        <w:t>.</w:t>
      </w:r>
    </w:p>
    <w:p w14:paraId="455A3A03" w14:textId="77777777" w:rsidR="008A496A" w:rsidRPr="00F520B6" w:rsidRDefault="008A496A" w:rsidP="00EA53DE">
      <w:pPr>
        <w:rPr>
          <w:lang w:val="en-IE"/>
        </w:rPr>
      </w:pPr>
    </w:p>
    <w:p w14:paraId="31706107" w14:textId="77777777" w:rsidR="00A42794" w:rsidRPr="00F520B6" w:rsidRDefault="22EDAB20" w:rsidP="009675A3">
      <w:pPr>
        <w:pStyle w:val="Nadpis3"/>
        <w:rPr>
          <w:lang w:val="en-IE"/>
        </w:rPr>
      </w:pPr>
      <w:bookmarkStart w:id="25" w:name="_Toc120005686"/>
      <w:r w:rsidRPr="00F520B6">
        <w:rPr>
          <w:lang w:val="en-IE"/>
        </w:rPr>
        <w:t>Task 3.2 – Analysis of good practices and lessons learned from other EU Member States</w:t>
      </w:r>
      <w:bookmarkEnd w:id="25"/>
    </w:p>
    <w:p w14:paraId="3F471E83" w14:textId="77777777" w:rsidR="00A42794" w:rsidRPr="00F520B6" w:rsidRDefault="5E1608D1" w:rsidP="01A3C970">
      <w:pPr>
        <w:rPr>
          <w:lang w:val="en-IE"/>
        </w:rPr>
      </w:pPr>
      <w:r w:rsidRPr="00F520B6">
        <w:rPr>
          <w:lang w:val="en-IE"/>
        </w:rPr>
        <w:t xml:space="preserve">Acknowledging </w:t>
      </w:r>
      <w:r w:rsidR="5CC12008" w:rsidRPr="00F520B6">
        <w:rPr>
          <w:lang w:val="en-IE"/>
        </w:rPr>
        <w:t xml:space="preserve">(i) </w:t>
      </w:r>
      <w:r w:rsidRPr="00F520B6">
        <w:rPr>
          <w:lang w:val="en-IE"/>
        </w:rPr>
        <w:t xml:space="preserve">the high grade received by Czechia for DNSH risks in its RRP and the advice to ensure close monitoring of measures at the implementation stage </w:t>
      </w:r>
      <w:r w:rsidR="725D9842" w:rsidRPr="00F520B6">
        <w:rPr>
          <w:lang w:val="en-IE"/>
        </w:rPr>
        <w:t xml:space="preserve">and (ii) the challenges raised during the KoM and technical meetings, </w:t>
      </w:r>
      <w:r w:rsidRPr="00F520B6">
        <w:rPr>
          <w:lang w:val="en-IE"/>
        </w:rPr>
        <w:t>it is suggested to focus the research on</w:t>
      </w:r>
      <w:r w:rsidR="7B515A16" w:rsidRPr="00F520B6">
        <w:rPr>
          <w:lang w:val="en-IE"/>
        </w:rPr>
        <w:t>:</w:t>
      </w:r>
    </w:p>
    <w:p w14:paraId="266A60AE" w14:textId="77777777" w:rsidR="002E06A3" w:rsidRPr="00F520B6" w:rsidRDefault="002E06A3" w:rsidP="01A3C970">
      <w:pPr>
        <w:rPr>
          <w:lang w:val="en-IE"/>
        </w:rPr>
      </w:pPr>
    </w:p>
    <w:p w14:paraId="5A0BCBED" w14:textId="77777777" w:rsidR="000B3C94" w:rsidRPr="00F520B6" w:rsidRDefault="7B515A16" w:rsidP="08C80852">
      <w:pPr>
        <w:rPr>
          <w:lang w:val="en-IE"/>
        </w:rPr>
      </w:pPr>
      <w:r w:rsidRPr="00F520B6">
        <w:rPr>
          <w:lang w:val="en-IE"/>
        </w:rPr>
        <w:t>M</w:t>
      </w:r>
      <w:r w:rsidR="5E1608D1" w:rsidRPr="00F520B6">
        <w:rPr>
          <w:lang w:val="en-IE"/>
        </w:rPr>
        <w:t>ethodologies and format for reporting</w:t>
      </w:r>
      <w:r w:rsidR="12C74A6A" w:rsidRPr="00F520B6">
        <w:rPr>
          <w:lang w:val="en-IE"/>
        </w:rPr>
        <w:t xml:space="preserve"> the implementation and ex-post impact of the projects and programmes</w:t>
      </w:r>
      <w:r w:rsidR="2418C3FE" w:rsidRPr="00F520B6">
        <w:rPr>
          <w:lang w:val="en-IE"/>
        </w:rPr>
        <w:t>, in relation to</w:t>
      </w:r>
      <w:r w:rsidR="080521CA" w:rsidRPr="00F520B6">
        <w:rPr>
          <w:lang w:val="en-IE"/>
        </w:rPr>
        <w:t xml:space="preserve"> </w:t>
      </w:r>
      <w:r w:rsidR="2418C3FE" w:rsidRPr="00F520B6">
        <w:rPr>
          <w:lang w:val="en-IE"/>
        </w:rPr>
        <w:t>the points of attention raised in the Commission's analysis of the Czech RRP</w:t>
      </w:r>
      <w:r w:rsidR="30995E7C" w:rsidRPr="00F520B6">
        <w:rPr>
          <w:lang w:val="en-IE"/>
        </w:rPr>
        <w:t xml:space="preserve"> and </w:t>
      </w:r>
      <w:r w:rsidR="006333BD" w:rsidRPr="00F520B6">
        <w:rPr>
          <w:lang w:val="en-IE"/>
        </w:rPr>
        <w:t>to</w:t>
      </w:r>
      <w:r w:rsidR="30995E7C" w:rsidRPr="00F520B6">
        <w:rPr>
          <w:lang w:val="en-IE"/>
        </w:rPr>
        <w:t xml:space="preserve"> the difficulties raised by stakeholders in the implementation of Cohesion </w:t>
      </w:r>
      <w:r w:rsidR="00775F7E" w:rsidRPr="00F520B6">
        <w:rPr>
          <w:lang w:val="en-IE"/>
        </w:rPr>
        <w:t>P</w:t>
      </w:r>
      <w:r w:rsidR="30995E7C" w:rsidRPr="00F520B6">
        <w:rPr>
          <w:lang w:val="en-IE"/>
        </w:rPr>
        <w:t xml:space="preserve">olicy </w:t>
      </w:r>
      <w:r w:rsidR="00775F7E" w:rsidRPr="00F520B6">
        <w:rPr>
          <w:lang w:val="en-IE"/>
        </w:rPr>
        <w:t>F</w:t>
      </w:r>
      <w:r w:rsidR="30995E7C" w:rsidRPr="00F520B6">
        <w:rPr>
          <w:lang w:val="en-IE"/>
        </w:rPr>
        <w:t>unds</w:t>
      </w:r>
      <w:r w:rsidR="2418C3FE" w:rsidRPr="00F520B6">
        <w:rPr>
          <w:lang w:val="en-IE"/>
        </w:rPr>
        <w:t>. This should notably entail</w:t>
      </w:r>
      <w:r w:rsidR="243285A4" w:rsidRPr="00F520B6">
        <w:rPr>
          <w:lang w:val="en-IE"/>
        </w:rPr>
        <w:t xml:space="preserve"> </w:t>
      </w:r>
      <w:r w:rsidR="0FF26945" w:rsidRPr="00F520B6">
        <w:rPr>
          <w:lang w:val="en-IE"/>
        </w:rPr>
        <w:t xml:space="preserve">a review of </w:t>
      </w:r>
      <w:r w:rsidR="243285A4" w:rsidRPr="00F520B6">
        <w:rPr>
          <w:lang w:val="en-IE"/>
        </w:rPr>
        <w:t xml:space="preserve">the elements </w:t>
      </w:r>
      <w:r w:rsidR="3FFA4EE4" w:rsidRPr="00F520B6">
        <w:rPr>
          <w:lang w:val="en-IE"/>
        </w:rPr>
        <w:t>that Member States intend to</w:t>
      </w:r>
      <w:r w:rsidR="243285A4" w:rsidRPr="00F520B6">
        <w:rPr>
          <w:lang w:val="en-IE"/>
        </w:rPr>
        <w:t xml:space="preserve"> report</w:t>
      </w:r>
      <w:r w:rsidR="7530E56E" w:rsidRPr="00F520B6">
        <w:rPr>
          <w:lang w:val="en-IE"/>
        </w:rPr>
        <w:t xml:space="preserve"> on</w:t>
      </w:r>
      <w:r w:rsidR="243285A4" w:rsidRPr="00F520B6">
        <w:rPr>
          <w:lang w:val="en-IE"/>
        </w:rPr>
        <w:t xml:space="preserve">, </w:t>
      </w:r>
      <w:r w:rsidR="74D129AE" w:rsidRPr="00F520B6">
        <w:rPr>
          <w:lang w:val="en-IE"/>
        </w:rPr>
        <w:t>of</w:t>
      </w:r>
      <w:r w:rsidR="243285A4" w:rsidRPr="00F520B6">
        <w:rPr>
          <w:lang w:val="en-IE"/>
        </w:rPr>
        <w:t xml:space="preserve"> the methodologies that </w:t>
      </w:r>
      <w:r w:rsidR="305C1B6C" w:rsidRPr="00F520B6">
        <w:rPr>
          <w:lang w:val="en-IE"/>
        </w:rPr>
        <w:t>they will use to do so, and of the format that they will use to report. Importantly, it is likely that this</w:t>
      </w:r>
      <w:r w:rsidR="243285A4" w:rsidRPr="00F520B6">
        <w:rPr>
          <w:lang w:val="en-IE"/>
        </w:rPr>
        <w:t xml:space="preserve"> </w:t>
      </w:r>
      <w:r w:rsidR="305C1B6C" w:rsidRPr="00F520B6">
        <w:rPr>
          <w:lang w:val="en-IE"/>
        </w:rPr>
        <w:t xml:space="preserve">research </w:t>
      </w:r>
      <w:r w:rsidR="03DD0B69" w:rsidRPr="00F520B6">
        <w:rPr>
          <w:lang w:val="en-IE"/>
        </w:rPr>
        <w:t>will be</w:t>
      </w:r>
      <w:r w:rsidR="305C1B6C" w:rsidRPr="00F520B6">
        <w:rPr>
          <w:lang w:val="en-IE"/>
        </w:rPr>
        <w:t xml:space="preserve"> hindered by the nascency</w:t>
      </w:r>
      <w:r w:rsidR="6CBD1808" w:rsidRPr="00F520B6">
        <w:rPr>
          <w:lang w:val="en-IE"/>
        </w:rPr>
        <w:t xml:space="preserve"> of the RRP implementation; </w:t>
      </w:r>
      <w:r w:rsidR="00CD6C94" w:rsidRPr="00F520B6">
        <w:rPr>
          <w:lang w:val="en-IE"/>
        </w:rPr>
        <w:t xml:space="preserve">the </w:t>
      </w:r>
      <w:r w:rsidR="6CBD1808" w:rsidRPr="00F520B6">
        <w:rPr>
          <w:lang w:val="en-IE"/>
        </w:rPr>
        <w:t>expect</w:t>
      </w:r>
      <w:r w:rsidR="00CD6C94" w:rsidRPr="00F520B6">
        <w:rPr>
          <w:lang w:val="en-IE"/>
        </w:rPr>
        <w:t>ation is that</w:t>
      </w:r>
      <w:r w:rsidR="6CBD1808" w:rsidRPr="00F520B6">
        <w:rPr>
          <w:lang w:val="en-IE"/>
        </w:rPr>
        <w:t xml:space="preserve"> most Member States have </w:t>
      </w:r>
      <w:r w:rsidR="009C2191" w:rsidRPr="00F520B6">
        <w:rPr>
          <w:lang w:val="en-IE"/>
        </w:rPr>
        <w:t xml:space="preserve">not </w:t>
      </w:r>
      <w:r w:rsidR="6CBD1808" w:rsidRPr="00F520B6">
        <w:rPr>
          <w:lang w:val="en-IE"/>
        </w:rPr>
        <w:t>prepared methodologies and reporting format</w:t>
      </w:r>
      <w:r w:rsidR="3D38551E" w:rsidRPr="00F520B6">
        <w:rPr>
          <w:lang w:val="en-IE"/>
        </w:rPr>
        <w:t>s</w:t>
      </w:r>
      <w:r w:rsidR="6CBD1808" w:rsidRPr="00F520B6">
        <w:rPr>
          <w:lang w:val="en-IE"/>
        </w:rPr>
        <w:t xml:space="preserve"> yet</w:t>
      </w:r>
      <w:r w:rsidR="00AE0799" w:rsidRPr="00F520B6">
        <w:rPr>
          <w:lang w:val="en-IE"/>
        </w:rPr>
        <w:t>.</w:t>
      </w:r>
    </w:p>
    <w:p w14:paraId="119B1F56" w14:textId="77777777" w:rsidR="00A42794" w:rsidRPr="00F520B6" w:rsidRDefault="7992DAB2" w:rsidP="08C80852">
      <w:pPr>
        <w:rPr>
          <w:color w:val="000000" w:themeColor="text1"/>
          <w:sz w:val="22"/>
          <w:lang w:val="en-IE"/>
        </w:rPr>
      </w:pPr>
      <w:r w:rsidRPr="00F520B6">
        <w:rPr>
          <w:lang w:val="en-IE"/>
        </w:rPr>
        <w:t>Notwithstanding the relevance of good</w:t>
      </w:r>
      <w:r w:rsidR="5E1608D1" w:rsidRPr="00F520B6">
        <w:rPr>
          <w:lang w:val="en-IE"/>
        </w:rPr>
        <w:t xml:space="preserve"> practices and lessons learnt </w:t>
      </w:r>
      <w:r w:rsidRPr="00F520B6">
        <w:rPr>
          <w:lang w:val="en-IE"/>
        </w:rPr>
        <w:t xml:space="preserve">abroad, </w:t>
      </w:r>
      <w:r w:rsidR="009C2191" w:rsidRPr="00F520B6">
        <w:rPr>
          <w:lang w:val="en-IE"/>
        </w:rPr>
        <w:t xml:space="preserve">the project team </w:t>
      </w:r>
      <w:r w:rsidRPr="00F520B6">
        <w:rPr>
          <w:lang w:val="en-IE"/>
        </w:rPr>
        <w:t xml:space="preserve">will ensure that </w:t>
      </w:r>
      <w:r w:rsidR="5E1608D1" w:rsidRPr="00F520B6">
        <w:rPr>
          <w:lang w:val="en-IE"/>
        </w:rPr>
        <w:t xml:space="preserve">outputs and </w:t>
      </w:r>
      <w:r w:rsidRPr="00F520B6">
        <w:rPr>
          <w:lang w:val="en-IE"/>
        </w:rPr>
        <w:t>analyses are</w:t>
      </w:r>
      <w:r w:rsidR="5E1608D1" w:rsidRPr="00F520B6">
        <w:rPr>
          <w:lang w:val="en-IE"/>
        </w:rPr>
        <w:t xml:space="preserve"> tailored to the Czech cultural, political, and decision-making context. The project team will use its in depth understanding of the Czech government, Ministries, and the financial sector and extensive experience with unique financial and economic challenges and opportunities, such as the low financial literacy and underdeveloped capital markets, the dominance of heavy industry in real economy, or the preparedness level for a green transition of the energy mix.</w:t>
      </w:r>
      <w:r w:rsidR="00AE0799" w:rsidRPr="00F520B6">
        <w:rPr>
          <w:lang w:val="en-IE"/>
        </w:rPr>
        <w:t xml:space="preserve"> For instance, with regard to practices related to governance mechanisms</w:t>
      </w:r>
      <w:r w:rsidR="00DB0EB3" w:rsidRPr="00F520B6">
        <w:rPr>
          <w:lang w:val="en-IE"/>
        </w:rPr>
        <w:t>,</w:t>
      </w:r>
      <w:r w:rsidR="00AE0799" w:rsidRPr="00F520B6">
        <w:rPr>
          <w:lang w:val="en-IE"/>
        </w:rPr>
        <w:t xml:space="preserve"> </w:t>
      </w:r>
      <w:r w:rsidR="00DB0EB3" w:rsidRPr="00F520B6">
        <w:rPr>
          <w:lang w:val="en-IE"/>
        </w:rPr>
        <w:t xml:space="preserve">practices </w:t>
      </w:r>
      <w:r w:rsidR="00AE0799" w:rsidRPr="00F520B6">
        <w:rPr>
          <w:lang w:val="en-IE"/>
        </w:rPr>
        <w:t>should notably entail processes to align practices across Ministries and to centralise the implementation of the DNSH principle.</w:t>
      </w:r>
    </w:p>
    <w:p w14:paraId="070DF0BA" w14:textId="77777777" w:rsidR="00A42794" w:rsidRPr="00F520B6" w:rsidRDefault="00A42794" w:rsidP="08C80852">
      <w:pPr>
        <w:tabs>
          <w:tab w:val="center" w:pos="4419"/>
          <w:tab w:val="right" w:pos="8838"/>
        </w:tabs>
        <w:rPr>
          <w:lang w:val="en-IE"/>
        </w:rPr>
      </w:pPr>
    </w:p>
    <w:p w14:paraId="3CD8B1D0" w14:textId="77777777" w:rsidR="00A42794" w:rsidRPr="00F520B6" w:rsidRDefault="22EDAB20" w:rsidP="00C62E17">
      <w:pPr>
        <w:pStyle w:val="Nadpis3"/>
        <w:rPr>
          <w:lang w:val="en-IE"/>
        </w:rPr>
      </w:pPr>
      <w:bookmarkStart w:id="26" w:name="_Toc120005687"/>
      <w:r w:rsidRPr="00F520B6">
        <w:rPr>
          <w:lang w:val="en-IE"/>
        </w:rPr>
        <w:t>Task 3.3 – Organisation of online seminars with selected EU Member States</w:t>
      </w:r>
      <w:bookmarkEnd w:id="26"/>
    </w:p>
    <w:p w14:paraId="602A52C6" w14:textId="77777777" w:rsidR="00A42794" w:rsidRPr="00F520B6" w:rsidRDefault="5E1608D1" w:rsidP="08C80852">
      <w:pPr>
        <w:rPr>
          <w:color w:val="000000" w:themeColor="text1"/>
          <w:sz w:val="22"/>
          <w:lang w:val="en-IE"/>
        </w:rPr>
      </w:pPr>
      <w:r w:rsidRPr="00F520B6">
        <w:rPr>
          <w:lang w:val="en-IE"/>
        </w:rPr>
        <w:t xml:space="preserve">Seeking to exchange good practices and share lessons learned on the application of </w:t>
      </w:r>
      <w:r w:rsidR="539190A6" w:rsidRPr="00F520B6">
        <w:rPr>
          <w:lang w:val="en-IE"/>
        </w:rPr>
        <w:t xml:space="preserve">the </w:t>
      </w:r>
      <w:r w:rsidR="33030845" w:rsidRPr="00F520B6">
        <w:rPr>
          <w:lang w:val="en-IE"/>
        </w:rPr>
        <w:t>DNSH principle</w:t>
      </w:r>
      <w:r w:rsidRPr="00F520B6">
        <w:rPr>
          <w:lang w:val="en-IE"/>
        </w:rPr>
        <w:t xml:space="preserve">, </w:t>
      </w:r>
      <w:r w:rsidR="009C2191" w:rsidRPr="00F520B6">
        <w:rPr>
          <w:lang w:val="en-IE"/>
        </w:rPr>
        <w:t xml:space="preserve">the project team </w:t>
      </w:r>
      <w:r w:rsidRPr="00F520B6">
        <w:rPr>
          <w:lang w:val="en-IE"/>
        </w:rPr>
        <w:t xml:space="preserve">will organise at least three online seminars with the selected EU Member States. </w:t>
      </w:r>
      <w:r w:rsidR="0226FA45" w:rsidRPr="00F520B6">
        <w:rPr>
          <w:lang w:val="en-IE"/>
        </w:rPr>
        <w:t xml:space="preserve">The exact number of online seminars will depend on the number of selected Member States. </w:t>
      </w:r>
      <w:r w:rsidRPr="00F520B6">
        <w:rPr>
          <w:lang w:val="en-IE"/>
        </w:rPr>
        <w:t>The webinars will discuss some of the main challenges of the early application of DNSH and how these challenges have been overcome in the selected EU Member States. Experts and peers from other EU Member States will be invited to these webinars</w:t>
      </w:r>
      <w:r w:rsidR="05C2E783" w:rsidRPr="00F520B6">
        <w:rPr>
          <w:lang w:val="en-IE"/>
        </w:rPr>
        <w:t>, if DG REGIO and DG REFORM identify potential synergies with other ongoing projects</w:t>
      </w:r>
      <w:r w:rsidRPr="00F520B6">
        <w:rPr>
          <w:lang w:val="en-IE"/>
        </w:rPr>
        <w:t>. In addition to the team from Czech authorities involved in the project, stakeholder groups identified in Task 2.3 will be invited.</w:t>
      </w:r>
    </w:p>
    <w:p w14:paraId="52B66A71" w14:textId="77777777" w:rsidR="00A42794" w:rsidRPr="00F520B6" w:rsidRDefault="00A42794" w:rsidP="08C80852">
      <w:pPr>
        <w:rPr>
          <w:lang w:val="en-IE"/>
        </w:rPr>
      </w:pPr>
    </w:p>
    <w:p w14:paraId="3B1E5C33" w14:textId="77777777" w:rsidR="00A42794" w:rsidRPr="00F520B6" w:rsidRDefault="5E1608D1" w:rsidP="08C80852">
      <w:pPr>
        <w:rPr>
          <w:lang w:val="en-IE"/>
        </w:rPr>
      </w:pPr>
      <w:r w:rsidRPr="00F520B6">
        <w:rPr>
          <w:lang w:val="en-IE"/>
        </w:rPr>
        <w:t xml:space="preserve">Our core project team will work on the content of the seminars, agendas and details of activities to foster interaction for the webinars as well as seminar promotion materials. </w:t>
      </w:r>
      <w:r w:rsidR="005F1C7F" w:rsidRPr="00F520B6">
        <w:rPr>
          <w:lang w:val="en-IE"/>
        </w:rPr>
        <w:t xml:space="preserve">The project team </w:t>
      </w:r>
      <w:r w:rsidRPr="00F520B6">
        <w:rPr>
          <w:lang w:val="en-IE"/>
        </w:rPr>
        <w:t>anticipate</w:t>
      </w:r>
      <w:r w:rsidR="005F1C7F" w:rsidRPr="00F520B6">
        <w:rPr>
          <w:lang w:val="en-IE"/>
        </w:rPr>
        <w:t>s</w:t>
      </w:r>
      <w:r w:rsidRPr="00F520B6">
        <w:rPr>
          <w:lang w:val="en-IE"/>
        </w:rPr>
        <w:t xml:space="preserve"> the agenda-setting for the </w:t>
      </w:r>
      <w:r w:rsidR="00323BBC" w:rsidRPr="00F520B6">
        <w:rPr>
          <w:lang w:val="en-IE"/>
        </w:rPr>
        <w:t>up to</w:t>
      </w:r>
      <w:r w:rsidRPr="00F520B6">
        <w:rPr>
          <w:lang w:val="en-IE"/>
        </w:rPr>
        <w:t>three seminars to follow a similar structure (See Table 2), but the content and discussion material will be different as each will focus on one specific fund or programme. Pre-communication (incl</w:t>
      </w:r>
      <w:r w:rsidR="13C20CCB" w:rsidRPr="00F520B6">
        <w:rPr>
          <w:lang w:val="en-IE"/>
        </w:rPr>
        <w:t>uding the</w:t>
      </w:r>
      <w:r w:rsidRPr="00F520B6">
        <w:rPr>
          <w:lang w:val="en-IE"/>
        </w:rPr>
        <w:t xml:space="preserve"> registration</w:t>
      </w:r>
      <w:r w:rsidR="7C55C1C6" w:rsidRPr="00F520B6">
        <w:rPr>
          <w:lang w:val="en-IE"/>
        </w:rPr>
        <w:t xml:space="preserve"> and</w:t>
      </w:r>
      <w:r w:rsidRPr="00F520B6">
        <w:rPr>
          <w:lang w:val="en-IE"/>
        </w:rPr>
        <w:t xml:space="preserve"> concept note) and promotion of the seminars will be </w:t>
      </w:r>
      <w:r w:rsidR="1D158A5F" w:rsidRPr="00F520B6">
        <w:rPr>
          <w:lang w:val="en-IE"/>
        </w:rPr>
        <w:t>launched</w:t>
      </w:r>
      <w:r w:rsidRPr="00F520B6">
        <w:rPr>
          <w:lang w:val="en-IE"/>
        </w:rPr>
        <w:t xml:space="preserve"> early</w:t>
      </w:r>
      <w:r w:rsidR="3DD552F7" w:rsidRPr="00F520B6">
        <w:rPr>
          <w:lang w:val="en-IE"/>
        </w:rPr>
        <w:t xml:space="preserve"> on</w:t>
      </w:r>
      <w:r w:rsidRPr="00F520B6">
        <w:rPr>
          <w:lang w:val="en-IE"/>
        </w:rPr>
        <w:t xml:space="preserve"> so that all relevant stakeholders are aware of the event and can prepare to participate well in advance. </w:t>
      </w:r>
      <w:r w:rsidR="50AFD16B" w:rsidRPr="00F520B6">
        <w:rPr>
          <w:lang w:val="en-IE"/>
        </w:rPr>
        <w:t>This will also allow them to submit questions and suggestions of topics to be discussed in advance, and thus to tailor the webinars to final beneficiaries’ needs.</w:t>
      </w:r>
      <w:r w:rsidRPr="00F520B6">
        <w:rPr>
          <w:lang w:val="en-IE"/>
        </w:rPr>
        <w:t xml:space="preserve"> The webinars will be held as online meetings, and participants will be able to join virtually using an online conferencing platform (e.g., MS Teams). Our team has extensive experience in organising such online participatory meetings and </w:t>
      </w:r>
      <w:r w:rsidR="005F1C7F" w:rsidRPr="00F520B6">
        <w:rPr>
          <w:lang w:val="en-IE"/>
        </w:rPr>
        <w:t xml:space="preserve">the project team </w:t>
      </w:r>
      <w:r w:rsidRPr="00F520B6">
        <w:rPr>
          <w:lang w:val="en-IE"/>
        </w:rPr>
        <w:t>recommend</w:t>
      </w:r>
      <w:r w:rsidR="005F1C7F" w:rsidRPr="00F520B6">
        <w:rPr>
          <w:lang w:val="en-IE"/>
        </w:rPr>
        <w:t>s</w:t>
      </w:r>
      <w:r w:rsidRPr="00F520B6">
        <w:rPr>
          <w:lang w:val="en-IE"/>
        </w:rPr>
        <w:t xml:space="preserve"> </w:t>
      </w:r>
      <w:r w:rsidR="01F44AC9" w:rsidRPr="00F520B6">
        <w:rPr>
          <w:lang w:val="en-IE"/>
        </w:rPr>
        <w:t>that</w:t>
      </w:r>
      <w:r w:rsidRPr="00F520B6">
        <w:rPr>
          <w:lang w:val="en-IE"/>
        </w:rPr>
        <w:t xml:space="preserve"> the webinars have a maximum length of 2</w:t>
      </w:r>
      <w:r w:rsidR="00296EEB" w:rsidRPr="00F520B6">
        <w:rPr>
          <w:lang w:val="en-IE"/>
        </w:rPr>
        <w:t>-</w:t>
      </w:r>
      <w:r w:rsidRPr="00F520B6">
        <w:rPr>
          <w:lang w:val="en-IE"/>
        </w:rPr>
        <w:t>2.5 hours. The final agenda, duration, format, and list of participants will be decided upon in consultation with the Steering Committee</w:t>
      </w:r>
      <w:r w:rsidR="2C0790F5" w:rsidRPr="00F520B6">
        <w:rPr>
          <w:lang w:val="en-IE"/>
        </w:rPr>
        <w:t xml:space="preserve"> after the Member States have been selected</w:t>
      </w:r>
      <w:r w:rsidRPr="00F520B6">
        <w:rPr>
          <w:lang w:val="en-IE"/>
        </w:rPr>
        <w:t>.</w:t>
      </w:r>
    </w:p>
    <w:p w14:paraId="16C3E0A1" w14:textId="77777777" w:rsidR="00A42794" w:rsidRPr="00F520B6" w:rsidRDefault="00A42794" w:rsidP="08C80852">
      <w:pPr>
        <w:spacing w:line="259" w:lineRule="auto"/>
        <w:jc w:val="both"/>
        <w:rPr>
          <w:color w:val="000000" w:themeColor="text1"/>
          <w:sz w:val="21"/>
          <w:lang w:val="en-IE"/>
        </w:rPr>
      </w:pPr>
    </w:p>
    <w:p w14:paraId="738D3AA1" w14:textId="589179C0" w:rsidR="00A42794" w:rsidRPr="00F520B6" w:rsidRDefault="00061343" w:rsidP="00061343">
      <w:pPr>
        <w:pStyle w:val="Titulek"/>
        <w:keepNext/>
        <w:rPr>
          <w:lang w:val="en-IE"/>
        </w:rPr>
      </w:pPr>
      <w:r w:rsidRPr="00F520B6">
        <w:rPr>
          <w:lang w:val="en-IE"/>
        </w:rPr>
        <w:t xml:space="preserve">Table </w:t>
      </w:r>
      <w:r w:rsidRPr="00F520B6">
        <w:rPr>
          <w:lang w:val="en-IE"/>
        </w:rPr>
        <w:fldChar w:fldCharType="begin"/>
      </w:r>
      <w:r w:rsidRPr="00F520B6">
        <w:rPr>
          <w:lang w:val="en-IE"/>
        </w:rPr>
        <w:instrText>STYLEREF 1 \s</w:instrText>
      </w:r>
      <w:r w:rsidRPr="00F520B6">
        <w:rPr>
          <w:lang w:val="en-IE"/>
        </w:rPr>
        <w:fldChar w:fldCharType="separate"/>
      </w:r>
      <w:r w:rsidR="0074024F">
        <w:rPr>
          <w:noProof/>
          <w:lang w:val="en-IE"/>
        </w:rPr>
        <w:t>2</w:t>
      </w:r>
      <w:r w:rsidRPr="00F520B6">
        <w:rPr>
          <w:lang w:val="en-IE"/>
        </w:rPr>
        <w:fldChar w:fldCharType="end"/>
      </w:r>
      <w:r w:rsidR="002E2361" w:rsidRPr="00F520B6">
        <w:rPr>
          <w:lang w:val="en-IE"/>
        </w:rPr>
        <w:noBreakHyphen/>
      </w:r>
      <w:r w:rsidRPr="00F520B6">
        <w:rPr>
          <w:lang w:val="en-IE"/>
        </w:rPr>
        <w:fldChar w:fldCharType="begin"/>
      </w:r>
      <w:r w:rsidRPr="00F520B6">
        <w:rPr>
          <w:lang w:val="en-IE"/>
        </w:rPr>
        <w:instrText>SEQ Table \* ARABIC \s 1</w:instrText>
      </w:r>
      <w:r w:rsidRPr="00F520B6">
        <w:rPr>
          <w:lang w:val="en-IE"/>
        </w:rPr>
        <w:fldChar w:fldCharType="separate"/>
      </w:r>
      <w:r w:rsidR="0074024F">
        <w:rPr>
          <w:noProof/>
          <w:lang w:val="en-IE"/>
        </w:rPr>
        <w:t>2</w:t>
      </w:r>
      <w:r w:rsidRPr="00F520B6">
        <w:rPr>
          <w:lang w:val="en-IE"/>
        </w:rPr>
        <w:fldChar w:fldCharType="end"/>
      </w:r>
      <w:r w:rsidRPr="00F520B6">
        <w:rPr>
          <w:lang w:val="en-IE"/>
        </w:rPr>
        <w:t xml:space="preserve"> </w:t>
      </w:r>
      <w:r w:rsidR="5E1608D1" w:rsidRPr="00F520B6">
        <w:rPr>
          <w:lang w:val="en-IE"/>
        </w:rPr>
        <w:t>Draft agenda online webinars - good practices and lessons learned</w:t>
      </w:r>
    </w:p>
    <w:tbl>
      <w:tblPr>
        <w:tblStyle w:val="Mkatabulky"/>
        <w:tblW w:w="0" w:type="auto"/>
        <w:tblInd w:w="562" w:type="dxa"/>
        <w:tblLayout w:type="fixed"/>
        <w:tblLook w:val="06A0" w:firstRow="1" w:lastRow="0" w:firstColumn="1" w:lastColumn="0" w:noHBand="1" w:noVBand="1"/>
      </w:tblPr>
      <w:tblGrid>
        <w:gridCol w:w="709"/>
        <w:gridCol w:w="4536"/>
        <w:gridCol w:w="3209"/>
      </w:tblGrid>
      <w:tr w:rsidR="08C80852" w:rsidRPr="00F520B6" w14:paraId="25156615" w14:textId="77777777" w:rsidTr="00061343">
        <w:trPr>
          <w:trHeight w:val="375"/>
        </w:trPr>
        <w:tc>
          <w:tcPr>
            <w:tcW w:w="709" w:type="dxa"/>
            <w:shd w:val="clear" w:color="auto" w:fill="002C54" w:themeFill="accent5"/>
            <w:vAlign w:val="center"/>
          </w:tcPr>
          <w:p w14:paraId="0C0F30E5" w14:textId="77777777" w:rsidR="08C80852" w:rsidRPr="00F520B6" w:rsidRDefault="08C80852" w:rsidP="08C80852">
            <w:pPr>
              <w:spacing w:line="259" w:lineRule="auto"/>
              <w:ind w:left="0"/>
              <w:jc w:val="both"/>
              <w:rPr>
                <w:b/>
                <w:color w:val="FFFFFF" w:themeColor="background1"/>
                <w:sz w:val="16"/>
                <w:lang w:val="en-IE"/>
              </w:rPr>
            </w:pPr>
            <w:r w:rsidRPr="00F520B6">
              <w:rPr>
                <w:b/>
                <w:color w:val="FFFFFF" w:themeColor="background1"/>
                <w:sz w:val="16"/>
                <w:lang w:val="en-IE"/>
              </w:rPr>
              <w:t xml:space="preserve">Time </w:t>
            </w:r>
          </w:p>
        </w:tc>
        <w:tc>
          <w:tcPr>
            <w:tcW w:w="4536" w:type="dxa"/>
            <w:shd w:val="clear" w:color="auto" w:fill="002C54" w:themeFill="accent5"/>
            <w:vAlign w:val="center"/>
          </w:tcPr>
          <w:p w14:paraId="3DD38527" w14:textId="77777777" w:rsidR="08C80852" w:rsidRPr="00F520B6" w:rsidRDefault="08C80852" w:rsidP="08C80852">
            <w:pPr>
              <w:spacing w:line="259" w:lineRule="auto"/>
              <w:jc w:val="both"/>
              <w:rPr>
                <w:b/>
                <w:color w:val="FFFFFF" w:themeColor="background1"/>
                <w:sz w:val="16"/>
                <w:lang w:val="en-IE"/>
              </w:rPr>
            </w:pPr>
            <w:r w:rsidRPr="00F520B6">
              <w:rPr>
                <w:b/>
                <w:color w:val="FFFFFF" w:themeColor="background1"/>
                <w:sz w:val="16"/>
                <w:lang w:val="en-IE"/>
              </w:rPr>
              <w:t xml:space="preserve">Activity </w:t>
            </w:r>
          </w:p>
        </w:tc>
        <w:tc>
          <w:tcPr>
            <w:tcW w:w="3209" w:type="dxa"/>
            <w:shd w:val="clear" w:color="auto" w:fill="002C54" w:themeFill="accent5"/>
            <w:vAlign w:val="center"/>
          </w:tcPr>
          <w:p w14:paraId="76A7F957" w14:textId="77777777" w:rsidR="08C80852" w:rsidRPr="00F520B6" w:rsidRDefault="08C80852" w:rsidP="08C80852">
            <w:pPr>
              <w:spacing w:line="259" w:lineRule="auto"/>
              <w:jc w:val="both"/>
              <w:rPr>
                <w:b/>
                <w:color w:val="FFFFFF" w:themeColor="background1"/>
                <w:sz w:val="16"/>
                <w:lang w:val="en-IE"/>
              </w:rPr>
            </w:pPr>
            <w:r w:rsidRPr="00F520B6">
              <w:rPr>
                <w:b/>
                <w:color w:val="FFFFFF" w:themeColor="background1"/>
                <w:sz w:val="16"/>
                <w:lang w:val="en-IE"/>
              </w:rPr>
              <w:t>Responsibility/input</w:t>
            </w:r>
          </w:p>
        </w:tc>
      </w:tr>
      <w:tr w:rsidR="08C80852" w:rsidRPr="00F520B6" w14:paraId="2E3CCF21" w14:textId="77777777" w:rsidTr="00061343">
        <w:trPr>
          <w:trHeight w:val="15"/>
        </w:trPr>
        <w:tc>
          <w:tcPr>
            <w:tcW w:w="709" w:type="dxa"/>
            <w:vAlign w:val="center"/>
          </w:tcPr>
          <w:p w14:paraId="40FA07A0"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09:30</w:t>
            </w:r>
          </w:p>
        </w:tc>
        <w:tc>
          <w:tcPr>
            <w:tcW w:w="4536" w:type="dxa"/>
            <w:vAlign w:val="center"/>
          </w:tcPr>
          <w:p w14:paraId="5303505A"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Welcome: presentation of the agenda, introduction to the project, and expected outcomes of the webinar</w:t>
            </w:r>
          </w:p>
        </w:tc>
        <w:tc>
          <w:tcPr>
            <w:tcW w:w="3209" w:type="dxa"/>
            <w:vAlign w:val="center"/>
          </w:tcPr>
          <w:p w14:paraId="412E749F"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Project team/Steering Committee (to be determined)</w:t>
            </w:r>
          </w:p>
        </w:tc>
      </w:tr>
      <w:tr w:rsidR="08C80852" w:rsidRPr="00F520B6" w14:paraId="6DD4A03F" w14:textId="77777777" w:rsidTr="00061343">
        <w:trPr>
          <w:trHeight w:val="15"/>
        </w:trPr>
        <w:tc>
          <w:tcPr>
            <w:tcW w:w="709" w:type="dxa"/>
            <w:vAlign w:val="center"/>
          </w:tcPr>
          <w:p w14:paraId="6DE2F6E2"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09:45</w:t>
            </w:r>
          </w:p>
        </w:tc>
        <w:tc>
          <w:tcPr>
            <w:tcW w:w="4536" w:type="dxa"/>
            <w:vAlign w:val="center"/>
          </w:tcPr>
          <w:p w14:paraId="37262A66"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Panel discussion on good practices: presentation of selected DNSH</w:t>
            </w:r>
            <w:r w:rsidR="55818548" w:rsidRPr="00F520B6">
              <w:rPr>
                <w:color w:val="000000" w:themeColor="text1"/>
                <w:sz w:val="16"/>
                <w:lang w:val="en-IE"/>
              </w:rPr>
              <w:t>-related</w:t>
            </w:r>
            <w:r w:rsidRPr="00F520B6">
              <w:rPr>
                <w:color w:val="000000" w:themeColor="text1"/>
                <w:sz w:val="16"/>
                <w:lang w:val="en-IE"/>
              </w:rPr>
              <w:t xml:space="preserve"> good practices by M</w:t>
            </w:r>
            <w:r w:rsidR="3E4ED05D" w:rsidRPr="00F520B6">
              <w:rPr>
                <w:color w:val="000000" w:themeColor="text1"/>
                <w:sz w:val="16"/>
                <w:lang w:val="en-IE"/>
              </w:rPr>
              <w:t xml:space="preserve">ember </w:t>
            </w:r>
            <w:r w:rsidRPr="00F520B6">
              <w:rPr>
                <w:color w:val="000000" w:themeColor="text1"/>
                <w:sz w:val="16"/>
                <w:lang w:val="en-IE"/>
              </w:rPr>
              <w:t>S</w:t>
            </w:r>
            <w:r w:rsidR="6B57939B" w:rsidRPr="00F520B6">
              <w:rPr>
                <w:color w:val="000000" w:themeColor="text1"/>
                <w:sz w:val="16"/>
                <w:lang w:val="en-IE"/>
              </w:rPr>
              <w:t>tate</w:t>
            </w:r>
            <w:r w:rsidRPr="00F520B6">
              <w:rPr>
                <w:color w:val="000000" w:themeColor="text1"/>
                <w:sz w:val="16"/>
                <w:lang w:val="en-IE"/>
              </w:rPr>
              <w:t xml:space="preserve"> representatives</w:t>
            </w:r>
            <w:r w:rsidR="2CD724CC" w:rsidRPr="00F520B6">
              <w:rPr>
                <w:color w:val="000000" w:themeColor="text1"/>
                <w:sz w:val="16"/>
                <w:lang w:val="en-IE"/>
              </w:rPr>
              <w:t>. This presentation will</w:t>
            </w:r>
            <w:r w:rsidRPr="00F520B6">
              <w:rPr>
                <w:color w:val="000000" w:themeColor="text1"/>
                <w:sz w:val="16"/>
                <w:lang w:val="en-IE"/>
              </w:rPr>
              <w:t xml:space="preserve"> </w:t>
            </w:r>
            <w:r w:rsidR="2CD724CC" w:rsidRPr="00F520B6">
              <w:rPr>
                <w:color w:val="000000" w:themeColor="text1"/>
                <w:sz w:val="16"/>
                <w:lang w:val="en-IE"/>
              </w:rPr>
              <w:t>be based on scoping instructions provided by the core team, prior to the webinars.</w:t>
            </w:r>
          </w:p>
        </w:tc>
        <w:tc>
          <w:tcPr>
            <w:tcW w:w="3209" w:type="dxa"/>
            <w:vAlign w:val="center"/>
          </w:tcPr>
          <w:p w14:paraId="4E354CEB"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Project team (facilitation)/ Input from MS representatives, moderated by project team members</w:t>
            </w:r>
          </w:p>
        </w:tc>
      </w:tr>
      <w:tr w:rsidR="08C80852" w:rsidRPr="00F520B6" w14:paraId="21FB50D7" w14:textId="77777777" w:rsidTr="00061343">
        <w:trPr>
          <w:trHeight w:val="15"/>
        </w:trPr>
        <w:tc>
          <w:tcPr>
            <w:tcW w:w="709" w:type="dxa"/>
            <w:vAlign w:val="center"/>
          </w:tcPr>
          <w:p w14:paraId="111478AA"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10:45</w:t>
            </w:r>
          </w:p>
        </w:tc>
        <w:tc>
          <w:tcPr>
            <w:tcW w:w="4536" w:type="dxa"/>
            <w:vAlign w:val="center"/>
          </w:tcPr>
          <w:p w14:paraId="5965DB43"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 xml:space="preserve">Roundtable/Open floor discussion: Q&amp;A with Member State representatives </w:t>
            </w:r>
          </w:p>
        </w:tc>
        <w:tc>
          <w:tcPr>
            <w:tcW w:w="3209" w:type="dxa"/>
            <w:vAlign w:val="center"/>
          </w:tcPr>
          <w:p w14:paraId="33997A73"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 xml:space="preserve">Project team based on participants’ questions sent to project team previous to the workshop </w:t>
            </w:r>
          </w:p>
        </w:tc>
      </w:tr>
      <w:tr w:rsidR="08C80852" w:rsidRPr="00F520B6" w14:paraId="3904B884" w14:textId="77777777" w:rsidTr="00061343">
        <w:trPr>
          <w:trHeight w:val="15"/>
        </w:trPr>
        <w:tc>
          <w:tcPr>
            <w:tcW w:w="709" w:type="dxa"/>
            <w:vAlign w:val="center"/>
          </w:tcPr>
          <w:p w14:paraId="41591163"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11:30</w:t>
            </w:r>
          </w:p>
        </w:tc>
        <w:tc>
          <w:tcPr>
            <w:tcW w:w="4536" w:type="dxa"/>
            <w:vAlign w:val="center"/>
          </w:tcPr>
          <w:p w14:paraId="10FCCF2C"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 xml:space="preserve">Reflection on main takeaways </w:t>
            </w:r>
          </w:p>
        </w:tc>
        <w:tc>
          <w:tcPr>
            <w:tcW w:w="3209" w:type="dxa"/>
            <w:vAlign w:val="center"/>
          </w:tcPr>
          <w:p w14:paraId="4DA4740B"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Project Team</w:t>
            </w:r>
          </w:p>
        </w:tc>
      </w:tr>
      <w:tr w:rsidR="08C80852" w:rsidRPr="00F520B6" w14:paraId="26315C41" w14:textId="77777777" w:rsidTr="00061343">
        <w:trPr>
          <w:trHeight w:val="15"/>
        </w:trPr>
        <w:tc>
          <w:tcPr>
            <w:tcW w:w="709" w:type="dxa"/>
            <w:vAlign w:val="center"/>
          </w:tcPr>
          <w:p w14:paraId="052776B9"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11:50</w:t>
            </w:r>
          </w:p>
        </w:tc>
        <w:tc>
          <w:tcPr>
            <w:tcW w:w="4536" w:type="dxa"/>
            <w:vAlign w:val="center"/>
          </w:tcPr>
          <w:p w14:paraId="560257B8"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Wrap-up and closing</w:t>
            </w:r>
          </w:p>
        </w:tc>
        <w:tc>
          <w:tcPr>
            <w:tcW w:w="3209" w:type="dxa"/>
            <w:vAlign w:val="center"/>
          </w:tcPr>
          <w:p w14:paraId="32EC16BF"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Project Team</w:t>
            </w:r>
          </w:p>
        </w:tc>
      </w:tr>
    </w:tbl>
    <w:p w14:paraId="4EACEC4D" w14:textId="77777777" w:rsidR="2082F996" w:rsidRPr="00F520B6" w:rsidRDefault="2082F996" w:rsidP="2082F996">
      <w:pPr>
        <w:ind w:left="0"/>
        <w:rPr>
          <w:lang w:val="en-IE"/>
        </w:rPr>
      </w:pPr>
    </w:p>
    <w:p w14:paraId="5AF212C6" w14:textId="77777777" w:rsidR="00A42794" w:rsidRPr="00F520B6" w:rsidRDefault="2EE01E87" w:rsidP="003217C7">
      <w:pPr>
        <w:pStyle w:val="Nadpis2"/>
        <w:ind w:left="567" w:hanging="567"/>
        <w:rPr>
          <w:lang w:val="en-IE"/>
        </w:rPr>
      </w:pPr>
      <w:bookmarkStart w:id="27" w:name="_Toc120005688"/>
      <w:r w:rsidRPr="00F520B6">
        <w:rPr>
          <w:lang w:val="en-IE"/>
        </w:rPr>
        <w:t>Deliverable 4</w:t>
      </w:r>
      <w:r w:rsidR="73EDE287" w:rsidRPr="00F520B6">
        <w:rPr>
          <w:lang w:val="en-IE"/>
        </w:rPr>
        <w:t xml:space="preserve"> – Report on recommendations for revising and supplementing existing guidance on the application of the DNSH principle</w:t>
      </w:r>
      <w:bookmarkEnd w:id="27"/>
    </w:p>
    <w:p w14:paraId="13C716BD" w14:textId="2996CE5A" w:rsidR="00C269CD" w:rsidRPr="00F520B6" w:rsidRDefault="00C269CD" w:rsidP="00724CEB">
      <w:pPr>
        <w:pStyle w:val="Titulek"/>
        <w:rPr>
          <w:lang w:val="en-IE"/>
        </w:rPr>
      </w:pPr>
      <w:r w:rsidRPr="00F520B6">
        <w:rPr>
          <w:lang w:val="en-IE"/>
        </w:rPr>
        <w:t xml:space="preserve">Figure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Figure \* ARABIC \s 1 </w:instrText>
      </w:r>
      <w:r w:rsidR="00E670D1" w:rsidRPr="00F520B6">
        <w:rPr>
          <w:lang w:val="en-IE"/>
        </w:rPr>
        <w:fldChar w:fldCharType="separate"/>
      </w:r>
      <w:r w:rsidR="0074024F">
        <w:rPr>
          <w:noProof/>
          <w:lang w:val="en-IE"/>
        </w:rPr>
        <w:t>3</w:t>
      </w:r>
      <w:r w:rsidR="00E670D1" w:rsidRPr="00F520B6">
        <w:rPr>
          <w:lang w:val="en-IE"/>
        </w:rPr>
        <w:fldChar w:fldCharType="end"/>
      </w:r>
      <w:r w:rsidRPr="00F520B6">
        <w:rPr>
          <w:lang w:val="en-IE"/>
        </w:rPr>
        <w:t xml:space="preserve"> </w:t>
      </w:r>
      <w:r w:rsidR="00F12C6D" w:rsidRPr="00F520B6">
        <w:rPr>
          <w:lang w:val="en-IE"/>
        </w:rPr>
        <w:t>Overview of planned resources and expected involvement of other actors for Deliverable 4</w:t>
      </w:r>
    </w:p>
    <w:tbl>
      <w:tblPr>
        <w:tblStyle w:val="Mkatabulky"/>
        <w:tblW w:w="0" w:type="auto"/>
        <w:tblInd w:w="567" w:type="dxa"/>
        <w:tblLook w:val="04A0" w:firstRow="1" w:lastRow="0" w:firstColumn="1" w:lastColumn="0" w:noHBand="0" w:noVBand="1"/>
      </w:tblPr>
      <w:tblGrid>
        <w:gridCol w:w="1838"/>
        <w:gridCol w:w="2111"/>
        <w:gridCol w:w="2205"/>
        <w:gridCol w:w="2205"/>
      </w:tblGrid>
      <w:tr w:rsidR="001124A7" w:rsidRPr="00F520B6" w14:paraId="66469711" w14:textId="77777777" w:rsidTr="00724CEB">
        <w:tc>
          <w:tcPr>
            <w:tcW w:w="1838" w:type="dxa"/>
            <w:vMerge w:val="restart"/>
            <w:shd w:val="clear" w:color="auto" w:fill="005962" w:themeFill="accent1"/>
            <w:vAlign w:val="center"/>
          </w:tcPr>
          <w:p w14:paraId="57C01E36"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Resources (mandays)</w:t>
            </w:r>
          </w:p>
        </w:tc>
        <w:tc>
          <w:tcPr>
            <w:tcW w:w="2111" w:type="dxa"/>
            <w:vAlign w:val="center"/>
          </w:tcPr>
          <w:p w14:paraId="0053D763" w14:textId="77777777" w:rsidR="001124A7" w:rsidRPr="00F520B6" w:rsidRDefault="001124A7">
            <w:pPr>
              <w:ind w:left="0"/>
              <w:rPr>
                <w:sz w:val="16"/>
                <w:szCs w:val="21"/>
                <w:lang w:val="en-IE"/>
              </w:rPr>
            </w:pPr>
            <w:r w:rsidRPr="00F520B6">
              <w:rPr>
                <w:sz w:val="16"/>
                <w:szCs w:val="21"/>
                <w:lang w:val="en-IE"/>
              </w:rPr>
              <w:t>PM</w:t>
            </w:r>
          </w:p>
        </w:tc>
        <w:tc>
          <w:tcPr>
            <w:tcW w:w="2205" w:type="dxa"/>
            <w:vAlign w:val="center"/>
          </w:tcPr>
          <w:p w14:paraId="2B7A954F" w14:textId="77777777" w:rsidR="001124A7" w:rsidRPr="00F520B6" w:rsidRDefault="001124A7">
            <w:pPr>
              <w:ind w:left="0"/>
              <w:rPr>
                <w:sz w:val="16"/>
                <w:szCs w:val="21"/>
                <w:lang w:val="en-IE"/>
              </w:rPr>
            </w:pPr>
            <w:r w:rsidRPr="00F520B6">
              <w:rPr>
                <w:sz w:val="16"/>
                <w:szCs w:val="21"/>
                <w:lang w:val="en-IE"/>
              </w:rPr>
              <w:t>Senior</w:t>
            </w:r>
          </w:p>
        </w:tc>
        <w:tc>
          <w:tcPr>
            <w:tcW w:w="2205" w:type="dxa"/>
            <w:vAlign w:val="center"/>
          </w:tcPr>
          <w:p w14:paraId="18BEAEDA" w14:textId="77777777" w:rsidR="001124A7" w:rsidRPr="00F520B6" w:rsidRDefault="001124A7">
            <w:pPr>
              <w:ind w:left="0"/>
              <w:rPr>
                <w:sz w:val="16"/>
                <w:szCs w:val="21"/>
                <w:lang w:val="en-IE"/>
              </w:rPr>
            </w:pPr>
            <w:r w:rsidRPr="00F520B6">
              <w:rPr>
                <w:sz w:val="16"/>
                <w:szCs w:val="21"/>
                <w:lang w:val="en-IE"/>
              </w:rPr>
              <w:t>Junior</w:t>
            </w:r>
          </w:p>
        </w:tc>
      </w:tr>
      <w:tr w:rsidR="001124A7" w:rsidRPr="00F520B6" w14:paraId="27924552" w14:textId="77777777" w:rsidTr="00724CEB">
        <w:tc>
          <w:tcPr>
            <w:tcW w:w="1838" w:type="dxa"/>
            <w:vMerge/>
            <w:tcBorders>
              <w:bottom w:val="single" w:sz="12" w:space="0" w:color="auto"/>
            </w:tcBorders>
            <w:shd w:val="clear" w:color="auto" w:fill="005962" w:themeFill="accent1"/>
            <w:vAlign w:val="center"/>
          </w:tcPr>
          <w:p w14:paraId="3D1E5805" w14:textId="77777777" w:rsidR="001124A7" w:rsidRPr="00F520B6" w:rsidRDefault="001124A7">
            <w:pPr>
              <w:ind w:left="0"/>
              <w:rPr>
                <w:b/>
                <w:bCs/>
                <w:color w:val="FFFFFF" w:themeColor="background1"/>
                <w:sz w:val="16"/>
                <w:szCs w:val="21"/>
                <w:lang w:val="en-IE"/>
              </w:rPr>
            </w:pPr>
          </w:p>
        </w:tc>
        <w:tc>
          <w:tcPr>
            <w:tcW w:w="2111" w:type="dxa"/>
            <w:tcBorders>
              <w:bottom w:val="single" w:sz="12" w:space="0" w:color="auto"/>
            </w:tcBorders>
            <w:vAlign w:val="center"/>
          </w:tcPr>
          <w:p w14:paraId="5023806C" w14:textId="77777777" w:rsidR="001124A7" w:rsidRPr="00F520B6" w:rsidRDefault="000B001A">
            <w:pPr>
              <w:ind w:left="0"/>
              <w:rPr>
                <w:sz w:val="16"/>
                <w:szCs w:val="21"/>
                <w:lang w:val="en-IE"/>
              </w:rPr>
            </w:pPr>
            <w:r w:rsidRPr="00F520B6">
              <w:rPr>
                <w:sz w:val="16"/>
                <w:szCs w:val="21"/>
                <w:lang w:val="en-IE"/>
              </w:rPr>
              <w:t>3</w:t>
            </w:r>
          </w:p>
        </w:tc>
        <w:tc>
          <w:tcPr>
            <w:tcW w:w="2205" w:type="dxa"/>
            <w:tcBorders>
              <w:bottom w:val="single" w:sz="12" w:space="0" w:color="auto"/>
            </w:tcBorders>
            <w:vAlign w:val="center"/>
          </w:tcPr>
          <w:p w14:paraId="7D028972" w14:textId="77777777" w:rsidR="001124A7" w:rsidRPr="00F520B6" w:rsidRDefault="00067F65">
            <w:pPr>
              <w:ind w:left="0"/>
              <w:rPr>
                <w:sz w:val="16"/>
                <w:szCs w:val="21"/>
                <w:lang w:val="en-IE"/>
              </w:rPr>
            </w:pPr>
            <w:r w:rsidRPr="00F520B6">
              <w:rPr>
                <w:sz w:val="16"/>
                <w:szCs w:val="21"/>
                <w:lang w:val="en-IE"/>
              </w:rPr>
              <w:t>22</w:t>
            </w:r>
          </w:p>
        </w:tc>
        <w:tc>
          <w:tcPr>
            <w:tcW w:w="2205" w:type="dxa"/>
            <w:tcBorders>
              <w:bottom w:val="single" w:sz="12" w:space="0" w:color="auto"/>
            </w:tcBorders>
            <w:vAlign w:val="center"/>
          </w:tcPr>
          <w:p w14:paraId="655FCEED" w14:textId="77777777" w:rsidR="001124A7" w:rsidRPr="00F520B6" w:rsidRDefault="00F75812">
            <w:pPr>
              <w:ind w:left="0"/>
              <w:rPr>
                <w:sz w:val="16"/>
                <w:szCs w:val="21"/>
                <w:lang w:val="en-IE"/>
              </w:rPr>
            </w:pPr>
            <w:r w:rsidRPr="00F520B6">
              <w:rPr>
                <w:sz w:val="16"/>
                <w:szCs w:val="21"/>
                <w:lang w:val="en-IE"/>
              </w:rPr>
              <w:t>14</w:t>
            </w:r>
          </w:p>
        </w:tc>
      </w:tr>
      <w:tr w:rsidR="001124A7" w:rsidRPr="00F520B6" w14:paraId="60946E54" w14:textId="77777777" w:rsidTr="00724CEB">
        <w:trPr>
          <w:trHeight w:val="387"/>
        </w:trPr>
        <w:tc>
          <w:tcPr>
            <w:tcW w:w="1838" w:type="dxa"/>
            <w:tcBorders>
              <w:top w:val="single" w:sz="12" w:space="0" w:color="auto"/>
            </w:tcBorders>
            <w:shd w:val="clear" w:color="auto" w:fill="005962" w:themeFill="accent1"/>
          </w:tcPr>
          <w:p w14:paraId="317A31DB" w14:textId="61DD3A6B" w:rsidR="001124A7" w:rsidRPr="00F520B6" w:rsidRDefault="001361E9">
            <w:pPr>
              <w:ind w:left="0"/>
              <w:rPr>
                <w:b/>
                <w:bCs/>
                <w:color w:val="FFFFFF" w:themeColor="background1"/>
                <w:sz w:val="16"/>
                <w:szCs w:val="21"/>
                <w:lang w:val="en-IE"/>
              </w:rPr>
            </w:pPr>
            <w:r w:rsidRPr="00F520B6">
              <w:rPr>
                <w:b/>
                <w:bCs/>
                <w:color w:val="FFFFFF" w:themeColor="background1"/>
                <w:sz w:val="16"/>
                <w:szCs w:val="21"/>
                <w:lang w:val="en-IE"/>
              </w:rPr>
              <w:t>Task Lea</w:t>
            </w:r>
            <w:r w:rsidR="00857592" w:rsidRPr="00F520B6">
              <w:rPr>
                <w:b/>
                <w:bCs/>
                <w:color w:val="FFFFFF" w:themeColor="background1"/>
                <w:sz w:val="16"/>
                <w:szCs w:val="21"/>
                <w:lang w:val="en-IE"/>
              </w:rPr>
              <w:t>d</w:t>
            </w:r>
          </w:p>
        </w:tc>
        <w:tc>
          <w:tcPr>
            <w:tcW w:w="6521" w:type="dxa"/>
            <w:gridSpan w:val="3"/>
            <w:tcBorders>
              <w:top w:val="single" w:sz="12" w:space="0" w:color="auto"/>
            </w:tcBorders>
          </w:tcPr>
          <w:p w14:paraId="37D77AF2" w14:textId="77777777" w:rsidR="001124A7" w:rsidRPr="00F520B6" w:rsidRDefault="001361E9" w:rsidP="001361E9">
            <w:pPr>
              <w:ind w:left="0"/>
              <w:rPr>
                <w:sz w:val="16"/>
                <w:szCs w:val="21"/>
                <w:lang w:val="en-IE"/>
              </w:rPr>
            </w:pPr>
            <w:r w:rsidRPr="00F520B6">
              <w:rPr>
                <w:sz w:val="16"/>
                <w:szCs w:val="21"/>
                <w:lang w:val="en-IE"/>
              </w:rPr>
              <w:t>Julian Toth</w:t>
            </w:r>
          </w:p>
        </w:tc>
      </w:tr>
      <w:tr w:rsidR="001361E9" w:rsidRPr="00F520B6" w14:paraId="19CB3E85" w14:textId="77777777" w:rsidTr="00724CEB">
        <w:trPr>
          <w:trHeight w:val="387"/>
        </w:trPr>
        <w:tc>
          <w:tcPr>
            <w:tcW w:w="1838" w:type="dxa"/>
            <w:tcBorders>
              <w:top w:val="single" w:sz="12" w:space="0" w:color="auto"/>
            </w:tcBorders>
            <w:shd w:val="clear" w:color="auto" w:fill="005962" w:themeFill="accent1"/>
          </w:tcPr>
          <w:p w14:paraId="3959733E" w14:textId="77777777" w:rsidR="001361E9" w:rsidRPr="00F520B6" w:rsidRDefault="001361E9" w:rsidP="001361E9">
            <w:pPr>
              <w:ind w:left="0"/>
              <w:rPr>
                <w:b/>
                <w:bCs/>
                <w:color w:val="FFFFFF" w:themeColor="background1"/>
                <w:sz w:val="16"/>
                <w:szCs w:val="21"/>
                <w:lang w:val="en-IE"/>
              </w:rPr>
            </w:pPr>
            <w:r w:rsidRPr="00F520B6">
              <w:rPr>
                <w:b/>
                <w:bCs/>
                <w:color w:val="FFFFFF" w:themeColor="background1"/>
                <w:sz w:val="16"/>
                <w:szCs w:val="21"/>
                <w:lang w:val="en-IE"/>
              </w:rPr>
              <w:t>Indicative timeline</w:t>
            </w:r>
          </w:p>
        </w:tc>
        <w:tc>
          <w:tcPr>
            <w:tcW w:w="6521" w:type="dxa"/>
            <w:gridSpan w:val="3"/>
            <w:tcBorders>
              <w:top w:val="single" w:sz="12" w:space="0" w:color="auto"/>
            </w:tcBorders>
          </w:tcPr>
          <w:p w14:paraId="37A6EC7D" w14:textId="77777777" w:rsidR="001361E9" w:rsidRPr="00F520B6" w:rsidRDefault="00DE15F9" w:rsidP="001361E9">
            <w:pPr>
              <w:ind w:left="0"/>
              <w:rPr>
                <w:sz w:val="16"/>
                <w:szCs w:val="21"/>
                <w:lang w:val="en-IE"/>
              </w:rPr>
            </w:pPr>
            <w:r w:rsidRPr="00F520B6">
              <w:rPr>
                <w:sz w:val="16"/>
                <w:szCs w:val="21"/>
                <w:lang w:val="en-IE"/>
              </w:rPr>
              <w:t>December 2022 – February 2023</w:t>
            </w:r>
          </w:p>
        </w:tc>
      </w:tr>
      <w:tr w:rsidR="001124A7" w:rsidRPr="00F520B6" w14:paraId="6DD97F28" w14:textId="77777777" w:rsidTr="00724CEB">
        <w:tc>
          <w:tcPr>
            <w:tcW w:w="1838" w:type="dxa"/>
            <w:tcBorders>
              <w:top w:val="single" w:sz="12" w:space="0" w:color="auto"/>
            </w:tcBorders>
            <w:shd w:val="clear" w:color="auto" w:fill="005962" w:themeFill="accent1"/>
            <w:vAlign w:val="center"/>
          </w:tcPr>
          <w:p w14:paraId="252A3641"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Involvement of other actors</w:t>
            </w:r>
          </w:p>
        </w:tc>
        <w:tc>
          <w:tcPr>
            <w:tcW w:w="6521" w:type="dxa"/>
            <w:gridSpan w:val="3"/>
            <w:tcBorders>
              <w:top w:val="single" w:sz="12" w:space="0" w:color="auto"/>
            </w:tcBorders>
          </w:tcPr>
          <w:p w14:paraId="5F702F75" w14:textId="77777777" w:rsidR="001124A7" w:rsidRPr="00F520B6" w:rsidRDefault="008664D3">
            <w:pPr>
              <w:ind w:left="0"/>
              <w:rPr>
                <w:sz w:val="16"/>
                <w:szCs w:val="21"/>
                <w:lang w:val="en-IE"/>
              </w:rPr>
            </w:pPr>
            <w:r w:rsidRPr="00F520B6">
              <w:rPr>
                <w:color w:val="333333"/>
                <w:sz w:val="16"/>
                <w:szCs w:val="21"/>
                <w:shd w:val="clear" w:color="auto" w:fill="FFFFFF"/>
                <w:lang w:val="en-IE"/>
              </w:rPr>
              <w:t>DG REFORM and authorities managing public investments</w:t>
            </w:r>
          </w:p>
        </w:tc>
      </w:tr>
    </w:tbl>
    <w:p w14:paraId="4BF011B3" w14:textId="77777777" w:rsidR="00C269CD" w:rsidRPr="00F520B6" w:rsidRDefault="00C269CD" w:rsidP="00724CEB">
      <w:pPr>
        <w:rPr>
          <w:lang w:val="en-IE"/>
        </w:rPr>
      </w:pPr>
    </w:p>
    <w:p w14:paraId="53E3D6B8" w14:textId="77777777" w:rsidR="00A42794" w:rsidRPr="00F520B6" w:rsidRDefault="172C3B35" w:rsidP="08C80852">
      <w:pPr>
        <w:tabs>
          <w:tab w:val="center" w:pos="4419"/>
          <w:tab w:val="right" w:pos="8838"/>
        </w:tabs>
        <w:rPr>
          <w:lang w:val="en-IE"/>
        </w:rPr>
      </w:pPr>
      <w:r w:rsidRPr="00F520B6">
        <w:rPr>
          <w:lang w:val="en-IE"/>
        </w:rPr>
        <w:t xml:space="preserve">The internal methodological guidance for the application of the DNSH principle, assessment of projects, and its reporting for investments and </w:t>
      </w:r>
      <w:r w:rsidR="49ABD9D4" w:rsidRPr="00F520B6">
        <w:rPr>
          <w:lang w:val="en-IE"/>
        </w:rPr>
        <w:t xml:space="preserve">other </w:t>
      </w:r>
      <w:r w:rsidRPr="00F520B6">
        <w:rPr>
          <w:lang w:val="en-IE"/>
        </w:rPr>
        <w:t xml:space="preserve">measures financed by the RRF was developed as part of the </w:t>
      </w:r>
      <w:r w:rsidR="49ABD9D4" w:rsidRPr="00F520B6">
        <w:rPr>
          <w:lang w:val="en-IE"/>
        </w:rPr>
        <w:t>CZ RRP</w:t>
      </w:r>
      <w:r w:rsidR="2043DE15" w:rsidRPr="00F520B6">
        <w:rPr>
          <w:lang w:val="en-IE"/>
        </w:rPr>
        <w:t xml:space="preserve">. </w:t>
      </w:r>
      <w:r w:rsidR="0F7DF020" w:rsidRPr="00F520B6">
        <w:rPr>
          <w:lang w:val="en-IE"/>
        </w:rPr>
        <w:t xml:space="preserve">In addition, the MoE also recently developed a methodological guidance for DNSH and CP assessment, which is currently circulated for review and approval internally. Both </w:t>
      </w:r>
      <w:r w:rsidR="53123EC7" w:rsidRPr="00F520B6">
        <w:rPr>
          <w:lang w:val="en-IE"/>
        </w:rPr>
        <w:t xml:space="preserve">guidance </w:t>
      </w:r>
      <w:r w:rsidR="0F7DF020" w:rsidRPr="00F520B6">
        <w:rPr>
          <w:lang w:val="en-IE"/>
        </w:rPr>
        <w:t xml:space="preserve">documents will be taken into account </w:t>
      </w:r>
      <w:r w:rsidR="7A00DCC3" w:rsidRPr="00F520B6">
        <w:rPr>
          <w:lang w:val="en-IE"/>
        </w:rPr>
        <w:t xml:space="preserve">for the revision </w:t>
      </w:r>
      <w:r w:rsidR="0F7DF020" w:rsidRPr="00F520B6">
        <w:rPr>
          <w:lang w:val="en-IE"/>
        </w:rPr>
        <w:t>upon as part of the Deliverable 4 when creating recommendati</w:t>
      </w:r>
      <w:r w:rsidR="1C770B08" w:rsidRPr="00F520B6">
        <w:rPr>
          <w:lang w:val="en-IE"/>
        </w:rPr>
        <w:t>ons</w:t>
      </w:r>
      <w:r w:rsidRPr="00F520B6">
        <w:rPr>
          <w:lang w:val="en-IE"/>
        </w:rPr>
        <w:t xml:space="preserve">. </w:t>
      </w:r>
      <w:r w:rsidR="00D518F8" w:rsidRPr="00F520B6">
        <w:rPr>
          <w:lang w:val="en-IE"/>
        </w:rPr>
        <w:br/>
      </w:r>
    </w:p>
    <w:p w14:paraId="66B130C0" w14:textId="77777777" w:rsidR="00A42794" w:rsidRPr="00F520B6" w:rsidRDefault="172C3B35" w:rsidP="002E2361">
      <w:pPr>
        <w:pStyle w:val="Nadpis3"/>
        <w:rPr>
          <w:lang w:val="en-IE"/>
        </w:rPr>
      </w:pPr>
      <w:bookmarkStart w:id="28" w:name="_Toc120005689"/>
      <w:r w:rsidRPr="00F520B6">
        <w:rPr>
          <w:lang w:val="en-IE"/>
        </w:rPr>
        <w:t>Task 4.1 – Identification of key types of investments/interventions</w:t>
      </w:r>
      <w:bookmarkEnd w:id="28"/>
      <w:r w:rsidRPr="00F520B6">
        <w:rPr>
          <w:lang w:val="en-IE"/>
        </w:rPr>
        <w:t xml:space="preserve"> </w:t>
      </w:r>
    </w:p>
    <w:p w14:paraId="36A822C6" w14:textId="77777777" w:rsidR="00CB7478" w:rsidRPr="00F520B6" w:rsidRDefault="00211DA2" w:rsidP="1D1D3CC2">
      <w:pPr>
        <w:rPr>
          <w:lang w:val="en-IE"/>
        </w:rPr>
      </w:pPr>
      <w:r w:rsidRPr="00F520B6">
        <w:rPr>
          <w:lang w:val="en-IE"/>
        </w:rPr>
        <w:t>I</w:t>
      </w:r>
      <w:r w:rsidR="00666399" w:rsidRPr="00F520B6">
        <w:rPr>
          <w:lang w:val="en-IE"/>
        </w:rPr>
        <w:t>nitial i</w:t>
      </w:r>
      <w:r w:rsidRPr="00F520B6">
        <w:rPr>
          <w:lang w:val="en-IE"/>
        </w:rPr>
        <w:t>dentification of k</w:t>
      </w:r>
      <w:r w:rsidR="172C3B35" w:rsidRPr="00F520B6">
        <w:rPr>
          <w:lang w:val="en-IE"/>
        </w:rPr>
        <w:t xml:space="preserve">ey areas and types of investments </w:t>
      </w:r>
      <w:r w:rsidR="008463CF" w:rsidRPr="00F520B6">
        <w:rPr>
          <w:lang w:val="en-IE"/>
        </w:rPr>
        <w:t>under all available funds and programmes</w:t>
      </w:r>
      <w:r w:rsidR="005A5B18" w:rsidRPr="00F520B6">
        <w:rPr>
          <w:lang w:val="en-IE"/>
        </w:rPr>
        <w:t xml:space="preserve"> (and RRF components)</w:t>
      </w:r>
      <w:r w:rsidR="008463CF" w:rsidRPr="00F520B6">
        <w:rPr>
          <w:lang w:val="en-IE"/>
        </w:rPr>
        <w:t xml:space="preserve"> </w:t>
      </w:r>
      <w:r w:rsidR="172C3B35" w:rsidRPr="00F520B6">
        <w:rPr>
          <w:lang w:val="en-IE"/>
        </w:rPr>
        <w:t xml:space="preserve">will be </w:t>
      </w:r>
      <w:r w:rsidRPr="00F520B6">
        <w:rPr>
          <w:lang w:val="en-IE"/>
        </w:rPr>
        <w:t>based on the findings from the meetings from DLV1, anaylsis and follow-up stakeholder consultation</w:t>
      </w:r>
      <w:r w:rsidR="00666399" w:rsidRPr="00F520B6">
        <w:rPr>
          <w:lang w:val="en-IE"/>
        </w:rPr>
        <w:t>s</w:t>
      </w:r>
      <w:r w:rsidRPr="00F520B6">
        <w:rPr>
          <w:lang w:val="en-IE"/>
        </w:rPr>
        <w:t xml:space="preserve"> in DLV2,</w:t>
      </w:r>
      <w:r w:rsidR="172C3B35" w:rsidRPr="00F520B6">
        <w:rPr>
          <w:lang w:val="en-IE"/>
        </w:rPr>
        <w:t xml:space="preserve"> an</w:t>
      </w:r>
      <w:r w:rsidRPr="00F520B6">
        <w:rPr>
          <w:lang w:val="en-IE"/>
        </w:rPr>
        <w:t>d</w:t>
      </w:r>
      <w:r w:rsidR="002D7548" w:rsidRPr="00F520B6">
        <w:rPr>
          <w:lang w:val="en-IE"/>
        </w:rPr>
        <w:t xml:space="preserve"> </w:t>
      </w:r>
      <w:r w:rsidR="005A5B18" w:rsidRPr="00F520B6">
        <w:rPr>
          <w:lang w:val="en-IE"/>
        </w:rPr>
        <w:t xml:space="preserve">an additional </w:t>
      </w:r>
      <w:r w:rsidR="00346210" w:rsidRPr="00F520B6">
        <w:rPr>
          <w:lang w:val="en-IE"/>
        </w:rPr>
        <w:t xml:space="preserve">review </w:t>
      </w:r>
      <w:r w:rsidR="00391715" w:rsidRPr="00F520B6">
        <w:rPr>
          <w:lang w:val="en-IE"/>
        </w:rPr>
        <w:t>as part of this task under DLV4</w:t>
      </w:r>
      <w:r w:rsidR="172C3B35" w:rsidRPr="00F520B6">
        <w:rPr>
          <w:lang w:val="en-IE"/>
        </w:rPr>
        <w:t>. T</w:t>
      </w:r>
      <w:r w:rsidR="00391715" w:rsidRPr="00F520B6">
        <w:rPr>
          <w:lang w:val="en-IE"/>
        </w:rPr>
        <w:t>his</w:t>
      </w:r>
      <w:r w:rsidR="172C3B35" w:rsidRPr="00F520B6">
        <w:rPr>
          <w:lang w:val="en-IE"/>
        </w:rPr>
        <w:t xml:space="preserve"> identification process will start with an assessment of the RRP at a measure level, specifically examining key green investments and reforms </w:t>
      </w:r>
      <w:r w:rsidR="7443FE50" w:rsidRPr="00F520B6">
        <w:rPr>
          <w:lang w:val="en-IE"/>
        </w:rPr>
        <w:t xml:space="preserve">covered </w:t>
      </w:r>
      <w:r w:rsidR="172C3B35" w:rsidRPr="00F520B6">
        <w:rPr>
          <w:lang w:val="en-IE"/>
        </w:rPr>
        <w:t>in the approved plan, such as sustainable transport and clean mobility, reducing energy consumption in the public sector, cleaner energy sources, and building renovation</w:t>
      </w:r>
      <w:r w:rsidR="004909DF" w:rsidRPr="00F520B6">
        <w:rPr>
          <w:lang w:val="en-IE"/>
        </w:rPr>
        <w:t xml:space="preserve"> (mainly focusing on the measures </w:t>
      </w:r>
      <w:r w:rsidR="00CB7478" w:rsidRPr="00F520B6">
        <w:rPr>
          <w:lang w:val="en-IE"/>
        </w:rPr>
        <w:t>under Component 2 with focus on infrastructure)</w:t>
      </w:r>
      <w:r w:rsidR="172C3B35" w:rsidRPr="00F520B6">
        <w:rPr>
          <w:lang w:val="en-IE"/>
        </w:rPr>
        <w:t>. The list of selected measures will be reviewed against the Commission Technical guidance</w:t>
      </w:r>
      <w:r w:rsidR="5A564C4C" w:rsidRPr="00F520B6">
        <w:rPr>
          <w:lang w:val="en-IE"/>
        </w:rPr>
        <w:t>, CID Annex and the Operational arrangement</w:t>
      </w:r>
      <w:r w:rsidR="00445B8F" w:rsidRPr="00F520B6">
        <w:rPr>
          <w:rStyle w:val="Znakapoznpodarou"/>
          <w:lang w:val="en-IE"/>
        </w:rPr>
        <w:footnoteReference w:id="12"/>
      </w:r>
      <w:r w:rsidR="4E2E363B" w:rsidRPr="00F520B6">
        <w:rPr>
          <w:lang w:val="en-IE"/>
        </w:rPr>
        <w:t xml:space="preserve"> for</w:t>
      </w:r>
      <w:r w:rsidR="172C3B35" w:rsidRPr="00F520B6">
        <w:rPr>
          <w:lang w:val="en-IE"/>
        </w:rPr>
        <w:t xml:space="preserve"> the application of the DNSH for </w:t>
      </w:r>
      <w:r w:rsidR="00C85420" w:rsidRPr="00F520B6">
        <w:rPr>
          <w:lang w:val="en-IE"/>
        </w:rPr>
        <w:t xml:space="preserve">the </w:t>
      </w:r>
      <w:r w:rsidR="172C3B35" w:rsidRPr="00F520B6">
        <w:rPr>
          <w:lang w:val="en-IE"/>
        </w:rPr>
        <w:t>RRF to confirm the requirement</w:t>
      </w:r>
      <w:r w:rsidR="66E2830F" w:rsidRPr="00F520B6">
        <w:rPr>
          <w:lang w:val="en-IE"/>
        </w:rPr>
        <w:t>s</w:t>
      </w:r>
      <w:r w:rsidR="172C3B35" w:rsidRPr="00F520B6">
        <w:rPr>
          <w:lang w:val="en-IE"/>
        </w:rPr>
        <w:t xml:space="preserve"> and criteria for assessment and reporting on the DNSH principle both at the tendering and procurement stage, as well as target and milestone </w:t>
      </w:r>
      <w:r w:rsidR="70DF41D3" w:rsidRPr="00F520B6">
        <w:rPr>
          <w:lang w:val="en-IE"/>
        </w:rPr>
        <w:t>fulfilment</w:t>
      </w:r>
      <w:r w:rsidR="172C3B35" w:rsidRPr="00F520B6">
        <w:rPr>
          <w:lang w:val="en-IE"/>
        </w:rPr>
        <w:t xml:space="preserve"> stage.</w:t>
      </w:r>
      <w:r w:rsidR="0F75B27A" w:rsidRPr="00F520B6">
        <w:rPr>
          <w:lang w:val="en-IE"/>
        </w:rPr>
        <w:t xml:space="preserve"> </w:t>
      </w:r>
      <w:r w:rsidR="172C3B35" w:rsidRPr="00F520B6">
        <w:rPr>
          <w:lang w:val="en-IE"/>
        </w:rPr>
        <w:t xml:space="preserve">Respective ministries responsible for identified investment areas and types aligned with DNSH will be consulted for additional </w:t>
      </w:r>
      <w:r w:rsidR="00866A16" w:rsidRPr="00F520B6">
        <w:rPr>
          <w:lang w:val="en-IE"/>
        </w:rPr>
        <w:t xml:space="preserve">contextual </w:t>
      </w:r>
      <w:r w:rsidR="172C3B35" w:rsidRPr="00F520B6">
        <w:rPr>
          <w:lang w:val="en-IE"/>
        </w:rPr>
        <w:t>information</w:t>
      </w:r>
      <w:r w:rsidR="46E3ED92" w:rsidRPr="00F520B6">
        <w:rPr>
          <w:lang w:val="en-IE"/>
        </w:rPr>
        <w:t xml:space="preserve"> and input on foreseen potential </w:t>
      </w:r>
      <w:r w:rsidR="00480362" w:rsidRPr="00F520B6">
        <w:rPr>
          <w:lang w:val="en-IE"/>
        </w:rPr>
        <w:t xml:space="preserve">administrative and procedural </w:t>
      </w:r>
      <w:r w:rsidR="46E3ED92" w:rsidRPr="00F520B6">
        <w:rPr>
          <w:lang w:val="en-IE"/>
        </w:rPr>
        <w:t>challenges</w:t>
      </w:r>
      <w:r w:rsidR="003C2282" w:rsidRPr="00F520B6">
        <w:rPr>
          <w:lang w:val="en-IE"/>
        </w:rPr>
        <w:t xml:space="preserve"> in the respective investment areas. </w:t>
      </w:r>
      <w:r w:rsidR="003C2282" w:rsidRPr="00F520B6">
        <w:rPr>
          <w:lang w:val="en-IE"/>
        </w:rPr>
        <w:br/>
      </w:r>
    </w:p>
    <w:p w14:paraId="2E5E2972" w14:textId="77777777" w:rsidR="00A42794" w:rsidRPr="00F520B6" w:rsidRDefault="172C3B35" w:rsidP="1D1D3CC2">
      <w:pPr>
        <w:rPr>
          <w:color w:val="000000" w:themeColor="text1"/>
          <w:sz w:val="22"/>
          <w:lang w:val="en-IE"/>
        </w:rPr>
      </w:pPr>
      <w:r w:rsidRPr="00F520B6">
        <w:rPr>
          <w:lang w:val="en-IE"/>
        </w:rPr>
        <w:t xml:space="preserve">Key investments and interventions in other funds and programmes will be assessed based on the guidance provided by the Commission for the application of the DNSH principle under cohesion policy. Our review will </w:t>
      </w:r>
      <w:r w:rsidR="5D5B5A8D" w:rsidRPr="00F520B6">
        <w:rPr>
          <w:rFonts w:eastAsia="Trebuchet MS" w:cs="Trebuchet MS"/>
          <w:color w:val="242424"/>
          <w:lang w:val="en-IE"/>
        </w:rPr>
        <w:t>focus on programme areas and RRP components, where DNSH and CP is expected to be most challenging, such as transport, agriculture, industry support components and investments with infrastructure elements.</w:t>
      </w:r>
      <w:r w:rsidR="2A4866C2" w:rsidRPr="00F520B6">
        <w:rPr>
          <w:rFonts w:eastAsia="Trebuchet MS" w:cs="Trebuchet MS"/>
          <w:color w:val="242424"/>
          <w:lang w:val="en-IE"/>
        </w:rPr>
        <w:t xml:space="preserve"> In addition, the review will also include certain programmes and components with no or limited infrastructure elements focused on area such as education, social issues, </w:t>
      </w:r>
      <w:r w:rsidR="5326F5BC" w:rsidRPr="00F520B6">
        <w:rPr>
          <w:rFonts w:eastAsia="Trebuchet MS" w:cs="Trebuchet MS"/>
          <w:color w:val="242424"/>
          <w:lang w:val="en-IE"/>
        </w:rPr>
        <w:t>or R&amp;D.</w:t>
      </w:r>
      <w:r w:rsidR="73EDE287" w:rsidRPr="00F520B6">
        <w:rPr>
          <w:lang w:val="en-IE"/>
        </w:rPr>
        <w:br/>
      </w:r>
      <w:r w:rsidR="5D5B5A8D" w:rsidRPr="00F520B6">
        <w:rPr>
          <w:lang w:val="en-IE"/>
        </w:rPr>
        <w:t xml:space="preserve"> </w:t>
      </w:r>
    </w:p>
    <w:p w14:paraId="6D68B588" w14:textId="77777777" w:rsidR="00A42794" w:rsidRPr="00F520B6" w:rsidRDefault="73EDE287" w:rsidP="08C80852">
      <w:pPr>
        <w:rPr>
          <w:color w:val="000000" w:themeColor="text1"/>
          <w:sz w:val="22"/>
          <w:lang w:val="en-IE"/>
        </w:rPr>
      </w:pPr>
      <w:r w:rsidRPr="00F520B6">
        <w:rPr>
          <w:lang w:val="en-IE"/>
        </w:rPr>
        <w:t>Once types of investments and interventions at the fund</w:t>
      </w:r>
      <w:r w:rsidR="006D6DBA" w:rsidRPr="00F520B6">
        <w:rPr>
          <w:lang w:val="en-IE"/>
        </w:rPr>
        <w:t>/</w:t>
      </w:r>
      <w:r w:rsidRPr="00F520B6">
        <w:rPr>
          <w:lang w:val="en-IE"/>
        </w:rPr>
        <w:t>programme level have been identified, an easy-to-use and coherent cross-programme (fund) categorisation will be developed based on the shared characteristics.</w:t>
      </w:r>
    </w:p>
    <w:p w14:paraId="6509084F" w14:textId="77777777" w:rsidR="00A42794" w:rsidRPr="00F520B6" w:rsidRDefault="00A42794" w:rsidP="08C80852">
      <w:pPr>
        <w:tabs>
          <w:tab w:val="center" w:pos="4419"/>
          <w:tab w:val="right" w:pos="8838"/>
        </w:tabs>
        <w:rPr>
          <w:lang w:val="en-IE"/>
        </w:rPr>
      </w:pPr>
    </w:p>
    <w:p w14:paraId="269099BD" w14:textId="77777777" w:rsidR="00A42794" w:rsidRPr="00F520B6" w:rsidRDefault="172C3B35" w:rsidP="002E2361">
      <w:pPr>
        <w:pStyle w:val="Nadpis3"/>
        <w:rPr>
          <w:lang w:val="en-IE"/>
        </w:rPr>
      </w:pPr>
      <w:bookmarkStart w:id="29" w:name="_Toc120005690"/>
      <w:r w:rsidRPr="00F520B6">
        <w:rPr>
          <w:lang w:val="en-IE"/>
        </w:rPr>
        <w:t>Task 4.2 – Draft recommendations for revising and supplementing existing DNSH guidance to different EU funds and programmes</w:t>
      </w:r>
      <w:bookmarkEnd w:id="29"/>
    </w:p>
    <w:p w14:paraId="1466B5BD" w14:textId="77777777" w:rsidR="00A42794" w:rsidRPr="00F520B6" w:rsidRDefault="172C3B35" w:rsidP="1D1D3CC2">
      <w:pPr>
        <w:rPr>
          <w:color w:val="000000" w:themeColor="text1"/>
          <w:sz w:val="22"/>
          <w:lang w:val="en-IE"/>
        </w:rPr>
      </w:pPr>
      <w:r w:rsidRPr="00F520B6">
        <w:rPr>
          <w:lang w:val="en-IE"/>
        </w:rPr>
        <w:t xml:space="preserve">Based on the review and assessment (part of the previous deliverable), </w:t>
      </w:r>
      <w:r w:rsidR="00445B8F" w:rsidRPr="00F520B6">
        <w:rPr>
          <w:lang w:val="en-IE"/>
        </w:rPr>
        <w:t xml:space="preserve">the project team </w:t>
      </w:r>
      <w:r w:rsidRPr="00F520B6">
        <w:rPr>
          <w:lang w:val="en-IE"/>
        </w:rPr>
        <w:t xml:space="preserve">will draft a list of practical recommendations with specific steps and </w:t>
      </w:r>
      <w:r w:rsidR="2D786659" w:rsidRPr="00F520B6">
        <w:rPr>
          <w:lang w:val="en-IE"/>
        </w:rPr>
        <w:t xml:space="preserve">guidance </w:t>
      </w:r>
      <w:r w:rsidR="2B26D90E" w:rsidRPr="00F520B6">
        <w:rPr>
          <w:lang w:val="en-IE"/>
        </w:rPr>
        <w:t>in alignment with DNSH guidance, CID Annex and Operational</w:t>
      </w:r>
      <w:r w:rsidR="1CFA0E7D" w:rsidRPr="00F520B6">
        <w:rPr>
          <w:lang w:val="en-IE"/>
        </w:rPr>
        <w:t xml:space="preserve"> Arrangement</w:t>
      </w:r>
      <w:r w:rsidR="2B26D90E" w:rsidRPr="00F520B6">
        <w:rPr>
          <w:lang w:val="en-IE"/>
        </w:rPr>
        <w:t xml:space="preserve"> </w:t>
      </w:r>
      <w:r w:rsidR="0084739B" w:rsidRPr="00F520B6">
        <w:rPr>
          <w:lang w:val="en-IE"/>
        </w:rPr>
        <w:t>Agreement</w:t>
      </w:r>
      <w:r w:rsidR="2B26D90E" w:rsidRPr="00F520B6">
        <w:rPr>
          <w:lang w:val="en-IE"/>
        </w:rPr>
        <w:t xml:space="preserve">. </w:t>
      </w:r>
      <w:r w:rsidR="51B6CAB7" w:rsidRPr="00F520B6">
        <w:rPr>
          <w:lang w:val="en-IE"/>
        </w:rPr>
        <w:t xml:space="preserve">The recommendations will serve </w:t>
      </w:r>
      <w:r w:rsidRPr="00F520B6">
        <w:rPr>
          <w:lang w:val="en-IE"/>
        </w:rPr>
        <w:t>for revision of the existing guidance at the national level, such as the internal methodological guidance under the RRP. The aim of the proposed revisions will be to enhance and supplement the existing guidance documentation in an overarching and fit-for-purpose approach. It will ensure alignment in the application of the DNSH principle</w:t>
      </w:r>
      <w:r w:rsidR="48F30AEC" w:rsidRPr="00F520B6">
        <w:rPr>
          <w:lang w:val="en-IE"/>
        </w:rPr>
        <w:t xml:space="preserve"> </w:t>
      </w:r>
      <w:r w:rsidRPr="00F520B6">
        <w:rPr>
          <w:lang w:val="en-IE"/>
        </w:rPr>
        <w:t>across different EU funds and programmes</w:t>
      </w:r>
      <w:r w:rsidR="7104BA55" w:rsidRPr="00F520B6">
        <w:rPr>
          <w:lang w:val="en-IE"/>
        </w:rPr>
        <w:t xml:space="preserve">, while taking into account </w:t>
      </w:r>
      <w:r w:rsidR="349908FD" w:rsidRPr="00F520B6">
        <w:rPr>
          <w:lang w:val="en-IE"/>
        </w:rPr>
        <w:t>existing differences.</w:t>
      </w:r>
      <w:r w:rsidR="21E2A401" w:rsidRPr="00F520B6">
        <w:rPr>
          <w:lang w:val="en-IE"/>
        </w:rPr>
        <w:t>This will result</w:t>
      </w:r>
      <w:r w:rsidRPr="00F520B6">
        <w:rPr>
          <w:lang w:val="en-IE"/>
        </w:rPr>
        <w:t xml:space="preserve"> in a solid and streamlined capacity across the Czech authorities responsible for implementation. The recommendations will specifically focus on each aspect and stage of the existing guidance for the DNSH, such as evaluation in programme preparation, public procurement, project assessment, as well as reporting and control setting, and will take into account the specific criteria, conditions, and procedures under each fund/programme, as well as consider other methodologies related to environmental assessment in Czechia. In addition, by leveraging ISFC’s in-depth understanding and experience of the local landscape, each recommendation will take into account the current challenges and risks faced by relevant EU fund and programmes, such as for example for the lack of public engagement, low support for the requalification, and low financial literacy in the </w:t>
      </w:r>
      <w:r w:rsidR="508E2DC5" w:rsidRPr="00F520B6">
        <w:rPr>
          <w:lang w:val="en-IE"/>
        </w:rPr>
        <w:t xml:space="preserve">some </w:t>
      </w:r>
      <w:r w:rsidRPr="00F520B6">
        <w:rPr>
          <w:lang w:val="en-IE"/>
        </w:rPr>
        <w:t xml:space="preserve">regions </w:t>
      </w:r>
      <w:r w:rsidR="7DBF859F" w:rsidRPr="00F520B6">
        <w:rPr>
          <w:lang w:val="en-IE"/>
        </w:rPr>
        <w:t>in Czechia</w:t>
      </w:r>
      <w:r w:rsidR="235CCC9F" w:rsidRPr="00F520B6">
        <w:rPr>
          <w:lang w:val="en-IE"/>
        </w:rPr>
        <w:t>.</w:t>
      </w:r>
      <w:r w:rsidRPr="00F520B6">
        <w:rPr>
          <w:lang w:val="en-IE"/>
        </w:rPr>
        <w:t xml:space="preserve"> </w:t>
      </w:r>
    </w:p>
    <w:p w14:paraId="4356D17A" w14:textId="77777777" w:rsidR="00A42794" w:rsidRPr="00F520B6" w:rsidRDefault="00A42794" w:rsidP="00A42794">
      <w:pPr>
        <w:rPr>
          <w:lang w:val="en-IE"/>
        </w:rPr>
      </w:pPr>
    </w:p>
    <w:p w14:paraId="74AF0989" w14:textId="77777777" w:rsidR="00A42794" w:rsidRPr="00F520B6" w:rsidRDefault="2EE01E87" w:rsidP="003217C7">
      <w:pPr>
        <w:pStyle w:val="Nadpis2"/>
        <w:ind w:left="567" w:hanging="567"/>
        <w:rPr>
          <w:lang w:val="en-IE"/>
        </w:rPr>
      </w:pPr>
      <w:bookmarkStart w:id="30" w:name="_Toc120005691"/>
      <w:r w:rsidRPr="00F520B6">
        <w:rPr>
          <w:lang w:val="en-IE"/>
        </w:rPr>
        <w:t>Deliverable 5</w:t>
      </w:r>
      <w:r w:rsidR="7A663A41" w:rsidRPr="00F520B6">
        <w:rPr>
          <w:lang w:val="en-IE"/>
        </w:rPr>
        <w:t xml:space="preserve"> – National guidelines on the application of the DNSH principle for authorities managing public investments and project implementers/grant beneficiaries</w:t>
      </w:r>
      <w:bookmarkEnd w:id="30"/>
    </w:p>
    <w:p w14:paraId="7A0DD343" w14:textId="668E6738" w:rsidR="00B05C16" w:rsidRPr="00F520B6" w:rsidRDefault="00B05C16" w:rsidP="00B05C16">
      <w:pPr>
        <w:pStyle w:val="Titulek"/>
        <w:rPr>
          <w:lang w:val="en-IE"/>
        </w:rPr>
      </w:pPr>
      <w:r w:rsidRPr="00F520B6">
        <w:rPr>
          <w:lang w:val="en-IE"/>
        </w:rPr>
        <w:t xml:space="preserve">Figure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Figure \* ARABIC \s 1 </w:instrText>
      </w:r>
      <w:r w:rsidR="00E670D1" w:rsidRPr="00F520B6">
        <w:rPr>
          <w:lang w:val="en-IE"/>
        </w:rPr>
        <w:fldChar w:fldCharType="separate"/>
      </w:r>
      <w:r w:rsidR="0074024F">
        <w:rPr>
          <w:noProof/>
          <w:lang w:val="en-IE"/>
        </w:rPr>
        <w:t>4</w:t>
      </w:r>
      <w:r w:rsidR="00E670D1" w:rsidRPr="00F520B6">
        <w:rPr>
          <w:lang w:val="en-IE"/>
        </w:rPr>
        <w:fldChar w:fldCharType="end"/>
      </w:r>
      <w:r w:rsidRPr="00F520B6">
        <w:rPr>
          <w:lang w:val="en-IE"/>
        </w:rPr>
        <w:t xml:space="preserve"> Overview of planned resources and expected involvement of other actors for Deliverable 5</w:t>
      </w:r>
    </w:p>
    <w:tbl>
      <w:tblPr>
        <w:tblStyle w:val="Mkatabulky"/>
        <w:tblW w:w="0" w:type="auto"/>
        <w:tblInd w:w="567" w:type="dxa"/>
        <w:tblLook w:val="04A0" w:firstRow="1" w:lastRow="0" w:firstColumn="1" w:lastColumn="0" w:noHBand="0" w:noVBand="1"/>
      </w:tblPr>
      <w:tblGrid>
        <w:gridCol w:w="1980"/>
        <w:gridCol w:w="1969"/>
        <w:gridCol w:w="2205"/>
        <w:gridCol w:w="2205"/>
      </w:tblGrid>
      <w:tr w:rsidR="001124A7" w:rsidRPr="00F520B6" w14:paraId="42A91921" w14:textId="77777777" w:rsidTr="00724CEB">
        <w:tc>
          <w:tcPr>
            <w:tcW w:w="1980" w:type="dxa"/>
            <w:vMerge w:val="restart"/>
            <w:shd w:val="clear" w:color="auto" w:fill="005962" w:themeFill="accent1"/>
            <w:vAlign w:val="center"/>
          </w:tcPr>
          <w:p w14:paraId="7F6EB356"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Resources (mandays)</w:t>
            </w:r>
          </w:p>
        </w:tc>
        <w:tc>
          <w:tcPr>
            <w:tcW w:w="1969" w:type="dxa"/>
            <w:vAlign w:val="center"/>
          </w:tcPr>
          <w:p w14:paraId="54E2F023" w14:textId="77777777" w:rsidR="001124A7" w:rsidRPr="00F520B6" w:rsidRDefault="001124A7">
            <w:pPr>
              <w:ind w:left="0"/>
              <w:rPr>
                <w:sz w:val="16"/>
                <w:szCs w:val="21"/>
                <w:lang w:val="en-IE"/>
              </w:rPr>
            </w:pPr>
            <w:r w:rsidRPr="00F520B6">
              <w:rPr>
                <w:sz w:val="16"/>
                <w:szCs w:val="21"/>
                <w:lang w:val="en-IE"/>
              </w:rPr>
              <w:t>PM</w:t>
            </w:r>
          </w:p>
        </w:tc>
        <w:tc>
          <w:tcPr>
            <w:tcW w:w="2205" w:type="dxa"/>
            <w:vAlign w:val="center"/>
          </w:tcPr>
          <w:p w14:paraId="21235F56" w14:textId="77777777" w:rsidR="001124A7" w:rsidRPr="00F520B6" w:rsidRDefault="001124A7">
            <w:pPr>
              <w:ind w:left="0"/>
              <w:rPr>
                <w:sz w:val="16"/>
                <w:szCs w:val="21"/>
                <w:lang w:val="en-IE"/>
              </w:rPr>
            </w:pPr>
            <w:r w:rsidRPr="00F520B6">
              <w:rPr>
                <w:sz w:val="16"/>
                <w:szCs w:val="21"/>
                <w:lang w:val="en-IE"/>
              </w:rPr>
              <w:t>Senior</w:t>
            </w:r>
          </w:p>
        </w:tc>
        <w:tc>
          <w:tcPr>
            <w:tcW w:w="2205" w:type="dxa"/>
            <w:vAlign w:val="center"/>
          </w:tcPr>
          <w:p w14:paraId="650D19F1" w14:textId="77777777" w:rsidR="001124A7" w:rsidRPr="00F520B6" w:rsidRDefault="001124A7">
            <w:pPr>
              <w:ind w:left="0"/>
              <w:rPr>
                <w:sz w:val="16"/>
                <w:szCs w:val="21"/>
                <w:lang w:val="en-IE"/>
              </w:rPr>
            </w:pPr>
            <w:r w:rsidRPr="00F520B6">
              <w:rPr>
                <w:sz w:val="16"/>
                <w:szCs w:val="21"/>
                <w:lang w:val="en-IE"/>
              </w:rPr>
              <w:t>Junior</w:t>
            </w:r>
          </w:p>
        </w:tc>
      </w:tr>
      <w:tr w:rsidR="001124A7" w:rsidRPr="00F520B6" w14:paraId="0B1CB592" w14:textId="77777777" w:rsidTr="00724CEB">
        <w:tc>
          <w:tcPr>
            <w:tcW w:w="1980" w:type="dxa"/>
            <w:vMerge/>
            <w:tcBorders>
              <w:bottom w:val="single" w:sz="12" w:space="0" w:color="auto"/>
            </w:tcBorders>
            <w:shd w:val="clear" w:color="auto" w:fill="005962" w:themeFill="accent1"/>
            <w:vAlign w:val="center"/>
          </w:tcPr>
          <w:p w14:paraId="6C35D403" w14:textId="77777777" w:rsidR="001124A7" w:rsidRPr="00F520B6" w:rsidRDefault="001124A7">
            <w:pPr>
              <w:ind w:left="0"/>
              <w:rPr>
                <w:b/>
                <w:bCs/>
                <w:color w:val="FFFFFF" w:themeColor="background1"/>
                <w:sz w:val="16"/>
                <w:szCs w:val="21"/>
                <w:lang w:val="en-IE"/>
              </w:rPr>
            </w:pPr>
          </w:p>
        </w:tc>
        <w:tc>
          <w:tcPr>
            <w:tcW w:w="1969" w:type="dxa"/>
            <w:tcBorders>
              <w:bottom w:val="single" w:sz="12" w:space="0" w:color="auto"/>
            </w:tcBorders>
            <w:vAlign w:val="center"/>
          </w:tcPr>
          <w:p w14:paraId="68136CCD" w14:textId="77777777" w:rsidR="001124A7" w:rsidRPr="00F520B6" w:rsidRDefault="001124A7">
            <w:pPr>
              <w:ind w:left="0"/>
              <w:rPr>
                <w:sz w:val="16"/>
                <w:szCs w:val="21"/>
                <w:lang w:val="en-IE"/>
              </w:rPr>
            </w:pPr>
            <w:r w:rsidRPr="00F520B6">
              <w:rPr>
                <w:sz w:val="16"/>
                <w:szCs w:val="21"/>
                <w:lang w:val="en-IE"/>
              </w:rPr>
              <w:t>4</w:t>
            </w:r>
          </w:p>
        </w:tc>
        <w:tc>
          <w:tcPr>
            <w:tcW w:w="2205" w:type="dxa"/>
            <w:tcBorders>
              <w:bottom w:val="single" w:sz="12" w:space="0" w:color="auto"/>
            </w:tcBorders>
            <w:vAlign w:val="center"/>
          </w:tcPr>
          <w:p w14:paraId="4C41DC19" w14:textId="77777777" w:rsidR="001124A7" w:rsidRPr="00F520B6" w:rsidRDefault="001124A7">
            <w:pPr>
              <w:ind w:left="0"/>
              <w:rPr>
                <w:sz w:val="16"/>
                <w:szCs w:val="21"/>
                <w:lang w:val="en-IE"/>
              </w:rPr>
            </w:pPr>
            <w:r w:rsidRPr="00F520B6">
              <w:rPr>
                <w:sz w:val="16"/>
                <w:szCs w:val="21"/>
                <w:lang w:val="en-IE"/>
              </w:rPr>
              <w:t>3</w:t>
            </w:r>
            <w:r w:rsidR="00496D65" w:rsidRPr="00F520B6">
              <w:rPr>
                <w:sz w:val="16"/>
                <w:szCs w:val="21"/>
                <w:lang w:val="en-IE"/>
              </w:rPr>
              <w:t>1</w:t>
            </w:r>
          </w:p>
        </w:tc>
        <w:tc>
          <w:tcPr>
            <w:tcW w:w="2205" w:type="dxa"/>
            <w:tcBorders>
              <w:bottom w:val="single" w:sz="12" w:space="0" w:color="auto"/>
            </w:tcBorders>
            <w:vAlign w:val="center"/>
          </w:tcPr>
          <w:p w14:paraId="15A58CF1" w14:textId="77777777" w:rsidR="001124A7" w:rsidRPr="00F520B6" w:rsidRDefault="00496D65">
            <w:pPr>
              <w:ind w:left="0"/>
              <w:rPr>
                <w:sz w:val="16"/>
                <w:szCs w:val="21"/>
                <w:lang w:val="en-IE"/>
              </w:rPr>
            </w:pPr>
            <w:r w:rsidRPr="00F520B6">
              <w:rPr>
                <w:sz w:val="16"/>
                <w:szCs w:val="21"/>
                <w:lang w:val="en-IE"/>
              </w:rPr>
              <w:t>45</w:t>
            </w:r>
          </w:p>
        </w:tc>
      </w:tr>
      <w:tr w:rsidR="001124A7" w:rsidRPr="00F520B6" w14:paraId="5DAACBDA" w14:textId="77777777" w:rsidTr="00724CEB">
        <w:trPr>
          <w:trHeight w:val="421"/>
        </w:trPr>
        <w:tc>
          <w:tcPr>
            <w:tcW w:w="1980" w:type="dxa"/>
            <w:tcBorders>
              <w:top w:val="single" w:sz="12" w:space="0" w:color="auto"/>
            </w:tcBorders>
            <w:shd w:val="clear" w:color="auto" w:fill="005962" w:themeFill="accent1"/>
            <w:vAlign w:val="center"/>
          </w:tcPr>
          <w:p w14:paraId="676E6878" w14:textId="77777777" w:rsidR="001124A7" w:rsidRPr="00F520B6" w:rsidRDefault="004311E9">
            <w:pPr>
              <w:ind w:left="0"/>
              <w:rPr>
                <w:b/>
                <w:bCs/>
                <w:color w:val="FFFFFF" w:themeColor="background1"/>
                <w:sz w:val="16"/>
                <w:szCs w:val="21"/>
                <w:lang w:val="en-IE"/>
              </w:rPr>
            </w:pPr>
            <w:r w:rsidRPr="00F520B6">
              <w:rPr>
                <w:b/>
                <w:bCs/>
                <w:color w:val="FFFFFF" w:themeColor="background1"/>
                <w:sz w:val="16"/>
                <w:szCs w:val="21"/>
                <w:lang w:val="en-IE"/>
              </w:rPr>
              <w:t>Task Lead</w:t>
            </w:r>
          </w:p>
        </w:tc>
        <w:tc>
          <w:tcPr>
            <w:tcW w:w="6379" w:type="dxa"/>
            <w:gridSpan w:val="3"/>
            <w:tcBorders>
              <w:top w:val="single" w:sz="12" w:space="0" w:color="auto"/>
            </w:tcBorders>
            <w:vAlign w:val="center"/>
          </w:tcPr>
          <w:p w14:paraId="11AAB9E9" w14:textId="77777777" w:rsidR="001124A7" w:rsidRPr="00F520B6" w:rsidRDefault="004311E9" w:rsidP="004311E9">
            <w:pPr>
              <w:ind w:left="0"/>
              <w:rPr>
                <w:sz w:val="16"/>
                <w:szCs w:val="21"/>
                <w:lang w:val="en-IE"/>
              </w:rPr>
            </w:pPr>
            <w:r w:rsidRPr="00F520B6">
              <w:rPr>
                <w:sz w:val="16"/>
                <w:szCs w:val="21"/>
                <w:lang w:val="en-IE"/>
              </w:rPr>
              <w:t>Julian Toth</w:t>
            </w:r>
          </w:p>
        </w:tc>
      </w:tr>
      <w:tr w:rsidR="004311E9" w:rsidRPr="00F520B6" w14:paraId="56162F89" w14:textId="77777777" w:rsidTr="00724CEB">
        <w:trPr>
          <w:trHeight w:val="421"/>
        </w:trPr>
        <w:tc>
          <w:tcPr>
            <w:tcW w:w="1980" w:type="dxa"/>
            <w:tcBorders>
              <w:top w:val="single" w:sz="12" w:space="0" w:color="auto"/>
            </w:tcBorders>
            <w:shd w:val="clear" w:color="auto" w:fill="005962" w:themeFill="accent1"/>
            <w:vAlign w:val="center"/>
          </w:tcPr>
          <w:p w14:paraId="7C5B4A7A" w14:textId="77777777" w:rsidR="004311E9" w:rsidRPr="00F520B6" w:rsidRDefault="004311E9" w:rsidP="004311E9">
            <w:pPr>
              <w:ind w:left="0"/>
              <w:rPr>
                <w:b/>
                <w:bCs/>
                <w:color w:val="FFFFFF" w:themeColor="background1"/>
                <w:sz w:val="16"/>
                <w:szCs w:val="21"/>
                <w:lang w:val="en-IE"/>
              </w:rPr>
            </w:pPr>
            <w:r w:rsidRPr="00F520B6">
              <w:rPr>
                <w:b/>
                <w:bCs/>
                <w:color w:val="FFFFFF" w:themeColor="background1"/>
                <w:sz w:val="16"/>
                <w:szCs w:val="21"/>
                <w:lang w:val="en-IE"/>
              </w:rPr>
              <w:t>Indicative timeline</w:t>
            </w:r>
          </w:p>
        </w:tc>
        <w:tc>
          <w:tcPr>
            <w:tcW w:w="6379" w:type="dxa"/>
            <w:gridSpan w:val="3"/>
            <w:tcBorders>
              <w:top w:val="single" w:sz="12" w:space="0" w:color="auto"/>
            </w:tcBorders>
            <w:vAlign w:val="center"/>
          </w:tcPr>
          <w:p w14:paraId="554513D2" w14:textId="77777777" w:rsidR="004311E9" w:rsidRPr="00F520B6" w:rsidRDefault="009A0729" w:rsidP="004311E9">
            <w:pPr>
              <w:ind w:left="0"/>
              <w:rPr>
                <w:sz w:val="16"/>
                <w:szCs w:val="21"/>
                <w:lang w:val="en-IE"/>
              </w:rPr>
            </w:pPr>
            <w:r w:rsidRPr="00F520B6">
              <w:rPr>
                <w:sz w:val="16"/>
                <w:szCs w:val="21"/>
                <w:lang w:val="en-IE"/>
              </w:rPr>
              <w:t>February 2023 – June 2023</w:t>
            </w:r>
          </w:p>
        </w:tc>
      </w:tr>
      <w:tr w:rsidR="001124A7" w:rsidRPr="00F520B6" w14:paraId="5D49074A" w14:textId="77777777" w:rsidTr="00724CEB">
        <w:tc>
          <w:tcPr>
            <w:tcW w:w="1980" w:type="dxa"/>
            <w:tcBorders>
              <w:top w:val="single" w:sz="12" w:space="0" w:color="auto"/>
            </w:tcBorders>
            <w:shd w:val="clear" w:color="auto" w:fill="005962" w:themeFill="accent1"/>
            <w:vAlign w:val="center"/>
          </w:tcPr>
          <w:p w14:paraId="2C2A8937"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Involvement of other actors</w:t>
            </w:r>
          </w:p>
        </w:tc>
        <w:tc>
          <w:tcPr>
            <w:tcW w:w="6379" w:type="dxa"/>
            <w:gridSpan w:val="3"/>
            <w:tcBorders>
              <w:top w:val="single" w:sz="12" w:space="0" w:color="auto"/>
            </w:tcBorders>
          </w:tcPr>
          <w:p w14:paraId="76DED2C7" w14:textId="77777777" w:rsidR="001124A7" w:rsidRPr="00F520B6" w:rsidRDefault="008664D3">
            <w:pPr>
              <w:ind w:left="0"/>
              <w:rPr>
                <w:sz w:val="16"/>
                <w:szCs w:val="21"/>
                <w:lang w:val="en-IE"/>
              </w:rPr>
            </w:pPr>
            <w:r w:rsidRPr="00F520B6">
              <w:rPr>
                <w:color w:val="333333"/>
                <w:sz w:val="16"/>
                <w:szCs w:val="21"/>
                <w:shd w:val="clear" w:color="auto" w:fill="FFFFFF"/>
                <w:lang w:val="en-IE"/>
              </w:rPr>
              <w:t>DG REFORM and authorities managing public investments</w:t>
            </w:r>
          </w:p>
        </w:tc>
      </w:tr>
    </w:tbl>
    <w:p w14:paraId="55A98A68" w14:textId="77777777" w:rsidR="00B05C16" w:rsidRPr="00F520B6" w:rsidRDefault="00B05C16" w:rsidP="00724CEB">
      <w:pPr>
        <w:ind w:left="0"/>
        <w:rPr>
          <w:lang w:val="en-IE"/>
        </w:rPr>
      </w:pPr>
    </w:p>
    <w:p w14:paraId="642FA087" w14:textId="77777777" w:rsidR="00A42794" w:rsidRPr="00F520B6" w:rsidRDefault="4981FFCA" w:rsidP="1D1D3CC2">
      <w:pPr>
        <w:rPr>
          <w:rFonts w:eastAsia="Trebuchet MS" w:cs="Trebuchet MS"/>
          <w:b/>
          <w:bCs/>
          <w:color w:val="242424"/>
          <w:szCs w:val="18"/>
          <w:lang w:val="en-IE"/>
        </w:rPr>
      </w:pPr>
      <w:r w:rsidRPr="00F520B6">
        <w:rPr>
          <w:lang w:val="en-IE"/>
        </w:rPr>
        <w:t>Informed by the previous Deliverables, DLV</w:t>
      </w:r>
      <w:r w:rsidR="00B67FA9" w:rsidRPr="00F520B6">
        <w:rPr>
          <w:lang w:val="en-IE"/>
        </w:rPr>
        <w:t xml:space="preserve"> </w:t>
      </w:r>
      <w:r w:rsidRPr="00F520B6">
        <w:rPr>
          <w:lang w:val="en-IE"/>
        </w:rPr>
        <w:t xml:space="preserve">5 will produce overarching methodological </w:t>
      </w:r>
      <w:bookmarkStart w:id="31" w:name="_Hlk117007680"/>
      <w:r w:rsidRPr="00F520B6">
        <w:rPr>
          <w:lang w:val="en-IE"/>
        </w:rPr>
        <w:t xml:space="preserve">guidelines on the application of the DNSH principle </w:t>
      </w:r>
      <w:r w:rsidR="2814DEE3" w:rsidRPr="00F520B6">
        <w:rPr>
          <w:lang w:val="en-IE"/>
        </w:rPr>
        <w:t>and CP</w:t>
      </w:r>
      <w:r w:rsidRPr="00F520B6">
        <w:rPr>
          <w:lang w:val="en-IE"/>
        </w:rPr>
        <w:t xml:space="preserve"> </w:t>
      </w:r>
      <w:r w:rsidR="5DC218BD" w:rsidRPr="00F520B6">
        <w:rPr>
          <w:lang w:val="en-IE"/>
        </w:rPr>
        <w:t xml:space="preserve">where relevant </w:t>
      </w:r>
      <w:bookmarkEnd w:id="31"/>
      <w:r w:rsidR="35DB46C3" w:rsidRPr="00F520B6">
        <w:rPr>
          <w:lang w:val="en-IE"/>
        </w:rPr>
        <w:t>for</w:t>
      </w:r>
      <w:r w:rsidRPr="00F520B6">
        <w:rPr>
          <w:lang w:val="en-IE"/>
        </w:rPr>
        <w:t xml:space="preserve"> authorities managing public investments (Task 5.1) and for project implementers/grant beneficiaries (Task 5.2). The guidelines will help all actors apply the DNSH principle </w:t>
      </w:r>
      <w:r w:rsidR="7E0D9F80" w:rsidRPr="00F520B6">
        <w:rPr>
          <w:lang w:val="en-IE"/>
        </w:rPr>
        <w:t>and CP</w:t>
      </w:r>
      <w:r w:rsidRPr="00F520B6">
        <w:rPr>
          <w:lang w:val="en-IE"/>
        </w:rPr>
        <w:t xml:space="preserve"> in a fit-for-purpose manner</w:t>
      </w:r>
      <w:r w:rsidR="1051C229" w:rsidRPr="00F520B6">
        <w:rPr>
          <w:lang w:val="en-IE"/>
        </w:rPr>
        <w:t xml:space="preserve"> </w:t>
      </w:r>
      <w:r w:rsidR="1051C229" w:rsidRPr="00F520B6">
        <w:rPr>
          <w:rFonts w:eastAsia="Trebuchet MS" w:cs="Trebuchet MS"/>
          <w:b/>
          <w:bCs/>
          <w:color w:val="242424"/>
          <w:szCs w:val="18"/>
          <w:lang w:val="en-IE"/>
        </w:rPr>
        <w:t>and take into account specific DNSH and CP application context for different types of beneficiaries in programmes and RRP, such as for recipients under Cohesion policy, who are also supported from financial instruments (FIs), or final beneficiaries in so-called umbrella projects, where the grant beneficiary further distributes the support received to other subjects. Attention will be paid to minimising administrative burden for such sub-beneficiaries in multi-layered projects as well as for small project funding from Interreg programmes.</w:t>
      </w:r>
      <w:r w:rsidR="7318A47A" w:rsidRPr="00F520B6">
        <w:rPr>
          <w:rFonts w:eastAsia="Trebuchet MS" w:cs="Trebuchet MS"/>
          <w:b/>
          <w:bCs/>
          <w:color w:val="242424"/>
          <w:szCs w:val="18"/>
          <w:lang w:val="en-IE"/>
        </w:rPr>
        <w:t xml:space="preserve"> The guidelines will be</w:t>
      </w:r>
      <w:r w:rsidR="7318A47A" w:rsidRPr="00F520B6">
        <w:rPr>
          <w:lang w:val="en-IE"/>
        </w:rPr>
        <w:t xml:space="preserve"> drafted in English and translated into Czech.</w:t>
      </w:r>
    </w:p>
    <w:p w14:paraId="122E58B3" w14:textId="77777777" w:rsidR="00A42794" w:rsidRPr="00F520B6" w:rsidRDefault="00A42794" w:rsidP="1D1D3CC2">
      <w:pPr>
        <w:rPr>
          <w:lang w:val="en-IE"/>
        </w:rPr>
      </w:pPr>
    </w:p>
    <w:p w14:paraId="170D95F5" w14:textId="77777777" w:rsidR="00A42794" w:rsidRPr="00F520B6" w:rsidRDefault="4981FFCA" w:rsidP="1D1D3CC2">
      <w:pPr>
        <w:rPr>
          <w:color w:val="000000" w:themeColor="text1"/>
          <w:sz w:val="22"/>
          <w:lang w:val="en-IE"/>
        </w:rPr>
      </w:pPr>
      <w:r w:rsidRPr="00F520B6">
        <w:rPr>
          <w:lang w:val="en-IE"/>
        </w:rPr>
        <w:t xml:space="preserve">For this Work Package, </w:t>
      </w:r>
      <w:r w:rsidR="001A078E" w:rsidRPr="00F520B6">
        <w:rPr>
          <w:lang w:val="en-IE"/>
        </w:rPr>
        <w:t>the project team</w:t>
      </w:r>
      <w:r w:rsidRPr="00F520B6">
        <w:rPr>
          <w:lang w:val="en-IE"/>
        </w:rPr>
        <w:t xml:space="preserve"> will particularly build on the insights gained from our ongoing DG REFORM project on DNSH guidelines for implementing the Green transition in Finland which will aim to develop national operational guidelines for the application of the DNSH principles for public authorities managing public investments and for project implementers and beneficiaries.</w:t>
      </w:r>
      <w:r w:rsidR="36FB2659" w:rsidRPr="00F520B6">
        <w:rPr>
          <w:lang w:val="en-IE"/>
        </w:rPr>
        <w:t xml:space="preserve"> Where possible, </w:t>
      </w:r>
      <w:r w:rsidR="001A078E" w:rsidRPr="00F520B6">
        <w:rPr>
          <w:lang w:val="en-IE"/>
        </w:rPr>
        <w:t xml:space="preserve">the project team </w:t>
      </w:r>
      <w:r w:rsidR="36FB2659" w:rsidRPr="00F520B6">
        <w:rPr>
          <w:lang w:val="en-IE"/>
        </w:rPr>
        <w:t xml:space="preserve">will also build on lessons learnt </w:t>
      </w:r>
      <w:r w:rsidR="2EF211BB" w:rsidRPr="00F520B6">
        <w:rPr>
          <w:lang w:val="en-IE"/>
        </w:rPr>
        <w:t xml:space="preserve">identified </w:t>
      </w:r>
      <w:r w:rsidR="36FB2659" w:rsidRPr="00F520B6">
        <w:rPr>
          <w:lang w:val="en-IE"/>
        </w:rPr>
        <w:t>by DG REGIO, as suggested during the KoM.</w:t>
      </w:r>
    </w:p>
    <w:p w14:paraId="7F3EA40D" w14:textId="77777777" w:rsidR="00A42794" w:rsidRPr="00F520B6" w:rsidRDefault="00A42794" w:rsidP="08C80852">
      <w:pPr>
        <w:rPr>
          <w:lang w:val="en-IE"/>
        </w:rPr>
      </w:pPr>
    </w:p>
    <w:p w14:paraId="212894F0" w14:textId="77777777" w:rsidR="00A42794" w:rsidRPr="00F520B6" w:rsidRDefault="4981FFCA" w:rsidP="002E2361">
      <w:pPr>
        <w:pStyle w:val="Nadpis3"/>
        <w:rPr>
          <w:lang w:val="en-IE"/>
        </w:rPr>
      </w:pPr>
      <w:bookmarkStart w:id="32" w:name="_Toc120005692"/>
      <w:r w:rsidRPr="00F520B6">
        <w:rPr>
          <w:lang w:val="en-IE"/>
        </w:rPr>
        <w:t>Task 5.1 – Draft methodological guidelines for</w:t>
      </w:r>
      <w:r w:rsidR="4D1DDB6F" w:rsidRPr="00F520B6">
        <w:rPr>
          <w:lang w:val="en-IE"/>
        </w:rPr>
        <w:t xml:space="preserve"> authorities managing public investments</w:t>
      </w:r>
      <w:bookmarkEnd w:id="32"/>
    </w:p>
    <w:p w14:paraId="2CE68BBD" w14:textId="77777777" w:rsidR="00A04FD0" w:rsidRPr="00F520B6" w:rsidRDefault="4981FFCA" w:rsidP="00D518F8">
      <w:pPr>
        <w:rPr>
          <w:lang w:val="en-IE"/>
        </w:rPr>
      </w:pPr>
      <w:r w:rsidRPr="00F520B6">
        <w:rPr>
          <w:lang w:val="en-IE"/>
        </w:rPr>
        <w:t xml:space="preserve">The national methodological guidelines for managing authorities will be drafted in accordance with the output from DLV 2-4, and will build upon the detailed requirements as listed in the </w:t>
      </w:r>
      <w:r w:rsidR="65E4B98B" w:rsidRPr="00F520B6">
        <w:rPr>
          <w:lang w:val="en-IE"/>
        </w:rPr>
        <w:t>Rfs</w:t>
      </w:r>
      <w:r w:rsidRPr="00F520B6">
        <w:rPr>
          <w:lang w:val="en-IE"/>
        </w:rPr>
        <w:t xml:space="preserve">. </w:t>
      </w:r>
      <w:r w:rsidR="00A04FD0" w:rsidRPr="00F520B6">
        <w:rPr>
          <w:lang w:val="en-IE"/>
        </w:rPr>
        <w:t>In addition, the project team will a</w:t>
      </w:r>
      <w:r w:rsidR="00AB6309" w:rsidRPr="00F520B6">
        <w:rPr>
          <w:lang w:val="en-IE"/>
        </w:rPr>
        <w:t xml:space="preserve">lso </w:t>
      </w:r>
      <w:r w:rsidR="00D518F8" w:rsidRPr="00F520B6">
        <w:rPr>
          <w:lang w:val="en-IE"/>
        </w:rPr>
        <w:t>consider the</w:t>
      </w:r>
      <w:r w:rsidR="00A04FD0" w:rsidRPr="00F520B6">
        <w:rPr>
          <w:lang w:val="en-IE"/>
        </w:rPr>
        <w:t xml:space="preserve"> recently </w:t>
      </w:r>
      <w:r w:rsidR="00D518F8" w:rsidRPr="00F520B6">
        <w:rPr>
          <w:lang w:val="en-IE"/>
        </w:rPr>
        <w:t>created</w:t>
      </w:r>
      <w:r w:rsidR="00A04FD0" w:rsidRPr="00F520B6">
        <w:rPr>
          <w:lang w:val="en-IE"/>
        </w:rPr>
        <w:t xml:space="preserve"> methodological guidance for DNSH and CP assessment for </w:t>
      </w:r>
      <w:r w:rsidR="00D518F8" w:rsidRPr="00F520B6">
        <w:rPr>
          <w:lang w:val="en-IE"/>
        </w:rPr>
        <w:t>authorities managing public investments developd by</w:t>
      </w:r>
      <w:r w:rsidR="00A04FD0" w:rsidRPr="00F520B6">
        <w:rPr>
          <w:lang w:val="en-IE"/>
        </w:rPr>
        <w:t xml:space="preserve"> the </w:t>
      </w:r>
      <w:r w:rsidR="00D518F8" w:rsidRPr="00F520B6">
        <w:rPr>
          <w:lang w:val="en-IE"/>
        </w:rPr>
        <w:t>MoE.</w:t>
      </w:r>
      <w:r w:rsidR="00A04FD0" w:rsidRPr="00F520B6">
        <w:rPr>
          <w:lang w:val="en-IE"/>
        </w:rPr>
        <w:t xml:space="preserve"> </w:t>
      </w:r>
    </w:p>
    <w:p w14:paraId="238B8F41" w14:textId="77777777" w:rsidR="00A42794" w:rsidRPr="00F520B6" w:rsidRDefault="4981FFCA" w:rsidP="00724CEB">
      <w:pPr>
        <w:rPr>
          <w:color w:val="000000" w:themeColor="text1"/>
          <w:sz w:val="22"/>
          <w:lang w:val="en-IE"/>
        </w:rPr>
      </w:pPr>
      <w:r w:rsidRPr="00F520B6">
        <w:rPr>
          <w:lang w:val="en-IE"/>
        </w:rPr>
        <w:t>In Box 2-</w:t>
      </w:r>
      <w:r w:rsidR="6484141F" w:rsidRPr="00F520B6">
        <w:rPr>
          <w:lang w:val="en-IE"/>
        </w:rPr>
        <w:t>1</w:t>
      </w:r>
      <w:r w:rsidRPr="00F520B6">
        <w:rPr>
          <w:lang w:val="en-IE"/>
        </w:rPr>
        <w:t xml:space="preserve">, </w:t>
      </w:r>
      <w:r w:rsidR="00F03AD0" w:rsidRPr="00F520B6">
        <w:rPr>
          <w:lang w:val="en-IE"/>
        </w:rPr>
        <w:t xml:space="preserve">the project team </w:t>
      </w:r>
      <w:r w:rsidRPr="00F520B6">
        <w:rPr>
          <w:lang w:val="en-IE"/>
        </w:rPr>
        <w:t>present</w:t>
      </w:r>
      <w:r w:rsidR="00F03AD0" w:rsidRPr="00F520B6">
        <w:rPr>
          <w:lang w:val="en-IE"/>
        </w:rPr>
        <w:t>s</w:t>
      </w:r>
      <w:r w:rsidRPr="00F520B6">
        <w:rPr>
          <w:lang w:val="en-IE"/>
        </w:rPr>
        <w:t xml:space="preserve"> a draft content outline with the methodological guidelines for </w:t>
      </w:r>
      <w:r w:rsidR="1551F412" w:rsidRPr="00F520B6">
        <w:rPr>
          <w:lang w:val="en-IE"/>
        </w:rPr>
        <w:t>authorities managing public investments</w:t>
      </w:r>
      <w:r w:rsidRPr="00F520B6">
        <w:rPr>
          <w:lang w:val="en-IE"/>
        </w:rPr>
        <w:t>. This technical guidance will include visual tools to facilitate the application of the guideline, such as decision trees, and other flow-chart like diagrams to simplify the decision-making processes. The final approach and guidance content will be determined in collaboration with the Steering Committee</w:t>
      </w:r>
      <w:r w:rsidR="3731FF69" w:rsidRPr="00F520B6">
        <w:rPr>
          <w:lang w:val="en-IE"/>
        </w:rPr>
        <w:t xml:space="preserve"> currently planned for end of March or early April 202</w:t>
      </w:r>
      <w:r w:rsidR="5925C5DD" w:rsidRPr="00F520B6">
        <w:rPr>
          <w:lang w:val="en-IE"/>
        </w:rPr>
        <w:t>3</w:t>
      </w:r>
      <w:r w:rsidR="3731FF69" w:rsidRPr="00F520B6">
        <w:rPr>
          <w:lang w:val="en-IE"/>
        </w:rPr>
        <w:t>.</w:t>
      </w:r>
    </w:p>
    <w:p w14:paraId="3C036FEE" w14:textId="77777777" w:rsidR="00A42794" w:rsidRPr="00F520B6" w:rsidRDefault="00A42794" w:rsidP="08C80852">
      <w:pPr>
        <w:spacing w:line="240" w:lineRule="auto"/>
        <w:rPr>
          <w:color w:val="000000" w:themeColor="text1"/>
          <w:sz w:val="22"/>
          <w:lang w:val="en-IE"/>
        </w:rPr>
      </w:pPr>
    </w:p>
    <w:p w14:paraId="6AE9C397" w14:textId="65A841EE" w:rsidR="00A42794" w:rsidRPr="00F520B6" w:rsidRDefault="293EC66D" w:rsidP="00061343">
      <w:pPr>
        <w:pStyle w:val="Titulek"/>
        <w:rPr>
          <w:lang w:val="en-IE"/>
        </w:rPr>
      </w:pPr>
      <w:r w:rsidRPr="00F520B6">
        <w:rPr>
          <w:lang w:val="en-IE"/>
        </w:rPr>
        <w:t xml:space="preserve">Textbox </w:t>
      </w:r>
      <w:r w:rsidR="003C4B2F" w:rsidRPr="00F520B6">
        <w:rPr>
          <w:lang w:val="en-IE"/>
        </w:rPr>
        <w:fldChar w:fldCharType="begin"/>
      </w:r>
      <w:r w:rsidR="003C4B2F" w:rsidRPr="00F520B6">
        <w:rPr>
          <w:lang w:val="en-IE"/>
        </w:rPr>
        <w:instrText xml:space="preserve"> STYLEREF 1 \s </w:instrText>
      </w:r>
      <w:r w:rsidR="003C4B2F" w:rsidRPr="00F520B6">
        <w:rPr>
          <w:lang w:val="en-IE"/>
        </w:rPr>
        <w:fldChar w:fldCharType="separate"/>
      </w:r>
      <w:r w:rsidR="0074024F">
        <w:rPr>
          <w:noProof/>
          <w:lang w:val="en-IE"/>
        </w:rPr>
        <w:t>2</w:t>
      </w:r>
      <w:r w:rsidR="003C4B2F" w:rsidRPr="00F520B6">
        <w:rPr>
          <w:lang w:val="en-IE"/>
        </w:rPr>
        <w:fldChar w:fldCharType="end"/>
      </w:r>
      <w:r w:rsidR="003C4B2F" w:rsidRPr="00F520B6">
        <w:rPr>
          <w:lang w:val="en-IE"/>
        </w:rPr>
        <w:noBreakHyphen/>
      </w:r>
      <w:r w:rsidR="003C4B2F" w:rsidRPr="00F520B6">
        <w:rPr>
          <w:lang w:val="en-IE"/>
        </w:rPr>
        <w:fldChar w:fldCharType="begin"/>
      </w:r>
      <w:r w:rsidR="003C4B2F" w:rsidRPr="00F520B6">
        <w:rPr>
          <w:lang w:val="en-IE"/>
        </w:rPr>
        <w:instrText xml:space="preserve"> SEQ Textbox \* ARABIC \s 1 </w:instrText>
      </w:r>
      <w:r w:rsidR="003C4B2F" w:rsidRPr="00F520B6">
        <w:rPr>
          <w:lang w:val="en-IE"/>
        </w:rPr>
        <w:fldChar w:fldCharType="separate"/>
      </w:r>
      <w:r w:rsidR="0074024F">
        <w:rPr>
          <w:noProof/>
          <w:lang w:val="en-IE"/>
        </w:rPr>
        <w:t>1</w:t>
      </w:r>
      <w:r w:rsidR="003C4B2F" w:rsidRPr="00F520B6">
        <w:rPr>
          <w:lang w:val="en-IE"/>
        </w:rPr>
        <w:fldChar w:fldCharType="end"/>
      </w:r>
      <w:r w:rsidRPr="00F520B6">
        <w:rPr>
          <w:lang w:val="en-IE"/>
        </w:rPr>
        <w:t xml:space="preserve"> </w:t>
      </w:r>
      <w:r w:rsidR="4981FFCA" w:rsidRPr="00F520B6">
        <w:rPr>
          <w:lang w:val="en-IE"/>
        </w:rPr>
        <w:t xml:space="preserve">Draft content outline - methodological guidelines for </w:t>
      </w:r>
      <w:r w:rsidR="473CD32E" w:rsidRPr="00F520B6">
        <w:rPr>
          <w:lang w:val="en-IE"/>
        </w:rPr>
        <w:t>authorities managing public investments</w:t>
      </w:r>
    </w:p>
    <w:tbl>
      <w:tblPr>
        <w:tblStyle w:val="Mkatabulky"/>
        <w:tblW w:w="0" w:type="auto"/>
        <w:tblInd w:w="562" w:type="dxa"/>
        <w:tblLayout w:type="fixed"/>
        <w:tblLook w:val="04A0" w:firstRow="1" w:lastRow="0" w:firstColumn="1" w:lastColumn="0" w:noHBand="0" w:noVBand="1"/>
      </w:tblPr>
      <w:tblGrid>
        <w:gridCol w:w="8453"/>
      </w:tblGrid>
      <w:tr w:rsidR="08C80852" w:rsidRPr="00F520B6" w14:paraId="447EA829" w14:textId="77777777" w:rsidTr="1D1D3CC2">
        <w:trPr>
          <w:trHeight w:val="375"/>
        </w:trPr>
        <w:tc>
          <w:tcPr>
            <w:tcW w:w="8453" w:type="dxa"/>
            <w:shd w:val="clear" w:color="auto" w:fill="002C54" w:themeFill="accent5"/>
            <w:vAlign w:val="center"/>
          </w:tcPr>
          <w:p w14:paraId="250178A9" w14:textId="77777777" w:rsidR="08C80852" w:rsidRPr="00F520B6" w:rsidRDefault="3AFF9F61" w:rsidP="1D1D3CC2">
            <w:pPr>
              <w:pStyle w:val="1stbullet"/>
              <w:spacing w:before="0" w:after="0"/>
              <w:ind w:left="0" w:firstLine="0"/>
              <w:rPr>
                <w:rFonts w:ascii="Trebuchet MS" w:hAnsi="Trebuchet MS"/>
                <w:b/>
                <w:bCs/>
                <w:color w:val="FFFFFF" w:themeColor="background1"/>
                <w:sz w:val="16"/>
                <w:szCs w:val="16"/>
                <w:lang w:val="en-IE"/>
              </w:rPr>
            </w:pPr>
            <w:r w:rsidRPr="00F520B6">
              <w:rPr>
                <w:rFonts w:ascii="Trebuchet MS" w:hAnsi="Trebuchet MS"/>
                <w:b/>
                <w:bCs/>
                <w:color w:val="FFFFFF" w:themeColor="background1"/>
                <w:sz w:val="16"/>
                <w:szCs w:val="16"/>
                <w:lang w:val="en-IE"/>
              </w:rPr>
              <w:t xml:space="preserve">DNSH </w:t>
            </w:r>
            <w:r w:rsidR="025EB7D6" w:rsidRPr="00F520B6">
              <w:rPr>
                <w:rFonts w:ascii="Trebuchet MS" w:hAnsi="Trebuchet MS"/>
                <w:b/>
                <w:bCs/>
                <w:color w:val="FFFFFF" w:themeColor="background1"/>
                <w:sz w:val="16"/>
                <w:szCs w:val="16"/>
                <w:lang w:val="en-IE"/>
              </w:rPr>
              <w:t>and CP</w:t>
            </w:r>
            <w:r w:rsidRPr="00F520B6">
              <w:rPr>
                <w:rFonts w:ascii="Trebuchet MS" w:hAnsi="Trebuchet MS"/>
                <w:b/>
                <w:bCs/>
                <w:color w:val="FFFFFF" w:themeColor="background1"/>
                <w:sz w:val="16"/>
                <w:szCs w:val="16"/>
                <w:lang w:val="en-IE"/>
              </w:rPr>
              <w:t xml:space="preserve"> - methodological guidelines for </w:t>
            </w:r>
            <w:r w:rsidR="7367FE46" w:rsidRPr="00F520B6">
              <w:rPr>
                <w:rFonts w:ascii="Trebuchet MS" w:hAnsi="Trebuchet MS"/>
                <w:b/>
                <w:bCs/>
                <w:color w:val="FFFFFF" w:themeColor="background1"/>
                <w:sz w:val="16"/>
                <w:szCs w:val="16"/>
                <w:lang w:val="en-IE"/>
              </w:rPr>
              <w:t>authorities managing public investments</w:t>
            </w:r>
          </w:p>
        </w:tc>
      </w:tr>
      <w:tr w:rsidR="08C80852" w:rsidRPr="00F520B6" w14:paraId="791F5E85" w14:textId="77777777" w:rsidTr="1D1D3CC2">
        <w:tc>
          <w:tcPr>
            <w:tcW w:w="8453" w:type="dxa"/>
            <w:shd w:val="clear" w:color="auto" w:fill="auto"/>
            <w:vAlign w:val="center"/>
          </w:tcPr>
          <w:p w14:paraId="4A0612A6" w14:textId="77777777" w:rsidR="08C80852" w:rsidRPr="00F520B6" w:rsidRDefault="3AFF9F61" w:rsidP="1D1D3CC2">
            <w:pPr>
              <w:pStyle w:val="1stbullet"/>
              <w:numPr>
                <w:ilvl w:val="0"/>
                <w:numId w:val="11"/>
              </w:numPr>
              <w:spacing w:before="0" w:after="0"/>
              <w:rPr>
                <w:rFonts w:ascii="Trebuchet MS" w:hAnsi="Trebuchet MS"/>
                <w:b/>
                <w:bCs/>
                <w:sz w:val="16"/>
                <w:szCs w:val="16"/>
                <w:lang w:val="en-IE"/>
              </w:rPr>
            </w:pPr>
            <w:r w:rsidRPr="00F520B6">
              <w:rPr>
                <w:rFonts w:ascii="Trebuchet MS" w:hAnsi="Trebuchet MS"/>
                <w:b/>
                <w:bCs/>
                <w:sz w:val="16"/>
                <w:szCs w:val="16"/>
                <w:lang w:val="en-IE"/>
              </w:rPr>
              <w:t xml:space="preserve">Introduction, </w:t>
            </w:r>
            <w:r w:rsidRPr="00F520B6">
              <w:rPr>
                <w:rFonts w:ascii="Trebuchet MS" w:hAnsi="Trebuchet MS"/>
                <w:sz w:val="16"/>
                <w:szCs w:val="16"/>
                <w:lang w:val="en-IE"/>
              </w:rPr>
              <w:t xml:space="preserve">with objectives and content of the guideline, as well the target audience (i.e., </w:t>
            </w:r>
            <w:r w:rsidR="75028502" w:rsidRPr="00F520B6">
              <w:rPr>
                <w:rFonts w:ascii="Trebuchet MS" w:hAnsi="Trebuchet MS"/>
                <w:sz w:val="16"/>
                <w:szCs w:val="16"/>
                <w:lang w:val="en-IE"/>
              </w:rPr>
              <w:t>authorities managing public investments</w:t>
            </w:r>
            <w:r w:rsidRPr="00F520B6">
              <w:rPr>
                <w:rFonts w:ascii="Trebuchet MS" w:hAnsi="Trebuchet MS"/>
                <w:sz w:val="16"/>
                <w:szCs w:val="16"/>
                <w:lang w:val="en-IE"/>
              </w:rPr>
              <w:t>)</w:t>
            </w:r>
          </w:p>
          <w:p w14:paraId="66063767" w14:textId="77777777" w:rsidR="08C80852" w:rsidRPr="00F520B6" w:rsidRDefault="08C80852" w:rsidP="00E268BD">
            <w:pPr>
              <w:pStyle w:val="1stbullet"/>
              <w:numPr>
                <w:ilvl w:val="0"/>
                <w:numId w:val="11"/>
              </w:numPr>
              <w:spacing w:before="0" w:after="0"/>
              <w:rPr>
                <w:rFonts w:ascii="Trebuchet MS" w:hAnsi="Trebuchet MS"/>
                <w:b/>
                <w:sz w:val="16"/>
                <w:lang w:val="en-IE"/>
              </w:rPr>
            </w:pPr>
            <w:r w:rsidRPr="00F520B6">
              <w:rPr>
                <w:rFonts w:ascii="Trebuchet MS" w:hAnsi="Trebuchet MS"/>
                <w:b/>
                <w:sz w:val="16"/>
                <w:lang w:val="en-IE"/>
              </w:rPr>
              <w:t>DNSH background and regulatory framework including, among others:</w:t>
            </w:r>
          </w:p>
          <w:p w14:paraId="1788671A" w14:textId="77777777" w:rsidR="08C80852" w:rsidRPr="00F520B6" w:rsidRDefault="3AFF9F61" w:rsidP="1D1D3CC2">
            <w:pPr>
              <w:pStyle w:val="1stbullet"/>
              <w:numPr>
                <w:ilvl w:val="1"/>
                <w:numId w:val="11"/>
              </w:numPr>
              <w:spacing w:before="0" w:after="0"/>
              <w:rPr>
                <w:rFonts w:ascii="Trebuchet MS" w:hAnsi="Trebuchet MS"/>
                <w:b/>
                <w:bCs/>
                <w:sz w:val="16"/>
                <w:szCs w:val="16"/>
                <w:lang w:val="en-IE"/>
              </w:rPr>
            </w:pPr>
            <w:r w:rsidRPr="00F520B6">
              <w:rPr>
                <w:rFonts w:ascii="Trebuchet MS" w:hAnsi="Trebuchet MS"/>
                <w:sz w:val="16"/>
                <w:szCs w:val="16"/>
                <w:lang w:val="en-IE"/>
              </w:rPr>
              <w:t>A short overview of the main regulatory components related to the DNSH principles, including e.g., the EU Taxonomy Regulation, Delegated Regulation on Technical Screening Criteria</w:t>
            </w:r>
            <w:r w:rsidRPr="00F520B6">
              <w:rPr>
                <w:rFonts w:ascii="Trebuchet MS" w:eastAsia="Trebuchet MS" w:hAnsi="Trebuchet MS" w:cs="Trebuchet MS"/>
                <w:sz w:val="16"/>
                <w:szCs w:val="16"/>
                <w:lang w:val="en-IE"/>
              </w:rPr>
              <w:t xml:space="preserve">, </w:t>
            </w:r>
            <w:r w:rsidR="3C89012B" w:rsidRPr="00F520B6">
              <w:rPr>
                <w:rFonts w:ascii="Trebuchet MS" w:eastAsia="Trebuchet MS" w:hAnsi="Trebuchet MS" w:cs="Trebuchet MS"/>
                <w:sz w:val="16"/>
                <w:szCs w:val="16"/>
                <w:lang w:val="en-IE"/>
              </w:rPr>
              <w:t xml:space="preserve">Corporate Sustainability Reporting Directive (CSRD, Corporate Sustainability Due Diligence (CSDD) Directive, etc. </w:t>
            </w:r>
          </w:p>
          <w:p w14:paraId="66E80D83" w14:textId="77777777" w:rsidR="18D66A54" w:rsidRPr="00F520B6" w:rsidRDefault="30072D38" w:rsidP="2817768D">
            <w:pPr>
              <w:pStyle w:val="1stbullet"/>
              <w:numPr>
                <w:ilvl w:val="1"/>
                <w:numId w:val="11"/>
              </w:numPr>
              <w:spacing w:before="0" w:after="0"/>
              <w:rPr>
                <w:rFonts w:ascii="Trebuchet MS" w:hAnsi="Trebuchet MS"/>
                <w:sz w:val="16"/>
                <w:lang w:val="en-IE"/>
              </w:rPr>
            </w:pPr>
            <w:r w:rsidRPr="00F520B6">
              <w:rPr>
                <w:rFonts w:ascii="Trebuchet MS" w:hAnsi="Trebuchet MS"/>
                <w:sz w:val="16"/>
                <w:szCs w:val="16"/>
                <w:lang w:val="en-IE"/>
              </w:rPr>
              <w:t>A short overview of the rationale and logic of CP;</w:t>
            </w:r>
          </w:p>
          <w:p w14:paraId="6F5B35DA" w14:textId="77777777" w:rsidR="08C80852" w:rsidRPr="00F520B6" w:rsidRDefault="3AFF9F61" w:rsidP="00E268BD">
            <w:pPr>
              <w:pStyle w:val="1stbullet"/>
              <w:numPr>
                <w:ilvl w:val="1"/>
                <w:numId w:val="11"/>
              </w:numPr>
              <w:spacing w:before="0" w:after="0"/>
              <w:rPr>
                <w:rFonts w:ascii="Trebuchet MS" w:hAnsi="Trebuchet MS"/>
                <w:b/>
                <w:sz w:val="16"/>
                <w:lang w:val="en-IE"/>
              </w:rPr>
            </w:pPr>
            <w:r w:rsidRPr="00F520B6">
              <w:rPr>
                <w:rFonts w:ascii="Trebuchet MS" w:hAnsi="Trebuchet MS"/>
                <w:sz w:val="16"/>
                <w:szCs w:val="16"/>
                <w:lang w:val="en-IE"/>
              </w:rPr>
              <w:t>Overview of DNSH specificities and requirements for selected funds/programmes</w:t>
            </w:r>
          </w:p>
          <w:p w14:paraId="192DCF2E" w14:textId="77777777" w:rsidR="08C80852" w:rsidRPr="00F520B6" w:rsidRDefault="08C80852" w:rsidP="00E268BD">
            <w:pPr>
              <w:pStyle w:val="1stbullet"/>
              <w:numPr>
                <w:ilvl w:val="0"/>
                <w:numId w:val="11"/>
              </w:numPr>
              <w:rPr>
                <w:rFonts w:ascii="Trebuchet MS" w:hAnsi="Trebuchet MS"/>
                <w:b/>
                <w:i/>
                <w:sz w:val="16"/>
                <w:szCs w:val="16"/>
                <w:lang w:val="en-IE"/>
              </w:rPr>
            </w:pPr>
            <w:r w:rsidRPr="00F520B6">
              <w:rPr>
                <w:rFonts w:ascii="Trebuchet MS" w:hAnsi="Trebuchet MS"/>
                <w:b/>
                <w:sz w:val="16"/>
                <w:szCs w:val="16"/>
                <w:lang w:val="en-IE"/>
              </w:rPr>
              <w:t xml:space="preserve">Compilation of key definitions (glossary) for DNSH </w:t>
            </w:r>
            <w:r w:rsidR="623414ED" w:rsidRPr="00F520B6">
              <w:rPr>
                <w:rFonts w:ascii="Trebuchet MS" w:hAnsi="Trebuchet MS"/>
                <w:b/>
                <w:sz w:val="16"/>
                <w:szCs w:val="16"/>
                <w:lang w:val="en-IE"/>
              </w:rPr>
              <w:t xml:space="preserve">and CP </w:t>
            </w:r>
            <w:r w:rsidRPr="00F520B6">
              <w:rPr>
                <w:rFonts w:ascii="Trebuchet MS" w:hAnsi="Trebuchet MS"/>
                <w:b/>
                <w:sz w:val="16"/>
                <w:szCs w:val="16"/>
                <w:lang w:val="en-IE"/>
              </w:rPr>
              <w:t xml:space="preserve">assessments </w:t>
            </w:r>
            <w:r w:rsidRPr="00F520B6">
              <w:rPr>
                <w:rFonts w:ascii="Trebuchet MS" w:hAnsi="Trebuchet MS"/>
                <w:sz w:val="16"/>
                <w:szCs w:val="16"/>
                <w:lang w:val="en-IE"/>
              </w:rPr>
              <w:t xml:space="preserve">(for instance, </w:t>
            </w:r>
            <w:r w:rsidRPr="00F520B6">
              <w:rPr>
                <w:rFonts w:ascii="Trebuchet MS" w:hAnsi="Trebuchet MS"/>
                <w:i/>
                <w:sz w:val="16"/>
                <w:szCs w:val="16"/>
                <w:lang w:val="en-IE"/>
              </w:rPr>
              <w:t xml:space="preserve">substantial contribution, significant harm, direct/indirect impacts, DNSH compatibility, EU taxonomy-eligible/aligned, </w:t>
            </w:r>
            <w:r w:rsidR="6A61E839" w:rsidRPr="00F520B6">
              <w:rPr>
                <w:rFonts w:ascii="Trebuchet MS" w:hAnsi="Trebuchet MS"/>
                <w:i/>
                <w:sz w:val="16"/>
                <w:szCs w:val="16"/>
                <w:lang w:val="en-IE"/>
              </w:rPr>
              <w:t>infrastructure,</w:t>
            </w:r>
            <w:r w:rsidRPr="00F520B6">
              <w:rPr>
                <w:rFonts w:ascii="Trebuchet MS" w:hAnsi="Trebuchet MS"/>
                <w:i/>
                <w:sz w:val="16"/>
                <w:szCs w:val="16"/>
                <w:lang w:val="en-IE"/>
              </w:rPr>
              <w:t xml:space="preserve"> </w:t>
            </w:r>
            <w:r w:rsidR="00D91A93" w:rsidRPr="00F520B6">
              <w:rPr>
                <w:rFonts w:ascii="Trebuchet MS" w:eastAsia="Trebuchet MS" w:hAnsi="Trebuchet MS" w:cs="Trebuchet MS"/>
                <w:i/>
                <w:iCs/>
                <w:sz w:val="16"/>
                <w:szCs w:val="16"/>
                <w:lang w:val="en-IE"/>
              </w:rPr>
              <w:t>lock-in</w:t>
            </w:r>
            <w:r w:rsidR="002114B9" w:rsidRPr="00F520B6">
              <w:rPr>
                <w:rFonts w:ascii="Trebuchet MS" w:eastAsia="Trebuchet MS" w:hAnsi="Trebuchet MS" w:cs="Trebuchet MS"/>
                <w:i/>
                <w:iCs/>
                <w:sz w:val="16"/>
                <w:szCs w:val="16"/>
                <w:lang w:val="en-IE"/>
              </w:rPr>
              <w:t>, climate and environmental tagging according to EU budget and funds legislation</w:t>
            </w:r>
            <w:r w:rsidRPr="00F520B6">
              <w:rPr>
                <w:rFonts w:ascii="Trebuchet MS" w:eastAsia="Trebuchet MS" w:hAnsi="Trebuchet MS" w:cs="Trebuchet MS"/>
                <w:i/>
                <w:iCs/>
                <w:sz w:val="16"/>
                <w:szCs w:val="16"/>
                <w:lang w:val="en-IE"/>
              </w:rPr>
              <w:t xml:space="preserve"> </w:t>
            </w:r>
            <w:r w:rsidRPr="00F520B6">
              <w:rPr>
                <w:rFonts w:ascii="Trebuchet MS" w:hAnsi="Trebuchet MS"/>
                <w:sz w:val="16"/>
                <w:szCs w:val="16"/>
                <w:lang w:val="en-IE"/>
              </w:rPr>
              <w:t>etc.</w:t>
            </w:r>
            <w:r w:rsidR="0FABF58C" w:rsidRPr="00F520B6">
              <w:rPr>
                <w:rFonts w:ascii="Trebuchet MS" w:hAnsi="Trebuchet MS"/>
                <w:sz w:val="16"/>
                <w:szCs w:val="16"/>
                <w:lang w:val="en-IE"/>
              </w:rPr>
              <w:t>)</w:t>
            </w:r>
          </w:p>
          <w:p w14:paraId="61420578" w14:textId="77777777" w:rsidR="08C80852" w:rsidRPr="00F520B6" w:rsidRDefault="3AFF9F61" w:rsidP="1D1D3CC2">
            <w:pPr>
              <w:pStyle w:val="1stbullet"/>
              <w:numPr>
                <w:ilvl w:val="0"/>
                <w:numId w:val="11"/>
              </w:numPr>
              <w:rPr>
                <w:rFonts w:ascii="Trebuchet MS" w:hAnsi="Trebuchet MS"/>
                <w:sz w:val="16"/>
                <w:szCs w:val="16"/>
                <w:lang w:val="en-IE"/>
              </w:rPr>
            </w:pPr>
            <w:r w:rsidRPr="00F520B6">
              <w:rPr>
                <w:rFonts w:ascii="Trebuchet MS" w:hAnsi="Trebuchet MS"/>
                <w:b/>
                <w:bCs/>
                <w:sz w:val="16"/>
                <w:szCs w:val="16"/>
                <w:lang w:val="en-IE"/>
              </w:rPr>
              <w:t xml:space="preserve">Step-by-step processes for DNSH </w:t>
            </w:r>
            <w:r w:rsidR="24F83FC5" w:rsidRPr="00F520B6">
              <w:rPr>
                <w:rFonts w:ascii="Trebuchet MS" w:hAnsi="Trebuchet MS"/>
                <w:b/>
                <w:bCs/>
                <w:sz w:val="16"/>
                <w:szCs w:val="16"/>
                <w:lang w:val="en-IE"/>
              </w:rPr>
              <w:t xml:space="preserve">and CP </w:t>
            </w:r>
            <w:r w:rsidRPr="00F520B6">
              <w:rPr>
                <w:rFonts w:ascii="Trebuchet MS" w:hAnsi="Trebuchet MS"/>
                <w:b/>
                <w:bCs/>
                <w:sz w:val="16"/>
                <w:szCs w:val="16"/>
                <w:lang w:val="en-IE"/>
              </w:rPr>
              <w:t>application</w:t>
            </w:r>
            <w:r w:rsidR="137A674E" w:rsidRPr="00F520B6">
              <w:rPr>
                <w:rFonts w:ascii="Trebuchet MS" w:hAnsi="Trebuchet MS"/>
                <w:b/>
                <w:bCs/>
                <w:sz w:val="16"/>
                <w:szCs w:val="16"/>
                <w:lang w:val="en-IE"/>
              </w:rPr>
              <w:t xml:space="preserve"> (where relevant)</w:t>
            </w:r>
            <w:r w:rsidR="6854A5A9" w:rsidRPr="00F520B6">
              <w:rPr>
                <w:rFonts w:ascii="Trebuchet MS" w:hAnsi="Trebuchet MS"/>
                <w:sz w:val="16"/>
                <w:szCs w:val="16"/>
                <w:lang w:val="en-IE"/>
              </w:rPr>
              <w:t>,</w:t>
            </w:r>
            <w:r w:rsidRPr="00F520B6">
              <w:rPr>
                <w:rFonts w:ascii="Trebuchet MS" w:hAnsi="Trebuchet MS"/>
                <w:sz w:val="16"/>
                <w:szCs w:val="16"/>
                <w:lang w:val="en-IE"/>
              </w:rPr>
              <w:t xml:space="preserve"> building upon the DNSH checklist (in Annex I of the DNSH Technical Guidance</w:t>
            </w:r>
            <w:r w:rsidR="00891652" w:rsidRPr="00F520B6">
              <w:rPr>
                <w:rStyle w:val="Znakapoznpodarou"/>
                <w:rFonts w:ascii="Trebuchet MS" w:hAnsi="Trebuchet MS"/>
                <w:sz w:val="16"/>
                <w:szCs w:val="16"/>
                <w:lang w:val="en-IE"/>
              </w:rPr>
              <w:footnoteReference w:id="13"/>
            </w:r>
            <w:r w:rsidRPr="00F520B6">
              <w:rPr>
                <w:rFonts w:ascii="Trebuchet MS" w:hAnsi="Trebuchet MS"/>
                <w:sz w:val="16"/>
                <w:szCs w:val="16"/>
                <w:lang w:val="en-IE"/>
              </w:rPr>
              <w:t>, as well as guidance and handbooks developed by other institutions and governments</w:t>
            </w:r>
            <w:r w:rsidR="005F7555" w:rsidRPr="00F520B6">
              <w:rPr>
                <w:rStyle w:val="Znakapoznpodarou"/>
                <w:rFonts w:ascii="Trebuchet MS" w:hAnsi="Trebuchet MS"/>
                <w:sz w:val="16"/>
                <w:szCs w:val="16"/>
                <w:lang w:val="en-IE"/>
              </w:rPr>
              <w:footnoteReference w:id="14"/>
            </w:r>
            <w:r w:rsidRPr="00F520B6">
              <w:rPr>
                <w:rFonts w:ascii="Trebuchet MS" w:hAnsi="Trebuchet MS"/>
                <w:sz w:val="16"/>
                <w:szCs w:val="16"/>
                <w:lang w:val="en-IE"/>
              </w:rPr>
              <w:t>)</w:t>
            </w:r>
            <w:r w:rsidR="2297A125" w:rsidRPr="00F520B6">
              <w:rPr>
                <w:rFonts w:ascii="Trebuchet MS" w:hAnsi="Trebuchet MS"/>
                <w:sz w:val="16"/>
                <w:szCs w:val="16"/>
                <w:lang w:val="en-IE"/>
              </w:rPr>
              <w:t xml:space="preserve"> and on the S</w:t>
            </w:r>
            <w:r w:rsidR="00284AA3" w:rsidRPr="00F520B6">
              <w:rPr>
                <w:rFonts w:ascii="Trebuchet MS" w:hAnsi="Trebuchet MS"/>
                <w:sz w:val="16"/>
                <w:szCs w:val="16"/>
                <w:lang w:val="en-IE"/>
              </w:rPr>
              <w:t xml:space="preserve">ustainability and Climate </w:t>
            </w:r>
            <w:r w:rsidR="6A5E32C8" w:rsidRPr="00F520B6">
              <w:rPr>
                <w:rFonts w:ascii="Trebuchet MS" w:hAnsi="Trebuchet MS"/>
                <w:sz w:val="16"/>
                <w:szCs w:val="16"/>
                <w:lang w:val="en-IE"/>
              </w:rPr>
              <w:t>Guidance for CP</w:t>
            </w:r>
            <w:r w:rsidRPr="00F520B6">
              <w:rPr>
                <w:rFonts w:ascii="Trebuchet MS" w:hAnsi="Trebuchet MS"/>
                <w:sz w:val="16"/>
                <w:szCs w:val="16"/>
                <w:lang w:val="en-IE"/>
              </w:rPr>
              <w:t>. Some key aspects of guidance to be included in this chapter include:</w:t>
            </w:r>
          </w:p>
          <w:p w14:paraId="34A5A14B" w14:textId="2F2F765C" w:rsidR="08C80852" w:rsidRPr="00F520B6" w:rsidRDefault="08C80852" w:rsidP="00E268BD">
            <w:pPr>
              <w:pStyle w:val="1stbullet"/>
              <w:numPr>
                <w:ilvl w:val="1"/>
                <w:numId w:val="11"/>
              </w:numPr>
              <w:rPr>
                <w:rFonts w:ascii="Trebuchet MS" w:hAnsi="Trebuchet MS"/>
                <w:b/>
                <w:sz w:val="16"/>
                <w:szCs w:val="16"/>
                <w:lang w:val="en-IE"/>
              </w:rPr>
            </w:pPr>
            <w:r w:rsidRPr="00F520B6">
              <w:rPr>
                <w:rFonts w:ascii="Trebuchet MS" w:hAnsi="Trebuchet MS"/>
                <w:i/>
                <w:sz w:val="16"/>
                <w:szCs w:val="16"/>
                <w:lang w:val="en-IE"/>
              </w:rPr>
              <w:t>Identification of the DNSH assessment type</w:t>
            </w:r>
            <w:r w:rsidRPr="00F520B6">
              <w:rPr>
                <w:rFonts w:ascii="Trebuchet MS" w:hAnsi="Trebuchet MS"/>
                <w:sz w:val="16"/>
                <w:szCs w:val="16"/>
                <w:lang w:val="en-IE"/>
              </w:rPr>
              <w:t xml:space="preserve"> needed</w:t>
            </w:r>
            <w:r w:rsidR="00AD01FD" w:rsidRPr="00F520B6">
              <w:rPr>
                <w:rFonts w:ascii="Trebuchet MS" w:hAnsi="Trebuchet MS"/>
                <w:sz w:val="16"/>
                <w:szCs w:val="16"/>
                <w:lang w:val="en-IE"/>
              </w:rPr>
              <w:t>,</w:t>
            </w:r>
            <w:r w:rsidRPr="00F520B6">
              <w:rPr>
                <w:rFonts w:ascii="Trebuchet MS" w:hAnsi="Trebuchet MS"/>
                <w:sz w:val="16"/>
                <w:szCs w:val="16"/>
                <w:lang w:val="en-IE"/>
              </w:rPr>
              <w:t xml:space="preserve"> depending on the </w:t>
            </w:r>
            <w:r w:rsidR="00AD01FD" w:rsidRPr="00F520B6">
              <w:rPr>
                <w:rFonts w:ascii="Trebuchet MS" w:hAnsi="Trebuchet MS"/>
                <w:sz w:val="16"/>
                <w:szCs w:val="16"/>
                <w:lang w:val="en-IE"/>
              </w:rPr>
              <w:t xml:space="preserve">requirements of different EU funds and the </w:t>
            </w:r>
            <w:r w:rsidRPr="00F520B6">
              <w:rPr>
                <w:rFonts w:ascii="Trebuchet MS" w:hAnsi="Trebuchet MS"/>
                <w:sz w:val="16"/>
                <w:szCs w:val="16"/>
                <w:lang w:val="en-IE"/>
              </w:rPr>
              <w:t xml:space="preserve">scope of application </w:t>
            </w:r>
            <w:r w:rsidR="00AD01FD" w:rsidRPr="00F520B6">
              <w:rPr>
                <w:rFonts w:ascii="Trebuchet MS" w:hAnsi="Trebuchet MS"/>
                <w:sz w:val="16"/>
                <w:szCs w:val="16"/>
                <w:lang w:val="en-IE"/>
              </w:rPr>
              <w:t xml:space="preserve">national </w:t>
            </w:r>
            <w:r w:rsidRPr="00F520B6">
              <w:rPr>
                <w:rFonts w:ascii="Trebuchet MS" w:hAnsi="Trebuchet MS"/>
                <w:sz w:val="16"/>
                <w:szCs w:val="16"/>
                <w:lang w:val="en-IE"/>
              </w:rPr>
              <w:t>funding programme for which the assessment is required (e.g., DNSH ‘simplified approach’ vs DNSH ‘substantive analysis’)</w:t>
            </w:r>
          </w:p>
          <w:p w14:paraId="40DB5BEB" w14:textId="77777777" w:rsidR="08C80852" w:rsidRPr="00F520B6" w:rsidRDefault="08C80852" w:rsidP="00E268BD">
            <w:pPr>
              <w:pStyle w:val="1stbullet"/>
              <w:numPr>
                <w:ilvl w:val="1"/>
                <w:numId w:val="11"/>
              </w:numPr>
              <w:rPr>
                <w:rFonts w:ascii="Trebuchet MS" w:hAnsi="Trebuchet MS"/>
                <w:sz w:val="16"/>
                <w:lang w:val="en-IE"/>
              </w:rPr>
            </w:pPr>
            <w:r w:rsidRPr="00F520B6">
              <w:rPr>
                <w:rFonts w:ascii="Trebuchet MS" w:hAnsi="Trebuchet MS"/>
                <w:i/>
                <w:sz w:val="16"/>
                <w:szCs w:val="16"/>
                <w:lang w:val="en-IE"/>
              </w:rPr>
              <w:t>Assessment of information gaps;</w:t>
            </w:r>
            <w:r w:rsidRPr="00F520B6">
              <w:rPr>
                <w:rFonts w:ascii="Trebuchet MS" w:hAnsi="Trebuchet MS"/>
                <w:sz w:val="16"/>
                <w:szCs w:val="16"/>
                <w:lang w:val="en-IE"/>
              </w:rPr>
              <w:t xml:space="preserve"> </w:t>
            </w:r>
            <w:r w:rsidR="003C4B2F" w:rsidRPr="00F520B6">
              <w:rPr>
                <w:rFonts w:ascii="Trebuchet MS" w:hAnsi="Trebuchet MS"/>
                <w:sz w:val="16"/>
                <w:szCs w:val="16"/>
                <w:lang w:val="en-IE"/>
              </w:rPr>
              <w:t xml:space="preserve">the project team </w:t>
            </w:r>
            <w:r w:rsidRPr="00F520B6">
              <w:rPr>
                <w:rFonts w:ascii="Trebuchet MS" w:hAnsi="Trebuchet MS"/>
                <w:sz w:val="16"/>
                <w:szCs w:val="16"/>
                <w:lang w:val="en-IE"/>
              </w:rPr>
              <w:t xml:space="preserve">will prepare an overview of the main information inputs that are required to carry out DNSH </w:t>
            </w:r>
            <w:r w:rsidR="33C2857D" w:rsidRPr="00F520B6">
              <w:rPr>
                <w:rFonts w:ascii="Trebuchet MS" w:hAnsi="Trebuchet MS"/>
                <w:sz w:val="16"/>
                <w:szCs w:val="16"/>
                <w:lang w:val="en-IE"/>
              </w:rPr>
              <w:t xml:space="preserve">and CP </w:t>
            </w:r>
            <w:r w:rsidRPr="00F520B6">
              <w:rPr>
                <w:rFonts w:ascii="Trebuchet MS" w:hAnsi="Trebuchet MS"/>
                <w:sz w:val="16"/>
                <w:szCs w:val="16"/>
                <w:lang w:val="en-IE"/>
              </w:rPr>
              <w:t xml:space="preserve">assessments, (including a mapping of data that needs to be collected from project implementers/grant recipients, and what information that may be available can be used (and how) for DNSH </w:t>
            </w:r>
            <w:r w:rsidR="018B1154" w:rsidRPr="00F520B6">
              <w:rPr>
                <w:rFonts w:ascii="Trebuchet MS" w:hAnsi="Trebuchet MS"/>
                <w:sz w:val="16"/>
                <w:szCs w:val="16"/>
                <w:lang w:val="en-IE"/>
              </w:rPr>
              <w:t xml:space="preserve">and CP </w:t>
            </w:r>
            <w:r w:rsidRPr="00F520B6">
              <w:rPr>
                <w:rFonts w:ascii="Trebuchet MS" w:hAnsi="Trebuchet MS"/>
                <w:sz w:val="16"/>
                <w:szCs w:val="16"/>
                <w:lang w:val="en-IE"/>
              </w:rPr>
              <w:t>assessments)</w:t>
            </w:r>
          </w:p>
          <w:p w14:paraId="3A621858" w14:textId="77777777" w:rsidR="08C80852" w:rsidRPr="00F520B6" w:rsidRDefault="08C80852" w:rsidP="00E268BD">
            <w:pPr>
              <w:pStyle w:val="1stbullet"/>
              <w:numPr>
                <w:ilvl w:val="1"/>
                <w:numId w:val="11"/>
              </w:numPr>
              <w:rPr>
                <w:rFonts w:ascii="Trebuchet MS" w:hAnsi="Trebuchet MS"/>
                <w:b/>
                <w:sz w:val="16"/>
                <w:szCs w:val="16"/>
                <w:lang w:val="en-IE"/>
              </w:rPr>
            </w:pPr>
            <w:r w:rsidRPr="00F520B6">
              <w:rPr>
                <w:rFonts w:ascii="Trebuchet MS" w:hAnsi="Trebuchet MS"/>
                <w:i/>
                <w:sz w:val="16"/>
                <w:szCs w:val="16"/>
                <w:lang w:val="en-IE"/>
              </w:rPr>
              <w:t>Screening public investments against DNSH criteria</w:t>
            </w:r>
            <w:r w:rsidRPr="00F520B6">
              <w:rPr>
                <w:rFonts w:ascii="Trebuchet MS" w:hAnsi="Trebuchet MS"/>
                <w:sz w:val="16"/>
                <w:szCs w:val="16"/>
                <w:lang w:val="en-IE"/>
              </w:rPr>
              <w:t xml:space="preserve">, where </w:t>
            </w:r>
            <w:r w:rsidR="003C4B2F" w:rsidRPr="00F520B6">
              <w:rPr>
                <w:rFonts w:ascii="Trebuchet MS" w:hAnsi="Trebuchet MS"/>
                <w:sz w:val="16"/>
                <w:szCs w:val="16"/>
                <w:lang w:val="en-IE"/>
              </w:rPr>
              <w:t xml:space="preserve">the project team </w:t>
            </w:r>
            <w:r w:rsidRPr="00F520B6">
              <w:rPr>
                <w:rFonts w:ascii="Trebuchet MS" w:hAnsi="Trebuchet MS"/>
                <w:sz w:val="16"/>
                <w:szCs w:val="16"/>
                <w:lang w:val="en-IE"/>
              </w:rPr>
              <w:t xml:space="preserve">will provide recommendations </w:t>
            </w:r>
            <w:r w:rsidR="0E752649" w:rsidRPr="00F520B6">
              <w:rPr>
                <w:rFonts w:ascii="Trebuchet MS" w:hAnsi="Trebuchet MS"/>
                <w:sz w:val="16"/>
                <w:szCs w:val="16"/>
                <w:lang w:val="en-IE"/>
              </w:rPr>
              <w:t>for</w:t>
            </w:r>
            <w:r w:rsidRPr="00F520B6">
              <w:rPr>
                <w:rFonts w:ascii="Trebuchet MS" w:hAnsi="Trebuchet MS"/>
                <w:sz w:val="16"/>
                <w:szCs w:val="16"/>
                <w:lang w:val="en-IE"/>
              </w:rPr>
              <w:t xml:space="preserve"> technics to efficiently screen and select investments based on their alignment with the DNSH principles</w:t>
            </w:r>
          </w:p>
          <w:p w14:paraId="604CB6DE" w14:textId="36AAA6C8" w:rsidR="08C80852" w:rsidRPr="00F520B6" w:rsidRDefault="3AFF9F61" w:rsidP="1D1D3CC2">
            <w:pPr>
              <w:pStyle w:val="1stbullet"/>
              <w:numPr>
                <w:ilvl w:val="1"/>
                <w:numId w:val="11"/>
              </w:numPr>
              <w:rPr>
                <w:rFonts w:ascii="Trebuchet MS" w:hAnsi="Trebuchet MS"/>
                <w:b/>
                <w:bCs/>
                <w:sz w:val="16"/>
                <w:szCs w:val="16"/>
                <w:lang w:val="en-IE"/>
              </w:rPr>
            </w:pPr>
            <w:r w:rsidRPr="00F520B6">
              <w:rPr>
                <w:rFonts w:ascii="Trebuchet MS" w:hAnsi="Trebuchet MS"/>
                <w:i/>
                <w:iCs/>
                <w:sz w:val="16"/>
                <w:szCs w:val="16"/>
                <w:lang w:val="en-IE"/>
              </w:rPr>
              <w:t xml:space="preserve">Considering DNSH </w:t>
            </w:r>
            <w:r w:rsidR="062C1647" w:rsidRPr="00F520B6">
              <w:rPr>
                <w:rFonts w:ascii="Trebuchet MS" w:hAnsi="Trebuchet MS"/>
                <w:i/>
                <w:iCs/>
                <w:sz w:val="16"/>
                <w:szCs w:val="16"/>
                <w:lang w:val="en-IE"/>
              </w:rPr>
              <w:t xml:space="preserve">requirements </w:t>
            </w:r>
            <w:r w:rsidR="7E99AA51" w:rsidRPr="00F520B6">
              <w:rPr>
                <w:rFonts w:ascii="Trebuchet MS" w:hAnsi="Trebuchet MS"/>
                <w:sz w:val="16"/>
                <w:szCs w:val="16"/>
                <w:lang w:val="en-IE"/>
              </w:rPr>
              <w:t xml:space="preserve"> in the</w:t>
            </w:r>
            <w:r w:rsidR="222F8B1E" w:rsidRPr="00F520B6">
              <w:rPr>
                <w:rFonts w:ascii="Trebuchet MS" w:hAnsi="Trebuchet MS"/>
                <w:sz w:val="16"/>
                <w:szCs w:val="16"/>
                <w:lang w:val="en-IE"/>
              </w:rPr>
              <w:t xml:space="preserve"> call </w:t>
            </w:r>
            <w:r w:rsidR="7E99AA51" w:rsidRPr="00F520B6">
              <w:rPr>
                <w:rFonts w:ascii="Trebuchet MS" w:hAnsi="Trebuchet MS"/>
                <w:sz w:val="16"/>
                <w:szCs w:val="16"/>
                <w:lang w:val="en-IE"/>
              </w:rPr>
              <w:t>preparation phase with</w:t>
            </w:r>
            <w:r w:rsidR="7C08FA83" w:rsidRPr="00F520B6">
              <w:rPr>
                <w:rFonts w:ascii="Trebuchet MS" w:hAnsi="Trebuchet MS"/>
                <w:sz w:val="16"/>
                <w:szCs w:val="16"/>
                <w:lang w:val="en-IE"/>
              </w:rPr>
              <w:t xml:space="preserve"> </w:t>
            </w:r>
            <w:r w:rsidRPr="00F520B6">
              <w:rPr>
                <w:rFonts w:ascii="Trebuchet MS" w:hAnsi="Trebuchet MS"/>
                <w:sz w:val="16"/>
                <w:szCs w:val="16"/>
                <w:lang w:val="en-IE"/>
              </w:rPr>
              <w:t xml:space="preserve">key points to take into account for </w:t>
            </w:r>
            <w:r w:rsidR="78101873" w:rsidRPr="00F520B6">
              <w:rPr>
                <w:rFonts w:ascii="Trebuchet MS" w:hAnsi="Trebuchet MS"/>
                <w:sz w:val="16"/>
                <w:szCs w:val="16"/>
                <w:lang w:val="en-IE"/>
              </w:rPr>
              <w:t>authorities managing public investments</w:t>
            </w:r>
            <w:r w:rsidRPr="00F520B6">
              <w:rPr>
                <w:rFonts w:ascii="Trebuchet MS" w:hAnsi="Trebuchet MS"/>
                <w:sz w:val="16"/>
                <w:szCs w:val="16"/>
                <w:lang w:val="en-IE"/>
              </w:rPr>
              <w:t xml:space="preserve"> </w:t>
            </w:r>
            <w:r w:rsidR="7B9A87F0" w:rsidRPr="00F520B6">
              <w:rPr>
                <w:rFonts w:ascii="Trebuchet MS" w:hAnsi="Trebuchet MS"/>
                <w:sz w:val="16"/>
                <w:szCs w:val="16"/>
                <w:lang w:val="en-IE"/>
              </w:rPr>
              <w:t xml:space="preserve">to </w:t>
            </w:r>
            <w:r w:rsidRPr="00F520B6">
              <w:rPr>
                <w:rFonts w:ascii="Trebuchet MS" w:hAnsi="Trebuchet MS"/>
                <w:sz w:val="16"/>
                <w:szCs w:val="16"/>
                <w:lang w:val="en-IE"/>
              </w:rPr>
              <w:t>optimise DNSH application (e.g., including suitable monitoring indicators that also provide information to track DNSH compliance</w:t>
            </w:r>
            <w:r w:rsidR="7C08FA83" w:rsidRPr="00F520B6">
              <w:rPr>
                <w:rFonts w:ascii="Trebuchet MS" w:hAnsi="Trebuchet MS"/>
                <w:sz w:val="16"/>
                <w:szCs w:val="16"/>
                <w:lang w:val="en-IE"/>
              </w:rPr>
              <w:t>)</w:t>
            </w:r>
          </w:p>
          <w:p w14:paraId="5D77275D" w14:textId="77777777" w:rsidR="08C80852" w:rsidRPr="00F520B6" w:rsidRDefault="3AFF9F61" w:rsidP="1D1D3CC2">
            <w:pPr>
              <w:pStyle w:val="1stbullet"/>
              <w:numPr>
                <w:ilvl w:val="1"/>
                <w:numId w:val="11"/>
              </w:numPr>
              <w:rPr>
                <w:rFonts w:ascii="Trebuchet MS" w:hAnsi="Trebuchet MS"/>
                <w:sz w:val="16"/>
                <w:szCs w:val="16"/>
                <w:lang w:val="en-IE"/>
              </w:rPr>
            </w:pPr>
            <w:r w:rsidRPr="00F520B6">
              <w:rPr>
                <w:rFonts w:ascii="Trebuchet MS" w:hAnsi="Trebuchet MS"/>
                <w:i/>
                <w:iCs/>
                <w:sz w:val="16"/>
                <w:szCs w:val="16"/>
                <w:lang w:val="en-IE"/>
              </w:rPr>
              <w:t>Applying DNSH for ex-ante assessments</w:t>
            </w:r>
            <w:r w:rsidRPr="00F520B6">
              <w:rPr>
                <w:rFonts w:ascii="Trebuchet MS" w:hAnsi="Trebuchet MS"/>
                <w:b/>
                <w:bCs/>
                <w:i/>
                <w:iCs/>
                <w:sz w:val="16"/>
                <w:szCs w:val="16"/>
                <w:lang w:val="en-IE"/>
              </w:rPr>
              <w:t xml:space="preserve">, </w:t>
            </w:r>
            <w:r w:rsidRPr="00F520B6">
              <w:rPr>
                <w:rFonts w:ascii="Trebuchet MS" w:hAnsi="Trebuchet MS"/>
                <w:sz w:val="16"/>
                <w:szCs w:val="16"/>
                <w:lang w:val="en-IE"/>
              </w:rPr>
              <w:t>in line with the varying requirements of EU funds- and programmes</w:t>
            </w:r>
            <w:r w:rsidR="1BDDC113" w:rsidRPr="00F520B6">
              <w:rPr>
                <w:rFonts w:ascii="Trebuchet MS" w:hAnsi="Trebuchet MS"/>
                <w:sz w:val="16"/>
                <w:szCs w:val="16"/>
                <w:lang w:val="en-IE"/>
              </w:rPr>
              <w:t xml:space="preserve"> and requirements under the EU Sustainable Finance legislation, such as the CSRD or Art.8 of the taxonomy regulation.</w:t>
            </w:r>
          </w:p>
          <w:p w14:paraId="3F2DFF1D" w14:textId="77777777" w:rsidR="08C80852" w:rsidRPr="00F520B6" w:rsidRDefault="08C80852" w:rsidP="00E268BD">
            <w:pPr>
              <w:pStyle w:val="1stbullet"/>
              <w:numPr>
                <w:ilvl w:val="1"/>
                <w:numId w:val="11"/>
              </w:numPr>
              <w:rPr>
                <w:rFonts w:ascii="Trebuchet MS" w:hAnsi="Trebuchet MS"/>
                <w:b/>
                <w:sz w:val="16"/>
                <w:lang w:val="en-IE"/>
              </w:rPr>
            </w:pPr>
            <w:r w:rsidRPr="00F520B6">
              <w:rPr>
                <w:rFonts w:ascii="Trebuchet MS" w:hAnsi="Trebuchet MS"/>
                <w:i/>
                <w:sz w:val="16"/>
                <w:szCs w:val="16"/>
                <w:lang w:val="en-IE"/>
              </w:rPr>
              <w:t xml:space="preserve">Applying DNSH </w:t>
            </w:r>
            <w:r w:rsidR="00293AA0" w:rsidRPr="00F520B6">
              <w:rPr>
                <w:rFonts w:ascii="Trebuchet MS" w:eastAsia="Trebuchet MS" w:hAnsi="Trebuchet MS" w:cs="Trebuchet MS"/>
                <w:i/>
                <w:sz w:val="16"/>
                <w:szCs w:val="16"/>
                <w:lang w:val="en-IE"/>
              </w:rPr>
              <w:t xml:space="preserve">and CP </w:t>
            </w:r>
            <w:r w:rsidRPr="00F520B6">
              <w:rPr>
                <w:rFonts w:ascii="Trebuchet MS" w:hAnsi="Trebuchet MS"/>
                <w:i/>
                <w:sz w:val="16"/>
                <w:szCs w:val="16"/>
                <w:lang w:val="en-IE"/>
              </w:rPr>
              <w:t xml:space="preserve">for ex-post evaluations and verification mechanisms </w:t>
            </w:r>
            <w:r w:rsidRPr="00F520B6">
              <w:rPr>
                <w:rFonts w:ascii="Trebuchet MS" w:hAnsi="Trebuchet MS"/>
                <w:sz w:val="16"/>
                <w:szCs w:val="16"/>
                <w:lang w:val="en-IE"/>
              </w:rPr>
              <w:t>(and how to make use of the data available from investment/project implementers, which could be used as evidence/proof for the alignment)</w:t>
            </w:r>
            <w:r w:rsidR="39C0CA3F" w:rsidRPr="00F520B6">
              <w:rPr>
                <w:rFonts w:ascii="Trebuchet MS" w:hAnsi="Trebuchet MS"/>
                <w:sz w:val="16"/>
                <w:szCs w:val="16"/>
                <w:lang w:val="en-IE"/>
              </w:rPr>
              <w:t>.</w:t>
            </w:r>
            <w:r w:rsidRPr="00F520B6">
              <w:rPr>
                <w:rFonts w:ascii="Trebuchet MS" w:hAnsi="Trebuchet MS"/>
                <w:sz w:val="16"/>
                <w:szCs w:val="16"/>
                <w:lang w:val="en-IE"/>
              </w:rPr>
              <w:t xml:space="preserve"> For public authorities, it is necessary to ensure compatibility between reporting and verification systems, the structure of the future data warehouse, data needs, and mechanisms that will be available for project implementers/grant beneficiaries to justify DNSH</w:t>
            </w:r>
          </w:p>
          <w:p w14:paraId="62A0DDB0" w14:textId="77777777" w:rsidR="1577361C" w:rsidRPr="00F520B6" w:rsidRDefault="1577361C" w:rsidP="3A874684">
            <w:pPr>
              <w:pStyle w:val="1stbullet"/>
              <w:numPr>
                <w:ilvl w:val="1"/>
                <w:numId w:val="11"/>
              </w:numPr>
              <w:rPr>
                <w:rFonts w:ascii="Trebuchet MS" w:hAnsi="Trebuchet MS"/>
                <w:sz w:val="16"/>
                <w:szCs w:val="16"/>
                <w:lang w:val="en-IE"/>
              </w:rPr>
            </w:pPr>
            <w:r w:rsidRPr="00F520B6">
              <w:rPr>
                <w:rFonts w:ascii="Trebuchet MS" w:hAnsi="Trebuchet MS"/>
                <w:i/>
                <w:sz w:val="16"/>
                <w:szCs w:val="16"/>
                <w:lang w:val="en-IE"/>
              </w:rPr>
              <w:t>S</w:t>
            </w:r>
            <w:r w:rsidR="200856DB" w:rsidRPr="00F520B6">
              <w:rPr>
                <w:rFonts w:ascii="Trebuchet MS" w:hAnsi="Trebuchet MS"/>
                <w:i/>
                <w:sz w:val="16"/>
                <w:szCs w:val="16"/>
                <w:lang w:val="en-IE"/>
              </w:rPr>
              <w:t xml:space="preserve">teps to follow to translate climate modelling into risks </w:t>
            </w:r>
            <w:r w:rsidR="200856DB" w:rsidRPr="00F520B6">
              <w:rPr>
                <w:rFonts w:ascii="Trebuchet MS" w:hAnsi="Trebuchet MS"/>
                <w:sz w:val="16"/>
                <w:szCs w:val="16"/>
                <w:lang w:val="en-IE"/>
              </w:rPr>
              <w:t>specific to Cze</w:t>
            </w:r>
            <w:r w:rsidR="77ADFA02" w:rsidRPr="00F520B6">
              <w:rPr>
                <w:rFonts w:ascii="Trebuchet MS" w:hAnsi="Trebuchet MS"/>
                <w:sz w:val="16"/>
                <w:szCs w:val="16"/>
                <w:lang w:val="en-IE"/>
              </w:rPr>
              <w:t>c</w:t>
            </w:r>
            <w:r w:rsidR="66195E84" w:rsidRPr="00F520B6">
              <w:rPr>
                <w:rFonts w:ascii="Trebuchet MS" w:hAnsi="Trebuchet MS"/>
                <w:sz w:val="16"/>
                <w:szCs w:val="16"/>
                <w:lang w:val="en-IE"/>
              </w:rPr>
              <w:t>h</w:t>
            </w:r>
            <w:r w:rsidR="200856DB" w:rsidRPr="00F520B6">
              <w:rPr>
                <w:rFonts w:ascii="Trebuchet MS" w:hAnsi="Trebuchet MS"/>
                <w:sz w:val="16"/>
                <w:szCs w:val="16"/>
                <w:lang w:val="en-IE"/>
              </w:rPr>
              <w:t>ia and to the infrastructure at ha</w:t>
            </w:r>
            <w:r w:rsidR="7B4D851C" w:rsidRPr="00F520B6">
              <w:rPr>
                <w:rFonts w:ascii="Trebuchet MS" w:hAnsi="Trebuchet MS"/>
                <w:sz w:val="16"/>
                <w:szCs w:val="16"/>
                <w:lang w:val="en-IE"/>
              </w:rPr>
              <w:t>nd</w:t>
            </w:r>
            <w:r w:rsidR="1B0E38A9" w:rsidRPr="00F520B6">
              <w:rPr>
                <w:rFonts w:ascii="Trebuchet MS" w:hAnsi="Trebuchet MS"/>
                <w:sz w:val="16"/>
                <w:szCs w:val="16"/>
                <w:lang w:val="en-IE"/>
              </w:rPr>
              <w:t xml:space="preserve"> in the context of CP</w:t>
            </w:r>
            <w:r w:rsidR="385670E7" w:rsidRPr="00F520B6">
              <w:rPr>
                <w:rFonts w:ascii="Trebuchet MS" w:hAnsi="Trebuchet MS"/>
                <w:sz w:val="16"/>
                <w:szCs w:val="16"/>
                <w:lang w:val="en-IE"/>
              </w:rPr>
              <w:t xml:space="preserve">. </w:t>
            </w:r>
            <w:r w:rsidR="410A952F" w:rsidRPr="00F520B6">
              <w:rPr>
                <w:rFonts w:ascii="Trebuchet MS" w:hAnsi="Trebuchet MS"/>
                <w:sz w:val="16"/>
                <w:szCs w:val="16"/>
                <w:lang w:val="en-IE"/>
              </w:rPr>
              <w:t>This could include methodologies, references to tools, and decision trees</w:t>
            </w:r>
          </w:p>
          <w:p w14:paraId="66CBDF1C" w14:textId="77777777" w:rsidR="00293AA0" w:rsidRPr="00F520B6" w:rsidRDefault="4B5B252A" w:rsidP="3A874684">
            <w:pPr>
              <w:pStyle w:val="1stbullet"/>
              <w:numPr>
                <w:ilvl w:val="1"/>
                <w:numId w:val="11"/>
              </w:numPr>
              <w:rPr>
                <w:rFonts w:ascii="Trebuchet MS" w:eastAsia="Trebuchet MS" w:hAnsi="Trebuchet MS" w:cs="Trebuchet MS"/>
                <w:sz w:val="16"/>
                <w:szCs w:val="16"/>
                <w:lang w:val="en-IE"/>
              </w:rPr>
            </w:pPr>
            <w:r w:rsidRPr="00F520B6">
              <w:rPr>
                <w:rFonts w:ascii="Trebuchet MS" w:eastAsia="Trebuchet MS" w:hAnsi="Trebuchet MS" w:cs="Trebuchet MS"/>
                <w:i/>
                <w:iCs/>
                <w:sz w:val="16"/>
                <w:szCs w:val="16"/>
                <w:lang w:val="en-IE"/>
              </w:rPr>
              <w:t>Steps to follow to translate alignment of the project with the EU climate neutrality pathway</w:t>
            </w:r>
            <w:r w:rsidR="00443978" w:rsidRPr="00F520B6">
              <w:rPr>
                <w:rFonts w:ascii="Trebuchet MS" w:eastAsia="Trebuchet MS" w:hAnsi="Trebuchet MS" w:cs="Trebuchet MS"/>
                <w:i/>
                <w:iCs/>
                <w:sz w:val="16"/>
                <w:szCs w:val="16"/>
                <w:lang w:val="en-IE"/>
              </w:rPr>
              <w:t>, notably by implementing the mitigation pillar of CP for projects</w:t>
            </w:r>
            <w:r w:rsidR="00FD10BC" w:rsidRPr="00F520B6">
              <w:rPr>
                <w:rFonts w:ascii="Trebuchet MS" w:eastAsia="Trebuchet MS" w:hAnsi="Trebuchet MS" w:cs="Trebuchet MS"/>
                <w:i/>
                <w:iCs/>
                <w:sz w:val="16"/>
                <w:szCs w:val="16"/>
                <w:lang w:val="en-IE"/>
              </w:rPr>
              <w:t xml:space="preserve"> with absolute or relative</w:t>
            </w:r>
            <w:r w:rsidR="00443978" w:rsidRPr="00F520B6">
              <w:rPr>
                <w:rFonts w:ascii="Trebuchet MS" w:eastAsia="Trebuchet MS" w:hAnsi="Trebuchet MS" w:cs="Trebuchet MS"/>
                <w:i/>
                <w:iCs/>
                <w:sz w:val="16"/>
                <w:szCs w:val="16"/>
                <w:lang w:val="en-IE"/>
              </w:rPr>
              <w:t xml:space="preserve"> </w:t>
            </w:r>
            <w:r w:rsidR="00FD10BC" w:rsidRPr="00F520B6">
              <w:rPr>
                <w:rFonts w:ascii="Trebuchet MS" w:eastAsia="Trebuchet MS" w:hAnsi="Trebuchet MS" w:cs="Trebuchet MS"/>
                <w:i/>
                <w:iCs/>
                <w:sz w:val="16"/>
                <w:szCs w:val="16"/>
                <w:lang w:val="en-IE"/>
              </w:rPr>
              <w:t xml:space="preserve">emissions higher </w:t>
            </w:r>
            <w:r w:rsidR="00443978" w:rsidRPr="00F520B6">
              <w:rPr>
                <w:rFonts w:ascii="Trebuchet MS" w:eastAsia="Trebuchet MS" w:hAnsi="Trebuchet MS" w:cs="Trebuchet MS"/>
                <w:i/>
                <w:iCs/>
                <w:sz w:val="16"/>
                <w:szCs w:val="16"/>
                <w:lang w:val="en-IE"/>
              </w:rPr>
              <w:t>than 20 000t CO2e</w:t>
            </w:r>
            <w:r w:rsidR="00FD10BC" w:rsidRPr="00F520B6">
              <w:rPr>
                <w:rFonts w:ascii="Trebuchet MS" w:eastAsia="Trebuchet MS" w:hAnsi="Trebuchet MS" w:cs="Trebuchet MS"/>
                <w:i/>
                <w:iCs/>
                <w:sz w:val="16"/>
                <w:szCs w:val="16"/>
                <w:lang w:val="en-IE"/>
              </w:rPr>
              <w:t xml:space="preserve"> per year</w:t>
            </w:r>
          </w:p>
          <w:p w14:paraId="363B2CFC" w14:textId="77777777" w:rsidR="200856DB" w:rsidRPr="00F520B6" w:rsidRDefault="49869AEB" w:rsidP="43506706">
            <w:pPr>
              <w:pStyle w:val="1stbullet"/>
              <w:numPr>
                <w:ilvl w:val="1"/>
                <w:numId w:val="11"/>
              </w:numPr>
              <w:rPr>
                <w:rFonts w:ascii="Trebuchet MS" w:hAnsi="Trebuchet MS"/>
                <w:sz w:val="16"/>
                <w:lang w:val="en-IE"/>
              </w:rPr>
            </w:pPr>
            <w:r w:rsidRPr="00F520B6">
              <w:rPr>
                <w:rFonts w:ascii="Trebuchet MS" w:hAnsi="Trebuchet MS"/>
                <w:i/>
                <w:iCs/>
                <w:sz w:val="16"/>
                <w:szCs w:val="16"/>
                <w:lang w:val="en-IE"/>
              </w:rPr>
              <w:t>R</w:t>
            </w:r>
            <w:r w:rsidR="4BA3440A" w:rsidRPr="00F520B6">
              <w:rPr>
                <w:rFonts w:ascii="Trebuchet MS" w:hAnsi="Trebuchet MS"/>
                <w:i/>
                <w:iCs/>
                <w:sz w:val="16"/>
                <w:szCs w:val="16"/>
                <w:lang w:val="en-IE"/>
              </w:rPr>
              <w:t xml:space="preserve">esources to ensure the actual CP, beyond the assessment </w:t>
            </w:r>
            <w:r w:rsidR="4BA3440A" w:rsidRPr="00F520B6">
              <w:rPr>
                <w:rFonts w:ascii="Trebuchet MS" w:hAnsi="Trebuchet MS"/>
                <w:sz w:val="16"/>
                <w:szCs w:val="16"/>
                <w:lang w:val="en-IE"/>
              </w:rPr>
              <w:t>and thus to ensure the resilience of the undertaking.</w:t>
            </w:r>
            <w:r w:rsidR="296669B3" w:rsidRPr="00F520B6">
              <w:rPr>
                <w:rFonts w:ascii="Trebuchet MS" w:hAnsi="Trebuchet MS"/>
                <w:sz w:val="16"/>
                <w:szCs w:val="16"/>
                <w:lang w:val="en-IE"/>
              </w:rPr>
              <w:t xml:space="preserve"> To the extent possible, resources will be provided in a sector-specific manner, in line with the topics raised during the technical meetings</w:t>
            </w:r>
          </w:p>
          <w:p w14:paraId="17398409" w14:textId="77777777" w:rsidR="0BA14F29" w:rsidRPr="00F520B6" w:rsidRDefault="136FCDF4" w:rsidP="0869016C">
            <w:pPr>
              <w:pStyle w:val="1stbullet"/>
              <w:numPr>
                <w:ilvl w:val="1"/>
                <w:numId w:val="11"/>
              </w:numPr>
              <w:rPr>
                <w:rFonts w:ascii="Trebuchet MS" w:hAnsi="Trebuchet MS"/>
                <w:sz w:val="16"/>
                <w:lang w:val="en-IE"/>
              </w:rPr>
            </w:pPr>
            <w:r w:rsidRPr="00F520B6">
              <w:rPr>
                <w:rFonts w:ascii="Trebuchet MS" w:hAnsi="Trebuchet MS"/>
                <w:i/>
                <w:iCs/>
                <w:sz w:val="16"/>
                <w:szCs w:val="16"/>
                <w:lang w:val="en-IE"/>
              </w:rPr>
              <w:t xml:space="preserve">Points of attention to ensure a homogeneous CP interpretation </w:t>
            </w:r>
            <w:r w:rsidRPr="00F520B6">
              <w:rPr>
                <w:rFonts w:ascii="Trebuchet MS" w:hAnsi="Trebuchet MS"/>
                <w:sz w:val="16"/>
                <w:szCs w:val="16"/>
                <w:lang w:val="en-IE"/>
              </w:rPr>
              <w:t>and application across OPs</w:t>
            </w:r>
          </w:p>
          <w:p w14:paraId="148B017F" w14:textId="77777777" w:rsidR="08C80852" w:rsidRPr="00F520B6" w:rsidRDefault="3AFF9F61" w:rsidP="1D1D3CC2">
            <w:pPr>
              <w:pStyle w:val="1stbullet"/>
              <w:numPr>
                <w:ilvl w:val="0"/>
                <w:numId w:val="11"/>
              </w:numPr>
              <w:rPr>
                <w:rFonts w:ascii="Trebuchet MS" w:hAnsi="Trebuchet MS"/>
                <w:b/>
                <w:bCs/>
                <w:sz w:val="16"/>
                <w:szCs w:val="16"/>
                <w:lang w:val="en-IE"/>
              </w:rPr>
            </w:pPr>
            <w:r w:rsidRPr="00F520B6">
              <w:rPr>
                <w:rFonts w:ascii="Trebuchet MS" w:hAnsi="Trebuchet MS"/>
                <w:b/>
                <w:bCs/>
                <w:sz w:val="16"/>
                <w:szCs w:val="16"/>
                <w:lang w:val="en-IE"/>
              </w:rPr>
              <w:t>Case studies:</w:t>
            </w:r>
            <w:r w:rsidRPr="00F520B6">
              <w:rPr>
                <w:rFonts w:ascii="Trebuchet MS" w:hAnsi="Trebuchet MS"/>
                <w:sz w:val="16"/>
                <w:szCs w:val="16"/>
                <w:lang w:val="en-IE"/>
              </w:rPr>
              <w:t xml:space="preserve"> </w:t>
            </w:r>
            <w:r w:rsidR="003C4B2F" w:rsidRPr="00F520B6">
              <w:rPr>
                <w:rFonts w:ascii="Trebuchet MS" w:hAnsi="Trebuchet MS"/>
                <w:sz w:val="16"/>
                <w:szCs w:val="16"/>
                <w:lang w:val="en-IE"/>
              </w:rPr>
              <w:t xml:space="preserve">The project team </w:t>
            </w:r>
            <w:r w:rsidRPr="00F520B6">
              <w:rPr>
                <w:rFonts w:ascii="Trebuchet MS" w:hAnsi="Trebuchet MS"/>
                <w:sz w:val="16"/>
                <w:szCs w:val="16"/>
                <w:lang w:val="en-IE"/>
              </w:rPr>
              <w:t xml:space="preserve">will select practical </w:t>
            </w:r>
            <w:r w:rsidR="7BA13BFE" w:rsidRPr="00F520B6">
              <w:rPr>
                <w:rFonts w:ascii="Trebuchet MS" w:eastAsia="Trebuchet MS" w:hAnsi="Trebuchet MS" w:cs="Trebuchet MS"/>
                <w:sz w:val="16"/>
                <w:szCs w:val="16"/>
                <w:lang w:val="en-IE"/>
              </w:rPr>
              <w:t xml:space="preserve">cross-cutting as well as </w:t>
            </w:r>
            <w:r w:rsidR="640DC228" w:rsidRPr="00F520B6">
              <w:rPr>
                <w:rFonts w:ascii="Trebuchet MS" w:eastAsia="Trebuchet MS" w:hAnsi="Trebuchet MS" w:cs="Trebuchet MS"/>
                <w:sz w:val="16"/>
                <w:szCs w:val="16"/>
                <w:lang w:val="en-IE"/>
              </w:rPr>
              <w:t xml:space="preserve">in-depth sector-specific </w:t>
            </w:r>
            <w:r w:rsidRPr="00F520B6">
              <w:rPr>
                <w:rFonts w:ascii="Trebuchet MS" w:eastAsia="Trebuchet MS" w:hAnsi="Trebuchet MS" w:cs="Trebuchet MS"/>
                <w:sz w:val="16"/>
                <w:szCs w:val="16"/>
                <w:lang w:val="en-IE"/>
              </w:rPr>
              <w:t xml:space="preserve">case studies </w:t>
            </w:r>
            <w:r w:rsidR="640DC228" w:rsidRPr="00F520B6">
              <w:rPr>
                <w:rFonts w:ascii="Trebuchet MS" w:eastAsia="Trebuchet MS" w:hAnsi="Trebuchet MS" w:cs="Trebuchet MS"/>
                <w:sz w:val="16"/>
                <w:szCs w:val="16"/>
                <w:lang w:val="en-IE"/>
              </w:rPr>
              <w:t xml:space="preserve">on the operationalization of DNSH </w:t>
            </w:r>
            <w:r w:rsidRPr="00F520B6">
              <w:rPr>
                <w:rFonts w:ascii="Trebuchet MS" w:eastAsia="Trebuchet MS" w:hAnsi="Trebuchet MS" w:cs="Trebuchet MS"/>
                <w:sz w:val="16"/>
                <w:szCs w:val="16"/>
                <w:lang w:val="en-IE"/>
              </w:rPr>
              <w:t xml:space="preserve"> </w:t>
            </w:r>
            <w:r w:rsidR="03A04CAA" w:rsidRPr="00F520B6">
              <w:rPr>
                <w:rFonts w:ascii="Trebuchet MS" w:eastAsia="Trebuchet MS" w:hAnsi="Trebuchet MS" w:cs="Trebuchet MS"/>
                <w:sz w:val="16"/>
                <w:szCs w:val="16"/>
                <w:lang w:val="en-IE"/>
              </w:rPr>
              <w:t xml:space="preserve">based on the identified key areas </w:t>
            </w:r>
            <w:r w:rsidR="13AEFF29" w:rsidRPr="00F520B6">
              <w:rPr>
                <w:rFonts w:ascii="Trebuchet MS" w:eastAsia="Trebuchet MS" w:hAnsi="Trebuchet MS" w:cs="Trebuchet MS"/>
                <w:sz w:val="16"/>
                <w:szCs w:val="16"/>
                <w:lang w:val="en-IE"/>
              </w:rPr>
              <w:t xml:space="preserve">and project applicability, </w:t>
            </w:r>
            <w:r w:rsidRPr="00F520B6">
              <w:rPr>
                <w:rFonts w:ascii="Trebuchet MS" w:hAnsi="Trebuchet MS"/>
                <w:sz w:val="16"/>
                <w:szCs w:val="16"/>
                <w:lang w:val="en-IE"/>
              </w:rPr>
              <w:t xml:space="preserve">that illustrate situations (challenges) that may arise during the DNSH </w:t>
            </w:r>
            <w:r w:rsidR="57F81C42" w:rsidRPr="00F520B6">
              <w:rPr>
                <w:rFonts w:ascii="Trebuchet MS" w:hAnsi="Trebuchet MS"/>
                <w:sz w:val="16"/>
                <w:szCs w:val="16"/>
                <w:lang w:val="en-IE"/>
              </w:rPr>
              <w:t>and CP</w:t>
            </w:r>
            <w:r w:rsidRPr="00F520B6">
              <w:rPr>
                <w:rFonts w:ascii="Trebuchet MS" w:hAnsi="Trebuchet MS"/>
                <w:sz w:val="16"/>
                <w:szCs w:val="16"/>
                <w:lang w:val="en-IE"/>
              </w:rPr>
              <w:t xml:space="preserve"> application throughout the different processes conducted by </w:t>
            </w:r>
            <w:r w:rsidR="64B3668A" w:rsidRPr="00F520B6">
              <w:rPr>
                <w:rFonts w:ascii="Trebuchet MS" w:hAnsi="Trebuchet MS"/>
                <w:sz w:val="16"/>
                <w:szCs w:val="16"/>
                <w:lang w:val="en-IE"/>
              </w:rPr>
              <w:t>authorities managing public investments</w:t>
            </w:r>
            <w:r w:rsidRPr="00F520B6">
              <w:rPr>
                <w:rFonts w:ascii="Trebuchet MS" w:hAnsi="Trebuchet MS"/>
                <w:sz w:val="16"/>
                <w:szCs w:val="16"/>
                <w:lang w:val="en-IE"/>
              </w:rPr>
              <w:t xml:space="preserve"> </w:t>
            </w:r>
            <w:r w:rsidR="38D3152C" w:rsidRPr="00F520B6">
              <w:rPr>
                <w:rFonts w:ascii="Trebuchet MS" w:hAnsi="Trebuchet MS"/>
                <w:sz w:val="16"/>
                <w:szCs w:val="16"/>
                <w:lang w:val="en-IE"/>
              </w:rPr>
              <w:t>(Ministries and OPs)</w:t>
            </w:r>
            <w:r w:rsidRPr="00F520B6">
              <w:rPr>
                <w:rFonts w:ascii="Trebuchet MS" w:hAnsi="Trebuchet MS"/>
                <w:sz w:val="16"/>
                <w:szCs w:val="16"/>
                <w:lang w:val="en-IE"/>
              </w:rPr>
              <w:t xml:space="preserve"> and</w:t>
            </w:r>
            <w:r w:rsidR="4BD604C4" w:rsidRPr="00F520B6">
              <w:rPr>
                <w:rFonts w:ascii="Trebuchet MS" w:hAnsi="Trebuchet MS"/>
                <w:sz w:val="16"/>
                <w:szCs w:val="16"/>
                <w:lang w:val="en-IE"/>
              </w:rPr>
              <w:t xml:space="preserve"> will</w:t>
            </w:r>
            <w:r w:rsidRPr="00F520B6">
              <w:rPr>
                <w:rFonts w:ascii="Trebuchet MS" w:hAnsi="Trebuchet MS"/>
                <w:sz w:val="16"/>
                <w:szCs w:val="16"/>
                <w:lang w:val="en-IE"/>
              </w:rPr>
              <w:t xml:space="preserve"> provide guidance and recommendations on how to best address with these potential difficulties. </w:t>
            </w:r>
            <w:r w:rsidR="003C4B2F" w:rsidRPr="00F520B6">
              <w:rPr>
                <w:rFonts w:ascii="Trebuchet MS" w:hAnsi="Trebuchet MS"/>
                <w:sz w:val="16"/>
                <w:szCs w:val="16"/>
                <w:lang w:val="en-IE"/>
              </w:rPr>
              <w:t xml:space="preserve">The project team </w:t>
            </w:r>
            <w:r w:rsidRPr="00F520B6">
              <w:rPr>
                <w:rFonts w:ascii="Trebuchet MS" w:hAnsi="Trebuchet MS"/>
                <w:sz w:val="16"/>
                <w:szCs w:val="16"/>
                <w:lang w:val="en-IE"/>
              </w:rPr>
              <w:t xml:space="preserve">will include a dedicated case study to showcase the DNSH assessment of infrastructure projects (with a focus on </w:t>
            </w:r>
            <w:r w:rsidR="7F3D942E" w:rsidRPr="00F520B6">
              <w:rPr>
                <w:rFonts w:ascii="Trebuchet MS" w:hAnsi="Trebuchet MS"/>
                <w:sz w:val="16"/>
                <w:szCs w:val="16"/>
                <w:lang w:val="en-IE"/>
              </w:rPr>
              <w:t>CP</w:t>
            </w:r>
            <w:r w:rsidRPr="00F520B6">
              <w:rPr>
                <w:rFonts w:ascii="Trebuchet MS" w:hAnsi="Trebuchet MS"/>
                <w:sz w:val="16"/>
                <w:szCs w:val="16"/>
                <w:lang w:val="en-IE"/>
              </w:rPr>
              <w:t>)</w:t>
            </w:r>
          </w:p>
          <w:p w14:paraId="33C52FC4" w14:textId="77777777" w:rsidR="08C80852" w:rsidRPr="00F520B6" w:rsidRDefault="08C80852" w:rsidP="00E268BD">
            <w:pPr>
              <w:pStyle w:val="1stbullet"/>
              <w:numPr>
                <w:ilvl w:val="0"/>
                <w:numId w:val="11"/>
              </w:numPr>
              <w:rPr>
                <w:rFonts w:ascii="Trebuchet MS" w:hAnsi="Trebuchet MS"/>
                <w:b/>
                <w:sz w:val="16"/>
                <w:szCs w:val="16"/>
                <w:lang w:val="en-IE"/>
              </w:rPr>
            </w:pPr>
            <w:r w:rsidRPr="00F520B6">
              <w:rPr>
                <w:rFonts w:ascii="Trebuchet MS" w:hAnsi="Trebuchet MS"/>
                <w:b/>
                <w:sz w:val="16"/>
                <w:szCs w:val="16"/>
                <w:lang w:val="en-IE"/>
              </w:rPr>
              <w:t xml:space="preserve">Other recommendations for the successful DNSH </w:t>
            </w:r>
            <w:r w:rsidR="008929D0" w:rsidRPr="00F520B6">
              <w:rPr>
                <w:rFonts w:ascii="Trebuchet MS" w:hAnsi="Trebuchet MS"/>
                <w:b/>
                <w:sz w:val="16"/>
                <w:szCs w:val="16"/>
                <w:lang w:val="en-IE"/>
              </w:rPr>
              <w:t xml:space="preserve">and CP </w:t>
            </w:r>
            <w:r w:rsidRPr="00F520B6">
              <w:rPr>
                <w:rFonts w:ascii="Trebuchet MS" w:hAnsi="Trebuchet MS"/>
                <w:b/>
                <w:sz w:val="16"/>
                <w:szCs w:val="16"/>
                <w:lang w:val="en-IE"/>
              </w:rPr>
              <w:t>application</w:t>
            </w:r>
            <w:r w:rsidRPr="00F520B6">
              <w:rPr>
                <w:rFonts w:ascii="Trebuchet MS" w:hAnsi="Trebuchet MS"/>
                <w:sz w:val="16"/>
                <w:szCs w:val="16"/>
                <w:lang w:val="en-IE"/>
              </w:rPr>
              <w:t>, including for instance:</w:t>
            </w:r>
          </w:p>
          <w:p w14:paraId="07E1995D" w14:textId="77777777" w:rsidR="08C80852" w:rsidRPr="00F520B6" w:rsidRDefault="08C80852" w:rsidP="00E268BD">
            <w:pPr>
              <w:pStyle w:val="1stbullet"/>
              <w:numPr>
                <w:ilvl w:val="1"/>
                <w:numId w:val="11"/>
              </w:numPr>
              <w:rPr>
                <w:rFonts w:ascii="Trebuchet MS" w:hAnsi="Trebuchet MS"/>
                <w:b/>
                <w:sz w:val="16"/>
                <w:lang w:val="en-IE"/>
              </w:rPr>
            </w:pPr>
            <w:r w:rsidRPr="00F520B6">
              <w:rPr>
                <w:rFonts w:ascii="Trebuchet MS" w:hAnsi="Trebuchet MS"/>
                <w:sz w:val="16"/>
                <w:lang w:val="en-IE"/>
              </w:rPr>
              <w:t>How to optimise resources and assign roles to minimise administrative burden and increase flexibility, e.g., during procurement and calls for grants’ procedures</w:t>
            </w:r>
            <w:r w:rsidRPr="00F520B6">
              <w:rPr>
                <w:rFonts w:ascii="Trebuchet MS" w:hAnsi="Trebuchet MS"/>
                <w:b/>
                <w:sz w:val="16"/>
                <w:lang w:val="en-IE"/>
              </w:rPr>
              <w:t xml:space="preserve">. </w:t>
            </w:r>
            <w:r w:rsidRPr="00F520B6">
              <w:rPr>
                <w:rFonts w:ascii="Trebuchet MS" w:hAnsi="Trebuchet MS"/>
                <w:sz w:val="16"/>
                <w:lang w:val="en-IE"/>
              </w:rPr>
              <w:t>Given the various objectives of different investments and their different nature, it will be key to integrate differences in requirements into a standard guideline that can be effectively used by authorities that manage public investments</w:t>
            </w:r>
          </w:p>
          <w:p w14:paraId="74C52D52" w14:textId="77777777" w:rsidR="08C80852" w:rsidRPr="00F520B6" w:rsidRDefault="08C80852" w:rsidP="00E268BD">
            <w:pPr>
              <w:pStyle w:val="1stbullet"/>
              <w:numPr>
                <w:ilvl w:val="1"/>
                <w:numId w:val="11"/>
              </w:numPr>
              <w:rPr>
                <w:rFonts w:ascii="Trebuchet MS" w:hAnsi="Trebuchet MS"/>
                <w:b/>
                <w:sz w:val="16"/>
                <w:szCs w:val="16"/>
                <w:lang w:val="en-IE"/>
              </w:rPr>
            </w:pPr>
            <w:r w:rsidRPr="00F520B6">
              <w:rPr>
                <w:rFonts w:ascii="Trebuchet MS" w:hAnsi="Trebuchet MS"/>
                <w:sz w:val="16"/>
                <w:szCs w:val="16"/>
                <w:lang w:val="en-IE"/>
              </w:rPr>
              <w:t>How to design and improve templates, and data collection and assessment to systematically include DNSH assessments e.g., into public procurement procedures while at the same time making it simple, feasible and effective;</w:t>
            </w:r>
          </w:p>
          <w:p w14:paraId="040BCC72" w14:textId="4BCD2391" w:rsidR="08C80852" w:rsidRPr="00F520B6" w:rsidRDefault="3AFF9F61" w:rsidP="1D1D3CC2">
            <w:pPr>
              <w:pStyle w:val="1stbullet"/>
              <w:numPr>
                <w:ilvl w:val="0"/>
                <w:numId w:val="11"/>
              </w:numPr>
              <w:rPr>
                <w:rFonts w:ascii="Trebuchet MS" w:hAnsi="Trebuchet MS"/>
                <w:b/>
                <w:bCs/>
                <w:sz w:val="16"/>
                <w:szCs w:val="16"/>
                <w:lang w:val="en-IE"/>
              </w:rPr>
            </w:pPr>
            <w:r w:rsidRPr="00F520B6">
              <w:rPr>
                <w:rFonts w:ascii="Trebuchet MS" w:hAnsi="Trebuchet MS"/>
                <w:b/>
                <w:bCs/>
                <w:sz w:val="16"/>
                <w:szCs w:val="16"/>
                <w:lang w:val="en-IE"/>
              </w:rPr>
              <w:t xml:space="preserve">Templates and complementary tools and materials for DNSH </w:t>
            </w:r>
            <w:r w:rsidR="1AF1EFD2" w:rsidRPr="00F520B6">
              <w:rPr>
                <w:rFonts w:ascii="Trebuchet MS" w:hAnsi="Trebuchet MS"/>
                <w:b/>
                <w:bCs/>
                <w:sz w:val="16"/>
                <w:szCs w:val="16"/>
                <w:lang w:val="en-IE"/>
              </w:rPr>
              <w:t xml:space="preserve">and CP </w:t>
            </w:r>
            <w:r w:rsidRPr="00F520B6">
              <w:rPr>
                <w:rFonts w:ascii="Trebuchet MS" w:hAnsi="Trebuchet MS"/>
                <w:b/>
                <w:bCs/>
                <w:sz w:val="16"/>
                <w:szCs w:val="16"/>
                <w:lang w:val="en-IE"/>
              </w:rPr>
              <w:t>assessments</w:t>
            </w:r>
            <w:r w:rsidRPr="00F520B6">
              <w:rPr>
                <w:rFonts w:ascii="Trebuchet MS" w:hAnsi="Trebuchet MS"/>
                <w:sz w:val="16"/>
                <w:szCs w:val="16"/>
                <w:lang w:val="en-IE"/>
              </w:rPr>
              <w:t xml:space="preserve">, where </w:t>
            </w:r>
            <w:r w:rsidR="003C4B2F" w:rsidRPr="00F520B6">
              <w:rPr>
                <w:rFonts w:ascii="Trebuchet MS" w:hAnsi="Trebuchet MS"/>
                <w:sz w:val="16"/>
                <w:szCs w:val="16"/>
                <w:lang w:val="en-IE"/>
              </w:rPr>
              <w:t xml:space="preserve">the project team </w:t>
            </w:r>
            <w:r w:rsidRPr="00F520B6">
              <w:rPr>
                <w:rFonts w:ascii="Trebuchet MS" w:hAnsi="Trebuchet MS"/>
                <w:sz w:val="16"/>
                <w:szCs w:val="16"/>
                <w:lang w:val="en-IE"/>
              </w:rPr>
              <w:t xml:space="preserve">will seek to include, among others, templates and links to further information and resources (e.g., examples of other templates developed by peers, </w:t>
            </w:r>
            <w:r w:rsidR="08FDD542" w:rsidRPr="00F520B6">
              <w:rPr>
                <w:rFonts w:ascii="Trebuchet MS" w:hAnsi="Trebuchet MS"/>
                <w:sz w:val="16"/>
                <w:szCs w:val="16"/>
                <w:lang w:val="en-IE"/>
              </w:rPr>
              <w:t xml:space="preserve">documents </w:t>
            </w:r>
            <w:r w:rsidRPr="00F520B6">
              <w:rPr>
                <w:rFonts w:ascii="Trebuchet MS" w:hAnsi="Trebuchet MS"/>
                <w:sz w:val="16"/>
                <w:szCs w:val="16"/>
                <w:lang w:val="en-IE"/>
              </w:rPr>
              <w:t>with additional recommendations and guidance)</w:t>
            </w:r>
            <w:r w:rsidR="7EE81AE7" w:rsidRPr="00F520B6">
              <w:rPr>
                <w:rFonts w:ascii="Trebuchet MS" w:hAnsi="Trebuchet MS"/>
                <w:sz w:val="16"/>
                <w:szCs w:val="16"/>
                <w:lang w:val="en-IE"/>
              </w:rPr>
              <w:t xml:space="preserve">. </w:t>
            </w:r>
            <w:r w:rsidR="00C329F1" w:rsidRPr="00F520B6">
              <w:rPr>
                <w:rFonts w:ascii="Trebuchet MS" w:hAnsi="Trebuchet MS"/>
                <w:sz w:val="16"/>
                <w:szCs w:val="16"/>
                <w:lang w:val="en-IE"/>
              </w:rPr>
              <w:t xml:space="preserve">The materials for DNSH and CP assessment could include, for example, </w:t>
            </w:r>
            <w:r w:rsidR="00F2543E" w:rsidRPr="00F520B6">
              <w:rPr>
                <w:rFonts w:ascii="Trebuchet MS" w:hAnsi="Trebuchet MS"/>
                <w:sz w:val="16"/>
                <w:szCs w:val="16"/>
                <w:lang w:val="en-IE"/>
              </w:rPr>
              <w:t>template for presenting call documents,</w:t>
            </w:r>
            <w:r w:rsidR="00C329F1" w:rsidRPr="00F520B6">
              <w:rPr>
                <w:rFonts w:ascii="Trebuchet MS" w:hAnsi="Trebuchet MS"/>
                <w:sz w:val="16"/>
                <w:szCs w:val="16"/>
                <w:lang w:val="en-IE"/>
              </w:rPr>
              <w:t xml:space="preserve"> standard pre-populated </w:t>
            </w:r>
            <w:r w:rsidR="00105B84" w:rsidRPr="00F520B6">
              <w:rPr>
                <w:rFonts w:ascii="Trebuchet MS" w:hAnsi="Trebuchet MS"/>
                <w:sz w:val="16"/>
                <w:szCs w:val="16"/>
                <w:lang w:val="en-IE"/>
              </w:rPr>
              <w:t xml:space="preserve">templates </w:t>
            </w:r>
            <w:r w:rsidR="00F4123B" w:rsidRPr="00F520B6">
              <w:rPr>
                <w:rFonts w:ascii="Trebuchet MS" w:hAnsi="Trebuchet MS"/>
                <w:sz w:val="16"/>
                <w:szCs w:val="16"/>
                <w:lang w:val="en-IE"/>
              </w:rPr>
              <w:t xml:space="preserve">for project beneficiarities to help them </w:t>
            </w:r>
            <w:r w:rsidR="005518DF" w:rsidRPr="00F520B6">
              <w:rPr>
                <w:rFonts w:ascii="Trebuchet MS" w:hAnsi="Trebuchet MS"/>
                <w:sz w:val="16"/>
                <w:szCs w:val="16"/>
                <w:lang w:val="en-IE"/>
              </w:rPr>
              <w:t xml:space="preserve">to </w:t>
            </w:r>
            <w:r w:rsidR="00C126E7" w:rsidRPr="00F520B6">
              <w:rPr>
                <w:rFonts w:ascii="Trebuchet MS" w:hAnsi="Trebuchet MS"/>
                <w:sz w:val="16"/>
                <w:szCs w:val="16"/>
                <w:lang w:val="en-IE"/>
              </w:rPr>
              <w:t>f</w:t>
            </w:r>
            <w:r w:rsidR="00775542" w:rsidRPr="00F520B6">
              <w:rPr>
                <w:rFonts w:ascii="Trebuchet MS" w:hAnsi="Trebuchet MS"/>
                <w:sz w:val="16"/>
                <w:szCs w:val="16"/>
                <w:lang w:val="en-IE"/>
              </w:rPr>
              <w:t>ulfil</w:t>
            </w:r>
            <w:r w:rsidR="00A44BD6" w:rsidRPr="00F520B6">
              <w:rPr>
                <w:rFonts w:ascii="Trebuchet MS" w:hAnsi="Trebuchet MS"/>
                <w:sz w:val="16"/>
                <w:szCs w:val="16"/>
                <w:lang w:val="en-IE"/>
              </w:rPr>
              <w:t xml:space="preserve"> the call</w:t>
            </w:r>
            <w:r w:rsidR="0072540D" w:rsidRPr="00F520B6">
              <w:rPr>
                <w:rFonts w:ascii="Trebuchet MS" w:hAnsi="Trebuchet MS"/>
                <w:sz w:val="16"/>
                <w:szCs w:val="16"/>
                <w:lang w:val="en-IE"/>
              </w:rPr>
              <w:t>’s requirements</w:t>
            </w:r>
            <w:r w:rsidR="00A62ACB" w:rsidRPr="00F520B6">
              <w:rPr>
                <w:rFonts w:ascii="Trebuchet MS" w:hAnsi="Trebuchet MS"/>
                <w:sz w:val="16"/>
                <w:szCs w:val="16"/>
                <w:lang w:val="en-IE"/>
              </w:rPr>
              <w:t xml:space="preserve">; check-lists </w:t>
            </w:r>
            <w:r w:rsidR="00E76267" w:rsidRPr="00F520B6">
              <w:rPr>
                <w:rFonts w:ascii="Trebuchet MS" w:hAnsi="Trebuchet MS"/>
                <w:sz w:val="16"/>
                <w:szCs w:val="16"/>
                <w:lang w:val="en-IE"/>
              </w:rPr>
              <w:t>of requirements</w:t>
            </w:r>
            <w:r w:rsidR="00A62ACB" w:rsidRPr="00F520B6">
              <w:rPr>
                <w:rFonts w:ascii="Trebuchet MS" w:hAnsi="Trebuchet MS"/>
                <w:sz w:val="16"/>
                <w:szCs w:val="16"/>
                <w:lang w:val="en-IE"/>
              </w:rPr>
              <w:t xml:space="preserve"> </w:t>
            </w:r>
            <w:r w:rsidR="00144094" w:rsidRPr="00F520B6">
              <w:rPr>
                <w:rFonts w:ascii="Trebuchet MS" w:hAnsi="Trebuchet MS"/>
                <w:sz w:val="16"/>
                <w:szCs w:val="16"/>
                <w:lang w:val="en-IE"/>
              </w:rPr>
              <w:t xml:space="preserve">for </w:t>
            </w:r>
            <w:r w:rsidR="00AB0315" w:rsidRPr="00F520B6">
              <w:rPr>
                <w:rFonts w:ascii="Trebuchet MS" w:hAnsi="Trebuchet MS"/>
                <w:sz w:val="16"/>
                <w:szCs w:val="16"/>
                <w:lang w:val="en-IE"/>
              </w:rPr>
              <w:t xml:space="preserve">calls </w:t>
            </w:r>
            <w:r w:rsidR="00633604" w:rsidRPr="00F520B6">
              <w:rPr>
                <w:rFonts w:ascii="Trebuchet MS" w:hAnsi="Trebuchet MS"/>
                <w:sz w:val="16"/>
                <w:szCs w:val="16"/>
                <w:lang w:val="en-IE"/>
              </w:rPr>
              <w:t xml:space="preserve">that are required </w:t>
            </w:r>
            <w:r w:rsidR="00775542" w:rsidRPr="00F520B6">
              <w:rPr>
                <w:rFonts w:ascii="Trebuchet MS" w:hAnsi="Trebuchet MS"/>
                <w:sz w:val="16"/>
                <w:szCs w:val="16"/>
                <w:lang w:val="en-IE"/>
              </w:rPr>
              <w:t xml:space="preserve">to be adhered to as per DNSH and/or CP requirements. </w:t>
            </w:r>
            <w:r w:rsidR="00A44BD6" w:rsidRPr="00F520B6">
              <w:rPr>
                <w:rFonts w:ascii="Trebuchet MS" w:hAnsi="Trebuchet MS"/>
                <w:sz w:val="16"/>
                <w:szCs w:val="16"/>
                <w:lang w:val="en-IE"/>
              </w:rPr>
              <w:t xml:space="preserve"> </w:t>
            </w:r>
          </w:p>
        </w:tc>
      </w:tr>
    </w:tbl>
    <w:p w14:paraId="437A16B1" w14:textId="77777777" w:rsidR="00061343" w:rsidRPr="00F520B6" w:rsidRDefault="00061343" w:rsidP="00061343">
      <w:pPr>
        <w:rPr>
          <w:lang w:val="en-IE"/>
        </w:rPr>
      </w:pPr>
    </w:p>
    <w:p w14:paraId="3DC5603D" w14:textId="77777777" w:rsidR="00A42794" w:rsidRPr="00F520B6" w:rsidRDefault="4981FFCA" w:rsidP="00AE767F">
      <w:pPr>
        <w:pStyle w:val="Nadpis3"/>
        <w:rPr>
          <w:lang w:val="en-IE"/>
        </w:rPr>
      </w:pPr>
      <w:bookmarkStart w:id="33" w:name="_Toc120005693"/>
      <w:r w:rsidRPr="00F520B6">
        <w:rPr>
          <w:lang w:val="en-IE"/>
        </w:rPr>
        <w:t>Task 5.2 – Draft methodological guidelines for project implementers/grant beneficiaries</w:t>
      </w:r>
      <w:bookmarkEnd w:id="33"/>
      <w:r w:rsidRPr="00F520B6">
        <w:rPr>
          <w:lang w:val="en-IE"/>
        </w:rPr>
        <w:t xml:space="preserve"> </w:t>
      </w:r>
    </w:p>
    <w:p w14:paraId="5809D921" w14:textId="6DF40A51" w:rsidR="00A42794" w:rsidRPr="00F520B6" w:rsidRDefault="4981FFCA" w:rsidP="1D1D3CC2">
      <w:pPr>
        <w:rPr>
          <w:color w:val="000000" w:themeColor="text1"/>
          <w:sz w:val="22"/>
          <w:lang w:val="en-IE"/>
        </w:rPr>
      </w:pPr>
      <w:r w:rsidRPr="00F520B6">
        <w:rPr>
          <w:lang w:val="en-IE"/>
        </w:rPr>
        <w:t xml:space="preserve">The methodological guidelines for project implementers and grant beneficiaries will </w:t>
      </w:r>
      <w:r w:rsidR="5E8D273C" w:rsidRPr="00F520B6">
        <w:rPr>
          <w:lang w:val="en-IE"/>
        </w:rPr>
        <w:t xml:space="preserve">to a large extent </w:t>
      </w:r>
      <w:r w:rsidRPr="00F520B6">
        <w:rPr>
          <w:lang w:val="en-IE"/>
        </w:rPr>
        <w:t xml:space="preserve">mirror the guidelines for </w:t>
      </w:r>
      <w:r w:rsidR="0C879DD3" w:rsidRPr="00F520B6">
        <w:rPr>
          <w:lang w:val="en-IE"/>
        </w:rPr>
        <w:t>authorities managing public investments</w:t>
      </w:r>
      <w:r w:rsidRPr="00F520B6">
        <w:rPr>
          <w:lang w:val="en-IE"/>
        </w:rPr>
        <w:t xml:space="preserve"> </w:t>
      </w:r>
      <w:r w:rsidR="62955841" w:rsidRPr="00F520B6">
        <w:rPr>
          <w:lang w:val="en-IE"/>
        </w:rPr>
        <w:t xml:space="preserve">above </w:t>
      </w:r>
      <w:r w:rsidRPr="00F520B6">
        <w:rPr>
          <w:lang w:val="en-IE"/>
        </w:rPr>
        <w:t>and build on the output from DLV</w:t>
      </w:r>
      <w:r w:rsidR="00B67FA9" w:rsidRPr="00F520B6">
        <w:rPr>
          <w:lang w:val="en-IE"/>
        </w:rPr>
        <w:t xml:space="preserve"> </w:t>
      </w:r>
      <w:r w:rsidRPr="00F520B6">
        <w:rPr>
          <w:lang w:val="en-IE"/>
        </w:rPr>
        <w:t xml:space="preserve">2-4. </w:t>
      </w:r>
      <w:r w:rsidR="629E7999" w:rsidRPr="00F520B6">
        <w:rPr>
          <w:lang w:val="en-IE"/>
        </w:rPr>
        <w:t xml:space="preserve">The </w:t>
      </w:r>
      <w:r w:rsidRPr="00F520B6">
        <w:rPr>
          <w:lang w:val="en-IE"/>
        </w:rPr>
        <w:t xml:space="preserve">outline </w:t>
      </w:r>
      <w:r w:rsidR="4C8144C6" w:rsidRPr="00F520B6">
        <w:rPr>
          <w:lang w:val="en-IE"/>
        </w:rPr>
        <w:t>of this guidelines is</w:t>
      </w:r>
      <w:r w:rsidR="2558F7B6" w:rsidRPr="00F520B6">
        <w:rPr>
          <w:lang w:val="en-IE"/>
        </w:rPr>
        <w:t xml:space="preserve"> </w:t>
      </w:r>
      <w:r w:rsidRPr="00F520B6">
        <w:rPr>
          <w:lang w:val="en-IE"/>
        </w:rPr>
        <w:t>presented in</w:t>
      </w:r>
      <w:r w:rsidR="003C4B2F" w:rsidRPr="00F520B6">
        <w:rPr>
          <w:lang w:val="en-IE"/>
        </w:rPr>
        <w:t xml:space="preserve"> </w:t>
      </w:r>
      <w:r w:rsidR="003C4B2F" w:rsidRPr="00F520B6">
        <w:rPr>
          <w:lang w:val="en-IE"/>
        </w:rPr>
        <w:fldChar w:fldCharType="begin"/>
      </w:r>
      <w:r w:rsidR="003C4B2F" w:rsidRPr="00F520B6">
        <w:rPr>
          <w:lang w:val="en-IE"/>
        </w:rPr>
        <w:instrText xml:space="preserve"> REF _Ref119674825 \h </w:instrText>
      </w:r>
      <w:r w:rsidR="003C4B2F" w:rsidRPr="00F520B6">
        <w:rPr>
          <w:lang w:val="en-IE"/>
        </w:rPr>
      </w:r>
      <w:r w:rsidR="003C4B2F" w:rsidRPr="00F520B6">
        <w:rPr>
          <w:lang w:val="en-IE"/>
        </w:rPr>
        <w:fldChar w:fldCharType="separate"/>
      </w:r>
      <w:r w:rsidR="0074024F" w:rsidRPr="00F520B6">
        <w:rPr>
          <w:lang w:val="en-IE"/>
        </w:rPr>
        <w:t xml:space="preserve">Textbox </w:t>
      </w:r>
      <w:r w:rsidR="0074024F">
        <w:rPr>
          <w:noProof/>
          <w:lang w:val="en-IE"/>
        </w:rPr>
        <w:t>2</w:t>
      </w:r>
      <w:r w:rsidR="0074024F" w:rsidRPr="00F520B6">
        <w:rPr>
          <w:lang w:val="en-IE"/>
        </w:rPr>
        <w:noBreakHyphen/>
      </w:r>
      <w:r w:rsidR="0074024F">
        <w:rPr>
          <w:noProof/>
          <w:lang w:val="en-IE"/>
        </w:rPr>
        <w:t>2</w:t>
      </w:r>
      <w:r w:rsidR="003C4B2F" w:rsidRPr="00F520B6">
        <w:rPr>
          <w:lang w:val="en-IE"/>
        </w:rPr>
        <w:fldChar w:fldCharType="end"/>
      </w:r>
      <w:r w:rsidRPr="00F520B6">
        <w:rPr>
          <w:lang w:val="en-IE"/>
        </w:rPr>
        <w:t xml:space="preserve"> but adapted for project implementers and grant beneficiaries. Particularly, </w:t>
      </w:r>
      <w:r w:rsidR="003C4B2F" w:rsidRPr="00F520B6">
        <w:rPr>
          <w:lang w:val="en-IE"/>
        </w:rPr>
        <w:t xml:space="preserve">the project team </w:t>
      </w:r>
      <w:r w:rsidRPr="00F520B6">
        <w:rPr>
          <w:lang w:val="en-IE"/>
        </w:rPr>
        <w:t>will provide guidance on the technical and legal requirements for project implementers to demonstrate and verify DNSH alignment. Similar to the guidelines fo</w:t>
      </w:r>
      <w:r w:rsidR="00AB30E4" w:rsidRPr="00F520B6">
        <w:rPr>
          <w:lang w:val="en-IE"/>
        </w:rPr>
        <w:t>r</w:t>
      </w:r>
      <w:r w:rsidRPr="00F520B6">
        <w:rPr>
          <w:color w:val="FFFFFF" w:themeColor="background1"/>
          <w:lang w:val="en-IE"/>
        </w:rPr>
        <w:t xml:space="preserve"> </w:t>
      </w:r>
      <w:r w:rsidR="0DE4286F" w:rsidRPr="00F520B6">
        <w:rPr>
          <w:lang w:val="en-IE"/>
        </w:rPr>
        <w:t>authorities managing public investments</w:t>
      </w:r>
      <w:r w:rsidRPr="00F520B6">
        <w:rPr>
          <w:lang w:val="en-IE"/>
        </w:rPr>
        <w:t xml:space="preserve"> </w:t>
      </w:r>
      <w:r w:rsidR="003C4B2F" w:rsidRPr="00F520B6">
        <w:rPr>
          <w:lang w:val="en-IE"/>
        </w:rPr>
        <w:t xml:space="preserve">the project team </w:t>
      </w:r>
      <w:r w:rsidRPr="00F520B6">
        <w:rPr>
          <w:lang w:val="en-IE"/>
        </w:rPr>
        <w:t xml:space="preserve">will include </w:t>
      </w:r>
      <w:r w:rsidR="67768CB4" w:rsidRPr="00F520B6">
        <w:rPr>
          <w:lang w:val="en-IE"/>
        </w:rPr>
        <w:t xml:space="preserve">a </w:t>
      </w:r>
      <w:r w:rsidR="35DB46C3" w:rsidRPr="00F520B6">
        <w:rPr>
          <w:lang w:val="en-IE"/>
        </w:rPr>
        <w:t>section</w:t>
      </w:r>
      <w:r w:rsidRPr="00F520B6">
        <w:rPr>
          <w:lang w:val="en-IE"/>
        </w:rPr>
        <w:t xml:space="preserve"> dedicated </w:t>
      </w:r>
      <w:r w:rsidR="5979F5E8" w:rsidRPr="00F520B6">
        <w:rPr>
          <w:lang w:val="en-IE"/>
        </w:rPr>
        <w:t>to</w:t>
      </w:r>
      <w:r w:rsidRPr="00F520B6">
        <w:rPr>
          <w:lang w:val="en-IE"/>
        </w:rPr>
        <w:t xml:space="preserve"> screening mechanisms, DNSH </w:t>
      </w:r>
      <w:r w:rsidR="5414B524" w:rsidRPr="00F520B6">
        <w:rPr>
          <w:lang w:val="en-IE"/>
        </w:rPr>
        <w:t xml:space="preserve">and CP </w:t>
      </w:r>
      <w:r w:rsidRPr="00F520B6">
        <w:rPr>
          <w:lang w:val="en-IE"/>
        </w:rPr>
        <w:t xml:space="preserve">application considering information needs (data needs may differ across funds/programmes and according to sec-toral activities), ex-post verifications; and include practical </w:t>
      </w:r>
      <w:r w:rsidR="72B0F659" w:rsidRPr="00F520B6">
        <w:rPr>
          <w:lang w:val="en-IE"/>
        </w:rPr>
        <w:t xml:space="preserve">cross-cutting as well as in-depth sector-specific </w:t>
      </w:r>
      <w:r w:rsidRPr="00F520B6">
        <w:rPr>
          <w:lang w:val="en-IE"/>
        </w:rPr>
        <w:t xml:space="preserve">case studies </w:t>
      </w:r>
      <w:r w:rsidR="72B0F659" w:rsidRPr="00F520B6">
        <w:rPr>
          <w:lang w:val="en-IE"/>
        </w:rPr>
        <w:t xml:space="preserve">on the operationalization of DNSH </w:t>
      </w:r>
      <w:r w:rsidRPr="00F520B6">
        <w:rPr>
          <w:lang w:val="en-IE"/>
        </w:rPr>
        <w:t xml:space="preserve">and recommendations for templates and other relevant aspects for DNSH application (e.g., on how to optimise administrative burden). </w:t>
      </w:r>
      <w:r w:rsidR="003C4B2F" w:rsidRPr="00F520B6">
        <w:rPr>
          <w:lang w:val="en-IE"/>
        </w:rPr>
        <w:t xml:space="preserve">The project team </w:t>
      </w:r>
      <w:r w:rsidRPr="00F520B6">
        <w:rPr>
          <w:lang w:val="en-IE"/>
        </w:rPr>
        <w:t>will include specific recommendations and a dedicated case study to showcase the DNSH assessment of infrastructure projects</w:t>
      </w:r>
      <w:r w:rsidR="35DB46C3" w:rsidRPr="00F520B6">
        <w:rPr>
          <w:lang w:val="en-IE"/>
        </w:rPr>
        <w:t>.</w:t>
      </w:r>
      <w:r w:rsidRPr="00F520B6">
        <w:rPr>
          <w:lang w:val="en-IE"/>
        </w:rPr>
        <w:t xml:space="preserve"> </w:t>
      </w:r>
      <w:r w:rsidR="038DA171" w:rsidRPr="00F520B6">
        <w:rPr>
          <w:lang w:val="en-IE"/>
        </w:rPr>
        <w:t>Th</w:t>
      </w:r>
      <w:r w:rsidR="37F7C161" w:rsidRPr="00F520B6">
        <w:rPr>
          <w:lang w:val="en-IE"/>
        </w:rPr>
        <w:t>e</w:t>
      </w:r>
      <w:r w:rsidR="038DA171" w:rsidRPr="00F520B6">
        <w:rPr>
          <w:lang w:val="en-IE"/>
        </w:rPr>
        <w:t xml:space="preserve"> guidance will include visual tools to facilitate the application of the guideline, such as decision trees, and other flow-chart like diagrams to simplify the decision-making processes. The </w:t>
      </w:r>
      <w:r w:rsidR="21ED2325" w:rsidRPr="00F520B6">
        <w:rPr>
          <w:lang w:val="en-IE"/>
        </w:rPr>
        <w:t>content of the final version</w:t>
      </w:r>
      <w:r w:rsidRPr="00F520B6">
        <w:rPr>
          <w:lang w:val="en-IE"/>
        </w:rPr>
        <w:t xml:space="preserve"> will be determined in collaboration with the Steering Committee.</w:t>
      </w:r>
      <w:r w:rsidR="526B1713" w:rsidRPr="00F520B6">
        <w:rPr>
          <w:lang w:val="en-IE"/>
        </w:rPr>
        <w:t xml:space="preserve"> The guidance will be drafted in English and translated into Czech.</w:t>
      </w:r>
    </w:p>
    <w:p w14:paraId="0CDBA015" w14:textId="77777777" w:rsidR="038DA171" w:rsidRPr="00F520B6" w:rsidRDefault="038DA171" w:rsidP="038DA171">
      <w:pPr>
        <w:rPr>
          <w:lang w:val="en-IE"/>
        </w:rPr>
      </w:pPr>
    </w:p>
    <w:p w14:paraId="6098F7FB" w14:textId="59589703" w:rsidR="038DA171" w:rsidRPr="00F520B6" w:rsidRDefault="003C4B2F" w:rsidP="00724CEB">
      <w:pPr>
        <w:pStyle w:val="Titulek"/>
        <w:rPr>
          <w:lang w:val="en-IE"/>
        </w:rPr>
      </w:pPr>
      <w:bookmarkStart w:id="34" w:name="_Ref119674825"/>
      <w:r w:rsidRPr="00F520B6">
        <w:rPr>
          <w:lang w:val="en-IE"/>
        </w:rPr>
        <w:t xml:space="preserve">Textbox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Textbox \* ARABIC \s 1 </w:instrText>
      </w:r>
      <w:r w:rsidR="00E670D1" w:rsidRPr="00F520B6">
        <w:rPr>
          <w:lang w:val="en-IE"/>
        </w:rPr>
        <w:fldChar w:fldCharType="separate"/>
      </w:r>
      <w:r w:rsidR="0074024F">
        <w:rPr>
          <w:noProof/>
          <w:lang w:val="en-IE"/>
        </w:rPr>
        <w:t>2</w:t>
      </w:r>
      <w:r w:rsidR="00E670D1" w:rsidRPr="00F520B6">
        <w:rPr>
          <w:lang w:val="en-IE"/>
        </w:rPr>
        <w:fldChar w:fldCharType="end"/>
      </w:r>
      <w:bookmarkEnd w:id="34"/>
      <w:r w:rsidRPr="00F520B6">
        <w:rPr>
          <w:lang w:val="en-IE"/>
        </w:rPr>
        <w:t xml:space="preserve"> </w:t>
      </w:r>
      <w:r w:rsidR="2C060E19" w:rsidRPr="00F520B6">
        <w:rPr>
          <w:lang w:val="en-IE"/>
        </w:rPr>
        <w:t>Draft content outline - methodological guidelines for Project implementers/grant beneficiaries</w:t>
      </w:r>
    </w:p>
    <w:tbl>
      <w:tblPr>
        <w:tblW w:w="0" w:type="auto"/>
        <w:tblInd w:w="555" w:type="dxa"/>
        <w:tblLayout w:type="fixed"/>
        <w:tblLook w:val="04A0" w:firstRow="1" w:lastRow="0" w:firstColumn="1" w:lastColumn="0" w:noHBand="0" w:noVBand="1"/>
      </w:tblPr>
      <w:tblGrid>
        <w:gridCol w:w="8445"/>
      </w:tblGrid>
      <w:tr w:rsidR="038DA171" w:rsidRPr="00F520B6" w14:paraId="1F8F7E17" w14:textId="77777777" w:rsidTr="00724CEB">
        <w:trPr>
          <w:trHeight w:val="360"/>
        </w:trPr>
        <w:tc>
          <w:tcPr>
            <w:tcW w:w="8445" w:type="dxa"/>
            <w:tcBorders>
              <w:top w:val="single" w:sz="8" w:space="0" w:color="auto"/>
              <w:left w:val="single" w:sz="8" w:space="0" w:color="auto"/>
              <w:bottom w:val="single" w:sz="8" w:space="0" w:color="auto"/>
              <w:right w:val="single" w:sz="8" w:space="0" w:color="auto"/>
            </w:tcBorders>
            <w:shd w:val="clear" w:color="auto" w:fill="002C54" w:themeFill="accent5"/>
            <w:vAlign w:val="center"/>
          </w:tcPr>
          <w:p w14:paraId="09DDDDB7" w14:textId="77777777" w:rsidR="038DA171" w:rsidRPr="00F520B6" w:rsidRDefault="038DA171" w:rsidP="00724CEB">
            <w:pPr>
              <w:ind w:left="0"/>
              <w:jc w:val="both"/>
              <w:rPr>
                <w:rFonts w:eastAsia="Trebuchet MS" w:cs="Trebuchet MS"/>
                <w:b/>
                <w:bCs/>
                <w:color w:val="FFFFFF" w:themeColor="background1"/>
                <w:sz w:val="16"/>
                <w:szCs w:val="16"/>
                <w:lang w:val="en-IE"/>
              </w:rPr>
            </w:pPr>
            <w:r w:rsidRPr="00F520B6">
              <w:rPr>
                <w:rFonts w:eastAsia="Trebuchet MS" w:cs="Trebuchet MS"/>
                <w:b/>
                <w:bCs/>
                <w:color w:val="FFFFFF" w:themeColor="background1"/>
                <w:sz w:val="16"/>
                <w:szCs w:val="16"/>
                <w:lang w:val="en-IE"/>
              </w:rPr>
              <w:t>DNSH and CP - methodological guidelines for project implementers/grant beneficiaries</w:t>
            </w:r>
          </w:p>
        </w:tc>
      </w:tr>
      <w:tr w:rsidR="038DA171" w:rsidRPr="00F520B6" w14:paraId="7B4C5B61" w14:textId="77777777" w:rsidTr="00724CEB">
        <w:tc>
          <w:tcPr>
            <w:tcW w:w="8445" w:type="dxa"/>
            <w:tcBorders>
              <w:top w:val="single" w:sz="8" w:space="0" w:color="auto"/>
              <w:left w:val="single" w:sz="8" w:space="0" w:color="auto"/>
              <w:bottom w:val="single" w:sz="8" w:space="0" w:color="auto"/>
              <w:right w:val="single" w:sz="8" w:space="0" w:color="auto"/>
            </w:tcBorders>
            <w:vAlign w:val="center"/>
          </w:tcPr>
          <w:p w14:paraId="5EE4EC34" w14:textId="77777777" w:rsidR="038DA171" w:rsidRPr="00F520B6" w:rsidRDefault="038DA171" w:rsidP="038DA171">
            <w:pPr>
              <w:pStyle w:val="Odstavecseseznamem"/>
              <w:numPr>
                <w:ilvl w:val="0"/>
                <w:numId w:val="49"/>
              </w:numPr>
              <w:rPr>
                <w:rFonts w:eastAsia="Trebuchet MS" w:cs="Trebuchet MS"/>
                <w:color w:val="000000" w:themeColor="text1"/>
                <w:sz w:val="16"/>
                <w:szCs w:val="16"/>
                <w:lang w:val="en-IE"/>
              </w:rPr>
            </w:pPr>
            <w:r w:rsidRPr="00F520B6">
              <w:rPr>
                <w:rFonts w:eastAsia="Trebuchet MS" w:cs="Trebuchet MS"/>
                <w:b/>
                <w:bCs/>
                <w:color w:val="000000" w:themeColor="text1"/>
                <w:sz w:val="16"/>
                <w:szCs w:val="16"/>
                <w:lang w:val="en-IE"/>
              </w:rPr>
              <w:t xml:space="preserve">Introduction, </w:t>
            </w:r>
            <w:r w:rsidRPr="00F520B6">
              <w:rPr>
                <w:rFonts w:eastAsia="Trebuchet MS" w:cs="Trebuchet MS"/>
                <w:color w:val="000000" w:themeColor="text1"/>
                <w:sz w:val="16"/>
                <w:szCs w:val="16"/>
                <w:lang w:val="en-IE"/>
              </w:rPr>
              <w:t>with objectives and content of the guideline, as well the target audience (i.e.,</w:t>
            </w:r>
            <w:r w:rsidRPr="00F520B6">
              <w:rPr>
                <w:rFonts w:eastAsia="Trebuchet MS" w:cs="Trebuchet MS"/>
                <w:b/>
                <w:bCs/>
                <w:color w:val="4F6BED"/>
                <w:sz w:val="16"/>
                <w:szCs w:val="16"/>
                <w:lang w:val="en-IE"/>
              </w:rPr>
              <w:t xml:space="preserve"> </w:t>
            </w:r>
            <w:r w:rsidRPr="00F520B6">
              <w:rPr>
                <w:rFonts w:eastAsia="Trebuchet MS" w:cs="Trebuchet MS"/>
                <w:color w:val="000000" w:themeColor="text1"/>
                <w:sz w:val="16"/>
                <w:szCs w:val="16"/>
                <w:lang w:val="en-IE"/>
              </w:rPr>
              <w:t xml:space="preserve">Project implementers/grant beneficiaries ) </w:t>
            </w:r>
          </w:p>
          <w:p w14:paraId="0F467B68" w14:textId="77777777" w:rsidR="038DA171" w:rsidRPr="00F520B6" w:rsidRDefault="038DA171" w:rsidP="038DA171">
            <w:pPr>
              <w:pStyle w:val="Odstavecseseznamem"/>
              <w:numPr>
                <w:ilvl w:val="0"/>
                <w:numId w:val="48"/>
              </w:numPr>
              <w:rPr>
                <w:rFonts w:eastAsia="Trebuchet MS" w:cs="Trebuchet MS"/>
                <w:color w:val="000000" w:themeColor="text1"/>
                <w:sz w:val="16"/>
                <w:szCs w:val="16"/>
                <w:lang w:val="en-IE"/>
              </w:rPr>
            </w:pPr>
            <w:r w:rsidRPr="00F520B6">
              <w:rPr>
                <w:rFonts w:eastAsia="Trebuchet MS" w:cs="Trebuchet MS"/>
                <w:b/>
                <w:bCs/>
                <w:color w:val="000000" w:themeColor="text1"/>
                <w:sz w:val="16"/>
                <w:szCs w:val="16"/>
                <w:lang w:val="en-IE"/>
              </w:rPr>
              <w:t>DNSH background and regulatory framework including, among others:</w:t>
            </w:r>
            <w:r w:rsidRPr="00F520B6">
              <w:rPr>
                <w:rFonts w:eastAsia="Trebuchet MS" w:cs="Trebuchet MS"/>
                <w:color w:val="000000" w:themeColor="text1"/>
                <w:sz w:val="16"/>
                <w:szCs w:val="16"/>
                <w:lang w:val="en-IE"/>
              </w:rPr>
              <w:t xml:space="preserve"> </w:t>
            </w:r>
          </w:p>
          <w:p w14:paraId="1DF90991" w14:textId="77777777" w:rsidR="038DA171" w:rsidRPr="00F520B6" w:rsidRDefault="038DA171" w:rsidP="038DA171">
            <w:pPr>
              <w:pStyle w:val="Odstavecseseznamem"/>
              <w:numPr>
                <w:ilvl w:val="0"/>
                <w:numId w:val="47"/>
              </w:numPr>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A short overview of the main regulatory components related to the DNSH principles, including e.g., the EU Taxonomy Regulation, Delegated Regulation on Technical Screening Criteria</w:t>
            </w:r>
            <w:r w:rsidRPr="00F520B6">
              <w:rPr>
                <w:rFonts w:eastAsia="Trebuchet MS" w:cs="Trebuchet MS"/>
                <w:color w:val="881798"/>
                <w:sz w:val="16"/>
                <w:szCs w:val="16"/>
                <w:u w:val="single"/>
                <w:lang w:val="en-IE"/>
              </w:rPr>
              <w:t xml:space="preserve">, </w:t>
            </w:r>
            <w:r w:rsidRPr="00F520B6">
              <w:rPr>
                <w:rFonts w:eastAsia="Trebuchet MS" w:cs="Trebuchet MS"/>
                <w:color w:val="000000" w:themeColor="text1"/>
                <w:sz w:val="16"/>
                <w:szCs w:val="16"/>
                <w:lang w:val="en-IE"/>
              </w:rPr>
              <w:t>Corporate Sustainability Reporting Directive (CSRD, Corporate Sustainability Due Diligence (CSDD) Directive, etc. ESG reporting (CSRD), Corporate sustainable due diligence etc., etc.</w:t>
            </w:r>
            <w:r w:rsidRPr="00F520B6">
              <w:rPr>
                <w:rFonts w:eastAsia="Trebuchet MS" w:cs="Trebuchet MS"/>
                <w:strike/>
                <w:color w:val="498205"/>
                <w:sz w:val="16"/>
                <w:szCs w:val="16"/>
                <w:lang w:val="en-IE"/>
              </w:rPr>
              <w:t xml:space="preserve"> </w:t>
            </w:r>
            <w:r w:rsidRPr="00F520B6">
              <w:rPr>
                <w:rFonts w:eastAsia="Trebuchet MS" w:cs="Trebuchet MS"/>
                <w:color w:val="000000" w:themeColor="text1"/>
                <w:sz w:val="16"/>
                <w:szCs w:val="16"/>
                <w:lang w:val="en-IE"/>
              </w:rPr>
              <w:t xml:space="preserve"> </w:t>
            </w:r>
          </w:p>
          <w:p w14:paraId="75F0CFC5" w14:textId="77777777" w:rsidR="003C4B2F" w:rsidRPr="00F520B6" w:rsidRDefault="038DA171" w:rsidP="038DA171">
            <w:pPr>
              <w:pStyle w:val="Odstavecseseznamem"/>
              <w:numPr>
                <w:ilvl w:val="0"/>
                <w:numId w:val="46"/>
              </w:numPr>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 xml:space="preserve">A short overview of the rationale and logic of CP; </w:t>
            </w:r>
          </w:p>
          <w:p w14:paraId="325FBF70" w14:textId="77777777" w:rsidR="038DA171" w:rsidRPr="00F520B6" w:rsidRDefault="038DA171" w:rsidP="00724CEB">
            <w:pPr>
              <w:pStyle w:val="Odstavecseseznamem"/>
              <w:numPr>
                <w:ilvl w:val="0"/>
                <w:numId w:val="46"/>
              </w:numPr>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 xml:space="preserve">Overview of DNSH specificities and requirements for selected funds/programmes </w:t>
            </w:r>
          </w:p>
          <w:p w14:paraId="1E4003BB" w14:textId="77777777" w:rsidR="038DA171" w:rsidRPr="00F520B6" w:rsidRDefault="038DA171" w:rsidP="038DA171">
            <w:pPr>
              <w:pStyle w:val="Odstavecseseznamem"/>
              <w:numPr>
                <w:ilvl w:val="0"/>
                <w:numId w:val="44"/>
              </w:numPr>
              <w:rPr>
                <w:rFonts w:eastAsia="Trebuchet MS" w:cs="Trebuchet MS"/>
                <w:color w:val="000000" w:themeColor="text1"/>
                <w:sz w:val="16"/>
                <w:szCs w:val="16"/>
                <w:lang w:val="en-IE"/>
              </w:rPr>
            </w:pPr>
            <w:r w:rsidRPr="00F520B6">
              <w:rPr>
                <w:rFonts w:eastAsia="Trebuchet MS" w:cs="Trebuchet MS"/>
                <w:b/>
                <w:bCs/>
                <w:color w:val="000000" w:themeColor="text1"/>
                <w:sz w:val="16"/>
                <w:szCs w:val="16"/>
                <w:lang w:val="en-IE"/>
              </w:rPr>
              <w:t xml:space="preserve">Compilation of key definitions (glossary) for DNSH and CP assessments </w:t>
            </w:r>
            <w:r w:rsidRPr="00F520B6">
              <w:rPr>
                <w:rFonts w:eastAsia="Trebuchet MS" w:cs="Trebuchet MS"/>
                <w:color w:val="000000" w:themeColor="text1"/>
                <w:sz w:val="16"/>
                <w:szCs w:val="16"/>
                <w:lang w:val="en-IE"/>
              </w:rPr>
              <w:t xml:space="preserve">(for instance, </w:t>
            </w:r>
            <w:r w:rsidRPr="00F520B6">
              <w:rPr>
                <w:rFonts w:eastAsia="Trebuchet MS" w:cs="Trebuchet MS"/>
                <w:i/>
                <w:iCs/>
                <w:color w:val="000000" w:themeColor="text1"/>
                <w:sz w:val="16"/>
                <w:szCs w:val="16"/>
                <w:lang w:val="en-IE"/>
              </w:rPr>
              <w:t>substantial contribution, significant harm, direct/indirect impacts, DNSH compatibility, EU taxonomy-eligible/aligned, infrastructure, lock-in</w:t>
            </w:r>
            <w:r w:rsidRPr="00F520B6">
              <w:rPr>
                <w:rFonts w:eastAsia="Trebuchet MS" w:cs="Trebuchet MS"/>
                <w:i/>
                <w:iCs/>
                <w:color w:val="881798"/>
                <w:sz w:val="16"/>
                <w:szCs w:val="16"/>
                <w:u w:val="single"/>
                <w:lang w:val="en-IE"/>
              </w:rPr>
              <w:t xml:space="preserve"> </w:t>
            </w:r>
            <w:r w:rsidRPr="00F520B6">
              <w:rPr>
                <w:rFonts w:eastAsia="Trebuchet MS" w:cs="Trebuchet MS"/>
                <w:color w:val="000000" w:themeColor="text1"/>
                <w:sz w:val="16"/>
                <w:szCs w:val="16"/>
                <w:lang w:val="en-IE"/>
              </w:rPr>
              <w:t xml:space="preserve">etc.) </w:t>
            </w:r>
          </w:p>
          <w:p w14:paraId="18DBE0D2" w14:textId="77777777" w:rsidR="038DA171" w:rsidRPr="00F520B6" w:rsidRDefault="038DA171" w:rsidP="038DA171">
            <w:pPr>
              <w:pStyle w:val="Odstavecseseznamem"/>
              <w:numPr>
                <w:ilvl w:val="0"/>
                <w:numId w:val="43"/>
              </w:numPr>
              <w:rPr>
                <w:rFonts w:eastAsia="Trebuchet MS" w:cs="Trebuchet MS"/>
                <w:color w:val="000000" w:themeColor="text1"/>
                <w:sz w:val="16"/>
                <w:szCs w:val="16"/>
                <w:lang w:val="en-IE"/>
              </w:rPr>
            </w:pPr>
            <w:r w:rsidRPr="00F520B6">
              <w:rPr>
                <w:rFonts w:eastAsia="Trebuchet MS" w:cs="Trebuchet MS"/>
                <w:b/>
                <w:bCs/>
                <w:color w:val="000000" w:themeColor="text1"/>
                <w:sz w:val="16"/>
                <w:szCs w:val="16"/>
                <w:lang w:val="en-IE"/>
              </w:rPr>
              <w:t>Step-by-step processes for DNSH and CP application (where relevant)</w:t>
            </w:r>
            <w:r w:rsidRPr="00F520B6">
              <w:rPr>
                <w:rFonts w:eastAsia="Trebuchet MS" w:cs="Trebuchet MS"/>
                <w:color w:val="000000" w:themeColor="text1"/>
                <w:sz w:val="16"/>
                <w:szCs w:val="16"/>
                <w:lang w:val="en-IE"/>
              </w:rPr>
              <w:t>, building upon the DNSH checklist (in Annex I of the DNSH Technical Guidance</w:t>
            </w:r>
            <w:r w:rsidRPr="00F520B6">
              <w:rPr>
                <w:rFonts w:eastAsia="Trebuchet MS" w:cs="Trebuchet MS"/>
                <w:color w:val="000000" w:themeColor="text1"/>
                <w:sz w:val="12"/>
                <w:szCs w:val="12"/>
                <w:vertAlign w:val="superscript"/>
                <w:lang w:val="en-IE"/>
              </w:rPr>
              <w:t>15</w:t>
            </w:r>
            <w:r w:rsidRPr="00F520B6">
              <w:rPr>
                <w:rFonts w:eastAsia="Trebuchet MS" w:cs="Trebuchet MS"/>
                <w:color w:val="000000" w:themeColor="text1"/>
                <w:sz w:val="16"/>
                <w:szCs w:val="16"/>
                <w:lang w:val="en-IE"/>
              </w:rPr>
              <w:t xml:space="preserve">, as well as guidance and handbooks developed by other institutions and governments </w:t>
            </w:r>
            <w:r w:rsidRPr="00F520B6">
              <w:rPr>
                <w:rFonts w:eastAsia="Trebuchet MS" w:cs="Trebuchet MS"/>
                <w:color w:val="000000" w:themeColor="text1"/>
                <w:sz w:val="12"/>
                <w:szCs w:val="12"/>
                <w:vertAlign w:val="superscript"/>
                <w:lang w:val="en-IE"/>
              </w:rPr>
              <w:t>16</w:t>
            </w:r>
            <w:r w:rsidRPr="00F520B6">
              <w:rPr>
                <w:rFonts w:eastAsia="Trebuchet MS" w:cs="Trebuchet MS"/>
                <w:color w:val="000000" w:themeColor="text1"/>
                <w:sz w:val="16"/>
                <w:szCs w:val="16"/>
                <w:lang w:val="en-IE"/>
              </w:rPr>
              <w:t xml:space="preserve">) and on the S&amp;C Guidance for CP. Some key aspects of guidance to be included in this chapter include: </w:t>
            </w:r>
          </w:p>
          <w:p w14:paraId="464CA17E" w14:textId="77777777" w:rsidR="038DA171" w:rsidRPr="00F520B6" w:rsidRDefault="038DA171" w:rsidP="038DA171">
            <w:pPr>
              <w:pStyle w:val="Odstavecseseznamem"/>
              <w:numPr>
                <w:ilvl w:val="0"/>
                <w:numId w:val="42"/>
              </w:numPr>
              <w:rPr>
                <w:rFonts w:eastAsia="Trebuchet MS" w:cs="Trebuchet MS"/>
                <w:color w:val="000000" w:themeColor="text1"/>
                <w:sz w:val="16"/>
                <w:szCs w:val="16"/>
                <w:lang w:val="en-IE"/>
              </w:rPr>
            </w:pPr>
            <w:r w:rsidRPr="00F520B6">
              <w:rPr>
                <w:rFonts w:eastAsia="Trebuchet MS" w:cs="Trebuchet MS"/>
                <w:i/>
                <w:iCs/>
                <w:color w:val="000000" w:themeColor="text1"/>
                <w:sz w:val="16"/>
                <w:szCs w:val="16"/>
                <w:lang w:val="en-IE"/>
              </w:rPr>
              <w:t>Identification of the DNSH assessment type</w:t>
            </w:r>
            <w:r w:rsidRPr="00F520B6">
              <w:rPr>
                <w:rFonts w:eastAsia="Trebuchet MS" w:cs="Trebuchet MS"/>
                <w:color w:val="000000" w:themeColor="text1"/>
                <w:sz w:val="16"/>
                <w:szCs w:val="16"/>
                <w:lang w:val="en-IE"/>
              </w:rPr>
              <w:t xml:space="preserve"> needed depending on the scope of application considering the funding programme for which the assessment is required (e.g., DNSH ‘simplified approach’ vs DNSH ‘substantive analysis’) </w:t>
            </w:r>
          </w:p>
          <w:p w14:paraId="04DC4A60" w14:textId="77777777" w:rsidR="038DA171" w:rsidRPr="00F520B6" w:rsidRDefault="038DA171" w:rsidP="038DA171">
            <w:pPr>
              <w:pStyle w:val="Odstavecseseznamem"/>
              <w:numPr>
                <w:ilvl w:val="0"/>
                <w:numId w:val="41"/>
              </w:numPr>
              <w:rPr>
                <w:rFonts w:eastAsia="Trebuchet MS" w:cs="Trebuchet MS"/>
                <w:color w:val="000000" w:themeColor="text1"/>
                <w:sz w:val="16"/>
                <w:szCs w:val="16"/>
                <w:lang w:val="en-IE"/>
              </w:rPr>
            </w:pPr>
            <w:r w:rsidRPr="00F520B6">
              <w:rPr>
                <w:rFonts w:eastAsia="Trebuchet MS" w:cs="Trebuchet MS"/>
                <w:i/>
                <w:iCs/>
                <w:color w:val="000000" w:themeColor="text1"/>
                <w:sz w:val="16"/>
                <w:szCs w:val="16"/>
                <w:lang w:val="en-IE"/>
              </w:rPr>
              <w:t>Assessment of information gaps;</w:t>
            </w:r>
            <w:r w:rsidRPr="00F520B6">
              <w:rPr>
                <w:rFonts w:eastAsia="Trebuchet MS" w:cs="Trebuchet MS"/>
                <w:color w:val="000000" w:themeColor="text1"/>
                <w:sz w:val="16"/>
                <w:szCs w:val="16"/>
                <w:lang w:val="en-IE"/>
              </w:rPr>
              <w:t xml:space="preserve"> </w:t>
            </w:r>
            <w:r w:rsidR="003C4B2F" w:rsidRPr="00F520B6">
              <w:rPr>
                <w:rFonts w:eastAsia="Trebuchet MS" w:cs="Trebuchet MS"/>
                <w:color w:val="000000" w:themeColor="text1"/>
                <w:sz w:val="16"/>
                <w:szCs w:val="16"/>
                <w:lang w:val="en-IE"/>
              </w:rPr>
              <w:t xml:space="preserve">the project team </w:t>
            </w:r>
            <w:r w:rsidRPr="00F520B6">
              <w:rPr>
                <w:rFonts w:eastAsia="Trebuchet MS" w:cs="Trebuchet MS"/>
                <w:color w:val="000000" w:themeColor="text1"/>
                <w:sz w:val="16"/>
                <w:szCs w:val="16"/>
                <w:lang w:val="en-IE"/>
              </w:rPr>
              <w:t xml:space="preserve">will prepare an overview of the main information inputs and technical requirements to carry out DNSH and CP assessments, (including a mapping of data that needs to be collected from project implementers/grant recipients, and what information that may be available can be used (and how) for DNSH and CP assessments) </w:t>
            </w:r>
          </w:p>
          <w:p w14:paraId="121DF20F" w14:textId="77777777" w:rsidR="038DA171" w:rsidRPr="00F520B6" w:rsidRDefault="038DA171" w:rsidP="038DA171">
            <w:pPr>
              <w:pStyle w:val="Odstavecseseznamem"/>
              <w:numPr>
                <w:ilvl w:val="0"/>
                <w:numId w:val="40"/>
              </w:numPr>
              <w:rPr>
                <w:rFonts w:eastAsia="Trebuchet MS" w:cs="Trebuchet MS"/>
                <w:color w:val="000000" w:themeColor="text1"/>
                <w:sz w:val="16"/>
                <w:szCs w:val="16"/>
                <w:lang w:val="en-IE"/>
              </w:rPr>
            </w:pPr>
            <w:r w:rsidRPr="00F520B6">
              <w:rPr>
                <w:rFonts w:eastAsia="Trebuchet MS" w:cs="Trebuchet MS"/>
                <w:i/>
                <w:iCs/>
                <w:color w:val="000000" w:themeColor="text1"/>
                <w:sz w:val="16"/>
                <w:szCs w:val="16"/>
                <w:lang w:val="en-IE"/>
              </w:rPr>
              <w:t>Screening public investments against DNSH criteria</w:t>
            </w:r>
            <w:r w:rsidRPr="00F520B6">
              <w:rPr>
                <w:rFonts w:eastAsia="Trebuchet MS" w:cs="Trebuchet MS"/>
                <w:color w:val="000000" w:themeColor="text1"/>
                <w:sz w:val="16"/>
                <w:szCs w:val="16"/>
                <w:lang w:val="en-IE"/>
              </w:rPr>
              <w:t xml:space="preserve">, where </w:t>
            </w:r>
            <w:r w:rsidR="003C4B2F" w:rsidRPr="00F520B6">
              <w:rPr>
                <w:rFonts w:eastAsia="Trebuchet MS" w:cs="Trebuchet MS"/>
                <w:color w:val="000000" w:themeColor="text1"/>
                <w:sz w:val="16"/>
                <w:szCs w:val="16"/>
                <w:lang w:val="en-IE"/>
              </w:rPr>
              <w:t xml:space="preserve">the project team </w:t>
            </w:r>
            <w:r w:rsidRPr="00F520B6">
              <w:rPr>
                <w:rFonts w:eastAsia="Trebuchet MS" w:cs="Trebuchet MS"/>
                <w:color w:val="000000" w:themeColor="text1"/>
                <w:sz w:val="16"/>
                <w:szCs w:val="16"/>
                <w:lang w:val="en-IE"/>
              </w:rPr>
              <w:t>will provide recommendations to efficiently screen and select investments based on their alignment with the DNSH principles , highlighting differences in data needs actors different funds and programmes and according to sectoral activities.</w:t>
            </w:r>
          </w:p>
          <w:p w14:paraId="21DBF13C" w14:textId="77777777" w:rsidR="038DA171" w:rsidRPr="00F520B6" w:rsidRDefault="038DA171" w:rsidP="038DA171">
            <w:pPr>
              <w:pStyle w:val="Odstavecseseznamem"/>
              <w:numPr>
                <w:ilvl w:val="0"/>
                <w:numId w:val="40"/>
              </w:numPr>
              <w:rPr>
                <w:rFonts w:eastAsia="Trebuchet MS" w:cs="Trebuchet MS"/>
                <w:i/>
                <w:iCs/>
                <w:color w:val="000000" w:themeColor="text1"/>
                <w:sz w:val="16"/>
                <w:szCs w:val="16"/>
                <w:lang w:val="en-IE"/>
              </w:rPr>
            </w:pPr>
            <w:r w:rsidRPr="00F520B6">
              <w:rPr>
                <w:rFonts w:eastAsia="Trebuchet MS" w:cs="Trebuchet MS"/>
                <w:i/>
                <w:iCs/>
                <w:color w:val="000000" w:themeColor="text1"/>
                <w:sz w:val="16"/>
                <w:szCs w:val="16"/>
                <w:lang w:val="en-IE"/>
              </w:rPr>
              <w:t xml:space="preserve">Applying DNSH for ex-ante assessments, in line with the varying requirements of EU funds- and programmes and requirements under the EU Sustainable Finance legislation, such as the CSRD or Art.8 of the taxonomy regulation. </w:t>
            </w:r>
          </w:p>
          <w:p w14:paraId="0DC23EBA" w14:textId="77777777" w:rsidR="038DA171" w:rsidRPr="00F520B6" w:rsidRDefault="038DA171" w:rsidP="038DA171">
            <w:pPr>
              <w:pStyle w:val="Odstavecseseznamem"/>
              <w:numPr>
                <w:ilvl w:val="0"/>
                <w:numId w:val="40"/>
              </w:numPr>
              <w:rPr>
                <w:rFonts w:eastAsia="Trebuchet MS" w:cs="Trebuchet MS"/>
                <w:color w:val="000000" w:themeColor="text1"/>
                <w:sz w:val="16"/>
                <w:szCs w:val="16"/>
                <w:lang w:val="en-IE"/>
              </w:rPr>
            </w:pPr>
            <w:r w:rsidRPr="00F520B6">
              <w:rPr>
                <w:rFonts w:eastAsia="Trebuchet MS" w:cs="Trebuchet MS"/>
                <w:i/>
                <w:iCs/>
                <w:color w:val="000000" w:themeColor="text1"/>
                <w:sz w:val="16"/>
                <w:szCs w:val="16"/>
                <w:lang w:val="en-IE"/>
              </w:rPr>
              <w:t xml:space="preserve">Applying DNSH and CP for ex-post evaluations and verification mechanisms </w:t>
            </w:r>
            <w:r w:rsidRPr="00F520B6">
              <w:rPr>
                <w:rFonts w:eastAsia="Trebuchet MS" w:cs="Trebuchet MS"/>
                <w:color w:val="000000" w:themeColor="text1"/>
                <w:sz w:val="16"/>
                <w:szCs w:val="16"/>
                <w:lang w:val="en-IE"/>
              </w:rPr>
              <w:t>(and how authorities managing public investments will use data collected from investment/project implementers) providing information on how the reporting and verification systems work, the structure of the future data warehouse, data needs, and mechanisms that will be available for project implementers/grant beneficiaries to justify DNSH.</w:t>
            </w:r>
          </w:p>
          <w:p w14:paraId="6FED1453" w14:textId="77777777" w:rsidR="038DA171" w:rsidRPr="00F520B6" w:rsidRDefault="038DA171" w:rsidP="038DA171">
            <w:pPr>
              <w:pStyle w:val="Odstavecseseznamem"/>
              <w:numPr>
                <w:ilvl w:val="0"/>
                <w:numId w:val="40"/>
              </w:numPr>
              <w:rPr>
                <w:rFonts w:eastAsia="Trebuchet MS" w:cs="Trebuchet MS"/>
                <w:color w:val="000000" w:themeColor="text1"/>
                <w:sz w:val="16"/>
                <w:szCs w:val="16"/>
                <w:lang w:val="en-IE"/>
              </w:rPr>
            </w:pPr>
            <w:r w:rsidRPr="00F520B6">
              <w:rPr>
                <w:rFonts w:eastAsia="Trebuchet MS" w:cs="Trebuchet MS"/>
                <w:i/>
                <w:iCs/>
                <w:color w:val="000000" w:themeColor="text1"/>
                <w:sz w:val="16"/>
                <w:szCs w:val="16"/>
                <w:lang w:val="en-IE"/>
              </w:rPr>
              <w:t xml:space="preserve">Resources to ensure the actual CP, beyond the assessment </w:t>
            </w:r>
            <w:r w:rsidRPr="00F520B6">
              <w:rPr>
                <w:rFonts w:eastAsia="Trebuchet MS" w:cs="Trebuchet MS"/>
                <w:color w:val="000000" w:themeColor="text1"/>
                <w:sz w:val="16"/>
                <w:szCs w:val="16"/>
                <w:lang w:val="en-IE"/>
              </w:rPr>
              <w:t xml:space="preserve">and thus to ensure the resilience of the undertaking. To the extent possible, resources will be provided in a sector-specific manner, in line with the topics raised during the technical meetings </w:t>
            </w:r>
          </w:p>
          <w:p w14:paraId="75319B2D" w14:textId="77777777" w:rsidR="038DA171" w:rsidRPr="00F520B6" w:rsidRDefault="038DA171" w:rsidP="038DA171">
            <w:pPr>
              <w:pStyle w:val="Odstavecseseznamem"/>
              <w:numPr>
                <w:ilvl w:val="0"/>
                <w:numId w:val="40"/>
              </w:numPr>
              <w:rPr>
                <w:rFonts w:eastAsia="Trebuchet MS" w:cs="Trebuchet MS"/>
                <w:color w:val="000000" w:themeColor="text1"/>
                <w:sz w:val="16"/>
                <w:szCs w:val="16"/>
                <w:lang w:val="en-IE"/>
              </w:rPr>
            </w:pPr>
            <w:r w:rsidRPr="00F520B6">
              <w:rPr>
                <w:rFonts w:eastAsia="Trebuchet MS" w:cs="Trebuchet MS"/>
                <w:i/>
                <w:iCs/>
                <w:color w:val="000000" w:themeColor="text1"/>
                <w:sz w:val="16"/>
                <w:szCs w:val="16"/>
                <w:lang w:val="en-IE"/>
              </w:rPr>
              <w:t xml:space="preserve">Points of attention to ensure a homogeneous CP interpretation </w:t>
            </w:r>
            <w:r w:rsidRPr="00F520B6">
              <w:rPr>
                <w:rFonts w:eastAsia="Trebuchet MS" w:cs="Trebuchet MS"/>
                <w:color w:val="000000" w:themeColor="text1"/>
                <w:sz w:val="16"/>
                <w:szCs w:val="16"/>
                <w:lang w:val="en-IE"/>
              </w:rPr>
              <w:t>and application across programmes</w:t>
            </w:r>
          </w:p>
          <w:p w14:paraId="0B1B0443" w14:textId="77777777" w:rsidR="038DA171" w:rsidRPr="00F520B6" w:rsidRDefault="038DA171" w:rsidP="038DA171">
            <w:pPr>
              <w:pStyle w:val="Odstavecseseznamem"/>
              <w:numPr>
                <w:ilvl w:val="0"/>
                <w:numId w:val="39"/>
              </w:numPr>
              <w:rPr>
                <w:rFonts w:eastAsia="Trebuchet MS" w:cs="Trebuchet MS"/>
                <w:color w:val="000000" w:themeColor="text1"/>
                <w:sz w:val="16"/>
                <w:szCs w:val="16"/>
                <w:lang w:val="en-IE"/>
              </w:rPr>
            </w:pPr>
            <w:r w:rsidRPr="00F520B6">
              <w:rPr>
                <w:rFonts w:eastAsia="Trebuchet MS" w:cs="Trebuchet MS"/>
                <w:b/>
                <w:bCs/>
                <w:color w:val="000000" w:themeColor="text1"/>
                <w:sz w:val="16"/>
                <w:szCs w:val="16"/>
                <w:lang w:val="en-IE"/>
              </w:rPr>
              <w:t>Case studies:</w:t>
            </w:r>
            <w:r w:rsidRPr="00F520B6">
              <w:rPr>
                <w:rFonts w:eastAsia="Trebuchet MS" w:cs="Trebuchet MS"/>
                <w:color w:val="000000" w:themeColor="text1"/>
                <w:sz w:val="16"/>
                <w:szCs w:val="16"/>
                <w:lang w:val="en-IE"/>
              </w:rPr>
              <w:t xml:space="preserve"> </w:t>
            </w:r>
            <w:r w:rsidR="003C4B2F" w:rsidRPr="00F520B6">
              <w:rPr>
                <w:rFonts w:eastAsia="Trebuchet MS" w:cs="Trebuchet MS"/>
                <w:color w:val="000000" w:themeColor="text1"/>
                <w:sz w:val="16"/>
                <w:szCs w:val="16"/>
                <w:lang w:val="en-IE"/>
              </w:rPr>
              <w:t xml:space="preserve">The project team </w:t>
            </w:r>
            <w:r w:rsidRPr="00F520B6">
              <w:rPr>
                <w:rFonts w:eastAsia="Trebuchet MS" w:cs="Trebuchet MS"/>
                <w:color w:val="000000" w:themeColor="text1"/>
                <w:sz w:val="16"/>
                <w:szCs w:val="16"/>
                <w:lang w:val="en-IE"/>
              </w:rPr>
              <w:t xml:space="preserve">will select practical cross-cutting as well as in-depth sector-specific case studies on the operationalization of DNSH based on the identified key areas and project's applicability, that illustrate situations (challenges) that may arise during the DNSH and CP application throughout the different processes conducted by project implementers/grant beneficiaries (e.g. administrative burden) and will provide guidance and recommendations on how to best address with these potential difficulties. </w:t>
            </w:r>
            <w:r w:rsidR="003C4B2F" w:rsidRPr="00F520B6">
              <w:rPr>
                <w:rFonts w:eastAsia="Trebuchet MS" w:cs="Trebuchet MS"/>
                <w:color w:val="000000" w:themeColor="text1"/>
                <w:sz w:val="16"/>
                <w:szCs w:val="16"/>
                <w:lang w:val="en-IE"/>
              </w:rPr>
              <w:t xml:space="preserve">The project team </w:t>
            </w:r>
            <w:r w:rsidRPr="00F520B6">
              <w:rPr>
                <w:rFonts w:eastAsia="Trebuchet MS" w:cs="Trebuchet MS"/>
                <w:color w:val="000000" w:themeColor="text1"/>
                <w:sz w:val="16"/>
                <w:szCs w:val="16"/>
                <w:lang w:val="en-IE"/>
              </w:rPr>
              <w:t>will include a dedicated case study to showcase the DNSH assessment of infrastructure projects (with a focus on CP)</w:t>
            </w:r>
          </w:p>
          <w:p w14:paraId="267F3C02" w14:textId="77777777" w:rsidR="038DA171" w:rsidRPr="00F520B6" w:rsidRDefault="038DA171" w:rsidP="038DA171">
            <w:pPr>
              <w:pStyle w:val="Odstavecseseznamem"/>
              <w:numPr>
                <w:ilvl w:val="0"/>
                <w:numId w:val="38"/>
              </w:numPr>
              <w:rPr>
                <w:rFonts w:eastAsia="Trebuchet MS" w:cs="Trebuchet MS"/>
                <w:color w:val="000000" w:themeColor="text1"/>
                <w:sz w:val="16"/>
                <w:szCs w:val="16"/>
                <w:lang w:val="en-IE"/>
              </w:rPr>
            </w:pPr>
            <w:r w:rsidRPr="00F520B6">
              <w:rPr>
                <w:rFonts w:eastAsia="Trebuchet MS" w:cs="Trebuchet MS"/>
                <w:b/>
                <w:bCs/>
                <w:color w:val="000000" w:themeColor="text1"/>
                <w:sz w:val="16"/>
                <w:szCs w:val="16"/>
                <w:lang w:val="en-IE"/>
              </w:rPr>
              <w:t>Other recommendations for the successful DNSH application</w:t>
            </w:r>
            <w:r w:rsidRPr="00F520B6">
              <w:rPr>
                <w:rFonts w:eastAsia="Trebuchet MS" w:cs="Trebuchet MS"/>
                <w:color w:val="000000" w:themeColor="text1"/>
                <w:sz w:val="16"/>
                <w:szCs w:val="16"/>
                <w:lang w:val="en-IE"/>
              </w:rPr>
              <w:t xml:space="preserve">, including for instance: </w:t>
            </w:r>
          </w:p>
          <w:p w14:paraId="7A2DDF02" w14:textId="77777777" w:rsidR="038DA171" w:rsidRPr="00F520B6" w:rsidRDefault="038DA171" w:rsidP="038DA171">
            <w:pPr>
              <w:pStyle w:val="Odstavecseseznamem"/>
              <w:numPr>
                <w:ilvl w:val="0"/>
                <w:numId w:val="37"/>
              </w:numPr>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How to optimise resources and assign roles to minimise administrative burden and increase flexibility, e.g., during procurement and calls for grants’ procedures</w:t>
            </w:r>
            <w:r w:rsidRPr="00F520B6">
              <w:rPr>
                <w:rFonts w:eastAsia="Trebuchet MS" w:cs="Trebuchet MS"/>
                <w:b/>
                <w:bCs/>
                <w:color w:val="000000" w:themeColor="text1"/>
                <w:sz w:val="16"/>
                <w:szCs w:val="16"/>
                <w:lang w:val="en-IE"/>
              </w:rPr>
              <w:t xml:space="preserve">. </w:t>
            </w:r>
            <w:r w:rsidRPr="00F520B6">
              <w:rPr>
                <w:rFonts w:eastAsia="Trebuchet MS" w:cs="Trebuchet MS"/>
                <w:color w:val="000000" w:themeColor="text1"/>
                <w:sz w:val="16"/>
                <w:szCs w:val="16"/>
                <w:lang w:val="en-IE"/>
              </w:rPr>
              <w:t xml:space="preserve">Given the various objectives of different investments and their different nature, it will be key to integrate differences in requirements into a standard guideline that can be effectively used by authorities that manage public investments </w:t>
            </w:r>
          </w:p>
          <w:p w14:paraId="4CD1381A" w14:textId="77777777" w:rsidR="038DA171" w:rsidRPr="00F520B6" w:rsidRDefault="038DA171" w:rsidP="038DA171">
            <w:pPr>
              <w:pStyle w:val="Odstavecseseznamem"/>
              <w:numPr>
                <w:ilvl w:val="0"/>
                <w:numId w:val="36"/>
              </w:numPr>
              <w:rPr>
                <w:rFonts w:eastAsia="Trebuchet MS" w:cs="Trebuchet MS"/>
                <w:color w:val="000000" w:themeColor="text1"/>
                <w:sz w:val="16"/>
                <w:szCs w:val="16"/>
                <w:lang w:val="en-IE"/>
              </w:rPr>
            </w:pPr>
            <w:r w:rsidRPr="00F520B6">
              <w:rPr>
                <w:rFonts w:eastAsia="Trebuchet MS" w:cs="Trebuchet MS"/>
                <w:color w:val="000000" w:themeColor="text1"/>
                <w:sz w:val="16"/>
                <w:szCs w:val="16"/>
                <w:lang w:val="en-IE"/>
              </w:rPr>
              <w:t xml:space="preserve">How to design and improve templates, and data collection and assessment to systematically include DNSH assessments e.g., into public procurement procedures while at the same time making it simple, feasible and effective; </w:t>
            </w:r>
          </w:p>
          <w:p w14:paraId="11621856" w14:textId="77777777" w:rsidR="038DA171" w:rsidRPr="00F520B6" w:rsidRDefault="038DA171" w:rsidP="038DA171">
            <w:pPr>
              <w:pStyle w:val="Odstavecseseznamem"/>
              <w:numPr>
                <w:ilvl w:val="0"/>
                <w:numId w:val="35"/>
              </w:numPr>
              <w:rPr>
                <w:rFonts w:eastAsia="Trebuchet MS" w:cs="Trebuchet MS"/>
                <w:color w:val="000000" w:themeColor="text1"/>
                <w:sz w:val="16"/>
                <w:szCs w:val="16"/>
                <w:lang w:val="en-IE"/>
              </w:rPr>
            </w:pPr>
            <w:r w:rsidRPr="00F520B6">
              <w:rPr>
                <w:rFonts w:eastAsia="Trebuchet MS" w:cs="Trebuchet MS"/>
                <w:b/>
                <w:bCs/>
                <w:color w:val="000000" w:themeColor="text1"/>
                <w:sz w:val="16"/>
                <w:szCs w:val="16"/>
                <w:lang w:val="en-IE"/>
              </w:rPr>
              <w:t>Templates and complementary tools and materials for DNSH and CP assessments</w:t>
            </w:r>
            <w:r w:rsidRPr="00F520B6">
              <w:rPr>
                <w:rFonts w:eastAsia="Trebuchet MS" w:cs="Trebuchet MS"/>
                <w:color w:val="000000" w:themeColor="text1"/>
                <w:sz w:val="16"/>
                <w:szCs w:val="16"/>
                <w:lang w:val="en-IE"/>
              </w:rPr>
              <w:t xml:space="preserve">, where </w:t>
            </w:r>
            <w:r w:rsidR="003C4B2F" w:rsidRPr="00F520B6">
              <w:rPr>
                <w:rFonts w:eastAsia="Trebuchet MS" w:cs="Trebuchet MS"/>
                <w:color w:val="000000" w:themeColor="text1"/>
                <w:sz w:val="16"/>
                <w:szCs w:val="16"/>
                <w:lang w:val="en-IE"/>
              </w:rPr>
              <w:t xml:space="preserve">the project team </w:t>
            </w:r>
            <w:r w:rsidRPr="00F520B6">
              <w:rPr>
                <w:rFonts w:eastAsia="Trebuchet MS" w:cs="Trebuchet MS"/>
                <w:color w:val="000000" w:themeColor="text1"/>
                <w:sz w:val="16"/>
                <w:szCs w:val="16"/>
                <w:lang w:val="en-IE"/>
              </w:rPr>
              <w:t>will seek to include, among others, templates and links to further information and resources (e.g., examples of other templates developed by peers, documents with additional recommendations and guidance)</w:t>
            </w:r>
            <w:r w:rsidRPr="00F520B6">
              <w:rPr>
                <w:rFonts w:eastAsia="Trebuchet MS" w:cs="Trebuchet MS"/>
                <w:color w:val="498205"/>
                <w:sz w:val="16"/>
                <w:szCs w:val="16"/>
                <w:u w:val="single"/>
                <w:lang w:val="en-IE"/>
              </w:rPr>
              <w:t xml:space="preserve">. </w:t>
            </w:r>
            <w:r w:rsidRPr="00F520B6">
              <w:rPr>
                <w:rFonts w:eastAsia="Trebuchet MS" w:cs="Trebuchet MS"/>
                <w:color w:val="000000" w:themeColor="text1"/>
                <w:sz w:val="16"/>
                <w:szCs w:val="16"/>
                <w:lang w:val="en-IE"/>
              </w:rPr>
              <w:t xml:space="preserve"> </w:t>
            </w:r>
          </w:p>
        </w:tc>
      </w:tr>
    </w:tbl>
    <w:p w14:paraId="1AA01AF1" w14:textId="77777777" w:rsidR="00A42794" w:rsidRPr="00F520B6" w:rsidRDefault="00A42794" w:rsidP="00EF7849">
      <w:pPr>
        <w:tabs>
          <w:tab w:val="center" w:pos="4419"/>
          <w:tab w:val="right" w:pos="8838"/>
        </w:tabs>
        <w:ind w:left="0"/>
        <w:rPr>
          <w:lang w:val="en-IE"/>
        </w:rPr>
      </w:pPr>
    </w:p>
    <w:p w14:paraId="0B365756" w14:textId="77777777" w:rsidR="00A42794" w:rsidRPr="00F520B6" w:rsidRDefault="4981FFCA" w:rsidP="00AE767F">
      <w:pPr>
        <w:pStyle w:val="Nadpis3"/>
        <w:rPr>
          <w:lang w:val="en-IE"/>
        </w:rPr>
      </w:pPr>
      <w:bookmarkStart w:id="35" w:name="_Toc120005694"/>
      <w:r w:rsidRPr="00F520B6">
        <w:rPr>
          <w:lang w:val="en-IE"/>
        </w:rPr>
        <w:t>Task 5.3 – Recommendations for roles and responsibilities in DNSH implementation and data management</w:t>
      </w:r>
      <w:bookmarkEnd w:id="35"/>
    </w:p>
    <w:p w14:paraId="3EC1322B" w14:textId="77777777" w:rsidR="00A42794" w:rsidRPr="00F520B6" w:rsidRDefault="0C881FB6" w:rsidP="08C80852">
      <w:pPr>
        <w:rPr>
          <w:color w:val="000000" w:themeColor="text1"/>
          <w:sz w:val="22"/>
          <w:lang w:val="en-IE"/>
        </w:rPr>
      </w:pPr>
      <w:r w:rsidRPr="00F520B6">
        <w:rPr>
          <w:lang w:val="en-IE"/>
        </w:rPr>
        <w:t xml:space="preserve">In the DNSH guidelines, </w:t>
      </w:r>
      <w:r w:rsidR="003C4B2F" w:rsidRPr="00F520B6">
        <w:rPr>
          <w:lang w:val="en-IE"/>
        </w:rPr>
        <w:t xml:space="preserve">the project team </w:t>
      </w:r>
      <w:r w:rsidRPr="00F520B6">
        <w:rPr>
          <w:lang w:val="en-IE"/>
        </w:rPr>
        <w:t>will make recommendations about the roles and responsibilities of the key actors involved in the practical DNSH implementation, including the collection and management of data verification. This will include an indication of the types of data required in order to comply with reporting obligations, the minimum level of the data needed to report on the implementation of the DNSH principle</w:t>
      </w:r>
      <w:r w:rsidR="40C663D8" w:rsidRPr="00F520B6">
        <w:rPr>
          <w:lang w:val="en-IE"/>
        </w:rPr>
        <w:t xml:space="preserve"> and CP</w:t>
      </w:r>
      <w:r w:rsidRPr="00F520B6">
        <w:rPr>
          <w:lang w:val="en-IE"/>
        </w:rPr>
        <w:t xml:space="preserve">, and the existing data collection mechanisms and practices. This analysis will take into account both levels: 1) entities managing public investments, and 2) project implementers/grant beneficiaries. </w:t>
      </w:r>
    </w:p>
    <w:p w14:paraId="14AE70BE" w14:textId="77777777" w:rsidR="00957287" w:rsidRPr="00F520B6" w:rsidRDefault="00957287" w:rsidP="08C80852">
      <w:pPr>
        <w:rPr>
          <w:lang w:val="en-IE"/>
        </w:rPr>
      </w:pPr>
    </w:p>
    <w:p w14:paraId="0327E9B1" w14:textId="65CA3DFD" w:rsidR="00A42794" w:rsidRPr="00F520B6" w:rsidRDefault="4981FFCA" w:rsidP="1D1D3CC2">
      <w:pPr>
        <w:rPr>
          <w:color w:val="000000" w:themeColor="text1"/>
          <w:sz w:val="22"/>
          <w:lang w:val="en-IE"/>
        </w:rPr>
      </w:pPr>
      <w:r w:rsidRPr="00F520B6">
        <w:rPr>
          <w:lang w:val="en-IE"/>
        </w:rPr>
        <w:t xml:space="preserve">The indication of data needs will be complemented by the analysis of the DNSH-related data governance in Czechia. To do so, </w:t>
      </w:r>
      <w:r w:rsidR="003C4B2F" w:rsidRPr="00F520B6">
        <w:rPr>
          <w:lang w:val="en-IE"/>
        </w:rPr>
        <w:t xml:space="preserve">the project team </w:t>
      </w:r>
      <w:r w:rsidRPr="00F520B6">
        <w:rPr>
          <w:lang w:val="en-IE"/>
        </w:rPr>
        <w:t xml:space="preserve">will identify the actors involved in the collection and management of the relevant </w:t>
      </w:r>
      <w:r w:rsidR="5B80DA58" w:rsidRPr="00F520B6">
        <w:rPr>
          <w:lang w:val="en-IE"/>
        </w:rPr>
        <w:t xml:space="preserve">data </w:t>
      </w:r>
      <w:r w:rsidRPr="00F520B6">
        <w:rPr>
          <w:lang w:val="en-IE"/>
        </w:rPr>
        <w:t>at different levels and whether (and how) these data management systems (or databases) are connected or complement each other. The status and details of these data management systems will be reviewed through a desk study and by key informant interviews with the responsible persons</w:t>
      </w:r>
      <w:r w:rsidR="3836D8FA" w:rsidRPr="00F520B6">
        <w:rPr>
          <w:lang w:val="en-IE"/>
        </w:rPr>
        <w:t xml:space="preserve"> from both entities managing public investments, </w:t>
      </w:r>
      <w:r w:rsidR="0C4184D3" w:rsidRPr="00F520B6">
        <w:rPr>
          <w:lang w:val="en-IE"/>
        </w:rPr>
        <w:t xml:space="preserve">and </w:t>
      </w:r>
      <w:r w:rsidR="3836D8FA" w:rsidRPr="00F520B6">
        <w:rPr>
          <w:lang w:val="en-IE"/>
        </w:rPr>
        <w:t>project implementers and their advisors</w:t>
      </w:r>
      <w:r w:rsidR="52640E57" w:rsidRPr="00F520B6">
        <w:rPr>
          <w:lang w:val="en-IE"/>
        </w:rPr>
        <w:t>, identified as part of stakeholder interviews and consultations as part of the analysis in the DLV</w:t>
      </w:r>
      <w:r w:rsidR="00B67FA9" w:rsidRPr="00F520B6">
        <w:rPr>
          <w:lang w:val="en-IE"/>
        </w:rPr>
        <w:t xml:space="preserve"> </w:t>
      </w:r>
      <w:r w:rsidR="52640E57" w:rsidRPr="00F520B6">
        <w:rPr>
          <w:lang w:val="en-IE"/>
        </w:rPr>
        <w:t>2.</w:t>
      </w:r>
      <w:r w:rsidR="40B7E504" w:rsidRPr="00F520B6">
        <w:rPr>
          <w:lang w:val="en-IE"/>
        </w:rPr>
        <w:t xml:space="preserve"> </w:t>
      </w:r>
      <w:r w:rsidR="6A71D181" w:rsidRPr="00F520B6">
        <w:rPr>
          <w:lang w:val="en-IE"/>
        </w:rPr>
        <w:t>Some of the informants will be also identified directly by OoG and programme owners, who have a good understanding of</w:t>
      </w:r>
      <w:r w:rsidR="7D52E37E" w:rsidRPr="00F520B6">
        <w:rPr>
          <w:lang w:val="en-IE"/>
        </w:rPr>
        <w:t xml:space="preserve"> the existing data flows and already collaborate with certain data providers in Czechia (Academy of Science, CzechGlobse, Czech Hydrometeorological Institute)</w:t>
      </w:r>
      <w:r w:rsidR="00C126E7" w:rsidRPr="00F520B6">
        <w:rPr>
          <w:lang w:val="en-IE"/>
        </w:rPr>
        <w:t>.</w:t>
      </w:r>
      <w:r w:rsidRPr="00F520B6">
        <w:rPr>
          <w:lang w:val="en-IE"/>
        </w:rPr>
        <w:t xml:space="preserve"> These interviews will also be used to identify the bottlenecks and recommendations for improvement. As an outcome of this analysis, </w:t>
      </w:r>
      <w:r w:rsidR="003C4B2F" w:rsidRPr="00F520B6">
        <w:rPr>
          <w:lang w:val="en-IE"/>
        </w:rPr>
        <w:t xml:space="preserve">the project team </w:t>
      </w:r>
      <w:r w:rsidRPr="00F520B6">
        <w:rPr>
          <w:lang w:val="en-IE"/>
        </w:rPr>
        <w:t xml:space="preserve">will provide a clear </w:t>
      </w:r>
      <w:r w:rsidR="22B789D9" w:rsidRPr="00F520B6">
        <w:rPr>
          <w:lang w:val="en-IE"/>
        </w:rPr>
        <w:t xml:space="preserve">set of recommendations for </w:t>
      </w:r>
      <w:r w:rsidRPr="00F520B6">
        <w:rPr>
          <w:lang w:val="en-IE"/>
        </w:rPr>
        <w:t xml:space="preserve">data flows, data management and monitoring systems </w:t>
      </w:r>
      <w:r w:rsidR="350CEF27" w:rsidRPr="00F520B6">
        <w:rPr>
          <w:lang w:val="en-IE"/>
        </w:rPr>
        <w:t xml:space="preserve">to be put </w:t>
      </w:r>
      <w:r w:rsidRPr="00F520B6">
        <w:rPr>
          <w:lang w:val="en-IE"/>
        </w:rPr>
        <w:t xml:space="preserve">in place, as well as the responsibilities and roles of the actors involved. </w:t>
      </w:r>
    </w:p>
    <w:p w14:paraId="2D3CD569" w14:textId="77777777" w:rsidR="00957287" w:rsidRPr="00F520B6" w:rsidRDefault="00957287" w:rsidP="08C80852">
      <w:pPr>
        <w:rPr>
          <w:lang w:val="en-IE"/>
        </w:rPr>
      </w:pPr>
    </w:p>
    <w:p w14:paraId="11D3FA23" w14:textId="77777777" w:rsidR="00A42794" w:rsidRPr="00F520B6" w:rsidRDefault="0C881FB6" w:rsidP="08C80852">
      <w:pPr>
        <w:rPr>
          <w:color w:val="000000" w:themeColor="text1"/>
          <w:sz w:val="16"/>
          <w:lang w:val="en-IE"/>
        </w:rPr>
      </w:pPr>
      <w:r w:rsidRPr="00F520B6">
        <w:rPr>
          <w:lang w:val="en-IE"/>
        </w:rPr>
        <w:t xml:space="preserve">Finally, </w:t>
      </w:r>
      <w:r w:rsidR="003C4B2F" w:rsidRPr="00F520B6">
        <w:rPr>
          <w:lang w:val="en-IE"/>
        </w:rPr>
        <w:t xml:space="preserve">the project team </w:t>
      </w:r>
      <w:r w:rsidRPr="00F520B6">
        <w:rPr>
          <w:lang w:val="en-IE"/>
        </w:rPr>
        <w:t xml:space="preserve">will further seek to identify potential gaps in the data management systems that need to be filled and provide recommendations on what interventions could help bridge these gaps. </w:t>
      </w:r>
      <w:r w:rsidR="1ADE615D" w:rsidRPr="00F520B6">
        <w:rPr>
          <w:lang w:val="en-IE"/>
        </w:rPr>
        <w:t xml:space="preserve">It </w:t>
      </w:r>
      <w:r w:rsidRPr="00F520B6">
        <w:rPr>
          <w:lang w:val="en-IE"/>
        </w:rPr>
        <w:t xml:space="preserve">is important to note that fulfilling the DNSH requirements should be efficient, clear and fair to all project implementers. These recommendations (e.g., such as establishing common databases for DNSH-related data) will seek </w:t>
      </w:r>
      <w:r w:rsidR="2E98E616" w:rsidRPr="00F520B6">
        <w:rPr>
          <w:lang w:val="en-IE"/>
        </w:rPr>
        <w:t xml:space="preserve">to </w:t>
      </w:r>
      <w:r w:rsidRPr="00F520B6">
        <w:rPr>
          <w:lang w:val="en-IE"/>
        </w:rPr>
        <w:t xml:space="preserve">ensure that data accessibility is ensured for all </w:t>
      </w:r>
      <w:r w:rsidR="1134CD58" w:rsidRPr="00F520B6">
        <w:rPr>
          <w:lang w:val="en-IE"/>
        </w:rPr>
        <w:t>stakeholders</w:t>
      </w:r>
      <w:r w:rsidR="36451852" w:rsidRPr="00F520B6">
        <w:rPr>
          <w:lang w:val="en-IE"/>
        </w:rPr>
        <w:t>,</w:t>
      </w:r>
      <w:r w:rsidRPr="00F520B6">
        <w:rPr>
          <w:lang w:val="en-IE"/>
        </w:rPr>
        <w:t xml:space="preserve"> and </w:t>
      </w:r>
      <w:r w:rsidR="4B4B6A57" w:rsidRPr="00F520B6">
        <w:rPr>
          <w:lang w:val="en-IE"/>
        </w:rPr>
        <w:t xml:space="preserve">that </w:t>
      </w:r>
      <w:r w:rsidRPr="00F520B6">
        <w:rPr>
          <w:lang w:val="en-IE"/>
        </w:rPr>
        <w:t xml:space="preserve">it would not become a competitive advantage. Key aspects to look at will be availability, accessibility and quality of data needed for DNSH alignment, in particular for </w:t>
      </w:r>
      <w:r w:rsidR="0882FDAF" w:rsidRPr="00F520B6">
        <w:rPr>
          <w:lang w:val="en-IE"/>
        </w:rPr>
        <w:t>CP</w:t>
      </w:r>
      <w:r w:rsidR="63A18CC0" w:rsidRPr="00F520B6">
        <w:rPr>
          <w:lang w:val="en-IE"/>
        </w:rPr>
        <w:t xml:space="preserve"> and </w:t>
      </w:r>
      <w:r w:rsidRPr="00F520B6">
        <w:rPr>
          <w:lang w:val="en-IE"/>
        </w:rPr>
        <w:t>resilience.</w:t>
      </w:r>
    </w:p>
    <w:p w14:paraId="0C2FC4CB" w14:textId="77777777" w:rsidR="00A42794" w:rsidRPr="00F520B6" w:rsidRDefault="00A42794" w:rsidP="00A42794">
      <w:pPr>
        <w:rPr>
          <w:lang w:val="en-IE"/>
        </w:rPr>
      </w:pPr>
    </w:p>
    <w:p w14:paraId="1F9D5C71" w14:textId="77777777" w:rsidR="00A42794" w:rsidRPr="00F520B6" w:rsidRDefault="2EE01E87" w:rsidP="003217C7">
      <w:pPr>
        <w:pStyle w:val="Nadpis2"/>
        <w:ind w:left="567" w:hanging="567"/>
        <w:rPr>
          <w:lang w:val="en-IE"/>
        </w:rPr>
      </w:pPr>
      <w:bookmarkStart w:id="36" w:name="_Toc120005695"/>
      <w:r w:rsidRPr="00F520B6">
        <w:rPr>
          <w:lang w:val="en-IE"/>
        </w:rPr>
        <w:t>Deliverable 6</w:t>
      </w:r>
      <w:r w:rsidR="45131150" w:rsidRPr="00F520B6">
        <w:rPr>
          <w:lang w:val="en-IE"/>
        </w:rPr>
        <w:t xml:space="preserve"> – Capacity building and communication on the national guidelines on the application of the DNSH principle</w:t>
      </w:r>
      <w:bookmarkEnd w:id="36"/>
      <w:r w:rsidR="45131150" w:rsidRPr="00F520B6">
        <w:rPr>
          <w:lang w:val="en-IE"/>
        </w:rPr>
        <w:t xml:space="preserve"> </w:t>
      </w:r>
    </w:p>
    <w:p w14:paraId="72F01378" w14:textId="6D1FC23A" w:rsidR="006C1E08" w:rsidRPr="00F520B6" w:rsidRDefault="006C1E08" w:rsidP="00724CEB">
      <w:pPr>
        <w:pStyle w:val="Titulek"/>
        <w:rPr>
          <w:lang w:val="en-IE"/>
        </w:rPr>
      </w:pPr>
      <w:r w:rsidRPr="00F520B6">
        <w:rPr>
          <w:lang w:val="en-IE"/>
        </w:rPr>
        <w:t xml:space="preserve">Figure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Figure \* ARABIC \s 1 </w:instrText>
      </w:r>
      <w:r w:rsidR="00E670D1" w:rsidRPr="00F520B6">
        <w:rPr>
          <w:lang w:val="en-IE"/>
        </w:rPr>
        <w:fldChar w:fldCharType="separate"/>
      </w:r>
      <w:r w:rsidR="0074024F">
        <w:rPr>
          <w:noProof/>
          <w:lang w:val="en-IE"/>
        </w:rPr>
        <w:t>5</w:t>
      </w:r>
      <w:r w:rsidR="00E670D1" w:rsidRPr="00F520B6">
        <w:rPr>
          <w:lang w:val="en-IE"/>
        </w:rPr>
        <w:fldChar w:fldCharType="end"/>
      </w:r>
      <w:r w:rsidRPr="00F520B6">
        <w:rPr>
          <w:lang w:val="en-IE"/>
        </w:rPr>
        <w:t xml:space="preserve"> </w:t>
      </w:r>
      <w:r w:rsidR="00C92A4F" w:rsidRPr="00F520B6">
        <w:rPr>
          <w:lang w:val="en-IE"/>
        </w:rPr>
        <w:t>Overview of planned resources and expected involvement of other actors for Deliverable 6</w:t>
      </w:r>
    </w:p>
    <w:tbl>
      <w:tblPr>
        <w:tblStyle w:val="Mkatabulky"/>
        <w:tblW w:w="0" w:type="auto"/>
        <w:tblInd w:w="567" w:type="dxa"/>
        <w:tblLook w:val="04A0" w:firstRow="1" w:lastRow="0" w:firstColumn="1" w:lastColumn="0" w:noHBand="0" w:noVBand="1"/>
      </w:tblPr>
      <w:tblGrid>
        <w:gridCol w:w="1980"/>
        <w:gridCol w:w="1969"/>
        <w:gridCol w:w="2205"/>
        <w:gridCol w:w="2205"/>
      </w:tblGrid>
      <w:tr w:rsidR="001124A7" w:rsidRPr="00F520B6" w14:paraId="4FAA35B3" w14:textId="77777777" w:rsidTr="00724CEB">
        <w:tc>
          <w:tcPr>
            <w:tcW w:w="1980" w:type="dxa"/>
            <w:vMerge w:val="restart"/>
            <w:shd w:val="clear" w:color="auto" w:fill="005962" w:themeFill="accent1"/>
            <w:vAlign w:val="center"/>
          </w:tcPr>
          <w:p w14:paraId="7F27DA2D"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Resources (mandays)</w:t>
            </w:r>
          </w:p>
        </w:tc>
        <w:tc>
          <w:tcPr>
            <w:tcW w:w="1969" w:type="dxa"/>
            <w:vAlign w:val="center"/>
          </w:tcPr>
          <w:p w14:paraId="36E9ECA8" w14:textId="77777777" w:rsidR="001124A7" w:rsidRPr="00F520B6" w:rsidRDefault="001124A7">
            <w:pPr>
              <w:ind w:left="0"/>
              <w:rPr>
                <w:sz w:val="16"/>
                <w:szCs w:val="21"/>
                <w:lang w:val="en-IE"/>
              </w:rPr>
            </w:pPr>
            <w:r w:rsidRPr="00F520B6">
              <w:rPr>
                <w:sz w:val="16"/>
                <w:szCs w:val="21"/>
                <w:lang w:val="en-IE"/>
              </w:rPr>
              <w:t>PM</w:t>
            </w:r>
          </w:p>
        </w:tc>
        <w:tc>
          <w:tcPr>
            <w:tcW w:w="2205" w:type="dxa"/>
            <w:vAlign w:val="center"/>
          </w:tcPr>
          <w:p w14:paraId="4728A9B2" w14:textId="77777777" w:rsidR="001124A7" w:rsidRPr="00F520B6" w:rsidRDefault="001124A7">
            <w:pPr>
              <w:ind w:left="0"/>
              <w:rPr>
                <w:sz w:val="16"/>
                <w:szCs w:val="21"/>
                <w:lang w:val="en-IE"/>
              </w:rPr>
            </w:pPr>
            <w:r w:rsidRPr="00F520B6">
              <w:rPr>
                <w:sz w:val="16"/>
                <w:szCs w:val="21"/>
                <w:lang w:val="en-IE"/>
              </w:rPr>
              <w:t>Senior</w:t>
            </w:r>
          </w:p>
        </w:tc>
        <w:tc>
          <w:tcPr>
            <w:tcW w:w="2205" w:type="dxa"/>
            <w:vAlign w:val="center"/>
          </w:tcPr>
          <w:p w14:paraId="7E02E222" w14:textId="77777777" w:rsidR="001124A7" w:rsidRPr="00F520B6" w:rsidRDefault="001124A7">
            <w:pPr>
              <w:ind w:left="0"/>
              <w:rPr>
                <w:sz w:val="16"/>
                <w:szCs w:val="21"/>
                <w:lang w:val="en-IE"/>
              </w:rPr>
            </w:pPr>
            <w:r w:rsidRPr="00F520B6">
              <w:rPr>
                <w:sz w:val="16"/>
                <w:szCs w:val="21"/>
                <w:lang w:val="en-IE"/>
              </w:rPr>
              <w:t>Junior</w:t>
            </w:r>
          </w:p>
        </w:tc>
      </w:tr>
      <w:tr w:rsidR="001124A7" w:rsidRPr="00F520B6" w14:paraId="6CF8DBE7" w14:textId="77777777" w:rsidTr="00724CEB">
        <w:tc>
          <w:tcPr>
            <w:tcW w:w="1980" w:type="dxa"/>
            <w:vMerge/>
            <w:tcBorders>
              <w:bottom w:val="single" w:sz="12" w:space="0" w:color="auto"/>
            </w:tcBorders>
            <w:shd w:val="clear" w:color="auto" w:fill="005962" w:themeFill="accent1"/>
            <w:vAlign w:val="center"/>
          </w:tcPr>
          <w:p w14:paraId="4FDAFDE6" w14:textId="77777777" w:rsidR="001124A7" w:rsidRPr="00F520B6" w:rsidRDefault="001124A7">
            <w:pPr>
              <w:ind w:left="0"/>
              <w:rPr>
                <w:b/>
                <w:bCs/>
                <w:color w:val="FFFFFF" w:themeColor="background1"/>
                <w:sz w:val="16"/>
                <w:szCs w:val="21"/>
                <w:lang w:val="en-IE"/>
              </w:rPr>
            </w:pPr>
          </w:p>
        </w:tc>
        <w:tc>
          <w:tcPr>
            <w:tcW w:w="1969" w:type="dxa"/>
            <w:tcBorders>
              <w:bottom w:val="single" w:sz="12" w:space="0" w:color="auto"/>
            </w:tcBorders>
            <w:vAlign w:val="center"/>
          </w:tcPr>
          <w:p w14:paraId="1F4B53A6" w14:textId="77777777" w:rsidR="001124A7" w:rsidRPr="00F520B6" w:rsidRDefault="001124A7">
            <w:pPr>
              <w:ind w:left="0"/>
              <w:rPr>
                <w:sz w:val="16"/>
                <w:szCs w:val="21"/>
                <w:lang w:val="en-IE"/>
              </w:rPr>
            </w:pPr>
            <w:r w:rsidRPr="00F520B6">
              <w:rPr>
                <w:sz w:val="16"/>
                <w:szCs w:val="21"/>
                <w:lang w:val="en-IE"/>
              </w:rPr>
              <w:t>4</w:t>
            </w:r>
          </w:p>
        </w:tc>
        <w:tc>
          <w:tcPr>
            <w:tcW w:w="2205" w:type="dxa"/>
            <w:tcBorders>
              <w:bottom w:val="single" w:sz="12" w:space="0" w:color="auto"/>
            </w:tcBorders>
            <w:vAlign w:val="center"/>
          </w:tcPr>
          <w:p w14:paraId="27D4BAC8" w14:textId="77777777" w:rsidR="001124A7" w:rsidRPr="00F520B6" w:rsidRDefault="001124A7">
            <w:pPr>
              <w:ind w:left="0"/>
              <w:rPr>
                <w:sz w:val="16"/>
                <w:szCs w:val="21"/>
                <w:lang w:val="en-IE"/>
              </w:rPr>
            </w:pPr>
            <w:r w:rsidRPr="00F520B6">
              <w:rPr>
                <w:sz w:val="16"/>
                <w:szCs w:val="21"/>
                <w:lang w:val="en-IE"/>
              </w:rPr>
              <w:t>36</w:t>
            </w:r>
          </w:p>
        </w:tc>
        <w:tc>
          <w:tcPr>
            <w:tcW w:w="2205" w:type="dxa"/>
            <w:tcBorders>
              <w:bottom w:val="single" w:sz="12" w:space="0" w:color="auto"/>
            </w:tcBorders>
            <w:vAlign w:val="center"/>
          </w:tcPr>
          <w:p w14:paraId="270E5C54" w14:textId="77777777" w:rsidR="001124A7" w:rsidRPr="00F520B6" w:rsidRDefault="001124A7">
            <w:pPr>
              <w:ind w:left="0"/>
              <w:rPr>
                <w:sz w:val="16"/>
                <w:szCs w:val="21"/>
                <w:lang w:val="en-IE"/>
              </w:rPr>
            </w:pPr>
            <w:r w:rsidRPr="00F520B6">
              <w:rPr>
                <w:sz w:val="16"/>
                <w:szCs w:val="21"/>
                <w:lang w:val="en-IE"/>
              </w:rPr>
              <w:t>3</w:t>
            </w:r>
            <w:r w:rsidR="00DA0D6F" w:rsidRPr="00F520B6">
              <w:rPr>
                <w:sz w:val="16"/>
                <w:szCs w:val="21"/>
                <w:lang w:val="en-IE"/>
              </w:rPr>
              <w:t>5</w:t>
            </w:r>
          </w:p>
        </w:tc>
      </w:tr>
      <w:tr w:rsidR="001124A7" w:rsidRPr="00F520B6" w14:paraId="3267C029" w14:textId="77777777" w:rsidTr="00724CEB">
        <w:trPr>
          <w:trHeight w:val="419"/>
        </w:trPr>
        <w:tc>
          <w:tcPr>
            <w:tcW w:w="1980" w:type="dxa"/>
            <w:tcBorders>
              <w:top w:val="single" w:sz="12" w:space="0" w:color="auto"/>
            </w:tcBorders>
            <w:shd w:val="clear" w:color="auto" w:fill="005962" w:themeFill="accent1"/>
          </w:tcPr>
          <w:p w14:paraId="22192182" w14:textId="77777777" w:rsidR="001124A7" w:rsidRPr="00F520B6" w:rsidRDefault="002B7286">
            <w:pPr>
              <w:ind w:left="0"/>
              <w:rPr>
                <w:b/>
                <w:bCs/>
                <w:color w:val="FFFFFF" w:themeColor="background1"/>
                <w:sz w:val="16"/>
                <w:szCs w:val="21"/>
                <w:lang w:val="en-IE"/>
              </w:rPr>
            </w:pPr>
            <w:r w:rsidRPr="00F520B6">
              <w:rPr>
                <w:b/>
                <w:bCs/>
                <w:color w:val="FFFFFF" w:themeColor="background1"/>
                <w:sz w:val="16"/>
                <w:szCs w:val="21"/>
                <w:lang w:val="en-IE"/>
              </w:rPr>
              <w:t>Task Lead</w:t>
            </w:r>
          </w:p>
        </w:tc>
        <w:tc>
          <w:tcPr>
            <w:tcW w:w="6379" w:type="dxa"/>
            <w:gridSpan w:val="3"/>
            <w:tcBorders>
              <w:top w:val="single" w:sz="12" w:space="0" w:color="auto"/>
            </w:tcBorders>
          </w:tcPr>
          <w:p w14:paraId="392743FB" w14:textId="77777777" w:rsidR="001124A7" w:rsidRPr="00F520B6" w:rsidRDefault="002B7286" w:rsidP="002B7286">
            <w:pPr>
              <w:ind w:left="0"/>
              <w:rPr>
                <w:sz w:val="16"/>
                <w:szCs w:val="21"/>
                <w:lang w:val="en-IE"/>
              </w:rPr>
            </w:pPr>
            <w:r w:rsidRPr="00F520B6">
              <w:rPr>
                <w:sz w:val="16"/>
                <w:szCs w:val="21"/>
                <w:lang w:val="en-IE"/>
              </w:rPr>
              <w:t>Julian Toth</w:t>
            </w:r>
          </w:p>
        </w:tc>
      </w:tr>
      <w:tr w:rsidR="002B7286" w:rsidRPr="00F520B6" w14:paraId="1FF4FC35" w14:textId="77777777" w:rsidTr="006B12E8">
        <w:trPr>
          <w:trHeight w:val="419"/>
        </w:trPr>
        <w:tc>
          <w:tcPr>
            <w:tcW w:w="1980" w:type="dxa"/>
            <w:tcBorders>
              <w:top w:val="single" w:sz="12" w:space="0" w:color="auto"/>
            </w:tcBorders>
            <w:shd w:val="clear" w:color="auto" w:fill="005962" w:themeFill="accent1"/>
          </w:tcPr>
          <w:p w14:paraId="5143C5C7" w14:textId="77777777" w:rsidR="002B7286" w:rsidRPr="00F520B6" w:rsidRDefault="002B7286" w:rsidP="002B7286">
            <w:pPr>
              <w:ind w:left="0"/>
              <w:rPr>
                <w:b/>
                <w:bCs/>
                <w:color w:val="FFFFFF" w:themeColor="background1"/>
                <w:sz w:val="16"/>
                <w:szCs w:val="21"/>
                <w:lang w:val="en-IE"/>
              </w:rPr>
            </w:pPr>
            <w:r w:rsidRPr="00F520B6">
              <w:rPr>
                <w:b/>
                <w:bCs/>
                <w:color w:val="FFFFFF" w:themeColor="background1"/>
                <w:sz w:val="16"/>
                <w:szCs w:val="21"/>
                <w:lang w:val="en-IE"/>
              </w:rPr>
              <w:t>Indicative timeline</w:t>
            </w:r>
          </w:p>
        </w:tc>
        <w:tc>
          <w:tcPr>
            <w:tcW w:w="6379" w:type="dxa"/>
            <w:gridSpan w:val="3"/>
            <w:tcBorders>
              <w:top w:val="single" w:sz="12" w:space="0" w:color="auto"/>
            </w:tcBorders>
          </w:tcPr>
          <w:p w14:paraId="300737D0" w14:textId="77777777" w:rsidR="002B7286" w:rsidRPr="00F520B6" w:rsidRDefault="006B12E8" w:rsidP="002B7286">
            <w:pPr>
              <w:ind w:left="0"/>
              <w:rPr>
                <w:sz w:val="16"/>
                <w:szCs w:val="21"/>
                <w:lang w:val="en-IE"/>
              </w:rPr>
            </w:pPr>
            <w:r w:rsidRPr="00F520B6">
              <w:rPr>
                <w:sz w:val="16"/>
                <w:szCs w:val="21"/>
                <w:lang w:val="en-IE"/>
              </w:rPr>
              <w:t>June 2023 – August 2023</w:t>
            </w:r>
          </w:p>
        </w:tc>
      </w:tr>
      <w:tr w:rsidR="001124A7" w:rsidRPr="00F520B6" w14:paraId="380CB9A8" w14:textId="77777777" w:rsidTr="00724CEB">
        <w:tc>
          <w:tcPr>
            <w:tcW w:w="1980" w:type="dxa"/>
            <w:tcBorders>
              <w:top w:val="single" w:sz="12" w:space="0" w:color="auto"/>
            </w:tcBorders>
            <w:shd w:val="clear" w:color="auto" w:fill="005962" w:themeFill="accent1"/>
            <w:vAlign w:val="center"/>
          </w:tcPr>
          <w:p w14:paraId="147C4856"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Involvement of other actors</w:t>
            </w:r>
          </w:p>
        </w:tc>
        <w:tc>
          <w:tcPr>
            <w:tcW w:w="6379" w:type="dxa"/>
            <w:gridSpan w:val="3"/>
            <w:tcBorders>
              <w:top w:val="single" w:sz="12" w:space="0" w:color="auto"/>
            </w:tcBorders>
          </w:tcPr>
          <w:p w14:paraId="7EEFBEDD" w14:textId="77777777" w:rsidR="008664D3" w:rsidRPr="00F520B6" w:rsidRDefault="008664D3" w:rsidP="00724CEB">
            <w:pPr>
              <w:pStyle w:val="Normlnweb"/>
              <w:shd w:val="clear" w:color="auto" w:fill="FFFFFF"/>
              <w:spacing w:before="0" w:beforeAutospacing="0" w:after="0" w:afterAutospacing="0"/>
              <w:textAlignment w:val="baseline"/>
              <w:rPr>
                <w:rFonts w:ascii="Trebuchet MS" w:hAnsi="Trebuchet MS"/>
                <w:sz w:val="16"/>
                <w:szCs w:val="21"/>
                <w:lang w:val="en-IE"/>
              </w:rPr>
            </w:pPr>
            <w:r w:rsidRPr="00F520B6">
              <w:rPr>
                <w:rFonts w:ascii="Trebuchet MS" w:hAnsi="Trebuchet MS"/>
                <w:sz w:val="16"/>
                <w:szCs w:val="21"/>
                <w:shd w:val="clear" w:color="auto" w:fill="FFFFFF"/>
                <w:lang w:val="en-IE"/>
              </w:rPr>
              <w:t>Public authorities/Authorities managing public investments - stakeholders involved in DLV6 as per table 1.1 </w:t>
            </w:r>
          </w:p>
          <w:p w14:paraId="4E7A2A42" w14:textId="77777777" w:rsidR="008664D3" w:rsidRPr="00F520B6" w:rsidRDefault="008664D3" w:rsidP="00724CEB">
            <w:pPr>
              <w:pStyle w:val="Normlnweb"/>
              <w:shd w:val="clear" w:color="auto" w:fill="FFFFFF"/>
              <w:spacing w:before="0" w:beforeAutospacing="0" w:after="0" w:afterAutospacing="0"/>
              <w:textAlignment w:val="baseline"/>
              <w:rPr>
                <w:rFonts w:ascii="Trebuchet MS" w:hAnsi="Trebuchet MS"/>
                <w:sz w:val="16"/>
                <w:szCs w:val="21"/>
                <w:lang w:val="en-IE"/>
              </w:rPr>
            </w:pPr>
            <w:r w:rsidRPr="00F520B6">
              <w:rPr>
                <w:rFonts w:ascii="Trebuchet MS" w:hAnsi="Trebuchet MS"/>
                <w:sz w:val="16"/>
                <w:szCs w:val="21"/>
                <w:shd w:val="clear" w:color="auto" w:fill="FFFFFF"/>
                <w:lang w:val="en-IE"/>
              </w:rPr>
              <w:t>External stakeholders  - relevant interested experts involved in DLV6 as per table 1.1 </w:t>
            </w:r>
          </w:p>
          <w:p w14:paraId="761C5599" w14:textId="30B3EF8F" w:rsidR="001124A7" w:rsidRPr="00F520B6" w:rsidRDefault="008664D3" w:rsidP="00EF7849">
            <w:pPr>
              <w:pStyle w:val="Normlnweb"/>
              <w:shd w:val="clear" w:color="auto" w:fill="FFFFFF"/>
              <w:spacing w:before="0" w:beforeAutospacing="0" w:after="0" w:afterAutospacing="0"/>
              <w:textAlignment w:val="baseline"/>
              <w:rPr>
                <w:sz w:val="16"/>
                <w:szCs w:val="21"/>
                <w:lang w:val="en-IE"/>
              </w:rPr>
            </w:pPr>
            <w:r w:rsidRPr="00F520B6">
              <w:rPr>
                <w:sz w:val="16"/>
                <w:szCs w:val="21"/>
                <w:shd w:val="clear" w:color="auto" w:fill="FFFFFF"/>
                <w:lang w:val="en-IE"/>
              </w:rPr>
              <w:t>Project implementers / grants beneficiaries - to be identified as per task 6.1 below</w:t>
            </w:r>
          </w:p>
        </w:tc>
      </w:tr>
    </w:tbl>
    <w:p w14:paraId="07F68866" w14:textId="77777777" w:rsidR="006C1E08" w:rsidRPr="00F520B6" w:rsidRDefault="006C1E08" w:rsidP="00EF7849">
      <w:pPr>
        <w:ind w:left="0"/>
        <w:rPr>
          <w:lang w:val="en-IE"/>
        </w:rPr>
      </w:pPr>
    </w:p>
    <w:p w14:paraId="17DB5E3D" w14:textId="77777777" w:rsidR="45131150" w:rsidRPr="00F520B6" w:rsidRDefault="4B2207F9" w:rsidP="08C80852">
      <w:pPr>
        <w:rPr>
          <w:lang w:val="en-IE"/>
        </w:rPr>
      </w:pPr>
      <w:r w:rsidRPr="00F520B6">
        <w:rPr>
          <w:lang w:val="en-IE"/>
        </w:rPr>
        <w:t>Based on DLV</w:t>
      </w:r>
      <w:r w:rsidR="00B67FA9" w:rsidRPr="00F520B6">
        <w:rPr>
          <w:lang w:val="en-IE"/>
        </w:rPr>
        <w:t xml:space="preserve"> </w:t>
      </w:r>
      <w:r w:rsidRPr="00F520B6">
        <w:rPr>
          <w:lang w:val="en-IE"/>
        </w:rPr>
        <w:t xml:space="preserve">5 outcomes, </w:t>
      </w:r>
      <w:r w:rsidR="003C4B2F" w:rsidRPr="00F520B6">
        <w:rPr>
          <w:lang w:val="en-IE"/>
        </w:rPr>
        <w:t xml:space="preserve">the project team </w:t>
      </w:r>
      <w:r w:rsidRPr="00F520B6">
        <w:rPr>
          <w:lang w:val="en-IE"/>
        </w:rPr>
        <w:t>will prepare online training material (e-modules)</w:t>
      </w:r>
      <w:r w:rsidR="57355726" w:rsidRPr="00F520B6">
        <w:rPr>
          <w:lang w:val="en-IE"/>
        </w:rPr>
        <w:t>,</w:t>
      </w:r>
      <w:r w:rsidRPr="00F520B6">
        <w:rPr>
          <w:lang w:val="en-IE"/>
        </w:rPr>
        <w:t xml:space="preserve"> organise and deliver trainings and seminars for the relevant parties. </w:t>
      </w:r>
      <w:r w:rsidR="003C4B2F" w:rsidRPr="00F520B6">
        <w:rPr>
          <w:lang w:val="en-IE"/>
        </w:rPr>
        <w:t xml:space="preserve">The project tram </w:t>
      </w:r>
      <w:r w:rsidRPr="00F520B6">
        <w:rPr>
          <w:lang w:val="en-IE"/>
        </w:rPr>
        <w:t xml:space="preserve">will also develop a communication strategy to communicate to all concerned parties </w:t>
      </w:r>
      <w:r w:rsidR="3D845C97" w:rsidRPr="00F520B6">
        <w:rPr>
          <w:lang w:val="en-IE"/>
        </w:rPr>
        <w:t>as identified in the task 1.2</w:t>
      </w:r>
      <w:r w:rsidR="2000F36E" w:rsidRPr="00F520B6">
        <w:rPr>
          <w:lang w:val="en-IE"/>
        </w:rPr>
        <w:t xml:space="preserve">, </w:t>
      </w:r>
      <w:r w:rsidR="4FB4E176" w:rsidRPr="00F520B6">
        <w:rPr>
          <w:lang w:val="en-IE"/>
        </w:rPr>
        <w:t xml:space="preserve">2.3 and </w:t>
      </w:r>
      <w:r w:rsidR="7AC573EB" w:rsidRPr="00F520B6">
        <w:rPr>
          <w:lang w:val="en-IE"/>
        </w:rPr>
        <w:t xml:space="preserve">based on discussion with key stakeholders and OoG </w:t>
      </w:r>
      <w:r w:rsidR="1D58F6EB" w:rsidRPr="00F520B6">
        <w:rPr>
          <w:lang w:val="en-IE"/>
        </w:rPr>
        <w:t xml:space="preserve">during the implementation of the project, </w:t>
      </w:r>
      <w:r w:rsidRPr="00F520B6">
        <w:rPr>
          <w:lang w:val="en-IE"/>
        </w:rPr>
        <w:t>on the use of the national guidelines</w:t>
      </w:r>
      <w:r w:rsidR="4364B672" w:rsidRPr="00F520B6">
        <w:rPr>
          <w:lang w:val="en-IE"/>
        </w:rPr>
        <w:t>. The project team will also</w:t>
      </w:r>
      <w:r w:rsidRPr="00F520B6">
        <w:rPr>
          <w:lang w:val="en-IE"/>
        </w:rPr>
        <w:t xml:space="preserve"> provide ongoing support from ISFC’s side to answer any questions or provide clarifications – stakeholders will have the opportunity to email or call ISFC team for any questions or clarifications which will be responded to within 48 hours.</w:t>
      </w:r>
    </w:p>
    <w:p w14:paraId="55BB11F1" w14:textId="77777777" w:rsidR="08C80852" w:rsidRPr="00F520B6" w:rsidRDefault="08C80852" w:rsidP="08C80852">
      <w:pPr>
        <w:tabs>
          <w:tab w:val="center" w:pos="4419"/>
          <w:tab w:val="right" w:pos="8838"/>
        </w:tabs>
        <w:rPr>
          <w:lang w:val="en-IE"/>
        </w:rPr>
      </w:pPr>
    </w:p>
    <w:p w14:paraId="04AC24D8" w14:textId="77777777" w:rsidR="45131150" w:rsidRPr="00F520B6" w:rsidRDefault="4B2207F9" w:rsidP="00957287">
      <w:pPr>
        <w:pStyle w:val="Nadpis3"/>
        <w:rPr>
          <w:lang w:val="en-IE"/>
        </w:rPr>
      </w:pPr>
      <w:bookmarkStart w:id="37" w:name="_Toc120005696"/>
      <w:r w:rsidRPr="00F520B6">
        <w:rPr>
          <w:lang w:val="en-IE"/>
        </w:rPr>
        <w:t>Task 6.1 Identification and engagement of participants for training and seminars</w:t>
      </w:r>
      <w:bookmarkEnd w:id="37"/>
    </w:p>
    <w:p w14:paraId="5B0E2139" w14:textId="77777777" w:rsidR="45131150" w:rsidRPr="00F520B6" w:rsidRDefault="4B2207F9" w:rsidP="1D1D3CC2">
      <w:pPr>
        <w:rPr>
          <w:color w:val="000000" w:themeColor="text1"/>
          <w:sz w:val="22"/>
          <w:lang w:val="en-IE"/>
        </w:rPr>
      </w:pPr>
      <w:r w:rsidRPr="00F520B6">
        <w:rPr>
          <w:lang w:val="en-IE"/>
        </w:rPr>
        <w:t xml:space="preserve">Relevant stakeholder groups </w:t>
      </w:r>
      <w:r w:rsidR="37B55093" w:rsidRPr="00F520B6">
        <w:rPr>
          <w:lang w:val="en-IE"/>
        </w:rPr>
        <w:t>have been</w:t>
      </w:r>
      <w:r w:rsidRPr="00F520B6">
        <w:rPr>
          <w:lang w:val="en-IE"/>
        </w:rPr>
        <w:t xml:space="preserve"> identified </w:t>
      </w:r>
      <w:r w:rsidR="6041BF06" w:rsidRPr="00F520B6">
        <w:rPr>
          <w:lang w:val="en-IE"/>
        </w:rPr>
        <w:t>during</w:t>
      </w:r>
      <w:r w:rsidRPr="00F520B6">
        <w:rPr>
          <w:lang w:val="en-IE"/>
        </w:rPr>
        <w:t xml:space="preserve"> the inception phase</w:t>
      </w:r>
      <w:r w:rsidR="6F063955" w:rsidRPr="00F520B6">
        <w:rPr>
          <w:lang w:val="en-IE"/>
        </w:rPr>
        <w:t xml:space="preserve"> (as is shown in </w:t>
      </w:r>
      <w:r w:rsidR="0738129F" w:rsidRPr="00F520B6">
        <w:rPr>
          <w:lang w:val="en-IE"/>
        </w:rPr>
        <w:t>section 1</w:t>
      </w:r>
      <w:r w:rsidR="5EE346F7" w:rsidRPr="00F520B6">
        <w:rPr>
          <w:lang w:val="en-IE"/>
        </w:rPr>
        <w:t>.</w:t>
      </w:r>
      <w:r w:rsidR="5B41D43A" w:rsidRPr="00F520B6">
        <w:rPr>
          <w:lang w:val="en-IE"/>
        </w:rPr>
        <w:t>2</w:t>
      </w:r>
      <w:r w:rsidR="5EE346F7" w:rsidRPr="00F520B6">
        <w:rPr>
          <w:lang w:val="en-IE"/>
        </w:rPr>
        <w:t>)</w:t>
      </w:r>
      <w:r w:rsidR="0B69165D" w:rsidRPr="00F520B6">
        <w:rPr>
          <w:lang w:val="en-IE"/>
        </w:rPr>
        <w:t>. T</w:t>
      </w:r>
      <w:r w:rsidR="5CE7EB95" w:rsidRPr="00F520B6">
        <w:rPr>
          <w:lang w:val="en-IE"/>
        </w:rPr>
        <w:t>he</w:t>
      </w:r>
      <w:r w:rsidRPr="00F520B6">
        <w:rPr>
          <w:lang w:val="en-IE"/>
        </w:rPr>
        <w:t xml:space="preserve"> training needs as well as the persons/organisations to be involved </w:t>
      </w:r>
      <w:r w:rsidR="3416CA85" w:rsidRPr="00F520B6">
        <w:rPr>
          <w:lang w:val="en-IE"/>
        </w:rPr>
        <w:t>will</w:t>
      </w:r>
      <w:r w:rsidRPr="00F520B6">
        <w:rPr>
          <w:lang w:val="en-IE"/>
        </w:rPr>
        <w:t xml:space="preserve"> </w:t>
      </w:r>
      <w:r w:rsidR="2A1DAC1E" w:rsidRPr="00F520B6">
        <w:rPr>
          <w:lang w:val="en-IE"/>
        </w:rPr>
        <w:t xml:space="preserve">be </w:t>
      </w:r>
      <w:r w:rsidRPr="00F520B6">
        <w:rPr>
          <w:lang w:val="en-IE"/>
        </w:rPr>
        <w:t>further refined over DLV</w:t>
      </w:r>
      <w:r w:rsidR="00B67FA9" w:rsidRPr="00F520B6">
        <w:rPr>
          <w:lang w:val="en-IE"/>
        </w:rPr>
        <w:t xml:space="preserve"> </w:t>
      </w:r>
      <w:r w:rsidRPr="00F520B6">
        <w:rPr>
          <w:lang w:val="en-IE"/>
        </w:rPr>
        <w:t>3 and DLV</w:t>
      </w:r>
      <w:r w:rsidR="00B67FA9" w:rsidRPr="00F520B6">
        <w:rPr>
          <w:lang w:val="en-IE"/>
        </w:rPr>
        <w:t xml:space="preserve"> </w:t>
      </w:r>
      <w:r w:rsidRPr="00F520B6">
        <w:rPr>
          <w:lang w:val="en-IE"/>
        </w:rPr>
        <w:t xml:space="preserve">4. Training will be organised using the “train the trainer” approach, which requires a clear identification of the key persons from each </w:t>
      </w:r>
      <w:r w:rsidR="144333A6" w:rsidRPr="00F520B6">
        <w:rPr>
          <w:lang w:val="en-IE"/>
        </w:rPr>
        <w:t xml:space="preserve">authority managing public </w:t>
      </w:r>
      <w:r w:rsidR="5181238C" w:rsidRPr="00F520B6">
        <w:rPr>
          <w:lang w:val="en-IE"/>
        </w:rPr>
        <w:t>investments</w:t>
      </w:r>
      <w:r w:rsidRPr="00F520B6">
        <w:rPr>
          <w:lang w:val="en-IE"/>
        </w:rPr>
        <w:t xml:space="preserve"> </w:t>
      </w:r>
      <w:r w:rsidR="4FA79027" w:rsidRPr="00F520B6">
        <w:rPr>
          <w:lang w:val="en-IE"/>
        </w:rPr>
        <w:t xml:space="preserve">as well as grant beneficiaries/project implementer. </w:t>
      </w:r>
      <w:r w:rsidR="78FE2CCA" w:rsidRPr="00F520B6">
        <w:rPr>
          <w:lang w:val="en-IE"/>
        </w:rPr>
        <w:t>T</w:t>
      </w:r>
      <w:r w:rsidRPr="00F520B6">
        <w:rPr>
          <w:lang w:val="en-IE"/>
        </w:rPr>
        <w:t xml:space="preserve">he identification of the key persons or departments that have the responsibility for training or which could take that role will be done in cooperation with the organisations. It is anticipated that the potential participants would be involved in funding processes, communication (information delivery towards project applicants), human resources or continuing professional development (CPD)(organisational training planning). </w:t>
      </w:r>
    </w:p>
    <w:p w14:paraId="481D6EBC" w14:textId="77777777" w:rsidR="00724CEB" w:rsidRPr="00F520B6" w:rsidRDefault="00724CEB" w:rsidP="1D1D3CC2">
      <w:pPr>
        <w:rPr>
          <w:lang w:val="en-IE"/>
        </w:rPr>
      </w:pPr>
    </w:p>
    <w:p w14:paraId="2C2DF2C5" w14:textId="58C60207" w:rsidR="45131150" w:rsidRPr="00F520B6" w:rsidRDefault="4B2207F9" w:rsidP="1D1D3CC2">
      <w:pPr>
        <w:rPr>
          <w:color w:val="000000" w:themeColor="text1"/>
          <w:sz w:val="22"/>
          <w:lang w:val="en-IE"/>
        </w:rPr>
      </w:pPr>
      <w:r w:rsidRPr="00F520B6">
        <w:rPr>
          <w:lang w:val="en-IE"/>
        </w:rPr>
        <w:t xml:space="preserve">To design effective training and supporting materials, a survey will be designed and distributed </w:t>
      </w:r>
      <w:r w:rsidR="387C0458" w:rsidRPr="00F520B6">
        <w:rPr>
          <w:lang w:val="en-IE"/>
        </w:rPr>
        <w:t xml:space="preserve">by the trainers </w:t>
      </w:r>
      <w:r w:rsidRPr="00F520B6">
        <w:rPr>
          <w:lang w:val="en-IE"/>
        </w:rPr>
        <w:t xml:space="preserve">among the funding organisations’ participants before the </w:t>
      </w:r>
      <w:r w:rsidR="1D8010B3" w:rsidRPr="00F520B6">
        <w:rPr>
          <w:lang w:val="en-IE"/>
        </w:rPr>
        <w:t xml:space="preserve">training, as well as to participants from grant beneficiaries/project implementer groups, </w:t>
      </w:r>
      <w:r w:rsidR="1A13B2CE" w:rsidRPr="00F520B6">
        <w:rPr>
          <w:lang w:val="en-IE"/>
        </w:rPr>
        <w:t>based on</w:t>
      </w:r>
      <w:r w:rsidR="210255C9" w:rsidRPr="00F520B6">
        <w:rPr>
          <w:lang w:val="en-IE"/>
        </w:rPr>
        <w:t xml:space="preserve"> a</w:t>
      </w:r>
      <w:r w:rsidR="1A13B2CE" w:rsidRPr="00F520B6">
        <w:rPr>
          <w:lang w:val="en-IE"/>
        </w:rPr>
        <w:t xml:space="preserve"> list </w:t>
      </w:r>
      <w:r w:rsidR="6D9A2C84" w:rsidRPr="00F520B6">
        <w:rPr>
          <w:lang w:val="en-IE"/>
        </w:rPr>
        <w:t>o</w:t>
      </w:r>
      <w:r w:rsidR="1A13B2CE" w:rsidRPr="00F520B6">
        <w:rPr>
          <w:lang w:val="en-IE"/>
        </w:rPr>
        <w:t xml:space="preserve">f </w:t>
      </w:r>
      <w:r w:rsidR="58A56B77" w:rsidRPr="00F520B6">
        <w:rPr>
          <w:lang w:val="en-IE"/>
        </w:rPr>
        <w:t xml:space="preserve">relevant </w:t>
      </w:r>
      <w:r w:rsidR="1A13B2CE" w:rsidRPr="00F520B6">
        <w:rPr>
          <w:lang w:val="en-IE"/>
        </w:rPr>
        <w:t xml:space="preserve">contacts provided by authorities managing public </w:t>
      </w:r>
      <w:r w:rsidR="0EA170C4" w:rsidRPr="00F520B6">
        <w:rPr>
          <w:lang w:val="en-IE"/>
        </w:rPr>
        <w:t>investments</w:t>
      </w:r>
      <w:r w:rsidR="1A13B2CE" w:rsidRPr="00F520B6">
        <w:rPr>
          <w:lang w:val="en-IE"/>
        </w:rPr>
        <w:t>, ministries</w:t>
      </w:r>
      <w:r w:rsidR="5D0D3BF4" w:rsidRPr="00F520B6">
        <w:rPr>
          <w:lang w:val="en-IE"/>
        </w:rPr>
        <w:t xml:space="preserve">, stakeholders identified by </w:t>
      </w:r>
      <w:r w:rsidR="4A86C2C3" w:rsidRPr="00F520B6">
        <w:rPr>
          <w:lang w:val="en-IE"/>
        </w:rPr>
        <w:t>appointed</w:t>
      </w:r>
      <w:r w:rsidR="5D0D3BF4" w:rsidRPr="00F520B6">
        <w:rPr>
          <w:lang w:val="en-IE"/>
        </w:rPr>
        <w:t xml:space="preserve"> trainers, and </w:t>
      </w:r>
      <w:r w:rsidR="1A13B2CE" w:rsidRPr="00F520B6">
        <w:rPr>
          <w:lang w:val="en-IE"/>
        </w:rPr>
        <w:t>stakeholders</w:t>
      </w:r>
      <w:r w:rsidR="7400C2E8" w:rsidRPr="00F520B6">
        <w:rPr>
          <w:lang w:val="en-IE"/>
        </w:rPr>
        <w:t xml:space="preserve"> identified in the task 1.2</w:t>
      </w:r>
      <w:r w:rsidRPr="00F520B6">
        <w:rPr>
          <w:lang w:val="en-IE"/>
        </w:rPr>
        <w:t>.</w:t>
      </w:r>
      <w:r w:rsidR="79D2444E" w:rsidRPr="00F520B6">
        <w:rPr>
          <w:lang w:val="en-IE"/>
        </w:rPr>
        <w:t xml:space="preserve"> </w:t>
      </w:r>
      <w:r w:rsidR="427FF4C0" w:rsidRPr="00F520B6">
        <w:rPr>
          <w:lang w:val="en-IE"/>
        </w:rPr>
        <w:t>The survey</w:t>
      </w:r>
      <w:r w:rsidRPr="00F520B6">
        <w:rPr>
          <w:lang w:val="en-IE"/>
        </w:rPr>
        <w:t xml:space="preserve"> will collect initial expectations and needs for the training, views on how further training could or should be organised, priority topics to be discussed, and practical suggestions about training delivery and format. </w:t>
      </w:r>
      <w:r w:rsidR="003C4B2F" w:rsidRPr="00F520B6">
        <w:rPr>
          <w:lang w:val="en-IE"/>
        </w:rPr>
        <w:t xml:space="preserve">It is </w:t>
      </w:r>
      <w:r w:rsidRPr="00F520B6">
        <w:rPr>
          <w:lang w:val="en-IE"/>
        </w:rPr>
        <w:t>assume</w:t>
      </w:r>
      <w:r w:rsidR="003C4B2F" w:rsidRPr="00F520B6">
        <w:rPr>
          <w:lang w:val="en-IE"/>
        </w:rPr>
        <w:t>d</w:t>
      </w:r>
      <w:r w:rsidRPr="00F520B6">
        <w:rPr>
          <w:lang w:val="en-IE"/>
        </w:rPr>
        <w:t xml:space="preserve"> that the training would be delivered via two seminars, each with approximately 40 participants. One seminar would be aimed at the authorities managing the public investments. The other seminar would be aimed at project implementers / grant beneficiaries / umbrella organisations. </w:t>
      </w:r>
    </w:p>
    <w:p w14:paraId="79C74C8D" w14:textId="77777777" w:rsidR="00A9125E" w:rsidRPr="00F520B6" w:rsidRDefault="00A9125E" w:rsidP="08C80852">
      <w:pPr>
        <w:pStyle w:val="Titulek"/>
        <w:rPr>
          <w:lang w:val="en-IE"/>
        </w:rPr>
      </w:pPr>
    </w:p>
    <w:p w14:paraId="6DD0A705" w14:textId="2991BDA8" w:rsidR="45131150" w:rsidRPr="00F520B6" w:rsidRDefault="00061343" w:rsidP="00061343">
      <w:pPr>
        <w:pStyle w:val="Titulek"/>
        <w:keepNext/>
        <w:rPr>
          <w:lang w:val="en-IE"/>
        </w:rPr>
      </w:pPr>
      <w:r w:rsidRPr="00F520B6">
        <w:rPr>
          <w:lang w:val="en-IE"/>
        </w:rPr>
        <w:t xml:space="preserve">Table </w:t>
      </w:r>
      <w:r w:rsidRPr="00F520B6">
        <w:rPr>
          <w:lang w:val="en-IE"/>
        </w:rPr>
        <w:fldChar w:fldCharType="begin"/>
      </w:r>
      <w:r w:rsidRPr="00F520B6">
        <w:rPr>
          <w:lang w:val="en-IE"/>
        </w:rPr>
        <w:instrText>STYLEREF 1 \s</w:instrText>
      </w:r>
      <w:r w:rsidRPr="00F520B6">
        <w:rPr>
          <w:lang w:val="en-IE"/>
        </w:rPr>
        <w:fldChar w:fldCharType="separate"/>
      </w:r>
      <w:r w:rsidR="0074024F">
        <w:rPr>
          <w:noProof/>
          <w:lang w:val="en-IE"/>
        </w:rPr>
        <w:t>2</w:t>
      </w:r>
      <w:r w:rsidRPr="00F520B6">
        <w:rPr>
          <w:lang w:val="en-IE"/>
        </w:rPr>
        <w:fldChar w:fldCharType="end"/>
      </w:r>
      <w:r w:rsidR="002E2361" w:rsidRPr="00F520B6">
        <w:rPr>
          <w:lang w:val="en-IE"/>
        </w:rPr>
        <w:noBreakHyphen/>
      </w:r>
      <w:r w:rsidRPr="00F520B6">
        <w:rPr>
          <w:lang w:val="en-IE"/>
        </w:rPr>
        <w:fldChar w:fldCharType="begin"/>
      </w:r>
      <w:r w:rsidRPr="00F520B6">
        <w:rPr>
          <w:lang w:val="en-IE"/>
        </w:rPr>
        <w:instrText>SEQ Table \* ARABIC \s 1</w:instrText>
      </w:r>
      <w:r w:rsidRPr="00F520B6">
        <w:rPr>
          <w:lang w:val="en-IE"/>
        </w:rPr>
        <w:fldChar w:fldCharType="separate"/>
      </w:r>
      <w:r w:rsidR="0074024F">
        <w:rPr>
          <w:noProof/>
          <w:lang w:val="en-IE"/>
        </w:rPr>
        <w:t>3</w:t>
      </w:r>
      <w:r w:rsidRPr="00F520B6">
        <w:rPr>
          <w:lang w:val="en-IE"/>
        </w:rPr>
        <w:fldChar w:fldCharType="end"/>
      </w:r>
      <w:r w:rsidRPr="00F520B6">
        <w:rPr>
          <w:lang w:val="en-IE"/>
        </w:rPr>
        <w:t xml:space="preserve"> </w:t>
      </w:r>
      <w:r w:rsidR="45131150" w:rsidRPr="00F520B6">
        <w:rPr>
          <w:lang w:val="en-IE"/>
        </w:rPr>
        <w:t>Preliminary list of stakeholders</w:t>
      </w:r>
    </w:p>
    <w:tbl>
      <w:tblPr>
        <w:tblStyle w:val="Mkatabulky"/>
        <w:tblW w:w="8647" w:type="dxa"/>
        <w:tblInd w:w="562" w:type="dxa"/>
        <w:tblLayout w:type="fixed"/>
        <w:tblLook w:val="04A0" w:firstRow="1" w:lastRow="0" w:firstColumn="1" w:lastColumn="0" w:noHBand="0" w:noVBand="1"/>
      </w:tblPr>
      <w:tblGrid>
        <w:gridCol w:w="2410"/>
        <w:gridCol w:w="6237"/>
      </w:tblGrid>
      <w:tr w:rsidR="08C80852" w:rsidRPr="00F520B6" w14:paraId="53A81339" w14:textId="77777777" w:rsidTr="00061343">
        <w:tc>
          <w:tcPr>
            <w:tcW w:w="8647" w:type="dxa"/>
            <w:gridSpan w:val="2"/>
            <w:shd w:val="clear" w:color="auto" w:fill="002C54" w:themeFill="accent5"/>
            <w:vAlign w:val="center"/>
          </w:tcPr>
          <w:p w14:paraId="78A456EF" w14:textId="77777777" w:rsidR="08C80852" w:rsidRPr="00F520B6" w:rsidRDefault="08C80852" w:rsidP="08C80852">
            <w:pPr>
              <w:pStyle w:val="Default"/>
              <w:rPr>
                <w:rFonts w:ascii="Trebuchet MS" w:hAnsi="Trebuchet MS"/>
                <w:b/>
                <w:color w:val="FFFFFF" w:themeColor="background1"/>
                <w:sz w:val="16"/>
                <w:lang w:val="en-IE"/>
              </w:rPr>
            </w:pPr>
            <w:r w:rsidRPr="00F520B6">
              <w:rPr>
                <w:rFonts w:ascii="Trebuchet MS" w:hAnsi="Trebuchet MS"/>
                <w:b/>
                <w:color w:val="FFFFFF" w:themeColor="background1"/>
                <w:sz w:val="16"/>
                <w:lang w:val="en-IE"/>
              </w:rPr>
              <w:t>Preliminary list of stakeholders to be invited</w:t>
            </w:r>
          </w:p>
        </w:tc>
      </w:tr>
      <w:tr w:rsidR="08C80852" w:rsidRPr="00F520B6" w14:paraId="1A07973F" w14:textId="77777777" w:rsidTr="00061343">
        <w:tc>
          <w:tcPr>
            <w:tcW w:w="2410" w:type="dxa"/>
            <w:shd w:val="clear" w:color="auto" w:fill="DEEAF6"/>
            <w:vAlign w:val="center"/>
          </w:tcPr>
          <w:p w14:paraId="71F64A0B" w14:textId="77777777" w:rsidR="08C80852" w:rsidRPr="00F520B6" w:rsidRDefault="08C80852" w:rsidP="08C80852">
            <w:pPr>
              <w:pStyle w:val="Default"/>
              <w:jc w:val="center"/>
              <w:rPr>
                <w:rFonts w:ascii="Trebuchet MS" w:hAnsi="Trebuchet MS"/>
                <w:b/>
                <w:color w:val="000000" w:themeColor="text1"/>
                <w:sz w:val="16"/>
                <w:lang w:val="en-IE"/>
              </w:rPr>
            </w:pPr>
            <w:r w:rsidRPr="00F520B6">
              <w:rPr>
                <w:rFonts w:ascii="Trebuchet MS" w:hAnsi="Trebuchet MS"/>
                <w:color w:val="000000" w:themeColor="text1"/>
                <w:sz w:val="16"/>
                <w:lang w:val="en-IE"/>
              </w:rPr>
              <w:t>Public authorities</w:t>
            </w:r>
          </w:p>
          <w:p w14:paraId="10838E1F" w14:textId="77777777" w:rsidR="08C80852" w:rsidRPr="00F520B6" w:rsidRDefault="08C80852" w:rsidP="08C80852">
            <w:pPr>
              <w:pStyle w:val="Default"/>
              <w:jc w:val="center"/>
              <w:rPr>
                <w:rFonts w:ascii="Trebuchet MS" w:hAnsi="Trebuchet MS"/>
                <w:b/>
                <w:color w:val="000000" w:themeColor="text1"/>
                <w:sz w:val="16"/>
                <w:lang w:val="en-IE"/>
              </w:rPr>
            </w:pPr>
            <w:r w:rsidRPr="00F520B6">
              <w:rPr>
                <w:rFonts w:ascii="Trebuchet MS" w:hAnsi="Trebuchet MS"/>
                <w:color w:val="000000" w:themeColor="text1"/>
                <w:sz w:val="16"/>
                <w:lang w:val="en-IE"/>
              </w:rPr>
              <w:t>and</w:t>
            </w:r>
          </w:p>
          <w:p w14:paraId="21EFF422" w14:textId="77777777" w:rsidR="08C80852" w:rsidRPr="00F520B6" w:rsidRDefault="08C80852" w:rsidP="08C80852">
            <w:pPr>
              <w:pStyle w:val="Default"/>
              <w:jc w:val="center"/>
              <w:rPr>
                <w:rFonts w:ascii="Trebuchet MS" w:hAnsi="Trebuchet MS"/>
                <w:b/>
                <w:color w:val="000000" w:themeColor="text1"/>
                <w:sz w:val="16"/>
                <w:lang w:val="en-IE"/>
              </w:rPr>
            </w:pPr>
            <w:r w:rsidRPr="00F520B6">
              <w:rPr>
                <w:rFonts w:ascii="Trebuchet MS" w:hAnsi="Trebuchet MS"/>
                <w:color w:val="000000" w:themeColor="text1"/>
                <w:sz w:val="16"/>
                <w:lang w:val="en-IE"/>
              </w:rPr>
              <w:t>policy / decision makers</w:t>
            </w:r>
          </w:p>
        </w:tc>
        <w:tc>
          <w:tcPr>
            <w:tcW w:w="6237" w:type="dxa"/>
            <w:vAlign w:val="center"/>
          </w:tcPr>
          <w:p w14:paraId="0D759106" w14:textId="77777777" w:rsidR="08C80852" w:rsidRPr="00F520B6" w:rsidRDefault="08C80852" w:rsidP="08C80852">
            <w:pPr>
              <w:pStyle w:val="Default"/>
              <w:rPr>
                <w:rFonts w:ascii="Trebuchet MS" w:hAnsi="Trebuchet MS"/>
                <w:color w:val="000000" w:themeColor="text1"/>
                <w:sz w:val="16"/>
                <w:lang w:val="en-IE"/>
              </w:rPr>
            </w:pPr>
            <w:r w:rsidRPr="00F520B6">
              <w:rPr>
                <w:rFonts w:ascii="Trebuchet MS" w:hAnsi="Trebuchet MS"/>
                <w:color w:val="000000" w:themeColor="text1"/>
                <w:sz w:val="16"/>
                <w:lang w:val="en-IE"/>
              </w:rPr>
              <w:t>Ministry of Industry and Trade (RRP Coordination Department – the Delivery Unit),</w:t>
            </w:r>
            <w:r w:rsidR="2BECF4E5" w:rsidRPr="00F520B6">
              <w:rPr>
                <w:rFonts w:ascii="Trebuchet MS" w:hAnsi="Trebuchet MS"/>
                <w:color w:val="000000" w:themeColor="text1"/>
                <w:sz w:val="16"/>
                <w:lang w:val="en-IE"/>
              </w:rPr>
              <w:t xml:space="preserve"> </w:t>
            </w:r>
            <w:r w:rsidRPr="00F520B6">
              <w:rPr>
                <w:rFonts w:ascii="Trebuchet MS" w:hAnsi="Trebuchet MS"/>
                <w:color w:val="000000" w:themeColor="text1"/>
                <w:sz w:val="16"/>
                <w:lang w:val="en-IE"/>
              </w:rPr>
              <w:t xml:space="preserve">Ministry of the Environment, Ministry of Regional Development, Ministry of Transport, Ministry of Agriculture, Ministry of Finance </w:t>
            </w:r>
          </w:p>
          <w:p w14:paraId="72495065" w14:textId="77777777" w:rsidR="08C80852" w:rsidRPr="00F520B6" w:rsidRDefault="08C80852" w:rsidP="08C80852">
            <w:pPr>
              <w:pStyle w:val="Default"/>
              <w:ind w:left="250" w:hanging="250"/>
              <w:rPr>
                <w:rFonts w:ascii="Trebuchet MS" w:hAnsi="Trebuchet MS"/>
                <w:color w:val="000000" w:themeColor="text1"/>
                <w:sz w:val="16"/>
                <w:lang w:val="en-IE"/>
              </w:rPr>
            </w:pPr>
            <w:r w:rsidRPr="00F520B6">
              <w:rPr>
                <w:rFonts w:ascii="Trebuchet MS" w:hAnsi="Trebuchet MS"/>
                <w:color w:val="000000" w:themeColor="text1"/>
                <w:sz w:val="16"/>
                <w:lang w:val="en-IE"/>
              </w:rPr>
              <w:t>National Development Bank (NRB)</w:t>
            </w:r>
          </w:p>
          <w:p w14:paraId="019E1BE5" w14:textId="77777777" w:rsidR="08C80852" w:rsidRPr="00F520B6" w:rsidRDefault="08C80852" w:rsidP="08C80852">
            <w:pPr>
              <w:pStyle w:val="Default"/>
              <w:ind w:left="250" w:hanging="250"/>
              <w:rPr>
                <w:rFonts w:ascii="Trebuchet MS" w:hAnsi="Trebuchet MS"/>
                <w:color w:val="000000" w:themeColor="text1"/>
                <w:sz w:val="16"/>
                <w:lang w:val="en-IE"/>
              </w:rPr>
            </w:pPr>
            <w:r w:rsidRPr="00F520B6">
              <w:rPr>
                <w:rFonts w:ascii="Trebuchet MS" w:hAnsi="Trebuchet MS"/>
                <w:color w:val="000000" w:themeColor="text1"/>
                <w:sz w:val="16"/>
                <w:lang w:val="en-IE"/>
              </w:rPr>
              <w:t>Czech National Bank (CNB)</w:t>
            </w:r>
          </w:p>
          <w:p w14:paraId="29A0D491" w14:textId="77777777" w:rsidR="08C80852" w:rsidRPr="00F520B6" w:rsidRDefault="08C80852" w:rsidP="08C80852">
            <w:pPr>
              <w:pStyle w:val="Default"/>
              <w:ind w:left="250" w:hanging="250"/>
              <w:rPr>
                <w:rFonts w:ascii="Trebuchet MS" w:hAnsi="Trebuchet MS"/>
                <w:color w:val="000000" w:themeColor="text1"/>
                <w:sz w:val="16"/>
                <w:lang w:val="en-IE"/>
              </w:rPr>
            </w:pPr>
            <w:r w:rsidRPr="00F520B6">
              <w:rPr>
                <w:rFonts w:ascii="Trebuchet MS" w:hAnsi="Trebuchet MS"/>
                <w:color w:val="000000" w:themeColor="text1"/>
                <w:sz w:val="16"/>
                <w:lang w:val="en-IE"/>
              </w:rPr>
              <w:t xml:space="preserve">Business and Investment Development Agency (CzechInvest) </w:t>
            </w:r>
          </w:p>
        </w:tc>
      </w:tr>
      <w:tr w:rsidR="08C80852" w:rsidRPr="00F520B6" w14:paraId="316A27A3" w14:textId="77777777" w:rsidTr="00061343">
        <w:tc>
          <w:tcPr>
            <w:tcW w:w="2410" w:type="dxa"/>
            <w:shd w:val="clear" w:color="auto" w:fill="DEEAF6"/>
            <w:vAlign w:val="center"/>
          </w:tcPr>
          <w:p w14:paraId="3041FF54" w14:textId="77777777" w:rsidR="08C80852" w:rsidRPr="00F520B6" w:rsidRDefault="08C80852" w:rsidP="08C80852">
            <w:pPr>
              <w:pStyle w:val="Default"/>
              <w:jc w:val="center"/>
              <w:rPr>
                <w:rFonts w:ascii="Trebuchet MS" w:hAnsi="Trebuchet MS"/>
                <w:b/>
                <w:color w:val="000000" w:themeColor="text1"/>
                <w:sz w:val="16"/>
                <w:lang w:val="en-IE"/>
              </w:rPr>
            </w:pPr>
            <w:r w:rsidRPr="00F520B6">
              <w:rPr>
                <w:rFonts w:ascii="Trebuchet MS" w:hAnsi="Trebuchet MS"/>
                <w:color w:val="000000" w:themeColor="text1"/>
                <w:sz w:val="16"/>
                <w:lang w:val="en-IE"/>
              </w:rPr>
              <w:t>Industry representatives</w:t>
            </w:r>
          </w:p>
        </w:tc>
        <w:tc>
          <w:tcPr>
            <w:tcW w:w="6237" w:type="dxa"/>
            <w:vAlign w:val="center"/>
          </w:tcPr>
          <w:p w14:paraId="6EECF485" w14:textId="77777777" w:rsidR="08C80852" w:rsidRPr="00F520B6" w:rsidRDefault="08C80852" w:rsidP="08C80852">
            <w:pPr>
              <w:pStyle w:val="Default"/>
              <w:ind w:left="250" w:hanging="250"/>
              <w:rPr>
                <w:rFonts w:ascii="Trebuchet MS" w:hAnsi="Trebuchet MS"/>
                <w:color w:val="000000" w:themeColor="text1"/>
                <w:sz w:val="16"/>
                <w:lang w:val="en-IE"/>
              </w:rPr>
            </w:pPr>
            <w:r w:rsidRPr="00F520B6">
              <w:rPr>
                <w:rFonts w:ascii="Trebuchet MS" w:hAnsi="Trebuchet MS"/>
                <w:color w:val="000000" w:themeColor="text1"/>
                <w:sz w:val="16"/>
                <w:lang w:val="en-IE"/>
              </w:rPr>
              <w:t>Members of the Confederation of Industry of the Czech Republic</w:t>
            </w:r>
          </w:p>
          <w:p w14:paraId="136D80F3" w14:textId="77777777" w:rsidR="08C80852" w:rsidRPr="00F520B6" w:rsidRDefault="08C80852" w:rsidP="08C80852">
            <w:pPr>
              <w:pStyle w:val="Default"/>
              <w:ind w:left="250" w:hanging="250"/>
              <w:rPr>
                <w:rFonts w:ascii="Trebuchet MS" w:hAnsi="Trebuchet MS"/>
                <w:color w:val="000000" w:themeColor="text1"/>
                <w:sz w:val="16"/>
                <w:lang w:val="en-IE"/>
              </w:rPr>
            </w:pPr>
            <w:r w:rsidRPr="00F520B6">
              <w:rPr>
                <w:rFonts w:ascii="Trebuchet MS" w:hAnsi="Trebuchet MS"/>
                <w:color w:val="000000" w:themeColor="text1"/>
                <w:sz w:val="16"/>
                <w:lang w:val="en-IE"/>
              </w:rPr>
              <w:t>Czech Banking Association members (ČBA)</w:t>
            </w:r>
          </w:p>
          <w:p w14:paraId="6AF8B86D" w14:textId="77777777" w:rsidR="08C80852" w:rsidRPr="00F520B6" w:rsidRDefault="08C80852" w:rsidP="08C80852">
            <w:pPr>
              <w:pStyle w:val="Default"/>
              <w:ind w:left="250" w:hanging="250"/>
              <w:rPr>
                <w:rFonts w:ascii="Trebuchet MS" w:hAnsi="Trebuchet MS"/>
                <w:color w:val="000000" w:themeColor="text1"/>
                <w:sz w:val="16"/>
                <w:lang w:val="en-IE"/>
              </w:rPr>
            </w:pPr>
            <w:r w:rsidRPr="00F520B6">
              <w:rPr>
                <w:rFonts w:ascii="Trebuchet MS" w:hAnsi="Trebuchet MS"/>
                <w:color w:val="000000" w:themeColor="text1"/>
                <w:sz w:val="16"/>
                <w:lang w:val="en-IE"/>
              </w:rPr>
              <w:t>Czech Chamber of Commerce</w:t>
            </w:r>
          </w:p>
          <w:p w14:paraId="62C818BE" w14:textId="77777777" w:rsidR="08C80852" w:rsidRPr="00F520B6" w:rsidRDefault="08C80852" w:rsidP="08C80852">
            <w:pPr>
              <w:pStyle w:val="Default"/>
              <w:ind w:left="250" w:hanging="250"/>
              <w:rPr>
                <w:rFonts w:ascii="Trebuchet MS" w:hAnsi="Trebuchet MS"/>
                <w:color w:val="000000" w:themeColor="text1"/>
                <w:sz w:val="16"/>
                <w:lang w:val="en-IE"/>
              </w:rPr>
            </w:pPr>
            <w:r w:rsidRPr="00F520B6">
              <w:rPr>
                <w:rFonts w:ascii="Trebuchet MS" w:hAnsi="Trebuchet MS"/>
                <w:color w:val="000000" w:themeColor="text1"/>
                <w:sz w:val="16"/>
                <w:lang w:val="en-IE"/>
              </w:rPr>
              <w:t xml:space="preserve">Union of Towns and Municipalities </w:t>
            </w:r>
          </w:p>
        </w:tc>
      </w:tr>
    </w:tbl>
    <w:p w14:paraId="507F604C" w14:textId="77777777" w:rsidR="08C80852" w:rsidRPr="00F520B6" w:rsidRDefault="08C80852" w:rsidP="00A9125E">
      <w:pPr>
        <w:rPr>
          <w:lang w:val="en-IE"/>
        </w:rPr>
      </w:pPr>
    </w:p>
    <w:p w14:paraId="419E1369" w14:textId="77777777" w:rsidR="21D92774" w:rsidRPr="00F520B6" w:rsidRDefault="47C65AEC" w:rsidP="00957287">
      <w:pPr>
        <w:pStyle w:val="Nadpis3"/>
        <w:rPr>
          <w:lang w:val="en-IE"/>
        </w:rPr>
      </w:pPr>
      <w:bookmarkStart w:id="38" w:name="_Toc120005697"/>
      <w:r w:rsidRPr="00F520B6">
        <w:rPr>
          <w:lang w:val="en-IE"/>
        </w:rPr>
        <w:t>Task 6.2 – Preparation of online training material and training of trainers</w:t>
      </w:r>
      <w:bookmarkEnd w:id="38"/>
    </w:p>
    <w:p w14:paraId="3BE99BF7" w14:textId="3D158003" w:rsidR="00B92AEC" w:rsidRPr="00F520B6" w:rsidRDefault="47C65AEC" w:rsidP="002C2782">
      <w:pPr>
        <w:rPr>
          <w:lang w:val="en-IE"/>
        </w:rPr>
      </w:pPr>
      <w:r w:rsidRPr="00F520B6">
        <w:rPr>
          <w:lang w:val="en-IE"/>
        </w:rPr>
        <w:t xml:space="preserve">The preparation of training material will focus on the use and application of the guidelines, data collection systems and reporting mechanisms. Training materials will be made available and possible to use beyond project end and can be modified according to Czech authorities’ </w:t>
      </w:r>
      <w:r w:rsidR="6D2B06F0" w:rsidRPr="00F520B6">
        <w:rPr>
          <w:lang w:val="en-IE"/>
        </w:rPr>
        <w:t xml:space="preserve">and EC </w:t>
      </w:r>
      <w:r w:rsidRPr="00F520B6">
        <w:rPr>
          <w:lang w:val="en-IE"/>
        </w:rPr>
        <w:t>needs.</w:t>
      </w:r>
      <w:r w:rsidR="63D68636" w:rsidRPr="00F520B6">
        <w:rPr>
          <w:lang w:val="en-IE"/>
        </w:rPr>
        <w:t xml:space="preserve"> </w:t>
      </w:r>
      <w:r w:rsidR="37D77C17" w:rsidRPr="00F520B6">
        <w:rPr>
          <w:lang w:val="en-IE"/>
        </w:rPr>
        <w:t>The materials will be prepared in English and Czech.</w:t>
      </w:r>
    </w:p>
    <w:p w14:paraId="15A925D2" w14:textId="4CD90034" w:rsidR="21D92774" w:rsidRPr="00F520B6" w:rsidRDefault="21D92774" w:rsidP="002C2782">
      <w:pPr>
        <w:rPr>
          <w:color w:val="000000" w:themeColor="text1"/>
          <w:sz w:val="22"/>
          <w:lang w:val="en-IE"/>
        </w:rPr>
      </w:pPr>
      <w:r w:rsidRPr="00F520B6">
        <w:rPr>
          <w:lang w:val="en-IE"/>
        </w:rPr>
        <w:t xml:space="preserve">This will be in the format of a “train the trainers” approach, which invites dedicated contact persons per entity to be trained. Experts/practitioners from other EU Member States may be invited to contribute where appropriate. The rationale for the “train the trainer” approach is to enable the material to be cascaded down to a much larger group of final recipients – via the trainers that </w:t>
      </w:r>
      <w:r w:rsidR="003C4B2F" w:rsidRPr="00F520B6">
        <w:rPr>
          <w:lang w:val="en-IE"/>
        </w:rPr>
        <w:t xml:space="preserve">the project team </w:t>
      </w:r>
      <w:r w:rsidRPr="00F520B6">
        <w:rPr>
          <w:lang w:val="en-IE"/>
        </w:rPr>
        <w:t xml:space="preserve">would train. A train the trainer approach requires the trainers to have a sound grasp on more than just the bare information that is to be passed on. It requires the trainers to be given a slightly broader knowledge on the context of the DNSH principles and </w:t>
      </w:r>
      <w:r w:rsidR="3E4ED667" w:rsidRPr="00F520B6">
        <w:rPr>
          <w:lang w:val="en-IE"/>
        </w:rPr>
        <w:t>how</w:t>
      </w:r>
      <w:r w:rsidR="0CCEA788" w:rsidRPr="00F520B6">
        <w:rPr>
          <w:lang w:val="en-IE"/>
        </w:rPr>
        <w:t xml:space="preserve"> </w:t>
      </w:r>
      <w:r w:rsidR="48B61739" w:rsidRPr="00F520B6">
        <w:rPr>
          <w:lang w:val="en-IE"/>
        </w:rPr>
        <w:t xml:space="preserve">and </w:t>
      </w:r>
      <w:r w:rsidRPr="00F520B6">
        <w:rPr>
          <w:lang w:val="en-IE"/>
        </w:rPr>
        <w:t>why they can be applied. It is important for the trainer to understand the core of issues and approach thoroughly as they need to be more knowledgeable on this than their ultimate trainees in order to answer questions that these trainees might have and to have some authority to be seen as a credible teacher/ trainer.</w:t>
      </w:r>
    </w:p>
    <w:p w14:paraId="764C8C20" w14:textId="77777777" w:rsidR="00B92AEC" w:rsidRPr="00F520B6" w:rsidRDefault="00B92AEC" w:rsidP="08C80852">
      <w:pPr>
        <w:rPr>
          <w:lang w:val="en-IE"/>
        </w:rPr>
      </w:pPr>
    </w:p>
    <w:p w14:paraId="151CABAE" w14:textId="0FEC462B" w:rsidR="21D92774" w:rsidRPr="00F520B6" w:rsidRDefault="21D92774" w:rsidP="08C80852">
      <w:pPr>
        <w:rPr>
          <w:lang w:val="en-IE"/>
        </w:rPr>
      </w:pPr>
      <w:r w:rsidRPr="00F520B6">
        <w:rPr>
          <w:lang w:val="en-IE"/>
        </w:rPr>
        <w:t xml:space="preserve">The detailed content of the training materials would be shaped according to the key aspects of the national guidelines which require expert guidance. The </w:t>
      </w:r>
      <w:r w:rsidR="00DD3D8C" w:rsidRPr="00F520B6">
        <w:rPr>
          <w:lang w:val="en-IE"/>
        </w:rPr>
        <w:t>RfS</w:t>
      </w:r>
      <w:r w:rsidRPr="00F520B6">
        <w:rPr>
          <w:lang w:val="en-IE"/>
        </w:rPr>
        <w:t xml:space="preserve"> already specify that the focus will be on application, data collection systems, and reporting mechanisms. Areas beyond these will be discussed and agreed upon with the client group. The agenda should be simple and follow a logical structure, e.g., as exemplified below:</w:t>
      </w:r>
    </w:p>
    <w:p w14:paraId="07F2E325" w14:textId="77777777" w:rsidR="00061343" w:rsidRPr="00F520B6" w:rsidRDefault="00061343" w:rsidP="08C80852">
      <w:pPr>
        <w:rPr>
          <w:color w:val="000000" w:themeColor="text1"/>
          <w:sz w:val="22"/>
          <w:lang w:val="en-IE"/>
        </w:rPr>
      </w:pPr>
    </w:p>
    <w:p w14:paraId="0C00A703" w14:textId="77777777" w:rsidR="21D92774" w:rsidRPr="00F520B6" w:rsidRDefault="21D92774" w:rsidP="00D12198">
      <w:pPr>
        <w:rPr>
          <w:color w:val="000000" w:themeColor="text1"/>
          <w:sz w:val="22"/>
          <w:lang w:val="en-IE"/>
        </w:rPr>
      </w:pPr>
      <w:r w:rsidRPr="00F520B6">
        <w:rPr>
          <w:lang w:val="en-IE"/>
        </w:rPr>
        <w:t xml:space="preserve">Context – what </w:t>
      </w:r>
      <w:r w:rsidR="4EF755D6" w:rsidRPr="00F520B6">
        <w:rPr>
          <w:lang w:val="en-IE"/>
        </w:rPr>
        <w:t>is</w:t>
      </w:r>
      <w:r w:rsidRPr="00F520B6">
        <w:rPr>
          <w:lang w:val="en-IE"/>
        </w:rPr>
        <w:t xml:space="preserve"> DNSH</w:t>
      </w:r>
      <w:r w:rsidR="6CB7FC0D" w:rsidRPr="00F520B6">
        <w:rPr>
          <w:lang w:val="en-IE"/>
        </w:rPr>
        <w:t>?</w:t>
      </w:r>
      <w:r w:rsidRPr="00F520B6">
        <w:rPr>
          <w:lang w:val="en-IE"/>
        </w:rPr>
        <w:t xml:space="preserve"> Origin and purpose;</w:t>
      </w:r>
    </w:p>
    <w:p w14:paraId="1013C3C8" w14:textId="77777777" w:rsidR="21D92774" w:rsidRPr="00F520B6" w:rsidRDefault="21D92774" w:rsidP="00E268BD">
      <w:pPr>
        <w:pStyle w:val="Bulletpoint"/>
        <w:rPr>
          <w:color w:val="000000" w:themeColor="text1"/>
          <w:sz w:val="22"/>
          <w:lang w:val="en-IE"/>
        </w:rPr>
      </w:pPr>
      <w:r w:rsidRPr="00F520B6">
        <w:rPr>
          <w:lang w:val="en-IE"/>
        </w:rPr>
        <w:t>Overview of the Czech approach;</w:t>
      </w:r>
    </w:p>
    <w:p w14:paraId="614A9124" w14:textId="77777777" w:rsidR="21D92774" w:rsidRPr="00F520B6" w:rsidRDefault="21D92774" w:rsidP="00E268BD">
      <w:pPr>
        <w:pStyle w:val="Bulletpoint"/>
        <w:rPr>
          <w:color w:val="000000" w:themeColor="text1"/>
          <w:sz w:val="22"/>
          <w:lang w:val="en-IE"/>
        </w:rPr>
      </w:pPr>
      <w:r w:rsidRPr="00F520B6">
        <w:rPr>
          <w:lang w:val="en-IE"/>
        </w:rPr>
        <w:t>Step by step details – through initial steps to monitoring of implementation and benefits;</w:t>
      </w:r>
    </w:p>
    <w:p w14:paraId="04AF08D8" w14:textId="77777777" w:rsidR="21D92774" w:rsidRPr="00F520B6" w:rsidRDefault="21D92774" w:rsidP="00E268BD">
      <w:pPr>
        <w:pStyle w:val="Bulletpoint"/>
        <w:rPr>
          <w:color w:val="000000" w:themeColor="text1"/>
          <w:sz w:val="22"/>
          <w:lang w:val="en-IE"/>
        </w:rPr>
      </w:pPr>
      <w:r w:rsidRPr="00F520B6">
        <w:rPr>
          <w:lang w:val="en-IE"/>
        </w:rPr>
        <w:t>Case study examples - possibly including other Member States, with illustrations and speaker.</w:t>
      </w:r>
    </w:p>
    <w:p w14:paraId="49F2F61F" w14:textId="77777777" w:rsidR="08C80852" w:rsidRPr="00F520B6" w:rsidRDefault="08C80852" w:rsidP="08C80852">
      <w:pPr>
        <w:rPr>
          <w:lang w:val="en-IE"/>
        </w:rPr>
      </w:pPr>
    </w:p>
    <w:p w14:paraId="08D8F12F" w14:textId="77777777" w:rsidR="21D92774" w:rsidRPr="00F520B6" w:rsidRDefault="003C4B2F" w:rsidP="08C80852">
      <w:pPr>
        <w:rPr>
          <w:color w:val="000000" w:themeColor="text1"/>
          <w:sz w:val="22"/>
          <w:lang w:val="en-IE"/>
        </w:rPr>
      </w:pPr>
      <w:r w:rsidRPr="00F520B6">
        <w:rPr>
          <w:lang w:val="en-IE"/>
        </w:rPr>
        <w:t xml:space="preserve">The project team </w:t>
      </w:r>
      <w:r w:rsidR="21D92774" w:rsidRPr="00F520B6">
        <w:rPr>
          <w:lang w:val="en-IE"/>
        </w:rPr>
        <w:t>would also suggest structuring the training materials in such a way that it fits into the CPD programmes of the professionals who are most likely to be the final recipients of the training (e.g., spatial planners in the authorities managing the funds, civil engineers and architects in the project implementers / beneficiary organisations). This is likely to increase the uptake of the training material, as professionals have an added incentive to take part (as professionals often need to obtain a certain number of hours of CPD accredited training per year to retain their professional status).</w:t>
      </w:r>
    </w:p>
    <w:p w14:paraId="05A95D76" w14:textId="77777777" w:rsidR="08C80852" w:rsidRPr="00F520B6" w:rsidRDefault="08C80852" w:rsidP="08C80852">
      <w:pPr>
        <w:rPr>
          <w:lang w:val="en-IE"/>
        </w:rPr>
      </w:pPr>
    </w:p>
    <w:p w14:paraId="4D7332FC" w14:textId="77777777" w:rsidR="21D92774" w:rsidRPr="00F520B6" w:rsidRDefault="21D92774" w:rsidP="08C80852">
      <w:pPr>
        <w:rPr>
          <w:color w:val="000000" w:themeColor="text1"/>
          <w:sz w:val="22"/>
          <w:lang w:val="en-IE"/>
        </w:rPr>
      </w:pPr>
      <w:r w:rsidRPr="00F520B6">
        <w:rPr>
          <w:lang w:val="en-IE"/>
        </w:rPr>
        <w:t xml:space="preserve">For the delivery of the “train the trainers”, </w:t>
      </w:r>
      <w:r w:rsidR="0014272D" w:rsidRPr="00F520B6">
        <w:rPr>
          <w:lang w:val="en-IE"/>
        </w:rPr>
        <w:t xml:space="preserve">the project team </w:t>
      </w:r>
      <w:r w:rsidRPr="00F520B6">
        <w:rPr>
          <w:lang w:val="en-IE"/>
        </w:rPr>
        <w:t>assume</w:t>
      </w:r>
      <w:r w:rsidR="0014272D" w:rsidRPr="00F520B6">
        <w:rPr>
          <w:lang w:val="en-IE"/>
        </w:rPr>
        <w:t>s</w:t>
      </w:r>
      <w:r w:rsidRPr="00F520B6">
        <w:rPr>
          <w:lang w:val="en-IE"/>
        </w:rPr>
        <w:t xml:space="preserve"> that one training is deliverable within 2-3 hours, and suggest</w:t>
      </w:r>
      <w:r w:rsidR="0014272D" w:rsidRPr="00F520B6">
        <w:rPr>
          <w:lang w:val="en-IE"/>
        </w:rPr>
        <w:t>s</w:t>
      </w:r>
      <w:r w:rsidRPr="00F520B6">
        <w:rPr>
          <w:lang w:val="en-IE"/>
        </w:rPr>
        <w:t xml:space="preserve"> that it is delivered in one (half) day. To engage the participants and to maximise the capacity building potential, </w:t>
      </w:r>
      <w:r w:rsidR="0014272D" w:rsidRPr="00F520B6">
        <w:rPr>
          <w:lang w:val="en-IE"/>
        </w:rPr>
        <w:t xml:space="preserve">the project team </w:t>
      </w:r>
      <w:r w:rsidRPr="00F520B6">
        <w:rPr>
          <w:lang w:val="en-IE"/>
        </w:rPr>
        <w:t xml:space="preserve">will help to organise the communication of the training opportunity to the key stakeholders by using their communication channels. </w:t>
      </w:r>
      <w:r w:rsidR="0014272D" w:rsidRPr="00F520B6">
        <w:rPr>
          <w:lang w:val="en-IE"/>
        </w:rPr>
        <w:t xml:space="preserve">The project team </w:t>
      </w:r>
      <w:r w:rsidRPr="00F520B6">
        <w:rPr>
          <w:lang w:val="en-IE"/>
        </w:rPr>
        <w:t xml:space="preserve">will use different learning platforms, for the training which will enable an effective distribution of training materials and the creation of learning tasks for participants. </w:t>
      </w:r>
      <w:r w:rsidR="0014272D" w:rsidRPr="00F520B6">
        <w:rPr>
          <w:lang w:val="en-IE"/>
        </w:rPr>
        <w:t xml:space="preserve">The project team </w:t>
      </w:r>
      <w:r w:rsidRPr="00F520B6">
        <w:rPr>
          <w:lang w:val="en-IE"/>
        </w:rPr>
        <w:t>suggest</w:t>
      </w:r>
      <w:r w:rsidR="0014272D" w:rsidRPr="00F520B6">
        <w:rPr>
          <w:lang w:val="en-IE"/>
        </w:rPr>
        <w:t>s</w:t>
      </w:r>
      <w:r w:rsidRPr="00F520B6">
        <w:rPr>
          <w:lang w:val="en-IE"/>
        </w:rPr>
        <w:t xml:space="preserve"> using “Microsof</w:t>
      </w:r>
      <w:r w:rsidR="28CADF8B" w:rsidRPr="00F520B6">
        <w:rPr>
          <w:lang w:val="en-IE"/>
        </w:rPr>
        <w:t>t</w:t>
      </w:r>
      <w:r w:rsidRPr="00F520B6">
        <w:rPr>
          <w:lang w:val="en-IE"/>
        </w:rPr>
        <w:t xml:space="preserve"> Teams” which has developed into a reliable tool with interactive functions and evolved to be a flexible virtual platform supporting participatory processes. Throughout the training sessions feedback</w:t>
      </w:r>
      <w:r w:rsidR="0014272D" w:rsidRPr="00F520B6">
        <w:rPr>
          <w:lang w:val="en-IE"/>
        </w:rPr>
        <w:t xml:space="preserve"> will be collected</w:t>
      </w:r>
      <w:r w:rsidRPr="00F520B6">
        <w:rPr>
          <w:lang w:val="en-IE"/>
        </w:rPr>
        <w:t xml:space="preserve"> from the participants and incorporate tasks related to further capacity building actions. </w:t>
      </w:r>
    </w:p>
    <w:p w14:paraId="5777D373" w14:textId="77777777" w:rsidR="08C80852" w:rsidRPr="00F520B6" w:rsidRDefault="08C80852" w:rsidP="08C80852">
      <w:pPr>
        <w:tabs>
          <w:tab w:val="center" w:pos="4419"/>
          <w:tab w:val="right" w:pos="8838"/>
        </w:tabs>
        <w:rPr>
          <w:lang w:val="en-IE"/>
        </w:rPr>
      </w:pPr>
    </w:p>
    <w:p w14:paraId="2AF7BDD1" w14:textId="77777777" w:rsidR="21D92774" w:rsidRPr="00F520B6" w:rsidRDefault="47C65AEC" w:rsidP="00957287">
      <w:pPr>
        <w:pStyle w:val="Nadpis3"/>
        <w:rPr>
          <w:lang w:val="en-IE"/>
        </w:rPr>
      </w:pPr>
      <w:bookmarkStart w:id="39" w:name="_Toc120005698"/>
      <w:r w:rsidRPr="00F520B6">
        <w:rPr>
          <w:lang w:val="en-IE"/>
        </w:rPr>
        <w:t>Task 6.3 – Seminars</w:t>
      </w:r>
      <w:bookmarkEnd w:id="39"/>
    </w:p>
    <w:p w14:paraId="7D39C8FF" w14:textId="77777777" w:rsidR="21D92774" w:rsidRPr="00F520B6" w:rsidRDefault="000F1A4F" w:rsidP="1D1D3CC2">
      <w:pPr>
        <w:rPr>
          <w:lang w:val="en-IE"/>
        </w:rPr>
      </w:pPr>
      <w:r w:rsidRPr="00F520B6">
        <w:rPr>
          <w:lang w:val="en-IE"/>
        </w:rPr>
        <w:t xml:space="preserve">The project team </w:t>
      </w:r>
      <w:r w:rsidR="47C65AEC" w:rsidRPr="00F520B6">
        <w:rPr>
          <w:lang w:val="en-IE"/>
        </w:rPr>
        <w:t xml:space="preserve">will organise and facilitate at least two one-day seminars, with estimated 40 in-person participants </w:t>
      </w:r>
      <w:r w:rsidR="26862AF4" w:rsidRPr="00F520B6">
        <w:rPr>
          <w:lang w:val="en-IE"/>
        </w:rPr>
        <w:t xml:space="preserve">each </w:t>
      </w:r>
      <w:r w:rsidR="47C65AEC" w:rsidRPr="00F520B6">
        <w:rPr>
          <w:lang w:val="en-IE"/>
        </w:rPr>
        <w:t xml:space="preserve">and additional participants included through a hybrid format (e.g., those from other EU Member States). Once </w:t>
      </w:r>
      <w:r w:rsidR="00A92931" w:rsidRPr="00F520B6">
        <w:rPr>
          <w:lang w:val="en-IE"/>
        </w:rPr>
        <w:t>the development of the seminar content starts</w:t>
      </w:r>
      <w:r w:rsidR="47C65AEC" w:rsidRPr="00F520B6">
        <w:rPr>
          <w:lang w:val="en-IE"/>
        </w:rPr>
        <w:t xml:space="preserve">, </w:t>
      </w:r>
      <w:r w:rsidR="00A92931" w:rsidRPr="00F520B6">
        <w:rPr>
          <w:lang w:val="en-IE"/>
        </w:rPr>
        <w:t xml:space="preserve">the project team </w:t>
      </w:r>
      <w:r w:rsidR="47C65AEC" w:rsidRPr="00F520B6">
        <w:rPr>
          <w:lang w:val="en-IE"/>
        </w:rPr>
        <w:t xml:space="preserve">will finalise the seminar format with the </w:t>
      </w:r>
      <w:r w:rsidR="02461EE4" w:rsidRPr="00F520B6">
        <w:rPr>
          <w:lang w:val="en-IE"/>
        </w:rPr>
        <w:t>Commission, beneficiary</w:t>
      </w:r>
      <w:r w:rsidR="1E24B65A" w:rsidRPr="00F520B6">
        <w:rPr>
          <w:lang w:val="en-IE"/>
        </w:rPr>
        <w:t>,</w:t>
      </w:r>
      <w:r w:rsidR="02461EE4" w:rsidRPr="00F520B6">
        <w:rPr>
          <w:lang w:val="en-IE"/>
        </w:rPr>
        <w:t xml:space="preserve"> </w:t>
      </w:r>
      <w:r w:rsidR="47C65AEC" w:rsidRPr="00F520B6">
        <w:rPr>
          <w:lang w:val="en-IE"/>
        </w:rPr>
        <w:t>and key stakeholders.</w:t>
      </w:r>
      <w:r w:rsidR="0AD5C901" w:rsidRPr="00F520B6">
        <w:rPr>
          <w:lang w:val="en-IE"/>
        </w:rPr>
        <w:t xml:space="preserve"> Seminars will be organised in English in case of participation of</w:t>
      </w:r>
      <w:r w:rsidR="2526B275" w:rsidRPr="00F520B6">
        <w:rPr>
          <w:lang w:val="en-IE"/>
        </w:rPr>
        <w:t xml:space="preserve"> European Commission</w:t>
      </w:r>
      <w:r w:rsidR="0AD5C901" w:rsidRPr="00F520B6">
        <w:rPr>
          <w:lang w:val="en-IE"/>
        </w:rPr>
        <w:t xml:space="preserve"> </w:t>
      </w:r>
      <w:r w:rsidR="3524947D" w:rsidRPr="00F520B6">
        <w:rPr>
          <w:lang w:val="en-IE"/>
        </w:rPr>
        <w:t>representatives or other EU Member States.</w:t>
      </w:r>
      <w:r w:rsidR="57E43E95" w:rsidRPr="00F520B6">
        <w:rPr>
          <w:lang w:val="en-IE"/>
        </w:rPr>
        <w:t xml:space="preserve"> National seminars will be run in Czech.</w:t>
      </w:r>
    </w:p>
    <w:p w14:paraId="2CE0E92E" w14:textId="77777777" w:rsidR="00D12198" w:rsidRPr="00F520B6" w:rsidRDefault="00D12198" w:rsidP="08C80852">
      <w:pPr>
        <w:rPr>
          <w:color w:val="000000" w:themeColor="text1"/>
          <w:sz w:val="22"/>
          <w:lang w:val="en-IE"/>
        </w:rPr>
      </w:pPr>
    </w:p>
    <w:p w14:paraId="4B5E5E01" w14:textId="7CDCC369" w:rsidR="21D92774" w:rsidRPr="00F520B6" w:rsidRDefault="47C65AEC" w:rsidP="325A4FFF">
      <w:pPr>
        <w:rPr>
          <w:color w:val="000000" w:themeColor="text1"/>
          <w:sz w:val="22"/>
          <w:lang w:val="en-IE"/>
        </w:rPr>
      </w:pPr>
      <w:r w:rsidRPr="00F520B6">
        <w:rPr>
          <w:lang w:val="en-IE"/>
        </w:rPr>
        <w:t xml:space="preserve">Based on experience, </w:t>
      </w:r>
      <w:r w:rsidR="00A92931" w:rsidRPr="00F520B6">
        <w:rPr>
          <w:lang w:val="en-IE"/>
        </w:rPr>
        <w:t xml:space="preserve">the project team </w:t>
      </w:r>
      <w:r w:rsidRPr="00F520B6">
        <w:rPr>
          <w:lang w:val="en-IE"/>
        </w:rPr>
        <w:t>suggest</w:t>
      </w:r>
      <w:r w:rsidR="00A92931" w:rsidRPr="00F520B6">
        <w:rPr>
          <w:lang w:val="en-IE"/>
        </w:rPr>
        <w:t>s</w:t>
      </w:r>
      <w:r w:rsidRPr="00F520B6">
        <w:rPr>
          <w:lang w:val="en-IE"/>
        </w:rPr>
        <w:t xml:space="preserve"> booking or reserving the anticipated seminar dates and venues at the beginning of the project to ensure event dates are booked in stakeholder diaries. </w:t>
      </w:r>
      <w:r w:rsidR="4BE01120" w:rsidRPr="00F520B6">
        <w:rPr>
          <w:lang w:val="en-IE"/>
        </w:rPr>
        <w:t xml:space="preserve">The venue for the seminar will be decided and booked </w:t>
      </w:r>
      <w:r w:rsidR="0F745FC8" w:rsidRPr="00F520B6">
        <w:rPr>
          <w:lang w:val="en-IE"/>
        </w:rPr>
        <w:t xml:space="preserve">approx. </w:t>
      </w:r>
      <w:r w:rsidR="140CF3E4" w:rsidRPr="00F520B6">
        <w:rPr>
          <w:lang w:val="en-IE"/>
        </w:rPr>
        <w:t>45-60 days prior</w:t>
      </w:r>
      <w:r w:rsidR="2E022199" w:rsidRPr="00F520B6">
        <w:rPr>
          <w:lang w:val="en-IE"/>
        </w:rPr>
        <w:t>, with calendar invites for particiapnts sent out 30 days prior to the event</w:t>
      </w:r>
      <w:r w:rsidR="140CF3E4" w:rsidRPr="00F520B6">
        <w:rPr>
          <w:lang w:val="en-IE"/>
        </w:rPr>
        <w:t>.</w:t>
      </w:r>
      <w:r w:rsidR="0F745FC8" w:rsidRPr="00F520B6">
        <w:rPr>
          <w:lang w:val="en-IE"/>
        </w:rPr>
        <w:t xml:space="preserve"> The project team in Czechia (ISFC) is able to offer a</w:t>
      </w:r>
      <w:r w:rsidR="75AA6A88" w:rsidRPr="00F520B6">
        <w:rPr>
          <w:lang w:val="en-IE"/>
        </w:rPr>
        <w:t xml:space="preserve">n equipped room for the seminars and arrange for </w:t>
      </w:r>
      <w:r w:rsidR="18912BC9" w:rsidRPr="00F520B6">
        <w:rPr>
          <w:lang w:val="en-IE"/>
        </w:rPr>
        <w:t xml:space="preserve">basic catering and </w:t>
      </w:r>
      <w:r w:rsidR="5FC535E0" w:rsidRPr="00F520B6">
        <w:rPr>
          <w:lang w:val="en-IE"/>
        </w:rPr>
        <w:t>refreshments</w:t>
      </w:r>
      <w:r w:rsidR="18912BC9" w:rsidRPr="00F520B6">
        <w:rPr>
          <w:lang w:val="en-IE"/>
        </w:rPr>
        <w:t xml:space="preserve"> during the day. Should there be any unforeseen </w:t>
      </w:r>
      <w:r w:rsidR="263031FD" w:rsidRPr="00F520B6">
        <w:rPr>
          <w:lang w:val="en-IE"/>
        </w:rPr>
        <w:t xml:space="preserve">issue </w:t>
      </w:r>
      <w:r w:rsidR="18912BC9" w:rsidRPr="00F520B6">
        <w:rPr>
          <w:lang w:val="en-IE"/>
        </w:rPr>
        <w:t xml:space="preserve">with the availability of this space, OoG is able to provide </w:t>
      </w:r>
      <w:r w:rsidR="572E09A6" w:rsidRPr="00F520B6">
        <w:rPr>
          <w:lang w:val="en-IE"/>
        </w:rPr>
        <w:t>a</w:t>
      </w:r>
      <w:r w:rsidR="1809E7D4" w:rsidRPr="00F520B6">
        <w:rPr>
          <w:lang w:val="en-IE"/>
        </w:rPr>
        <w:t xml:space="preserve"> </w:t>
      </w:r>
      <w:r w:rsidR="18912BC9" w:rsidRPr="00F520B6">
        <w:rPr>
          <w:lang w:val="en-IE"/>
        </w:rPr>
        <w:t xml:space="preserve">venue with technical equipment </w:t>
      </w:r>
      <w:r w:rsidR="6A825B97" w:rsidRPr="00F520B6">
        <w:rPr>
          <w:lang w:val="en-IE"/>
        </w:rPr>
        <w:t>but</w:t>
      </w:r>
      <w:r w:rsidR="1809E7D4" w:rsidRPr="00F520B6">
        <w:rPr>
          <w:lang w:val="en-IE"/>
        </w:rPr>
        <w:t xml:space="preserve"> </w:t>
      </w:r>
      <w:r w:rsidR="18912BC9" w:rsidRPr="00F520B6">
        <w:rPr>
          <w:lang w:val="en-IE"/>
        </w:rPr>
        <w:t>without refreshments. In this case, the project</w:t>
      </w:r>
      <w:r w:rsidR="0F8298E2" w:rsidRPr="00F520B6">
        <w:rPr>
          <w:lang w:val="en-IE"/>
        </w:rPr>
        <w:t xml:space="preserve"> team will organise catering for the OoG’s venue.</w:t>
      </w:r>
      <w:r w:rsidR="4BE01120" w:rsidRPr="00F520B6">
        <w:rPr>
          <w:lang w:val="en-IE"/>
        </w:rPr>
        <w:t xml:space="preserve"> </w:t>
      </w:r>
    </w:p>
    <w:p w14:paraId="7E493376" w14:textId="77777777" w:rsidR="00A92931" w:rsidRPr="00F520B6" w:rsidRDefault="00A92931" w:rsidP="1D1D3CC2">
      <w:pPr>
        <w:rPr>
          <w:lang w:val="en-IE"/>
        </w:rPr>
      </w:pPr>
    </w:p>
    <w:p w14:paraId="594833AC" w14:textId="77777777" w:rsidR="21D92774" w:rsidRPr="00F520B6" w:rsidRDefault="00A92931" w:rsidP="1D1D3CC2">
      <w:pPr>
        <w:rPr>
          <w:color w:val="000000" w:themeColor="text1"/>
          <w:sz w:val="22"/>
          <w:lang w:val="en-IE"/>
        </w:rPr>
      </w:pPr>
      <w:r w:rsidRPr="00F520B6">
        <w:rPr>
          <w:lang w:val="en-IE"/>
        </w:rPr>
        <w:t>The project team</w:t>
      </w:r>
      <w:r w:rsidR="47C65AEC" w:rsidRPr="00F520B6">
        <w:rPr>
          <w:lang w:val="en-IE"/>
        </w:rPr>
        <w:t xml:space="preserve"> will dedicate two team members who will serve as the main contact points for all seminar-related questions and who will work closely with the Czech contacts. </w:t>
      </w:r>
      <w:r w:rsidR="50F9D7F5" w:rsidRPr="00F520B6">
        <w:rPr>
          <w:lang w:val="en-IE"/>
        </w:rPr>
        <w:t xml:space="preserve">The dedicated team members will develop and use a protocol for the organisation of the seminars, tracking of invitees, attendance confirmations, inputs, and </w:t>
      </w:r>
      <w:r w:rsidR="21D92774" w:rsidRPr="00F520B6">
        <w:rPr>
          <w:lang w:val="en-IE"/>
        </w:rPr>
        <w:t xml:space="preserve"> </w:t>
      </w:r>
      <w:r w:rsidR="47C65AEC" w:rsidRPr="00F520B6">
        <w:rPr>
          <w:lang w:val="en-IE"/>
        </w:rPr>
        <w:t xml:space="preserve">Our core project team will work on the design of seminar content, agendas and details of working methods as well as promotion materials. </w:t>
      </w:r>
      <w:r w:rsidRPr="00F520B6">
        <w:rPr>
          <w:lang w:val="en-IE"/>
        </w:rPr>
        <w:t xml:space="preserve">The project team </w:t>
      </w:r>
      <w:r w:rsidR="47C65AEC" w:rsidRPr="00F520B6">
        <w:rPr>
          <w:lang w:val="en-IE"/>
        </w:rPr>
        <w:t>anticipate</w:t>
      </w:r>
      <w:r w:rsidRPr="00F520B6">
        <w:rPr>
          <w:lang w:val="en-IE"/>
        </w:rPr>
        <w:t>s</w:t>
      </w:r>
      <w:r w:rsidR="47C65AEC" w:rsidRPr="00F520B6">
        <w:rPr>
          <w:lang w:val="en-IE"/>
        </w:rPr>
        <w:t xml:space="preserve"> the agenda-setting for the two seminars to be somewhat different in terms of content and material, e.g., </w:t>
      </w:r>
      <w:r w:rsidRPr="00F520B6">
        <w:rPr>
          <w:lang w:val="en-IE"/>
        </w:rPr>
        <w:t xml:space="preserve">the project team </w:t>
      </w:r>
      <w:r w:rsidR="47C65AEC" w:rsidRPr="00F520B6">
        <w:rPr>
          <w:lang w:val="en-IE"/>
        </w:rPr>
        <w:t xml:space="preserve">will include thematic experts and peers from other EU Member States during at least one seminar. Our team will facilitate and lead the work in the seminars according to the work plan. The seminars will have clear working sessions using different facilitation methods (roundtable discussions, panels, focus groups, Q&amp;A sessions). </w:t>
      </w:r>
      <w:r w:rsidRPr="00F520B6">
        <w:rPr>
          <w:lang w:val="en-IE"/>
        </w:rPr>
        <w:t xml:space="preserve">The project team </w:t>
      </w:r>
      <w:r w:rsidR="47C65AEC" w:rsidRPr="00F520B6">
        <w:rPr>
          <w:lang w:val="en-IE"/>
        </w:rPr>
        <w:t>will have a sufficient number of project team members participating and facilitating the work and carrying out rapporteur tasks for seminar reporting.</w:t>
      </w:r>
    </w:p>
    <w:p w14:paraId="41F3266D" w14:textId="77777777" w:rsidR="7F9102F7" w:rsidRPr="00F520B6" w:rsidRDefault="7F9102F7" w:rsidP="7F9102F7">
      <w:pPr>
        <w:rPr>
          <w:lang w:val="en-IE"/>
        </w:rPr>
      </w:pPr>
    </w:p>
    <w:p w14:paraId="2815EE61" w14:textId="77777777" w:rsidR="21D92774" w:rsidRPr="00F520B6" w:rsidRDefault="47C65AEC" w:rsidP="00C01ED2">
      <w:pPr>
        <w:pStyle w:val="Nadpis3"/>
        <w:rPr>
          <w:lang w:val="en-IE"/>
        </w:rPr>
      </w:pPr>
      <w:bookmarkStart w:id="40" w:name="_Toc120005699"/>
      <w:r w:rsidRPr="00F520B6">
        <w:rPr>
          <w:lang w:val="en-IE"/>
        </w:rPr>
        <w:t>Task 6.4 – Draft and submit reports and communication strategy</w:t>
      </w:r>
      <w:bookmarkEnd w:id="40"/>
    </w:p>
    <w:p w14:paraId="6C66BD5A" w14:textId="77777777" w:rsidR="21D92774" w:rsidRPr="00F520B6" w:rsidRDefault="47C65AEC" w:rsidP="1D1D3CC2">
      <w:pPr>
        <w:rPr>
          <w:lang w:val="en-IE"/>
        </w:rPr>
      </w:pPr>
      <w:r w:rsidRPr="00F520B6">
        <w:rPr>
          <w:lang w:val="en-IE"/>
        </w:rPr>
        <w:t xml:space="preserve">Seminar discussions and recommendations will be summarised in separate seminar reports, with the most important discussion points and key recommendations. </w:t>
      </w:r>
      <w:r w:rsidR="15896CB3" w:rsidRPr="00F520B6">
        <w:rPr>
          <w:lang w:val="en-IE"/>
        </w:rPr>
        <w:t>The reports will be drafted in English and translated in Czech.</w:t>
      </w:r>
    </w:p>
    <w:p w14:paraId="3C7B15CA" w14:textId="77777777" w:rsidR="00D12198" w:rsidRPr="00F520B6" w:rsidRDefault="00D12198" w:rsidP="08C80852">
      <w:pPr>
        <w:rPr>
          <w:color w:val="000000" w:themeColor="text1"/>
          <w:sz w:val="22"/>
          <w:lang w:val="en-IE"/>
        </w:rPr>
      </w:pPr>
    </w:p>
    <w:p w14:paraId="58FFB608" w14:textId="77777777" w:rsidR="21D92774" w:rsidRPr="00F520B6" w:rsidRDefault="47C65AEC" w:rsidP="1D1D3CC2">
      <w:pPr>
        <w:rPr>
          <w:lang w:val="en-IE"/>
        </w:rPr>
      </w:pPr>
      <w:r w:rsidRPr="00F520B6">
        <w:rPr>
          <w:lang w:val="en-IE"/>
        </w:rPr>
        <w:t xml:space="preserve">The communication strategy will be a self-contained 3-4 pages long document. The aim is to spread awareness of the guidelines to a large audience consisting of the relevant </w:t>
      </w:r>
      <w:r w:rsidR="077A9911" w:rsidRPr="00F520B6">
        <w:rPr>
          <w:lang w:val="en-IE"/>
        </w:rPr>
        <w:t>authorities managing public investments</w:t>
      </w:r>
      <w:r w:rsidRPr="00F520B6">
        <w:rPr>
          <w:lang w:val="en-IE"/>
        </w:rPr>
        <w:t xml:space="preserve"> and project implementers/beneficiaries, and to obtain their feedback. The strategy will identify </w:t>
      </w:r>
      <w:r w:rsidR="686FAC25" w:rsidRPr="00F520B6">
        <w:rPr>
          <w:lang w:val="en-IE"/>
        </w:rPr>
        <w:t>communication needs based on discussions in tasks 6.1 - 6.3</w:t>
      </w:r>
      <w:r w:rsidR="2D4E7F34" w:rsidRPr="00F520B6">
        <w:rPr>
          <w:lang w:val="en-IE"/>
        </w:rPr>
        <w:t>, discussion and consultations with stakeholders as part of DL</w:t>
      </w:r>
      <w:r w:rsidR="00B95341" w:rsidRPr="00F520B6">
        <w:rPr>
          <w:lang w:val="en-IE"/>
        </w:rPr>
        <w:t xml:space="preserve">V </w:t>
      </w:r>
      <w:r w:rsidR="2D4E7F34" w:rsidRPr="00F520B6">
        <w:rPr>
          <w:lang w:val="en-IE"/>
        </w:rPr>
        <w:t>1 and DL</w:t>
      </w:r>
      <w:r w:rsidR="00B95341" w:rsidRPr="00F520B6">
        <w:rPr>
          <w:lang w:val="en-IE"/>
        </w:rPr>
        <w:t xml:space="preserve">V </w:t>
      </w:r>
      <w:r w:rsidR="2D4E7F34" w:rsidRPr="00F520B6">
        <w:rPr>
          <w:lang w:val="en-IE"/>
        </w:rPr>
        <w:t xml:space="preserve">2, and </w:t>
      </w:r>
      <w:r w:rsidR="0FC5F014" w:rsidRPr="00F520B6">
        <w:rPr>
          <w:lang w:val="en-IE"/>
        </w:rPr>
        <w:t>ISFC’s experience of running workshops and seminars for both public and private sector in Czechia. It will furthe</w:t>
      </w:r>
      <w:r w:rsidR="14B5598A" w:rsidRPr="00F520B6">
        <w:rPr>
          <w:lang w:val="en-IE"/>
        </w:rPr>
        <w:t>r</w:t>
      </w:r>
      <w:r w:rsidR="3655E1BD" w:rsidRPr="00F520B6">
        <w:rPr>
          <w:lang w:val="en-IE"/>
        </w:rPr>
        <w:t>,</w:t>
      </w:r>
      <w:r w:rsidRPr="00F520B6">
        <w:rPr>
          <w:lang w:val="en-IE"/>
        </w:rPr>
        <w:t>describe appropriate means of communication to engage these stakeholders</w:t>
      </w:r>
      <w:r w:rsidR="2F11BA05" w:rsidRPr="00F520B6">
        <w:rPr>
          <w:lang w:val="en-IE"/>
        </w:rPr>
        <w:t>.</w:t>
      </w:r>
      <w:r w:rsidRPr="00F520B6">
        <w:rPr>
          <w:lang w:val="en-IE"/>
        </w:rPr>
        <w:t xml:space="preserve"> </w:t>
      </w:r>
      <w:r w:rsidR="14A1DB87" w:rsidRPr="00F520B6">
        <w:rPr>
          <w:lang w:val="en-IE"/>
        </w:rPr>
        <w:t xml:space="preserve">The strategy will also consider leveraging and collaborating with relevant associations (e.g. Czech Banking Associations, Infrastructure Association, Association of developers, etc.) to amplify the message and reach wider audience. </w:t>
      </w:r>
      <w:r w:rsidRPr="00F520B6">
        <w:rPr>
          <w:lang w:val="en-IE"/>
        </w:rPr>
        <w:t xml:space="preserve">The textbox below presents an indicative structure and content, which can be fine-tuned together with the </w:t>
      </w:r>
      <w:r w:rsidR="00416FEA" w:rsidRPr="00F520B6">
        <w:rPr>
          <w:lang w:val="en-IE"/>
        </w:rPr>
        <w:t>DG REFORM and the beneficiary</w:t>
      </w:r>
      <w:r w:rsidRPr="00F520B6">
        <w:rPr>
          <w:lang w:val="en-IE"/>
        </w:rPr>
        <w:t xml:space="preserve"> and other key stakeholders.</w:t>
      </w:r>
    </w:p>
    <w:p w14:paraId="64F72DF7" w14:textId="77777777" w:rsidR="00061343" w:rsidRPr="00F520B6" w:rsidRDefault="00061343" w:rsidP="08C80852">
      <w:pPr>
        <w:rPr>
          <w:color w:val="000000" w:themeColor="text1"/>
          <w:sz w:val="22"/>
          <w:lang w:val="en-IE"/>
        </w:rPr>
      </w:pPr>
    </w:p>
    <w:p w14:paraId="79AB4D7F" w14:textId="69EA1C97" w:rsidR="00061343" w:rsidRPr="00F520B6" w:rsidRDefault="00061343" w:rsidP="00061343">
      <w:pPr>
        <w:pStyle w:val="Titulek"/>
        <w:rPr>
          <w:lang w:val="en-IE"/>
        </w:rPr>
      </w:pPr>
      <w:r w:rsidRPr="00F520B6">
        <w:rPr>
          <w:lang w:val="en-IE"/>
        </w:rPr>
        <w:t xml:space="preserve">Textbox </w:t>
      </w:r>
      <w:r w:rsidR="003C4B2F" w:rsidRPr="00F520B6">
        <w:rPr>
          <w:lang w:val="en-IE"/>
        </w:rPr>
        <w:fldChar w:fldCharType="begin"/>
      </w:r>
      <w:r w:rsidR="003C4B2F" w:rsidRPr="00F520B6">
        <w:rPr>
          <w:lang w:val="en-IE"/>
        </w:rPr>
        <w:instrText xml:space="preserve"> STYLEREF 1 \s </w:instrText>
      </w:r>
      <w:r w:rsidR="003C4B2F" w:rsidRPr="00F520B6">
        <w:rPr>
          <w:lang w:val="en-IE"/>
        </w:rPr>
        <w:fldChar w:fldCharType="separate"/>
      </w:r>
      <w:r w:rsidR="0074024F">
        <w:rPr>
          <w:noProof/>
          <w:lang w:val="en-IE"/>
        </w:rPr>
        <w:t>2</w:t>
      </w:r>
      <w:r w:rsidR="003C4B2F" w:rsidRPr="00F520B6">
        <w:rPr>
          <w:lang w:val="en-IE"/>
        </w:rPr>
        <w:fldChar w:fldCharType="end"/>
      </w:r>
      <w:r w:rsidR="003C4B2F" w:rsidRPr="00F520B6">
        <w:rPr>
          <w:lang w:val="en-IE"/>
        </w:rPr>
        <w:noBreakHyphen/>
      </w:r>
      <w:r w:rsidR="003C4B2F" w:rsidRPr="00F520B6">
        <w:rPr>
          <w:lang w:val="en-IE"/>
        </w:rPr>
        <w:fldChar w:fldCharType="begin"/>
      </w:r>
      <w:r w:rsidR="003C4B2F" w:rsidRPr="00F520B6">
        <w:rPr>
          <w:lang w:val="en-IE"/>
        </w:rPr>
        <w:instrText xml:space="preserve"> SEQ Textbox \* ARABIC \s 1 </w:instrText>
      </w:r>
      <w:r w:rsidR="003C4B2F" w:rsidRPr="00F520B6">
        <w:rPr>
          <w:lang w:val="en-IE"/>
        </w:rPr>
        <w:fldChar w:fldCharType="separate"/>
      </w:r>
      <w:r w:rsidR="0074024F">
        <w:rPr>
          <w:noProof/>
          <w:lang w:val="en-IE"/>
        </w:rPr>
        <w:t>3</w:t>
      </w:r>
      <w:r w:rsidR="003C4B2F" w:rsidRPr="00F520B6">
        <w:rPr>
          <w:lang w:val="en-IE"/>
        </w:rPr>
        <w:fldChar w:fldCharType="end"/>
      </w:r>
      <w:r w:rsidRPr="00F520B6">
        <w:rPr>
          <w:lang w:val="en-IE"/>
        </w:rPr>
        <w:t xml:space="preserve"> Draft outline structure and content of the communication strategy authorities</w:t>
      </w:r>
    </w:p>
    <w:tbl>
      <w:tblPr>
        <w:tblStyle w:val="Mkatabulky"/>
        <w:tblW w:w="8460" w:type="dxa"/>
        <w:tblInd w:w="567" w:type="dxa"/>
        <w:tblLayout w:type="fixed"/>
        <w:tblLook w:val="06A0" w:firstRow="1" w:lastRow="0" w:firstColumn="1" w:lastColumn="0" w:noHBand="1" w:noVBand="1"/>
      </w:tblPr>
      <w:tblGrid>
        <w:gridCol w:w="8460"/>
      </w:tblGrid>
      <w:tr w:rsidR="08C80852" w:rsidRPr="00F520B6" w14:paraId="3C1E1A62" w14:textId="77777777" w:rsidTr="00D12198">
        <w:tc>
          <w:tcPr>
            <w:tcW w:w="8460" w:type="dxa"/>
            <w:shd w:val="clear" w:color="auto" w:fill="auto"/>
          </w:tcPr>
          <w:p w14:paraId="3BC8E923" w14:textId="77777777" w:rsidR="24C4FA8E" w:rsidRPr="00F520B6" w:rsidRDefault="24C4FA8E" w:rsidP="08C80852">
            <w:pPr>
              <w:spacing w:line="259" w:lineRule="auto"/>
              <w:ind w:left="0"/>
              <w:jc w:val="both"/>
              <w:rPr>
                <w:color w:val="000000" w:themeColor="text1"/>
                <w:sz w:val="16"/>
                <w:lang w:val="en-IE"/>
              </w:rPr>
            </w:pPr>
            <w:r w:rsidRPr="00F520B6">
              <w:rPr>
                <w:b/>
                <w:color w:val="000000" w:themeColor="text1"/>
                <w:sz w:val="16"/>
                <w:lang w:val="en-IE"/>
              </w:rPr>
              <w:t xml:space="preserve">Context: </w:t>
            </w:r>
            <w:r w:rsidRPr="00F520B6">
              <w:rPr>
                <w:color w:val="000000" w:themeColor="text1"/>
                <w:sz w:val="16"/>
                <w:lang w:val="en-IE"/>
              </w:rPr>
              <w:t>short, simplified overview of the DNSH approach.</w:t>
            </w:r>
          </w:p>
          <w:p w14:paraId="25A4C20D" w14:textId="77777777" w:rsidR="24C4FA8E" w:rsidRPr="00F520B6" w:rsidRDefault="24C4FA8E" w:rsidP="08C80852">
            <w:pPr>
              <w:spacing w:line="259" w:lineRule="auto"/>
              <w:ind w:left="0"/>
              <w:jc w:val="both"/>
              <w:rPr>
                <w:color w:val="000000" w:themeColor="text1"/>
                <w:sz w:val="16"/>
                <w:lang w:val="en-IE"/>
              </w:rPr>
            </w:pPr>
            <w:r w:rsidRPr="00F520B6">
              <w:rPr>
                <w:b/>
                <w:color w:val="000000" w:themeColor="text1"/>
                <w:sz w:val="16"/>
                <w:lang w:val="en-IE"/>
              </w:rPr>
              <w:t xml:space="preserve">Communication objectives and scope: </w:t>
            </w:r>
            <w:r w:rsidRPr="00F520B6">
              <w:rPr>
                <w:color w:val="000000" w:themeColor="text1"/>
                <w:sz w:val="16"/>
                <w:lang w:val="en-IE"/>
              </w:rPr>
              <w:t>short text explaining the objectives and scope of the communication strategy, i.e., to promote the implementation of the DNSH principle in Czechia. Highlights and contextualises each of the key policy areas covered (i.e., green components).</w:t>
            </w:r>
          </w:p>
          <w:p w14:paraId="3CB53A80" w14:textId="77777777" w:rsidR="24C4FA8E" w:rsidRPr="00F520B6" w:rsidRDefault="24C4FA8E" w:rsidP="08C80852">
            <w:pPr>
              <w:spacing w:line="259" w:lineRule="auto"/>
              <w:ind w:left="0"/>
              <w:jc w:val="both"/>
              <w:rPr>
                <w:color w:val="000000" w:themeColor="text1"/>
                <w:sz w:val="16"/>
                <w:lang w:val="en-IE"/>
              </w:rPr>
            </w:pPr>
            <w:r w:rsidRPr="00F520B6">
              <w:rPr>
                <w:b/>
                <w:color w:val="000000" w:themeColor="text1"/>
                <w:sz w:val="16"/>
                <w:lang w:val="en-IE"/>
              </w:rPr>
              <w:t xml:space="preserve">Relevant stakeholders: </w:t>
            </w:r>
            <w:r w:rsidRPr="00F520B6">
              <w:rPr>
                <w:color w:val="000000" w:themeColor="text1"/>
                <w:sz w:val="16"/>
                <w:lang w:val="en-IE"/>
              </w:rPr>
              <w:t xml:space="preserve">initial list of key stakeholders and their roles with respect to the implementation of the DNSH principle along with an overview of how the relevant stakeholders will be identified. </w:t>
            </w:r>
          </w:p>
          <w:p w14:paraId="0F9208CF" w14:textId="77777777" w:rsidR="24C4FA8E" w:rsidRPr="00F520B6" w:rsidRDefault="24C4FA8E" w:rsidP="08C80852">
            <w:pPr>
              <w:spacing w:line="259" w:lineRule="auto"/>
              <w:ind w:left="0"/>
              <w:jc w:val="both"/>
              <w:rPr>
                <w:color w:val="000000" w:themeColor="text1"/>
                <w:sz w:val="16"/>
                <w:lang w:val="en-IE"/>
              </w:rPr>
            </w:pPr>
            <w:r w:rsidRPr="00F520B6">
              <w:rPr>
                <w:b/>
                <w:color w:val="000000" w:themeColor="text1"/>
                <w:sz w:val="16"/>
                <w:lang w:val="en-IE"/>
              </w:rPr>
              <w:t xml:space="preserve">Communication needs: </w:t>
            </w:r>
            <w:r w:rsidRPr="00F520B6">
              <w:rPr>
                <w:color w:val="000000" w:themeColor="text1"/>
                <w:sz w:val="16"/>
                <w:lang w:val="en-IE"/>
              </w:rPr>
              <w:t>the strategy will outline communication needs, depending on the type of stakeholder and develop messages accordingly. The messages will be tailored to the audience and will be clear and concise, making use of visuals and infographics as needed.</w:t>
            </w:r>
          </w:p>
          <w:p w14:paraId="7068AB89" w14:textId="77777777" w:rsidR="24C4FA8E" w:rsidRPr="00F520B6" w:rsidRDefault="24C4FA8E" w:rsidP="08C80852">
            <w:pPr>
              <w:spacing w:line="259" w:lineRule="auto"/>
              <w:ind w:left="0"/>
              <w:jc w:val="both"/>
              <w:rPr>
                <w:color w:val="000000" w:themeColor="text1"/>
                <w:sz w:val="16"/>
                <w:lang w:val="en-IE"/>
              </w:rPr>
            </w:pPr>
            <w:r w:rsidRPr="00F520B6">
              <w:rPr>
                <w:b/>
                <w:color w:val="000000" w:themeColor="text1"/>
                <w:sz w:val="16"/>
                <w:lang w:val="en-IE"/>
              </w:rPr>
              <w:t xml:space="preserve">Communication activities and materials: </w:t>
            </w:r>
            <w:r w:rsidRPr="00F520B6">
              <w:rPr>
                <w:color w:val="000000" w:themeColor="text1"/>
                <w:sz w:val="16"/>
                <w:lang w:val="en-IE"/>
              </w:rPr>
              <w:t xml:space="preserve">overview of the different communication activities/channels, their objective, stakeholders targeted, and their frequency. </w:t>
            </w:r>
            <w:r w:rsidR="00A92931" w:rsidRPr="00F520B6">
              <w:rPr>
                <w:color w:val="000000" w:themeColor="text1"/>
                <w:sz w:val="16"/>
                <w:lang w:val="en-IE"/>
              </w:rPr>
              <w:t xml:space="preserve">The project team </w:t>
            </w:r>
            <w:r w:rsidRPr="00F520B6">
              <w:rPr>
                <w:color w:val="000000" w:themeColor="text1"/>
                <w:sz w:val="16"/>
                <w:lang w:val="en-IE"/>
              </w:rPr>
              <w:t xml:space="preserve">will pay particular attention to ensuring that the right channels are used to target the different audiences (especially distinguishing between national, regional, local authorities and wider public). </w:t>
            </w:r>
            <w:r w:rsidR="00A92931" w:rsidRPr="00F520B6">
              <w:rPr>
                <w:color w:val="000000" w:themeColor="text1"/>
                <w:sz w:val="16"/>
                <w:lang w:val="en-IE"/>
              </w:rPr>
              <w:t xml:space="preserve">The project team </w:t>
            </w:r>
            <w:r w:rsidRPr="00F520B6">
              <w:rPr>
                <w:color w:val="000000" w:themeColor="text1"/>
                <w:sz w:val="16"/>
                <w:lang w:val="en-IE"/>
              </w:rPr>
              <w:t>expect</w:t>
            </w:r>
            <w:r w:rsidR="00A92931" w:rsidRPr="00F520B6">
              <w:rPr>
                <w:color w:val="000000" w:themeColor="text1"/>
                <w:sz w:val="16"/>
                <w:lang w:val="en-IE"/>
              </w:rPr>
              <w:t>s</w:t>
            </w:r>
            <w:r w:rsidRPr="00F520B6">
              <w:rPr>
                <w:color w:val="000000" w:themeColor="text1"/>
                <w:sz w:val="16"/>
                <w:lang w:val="en-IE"/>
              </w:rPr>
              <w:t xml:space="preserve"> to include an overview table as follows:</w:t>
            </w:r>
          </w:p>
          <w:p w14:paraId="7A89ABC4" w14:textId="77777777" w:rsidR="00061343" w:rsidRPr="00F520B6" w:rsidRDefault="00061343" w:rsidP="08C80852">
            <w:pPr>
              <w:spacing w:line="259" w:lineRule="auto"/>
              <w:ind w:left="0"/>
              <w:jc w:val="both"/>
              <w:rPr>
                <w:color w:val="000000" w:themeColor="text1"/>
                <w:sz w:val="16"/>
                <w:lang w:val="en-IE"/>
              </w:rPr>
            </w:pPr>
          </w:p>
          <w:p w14:paraId="0E8F67EE" w14:textId="77777777" w:rsidR="24C4FA8E" w:rsidRPr="00F520B6" w:rsidRDefault="24C4FA8E" w:rsidP="00061343">
            <w:pPr>
              <w:spacing w:line="259" w:lineRule="auto"/>
              <w:ind w:left="0"/>
              <w:jc w:val="both"/>
              <w:rPr>
                <w:color w:val="000000" w:themeColor="text1"/>
                <w:sz w:val="16"/>
                <w:lang w:val="en-IE"/>
              </w:rPr>
            </w:pPr>
            <w:r w:rsidRPr="00F520B6">
              <w:rPr>
                <w:i/>
                <w:color w:val="000000" w:themeColor="text1"/>
                <w:sz w:val="16"/>
                <w:lang w:val="en-IE"/>
              </w:rPr>
              <w:t>Table 24 Example communication matrix</w:t>
            </w:r>
          </w:p>
          <w:tbl>
            <w:tblPr>
              <w:tblStyle w:val="Mkatabulky"/>
              <w:tblW w:w="0" w:type="auto"/>
              <w:tblLayout w:type="fixed"/>
              <w:tblLook w:val="04A0" w:firstRow="1" w:lastRow="0" w:firstColumn="1" w:lastColumn="0" w:noHBand="0" w:noVBand="1"/>
            </w:tblPr>
            <w:tblGrid>
              <w:gridCol w:w="2100"/>
              <w:gridCol w:w="1320"/>
              <w:gridCol w:w="2535"/>
              <w:gridCol w:w="1185"/>
              <w:gridCol w:w="1125"/>
            </w:tblGrid>
            <w:tr w:rsidR="08C80852" w:rsidRPr="00F520B6" w14:paraId="46A7F4F9" w14:textId="77777777" w:rsidTr="08C80852">
              <w:trPr>
                <w:trHeight w:val="300"/>
              </w:trPr>
              <w:tc>
                <w:tcPr>
                  <w:tcW w:w="2100" w:type="dxa"/>
                  <w:shd w:val="clear" w:color="auto" w:fill="002C54" w:themeFill="accent5"/>
                  <w:vAlign w:val="center"/>
                </w:tcPr>
                <w:p w14:paraId="2E92D454" w14:textId="77777777" w:rsidR="08C80852" w:rsidRPr="00F520B6" w:rsidRDefault="08C80852" w:rsidP="08C80852">
                  <w:pPr>
                    <w:spacing w:line="259" w:lineRule="auto"/>
                    <w:ind w:left="0"/>
                    <w:jc w:val="both"/>
                    <w:rPr>
                      <w:b/>
                      <w:color w:val="FFFFFF" w:themeColor="background1"/>
                      <w:sz w:val="16"/>
                      <w:lang w:val="en-IE"/>
                    </w:rPr>
                  </w:pPr>
                  <w:r w:rsidRPr="00F520B6">
                    <w:rPr>
                      <w:b/>
                      <w:color w:val="FFFFFF" w:themeColor="background1"/>
                      <w:sz w:val="16"/>
                      <w:lang w:val="en-IE"/>
                    </w:rPr>
                    <w:t>Activity/Channel</w:t>
                  </w:r>
                </w:p>
              </w:tc>
              <w:tc>
                <w:tcPr>
                  <w:tcW w:w="1320" w:type="dxa"/>
                  <w:shd w:val="clear" w:color="auto" w:fill="002C54" w:themeFill="accent5"/>
                  <w:vAlign w:val="center"/>
                </w:tcPr>
                <w:p w14:paraId="51E85D33" w14:textId="77777777" w:rsidR="08C80852" w:rsidRPr="00F520B6" w:rsidRDefault="08C80852" w:rsidP="08C80852">
                  <w:pPr>
                    <w:spacing w:line="259" w:lineRule="auto"/>
                    <w:ind w:left="0"/>
                    <w:jc w:val="both"/>
                    <w:rPr>
                      <w:b/>
                      <w:color w:val="FFFFFF" w:themeColor="background1"/>
                      <w:sz w:val="16"/>
                      <w:lang w:val="en-IE"/>
                    </w:rPr>
                  </w:pPr>
                  <w:r w:rsidRPr="00F520B6">
                    <w:rPr>
                      <w:b/>
                      <w:color w:val="FFFFFF" w:themeColor="background1"/>
                      <w:sz w:val="16"/>
                      <w:lang w:val="en-IE"/>
                    </w:rPr>
                    <w:t>Materials</w:t>
                  </w:r>
                </w:p>
              </w:tc>
              <w:tc>
                <w:tcPr>
                  <w:tcW w:w="2535" w:type="dxa"/>
                  <w:shd w:val="clear" w:color="auto" w:fill="002C54" w:themeFill="accent5"/>
                  <w:vAlign w:val="center"/>
                </w:tcPr>
                <w:p w14:paraId="5A4C60B1" w14:textId="77777777" w:rsidR="08C80852" w:rsidRPr="00F520B6" w:rsidRDefault="08C80852" w:rsidP="08C80852">
                  <w:pPr>
                    <w:spacing w:line="259" w:lineRule="auto"/>
                    <w:ind w:left="0"/>
                    <w:jc w:val="both"/>
                    <w:rPr>
                      <w:b/>
                      <w:color w:val="FFFFFF" w:themeColor="background1"/>
                      <w:sz w:val="16"/>
                      <w:lang w:val="en-IE"/>
                    </w:rPr>
                  </w:pPr>
                  <w:r w:rsidRPr="00F520B6">
                    <w:rPr>
                      <w:b/>
                      <w:color w:val="FFFFFF" w:themeColor="background1"/>
                      <w:sz w:val="16"/>
                      <w:lang w:val="en-IE"/>
                    </w:rPr>
                    <w:t>Aim</w:t>
                  </w:r>
                </w:p>
              </w:tc>
              <w:tc>
                <w:tcPr>
                  <w:tcW w:w="1185" w:type="dxa"/>
                  <w:shd w:val="clear" w:color="auto" w:fill="002C54" w:themeFill="accent5"/>
                  <w:vAlign w:val="center"/>
                </w:tcPr>
                <w:p w14:paraId="3F26471C" w14:textId="77777777" w:rsidR="08C80852" w:rsidRPr="00F520B6" w:rsidRDefault="08C80852" w:rsidP="08C80852">
                  <w:pPr>
                    <w:spacing w:line="259" w:lineRule="auto"/>
                    <w:ind w:left="0"/>
                    <w:jc w:val="both"/>
                    <w:rPr>
                      <w:b/>
                      <w:color w:val="FFFFFF" w:themeColor="background1"/>
                      <w:sz w:val="16"/>
                      <w:lang w:val="en-IE"/>
                    </w:rPr>
                  </w:pPr>
                  <w:r w:rsidRPr="00F520B6">
                    <w:rPr>
                      <w:b/>
                      <w:color w:val="FFFFFF" w:themeColor="background1"/>
                      <w:sz w:val="16"/>
                      <w:lang w:val="en-IE"/>
                    </w:rPr>
                    <w:t>Audience</w:t>
                  </w:r>
                </w:p>
              </w:tc>
              <w:tc>
                <w:tcPr>
                  <w:tcW w:w="1125" w:type="dxa"/>
                  <w:shd w:val="clear" w:color="auto" w:fill="002C54" w:themeFill="accent5"/>
                  <w:vAlign w:val="center"/>
                </w:tcPr>
                <w:p w14:paraId="3A82CAB9" w14:textId="77777777" w:rsidR="08C80852" w:rsidRPr="00F520B6" w:rsidRDefault="08C80852" w:rsidP="08C80852">
                  <w:pPr>
                    <w:spacing w:line="259" w:lineRule="auto"/>
                    <w:ind w:left="0"/>
                    <w:jc w:val="both"/>
                    <w:rPr>
                      <w:b/>
                      <w:color w:val="FFFFFF" w:themeColor="background1"/>
                      <w:sz w:val="16"/>
                      <w:lang w:val="en-IE"/>
                    </w:rPr>
                  </w:pPr>
                  <w:r w:rsidRPr="00F520B6">
                    <w:rPr>
                      <w:b/>
                      <w:color w:val="FFFFFF" w:themeColor="background1"/>
                      <w:sz w:val="16"/>
                      <w:lang w:val="en-IE"/>
                    </w:rPr>
                    <w:t>Frequency</w:t>
                  </w:r>
                </w:p>
              </w:tc>
            </w:tr>
            <w:tr w:rsidR="08C80852" w:rsidRPr="00F520B6" w14:paraId="5BC44006" w14:textId="77777777" w:rsidTr="08C80852">
              <w:tc>
                <w:tcPr>
                  <w:tcW w:w="2100" w:type="dxa"/>
                  <w:vAlign w:val="center"/>
                </w:tcPr>
                <w:p w14:paraId="346DBF29"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Website</w:t>
                  </w:r>
                </w:p>
              </w:tc>
              <w:tc>
                <w:tcPr>
                  <w:tcW w:w="1320" w:type="dxa"/>
                  <w:vAlign w:val="center"/>
                </w:tcPr>
                <w:p w14:paraId="714B6567"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 xml:space="preserve">Press releases </w:t>
                  </w:r>
                </w:p>
              </w:tc>
              <w:tc>
                <w:tcPr>
                  <w:tcW w:w="2535" w:type="dxa"/>
                  <w:vAlign w:val="center"/>
                </w:tcPr>
                <w:p w14:paraId="747E14A1"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Awareness raising within various ministries’ websites</w:t>
                  </w:r>
                </w:p>
              </w:tc>
              <w:tc>
                <w:tcPr>
                  <w:tcW w:w="1185" w:type="dxa"/>
                  <w:vAlign w:val="center"/>
                </w:tcPr>
                <w:p w14:paraId="23EA5A34"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General public</w:t>
                  </w:r>
                </w:p>
              </w:tc>
              <w:tc>
                <w:tcPr>
                  <w:tcW w:w="1125" w:type="dxa"/>
                  <w:vAlign w:val="center"/>
                </w:tcPr>
                <w:p w14:paraId="70933E27"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Once</w:t>
                  </w:r>
                </w:p>
              </w:tc>
            </w:tr>
            <w:tr w:rsidR="08C80852" w:rsidRPr="00F520B6" w14:paraId="4300F6DB" w14:textId="77777777" w:rsidTr="08C80852">
              <w:tc>
                <w:tcPr>
                  <w:tcW w:w="2100" w:type="dxa"/>
                  <w:vAlign w:val="center"/>
                </w:tcPr>
                <w:p w14:paraId="12D908B7"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Specialised presentations</w:t>
                  </w:r>
                </w:p>
              </w:tc>
              <w:tc>
                <w:tcPr>
                  <w:tcW w:w="1320" w:type="dxa"/>
                  <w:vAlign w:val="center"/>
                </w:tcPr>
                <w:p w14:paraId="2B30027D"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Power point presentation/ leaflets</w:t>
                  </w:r>
                </w:p>
              </w:tc>
              <w:tc>
                <w:tcPr>
                  <w:tcW w:w="2535" w:type="dxa"/>
                  <w:vAlign w:val="center"/>
                </w:tcPr>
                <w:p w14:paraId="6BDC3D1D"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Awareness raising in specialised settings, as part of existing seminars, conferences, etc.</w:t>
                  </w:r>
                </w:p>
              </w:tc>
              <w:tc>
                <w:tcPr>
                  <w:tcW w:w="1185" w:type="dxa"/>
                  <w:vAlign w:val="center"/>
                </w:tcPr>
                <w:p w14:paraId="7B217B37"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Specialised audience</w:t>
                  </w:r>
                </w:p>
              </w:tc>
              <w:tc>
                <w:tcPr>
                  <w:tcW w:w="1125" w:type="dxa"/>
                  <w:vAlign w:val="center"/>
                </w:tcPr>
                <w:p w14:paraId="4E80EC95"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At least 2 per year</w:t>
                  </w:r>
                </w:p>
              </w:tc>
            </w:tr>
            <w:tr w:rsidR="08C80852" w:rsidRPr="00F520B6" w14:paraId="54CC7C08" w14:textId="77777777" w:rsidTr="08C80852">
              <w:tc>
                <w:tcPr>
                  <w:tcW w:w="2100" w:type="dxa"/>
                  <w:vAlign w:val="center"/>
                </w:tcPr>
                <w:p w14:paraId="170B0A86"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 xml:space="preserve">Social media </w:t>
                  </w:r>
                </w:p>
              </w:tc>
              <w:tc>
                <w:tcPr>
                  <w:tcW w:w="1320" w:type="dxa"/>
                  <w:vAlign w:val="center"/>
                </w:tcPr>
                <w:p w14:paraId="1D9F7DCA"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Online content</w:t>
                  </w:r>
                </w:p>
              </w:tc>
              <w:tc>
                <w:tcPr>
                  <w:tcW w:w="2535" w:type="dxa"/>
                  <w:vAlign w:val="center"/>
                </w:tcPr>
                <w:p w14:paraId="0AA97053"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Awareness raising on DNSH</w:t>
                  </w:r>
                </w:p>
              </w:tc>
              <w:tc>
                <w:tcPr>
                  <w:tcW w:w="1185" w:type="dxa"/>
                  <w:vAlign w:val="center"/>
                </w:tcPr>
                <w:p w14:paraId="2146CDA3"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General public</w:t>
                  </w:r>
                </w:p>
              </w:tc>
              <w:tc>
                <w:tcPr>
                  <w:tcW w:w="1125" w:type="dxa"/>
                  <w:vAlign w:val="center"/>
                </w:tcPr>
                <w:p w14:paraId="344BA382"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Weekly</w:t>
                  </w:r>
                </w:p>
              </w:tc>
            </w:tr>
            <w:tr w:rsidR="08C80852" w:rsidRPr="00F520B6" w14:paraId="1316E4DB" w14:textId="77777777" w:rsidTr="08C80852">
              <w:tc>
                <w:tcPr>
                  <w:tcW w:w="2100" w:type="dxa"/>
                  <w:vAlign w:val="center"/>
                </w:tcPr>
                <w:p w14:paraId="43BF1586" w14:textId="77777777" w:rsidR="08C80852" w:rsidRPr="00F520B6" w:rsidRDefault="08C80852" w:rsidP="08C80852">
                  <w:pPr>
                    <w:spacing w:line="259" w:lineRule="auto"/>
                    <w:ind w:left="0"/>
                    <w:jc w:val="both"/>
                    <w:rPr>
                      <w:b/>
                      <w:color w:val="000000" w:themeColor="text1"/>
                      <w:sz w:val="16"/>
                      <w:lang w:val="en-IE"/>
                    </w:rPr>
                  </w:pPr>
                  <w:r w:rsidRPr="00F520B6">
                    <w:rPr>
                      <w:b/>
                      <w:color w:val="000000" w:themeColor="text1"/>
                      <w:sz w:val="16"/>
                      <w:lang w:val="en-IE"/>
                    </w:rPr>
                    <w:t>Workshops &amp; seminars</w:t>
                  </w:r>
                </w:p>
              </w:tc>
              <w:tc>
                <w:tcPr>
                  <w:tcW w:w="1320" w:type="dxa"/>
                  <w:vAlign w:val="center"/>
                </w:tcPr>
                <w:p w14:paraId="14A98E9F"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Power point presentations, factsheets</w:t>
                  </w:r>
                </w:p>
              </w:tc>
              <w:tc>
                <w:tcPr>
                  <w:tcW w:w="2535" w:type="dxa"/>
                  <w:vAlign w:val="center"/>
                </w:tcPr>
                <w:p w14:paraId="47D1348A"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Increased engagement &amp; improved implementation of RRP green components</w:t>
                  </w:r>
                </w:p>
              </w:tc>
              <w:tc>
                <w:tcPr>
                  <w:tcW w:w="1185" w:type="dxa"/>
                  <w:vAlign w:val="center"/>
                </w:tcPr>
                <w:p w14:paraId="3FD9769D"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Public authorities/ Investors</w:t>
                  </w:r>
                </w:p>
              </w:tc>
              <w:tc>
                <w:tcPr>
                  <w:tcW w:w="1125" w:type="dxa"/>
                  <w:vAlign w:val="center"/>
                </w:tcPr>
                <w:p w14:paraId="14A82EC4" w14:textId="77777777" w:rsidR="08C80852" w:rsidRPr="00F520B6" w:rsidRDefault="08C80852" w:rsidP="08C80852">
                  <w:pPr>
                    <w:spacing w:line="259" w:lineRule="auto"/>
                    <w:ind w:left="0"/>
                    <w:jc w:val="both"/>
                    <w:rPr>
                      <w:color w:val="000000" w:themeColor="text1"/>
                      <w:sz w:val="16"/>
                      <w:lang w:val="en-IE"/>
                    </w:rPr>
                  </w:pPr>
                  <w:r w:rsidRPr="00F520B6">
                    <w:rPr>
                      <w:color w:val="000000" w:themeColor="text1"/>
                      <w:sz w:val="16"/>
                      <w:lang w:val="en-IE"/>
                    </w:rPr>
                    <w:t>At least 4 in first 6 months</w:t>
                  </w:r>
                </w:p>
              </w:tc>
            </w:tr>
          </w:tbl>
          <w:p w14:paraId="70565C41" w14:textId="77777777" w:rsidR="08C80852" w:rsidRPr="00F520B6" w:rsidRDefault="24C4FA8E" w:rsidP="00061343">
            <w:pPr>
              <w:spacing w:line="259" w:lineRule="auto"/>
              <w:ind w:left="0"/>
              <w:jc w:val="both"/>
              <w:rPr>
                <w:color w:val="000000" w:themeColor="text1"/>
                <w:sz w:val="16"/>
                <w:lang w:val="en-IE"/>
              </w:rPr>
            </w:pPr>
            <w:r w:rsidRPr="00F520B6">
              <w:rPr>
                <w:b/>
                <w:color w:val="000000" w:themeColor="text1"/>
                <w:sz w:val="16"/>
                <w:lang w:val="en-IE"/>
              </w:rPr>
              <w:t xml:space="preserve">The timing of the consultation and interlinkages between tasks: </w:t>
            </w:r>
            <w:r w:rsidRPr="00F520B6">
              <w:rPr>
                <w:color w:val="000000" w:themeColor="text1"/>
                <w:sz w:val="16"/>
                <w:lang w:val="en-IE"/>
              </w:rPr>
              <w:t>this section will identify when the communication activities are intended to be conducted and show interlinkages between tasks.</w:t>
            </w:r>
          </w:p>
        </w:tc>
      </w:tr>
    </w:tbl>
    <w:p w14:paraId="69E6E350" w14:textId="77777777" w:rsidR="00A42794" w:rsidRPr="00F520B6" w:rsidRDefault="00A42794" w:rsidP="00A42794">
      <w:pPr>
        <w:rPr>
          <w:lang w:val="en-IE"/>
        </w:rPr>
      </w:pPr>
    </w:p>
    <w:p w14:paraId="59AB595D" w14:textId="77777777" w:rsidR="00A42794" w:rsidRPr="00F520B6" w:rsidRDefault="00C9E072" w:rsidP="003217C7">
      <w:pPr>
        <w:pStyle w:val="Nadpis2"/>
        <w:ind w:left="567" w:hanging="567"/>
        <w:rPr>
          <w:lang w:val="en-IE"/>
        </w:rPr>
      </w:pPr>
      <w:bookmarkStart w:id="41" w:name="_Toc120005700"/>
      <w:r w:rsidRPr="00F520B6">
        <w:rPr>
          <w:lang w:val="en-IE"/>
        </w:rPr>
        <w:t>Deliverable 7</w:t>
      </w:r>
      <w:r w:rsidR="3620581D" w:rsidRPr="00F520B6">
        <w:rPr>
          <w:lang w:val="en-IE"/>
        </w:rPr>
        <w:t xml:space="preserve"> – Pilot implementation of the national DNSH guidelines</w:t>
      </w:r>
      <w:bookmarkEnd w:id="41"/>
    </w:p>
    <w:p w14:paraId="1D9034CE" w14:textId="14BE67BB" w:rsidR="00783036" w:rsidRPr="00F520B6" w:rsidRDefault="00783036" w:rsidP="00783036">
      <w:pPr>
        <w:pStyle w:val="Titulek"/>
        <w:rPr>
          <w:lang w:val="en-IE"/>
        </w:rPr>
      </w:pPr>
      <w:r w:rsidRPr="00F520B6">
        <w:rPr>
          <w:lang w:val="en-IE"/>
        </w:rPr>
        <w:t xml:space="preserve">Figure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Figure \* ARABIC \s 1 </w:instrText>
      </w:r>
      <w:r w:rsidR="00E670D1" w:rsidRPr="00F520B6">
        <w:rPr>
          <w:lang w:val="en-IE"/>
        </w:rPr>
        <w:fldChar w:fldCharType="separate"/>
      </w:r>
      <w:r w:rsidR="0074024F">
        <w:rPr>
          <w:noProof/>
          <w:lang w:val="en-IE"/>
        </w:rPr>
        <w:t>6</w:t>
      </w:r>
      <w:r w:rsidR="00E670D1" w:rsidRPr="00F520B6">
        <w:rPr>
          <w:lang w:val="en-IE"/>
        </w:rPr>
        <w:fldChar w:fldCharType="end"/>
      </w:r>
      <w:r w:rsidRPr="00F520B6">
        <w:rPr>
          <w:lang w:val="en-IE"/>
        </w:rPr>
        <w:t xml:space="preserve"> Overview of planned resources and expected involvement of other actors for Deliverable 7</w:t>
      </w:r>
    </w:p>
    <w:tbl>
      <w:tblPr>
        <w:tblStyle w:val="Mkatabulky"/>
        <w:tblW w:w="0" w:type="auto"/>
        <w:tblInd w:w="567" w:type="dxa"/>
        <w:tblLook w:val="04A0" w:firstRow="1" w:lastRow="0" w:firstColumn="1" w:lastColumn="0" w:noHBand="0" w:noVBand="1"/>
      </w:tblPr>
      <w:tblGrid>
        <w:gridCol w:w="1838"/>
        <w:gridCol w:w="2111"/>
        <w:gridCol w:w="2205"/>
        <w:gridCol w:w="2205"/>
      </w:tblGrid>
      <w:tr w:rsidR="001124A7" w:rsidRPr="00F520B6" w14:paraId="39432B70" w14:textId="77777777" w:rsidTr="00724CEB">
        <w:tc>
          <w:tcPr>
            <w:tcW w:w="1838" w:type="dxa"/>
            <w:vMerge w:val="restart"/>
            <w:shd w:val="clear" w:color="auto" w:fill="005962" w:themeFill="accent1"/>
            <w:vAlign w:val="center"/>
          </w:tcPr>
          <w:p w14:paraId="40468B84"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Resources (mandays)</w:t>
            </w:r>
          </w:p>
        </w:tc>
        <w:tc>
          <w:tcPr>
            <w:tcW w:w="2111" w:type="dxa"/>
            <w:vAlign w:val="center"/>
          </w:tcPr>
          <w:p w14:paraId="6D632822" w14:textId="77777777" w:rsidR="001124A7" w:rsidRPr="00F520B6" w:rsidRDefault="001124A7">
            <w:pPr>
              <w:ind w:left="0"/>
              <w:rPr>
                <w:sz w:val="16"/>
                <w:szCs w:val="21"/>
                <w:lang w:val="en-IE"/>
              </w:rPr>
            </w:pPr>
            <w:r w:rsidRPr="00F520B6">
              <w:rPr>
                <w:sz w:val="16"/>
                <w:szCs w:val="21"/>
                <w:lang w:val="en-IE"/>
              </w:rPr>
              <w:t>PM</w:t>
            </w:r>
          </w:p>
        </w:tc>
        <w:tc>
          <w:tcPr>
            <w:tcW w:w="2205" w:type="dxa"/>
            <w:vAlign w:val="center"/>
          </w:tcPr>
          <w:p w14:paraId="100790BF" w14:textId="77777777" w:rsidR="001124A7" w:rsidRPr="00F520B6" w:rsidRDefault="001124A7">
            <w:pPr>
              <w:ind w:left="0"/>
              <w:rPr>
                <w:sz w:val="16"/>
                <w:szCs w:val="21"/>
                <w:lang w:val="en-IE"/>
              </w:rPr>
            </w:pPr>
            <w:r w:rsidRPr="00F520B6">
              <w:rPr>
                <w:sz w:val="16"/>
                <w:szCs w:val="21"/>
                <w:lang w:val="en-IE"/>
              </w:rPr>
              <w:t>Senior</w:t>
            </w:r>
          </w:p>
        </w:tc>
        <w:tc>
          <w:tcPr>
            <w:tcW w:w="2205" w:type="dxa"/>
            <w:vAlign w:val="center"/>
          </w:tcPr>
          <w:p w14:paraId="0D48B48D" w14:textId="77777777" w:rsidR="001124A7" w:rsidRPr="00F520B6" w:rsidRDefault="001124A7">
            <w:pPr>
              <w:ind w:left="0"/>
              <w:rPr>
                <w:sz w:val="16"/>
                <w:szCs w:val="21"/>
                <w:lang w:val="en-IE"/>
              </w:rPr>
            </w:pPr>
            <w:r w:rsidRPr="00F520B6">
              <w:rPr>
                <w:sz w:val="16"/>
                <w:szCs w:val="21"/>
                <w:lang w:val="en-IE"/>
              </w:rPr>
              <w:t>Junior</w:t>
            </w:r>
          </w:p>
        </w:tc>
      </w:tr>
      <w:tr w:rsidR="001124A7" w:rsidRPr="00F520B6" w14:paraId="2C338427" w14:textId="77777777" w:rsidTr="00724CEB">
        <w:tc>
          <w:tcPr>
            <w:tcW w:w="1838" w:type="dxa"/>
            <w:vMerge/>
            <w:tcBorders>
              <w:bottom w:val="single" w:sz="12" w:space="0" w:color="auto"/>
            </w:tcBorders>
            <w:shd w:val="clear" w:color="auto" w:fill="005962" w:themeFill="accent1"/>
            <w:vAlign w:val="center"/>
          </w:tcPr>
          <w:p w14:paraId="60E63397" w14:textId="77777777" w:rsidR="001124A7" w:rsidRPr="00F520B6" w:rsidRDefault="001124A7">
            <w:pPr>
              <w:ind w:left="0"/>
              <w:rPr>
                <w:b/>
                <w:bCs/>
                <w:color w:val="FFFFFF" w:themeColor="background1"/>
                <w:sz w:val="16"/>
                <w:szCs w:val="21"/>
                <w:lang w:val="en-IE"/>
              </w:rPr>
            </w:pPr>
          </w:p>
        </w:tc>
        <w:tc>
          <w:tcPr>
            <w:tcW w:w="2111" w:type="dxa"/>
            <w:tcBorders>
              <w:bottom w:val="single" w:sz="12" w:space="0" w:color="auto"/>
            </w:tcBorders>
            <w:vAlign w:val="center"/>
          </w:tcPr>
          <w:p w14:paraId="7A5601C4" w14:textId="77777777" w:rsidR="001124A7" w:rsidRPr="00F520B6" w:rsidRDefault="0075689B">
            <w:pPr>
              <w:ind w:left="0"/>
              <w:rPr>
                <w:sz w:val="16"/>
                <w:szCs w:val="21"/>
                <w:lang w:val="en-IE"/>
              </w:rPr>
            </w:pPr>
            <w:r w:rsidRPr="00F520B6">
              <w:rPr>
                <w:sz w:val="16"/>
                <w:szCs w:val="21"/>
                <w:lang w:val="en-IE"/>
              </w:rPr>
              <w:t>5</w:t>
            </w:r>
          </w:p>
        </w:tc>
        <w:tc>
          <w:tcPr>
            <w:tcW w:w="2205" w:type="dxa"/>
            <w:tcBorders>
              <w:bottom w:val="single" w:sz="12" w:space="0" w:color="auto"/>
            </w:tcBorders>
            <w:vAlign w:val="center"/>
          </w:tcPr>
          <w:p w14:paraId="508EBB35" w14:textId="77777777" w:rsidR="001124A7" w:rsidRPr="00F520B6" w:rsidRDefault="0075689B">
            <w:pPr>
              <w:ind w:left="0"/>
              <w:rPr>
                <w:sz w:val="16"/>
                <w:szCs w:val="21"/>
                <w:lang w:val="en-IE"/>
              </w:rPr>
            </w:pPr>
            <w:r w:rsidRPr="00F520B6">
              <w:rPr>
                <w:sz w:val="16"/>
                <w:szCs w:val="21"/>
                <w:lang w:val="en-IE"/>
              </w:rPr>
              <w:t>82</w:t>
            </w:r>
          </w:p>
        </w:tc>
        <w:tc>
          <w:tcPr>
            <w:tcW w:w="2205" w:type="dxa"/>
            <w:tcBorders>
              <w:bottom w:val="single" w:sz="12" w:space="0" w:color="auto"/>
            </w:tcBorders>
            <w:vAlign w:val="center"/>
          </w:tcPr>
          <w:p w14:paraId="0EB0B59A" w14:textId="77777777" w:rsidR="001124A7" w:rsidRPr="00F520B6" w:rsidRDefault="0075689B">
            <w:pPr>
              <w:ind w:left="0"/>
              <w:rPr>
                <w:sz w:val="16"/>
                <w:szCs w:val="21"/>
                <w:lang w:val="en-IE"/>
              </w:rPr>
            </w:pPr>
            <w:r w:rsidRPr="00F520B6">
              <w:rPr>
                <w:sz w:val="16"/>
                <w:szCs w:val="21"/>
                <w:lang w:val="en-IE"/>
              </w:rPr>
              <w:t>55</w:t>
            </w:r>
          </w:p>
        </w:tc>
      </w:tr>
      <w:tr w:rsidR="001124A7" w:rsidRPr="00F520B6" w14:paraId="3AC96A27" w14:textId="77777777" w:rsidTr="00724CEB">
        <w:trPr>
          <w:trHeight w:val="421"/>
        </w:trPr>
        <w:tc>
          <w:tcPr>
            <w:tcW w:w="1838" w:type="dxa"/>
            <w:tcBorders>
              <w:top w:val="single" w:sz="12" w:space="0" w:color="auto"/>
            </w:tcBorders>
            <w:shd w:val="clear" w:color="auto" w:fill="005962" w:themeFill="accent1"/>
          </w:tcPr>
          <w:p w14:paraId="4F619047" w14:textId="77777777" w:rsidR="001124A7" w:rsidRPr="00F520B6" w:rsidRDefault="00DA0D6F">
            <w:pPr>
              <w:ind w:left="0"/>
              <w:rPr>
                <w:b/>
                <w:bCs/>
                <w:color w:val="FFFFFF" w:themeColor="background1"/>
                <w:sz w:val="16"/>
                <w:szCs w:val="21"/>
                <w:lang w:val="en-IE"/>
              </w:rPr>
            </w:pPr>
            <w:r w:rsidRPr="00F520B6">
              <w:rPr>
                <w:b/>
                <w:bCs/>
                <w:color w:val="FFFFFF" w:themeColor="background1"/>
                <w:sz w:val="16"/>
                <w:szCs w:val="21"/>
                <w:lang w:val="en-IE"/>
              </w:rPr>
              <w:t>Task lead</w:t>
            </w:r>
          </w:p>
        </w:tc>
        <w:tc>
          <w:tcPr>
            <w:tcW w:w="6521" w:type="dxa"/>
            <w:gridSpan w:val="3"/>
            <w:tcBorders>
              <w:top w:val="single" w:sz="12" w:space="0" w:color="auto"/>
            </w:tcBorders>
          </w:tcPr>
          <w:p w14:paraId="6CE8D1E7" w14:textId="77777777" w:rsidR="001124A7" w:rsidRPr="00F520B6" w:rsidRDefault="00DA0D6F" w:rsidP="00DA0D6F">
            <w:pPr>
              <w:ind w:left="0"/>
              <w:rPr>
                <w:sz w:val="16"/>
                <w:szCs w:val="21"/>
                <w:lang w:val="en-IE"/>
              </w:rPr>
            </w:pPr>
            <w:r w:rsidRPr="00F520B6">
              <w:rPr>
                <w:sz w:val="16"/>
                <w:szCs w:val="21"/>
                <w:lang w:val="en-IE"/>
              </w:rPr>
              <w:t>Julian Toth</w:t>
            </w:r>
          </w:p>
        </w:tc>
      </w:tr>
      <w:tr w:rsidR="00DA0D6F" w:rsidRPr="00F520B6" w14:paraId="5276BBE1" w14:textId="77777777" w:rsidTr="00724CEB">
        <w:trPr>
          <w:trHeight w:val="385"/>
        </w:trPr>
        <w:tc>
          <w:tcPr>
            <w:tcW w:w="1838" w:type="dxa"/>
            <w:tcBorders>
              <w:top w:val="single" w:sz="12" w:space="0" w:color="auto"/>
            </w:tcBorders>
            <w:shd w:val="clear" w:color="auto" w:fill="005962" w:themeFill="accent1"/>
          </w:tcPr>
          <w:p w14:paraId="5BFA2EE9" w14:textId="77777777" w:rsidR="00DA0D6F" w:rsidRPr="00F520B6" w:rsidRDefault="00DA0D6F">
            <w:pPr>
              <w:ind w:left="0"/>
              <w:rPr>
                <w:b/>
                <w:bCs/>
                <w:color w:val="FFFFFF" w:themeColor="background1"/>
                <w:sz w:val="16"/>
                <w:szCs w:val="21"/>
                <w:lang w:val="en-IE"/>
              </w:rPr>
            </w:pPr>
            <w:r w:rsidRPr="00F520B6">
              <w:rPr>
                <w:b/>
                <w:bCs/>
                <w:color w:val="FFFFFF" w:themeColor="background1"/>
                <w:sz w:val="16"/>
                <w:szCs w:val="21"/>
                <w:lang w:val="en-IE"/>
              </w:rPr>
              <w:t>Indicative timeline</w:t>
            </w:r>
          </w:p>
        </w:tc>
        <w:tc>
          <w:tcPr>
            <w:tcW w:w="6521" w:type="dxa"/>
            <w:gridSpan w:val="3"/>
            <w:tcBorders>
              <w:top w:val="single" w:sz="12" w:space="0" w:color="auto"/>
            </w:tcBorders>
          </w:tcPr>
          <w:p w14:paraId="27E68B32" w14:textId="77777777" w:rsidR="00DA0D6F" w:rsidRPr="00F520B6" w:rsidRDefault="00D15065" w:rsidP="00D15065">
            <w:pPr>
              <w:ind w:left="0"/>
              <w:rPr>
                <w:sz w:val="16"/>
                <w:szCs w:val="21"/>
                <w:lang w:val="en-IE"/>
              </w:rPr>
            </w:pPr>
            <w:r w:rsidRPr="00F520B6">
              <w:rPr>
                <w:sz w:val="16"/>
                <w:szCs w:val="21"/>
                <w:lang w:val="en-IE"/>
              </w:rPr>
              <w:t>August 2023 – January 2024</w:t>
            </w:r>
          </w:p>
        </w:tc>
      </w:tr>
      <w:tr w:rsidR="001124A7" w:rsidRPr="00F520B6" w14:paraId="7E5920CC" w14:textId="77777777" w:rsidTr="00724CEB">
        <w:tc>
          <w:tcPr>
            <w:tcW w:w="1838" w:type="dxa"/>
            <w:tcBorders>
              <w:top w:val="single" w:sz="12" w:space="0" w:color="auto"/>
            </w:tcBorders>
            <w:shd w:val="clear" w:color="auto" w:fill="005962" w:themeFill="accent1"/>
            <w:vAlign w:val="center"/>
          </w:tcPr>
          <w:p w14:paraId="301281DA"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Involvement of other actors</w:t>
            </w:r>
          </w:p>
        </w:tc>
        <w:tc>
          <w:tcPr>
            <w:tcW w:w="6521" w:type="dxa"/>
            <w:gridSpan w:val="3"/>
            <w:tcBorders>
              <w:top w:val="single" w:sz="12" w:space="0" w:color="auto"/>
            </w:tcBorders>
          </w:tcPr>
          <w:p w14:paraId="510C5D3D" w14:textId="77777777" w:rsidR="008319EC" w:rsidRPr="00F520B6" w:rsidRDefault="008319EC" w:rsidP="00724CEB">
            <w:pPr>
              <w:pStyle w:val="Normlnweb"/>
              <w:shd w:val="clear" w:color="auto" w:fill="FFFFFF"/>
              <w:spacing w:before="0" w:beforeAutospacing="0" w:after="0" w:afterAutospacing="0"/>
              <w:textAlignment w:val="baseline"/>
              <w:rPr>
                <w:rFonts w:ascii="Trebuchet MS" w:hAnsi="Trebuchet MS"/>
                <w:sz w:val="16"/>
                <w:szCs w:val="21"/>
                <w:lang w:val="en-IE"/>
              </w:rPr>
            </w:pPr>
            <w:r w:rsidRPr="00F520B6">
              <w:rPr>
                <w:rFonts w:ascii="Trebuchet MS" w:hAnsi="Trebuchet MS"/>
                <w:sz w:val="16"/>
                <w:szCs w:val="21"/>
                <w:shd w:val="clear" w:color="auto" w:fill="FFFFFF"/>
                <w:lang w:val="en-IE"/>
              </w:rPr>
              <w:t>Authorities managing public investments - All programme and RRF component owners</w:t>
            </w:r>
          </w:p>
          <w:p w14:paraId="6261CD37" w14:textId="77777777" w:rsidR="008319EC" w:rsidRPr="00F520B6" w:rsidRDefault="008319EC" w:rsidP="00724CEB">
            <w:pPr>
              <w:pStyle w:val="Normlnweb"/>
              <w:shd w:val="clear" w:color="auto" w:fill="FFFFFF"/>
              <w:spacing w:before="0" w:beforeAutospacing="0" w:after="0" w:afterAutospacing="0"/>
              <w:textAlignment w:val="baseline"/>
              <w:rPr>
                <w:rFonts w:ascii="Trebuchet MS" w:hAnsi="Trebuchet MS"/>
                <w:sz w:val="16"/>
                <w:szCs w:val="21"/>
                <w:lang w:val="en-IE"/>
              </w:rPr>
            </w:pPr>
            <w:r w:rsidRPr="00F520B6">
              <w:rPr>
                <w:rFonts w:ascii="Trebuchet MS" w:hAnsi="Trebuchet MS"/>
                <w:sz w:val="16"/>
                <w:szCs w:val="21"/>
                <w:shd w:val="clear" w:color="auto" w:fill="FFFFFF"/>
                <w:lang w:val="en-IE"/>
              </w:rPr>
              <w:t>External stakeholders  - relevant interested experts involved in DLV7 as per table 1.1 </w:t>
            </w:r>
          </w:p>
          <w:p w14:paraId="5D0AB1F0" w14:textId="77777777" w:rsidR="001124A7" w:rsidRPr="00F520B6" w:rsidRDefault="008319EC" w:rsidP="00724CEB">
            <w:pPr>
              <w:pStyle w:val="Normlnweb"/>
              <w:shd w:val="clear" w:color="auto" w:fill="FFFFFF"/>
              <w:spacing w:before="0" w:beforeAutospacing="0" w:after="0" w:afterAutospacing="0"/>
              <w:textAlignment w:val="baseline"/>
              <w:rPr>
                <w:color w:val="333333"/>
                <w:sz w:val="16"/>
                <w:szCs w:val="21"/>
                <w:lang w:val="en-IE"/>
              </w:rPr>
            </w:pPr>
            <w:r w:rsidRPr="00F520B6">
              <w:rPr>
                <w:rFonts w:ascii="Trebuchet MS" w:hAnsi="Trebuchet MS"/>
                <w:sz w:val="16"/>
                <w:szCs w:val="21"/>
                <w:shd w:val="clear" w:color="auto" w:fill="FFFFFF"/>
                <w:lang w:val="en-IE"/>
              </w:rPr>
              <w:t>Project implementers / grants beneficiaries - to be identified as per task 7.4 below</w:t>
            </w:r>
          </w:p>
        </w:tc>
      </w:tr>
    </w:tbl>
    <w:p w14:paraId="3C4C1F6E" w14:textId="77777777" w:rsidR="00E507A6" w:rsidRPr="00F520B6" w:rsidRDefault="00E507A6" w:rsidP="00724CEB">
      <w:pPr>
        <w:rPr>
          <w:lang w:val="en-IE"/>
        </w:rPr>
      </w:pPr>
    </w:p>
    <w:p w14:paraId="4F5E9966" w14:textId="77777777" w:rsidR="00A42794" w:rsidRPr="00F520B6" w:rsidRDefault="3620581D" w:rsidP="1D1D3CC2">
      <w:pPr>
        <w:rPr>
          <w:color w:val="000000" w:themeColor="text1"/>
          <w:sz w:val="22"/>
          <w:lang w:val="en-IE"/>
        </w:rPr>
      </w:pPr>
      <w:r w:rsidRPr="00F520B6">
        <w:rPr>
          <w:lang w:val="en-IE"/>
        </w:rPr>
        <w:t xml:space="preserve">The pilot implementation of the </w:t>
      </w:r>
      <w:r w:rsidR="61B3B7DA" w:rsidRPr="00F520B6">
        <w:rPr>
          <w:lang w:val="en-IE"/>
        </w:rPr>
        <w:t xml:space="preserve">guidelines on the application of the DNSH principle (and CP where relevant) </w:t>
      </w:r>
      <w:r w:rsidRPr="00F520B6">
        <w:rPr>
          <w:lang w:val="en-IE"/>
        </w:rPr>
        <w:t>in DLV</w:t>
      </w:r>
      <w:r w:rsidR="00B95341" w:rsidRPr="00F520B6">
        <w:rPr>
          <w:lang w:val="en-IE"/>
        </w:rPr>
        <w:t xml:space="preserve"> </w:t>
      </w:r>
      <w:r w:rsidRPr="00F520B6">
        <w:rPr>
          <w:lang w:val="en-IE"/>
        </w:rPr>
        <w:t xml:space="preserve">7 will be key to finalise and iteratively shape up the DNSH </w:t>
      </w:r>
      <w:r w:rsidR="44338AF1" w:rsidRPr="00F520B6">
        <w:rPr>
          <w:lang w:val="en-IE"/>
        </w:rPr>
        <w:t>and CP</w:t>
      </w:r>
      <w:r w:rsidR="44338AF1" w:rsidRPr="00F520B6">
        <w:rPr>
          <w:color w:val="000000" w:themeColor="text1"/>
          <w:sz w:val="16"/>
          <w:szCs w:val="16"/>
          <w:lang w:val="en-IE"/>
        </w:rPr>
        <w:t xml:space="preserve"> </w:t>
      </w:r>
      <w:r w:rsidRPr="00F520B6">
        <w:rPr>
          <w:lang w:val="en-IE"/>
        </w:rPr>
        <w:t xml:space="preserve">guidelines. At this testing and usability stage, it is paramount that the project team ensures an effective and iterative approach, which will be done in very close collaboration with the Czech OoG and the key stakeholders. </w:t>
      </w:r>
    </w:p>
    <w:p w14:paraId="7B2FC11B" w14:textId="77777777" w:rsidR="00A42794" w:rsidRPr="00F520B6" w:rsidRDefault="00A42794" w:rsidP="08C80852">
      <w:pPr>
        <w:tabs>
          <w:tab w:val="center" w:pos="4419"/>
          <w:tab w:val="right" w:pos="8838"/>
        </w:tabs>
        <w:rPr>
          <w:lang w:val="en-IE"/>
        </w:rPr>
      </w:pPr>
    </w:p>
    <w:p w14:paraId="72102DF4" w14:textId="77777777" w:rsidR="00A42794" w:rsidRPr="00F520B6" w:rsidRDefault="3620581D" w:rsidP="00957287">
      <w:pPr>
        <w:pStyle w:val="Nadpis3"/>
        <w:rPr>
          <w:lang w:val="en-IE"/>
        </w:rPr>
      </w:pPr>
      <w:bookmarkStart w:id="42" w:name="_Toc120005701"/>
      <w:r w:rsidRPr="00F520B6">
        <w:rPr>
          <w:lang w:val="en-IE"/>
        </w:rPr>
        <w:t>Task 7.1 – Support the testing/use of templates developed as part of the DNSH guidelines</w:t>
      </w:r>
      <w:bookmarkEnd w:id="42"/>
    </w:p>
    <w:p w14:paraId="71BFE14C" w14:textId="77777777" w:rsidR="00A42794" w:rsidRPr="00F520B6" w:rsidRDefault="0F80F146" w:rsidP="08C80852">
      <w:pPr>
        <w:rPr>
          <w:lang w:val="en-IE"/>
        </w:rPr>
      </w:pPr>
      <w:r w:rsidRPr="00F520B6">
        <w:rPr>
          <w:lang w:val="en-IE"/>
        </w:rPr>
        <w:t xml:space="preserve">The team will support the testing/use of </w:t>
      </w:r>
      <w:r w:rsidR="00766FEE" w:rsidRPr="00F520B6">
        <w:rPr>
          <w:lang w:val="en-IE"/>
        </w:rPr>
        <w:t xml:space="preserve">the guidelines and related </w:t>
      </w:r>
      <w:r w:rsidRPr="00F520B6">
        <w:rPr>
          <w:lang w:val="en-IE"/>
        </w:rPr>
        <w:t xml:space="preserve">templates developed to facilitate alignment with DNSH extensive requirements across EU funds and programmes (e.g., RRF, ERDF, ESF+, Cohesion Fund, JTF, Invest EU), and which are to be used for </w:t>
      </w:r>
      <w:r w:rsidR="0882FDAF" w:rsidRPr="00F520B6">
        <w:rPr>
          <w:lang w:val="en-IE"/>
        </w:rPr>
        <w:t>CP</w:t>
      </w:r>
      <w:r w:rsidRPr="00F520B6">
        <w:rPr>
          <w:lang w:val="en-IE"/>
        </w:rPr>
        <w:t xml:space="preserve"> assessment and implementation, and for an ex-ante DNSH self-assessment of the Social Climate Fund</w:t>
      </w:r>
      <w:r w:rsidR="00BA7E23" w:rsidRPr="00F520B6">
        <w:rPr>
          <w:lang w:val="en-IE"/>
        </w:rPr>
        <w:t xml:space="preserve"> if the Fund is implemented the second half of 2023</w:t>
      </w:r>
      <w:r w:rsidRPr="00F520B6">
        <w:rPr>
          <w:lang w:val="en-IE"/>
        </w:rPr>
        <w:t xml:space="preserve">. </w:t>
      </w:r>
    </w:p>
    <w:p w14:paraId="693323F5" w14:textId="77777777" w:rsidR="00A92931" w:rsidRPr="00F520B6" w:rsidRDefault="00A92931" w:rsidP="08C80852">
      <w:pPr>
        <w:rPr>
          <w:color w:val="000000" w:themeColor="text1"/>
          <w:sz w:val="22"/>
          <w:lang w:val="en-IE"/>
        </w:rPr>
      </w:pPr>
    </w:p>
    <w:p w14:paraId="69F757E0" w14:textId="77777777" w:rsidR="00A42794" w:rsidRPr="00F520B6" w:rsidRDefault="00A92931" w:rsidP="08C80852">
      <w:pPr>
        <w:rPr>
          <w:color w:val="000000" w:themeColor="text1"/>
          <w:sz w:val="22"/>
          <w:lang w:val="en-IE"/>
        </w:rPr>
      </w:pPr>
      <w:r w:rsidRPr="00F520B6">
        <w:rPr>
          <w:lang w:val="en-IE"/>
        </w:rPr>
        <w:t xml:space="preserve">The project team </w:t>
      </w:r>
      <w:r w:rsidR="0F80F146" w:rsidRPr="00F520B6">
        <w:rPr>
          <w:lang w:val="en-IE"/>
        </w:rPr>
        <w:t>propose</w:t>
      </w:r>
      <w:r w:rsidRPr="00F520B6">
        <w:rPr>
          <w:lang w:val="en-IE"/>
        </w:rPr>
        <w:t>s</w:t>
      </w:r>
      <w:r w:rsidR="0F80F146" w:rsidRPr="00F520B6">
        <w:rPr>
          <w:lang w:val="en-IE"/>
        </w:rPr>
        <w:t xml:space="preserve"> to test each of the templates developed in Task 5.1-5.2 by going through a mock-up application process for (i) interventions to be financed by EU funds and programmes (one mock-up per fund listed in the </w:t>
      </w:r>
      <w:r w:rsidR="00DD3D8C" w:rsidRPr="00F520B6">
        <w:rPr>
          <w:lang w:val="en-IE"/>
        </w:rPr>
        <w:t>RfS</w:t>
      </w:r>
      <w:r w:rsidR="0F80F146" w:rsidRPr="00F520B6">
        <w:rPr>
          <w:lang w:val="en-IE"/>
        </w:rPr>
        <w:t xml:space="preserve">), (ii) for an intervention or project that needs to be climate proofed and (iii) for an intervention that needs to go through an ex-ante DNSH self-assessment. </w:t>
      </w:r>
    </w:p>
    <w:p w14:paraId="50F31F77" w14:textId="77777777" w:rsidR="00A42794" w:rsidRPr="00F520B6" w:rsidRDefault="3620581D" w:rsidP="08C80852">
      <w:pPr>
        <w:rPr>
          <w:lang w:val="en-IE"/>
        </w:rPr>
      </w:pPr>
      <w:r w:rsidRPr="00F520B6">
        <w:rPr>
          <w:lang w:val="en-IE"/>
        </w:rPr>
        <w:t xml:space="preserve">Throughout each mock-up application process, the team will </w:t>
      </w:r>
      <w:r w:rsidR="174A470C" w:rsidRPr="00F520B6">
        <w:rPr>
          <w:lang w:val="en-IE"/>
        </w:rPr>
        <w:t>test, among others, the following</w:t>
      </w:r>
      <w:r w:rsidRPr="00F520B6">
        <w:rPr>
          <w:lang w:val="en-IE"/>
        </w:rPr>
        <w:t>:</w:t>
      </w:r>
    </w:p>
    <w:p w14:paraId="1A0AF212" w14:textId="77777777" w:rsidR="00061343" w:rsidRPr="00F520B6" w:rsidRDefault="00061343" w:rsidP="08C80852">
      <w:pPr>
        <w:rPr>
          <w:color w:val="000000" w:themeColor="text1"/>
          <w:sz w:val="22"/>
          <w:lang w:val="en-IE"/>
        </w:rPr>
      </w:pPr>
    </w:p>
    <w:p w14:paraId="30F56E36" w14:textId="77777777" w:rsidR="00A42794" w:rsidRPr="00F520B6" w:rsidRDefault="3620581D" w:rsidP="00A92931">
      <w:pPr>
        <w:pStyle w:val="Bulletpoint"/>
        <w:rPr>
          <w:sz w:val="22"/>
          <w:lang w:val="en-IE"/>
        </w:rPr>
      </w:pPr>
      <w:r w:rsidRPr="00F520B6">
        <w:rPr>
          <w:lang w:val="en-IE"/>
        </w:rPr>
        <w:t>The DNSH principle is referred to in each aspect of the public procurement procedures that the proponents of interventions may come across;</w:t>
      </w:r>
    </w:p>
    <w:p w14:paraId="5291E701" w14:textId="77777777" w:rsidR="00D12198" w:rsidRPr="00F520B6" w:rsidRDefault="3620581D" w:rsidP="00724CEB">
      <w:pPr>
        <w:pStyle w:val="Bulletpoint"/>
        <w:rPr>
          <w:lang w:val="en-IE"/>
        </w:rPr>
      </w:pPr>
      <w:r w:rsidRPr="00F520B6">
        <w:rPr>
          <w:lang w:val="en-IE"/>
        </w:rPr>
        <w:t>The DNSH principle is referred to in each horizontal implementation procedures;</w:t>
      </w:r>
    </w:p>
    <w:p w14:paraId="425805F4" w14:textId="77777777" w:rsidR="00957287" w:rsidRPr="00F520B6" w:rsidRDefault="3620581D" w:rsidP="00724CEB">
      <w:pPr>
        <w:pStyle w:val="Bulletpoint"/>
        <w:rPr>
          <w:sz w:val="22"/>
          <w:lang w:val="en-IE"/>
        </w:rPr>
      </w:pPr>
      <w:r w:rsidRPr="00F520B6">
        <w:rPr>
          <w:lang w:val="en-IE"/>
        </w:rPr>
        <w:t xml:space="preserve">That the way the DNSH is referred to is sufficiently tailored to the intervention at hand, i.e., that the way the DNSH principle is described is sufficiently specific to the sectors and environmental objectives of (i) the funding programme supporting the intervention or (ii) of the </w:t>
      </w:r>
      <w:r w:rsidR="7F3D942E" w:rsidRPr="00F520B6">
        <w:rPr>
          <w:lang w:val="en-IE"/>
        </w:rPr>
        <w:t>CP</w:t>
      </w:r>
      <w:r w:rsidRPr="00F520B6">
        <w:rPr>
          <w:lang w:val="en-IE"/>
        </w:rPr>
        <w:t xml:space="preserve"> process that the intervention must go through, or (iii) of the ex-ante DNSH self-assessment that the intervention must pass;</w:t>
      </w:r>
      <w:r w:rsidR="00A92931" w:rsidRPr="00F520B6">
        <w:rPr>
          <w:sz w:val="22"/>
          <w:lang w:val="en-IE"/>
        </w:rPr>
        <w:t xml:space="preserve"> </w:t>
      </w:r>
    </w:p>
    <w:p w14:paraId="45E92D65" w14:textId="77777777" w:rsidR="00061343" w:rsidRPr="00F520B6" w:rsidRDefault="3620581D" w:rsidP="00724CEB">
      <w:pPr>
        <w:pStyle w:val="Bulletpoint"/>
        <w:rPr>
          <w:sz w:val="22"/>
          <w:lang w:val="en-IE"/>
        </w:rPr>
      </w:pPr>
      <w:r w:rsidRPr="00F520B6">
        <w:rPr>
          <w:lang w:val="en-IE"/>
        </w:rPr>
        <w:t>That references to the DNSH principle and subsequent criteria/procedures are self-explanatory, clear to Czech authorities, and do not require additional research by users.</w:t>
      </w:r>
    </w:p>
    <w:p w14:paraId="1D7F47AC" w14:textId="77777777" w:rsidR="00061343" w:rsidRPr="00F520B6" w:rsidRDefault="00061343" w:rsidP="00061343">
      <w:pPr>
        <w:pStyle w:val="2ndlevelbulletpoint"/>
        <w:numPr>
          <w:ilvl w:val="1"/>
          <w:numId w:val="0"/>
        </w:numPr>
        <w:ind w:left="2007" w:hanging="360"/>
        <w:rPr>
          <w:lang w:val="en-IE"/>
        </w:rPr>
      </w:pPr>
    </w:p>
    <w:p w14:paraId="36ED4C01" w14:textId="77777777" w:rsidR="00A42794" w:rsidRPr="00F520B6" w:rsidRDefault="0F80F146" w:rsidP="08C80852">
      <w:pPr>
        <w:rPr>
          <w:color w:val="000000" w:themeColor="text1"/>
          <w:sz w:val="22"/>
          <w:lang w:val="en-IE"/>
        </w:rPr>
      </w:pPr>
      <w:r w:rsidRPr="00F520B6">
        <w:rPr>
          <w:lang w:val="en-IE"/>
        </w:rPr>
        <w:t xml:space="preserve">Each mock-up will be concluded with a concise and systematic list of the key difficulties and gaps identified. This will provide a basis to amend the templates in Task 7.3. </w:t>
      </w:r>
    </w:p>
    <w:p w14:paraId="488996E2" w14:textId="77777777" w:rsidR="00A42794" w:rsidRPr="00F520B6" w:rsidRDefault="00A42794" w:rsidP="08C80852">
      <w:pPr>
        <w:tabs>
          <w:tab w:val="center" w:pos="4419"/>
          <w:tab w:val="right" w:pos="8838"/>
        </w:tabs>
        <w:rPr>
          <w:lang w:val="en-IE"/>
        </w:rPr>
      </w:pPr>
    </w:p>
    <w:p w14:paraId="616E31BE" w14:textId="77777777" w:rsidR="00A42794" w:rsidRPr="00F520B6" w:rsidRDefault="3620581D" w:rsidP="00DC72F2">
      <w:pPr>
        <w:pStyle w:val="Nadpis3"/>
        <w:rPr>
          <w:lang w:val="en-IE"/>
        </w:rPr>
      </w:pPr>
      <w:bookmarkStart w:id="43" w:name="_Toc120005702"/>
      <w:r w:rsidRPr="00F520B6">
        <w:rPr>
          <w:lang w:val="en-IE"/>
        </w:rPr>
        <w:t>Task 7.2 – Pilot the national guidelines for ex-ante assessment of different activities/interventions</w:t>
      </w:r>
      <w:bookmarkEnd w:id="43"/>
      <w:r w:rsidRPr="00F520B6">
        <w:rPr>
          <w:lang w:val="en-IE"/>
        </w:rPr>
        <w:t xml:space="preserve">  </w:t>
      </w:r>
    </w:p>
    <w:p w14:paraId="5B773777" w14:textId="77777777" w:rsidR="00222409" w:rsidRPr="00F520B6" w:rsidRDefault="3620581D" w:rsidP="08C80852">
      <w:pPr>
        <w:rPr>
          <w:rFonts w:eastAsia="Trebuchet MS" w:cs="Trebuchet MS"/>
          <w:color w:val="0078D4"/>
          <w:szCs w:val="18"/>
          <w:lang w:val="en-IE"/>
        </w:rPr>
      </w:pPr>
      <w:r w:rsidRPr="00F520B6">
        <w:rPr>
          <w:lang w:val="en-IE"/>
        </w:rPr>
        <w:t xml:space="preserve">The most relevant activities/interventions to pilot for ex-ante assessment will be identified </w:t>
      </w:r>
      <w:r w:rsidR="6D1EAB90" w:rsidRPr="00F520B6">
        <w:rPr>
          <w:rFonts w:eastAsia="Trebuchet MS" w:cs="Trebuchet MS"/>
          <w:szCs w:val="18"/>
          <w:lang w:val="en-IE"/>
        </w:rPr>
        <w:t xml:space="preserve"> together with the Czech OoG and authorities managing public investments preparing the calls</w:t>
      </w:r>
      <w:r w:rsidR="00021E23" w:rsidRPr="00F520B6">
        <w:rPr>
          <w:rFonts w:eastAsia="Trebuchet MS" w:cs="Trebuchet MS"/>
          <w:szCs w:val="18"/>
          <w:lang w:val="en-IE"/>
        </w:rPr>
        <w:t>. They</w:t>
      </w:r>
      <w:r w:rsidR="6D1EAB90" w:rsidRPr="00F520B6">
        <w:rPr>
          <w:rFonts w:eastAsia="Trebuchet MS" w:cs="Trebuchet MS"/>
          <w:szCs w:val="18"/>
          <w:lang w:val="en-IE"/>
        </w:rPr>
        <w:t xml:space="preserve"> will predominantly target programme calls and and RRP components, where DNSH and CP is expected to be most challenging, such as transport, agriculture, industry support components and investments with infrastructure elements.</w:t>
      </w:r>
    </w:p>
    <w:p w14:paraId="0797AA39" w14:textId="77777777" w:rsidR="00724CEB" w:rsidRPr="00F520B6" w:rsidRDefault="00724CEB" w:rsidP="08C80852">
      <w:pPr>
        <w:rPr>
          <w:lang w:val="en-IE"/>
        </w:rPr>
      </w:pPr>
    </w:p>
    <w:p w14:paraId="606A05F3" w14:textId="77777777" w:rsidR="00300691" w:rsidRPr="00F520B6" w:rsidRDefault="00300691" w:rsidP="08C80852">
      <w:pPr>
        <w:rPr>
          <w:lang w:val="en-IE"/>
        </w:rPr>
      </w:pPr>
      <w:r w:rsidRPr="00F520B6">
        <w:rPr>
          <w:lang w:val="en-IE"/>
        </w:rPr>
        <w:t>For all funds, it is of key importance that the DNSH</w:t>
      </w:r>
      <w:r w:rsidRPr="00F520B6">
        <w:rPr>
          <w:szCs w:val="18"/>
          <w:lang w:val="en-IE"/>
        </w:rPr>
        <w:t xml:space="preserve"> </w:t>
      </w:r>
      <w:r w:rsidRPr="00F520B6">
        <w:rPr>
          <w:color w:val="000000" w:themeColor="text1"/>
          <w:szCs w:val="18"/>
          <w:lang w:val="en-IE"/>
        </w:rPr>
        <w:t>and CP</w:t>
      </w:r>
      <w:r w:rsidRPr="00F520B6">
        <w:rPr>
          <w:color w:val="000000" w:themeColor="text1"/>
          <w:sz w:val="16"/>
          <w:szCs w:val="16"/>
          <w:lang w:val="en-IE"/>
        </w:rPr>
        <w:t xml:space="preserve"> </w:t>
      </w:r>
      <w:r w:rsidRPr="00F520B6">
        <w:rPr>
          <w:lang w:val="en-IE"/>
        </w:rPr>
        <w:t>guidelines strongly facilitate the pre-implementation stage of activities/interventions,</w:t>
      </w:r>
      <w:r w:rsidR="000F2037" w:rsidRPr="00F520B6">
        <w:rPr>
          <w:lang w:val="en-IE"/>
        </w:rPr>
        <w:t xml:space="preserve"> in particular by helping to identify </w:t>
      </w:r>
      <w:r w:rsidR="00976DBA" w:rsidRPr="00F520B6">
        <w:rPr>
          <w:lang w:val="en-IE"/>
        </w:rPr>
        <w:t xml:space="preserve">whether </w:t>
      </w:r>
      <w:r w:rsidR="00FD729E" w:rsidRPr="00F520B6">
        <w:rPr>
          <w:lang w:val="en-IE"/>
        </w:rPr>
        <w:t xml:space="preserve">the </w:t>
      </w:r>
      <w:r w:rsidR="00EA3FBA" w:rsidRPr="00F520B6">
        <w:rPr>
          <w:lang w:val="en-IE"/>
        </w:rPr>
        <w:t xml:space="preserve">activities/interventions and the </w:t>
      </w:r>
      <w:r w:rsidR="00FD729E" w:rsidRPr="00F520B6">
        <w:rPr>
          <w:lang w:val="en-IE"/>
        </w:rPr>
        <w:t xml:space="preserve">underlying projects </w:t>
      </w:r>
      <w:r w:rsidR="00EA3FBA" w:rsidRPr="00F520B6">
        <w:rPr>
          <w:lang w:val="en-IE"/>
        </w:rPr>
        <w:t xml:space="preserve">require an in-depth DNSH assessment. </w:t>
      </w:r>
      <w:r w:rsidR="004C78EE" w:rsidRPr="00F520B6">
        <w:rPr>
          <w:lang w:val="en-IE"/>
        </w:rPr>
        <w:t xml:space="preserve">This identification process (i.e. “screening” in CP terms) </w:t>
      </w:r>
      <w:r w:rsidR="00A600DD" w:rsidRPr="00F520B6">
        <w:rPr>
          <w:lang w:val="en-IE"/>
        </w:rPr>
        <w:t>may be supported by key tools, mechanisms and methods</w:t>
      </w:r>
      <w:r w:rsidR="004C024C" w:rsidRPr="00F520B6">
        <w:rPr>
          <w:lang w:val="en-IE"/>
        </w:rPr>
        <w:t xml:space="preserve">, </w:t>
      </w:r>
      <w:r w:rsidR="00A600DD" w:rsidRPr="00F520B6">
        <w:rPr>
          <w:lang w:val="en-IE"/>
        </w:rPr>
        <w:t>includ</w:t>
      </w:r>
      <w:r w:rsidR="004C024C" w:rsidRPr="00F520B6">
        <w:rPr>
          <w:lang w:val="en-IE"/>
        </w:rPr>
        <w:t>ing</w:t>
      </w:r>
      <w:r w:rsidR="00A600DD" w:rsidRPr="00F520B6">
        <w:rPr>
          <w:lang w:val="en-IE"/>
        </w:rPr>
        <w:t>, inter alia, environmental methods (e.g., carbon footprint assessments, environmental impact assessments, strategic environmental assessments, etc.).</w:t>
      </w:r>
      <w:r w:rsidR="004C024C" w:rsidRPr="00F520B6">
        <w:rPr>
          <w:lang w:val="en-IE"/>
        </w:rPr>
        <w:t xml:space="preserve"> Key tools may also include c</w:t>
      </w:r>
      <w:r w:rsidR="00F80401" w:rsidRPr="00F520B6">
        <w:rPr>
          <w:lang w:val="en-IE"/>
        </w:rPr>
        <w:t xml:space="preserve">hecklists that consider </w:t>
      </w:r>
      <w:r w:rsidR="004C024C" w:rsidRPr="00F520B6">
        <w:rPr>
          <w:lang w:val="en-IE"/>
        </w:rPr>
        <w:t xml:space="preserve">the materiality of the </w:t>
      </w:r>
      <w:r w:rsidR="00F80401" w:rsidRPr="00F520B6">
        <w:rPr>
          <w:lang w:val="en-IE"/>
        </w:rPr>
        <w:t xml:space="preserve">risk </w:t>
      </w:r>
      <w:r w:rsidR="004C024C" w:rsidRPr="00F520B6">
        <w:rPr>
          <w:lang w:val="en-IE"/>
        </w:rPr>
        <w:t xml:space="preserve">that an activity/intervention or underlying project </w:t>
      </w:r>
      <w:r w:rsidR="00D778B8" w:rsidRPr="00F520B6">
        <w:rPr>
          <w:lang w:val="en-IE"/>
        </w:rPr>
        <w:t>misaligns with the DNSH principle</w:t>
      </w:r>
      <w:r w:rsidR="00F80401" w:rsidRPr="00F520B6">
        <w:rPr>
          <w:lang w:val="en-IE"/>
        </w:rPr>
        <w:t>. In general, the project team may propose that ex-ante assessments follow a matrix approach as developed in the Invest EU guidance, where likelihood of risks, and potential impacts if risks occur are effectively mapped against each other. In addition, when proposing how to deal with measures to handle risks, the mitigation hierarchy is of core importance – where the order of priority is to avoid, then minimise, then restore, and lastly offset any impacts that remain.</w:t>
      </w:r>
    </w:p>
    <w:p w14:paraId="5E7332C9" w14:textId="77777777" w:rsidR="00724CEB" w:rsidRPr="00F520B6" w:rsidRDefault="00724CEB" w:rsidP="1D1D3CC2">
      <w:pPr>
        <w:rPr>
          <w:lang w:val="en-IE"/>
        </w:rPr>
      </w:pPr>
    </w:p>
    <w:p w14:paraId="04703E5C" w14:textId="77777777" w:rsidR="00A42794" w:rsidRPr="00F520B6" w:rsidRDefault="00726DF2" w:rsidP="1D1D3CC2">
      <w:pPr>
        <w:rPr>
          <w:color w:val="000000" w:themeColor="text1"/>
          <w:sz w:val="22"/>
          <w:lang w:val="en-IE"/>
        </w:rPr>
      </w:pPr>
      <w:r w:rsidRPr="00F520B6">
        <w:rPr>
          <w:lang w:val="en-IE"/>
        </w:rPr>
        <w:t xml:space="preserve">For Cohesion Policy funds, the </w:t>
      </w:r>
      <w:r w:rsidR="002D03B9" w:rsidRPr="00F520B6">
        <w:rPr>
          <w:lang w:val="en-IE"/>
        </w:rPr>
        <w:t>pilot</w:t>
      </w:r>
      <w:r w:rsidR="00222409" w:rsidRPr="00F520B6">
        <w:rPr>
          <w:lang w:val="en-IE"/>
        </w:rPr>
        <w:t>s</w:t>
      </w:r>
      <w:r w:rsidR="002D03B9" w:rsidRPr="00F520B6">
        <w:rPr>
          <w:lang w:val="en-IE"/>
        </w:rPr>
        <w:t xml:space="preserve"> should</w:t>
      </w:r>
      <w:r w:rsidR="00D778B8" w:rsidRPr="00F520B6">
        <w:rPr>
          <w:lang w:val="en-IE"/>
        </w:rPr>
        <w:t xml:space="preserve"> also</w:t>
      </w:r>
      <w:r w:rsidR="002D03B9" w:rsidRPr="00F520B6">
        <w:rPr>
          <w:lang w:val="en-IE"/>
        </w:rPr>
        <w:t xml:space="preserve"> help ensure that guidelines are sufficient to identify programmes and projects that are aligned with the definitions of types of measures – which are themselves compliant with the DNSH principle.</w:t>
      </w:r>
      <w:r w:rsidRPr="00F520B6">
        <w:rPr>
          <w:lang w:val="en-IE"/>
        </w:rPr>
        <w:t xml:space="preserve"> </w:t>
      </w:r>
    </w:p>
    <w:p w14:paraId="61151421" w14:textId="77777777" w:rsidR="00DC72F2" w:rsidRPr="00F520B6" w:rsidRDefault="00DC72F2" w:rsidP="08C80852">
      <w:pPr>
        <w:rPr>
          <w:lang w:val="en-IE"/>
        </w:rPr>
      </w:pPr>
    </w:p>
    <w:p w14:paraId="00B2257C" w14:textId="77777777" w:rsidR="00A42794" w:rsidRPr="00F520B6" w:rsidRDefault="0F80F146" w:rsidP="08C80852">
      <w:pPr>
        <w:rPr>
          <w:color w:val="000000" w:themeColor="text1"/>
          <w:sz w:val="22"/>
          <w:lang w:val="en-IE"/>
        </w:rPr>
      </w:pPr>
      <w:r w:rsidRPr="00F520B6">
        <w:rPr>
          <w:lang w:val="en-IE"/>
        </w:rPr>
        <w:t>Pilot cases need to be demand-driven and thus the work to finalise the selection of the pilot cases will be done together with the Czech OoG, and the pilots should be shaped according to inputs by key stakeholders.</w:t>
      </w:r>
      <w:r w:rsidR="000C397F" w:rsidRPr="00F520B6">
        <w:rPr>
          <w:lang w:val="en-IE"/>
        </w:rPr>
        <w:t xml:space="preserve"> </w:t>
      </w:r>
      <w:r w:rsidR="440F6452" w:rsidRPr="00F520B6">
        <w:rPr>
          <w:lang w:val="en-IE"/>
        </w:rPr>
        <w:t>U</w:t>
      </w:r>
      <w:r w:rsidR="3721E697" w:rsidRPr="00F520B6">
        <w:rPr>
          <w:rFonts w:eastAsia="Trebuchet MS" w:cs="Trebuchet MS"/>
          <w:color w:val="242424"/>
          <w:szCs w:val="18"/>
          <w:lang w:val="en-IE"/>
        </w:rPr>
        <w:t>p to 10 types of activities/interventions across different EU funds and programmes (including the RRF)</w:t>
      </w:r>
      <w:r w:rsidR="2DD8E54E" w:rsidRPr="00F520B6">
        <w:rPr>
          <w:rFonts w:eastAsia="Trebuchet MS" w:cs="Trebuchet MS"/>
          <w:color w:val="242424"/>
          <w:szCs w:val="18"/>
          <w:lang w:val="en-IE"/>
        </w:rPr>
        <w:t>, will be pilot tested.</w:t>
      </w:r>
      <w:r w:rsidRPr="00F520B6">
        <w:rPr>
          <w:rFonts w:eastAsia="Trebuchet MS" w:cs="Trebuchet MS"/>
          <w:color w:val="242424"/>
          <w:szCs w:val="18"/>
          <w:lang w:val="en-IE"/>
        </w:rPr>
        <w:t xml:space="preserve"> </w:t>
      </w:r>
      <w:r w:rsidRPr="00F520B6">
        <w:rPr>
          <w:lang w:val="en-IE"/>
        </w:rPr>
        <w:t>The trainings and seminars organised in DLV</w:t>
      </w:r>
      <w:r w:rsidR="00B95341" w:rsidRPr="00F520B6">
        <w:rPr>
          <w:lang w:val="en-IE"/>
        </w:rPr>
        <w:t xml:space="preserve"> </w:t>
      </w:r>
      <w:r w:rsidRPr="00F520B6">
        <w:rPr>
          <w:lang w:val="en-IE"/>
        </w:rPr>
        <w:t>6 should already provide a strong understanding of the topics where there is greatest need for support. Where there are key gaps, additional workshop(s) can be proposed to address the practical application of the guidelines for the different use cases. It is assumed that many of the stakeholders participating in the work with the pilot cases have already participated in the trainings organised in DLV</w:t>
      </w:r>
      <w:r w:rsidR="00B95341" w:rsidRPr="00F520B6">
        <w:rPr>
          <w:lang w:val="en-IE"/>
        </w:rPr>
        <w:t xml:space="preserve"> </w:t>
      </w:r>
      <w:r w:rsidRPr="00F520B6">
        <w:rPr>
          <w:lang w:val="en-IE"/>
        </w:rPr>
        <w:t xml:space="preserve">6. Those trainings have also provided input around the needs to modify training materials or guidelines and raised in-depth questions that are related to specific type of projects. Training materials and guidelines tailored for the pilots will be modified by our team. </w:t>
      </w:r>
      <w:r w:rsidR="00A92931" w:rsidRPr="00F520B6">
        <w:rPr>
          <w:lang w:val="en-IE"/>
        </w:rPr>
        <w:t xml:space="preserve">The project team is </w:t>
      </w:r>
      <w:r w:rsidRPr="00F520B6">
        <w:rPr>
          <w:lang w:val="en-IE"/>
        </w:rPr>
        <w:t xml:space="preserve">also prepared to organise separate training for pilot cases if needed. These trainings would also cover project implementers. </w:t>
      </w:r>
    </w:p>
    <w:p w14:paraId="4D54C450" w14:textId="77777777" w:rsidR="00A42794" w:rsidRPr="00F520B6" w:rsidRDefault="00A42794" w:rsidP="08C80852">
      <w:pPr>
        <w:tabs>
          <w:tab w:val="center" w:pos="4419"/>
          <w:tab w:val="right" w:pos="8838"/>
        </w:tabs>
        <w:rPr>
          <w:lang w:val="en-IE"/>
        </w:rPr>
      </w:pPr>
    </w:p>
    <w:p w14:paraId="47FC08BB" w14:textId="77777777" w:rsidR="00A42794" w:rsidRPr="00F520B6" w:rsidRDefault="3620581D" w:rsidP="00DC72F2">
      <w:pPr>
        <w:pStyle w:val="Nadpis3"/>
        <w:rPr>
          <w:lang w:val="en-IE"/>
        </w:rPr>
      </w:pPr>
      <w:bookmarkStart w:id="44" w:name="_Toc120005703"/>
      <w:r w:rsidRPr="00F520B6">
        <w:rPr>
          <w:lang w:val="en-IE"/>
        </w:rPr>
        <w:t>Task 7.3 – Pilot and revise the part of the guidelines related to verification of data collection systems and reporting mechanisms</w:t>
      </w:r>
      <w:bookmarkEnd w:id="44"/>
    </w:p>
    <w:p w14:paraId="2AE7C0CE" w14:textId="77777777" w:rsidR="00A42794" w:rsidRPr="00F520B6" w:rsidRDefault="0F80F146" w:rsidP="08C80852">
      <w:pPr>
        <w:rPr>
          <w:color w:val="000000" w:themeColor="text1"/>
          <w:sz w:val="22"/>
          <w:lang w:val="en-IE"/>
        </w:rPr>
      </w:pPr>
      <w:r w:rsidRPr="00F520B6">
        <w:rPr>
          <w:lang w:val="en-IE"/>
        </w:rPr>
        <w:t>The guidelines will also be piloted from the data and reporting perspective, based on the data collection systems and reporting mechanisms produced in DLV</w:t>
      </w:r>
      <w:r w:rsidR="00B95341" w:rsidRPr="00F520B6">
        <w:rPr>
          <w:lang w:val="en-IE"/>
        </w:rPr>
        <w:t xml:space="preserve"> </w:t>
      </w:r>
      <w:r w:rsidRPr="00F520B6">
        <w:rPr>
          <w:lang w:val="en-IE"/>
        </w:rPr>
        <w:t>5</w:t>
      </w:r>
      <w:r w:rsidR="3C6CE65E" w:rsidRPr="00F520B6">
        <w:rPr>
          <w:lang w:val="en-IE"/>
        </w:rPr>
        <w:t xml:space="preserve"> for up to 15 pilot investments (or other interventions where applicable)</w:t>
      </w:r>
      <w:r w:rsidR="3620581D" w:rsidRPr="00F520B6">
        <w:rPr>
          <w:lang w:val="en-IE"/>
        </w:rPr>
        <w:t>.</w:t>
      </w:r>
      <w:r w:rsidRPr="00F520B6">
        <w:rPr>
          <w:lang w:val="en-IE"/>
        </w:rPr>
        <w:t xml:space="preserve"> The Czech OoG will select the sample of investments/interventions across the different EU funds and programmes, that they find to be most useful from the data and reporting perspective.</w:t>
      </w:r>
      <w:r w:rsidR="00D74F4E" w:rsidRPr="00F520B6">
        <w:rPr>
          <w:lang w:val="en-IE"/>
        </w:rPr>
        <w:t xml:space="preserve"> </w:t>
      </w:r>
      <w:r w:rsidR="32B2B849" w:rsidRPr="00F520B6">
        <w:rPr>
          <w:lang w:val="en-IE"/>
        </w:rPr>
        <w:t>In addition, b</w:t>
      </w:r>
      <w:r w:rsidR="650EA2D4" w:rsidRPr="00F520B6">
        <w:rPr>
          <w:lang w:val="en-IE"/>
        </w:rPr>
        <w:t xml:space="preserve">ased on the </w:t>
      </w:r>
      <w:r w:rsidR="174D83D0" w:rsidRPr="00F520B6">
        <w:rPr>
          <w:lang w:val="en-IE"/>
        </w:rPr>
        <w:t xml:space="preserve">information </w:t>
      </w:r>
      <w:r w:rsidR="1D33BCFF" w:rsidRPr="00F520B6">
        <w:rPr>
          <w:lang w:val="en-IE"/>
        </w:rPr>
        <w:t>acquired</w:t>
      </w:r>
      <w:r w:rsidR="174D83D0" w:rsidRPr="00F520B6">
        <w:rPr>
          <w:lang w:val="en-IE"/>
        </w:rPr>
        <w:t xml:space="preserve"> in </w:t>
      </w:r>
      <w:r w:rsidR="650EA2D4" w:rsidRPr="00F520B6">
        <w:rPr>
          <w:lang w:val="en-IE"/>
        </w:rPr>
        <w:t xml:space="preserve">deliverable 5 and Task 5.3, the project team will also aim to recommend </w:t>
      </w:r>
      <w:r w:rsidR="6E2B6ED5" w:rsidRPr="00F520B6">
        <w:rPr>
          <w:lang w:val="en-IE"/>
        </w:rPr>
        <w:t>investments</w:t>
      </w:r>
      <w:r w:rsidR="650EA2D4" w:rsidRPr="00F520B6">
        <w:rPr>
          <w:lang w:val="en-IE"/>
        </w:rPr>
        <w:t>/intervention</w:t>
      </w:r>
      <w:r w:rsidR="245E955A" w:rsidRPr="00F520B6">
        <w:rPr>
          <w:lang w:val="en-IE"/>
        </w:rPr>
        <w:t>s</w:t>
      </w:r>
      <w:r w:rsidR="650EA2D4" w:rsidRPr="00F520B6">
        <w:rPr>
          <w:lang w:val="en-IE"/>
        </w:rPr>
        <w:t>, where ample data is expected to be collected</w:t>
      </w:r>
      <w:r w:rsidR="02900197" w:rsidRPr="00F520B6">
        <w:rPr>
          <w:lang w:val="en-IE"/>
        </w:rPr>
        <w:t>.</w:t>
      </w:r>
      <w:r w:rsidRPr="00F520B6">
        <w:rPr>
          <w:lang w:val="en-IE"/>
        </w:rPr>
        <w:t xml:space="preserve"> For the delivery of pilots, </w:t>
      </w:r>
      <w:r w:rsidR="00A92931" w:rsidRPr="00F520B6">
        <w:rPr>
          <w:lang w:val="en-IE"/>
        </w:rPr>
        <w:t xml:space="preserve">the project team </w:t>
      </w:r>
      <w:r w:rsidRPr="00F520B6">
        <w:rPr>
          <w:lang w:val="en-IE"/>
        </w:rPr>
        <w:t>will utilise the outputs from Task 5.3, and naturally the lessons learned and key recommendations from trainings and seminars in DLV</w:t>
      </w:r>
      <w:r w:rsidR="00B95341" w:rsidRPr="00F520B6">
        <w:rPr>
          <w:lang w:val="en-IE"/>
        </w:rPr>
        <w:t xml:space="preserve"> </w:t>
      </w:r>
      <w:r w:rsidRPr="00F520B6">
        <w:rPr>
          <w:lang w:val="en-IE"/>
        </w:rPr>
        <w:t xml:space="preserve">6. As for Task 7.2, </w:t>
      </w:r>
      <w:r w:rsidR="00A92931" w:rsidRPr="00F520B6">
        <w:rPr>
          <w:lang w:val="en-IE"/>
        </w:rPr>
        <w:t xml:space="preserve">the project team </w:t>
      </w:r>
      <w:r w:rsidRPr="00F520B6">
        <w:rPr>
          <w:lang w:val="en-IE"/>
        </w:rPr>
        <w:t xml:space="preserve">are prepared to modify the training material and guidelines related to the pilots, and potentially to organise separate training for pilot cases if needed. The revision of the guidelines will be informed through the results and lessons learned from the pilots, as well as the feedback from relevant stakeholders. </w:t>
      </w:r>
      <w:r w:rsidR="00A92931" w:rsidRPr="00F520B6">
        <w:rPr>
          <w:lang w:val="en-IE"/>
        </w:rPr>
        <w:t xml:space="preserve">The project team </w:t>
      </w:r>
      <w:r w:rsidRPr="00F520B6">
        <w:rPr>
          <w:lang w:val="en-IE"/>
        </w:rPr>
        <w:t>will assess if potential follow-up consultations through the connections established with key stakeholders in Task 5.3 are needed.</w:t>
      </w:r>
    </w:p>
    <w:p w14:paraId="17DC74A2" w14:textId="77777777" w:rsidR="00A42794" w:rsidRPr="00F520B6" w:rsidRDefault="00A42794" w:rsidP="08C80852">
      <w:pPr>
        <w:tabs>
          <w:tab w:val="center" w:pos="4419"/>
          <w:tab w:val="right" w:pos="8838"/>
        </w:tabs>
        <w:rPr>
          <w:lang w:val="en-IE"/>
        </w:rPr>
      </w:pPr>
    </w:p>
    <w:p w14:paraId="7F731D80" w14:textId="77777777" w:rsidR="00A42794" w:rsidRPr="00F520B6" w:rsidRDefault="3620581D" w:rsidP="00DC72F2">
      <w:pPr>
        <w:pStyle w:val="Nadpis3"/>
        <w:rPr>
          <w:lang w:val="en-IE"/>
        </w:rPr>
      </w:pPr>
      <w:bookmarkStart w:id="45" w:name="_Toc120005704"/>
      <w:r w:rsidRPr="00F520B6">
        <w:rPr>
          <w:lang w:val="en-IE"/>
        </w:rPr>
        <w:t>Task 7.4 – Organisation of seminars/workshops</w:t>
      </w:r>
      <w:bookmarkEnd w:id="45"/>
      <w:r w:rsidRPr="00F520B6">
        <w:rPr>
          <w:lang w:val="en-IE"/>
        </w:rPr>
        <w:t xml:space="preserve">  </w:t>
      </w:r>
    </w:p>
    <w:p w14:paraId="7E3FAF9B" w14:textId="77777777" w:rsidR="00A42794" w:rsidRPr="00F520B6" w:rsidRDefault="00A92931" w:rsidP="08C80852">
      <w:pPr>
        <w:rPr>
          <w:color w:val="000000" w:themeColor="text1"/>
          <w:sz w:val="22"/>
          <w:lang w:val="en-IE"/>
        </w:rPr>
      </w:pPr>
      <w:r w:rsidRPr="00F520B6">
        <w:rPr>
          <w:lang w:val="en-IE"/>
        </w:rPr>
        <w:t xml:space="preserve">The project team </w:t>
      </w:r>
      <w:r w:rsidR="0F80F146" w:rsidRPr="00F520B6">
        <w:rPr>
          <w:lang w:val="en-IE"/>
        </w:rPr>
        <w:t xml:space="preserve">will organise one or two virtual seminars aimed at awareness raising and sharing of experiences among stakeholders nationally and at EU level. With one of the key objectives being to raise awareness, former communication materials may come in handy, and </w:t>
      </w:r>
      <w:r w:rsidRPr="00F520B6">
        <w:rPr>
          <w:lang w:val="en-IE"/>
        </w:rPr>
        <w:t xml:space="preserve">the project team </w:t>
      </w:r>
      <w:r w:rsidR="0F80F146" w:rsidRPr="00F520B6">
        <w:rPr>
          <w:lang w:val="en-IE"/>
        </w:rPr>
        <w:t xml:space="preserve">would also encourage stakeholders who have not done so, to provide feedback on the DNSH </w:t>
      </w:r>
      <w:r w:rsidR="4A3C4C0D" w:rsidRPr="00F520B6">
        <w:rPr>
          <w:color w:val="000000" w:themeColor="text1"/>
          <w:sz w:val="16"/>
          <w:szCs w:val="16"/>
          <w:lang w:val="en-IE"/>
        </w:rPr>
        <w:t>and CP</w:t>
      </w:r>
      <w:r w:rsidR="0F80F146" w:rsidRPr="00F520B6">
        <w:rPr>
          <w:lang w:val="en-IE"/>
        </w:rPr>
        <w:t xml:space="preserve"> communication strategy in DLV</w:t>
      </w:r>
      <w:r w:rsidR="00B95341" w:rsidRPr="00F520B6">
        <w:rPr>
          <w:lang w:val="en-IE"/>
        </w:rPr>
        <w:t xml:space="preserve"> </w:t>
      </w:r>
      <w:r w:rsidR="0F80F146" w:rsidRPr="00F520B6">
        <w:rPr>
          <w:lang w:val="en-IE"/>
        </w:rPr>
        <w:t xml:space="preserve">6. Potential participants of the seminars would be all stakeholders that have been invited to consultations throughout the project, and which are further relevant from the implementation perspective. In order to maximise the utility and sharing of experiences in the online seminar(s), the project team will effectively moderate and facilitate the seminars through a tailored mix of sessions and break-out rooms. The date and time, as well as agenda, will be shared well in advance. </w:t>
      </w:r>
      <w:r w:rsidRPr="00F520B6">
        <w:rPr>
          <w:lang w:val="en-IE"/>
        </w:rPr>
        <w:t xml:space="preserve">The project team </w:t>
      </w:r>
      <w:r w:rsidR="0F80F146" w:rsidRPr="00F520B6">
        <w:rPr>
          <w:lang w:val="en-IE"/>
        </w:rPr>
        <w:t>will work closely with the Czech OoG by nominating key contact points and by ensuring clearly defined responsibilities among those involved from the project team.</w:t>
      </w:r>
    </w:p>
    <w:p w14:paraId="6C40D41A" w14:textId="77777777" w:rsidR="00A42794" w:rsidRPr="00F520B6" w:rsidRDefault="00A42794" w:rsidP="00A42794">
      <w:pPr>
        <w:rPr>
          <w:lang w:val="en-IE"/>
        </w:rPr>
      </w:pPr>
    </w:p>
    <w:p w14:paraId="0E15E0F6" w14:textId="77777777" w:rsidR="002022F4" w:rsidRPr="00F520B6" w:rsidRDefault="002A666F" w:rsidP="003217C7">
      <w:pPr>
        <w:pStyle w:val="Nadpis2"/>
        <w:ind w:left="567" w:hanging="567"/>
        <w:rPr>
          <w:lang w:val="en-IE"/>
        </w:rPr>
      </w:pPr>
      <w:r w:rsidRPr="00F520B6">
        <w:rPr>
          <w:lang w:val="en-IE"/>
        </w:rPr>
        <w:t xml:space="preserve"> </w:t>
      </w:r>
      <w:bookmarkStart w:id="46" w:name="_Toc120005705"/>
      <w:r w:rsidR="00A42794" w:rsidRPr="00F520B6">
        <w:rPr>
          <w:lang w:val="en-IE"/>
        </w:rPr>
        <w:t>Deliverable 8</w:t>
      </w:r>
      <w:bookmarkStart w:id="47" w:name="_Toc429670961"/>
      <w:r w:rsidRPr="00F520B6">
        <w:rPr>
          <w:lang w:val="en-IE"/>
        </w:rPr>
        <w:t xml:space="preserve"> – Project final report</w:t>
      </w:r>
      <w:bookmarkEnd w:id="46"/>
    </w:p>
    <w:p w14:paraId="7863E60D" w14:textId="756179A1" w:rsidR="00140D4D" w:rsidRPr="00F520B6" w:rsidRDefault="00140D4D" w:rsidP="00724CEB">
      <w:pPr>
        <w:pStyle w:val="Titulek"/>
        <w:rPr>
          <w:lang w:val="en-IE"/>
        </w:rPr>
      </w:pPr>
      <w:r w:rsidRPr="00F520B6">
        <w:rPr>
          <w:lang w:val="en-IE"/>
        </w:rPr>
        <w:t xml:space="preserve">Figure </w:t>
      </w:r>
      <w:r w:rsidR="00E670D1" w:rsidRPr="00F520B6">
        <w:rPr>
          <w:lang w:val="en-IE"/>
        </w:rPr>
        <w:fldChar w:fldCharType="begin"/>
      </w:r>
      <w:r w:rsidR="00E670D1" w:rsidRPr="00F520B6">
        <w:rPr>
          <w:lang w:val="en-IE"/>
        </w:rPr>
        <w:instrText xml:space="preserve"> STYLEREF 1 \s </w:instrText>
      </w:r>
      <w:r w:rsidR="00E670D1" w:rsidRPr="00F520B6">
        <w:rPr>
          <w:lang w:val="en-IE"/>
        </w:rPr>
        <w:fldChar w:fldCharType="separate"/>
      </w:r>
      <w:r w:rsidR="0074024F">
        <w:rPr>
          <w:noProof/>
          <w:lang w:val="en-IE"/>
        </w:rPr>
        <w:t>2</w:t>
      </w:r>
      <w:r w:rsidR="00E670D1" w:rsidRPr="00F520B6">
        <w:rPr>
          <w:lang w:val="en-IE"/>
        </w:rPr>
        <w:fldChar w:fldCharType="end"/>
      </w:r>
      <w:r w:rsidRPr="00F520B6">
        <w:rPr>
          <w:lang w:val="en-IE"/>
        </w:rPr>
        <w:noBreakHyphen/>
      </w:r>
      <w:r w:rsidR="00E670D1" w:rsidRPr="00F520B6">
        <w:rPr>
          <w:lang w:val="en-IE"/>
        </w:rPr>
        <w:fldChar w:fldCharType="begin"/>
      </w:r>
      <w:r w:rsidR="00E670D1" w:rsidRPr="00F520B6">
        <w:rPr>
          <w:lang w:val="en-IE"/>
        </w:rPr>
        <w:instrText xml:space="preserve"> SEQ Figure \* ARABIC \s 1 </w:instrText>
      </w:r>
      <w:r w:rsidR="00E670D1" w:rsidRPr="00F520B6">
        <w:rPr>
          <w:lang w:val="en-IE"/>
        </w:rPr>
        <w:fldChar w:fldCharType="separate"/>
      </w:r>
      <w:r w:rsidR="0074024F">
        <w:rPr>
          <w:noProof/>
          <w:lang w:val="en-IE"/>
        </w:rPr>
        <w:t>7</w:t>
      </w:r>
      <w:r w:rsidR="00E670D1" w:rsidRPr="00F520B6">
        <w:rPr>
          <w:lang w:val="en-IE"/>
        </w:rPr>
        <w:fldChar w:fldCharType="end"/>
      </w:r>
      <w:r w:rsidRPr="00F520B6">
        <w:rPr>
          <w:lang w:val="en-IE"/>
        </w:rPr>
        <w:t xml:space="preserve"> Overview of planned resources and expected involvement of other actors for Deliverable 8</w:t>
      </w:r>
    </w:p>
    <w:tbl>
      <w:tblPr>
        <w:tblStyle w:val="Mkatabulky"/>
        <w:tblW w:w="8500" w:type="dxa"/>
        <w:tblInd w:w="567" w:type="dxa"/>
        <w:tblLook w:val="04A0" w:firstRow="1" w:lastRow="0" w:firstColumn="1" w:lastColumn="0" w:noHBand="0" w:noVBand="1"/>
      </w:tblPr>
      <w:tblGrid>
        <w:gridCol w:w="1838"/>
        <w:gridCol w:w="2111"/>
        <w:gridCol w:w="2205"/>
        <w:gridCol w:w="2346"/>
      </w:tblGrid>
      <w:tr w:rsidR="001124A7" w:rsidRPr="00F520B6" w14:paraId="0EA38ADB" w14:textId="77777777" w:rsidTr="00724CEB">
        <w:tc>
          <w:tcPr>
            <w:tcW w:w="1838" w:type="dxa"/>
            <w:vMerge w:val="restart"/>
            <w:shd w:val="clear" w:color="auto" w:fill="005962" w:themeFill="accent1"/>
            <w:vAlign w:val="center"/>
          </w:tcPr>
          <w:p w14:paraId="2B7D72C4"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Resources (mandays)</w:t>
            </w:r>
          </w:p>
        </w:tc>
        <w:tc>
          <w:tcPr>
            <w:tcW w:w="2111" w:type="dxa"/>
            <w:vAlign w:val="center"/>
          </w:tcPr>
          <w:p w14:paraId="06A88E5E" w14:textId="77777777" w:rsidR="001124A7" w:rsidRPr="00F520B6" w:rsidRDefault="001124A7">
            <w:pPr>
              <w:ind w:left="0"/>
              <w:rPr>
                <w:sz w:val="16"/>
                <w:szCs w:val="21"/>
                <w:lang w:val="en-IE"/>
              </w:rPr>
            </w:pPr>
            <w:r w:rsidRPr="00F520B6">
              <w:rPr>
                <w:sz w:val="16"/>
                <w:szCs w:val="21"/>
                <w:lang w:val="en-IE"/>
              </w:rPr>
              <w:t>PM</w:t>
            </w:r>
          </w:p>
        </w:tc>
        <w:tc>
          <w:tcPr>
            <w:tcW w:w="2205" w:type="dxa"/>
            <w:vAlign w:val="center"/>
          </w:tcPr>
          <w:p w14:paraId="0B6A525E" w14:textId="77777777" w:rsidR="001124A7" w:rsidRPr="00F520B6" w:rsidRDefault="001124A7">
            <w:pPr>
              <w:ind w:left="0"/>
              <w:rPr>
                <w:sz w:val="16"/>
                <w:szCs w:val="21"/>
                <w:lang w:val="en-IE"/>
              </w:rPr>
            </w:pPr>
            <w:r w:rsidRPr="00F520B6">
              <w:rPr>
                <w:sz w:val="16"/>
                <w:szCs w:val="21"/>
                <w:lang w:val="en-IE"/>
              </w:rPr>
              <w:t>Senior</w:t>
            </w:r>
          </w:p>
        </w:tc>
        <w:tc>
          <w:tcPr>
            <w:tcW w:w="2346" w:type="dxa"/>
            <w:vAlign w:val="center"/>
          </w:tcPr>
          <w:p w14:paraId="08E685B1" w14:textId="77777777" w:rsidR="001124A7" w:rsidRPr="00F520B6" w:rsidRDefault="001124A7">
            <w:pPr>
              <w:ind w:left="0"/>
              <w:rPr>
                <w:sz w:val="16"/>
                <w:szCs w:val="21"/>
                <w:lang w:val="en-IE"/>
              </w:rPr>
            </w:pPr>
            <w:r w:rsidRPr="00F520B6">
              <w:rPr>
                <w:sz w:val="16"/>
                <w:szCs w:val="21"/>
                <w:lang w:val="en-IE"/>
              </w:rPr>
              <w:t>Junior</w:t>
            </w:r>
          </w:p>
        </w:tc>
      </w:tr>
      <w:tr w:rsidR="001124A7" w:rsidRPr="00F520B6" w14:paraId="2758B604" w14:textId="77777777" w:rsidTr="00724CEB">
        <w:tc>
          <w:tcPr>
            <w:tcW w:w="1838" w:type="dxa"/>
            <w:vMerge/>
            <w:tcBorders>
              <w:bottom w:val="single" w:sz="12" w:space="0" w:color="auto"/>
            </w:tcBorders>
            <w:shd w:val="clear" w:color="auto" w:fill="005962" w:themeFill="accent1"/>
            <w:vAlign w:val="center"/>
          </w:tcPr>
          <w:p w14:paraId="3312A5D6" w14:textId="77777777" w:rsidR="001124A7" w:rsidRPr="00F520B6" w:rsidRDefault="001124A7">
            <w:pPr>
              <w:ind w:left="0"/>
              <w:rPr>
                <w:b/>
                <w:bCs/>
                <w:color w:val="FFFFFF" w:themeColor="background1"/>
                <w:sz w:val="16"/>
                <w:szCs w:val="21"/>
                <w:lang w:val="en-IE"/>
              </w:rPr>
            </w:pPr>
          </w:p>
        </w:tc>
        <w:tc>
          <w:tcPr>
            <w:tcW w:w="2111" w:type="dxa"/>
            <w:tcBorders>
              <w:bottom w:val="single" w:sz="12" w:space="0" w:color="auto"/>
            </w:tcBorders>
            <w:vAlign w:val="center"/>
          </w:tcPr>
          <w:p w14:paraId="6D70D802" w14:textId="77777777" w:rsidR="001124A7" w:rsidRPr="00F520B6" w:rsidRDefault="001124A7">
            <w:pPr>
              <w:ind w:left="0"/>
              <w:rPr>
                <w:sz w:val="16"/>
                <w:szCs w:val="21"/>
                <w:lang w:val="en-IE"/>
              </w:rPr>
            </w:pPr>
            <w:r w:rsidRPr="00F520B6">
              <w:rPr>
                <w:sz w:val="16"/>
                <w:szCs w:val="21"/>
                <w:lang w:val="en-IE"/>
              </w:rPr>
              <w:t>4</w:t>
            </w:r>
          </w:p>
        </w:tc>
        <w:tc>
          <w:tcPr>
            <w:tcW w:w="2205" w:type="dxa"/>
            <w:tcBorders>
              <w:bottom w:val="single" w:sz="12" w:space="0" w:color="auto"/>
            </w:tcBorders>
            <w:vAlign w:val="center"/>
          </w:tcPr>
          <w:p w14:paraId="1D1BB9B1" w14:textId="77777777" w:rsidR="001124A7" w:rsidRPr="00F520B6" w:rsidRDefault="001124A7">
            <w:pPr>
              <w:ind w:left="0"/>
              <w:rPr>
                <w:sz w:val="16"/>
                <w:szCs w:val="21"/>
                <w:lang w:val="en-IE"/>
              </w:rPr>
            </w:pPr>
            <w:r w:rsidRPr="00F520B6">
              <w:rPr>
                <w:sz w:val="16"/>
                <w:szCs w:val="21"/>
                <w:lang w:val="en-IE"/>
              </w:rPr>
              <w:t>10</w:t>
            </w:r>
          </w:p>
        </w:tc>
        <w:tc>
          <w:tcPr>
            <w:tcW w:w="2346" w:type="dxa"/>
            <w:tcBorders>
              <w:bottom w:val="single" w:sz="12" w:space="0" w:color="auto"/>
            </w:tcBorders>
            <w:vAlign w:val="center"/>
          </w:tcPr>
          <w:p w14:paraId="4BAF839B" w14:textId="77777777" w:rsidR="001124A7" w:rsidRPr="00F520B6" w:rsidRDefault="001124A7">
            <w:pPr>
              <w:ind w:left="0"/>
              <w:rPr>
                <w:sz w:val="16"/>
                <w:szCs w:val="21"/>
                <w:lang w:val="en-IE"/>
              </w:rPr>
            </w:pPr>
            <w:r w:rsidRPr="00F520B6">
              <w:rPr>
                <w:sz w:val="16"/>
                <w:szCs w:val="21"/>
                <w:lang w:val="en-IE"/>
              </w:rPr>
              <w:t>7</w:t>
            </w:r>
          </w:p>
        </w:tc>
      </w:tr>
      <w:tr w:rsidR="001124A7" w:rsidRPr="00F520B6" w14:paraId="1729B0BF" w14:textId="77777777" w:rsidTr="00D15065">
        <w:trPr>
          <w:trHeight w:val="439"/>
        </w:trPr>
        <w:tc>
          <w:tcPr>
            <w:tcW w:w="1838" w:type="dxa"/>
            <w:tcBorders>
              <w:top w:val="single" w:sz="12" w:space="0" w:color="auto"/>
            </w:tcBorders>
            <w:shd w:val="clear" w:color="auto" w:fill="005962" w:themeFill="accent1"/>
          </w:tcPr>
          <w:p w14:paraId="114B6FBA" w14:textId="77777777" w:rsidR="001124A7" w:rsidRPr="00F520B6" w:rsidRDefault="00D15065">
            <w:pPr>
              <w:ind w:left="0"/>
              <w:rPr>
                <w:b/>
                <w:bCs/>
                <w:color w:val="FFFFFF" w:themeColor="background1"/>
                <w:sz w:val="16"/>
                <w:szCs w:val="21"/>
                <w:lang w:val="en-IE"/>
              </w:rPr>
            </w:pPr>
            <w:r w:rsidRPr="00F520B6">
              <w:rPr>
                <w:b/>
                <w:bCs/>
                <w:color w:val="FFFFFF" w:themeColor="background1"/>
                <w:sz w:val="16"/>
                <w:szCs w:val="21"/>
                <w:lang w:val="en-IE"/>
              </w:rPr>
              <w:t>Task lead</w:t>
            </w:r>
          </w:p>
        </w:tc>
        <w:tc>
          <w:tcPr>
            <w:tcW w:w="6662" w:type="dxa"/>
            <w:gridSpan w:val="3"/>
            <w:tcBorders>
              <w:top w:val="single" w:sz="12" w:space="0" w:color="auto"/>
            </w:tcBorders>
          </w:tcPr>
          <w:p w14:paraId="1609F5DC" w14:textId="77777777" w:rsidR="001124A7" w:rsidRPr="00F520B6" w:rsidRDefault="00D15065" w:rsidP="00D15065">
            <w:pPr>
              <w:ind w:left="0"/>
              <w:rPr>
                <w:sz w:val="16"/>
                <w:szCs w:val="21"/>
                <w:lang w:val="en-IE"/>
              </w:rPr>
            </w:pPr>
            <w:r w:rsidRPr="00F520B6">
              <w:rPr>
                <w:sz w:val="16"/>
                <w:szCs w:val="21"/>
                <w:lang w:val="en-IE"/>
              </w:rPr>
              <w:t>Peter Janoska</w:t>
            </w:r>
          </w:p>
        </w:tc>
      </w:tr>
      <w:tr w:rsidR="00D15065" w:rsidRPr="00F520B6" w14:paraId="7809755A" w14:textId="77777777" w:rsidTr="00724CEB">
        <w:trPr>
          <w:trHeight w:val="439"/>
        </w:trPr>
        <w:tc>
          <w:tcPr>
            <w:tcW w:w="1838" w:type="dxa"/>
            <w:tcBorders>
              <w:top w:val="single" w:sz="12" w:space="0" w:color="auto"/>
            </w:tcBorders>
            <w:shd w:val="clear" w:color="auto" w:fill="005962" w:themeFill="accent1"/>
          </w:tcPr>
          <w:p w14:paraId="356E4F3A" w14:textId="77777777" w:rsidR="00D15065" w:rsidRPr="00F520B6" w:rsidRDefault="00D15065" w:rsidP="00D15065">
            <w:pPr>
              <w:ind w:left="0"/>
              <w:rPr>
                <w:b/>
                <w:bCs/>
                <w:color w:val="FFFFFF" w:themeColor="background1"/>
                <w:sz w:val="16"/>
                <w:szCs w:val="21"/>
                <w:lang w:val="en-IE"/>
              </w:rPr>
            </w:pPr>
            <w:r w:rsidRPr="00F520B6">
              <w:rPr>
                <w:b/>
                <w:bCs/>
                <w:color w:val="FFFFFF" w:themeColor="background1"/>
                <w:sz w:val="16"/>
                <w:szCs w:val="21"/>
                <w:lang w:val="en-IE"/>
              </w:rPr>
              <w:t>Indicative timeline</w:t>
            </w:r>
          </w:p>
        </w:tc>
        <w:tc>
          <w:tcPr>
            <w:tcW w:w="6662" w:type="dxa"/>
            <w:gridSpan w:val="3"/>
            <w:tcBorders>
              <w:top w:val="single" w:sz="12" w:space="0" w:color="auto"/>
            </w:tcBorders>
          </w:tcPr>
          <w:p w14:paraId="63E2349E" w14:textId="77777777" w:rsidR="00D15065" w:rsidRPr="00F520B6" w:rsidRDefault="00D15065" w:rsidP="00D15065">
            <w:pPr>
              <w:ind w:left="0"/>
              <w:rPr>
                <w:sz w:val="16"/>
                <w:szCs w:val="21"/>
                <w:lang w:val="en-IE"/>
              </w:rPr>
            </w:pPr>
            <w:r w:rsidRPr="00F520B6">
              <w:rPr>
                <w:sz w:val="16"/>
                <w:szCs w:val="21"/>
                <w:lang w:val="en-IE"/>
              </w:rPr>
              <w:t>January 2024 – February 2024</w:t>
            </w:r>
          </w:p>
        </w:tc>
      </w:tr>
      <w:tr w:rsidR="001124A7" w:rsidRPr="00F520B6" w14:paraId="06AC270A" w14:textId="77777777" w:rsidTr="00724CEB">
        <w:tc>
          <w:tcPr>
            <w:tcW w:w="1838" w:type="dxa"/>
            <w:tcBorders>
              <w:top w:val="single" w:sz="12" w:space="0" w:color="auto"/>
            </w:tcBorders>
            <w:shd w:val="clear" w:color="auto" w:fill="005962" w:themeFill="accent1"/>
            <w:vAlign w:val="center"/>
          </w:tcPr>
          <w:p w14:paraId="1DE7E360" w14:textId="77777777" w:rsidR="001124A7" w:rsidRPr="00F520B6" w:rsidRDefault="001124A7">
            <w:pPr>
              <w:ind w:left="0"/>
              <w:rPr>
                <w:b/>
                <w:bCs/>
                <w:color w:val="FFFFFF" w:themeColor="background1"/>
                <w:sz w:val="16"/>
                <w:szCs w:val="21"/>
                <w:lang w:val="en-IE"/>
              </w:rPr>
            </w:pPr>
            <w:r w:rsidRPr="00F520B6">
              <w:rPr>
                <w:b/>
                <w:bCs/>
                <w:color w:val="FFFFFF" w:themeColor="background1"/>
                <w:sz w:val="16"/>
                <w:szCs w:val="21"/>
                <w:lang w:val="en-IE"/>
              </w:rPr>
              <w:t>Involvement of other actors</w:t>
            </w:r>
          </w:p>
        </w:tc>
        <w:tc>
          <w:tcPr>
            <w:tcW w:w="6662" w:type="dxa"/>
            <w:gridSpan w:val="3"/>
            <w:tcBorders>
              <w:top w:val="single" w:sz="12" w:space="0" w:color="auto"/>
            </w:tcBorders>
            <w:vAlign w:val="center"/>
          </w:tcPr>
          <w:p w14:paraId="640AA015" w14:textId="77777777" w:rsidR="001124A7" w:rsidRPr="00F520B6" w:rsidRDefault="00AD3A6C" w:rsidP="00AD3A6C">
            <w:pPr>
              <w:ind w:left="0"/>
              <w:rPr>
                <w:sz w:val="16"/>
                <w:szCs w:val="21"/>
                <w:lang w:val="en-IE"/>
              </w:rPr>
            </w:pPr>
            <w:r w:rsidRPr="00F520B6">
              <w:rPr>
                <w:sz w:val="16"/>
                <w:szCs w:val="21"/>
                <w:lang w:val="en-IE"/>
              </w:rPr>
              <w:t>DG REFORM and the beneficiary</w:t>
            </w:r>
            <w:r w:rsidR="0033156D" w:rsidRPr="00F520B6">
              <w:rPr>
                <w:sz w:val="16"/>
                <w:szCs w:val="21"/>
                <w:lang w:val="en-IE"/>
              </w:rPr>
              <w:t>; audience to the project</w:t>
            </w:r>
          </w:p>
        </w:tc>
      </w:tr>
    </w:tbl>
    <w:p w14:paraId="15626335" w14:textId="77777777" w:rsidR="00097FBB" w:rsidRPr="00F520B6" w:rsidRDefault="00097FBB" w:rsidP="00724CEB">
      <w:pPr>
        <w:rPr>
          <w:lang w:val="en-IE"/>
        </w:rPr>
      </w:pPr>
    </w:p>
    <w:p w14:paraId="7A84A10C" w14:textId="77777777" w:rsidR="002022F4" w:rsidRPr="00F520B6" w:rsidRDefault="158A52E3" w:rsidP="08C80852">
      <w:pPr>
        <w:rPr>
          <w:color w:val="000000" w:themeColor="text1"/>
          <w:sz w:val="22"/>
          <w:lang w:val="en-IE"/>
        </w:rPr>
      </w:pPr>
      <w:r w:rsidRPr="00F520B6">
        <w:rPr>
          <w:lang w:val="en-IE"/>
        </w:rPr>
        <w:t xml:space="preserve">The Final Report should provide </w:t>
      </w:r>
      <w:r w:rsidR="00CE3593" w:rsidRPr="00F520B6">
        <w:rPr>
          <w:lang w:val="en-IE"/>
        </w:rPr>
        <w:t>the beneficiary</w:t>
      </w:r>
      <w:r w:rsidRPr="00F520B6">
        <w:rPr>
          <w:lang w:val="en-IE"/>
        </w:rPr>
        <w:t xml:space="preserve"> and the Contracting authority with the opportunity to adapt the project's results to another context. The team aims to provide Czech authorities with the key variables that should motivate an update of the guidelines, such that they have the possibility to sustain the impacts of the project in the coming years. </w:t>
      </w:r>
      <w:r w:rsidR="55165F7F" w:rsidRPr="00F520B6">
        <w:rPr>
          <w:lang w:val="en-IE"/>
        </w:rPr>
        <w:t>In line with the approach described in Deliverable 3, and which leverages synergies with other projects of DG REGIO and SD-RECOVER, t</w:t>
      </w:r>
      <w:r w:rsidRPr="00F520B6">
        <w:rPr>
          <w:lang w:val="en-IE"/>
        </w:rPr>
        <w:t>he team aims to provide lessons learnt in such a way that the</w:t>
      </w:r>
      <w:r w:rsidR="39FEC538" w:rsidRPr="00F520B6">
        <w:rPr>
          <w:lang w:val="en-IE"/>
        </w:rPr>
        <w:t>y</w:t>
      </w:r>
      <w:r w:rsidRPr="00F520B6">
        <w:rPr>
          <w:lang w:val="en-IE"/>
        </w:rPr>
        <w:t xml:space="preserve"> can easily be applied to other EU Member States (e.g., presentation of the key variables that have proven to influence the buy-in of the guidelines).</w:t>
      </w:r>
    </w:p>
    <w:p w14:paraId="4D233D6C" w14:textId="77777777" w:rsidR="002022F4" w:rsidRPr="00F520B6" w:rsidRDefault="002022F4" w:rsidP="08C80852">
      <w:pPr>
        <w:rPr>
          <w:lang w:val="en-IE"/>
        </w:rPr>
      </w:pPr>
    </w:p>
    <w:p w14:paraId="5BF84002" w14:textId="77777777" w:rsidR="002022F4" w:rsidRPr="00F520B6" w:rsidRDefault="784349E1" w:rsidP="00DC72F2">
      <w:pPr>
        <w:pStyle w:val="Nadpis3"/>
        <w:rPr>
          <w:lang w:val="en-IE"/>
        </w:rPr>
      </w:pPr>
      <w:bookmarkStart w:id="48" w:name="_Toc120005706"/>
      <w:r w:rsidRPr="00F520B6">
        <w:rPr>
          <w:lang w:val="en-IE"/>
        </w:rPr>
        <w:t>Task 8.1 – Draft and submit Final Report</w:t>
      </w:r>
      <w:bookmarkEnd w:id="48"/>
    </w:p>
    <w:p w14:paraId="5DBC7C85" w14:textId="77777777" w:rsidR="002022F4" w:rsidRPr="00F520B6" w:rsidRDefault="158A52E3" w:rsidP="28DE1F9B">
      <w:pPr>
        <w:rPr>
          <w:lang w:val="en-IE"/>
        </w:rPr>
      </w:pPr>
      <w:r w:rsidRPr="00F520B6">
        <w:rPr>
          <w:lang w:val="en-IE"/>
        </w:rPr>
        <w:t xml:space="preserve">The final report will present each deliverable with a summary of activities conducted, of the potential challenges and solutions and of their conclusions. The outcomes of the project, supported by an analysis of the </w:t>
      </w:r>
      <w:r w:rsidR="1F599439" w:rsidRPr="00F520B6">
        <w:rPr>
          <w:lang w:val="en-IE"/>
        </w:rPr>
        <w:t>key performance indicators</w:t>
      </w:r>
      <w:r w:rsidRPr="00F520B6">
        <w:rPr>
          <w:lang w:val="en-IE"/>
        </w:rPr>
        <w:t xml:space="preserve"> </w:t>
      </w:r>
      <w:r w:rsidR="7FBC47A1" w:rsidRPr="00F520B6">
        <w:rPr>
          <w:lang w:val="en-IE"/>
        </w:rPr>
        <w:t>(</w:t>
      </w:r>
      <w:r w:rsidRPr="00F520B6">
        <w:rPr>
          <w:lang w:val="en-IE"/>
        </w:rPr>
        <w:t>KPIs</w:t>
      </w:r>
      <w:r w:rsidR="087A6CE9" w:rsidRPr="00F520B6">
        <w:rPr>
          <w:lang w:val="en-IE"/>
        </w:rPr>
        <w:t>)</w:t>
      </w:r>
      <w:r w:rsidRPr="00F520B6">
        <w:rPr>
          <w:lang w:val="en-IE"/>
        </w:rPr>
        <w:t xml:space="preserve"> </w:t>
      </w:r>
      <w:r w:rsidR="0D6F7F60" w:rsidRPr="00F520B6">
        <w:rPr>
          <w:lang w:val="en-IE"/>
        </w:rPr>
        <w:t>provided below</w:t>
      </w:r>
      <w:r w:rsidRPr="00F520B6">
        <w:rPr>
          <w:lang w:val="en-IE"/>
        </w:rPr>
        <w:t>, will be detailed.</w:t>
      </w:r>
    </w:p>
    <w:p w14:paraId="2301D475" w14:textId="77777777" w:rsidR="00061343" w:rsidRPr="00F520B6" w:rsidRDefault="00061343" w:rsidP="28DE1F9B">
      <w:pPr>
        <w:rPr>
          <w:lang w:val="en-IE"/>
        </w:rPr>
      </w:pPr>
    </w:p>
    <w:p w14:paraId="184053B0" w14:textId="695B5A67" w:rsidR="00061343" w:rsidRPr="00F520B6" w:rsidRDefault="00061343" w:rsidP="00061343">
      <w:pPr>
        <w:pStyle w:val="Titulek"/>
        <w:rPr>
          <w:color w:val="000000" w:themeColor="text1"/>
          <w:sz w:val="22"/>
          <w:lang w:val="en-IE"/>
        </w:rPr>
      </w:pPr>
      <w:r w:rsidRPr="00F520B6">
        <w:rPr>
          <w:lang w:val="en-IE"/>
        </w:rPr>
        <w:t xml:space="preserve">Table </w:t>
      </w:r>
      <w:r w:rsidRPr="00F520B6">
        <w:rPr>
          <w:lang w:val="en-IE"/>
        </w:rPr>
        <w:fldChar w:fldCharType="begin"/>
      </w:r>
      <w:r w:rsidRPr="00F520B6">
        <w:rPr>
          <w:lang w:val="en-IE"/>
        </w:rPr>
        <w:instrText>STYLEREF 1 \s</w:instrText>
      </w:r>
      <w:r w:rsidRPr="00F520B6">
        <w:rPr>
          <w:lang w:val="en-IE"/>
        </w:rPr>
        <w:fldChar w:fldCharType="separate"/>
      </w:r>
      <w:r w:rsidR="0074024F">
        <w:rPr>
          <w:noProof/>
          <w:lang w:val="en-IE"/>
        </w:rPr>
        <w:t>2</w:t>
      </w:r>
      <w:r w:rsidRPr="00F520B6">
        <w:rPr>
          <w:lang w:val="en-IE"/>
        </w:rPr>
        <w:fldChar w:fldCharType="end"/>
      </w:r>
      <w:r w:rsidR="002E2361" w:rsidRPr="00F520B6">
        <w:rPr>
          <w:lang w:val="en-IE"/>
        </w:rPr>
        <w:noBreakHyphen/>
      </w:r>
      <w:r w:rsidRPr="00F520B6">
        <w:rPr>
          <w:lang w:val="en-IE"/>
        </w:rPr>
        <w:fldChar w:fldCharType="begin"/>
      </w:r>
      <w:r w:rsidRPr="00F520B6">
        <w:rPr>
          <w:lang w:val="en-IE"/>
        </w:rPr>
        <w:instrText>SEQ Table \* ARABIC \s 1</w:instrText>
      </w:r>
      <w:r w:rsidRPr="00F520B6">
        <w:rPr>
          <w:lang w:val="en-IE"/>
        </w:rPr>
        <w:fldChar w:fldCharType="separate"/>
      </w:r>
      <w:r w:rsidR="0074024F">
        <w:rPr>
          <w:noProof/>
          <w:lang w:val="en-IE"/>
        </w:rPr>
        <w:t>4</w:t>
      </w:r>
      <w:r w:rsidRPr="00F520B6">
        <w:rPr>
          <w:lang w:val="en-IE"/>
        </w:rPr>
        <w:fldChar w:fldCharType="end"/>
      </w:r>
      <w:r w:rsidRPr="00F520B6">
        <w:rPr>
          <w:lang w:val="en-IE"/>
        </w:rPr>
        <w:t xml:space="preserve"> KPIs against which </w:t>
      </w:r>
      <w:r w:rsidR="00C2749E" w:rsidRPr="00F520B6">
        <w:rPr>
          <w:lang w:val="en-IE"/>
        </w:rPr>
        <w:t>the final report will be analysed</w:t>
      </w:r>
    </w:p>
    <w:tbl>
      <w:tblPr>
        <w:tblStyle w:val="Mkatabulky"/>
        <w:tblW w:w="0" w:type="auto"/>
        <w:tblInd w:w="567" w:type="dxa"/>
        <w:tblLayout w:type="fixed"/>
        <w:tblLook w:val="06A0" w:firstRow="1" w:lastRow="0" w:firstColumn="1" w:lastColumn="0" w:noHBand="1" w:noVBand="1"/>
      </w:tblPr>
      <w:tblGrid>
        <w:gridCol w:w="4230"/>
        <w:gridCol w:w="4230"/>
      </w:tblGrid>
      <w:tr w:rsidR="4A36AA9C" w:rsidRPr="00F520B6" w14:paraId="64B1F8D4" w14:textId="77777777" w:rsidTr="74258C89">
        <w:tc>
          <w:tcPr>
            <w:tcW w:w="4230" w:type="dxa"/>
            <w:shd w:val="clear" w:color="auto" w:fill="002C54" w:themeFill="accent5"/>
          </w:tcPr>
          <w:p w14:paraId="76D74FD7" w14:textId="77777777" w:rsidR="4A36AA9C" w:rsidRPr="00F520B6" w:rsidRDefault="5BB7FFA4" w:rsidP="5F81F542">
            <w:pPr>
              <w:ind w:left="0"/>
              <w:rPr>
                <w:sz w:val="16"/>
                <w:lang w:val="en-IE"/>
              </w:rPr>
            </w:pPr>
            <w:r w:rsidRPr="00F520B6">
              <w:rPr>
                <w:sz w:val="16"/>
                <w:lang w:val="en-IE"/>
              </w:rPr>
              <w:t>Indicator</w:t>
            </w:r>
          </w:p>
        </w:tc>
        <w:tc>
          <w:tcPr>
            <w:tcW w:w="4230" w:type="dxa"/>
            <w:shd w:val="clear" w:color="auto" w:fill="002C54" w:themeFill="accent5"/>
          </w:tcPr>
          <w:p w14:paraId="3D1EE131" w14:textId="77777777" w:rsidR="4A36AA9C" w:rsidRPr="00F520B6" w:rsidRDefault="5BB7FFA4" w:rsidP="5F81F542">
            <w:pPr>
              <w:ind w:left="0"/>
              <w:rPr>
                <w:sz w:val="16"/>
                <w:lang w:val="en-IE"/>
              </w:rPr>
            </w:pPr>
            <w:r w:rsidRPr="00F520B6">
              <w:rPr>
                <w:sz w:val="16"/>
                <w:lang w:val="en-IE"/>
              </w:rPr>
              <w:t>Description</w:t>
            </w:r>
          </w:p>
        </w:tc>
      </w:tr>
      <w:tr w:rsidR="4A36AA9C" w:rsidRPr="00F520B6" w14:paraId="71CDA060" w14:textId="77777777" w:rsidTr="4A36AA9C">
        <w:tc>
          <w:tcPr>
            <w:tcW w:w="4230" w:type="dxa"/>
          </w:tcPr>
          <w:p w14:paraId="1AA3C9AA" w14:textId="77777777" w:rsidR="4A36AA9C" w:rsidRPr="00F520B6" w:rsidRDefault="5BB7FFA4" w:rsidP="5F81F542">
            <w:pPr>
              <w:ind w:left="0"/>
              <w:rPr>
                <w:sz w:val="16"/>
                <w:lang w:val="en-IE"/>
              </w:rPr>
            </w:pPr>
            <w:r w:rsidRPr="00F520B6">
              <w:rPr>
                <w:sz w:val="16"/>
                <w:lang w:val="en-IE"/>
              </w:rPr>
              <w:t>The outputs of the project are delivered in a timely</w:t>
            </w:r>
            <w:r w:rsidR="06040F6B" w:rsidRPr="00F520B6">
              <w:rPr>
                <w:sz w:val="16"/>
                <w:lang w:val="en-IE"/>
              </w:rPr>
              <w:t xml:space="preserve"> manner</w:t>
            </w:r>
          </w:p>
        </w:tc>
        <w:tc>
          <w:tcPr>
            <w:tcW w:w="4230" w:type="dxa"/>
          </w:tcPr>
          <w:p w14:paraId="187C40C6" w14:textId="77777777" w:rsidR="4A36AA9C" w:rsidRPr="00F520B6" w:rsidRDefault="06040F6B" w:rsidP="351F761D">
            <w:pPr>
              <w:ind w:left="0"/>
              <w:rPr>
                <w:sz w:val="16"/>
                <w:lang w:val="en-IE"/>
              </w:rPr>
            </w:pPr>
            <w:r w:rsidRPr="00F520B6">
              <w:rPr>
                <w:sz w:val="16"/>
                <w:lang w:val="en-IE"/>
              </w:rPr>
              <w:t xml:space="preserve">All deliverables are conducted on time </w:t>
            </w:r>
            <w:r w:rsidR="534BBF08" w:rsidRPr="00F520B6">
              <w:rPr>
                <w:sz w:val="16"/>
                <w:lang w:val="en-IE"/>
              </w:rPr>
              <w:t>with</w:t>
            </w:r>
            <w:r w:rsidRPr="00F520B6">
              <w:rPr>
                <w:sz w:val="16"/>
                <w:lang w:val="en-IE"/>
              </w:rPr>
              <w:t>in 18 months, including the reception and integration of feedback, and the appro</w:t>
            </w:r>
            <w:r w:rsidR="1AFAD1CB" w:rsidRPr="00F520B6">
              <w:rPr>
                <w:sz w:val="16"/>
                <w:lang w:val="en-IE"/>
              </w:rPr>
              <w:t>v</w:t>
            </w:r>
            <w:r w:rsidRPr="00F520B6">
              <w:rPr>
                <w:sz w:val="16"/>
                <w:lang w:val="en-IE"/>
              </w:rPr>
              <w:t xml:space="preserve">al </w:t>
            </w:r>
            <w:r w:rsidR="1ABFEFAC" w:rsidRPr="00F520B6">
              <w:rPr>
                <w:sz w:val="16"/>
                <w:lang w:val="en-IE"/>
              </w:rPr>
              <w:t xml:space="preserve">by </w:t>
            </w:r>
            <w:r w:rsidRPr="00F520B6">
              <w:rPr>
                <w:sz w:val="16"/>
                <w:lang w:val="en-IE"/>
              </w:rPr>
              <w:t>the Steering Committee.</w:t>
            </w:r>
          </w:p>
        </w:tc>
      </w:tr>
      <w:tr w:rsidR="4A36AA9C" w:rsidRPr="00F520B6" w14:paraId="21558B37" w14:textId="77777777" w:rsidTr="4A36AA9C">
        <w:tc>
          <w:tcPr>
            <w:tcW w:w="4230" w:type="dxa"/>
          </w:tcPr>
          <w:p w14:paraId="788E88C5" w14:textId="77777777" w:rsidR="4A36AA9C" w:rsidRPr="00F520B6" w:rsidRDefault="6C9213D9" w:rsidP="786CE4BF">
            <w:pPr>
              <w:ind w:left="0"/>
              <w:rPr>
                <w:sz w:val="16"/>
                <w:lang w:val="en-IE"/>
              </w:rPr>
            </w:pPr>
            <w:r w:rsidRPr="00F520B6">
              <w:rPr>
                <w:sz w:val="16"/>
                <w:lang w:val="en-IE"/>
              </w:rPr>
              <w:t>Difficulties and unforeseen challenges are communicated in due time</w:t>
            </w:r>
          </w:p>
        </w:tc>
        <w:tc>
          <w:tcPr>
            <w:tcW w:w="4230" w:type="dxa"/>
          </w:tcPr>
          <w:p w14:paraId="0F21DE30" w14:textId="77777777" w:rsidR="4A36AA9C" w:rsidRPr="00F520B6" w:rsidRDefault="6C9213D9" w:rsidP="3D3A6213">
            <w:pPr>
              <w:ind w:left="0"/>
              <w:rPr>
                <w:sz w:val="16"/>
                <w:lang w:val="en-IE"/>
              </w:rPr>
            </w:pPr>
            <w:r w:rsidRPr="00F520B6">
              <w:rPr>
                <w:sz w:val="16"/>
                <w:lang w:val="en-IE"/>
              </w:rPr>
              <w:t xml:space="preserve">In case an unforeseen difficulty or challenge </w:t>
            </w:r>
            <w:r w:rsidR="02F3E8E8" w:rsidRPr="00F520B6">
              <w:rPr>
                <w:sz w:val="16"/>
                <w:lang w:val="en-IE"/>
              </w:rPr>
              <w:t>emerges</w:t>
            </w:r>
            <w:r w:rsidRPr="00F520B6">
              <w:rPr>
                <w:sz w:val="16"/>
                <w:lang w:val="en-IE"/>
              </w:rPr>
              <w:t xml:space="preserve"> and has the potential to jeopardise the timeliness and/or quality of the project, the project manager notifies </w:t>
            </w:r>
            <w:r w:rsidR="67E247EF" w:rsidRPr="00F520B6">
              <w:rPr>
                <w:sz w:val="16"/>
                <w:lang w:val="en-IE"/>
              </w:rPr>
              <w:t>DG REFORM within a week</w:t>
            </w:r>
            <w:r w:rsidR="747B5FB7" w:rsidRPr="00F520B6">
              <w:rPr>
                <w:sz w:val="16"/>
                <w:lang w:val="en-IE"/>
              </w:rPr>
              <w:t xml:space="preserve"> and discusses a solution</w:t>
            </w:r>
            <w:r w:rsidR="67E247EF" w:rsidRPr="00F520B6">
              <w:rPr>
                <w:sz w:val="16"/>
                <w:lang w:val="en-IE"/>
              </w:rPr>
              <w:t>.</w:t>
            </w:r>
            <w:r w:rsidR="6CC116C2" w:rsidRPr="00F520B6">
              <w:rPr>
                <w:sz w:val="16"/>
                <w:lang w:val="en-IE"/>
              </w:rPr>
              <w:t xml:space="preserve"> </w:t>
            </w:r>
          </w:p>
        </w:tc>
      </w:tr>
      <w:tr w:rsidR="4A36AA9C" w:rsidRPr="00F520B6" w14:paraId="556F02FB" w14:textId="77777777" w:rsidTr="4A36AA9C">
        <w:tc>
          <w:tcPr>
            <w:tcW w:w="4230" w:type="dxa"/>
          </w:tcPr>
          <w:p w14:paraId="69CA8429" w14:textId="77777777" w:rsidR="4A36AA9C" w:rsidRPr="00F520B6" w:rsidRDefault="67E247EF" w:rsidP="76341BA4">
            <w:pPr>
              <w:ind w:left="0"/>
              <w:rPr>
                <w:sz w:val="16"/>
                <w:lang w:val="en-IE"/>
              </w:rPr>
            </w:pPr>
            <w:r w:rsidRPr="00F520B6">
              <w:rPr>
                <w:sz w:val="16"/>
                <w:lang w:val="en-IE"/>
              </w:rPr>
              <w:t>The project is tailored to the final beneficiaries' needs</w:t>
            </w:r>
          </w:p>
        </w:tc>
        <w:tc>
          <w:tcPr>
            <w:tcW w:w="4230" w:type="dxa"/>
          </w:tcPr>
          <w:p w14:paraId="193D082A" w14:textId="77777777" w:rsidR="4A36AA9C" w:rsidRPr="00F520B6" w:rsidRDefault="67E247EF" w:rsidP="71C1FA98">
            <w:pPr>
              <w:ind w:left="0"/>
              <w:rPr>
                <w:sz w:val="16"/>
                <w:lang w:val="en-IE"/>
              </w:rPr>
            </w:pPr>
            <w:r w:rsidRPr="00F520B6">
              <w:rPr>
                <w:sz w:val="16"/>
                <w:lang w:val="en-IE"/>
              </w:rPr>
              <w:t xml:space="preserve">Within the legal boundaries of the contract and proposal, the project team strives to consult </w:t>
            </w:r>
            <w:r w:rsidR="0C2ACCA6" w:rsidRPr="00F520B6">
              <w:rPr>
                <w:sz w:val="16"/>
                <w:lang w:val="en-IE"/>
              </w:rPr>
              <w:t xml:space="preserve">final beneficiaries </w:t>
            </w:r>
            <w:r w:rsidRPr="00F520B6">
              <w:rPr>
                <w:sz w:val="16"/>
                <w:lang w:val="en-IE"/>
              </w:rPr>
              <w:t xml:space="preserve">and/or </w:t>
            </w:r>
            <w:r w:rsidR="0F29EF07" w:rsidRPr="00F520B6">
              <w:rPr>
                <w:sz w:val="16"/>
                <w:lang w:val="en-IE"/>
              </w:rPr>
              <w:t xml:space="preserve">to </w:t>
            </w:r>
            <w:r w:rsidRPr="00F520B6">
              <w:rPr>
                <w:sz w:val="16"/>
                <w:lang w:val="en-IE"/>
              </w:rPr>
              <w:t xml:space="preserve">integrate the </w:t>
            </w:r>
            <w:r w:rsidR="04069EA9" w:rsidRPr="00F520B6">
              <w:rPr>
                <w:sz w:val="16"/>
                <w:lang w:val="en-IE"/>
              </w:rPr>
              <w:t>needs that they raise in the deliverables.</w:t>
            </w:r>
          </w:p>
        </w:tc>
      </w:tr>
      <w:tr w:rsidR="5134F96A" w:rsidRPr="00F520B6" w14:paraId="7DF0B9B6" w14:textId="77777777" w:rsidTr="5134F96A">
        <w:tc>
          <w:tcPr>
            <w:tcW w:w="4230" w:type="dxa"/>
          </w:tcPr>
          <w:p w14:paraId="1ED23B37" w14:textId="77777777" w:rsidR="5134F96A" w:rsidRPr="00F520B6" w:rsidRDefault="04069EA9" w:rsidP="47A04F15">
            <w:pPr>
              <w:ind w:left="0"/>
              <w:rPr>
                <w:sz w:val="16"/>
                <w:lang w:val="en-IE"/>
              </w:rPr>
            </w:pPr>
            <w:r w:rsidRPr="00F520B6">
              <w:rPr>
                <w:sz w:val="16"/>
                <w:lang w:val="en-IE"/>
              </w:rPr>
              <w:t xml:space="preserve">Continuity of services </w:t>
            </w:r>
            <w:r w:rsidR="7195FEFC" w:rsidRPr="00F520B6">
              <w:rPr>
                <w:sz w:val="16"/>
                <w:lang w:val="en-IE"/>
              </w:rPr>
              <w:t>i</w:t>
            </w:r>
            <w:r w:rsidR="61146659" w:rsidRPr="00F520B6">
              <w:rPr>
                <w:sz w:val="16"/>
                <w:lang w:val="en-IE"/>
              </w:rPr>
              <w:t>s</w:t>
            </w:r>
            <w:r w:rsidRPr="00F520B6">
              <w:rPr>
                <w:sz w:val="16"/>
                <w:lang w:val="en-IE"/>
              </w:rPr>
              <w:t xml:space="preserve"> assured</w:t>
            </w:r>
          </w:p>
        </w:tc>
        <w:tc>
          <w:tcPr>
            <w:tcW w:w="4230" w:type="dxa"/>
          </w:tcPr>
          <w:p w14:paraId="02367344" w14:textId="77777777" w:rsidR="5134F96A" w:rsidRPr="00F520B6" w:rsidRDefault="04069EA9" w:rsidP="47A04F15">
            <w:pPr>
              <w:ind w:left="0"/>
              <w:rPr>
                <w:sz w:val="16"/>
                <w:lang w:val="en-IE"/>
              </w:rPr>
            </w:pPr>
            <w:r w:rsidRPr="00F520B6">
              <w:rPr>
                <w:sz w:val="16"/>
                <w:lang w:val="en-IE"/>
              </w:rPr>
              <w:t xml:space="preserve">In case a member of the team is incapacitated and cannot </w:t>
            </w:r>
            <w:r w:rsidR="1681615D" w:rsidRPr="00F520B6">
              <w:rPr>
                <w:sz w:val="16"/>
                <w:lang w:val="en-IE"/>
              </w:rPr>
              <w:t>provide the necessary inputs for the deliverables</w:t>
            </w:r>
            <w:r w:rsidRPr="00F520B6">
              <w:rPr>
                <w:sz w:val="16"/>
                <w:lang w:val="en-IE"/>
              </w:rPr>
              <w:t>, he/she is replaced within a week</w:t>
            </w:r>
            <w:r w:rsidR="4CDDA22F" w:rsidRPr="00F520B6">
              <w:rPr>
                <w:sz w:val="16"/>
                <w:lang w:val="en-IE"/>
              </w:rPr>
              <w:t xml:space="preserve"> by a colleague with an equivalent profile</w:t>
            </w:r>
            <w:r w:rsidRPr="00F520B6">
              <w:rPr>
                <w:sz w:val="16"/>
                <w:lang w:val="en-IE"/>
              </w:rPr>
              <w:t>.</w:t>
            </w:r>
          </w:p>
        </w:tc>
      </w:tr>
    </w:tbl>
    <w:p w14:paraId="17117C4C" w14:textId="77777777" w:rsidR="4BC29654" w:rsidRPr="00F520B6" w:rsidRDefault="4BC29654" w:rsidP="4BC29654">
      <w:pPr>
        <w:rPr>
          <w:lang w:val="en-IE"/>
        </w:rPr>
      </w:pPr>
    </w:p>
    <w:p w14:paraId="14DA3FDC" w14:textId="77777777" w:rsidR="002022F4" w:rsidRPr="00F520B6" w:rsidRDefault="158A52E3" w:rsidP="08C80852">
      <w:pPr>
        <w:rPr>
          <w:color w:val="000000" w:themeColor="text1"/>
          <w:sz w:val="22"/>
          <w:lang w:val="en-IE"/>
        </w:rPr>
      </w:pPr>
      <w:r w:rsidRPr="00F520B6">
        <w:rPr>
          <w:lang w:val="en-IE"/>
        </w:rPr>
        <w:t>Furthermore, the report will offer specific recommendations with supporting timelines, suggestions of actors to involve and advice on the methods to be used (where applicable). Finally, lessons learnt will be presented around key variables (e.g., when variable x evolves, bottom-up data collection is more efficient) such that lessons can be replicated in other Member States and guidelines updated when necessary.</w:t>
      </w:r>
    </w:p>
    <w:p w14:paraId="13D0A302" w14:textId="77777777" w:rsidR="002022F4" w:rsidRPr="00F520B6" w:rsidRDefault="002022F4" w:rsidP="08C80852">
      <w:pPr>
        <w:rPr>
          <w:lang w:val="en-IE"/>
        </w:rPr>
      </w:pPr>
    </w:p>
    <w:p w14:paraId="460A2D29" w14:textId="77777777" w:rsidR="002022F4" w:rsidRPr="00F520B6" w:rsidRDefault="784349E1" w:rsidP="00DC72F2">
      <w:pPr>
        <w:pStyle w:val="Nadpis3"/>
        <w:rPr>
          <w:lang w:val="en-IE"/>
        </w:rPr>
      </w:pPr>
      <w:bookmarkStart w:id="49" w:name="_Toc120005707"/>
      <w:r w:rsidRPr="00F520B6">
        <w:rPr>
          <w:lang w:val="en-IE"/>
        </w:rPr>
        <w:t>Task 8.2 – Presentation of</w:t>
      </w:r>
      <w:r w:rsidR="74FE7595" w:rsidRPr="00F520B6">
        <w:rPr>
          <w:lang w:val="en-IE"/>
        </w:rPr>
        <w:t xml:space="preserve"> the</w:t>
      </w:r>
      <w:r w:rsidRPr="00F520B6">
        <w:rPr>
          <w:lang w:val="en-IE"/>
        </w:rPr>
        <w:t xml:space="preserve"> project</w:t>
      </w:r>
      <w:bookmarkEnd w:id="49"/>
    </w:p>
    <w:p w14:paraId="0F7368E5" w14:textId="77777777" w:rsidR="002022F4" w:rsidRPr="00F520B6" w:rsidRDefault="158A52E3" w:rsidP="08C80852">
      <w:pPr>
        <w:rPr>
          <w:color w:val="000000" w:themeColor="text1"/>
          <w:sz w:val="22"/>
          <w:lang w:val="en-IE"/>
        </w:rPr>
      </w:pPr>
      <w:r w:rsidRPr="00F520B6">
        <w:rPr>
          <w:lang w:val="en-IE"/>
        </w:rPr>
        <w:t>The team will prepare a short presentation and a factsheet for a broad audience, beyond the Czech authorities involved in the project (e.g., other Ministries, national agencies, practitioners likely to be involved in the implementation of the RRP or in applications for EU funding). The team will make use of its experience in designing clear, exemplified and infographics-based slides and factsheets, so that stakeholders that are not familiar with European funding</w:t>
      </w:r>
      <w:r w:rsidR="689378ED" w:rsidRPr="00F520B6">
        <w:rPr>
          <w:lang w:val="en-IE"/>
        </w:rPr>
        <w:t xml:space="preserve">, with </w:t>
      </w:r>
      <w:r w:rsidR="0882FDAF" w:rsidRPr="00F520B6">
        <w:rPr>
          <w:lang w:val="en-IE"/>
        </w:rPr>
        <w:t>CP</w:t>
      </w:r>
      <w:r w:rsidRPr="00F520B6">
        <w:rPr>
          <w:lang w:val="en-IE"/>
        </w:rPr>
        <w:t xml:space="preserve"> or with the DNSH principle can easily grasp the rationale and outcomes of the project.</w:t>
      </w:r>
    </w:p>
    <w:p w14:paraId="598BDB5A" w14:textId="77777777" w:rsidR="002022F4" w:rsidRPr="00F520B6" w:rsidRDefault="002022F4" w:rsidP="002022F4">
      <w:pPr>
        <w:rPr>
          <w:lang w:val="en-IE"/>
        </w:rPr>
      </w:pPr>
    </w:p>
    <w:p w14:paraId="656AF471" w14:textId="77777777" w:rsidR="002022F4" w:rsidRPr="00F520B6" w:rsidRDefault="002022F4" w:rsidP="002022F4">
      <w:pPr>
        <w:rPr>
          <w:lang w:val="en-IE"/>
        </w:rPr>
      </w:pPr>
    </w:p>
    <w:p w14:paraId="533090B4" w14:textId="77777777" w:rsidR="00EC1435" w:rsidRPr="00F520B6" w:rsidRDefault="00EC1435" w:rsidP="002022F4">
      <w:pPr>
        <w:rPr>
          <w:lang w:val="en-IE"/>
        </w:rPr>
      </w:pPr>
    </w:p>
    <w:p w14:paraId="092C3AB0" w14:textId="77777777" w:rsidR="00EC1435" w:rsidRPr="00F520B6" w:rsidRDefault="00EC1435">
      <w:pPr>
        <w:spacing w:after="200" w:line="276" w:lineRule="auto"/>
        <w:ind w:left="0"/>
        <w:rPr>
          <w:lang w:val="en-IE"/>
        </w:rPr>
      </w:pPr>
      <w:r w:rsidRPr="00F520B6">
        <w:rPr>
          <w:lang w:val="en-IE"/>
        </w:rPr>
        <w:br w:type="page"/>
      </w:r>
    </w:p>
    <w:p w14:paraId="00D417A1" w14:textId="77777777" w:rsidR="00EC1435" w:rsidRPr="00F520B6" w:rsidRDefault="009741C8" w:rsidP="003217C7">
      <w:pPr>
        <w:pStyle w:val="Nadpis1"/>
        <w:ind w:left="567" w:hanging="567"/>
        <w:rPr>
          <w:lang w:val="en-IE"/>
        </w:rPr>
      </w:pPr>
      <w:bookmarkStart w:id="50" w:name="_Toc120005708"/>
      <w:r w:rsidRPr="00F520B6">
        <w:rPr>
          <w:lang w:val="en-IE"/>
        </w:rPr>
        <w:t>The project team, w</w:t>
      </w:r>
      <w:r w:rsidR="00EC1435" w:rsidRPr="00F520B6">
        <w:rPr>
          <w:lang w:val="en-IE"/>
        </w:rPr>
        <w:t>orkplan &amp; project management</w:t>
      </w:r>
      <w:bookmarkEnd w:id="50"/>
    </w:p>
    <w:p w14:paraId="639B3CF9" w14:textId="77777777" w:rsidR="009741C8" w:rsidRPr="00F520B6" w:rsidRDefault="009741C8" w:rsidP="00C62E17">
      <w:pPr>
        <w:pStyle w:val="Nadpis2"/>
        <w:rPr>
          <w:lang w:val="en-IE"/>
        </w:rPr>
      </w:pPr>
      <w:bookmarkStart w:id="51" w:name="_Toc120005709"/>
      <w:r w:rsidRPr="00F520B6">
        <w:rPr>
          <w:lang w:val="en-IE"/>
        </w:rPr>
        <w:t>The project team and individual roles &amp; responsibilities</w:t>
      </w:r>
      <w:bookmarkEnd w:id="51"/>
      <w:r w:rsidRPr="00F520B6">
        <w:rPr>
          <w:lang w:val="en-IE"/>
        </w:rPr>
        <w:t xml:space="preserve"> </w:t>
      </w:r>
    </w:p>
    <w:p w14:paraId="557F1338" w14:textId="77777777" w:rsidR="009741C8" w:rsidRPr="00F520B6" w:rsidRDefault="696C0B6B" w:rsidP="11F2D94B">
      <w:pPr>
        <w:rPr>
          <w:lang w:val="en-IE"/>
        </w:rPr>
      </w:pPr>
      <w:r w:rsidRPr="00F520B6">
        <w:rPr>
          <w:lang w:val="en-IE"/>
        </w:rPr>
        <w:t>Acknowledging the complexity of this project – notably due to the topical/sectoral expertise needs and to the multiplicity of final beneficiaries</w:t>
      </w:r>
      <w:r w:rsidR="1B5190F1" w:rsidRPr="00F520B6">
        <w:rPr>
          <w:lang w:val="en-IE"/>
        </w:rPr>
        <w:t xml:space="preserve"> – </w:t>
      </w:r>
      <w:r w:rsidR="00A92931" w:rsidRPr="00F520B6">
        <w:rPr>
          <w:lang w:val="en-IE"/>
        </w:rPr>
        <w:t xml:space="preserve">the team is </w:t>
      </w:r>
      <w:r w:rsidRPr="00F520B6">
        <w:rPr>
          <w:lang w:val="en-IE"/>
        </w:rPr>
        <w:t xml:space="preserve">structured </w:t>
      </w:r>
      <w:r w:rsidR="5382DB6E" w:rsidRPr="00F520B6">
        <w:rPr>
          <w:lang w:val="en-IE"/>
        </w:rPr>
        <w:t xml:space="preserve">our team </w:t>
      </w:r>
      <w:r w:rsidRPr="00F520B6">
        <w:rPr>
          <w:lang w:val="en-IE"/>
        </w:rPr>
        <w:t>around tasks</w:t>
      </w:r>
      <w:r w:rsidR="29DBC373" w:rsidRPr="00F520B6">
        <w:rPr>
          <w:lang w:val="en-IE"/>
        </w:rPr>
        <w:t xml:space="preserve"> and with a pool of experts</w:t>
      </w:r>
      <w:r w:rsidR="25F9017F" w:rsidRPr="00F520B6">
        <w:rPr>
          <w:lang w:val="en-IE"/>
        </w:rPr>
        <w:t>.</w:t>
      </w:r>
      <w:r w:rsidR="4C950586" w:rsidRPr="00F520B6">
        <w:rPr>
          <w:lang w:val="en-IE"/>
        </w:rPr>
        <w:t xml:space="preserve"> On a daily basis, the project will be run by 4 types of team members, whose </w:t>
      </w:r>
      <w:r w:rsidR="10B688FC" w:rsidRPr="00F520B6">
        <w:rPr>
          <w:lang w:val="en-IE"/>
        </w:rPr>
        <w:t>responsibilities</w:t>
      </w:r>
      <w:r w:rsidR="4C950586" w:rsidRPr="00F520B6">
        <w:rPr>
          <w:lang w:val="en-IE"/>
        </w:rPr>
        <w:t xml:space="preserve"> are outlined below:</w:t>
      </w:r>
    </w:p>
    <w:p w14:paraId="07112CD4" w14:textId="77777777" w:rsidR="009741C8" w:rsidRPr="00F520B6" w:rsidRDefault="4C950586" w:rsidP="005C6F14">
      <w:pPr>
        <w:pStyle w:val="Bulletpoint"/>
        <w:rPr>
          <w:lang w:val="en-IE"/>
        </w:rPr>
      </w:pPr>
      <w:r w:rsidRPr="00F520B6">
        <w:rPr>
          <w:b/>
          <w:lang w:val="en-IE"/>
        </w:rPr>
        <w:t>Project leader</w:t>
      </w:r>
      <w:r w:rsidRPr="00F520B6">
        <w:rPr>
          <w:lang w:val="en-IE"/>
        </w:rPr>
        <w:t xml:space="preserve">: Peter Janoska will liaise with DG REFORM and with the beneficiaries and Steering Committee. He will </w:t>
      </w:r>
      <w:r w:rsidR="393049AE" w:rsidRPr="00F520B6">
        <w:rPr>
          <w:lang w:val="en-IE"/>
        </w:rPr>
        <w:t>be</w:t>
      </w:r>
      <w:r w:rsidRPr="00F520B6">
        <w:rPr>
          <w:lang w:val="en-IE"/>
        </w:rPr>
        <w:t xml:space="preserve"> ensuring that experts are adequately supported, that resources </w:t>
      </w:r>
      <w:r w:rsidR="052787D1" w:rsidRPr="00F520B6">
        <w:rPr>
          <w:lang w:val="en-IE"/>
        </w:rPr>
        <w:t xml:space="preserve">are judiciously allocated, and that any pending issues are resolved. For all deliverables, he will monitor the advancement in line with the timeline, with the objectives set in this inception report, </w:t>
      </w:r>
      <w:r w:rsidR="78F84F16" w:rsidRPr="00F520B6">
        <w:rPr>
          <w:lang w:val="en-IE"/>
        </w:rPr>
        <w:t>and he will a</w:t>
      </w:r>
      <w:r w:rsidRPr="00F520B6">
        <w:rPr>
          <w:lang w:val="en-IE"/>
        </w:rPr>
        <w:t xml:space="preserve">ct as </w:t>
      </w:r>
      <w:r w:rsidR="70D623C0" w:rsidRPr="00F520B6">
        <w:rPr>
          <w:lang w:val="en-IE"/>
        </w:rPr>
        <w:t xml:space="preserve">the </w:t>
      </w:r>
      <w:r w:rsidRPr="00F520B6">
        <w:rPr>
          <w:lang w:val="en-IE"/>
        </w:rPr>
        <w:t>first line of control on the quality of reports and outputs</w:t>
      </w:r>
      <w:r w:rsidR="78A9886D" w:rsidRPr="00F520B6">
        <w:rPr>
          <w:lang w:val="en-IE"/>
        </w:rPr>
        <w:t>. For this last task, he will coordinate with Linda Zeilina to ensure that the quality of each deliverable is assured in time.</w:t>
      </w:r>
    </w:p>
    <w:p w14:paraId="38F1808E" w14:textId="77777777" w:rsidR="009741C8" w:rsidRPr="00F520B6" w:rsidRDefault="78A9886D" w:rsidP="005C6F14">
      <w:pPr>
        <w:pStyle w:val="Bulletpoint"/>
        <w:rPr>
          <w:lang w:val="en-IE"/>
        </w:rPr>
      </w:pPr>
      <w:r w:rsidRPr="00F520B6">
        <w:rPr>
          <w:b/>
          <w:lang w:val="en-IE"/>
        </w:rPr>
        <w:t>Team coordinator</w:t>
      </w:r>
      <w:r w:rsidRPr="00F520B6">
        <w:rPr>
          <w:lang w:val="en-IE"/>
        </w:rPr>
        <w:t>: Pavla Cihlarova will ensure that the steer of the project leader translates in a smooth implementation. To this end, she will be re</w:t>
      </w:r>
      <w:r w:rsidR="581E8523" w:rsidRPr="00F520B6">
        <w:rPr>
          <w:lang w:val="en-IE"/>
        </w:rPr>
        <w:t>s</w:t>
      </w:r>
      <w:r w:rsidRPr="00F520B6">
        <w:rPr>
          <w:lang w:val="en-IE"/>
        </w:rPr>
        <w:t xml:space="preserve">ponsible for coordinating and organising the work of the team (e.g., identifying issues </w:t>
      </w:r>
      <w:r w:rsidR="7E0FD5BE" w:rsidRPr="00F520B6">
        <w:rPr>
          <w:lang w:val="en-IE"/>
        </w:rPr>
        <w:t xml:space="preserve">in resourcing, </w:t>
      </w:r>
      <w:r w:rsidR="6B890879" w:rsidRPr="00F520B6">
        <w:rPr>
          <w:lang w:val="en-IE"/>
        </w:rPr>
        <w:t>setting up meetings, informing the larger team of expected capacity needs, etc.).</w:t>
      </w:r>
    </w:p>
    <w:p w14:paraId="23DDA2A0" w14:textId="77777777" w:rsidR="009741C8" w:rsidRPr="00F520B6" w:rsidRDefault="2A7067DE" w:rsidP="005C6F14">
      <w:pPr>
        <w:pStyle w:val="Bulletpoint"/>
        <w:rPr>
          <w:lang w:val="en-IE"/>
        </w:rPr>
      </w:pPr>
      <w:r w:rsidRPr="00F520B6">
        <w:rPr>
          <w:b/>
          <w:lang w:val="en-IE"/>
        </w:rPr>
        <w:t>Task leader</w:t>
      </w:r>
      <w:r w:rsidR="002123D0" w:rsidRPr="00F520B6">
        <w:rPr>
          <w:b/>
          <w:lang w:val="en-IE"/>
        </w:rPr>
        <w:t>s</w:t>
      </w:r>
      <w:r w:rsidR="614BF43C" w:rsidRPr="00F520B6">
        <w:rPr>
          <w:lang w:val="en-IE"/>
        </w:rPr>
        <w:t xml:space="preserve">: Peter Janoska, Julian Toth and Jeroen van der Laan will be in respective charge of tasks. This repartition is based on their experience in similar projects. They will provide expertise backstop, will identify which </w:t>
      </w:r>
      <w:r w:rsidR="3D672861" w:rsidRPr="00F520B6">
        <w:rPr>
          <w:lang w:val="en-IE"/>
        </w:rPr>
        <w:t xml:space="preserve">sustainable finance </w:t>
      </w:r>
      <w:r w:rsidR="614BF43C" w:rsidRPr="00F520B6">
        <w:rPr>
          <w:lang w:val="en-IE"/>
        </w:rPr>
        <w:t xml:space="preserve">experts </w:t>
      </w:r>
      <w:r w:rsidR="25FADD5D" w:rsidRPr="00F520B6">
        <w:rPr>
          <w:lang w:val="en-IE"/>
        </w:rPr>
        <w:t>and which</w:t>
      </w:r>
      <w:r w:rsidR="614BF43C" w:rsidRPr="00F520B6">
        <w:rPr>
          <w:lang w:val="en-IE"/>
        </w:rPr>
        <w:t xml:space="preserve"> </w:t>
      </w:r>
      <w:r w:rsidR="25FADD5D" w:rsidRPr="00F520B6">
        <w:rPr>
          <w:lang w:val="en-IE"/>
        </w:rPr>
        <w:t xml:space="preserve">topical experts </w:t>
      </w:r>
      <w:r w:rsidR="678DCA6F" w:rsidRPr="00F520B6">
        <w:rPr>
          <w:lang w:val="en-IE"/>
        </w:rPr>
        <w:t>are better suited to develop each deliverable, will steer the content of the deliverables (e.g., providing the structure and the scope of each deliverable)</w:t>
      </w:r>
      <w:r w:rsidR="79640548" w:rsidRPr="00F520B6">
        <w:rPr>
          <w:lang w:val="en-IE"/>
        </w:rPr>
        <w:t xml:space="preserve"> and will be responsible for identifying any issues in relation of expertise, timeliness or quality of the work.</w:t>
      </w:r>
    </w:p>
    <w:p w14:paraId="08B4A234" w14:textId="77777777" w:rsidR="79640548" w:rsidRPr="00F520B6" w:rsidRDefault="4C0036C8" w:rsidP="005C6F14">
      <w:pPr>
        <w:pStyle w:val="Bulletpoint"/>
        <w:rPr>
          <w:lang w:val="en-IE"/>
        </w:rPr>
      </w:pPr>
      <w:r w:rsidRPr="00F520B6">
        <w:rPr>
          <w:b/>
          <w:lang w:val="en-IE"/>
        </w:rPr>
        <w:t>Sustainable finance</w:t>
      </w:r>
      <w:r w:rsidR="79640548" w:rsidRPr="00F520B6">
        <w:rPr>
          <w:b/>
          <w:lang w:val="en-IE"/>
        </w:rPr>
        <w:t xml:space="preserve"> experts</w:t>
      </w:r>
      <w:r w:rsidR="79640548" w:rsidRPr="00F520B6">
        <w:rPr>
          <w:lang w:val="en-IE"/>
        </w:rPr>
        <w:t>: the project experts include sustainable finance professionals with experience in similar projects</w:t>
      </w:r>
      <w:r w:rsidR="1E56E4E2" w:rsidRPr="00F520B6">
        <w:rPr>
          <w:lang w:val="en-IE"/>
        </w:rPr>
        <w:t xml:space="preserve">, </w:t>
      </w:r>
      <w:r w:rsidR="3A99820D" w:rsidRPr="00F520B6">
        <w:rPr>
          <w:lang w:val="en-IE"/>
        </w:rPr>
        <w:t>including</w:t>
      </w:r>
      <w:r w:rsidR="1E56E4E2" w:rsidRPr="00F520B6">
        <w:rPr>
          <w:lang w:val="en-IE"/>
        </w:rPr>
        <w:t xml:space="preserve"> experts with </w:t>
      </w:r>
      <w:r w:rsidR="6936862D" w:rsidRPr="00F520B6">
        <w:rPr>
          <w:lang w:val="en-IE"/>
        </w:rPr>
        <w:t>experience</w:t>
      </w:r>
      <w:r w:rsidR="1E56E4E2" w:rsidRPr="00F520B6">
        <w:rPr>
          <w:lang w:val="en-IE"/>
        </w:rPr>
        <w:t xml:space="preserve"> </w:t>
      </w:r>
      <w:r w:rsidR="1A7B58FC" w:rsidRPr="00F520B6">
        <w:rPr>
          <w:lang w:val="en-IE"/>
        </w:rPr>
        <w:t>in the Czech context</w:t>
      </w:r>
      <w:r w:rsidR="4BFC9021" w:rsidRPr="00F520B6">
        <w:rPr>
          <w:lang w:val="en-IE"/>
        </w:rPr>
        <w:t xml:space="preserve"> of sustainable finance.</w:t>
      </w:r>
      <w:r w:rsidR="6B22AA61" w:rsidRPr="00F520B6">
        <w:rPr>
          <w:lang w:val="en-IE"/>
        </w:rPr>
        <w:t xml:space="preserve"> Compared </w:t>
      </w:r>
      <w:r w:rsidR="101412DB" w:rsidRPr="00F520B6">
        <w:rPr>
          <w:lang w:val="en-IE"/>
        </w:rPr>
        <w:t>to</w:t>
      </w:r>
      <w:r w:rsidR="6B22AA61" w:rsidRPr="00F520B6">
        <w:rPr>
          <w:lang w:val="en-IE"/>
        </w:rPr>
        <w:t xml:space="preserve"> the team put forward in the technical proposal, the present team includes one change. Vegard Dahl is now replaced by Rachel Lamothe. Both hold similar e</w:t>
      </w:r>
      <w:r w:rsidR="388D6145" w:rsidRPr="00F520B6">
        <w:rPr>
          <w:lang w:val="en-IE"/>
        </w:rPr>
        <w:t>xper</w:t>
      </w:r>
      <w:r w:rsidR="67FF2269" w:rsidRPr="00F520B6">
        <w:rPr>
          <w:lang w:val="en-IE"/>
        </w:rPr>
        <w:t xml:space="preserve">ience and expertise, </w:t>
      </w:r>
      <w:r w:rsidR="756EB68C" w:rsidRPr="00F520B6">
        <w:rPr>
          <w:lang w:val="en-IE"/>
        </w:rPr>
        <w:t>including experience with assignments for DG REFORM in the field of sustainable finance and with the DNSH principle.</w:t>
      </w:r>
      <w:r w:rsidR="1E8174E5" w:rsidRPr="00F520B6">
        <w:rPr>
          <w:lang w:val="en-IE"/>
        </w:rPr>
        <w:t xml:space="preserve"> Sustainable finance experts are responsible for developing the outputs, for providing materials to the final beneficiaries and stakeholders (where relevant), and for conducting research.</w:t>
      </w:r>
      <w:r w:rsidR="0007206E" w:rsidRPr="00F520B6">
        <w:rPr>
          <w:lang w:val="en-IE"/>
        </w:rPr>
        <w:t xml:space="preserve"> Furthermore, an additional expert Dusan Jirik has been added to the team. </w:t>
      </w:r>
    </w:p>
    <w:p w14:paraId="14BF62B6" w14:textId="77777777" w:rsidR="00DC72F2" w:rsidRPr="00F520B6" w:rsidRDefault="00DC72F2" w:rsidP="4649743B">
      <w:pPr>
        <w:rPr>
          <w:lang w:val="en-IE"/>
        </w:rPr>
      </w:pPr>
    </w:p>
    <w:p w14:paraId="0D3A8DFA" w14:textId="77777777" w:rsidR="79640548" w:rsidRPr="00F520B6" w:rsidRDefault="756EB68C" w:rsidP="4649743B">
      <w:pPr>
        <w:rPr>
          <w:lang w:val="en-IE"/>
        </w:rPr>
      </w:pPr>
      <w:r w:rsidRPr="00F520B6">
        <w:rPr>
          <w:lang w:val="en-IE"/>
        </w:rPr>
        <w:t xml:space="preserve">In addition to this daily-basis repartition of work, </w:t>
      </w:r>
      <w:r w:rsidR="00A92931" w:rsidRPr="00F520B6">
        <w:rPr>
          <w:lang w:val="en-IE"/>
        </w:rPr>
        <w:t xml:space="preserve">the project also has </w:t>
      </w:r>
      <w:r w:rsidRPr="00F520B6">
        <w:rPr>
          <w:lang w:val="en-IE"/>
        </w:rPr>
        <w:t>a</w:t>
      </w:r>
      <w:r w:rsidR="00A92931" w:rsidRPr="00F520B6">
        <w:rPr>
          <w:lang w:val="en-IE"/>
        </w:rPr>
        <w:t>n additional</w:t>
      </w:r>
      <w:r w:rsidRPr="00F520B6">
        <w:rPr>
          <w:lang w:val="en-IE"/>
        </w:rPr>
        <w:t xml:space="preserve"> team of </w:t>
      </w:r>
      <w:r w:rsidRPr="00F520B6">
        <w:rPr>
          <w:b/>
          <w:lang w:val="en-IE"/>
        </w:rPr>
        <w:t>topical experts</w:t>
      </w:r>
      <w:r w:rsidRPr="00F520B6">
        <w:rPr>
          <w:lang w:val="en-IE"/>
        </w:rPr>
        <w:t>. T</w:t>
      </w:r>
      <w:r w:rsidR="79640548" w:rsidRPr="00F520B6">
        <w:rPr>
          <w:lang w:val="en-IE"/>
        </w:rPr>
        <w:t xml:space="preserve">opical experts have sectoral experience </w:t>
      </w:r>
      <w:r w:rsidR="757D2EDC" w:rsidRPr="00F520B6">
        <w:rPr>
          <w:lang w:val="en-IE"/>
        </w:rPr>
        <w:t xml:space="preserve">(in energy, circular economy, sustainable transport, biodiversity and water) </w:t>
      </w:r>
      <w:r w:rsidR="05B5F7AF" w:rsidRPr="00F520B6">
        <w:rPr>
          <w:lang w:val="en-IE"/>
        </w:rPr>
        <w:t>and</w:t>
      </w:r>
      <w:r w:rsidR="16502818" w:rsidRPr="00F520B6">
        <w:rPr>
          <w:lang w:val="en-IE"/>
        </w:rPr>
        <w:t xml:space="preserve"> can thus</w:t>
      </w:r>
      <w:r w:rsidR="79640548" w:rsidRPr="00F520B6">
        <w:rPr>
          <w:lang w:val="en-IE"/>
        </w:rPr>
        <w:t xml:space="preserve"> ensure that the </w:t>
      </w:r>
      <w:r w:rsidR="7C398BAA" w:rsidRPr="00F520B6">
        <w:rPr>
          <w:lang w:val="en-IE"/>
        </w:rPr>
        <w:t>outputs</w:t>
      </w:r>
      <w:r w:rsidR="79640548" w:rsidRPr="00F520B6">
        <w:rPr>
          <w:lang w:val="en-IE"/>
        </w:rPr>
        <w:t xml:space="preserve"> are </w:t>
      </w:r>
      <w:r w:rsidR="29E84068" w:rsidRPr="00F520B6">
        <w:rPr>
          <w:lang w:val="en-IE"/>
        </w:rPr>
        <w:t xml:space="preserve">aligned with </w:t>
      </w:r>
      <w:r w:rsidR="45CFF7E6" w:rsidRPr="00F520B6">
        <w:rPr>
          <w:lang w:val="en-IE"/>
        </w:rPr>
        <w:t xml:space="preserve">the </w:t>
      </w:r>
      <w:r w:rsidR="7126D4F6" w:rsidRPr="00F520B6">
        <w:rPr>
          <w:lang w:val="en-IE"/>
        </w:rPr>
        <w:t xml:space="preserve">technical </w:t>
      </w:r>
      <w:r w:rsidR="0554E77D" w:rsidRPr="00F520B6">
        <w:rPr>
          <w:lang w:val="en-IE"/>
        </w:rPr>
        <w:t>conditions faced by stakeholders</w:t>
      </w:r>
      <w:r w:rsidR="3D055514" w:rsidRPr="00F520B6">
        <w:rPr>
          <w:lang w:val="en-IE"/>
        </w:rPr>
        <w:t xml:space="preserve">. </w:t>
      </w:r>
      <w:r w:rsidR="28508F7B" w:rsidRPr="00F520B6">
        <w:rPr>
          <w:lang w:val="en-IE"/>
        </w:rPr>
        <w:t>T</w:t>
      </w:r>
      <w:r w:rsidR="3D055514" w:rsidRPr="00F520B6">
        <w:rPr>
          <w:lang w:val="en-IE"/>
        </w:rPr>
        <w:t>he</w:t>
      </w:r>
      <w:r w:rsidR="7C3DADA1" w:rsidRPr="00F520B6">
        <w:rPr>
          <w:lang w:val="en-IE"/>
        </w:rPr>
        <w:t xml:space="preserve">y will be mobilized </w:t>
      </w:r>
      <w:r w:rsidR="7CB72B07" w:rsidRPr="00F520B6">
        <w:rPr>
          <w:lang w:val="en-IE"/>
        </w:rPr>
        <w:t>by task leaders</w:t>
      </w:r>
      <w:r w:rsidR="7C3DADA1" w:rsidRPr="00F520B6">
        <w:rPr>
          <w:lang w:val="en-IE"/>
        </w:rPr>
        <w:t xml:space="preserve"> on an ad hoc basis, depending on the content and requests of DG REFORM and of the final beneficiaries.</w:t>
      </w:r>
      <w:r w:rsidR="1490724D" w:rsidRPr="00F520B6">
        <w:rPr>
          <w:lang w:val="en-IE"/>
        </w:rPr>
        <w:t xml:space="preserve"> </w:t>
      </w:r>
      <w:r w:rsidR="00C93DC1" w:rsidRPr="00F520B6">
        <w:rPr>
          <w:lang w:val="en-IE"/>
        </w:rPr>
        <w:t>Four</w:t>
      </w:r>
      <w:r w:rsidR="00F02DF2" w:rsidRPr="00F520B6">
        <w:rPr>
          <w:lang w:val="en-IE"/>
        </w:rPr>
        <w:t xml:space="preserve"> topical experts have been brought onboard</w:t>
      </w:r>
      <w:r w:rsidR="00C93DC1" w:rsidRPr="00F520B6">
        <w:rPr>
          <w:lang w:val="en-IE"/>
        </w:rPr>
        <w:t xml:space="preserve"> for the following topcis: energy sector (Boris Valach), circular economy (Laurent Zibell), sustainable transport (Marine Gorner</w:t>
      </w:r>
      <w:r w:rsidR="00783981" w:rsidRPr="00F520B6">
        <w:rPr>
          <w:lang w:val="en-IE"/>
        </w:rPr>
        <w:t xml:space="preserve">) and environment – biodiversity (Erik Gerritsen). </w:t>
      </w:r>
      <w:r w:rsidR="00F02DF2" w:rsidRPr="00F520B6">
        <w:rPr>
          <w:lang w:val="en-IE"/>
        </w:rPr>
        <w:t xml:space="preserve"> </w:t>
      </w:r>
    </w:p>
    <w:p w14:paraId="1A656998" w14:textId="77777777" w:rsidR="00DC72F2" w:rsidRPr="00F520B6" w:rsidRDefault="00DC72F2" w:rsidP="49CEC2C0">
      <w:pPr>
        <w:rPr>
          <w:lang w:val="en-IE"/>
        </w:rPr>
      </w:pPr>
    </w:p>
    <w:p w14:paraId="3F90A16B" w14:textId="77777777" w:rsidR="49CEC2C0" w:rsidRPr="00F520B6" w:rsidRDefault="1B87A7D5" w:rsidP="49CEC2C0">
      <w:pPr>
        <w:rPr>
          <w:lang w:val="en-IE"/>
        </w:rPr>
      </w:pPr>
      <w:r w:rsidRPr="00F520B6">
        <w:rPr>
          <w:lang w:val="en-IE"/>
        </w:rPr>
        <w:t>The structure of the team and its interactions with the client and beneficiary are provided in the figure below.</w:t>
      </w:r>
    </w:p>
    <w:p w14:paraId="2A8D5E5D" w14:textId="77777777" w:rsidR="00777B81" w:rsidRPr="00F520B6" w:rsidRDefault="00777B81" w:rsidP="49CEC2C0">
      <w:pPr>
        <w:rPr>
          <w:lang w:val="en-IE"/>
        </w:rPr>
      </w:pPr>
    </w:p>
    <w:p w14:paraId="0C69DD1F" w14:textId="41EC3202" w:rsidR="00777B81" w:rsidRPr="00F520B6" w:rsidRDefault="00470C0E" w:rsidP="00777B81">
      <w:pPr>
        <w:pStyle w:val="Titulek"/>
        <w:rPr>
          <w:lang w:val="en-IE"/>
        </w:rPr>
      </w:pPr>
      <w:r w:rsidRPr="00F520B6">
        <w:rPr>
          <w:noProof/>
          <w:lang w:val="cs-CZ" w:eastAsia="cs-CZ"/>
        </w:rPr>
        <w:drawing>
          <wp:anchor distT="0" distB="0" distL="114300" distR="114300" simplePos="0" relativeHeight="251658255" behindDoc="1" locked="0" layoutInCell="1" allowOverlap="1" wp14:anchorId="7BF6CFC7" wp14:editId="5E712751">
            <wp:simplePos x="0" y="0"/>
            <wp:positionH relativeFrom="column">
              <wp:posOffset>364490</wp:posOffset>
            </wp:positionH>
            <wp:positionV relativeFrom="paragraph">
              <wp:posOffset>160221</wp:posOffset>
            </wp:positionV>
            <wp:extent cx="4857115" cy="4057015"/>
            <wp:effectExtent l="0" t="0" r="0" b="0"/>
            <wp:wrapTight wrapText="bothSides">
              <wp:wrapPolygon edited="0">
                <wp:start x="0" y="0"/>
                <wp:lineTo x="0" y="2028"/>
                <wp:lineTo x="8472" y="2164"/>
                <wp:lineTo x="5648" y="2502"/>
                <wp:lineTo x="5196" y="2637"/>
                <wp:lineTo x="5196" y="3246"/>
                <wp:lineTo x="0" y="3381"/>
                <wp:lineTo x="0" y="5409"/>
                <wp:lineTo x="3784" y="5409"/>
                <wp:lineTo x="0" y="5747"/>
                <wp:lineTo x="0" y="21502"/>
                <wp:lineTo x="8076" y="21502"/>
                <wp:lineTo x="8076" y="18392"/>
                <wp:lineTo x="21518" y="17580"/>
                <wp:lineTo x="21518" y="8452"/>
                <wp:lineTo x="17339" y="7573"/>
                <wp:lineTo x="17339" y="6491"/>
                <wp:lineTo x="18129" y="6491"/>
                <wp:lineTo x="20050" y="5747"/>
                <wp:lineTo x="20106" y="3381"/>
                <wp:lineTo x="19824" y="3313"/>
                <wp:lineTo x="16830" y="3246"/>
                <wp:lineTo x="16943" y="2975"/>
                <wp:lineTo x="16661" y="2569"/>
                <wp:lineTo x="16153" y="2164"/>
                <wp:lineTo x="19937" y="2164"/>
                <wp:lineTo x="21236" y="1893"/>
                <wp:lineTo x="2117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857115" cy="4057015"/>
                    </a:xfrm>
                    <a:prstGeom prst="rect">
                      <a:avLst/>
                    </a:prstGeom>
                  </pic:spPr>
                </pic:pic>
              </a:graphicData>
            </a:graphic>
            <wp14:sizeRelH relativeFrom="page">
              <wp14:pctWidth>0</wp14:pctWidth>
            </wp14:sizeRelH>
            <wp14:sizeRelV relativeFrom="page">
              <wp14:pctHeight>0</wp14:pctHeight>
            </wp14:sizeRelV>
          </wp:anchor>
        </w:drawing>
      </w:r>
      <w:r w:rsidR="00777B81" w:rsidRPr="00F520B6">
        <w:rPr>
          <w:lang w:val="en-IE"/>
        </w:rPr>
        <w:t xml:space="preserve">Figure </w:t>
      </w:r>
      <w:r w:rsidR="00777B81" w:rsidRPr="00F520B6">
        <w:rPr>
          <w:lang w:val="en-IE"/>
        </w:rPr>
        <w:fldChar w:fldCharType="begin"/>
      </w:r>
      <w:r w:rsidR="00777B81" w:rsidRPr="00F520B6">
        <w:rPr>
          <w:lang w:val="en-IE"/>
        </w:rPr>
        <w:instrText>STYLEREF 1 \s</w:instrText>
      </w:r>
      <w:r w:rsidR="00777B81" w:rsidRPr="00F520B6">
        <w:rPr>
          <w:lang w:val="en-IE"/>
        </w:rPr>
        <w:fldChar w:fldCharType="separate"/>
      </w:r>
      <w:r w:rsidR="0074024F">
        <w:rPr>
          <w:noProof/>
          <w:lang w:val="en-IE"/>
        </w:rPr>
        <w:t>3</w:t>
      </w:r>
      <w:r w:rsidR="00777B81" w:rsidRPr="00F520B6">
        <w:rPr>
          <w:lang w:val="en-IE"/>
        </w:rPr>
        <w:fldChar w:fldCharType="end"/>
      </w:r>
      <w:r w:rsidR="000A7434" w:rsidRPr="00F520B6">
        <w:rPr>
          <w:lang w:val="en-IE"/>
        </w:rPr>
        <w:noBreakHyphen/>
      </w:r>
      <w:r w:rsidR="000A7434" w:rsidRPr="00F520B6">
        <w:rPr>
          <w:lang w:val="en-IE"/>
        </w:rPr>
        <w:fldChar w:fldCharType="begin"/>
      </w:r>
      <w:r w:rsidR="000A7434" w:rsidRPr="00F520B6">
        <w:rPr>
          <w:lang w:val="en-IE"/>
        </w:rPr>
        <w:instrText xml:space="preserve"> SEQ Figure \* ARABIC \s 1 </w:instrText>
      </w:r>
      <w:r w:rsidR="000A7434" w:rsidRPr="00F520B6">
        <w:rPr>
          <w:lang w:val="en-IE"/>
        </w:rPr>
        <w:fldChar w:fldCharType="separate"/>
      </w:r>
      <w:r w:rsidR="0074024F">
        <w:rPr>
          <w:noProof/>
          <w:lang w:val="en-IE"/>
        </w:rPr>
        <w:t>1</w:t>
      </w:r>
      <w:r w:rsidR="000A7434" w:rsidRPr="00F520B6">
        <w:rPr>
          <w:lang w:val="en-IE"/>
        </w:rPr>
        <w:fldChar w:fldCharType="end"/>
      </w:r>
      <w:r w:rsidR="00777B81" w:rsidRPr="00F520B6">
        <w:rPr>
          <w:lang w:val="en-IE"/>
        </w:rPr>
        <w:t xml:space="preserve"> Project team structure</w:t>
      </w:r>
    </w:p>
    <w:p w14:paraId="54549EBD" w14:textId="77777777" w:rsidR="009741C8" w:rsidRPr="00F520B6" w:rsidRDefault="009741C8" w:rsidP="58009769">
      <w:pPr>
        <w:ind w:left="0"/>
        <w:rPr>
          <w:lang w:val="en-IE"/>
        </w:rPr>
      </w:pPr>
    </w:p>
    <w:p w14:paraId="4D5AA681" w14:textId="77777777" w:rsidR="00470C0E" w:rsidRPr="00F520B6" w:rsidRDefault="00470C0E" w:rsidP="58009769">
      <w:pPr>
        <w:ind w:left="0"/>
        <w:rPr>
          <w:lang w:val="en-IE"/>
        </w:rPr>
      </w:pPr>
    </w:p>
    <w:p w14:paraId="29B287A5" w14:textId="77777777" w:rsidR="009741C8" w:rsidRPr="00F520B6" w:rsidRDefault="009741C8" w:rsidP="0F00C6F0">
      <w:pPr>
        <w:jc w:val="center"/>
        <w:rPr>
          <w:rFonts w:ascii="Times New Roman" w:hAnsi="Times New Roman"/>
          <w:color w:val="000000" w:themeColor="text1"/>
          <w:lang w:val="en-IE"/>
        </w:rPr>
      </w:pPr>
    </w:p>
    <w:p w14:paraId="410A842E" w14:textId="77777777" w:rsidR="5CF785EC" w:rsidRPr="00F520B6" w:rsidRDefault="5CF785EC" w:rsidP="5CF785EC">
      <w:pPr>
        <w:rPr>
          <w:lang w:val="en-IE"/>
        </w:rPr>
      </w:pPr>
    </w:p>
    <w:p w14:paraId="4BD7BFFC" w14:textId="77777777" w:rsidR="001B787B" w:rsidRPr="00F520B6" w:rsidRDefault="001B787B" w:rsidP="0F00C6F0">
      <w:pPr>
        <w:rPr>
          <w:lang w:val="en-IE"/>
        </w:rPr>
        <w:sectPr w:rsidR="001B787B" w:rsidRPr="00F520B6" w:rsidSect="004561C2">
          <w:footerReference w:type="default" r:id="rId26"/>
          <w:pgSz w:w="11906" w:h="16838" w:code="9"/>
          <w:pgMar w:top="1440" w:right="1440" w:bottom="1440" w:left="1440" w:header="709" w:footer="709" w:gutter="0"/>
          <w:cols w:space="708"/>
          <w:docGrid w:linePitch="360"/>
        </w:sectPr>
      </w:pPr>
    </w:p>
    <w:p w14:paraId="2EED0C60" w14:textId="77777777" w:rsidR="005D5D9E" w:rsidRPr="00F520B6" w:rsidRDefault="005D5D9E" w:rsidP="00C62E17">
      <w:pPr>
        <w:pStyle w:val="Nadpis2"/>
        <w:rPr>
          <w:lang w:val="en-IE"/>
        </w:rPr>
      </w:pPr>
      <w:bookmarkStart w:id="52" w:name="_Toc120005710"/>
      <w:r w:rsidRPr="00F520B6">
        <w:rPr>
          <w:lang w:val="en-IE"/>
        </w:rPr>
        <w:t>Updated project timeline</w:t>
      </w:r>
      <w:bookmarkEnd w:id="52"/>
    </w:p>
    <w:p w14:paraId="570092F2" w14:textId="77777777" w:rsidR="003673E8" w:rsidRPr="00F520B6" w:rsidRDefault="005E1231" w:rsidP="004172FB">
      <w:pPr>
        <w:ind w:left="0"/>
        <w:rPr>
          <w:lang w:val="en-IE"/>
        </w:rPr>
      </w:pPr>
      <w:r w:rsidRPr="00F520B6">
        <w:rPr>
          <w:lang w:val="en-IE"/>
        </w:rPr>
        <w:t xml:space="preserve">In the figure below, </w:t>
      </w:r>
      <w:r w:rsidR="004819F8" w:rsidRPr="00F520B6">
        <w:rPr>
          <w:lang w:val="en-IE"/>
        </w:rPr>
        <w:t xml:space="preserve">a slightly updated </w:t>
      </w:r>
      <w:r w:rsidR="004D24AC" w:rsidRPr="00F520B6">
        <w:rPr>
          <w:lang w:val="en-IE"/>
        </w:rPr>
        <w:t>project timeline</w:t>
      </w:r>
      <w:r w:rsidR="00A92931" w:rsidRPr="00F520B6">
        <w:rPr>
          <w:lang w:val="en-IE"/>
        </w:rPr>
        <w:t xml:space="preserve"> is presented</w:t>
      </w:r>
      <w:r w:rsidR="00D6079C" w:rsidRPr="00F520B6">
        <w:rPr>
          <w:lang w:val="en-IE"/>
        </w:rPr>
        <w:t xml:space="preserve">. </w:t>
      </w:r>
      <w:r w:rsidR="00783FF9" w:rsidRPr="00F520B6">
        <w:rPr>
          <w:lang w:val="en-IE"/>
        </w:rPr>
        <w:t xml:space="preserve">The timeline remains very much </w:t>
      </w:r>
      <w:r w:rsidR="128ABEDF" w:rsidRPr="00F520B6">
        <w:rPr>
          <w:lang w:val="en-IE"/>
        </w:rPr>
        <w:t>intact</w:t>
      </w:r>
      <w:r w:rsidR="00783FF9" w:rsidRPr="00F520B6">
        <w:rPr>
          <w:lang w:val="en-IE"/>
        </w:rPr>
        <w:t xml:space="preserve"> in comparison to the proposal</w:t>
      </w:r>
      <w:r w:rsidR="00C56C68" w:rsidRPr="00F520B6">
        <w:rPr>
          <w:lang w:val="en-IE"/>
        </w:rPr>
        <w:t xml:space="preserve">. </w:t>
      </w:r>
      <w:r w:rsidR="00D6079C" w:rsidRPr="00F520B6">
        <w:rPr>
          <w:lang w:val="en-IE"/>
        </w:rPr>
        <w:t xml:space="preserve">The </w:t>
      </w:r>
      <w:r w:rsidR="008B4FCC" w:rsidRPr="00F520B6">
        <w:rPr>
          <w:lang w:val="en-IE"/>
        </w:rPr>
        <w:t>agreed</w:t>
      </w:r>
      <w:r w:rsidR="00433726" w:rsidRPr="00F520B6">
        <w:rPr>
          <w:lang w:val="en-IE"/>
        </w:rPr>
        <w:t xml:space="preserve"> change is in relation to Deliverable 3, where </w:t>
      </w:r>
      <w:r w:rsidR="00A92931" w:rsidRPr="00F520B6">
        <w:rPr>
          <w:lang w:val="en-IE"/>
        </w:rPr>
        <w:t xml:space="preserve">the project team </w:t>
      </w:r>
      <w:r w:rsidR="008603C0" w:rsidRPr="00F520B6">
        <w:rPr>
          <w:lang w:val="en-IE"/>
        </w:rPr>
        <w:t>propose</w:t>
      </w:r>
      <w:r w:rsidR="00A92931" w:rsidRPr="00F520B6">
        <w:rPr>
          <w:lang w:val="en-IE"/>
        </w:rPr>
        <w:t>s</w:t>
      </w:r>
      <w:r w:rsidR="008603C0" w:rsidRPr="00F520B6">
        <w:rPr>
          <w:lang w:val="en-IE"/>
        </w:rPr>
        <w:t xml:space="preserve"> to extend the timeline by one month</w:t>
      </w:r>
      <w:r w:rsidR="00A901DE" w:rsidRPr="00F520B6">
        <w:rPr>
          <w:lang w:val="en-IE"/>
        </w:rPr>
        <w:t xml:space="preserve"> (as indicated by the red arrow below). The reasoning for this is that </w:t>
      </w:r>
      <w:r w:rsidR="00DF59A4" w:rsidRPr="00F520B6">
        <w:rPr>
          <w:lang w:val="en-IE"/>
        </w:rPr>
        <w:t xml:space="preserve">with </w:t>
      </w:r>
      <w:r w:rsidR="00A901DE" w:rsidRPr="00F520B6">
        <w:rPr>
          <w:lang w:val="en-IE"/>
        </w:rPr>
        <w:t>September 2022</w:t>
      </w:r>
      <w:r w:rsidR="00DF59A4" w:rsidRPr="00F520B6">
        <w:rPr>
          <w:lang w:val="en-IE"/>
        </w:rPr>
        <w:t xml:space="preserve"> being </w:t>
      </w:r>
      <w:r w:rsidR="003E54E5" w:rsidRPr="00F520B6">
        <w:rPr>
          <w:lang w:val="en-IE"/>
        </w:rPr>
        <w:t xml:space="preserve">the </w:t>
      </w:r>
      <w:r w:rsidR="00DF59A4" w:rsidRPr="00F520B6">
        <w:rPr>
          <w:lang w:val="en-IE"/>
        </w:rPr>
        <w:t>month</w:t>
      </w:r>
      <w:r w:rsidR="003E54E5" w:rsidRPr="00F520B6">
        <w:rPr>
          <w:lang w:val="en-IE"/>
        </w:rPr>
        <w:t xml:space="preserve"> when </w:t>
      </w:r>
      <w:r w:rsidR="004645E0" w:rsidRPr="00F520B6">
        <w:rPr>
          <w:lang w:val="en-IE"/>
        </w:rPr>
        <w:t>the project started</w:t>
      </w:r>
      <w:r w:rsidR="00DF59A4" w:rsidRPr="00F520B6">
        <w:rPr>
          <w:lang w:val="en-IE"/>
        </w:rPr>
        <w:t xml:space="preserve">, the last delivery of </w:t>
      </w:r>
      <w:r w:rsidR="00986D90" w:rsidRPr="00F520B6">
        <w:rPr>
          <w:lang w:val="en-IE"/>
        </w:rPr>
        <w:t xml:space="preserve">Deliverable 3 </w:t>
      </w:r>
      <w:r w:rsidR="005123B8" w:rsidRPr="00F520B6">
        <w:rPr>
          <w:lang w:val="en-IE"/>
        </w:rPr>
        <w:t xml:space="preserve">would </w:t>
      </w:r>
      <w:r w:rsidR="00D353BC" w:rsidRPr="00F520B6">
        <w:rPr>
          <w:lang w:val="en-IE"/>
        </w:rPr>
        <w:t>be end</w:t>
      </w:r>
      <w:r w:rsidR="00986D90" w:rsidRPr="00F520B6">
        <w:rPr>
          <w:lang w:val="en-IE"/>
        </w:rPr>
        <w:t xml:space="preserve"> December 2022</w:t>
      </w:r>
      <w:r w:rsidR="00602730" w:rsidRPr="00F520B6">
        <w:rPr>
          <w:lang w:val="en-IE"/>
        </w:rPr>
        <w:t>, which is not ideal for organisation of international workshops.</w:t>
      </w:r>
      <w:r w:rsidR="00986D90" w:rsidRPr="00F520B6">
        <w:rPr>
          <w:lang w:val="en-IE"/>
        </w:rPr>
        <w:t xml:space="preserve"> </w:t>
      </w:r>
      <w:r w:rsidR="00D821D3" w:rsidRPr="00F520B6">
        <w:rPr>
          <w:lang w:val="en-IE"/>
        </w:rPr>
        <w:t>In light of this</w:t>
      </w:r>
      <w:r w:rsidR="0050346F" w:rsidRPr="00F520B6">
        <w:rPr>
          <w:lang w:val="en-IE"/>
        </w:rPr>
        <w:t>,</w:t>
      </w:r>
      <w:r w:rsidR="00D821D3" w:rsidRPr="00F520B6">
        <w:rPr>
          <w:lang w:val="en-IE"/>
        </w:rPr>
        <w:t xml:space="preserve"> </w:t>
      </w:r>
      <w:r w:rsidR="00A92931" w:rsidRPr="00F520B6">
        <w:rPr>
          <w:lang w:val="en-IE"/>
        </w:rPr>
        <w:t xml:space="preserve">the project team </w:t>
      </w:r>
      <w:r w:rsidR="00D821D3" w:rsidRPr="00F520B6">
        <w:rPr>
          <w:lang w:val="en-IE"/>
        </w:rPr>
        <w:t xml:space="preserve">propose to extend the </w:t>
      </w:r>
      <w:r w:rsidR="00783FF9" w:rsidRPr="00F520B6">
        <w:rPr>
          <w:lang w:val="en-IE"/>
        </w:rPr>
        <w:t>timeline of Deliverable 3 by one month and to hold the three seminars in the course of January 2023.</w:t>
      </w:r>
    </w:p>
    <w:p w14:paraId="4C12201C" w14:textId="77777777" w:rsidR="00A901DE" w:rsidRPr="00F520B6" w:rsidRDefault="00A901DE" w:rsidP="004172FB">
      <w:pPr>
        <w:ind w:left="0"/>
        <w:rPr>
          <w:lang w:val="en-IE"/>
        </w:rPr>
      </w:pPr>
    </w:p>
    <w:p w14:paraId="6E66B5F9" w14:textId="77777777" w:rsidR="00A901DE" w:rsidRPr="00F520B6" w:rsidRDefault="008B4FCC" w:rsidP="004172FB">
      <w:pPr>
        <w:ind w:left="0"/>
        <w:rPr>
          <w:lang w:val="en-IE"/>
        </w:rPr>
      </w:pPr>
      <w:r w:rsidRPr="00F520B6">
        <w:rPr>
          <w:lang w:val="en-IE"/>
        </w:rPr>
        <w:t xml:space="preserve">In addition to the </w:t>
      </w:r>
      <w:r w:rsidR="00C95507" w:rsidRPr="00F520B6">
        <w:rPr>
          <w:lang w:val="en-IE"/>
        </w:rPr>
        <w:t xml:space="preserve">agreed change to Deliverable 3, </w:t>
      </w:r>
      <w:r w:rsidR="00A92931" w:rsidRPr="00F520B6">
        <w:rPr>
          <w:lang w:val="en-IE"/>
        </w:rPr>
        <w:t>the project team</w:t>
      </w:r>
      <w:r w:rsidR="00C95507" w:rsidRPr="00F520B6">
        <w:rPr>
          <w:lang w:val="en-IE"/>
        </w:rPr>
        <w:t xml:space="preserve"> also propose</w:t>
      </w:r>
      <w:r w:rsidR="00A92931" w:rsidRPr="00F520B6">
        <w:rPr>
          <w:lang w:val="en-IE"/>
        </w:rPr>
        <w:t>s</w:t>
      </w:r>
      <w:r w:rsidR="00C95507" w:rsidRPr="00F520B6">
        <w:rPr>
          <w:lang w:val="en-IE"/>
        </w:rPr>
        <w:t xml:space="preserve"> to extend </w:t>
      </w:r>
      <w:r w:rsidR="00A53855" w:rsidRPr="00F520B6">
        <w:rPr>
          <w:lang w:val="en-IE"/>
        </w:rPr>
        <w:t xml:space="preserve">the timeline for Deliverable 2. </w:t>
      </w:r>
      <w:r w:rsidR="00353BA6" w:rsidRPr="00F520B6">
        <w:rPr>
          <w:lang w:val="en-IE"/>
        </w:rPr>
        <w:t xml:space="preserve">The reasoning for this proposed extension is elaborated on in section 2.1 on Deliverable 2. </w:t>
      </w:r>
    </w:p>
    <w:p w14:paraId="75600F8F" w14:textId="77777777" w:rsidR="008B4FCC" w:rsidRPr="00F520B6" w:rsidRDefault="008B4FCC" w:rsidP="004172FB">
      <w:pPr>
        <w:ind w:left="0"/>
        <w:rPr>
          <w:lang w:val="en-IE"/>
        </w:rPr>
      </w:pPr>
    </w:p>
    <w:p w14:paraId="0141D5C4" w14:textId="03A71C5A" w:rsidR="005D5D9E" w:rsidRPr="00F520B6" w:rsidRDefault="008603C0" w:rsidP="00D821D3">
      <w:pPr>
        <w:pStyle w:val="Titulek"/>
        <w:ind w:left="0"/>
        <w:rPr>
          <w:lang w:val="en-IE"/>
        </w:rPr>
      </w:pPr>
      <w:r w:rsidRPr="00F520B6">
        <w:rPr>
          <w:lang w:val="en-IE"/>
        </w:rPr>
        <w:t xml:space="preserve"> </w:t>
      </w:r>
      <w:r w:rsidR="00A901DE" w:rsidRPr="00F520B6">
        <w:rPr>
          <w:lang w:val="en-IE"/>
        </w:rPr>
        <w:t xml:space="preserve">Figure </w:t>
      </w:r>
      <w:r w:rsidRPr="00F520B6">
        <w:rPr>
          <w:lang w:val="en-IE"/>
        </w:rPr>
        <w:fldChar w:fldCharType="begin"/>
      </w:r>
      <w:r w:rsidRPr="00F520B6">
        <w:rPr>
          <w:lang w:val="en-IE"/>
        </w:rPr>
        <w:instrText>STYLEREF 1 \s</w:instrText>
      </w:r>
      <w:r w:rsidRPr="00F520B6">
        <w:rPr>
          <w:lang w:val="en-IE"/>
        </w:rPr>
        <w:fldChar w:fldCharType="separate"/>
      </w:r>
      <w:r w:rsidR="0074024F">
        <w:rPr>
          <w:noProof/>
          <w:lang w:val="en-IE"/>
        </w:rPr>
        <w:t>3</w:t>
      </w:r>
      <w:r w:rsidRPr="00F520B6">
        <w:rPr>
          <w:lang w:val="en-IE"/>
        </w:rPr>
        <w:fldChar w:fldCharType="end"/>
      </w:r>
      <w:r w:rsidR="000A7434" w:rsidRPr="00F520B6">
        <w:rPr>
          <w:lang w:val="en-IE"/>
        </w:rPr>
        <w:noBreakHyphen/>
      </w:r>
      <w:r w:rsidR="000A7434" w:rsidRPr="00F520B6">
        <w:rPr>
          <w:lang w:val="en-IE"/>
        </w:rPr>
        <w:fldChar w:fldCharType="begin"/>
      </w:r>
      <w:r w:rsidR="000A7434" w:rsidRPr="00F520B6">
        <w:rPr>
          <w:lang w:val="en-IE"/>
        </w:rPr>
        <w:instrText xml:space="preserve"> SEQ Figure \* ARABIC \s 1 </w:instrText>
      </w:r>
      <w:r w:rsidR="000A7434" w:rsidRPr="00F520B6">
        <w:rPr>
          <w:lang w:val="en-IE"/>
        </w:rPr>
        <w:fldChar w:fldCharType="separate"/>
      </w:r>
      <w:r w:rsidR="0074024F">
        <w:rPr>
          <w:noProof/>
          <w:lang w:val="en-IE"/>
        </w:rPr>
        <w:t>2</w:t>
      </w:r>
      <w:r w:rsidR="000A7434" w:rsidRPr="00F520B6">
        <w:rPr>
          <w:lang w:val="en-IE"/>
        </w:rPr>
        <w:fldChar w:fldCharType="end"/>
      </w:r>
      <w:r w:rsidR="00A901DE" w:rsidRPr="00F520B6">
        <w:rPr>
          <w:lang w:val="en-IE"/>
        </w:rPr>
        <w:t xml:space="preserve"> Updated project timeline</w:t>
      </w:r>
    </w:p>
    <w:tbl>
      <w:tblPr>
        <w:tblStyle w:val="SmartTextTable1"/>
        <w:tblW w:w="5000" w:type="pct"/>
        <w:tblLook w:val="04A0" w:firstRow="1" w:lastRow="0" w:firstColumn="1" w:lastColumn="0" w:noHBand="0" w:noVBand="1"/>
      </w:tblPr>
      <w:tblGrid>
        <w:gridCol w:w="2554"/>
        <w:gridCol w:w="633"/>
        <w:gridCol w:w="633"/>
        <w:gridCol w:w="633"/>
        <w:gridCol w:w="633"/>
        <w:gridCol w:w="633"/>
        <w:gridCol w:w="633"/>
        <w:gridCol w:w="633"/>
        <w:gridCol w:w="633"/>
        <w:gridCol w:w="633"/>
        <w:gridCol w:w="633"/>
        <w:gridCol w:w="633"/>
        <w:gridCol w:w="633"/>
        <w:gridCol w:w="633"/>
        <w:gridCol w:w="633"/>
        <w:gridCol w:w="633"/>
        <w:gridCol w:w="633"/>
        <w:gridCol w:w="633"/>
        <w:gridCol w:w="633"/>
      </w:tblGrid>
      <w:tr w:rsidR="00CF11FA" w:rsidRPr="00F520B6" w14:paraId="6AF55F05" w14:textId="77777777" w:rsidTr="00A901DE">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000000"/>
              <w:bottom w:val="single" w:sz="4" w:space="0" w:color="000000"/>
              <w:right w:val="single" w:sz="4" w:space="0" w:color="000000"/>
            </w:tcBorders>
            <w:hideMark/>
          </w:tcPr>
          <w:p w14:paraId="55B27A92" w14:textId="77777777" w:rsidR="007A3BCB" w:rsidRPr="00F520B6" w:rsidRDefault="007A3BCB">
            <w:pPr>
              <w:keepNext/>
              <w:spacing w:line="240" w:lineRule="auto"/>
              <w:ind w:left="0"/>
              <w:rPr>
                <w:sz w:val="20"/>
                <w:lang w:val="en-IE"/>
              </w:rPr>
            </w:pPr>
            <w:r w:rsidRPr="00F520B6">
              <w:rPr>
                <w:sz w:val="20"/>
                <w:lang w:val="en-IE"/>
              </w:rPr>
              <w:t>Deliverable / Month</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14:paraId="3B151FFD"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en-IE"/>
              </w:rPr>
            </w:pPr>
            <w:r w:rsidRPr="00F520B6">
              <w:rPr>
                <w:sz w:val="20"/>
                <w:lang w:val="en-IE"/>
              </w:rPr>
              <w:t>1</w:t>
            </w:r>
          </w:p>
          <w:p w14:paraId="3478EFE6"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(Sept 2022)</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14:paraId="1E980CDE"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en-IE"/>
              </w:rPr>
            </w:pPr>
            <w:r w:rsidRPr="00F520B6">
              <w:rPr>
                <w:sz w:val="20"/>
                <w:lang w:val="en-IE"/>
              </w:rPr>
              <w:t xml:space="preserve">2 </w:t>
            </w:r>
          </w:p>
          <w:p w14:paraId="4A3270F9"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(Oct 2022)</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14:paraId="0C24CF83"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en-IE"/>
              </w:rPr>
            </w:pPr>
            <w:r w:rsidRPr="00F520B6">
              <w:rPr>
                <w:sz w:val="20"/>
                <w:lang w:val="en-IE"/>
              </w:rPr>
              <w:t xml:space="preserve">3 </w:t>
            </w:r>
          </w:p>
          <w:p w14:paraId="7B3979E7"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(Nov 2022)</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14:paraId="67067E4A"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en-IE"/>
              </w:rPr>
            </w:pPr>
            <w:r w:rsidRPr="00F520B6">
              <w:rPr>
                <w:sz w:val="20"/>
                <w:lang w:val="en-IE"/>
              </w:rPr>
              <w:t xml:space="preserve">4 </w:t>
            </w:r>
          </w:p>
          <w:p w14:paraId="7F27C1F5"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en-IE"/>
              </w:rPr>
            </w:pPr>
            <w:r w:rsidRPr="00F520B6">
              <w:rPr>
                <w:sz w:val="20"/>
                <w:lang w:val="en-IE"/>
              </w:rPr>
              <w:t>(Dec 2022)</w:t>
            </w:r>
          </w:p>
          <w:p w14:paraId="3348D57B"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14:paraId="0C32A4BB"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5 (Jan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14:paraId="0DE653A2"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6 (Feb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58231C15"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en-IE"/>
              </w:rPr>
            </w:pPr>
            <w:r w:rsidRPr="00F520B6">
              <w:rPr>
                <w:sz w:val="20"/>
                <w:lang w:val="en-IE"/>
              </w:rPr>
              <w:t>7</w:t>
            </w:r>
          </w:p>
          <w:p w14:paraId="55F92E3D"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(Mar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536FC77B"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8 (Apr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0244940D"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9 (May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1BF06C73"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10 (Jun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717D3452"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11 (Jul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6B4D15A3"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12 (Aug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07440521"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13 (Sept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578580A7"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en-IE"/>
              </w:rPr>
            </w:pPr>
            <w:r w:rsidRPr="00F520B6">
              <w:rPr>
                <w:sz w:val="20"/>
                <w:lang w:val="en-IE"/>
              </w:rPr>
              <w:t>14</w:t>
            </w:r>
          </w:p>
          <w:p w14:paraId="37A57351"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(Oct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6145AC70"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15 (Nov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48F51F80"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16 (Dec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7EC65108"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17 (Jan 2024)</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14:paraId="191F9074" w14:textId="77777777" w:rsidR="007A3BCB" w:rsidRPr="00F520B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en-IE"/>
              </w:rPr>
            </w:pPr>
            <w:r w:rsidRPr="00F520B6">
              <w:rPr>
                <w:sz w:val="20"/>
                <w:lang w:val="en-IE"/>
              </w:rPr>
              <w:t>18 (Feb 2024)</w:t>
            </w:r>
          </w:p>
        </w:tc>
      </w:tr>
      <w:tr w:rsidR="007A3BCB" w:rsidRPr="00F520B6" w14:paraId="3259963E" w14:textId="77777777" w:rsidTr="00A901DE">
        <w:trPr>
          <w:trHeight w:val="508"/>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hideMark/>
          </w:tcPr>
          <w:p w14:paraId="624B3B73" w14:textId="77777777" w:rsidR="007A3BCB" w:rsidRPr="00F520B6" w:rsidRDefault="007A3BCB">
            <w:pPr>
              <w:keepNext/>
              <w:spacing w:line="240" w:lineRule="auto"/>
              <w:ind w:left="0"/>
              <w:rPr>
                <w:sz w:val="20"/>
                <w:lang w:val="en-IE"/>
              </w:rPr>
            </w:pPr>
            <w:r w:rsidRPr="00F520B6">
              <w:rPr>
                <w:sz w:val="20"/>
                <w:lang w:val="en-IE"/>
              </w:rPr>
              <w:t xml:space="preserve">DLV1 </w:t>
            </w: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hideMark/>
          </w:tcPr>
          <w:p w14:paraId="7B3495B2"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r w:rsidRPr="00F520B6">
              <w:rPr>
                <w:rFonts w:ascii="Symbol" w:hAnsi="Symbol"/>
                <w:sz w:val="20"/>
                <w:lang w:val="en-IE"/>
              </w:rPr>
              <w:t></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FD596"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1A227"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670A8"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1CC99A"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6EFA6D"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98A0D80"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2034C28A"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2317F636"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694D336E"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1BAFD8B"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D9D9DA2"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72B5050C"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258F9C37"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168B164"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786A00C6"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5AC95A8"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8F60CE6"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r>
      <w:tr w:rsidR="001D7863" w:rsidRPr="00F520B6" w14:paraId="46CEE61C" w14:textId="77777777" w:rsidTr="008B4FCC">
        <w:trPr>
          <w:trHeight w:val="282"/>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0000"/>
              <w:left w:val="single" w:sz="4" w:space="0" w:color="000000"/>
              <w:bottom w:val="single" w:sz="4" w:space="0" w:color="000000"/>
              <w:right w:val="single" w:sz="4" w:space="0" w:color="000000"/>
            </w:tcBorders>
            <w:hideMark/>
          </w:tcPr>
          <w:p w14:paraId="31E59553" w14:textId="77777777" w:rsidR="007A3BCB" w:rsidRPr="00F520B6" w:rsidRDefault="007A3BCB">
            <w:pPr>
              <w:keepNext/>
              <w:spacing w:line="240" w:lineRule="auto"/>
              <w:ind w:left="0"/>
              <w:rPr>
                <w:sz w:val="20"/>
                <w:lang w:val="en-IE"/>
              </w:rPr>
            </w:pPr>
            <w:r w:rsidRPr="00F520B6">
              <w:rPr>
                <w:sz w:val="20"/>
                <w:lang w:val="en-IE"/>
              </w:rPr>
              <w:t xml:space="preserve">DLV2 </w:t>
            </w:r>
          </w:p>
        </w:tc>
        <w:tc>
          <w:tcPr>
            <w:tcW w:w="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9E71F6"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0"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0C86B7EC"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0"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274A8C23" w14:textId="77777777" w:rsidR="007A3BCB" w:rsidRPr="00F520B6" w:rsidRDefault="008B4FCC">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r w:rsidRPr="00F520B6">
              <w:rPr>
                <w:noProof/>
                <w:sz w:val="20"/>
                <w:lang w:val="cs-CZ" w:eastAsia="cs-CZ"/>
              </w:rPr>
              <mc:AlternateContent>
                <mc:Choice Requires="wps">
                  <w:drawing>
                    <wp:anchor distT="0" distB="0" distL="114300" distR="114300" simplePos="0" relativeHeight="251658253" behindDoc="0" locked="0" layoutInCell="1" allowOverlap="1" wp14:anchorId="43E5D6ED" wp14:editId="2CF2E7DF">
                      <wp:simplePos x="0" y="0"/>
                      <wp:positionH relativeFrom="column">
                        <wp:posOffset>146050</wp:posOffset>
                      </wp:positionH>
                      <wp:positionV relativeFrom="paragraph">
                        <wp:posOffset>87630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shapetype w14:anchorId="3D5823ED" id="_x0000_t32" coordsize="21600,21600" o:spt="32" o:oned="t" path="m,l21600,21600e" filled="f">
                      <v:path arrowok="t" fillok="f" o:connecttype="none"/>
                      <o:lock v:ext="edit" shapetype="t"/>
                    </v:shapetype>
                    <v:shape id="Straight Arrow Connector 14" o:spid="_x0000_s1026" type="#_x0000_t32" style="position:absolute;margin-left:11.5pt;margin-top:6.9pt;width:27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" strokecolor="#f04e30 [3205]" strokeweight="3pt">
                      <v:stroke endarrow="block"/>
                      <v:shadow on="t" color="black" opacity="22937f" origin=",.5" offset="0,.63889mm"/>
                    </v:shape>
                  </w:pict>
                </mc:Fallback>
              </mc:AlternateContent>
            </w:r>
          </w:p>
        </w:tc>
        <w:tc>
          <w:tcPr>
            <w:tcW w:w="0"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hideMark/>
          </w:tcPr>
          <w:p w14:paraId="71EEE56A" w14:textId="77777777" w:rsidR="007A3BCB" w:rsidRPr="00F520B6" w:rsidRDefault="008B4FCC">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r w:rsidRPr="00F520B6">
              <w:rPr>
                <w:rFonts w:ascii="Symbol" w:hAnsi="Symbol"/>
                <w:sz w:val="20"/>
                <w:lang w:val="en-IE"/>
              </w:rPr>
              <w:t></w:t>
            </w:r>
          </w:p>
        </w:tc>
        <w:tc>
          <w:tcPr>
            <w:tcW w:w="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41761"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1D873"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5DB9A97D"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36A80809"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67492320"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7BD56501"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4490C429"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00C228D9"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33A5B90A"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77B894EA"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7F35CA01"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4D938DA9"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30AE6BA1"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0" w:type="pct"/>
            <w:tcBorders>
              <w:top w:val="single" w:sz="4" w:space="0" w:color="000000"/>
              <w:left w:val="single" w:sz="4" w:space="0" w:color="000000"/>
              <w:bottom w:val="single" w:sz="4" w:space="0" w:color="000000"/>
              <w:right w:val="single" w:sz="4" w:space="0" w:color="000000"/>
            </w:tcBorders>
          </w:tcPr>
          <w:p w14:paraId="2E63D429" w14:textId="77777777" w:rsidR="007A3BCB" w:rsidRPr="00F520B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r>
      <w:tr w:rsidR="00896D7B" w:rsidRPr="00F520B6" w14:paraId="7C3F098C" w14:textId="77777777" w:rsidTr="00C62E17">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hideMark/>
          </w:tcPr>
          <w:p w14:paraId="0A5EA960" w14:textId="77777777" w:rsidR="00C62E17" w:rsidRPr="00F520B6" w:rsidRDefault="00C62E17" w:rsidP="00C62E17">
            <w:pPr>
              <w:keepNext/>
              <w:spacing w:line="240" w:lineRule="auto"/>
              <w:ind w:left="0"/>
              <w:rPr>
                <w:sz w:val="20"/>
                <w:lang w:val="en-IE"/>
              </w:rPr>
            </w:pPr>
            <w:r w:rsidRPr="00F520B6">
              <w:rPr>
                <w:sz w:val="20"/>
                <w:lang w:val="en-IE"/>
              </w:rPr>
              <w:t xml:space="preserve">DLV3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47C3F"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176F7BD1"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2AEDCF61"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00397689"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r w:rsidRPr="00F520B6">
              <w:rPr>
                <w:noProof/>
                <w:sz w:val="20"/>
                <w:lang w:val="cs-CZ" w:eastAsia="cs-CZ"/>
              </w:rPr>
              <mc:AlternateContent>
                <mc:Choice Requires="wps">
                  <w:drawing>
                    <wp:anchor distT="0" distB="0" distL="114300" distR="114300" simplePos="0" relativeHeight="251658249" behindDoc="0" locked="0" layoutInCell="1" allowOverlap="1" wp14:anchorId="6747E7FD" wp14:editId="16623BCC">
                      <wp:simplePos x="0" y="0"/>
                      <wp:positionH relativeFrom="column">
                        <wp:posOffset>183515</wp:posOffset>
                      </wp:positionH>
                      <wp:positionV relativeFrom="paragraph">
                        <wp:posOffset>102870</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shape w14:anchorId="392F2B5E" id="Straight Arrow Connector 2" o:spid="_x0000_s1026" type="#_x0000_t32" style="position:absolute;margin-left:14.45pt;margin-top:8.1pt;width:27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" strokecolor="#f04e30 [3205]" strokeweight="3pt">
                      <v:stroke endarrow="block"/>
                      <v:shadow on="t" color="black" opacity="22937f" origin=",.5" offset="0,.63889mm"/>
                    </v:shape>
                  </w:pict>
                </mc:Fallback>
              </mc:AlternateContent>
            </w: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3785256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r w:rsidRPr="00F520B6">
              <w:rPr>
                <w:rFonts w:ascii="Symbol" w:hAnsi="Symbol"/>
                <w:sz w:val="20"/>
                <w:lang w:val="en-IE"/>
              </w:rPr>
              <w:t></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F8029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A88F30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2DF99D9"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71DF8EB"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73E3161A"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69D3CF4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7DC34C3A"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85035D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82D90BB"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7162EC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90E324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0ABDCC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C40C7D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r>
      <w:tr w:rsidR="00C62E17" w:rsidRPr="00F520B6" w14:paraId="4309FA28" w14:textId="77777777"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14:paraId="195E3187" w14:textId="77777777" w:rsidR="00C62E17" w:rsidRPr="00F520B6" w:rsidRDefault="00C62E17" w:rsidP="00C62E17">
            <w:pPr>
              <w:keepNext/>
              <w:spacing w:line="240" w:lineRule="auto"/>
              <w:ind w:left="0"/>
              <w:rPr>
                <w:sz w:val="20"/>
                <w:lang w:val="en-IE"/>
              </w:rPr>
            </w:pPr>
            <w:r w:rsidRPr="00F520B6">
              <w:rPr>
                <w:sz w:val="20"/>
                <w:lang w:val="en-IE"/>
              </w:rPr>
              <w:t xml:space="preserve">DLV4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ED0A6"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B74A8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B29E77"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49762661"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54AB277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4516AE7E"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r w:rsidRPr="00F520B6">
              <w:rPr>
                <w:rFonts w:ascii="Symbol" w:hAnsi="Symbol"/>
                <w:sz w:val="20"/>
                <w:lang w:val="en-IE"/>
              </w:rPr>
              <w:t></w:t>
            </w:r>
          </w:p>
        </w:tc>
        <w:tc>
          <w:tcPr>
            <w:tcW w:w="227" w:type="pct"/>
            <w:tcBorders>
              <w:top w:val="single" w:sz="4" w:space="0" w:color="000000"/>
              <w:left w:val="single" w:sz="4" w:space="0" w:color="000000"/>
              <w:bottom w:val="single" w:sz="4" w:space="0" w:color="000000"/>
              <w:right w:val="single" w:sz="4" w:space="0" w:color="000000"/>
            </w:tcBorders>
          </w:tcPr>
          <w:p w14:paraId="1230E79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7930B709"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CEABCCB"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3459A09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6D71DF4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49053C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6FEAEC2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2272A5D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2350940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654C8EF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51658B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555AE3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r>
      <w:tr w:rsidR="00896D7B" w:rsidRPr="00F520B6" w14:paraId="5187C24C" w14:textId="77777777"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14:paraId="70CE9982" w14:textId="77777777" w:rsidR="00C62E17" w:rsidRPr="00F520B6" w:rsidRDefault="00C62E17" w:rsidP="00C62E17">
            <w:pPr>
              <w:keepNext/>
              <w:spacing w:line="240" w:lineRule="auto"/>
              <w:ind w:left="0"/>
              <w:rPr>
                <w:sz w:val="20"/>
                <w:lang w:val="en-IE"/>
              </w:rPr>
            </w:pPr>
            <w:r w:rsidRPr="00F520B6">
              <w:rPr>
                <w:sz w:val="20"/>
                <w:lang w:val="en-IE"/>
              </w:rPr>
              <w:t xml:space="preserve">DLV5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40D4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E632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8E29B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2BF1F"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AF54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14:paraId="2B30B00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05DD294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10862A0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0606BA6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4B294720"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r w:rsidRPr="00F520B6">
              <w:rPr>
                <w:rFonts w:ascii="Symbol" w:hAnsi="Symbol"/>
                <w:sz w:val="20"/>
                <w:lang w:val="en-IE"/>
              </w:rPr>
              <w:t></w:t>
            </w:r>
          </w:p>
        </w:tc>
        <w:tc>
          <w:tcPr>
            <w:tcW w:w="227" w:type="pct"/>
            <w:tcBorders>
              <w:top w:val="single" w:sz="4" w:space="0" w:color="000000"/>
              <w:left w:val="single" w:sz="4" w:space="0" w:color="000000"/>
              <w:bottom w:val="single" w:sz="4" w:space="0" w:color="000000"/>
              <w:right w:val="single" w:sz="4" w:space="0" w:color="000000"/>
            </w:tcBorders>
          </w:tcPr>
          <w:p w14:paraId="099A645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307ABDB"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858B30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DD8A51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B41CE1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68B98A1"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346B1747"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B68E0E1"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r>
      <w:tr w:rsidR="00896D7B" w:rsidRPr="00F520B6" w14:paraId="69B10F23" w14:textId="77777777"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14:paraId="6035BE0A" w14:textId="77777777" w:rsidR="00C62E17" w:rsidRPr="00F520B6" w:rsidRDefault="00C62E17" w:rsidP="00C62E17">
            <w:pPr>
              <w:keepNext/>
              <w:spacing w:line="240" w:lineRule="auto"/>
              <w:ind w:left="0"/>
              <w:rPr>
                <w:sz w:val="20"/>
                <w:lang w:val="en-IE"/>
              </w:rPr>
            </w:pPr>
            <w:r w:rsidRPr="00F520B6">
              <w:rPr>
                <w:sz w:val="20"/>
                <w:lang w:val="en-IE"/>
              </w:rPr>
              <w:t xml:space="preserve">DLV6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C87D1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72E38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903AB0"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28610F"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203E3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07011"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3D8367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8AE1120"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28D3E4A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63F87179"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4D262AB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4C42713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r w:rsidRPr="00F520B6">
              <w:rPr>
                <w:rFonts w:ascii="Symbol" w:hAnsi="Symbol"/>
                <w:sz w:val="20"/>
                <w:lang w:val="en-IE"/>
              </w:rPr>
              <w:t></w:t>
            </w:r>
          </w:p>
        </w:tc>
        <w:tc>
          <w:tcPr>
            <w:tcW w:w="227" w:type="pct"/>
            <w:tcBorders>
              <w:top w:val="single" w:sz="4" w:space="0" w:color="000000"/>
              <w:left w:val="single" w:sz="4" w:space="0" w:color="000000"/>
              <w:bottom w:val="single" w:sz="4" w:space="0" w:color="000000"/>
              <w:right w:val="single" w:sz="4" w:space="0" w:color="000000"/>
            </w:tcBorders>
          </w:tcPr>
          <w:p w14:paraId="2BFD718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34F8B370"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408AB66"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BA44E7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963AA2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4F82D84E"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r>
      <w:tr w:rsidR="00896D7B" w:rsidRPr="00F520B6" w14:paraId="6411222C" w14:textId="77777777"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14:paraId="489E93A5" w14:textId="77777777" w:rsidR="00C62E17" w:rsidRPr="00F520B6" w:rsidRDefault="00C62E17" w:rsidP="00C62E17">
            <w:pPr>
              <w:keepNext/>
              <w:spacing w:line="240" w:lineRule="auto"/>
              <w:ind w:left="0"/>
              <w:rPr>
                <w:sz w:val="20"/>
                <w:lang w:val="en-IE"/>
              </w:rPr>
            </w:pPr>
            <w:r w:rsidRPr="00F520B6">
              <w:rPr>
                <w:sz w:val="20"/>
                <w:lang w:val="en-IE"/>
              </w:rPr>
              <w:t xml:space="preserve">DLV7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930A4B"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FEA18F"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88BB46"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53B7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47A95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919C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6B9F65D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5D122AC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1CFF7640"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F682EF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2ADDCE8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1A482DD7"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5E135810"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2726382E"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0045F270"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16726F3C"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3F21FB4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r w:rsidRPr="00F520B6">
              <w:rPr>
                <w:rFonts w:ascii="Symbol" w:hAnsi="Symbol"/>
                <w:sz w:val="20"/>
                <w:lang w:val="en-IE"/>
              </w:rPr>
              <w:t></w:t>
            </w:r>
          </w:p>
        </w:tc>
        <w:tc>
          <w:tcPr>
            <w:tcW w:w="227" w:type="pct"/>
            <w:tcBorders>
              <w:top w:val="single" w:sz="4" w:space="0" w:color="000000"/>
              <w:left w:val="single" w:sz="4" w:space="0" w:color="000000"/>
              <w:bottom w:val="single" w:sz="4" w:space="0" w:color="000000"/>
              <w:right w:val="single" w:sz="4" w:space="0" w:color="000000"/>
            </w:tcBorders>
          </w:tcPr>
          <w:p w14:paraId="15B1E0FE"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r>
      <w:tr w:rsidR="00896D7B" w:rsidRPr="00F520B6" w14:paraId="636A68E4" w14:textId="77777777"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14:paraId="0058F124" w14:textId="77777777" w:rsidR="00C62E17" w:rsidRPr="00F520B6" w:rsidRDefault="00C62E17" w:rsidP="00C62E17">
            <w:pPr>
              <w:keepNext/>
              <w:spacing w:line="240" w:lineRule="auto"/>
              <w:ind w:left="0"/>
              <w:rPr>
                <w:sz w:val="20"/>
                <w:lang w:val="en-IE"/>
              </w:rPr>
            </w:pPr>
            <w:r w:rsidRPr="00F520B6">
              <w:rPr>
                <w:sz w:val="20"/>
                <w:lang w:val="en-IE"/>
              </w:rPr>
              <w:t xml:space="preserve">DLV8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7AEEB"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E5A1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3222A"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257C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AD97A6"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FA3E7"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005FC4A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75077462"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3A08C545"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7D84BF0E"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68A277DE"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3BDD5C2F"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tcPr>
          <w:p w14:paraId="36265D6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Pr>
          <w:p w14:paraId="78DAFD14"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Pr>
          <w:p w14:paraId="042BEA58"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Pr>
          <w:p w14:paraId="23C9F209"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b/>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1557025D"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14:paraId="46025B03" w14:textId="77777777" w:rsidR="00C62E17" w:rsidRPr="00F520B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r w:rsidRPr="00F520B6">
              <w:rPr>
                <w:rFonts w:ascii="Symbol" w:hAnsi="Symbol"/>
                <w:sz w:val="20"/>
                <w:lang w:val="en-IE"/>
              </w:rPr>
              <w:t></w:t>
            </w:r>
          </w:p>
        </w:tc>
      </w:tr>
      <w:tr w:rsidR="00C62E17" w:rsidRPr="00F520B6" w14:paraId="7A5E9CD6" w14:textId="77777777"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12" w:space="0" w:color="000000"/>
              <w:left w:val="single" w:sz="4" w:space="0" w:color="000000"/>
              <w:bottom w:val="single" w:sz="4" w:space="0" w:color="000000"/>
              <w:right w:val="single" w:sz="4" w:space="0" w:color="000000"/>
            </w:tcBorders>
          </w:tcPr>
          <w:p w14:paraId="0446D4C3" w14:textId="77777777" w:rsidR="00C62E17" w:rsidRPr="00F520B6" w:rsidRDefault="00C62E17" w:rsidP="00C62E17">
            <w:pPr>
              <w:spacing w:line="240" w:lineRule="auto"/>
              <w:ind w:left="0"/>
              <w:rPr>
                <w:sz w:val="20"/>
                <w:highlight w:val="yellow"/>
                <w:lang w:val="en-IE"/>
              </w:rPr>
            </w:pPr>
            <w:r w:rsidRPr="00F520B6">
              <w:rPr>
                <w:sz w:val="20"/>
                <w:lang w:val="en-IE"/>
              </w:rPr>
              <w:t>Quarterly progress reports</w:t>
            </w: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CFFD4"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F2A55"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7A8D6"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Mar>
              <w:top w:w="0" w:type="dxa"/>
              <w:left w:w="0" w:type="dxa"/>
              <w:bottom w:w="0" w:type="dxa"/>
              <w:right w:w="0" w:type="dxa"/>
            </w:tcMar>
          </w:tcPr>
          <w:p w14:paraId="59350F27"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r w:rsidRPr="00F520B6">
              <w:rPr>
                <w:sz w:val="20"/>
                <w:lang w:val="en-IE"/>
              </w:rPr>
              <w:t>#1</w:t>
            </w: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33D35"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005A1"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7004B020"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Pr>
          <w:p w14:paraId="7EE5B621"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r w:rsidRPr="00F520B6">
              <w:rPr>
                <w:rFonts w:ascii="Symbol" w:hAnsi="Symbol"/>
                <w:sz w:val="20"/>
                <w:lang w:val="en-IE"/>
              </w:rPr>
              <w:t></w:t>
            </w:r>
            <w:r w:rsidRPr="00F520B6">
              <w:rPr>
                <w:rFonts w:ascii="Symbol" w:hAnsi="Symbol"/>
                <w:sz w:val="20"/>
                <w:lang w:val="en-IE"/>
              </w:rPr>
              <w:t></w:t>
            </w: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4D890F97"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1E27FA96" w14:textId="77777777" w:rsidR="00C62E17" w:rsidRPr="00F520B6" w:rsidRDefault="00C62E17" w:rsidP="00C62E17">
            <w:pPr>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7EC50117"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Pr>
          <w:p w14:paraId="66C7BCD3"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r w:rsidRPr="00F520B6">
              <w:rPr>
                <w:rFonts w:ascii="Symbol" w:hAnsi="Symbol"/>
                <w:sz w:val="20"/>
                <w:lang w:val="en-IE"/>
              </w:rPr>
              <w:t></w:t>
            </w:r>
            <w:r w:rsidRPr="00F520B6">
              <w:rPr>
                <w:rFonts w:ascii="Symbol" w:hAnsi="Symbol"/>
                <w:sz w:val="20"/>
                <w:lang w:val="en-IE"/>
              </w:rPr>
              <w:t></w:t>
            </w: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17A3D308"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02E38E5C"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6ED91897"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Pr>
          <w:p w14:paraId="19914967"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r w:rsidRPr="00F520B6">
              <w:rPr>
                <w:rFonts w:ascii="Symbol" w:hAnsi="Symbol"/>
                <w:sz w:val="20"/>
                <w:lang w:val="en-IE"/>
              </w:rPr>
              <w:t></w:t>
            </w:r>
            <w:r w:rsidRPr="00F520B6">
              <w:rPr>
                <w:rFonts w:ascii="Symbol" w:hAnsi="Symbol"/>
                <w:sz w:val="20"/>
                <w:lang w:val="en-IE"/>
              </w:rPr>
              <w:t></w:t>
            </w: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75B9B83A"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14:paraId="70DD71AB"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highlight w:val="yellow"/>
                <w:lang w:val="en-IE"/>
              </w:rPr>
            </w:pPr>
          </w:p>
        </w:tc>
      </w:tr>
      <w:tr w:rsidR="00896D7B" w:rsidRPr="00F520B6" w14:paraId="14336388" w14:textId="77777777"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12" w:space="0" w:color="000000"/>
              <w:left w:val="single" w:sz="4" w:space="0" w:color="000000"/>
              <w:bottom w:val="single" w:sz="12" w:space="0" w:color="000000"/>
              <w:right w:val="single" w:sz="4" w:space="0" w:color="000000"/>
            </w:tcBorders>
            <w:hideMark/>
          </w:tcPr>
          <w:p w14:paraId="1AB3B75A" w14:textId="77777777" w:rsidR="00C62E17" w:rsidRPr="00F520B6" w:rsidRDefault="00C62E17" w:rsidP="00C62E17">
            <w:pPr>
              <w:spacing w:line="240" w:lineRule="auto"/>
              <w:ind w:left="0"/>
              <w:rPr>
                <w:sz w:val="20"/>
                <w:lang w:val="en-IE"/>
              </w:rPr>
            </w:pPr>
            <w:r w:rsidRPr="00F520B6">
              <w:rPr>
                <w:sz w:val="20"/>
                <w:lang w:val="en-IE"/>
              </w:rPr>
              <w:t xml:space="preserve">Steering Committee meetings </w:t>
            </w:r>
          </w:p>
        </w:tc>
        <w:tc>
          <w:tcPr>
            <w:tcW w:w="227" w:type="pct"/>
            <w:tcBorders>
              <w:top w:val="single" w:sz="12" w:space="0" w:color="000000"/>
              <w:left w:val="single" w:sz="4" w:space="0" w:color="000000"/>
              <w:bottom w:val="single" w:sz="12" w:space="0" w:color="000000"/>
              <w:right w:val="single" w:sz="4" w:space="0" w:color="000000"/>
            </w:tcBorders>
            <w:shd w:val="clear" w:color="auto" w:fill="A5A5A5"/>
            <w:tcMar>
              <w:top w:w="0" w:type="dxa"/>
              <w:left w:w="0" w:type="dxa"/>
              <w:bottom w:w="0" w:type="dxa"/>
              <w:right w:w="0" w:type="dxa"/>
            </w:tcMar>
            <w:hideMark/>
          </w:tcPr>
          <w:p w14:paraId="7B8DCA0A"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r w:rsidRPr="00F520B6">
              <w:rPr>
                <w:sz w:val="20"/>
                <w:lang w:val="en-IE"/>
              </w:rPr>
              <w:t>#1</w:t>
            </w:r>
          </w:p>
        </w:tc>
        <w:tc>
          <w:tcPr>
            <w:tcW w:w="227" w:type="pct"/>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14:paraId="098CD361"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227" w:type="pct"/>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14:paraId="7A95D985"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Mar>
              <w:top w:w="0" w:type="dxa"/>
              <w:left w:w="0" w:type="dxa"/>
              <w:bottom w:w="0" w:type="dxa"/>
              <w:right w:w="0" w:type="dxa"/>
            </w:tcMar>
            <w:hideMark/>
          </w:tcPr>
          <w:p w14:paraId="61C6C6BD"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r w:rsidRPr="00F520B6">
              <w:rPr>
                <w:sz w:val="20"/>
                <w:lang w:val="en-IE"/>
              </w:rPr>
              <w:t>#2</w:t>
            </w:r>
          </w:p>
        </w:tc>
        <w:tc>
          <w:tcPr>
            <w:tcW w:w="227" w:type="pct"/>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14:paraId="21C33194"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227" w:type="pct"/>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14:paraId="5851CA57"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en-IE"/>
              </w:rPr>
            </w:pP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14:paraId="54CC41B2"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Pr>
          <w:p w14:paraId="3B013E8E"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r w:rsidRPr="00F520B6">
              <w:rPr>
                <w:rFonts w:ascii="Symbol" w:hAnsi="Symbol"/>
                <w:sz w:val="20"/>
                <w:lang w:val="en-IE"/>
              </w:rPr>
              <w:t></w:t>
            </w:r>
            <w:r w:rsidRPr="00F520B6">
              <w:rPr>
                <w:rFonts w:ascii="Symbol" w:hAnsi="Symbol"/>
                <w:sz w:val="20"/>
                <w:lang w:val="en-IE"/>
              </w:rPr>
              <w:t></w:t>
            </w: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14:paraId="39C98ED9"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14:paraId="0479FCB1" w14:textId="77777777" w:rsidR="00C62E17" w:rsidRPr="00F520B6" w:rsidRDefault="00C62E17" w:rsidP="00C62E17">
            <w:pPr>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tcPr>
          <w:p w14:paraId="56DFCE51"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Pr>
          <w:p w14:paraId="62FAE638"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r w:rsidRPr="00F520B6">
              <w:rPr>
                <w:rFonts w:ascii="Symbol" w:hAnsi="Symbol"/>
                <w:sz w:val="20"/>
                <w:lang w:val="en-IE"/>
              </w:rPr>
              <w:t></w:t>
            </w:r>
            <w:r w:rsidRPr="00F520B6">
              <w:rPr>
                <w:rFonts w:ascii="Symbol" w:hAnsi="Symbol"/>
                <w:sz w:val="20"/>
                <w:lang w:val="en-IE"/>
              </w:rPr>
              <w:t></w:t>
            </w: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14:paraId="4E5EE8A8"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tcPr>
          <w:p w14:paraId="2A10479B"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tcPr>
          <w:p w14:paraId="4D97BF3A"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Pr>
          <w:p w14:paraId="518FFD92"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r w:rsidRPr="00F520B6">
              <w:rPr>
                <w:rFonts w:ascii="Symbol" w:hAnsi="Symbol"/>
                <w:sz w:val="20"/>
                <w:lang w:val="en-IE"/>
              </w:rPr>
              <w:t></w:t>
            </w:r>
            <w:r w:rsidRPr="00F520B6">
              <w:rPr>
                <w:rFonts w:ascii="Symbol" w:hAnsi="Symbol"/>
                <w:sz w:val="20"/>
                <w:lang w:val="en-IE"/>
              </w:rPr>
              <w:t></w:t>
            </w:r>
          </w:p>
        </w:tc>
        <w:tc>
          <w:tcPr>
            <w:tcW w:w="227" w:type="pct"/>
            <w:tcBorders>
              <w:top w:val="single" w:sz="12" w:space="0" w:color="000000"/>
              <w:left w:val="single" w:sz="4" w:space="0" w:color="000000"/>
              <w:bottom w:val="single" w:sz="12" w:space="0" w:color="000000"/>
              <w:right w:val="single" w:sz="4" w:space="0" w:color="000000"/>
            </w:tcBorders>
          </w:tcPr>
          <w:p w14:paraId="1BFF9A4A"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c>
          <w:tcPr>
            <w:tcW w:w="227" w:type="pct"/>
            <w:tcBorders>
              <w:top w:val="single" w:sz="12" w:space="0" w:color="000000"/>
              <w:left w:val="single" w:sz="4" w:space="0" w:color="000000"/>
              <w:bottom w:val="single" w:sz="12" w:space="0" w:color="000000"/>
              <w:right w:val="single" w:sz="4" w:space="0" w:color="000000"/>
            </w:tcBorders>
          </w:tcPr>
          <w:p w14:paraId="37CED0F7" w14:textId="77777777" w:rsidR="00C62E17" w:rsidRPr="00F520B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Symbol" w:hAnsi="Symbol"/>
                <w:sz w:val="20"/>
                <w:lang w:val="en-IE"/>
              </w:rPr>
            </w:pPr>
          </w:p>
        </w:tc>
      </w:tr>
    </w:tbl>
    <w:p w14:paraId="127E1D0B" w14:textId="77777777" w:rsidR="00846AD5" w:rsidRPr="00F520B6" w:rsidRDefault="00846AD5" w:rsidP="005D5D9E">
      <w:pPr>
        <w:rPr>
          <w:lang w:val="en-IE"/>
        </w:rPr>
      </w:pPr>
    </w:p>
    <w:p w14:paraId="0B2CF129" w14:textId="77777777" w:rsidR="001D6568" w:rsidRPr="00F520B6" w:rsidRDefault="001D6568" w:rsidP="001D6568">
      <w:pPr>
        <w:ind w:left="0"/>
        <w:rPr>
          <w:lang w:val="en-IE"/>
        </w:rPr>
        <w:sectPr w:rsidR="001D6568" w:rsidRPr="00F520B6" w:rsidSect="00777B81">
          <w:pgSz w:w="16838" w:h="11906" w:orient="landscape" w:code="9"/>
          <w:pgMar w:top="1440" w:right="1440" w:bottom="1440" w:left="1440" w:header="709" w:footer="709" w:gutter="0"/>
          <w:cols w:space="708"/>
          <w:docGrid w:linePitch="360"/>
        </w:sectPr>
      </w:pPr>
    </w:p>
    <w:p w14:paraId="562C7448" w14:textId="77777777" w:rsidR="005D5D9E" w:rsidRPr="00F520B6" w:rsidRDefault="005D5D9E" w:rsidP="00C62E17">
      <w:pPr>
        <w:pStyle w:val="Nadpis2"/>
        <w:rPr>
          <w:lang w:val="en-IE"/>
        </w:rPr>
      </w:pPr>
      <w:bookmarkStart w:id="53" w:name="_Toc120005711"/>
      <w:r w:rsidRPr="00F520B6">
        <w:rPr>
          <w:lang w:val="en-IE"/>
        </w:rPr>
        <w:t xml:space="preserve">Communication with </w:t>
      </w:r>
      <w:r w:rsidR="00887241" w:rsidRPr="00F520B6">
        <w:rPr>
          <w:lang w:val="en-IE"/>
        </w:rPr>
        <w:t>DG REFORM</w:t>
      </w:r>
      <w:r w:rsidR="00960C94" w:rsidRPr="00F520B6">
        <w:rPr>
          <w:lang w:val="en-IE"/>
        </w:rPr>
        <w:t xml:space="preserve"> and the beneficiary</w:t>
      </w:r>
      <w:bookmarkEnd w:id="53"/>
    </w:p>
    <w:p w14:paraId="0275C574" w14:textId="77777777" w:rsidR="00E14690" w:rsidRPr="00F520B6" w:rsidRDefault="00D50E20" w:rsidP="00F46130">
      <w:pPr>
        <w:rPr>
          <w:lang w:val="en-IE"/>
        </w:rPr>
      </w:pPr>
      <w:r w:rsidRPr="00F520B6">
        <w:rPr>
          <w:lang w:val="en-IE"/>
        </w:rPr>
        <w:t xml:space="preserve">To ensure </w:t>
      </w:r>
      <w:r w:rsidR="007C0535" w:rsidRPr="00F520B6">
        <w:rPr>
          <w:lang w:val="en-IE"/>
        </w:rPr>
        <w:t>an</w:t>
      </w:r>
      <w:r w:rsidRPr="00F520B6">
        <w:rPr>
          <w:lang w:val="en-IE"/>
        </w:rPr>
        <w:t xml:space="preserve"> effective and efficient </w:t>
      </w:r>
      <w:r w:rsidR="00542FA9" w:rsidRPr="00F520B6">
        <w:rPr>
          <w:lang w:val="en-IE"/>
        </w:rPr>
        <w:t xml:space="preserve">project </w:t>
      </w:r>
      <w:r w:rsidRPr="00F520B6">
        <w:rPr>
          <w:lang w:val="en-IE"/>
        </w:rPr>
        <w:t>communication with the client</w:t>
      </w:r>
      <w:r w:rsidR="00542FA9" w:rsidRPr="00F520B6">
        <w:rPr>
          <w:lang w:val="en-IE"/>
        </w:rPr>
        <w:t xml:space="preserve"> and the beneficiary </w:t>
      </w:r>
      <w:r w:rsidRPr="00F520B6">
        <w:rPr>
          <w:lang w:val="en-IE"/>
        </w:rPr>
        <w:t xml:space="preserve">, </w:t>
      </w:r>
      <w:r w:rsidR="00A92931" w:rsidRPr="00F520B6">
        <w:rPr>
          <w:lang w:val="en-IE"/>
        </w:rPr>
        <w:t xml:space="preserve">the project team </w:t>
      </w:r>
      <w:r w:rsidRPr="00F520B6">
        <w:rPr>
          <w:lang w:val="en-IE"/>
        </w:rPr>
        <w:t>propose</w:t>
      </w:r>
      <w:r w:rsidR="00A92931" w:rsidRPr="00F520B6">
        <w:rPr>
          <w:lang w:val="en-IE"/>
        </w:rPr>
        <w:t>s</w:t>
      </w:r>
      <w:r w:rsidRPr="00F520B6">
        <w:rPr>
          <w:lang w:val="en-IE"/>
        </w:rPr>
        <w:t xml:space="preserve"> to hold regular bi-weekly progress calls</w:t>
      </w:r>
      <w:r w:rsidR="009065C5" w:rsidRPr="00F520B6">
        <w:rPr>
          <w:lang w:val="en-IE"/>
        </w:rPr>
        <w:t xml:space="preserve"> with DG REFORM</w:t>
      </w:r>
      <w:r w:rsidR="00F74C7F" w:rsidRPr="00F520B6">
        <w:rPr>
          <w:lang w:val="en-IE"/>
        </w:rPr>
        <w:t xml:space="preserve"> a</w:t>
      </w:r>
      <w:r w:rsidR="00C11D39" w:rsidRPr="00F520B6">
        <w:rPr>
          <w:lang w:val="en-IE"/>
        </w:rPr>
        <w:t xml:space="preserve">s week as the Czech Office of Government </w:t>
      </w:r>
      <w:r w:rsidR="00912D94" w:rsidRPr="00F520B6">
        <w:rPr>
          <w:lang w:val="en-IE"/>
        </w:rPr>
        <w:t>(</w:t>
      </w:r>
      <w:r w:rsidR="00C11D39" w:rsidRPr="00F520B6">
        <w:rPr>
          <w:lang w:val="en-IE"/>
        </w:rPr>
        <w:t xml:space="preserve">as </w:t>
      </w:r>
      <w:r w:rsidR="00B92634" w:rsidRPr="00F520B6">
        <w:rPr>
          <w:lang w:val="en-IE"/>
        </w:rPr>
        <w:t>the</w:t>
      </w:r>
      <w:r w:rsidR="00C11D39" w:rsidRPr="00F520B6">
        <w:rPr>
          <w:lang w:val="en-IE"/>
        </w:rPr>
        <w:t xml:space="preserve"> </w:t>
      </w:r>
      <w:r w:rsidR="0050613B" w:rsidRPr="00F520B6">
        <w:rPr>
          <w:lang w:val="en-IE"/>
        </w:rPr>
        <w:t xml:space="preserve">coordinator of the </w:t>
      </w:r>
      <w:r w:rsidR="00287F7F" w:rsidRPr="00F520B6">
        <w:rPr>
          <w:lang w:val="en-IE"/>
        </w:rPr>
        <w:t>beneficiary authori</w:t>
      </w:r>
      <w:r w:rsidR="00861C39" w:rsidRPr="00F520B6">
        <w:rPr>
          <w:lang w:val="en-IE"/>
        </w:rPr>
        <w:t>ties</w:t>
      </w:r>
      <w:r w:rsidR="00912D94" w:rsidRPr="00F520B6">
        <w:rPr>
          <w:lang w:val="en-IE"/>
        </w:rPr>
        <w:t>)</w:t>
      </w:r>
      <w:r w:rsidR="009065C5" w:rsidRPr="00F520B6">
        <w:rPr>
          <w:lang w:val="en-IE"/>
        </w:rPr>
        <w:t xml:space="preserve">. </w:t>
      </w:r>
      <w:r w:rsidR="0080307F" w:rsidRPr="00F520B6">
        <w:rPr>
          <w:lang w:val="en-IE"/>
        </w:rPr>
        <w:t xml:space="preserve">The purpose of these regular meeting will be to inform on progress, ongoing work and (discuss) next steps. These bi-weekly meetings have been set for </w:t>
      </w:r>
      <w:r w:rsidR="00A00A41" w:rsidRPr="00F520B6">
        <w:rPr>
          <w:lang w:val="en-IE"/>
        </w:rPr>
        <w:t>Thursday afternoons</w:t>
      </w:r>
      <w:r w:rsidR="004E2AE4" w:rsidRPr="00F520B6">
        <w:rPr>
          <w:lang w:val="en-IE"/>
        </w:rPr>
        <w:t xml:space="preserve"> </w:t>
      </w:r>
      <w:r w:rsidR="00E14690" w:rsidRPr="00F520B6">
        <w:rPr>
          <w:lang w:val="en-IE"/>
        </w:rPr>
        <w:t>(13:30 – 14:00)</w:t>
      </w:r>
      <w:r w:rsidR="00A00A41" w:rsidRPr="00F520B6">
        <w:rPr>
          <w:lang w:val="en-IE"/>
        </w:rPr>
        <w:t xml:space="preserve">. </w:t>
      </w:r>
      <w:r w:rsidR="009A2607" w:rsidRPr="00F520B6">
        <w:rPr>
          <w:lang w:val="en-IE"/>
        </w:rPr>
        <w:t>The</w:t>
      </w:r>
      <w:r w:rsidR="00D1586B" w:rsidRPr="00F520B6">
        <w:rPr>
          <w:lang w:val="en-IE"/>
        </w:rPr>
        <w:t xml:space="preserve"> calls with be attended</w:t>
      </w:r>
      <w:r w:rsidR="009A2607" w:rsidRPr="00F520B6">
        <w:rPr>
          <w:lang w:val="en-IE"/>
        </w:rPr>
        <w:t xml:space="preserve"> </w:t>
      </w:r>
      <w:r w:rsidR="00E14690" w:rsidRPr="00F520B6">
        <w:rPr>
          <w:lang w:val="en-IE"/>
        </w:rPr>
        <w:t xml:space="preserve">by the </w:t>
      </w:r>
      <w:r w:rsidR="009A2607" w:rsidRPr="00F520B6">
        <w:rPr>
          <w:lang w:val="en-IE"/>
        </w:rPr>
        <w:t xml:space="preserve">core project team (the </w:t>
      </w:r>
      <w:r w:rsidR="003C19C7" w:rsidRPr="00F520B6">
        <w:rPr>
          <w:lang w:val="en-IE"/>
        </w:rPr>
        <w:t>Project Manager, Project Coordinator,</w:t>
      </w:r>
      <w:r w:rsidR="00D1586B" w:rsidRPr="00F520B6">
        <w:rPr>
          <w:lang w:val="en-IE"/>
        </w:rPr>
        <w:t xml:space="preserve"> respective Task leads) and </w:t>
      </w:r>
      <w:r w:rsidR="004E2AE4" w:rsidRPr="00F520B6">
        <w:rPr>
          <w:lang w:val="en-IE"/>
        </w:rPr>
        <w:t xml:space="preserve">additional project members, where required. </w:t>
      </w:r>
      <w:r w:rsidR="00E3741C" w:rsidRPr="00F520B6">
        <w:rPr>
          <w:lang w:val="en-IE"/>
        </w:rPr>
        <w:t xml:space="preserve">Ahead of the call, </w:t>
      </w:r>
      <w:r w:rsidR="005328D6" w:rsidRPr="00F520B6">
        <w:rPr>
          <w:lang w:val="en-IE"/>
        </w:rPr>
        <w:t>the project team will send a list of items to be discussed</w:t>
      </w:r>
      <w:r w:rsidR="00CC20DA" w:rsidRPr="00F520B6">
        <w:rPr>
          <w:lang w:val="en-IE"/>
        </w:rPr>
        <w:t xml:space="preserve">. Following a call, a short summary of the discussion will also be shared. </w:t>
      </w:r>
    </w:p>
    <w:p w14:paraId="7B2497B4" w14:textId="77777777" w:rsidR="00E14690" w:rsidRPr="00F520B6" w:rsidRDefault="00E14690" w:rsidP="00F46130">
      <w:pPr>
        <w:rPr>
          <w:lang w:val="en-IE"/>
        </w:rPr>
      </w:pPr>
    </w:p>
    <w:p w14:paraId="45DCC6CF" w14:textId="77777777" w:rsidR="00E3741C" w:rsidRPr="00F520B6" w:rsidRDefault="00E14690" w:rsidP="00F46130">
      <w:pPr>
        <w:rPr>
          <w:lang w:val="en-IE"/>
        </w:rPr>
      </w:pPr>
      <w:r w:rsidRPr="00F520B6">
        <w:rPr>
          <w:lang w:val="en-IE"/>
        </w:rPr>
        <w:t xml:space="preserve">Additional meetings with the beneficiary can be scheduled ad-hoc, where specific </w:t>
      </w:r>
      <w:r w:rsidR="00E3741C" w:rsidRPr="00F520B6">
        <w:rPr>
          <w:lang w:val="en-IE"/>
        </w:rPr>
        <w:t xml:space="preserve">topics, requests or issues can be discussed. </w:t>
      </w:r>
    </w:p>
    <w:p w14:paraId="41C3CBB1" w14:textId="77777777" w:rsidR="00E3741C" w:rsidRPr="00F520B6" w:rsidRDefault="00E3741C" w:rsidP="00F46130">
      <w:pPr>
        <w:rPr>
          <w:lang w:val="en-IE"/>
        </w:rPr>
      </w:pPr>
    </w:p>
    <w:p w14:paraId="0F6A0CA3" w14:textId="77777777" w:rsidR="00891166" w:rsidRPr="00F520B6" w:rsidRDefault="00E3741C" w:rsidP="00F46130">
      <w:pPr>
        <w:rPr>
          <w:lang w:val="en-IE"/>
        </w:rPr>
      </w:pPr>
      <w:r w:rsidRPr="00F520B6">
        <w:rPr>
          <w:lang w:val="en-IE"/>
        </w:rPr>
        <w:t xml:space="preserve">In addition, the project team will remain in a close contact with DG REFORM and the beneficiary </w:t>
      </w:r>
      <w:r w:rsidR="00CC20DA" w:rsidRPr="00F520B6">
        <w:rPr>
          <w:lang w:val="en-IE"/>
        </w:rPr>
        <w:t xml:space="preserve">via email. </w:t>
      </w:r>
      <w:r w:rsidR="00A533F8" w:rsidRPr="00F520B6">
        <w:rPr>
          <w:lang w:val="en-IE"/>
        </w:rPr>
        <w:t>Furthermore, to ensure a smooth process for information sharing</w:t>
      </w:r>
      <w:r w:rsidR="00D1175F" w:rsidRPr="00F520B6">
        <w:rPr>
          <w:lang w:val="en-IE"/>
        </w:rPr>
        <w:t>,</w:t>
      </w:r>
      <w:r w:rsidR="00A533F8" w:rsidRPr="00F520B6">
        <w:rPr>
          <w:lang w:val="en-IE"/>
        </w:rPr>
        <w:t xml:space="preserve"> a</w:t>
      </w:r>
      <w:r w:rsidR="00F03ACE" w:rsidRPr="00F520B6">
        <w:rPr>
          <w:lang w:val="en-IE"/>
        </w:rPr>
        <w:t xml:space="preserve"> shared</w:t>
      </w:r>
      <w:r w:rsidR="00A533F8" w:rsidRPr="00F520B6">
        <w:rPr>
          <w:lang w:val="en-IE"/>
        </w:rPr>
        <w:t xml:space="preserve"> folder </w:t>
      </w:r>
      <w:r w:rsidR="00A92931" w:rsidRPr="00F520B6">
        <w:rPr>
          <w:lang w:val="en-IE"/>
        </w:rPr>
        <w:t>is being created</w:t>
      </w:r>
      <w:r w:rsidR="00586CDC" w:rsidRPr="00F520B6">
        <w:rPr>
          <w:lang w:val="en-IE"/>
        </w:rPr>
        <w:t>. A</w:t>
      </w:r>
      <w:r w:rsidR="00D1175F" w:rsidRPr="00F520B6">
        <w:rPr>
          <w:lang w:val="en-IE"/>
        </w:rPr>
        <w:t xml:space="preserve">ccess </w:t>
      </w:r>
      <w:r w:rsidR="00586CDC" w:rsidRPr="00F520B6">
        <w:rPr>
          <w:lang w:val="en-IE"/>
        </w:rPr>
        <w:t xml:space="preserve">to this folder will be </w:t>
      </w:r>
      <w:r w:rsidR="00D1175F" w:rsidRPr="00F520B6">
        <w:rPr>
          <w:lang w:val="en-IE"/>
        </w:rPr>
        <w:t xml:space="preserve">provided to representatives of </w:t>
      </w:r>
      <w:r w:rsidR="009C5123" w:rsidRPr="00F520B6">
        <w:rPr>
          <w:lang w:val="en-IE"/>
        </w:rPr>
        <w:t xml:space="preserve">DG REFORM and </w:t>
      </w:r>
      <w:r w:rsidR="00586CDC" w:rsidRPr="00F520B6">
        <w:rPr>
          <w:lang w:val="en-IE"/>
        </w:rPr>
        <w:t xml:space="preserve">the Czech Office of Government (and other colleagues where relevant). </w:t>
      </w:r>
      <w:r w:rsidR="00891166" w:rsidRPr="00F520B6">
        <w:rPr>
          <w:lang w:val="en-IE"/>
        </w:rPr>
        <w:br w:type="page"/>
      </w:r>
    </w:p>
    <w:p w14:paraId="727379B1" w14:textId="77777777" w:rsidR="00876BA3" w:rsidRPr="00F520B6" w:rsidRDefault="007957C4" w:rsidP="005D5D9E">
      <w:pPr>
        <w:pStyle w:val="Nadpis1"/>
        <w:numPr>
          <w:ilvl w:val="0"/>
          <w:numId w:val="0"/>
        </w:numPr>
        <w:rPr>
          <w:lang w:val="en-IE"/>
        </w:rPr>
      </w:pPr>
      <w:bookmarkStart w:id="54" w:name="_Toc120005712"/>
      <w:r w:rsidRPr="00F520B6">
        <w:rPr>
          <w:lang w:val="en-IE"/>
        </w:rPr>
        <w:t xml:space="preserve">Annex </w:t>
      </w:r>
      <w:bookmarkEnd w:id="47"/>
      <w:r w:rsidR="002022F4" w:rsidRPr="00F520B6">
        <w:rPr>
          <w:lang w:val="en-IE"/>
        </w:rPr>
        <w:t>A</w:t>
      </w:r>
      <w:r w:rsidR="00876BA3" w:rsidRPr="00F520B6">
        <w:rPr>
          <w:lang w:val="en-IE"/>
        </w:rPr>
        <w:t xml:space="preserve"> Kick-off Meeting minutes</w:t>
      </w:r>
      <w:bookmarkEnd w:id="54"/>
    </w:p>
    <w:tbl>
      <w:tblPr>
        <w:tblStyle w:val="Mkatabulky"/>
        <w:tblW w:w="0" w:type="auto"/>
        <w:tblInd w:w="567" w:type="dxa"/>
        <w:tblLook w:val="04A0" w:firstRow="1" w:lastRow="0" w:firstColumn="1" w:lastColumn="0" w:noHBand="0" w:noVBand="1"/>
      </w:tblPr>
      <w:tblGrid>
        <w:gridCol w:w="1129"/>
        <w:gridCol w:w="4536"/>
        <w:gridCol w:w="2784"/>
      </w:tblGrid>
      <w:tr w:rsidR="00876BA3" w:rsidRPr="00F520B6" w14:paraId="59D52AB0" w14:textId="77777777">
        <w:tc>
          <w:tcPr>
            <w:tcW w:w="1129" w:type="dxa"/>
            <w:shd w:val="clear" w:color="auto" w:fill="EFF5F5" w:themeFill="accent3" w:themeFillTint="33"/>
          </w:tcPr>
          <w:p w14:paraId="53106925" w14:textId="77777777" w:rsidR="00876BA3" w:rsidRPr="00F520B6" w:rsidRDefault="00876BA3">
            <w:pPr>
              <w:ind w:left="0"/>
              <w:rPr>
                <w:i/>
                <w:sz w:val="16"/>
                <w:lang w:val="en-IE"/>
              </w:rPr>
            </w:pPr>
            <w:r w:rsidRPr="00F520B6">
              <w:rPr>
                <w:i/>
                <w:sz w:val="16"/>
                <w:lang w:val="en-IE"/>
              </w:rPr>
              <w:t>Time &amp; date</w:t>
            </w:r>
          </w:p>
        </w:tc>
        <w:tc>
          <w:tcPr>
            <w:tcW w:w="7320" w:type="dxa"/>
            <w:gridSpan w:val="2"/>
          </w:tcPr>
          <w:p w14:paraId="379E955F" w14:textId="77777777" w:rsidR="00876BA3" w:rsidRPr="00F520B6" w:rsidRDefault="00876BA3">
            <w:pPr>
              <w:ind w:left="0"/>
              <w:rPr>
                <w:sz w:val="16"/>
                <w:lang w:val="en-IE"/>
              </w:rPr>
            </w:pPr>
            <w:r w:rsidRPr="00F520B6">
              <w:rPr>
                <w:sz w:val="16"/>
                <w:lang w:val="en-IE"/>
              </w:rPr>
              <w:t>13/09/2022, 10:00 – 12:00</w:t>
            </w:r>
          </w:p>
        </w:tc>
      </w:tr>
      <w:tr w:rsidR="00876BA3" w:rsidRPr="00F520B6" w14:paraId="5462AE17" w14:textId="77777777">
        <w:tc>
          <w:tcPr>
            <w:tcW w:w="1129" w:type="dxa"/>
            <w:shd w:val="clear" w:color="auto" w:fill="EFF5F5" w:themeFill="accent3" w:themeFillTint="33"/>
          </w:tcPr>
          <w:p w14:paraId="61D37F39" w14:textId="77777777" w:rsidR="00876BA3" w:rsidRPr="00F520B6" w:rsidRDefault="00876BA3">
            <w:pPr>
              <w:ind w:left="0"/>
              <w:rPr>
                <w:i/>
                <w:sz w:val="16"/>
                <w:lang w:val="en-IE"/>
              </w:rPr>
            </w:pPr>
            <w:r w:rsidRPr="00F520B6">
              <w:rPr>
                <w:i/>
                <w:sz w:val="16"/>
                <w:lang w:val="en-IE"/>
              </w:rPr>
              <w:t>Location</w:t>
            </w:r>
          </w:p>
        </w:tc>
        <w:tc>
          <w:tcPr>
            <w:tcW w:w="7320" w:type="dxa"/>
            <w:gridSpan w:val="2"/>
          </w:tcPr>
          <w:p w14:paraId="09C48D05" w14:textId="77777777" w:rsidR="00876BA3" w:rsidRPr="00F520B6" w:rsidRDefault="00876BA3">
            <w:pPr>
              <w:ind w:left="0"/>
              <w:rPr>
                <w:sz w:val="16"/>
                <w:lang w:val="en-IE"/>
              </w:rPr>
            </w:pPr>
            <w:r w:rsidRPr="00F520B6">
              <w:rPr>
                <w:sz w:val="16"/>
                <w:lang w:val="en-IE"/>
              </w:rPr>
              <w:t>Online (Teams)</w:t>
            </w:r>
          </w:p>
        </w:tc>
      </w:tr>
      <w:tr w:rsidR="00876BA3" w:rsidRPr="00F520B6" w14:paraId="3A1D78E7" w14:textId="77777777">
        <w:trPr>
          <w:trHeight w:val="2159"/>
        </w:trPr>
        <w:tc>
          <w:tcPr>
            <w:tcW w:w="1129" w:type="dxa"/>
            <w:shd w:val="clear" w:color="auto" w:fill="EFF5F5" w:themeFill="accent3" w:themeFillTint="33"/>
          </w:tcPr>
          <w:p w14:paraId="68BD87D0" w14:textId="77777777" w:rsidR="00876BA3" w:rsidRPr="00F520B6" w:rsidRDefault="00876BA3">
            <w:pPr>
              <w:ind w:left="0"/>
              <w:rPr>
                <w:i/>
                <w:sz w:val="16"/>
                <w:lang w:val="en-IE"/>
              </w:rPr>
            </w:pPr>
            <w:r w:rsidRPr="00F520B6">
              <w:rPr>
                <w:i/>
                <w:sz w:val="16"/>
                <w:lang w:val="en-IE"/>
              </w:rPr>
              <w:t>Participants</w:t>
            </w:r>
          </w:p>
        </w:tc>
        <w:tc>
          <w:tcPr>
            <w:tcW w:w="4536" w:type="dxa"/>
          </w:tcPr>
          <w:p w14:paraId="4A102023" w14:textId="77777777" w:rsidR="00876BA3" w:rsidRPr="00F520B6" w:rsidRDefault="00876BA3">
            <w:pPr>
              <w:ind w:left="0"/>
              <w:rPr>
                <w:sz w:val="16"/>
                <w:lang w:val="en-IE"/>
              </w:rPr>
            </w:pPr>
            <w:r w:rsidRPr="00F520B6">
              <w:rPr>
                <w:sz w:val="16"/>
                <w:lang w:val="en-IE"/>
              </w:rPr>
              <w:t xml:space="preserve">Client &amp; beneficiary: </w:t>
            </w:r>
          </w:p>
          <w:p w14:paraId="67ADB5EE" w14:textId="77777777" w:rsidR="00876BA3" w:rsidRPr="00F520B6" w:rsidRDefault="00876BA3" w:rsidP="00E268BD">
            <w:pPr>
              <w:pStyle w:val="Odstavecseseznamem"/>
              <w:numPr>
                <w:ilvl w:val="0"/>
                <w:numId w:val="8"/>
              </w:numPr>
              <w:rPr>
                <w:sz w:val="16"/>
                <w:lang w:val="en-IE"/>
              </w:rPr>
            </w:pPr>
            <w:r w:rsidRPr="00F520B6">
              <w:rPr>
                <w:sz w:val="16"/>
                <w:lang w:val="en-IE"/>
              </w:rPr>
              <w:t>Riikka Torppa (DG REFORM)</w:t>
            </w:r>
          </w:p>
          <w:p w14:paraId="0E2955CA" w14:textId="77777777" w:rsidR="00876BA3" w:rsidRPr="00F520B6" w:rsidRDefault="00876BA3" w:rsidP="00E268BD">
            <w:pPr>
              <w:pStyle w:val="Odstavecseseznamem"/>
              <w:numPr>
                <w:ilvl w:val="0"/>
                <w:numId w:val="8"/>
              </w:numPr>
              <w:rPr>
                <w:sz w:val="16"/>
                <w:lang w:val="en-IE"/>
              </w:rPr>
            </w:pPr>
            <w:r w:rsidRPr="00F520B6">
              <w:rPr>
                <w:sz w:val="16"/>
                <w:lang w:val="en-IE"/>
              </w:rPr>
              <w:t>Caroline Robert (DG REFORM)</w:t>
            </w:r>
          </w:p>
          <w:p w14:paraId="62CCD031" w14:textId="77777777" w:rsidR="00876BA3" w:rsidRPr="00F520B6" w:rsidRDefault="00876BA3" w:rsidP="00E268BD">
            <w:pPr>
              <w:pStyle w:val="Odstavecseseznamem"/>
              <w:numPr>
                <w:ilvl w:val="0"/>
                <w:numId w:val="8"/>
              </w:numPr>
              <w:rPr>
                <w:sz w:val="16"/>
                <w:lang w:val="en-IE"/>
              </w:rPr>
            </w:pPr>
            <w:r w:rsidRPr="00F520B6">
              <w:rPr>
                <w:sz w:val="16"/>
                <w:lang w:val="en-IE"/>
              </w:rPr>
              <w:t>Milan Madera (Office of Government)</w:t>
            </w:r>
          </w:p>
          <w:p w14:paraId="665BCF46" w14:textId="77777777" w:rsidR="00876BA3" w:rsidRPr="00F520B6" w:rsidRDefault="00876BA3" w:rsidP="00E268BD">
            <w:pPr>
              <w:pStyle w:val="Odstavecseseznamem"/>
              <w:numPr>
                <w:ilvl w:val="0"/>
                <w:numId w:val="8"/>
              </w:numPr>
              <w:rPr>
                <w:sz w:val="16"/>
                <w:lang w:val="en-IE"/>
              </w:rPr>
            </w:pPr>
            <w:r w:rsidRPr="00F520B6">
              <w:rPr>
                <w:sz w:val="16"/>
                <w:lang w:val="en-IE"/>
              </w:rPr>
              <w:t>Nikola Blokesova (Office of Government)</w:t>
            </w:r>
          </w:p>
          <w:p w14:paraId="6B2BAAB6" w14:textId="77777777" w:rsidR="00876BA3" w:rsidRPr="00F520B6" w:rsidRDefault="00876BA3" w:rsidP="00E268BD">
            <w:pPr>
              <w:pStyle w:val="Odstavecseseznamem"/>
              <w:numPr>
                <w:ilvl w:val="0"/>
                <w:numId w:val="8"/>
              </w:numPr>
              <w:rPr>
                <w:sz w:val="16"/>
                <w:lang w:val="en-IE"/>
              </w:rPr>
            </w:pPr>
            <w:r w:rsidRPr="00F520B6">
              <w:rPr>
                <w:sz w:val="16"/>
                <w:lang w:val="en-IE"/>
              </w:rPr>
              <w:t>Richard Jurik (Ministry of Environment)</w:t>
            </w:r>
          </w:p>
          <w:p w14:paraId="0540F2BE" w14:textId="77777777" w:rsidR="00876BA3" w:rsidRPr="00F520B6" w:rsidRDefault="00876BA3" w:rsidP="00E268BD">
            <w:pPr>
              <w:pStyle w:val="Odstavecseseznamem"/>
              <w:numPr>
                <w:ilvl w:val="0"/>
                <w:numId w:val="8"/>
              </w:numPr>
              <w:rPr>
                <w:sz w:val="16"/>
                <w:lang w:val="en-IE"/>
              </w:rPr>
            </w:pPr>
            <w:r w:rsidRPr="00F520B6">
              <w:rPr>
                <w:sz w:val="16"/>
                <w:lang w:val="en-IE"/>
              </w:rPr>
              <w:t>Jan Hlavacek (Ministry of Environment)</w:t>
            </w:r>
          </w:p>
          <w:p w14:paraId="27AD28C9" w14:textId="77777777" w:rsidR="00876BA3" w:rsidRPr="00F520B6" w:rsidRDefault="00876BA3" w:rsidP="00E268BD">
            <w:pPr>
              <w:pStyle w:val="Odstavecseseznamem"/>
              <w:numPr>
                <w:ilvl w:val="0"/>
                <w:numId w:val="8"/>
              </w:numPr>
              <w:rPr>
                <w:sz w:val="16"/>
                <w:lang w:val="en-IE"/>
              </w:rPr>
            </w:pPr>
            <w:r w:rsidRPr="00F520B6">
              <w:rPr>
                <w:sz w:val="16"/>
                <w:lang w:val="en-IE"/>
              </w:rPr>
              <w:t>Viktor Jaros (Ministry of Regional Development)</w:t>
            </w:r>
          </w:p>
          <w:p w14:paraId="39025E9E" w14:textId="77777777" w:rsidR="00876BA3" w:rsidRPr="00F520B6" w:rsidRDefault="00876BA3" w:rsidP="00E268BD">
            <w:pPr>
              <w:pStyle w:val="Odstavecseseznamem"/>
              <w:numPr>
                <w:ilvl w:val="0"/>
                <w:numId w:val="8"/>
              </w:numPr>
              <w:rPr>
                <w:sz w:val="16"/>
                <w:lang w:val="en-IE"/>
              </w:rPr>
            </w:pPr>
            <w:r w:rsidRPr="00F520B6">
              <w:rPr>
                <w:sz w:val="16"/>
                <w:lang w:val="en-IE"/>
              </w:rPr>
              <w:t>Petr Hrazdil (Ministry of Regional Development)</w:t>
            </w:r>
          </w:p>
          <w:p w14:paraId="2AF4A4B2" w14:textId="77777777" w:rsidR="00876BA3" w:rsidRPr="00F520B6" w:rsidRDefault="00876BA3" w:rsidP="00E268BD">
            <w:pPr>
              <w:pStyle w:val="Odstavecseseznamem"/>
              <w:numPr>
                <w:ilvl w:val="0"/>
                <w:numId w:val="8"/>
              </w:numPr>
              <w:rPr>
                <w:sz w:val="16"/>
                <w:lang w:val="en-IE"/>
              </w:rPr>
            </w:pPr>
            <w:r w:rsidRPr="00F520B6">
              <w:rPr>
                <w:sz w:val="16"/>
                <w:lang w:val="en-IE"/>
              </w:rPr>
              <w:t>Katerina Nevesela (Ministry of Regional Development)</w:t>
            </w:r>
          </w:p>
          <w:p w14:paraId="065F1D94" w14:textId="77777777" w:rsidR="00876BA3" w:rsidRPr="00F520B6" w:rsidRDefault="00876BA3" w:rsidP="00E268BD">
            <w:pPr>
              <w:pStyle w:val="Odstavecseseznamem"/>
              <w:numPr>
                <w:ilvl w:val="0"/>
                <w:numId w:val="8"/>
              </w:numPr>
              <w:rPr>
                <w:sz w:val="16"/>
                <w:lang w:val="en-IE"/>
              </w:rPr>
            </w:pPr>
            <w:r w:rsidRPr="00F520B6">
              <w:rPr>
                <w:sz w:val="16"/>
                <w:lang w:val="en-IE"/>
              </w:rPr>
              <w:t>Martina Cerna (Ministry of Regional Development)</w:t>
            </w:r>
          </w:p>
          <w:p w14:paraId="09FE733D" w14:textId="77777777" w:rsidR="00876BA3" w:rsidRPr="00F520B6" w:rsidRDefault="00876BA3" w:rsidP="00E268BD">
            <w:pPr>
              <w:pStyle w:val="Odstavecseseznamem"/>
              <w:numPr>
                <w:ilvl w:val="0"/>
                <w:numId w:val="8"/>
              </w:numPr>
              <w:rPr>
                <w:sz w:val="16"/>
                <w:lang w:val="en-IE"/>
              </w:rPr>
            </w:pPr>
            <w:r w:rsidRPr="00F520B6">
              <w:rPr>
                <w:sz w:val="16"/>
                <w:lang w:val="en-IE"/>
              </w:rPr>
              <w:t>Lenka Ruzickova (Ministry of Regional Development)</w:t>
            </w:r>
          </w:p>
          <w:p w14:paraId="01978EAE" w14:textId="77777777" w:rsidR="00876BA3" w:rsidRPr="00F520B6" w:rsidRDefault="00876BA3" w:rsidP="00E268BD">
            <w:pPr>
              <w:pStyle w:val="Odstavecseseznamem"/>
              <w:numPr>
                <w:ilvl w:val="0"/>
                <w:numId w:val="8"/>
              </w:numPr>
              <w:rPr>
                <w:sz w:val="16"/>
                <w:lang w:val="en-IE"/>
              </w:rPr>
            </w:pPr>
            <w:r w:rsidRPr="00F520B6">
              <w:rPr>
                <w:sz w:val="16"/>
                <w:lang w:val="en-IE"/>
              </w:rPr>
              <w:t>Lucie Dankova (Ministry of Regional Development)</w:t>
            </w:r>
          </w:p>
          <w:p w14:paraId="2E49606F" w14:textId="77777777" w:rsidR="00876BA3" w:rsidRPr="00F520B6" w:rsidRDefault="00876BA3" w:rsidP="00E268BD">
            <w:pPr>
              <w:pStyle w:val="Odstavecseseznamem"/>
              <w:numPr>
                <w:ilvl w:val="0"/>
                <w:numId w:val="8"/>
              </w:numPr>
              <w:rPr>
                <w:sz w:val="16"/>
                <w:lang w:val="en-IE"/>
              </w:rPr>
            </w:pPr>
            <w:r w:rsidRPr="00F520B6">
              <w:rPr>
                <w:sz w:val="16"/>
                <w:lang w:val="en-IE"/>
              </w:rPr>
              <w:t>Ivana Ptackova (Ministry of Industry and Trade)</w:t>
            </w:r>
          </w:p>
        </w:tc>
        <w:tc>
          <w:tcPr>
            <w:tcW w:w="2784" w:type="dxa"/>
          </w:tcPr>
          <w:p w14:paraId="50055725" w14:textId="77777777" w:rsidR="00876BA3" w:rsidRPr="00F520B6" w:rsidRDefault="00876BA3">
            <w:pPr>
              <w:ind w:left="0"/>
              <w:rPr>
                <w:sz w:val="16"/>
                <w:lang w:val="en-IE"/>
              </w:rPr>
            </w:pPr>
            <w:r w:rsidRPr="00F520B6">
              <w:rPr>
                <w:sz w:val="16"/>
                <w:lang w:val="en-IE"/>
              </w:rPr>
              <w:t>Project team:</w:t>
            </w:r>
          </w:p>
          <w:p w14:paraId="77ECFD18" w14:textId="77777777" w:rsidR="00876BA3" w:rsidRPr="00F520B6" w:rsidRDefault="00876BA3" w:rsidP="00E268BD">
            <w:pPr>
              <w:pStyle w:val="Odstavecseseznamem"/>
              <w:numPr>
                <w:ilvl w:val="0"/>
                <w:numId w:val="7"/>
              </w:numPr>
              <w:rPr>
                <w:sz w:val="16"/>
                <w:lang w:val="en-IE"/>
              </w:rPr>
            </w:pPr>
            <w:r w:rsidRPr="00F520B6">
              <w:rPr>
                <w:sz w:val="16"/>
                <w:lang w:val="en-IE"/>
              </w:rPr>
              <w:t>Peter Janoska (Trinomics)</w:t>
            </w:r>
          </w:p>
          <w:p w14:paraId="59B6715C" w14:textId="77777777" w:rsidR="00876BA3" w:rsidRPr="00F520B6" w:rsidRDefault="00876BA3" w:rsidP="00E268BD">
            <w:pPr>
              <w:pStyle w:val="Odstavecseseznamem"/>
              <w:numPr>
                <w:ilvl w:val="0"/>
                <w:numId w:val="7"/>
              </w:numPr>
              <w:rPr>
                <w:sz w:val="16"/>
                <w:lang w:val="en-IE"/>
              </w:rPr>
            </w:pPr>
            <w:r w:rsidRPr="00F520B6">
              <w:rPr>
                <w:sz w:val="16"/>
                <w:lang w:val="en-IE"/>
              </w:rPr>
              <w:t>Jeroen van der Laan (Trinomics)</w:t>
            </w:r>
          </w:p>
          <w:p w14:paraId="4727C923" w14:textId="77777777" w:rsidR="00876BA3" w:rsidRPr="00F520B6" w:rsidRDefault="00876BA3" w:rsidP="00E268BD">
            <w:pPr>
              <w:pStyle w:val="Odstavecseseznamem"/>
              <w:numPr>
                <w:ilvl w:val="0"/>
                <w:numId w:val="7"/>
              </w:numPr>
              <w:rPr>
                <w:sz w:val="16"/>
                <w:lang w:val="en-IE"/>
              </w:rPr>
            </w:pPr>
            <w:r w:rsidRPr="00F520B6">
              <w:rPr>
                <w:sz w:val="16"/>
                <w:lang w:val="en-IE"/>
              </w:rPr>
              <w:t>Pavla Cihlarova (Trinomics)</w:t>
            </w:r>
          </w:p>
          <w:p w14:paraId="5C5C2113" w14:textId="77777777" w:rsidR="00876BA3" w:rsidRPr="00F520B6" w:rsidRDefault="00876BA3" w:rsidP="00E268BD">
            <w:pPr>
              <w:pStyle w:val="Odstavecseseznamem"/>
              <w:numPr>
                <w:ilvl w:val="0"/>
                <w:numId w:val="7"/>
              </w:numPr>
              <w:rPr>
                <w:sz w:val="16"/>
                <w:lang w:val="en-IE"/>
              </w:rPr>
            </w:pPr>
            <w:r w:rsidRPr="00F520B6">
              <w:rPr>
                <w:sz w:val="16"/>
                <w:lang w:val="en-IE"/>
              </w:rPr>
              <w:t>Rachel Lamothe (Trinomics)</w:t>
            </w:r>
          </w:p>
          <w:p w14:paraId="556DBC2E" w14:textId="77777777" w:rsidR="00876BA3" w:rsidRPr="00F520B6" w:rsidRDefault="00876BA3" w:rsidP="00E268BD">
            <w:pPr>
              <w:pStyle w:val="Odstavecseseznamem"/>
              <w:numPr>
                <w:ilvl w:val="0"/>
                <w:numId w:val="7"/>
              </w:numPr>
              <w:rPr>
                <w:sz w:val="16"/>
                <w:lang w:val="en-IE"/>
              </w:rPr>
            </w:pPr>
            <w:r w:rsidRPr="00F520B6">
              <w:rPr>
                <w:sz w:val="16"/>
                <w:lang w:val="en-IE"/>
              </w:rPr>
              <w:t>Julian Toth (ISFC)</w:t>
            </w:r>
          </w:p>
          <w:p w14:paraId="6DD9083A" w14:textId="77777777" w:rsidR="00876BA3" w:rsidRPr="00F520B6" w:rsidRDefault="00876BA3" w:rsidP="00E268BD">
            <w:pPr>
              <w:pStyle w:val="Odstavecseseznamem"/>
              <w:numPr>
                <w:ilvl w:val="0"/>
                <w:numId w:val="7"/>
              </w:numPr>
              <w:rPr>
                <w:sz w:val="16"/>
                <w:lang w:val="en-IE"/>
              </w:rPr>
            </w:pPr>
            <w:r w:rsidRPr="00F520B6">
              <w:rPr>
                <w:sz w:val="16"/>
                <w:lang w:val="en-IE"/>
              </w:rPr>
              <w:t>Karel Voldrich (ISFC)</w:t>
            </w:r>
          </w:p>
        </w:tc>
      </w:tr>
      <w:tr w:rsidR="00876BA3" w:rsidRPr="00F520B6" w14:paraId="6C3DF513" w14:textId="77777777">
        <w:tc>
          <w:tcPr>
            <w:tcW w:w="1129" w:type="dxa"/>
            <w:shd w:val="clear" w:color="auto" w:fill="EFF5F5" w:themeFill="accent3" w:themeFillTint="33"/>
          </w:tcPr>
          <w:p w14:paraId="17B41C0C" w14:textId="77777777" w:rsidR="00876BA3" w:rsidRPr="00F520B6" w:rsidRDefault="00876BA3">
            <w:pPr>
              <w:ind w:left="0"/>
              <w:rPr>
                <w:i/>
                <w:sz w:val="16"/>
                <w:lang w:val="en-IE"/>
              </w:rPr>
            </w:pPr>
            <w:r w:rsidRPr="00F520B6">
              <w:rPr>
                <w:i/>
                <w:sz w:val="16"/>
                <w:lang w:val="en-IE"/>
              </w:rPr>
              <w:t>Agenda</w:t>
            </w:r>
          </w:p>
        </w:tc>
        <w:tc>
          <w:tcPr>
            <w:tcW w:w="7320" w:type="dxa"/>
            <w:gridSpan w:val="2"/>
          </w:tcPr>
          <w:p w14:paraId="73A4C1F0" w14:textId="77777777" w:rsidR="00876BA3" w:rsidRPr="00F520B6" w:rsidRDefault="00876BA3">
            <w:pPr>
              <w:ind w:left="0"/>
              <w:rPr>
                <w:sz w:val="16"/>
                <w:lang w:val="en-IE"/>
              </w:rPr>
            </w:pPr>
            <w:r w:rsidRPr="00F520B6">
              <w:rPr>
                <w:sz w:val="16"/>
                <w:lang w:val="en-IE"/>
              </w:rPr>
              <w:t>10:00 – 10:15 Short tour de table &amp; introduction of the team</w:t>
            </w:r>
          </w:p>
          <w:p w14:paraId="12B0FC44" w14:textId="77777777" w:rsidR="00876BA3" w:rsidRPr="00F520B6" w:rsidRDefault="00876BA3">
            <w:pPr>
              <w:ind w:left="0"/>
              <w:rPr>
                <w:sz w:val="16"/>
                <w:lang w:val="en-IE"/>
              </w:rPr>
            </w:pPr>
            <w:r w:rsidRPr="00F520B6">
              <w:rPr>
                <w:sz w:val="16"/>
                <w:lang w:val="en-IE"/>
              </w:rPr>
              <w:t>10:15 – 10:30 Presentation of initial background / scoping research</w:t>
            </w:r>
          </w:p>
          <w:p w14:paraId="2ACA7BB8" w14:textId="77777777" w:rsidR="00876BA3" w:rsidRPr="00F520B6" w:rsidRDefault="00876BA3">
            <w:pPr>
              <w:ind w:left="0"/>
              <w:rPr>
                <w:sz w:val="16"/>
                <w:lang w:val="en-IE"/>
              </w:rPr>
            </w:pPr>
            <w:r w:rsidRPr="00F520B6">
              <w:rPr>
                <w:sz w:val="16"/>
                <w:lang w:val="en-IE"/>
              </w:rPr>
              <w:t>10:30 – 11:15 Discussion on methodology &amp; open issues (per DLV)</w:t>
            </w:r>
          </w:p>
          <w:p w14:paraId="34F91278" w14:textId="77777777" w:rsidR="00876BA3" w:rsidRPr="00F520B6" w:rsidRDefault="00876BA3">
            <w:pPr>
              <w:ind w:left="0"/>
              <w:rPr>
                <w:sz w:val="16"/>
                <w:lang w:val="en-IE"/>
              </w:rPr>
            </w:pPr>
            <w:r w:rsidRPr="00F520B6">
              <w:rPr>
                <w:sz w:val="16"/>
                <w:lang w:val="en-IE"/>
              </w:rPr>
              <w:t>11:15 – 11:30 Discussion on data needs, sectoral prioritisation and EU funds scope</w:t>
            </w:r>
          </w:p>
          <w:p w14:paraId="52464A27" w14:textId="77777777" w:rsidR="00876BA3" w:rsidRPr="00F520B6" w:rsidRDefault="00876BA3">
            <w:pPr>
              <w:ind w:left="0"/>
              <w:rPr>
                <w:sz w:val="16"/>
                <w:lang w:val="en-IE"/>
              </w:rPr>
            </w:pPr>
            <w:r w:rsidRPr="00F520B6">
              <w:rPr>
                <w:sz w:val="16"/>
                <w:lang w:val="en-IE"/>
              </w:rPr>
              <w:t>11:30 – 11:50 Work plan, communication</w:t>
            </w:r>
          </w:p>
          <w:p w14:paraId="6D979BB9" w14:textId="77777777" w:rsidR="00876BA3" w:rsidRPr="00F520B6" w:rsidRDefault="00876BA3">
            <w:pPr>
              <w:ind w:left="0"/>
              <w:rPr>
                <w:sz w:val="16"/>
                <w:lang w:val="en-IE"/>
              </w:rPr>
            </w:pPr>
            <w:r w:rsidRPr="00F520B6">
              <w:rPr>
                <w:sz w:val="16"/>
                <w:lang w:val="en-IE"/>
              </w:rPr>
              <w:t>11:50 – 12:00 AOB</w:t>
            </w:r>
          </w:p>
        </w:tc>
      </w:tr>
    </w:tbl>
    <w:p w14:paraId="1FEFD742" w14:textId="77777777" w:rsidR="00876BA3" w:rsidRPr="00F520B6" w:rsidRDefault="00876BA3" w:rsidP="00876BA3">
      <w:pPr>
        <w:ind w:left="0"/>
        <w:rPr>
          <w:lang w:val="en-IE"/>
        </w:rPr>
      </w:pPr>
    </w:p>
    <w:p w14:paraId="4F21D478" w14:textId="77777777" w:rsidR="00876BA3" w:rsidRPr="00F520B6" w:rsidRDefault="00876BA3" w:rsidP="003217C7">
      <w:pPr>
        <w:pStyle w:val="Nadpis2"/>
        <w:ind w:left="567" w:hanging="567"/>
        <w:rPr>
          <w:lang w:val="en-IE"/>
        </w:rPr>
      </w:pPr>
      <w:bookmarkStart w:id="55" w:name="_Toc115274572"/>
      <w:bookmarkStart w:id="56" w:name="_Toc120005713"/>
      <w:r w:rsidRPr="00F520B6">
        <w:rPr>
          <w:lang w:val="en-IE"/>
        </w:rPr>
        <w:t>Initial background / scoping research</w:t>
      </w:r>
      <w:bookmarkEnd w:id="55"/>
      <w:bookmarkEnd w:id="56"/>
    </w:p>
    <w:p w14:paraId="5FE0E319" w14:textId="77777777" w:rsidR="00876BA3" w:rsidRPr="00F520B6" w:rsidRDefault="00876BA3" w:rsidP="00876BA3">
      <w:pPr>
        <w:rPr>
          <w:lang w:val="en-IE"/>
        </w:rPr>
      </w:pPr>
      <w:r w:rsidRPr="00F520B6">
        <w:rPr>
          <w:lang w:val="en-IE"/>
        </w:rPr>
        <w:t>The Request for Service (RfS) included a request for the project team to provide a brief overview of the status quo and background research on the topic. To that end the project team provided a brief overview of the following topics (for details please refer to slides 7, 8 and 9):</w:t>
      </w:r>
    </w:p>
    <w:p w14:paraId="51751850" w14:textId="77777777" w:rsidR="00876BA3" w:rsidRPr="00F520B6" w:rsidRDefault="00876BA3" w:rsidP="00E268BD">
      <w:pPr>
        <w:pStyle w:val="Odstavecseseznamem"/>
        <w:numPr>
          <w:ilvl w:val="0"/>
          <w:numId w:val="9"/>
        </w:numPr>
        <w:rPr>
          <w:lang w:val="en-IE"/>
        </w:rPr>
      </w:pPr>
      <w:r w:rsidRPr="00F520B6">
        <w:rPr>
          <w:lang w:val="en-IE"/>
        </w:rPr>
        <w:t>Nature of projects in Czechia’s RRP;</w:t>
      </w:r>
    </w:p>
    <w:p w14:paraId="143293ED" w14:textId="77777777" w:rsidR="00876BA3" w:rsidRPr="00F520B6" w:rsidRDefault="00876BA3" w:rsidP="00E268BD">
      <w:pPr>
        <w:pStyle w:val="Odstavecseseznamem"/>
        <w:numPr>
          <w:ilvl w:val="0"/>
          <w:numId w:val="9"/>
        </w:numPr>
        <w:rPr>
          <w:lang w:val="en-IE"/>
        </w:rPr>
      </w:pPr>
      <w:r w:rsidRPr="00F520B6">
        <w:rPr>
          <w:lang w:val="en-IE"/>
        </w:rPr>
        <w:t>Background on DNSH; and</w:t>
      </w:r>
    </w:p>
    <w:p w14:paraId="73619CEC" w14:textId="77777777" w:rsidR="00876BA3" w:rsidRPr="00F520B6" w:rsidRDefault="00876BA3" w:rsidP="00E268BD">
      <w:pPr>
        <w:pStyle w:val="Odstavecseseznamem"/>
        <w:numPr>
          <w:ilvl w:val="0"/>
          <w:numId w:val="9"/>
        </w:numPr>
        <w:rPr>
          <w:lang w:val="en-IE"/>
        </w:rPr>
      </w:pPr>
      <w:r w:rsidRPr="00F520B6">
        <w:rPr>
          <w:lang w:val="en-IE"/>
        </w:rPr>
        <w:t xml:space="preserve">DNSH ‘in action’. </w:t>
      </w:r>
    </w:p>
    <w:p w14:paraId="02CE01EC" w14:textId="77777777" w:rsidR="00876BA3" w:rsidRPr="00F520B6" w:rsidRDefault="00876BA3" w:rsidP="00876BA3">
      <w:pPr>
        <w:rPr>
          <w:lang w:val="en-IE"/>
        </w:rPr>
      </w:pPr>
    </w:p>
    <w:p w14:paraId="342C7BB3" w14:textId="77777777" w:rsidR="00876BA3" w:rsidRPr="00F520B6" w:rsidRDefault="00876BA3" w:rsidP="00876BA3">
      <w:pPr>
        <w:pStyle w:val="Nadpis4"/>
        <w:rPr>
          <w:lang w:val="en-IE"/>
        </w:rPr>
      </w:pPr>
      <w:r w:rsidRPr="00F520B6">
        <w:rPr>
          <w:lang w:val="en-IE"/>
        </w:rPr>
        <w:t xml:space="preserve">Discussion: </w:t>
      </w:r>
    </w:p>
    <w:p w14:paraId="29924804" w14:textId="77777777" w:rsidR="00876BA3" w:rsidRPr="00F520B6" w:rsidRDefault="00876BA3" w:rsidP="00876BA3">
      <w:pPr>
        <w:rPr>
          <w:lang w:val="en-IE"/>
        </w:rPr>
      </w:pPr>
      <w:r w:rsidRPr="00F520B6">
        <w:rPr>
          <w:b/>
          <w:lang w:val="en-IE"/>
        </w:rPr>
        <w:t>Riikka Torppa:</w:t>
      </w:r>
      <w:r w:rsidRPr="00F520B6">
        <w:rPr>
          <w:lang w:val="en-IE"/>
        </w:rPr>
        <w:t xml:space="preserve"> the presentation provided useful context. One thing that should be flagged is, that while the main body of knowledge exists in relation to the application of DNSH in the context of the RRF, that the </w:t>
      </w:r>
      <w:r w:rsidR="004F3784" w:rsidRPr="00F520B6">
        <w:rPr>
          <w:lang w:val="en-IE"/>
        </w:rPr>
        <w:t xml:space="preserve">objective </w:t>
      </w:r>
      <w:r w:rsidRPr="00F520B6">
        <w:rPr>
          <w:lang w:val="en-IE"/>
        </w:rPr>
        <w:t>of the study is to provide</w:t>
      </w:r>
      <w:r w:rsidR="00FC639E" w:rsidRPr="00F520B6">
        <w:rPr>
          <w:lang w:val="en-IE"/>
        </w:rPr>
        <w:t xml:space="preserve"> practical</w:t>
      </w:r>
      <w:r w:rsidRPr="00F520B6">
        <w:rPr>
          <w:lang w:val="en-IE"/>
        </w:rPr>
        <w:t xml:space="preserve"> DNSH guidelines beyond those for the RRF and with a particular focus on the Cohesion Policy Funds. There is a need to take stock of all existing practices in the first stages of the project – but this does not preclude a prioritization of practices, analyses and activities later on in the project. DG REFORM can be of assistance in facilitating contacts with other European Commission (EC) services and Member States (MS). </w:t>
      </w:r>
    </w:p>
    <w:p w14:paraId="6BE17E98" w14:textId="77777777" w:rsidR="00876BA3" w:rsidRPr="00F520B6" w:rsidRDefault="00876BA3" w:rsidP="00876BA3">
      <w:pPr>
        <w:rPr>
          <w:lang w:val="en-IE"/>
        </w:rPr>
      </w:pPr>
    </w:p>
    <w:p w14:paraId="44C26F73" w14:textId="77777777" w:rsidR="00876BA3" w:rsidRPr="00F520B6" w:rsidRDefault="00876BA3" w:rsidP="00876BA3">
      <w:pPr>
        <w:rPr>
          <w:lang w:val="en-IE"/>
        </w:rPr>
      </w:pPr>
      <w:r w:rsidRPr="00F520B6">
        <w:rPr>
          <w:b/>
          <w:lang w:val="en-IE"/>
        </w:rPr>
        <w:t>Milan Madera</w:t>
      </w:r>
      <w:r w:rsidRPr="00F520B6">
        <w:rPr>
          <w:lang w:val="en-IE"/>
        </w:rPr>
        <w:t xml:space="preserve">: the existing cross-cutting guidance on DNSH is only a draft, developed in cooperation with Ministry of Regional Development (MRD). The Czech authorities are looking for an overarching methodology applicable to various funds. As there is an urgent need for such methodology the CZ authorities have started working on this and would like the project’s methodology to enhance the existing methodology. </w:t>
      </w:r>
    </w:p>
    <w:p w14:paraId="723A6DB5" w14:textId="77777777" w:rsidR="00876BA3" w:rsidRPr="00F520B6" w:rsidRDefault="00876BA3" w:rsidP="00876BA3">
      <w:pPr>
        <w:rPr>
          <w:lang w:val="en-IE"/>
        </w:rPr>
      </w:pPr>
    </w:p>
    <w:p w14:paraId="468FBE47" w14:textId="33E5B8B0" w:rsidR="00876BA3" w:rsidRPr="00F520B6" w:rsidRDefault="00876BA3" w:rsidP="00876BA3">
      <w:pPr>
        <w:rPr>
          <w:color w:val="F04E30" w:themeColor="accent2"/>
          <w:lang w:val="en-IE"/>
        </w:rPr>
      </w:pPr>
      <w:r w:rsidRPr="00F520B6">
        <w:rPr>
          <w:b/>
          <w:lang w:val="en-IE"/>
        </w:rPr>
        <w:t>Richard Jurik:</w:t>
      </w:r>
      <w:r w:rsidRPr="00F520B6">
        <w:rPr>
          <w:lang w:val="en-IE"/>
        </w:rPr>
        <w:t xml:space="preserve"> CZ authorities are currently working on a concise DNSH and </w:t>
      </w:r>
      <w:r w:rsidR="0882FDAF" w:rsidRPr="00F520B6">
        <w:rPr>
          <w:lang w:val="en-IE"/>
        </w:rPr>
        <w:t>CP</w:t>
      </w:r>
      <w:r w:rsidRPr="00F520B6">
        <w:rPr>
          <w:lang w:val="en-IE"/>
        </w:rPr>
        <w:t xml:space="preserve"> methodology for the purpose of the Cohesion Policy Funds. The perspective of the Ministry of Environment (MoE) is to have a methodology that reflects both DNSH and </w:t>
      </w:r>
      <w:r w:rsidR="0882FDAF" w:rsidRPr="00F520B6">
        <w:rPr>
          <w:lang w:val="en-IE"/>
        </w:rPr>
        <w:t>CP</w:t>
      </w:r>
      <w:r w:rsidRPr="00F520B6">
        <w:rPr>
          <w:lang w:val="en-IE"/>
        </w:rPr>
        <w:t xml:space="preserve">, in order to have a comprehensive methodology that will also consolidate the </w:t>
      </w:r>
      <w:r w:rsidR="00C126E7" w:rsidRPr="00F520B6">
        <w:rPr>
          <w:lang w:val="en-IE"/>
        </w:rPr>
        <w:t>environmental substance (general recommendations for the DNSH implementation according to six envi. objectives) and principal stages of the DNSH and CP process (DNSH assessment and implementation)</w:t>
      </w:r>
      <w:r w:rsidRPr="00F520B6">
        <w:rPr>
          <w:lang w:val="en-IE"/>
        </w:rPr>
        <w:t xml:space="preserve">. </w:t>
      </w:r>
      <w:r w:rsidR="00C126E7" w:rsidRPr="00F520B6">
        <w:rPr>
          <w:lang w:val="en-IE"/>
        </w:rPr>
        <w:t xml:space="preserve">MoE will not upon agreement with MRD address formal procedures related to coordination </w:t>
      </w:r>
      <w:r w:rsidR="00063C5D" w:rsidRPr="00F520B6">
        <w:rPr>
          <w:lang w:val="en-IE"/>
        </w:rPr>
        <w:t xml:space="preserve">(i.e. formal obligation of DNSH assessment on OP level, reporting obligation on OP level etc.) </w:t>
      </w:r>
      <w:r w:rsidR="00C126E7" w:rsidRPr="00F520B6">
        <w:rPr>
          <w:lang w:val="en-IE"/>
        </w:rPr>
        <w:t xml:space="preserve">of the EU funds that differ between MIT (NRP) and MRD (cohesion funds) as well as separate funds (such as Modernisation fund and forthcoming Social climate fund). </w:t>
      </w:r>
      <w:r w:rsidRPr="00F520B6">
        <w:rPr>
          <w:lang w:val="en-IE"/>
        </w:rPr>
        <w:t>Currently, Czech authorities have mainly developed guidance relat</w:t>
      </w:r>
      <w:r w:rsidR="00063C5D" w:rsidRPr="00F520B6">
        <w:rPr>
          <w:lang w:val="en-IE"/>
        </w:rPr>
        <w:t>ed</w:t>
      </w:r>
      <w:r w:rsidRPr="00F520B6">
        <w:rPr>
          <w:lang w:val="en-IE"/>
        </w:rPr>
        <w:t xml:space="preserve"> to environmental objectives</w:t>
      </w:r>
      <w:r w:rsidR="00063C5D" w:rsidRPr="00F520B6">
        <w:rPr>
          <w:lang w:val="en-IE"/>
        </w:rPr>
        <w:t xml:space="preserve"> and parallel DNSH and CP application for Cohesion funds</w:t>
      </w:r>
      <w:r w:rsidRPr="00F520B6">
        <w:rPr>
          <w:lang w:val="en-IE"/>
        </w:rPr>
        <w:t xml:space="preserve">, and the most urgent support from the project should focus on </w:t>
      </w:r>
      <w:r w:rsidR="0882FDAF" w:rsidRPr="00F520B6">
        <w:rPr>
          <w:lang w:val="en-IE"/>
        </w:rPr>
        <w:t>CP</w:t>
      </w:r>
      <w:r w:rsidRPr="00F520B6">
        <w:rPr>
          <w:lang w:val="en-IE"/>
        </w:rPr>
        <w:t xml:space="preserve">. Though from legal perspective, requirements may differ between funds (e.g. </w:t>
      </w:r>
      <w:r w:rsidR="0882FDAF" w:rsidRPr="00F520B6">
        <w:rPr>
          <w:lang w:val="en-IE"/>
        </w:rPr>
        <w:t>CP</w:t>
      </w:r>
      <w:r w:rsidRPr="00F520B6">
        <w:rPr>
          <w:lang w:val="en-IE"/>
        </w:rPr>
        <w:t xml:space="preserve"> isn’t compulsory under some funds but is under other funds). As such, the CZ authorities need a concise methodology; lack of such methodology can have negative effects on how CZ can rely on EU funds – such guidance is of utmost political importance. The current, existing methodology will be </w:t>
      </w:r>
      <w:r w:rsidR="00063C5D" w:rsidRPr="00F520B6">
        <w:rPr>
          <w:lang w:val="en-IE"/>
        </w:rPr>
        <w:t xml:space="preserve">a recommended (not mandatory) framework guidance </w:t>
      </w:r>
      <w:r w:rsidRPr="00F520B6">
        <w:rPr>
          <w:lang w:val="en-IE"/>
        </w:rPr>
        <w:t xml:space="preserve">until the results of the project at hand will be available. CZ authorities aim to share a draft of the current methodology in the coming month,    including the scenarios for implementation. </w:t>
      </w:r>
      <w:r w:rsidRPr="00F520B6">
        <w:rPr>
          <w:color w:val="F04E30" w:themeColor="accent2"/>
          <w:lang w:val="en-IE"/>
        </w:rPr>
        <w:t>The implications for the REFORM project are that CZ authorities will require support in facilitating the implementation of current methodology, starting this autumn</w:t>
      </w:r>
      <w:r w:rsidRPr="00F520B6">
        <w:rPr>
          <w:b/>
          <w:color w:val="F04E30" w:themeColor="accent2"/>
          <w:lang w:val="en-IE"/>
        </w:rPr>
        <w:t>.</w:t>
      </w:r>
      <w:r w:rsidRPr="00F520B6">
        <w:rPr>
          <w:color w:val="F04E30" w:themeColor="accent2"/>
          <w:lang w:val="en-IE"/>
        </w:rPr>
        <w:t xml:space="preserve"> The project team is to start consulting the CZ authorities as soon as possible, which will allow for understanding of the implications of the current guidelines. </w:t>
      </w:r>
    </w:p>
    <w:p w14:paraId="3591C437" w14:textId="77777777" w:rsidR="00876BA3" w:rsidRPr="00F520B6" w:rsidRDefault="00876BA3" w:rsidP="00876BA3">
      <w:pPr>
        <w:rPr>
          <w:color w:val="F04E30" w:themeColor="accent2"/>
          <w:lang w:val="en-IE"/>
        </w:rPr>
      </w:pPr>
    </w:p>
    <w:p w14:paraId="34215290" w14:textId="77777777" w:rsidR="00876BA3" w:rsidRPr="00F520B6" w:rsidRDefault="00876BA3" w:rsidP="0001155F">
      <w:pPr>
        <w:rPr>
          <w:lang w:val="en-IE"/>
        </w:rPr>
      </w:pPr>
      <w:r w:rsidRPr="00F520B6">
        <w:rPr>
          <w:b/>
          <w:lang w:val="en-IE"/>
        </w:rPr>
        <w:t xml:space="preserve">Peter Janoska </w:t>
      </w:r>
      <w:r w:rsidRPr="00F520B6">
        <w:rPr>
          <w:lang w:val="en-IE"/>
        </w:rPr>
        <w:t xml:space="preserve">(in response to Richard): the remainder of the year will be spent on two key activities – assessment of the ‘as is’ situation and hands-on support to the CZ authorities. The team will be happy to discuss how to support the beneficiary on any immediate requests. There will be a need for fund-by-fund discussions to understand how advanced each guidelines are. </w:t>
      </w:r>
    </w:p>
    <w:p w14:paraId="7D693D51" w14:textId="77777777" w:rsidR="00876BA3" w:rsidRPr="00F520B6" w:rsidRDefault="00876BA3" w:rsidP="00876BA3">
      <w:pPr>
        <w:rPr>
          <w:lang w:val="en-IE"/>
        </w:rPr>
      </w:pPr>
    </w:p>
    <w:p w14:paraId="496258EB" w14:textId="77777777" w:rsidR="00876BA3" w:rsidRPr="00F520B6" w:rsidRDefault="00876BA3" w:rsidP="0001155F">
      <w:pPr>
        <w:rPr>
          <w:lang w:val="en-IE"/>
        </w:rPr>
      </w:pPr>
      <w:r w:rsidRPr="00F520B6">
        <w:rPr>
          <w:b/>
          <w:lang w:val="en-IE"/>
        </w:rPr>
        <w:t>Richard</w:t>
      </w:r>
      <w:r w:rsidRPr="00F520B6">
        <w:rPr>
          <w:lang w:val="en-IE"/>
        </w:rPr>
        <w:t xml:space="preserve"> (in response to Peter): suggestion to hold a meeting next week, where the thinking of the CZ authorities on how to merge the methodologies can be presented and discussed. It would be useful for the team to review experience of other MS’ and how they deal with </w:t>
      </w:r>
      <w:r w:rsidR="0882FDAF" w:rsidRPr="00F520B6">
        <w:rPr>
          <w:lang w:val="en-IE"/>
        </w:rPr>
        <w:t>CP</w:t>
      </w:r>
      <w:r w:rsidRPr="00F520B6">
        <w:rPr>
          <w:lang w:val="en-IE"/>
        </w:rPr>
        <w:t xml:space="preserve">. </w:t>
      </w:r>
    </w:p>
    <w:p w14:paraId="5CF9F906" w14:textId="77777777" w:rsidR="00876BA3" w:rsidRPr="00F520B6" w:rsidRDefault="00876BA3" w:rsidP="00876BA3">
      <w:pPr>
        <w:ind w:left="0"/>
        <w:rPr>
          <w:lang w:val="en-IE"/>
        </w:rPr>
      </w:pPr>
    </w:p>
    <w:p w14:paraId="7CD34A38" w14:textId="77777777" w:rsidR="00876BA3" w:rsidRPr="00F520B6" w:rsidRDefault="5C1D5E94" w:rsidP="00876BA3">
      <w:pPr>
        <w:rPr>
          <w:lang w:val="en-IE"/>
        </w:rPr>
      </w:pPr>
      <w:r w:rsidRPr="00F520B6">
        <w:rPr>
          <w:b/>
          <w:bCs/>
          <w:lang w:val="en-IE"/>
        </w:rPr>
        <w:t>Lenka Ruzickova:</w:t>
      </w:r>
      <w:r w:rsidRPr="00F520B6">
        <w:rPr>
          <w:lang w:val="en-IE"/>
        </w:rPr>
        <w:t xml:space="preserve"> stresses and supports what Richard said – both DNSH and </w:t>
      </w:r>
      <w:r w:rsidR="7F3D942E" w:rsidRPr="00F520B6">
        <w:rPr>
          <w:lang w:val="en-IE"/>
        </w:rPr>
        <w:t>CP</w:t>
      </w:r>
      <w:r w:rsidRPr="00F520B6">
        <w:rPr>
          <w:lang w:val="en-IE"/>
        </w:rPr>
        <w:t xml:space="preserve"> are key for the CZ authorities (</w:t>
      </w:r>
      <w:r w:rsidR="7F3D942E" w:rsidRPr="00F520B6">
        <w:rPr>
          <w:lang w:val="en-IE"/>
        </w:rPr>
        <w:t>CP</w:t>
      </w:r>
      <w:r w:rsidRPr="00F520B6">
        <w:rPr>
          <w:lang w:val="en-IE"/>
        </w:rPr>
        <w:t xml:space="preserve"> currently being possibly even more critical as relevant projects are already being submitted and how </w:t>
      </w:r>
      <w:r w:rsidR="7F3D942E" w:rsidRPr="00F520B6">
        <w:rPr>
          <w:lang w:val="en-IE"/>
        </w:rPr>
        <w:t>CP</w:t>
      </w:r>
      <w:r w:rsidRPr="00F520B6">
        <w:rPr>
          <w:lang w:val="en-IE"/>
        </w:rPr>
        <w:t xml:space="preserve"> will be required isn’t clear yet, in order to avoid that at a later stage it is found that </w:t>
      </w:r>
      <w:r w:rsidR="7F3D942E" w:rsidRPr="00F520B6">
        <w:rPr>
          <w:lang w:val="en-IE"/>
        </w:rPr>
        <w:t>CP</w:t>
      </w:r>
      <w:r w:rsidRPr="00F520B6">
        <w:rPr>
          <w:lang w:val="en-IE"/>
        </w:rPr>
        <w:t xml:space="preserve"> requirements had not been met). </w:t>
      </w:r>
      <w:r w:rsidRPr="00F520B6">
        <w:rPr>
          <w:color w:val="F04E30" w:themeColor="accent2"/>
          <w:lang w:val="en-IE"/>
        </w:rPr>
        <w:t xml:space="preserve">There is a need for the project team to start discussing with (regional) </w:t>
      </w:r>
      <w:r w:rsidR="16847202" w:rsidRPr="00F520B6">
        <w:rPr>
          <w:color w:val="F04E30" w:themeColor="accent2"/>
          <w:lang w:val="en-IE"/>
        </w:rPr>
        <w:t>authorities managing public investments</w:t>
      </w:r>
      <w:r w:rsidRPr="00F520B6">
        <w:rPr>
          <w:color w:val="F04E30" w:themeColor="accent2"/>
          <w:lang w:val="en-IE"/>
        </w:rPr>
        <w:t xml:space="preserve"> as soon as possible. </w:t>
      </w:r>
    </w:p>
    <w:p w14:paraId="50D34DE3" w14:textId="77777777" w:rsidR="00876BA3" w:rsidRPr="00F520B6" w:rsidRDefault="00876BA3" w:rsidP="00876BA3">
      <w:pPr>
        <w:ind w:left="0"/>
        <w:rPr>
          <w:lang w:val="en-IE"/>
        </w:rPr>
      </w:pPr>
    </w:p>
    <w:p w14:paraId="555FEDEE" w14:textId="77777777" w:rsidR="00876BA3" w:rsidRPr="00F520B6" w:rsidRDefault="00876BA3" w:rsidP="003217C7">
      <w:pPr>
        <w:pStyle w:val="Nadpis2"/>
        <w:ind w:left="567" w:hanging="567"/>
        <w:rPr>
          <w:lang w:val="en-IE"/>
        </w:rPr>
      </w:pPr>
      <w:bookmarkStart w:id="57" w:name="_Toc115274573"/>
      <w:bookmarkStart w:id="58" w:name="_Toc120005714"/>
      <w:r w:rsidRPr="00F520B6">
        <w:rPr>
          <w:lang w:val="en-IE"/>
        </w:rPr>
        <w:t>Methodology per Deliverable</w:t>
      </w:r>
      <w:bookmarkEnd w:id="57"/>
      <w:bookmarkEnd w:id="58"/>
    </w:p>
    <w:p w14:paraId="5C37B5F3" w14:textId="77777777" w:rsidR="00876BA3" w:rsidRPr="00F520B6" w:rsidRDefault="00876BA3" w:rsidP="003217C7">
      <w:pPr>
        <w:pStyle w:val="Nadpis3"/>
        <w:ind w:left="567" w:hanging="567"/>
        <w:rPr>
          <w:lang w:val="en-IE"/>
        </w:rPr>
      </w:pPr>
      <w:bookmarkStart w:id="59" w:name="_Toc115274574"/>
      <w:bookmarkStart w:id="60" w:name="_Toc120005715"/>
      <w:r w:rsidRPr="00F520B6">
        <w:rPr>
          <w:lang w:val="en-IE"/>
        </w:rPr>
        <w:t>DLV 1</w:t>
      </w:r>
      <w:bookmarkEnd w:id="59"/>
      <w:bookmarkEnd w:id="60"/>
    </w:p>
    <w:p w14:paraId="604C1A18" w14:textId="77777777" w:rsidR="00876BA3" w:rsidRPr="00F520B6" w:rsidRDefault="005622E5" w:rsidP="00876BA3">
      <w:pPr>
        <w:rPr>
          <w:lang w:val="en-IE"/>
        </w:rPr>
      </w:pPr>
      <w:r w:rsidRPr="00F520B6">
        <w:rPr>
          <w:lang w:val="en-IE"/>
        </w:rPr>
        <w:t>Aim: to discuss, review and agree the project activities, methodologies and outputs, define roles and responsibilities, set up a structure for project governance.</w:t>
      </w:r>
    </w:p>
    <w:p w14:paraId="6291FD5B" w14:textId="77777777" w:rsidR="005622E5" w:rsidRPr="00F520B6" w:rsidRDefault="005622E5" w:rsidP="00876BA3">
      <w:pPr>
        <w:rPr>
          <w:lang w:val="en-IE"/>
        </w:rPr>
      </w:pPr>
    </w:p>
    <w:p w14:paraId="15B188D1" w14:textId="77777777" w:rsidR="00876BA3" w:rsidRPr="00F520B6" w:rsidRDefault="00876BA3" w:rsidP="00876BA3">
      <w:pPr>
        <w:pStyle w:val="Nadpis4"/>
        <w:rPr>
          <w:lang w:val="en-IE"/>
        </w:rPr>
      </w:pPr>
      <w:r w:rsidRPr="00F520B6">
        <w:rPr>
          <w:lang w:val="en-IE"/>
        </w:rPr>
        <w:t xml:space="preserve">Discussion: </w:t>
      </w:r>
    </w:p>
    <w:p w14:paraId="56DA7DF6" w14:textId="77777777" w:rsidR="00876BA3" w:rsidRPr="00F520B6" w:rsidRDefault="00876BA3" w:rsidP="00876BA3">
      <w:pPr>
        <w:rPr>
          <w:u w:val="single"/>
          <w:lang w:val="en-IE"/>
        </w:rPr>
      </w:pPr>
      <w:r w:rsidRPr="00F520B6">
        <w:rPr>
          <w:u w:val="single"/>
          <w:lang w:val="en-IE"/>
        </w:rPr>
        <w:t>The team is happy to receive any documents available on the status quo of DNSH in CZ;</w:t>
      </w:r>
    </w:p>
    <w:p w14:paraId="171F1D83" w14:textId="77777777" w:rsidR="00876BA3" w:rsidRPr="00F520B6" w:rsidRDefault="00876BA3" w:rsidP="00876BA3">
      <w:pPr>
        <w:rPr>
          <w:lang w:val="en-IE"/>
        </w:rPr>
      </w:pPr>
    </w:p>
    <w:p w14:paraId="1FBBE795" w14:textId="77777777" w:rsidR="00876BA3" w:rsidRPr="00F520B6" w:rsidRDefault="00876BA3" w:rsidP="00876BA3">
      <w:pPr>
        <w:rPr>
          <w:u w:val="single"/>
          <w:lang w:val="en-IE"/>
        </w:rPr>
      </w:pPr>
      <w:r w:rsidRPr="00F520B6">
        <w:rPr>
          <w:u w:val="single"/>
          <w:lang w:val="en-IE"/>
        </w:rPr>
        <w:t>Key technical meetings:</w:t>
      </w:r>
    </w:p>
    <w:p w14:paraId="06B0136D" w14:textId="77777777" w:rsidR="00876BA3" w:rsidRPr="00F520B6" w:rsidRDefault="00876BA3" w:rsidP="00E268BD">
      <w:pPr>
        <w:pStyle w:val="Odstavecseseznamem"/>
        <w:numPr>
          <w:ilvl w:val="0"/>
          <w:numId w:val="9"/>
        </w:numPr>
        <w:rPr>
          <w:lang w:val="en-IE"/>
        </w:rPr>
      </w:pPr>
      <w:r w:rsidRPr="00F520B6">
        <w:rPr>
          <w:b/>
          <w:lang w:val="en-IE"/>
        </w:rPr>
        <w:t>Peter</w:t>
      </w:r>
      <w:r w:rsidRPr="00F520B6">
        <w:rPr>
          <w:lang w:val="en-IE"/>
        </w:rPr>
        <w:t>: list of contacts received was very useful but extensive. The team would like to receive key contacts per meeting and to plan those with a Doodle based on availability of those key contacts;</w:t>
      </w:r>
    </w:p>
    <w:p w14:paraId="2BE5FD56" w14:textId="77777777" w:rsidR="00876BA3" w:rsidRPr="00F520B6" w:rsidRDefault="00876BA3" w:rsidP="00E268BD">
      <w:pPr>
        <w:pStyle w:val="Odstavecseseznamem"/>
        <w:numPr>
          <w:ilvl w:val="0"/>
          <w:numId w:val="9"/>
        </w:numPr>
        <w:rPr>
          <w:lang w:val="en-IE"/>
        </w:rPr>
      </w:pPr>
      <w:r w:rsidRPr="00F520B6">
        <w:rPr>
          <w:b/>
          <w:lang w:val="en-IE"/>
        </w:rPr>
        <w:t>Milan</w:t>
      </w:r>
      <w:r w:rsidRPr="00F520B6">
        <w:rPr>
          <w:lang w:val="en-IE"/>
        </w:rPr>
        <w:t xml:space="preserve">: </w:t>
      </w:r>
      <w:r w:rsidRPr="00F520B6">
        <w:rPr>
          <w:color w:val="F04E30" w:themeColor="accent2"/>
          <w:lang w:val="en-IE"/>
        </w:rPr>
        <w:t xml:space="preserve">will send an updated version, including their functions &amp; contact details and divided per fund </w:t>
      </w:r>
      <w:r w:rsidRPr="00F520B6">
        <w:rPr>
          <w:lang w:val="en-IE"/>
        </w:rPr>
        <w:t>(though there are some overlaps). Agrees with the suggestion to set up meetings based on availability of the crucial names;</w:t>
      </w:r>
    </w:p>
    <w:p w14:paraId="3134A3AF" w14:textId="77777777" w:rsidR="00876BA3" w:rsidRPr="00F520B6" w:rsidRDefault="00876BA3" w:rsidP="00E268BD">
      <w:pPr>
        <w:pStyle w:val="Odstavecseseznamem"/>
        <w:numPr>
          <w:ilvl w:val="0"/>
          <w:numId w:val="9"/>
        </w:numPr>
        <w:rPr>
          <w:lang w:val="en-IE"/>
        </w:rPr>
      </w:pPr>
      <w:r w:rsidRPr="00F520B6">
        <w:rPr>
          <w:b/>
          <w:lang w:val="en-IE"/>
        </w:rPr>
        <w:t>Richard</w:t>
      </w:r>
      <w:r w:rsidRPr="00F520B6">
        <w:rPr>
          <w:lang w:val="en-IE"/>
        </w:rPr>
        <w:t xml:space="preserve">: suggestion to </w:t>
      </w:r>
      <w:r w:rsidRPr="00F520B6">
        <w:rPr>
          <w:color w:val="F04E30" w:themeColor="accent2"/>
          <w:lang w:val="en-IE"/>
        </w:rPr>
        <w:t xml:space="preserve">set up 4 meetings (1) cohesion fund managing authorities, 2) RRP managing authorities, 3) overarching horizontal meeting with Richard and colleagues from coordination departments, and 4) other stakeholders – aside of the applicants). </w:t>
      </w:r>
    </w:p>
    <w:p w14:paraId="4B784970" w14:textId="77777777" w:rsidR="00876BA3" w:rsidRPr="00F520B6" w:rsidRDefault="00876BA3" w:rsidP="00E268BD">
      <w:pPr>
        <w:pStyle w:val="Odstavecseseznamem"/>
        <w:numPr>
          <w:ilvl w:val="0"/>
          <w:numId w:val="9"/>
        </w:numPr>
        <w:rPr>
          <w:lang w:val="en-IE"/>
        </w:rPr>
      </w:pPr>
      <w:r w:rsidRPr="00F520B6">
        <w:rPr>
          <w:b/>
          <w:lang w:val="en-IE"/>
        </w:rPr>
        <w:t>Katerina Nevesela</w:t>
      </w:r>
      <w:r w:rsidRPr="00F520B6">
        <w:rPr>
          <w:lang w:val="en-IE"/>
        </w:rPr>
        <w:t xml:space="preserve">: request for confirmation from the project team that the project will focus on both DNSH as well </w:t>
      </w:r>
      <w:r w:rsidR="0882FDAF" w:rsidRPr="00F520B6">
        <w:rPr>
          <w:lang w:val="en-IE"/>
        </w:rPr>
        <w:t>CP</w:t>
      </w:r>
      <w:r w:rsidRPr="00F520B6">
        <w:rPr>
          <w:lang w:val="en-IE"/>
        </w:rPr>
        <w:t>.</w:t>
      </w:r>
    </w:p>
    <w:p w14:paraId="60A637DC" w14:textId="77777777" w:rsidR="00876BA3" w:rsidRPr="00F520B6" w:rsidRDefault="00876BA3" w:rsidP="00E268BD">
      <w:pPr>
        <w:pStyle w:val="Odstavecseseznamem"/>
        <w:numPr>
          <w:ilvl w:val="1"/>
          <w:numId w:val="9"/>
        </w:numPr>
        <w:rPr>
          <w:lang w:val="en-IE"/>
        </w:rPr>
      </w:pPr>
      <w:r w:rsidRPr="00F520B6">
        <w:rPr>
          <w:b/>
          <w:lang w:val="en-IE"/>
        </w:rPr>
        <w:t>Riikka</w:t>
      </w:r>
      <w:r w:rsidRPr="00F520B6">
        <w:rPr>
          <w:lang w:val="en-IE"/>
        </w:rPr>
        <w:t xml:space="preserve">: assurance to all partners that DLV2 (as is situation) will also include </w:t>
      </w:r>
      <w:r w:rsidR="0882FDAF" w:rsidRPr="00F520B6">
        <w:rPr>
          <w:lang w:val="en-IE"/>
        </w:rPr>
        <w:t>CP</w:t>
      </w:r>
      <w:r w:rsidRPr="00F520B6">
        <w:rPr>
          <w:lang w:val="en-IE"/>
        </w:rPr>
        <w:t xml:space="preserve"> – as per the RfS (the title of the project only refers to DNSH for convenience);</w:t>
      </w:r>
    </w:p>
    <w:p w14:paraId="63B9DB85" w14:textId="77777777" w:rsidR="00876BA3" w:rsidRPr="00F520B6" w:rsidRDefault="5C1D5E94" w:rsidP="00E268BD">
      <w:pPr>
        <w:pStyle w:val="Odstavecseseznamem"/>
        <w:numPr>
          <w:ilvl w:val="1"/>
          <w:numId w:val="9"/>
        </w:numPr>
        <w:rPr>
          <w:lang w:val="en-IE"/>
        </w:rPr>
      </w:pPr>
      <w:r w:rsidRPr="00F520B6">
        <w:rPr>
          <w:b/>
          <w:bCs/>
          <w:lang w:val="en-IE"/>
        </w:rPr>
        <w:t>Richard</w:t>
      </w:r>
      <w:r w:rsidRPr="00F520B6">
        <w:rPr>
          <w:lang w:val="en-IE"/>
        </w:rPr>
        <w:t xml:space="preserve">: </w:t>
      </w:r>
      <w:r w:rsidR="45E02003" w:rsidRPr="00F520B6">
        <w:rPr>
          <w:lang w:val="en-IE"/>
        </w:rPr>
        <w:t>EU</w:t>
      </w:r>
      <w:r w:rsidRPr="00F520B6">
        <w:rPr>
          <w:lang w:val="en-IE"/>
        </w:rPr>
        <w:t xml:space="preserve"> legislation</w:t>
      </w:r>
      <w:r w:rsidR="00AF6253" w:rsidRPr="00F520B6">
        <w:rPr>
          <w:rStyle w:val="Znakapoznpodarou"/>
          <w:lang w:val="en-IE"/>
        </w:rPr>
        <w:footnoteReference w:id="15"/>
      </w:r>
      <w:r w:rsidRPr="00F520B6">
        <w:rPr>
          <w:lang w:val="en-IE"/>
        </w:rPr>
        <w:t xml:space="preserve"> requires the application of the </w:t>
      </w:r>
      <w:r w:rsidR="7F3D942E" w:rsidRPr="00F520B6">
        <w:rPr>
          <w:lang w:val="en-IE"/>
        </w:rPr>
        <w:t>CP</w:t>
      </w:r>
      <w:r w:rsidRPr="00F520B6">
        <w:rPr>
          <w:lang w:val="en-IE"/>
        </w:rPr>
        <w:t xml:space="preserve"> methodology, for all projects with 5+ years of life expectancy. As such, he suggests to schedule the technical meetings as soon as possible. The horizontal meeting (3) with MRD can also be used to further discuss this. </w:t>
      </w:r>
    </w:p>
    <w:p w14:paraId="3F8EC571" w14:textId="77777777" w:rsidR="00876BA3" w:rsidRPr="00F520B6" w:rsidRDefault="00876BA3" w:rsidP="00876BA3">
      <w:pPr>
        <w:rPr>
          <w:lang w:val="en-IE"/>
        </w:rPr>
      </w:pPr>
    </w:p>
    <w:p w14:paraId="63394B80" w14:textId="77777777" w:rsidR="00876BA3" w:rsidRPr="00F520B6" w:rsidRDefault="00876BA3" w:rsidP="00876BA3">
      <w:pPr>
        <w:rPr>
          <w:u w:val="single"/>
          <w:lang w:val="en-IE"/>
        </w:rPr>
      </w:pPr>
      <w:r w:rsidRPr="00F520B6">
        <w:rPr>
          <w:u w:val="single"/>
          <w:lang w:val="en-IE"/>
        </w:rPr>
        <w:t xml:space="preserve">Project team encourages the CZ authorities to flag if there is anything (else) to consider with priority in order to reflect in the planning. </w:t>
      </w:r>
    </w:p>
    <w:p w14:paraId="28126A55" w14:textId="77777777" w:rsidR="00876BA3" w:rsidRPr="00F520B6" w:rsidRDefault="00876BA3" w:rsidP="00876BA3">
      <w:pPr>
        <w:ind w:left="0"/>
        <w:rPr>
          <w:lang w:val="en-IE"/>
        </w:rPr>
      </w:pPr>
    </w:p>
    <w:p w14:paraId="658609E1" w14:textId="77777777" w:rsidR="00876BA3" w:rsidRPr="00F520B6" w:rsidRDefault="00876BA3" w:rsidP="003217C7">
      <w:pPr>
        <w:pStyle w:val="Nadpis3"/>
        <w:ind w:left="567" w:hanging="567"/>
        <w:rPr>
          <w:lang w:val="en-IE"/>
        </w:rPr>
      </w:pPr>
      <w:bookmarkStart w:id="61" w:name="_Toc115274575"/>
      <w:bookmarkStart w:id="62" w:name="_Toc120005716"/>
      <w:r w:rsidRPr="00F520B6">
        <w:rPr>
          <w:lang w:val="en-IE"/>
        </w:rPr>
        <w:t>DLV 2</w:t>
      </w:r>
      <w:bookmarkEnd w:id="61"/>
      <w:bookmarkEnd w:id="62"/>
    </w:p>
    <w:p w14:paraId="6235F61F" w14:textId="77777777" w:rsidR="00876BA3" w:rsidRPr="00F520B6" w:rsidRDefault="00876BA3" w:rsidP="00876BA3">
      <w:pPr>
        <w:rPr>
          <w:lang w:val="en-IE"/>
        </w:rPr>
      </w:pPr>
      <w:r w:rsidRPr="00F520B6">
        <w:rPr>
          <w:lang w:val="en-IE"/>
        </w:rPr>
        <w:t xml:space="preserve">Aim: Assess the extent to which existing DNSH guidance material in Czechia, together with technical guidance material, and legislation, provides a sufficient framework for DNSH alignment across the relevant EU funds and programmes. </w:t>
      </w:r>
    </w:p>
    <w:p w14:paraId="4B2FE6FE" w14:textId="77777777" w:rsidR="00876BA3" w:rsidRPr="00F520B6" w:rsidRDefault="00876BA3" w:rsidP="00876BA3">
      <w:pPr>
        <w:rPr>
          <w:lang w:val="en-IE"/>
        </w:rPr>
      </w:pPr>
    </w:p>
    <w:p w14:paraId="07BD6F0D" w14:textId="77777777" w:rsidR="00876BA3" w:rsidRPr="00F520B6" w:rsidRDefault="00876BA3" w:rsidP="00876BA3">
      <w:pPr>
        <w:pStyle w:val="Nadpis4"/>
        <w:rPr>
          <w:lang w:val="en-IE"/>
        </w:rPr>
      </w:pPr>
      <w:r w:rsidRPr="00F520B6">
        <w:rPr>
          <w:lang w:val="en-IE"/>
        </w:rPr>
        <w:t>Discussion:</w:t>
      </w:r>
    </w:p>
    <w:p w14:paraId="0959F1DC" w14:textId="77777777" w:rsidR="00876BA3" w:rsidRPr="00F520B6" w:rsidRDefault="00876BA3" w:rsidP="00876BA3">
      <w:pPr>
        <w:rPr>
          <w:lang w:val="en-IE"/>
        </w:rPr>
      </w:pPr>
      <w:r w:rsidRPr="00F520B6">
        <w:rPr>
          <w:lang w:val="en-IE"/>
        </w:rPr>
        <w:t xml:space="preserve">Topics for discussion flagged by the project team clarified under DLV 1. </w:t>
      </w:r>
    </w:p>
    <w:p w14:paraId="5AA037DF" w14:textId="77777777" w:rsidR="00876BA3" w:rsidRPr="00F520B6" w:rsidRDefault="00876BA3" w:rsidP="00876BA3">
      <w:pPr>
        <w:rPr>
          <w:lang w:val="en-IE"/>
        </w:rPr>
      </w:pPr>
    </w:p>
    <w:p w14:paraId="4F8C53A2" w14:textId="77777777" w:rsidR="00876BA3" w:rsidRPr="00F520B6" w:rsidRDefault="00876BA3" w:rsidP="00876BA3">
      <w:pPr>
        <w:rPr>
          <w:lang w:val="en-IE"/>
        </w:rPr>
      </w:pPr>
      <w:r w:rsidRPr="00F520B6">
        <w:rPr>
          <w:b/>
          <w:lang w:val="en-IE"/>
        </w:rPr>
        <w:t>Riikka</w:t>
      </w:r>
      <w:r w:rsidRPr="00F520B6">
        <w:rPr>
          <w:lang w:val="en-IE"/>
        </w:rPr>
        <w:t xml:space="preserve">: encouragement to the project team to reallocate resources so far possible to reflect the plea for urgency by the CZ authorities. The 40 man day ad-hoc support as per the RfS will become clearer following the technical meetings under DLV 1. </w:t>
      </w:r>
    </w:p>
    <w:p w14:paraId="55713DB9" w14:textId="77777777" w:rsidR="00876BA3" w:rsidRPr="00F520B6" w:rsidRDefault="00876BA3" w:rsidP="00E268BD">
      <w:pPr>
        <w:pStyle w:val="Odstavecseseznamem"/>
        <w:numPr>
          <w:ilvl w:val="0"/>
          <w:numId w:val="9"/>
        </w:numPr>
        <w:rPr>
          <w:color w:val="F04E30" w:themeColor="accent2"/>
          <w:lang w:val="en-IE"/>
        </w:rPr>
      </w:pPr>
      <w:r w:rsidRPr="00F520B6">
        <w:rPr>
          <w:color w:val="F04E30" w:themeColor="accent2"/>
          <w:lang w:val="en-IE"/>
        </w:rPr>
        <w:t>Inception report needs to include a description of a method on decision making for issues that cannot be resolved during the inception phase, to allow for predictability and clarity on how and when decisions will be taken.</w:t>
      </w:r>
    </w:p>
    <w:p w14:paraId="7459D42C" w14:textId="77777777" w:rsidR="00876BA3" w:rsidRPr="00F520B6" w:rsidRDefault="00876BA3" w:rsidP="00E268BD">
      <w:pPr>
        <w:pStyle w:val="Odstavecseseznamem"/>
        <w:numPr>
          <w:ilvl w:val="0"/>
          <w:numId w:val="9"/>
        </w:numPr>
        <w:rPr>
          <w:color w:val="F04E30" w:themeColor="accent2"/>
          <w:lang w:val="en-IE"/>
        </w:rPr>
      </w:pPr>
      <w:r w:rsidRPr="00F520B6">
        <w:rPr>
          <w:color w:val="F04E30" w:themeColor="accent2"/>
          <w:lang w:val="en-IE"/>
        </w:rPr>
        <w:t xml:space="preserve">CZ authorities to provide input how the 40 man day support should be deployed, to allow for predictability and clarity in time planning during the technical consultation meetings. </w:t>
      </w:r>
    </w:p>
    <w:p w14:paraId="352D8064" w14:textId="77777777" w:rsidR="00876BA3" w:rsidRPr="00F520B6" w:rsidRDefault="00876BA3" w:rsidP="00876BA3">
      <w:pPr>
        <w:rPr>
          <w:lang w:val="en-IE"/>
        </w:rPr>
      </w:pPr>
    </w:p>
    <w:p w14:paraId="2DA33F17" w14:textId="77777777" w:rsidR="00876BA3" w:rsidRPr="00F520B6" w:rsidRDefault="00876BA3" w:rsidP="00876BA3">
      <w:pPr>
        <w:rPr>
          <w:lang w:val="en-IE"/>
        </w:rPr>
      </w:pPr>
      <w:r w:rsidRPr="00F520B6">
        <w:rPr>
          <w:b/>
          <w:lang w:val="en-IE"/>
        </w:rPr>
        <w:t>Milan</w:t>
      </w:r>
      <w:r w:rsidRPr="00F520B6">
        <w:rPr>
          <w:lang w:val="en-IE"/>
        </w:rPr>
        <w:t>: suggests that the 40 man days ad-hoc support can also be deployed in implementation</w:t>
      </w:r>
      <w:r w:rsidRPr="00F520B6">
        <w:rPr>
          <w:color w:val="F04E30" w:themeColor="accent2"/>
          <w:lang w:val="en-IE"/>
        </w:rPr>
        <w:t>; to be clarified upon in the inception report following the technical meetings. He will share the draft guidelines developed for the cohesion funds.</w:t>
      </w:r>
    </w:p>
    <w:p w14:paraId="6AB8291F" w14:textId="77777777" w:rsidR="00876BA3" w:rsidRPr="00F520B6" w:rsidRDefault="00876BA3" w:rsidP="00876BA3">
      <w:pPr>
        <w:rPr>
          <w:lang w:val="en-IE"/>
        </w:rPr>
      </w:pPr>
    </w:p>
    <w:p w14:paraId="360E8D50" w14:textId="77777777" w:rsidR="00876BA3" w:rsidRPr="00F520B6" w:rsidRDefault="00876BA3" w:rsidP="003217C7">
      <w:pPr>
        <w:pStyle w:val="Nadpis3"/>
        <w:ind w:left="567" w:hanging="567"/>
        <w:rPr>
          <w:lang w:val="en-IE"/>
        </w:rPr>
      </w:pPr>
      <w:bookmarkStart w:id="63" w:name="_Toc115274576"/>
      <w:bookmarkStart w:id="64" w:name="_Toc120005717"/>
      <w:r w:rsidRPr="00F520B6">
        <w:rPr>
          <w:lang w:val="en-IE"/>
        </w:rPr>
        <w:t>DLV 3</w:t>
      </w:r>
      <w:bookmarkEnd w:id="63"/>
      <w:bookmarkEnd w:id="64"/>
    </w:p>
    <w:p w14:paraId="675003FC" w14:textId="77777777" w:rsidR="00876BA3" w:rsidRPr="00F520B6" w:rsidRDefault="00876BA3" w:rsidP="00876BA3">
      <w:pPr>
        <w:rPr>
          <w:lang w:val="en-IE"/>
        </w:rPr>
      </w:pPr>
      <w:r w:rsidRPr="00F520B6">
        <w:rPr>
          <w:lang w:val="en-IE"/>
        </w:rPr>
        <w:t xml:space="preserve">Aim: Investigate existing practices, challenges, good practices and lessons learnt for implementation of the DNSH principle in EU funds and programmes in other EU Member States, noting however that peers are also on a steep learning curve. Parallel to DLV 2. </w:t>
      </w:r>
    </w:p>
    <w:p w14:paraId="03B5D728" w14:textId="77777777" w:rsidR="00876BA3" w:rsidRPr="00F520B6" w:rsidRDefault="00876BA3" w:rsidP="00876BA3">
      <w:pPr>
        <w:rPr>
          <w:lang w:val="en-IE"/>
        </w:rPr>
      </w:pPr>
    </w:p>
    <w:p w14:paraId="720BCFA0" w14:textId="77777777" w:rsidR="00876BA3" w:rsidRPr="00F520B6" w:rsidRDefault="00876BA3" w:rsidP="00876BA3">
      <w:pPr>
        <w:pStyle w:val="Nadpis4"/>
        <w:rPr>
          <w:lang w:val="en-IE"/>
        </w:rPr>
      </w:pPr>
      <w:r w:rsidRPr="00F520B6">
        <w:rPr>
          <w:lang w:val="en-IE"/>
        </w:rPr>
        <w:t xml:space="preserve">Discussion: </w:t>
      </w:r>
    </w:p>
    <w:p w14:paraId="4A2932DF" w14:textId="77777777" w:rsidR="00876BA3" w:rsidRPr="00F520B6" w:rsidRDefault="00876BA3" w:rsidP="00876BA3">
      <w:pPr>
        <w:rPr>
          <w:u w:val="single"/>
          <w:lang w:val="en-IE"/>
        </w:rPr>
      </w:pPr>
      <w:r w:rsidRPr="00F520B6">
        <w:rPr>
          <w:u w:val="single"/>
          <w:lang w:val="en-IE"/>
        </w:rPr>
        <w:t xml:space="preserve">Focus on specific Member States: </w:t>
      </w:r>
    </w:p>
    <w:p w14:paraId="299177B2" w14:textId="77777777" w:rsidR="00876BA3" w:rsidRPr="00F520B6" w:rsidRDefault="00876BA3" w:rsidP="00E268BD">
      <w:pPr>
        <w:pStyle w:val="Odstavecseseznamem"/>
        <w:numPr>
          <w:ilvl w:val="0"/>
          <w:numId w:val="9"/>
        </w:numPr>
        <w:rPr>
          <w:lang w:val="en-IE"/>
        </w:rPr>
      </w:pPr>
      <w:r w:rsidRPr="00F520B6">
        <w:rPr>
          <w:b/>
          <w:lang w:val="en-IE"/>
        </w:rPr>
        <w:t>Milan</w:t>
      </w:r>
      <w:r w:rsidRPr="00F520B6">
        <w:rPr>
          <w:lang w:val="en-IE"/>
        </w:rPr>
        <w:t>: ideally a mix of MS, including various examples – MS with good examples (e.g. Nordic countries), MS similar to the CZ context (e.g. V4), MS different to the CZ context (western / southern Europe), as well as the MS where the project team already has knowledge from and even MS with ‘bad’ examples / lessons learned.</w:t>
      </w:r>
    </w:p>
    <w:p w14:paraId="4CA9A39B" w14:textId="77777777" w:rsidR="00876BA3" w:rsidRPr="00F520B6" w:rsidRDefault="00876BA3" w:rsidP="00E268BD">
      <w:pPr>
        <w:pStyle w:val="Odstavecseseznamem"/>
        <w:numPr>
          <w:ilvl w:val="0"/>
          <w:numId w:val="9"/>
        </w:numPr>
        <w:rPr>
          <w:lang w:val="en-IE"/>
        </w:rPr>
      </w:pPr>
      <w:r w:rsidRPr="00F520B6">
        <w:rPr>
          <w:b/>
          <w:lang w:val="en-IE"/>
        </w:rPr>
        <w:t>Riikka</w:t>
      </w:r>
      <w:r w:rsidRPr="00F520B6">
        <w:rPr>
          <w:lang w:val="en-IE"/>
        </w:rPr>
        <w:t xml:space="preserve">: DG REFORM can facilitate contacts, including with also with DG REGIO and SG-RECOVER who has an overview on DNSH screening. Potentially some synergies can be drawn from the Finnish </w:t>
      </w:r>
      <w:r w:rsidR="00141341" w:rsidRPr="00F520B6">
        <w:rPr>
          <w:lang w:val="en-IE"/>
        </w:rPr>
        <w:t xml:space="preserve">DNSH </w:t>
      </w:r>
      <w:r w:rsidRPr="00F520B6">
        <w:rPr>
          <w:lang w:val="en-IE"/>
        </w:rPr>
        <w:t xml:space="preserve">project. Given that CZ and Finland are frontrunners in the topic, it would be interesting for the project to contribute to general knowledge generation on DNSH (e.g. as a stand-alone annex). An idea to associate the </w:t>
      </w:r>
      <w:r w:rsidR="003020AA" w:rsidRPr="00F520B6">
        <w:rPr>
          <w:lang w:val="en-IE"/>
        </w:rPr>
        <w:t>Presidency of the EU</w:t>
      </w:r>
      <w:r w:rsidRPr="00F520B6">
        <w:rPr>
          <w:lang w:val="en-IE"/>
        </w:rPr>
        <w:t xml:space="preserve"> with publishing </w:t>
      </w:r>
      <w:r w:rsidR="003020AA" w:rsidRPr="00F520B6">
        <w:rPr>
          <w:lang w:val="en-IE"/>
        </w:rPr>
        <w:t>the good practices annex</w:t>
      </w:r>
      <w:r w:rsidRPr="00F520B6">
        <w:rPr>
          <w:lang w:val="en-IE"/>
        </w:rPr>
        <w:t xml:space="preserve">. </w:t>
      </w:r>
    </w:p>
    <w:p w14:paraId="22F65723" w14:textId="77777777" w:rsidR="00876BA3" w:rsidRPr="00F520B6" w:rsidRDefault="00876BA3" w:rsidP="00E268BD">
      <w:pPr>
        <w:pStyle w:val="Odstavecseseznamem"/>
        <w:numPr>
          <w:ilvl w:val="1"/>
          <w:numId w:val="9"/>
        </w:numPr>
        <w:rPr>
          <w:lang w:val="en-IE"/>
        </w:rPr>
      </w:pPr>
      <w:r w:rsidRPr="00F520B6">
        <w:rPr>
          <w:b/>
          <w:lang w:val="en-IE"/>
        </w:rPr>
        <w:t>Richard</w:t>
      </w:r>
      <w:r w:rsidRPr="00F520B6">
        <w:rPr>
          <w:lang w:val="en-IE"/>
        </w:rPr>
        <w:t>: likes the idea for the D3 report to have a broader usage, CZ authorities to consider whether and how this could be used under the Presidency.</w:t>
      </w:r>
    </w:p>
    <w:p w14:paraId="5F79ADC8" w14:textId="77777777" w:rsidR="00876BA3" w:rsidRPr="00F520B6" w:rsidRDefault="00876BA3" w:rsidP="00E268BD">
      <w:pPr>
        <w:pStyle w:val="Odstavecseseznamem"/>
        <w:numPr>
          <w:ilvl w:val="0"/>
          <w:numId w:val="9"/>
        </w:numPr>
        <w:rPr>
          <w:lang w:val="en-IE"/>
        </w:rPr>
      </w:pPr>
      <w:r w:rsidRPr="00F520B6">
        <w:rPr>
          <w:lang w:val="en-IE"/>
        </w:rPr>
        <w:t xml:space="preserve">Peter: it will be important to clarify prior to the online seminar the expectations of CZ authorities: what are the learning goals for the seminars and the exchange of practices? Are they at a program level, or at the level of reporting requirements? </w:t>
      </w:r>
      <w:r w:rsidRPr="00F520B6">
        <w:rPr>
          <w:color w:val="F04E30" w:themeColor="accent2"/>
          <w:lang w:val="en-IE"/>
        </w:rPr>
        <w:t>We will make suggestions of topics to be discussed.</w:t>
      </w:r>
      <w:r w:rsidRPr="00F520B6">
        <w:rPr>
          <w:lang w:val="en-IE"/>
        </w:rPr>
        <w:t xml:space="preserve"> </w:t>
      </w:r>
    </w:p>
    <w:p w14:paraId="5A0CCA37" w14:textId="77777777" w:rsidR="00876BA3" w:rsidRPr="00F520B6" w:rsidRDefault="00876BA3" w:rsidP="00876BA3">
      <w:pPr>
        <w:rPr>
          <w:lang w:val="en-IE"/>
        </w:rPr>
      </w:pPr>
    </w:p>
    <w:p w14:paraId="37B683C9" w14:textId="77777777" w:rsidR="00876BA3" w:rsidRPr="00F520B6" w:rsidRDefault="00876BA3" w:rsidP="00876BA3">
      <w:pPr>
        <w:rPr>
          <w:u w:val="single"/>
          <w:lang w:val="en-IE"/>
        </w:rPr>
      </w:pPr>
      <w:r w:rsidRPr="00F520B6">
        <w:rPr>
          <w:u w:val="single"/>
          <w:lang w:val="en-IE"/>
        </w:rPr>
        <w:t>Interest in specific aspects of DNSH:</w:t>
      </w:r>
    </w:p>
    <w:p w14:paraId="6FEA8DC2" w14:textId="77777777" w:rsidR="00876BA3" w:rsidRPr="00F520B6" w:rsidRDefault="00876BA3" w:rsidP="00876BA3">
      <w:pPr>
        <w:rPr>
          <w:i/>
          <w:lang w:val="en-IE"/>
        </w:rPr>
      </w:pPr>
      <w:r w:rsidRPr="00F520B6">
        <w:rPr>
          <w:i/>
          <w:lang w:val="en-IE"/>
        </w:rPr>
        <w:t xml:space="preserve">Not discussed during the meeting. </w:t>
      </w:r>
    </w:p>
    <w:p w14:paraId="144D4038" w14:textId="77777777" w:rsidR="00876BA3" w:rsidRPr="00F520B6" w:rsidRDefault="00876BA3" w:rsidP="00876BA3">
      <w:pPr>
        <w:rPr>
          <w:lang w:val="en-IE"/>
        </w:rPr>
      </w:pPr>
    </w:p>
    <w:p w14:paraId="72A557D1" w14:textId="77777777" w:rsidR="00876BA3" w:rsidRPr="00F520B6" w:rsidRDefault="00876BA3" w:rsidP="003217C7">
      <w:pPr>
        <w:pStyle w:val="Nadpis3"/>
        <w:ind w:left="567" w:hanging="567"/>
        <w:rPr>
          <w:lang w:val="en-IE"/>
        </w:rPr>
      </w:pPr>
      <w:bookmarkStart w:id="65" w:name="_Toc115274577"/>
      <w:bookmarkStart w:id="66" w:name="_Toc120005718"/>
      <w:r w:rsidRPr="00F520B6">
        <w:rPr>
          <w:lang w:val="en-IE"/>
        </w:rPr>
        <w:t>DLV 4</w:t>
      </w:r>
      <w:bookmarkEnd w:id="65"/>
      <w:bookmarkEnd w:id="66"/>
    </w:p>
    <w:p w14:paraId="4C26E4F6" w14:textId="77777777" w:rsidR="00876BA3" w:rsidRPr="00F520B6" w:rsidRDefault="00876BA3" w:rsidP="00876BA3">
      <w:pPr>
        <w:rPr>
          <w:lang w:val="en-IE"/>
        </w:rPr>
      </w:pPr>
      <w:r w:rsidRPr="00F520B6">
        <w:rPr>
          <w:lang w:val="en-IE"/>
        </w:rPr>
        <w:t>Aim: To ensure government representatives have appropriate, good quality and accurate guidance that guides the application of the DNSH principle in their work on EU funds.</w:t>
      </w:r>
    </w:p>
    <w:p w14:paraId="0B2A8AE9" w14:textId="77777777" w:rsidR="00876BA3" w:rsidRPr="00F520B6" w:rsidRDefault="00876BA3" w:rsidP="00876BA3">
      <w:pPr>
        <w:rPr>
          <w:lang w:val="en-IE"/>
        </w:rPr>
      </w:pPr>
    </w:p>
    <w:p w14:paraId="7A1FC271" w14:textId="77777777" w:rsidR="00876BA3" w:rsidRPr="00F520B6" w:rsidRDefault="00876BA3" w:rsidP="00876BA3">
      <w:pPr>
        <w:pStyle w:val="Nadpis4"/>
        <w:rPr>
          <w:lang w:val="en-IE"/>
        </w:rPr>
      </w:pPr>
      <w:r w:rsidRPr="00F520B6">
        <w:rPr>
          <w:lang w:val="en-IE"/>
        </w:rPr>
        <w:t>Discussion:</w:t>
      </w:r>
    </w:p>
    <w:p w14:paraId="2F7352ED" w14:textId="77777777" w:rsidR="00876BA3" w:rsidRPr="00F520B6" w:rsidRDefault="00876BA3" w:rsidP="00876BA3">
      <w:pPr>
        <w:rPr>
          <w:u w:val="single"/>
          <w:lang w:val="en-IE"/>
        </w:rPr>
      </w:pPr>
      <w:r w:rsidRPr="00F520B6">
        <w:rPr>
          <w:u w:val="single"/>
          <w:lang w:val="en-IE"/>
        </w:rPr>
        <w:t>Identification of key stakeholders responsible for relevant programmes, setting format of communication and information sharing:</w:t>
      </w:r>
    </w:p>
    <w:p w14:paraId="76411AE5" w14:textId="77777777" w:rsidR="00876BA3" w:rsidRPr="00F520B6" w:rsidRDefault="00876BA3" w:rsidP="00E268BD">
      <w:pPr>
        <w:pStyle w:val="Odstavecseseznamem"/>
        <w:numPr>
          <w:ilvl w:val="0"/>
          <w:numId w:val="9"/>
        </w:numPr>
        <w:rPr>
          <w:lang w:val="en-IE"/>
        </w:rPr>
      </w:pPr>
      <w:r w:rsidRPr="00F520B6">
        <w:rPr>
          <w:lang w:val="en-IE"/>
        </w:rPr>
        <w:t xml:space="preserve">Already covered – to be clarified by CZ authorities. </w:t>
      </w:r>
    </w:p>
    <w:p w14:paraId="3AB1CA5D" w14:textId="77777777" w:rsidR="00876BA3" w:rsidRPr="00F520B6" w:rsidRDefault="00876BA3" w:rsidP="00876BA3">
      <w:pPr>
        <w:rPr>
          <w:lang w:val="en-IE"/>
        </w:rPr>
      </w:pPr>
    </w:p>
    <w:p w14:paraId="51AD1F56" w14:textId="77777777" w:rsidR="00876BA3" w:rsidRPr="00F520B6" w:rsidRDefault="00876BA3" w:rsidP="00876BA3">
      <w:pPr>
        <w:rPr>
          <w:u w:val="single"/>
          <w:lang w:val="en-IE"/>
        </w:rPr>
      </w:pPr>
      <w:r w:rsidRPr="00F520B6">
        <w:rPr>
          <w:u w:val="single"/>
          <w:lang w:val="en-IE"/>
        </w:rPr>
        <w:t>Structure of the report:</w:t>
      </w:r>
    </w:p>
    <w:p w14:paraId="79980001" w14:textId="77777777" w:rsidR="00876BA3" w:rsidRPr="00F520B6" w:rsidRDefault="00876BA3" w:rsidP="00E268BD">
      <w:pPr>
        <w:pStyle w:val="Odstavecseseznamem"/>
        <w:numPr>
          <w:ilvl w:val="0"/>
          <w:numId w:val="9"/>
        </w:numPr>
        <w:rPr>
          <w:lang w:val="en-IE"/>
        </w:rPr>
      </w:pPr>
      <w:r w:rsidRPr="00F520B6">
        <w:rPr>
          <w:lang w:val="en-IE"/>
        </w:rPr>
        <w:t>To be designed in a very user-friendly way, to ensure applicability in practice.</w:t>
      </w:r>
    </w:p>
    <w:p w14:paraId="5745176E" w14:textId="77777777" w:rsidR="00876BA3" w:rsidRPr="00F520B6" w:rsidRDefault="00876BA3" w:rsidP="00876BA3">
      <w:pPr>
        <w:rPr>
          <w:lang w:val="en-IE"/>
        </w:rPr>
      </w:pPr>
    </w:p>
    <w:p w14:paraId="10A0B48D" w14:textId="77777777" w:rsidR="00876BA3" w:rsidRPr="00F520B6" w:rsidRDefault="00876BA3" w:rsidP="00876BA3">
      <w:pPr>
        <w:rPr>
          <w:lang w:val="en-IE"/>
        </w:rPr>
      </w:pPr>
      <w:r w:rsidRPr="00F520B6">
        <w:rPr>
          <w:lang w:val="en-IE"/>
        </w:rPr>
        <w:t xml:space="preserve">Detailed discussions to be held at a later stage. </w:t>
      </w:r>
    </w:p>
    <w:p w14:paraId="003B33AF" w14:textId="77777777" w:rsidR="00876BA3" w:rsidRPr="00F520B6" w:rsidRDefault="00876BA3" w:rsidP="00876BA3">
      <w:pPr>
        <w:rPr>
          <w:lang w:val="en-IE"/>
        </w:rPr>
      </w:pPr>
    </w:p>
    <w:p w14:paraId="7A3A655C" w14:textId="77777777" w:rsidR="00876BA3" w:rsidRPr="00F520B6" w:rsidRDefault="00876BA3" w:rsidP="003217C7">
      <w:pPr>
        <w:pStyle w:val="Nadpis3"/>
        <w:ind w:left="567" w:hanging="567"/>
        <w:rPr>
          <w:lang w:val="en-IE"/>
        </w:rPr>
      </w:pPr>
      <w:bookmarkStart w:id="67" w:name="_Toc115274578"/>
      <w:bookmarkStart w:id="68" w:name="_Toc120005719"/>
      <w:r w:rsidRPr="00F520B6">
        <w:rPr>
          <w:lang w:val="en-IE"/>
        </w:rPr>
        <w:t>DLV 5</w:t>
      </w:r>
      <w:bookmarkEnd w:id="67"/>
      <w:bookmarkEnd w:id="68"/>
    </w:p>
    <w:p w14:paraId="2D4F81BF" w14:textId="77777777" w:rsidR="00876BA3" w:rsidRPr="00F520B6" w:rsidRDefault="00876BA3" w:rsidP="00876BA3">
      <w:pPr>
        <w:rPr>
          <w:lang w:val="en-IE"/>
        </w:rPr>
      </w:pPr>
      <w:r w:rsidRPr="00F520B6">
        <w:rPr>
          <w:lang w:val="en-IE"/>
        </w:rPr>
        <w:t>Aim: Develop overarching methodological guidelines on the application of the DNSH principle.</w:t>
      </w:r>
    </w:p>
    <w:p w14:paraId="5E313FE5" w14:textId="77777777" w:rsidR="00876BA3" w:rsidRPr="00F520B6" w:rsidRDefault="00876BA3" w:rsidP="00876BA3">
      <w:pPr>
        <w:rPr>
          <w:lang w:val="en-IE"/>
        </w:rPr>
      </w:pPr>
    </w:p>
    <w:p w14:paraId="226D2749" w14:textId="77777777" w:rsidR="00876BA3" w:rsidRPr="00F520B6" w:rsidRDefault="00876BA3" w:rsidP="00876BA3">
      <w:pPr>
        <w:pStyle w:val="Nadpis4"/>
        <w:rPr>
          <w:lang w:val="en-IE"/>
        </w:rPr>
      </w:pPr>
      <w:r w:rsidRPr="00F520B6">
        <w:rPr>
          <w:lang w:val="en-IE"/>
        </w:rPr>
        <w:t xml:space="preserve">Discussion: </w:t>
      </w:r>
    </w:p>
    <w:p w14:paraId="5088CEFF" w14:textId="77777777" w:rsidR="00876BA3" w:rsidRPr="00F520B6" w:rsidRDefault="00876BA3" w:rsidP="00E268BD">
      <w:pPr>
        <w:pStyle w:val="Odstavecseseznamem"/>
        <w:numPr>
          <w:ilvl w:val="0"/>
          <w:numId w:val="9"/>
        </w:numPr>
        <w:rPr>
          <w:lang w:val="en-IE"/>
        </w:rPr>
      </w:pPr>
      <w:r w:rsidRPr="00F520B6">
        <w:rPr>
          <w:b/>
          <w:lang w:val="en-IE"/>
        </w:rPr>
        <w:t>Riikka</w:t>
      </w:r>
      <w:r w:rsidRPr="00F520B6">
        <w:rPr>
          <w:lang w:val="en-IE"/>
        </w:rPr>
        <w:t xml:space="preserve">: emphasis on the fact that the guidelines should be as practical as possible, complemented by templates and easy-to-use tools. They should also be generic enough to be used for different funds but at the same time sufficiently tailored. Project team to ensure that they are developed in a format that is easily adaptable when circumstances are changing (DNSH and sustainable finance is </w:t>
      </w:r>
      <w:r w:rsidR="00AD02D1" w:rsidRPr="00F520B6">
        <w:rPr>
          <w:lang w:val="en-IE"/>
        </w:rPr>
        <w:t>an evolving</w:t>
      </w:r>
      <w:r w:rsidRPr="00F520B6">
        <w:rPr>
          <w:lang w:val="en-IE"/>
        </w:rPr>
        <w:t xml:space="preserve"> topic) – so that the CZ authorities can adapt them when/if needed. </w:t>
      </w:r>
      <w:r w:rsidRPr="00F520B6">
        <w:rPr>
          <w:color w:val="F04E30" w:themeColor="accent2"/>
          <w:lang w:val="en-IE"/>
        </w:rPr>
        <w:t>Deadline of month 10 to be ideally reflected upon, if there is room from the project team’s side</w:t>
      </w:r>
      <w:r w:rsidRPr="00F520B6">
        <w:rPr>
          <w:lang w:val="en-IE"/>
        </w:rPr>
        <w:t xml:space="preserve">. </w:t>
      </w:r>
    </w:p>
    <w:p w14:paraId="2B79DE4F" w14:textId="77777777" w:rsidR="00876BA3" w:rsidRPr="00F520B6" w:rsidRDefault="00876BA3" w:rsidP="00E268BD">
      <w:pPr>
        <w:pStyle w:val="Odstavecseseznamem"/>
        <w:numPr>
          <w:ilvl w:val="0"/>
          <w:numId w:val="9"/>
        </w:numPr>
        <w:rPr>
          <w:lang w:val="en-IE"/>
        </w:rPr>
      </w:pPr>
      <w:r w:rsidRPr="00F520B6">
        <w:rPr>
          <w:b/>
          <w:lang w:val="en-IE"/>
        </w:rPr>
        <w:t>Milan</w:t>
      </w:r>
      <w:r w:rsidRPr="00F520B6">
        <w:rPr>
          <w:lang w:val="en-IE"/>
        </w:rPr>
        <w:t>: agrees with Riikka’s reflection on the need for practical guidelines, for example with case studies that beneficiaries can use.</w:t>
      </w:r>
    </w:p>
    <w:p w14:paraId="7D525616" w14:textId="77777777" w:rsidR="00876BA3" w:rsidRPr="00F520B6" w:rsidRDefault="00876BA3" w:rsidP="00E268BD">
      <w:pPr>
        <w:pStyle w:val="Odstavecseseznamem"/>
        <w:numPr>
          <w:ilvl w:val="0"/>
          <w:numId w:val="9"/>
        </w:numPr>
        <w:rPr>
          <w:lang w:val="en-IE"/>
        </w:rPr>
      </w:pPr>
      <w:r w:rsidRPr="00F520B6">
        <w:rPr>
          <w:b/>
          <w:lang w:val="en-IE"/>
        </w:rPr>
        <w:t>Richard</w:t>
      </w:r>
      <w:r w:rsidRPr="00F520B6">
        <w:rPr>
          <w:lang w:val="en-IE"/>
        </w:rPr>
        <w:t xml:space="preserve">: the design of templates and practical terms for internal processes of control will be largest benefit of this project. </w:t>
      </w:r>
      <w:r w:rsidR="00F945FD" w:rsidRPr="00F520B6">
        <w:rPr>
          <w:lang w:val="en-IE"/>
        </w:rPr>
        <w:t>Their implementation will be decided on a later stage</w:t>
      </w:r>
      <w:r w:rsidR="00F038D9" w:rsidRPr="00F520B6">
        <w:rPr>
          <w:lang w:val="en-IE"/>
        </w:rPr>
        <w:t xml:space="preserve"> and will depen</w:t>
      </w:r>
      <w:r w:rsidR="00C35792" w:rsidRPr="00F520B6">
        <w:rPr>
          <w:lang w:val="en-IE"/>
        </w:rPr>
        <w:t xml:space="preserve">d upon higher levels of hierarchy. </w:t>
      </w:r>
      <w:r w:rsidRPr="00F520B6">
        <w:rPr>
          <w:lang w:val="en-IE"/>
        </w:rPr>
        <w:t xml:space="preserve"> </w:t>
      </w:r>
    </w:p>
    <w:p w14:paraId="5ABD7E94" w14:textId="77777777" w:rsidR="00876BA3" w:rsidRPr="00F520B6" w:rsidRDefault="00876BA3" w:rsidP="00876BA3">
      <w:pPr>
        <w:rPr>
          <w:lang w:val="en-IE"/>
        </w:rPr>
      </w:pPr>
    </w:p>
    <w:p w14:paraId="32ADE5E2" w14:textId="77777777" w:rsidR="00876BA3" w:rsidRPr="00F520B6" w:rsidRDefault="00876BA3" w:rsidP="003217C7">
      <w:pPr>
        <w:pStyle w:val="Nadpis3"/>
        <w:ind w:left="567" w:hanging="567"/>
        <w:rPr>
          <w:lang w:val="en-IE"/>
        </w:rPr>
      </w:pPr>
      <w:bookmarkStart w:id="69" w:name="_Toc115274579"/>
      <w:bookmarkStart w:id="70" w:name="_Toc120005720"/>
      <w:r w:rsidRPr="00F520B6">
        <w:rPr>
          <w:lang w:val="en-IE"/>
        </w:rPr>
        <w:t>DLV 6</w:t>
      </w:r>
      <w:bookmarkEnd w:id="69"/>
      <w:bookmarkEnd w:id="70"/>
    </w:p>
    <w:p w14:paraId="5458DB14" w14:textId="77777777" w:rsidR="00876BA3" w:rsidRPr="00F520B6" w:rsidRDefault="00876BA3" w:rsidP="00876BA3">
      <w:pPr>
        <w:rPr>
          <w:lang w:val="en-IE"/>
        </w:rPr>
      </w:pPr>
      <w:r w:rsidRPr="00F520B6">
        <w:rPr>
          <w:lang w:val="en-IE"/>
        </w:rPr>
        <w:t>Aim: Develop and deliver online training to authorities and project promoters in the application of the DNSH principles.</w:t>
      </w:r>
    </w:p>
    <w:p w14:paraId="6FD96F25" w14:textId="77777777" w:rsidR="00876BA3" w:rsidRPr="00F520B6" w:rsidRDefault="00876BA3" w:rsidP="00876BA3">
      <w:pPr>
        <w:rPr>
          <w:lang w:val="en-IE"/>
        </w:rPr>
      </w:pPr>
    </w:p>
    <w:p w14:paraId="0389D954" w14:textId="77777777" w:rsidR="00876BA3" w:rsidRPr="00F520B6" w:rsidRDefault="00876BA3" w:rsidP="00876BA3">
      <w:pPr>
        <w:pStyle w:val="Nadpis4"/>
        <w:rPr>
          <w:lang w:val="en-IE"/>
        </w:rPr>
      </w:pPr>
      <w:r w:rsidRPr="00F520B6">
        <w:rPr>
          <w:lang w:val="en-IE"/>
        </w:rPr>
        <w:t xml:space="preserve">Discussion: </w:t>
      </w:r>
    </w:p>
    <w:p w14:paraId="5A631ACB" w14:textId="77777777" w:rsidR="00876BA3" w:rsidRPr="00F520B6" w:rsidRDefault="00876BA3" w:rsidP="00E268BD">
      <w:pPr>
        <w:pStyle w:val="Odstavecseseznamem"/>
        <w:numPr>
          <w:ilvl w:val="0"/>
          <w:numId w:val="9"/>
        </w:numPr>
        <w:rPr>
          <w:lang w:val="en-IE"/>
        </w:rPr>
      </w:pPr>
      <w:r w:rsidRPr="00F520B6">
        <w:rPr>
          <w:b/>
          <w:lang w:val="en-IE"/>
        </w:rPr>
        <w:t>Riikka</w:t>
      </w:r>
      <w:r w:rsidRPr="00F520B6">
        <w:rPr>
          <w:lang w:val="en-IE"/>
        </w:rPr>
        <w:t xml:space="preserve">: appreciates the proposal to integrate training, details to be confirmed with the CZ authorities. She specifically liked the suggestion of 48h response period for clarifications. </w:t>
      </w:r>
      <w:r w:rsidRPr="00F520B6">
        <w:rPr>
          <w:color w:val="F04E30" w:themeColor="accent2"/>
          <w:lang w:val="en-IE"/>
        </w:rPr>
        <w:t>The inception report is to reflect on the method for selecting participants</w:t>
      </w:r>
      <w:r w:rsidR="00DD6726" w:rsidRPr="00F520B6">
        <w:rPr>
          <w:lang w:val="en-IE"/>
        </w:rPr>
        <w:t xml:space="preserve"> – the inception report does not have to include the definition of the target group while the  methodology for the selection should be reflected.</w:t>
      </w:r>
    </w:p>
    <w:p w14:paraId="2707CF30" w14:textId="77777777" w:rsidR="00876BA3" w:rsidRPr="00F520B6" w:rsidRDefault="00876BA3" w:rsidP="00876BA3">
      <w:pPr>
        <w:rPr>
          <w:lang w:val="en-IE"/>
        </w:rPr>
      </w:pPr>
    </w:p>
    <w:p w14:paraId="71A43E6C" w14:textId="77777777" w:rsidR="00876BA3" w:rsidRPr="00F520B6" w:rsidRDefault="00876BA3" w:rsidP="003217C7">
      <w:pPr>
        <w:pStyle w:val="Nadpis3"/>
        <w:ind w:left="567" w:hanging="567"/>
        <w:rPr>
          <w:lang w:val="en-IE"/>
        </w:rPr>
      </w:pPr>
      <w:bookmarkStart w:id="71" w:name="_Toc115274580"/>
      <w:bookmarkStart w:id="72" w:name="_Toc120005721"/>
      <w:r w:rsidRPr="00F520B6">
        <w:rPr>
          <w:lang w:val="en-IE"/>
        </w:rPr>
        <w:t>DLV 7</w:t>
      </w:r>
      <w:bookmarkEnd w:id="71"/>
      <w:bookmarkEnd w:id="72"/>
    </w:p>
    <w:p w14:paraId="44FBBB35" w14:textId="77777777" w:rsidR="00876BA3" w:rsidRPr="00F520B6" w:rsidRDefault="00876BA3" w:rsidP="00876BA3">
      <w:pPr>
        <w:rPr>
          <w:lang w:val="en-IE"/>
        </w:rPr>
      </w:pPr>
      <w:r w:rsidRPr="00F520B6">
        <w:rPr>
          <w:lang w:val="en-IE"/>
        </w:rPr>
        <w:t>Aim: Support the Czech authorities in implementing the DNSH guidelines and the testing/use of templates capturing DNSH requirements in key EU funding programmes, in climate-proofing of projects, and in self-assessment of the Social Climate Fund</w:t>
      </w:r>
      <w:r w:rsidR="00BA7E23" w:rsidRPr="00F520B6">
        <w:rPr>
          <w:lang w:val="en-IE"/>
        </w:rPr>
        <w:t xml:space="preserve"> if the Fund is implemented the second half of 2023</w:t>
      </w:r>
      <w:r w:rsidRPr="00F520B6">
        <w:rPr>
          <w:lang w:val="en-IE"/>
        </w:rPr>
        <w:t>.</w:t>
      </w:r>
    </w:p>
    <w:p w14:paraId="0849B168" w14:textId="77777777" w:rsidR="00876BA3" w:rsidRPr="00F520B6" w:rsidRDefault="00876BA3" w:rsidP="00876BA3">
      <w:pPr>
        <w:rPr>
          <w:lang w:val="en-IE"/>
        </w:rPr>
      </w:pPr>
    </w:p>
    <w:p w14:paraId="0E278B65" w14:textId="77777777" w:rsidR="00876BA3" w:rsidRPr="00F520B6" w:rsidRDefault="00876BA3" w:rsidP="00876BA3">
      <w:pPr>
        <w:pStyle w:val="Nadpis4"/>
        <w:rPr>
          <w:lang w:val="en-IE"/>
        </w:rPr>
      </w:pPr>
      <w:r w:rsidRPr="00F520B6">
        <w:rPr>
          <w:lang w:val="en-IE"/>
        </w:rPr>
        <w:t xml:space="preserve">Discussion: </w:t>
      </w:r>
    </w:p>
    <w:p w14:paraId="1E1B6667" w14:textId="77777777" w:rsidR="00876BA3" w:rsidRPr="00F520B6" w:rsidRDefault="00876BA3" w:rsidP="00E268BD">
      <w:pPr>
        <w:pStyle w:val="Odstavecseseznamem"/>
        <w:numPr>
          <w:ilvl w:val="0"/>
          <w:numId w:val="9"/>
        </w:numPr>
        <w:rPr>
          <w:lang w:val="en-IE"/>
        </w:rPr>
      </w:pPr>
      <w:r w:rsidRPr="00F520B6">
        <w:rPr>
          <w:lang w:val="en-IE"/>
        </w:rPr>
        <w:t xml:space="preserve">Riikka: puts emphasis on the need to revise the guidelines, this room for revision following the pilot was very intentionally included in the RfS. It is important for the project team to reflect in the planning and to ensure there are sufficient resources available. </w:t>
      </w:r>
      <w:r w:rsidRPr="00F520B6">
        <w:rPr>
          <w:color w:val="F04E30" w:themeColor="accent2"/>
          <w:lang w:val="en-IE"/>
        </w:rPr>
        <w:t xml:space="preserve">The inception report should include a methodology on how pilots will be selected, to allow for the project team to have predictability when mobilizing expert capacity. </w:t>
      </w:r>
    </w:p>
    <w:p w14:paraId="1C34468D" w14:textId="77777777" w:rsidR="00876BA3" w:rsidRPr="00F520B6" w:rsidRDefault="00876BA3" w:rsidP="00876BA3">
      <w:pPr>
        <w:ind w:left="0"/>
        <w:rPr>
          <w:lang w:val="en-IE"/>
        </w:rPr>
      </w:pPr>
    </w:p>
    <w:p w14:paraId="1C834D7E" w14:textId="77777777" w:rsidR="00876BA3" w:rsidRPr="00F520B6" w:rsidRDefault="00876BA3" w:rsidP="003217C7">
      <w:pPr>
        <w:pStyle w:val="Nadpis3"/>
        <w:ind w:left="567" w:hanging="567"/>
        <w:rPr>
          <w:lang w:val="en-IE"/>
        </w:rPr>
      </w:pPr>
      <w:bookmarkStart w:id="73" w:name="_Toc115274581"/>
      <w:bookmarkStart w:id="74" w:name="_Toc120005722"/>
      <w:r w:rsidRPr="00F520B6">
        <w:rPr>
          <w:lang w:val="en-IE"/>
        </w:rPr>
        <w:t>DLV 8</w:t>
      </w:r>
      <w:bookmarkEnd w:id="73"/>
      <w:bookmarkEnd w:id="74"/>
    </w:p>
    <w:p w14:paraId="74408C13" w14:textId="77777777" w:rsidR="00876BA3" w:rsidRPr="00F520B6" w:rsidRDefault="00876BA3" w:rsidP="00876BA3">
      <w:pPr>
        <w:rPr>
          <w:lang w:val="en-IE"/>
        </w:rPr>
      </w:pPr>
      <w:r w:rsidRPr="00F520B6">
        <w:rPr>
          <w:b/>
          <w:lang w:val="en-IE"/>
        </w:rPr>
        <w:t>Aim</w:t>
      </w:r>
      <w:r w:rsidRPr="00F520B6">
        <w:rPr>
          <w:lang w:val="en-IE"/>
        </w:rPr>
        <w:t xml:space="preserve">: Present the activities and lessons learnt of the project and offer recommendations. </w:t>
      </w:r>
    </w:p>
    <w:p w14:paraId="6B4AA2AC" w14:textId="77777777" w:rsidR="00876BA3" w:rsidRPr="00F520B6" w:rsidRDefault="00876BA3" w:rsidP="00876BA3">
      <w:pPr>
        <w:rPr>
          <w:lang w:val="en-IE"/>
        </w:rPr>
      </w:pPr>
    </w:p>
    <w:p w14:paraId="294F7E5F" w14:textId="77777777" w:rsidR="00876BA3" w:rsidRPr="00F520B6" w:rsidRDefault="00876BA3" w:rsidP="00876BA3">
      <w:pPr>
        <w:pStyle w:val="Nadpis4"/>
        <w:rPr>
          <w:lang w:val="en-IE"/>
        </w:rPr>
      </w:pPr>
      <w:r w:rsidRPr="00F520B6">
        <w:rPr>
          <w:lang w:val="en-IE"/>
        </w:rPr>
        <w:t>Discussion:</w:t>
      </w:r>
    </w:p>
    <w:p w14:paraId="69AFCCEA" w14:textId="77777777" w:rsidR="00876BA3" w:rsidRPr="00F520B6" w:rsidRDefault="00876BA3" w:rsidP="00876BA3">
      <w:pPr>
        <w:rPr>
          <w:i/>
          <w:lang w:val="en-IE"/>
        </w:rPr>
      </w:pPr>
      <w:r w:rsidRPr="00F520B6">
        <w:rPr>
          <w:i/>
          <w:lang w:val="en-IE"/>
        </w:rPr>
        <w:t xml:space="preserve">None held, to be done at a later stage. </w:t>
      </w:r>
    </w:p>
    <w:p w14:paraId="18551503" w14:textId="77777777" w:rsidR="00876BA3" w:rsidRPr="00F520B6" w:rsidRDefault="00876BA3" w:rsidP="00876BA3">
      <w:pPr>
        <w:rPr>
          <w:lang w:val="en-IE"/>
        </w:rPr>
      </w:pPr>
    </w:p>
    <w:p w14:paraId="1313CC10" w14:textId="77777777" w:rsidR="00876BA3" w:rsidRPr="00F520B6" w:rsidRDefault="00876BA3" w:rsidP="003217C7">
      <w:pPr>
        <w:pStyle w:val="Nadpis2"/>
        <w:ind w:left="567" w:hanging="567"/>
        <w:rPr>
          <w:lang w:val="en-IE"/>
        </w:rPr>
      </w:pPr>
      <w:bookmarkStart w:id="75" w:name="_Toc115274582"/>
      <w:bookmarkStart w:id="76" w:name="_Toc120005723"/>
      <w:r w:rsidRPr="00F520B6">
        <w:rPr>
          <w:lang w:val="en-IE"/>
        </w:rPr>
        <w:t>Data needs, sectoral prioritization and EU funds’ scope</w:t>
      </w:r>
      <w:bookmarkEnd w:id="75"/>
      <w:bookmarkEnd w:id="76"/>
    </w:p>
    <w:p w14:paraId="79884F96" w14:textId="77777777" w:rsidR="00876BA3" w:rsidRPr="00F520B6" w:rsidRDefault="00876BA3" w:rsidP="00E268BD">
      <w:pPr>
        <w:pStyle w:val="Odstavecseseznamem"/>
        <w:numPr>
          <w:ilvl w:val="0"/>
          <w:numId w:val="9"/>
        </w:numPr>
        <w:rPr>
          <w:lang w:val="en-IE"/>
        </w:rPr>
      </w:pPr>
      <w:r w:rsidRPr="00F520B6">
        <w:rPr>
          <w:lang w:val="en-IE"/>
        </w:rPr>
        <w:t>National contacts have been received, technical meetings to be set up ASAP to help us understand who the key contacts are.</w:t>
      </w:r>
    </w:p>
    <w:p w14:paraId="7D621C28" w14:textId="77777777" w:rsidR="00876BA3" w:rsidRPr="00F520B6" w:rsidRDefault="00876BA3" w:rsidP="00E268BD">
      <w:pPr>
        <w:pStyle w:val="Odstavecseseznamem"/>
        <w:numPr>
          <w:ilvl w:val="0"/>
          <w:numId w:val="9"/>
        </w:numPr>
        <w:rPr>
          <w:lang w:val="en-IE"/>
        </w:rPr>
      </w:pPr>
      <w:r w:rsidRPr="00F520B6">
        <w:rPr>
          <w:lang w:val="en-IE"/>
        </w:rPr>
        <w:t>Any relevant documents the team should have access to are very welcome.</w:t>
      </w:r>
    </w:p>
    <w:p w14:paraId="37DF35AD" w14:textId="77777777" w:rsidR="00876BA3" w:rsidRPr="00F520B6" w:rsidRDefault="00876BA3" w:rsidP="00E268BD">
      <w:pPr>
        <w:pStyle w:val="Odstavecseseznamem"/>
        <w:numPr>
          <w:ilvl w:val="0"/>
          <w:numId w:val="9"/>
        </w:numPr>
        <w:rPr>
          <w:lang w:val="en-IE"/>
        </w:rPr>
      </w:pPr>
      <w:r w:rsidRPr="00F520B6">
        <w:rPr>
          <w:lang w:val="en-IE"/>
        </w:rPr>
        <w:t xml:space="preserve">Prioritization of sectoral and EU funding work – it is important to have this clarified by the end of the inception phase. </w:t>
      </w:r>
    </w:p>
    <w:p w14:paraId="091AED2A" w14:textId="77777777" w:rsidR="00876BA3" w:rsidRPr="00F520B6" w:rsidRDefault="00876BA3" w:rsidP="00E268BD">
      <w:pPr>
        <w:pStyle w:val="Odstavecseseznamem"/>
        <w:numPr>
          <w:ilvl w:val="0"/>
          <w:numId w:val="9"/>
        </w:numPr>
        <w:rPr>
          <w:lang w:val="en-IE"/>
        </w:rPr>
      </w:pPr>
      <w:r w:rsidRPr="00F520B6">
        <w:rPr>
          <w:lang w:val="en-IE"/>
        </w:rPr>
        <w:t xml:space="preserve">There will be synergies between this and the Finnish </w:t>
      </w:r>
      <w:r w:rsidR="00A90100" w:rsidRPr="00F520B6">
        <w:rPr>
          <w:lang w:val="en-IE"/>
        </w:rPr>
        <w:t xml:space="preserve">DNSH </w:t>
      </w:r>
      <w:r w:rsidRPr="00F520B6">
        <w:rPr>
          <w:lang w:val="en-IE"/>
        </w:rPr>
        <w:t xml:space="preserve">project. </w:t>
      </w:r>
    </w:p>
    <w:p w14:paraId="69092A63" w14:textId="77777777" w:rsidR="00876BA3" w:rsidRPr="00F520B6" w:rsidRDefault="00876BA3" w:rsidP="00876BA3">
      <w:pPr>
        <w:rPr>
          <w:lang w:val="en-IE"/>
        </w:rPr>
      </w:pPr>
    </w:p>
    <w:p w14:paraId="1FAC18C5" w14:textId="77777777" w:rsidR="00876BA3" w:rsidRPr="00F520B6" w:rsidRDefault="00876BA3" w:rsidP="003217C7">
      <w:pPr>
        <w:pStyle w:val="Nadpis2"/>
        <w:ind w:left="567" w:hanging="567"/>
        <w:rPr>
          <w:lang w:val="en-IE"/>
        </w:rPr>
      </w:pPr>
      <w:bookmarkStart w:id="77" w:name="_Toc115274583"/>
      <w:bookmarkStart w:id="78" w:name="_Toc120005724"/>
      <w:r w:rsidRPr="00F520B6">
        <w:rPr>
          <w:lang w:val="en-IE"/>
        </w:rPr>
        <w:t>Work plan, communication</w:t>
      </w:r>
      <w:bookmarkEnd w:id="77"/>
      <w:bookmarkEnd w:id="78"/>
    </w:p>
    <w:p w14:paraId="283EFA43" w14:textId="77777777" w:rsidR="00876BA3" w:rsidRPr="00F520B6" w:rsidRDefault="00876BA3" w:rsidP="00E268BD">
      <w:pPr>
        <w:pStyle w:val="Odstavecseseznamem"/>
        <w:numPr>
          <w:ilvl w:val="0"/>
          <w:numId w:val="9"/>
        </w:numPr>
        <w:rPr>
          <w:color w:val="F04E30" w:themeColor="accent2"/>
          <w:lang w:val="en-IE"/>
        </w:rPr>
      </w:pPr>
      <w:r w:rsidRPr="00F520B6">
        <w:rPr>
          <w:color w:val="F04E30" w:themeColor="accent2"/>
          <w:lang w:val="en-IE"/>
        </w:rPr>
        <w:t>Quarterly</w:t>
      </w:r>
      <w:r w:rsidR="00A90100" w:rsidRPr="00F520B6">
        <w:rPr>
          <w:color w:val="F04E30" w:themeColor="accent2"/>
          <w:lang w:val="en-IE"/>
        </w:rPr>
        <w:t xml:space="preserve"> steering </w:t>
      </w:r>
      <w:r w:rsidR="001F05CC" w:rsidRPr="00F520B6">
        <w:rPr>
          <w:color w:val="F04E30" w:themeColor="accent2"/>
          <w:lang w:val="en-IE"/>
        </w:rPr>
        <w:t>committee</w:t>
      </w:r>
      <w:r w:rsidRPr="00F520B6">
        <w:rPr>
          <w:color w:val="F04E30" w:themeColor="accent2"/>
          <w:lang w:val="en-IE"/>
        </w:rPr>
        <w:t xml:space="preserve"> meetings to be planned already, project team to come up with proposals with a specific week, which will be used to find a date. </w:t>
      </w:r>
    </w:p>
    <w:p w14:paraId="131394C4" w14:textId="77777777" w:rsidR="00876BA3" w:rsidRPr="00F520B6" w:rsidRDefault="00876BA3" w:rsidP="00E268BD">
      <w:pPr>
        <w:pStyle w:val="Odstavecseseznamem"/>
        <w:numPr>
          <w:ilvl w:val="0"/>
          <w:numId w:val="9"/>
        </w:numPr>
        <w:rPr>
          <w:color w:val="F04E30" w:themeColor="accent2"/>
          <w:lang w:val="en-IE"/>
        </w:rPr>
      </w:pPr>
      <w:r w:rsidRPr="00F520B6">
        <w:rPr>
          <w:color w:val="F04E30" w:themeColor="accent2"/>
          <w:lang w:val="en-IE"/>
        </w:rPr>
        <w:t xml:space="preserve">Regular </w:t>
      </w:r>
      <w:r w:rsidR="00F940BE" w:rsidRPr="00F520B6">
        <w:rPr>
          <w:color w:val="F04E30" w:themeColor="accent2"/>
          <w:lang w:val="en-IE"/>
        </w:rPr>
        <w:t xml:space="preserve">monitoring </w:t>
      </w:r>
      <w:r w:rsidRPr="00F520B6">
        <w:rPr>
          <w:color w:val="F04E30" w:themeColor="accent2"/>
          <w:lang w:val="en-IE"/>
        </w:rPr>
        <w:t xml:space="preserve">meetings (30 mins) with smaller group on bi-weekly basis to discuss progress and address open issues. </w:t>
      </w:r>
      <w:r w:rsidR="00F940BE" w:rsidRPr="00F520B6">
        <w:rPr>
          <w:color w:val="F04E30" w:themeColor="accent2"/>
          <w:lang w:val="en-IE"/>
        </w:rPr>
        <w:t xml:space="preserve">DG REFORM to be invited. </w:t>
      </w:r>
    </w:p>
    <w:p w14:paraId="713ECE0F" w14:textId="77777777" w:rsidR="00876BA3" w:rsidRPr="00F520B6" w:rsidRDefault="00876BA3" w:rsidP="00E268BD">
      <w:pPr>
        <w:pStyle w:val="Odstavecseseznamem"/>
        <w:numPr>
          <w:ilvl w:val="0"/>
          <w:numId w:val="9"/>
        </w:numPr>
        <w:rPr>
          <w:lang w:val="en-IE"/>
        </w:rPr>
      </w:pPr>
      <w:r w:rsidRPr="00F520B6">
        <w:rPr>
          <w:lang w:val="en-IE"/>
        </w:rPr>
        <w:t>Introductory meetings to be planned for the next two weeks.</w:t>
      </w:r>
    </w:p>
    <w:p w14:paraId="117411C2" w14:textId="77777777" w:rsidR="00876BA3" w:rsidRPr="00F520B6" w:rsidRDefault="00876BA3" w:rsidP="00E268BD">
      <w:pPr>
        <w:pStyle w:val="Odstavecseseznamem"/>
        <w:numPr>
          <w:ilvl w:val="0"/>
          <w:numId w:val="9"/>
        </w:numPr>
        <w:rPr>
          <w:lang w:val="en-IE"/>
        </w:rPr>
      </w:pPr>
      <w:r w:rsidRPr="00F520B6">
        <w:rPr>
          <w:lang w:val="en-IE"/>
        </w:rPr>
        <w:t>If CZ authorities wish for inputs from other DGs, REFO</w:t>
      </w:r>
      <w:r w:rsidR="00915A1E" w:rsidRPr="00F520B6">
        <w:rPr>
          <w:lang w:val="en-IE"/>
        </w:rPr>
        <w:t>R</w:t>
      </w:r>
      <w:r w:rsidRPr="00F520B6">
        <w:rPr>
          <w:lang w:val="en-IE"/>
        </w:rPr>
        <w:t xml:space="preserve">M can facilitate contacts. </w:t>
      </w:r>
    </w:p>
    <w:p w14:paraId="2CDA0024" w14:textId="77777777" w:rsidR="00876BA3" w:rsidRPr="00F520B6" w:rsidRDefault="00876BA3" w:rsidP="00876BA3">
      <w:pPr>
        <w:rPr>
          <w:lang w:val="en-IE"/>
        </w:rPr>
      </w:pPr>
    </w:p>
    <w:p w14:paraId="4244358D" w14:textId="77777777" w:rsidR="00876BA3" w:rsidRPr="00F520B6" w:rsidRDefault="00876BA3" w:rsidP="003217C7">
      <w:pPr>
        <w:pStyle w:val="Nadpis2"/>
        <w:ind w:left="567" w:hanging="567"/>
        <w:rPr>
          <w:lang w:val="en-IE"/>
        </w:rPr>
      </w:pPr>
      <w:bookmarkStart w:id="79" w:name="_Toc115274584"/>
      <w:bookmarkStart w:id="80" w:name="_Toc120005725"/>
      <w:r w:rsidRPr="00F520B6">
        <w:rPr>
          <w:lang w:val="en-IE"/>
        </w:rPr>
        <w:t>AOB</w:t>
      </w:r>
      <w:bookmarkEnd w:id="79"/>
      <w:bookmarkEnd w:id="80"/>
    </w:p>
    <w:p w14:paraId="4DC73F35" w14:textId="77777777" w:rsidR="00876BA3" w:rsidRPr="00F520B6" w:rsidRDefault="00CA6258" w:rsidP="00876BA3">
      <w:pPr>
        <w:rPr>
          <w:lang w:val="en-IE"/>
        </w:rPr>
      </w:pPr>
      <w:r w:rsidRPr="00F520B6">
        <w:rPr>
          <w:lang w:val="en-IE"/>
        </w:rPr>
        <w:t xml:space="preserve">Following the KoM there was an agreement to delay the submission of the draft inception report by 1 week (7 October) </w:t>
      </w:r>
      <w:r w:rsidR="005865CF" w:rsidRPr="00F520B6">
        <w:rPr>
          <w:lang w:val="en-IE"/>
        </w:rPr>
        <w:t xml:space="preserve">to ensure the four technical meetings held with Czech authorities could be properly reflected. </w:t>
      </w:r>
      <w:r w:rsidR="00876BA3" w:rsidRPr="00F520B6">
        <w:rPr>
          <w:lang w:val="en-IE"/>
        </w:rPr>
        <w:t xml:space="preserve"> </w:t>
      </w:r>
    </w:p>
    <w:p w14:paraId="6FD0BE0D" w14:textId="77777777" w:rsidR="00EC1435" w:rsidRPr="00F520B6" w:rsidRDefault="00EC1435">
      <w:pPr>
        <w:spacing w:after="200" w:line="276" w:lineRule="auto"/>
        <w:ind w:left="0"/>
        <w:rPr>
          <w:lang w:val="en-IE"/>
        </w:rPr>
      </w:pPr>
      <w:r w:rsidRPr="00F520B6">
        <w:rPr>
          <w:lang w:val="en-IE"/>
        </w:rPr>
        <w:br w:type="page"/>
      </w:r>
    </w:p>
    <w:p w14:paraId="3617E4D8" w14:textId="0EEAFD53" w:rsidR="00EC1435" w:rsidRPr="00F520B6" w:rsidRDefault="00EC1435" w:rsidP="00EC1435">
      <w:pPr>
        <w:pStyle w:val="Nadpis1"/>
        <w:numPr>
          <w:ilvl w:val="0"/>
          <w:numId w:val="0"/>
        </w:numPr>
        <w:ind w:left="567" w:hanging="567"/>
        <w:rPr>
          <w:lang w:val="en-IE"/>
        </w:rPr>
      </w:pPr>
      <w:bookmarkStart w:id="81" w:name="_Toc120005726"/>
      <w:r w:rsidRPr="00F520B6">
        <w:rPr>
          <w:lang w:val="en-IE"/>
        </w:rPr>
        <w:t>Annex B Visual project summary fiche</w:t>
      </w:r>
      <w:bookmarkEnd w:id="81"/>
      <w:r w:rsidRPr="00F520B6">
        <w:rPr>
          <w:lang w:val="en-IE"/>
        </w:rPr>
        <w:t xml:space="preserve"> </w:t>
      </w:r>
    </w:p>
    <w:tbl>
      <w:tblPr>
        <w:tblStyle w:val="Table1"/>
        <w:tblW w:w="0" w:type="auto"/>
        <w:tblInd w:w="-5" w:type="dxa"/>
        <w:tblLook w:val="04A0" w:firstRow="1" w:lastRow="0" w:firstColumn="1" w:lastColumn="0" w:noHBand="0" w:noVBand="1"/>
      </w:tblPr>
      <w:tblGrid>
        <w:gridCol w:w="974"/>
        <w:gridCol w:w="7475"/>
      </w:tblGrid>
      <w:tr w:rsidR="006C47E4" w:rsidRPr="00F520B6" w14:paraId="60D7B3C7" w14:textId="77777777" w:rsidTr="00724CE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0" w:type="dxa"/>
            <w:gridSpan w:val="2"/>
          </w:tcPr>
          <w:p w14:paraId="4DB31081" w14:textId="77777777" w:rsidR="006C47E4" w:rsidRPr="00F520B6" w:rsidRDefault="006C47E4" w:rsidP="00A118CF">
            <w:pPr>
              <w:ind w:left="0"/>
              <w:rPr>
                <w:b w:val="0"/>
                <w:szCs w:val="18"/>
                <w:lang w:val="en-IE"/>
              </w:rPr>
            </w:pPr>
            <w:r w:rsidRPr="00F520B6">
              <w:rPr>
                <w:szCs w:val="18"/>
                <w:lang w:val="en-IE"/>
              </w:rPr>
              <w:t xml:space="preserve">METHODOLOGY FOR THE APPLICATION OF THE DNSH PRINCIPLE </w:t>
            </w:r>
          </w:p>
          <w:p w14:paraId="698CFD20" w14:textId="77777777" w:rsidR="006C47E4" w:rsidRPr="00F520B6" w:rsidRDefault="006C47E4" w:rsidP="00A118CF">
            <w:pPr>
              <w:ind w:left="0"/>
              <w:rPr>
                <w:sz w:val="16"/>
                <w:szCs w:val="16"/>
                <w:lang w:val="en-IE"/>
              </w:rPr>
            </w:pPr>
            <w:r w:rsidRPr="00F520B6">
              <w:rPr>
                <w:szCs w:val="18"/>
                <w:lang w:val="en-IE"/>
              </w:rPr>
              <w:t>AT THE NATIONAL LEVEL IN CZECHIA</w:t>
            </w:r>
          </w:p>
        </w:tc>
      </w:tr>
      <w:tr w:rsidR="006C47E4" w:rsidRPr="00F520B6" w14:paraId="0C3900E8" w14:textId="77777777"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14:paraId="4E18BC7F" w14:textId="77777777" w:rsidR="006C47E4" w:rsidRPr="00F520B6" w:rsidRDefault="006C47E4" w:rsidP="00A118CF">
            <w:pPr>
              <w:ind w:left="0"/>
              <w:rPr>
                <w:sz w:val="16"/>
                <w:szCs w:val="16"/>
                <w:lang w:val="en-IE"/>
              </w:rPr>
            </w:pPr>
            <w:r w:rsidRPr="00F520B6">
              <w:rPr>
                <w:sz w:val="16"/>
                <w:szCs w:val="16"/>
                <w:lang w:val="en-IE"/>
              </w:rPr>
              <w:t>Short project title</w:t>
            </w:r>
          </w:p>
        </w:tc>
        <w:tc>
          <w:tcPr>
            <w:tcW w:w="7475" w:type="dxa"/>
          </w:tcPr>
          <w:p w14:paraId="260440DC" w14:textId="77777777" w:rsidR="006C47E4" w:rsidRPr="00F520B6" w:rsidRDefault="006C47E4" w:rsidP="00A118CF">
            <w:pPr>
              <w:ind w:left="0"/>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‘Integrating the “Do No Significant Harm” (DNSH) principle in Czechia to guide the green transition’</w:t>
            </w:r>
          </w:p>
        </w:tc>
      </w:tr>
      <w:tr w:rsidR="006C47E4" w:rsidRPr="00F520B6" w14:paraId="0AD16ECB" w14:textId="77777777"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14:paraId="01E4749D" w14:textId="77777777" w:rsidR="006C47E4" w:rsidRPr="00F520B6" w:rsidRDefault="006C47E4" w:rsidP="00A118CF">
            <w:pPr>
              <w:ind w:left="0"/>
              <w:rPr>
                <w:sz w:val="16"/>
                <w:szCs w:val="16"/>
                <w:lang w:val="en-IE"/>
              </w:rPr>
            </w:pPr>
            <w:r w:rsidRPr="00F520B6">
              <w:rPr>
                <w:sz w:val="16"/>
                <w:szCs w:val="16"/>
                <w:lang w:val="en-IE"/>
              </w:rPr>
              <w:t>Summary</w:t>
            </w:r>
          </w:p>
        </w:tc>
        <w:tc>
          <w:tcPr>
            <w:tcW w:w="7475" w:type="dxa"/>
          </w:tcPr>
          <w:p w14:paraId="345A6495" w14:textId="704E98A7" w:rsidR="006C47E4" w:rsidRPr="00F520B6" w:rsidRDefault="006C47E4" w:rsidP="00A118CF">
            <w:pPr>
              <w:ind w:left="0"/>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 xml:space="preserve">The </w:t>
            </w:r>
            <w:r w:rsidR="00D07EA8" w:rsidRPr="00F520B6">
              <w:rPr>
                <w:sz w:val="16"/>
                <w:szCs w:val="16"/>
                <w:lang w:val="en-IE"/>
              </w:rPr>
              <w:t>Commmission is supporting</w:t>
            </w:r>
            <w:r w:rsidRPr="00F520B6">
              <w:rPr>
                <w:sz w:val="16"/>
                <w:szCs w:val="16"/>
                <w:lang w:val="en-IE"/>
              </w:rPr>
              <w:t xml:space="preserve"> the Czech authorities in implementing the DNSH criteria in funding decisions with the view to advance green transition. The Office of Government is the main beneficiary, with close involvement of Ministry of Environment, Ministry of Regional Development and the Ministry of Industry and Trade. As a result of the project, Czech authorities are capable to make reliable funding decisions that do not cause harm for the environment and are able to fast tract green transition.</w:t>
            </w:r>
            <w:r w:rsidR="00D07EA8" w:rsidRPr="00F520B6">
              <w:rPr>
                <w:sz w:val="16"/>
                <w:szCs w:val="16"/>
                <w:lang w:val="en-IE"/>
              </w:rPr>
              <w:t xml:space="preserve"> The project is supported by the European Union’s Technical Support Instrument.</w:t>
            </w:r>
          </w:p>
        </w:tc>
      </w:tr>
      <w:tr w:rsidR="006C47E4" w:rsidRPr="00F520B6" w14:paraId="6B574DF8" w14:textId="77777777"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14:paraId="1F9410E1" w14:textId="77777777" w:rsidR="006C47E4" w:rsidRPr="00F520B6" w:rsidRDefault="006C47E4" w:rsidP="00A118CF">
            <w:pPr>
              <w:ind w:left="0"/>
              <w:rPr>
                <w:sz w:val="16"/>
                <w:szCs w:val="16"/>
                <w:lang w:val="en-IE"/>
              </w:rPr>
            </w:pPr>
            <w:r w:rsidRPr="00F520B6">
              <w:rPr>
                <w:sz w:val="16"/>
                <w:szCs w:val="16"/>
                <w:lang w:val="en-IE"/>
              </w:rPr>
              <w:t>Context</w:t>
            </w:r>
          </w:p>
        </w:tc>
        <w:tc>
          <w:tcPr>
            <w:tcW w:w="7475" w:type="dxa"/>
          </w:tcPr>
          <w:p w14:paraId="0E5844E2" w14:textId="77777777" w:rsidR="006C47E4" w:rsidRPr="00F520B6" w:rsidRDefault="006C47E4" w:rsidP="00A118CF">
            <w:pPr>
              <w:ind w:left="0"/>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 xml:space="preserve">The European Green Deal aims to make Europe climate neutral by 2050. To reach this goal, support from various EU funds and programmes are instrumental for Czechia. Czechia has allocated 42% of Recovery and Resilience Facility (RRF) funds to support the domestic green transition. When preparing its Recovery and Resilience Plan under the Recovery and Resilience Facility (RRF), Czechia has confirmed its compliance with the DNSH principle, which is defined by Article 17 of the Taxonomy Regulation. </w:t>
            </w:r>
            <w:r w:rsidR="00D07EA8" w:rsidRPr="00F520B6">
              <w:rPr>
                <w:sz w:val="16"/>
                <w:szCs w:val="16"/>
                <w:lang w:val="en-IE"/>
              </w:rPr>
              <w:t xml:space="preserve">This principle can also be recognised -though to a lesser extent- in other established EU funded programmes such as the Just Transition, InvestEU, Horizon Europe and the European Regional and Development Fund.  </w:t>
            </w:r>
            <w:r w:rsidRPr="00F520B6">
              <w:rPr>
                <w:sz w:val="16"/>
                <w:szCs w:val="16"/>
                <w:lang w:val="en-IE"/>
              </w:rPr>
              <w:t xml:space="preserve">Czechia intends to increase its administrative capabilities and knowledge on the application of the DNSH principle to ensure that reforms and investments planned in the country are in line with EU and national climate and environmental targets. </w:t>
            </w:r>
          </w:p>
        </w:tc>
      </w:tr>
      <w:tr w:rsidR="006C47E4" w:rsidRPr="00F520B6" w14:paraId="0C1AD3BD" w14:textId="77777777"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14:paraId="0F5701F5" w14:textId="77777777" w:rsidR="006C47E4" w:rsidRPr="00F520B6" w:rsidRDefault="006C47E4" w:rsidP="00A118CF">
            <w:pPr>
              <w:ind w:left="0"/>
              <w:rPr>
                <w:sz w:val="16"/>
                <w:szCs w:val="16"/>
                <w:lang w:val="en-IE"/>
              </w:rPr>
            </w:pPr>
            <w:r w:rsidRPr="00F520B6">
              <w:rPr>
                <w:sz w:val="16"/>
                <w:szCs w:val="16"/>
                <w:lang w:val="en-IE"/>
              </w:rPr>
              <w:t>Support delivered</w:t>
            </w:r>
          </w:p>
        </w:tc>
        <w:tc>
          <w:tcPr>
            <w:tcW w:w="7475" w:type="dxa"/>
          </w:tcPr>
          <w:p w14:paraId="17F2C5FC" w14:textId="77777777" w:rsidR="006C47E4" w:rsidRPr="00F520B6" w:rsidRDefault="006C47E4" w:rsidP="00A118CF">
            <w:pPr>
              <w:ind w:left="0"/>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The support provided to the Czech authorities is in three interlinked phases between 2022 and 2024:</w:t>
            </w:r>
          </w:p>
          <w:p w14:paraId="57A20DF1" w14:textId="77777777" w:rsidR="006C47E4" w:rsidRPr="00F520B6" w:rsidRDefault="006C47E4" w:rsidP="006C47E4">
            <w:pPr>
              <w:pStyle w:val="Odstavecseseznamem"/>
              <w:numPr>
                <w:ilvl w:val="0"/>
                <w:numId w:val="26"/>
              </w:numPr>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Identifying and understanding of existing mechanisms and guidelines for the application of DNSH in the Czech context as well as in other EU Member States.</w:t>
            </w:r>
          </w:p>
          <w:p w14:paraId="7EFDB5A2" w14:textId="77777777" w:rsidR="006C47E4" w:rsidRPr="00F520B6" w:rsidRDefault="006C47E4" w:rsidP="006C47E4">
            <w:pPr>
              <w:pStyle w:val="Odstavecseseznamem"/>
              <w:numPr>
                <w:ilvl w:val="0"/>
                <w:numId w:val="26"/>
              </w:numPr>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 xml:space="preserve">Creating DNSH guidelines for Czech funding authorities and funding beneficiaries and delivering capacity building and communication </w:t>
            </w:r>
            <w:r w:rsidR="00D07EA8" w:rsidRPr="00F520B6">
              <w:rPr>
                <w:sz w:val="16"/>
                <w:szCs w:val="16"/>
                <w:lang w:val="en-IE"/>
              </w:rPr>
              <w:t xml:space="preserve">material </w:t>
            </w:r>
            <w:r w:rsidRPr="00F520B6">
              <w:rPr>
                <w:sz w:val="16"/>
                <w:szCs w:val="16"/>
                <w:lang w:val="en-IE"/>
              </w:rPr>
              <w:t>on the national guidelines to the Czech authorities who provide funding.</w:t>
            </w:r>
          </w:p>
          <w:p w14:paraId="662DF4F2" w14:textId="77777777" w:rsidR="006C47E4" w:rsidRPr="00F520B6" w:rsidRDefault="006C47E4" w:rsidP="006C47E4">
            <w:pPr>
              <w:pStyle w:val="Odstavecseseznamem"/>
              <w:numPr>
                <w:ilvl w:val="0"/>
                <w:numId w:val="26"/>
              </w:numPr>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Providing accompanying support for implementation of the national DNSH guidelines, including organisation of seminars to raise awareness and share experiences nationally and at EU-level</w:t>
            </w:r>
          </w:p>
        </w:tc>
      </w:tr>
      <w:tr w:rsidR="006C47E4" w:rsidRPr="00F520B6" w14:paraId="2D8DECB2" w14:textId="77777777" w:rsidTr="00724CEB">
        <w:trPr>
          <w:trHeight w:val="1536"/>
        </w:trPr>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14:paraId="7C39BBBE" w14:textId="77777777" w:rsidR="006C47E4" w:rsidRPr="00F520B6" w:rsidRDefault="006C47E4" w:rsidP="00A118CF">
            <w:pPr>
              <w:ind w:left="0"/>
              <w:rPr>
                <w:sz w:val="16"/>
                <w:szCs w:val="16"/>
                <w:lang w:val="en-IE"/>
              </w:rPr>
            </w:pPr>
            <w:r w:rsidRPr="00F520B6">
              <w:rPr>
                <w:sz w:val="16"/>
                <w:szCs w:val="16"/>
                <w:lang w:val="en-IE"/>
              </w:rPr>
              <w:t>Results (to be) achieved</w:t>
            </w:r>
          </w:p>
        </w:tc>
        <w:tc>
          <w:tcPr>
            <w:tcW w:w="7475" w:type="dxa"/>
          </w:tcPr>
          <w:p w14:paraId="4DE4702B" w14:textId="77777777" w:rsidR="006C47E4" w:rsidRPr="00F520B6" w:rsidRDefault="006C47E4" w:rsidP="00A118CF">
            <w:pPr>
              <w:ind w:left="0"/>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The project provides guidance to Czech authorities in implementing the “Do No Significant Harm” (DNSH) criteria and ‘climate proofing’ (CP) in funding decisions. As a result, Czech authorities</w:t>
            </w:r>
          </w:p>
          <w:p w14:paraId="4FAFFD1C" w14:textId="77777777" w:rsidR="006C47E4" w:rsidRPr="00F520B6" w:rsidRDefault="006C47E4" w:rsidP="00A118CF">
            <w:pPr>
              <w:ind w:left="0"/>
              <w:jc w:val="left"/>
              <w:cnfStyle w:val="000000000000" w:firstRow="0" w:lastRow="0" w:firstColumn="0" w:lastColumn="0" w:oddVBand="0" w:evenVBand="0" w:oddHBand="0" w:evenHBand="0" w:firstRowFirstColumn="0" w:firstRowLastColumn="0" w:lastRowFirstColumn="0" w:lastRowLastColumn="0"/>
              <w:rPr>
                <w:sz w:val="16"/>
                <w:szCs w:val="16"/>
                <w:lang w:val="en-IE"/>
              </w:rPr>
            </w:pPr>
            <w:r w:rsidRPr="00F520B6">
              <w:rPr>
                <w:sz w:val="16"/>
                <w:szCs w:val="16"/>
                <w:lang w:val="en-IE"/>
              </w:rPr>
              <w:t>will have a good understanding of how public funds are currently directed to help achieve climate and energy objectives. They will have the capability to quickly and reliably make funding decisions that accelerate the green transition and do not cause harm to the environment.</w:t>
            </w:r>
          </w:p>
        </w:tc>
      </w:tr>
      <w:tr w:rsidR="006C47E4" w:rsidRPr="00F520B6" w14:paraId="34987E49" w14:textId="77777777" w:rsidTr="00724CEB">
        <w:trPr>
          <w:trHeight w:val="1816"/>
        </w:trPr>
        <w:tc>
          <w:tcPr>
            <w:cnfStyle w:val="001000000000" w:firstRow="0" w:lastRow="0" w:firstColumn="1" w:lastColumn="0" w:oddVBand="0" w:evenVBand="0" w:oddHBand="0" w:evenHBand="0" w:firstRowFirstColumn="0" w:firstRowLastColumn="0" w:lastRowFirstColumn="0" w:lastRowLastColumn="0"/>
            <w:tcW w:w="0" w:type="dxa"/>
            <w:gridSpan w:val="2"/>
            <w:vAlign w:val="top"/>
          </w:tcPr>
          <w:p w14:paraId="38BE341E" w14:textId="12433044" w:rsidR="006C47E4" w:rsidRPr="00F520B6" w:rsidRDefault="006C47E4" w:rsidP="00A118CF">
            <w:pPr>
              <w:ind w:left="0"/>
              <w:rPr>
                <w:sz w:val="16"/>
                <w:szCs w:val="16"/>
                <w:lang w:val="en-IE"/>
              </w:rPr>
            </w:pPr>
            <w:r w:rsidRPr="00F520B6">
              <w:rPr>
                <w:noProof/>
                <w:sz w:val="16"/>
                <w:szCs w:val="16"/>
                <w:lang w:val="cs-CZ" w:eastAsia="cs-CZ"/>
              </w:rPr>
              <w:drawing>
                <wp:anchor distT="0" distB="0" distL="114300" distR="114300" simplePos="0" relativeHeight="251658250" behindDoc="1" locked="0" layoutInCell="1" allowOverlap="1" wp14:anchorId="36985D5F" wp14:editId="0E42D384">
                  <wp:simplePos x="0" y="0"/>
                  <wp:positionH relativeFrom="column">
                    <wp:posOffset>7620</wp:posOffset>
                  </wp:positionH>
                  <wp:positionV relativeFrom="paragraph">
                    <wp:posOffset>158750</wp:posOffset>
                  </wp:positionV>
                  <wp:extent cx="579755" cy="387350"/>
                  <wp:effectExtent l="0" t="0" r="4445" b="6350"/>
                  <wp:wrapTight wrapText="bothSides">
                    <wp:wrapPolygon edited="0">
                      <wp:start x="0" y="0"/>
                      <wp:lineTo x="0" y="21246"/>
                      <wp:lineTo x="21292" y="21246"/>
                      <wp:lineTo x="21292" y="0"/>
                      <wp:lineTo x="0" y="0"/>
                    </wp:wrapPolygon>
                  </wp:wrapTight>
                  <wp:docPr id="11" name="Picture 11" descr="Flag of Europ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urope - Wikiped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57975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B6">
              <w:rPr>
                <w:sz w:val="16"/>
                <w:szCs w:val="16"/>
                <w:lang w:val="en-IE"/>
              </w:rPr>
              <w:t xml:space="preserve"> </w:t>
            </w:r>
          </w:p>
          <w:p w14:paraId="48BF9627" w14:textId="754709D8" w:rsidR="006C47E4" w:rsidRPr="00F520B6" w:rsidRDefault="006C47E4" w:rsidP="00A118CF">
            <w:pPr>
              <w:ind w:left="0"/>
              <w:rPr>
                <w:sz w:val="16"/>
                <w:szCs w:val="16"/>
                <w:lang w:val="en-IE"/>
              </w:rPr>
            </w:pPr>
            <w:r w:rsidRPr="00F520B6">
              <w:rPr>
                <w:sz w:val="16"/>
                <w:szCs w:val="16"/>
                <w:lang w:val="en-IE"/>
              </w:rPr>
              <w:t xml:space="preserve">This project is funded by the European Union via the Technical Support Instrument and </w:t>
            </w:r>
            <w:r w:rsidRPr="00F520B6">
              <w:rPr>
                <w:sz w:val="16"/>
                <w:szCs w:val="16"/>
                <w:lang w:val="en-IE"/>
              </w:rPr>
              <w:fldChar w:fldCharType="begin"/>
            </w:r>
            <w:r w:rsidRPr="00F520B6">
              <w:rPr>
                <w:sz w:val="16"/>
                <w:szCs w:val="16"/>
                <w:lang w:val="en-IE"/>
              </w:rPr>
              <w:instrText xml:space="preserve"> INCLUDEPICTURE "https://pbs.twimg.com/profile_images/492343533248843776/VmrCcqHW_400x400.jpeg" \* MERGEFORMATINET </w:instrText>
            </w:r>
            <w:r w:rsidRPr="00F520B6">
              <w:rPr>
                <w:sz w:val="16"/>
                <w:szCs w:val="16"/>
                <w:lang w:val="en-IE"/>
              </w:rPr>
              <w:fldChar w:fldCharType="end"/>
            </w:r>
            <w:r w:rsidRPr="00F520B6">
              <w:rPr>
                <w:sz w:val="16"/>
                <w:szCs w:val="16"/>
                <w:lang w:val="en-IE"/>
              </w:rPr>
              <w:t xml:space="preserve"> implemented by the European Commission. </w:t>
            </w:r>
          </w:p>
          <w:p w14:paraId="78F02943" w14:textId="77777777" w:rsidR="006C47E4" w:rsidRPr="00F520B6" w:rsidRDefault="006C47E4" w:rsidP="00A118CF">
            <w:pPr>
              <w:ind w:left="0"/>
              <w:rPr>
                <w:sz w:val="16"/>
                <w:szCs w:val="16"/>
                <w:lang w:val="en-IE"/>
              </w:rPr>
            </w:pPr>
            <w:r w:rsidRPr="00F520B6">
              <w:rPr>
                <w:noProof/>
                <w:sz w:val="16"/>
                <w:szCs w:val="16"/>
                <w:lang w:val="cs-CZ" w:eastAsia="cs-CZ"/>
              </w:rPr>
              <mc:AlternateContent>
                <mc:Choice Requires="wps">
                  <w:drawing>
                    <wp:anchor distT="0" distB="0" distL="114300" distR="114300" simplePos="0" relativeHeight="251658251" behindDoc="0" locked="0" layoutInCell="1" allowOverlap="1" wp14:anchorId="34B925CD" wp14:editId="3DEC01D0">
                      <wp:simplePos x="0" y="0"/>
                      <wp:positionH relativeFrom="column">
                        <wp:posOffset>11723</wp:posOffset>
                      </wp:positionH>
                      <wp:positionV relativeFrom="paragraph">
                        <wp:posOffset>111369</wp:posOffset>
                      </wp:positionV>
                      <wp:extent cx="5016500" cy="45719"/>
                      <wp:effectExtent l="12700" t="12700" r="12700" b="18415"/>
                      <wp:wrapNone/>
                      <wp:docPr id="7" name="Rectangle: Rounded Corners 7"/>
                      <wp:cNvGraphicFramePr/>
                      <a:graphic xmlns:a="http://schemas.openxmlformats.org/drawingml/2006/main">
                        <a:graphicData uri="http://schemas.microsoft.com/office/word/2010/wordprocessingShape">
                          <wps:wsp>
                            <wps:cNvSpPr/>
                            <wps:spPr>
                              <a:xfrm>
                                <a:off x="0" y="0"/>
                                <a:ext cx="5016500"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roundrect w14:anchorId="2E0497CD" id="Rounded Rectangle 7" o:spid="_x0000_s1026" style="position:absolute;margin-left:.9pt;margin-top:8.75pt;width:395pt;height:3.6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" fillcolor="#005962 [3204]" strokecolor="#002c30 [1604]" strokeweight="2pt"/>
                  </w:pict>
                </mc:Fallback>
              </mc:AlternateContent>
            </w:r>
          </w:p>
          <w:p w14:paraId="306BDA0A" w14:textId="77777777" w:rsidR="006C47E4" w:rsidRPr="00F520B6" w:rsidRDefault="006C47E4" w:rsidP="00A118CF">
            <w:pPr>
              <w:ind w:left="0"/>
              <w:rPr>
                <w:sz w:val="16"/>
                <w:szCs w:val="16"/>
                <w:lang w:val="en-IE"/>
              </w:rPr>
            </w:pPr>
            <w:r w:rsidRPr="00F520B6">
              <w:rPr>
                <w:noProof/>
                <w:sz w:val="16"/>
                <w:szCs w:val="16"/>
                <w:lang w:val="cs-CZ" w:eastAsia="cs-CZ"/>
              </w:rPr>
              <w:drawing>
                <wp:anchor distT="0" distB="0" distL="114300" distR="114300" simplePos="0" relativeHeight="251658254" behindDoc="1" locked="0" layoutInCell="1" allowOverlap="1" wp14:anchorId="220E6853" wp14:editId="6E0907BE">
                  <wp:simplePos x="0" y="0"/>
                  <wp:positionH relativeFrom="column">
                    <wp:posOffset>3432810</wp:posOffset>
                  </wp:positionH>
                  <wp:positionV relativeFrom="paragraph">
                    <wp:posOffset>86507</wp:posOffset>
                  </wp:positionV>
                  <wp:extent cx="1062355" cy="218440"/>
                  <wp:effectExtent l="0" t="0" r="4445" b="0"/>
                  <wp:wrapTight wrapText="bothSides">
                    <wp:wrapPolygon edited="0">
                      <wp:start x="0" y="0"/>
                      <wp:lineTo x="0" y="20093"/>
                      <wp:lineTo x="18334" y="20093"/>
                      <wp:lineTo x="20658" y="20093"/>
                      <wp:lineTo x="21432" y="12558"/>
                      <wp:lineTo x="21432" y="3767"/>
                      <wp:lineTo x="20658" y="0"/>
                      <wp:lineTo x="0" y="0"/>
                    </wp:wrapPolygon>
                  </wp:wrapTight>
                  <wp:docPr id="12" name="Picture 12" descr="Home - Tri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 Trinomic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235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B6">
              <w:rPr>
                <w:noProof/>
                <w:sz w:val="16"/>
                <w:szCs w:val="16"/>
                <w:lang w:val="cs-CZ" w:eastAsia="cs-CZ"/>
              </w:rPr>
              <w:drawing>
                <wp:anchor distT="0" distB="0" distL="114300" distR="114300" simplePos="0" relativeHeight="251658252" behindDoc="1" locked="0" layoutInCell="1" allowOverlap="1" wp14:anchorId="2759881C" wp14:editId="30C75FA2">
                  <wp:simplePos x="0" y="0"/>
                  <wp:positionH relativeFrom="column">
                    <wp:posOffset>4641215</wp:posOffset>
                  </wp:positionH>
                  <wp:positionV relativeFrom="paragraph">
                    <wp:posOffset>34925</wp:posOffset>
                  </wp:positionV>
                  <wp:extent cx="341630" cy="323850"/>
                  <wp:effectExtent l="0" t="0" r="1270" b="6350"/>
                  <wp:wrapTight wrapText="bothSides">
                    <wp:wrapPolygon edited="0">
                      <wp:start x="5621" y="0"/>
                      <wp:lineTo x="0" y="2541"/>
                      <wp:lineTo x="0" y="18635"/>
                      <wp:lineTo x="5621" y="21176"/>
                      <wp:lineTo x="15257" y="21176"/>
                      <wp:lineTo x="20877" y="16941"/>
                      <wp:lineTo x="20877" y="2541"/>
                      <wp:lineTo x="15257" y="0"/>
                      <wp:lineTo x="5621" y="0"/>
                    </wp:wrapPolygon>
                  </wp:wrapTight>
                  <wp:docPr id="13" name="Picture 13" descr="In media — I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 media — ISF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163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B6">
              <w:rPr>
                <w:sz w:val="16"/>
                <w:szCs w:val="16"/>
                <w:lang w:val="en-IE"/>
              </w:rPr>
              <w:fldChar w:fldCharType="begin"/>
            </w:r>
            <w:r w:rsidRPr="00F520B6">
              <w:rPr>
                <w:sz w:val="16"/>
                <w:szCs w:val="16"/>
                <w:lang w:val="en-IE"/>
              </w:rPr>
              <w:instrText xml:space="preserve"> INCLUDEPICTURE "https://trinomics.eu/wp-content/uploads/2022/03/Trinomics200@2x.png" \* MERGEFORMATINET </w:instrText>
            </w:r>
            <w:r w:rsidRPr="00F520B6">
              <w:rPr>
                <w:sz w:val="16"/>
                <w:szCs w:val="16"/>
                <w:lang w:val="en-IE"/>
              </w:rPr>
              <w:fldChar w:fldCharType="end"/>
            </w:r>
            <w:r w:rsidRPr="00F520B6">
              <w:rPr>
                <w:sz w:val="16"/>
                <w:szCs w:val="16"/>
                <w:lang w:val="en-IE"/>
              </w:rPr>
              <w:t xml:space="preserve"> </w:t>
            </w:r>
            <w:r w:rsidRPr="00F520B6">
              <w:rPr>
                <w:sz w:val="16"/>
                <w:szCs w:val="16"/>
                <w:lang w:val="en-IE"/>
              </w:rPr>
              <w:fldChar w:fldCharType="begin"/>
            </w:r>
            <w:r w:rsidRPr="00F520B6">
              <w:rPr>
                <w:sz w:val="16"/>
                <w:szCs w:val="16"/>
                <w:lang w:val="en-IE"/>
              </w:rPr>
              <w:instrText xml:space="preserve"> INCLUDEPICTURE "https://images.squarespace-cdn.com/content/v1/5f7709cd633d6220bbee2709/1601637220770-5FVVJH7PBY2LVL5F4JYD/logo.png" \* MERGEFORMATINET </w:instrText>
            </w:r>
            <w:r w:rsidRPr="00F520B6">
              <w:rPr>
                <w:sz w:val="16"/>
                <w:szCs w:val="16"/>
                <w:lang w:val="en-IE"/>
              </w:rPr>
              <w:fldChar w:fldCharType="end"/>
            </w:r>
            <w:r w:rsidRPr="00F520B6">
              <w:rPr>
                <w:sz w:val="16"/>
                <w:szCs w:val="16"/>
                <w:lang w:val="en-IE"/>
              </w:rPr>
              <w:t xml:space="preserve"> </w:t>
            </w:r>
            <w:r w:rsidRPr="00F520B6">
              <w:rPr>
                <w:sz w:val="16"/>
                <w:szCs w:val="16"/>
                <w:lang w:val="en-IE"/>
              </w:rPr>
              <w:fldChar w:fldCharType="begin"/>
            </w:r>
            <w:r w:rsidRPr="00F520B6">
              <w:rPr>
                <w:sz w:val="16"/>
                <w:szCs w:val="16"/>
                <w:lang w:val="en-IE"/>
              </w:rPr>
              <w:instrText xml:space="preserve"> INCLUDEPICTURE "https://upload.wikimedia.org/wikipedia/commons/thumb/b/b7/Flag_of_Europe.svg/255px-Flag_of_Europe.svg.png" \* MERGEFORMATINET </w:instrText>
            </w:r>
            <w:r w:rsidRPr="00F520B6">
              <w:rPr>
                <w:sz w:val="16"/>
                <w:szCs w:val="16"/>
                <w:lang w:val="en-IE"/>
              </w:rPr>
              <w:fldChar w:fldCharType="end"/>
            </w:r>
          </w:p>
        </w:tc>
      </w:tr>
    </w:tbl>
    <w:p w14:paraId="5C70971F" w14:textId="77777777" w:rsidR="00515613" w:rsidRPr="00F520B6" w:rsidRDefault="00515613">
      <w:pPr>
        <w:spacing w:after="200" w:line="276" w:lineRule="auto"/>
        <w:ind w:left="0"/>
        <w:rPr>
          <w:lang w:val="en-IE"/>
        </w:rPr>
      </w:pPr>
      <w:r w:rsidRPr="00F520B6">
        <w:rPr>
          <w:lang w:val="en-IE"/>
        </w:rPr>
        <w:br w:type="page"/>
      </w:r>
    </w:p>
    <w:p w14:paraId="66625946" w14:textId="29C37AB5" w:rsidR="00515613" w:rsidRPr="00F520B6" w:rsidRDefault="00F520B6" w:rsidP="00724CEB">
      <w:pPr>
        <w:rPr>
          <w:lang w:val="en-IE"/>
        </w:rPr>
      </w:pPr>
      <w:r w:rsidRPr="00F520B6">
        <w:rPr>
          <w:noProof/>
          <w:lang w:val="cs-CZ" w:eastAsia="cs-CZ"/>
        </w:rPr>
        <w:lastRenderedPageBreak/>
        <mc:AlternateContent>
          <mc:Choice Requires="wps">
            <w:drawing>
              <wp:anchor distT="0" distB="0" distL="114300" distR="114300" simplePos="0" relativeHeight="251658243" behindDoc="1" locked="0" layoutInCell="1" allowOverlap="1" wp14:anchorId="738B61D0" wp14:editId="59851705">
                <wp:simplePos x="0" y="0"/>
                <wp:positionH relativeFrom="margin">
                  <wp:posOffset>-679450</wp:posOffset>
                </wp:positionH>
                <wp:positionV relativeFrom="page">
                  <wp:posOffset>381000</wp:posOffset>
                </wp:positionV>
                <wp:extent cx="7077075" cy="9937750"/>
                <wp:effectExtent l="0" t="0" r="9525" b="63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9937750"/>
                        </a:xfrm>
                        <a:prstGeom prst="rect">
                          <a:avLst/>
                        </a:prstGeom>
                        <a:solidFill>
                          <a:srgbClr val="ECEBE1"/>
                        </a:solidFill>
                        <a:ln w="9525">
                          <a:no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DF1DA" id="Rectangle 72" o:spid="_x0000_s1026" style="position:absolute;margin-left:-53.5pt;margin-top:30pt;width:557.25pt;height:78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" fillcolor="#ecebe1" stroked="f">
                <w10:wrap anchorx="margin" anchory="page"/>
              </v:rect>
            </w:pict>
          </mc:Fallback>
        </mc:AlternateContent>
      </w:r>
    </w:p>
    <w:p w14:paraId="6607CA8A" w14:textId="77777777" w:rsidR="00EC1435" w:rsidRPr="00F520B6" w:rsidRDefault="00EC1435">
      <w:pPr>
        <w:spacing w:after="200" w:line="276" w:lineRule="auto"/>
        <w:ind w:left="0"/>
        <w:rPr>
          <w:lang w:val="en-IE"/>
        </w:rPr>
      </w:pPr>
    </w:p>
    <w:p w14:paraId="53F1F07D" w14:textId="77777777" w:rsidR="009976CE" w:rsidRPr="00F520B6" w:rsidRDefault="009976CE" w:rsidP="008059BC">
      <w:pPr>
        <w:rPr>
          <w:lang w:val="en-IE"/>
        </w:rPr>
      </w:pPr>
    </w:p>
    <w:p w14:paraId="03A3DBE2" w14:textId="77777777" w:rsidR="00A77E49" w:rsidRPr="00F520B6" w:rsidRDefault="00A77E49" w:rsidP="008059BC">
      <w:pPr>
        <w:rPr>
          <w:lang w:val="en-IE"/>
        </w:rPr>
      </w:pPr>
    </w:p>
    <w:p w14:paraId="403712DE" w14:textId="77777777" w:rsidR="00A77E49" w:rsidRPr="00F520B6" w:rsidRDefault="00A77E49" w:rsidP="008059BC">
      <w:pPr>
        <w:rPr>
          <w:lang w:val="en-IE"/>
        </w:rPr>
      </w:pPr>
    </w:p>
    <w:p w14:paraId="1BDB971B" w14:textId="77777777" w:rsidR="00A77E49" w:rsidRPr="00F520B6" w:rsidRDefault="00A77E49" w:rsidP="008059BC">
      <w:pPr>
        <w:rPr>
          <w:lang w:val="en-IE"/>
        </w:rPr>
      </w:pPr>
    </w:p>
    <w:p w14:paraId="5240B316" w14:textId="77777777" w:rsidR="00A77E49" w:rsidRPr="00F520B6" w:rsidRDefault="00A77E49" w:rsidP="008059BC">
      <w:pPr>
        <w:rPr>
          <w:lang w:val="en-IE"/>
        </w:rPr>
      </w:pPr>
    </w:p>
    <w:p w14:paraId="17232963" w14:textId="77777777" w:rsidR="00A77E49" w:rsidRPr="00F520B6" w:rsidRDefault="00A77E49" w:rsidP="008059BC">
      <w:pPr>
        <w:rPr>
          <w:lang w:val="en-IE"/>
        </w:rPr>
      </w:pPr>
    </w:p>
    <w:p w14:paraId="3AF77F00" w14:textId="77777777" w:rsidR="00A77E49" w:rsidRPr="00F520B6" w:rsidRDefault="00A77E49" w:rsidP="008059BC">
      <w:pPr>
        <w:rPr>
          <w:lang w:val="en-IE"/>
        </w:rPr>
      </w:pPr>
    </w:p>
    <w:p w14:paraId="43CFFA24" w14:textId="77777777" w:rsidR="00A77E49" w:rsidRPr="00F520B6" w:rsidRDefault="00A77E49" w:rsidP="008059BC">
      <w:pPr>
        <w:rPr>
          <w:lang w:val="en-IE"/>
        </w:rPr>
      </w:pPr>
    </w:p>
    <w:p w14:paraId="1CBC1A6F" w14:textId="77777777" w:rsidR="00A77E49" w:rsidRPr="00F520B6" w:rsidRDefault="00A77E49" w:rsidP="008059BC">
      <w:pPr>
        <w:rPr>
          <w:lang w:val="en-IE"/>
        </w:rPr>
      </w:pPr>
    </w:p>
    <w:p w14:paraId="774EE89E" w14:textId="77777777" w:rsidR="00A77E49" w:rsidRPr="00F520B6" w:rsidRDefault="00A77E49" w:rsidP="008059BC">
      <w:pPr>
        <w:rPr>
          <w:lang w:val="en-IE"/>
        </w:rPr>
      </w:pPr>
    </w:p>
    <w:p w14:paraId="293EDC80" w14:textId="77777777" w:rsidR="00A77E49" w:rsidRPr="00F520B6" w:rsidRDefault="00A77E49" w:rsidP="008059BC">
      <w:pPr>
        <w:rPr>
          <w:lang w:val="en-IE"/>
        </w:rPr>
      </w:pPr>
    </w:p>
    <w:p w14:paraId="6B9DF1F0" w14:textId="77777777" w:rsidR="00A77E49" w:rsidRPr="00F520B6" w:rsidRDefault="00A77E49" w:rsidP="008059BC">
      <w:pPr>
        <w:rPr>
          <w:lang w:val="en-IE"/>
        </w:rPr>
      </w:pPr>
    </w:p>
    <w:p w14:paraId="2557836B" w14:textId="77777777" w:rsidR="00A77E49" w:rsidRPr="00F520B6" w:rsidRDefault="00A77E49" w:rsidP="008059BC">
      <w:pPr>
        <w:rPr>
          <w:lang w:val="en-IE"/>
        </w:rPr>
      </w:pPr>
    </w:p>
    <w:p w14:paraId="295963D5" w14:textId="77777777" w:rsidR="00A77E49" w:rsidRPr="00F520B6" w:rsidRDefault="00A77E49" w:rsidP="008059BC">
      <w:pPr>
        <w:rPr>
          <w:lang w:val="en-IE"/>
        </w:rPr>
      </w:pPr>
    </w:p>
    <w:p w14:paraId="6557B28D" w14:textId="77777777" w:rsidR="00A77E49" w:rsidRPr="00F520B6" w:rsidRDefault="00A77E49" w:rsidP="008059BC">
      <w:pPr>
        <w:rPr>
          <w:lang w:val="en-IE"/>
        </w:rPr>
      </w:pPr>
    </w:p>
    <w:p w14:paraId="7069B2B2" w14:textId="77777777" w:rsidR="00A77E49" w:rsidRPr="00F520B6" w:rsidRDefault="00A77E49" w:rsidP="008059BC">
      <w:pPr>
        <w:rPr>
          <w:lang w:val="en-IE"/>
        </w:rPr>
      </w:pPr>
    </w:p>
    <w:p w14:paraId="21F950F3" w14:textId="77777777" w:rsidR="00A77E49" w:rsidRPr="00F520B6" w:rsidRDefault="00A77E49" w:rsidP="008059BC">
      <w:pPr>
        <w:rPr>
          <w:lang w:val="en-IE"/>
        </w:rPr>
      </w:pPr>
    </w:p>
    <w:p w14:paraId="74A33E89" w14:textId="77777777" w:rsidR="00A77E49" w:rsidRPr="00F520B6" w:rsidRDefault="00A77E49" w:rsidP="008059BC">
      <w:pPr>
        <w:rPr>
          <w:lang w:val="en-IE"/>
        </w:rPr>
      </w:pPr>
    </w:p>
    <w:p w14:paraId="35A2F9D1" w14:textId="77777777" w:rsidR="00A77E49" w:rsidRPr="00F520B6" w:rsidRDefault="00A77E49" w:rsidP="008059BC">
      <w:pPr>
        <w:rPr>
          <w:lang w:val="en-IE"/>
        </w:rPr>
      </w:pPr>
    </w:p>
    <w:p w14:paraId="48569E11" w14:textId="77777777" w:rsidR="009976CE" w:rsidRPr="00F520B6" w:rsidRDefault="009976CE" w:rsidP="008059BC">
      <w:pPr>
        <w:rPr>
          <w:lang w:val="en-IE"/>
        </w:rPr>
      </w:pPr>
    </w:p>
    <w:p w14:paraId="3DFAD588" w14:textId="77777777" w:rsidR="009976CE" w:rsidRPr="00F520B6" w:rsidRDefault="009976CE" w:rsidP="008059BC">
      <w:pPr>
        <w:rPr>
          <w:lang w:val="en-IE"/>
        </w:rPr>
      </w:pPr>
    </w:p>
    <w:p w14:paraId="5ADE96B3" w14:textId="77777777" w:rsidR="009976CE" w:rsidRPr="00F520B6" w:rsidRDefault="009976CE" w:rsidP="008059BC">
      <w:pPr>
        <w:rPr>
          <w:lang w:val="en-IE"/>
        </w:rPr>
      </w:pPr>
    </w:p>
    <w:p w14:paraId="28483821" w14:textId="77777777" w:rsidR="009976CE" w:rsidRPr="00F520B6" w:rsidRDefault="009976CE" w:rsidP="008059BC">
      <w:pPr>
        <w:rPr>
          <w:lang w:val="en-IE"/>
        </w:rPr>
      </w:pPr>
    </w:p>
    <w:p w14:paraId="759E216D" w14:textId="2B839C57" w:rsidR="009976CE" w:rsidRPr="00F520B6" w:rsidRDefault="009976CE" w:rsidP="008059BC">
      <w:pPr>
        <w:rPr>
          <w:lang w:val="en-IE"/>
        </w:rPr>
      </w:pPr>
    </w:p>
    <w:p w14:paraId="7AD461D8" w14:textId="5A104AC7" w:rsidR="00DB019C" w:rsidRPr="00F520B6" w:rsidRDefault="00DB019C" w:rsidP="008059BC">
      <w:pPr>
        <w:rPr>
          <w:lang w:val="en-IE"/>
        </w:rPr>
      </w:pPr>
    </w:p>
    <w:p w14:paraId="40BAA749" w14:textId="580FD4EA" w:rsidR="00DB019C" w:rsidRPr="00F520B6" w:rsidRDefault="00DB019C" w:rsidP="008059BC">
      <w:pPr>
        <w:rPr>
          <w:lang w:val="en-IE"/>
        </w:rPr>
      </w:pPr>
    </w:p>
    <w:p w14:paraId="53B07342" w14:textId="7DA230C9" w:rsidR="00DB019C" w:rsidRPr="00F520B6" w:rsidRDefault="00DB019C" w:rsidP="008059BC">
      <w:pPr>
        <w:rPr>
          <w:lang w:val="en-IE"/>
        </w:rPr>
      </w:pPr>
    </w:p>
    <w:p w14:paraId="33429FB7" w14:textId="6025AB91" w:rsidR="009976CE" w:rsidRPr="00F520B6" w:rsidRDefault="009976CE" w:rsidP="008059BC">
      <w:pPr>
        <w:rPr>
          <w:lang w:val="en-IE"/>
        </w:rPr>
      </w:pPr>
    </w:p>
    <w:p w14:paraId="1DF6092C" w14:textId="3AA31827" w:rsidR="009976CE" w:rsidRPr="00F520B6" w:rsidRDefault="009976CE" w:rsidP="008059BC">
      <w:pPr>
        <w:rPr>
          <w:lang w:val="en-IE"/>
        </w:rPr>
      </w:pPr>
    </w:p>
    <w:p w14:paraId="02CAA0B9" w14:textId="7FB9378D" w:rsidR="009976CE" w:rsidRPr="00F520B6" w:rsidRDefault="009976CE" w:rsidP="008059BC">
      <w:pPr>
        <w:rPr>
          <w:lang w:val="en-IE"/>
        </w:rPr>
      </w:pPr>
    </w:p>
    <w:bookmarkStart w:id="82" w:name="_WNSectionTitle_5"/>
    <w:bookmarkStart w:id="83" w:name="_WNTabType_4"/>
    <w:p w14:paraId="3284947A" w14:textId="73118999" w:rsidR="009976CE" w:rsidRPr="00F520B6" w:rsidRDefault="00F520B6" w:rsidP="008059BC">
      <w:pPr>
        <w:rPr>
          <w:lang w:val="en-IE"/>
        </w:rPr>
      </w:pPr>
      <w:r w:rsidRPr="00F520B6">
        <w:rPr>
          <w:noProof/>
          <w:lang w:val="cs-CZ" w:eastAsia="cs-CZ"/>
        </w:rPr>
        <mc:AlternateContent>
          <mc:Choice Requires="wps">
            <w:drawing>
              <wp:anchor distT="0" distB="0" distL="114300" distR="114300" simplePos="0" relativeHeight="251658244" behindDoc="0" locked="0" layoutInCell="1" allowOverlap="1" wp14:anchorId="5279D84D" wp14:editId="518FD201">
                <wp:simplePos x="0" y="0"/>
                <wp:positionH relativeFrom="column">
                  <wp:posOffset>1835785</wp:posOffset>
                </wp:positionH>
                <wp:positionV relativeFrom="paragraph">
                  <wp:posOffset>69850</wp:posOffset>
                </wp:positionV>
                <wp:extent cx="3883231" cy="20664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231" cy="2066400"/>
                        </a:xfrm>
                        <a:prstGeom prst="rect">
                          <a:avLst/>
                        </a:prstGeom>
                        <a:noFill/>
                        <a:ln w="9525">
                          <a:noFill/>
                          <a:miter lim="800000"/>
                          <a:headEnd/>
                          <a:tailEnd/>
                        </a:ln>
                      </wps:spPr>
                      <wps:txbx>
                        <w:txbxContent>
                          <w:p w14:paraId="3C7947FE" w14:textId="77777777" w:rsidR="001068EA" w:rsidRPr="00062FC7" w:rsidRDefault="001068EA" w:rsidP="002F1771">
                            <w:pPr>
                              <w:ind w:left="0"/>
                              <w:rPr>
                                <w:lang w:val="nl-NL"/>
                              </w:rPr>
                            </w:pPr>
                            <w:r w:rsidRPr="00062FC7">
                              <w:rPr>
                                <w:lang w:val="nl-NL"/>
                              </w:rPr>
                              <w:t>Trinomics B.V.</w:t>
                            </w:r>
                          </w:p>
                          <w:p w14:paraId="13CBC2C1" w14:textId="77777777" w:rsidR="001068EA" w:rsidRPr="00062FC7" w:rsidRDefault="001068EA" w:rsidP="002F1771">
                            <w:pPr>
                              <w:ind w:left="0"/>
                              <w:rPr>
                                <w:lang w:val="nl-NL"/>
                              </w:rPr>
                            </w:pPr>
                            <w:r w:rsidRPr="00062FC7">
                              <w:rPr>
                                <w:lang w:val="nl-NL"/>
                              </w:rPr>
                              <w:t>Westersingel 34</w:t>
                            </w:r>
                          </w:p>
                          <w:p w14:paraId="0AFB13AC" w14:textId="77777777" w:rsidR="001068EA" w:rsidRPr="00062FC7" w:rsidRDefault="001068EA" w:rsidP="002F1771">
                            <w:pPr>
                              <w:ind w:left="0"/>
                              <w:rPr>
                                <w:lang w:val="nl-NL"/>
                              </w:rPr>
                            </w:pPr>
                            <w:r w:rsidRPr="00062FC7">
                              <w:rPr>
                                <w:lang w:val="nl-NL"/>
                              </w:rPr>
                              <w:t>3014 GS Rotterdam</w:t>
                            </w:r>
                          </w:p>
                          <w:p w14:paraId="5D2E71BE" w14:textId="77777777" w:rsidR="001068EA" w:rsidRPr="00973270" w:rsidRDefault="001068EA" w:rsidP="002F1771">
                            <w:pPr>
                              <w:ind w:left="0"/>
                            </w:pPr>
                            <w:r w:rsidRPr="00973270">
                              <w:t>The Netherlands</w:t>
                            </w:r>
                          </w:p>
                          <w:p w14:paraId="59CE7212" w14:textId="77777777" w:rsidR="001068EA" w:rsidRPr="00973270" w:rsidRDefault="001068EA" w:rsidP="002F1771">
                            <w:pPr>
                              <w:ind w:left="0"/>
                            </w:pPr>
                          </w:p>
                          <w:p w14:paraId="5FFAF387" w14:textId="77777777" w:rsidR="001068EA" w:rsidRPr="00062FC7" w:rsidRDefault="001068EA" w:rsidP="002F1771">
                            <w:pPr>
                              <w:ind w:left="0"/>
                            </w:pPr>
                            <w:r w:rsidRPr="00062FC7">
                              <w:t>T +31 (0) 10 3414 592</w:t>
                            </w:r>
                          </w:p>
                          <w:p w14:paraId="395D7DD3" w14:textId="1D7F650C" w:rsidR="001068EA" w:rsidRDefault="00CF11FA" w:rsidP="002F1771">
                            <w:pPr>
                              <w:ind w:left="0"/>
                              <w:rPr>
                                <w:szCs w:val="18"/>
                                <w:lang w:val="pt-PT"/>
                              </w:rPr>
                            </w:pPr>
                            <w:hyperlink r:id="rId30" w:history="1">
                              <w:r w:rsidR="001068EA" w:rsidRPr="00826B97">
                                <w:rPr>
                                  <w:rStyle w:val="Hypertextovodkaz"/>
                                  <w:szCs w:val="18"/>
                                  <w:lang w:val="pt-PT"/>
                                </w:rPr>
                                <w:t>www.trinomics.eu</w:t>
                              </w:r>
                            </w:hyperlink>
                          </w:p>
                          <w:p w14:paraId="52B0E430" w14:textId="77777777" w:rsidR="001068EA" w:rsidRPr="00750021" w:rsidRDefault="001068EA" w:rsidP="002F1771">
                            <w:pPr>
                              <w:ind w:left="0"/>
                              <w:rPr>
                                <w:lang w:val="pt-PT"/>
                              </w:rPr>
                            </w:pPr>
                          </w:p>
                          <w:p w14:paraId="672EEBCA" w14:textId="77777777" w:rsidR="001068EA" w:rsidRPr="00750021" w:rsidRDefault="001068EA" w:rsidP="002F1771">
                            <w:pPr>
                              <w:ind w:left="0"/>
                              <w:rPr>
                                <w:lang w:val="pt-PT"/>
                              </w:rPr>
                            </w:pPr>
                            <w:r w:rsidRPr="00750021">
                              <w:rPr>
                                <w:lang w:val="pt-PT"/>
                              </w:rPr>
                              <w:t>KvK n°: 56028016</w:t>
                            </w:r>
                          </w:p>
                          <w:p w14:paraId="0E1882DF" w14:textId="77777777" w:rsidR="001068EA" w:rsidRPr="00211E2C" w:rsidRDefault="001068EA" w:rsidP="002F1771">
                            <w:pPr>
                              <w:ind w:left="0"/>
                              <w:rPr>
                                <w:szCs w:val="18"/>
                                <w:lang w:val="nl-NL"/>
                              </w:rPr>
                            </w:pPr>
                            <w:r w:rsidRPr="00211E2C">
                              <w:rPr>
                                <w:lang w:val="nl-NL"/>
                              </w:rPr>
                              <w:t>VAT n°: NL8519.48.662.B01</w:t>
                            </w:r>
                          </w:p>
                          <w:p w14:paraId="5D615A5C" w14:textId="77777777" w:rsidR="001068EA" w:rsidRPr="00062FC7" w:rsidRDefault="001068EA">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D84D" id="_x0000_t202" coordsize="21600,21600" o:spt="202" path="m,l,21600r21600,l21600,xe">
                <v:stroke joinstyle="miter"/>
                <v:path gradientshapeok="t" o:connecttype="rect"/>
              </v:shapetype>
              <v:shape id="Text Box 307" o:spid="_x0000_s1027" type="#_x0000_t202" style="position:absolute;left:0;text-align:left;margin-left:144.55pt;margin-top:5.5pt;width:305.75pt;height:16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" filled="f" stroked="f">
                <v:textbox>
                  <w:txbxContent>
                    <w:p w14:paraId="3C7947FE" w14:textId="77777777" w:rsidR="001068EA" w:rsidRPr="00062FC7" w:rsidRDefault="001068EA" w:rsidP="002F1771">
                      <w:pPr>
                        <w:ind w:left="0"/>
                        <w:rPr>
                          <w:lang w:val="nl-NL"/>
                        </w:rPr>
                      </w:pPr>
                      <w:bookmarkStart w:id="84" w:name="_GoBack"/>
                      <w:r w:rsidRPr="00062FC7">
                        <w:rPr>
                          <w:lang w:val="nl-NL"/>
                        </w:rPr>
                        <w:t>Trinomics B.V.</w:t>
                      </w:r>
                    </w:p>
                    <w:p w14:paraId="13CBC2C1" w14:textId="77777777" w:rsidR="001068EA" w:rsidRPr="00062FC7" w:rsidRDefault="001068EA" w:rsidP="002F1771">
                      <w:pPr>
                        <w:ind w:left="0"/>
                        <w:rPr>
                          <w:lang w:val="nl-NL"/>
                        </w:rPr>
                      </w:pPr>
                      <w:r w:rsidRPr="00062FC7">
                        <w:rPr>
                          <w:lang w:val="nl-NL"/>
                        </w:rPr>
                        <w:t>Westersingel 34</w:t>
                      </w:r>
                    </w:p>
                    <w:p w14:paraId="0AFB13AC" w14:textId="77777777" w:rsidR="001068EA" w:rsidRPr="00062FC7" w:rsidRDefault="001068EA" w:rsidP="002F1771">
                      <w:pPr>
                        <w:ind w:left="0"/>
                        <w:rPr>
                          <w:lang w:val="nl-NL"/>
                        </w:rPr>
                      </w:pPr>
                      <w:r w:rsidRPr="00062FC7">
                        <w:rPr>
                          <w:lang w:val="nl-NL"/>
                        </w:rPr>
                        <w:t>3014 GS Rotterdam</w:t>
                      </w:r>
                    </w:p>
                    <w:p w14:paraId="5D2E71BE" w14:textId="77777777" w:rsidR="001068EA" w:rsidRPr="00973270" w:rsidRDefault="001068EA" w:rsidP="002F1771">
                      <w:pPr>
                        <w:ind w:left="0"/>
                      </w:pPr>
                      <w:r w:rsidRPr="00973270">
                        <w:t>The Netherlands</w:t>
                      </w:r>
                    </w:p>
                    <w:p w14:paraId="59CE7212" w14:textId="77777777" w:rsidR="001068EA" w:rsidRPr="00973270" w:rsidRDefault="001068EA" w:rsidP="002F1771">
                      <w:pPr>
                        <w:ind w:left="0"/>
                      </w:pPr>
                    </w:p>
                    <w:p w14:paraId="5FFAF387" w14:textId="77777777" w:rsidR="001068EA" w:rsidRPr="00062FC7" w:rsidRDefault="001068EA" w:rsidP="002F1771">
                      <w:pPr>
                        <w:ind w:left="0"/>
                      </w:pPr>
                      <w:r w:rsidRPr="00062FC7">
                        <w:t>T +31 (0) 10 3414 592</w:t>
                      </w:r>
                    </w:p>
                    <w:p w14:paraId="395D7DD3" w14:textId="1D7F650C" w:rsidR="001068EA" w:rsidRDefault="0074024F" w:rsidP="002F1771">
                      <w:pPr>
                        <w:ind w:left="0"/>
                        <w:rPr>
                          <w:szCs w:val="18"/>
                          <w:lang w:val="pt-PT"/>
                        </w:rPr>
                      </w:pPr>
                      <w:hyperlink r:id="rId31" w:history="1">
                        <w:r w:rsidR="001068EA" w:rsidRPr="00826B97">
                          <w:rPr>
                            <w:rStyle w:val="Hypertextovodkaz"/>
                            <w:szCs w:val="18"/>
                            <w:lang w:val="pt-PT"/>
                          </w:rPr>
                          <w:t>www.trinomics.eu</w:t>
                        </w:r>
                      </w:hyperlink>
                    </w:p>
                    <w:p w14:paraId="52B0E430" w14:textId="77777777" w:rsidR="001068EA" w:rsidRPr="00750021" w:rsidRDefault="001068EA" w:rsidP="002F1771">
                      <w:pPr>
                        <w:ind w:left="0"/>
                        <w:rPr>
                          <w:lang w:val="pt-PT"/>
                        </w:rPr>
                      </w:pPr>
                    </w:p>
                    <w:p w14:paraId="672EEBCA" w14:textId="77777777" w:rsidR="001068EA" w:rsidRPr="00750021" w:rsidRDefault="001068EA" w:rsidP="002F1771">
                      <w:pPr>
                        <w:ind w:left="0"/>
                        <w:rPr>
                          <w:lang w:val="pt-PT"/>
                        </w:rPr>
                      </w:pPr>
                      <w:r w:rsidRPr="00750021">
                        <w:rPr>
                          <w:lang w:val="pt-PT"/>
                        </w:rPr>
                        <w:t>KvK n°: 56028016</w:t>
                      </w:r>
                    </w:p>
                    <w:p w14:paraId="0E1882DF" w14:textId="77777777" w:rsidR="001068EA" w:rsidRPr="00211E2C" w:rsidRDefault="001068EA" w:rsidP="002F1771">
                      <w:pPr>
                        <w:ind w:left="0"/>
                        <w:rPr>
                          <w:szCs w:val="18"/>
                          <w:lang w:val="nl-NL"/>
                        </w:rPr>
                      </w:pPr>
                      <w:r w:rsidRPr="00211E2C">
                        <w:rPr>
                          <w:lang w:val="nl-NL"/>
                        </w:rPr>
                        <w:t>VAT n°: NL8519.48.662.B01</w:t>
                      </w:r>
                    </w:p>
                    <w:bookmarkEnd w:id="84"/>
                    <w:p w14:paraId="5D615A5C" w14:textId="77777777" w:rsidR="001068EA" w:rsidRPr="00062FC7" w:rsidRDefault="001068EA">
                      <w:pPr>
                        <w:rPr>
                          <w:lang w:val="nl-NL"/>
                        </w:rPr>
                      </w:pPr>
                    </w:p>
                  </w:txbxContent>
                </v:textbox>
              </v:shape>
            </w:pict>
          </mc:Fallback>
        </mc:AlternateContent>
      </w:r>
      <w:bookmarkEnd w:id="82"/>
      <w:bookmarkEnd w:id="83"/>
    </w:p>
    <w:p w14:paraId="2340D9CD" w14:textId="2BC15769" w:rsidR="009976CE" w:rsidRPr="00F520B6" w:rsidRDefault="009976CE" w:rsidP="008059BC">
      <w:pPr>
        <w:rPr>
          <w:lang w:val="en-IE"/>
        </w:rPr>
      </w:pPr>
    </w:p>
    <w:p w14:paraId="09F050E9" w14:textId="77777777" w:rsidR="00A77E49" w:rsidRPr="00F520B6" w:rsidRDefault="00A77E49" w:rsidP="008059BC">
      <w:pPr>
        <w:rPr>
          <w:lang w:val="en-IE"/>
        </w:rPr>
      </w:pPr>
    </w:p>
    <w:p w14:paraId="635CC067" w14:textId="77777777" w:rsidR="00572DD4" w:rsidRPr="00F520B6" w:rsidRDefault="00572DD4" w:rsidP="008059BC">
      <w:pPr>
        <w:rPr>
          <w:lang w:val="en-IE"/>
        </w:rPr>
      </w:pPr>
    </w:p>
    <w:p w14:paraId="784E0D60" w14:textId="77777777" w:rsidR="00572DD4" w:rsidRPr="00F520B6" w:rsidRDefault="00572DD4" w:rsidP="008059BC">
      <w:pPr>
        <w:rPr>
          <w:lang w:val="en-IE"/>
        </w:rPr>
      </w:pPr>
    </w:p>
    <w:p w14:paraId="65641389" w14:textId="77777777" w:rsidR="00572DD4" w:rsidRPr="00F520B6" w:rsidRDefault="00572DD4" w:rsidP="008059BC">
      <w:pPr>
        <w:rPr>
          <w:lang w:val="en-IE"/>
        </w:rPr>
      </w:pPr>
    </w:p>
    <w:p w14:paraId="4B4E4BC1" w14:textId="77777777" w:rsidR="009976CE" w:rsidRPr="00F520B6" w:rsidRDefault="009976CE" w:rsidP="008059BC">
      <w:pPr>
        <w:rPr>
          <w:lang w:val="en-IE"/>
        </w:rPr>
      </w:pPr>
    </w:p>
    <w:p w14:paraId="15BD14EA" w14:textId="77777777" w:rsidR="009976CE" w:rsidRPr="00F520B6" w:rsidRDefault="009976CE" w:rsidP="008059BC">
      <w:pPr>
        <w:rPr>
          <w:lang w:val="en-IE"/>
        </w:rPr>
      </w:pPr>
    </w:p>
    <w:p w14:paraId="11D81AC5" w14:textId="77777777" w:rsidR="009976CE" w:rsidRPr="00F520B6" w:rsidRDefault="009976CE" w:rsidP="008059BC">
      <w:pPr>
        <w:rPr>
          <w:lang w:val="en-IE"/>
        </w:rPr>
      </w:pPr>
    </w:p>
    <w:p w14:paraId="2A87AF2A" w14:textId="77777777" w:rsidR="009976CE" w:rsidRPr="00F520B6" w:rsidRDefault="009976CE" w:rsidP="008059BC">
      <w:pPr>
        <w:rPr>
          <w:lang w:val="en-IE"/>
        </w:rPr>
      </w:pPr>
    </w:p>
    <w:p w14:paraId="3257AF8E" w14:textId="77777777" w:rsidR="009976CE" w:rsidRPr="00F520B6" w:rsidRDefault="009976CE" w:rsidP="008059BC">
      <w:pPr>
        <w:rPr>
          <w:lang w:val="en-IE"/>
        </w:rPr>
      </w:pPr>
    </w:p>
    <w:p w14:paraId="68F6B77F" w14:textId="77777777" w:rsidR="009976CE" w:rsidRPr="00F520B6" w:rsidRDefault="00D803B9" w:rsidP="008059BC">
      <w:pPr>
        <w:rPr>
          <w:lang w:val="en-IE"/>
        </w:rPr>
      </w:pPr>
      <w:r w:rsidRPr="00F520B6">
        <w:rPr>
          <w:noProof/>
          <w:lang w:val="cs-CZ" w:eastAsia="cs-CZ"/>
        </w:rPr>
        <w:drawing>
          <wp:anchor distT="0" distB="0" distL="114300" distR="114300" simplePos="0" relativeHeight="251658246" behindDoc="1" locked="0" layoutInCell="1" allowOverlap="1" wp14:anchorId="0539C940" wp14:editId="14EA446A">
            <wp:simplePos x="0" y="0"/>
            <wp:positionH relativeFrom="margin">
              <wp:align>center</wp:align>
            </wp:positionH>
            <wp:positionV relativeFrom="paragraph">
              <wp:posOffset>-114935</wp:posOffset>
            </wp:positionV>
            <wp:extent cx="3247621"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sectPr w:rsidR="009976CE" w:rsidRPr="00F520B6" w:rsidSect="00777B8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8DEC5" w14:textId="77777777" w:rsidR="006D3D50" w:rsidRDefault="006D3D50" w:rsidP="008059BC">
      <w:r>
        <w:separator/>
      </w:r>
    </w:p>
  </w:endnote>
  <w:endnote w:type="continuationSeparator" w:id="0">
    <w:p w14:paraId="405F10F8" w14:textId="77777777" w:rsidR="006D3D50" w:rsidRDefault="006D3D50" w:rsidP="008059BC">
      <w:r>
        <w:continuationSeparator/>
      </w:r>
    </w:p>
  </w:endnote>
  <w:endnote w:type="continuationNotice" w:id="1">
    <w:p w14:paraId="11DCC507" w14:textId="77777777" w:rsidR="006D3D50" w:rsidRDefault="006D3D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roman"/>
    <w:notTrueType/>
    <w:pitch w:val="default"/>
  </w:font>
  <w:font w:name="EC Square Sans Pro">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3" w:csb1="00000000"/>
  </w:font>
  <w:font w:name="Open Sans Light">
    <w:altName w:val="Corbel Light"/>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 Walsheim Pro Regular">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E3EE" w14:textId="77777777" w:rsidR="001068EA" w:rsidRDefault="001068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02C5" w14:textId="77777777" w:rsidR="001068EA" w:rsidRDefault="001068EA" w:rsidP="008059BC">
    <w:pPr>
      <w:pStyle w:val="Pedmtkomente"/>
    </w:pPr>
    <w:r>
      <w:rPr>
        <w:noProof/>
        <w:lang w:eastAsia="en-GB"/>
      </w:rPr>
      <w:ptab w:relativeTo="margin" w:alignment="center" w:leader="none"/>
    </w:r>
    <w:r>
      <w:rPr>
        <w:noProof/>
        <w:lang w:val="cs-CZ" w:eastAsia="cs-CZ"/>
      </w:rPr>
      <w:drawing>
        <wp:anchor distT="0" distB="0" distL="114300" distR="114300" simplePos="0" relativeHeight="251658241" behindDoc="1" locked="0" layoutInCell="1" allowOverlap="1" wp14:anchorId="69C7FEAD" wp14:editId="388232D3">
          <wp:simplePos x="0" y="0"/>
          <wp:positionH relativeFrom="margin">
            <wp:align>center</wp:align>
          </wp:positionH>
          <wp:positionV relativeFrom="paragraph">
            <wp:posOffset>-706120</wp:posOffset>
          </wp:positionV>
          <wp:extent cx="3247621" cy="1181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B0E37A2" wp14:editId="6B793A2F">
          <wp:simplePos x="0" y="0"/>
          <wp:positionH relativeFrom="margin">
            <wp:align>center</wp:align>
          </wp:positionH>
          <wp:positionV relativeFrom="paragraph">
            <wp:posOffset>-706120</wp:posOffset>
          </wp:positionV>
          <wp:extent cx="3247621"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4B9F9" w14:textId="77777777" w:rsidR="001068EA" w:rsidRDefault="001068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E8EA" w14:textId="77777777" w:rsidR="001068EA" w:rsidRDefault="001068EA" w:rsidP="008059BC">
    <w:pPr>
      <w:pStyle w:val="Pedmtkomen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5671"/>
      <w:docPartObj>
        <w:docPartGallery w:val="Page Numbers (Bottom of Page)"/>
        <w:docPartUnique/>
      </w:docPartObj>
    </w:sdtPr>
    <w:sdtEndPr>
      <w:rPr>
        <w:sz w:val="14"/>
        <w:szCs w:val="14"/>
      </w:rPr>
    </w:sdtEndPr>
    <w:sdtContent>
      <w:p w14:paraId="1CA98762" w14:textId="04D6092F" w:rsidR="001068EA" w:rsidRPr="005B0DF1" w:rsidRDefault="001068EA" w:rsidP="005B0DF1">
        <w:pPr>
          <w:pStyle w:val="Pedmtkomente"/>
          <w:jc w:val="center"/>
          <w:rPr>
            <w:sz w:val="14"/>
            <w:szCs w:val="14"/>
          </w:rPr>
        </w:pPr>
        <w:r w:rsidRPr="005B0DF1">
          <w:rPr>
            <w:sz w:val="14"/>
            <w:szCs w:val="14"/>
          </w:rPr>
          <w:fldChar w:fldCharType="begin"/>
        </w:r>
        <w:r w:rsidRPr="00E443F7">
          <w:rPr>
            <w:sz w:val="16"/>
            <w:szCs w:val="16"/>
          </w:rPr>
          <w:instrText xml:space="preserve"> PAGE   \* MERGEFORMAT </w:instrText>
        </w:r>
        <w:r w:rsidRPr="005B0DF1">
          <w:rPr>
            <w:sz w:val="14"/>
            <w:szCs w:val="14"/>
          </w:rPr>
          <w:fldChar w:fldCharType="separate"/>
        </w:r>
        <w:r w:rsidR="00CF11FA">
          <w:rPr>
            <w:noProof/>
            <w:sz w:val="16"/>
            <w:szCs w:val="16"/>
          </w:rPr>
          <w:t>2</w:t>
        </w:r>
        <w:r w:rsidRPr="005B0DF1">
          <w:rPr>
            <w:sz w:val="14"/>
            <w:szCs w:val="1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877129"/>
      <w:docPartObj>
        <w:docPartGallery w:val="Page Numbers (Bottom of Page)"/>
        <w:docPartUnique/>
      </w:docPartObj>
    </w:sdtPr>
    <w:sdtEndPr>
      <w:rPr>
        <w:noProof/>
      </w:rPr>
    </w:sdtEndPr>
    <w:sdtContent>
      <w:p w14:paraId="31F808B9" w14:textId="47152507" w:rsidR="001068EA" w:rsidRDefault="001068EA">
        <w:pPr>
          <w:pStyle w:val="Zpat"/>
          <w:jc w:val="center"/>
        </w:pPr>
        <w:r>
          <w:fldChar w:fldCharType="begin"/>
        </w:r>
        <w:r>
          <w:instrText xml:space="preserve"> PAGE   \* MERGEFORMAT </w:instrText>
        </w:r>
        <w:r>
          <w:fldChar w:fldCharType="separate"/>
        </w:r>
        <w:r w:rsidR="00CF11FA">
          <w:rPr>
            <w:noProof/>
          </w:rPr>
          <w:t>25</w:t>
        </w:r>
        <w:r>
          <w:rPr>
            <w:noProof/>
          </w:rPr>
          <w:fldChar w:fldCharType="end"/>
        </w:r>
      </w:p>
    </w:sdtContent>
  </w:sdt>
  <w:p w14:paraId="13735D87" w14:textId="77777777" w:rsidR="001068EA" w:rsidRDefault="001068EA" w:rsidP="008059BC">
    <w:pPr>
      <w:pStyle w:val="Pedmtkomen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7C344" w14:textId="77777777" w:rsidR="006D3D50" w:rsidRDefault="006D3D50" w:rsidP="008059BC">
      <w:r>
        <w:separator/>
      </w:r>
    </w:p>
  </w:footnote>
  <w:footnote w:type="continuationSeparator" w:id="0">
    <w:p w14:paraId="742BA37B" w14:textId="77777777" w:rsidR="006D3D50" w:rsidRDefault="006D3D50" w:rsidP="008059BC">
      <w:r>
        <w:continuationSeparator/>
      </w:r>
    </w:p>
  </w:footnote>
  <w:footnote w:type="continuationNotice" w:id="1">
    <w:p w14:paraId="28A1FCFF" w14:textId="77777777" w:rsidR="006D3D50" w:rsidRPr="00447114" w:rsidRDefault="006D3D50">
      <w:pPr>
        <w:spacing w:line="240" w:lineRule="auto"/>
      </w:pPr>
    </w:p>
  </w:footnote>
  <w:footnote w:id="2">
    <w:p w14:paraId="0950573C" w14:textId="77777777" w:rsidR="001068EA" w:rsidRPr="00724CEB" w:rsidRDefault="001068EA" w:rsidP="00724CEB">
      <w:pPr>
        <w:pStyle w:val="foonote"/>
        <w:rPr>
          <w:rFonts w:ascii="Trebuchet MS" w:hAnsi="Trebuchet MS"/>
          <w:sz w:val="14"/>
          <w:szCs w:val="14"/>
        </w:rPr>
      </w:pPr>
      <w:r w:rsidRPr="00724CEB">
        <w:rPr>
          <w:rStyle w:val="Znakapoznpodarou"/>
          <w:rFonts w:ascii="Trebuchet MS" w:hAnsi="Trebuchet MS"/>
          <w:sz w:val="14"/>
          <w:szCs w:val="14"/>
          <w:vertAlign w:val="baseline"/>
        </w:rPr>
        <w:footnoteRef/>
      </w:r>
      <w:r w:rsidRPr="00724CEB">
        <w:rPr>
          <w:rFonts w:ascii="Trebuchet MS" w:hAnsi="Trebuchet MS"/>
          <w:sz w:val="14"/>
          <w:szCs w:val="14"/>
        </w:rPr>
        <w:t xml:space="preserve"> </w:t>
      </w:r>
      <w:r w:rsidRPr="00724CEB">
        <w:rPr>
          <w:rStyle w:val="cf01"/>
          <w:rFonts w:ascii="Trebuchet MS" w:hAnsi="Trebuchet MS" w:cs="Arial"/>
          <w:sz w:val="14"/>
          <w:szCs w:val="14"/>
        </w:rPr>
        <w:t>The distinction between the two programmatic terms is based on the sources of EU funding. Operational programmes are funded under different cohesion policy funds (ESIF), each programme has a managing authority (“ŘO – řídící organ”) and the overall coordination (including methodological) between programmes is overseen by the Ministry of Regional Development (National Coordination Authority). RRP (“NPO - Národní plan obnovy” = National Recovery Plan) is funded from the RRF and is divided topically into components, each component has an “owner” (employed in various ministries based on the area of focus of the component) and the overall coordination/guidance (not binding) across components is overseen by the Ministry of Industry and Trade (Delivery Unit).</w:t>
      </w:r>
    </w:p>
    <w:p w14:paraId="6A2F4F31" w14:textId="77777777" w:rsidR="001068EA" w:rsidRPr="000A5F92" w:rsidRDefault="001068EA">
      <w:pPr>
        <w:pStyle w:val="Textpoznpodarou"/>
      </w:pPr>
    </w:p>
  </w:footnote>
  <w:footnote w:id="3">
    <w:p w14:paraId="33FE060F" w14:textId="77777777" w:rsidR="001068EA" w:rsidRPr="00724CEB" w:rsidRDefault="001068EA">
      <w:pPr>
        <w:pStyle w:val="Textpoznpodarou"/>
        <w:rPr>
          <w:sz w:val="14"/>
          <w:szCs w:val="14"/>
          <w:lang w:val="nl-NL"/>
        </w:rPr>
      </w:pPr>
      <w:r w:rsidRPr="00724CEB">
        <w:rPr>
          <w:rStyle w:val="Znakapoznpodarou"/>
          <w:sz w:val="14"/>
          <w:szCs w:val="14"/>
        </w:rPr>
        <w:footnoteRef/>
      </w:r>
      <w:r w:rsidRPr="00724CEB">
        <w:rPr>
          <w:sz w:val="14"/>
          <w:szCs w:val="14"/>
          <w:lang w:val="nl-NL"/>
        </w:rPr>
        <w:t xml:space="preserve"> OP TAC, OP Environment, OP Transport, OP Interreg, OP JAC, OP JT, OP TA and IROP</w:t>
      </w:r>
    </w:p>
  </w:footnote>
  <w:footnote w:id="4">
    <w:p w14:paraId="333B3F92" w14:textId="4C393326" w:rsidR="001068EA" w:rsidRPr="00F520B6" w:rsidRDefault="001068EA" w:rsidP="00724CEB">
      <w:pPr>
        <w:pStyle w:val="foonote"/>
        <w:rPr>
          <w:rFonts w:ascii="Trebuchet MS" w:hAnsi="Trebuchet MS"/>
          <w:sz w:val="14"/>
          <w:szCs w:val="14"/>
        </w:rPr>
      </w:pPr>
      <w:r w:rsidRPr="00F520B6">
        <w:rPr>
          <w:rStyle w:val="Znakapoznpodarou"/>
          <w:rFonts w:ascii="Trebuchet MS" w:hAnsi="Trebuchet MS"/>
          <w:sz w:val="14"/>
          <w:szCs w:val="14"/>
        </w:rPr>
        <w:footnoteRef/>
      </w:r>
      <w:r w:rsidRPr="00F520B6">
        <w:rPr>
          <w:rFonts w:ascii="Trebuchet MS" w:hAnsi="Trebuchet MS"/>
          <w:sz w:val="14"/>
          <w:szCs w:val="14"/>
        </w:rPr>
        <w:t xml:space="preserve"> </w:t>
      </w:r>
      <w:r w:rsidRPr="00F520B6">
        <w:rPr>
          <w:rFonts w:ascii="Trebuchet MS" w:eastAsia="Arial" w:hAnsi="Trebuchet MS"/>
          <w:color w:val="333333"/>
          <w:sz w:val="14"/>
          <w:szCs w:val="14"/>
        </w:rPr>
        <w:t>Official</w:t>
      </w:r>
      <w:hyperlink r:id="rId1" w:history="1">
        <w:r w:rsidRPr="00F520B6">
          <w:rPr>
            <w:rFonts w:ascii="Trebuchet MS" w:eastAsia="Arial" w:hAnsi="Trebuchet MS"/>
            <w:color w:val="333333"/>
            <w:sz w:val="14"/>
            <w:szCs w:val="14"/>
          </w:rPr>
          <w:t xml:space="preserve"> </w:t>
        </w:r>
        <w:r w:rsidRPr="00F520B6">
          <w:rPr>
            <w:rStyle w:val="Hypertextovodkaz"/>
            <w:rFonts w:ascii="Trebuchet MS" w:eastAsia="Arial" w:hAnsi="Trebuchet MS"/>
            <w:sz w:val="14"/>
            <w:szCs w:val="14"/>
          </w:rPr>
          <w:t>DNSH guidance</w:t>
        </w:r>
      </w:hyperlink>
      <w:r w:rsidRPr="00F520B6">
        <w:rPr>
          <w:rFonts w:ascii="Trebuchet MS" w:eastAsia="Arial" w:hAnsi="Trebuchet MS"/>
          <w:color w:val="333333"/>
          <w:sz w:val="14"/>
          <w:szCs w:val="14"/>
        </w:rPr>
        <w:t xml:space="preserve"> and</w:t>
      </w:r>
      <w:hyperlink r:id="rId2" w:history="1">
        <w:r w:rsidRPr="00F520B6">
          <w:rPr>
            <w:rFonts w:ascii="Trebuchet MS" w:eastAsia="Arial" w:hAnsi="Trebuchet MS"/>
            <w:color w:val="333333"/>
            <w:sz w:val="14"/>
            <w:szCs w:val="14"/>
          </w:rPr>
          <w:t xml:space="preserve"> </w:t>
        </w:r>
        <w:r w:rsidRPr="00F520B6">
          <w:rPr>
            <w:rStyle w:val="Hypertextovodkaz"/>
            <w:rFonts w:ascii="Trebuchet MS" w:eastAsia="Arial" w:hAnsi="Trebuchet MS"/>
            <w:sz w:val="14"/>
            <w:szCs w:val="14"/>
          </w:rPr>
          <w:t>Annex</w:t>
        </w:r>
      </w:hyperlink>
      <w:r w:rsidRPr="00F520B6">
        <w:rPr>
          <w:rFonts w:ascii="Trebuchet MS" w:eastAsia="Arial" w:hAnsi="Trebuchet MS"/>
          <w:color w:val="333333"/>
          <w:sz w:val="14"/>
          <w:szCs w:val="14"/>
        </w:rPr>
        <w:t xml:space="preserve"> by the Commission; CID Annex for the CZ RRP, and the DNSH requirements present in both the description of the measures but also in the Milestones and Targets; </w:t>
      </w:r>
    </w:p>
    <w:p w14:paraId="0302A0E1" w14:textId="496C1737" w:rsidR="001068EA" w:rsidRPr="00F520B6" w:rsidRDefault="001068EA" w:rsidP="00724CEB">
      <w:pPr>
        <w:pStyle w:val="foonote"/>
        <w:rPr>
          <w:rFonts w:ascii="Trebuchet MS" w:hAnsi="Trebuchet MS"/>
          <w:sz w:val="14"/>
          <w:szCs w:val="14"/>
        </w:rPr>
      </w:pPr>
      <w:r w:rsidRPr="00F520B6">
        <w:rPr>
          <w:rFonts w:ascii="Trebuchet MS" w:eastAsia="Arial" w:hAnsi="Trebuchet MS"/>
          <w:color w:val="333333"/>
          <w:sz w:val="14"/>
          <w:szCs w:val="14"/>
        </w:rPr>
        <w:t xml:space="preserve">Operational Arrangement for the CZ RRP, which include DNSH requirements in the verification mechanisms “explanatory note” on the application of the DNSH principle under cohesion policy </w:t>
      </w:r>
      <w:r w:rsidRPr="00F520B6">
        <w:rPr>
          <w:rFonts w:ascii="Trebuchet MS" w:eastAsia="Arial" w:hAnsi="Trebuchet MS"/>
          <w:color w:val="1F497D"/>
          <w:sz w:val="14"/>
          <w:szCs w:val="14"/>
        </w:rPr>
        <w:t>(</w:t>
      </w:r>
      <w:r w:rsidRPr="00F520B6">
        <w:rPr>
          <w:rFonts w:ascii="Trebuchet MS" w:eastAsia="Arial" w:hAnsi="Trebuchet MS"/>
          <w:color w:val="333333"/>
          <w:sz w:val="14"/>
          <w:szCs w:val="14"/>
        </w:rPr>
        <w:t>EGESIF</w:t>
      </w:r>
      <w:hyperlink r:id="rId3" w:history="1">
        <w:r w:rsidRPr="00F520B6">
          <w:rPr>
            <w:rStyle w:val="Hypertextovodkaz"/>
            <w:rFonts w:ascii="Trebuchet MS" w:eastAsia="Arial" w:hAnsi="Trebuchet MS"/>
            <w:sz w:val="14"/>
            <w:szCs w:val="14"/>
          </w:rPr>
          <w:t>_21-0025-00</w:t>
        </w:r>
      </w:hyperlink>
      <w:r w:rsidRPr="00F520B6">
        <w:rPr>
          <w:rFonts w:ascii="Trebuchet MS" w:eastAsia="Arial" w:hAnsi="Trebuchet MS"/>
          <w:color w:val="1F497D"/>
          <w:sz w:val="14"/>
          <w:szCs w:val="14"/>
        </w:rPr>
        <w:t xml:space="preserve">); </w:t>
      </w:r>
      <w:r w:rsidRPr="00F520B6">
        <w:rPr>
          <w:rFonts w:ascii="Trebuchet MS" w:eastAsia="Arial" w:hAnsi="Trebuchet MS"/>
          <w:color w:val="333333"/>
          <w:sz w:val="14"/>
          <w:szCs w:val="14"/>
        </w:rPr>
        <w:t>SWD(2022) 225 on Climate Mainstreaming Architecture in the 2021-2027 Multiannual Financial Framework</w:t>
      </w:r>
      <w:hyperlink r:id="rId4" w:history="1">
        <w:r w:rsidRPr="00F520B6">
          <w:rPr>
            <w:rFonts w:ascii="Trebuchet MS" w:eastAsia="Arial" w:hAnsi="Trebuchet MS"/>
            <w:color w:val="333333"/>
            <w:sz w:val="14"/>
            <w:szCs w:val="14"/>
          </w:rPr>
          <w:t xml:space="preserve"> </w:t>
        </w:r>
        <w:r w:rsidRPr="00F520B6">
          <w:rPr>
            <w:rStyle w:val="Hypertextovodkaz"/>
            <w:rFonts w:ascii="Trebuchet MS" w:eastAsia="Arial" w:hAnsi="Trebuchet MS"/>
            <w:sz w:val="14"/>
            <w:szCs w:val="14"/>
          </w:rPr>
          <w:t>pdf (europa.eu)</w:t>
        </w:r>
      </w:hyperlink>
      <w:r w:rsidRPr="00F520B6">
        <w:rPr>
          <w:rFonts w:ascii="Trebuchet MS" w:eastAsia="Arial" w:hAnsi="Trebuchet MS"/>
          <w:color w:val="333333"/>
          <w:sz w:val="14"/>
          <w:szCs w:val="14"/>
        </w:rPr>
        <w:t xml:space="preserve">   </w:t>
      </w:r>
    </w:p>
    <w:p w14:paraId="16E28D3D" w14:textId="77777777" w:rsidR="001068EA" w:rsidRPr="00724CEB" w:rsidRDefault="001068EA">
      <w:pPr>
        <w:pStyle w:val="Textpoznpodarou"/>
        <w:rPr>
          <w:lang w:val="en-GB"/>
        </w:rPr>
      </w:pPr>
    </w:p>
  </w:footnote>
  <w:footnote w:id="5">
    <w:p w14:paraId="0C512B2B" w14:textId="77777777" w:rsidR="001068EA" w:rsidRPr="00724CEB" w:rsidRDefault="001068EA">
      <w:pPr>
        <w:pStyle w:val="Textpoznpodarou"/>
        <w:rPr>
          <w:lang w:val="en-GB"/>
        </w:rPr>
      </w:pPr>
      <w:r>
        <w:rPr>
          <w:rStyle w:val="Znakapoznpodarou"/>
        </w:rPr>
        <w:footnoteRef/>
      </w:r>
      <w:r>
        <w:t xml:space="preserve"> </w:t>
      </w:r>
      <w:r w:rsidRPr="00724CEB">
        <w:rPr>
          <w:sz w:val="16"/>
          <w:szCs w:val="16"/>
          <w:lang w:val="en-IE"/>
        </w:rPr>
        <w:t>This would inform the analysis of the current approach in Czechia in DLV 2. This would be complementary to the knowledge exchange as part of the DLV 3, which is specifically focused on the DNSH principles and not the CP methodology.</w:t>
      </w:r>
      <w:r w:rsidRPr="00724CEB">
        <w:rPr>
          <w:sz w:val="16"/>
          <w:szCs w:val="16"/>
        </w:rPr>
        <w:t xml:space="preserve"> </w:t>
      </w:r>
      <w:r w:rsidRPr="00724CEB">
        <w:rPr>
          <w:rStyle w:val="cf01"/>
          <w:sz w:val="14"/>
          <w:szCs w:val="14"/>
        </w:rPr>
        <w:t>DVL 2 and 3 would this way be aligned via a MSs best practices review for DNSH (as a part of the DLV3) and CP (as a part of the DLV2).</w:t>
      </w:r>
    </w:p>
  </w:footnote>
  <w:footnote w:id="6">
    <w:p w14:paraId="20F1B81C" w14:textId="78B7A9F2" w:rsidR="001068EA" w:rsidRPr="00F520B6" w:rsidRDefault="001068EA" w:rsidP="003709B0">
      <w:pPr>
        <w:pStyle w:val="foonote"/>
        <w:rPr>
          <w:rFonts w:ascii="Trebuchet MS" w:hAnsi="Trebuchet MS"/>
          <w:sz w:val="14"/>
        </w:rPr>
      </w:pPr>
      <w:r w:rsidRPr="00F520B6">
        <w:rPr>
          <w:rStyle w:val="Znakapoznpodarou"/>
          <w:rFonts w:ascii="Trebuchet MS" w:hAnsi="Trebuchet MS"/>
          <w:sz w:val="14"/>
        </w:rPr>
        <w:footnoteRef/>
      </w:r>
      <w:r w:rsidRPr="00F520B6">
        <w:rPr>
          <w:rFonts w:ascii="Trebuchet MS" w:hAnsi="Trebuchet MS"/>
          <w:sz w:val="14"/>
        </w:rPr>
        <w:t xml:space="preserve"> </w:t>
      </w:r>
      <w:r w:rsidRPr="00F520B6">
        <w:rPr>
          <w:rFonts w:ascii="Trebuchet MS" w:hAnsi="Trebuchet MS"/>
          <w:color w:val="242424"/>
          <w:sz w:val="14"/>
        </w:rPr>
        <w:t>Technical guidance on the climate proofing of infrastructure in the period 2021-2027, available at</w:t>
      </w:r>
      <w:r w:rsidRPr="00F520B6">
        <w:rPr>
          <w:rFonts w:ascii="Trebuchet MS" w:hAnsi="Trebuchet MS"/>
          <w:sz w:val="14"/>
        </w:rPr>
        <w:br/>
      </w:r>
      <w:hyperlink r:id="rId5" w:history="1">
        <w:r w:rsidRPr="00F520B6">
          <w:rPr>
            <w:rStyle w:val="Hypertextovodkaz"/>
            <w:rFonts w:ascii="Trebuchet MS" w:eastAsia="Arial" w:hAnsi="Trebuchet MS"/>
            <w:sz w:val="14"/>
          </w:rPr>
          <w:t>https://op.europa.eu/en/publication-detail/-/publication/23a24b21-16d0-11ec-b4fe-01aa75ed71a1/language-en</w:t>
        </w:r>
      </w:hyperlink>
    </w:p>
    <w:p w14:paraId="7430D971" w14:textId="77777777" w:rsidR="001068EA" w:rsidRPr="00F520B6" w:rsidRDefault="001068EA" w:rsidP="003709B0">
      <w:pPr>
        <w:pStyle w:val="foonote"/>
        <w:rPr>
          <w:rFonts w:ascii="Trebuchet MS" w:hAnsi="Trebuchet MS"/>
          <w:sz w:val="14"/>
        </w:rPr>
      </w:pPr>
    </w:p>
    <w:p w14:paraId="1112CB00" w14:textId="38FF9423" w:rsidR="001068EA" w:rsidRPr="00F520B6" w:rsidRDefault="001068EA" w:rsidP="003709B0">
      <w:pPr>
        <w:pStyle w:val="foonote"/>
        <w:rPr>
          <w:rFonts w:ascii="Trebuchet MS" w:hAnsi="Trebuchet MS"/>
          <w:sz w:val="14"/>
        </w:rPr>
      </w:pPr>
      <w:r w:rsidRPr="00F520B6">
        <w:rPr>
          <w:rFonts w:ascii="Trebuchet MS" w:eastAsia="Arial" w:hAnsi="Trebuchet MS"/>
          <w:color w:val="242424"/>
          <w:sz w:val="14"/>
        </w:rPr>
        <w:t>InvestEU: Commission Notice on Technical guidance on sustainability proofing for the InvestEU Fund, available at</w:t>
      </w:r>
      <w:r w:rsidRPr="00F520B6">
        <w:rPr>
          <w:rFonts w:ascii="Trebuchet MS" w:hAnsi="Trebuchet MS"/>
          <w:sz w:val="14"/>
        </w:rPr>
        <w:br/>
      </w:r>
      <w:hyperlink r:id="rId6" w:history="1">
        <w:r w:rsidRPr="00F520B6">
          <w:rPr>
            <w:rStyle w:val="Hypertextovodkaz"/>
            <w:rFonts w:ascii="Trebuchet MS" w:eastAsia="Arial" w:hAnsi="Trebuchet MS"/>
            <w:sz w:val="14"/>
          </w:rPr>
          <w:t>https://eurocid.mne.gov.pt/sites/default/files/repository/paragraph/documents/11576/investeusustainabilityproofingguidanceen.pdf</w:t>
        </w:r>
      </w:hyperlink>
      <w:r w:rsidRPr="00F520B6">
        <w:rPr>
          <w:rFonts w:ascii="Trebuchet MS" w:hAnsi="Trebuchet MS"/>
          <w:sz w:val="14"/>
        </w:rPr>
        <w:t xml:space="preserve"> </w:t>
      </w:r>
    </w:p>
    <w:p w14:paraId="190277B9" w14:textId="77777777" w:rsidR="001068EA" w:rsidRPr="00F520B6" w:rsidRDefault="001068EA" w:rsidP="003709B0">
      <w:pPr>
        <w:pStyle w:val="foonote"/>
        <w:rPr>
          <w:rFonts w:ascii="Trebuchet MS" w:hAnsi="Trebuchet MS"/>
          <w:sz w:val="14"/>
        </w:rPr>
      </w:pPr>
    </w:p>
    <w:p w14:paraId="0EB7BAF1" w14:textId="3FE2D9DB" w:rsidR="001068EA" w:rsidRPr="00F520B6" w:rsidRDefault="001068EA" w:rsidP="00007E41">
      <w:pPr>
        <w:pStyle w:val="foonote"/>
        <w:rPr>
          <w:rFonts w:ascii="Trebuchet MS" w:hAnsi="Trebuchet MS"/>
          <w:sz w:val="14"/>
          <w:lang w:val="en-GB"/>
        </w:rPr>
      </w:pPr>
      <w:r w:rsidRPr="00F520B6">
        <w:rPr>
          <w:rFonts w:ascii="Trebuchet MS" w:hAnsi="Trebuchet MS"/>
          <w:sz w:val="14"/>
        </w:rPr>
        <w:t>Technical guidance on the application of ‘do no significant harm’ under the Recovery and Resilience Facility Regulation, available at</w:t>
      </w:r>
      <w:r w:rsidRPr="00F520B6">
        <w:rPr>
          <w:rFonts w:ascii="Trebuchet MS" w:hAnsi="Trebuchet MS"/>
          <w:sz w:val="14"/>
          <w:lang w:val="en-GB"/>
        </w:rPr>
        <w:br/>
      </w:r>
      <w:hyperlink r:id="rId7" w:history="1">
        <w:r w:rsidRPr="00F520B6">
          <w:rPr>
            <w:rStyle w:val="Hypertextovodkaz"/>
            <w:rFonts w:ascii="Trebuchet MS" w:hAnsi="Trebuchet MS"/>
            <w:sz w:val="14"/>
          </w:rPr>
          <w:t>https://eur-lex.europa.eu/legal-content/EN/TXT/PDF/?uri=CELEX:52021XC0218(01)&amp;from=EN</w:t>
        </w:r>
      </w:hyperlink>
      <w:r w:rsidRPr="00F520B6">
        <w:rPr>
          <w:rFonts w:ascii="Trebuchet MS" w:hAnsi="Trebuchet MS"/>
          <w:sz w:val="14"/>
          <w:lang w:val="en-GB"/>
        </w:rPr>
        <w:t xml:space="preserve"> </w:t>
      </w:r>
    </w:p>
    <w:p w14:paraId="398B7503" w14:textId="77777777" w:rsidR="001068EA" w:rsidRPr="00F520B6" w:rsidRDefault="001068EA" w:rsidP="00007E41">
      <w:pPr>
        <w:pStyle w:val="foonote"/>
        <w:rPr>
          <w:rFonts w:ascii="Trebuchet MS" w:hAnsi="Trebuchet MS"/>
          <w:sz w:val="14"/>
          <w:lang w:val="en-GB"/>
        </w:rPr>
      </w:pPr>
    </w:p>
    <w:p w14:paraId="3614B62D" w14:textId="7CCC89E9" w:rsidR="001068EA" w:rsidRPr="00F520B6" w:rsidRDefault="001068EA" w:rsidP="00007E41">
      <w:pPr>
        <w:pStyle w:val="foonote"/>
        <w:rPr>
          <w:rFonts w:ascii="Trebuchet MS" w:hAnsi="Trebuchet MS"/>
          <w:sz w:val="14"/>
          <w:lang w:val="en-GB"/>
        </w:rPr>
      </w:pPr>
      <w:r w:rsidRPr="00F520B6">
        <w:rPr>
          <w:rFonts w:ascii="Trebuchet MS" w:hAnsi="Trebuchet MS"/>
          <w:sz w:val="14"/>
        </w:rPr>
        <w:t xml:space="preserve">ANNEX to the Council Implementing Decision on the approval of the assessment of the recovery and resilience plan for Czechia, available at </w:t>
      </w:r>
      <w:hyperlink r:id="rId8" w:history="1">
        <w:r w:rsidRPr="00F520B6">
          <w:rPr>
            <w:rStyle w:val="Hypertextovodkaz"/>
            <w:rFonts w:ascii="Trebuchet MS" w:hAnsi="Trebuchet MS"/>
            <w:sz w:val="14"/>
          </w:rPr>
          <w:t>https://data.consilium.europa.eu/doc/document/ST-11047-2021-ADD-1/en/pdf</w:t>
        </w:r>
      </w:hyperlink>
      <w:r w:rsidRPr="00F520B6">
        <w:rPr>
          <w:rFonts w:ascii="Trebuchet MS" w:hAnsi="Trebuchet MS"/>
          <w:sz w:val="14"/>
          <w:lang w:val="en-GB"/>
        </w:rPr>
        <w:t xml:space="preserve"> </w:t>
      </w:r>
    </w:p>
    <w:p w14:paraId="539DBE21" w14:textId="77777777" w:rsidR="001068EA" w:rsidRPr="00F520B6" w:rsidRDefault="001068EA" w:rsidP="00007E41">
      <w:pPr>
        <w:pStyle w:val="foonote"/>
        <w:rPr>
          <w:rFonts w:ascii="Trebuchet MS" w:hAnsi="Trebuchet MS"/>
          <w:sz w:val="14"/>
          <w:lang w:val="en-GB"/>
        </w:rPr>
      </w:pPr>
    </w:p>
    <w:p w14:paraId="6593D366" w14:textId="4DD3AA4D" w:rsidR="001068EA" w:rsidRPr="00F520B6" w:rsidRDefault="001068EA" w:rsidP="00724CEB">
      <w:pPr>
        <w:pStyle w:val="foonote"/>
        <w:rPr>
          <w:rFonts w:ascii="Trebuchet MS" w:hAnsi="Trebuchet MS"/>
          <w:sz w:val="14"/>
          <w:u w:val="single"/>
          <w:lang w:val="en-GB"/>
        </w:rPr>
      </w:pPr>
      <w:r w:rsidRPr="00F520B6">
        <w:rPr>
          <w:rFonts w:ascii="Trebuchet MS" w:hAnsi="Trebuchet MS"/>
          <w:sz w:val="14"/>
          <w:u w:val="single"/>
        </w:rPr>
        <w:t xml:space="preserve">Operational Arrangement for the CZ RRP, available at </w:t>
      </w:r>
      <w:hyperlink r:id="rId9" w:history="1">
        <w:r w:rsidRPr="00F520B6">
          <w:rPr>
            <w:rStyle w:val="Hypertextovodkaz"/>
            <w:rFonts w:ascii="Trebuchet MS" w:hAnsi="Trebuchet MS"/>
            <w:sz w:val="14"/>
          </w:rPr>
          <w:t>https://ec.europa.eu/info/sites/default/files/countersigned_cz_rrf_oa_en.pdf</w:t>
        </w:r>
      </w:hyperlink>
      <w:r w:rsidRPr="00F520B6">
        <w:rPr>
          <w:rFonts w:ascii="Trebuchet MS" w:hAnsi="Trebuchet MS"/>
          <w:sz w:val="14"/>
          <w:u w:val="single"/>
        </w:rPr>
        <w:t xml:space="preserve"> </w:t>
      </w:r>
    </w:p>
    <w:p w14:paraId="7321E0F8" w14:textId="77777777" w:rsidR="001068EA" w:rsidRPr="00F520B6" w:rsidRDefault="001068EA" w:rsidP="00724CEB">
      <w:pPr>
        <w:pStyle w:val="foonote"/>
        <w:rPr>
          <w:rFonts w:ascii="Trebuchet MS" w:hAnsi="Trebuchet MS"/>
          <w:sz w:val="14"/>
          <w:lang w:val="en-GB"/>
        </w:rPr>
      </w:pPr>
    </w:p>
    <w:p w14:paraId="75C08007" w14:textId="77777777" w:rsidR="001068EA" w:rsidRPr="00724CEB" w:rsidRDefault="001068EA" w:rsidP="00724CEB">
      <w:pPr>
        <w:pStyle w:val="foonote"/>
        <w:rPr>
          <w:sz w:val="14"/>
          <w:szCs w:val="14"/>
          <w:lang w:val="en-GB"/>
        </w:rPr>
      </w:pPr>
    </w:p>
  </w:footnote>
  <w:footnote w:id="7">
    <w:p w14:paraId="74FC8925" w14:textId="4FAEC985" w:rsidR="001068EA" w:rsidRPr="00F520B6" w:rsidRDefault="001068EA" w:rsidP="00724CEB">
      <w:pPr>
        <w:pStyle w:val="foonote"/>
        <w:rPr>
          <w:rFonts w:ascii="Trebuchet MS" w:hAnsi="Trebuchet MS"/>
          <w:sz w:val="14"/>
        </w:rPr>
      </w:pPr>
      <w:r w:rsidRPr="00F520B6">
        <w:rPr>
          <w:rStyle w:val="Znakapoznpodarou"/>
          <w:rFonts w:ascii="Trebuchet MS" w:hAnsi="Trebuchet MS"/>
          <w:sz w:val="14"/>
        </w:rPr>
        <w:footnoteRef/>
      </w:r>
      <w:r w:rsidRPr="00F520B6">
        <w:rPr>
          <w:rFonts w:ascii="Trebuchet MS" w:hAnsi="Trebuchet MS"/>
          <w:sz w:val="14"/>
        </w:rPr>
        <w:t xml:space="preserve"> See </w:t>
      </w:r>
      <w:hyperlink r:id="rId10" w:history="1">
        <w:r w:rsidR="00F520B6" w:rsidRPr="00F4007E">
          <w:rPr>
            <w:rStyle w:val="Hypertextovodkaz"/>
            <w:rFonts w:ascii="Trebuchet MS" w:hAnsi="Trebuchet MS"/>
            <w:sz w:val="14"/>
          </w:rPr>
          <w:t>https://ec.europa.eu/info/sites/default/files/about_the_european_commission/eu_budget/swd_2022_225_climate_mainstreaming_architecture_2021-2027.pdf</w:t>
        </w:r>
      </w:hyperlink>
      <w:r w:rsidRPr="00F520B6">
        <w:rPr>
          <w:rFonts w:ascii="Trebuchet MS" w:hAnsi="Trebuchet MS"/>
          <w:sz w:val="14"/>
        </w:rPr>
        <w:t xml:space="preserve"> </w:t>
      </w:r>
    </w:p>
  </w:footnote>
  <w:footnote w:id="8">
    <w:p w14:paraId="17265358" w14:textId="00951620" w:rsidR="001068EA" w:rsidRDefault="001068EA" w:rsidP="00724CEB">
      <w:pPr>
        <w:pStyle w:val="foonote"/>
      </w:pPr>
      <w:r w:rsidRPr="00F520B6">
        <w:rPr>
          <w:rStyle w:val="Znakapoznpodarou"/>
          <w:rFonts w:ascii="Trebuchet MS" w:hAnsi="Trebuchet MS"/>
          <w:sz w:val="14"/>
        </w:rPr>
        <w:footnoteRef/>
      </w:r>
      <w:r w:rsidRPr="00F520B6">
        <w:rPr>
          <w:rFonts w:ascii="Trebuchet MS" w:hAnsi="Trebuchet MS"/>
          <w:sz w:val="14"/>
        </w:rPr>
        <w:t xml:space="preserve"> See </w:t>
      </w:r>
      <w:hyperlink r:id="rId11" w:history="1">
        <w:r w:rsidRPr="00F520B6">
          <w:rPr>
            <w:rStyle w:val="Hypertextovodkaz"/>
            <w:rFonts w:ascii="Trebuchet MS" w:hAnsi="Trebuchet MS"/>
            <w:sz w:val="14"/>
          </w:rPr>
          <w:t>https://op.europa.eu/en/publication-detail/-/publication/1f78cbb7-e39e-11eb-895a-01aa75ed71a1/language-en</w:t>
        </w:r>
      </w:hyperlink>
      <w:r w:rsidRPr="00F520B6">
        <w:rPr>
          <w:rFonts w:ascii="Trebuchet MS" w:hAnsi="Trebuchet MS"/>
          <w:sz w:val="11"/>
          <w:szCs w:val="13"/>
        </w:rPr>
        <w:t xml:space="preserve"> </w:t>
      </w:r>
    </w:p>
  </w:footnote>
  <w:footnote w:id="9">
    <w:p w14:paraId="34581709" w14:textId="231BE7B7" w:rsidR="001068EA" w:rsidRPr="00F520B6" w:rsidRDefault="001068EA">
      <w:pPr>
        <w:pStyle w:val="Textpoznpodarou"/>
        <w:rPr>
          <w:sz w:val="14"/>
          <w:szCs w:val="16"/>
          <w:lang w:val="en-GB"/>
        </w:rPr>
      </w:pPr>
      <w:r w:rsidRPr="00F520B6">
        <w:rPr>
          <w:rStyle w:val="Znakapoznpodarou"/>
          <w:sz w:val="14"/>
          <w:szCs w:val="16"/>
        </w:rPr>
        <w:footnoteRef/>
      </w:r>
      <w:r w:rsidRPr="00F520B6">
        <w:rPr>
          <w:sz w:val="14"/>
          <w:szCs w:val="16"/>
        </w:rPr>
        <w:t xml:space="preserve"> </w:t>
      </w:r>
      <w:r w:rsidRPr="00F520B6">
        <w:rPr>
          <w:rFonts w:eastAsia="Arial" w:cs="Arial"/>
          <w:color w:val="242424"/>
          <w:sz w:val="14"/>
          <w:szCs w:val="16"/>
        </w:rPr>
        <w:t>Technical guidance on the application of ‘do no significant harm’ under the Recovery and Resilience Facility Regulation, available at</w:t>
      </w:r>
      <w:r w:rsidRPr="00F520B6">
        <w:rPr>
          <w:sz w:val="14"/>
          <w:szCs w:val="16"/>
        </w:rPr>
        <w:br/>
      </w:r>
      <w:hyperlink r:id="rId12" w:history="1">
        <w:r w:rsidRPr="00F520B6">
          <w:rPr>
            <w:rStyle w:val="Hypertextovodkaz"/>
            <w:rFonts w:eastAsia="Arial" w:cs="Arial"/>
            <w:sz w:val="14"/>
            <w:szCs w:val="16"/>
          </w:rPr>
          <w:t>https://eur-lex.europa.eu/legal-content/EN/TXT/PDF/?uri=CELEX:52021XC0218(01)&amp;from=EN</w:t>
        </w:r>
      </w:hyperlink>
    </w:p>
  </w:footnote>
  <w:footnote w:id="10">
    <w:p w14:paraId="3278735C" w14:textId="23A59A44" w:rsidR="001068EA" w:rsidRPr="00724CEB" w:rsidRDefault="001068EA" w:rsidP="00724CEB">
      <w:pPr>
        <w:pStyle w:val="foonote"/>
        <w:rPr>
          <w:lang w:val="en-GB"/>
        </w:rPr>
      </w:pPr>
      <w:r w:rsidRPr="00F520B6">
        <w:rPr>
          <w:rStyle w:val="Znakapoznpodarou"/>
          <w:rFonts w:ascii="Trebuchet MS" w:hAnsi="Trebuchet MS"/>
          <w:sz w:val="14"/>
        </w:rPr>
        <w:footnoteRef/>
      </w:r>
      <w:r w:rsidRPr="00F520B6">
        <w:rPr>
          <w:rFonts w:ascii="Trebuchet MS" w:hAnsi="Trebuchet MS"/>
          <w:sz w:val="14"/>
        </w:rPr>
        <w:t xml:space="preserve"> Commission explanatory note APPLICATION OF THE “DO NO SIGNIFICANT HARM” PRINCIPLE UNDER COHESION POLICY, available at</w:t>
      </w:r>
      <w:r w:rsidRPr="00F520B6">
        <w:rPr>
          <w:rFonts w:ascii="Trebuchet MS" w:hAnsi="Trebuchet MS"/>
          <w:sz w:val="14"/>
        </w:rPr>
        <w:br/>
      </w:r>
      <w:hyperlink r:id="rId13" w:history="1">
        <w:r w:rsidRPr="00F520B6">
          <w:rPr>
            <w:rStyle w:val="Hypertextovodkaz"/>
            <w:rFonts w:ascii="Trebuchet MS" w:eastAsia="Arial" w:hAnsi="Trebuchet MS"/>
            <w:color w:val="auto"/>
            <w:sz w:val="14"/>
            <w:u w:val="none"/>
          </w:rPr>
          <w:t>https://ec.europa.eu/transparency/expert-groups-register/core/api/front/document/64317/download</w:t>
        </w:r>
      </w:hyperlink>
    </w:p>
  </w:footnote>
  <w:footnote w:id="11">
    <w:p w14:paraId="51EE6803" w14:textId="586B338D" w:rsidR="001068EA" w:rsidRPr="00724CEB" w:rsidRDefault="001068EA">
      <w:pPr>
        <w:pStyle w:val="Textpoznpodarou"/>
        <w:rPr>
          <w:sz w:val="14"/>
          <w:szCs w:val="14"/>
        </w:rPr>
      </w:pPr>
      <w:r w:rsidRPr="00724CEB">
        <w:rPr>
          <w:rStyle w:val="Znakapoznpodarou"/>
          <w:sz w:val="14"/>
          <w:szCs w:val="14"/>
        </w:rPr>
        <w:footnoteRef/>
      </w:r>
      <w:r w:rsidRPr="00724CEB">
        <w:rPr>
          <w:sz w:val="14"/>
          <w:szCs w:val="14"/>
        </w:rPr>
        <w:t xml:space="preserve"> </w:t>
      </w:r>
      <w:r w:rsidRPr="00724CEB">
        <w:rPr>
          <w:rStyle w:val="foonoteChar"/>
          <w:rFonts w:ascii="Trebuchet MS" w:hAnsi="Trebuchet MS"/>
          <w:sz w:val="14"/>
          <w:szCs w:val="14"/>
        </w:rPr>
        <w:t xml:space="preserve">C(2021) 1054, Technical guidance on the application of “do no significant harm” under the Recovery and Resilience Facility Regulation </w:t>
      </w:r>
      <w:hyperlink r:id="rId14" w:history="1">
        <w:r w:rsidRPr="0079089A">
          <w:rPr>
            <w:rStyle w:val="Hypertextovodkaz"/>
            <w:rFonts w:cs="Arial"/>
            <w:sz w:val="14"/>
            <w:szCs w:val="14"/>
          </w:rPr>
          <w:t>https://ec.europa.eu/info/sites/default/files/c2021_1054_en.pdf</w:t>
        </w:r>
      </w:hyperlink>
      <w:r>
        <w:rPr>
          <w:rStyle w:val="foonoteChar"/>
          <w:rFonts w:ascii="Trebuchet MS" w:hAnsi="Trebuchet MS"/>
          <w:sz w:val="14"/>
          <w:szCs w:val="14"/>
        </w:rPr>
        <w:t xml:space="preserve"> </w:t>
      </w:r>
    </w:p>
  </w:footnote>
  <w:footnote w:id="12">
    <w:p w14:paraId="421921E4" w14:textId="7B993DAC" w:rsidR="001068EA" w:rsidRPr="00F520B6" w:rsidRDefault="001068EA">
      <w:pPr>
        <w:pStyle w:val="Textpoznpodarou"/>
        <w:rPr>
          <w:rStyle w:val="foonoteChar"/>
          <w:rFonts w:ascii="Trebuchet MS" w:hAnsi="Trebuchet MS"/>
          <w:sz w:val="14"/>
        </w:rPr>
      </w:pPr>
      <w:r w:rsidRPr="00F520B6">
        <w:rPr>
          <w:rStyle w:val="Znakapoznpodarou"/>
          <w:sz w:val="14"/>
          <w:szCs w:val="16"/>
        </w:rPr>
        <w:footnoteRef/>
      </w:r>
      <w:r w:rsidRPr="00F520B6">
        <w:rPr>
          <w:sz w:val="14"/>
          <w:szCs w:val="16"/>
        </w:rPr>
        <w:t xml:space="preserve"> </w:t>
      </w:r>
      <w:r w:rsidRPr="00F520B6">
        <w:rPr>
          <w:rStyle w:val="foonoteChar"/>
          <w:rFonts w:ascii="Trebuchet MS" w:hAnsi="Trebuchet MS"/>
          <w:sz w:val="14"/>
        </w:rPr>
        <w:t>Technical guidance on the climate proofing of infrastructure in the period 2021-2027, available at</w:t>
      </w:r>
      <w:r w:rsidRPr="00F520B6">
        <w:rPr>
          <w:rStyle w:val="foonoteChar"/>
          <w:rFonts w:ascii="Trebuchet MS" w:hAnsi="Trebuchet MS"/>
          <w:sz w:val="14"/>
        </w:rPr>
        <w:br/>
      </w:r>
      <w:hyperlink r:id="rId15" w:history="1">
        <w:hyperlink r:id="rId16" w:history="1">
          <w:r w:rsidRPr="00F520B6">
            <w:rPr>
              <w:rStyle w:val="foonoteChar"/>
              <w:rFonts w:ascii="Trebuchet MS" w:hAnsi="Trebuchet MS"/>
              <w:sz w:val="14"/>
            </w:rPr>
            <w:t>https://op.europa.eu/en/publication-detail/-/publication/23a24b21-16d0-11ec-b4fe-01aa75ed71a1/language-en</w:t>
          </w:r>
        </w:hyperlink>
      </w:hyperlink>
      <w:r w:rsidRPr="00F520B6">
        <w:rPr>
          <w:rStyle w:val="foonoteChar"/>
          <w:rFonts w:ascii="Trebuchet MS" w:hAnsi="Trebuchet MS"/>
          <w:sz w:val="14"/>
        </w:rPr>
        <w:t xml:space="preserve"> </w:t>
      </w:r>
    </w:p>
    <w:p w14:paraId="593609C2" w14:textId="77777777" w:rsidR="001068EA" w:rsidRPr="00F520B6" w:rsidRDefault="001068EA">
      <w:pPr>
        <w:pStyle w:val="Textpoznpodarou"/>
        <w:rPr>
          <w:rStyle w:val="foonoteChar"/>
          <w:rFonts w:ascii="Trebuchet MS" w:hAnsi="Trebuchet MS"/>
          <w:sz w:val="14"/>
        </w:rPr>
      </w:pPr>
    </w:p>
    <w:p w14:paraId="092140D4" w14:textId="40DFF335" w:rsidR="001068EA" w:rsidRPr="00F520B6" w:rsidRDefault="001068EA" w:rsidP="00724CEB">
      <w:pPr>
        <w:pStyle w:val="Textpoznpodarou"/>
        <w:rPr>
          <w:rFonts w:cs="Arial"/>
          <w:sz w:val="14"/>
          <w:szCs w:val="16"/>
          <w:lang w:val="en-GB"/>
        </w:rPr>
      </w:pPr>
      <w:r w:rsidRPr="00F520B6">
        <w:rPr>
          <w:rFonts w:cs="Arial"/>
          <w:sz w:val="14"/>
          <w:szCs w:val="16"/>
        </w:rPr>
        <w:t>Technical guidance on sustainability proofing for the InvestEU Fund, available at</w:t>
      </w:r>
      <w:r w:rsidRPr="00F520B6">
        <w:rPr>
          <w:sz w:val="14"/>
          <w:szCs w:val="16"/>
        </w:rPr>
        <w:br/>
      </w:r>
      <w:hyperlink r:id="rId17" w:history="1">
        <w:hyperlink r:id="rId18" w:history="1">
          <w:r w:rsidRPr="00F520B6">
            <w:rPr>
              <w:rStyle w:val="Hypertextovodkaz"/>
              <w:rFonts w:cs="Arial"/>
              <w:sz w:val="14"/>
              <w:szCs w:val="16"/>
            </w:rPr>
            <w:t>https://eurocid.mne.gov.pt/sites/default/files/repository/paragraph/documents/11576/investeusustainabilityproofingguidanceen.pdf</w:t>
          </w:r>
        </w:hyperlink>
      </w:hyperlink>
    </w:p>
    <w:p w14:paraId="5BC0C753" w14:textId="77777777" w:rsidR="001068EA" w:rsidRPr="00F520B6" w:rsidRDefault="001068EA" w:rsidP="00E23F34">
      <w:pPr>
        <w:pStyle w:val="Textpoznpodarou"/>
        <w:rPr>
          <w:rFonts w:cs="Arial"/>
          <w:sz w:val="14"/>
          <w:szCs w:val="16"/>
          <w:lang w:val="en-GB"/>
        </w:rPr>
      </w:pPr>
    </w:p>
    <w:p w14:paraId="0DABB1D8" w14:textId="6A821EAE" w:rsidR="001068EA" w:rsidRPr="00F520B6" w:rsidRDefault="001068EA" w:rsidP="00724CEB">
      <w:pPr>
        <w:pStyle w:val="Textpoznpodarou"/>
        <w:rPr>
          <w:rFonts w:cs="Arial"/>
          <w:sz w:val="14"/>
          <w:szCs w:val="16"/>
          <w:lang w:val="en-GB"/>
        </w:rPr>
      </w:pPr>
      <w:r w:rsidRPr="00F520B6">
        <w:rPr>
          <w:rFonts w:cs="Arial"/>
          <w:sz w:val="14"/>
          <w:szCs w:val="16"/>
        </w:rPr>
        <w:t>Technical guidance on the application of ‘do no significant harm’ under the Recovery and Resilience Facility Regulation:</w:t>
      </w:r>
      <w:r w:rsidRPr="00F520B6">
        <w:rPr>
          <w:sz w:val="14"/>
          <w:szCs w:val="16"/>
        </w:rPr>
        <w:br/>
      </w:r>
      <w:hyperlink r:id="rId19" w:history="1">
        <w:hyperlink r:id="rId20" w:history="1">
          <w:r w:rsidRPr="00F520B6">
            <w:rPr>
              <w:rStyle w:val="Hypertextovodkaz"/>
              <w:rFonts w:cs="Arial"/>
              <w:sz w:val="14"/>
              <w:szCs w:val="16"/>
            </w:rPr>
            <w:t>https://eur-lex.europa.eu/legal-content/EN/TXT/PDF/?uri=CELEX:52021XC0218(01)&amp;from=EN</w:t>
          </w:r>
        </w:hyperlink>
      </w:hyperlink>
    </w:p>
    <w:p w14:paraId="0ED25428" w14:textId="77777777" w:rsidR="001068EA" w:rsidRPr="00F520B6" w:rsidRDefault="001068EA" w:rsidP="00724CEB">
      <w:pPr>
        <w:pStyle w:val="Textpoznpodarou"/>
        <w:rPr>
          <w:rFonts w:cs="Arial"/>
          <w:sz w:val="14"/>
          <w:szCs w:val="16"/>
          <w:lang w:val="en-GB"/>
        </w:rPr>
      </w:pPr>
    </w:p>
    <w:p w14:paraId="35F34E36" w14:textId="1CDFDEAB" w:rsidR="001068EA" w:rsidRPr="00F520B6" w:rsidRDefault="001068EA" w:rsidP="00891652">
      <w:pPr>
        <w:pStyle w:val="Textpoznpodarou"/>
        <w:rPr>
          <w:rFonts w:cs="Arial"/>
          <w:sz w:val="14"/>
          <w:szCs w:val="16"/>
        </w:rPr>
      </w:pPr>
      <w:r w:rsidRPr="00F520B6">
        <w:rPr>
          <w:rFonts w:cs="Arial"/>
          <w:sz w:val="14"/>
          <w:szCs w:val="16"/>
        </w:rPr>
        <w:t xml:space="preserve">ANNEX to the Council Implementing Decision on the approval of the assessment of the recovery and resilience plan for Czechia </w:t>
      </w:r>
      <w:hyperlink r:id="rId21" w:history="1">
        <w:hyperlink r:id="rId22" w:history="1">
          <w:r w:rsidRPr="00F520B6">
            <w:rPr>
              <w:rStyle w:val="Hypertextovodkaz"/>
              <w:rFonts w:cs="Arial"/>
              <w:sz w:val="14"/>
              <w:szCs w:val="16"/>
            </w:rPr>
            <w:t>https://data.consilium.europa.eu/doc/document/ST-11047-2021-ADD-1/en/pdf</w:t>
          </w:r>
        </w:hyperlink>
      </w:hyperlink>
    </w:p>
    <w:p w14:paraId="520C32A0" w14:textId="77777777" w:rsidR="001068EA" w:rsidRPr="00F520B6" w:rsidRDefault="001068EA" w:rsidP="00724CEB">
      <w:pPr>
        <w:pStyle w:val="Textpoznpodarou"/>
        <w:rPr>
          <w:rFonts w:cs="Arial"/>
          <w:sz w:val="14"/>
          <w:szCs w:val="16"/>
          <w:u w:val="single"/>
          <w:lang w:val="en-GB"/>
        </w:rPr>
      </w:pPr>
    </w:p>
    <w:p w14:paraId="38FF0921" w14:textId="536DF759" w:rsidR="001068EA" w:rsidRPr="00F520B6" w:rsidRDefault="001068EA" w:rsidP="00891652">
      <w:pPr>
        <w:pStyle w:val="Textpoznpodarou"/>
        <w:rPr>
          <w:rFonts w:cs="Arial"/>
          <w:sz w:val="14"/>
          <w:szCs w:val="16"/>
        </w:rPr>
      </w:pPr>
      <w:r w:rsidRPr="00F520B6">
        <w:rPr>
          <w:rFonts w:cs="Arial"/>
          <w:sz w:val="14"/>
          <w:szCs w:val="16"/>
        </w:rPr>
        <w:t>Operational Arrangement for the CZ RRP</w:t>
      </w:r>
      <w:r w:rsidRPr="00F520B6">
        <w:rPr>
          <w:rFonts w:cs="Arial"/>
          <w:sz w:val="14"/>
          <w:szCs w:val="16"/>
          <w:lang w:val="en-GB"/>
        </w:rPr>
        <w:br/>
      </w:r>
      <w:hyperlink r:id="rId23" w:history="1">
        <w:r w:rsidRPr="00F520B6">
          <w:rPr>
            <w:rStyle w:val="Hypertextovodkaz"/>
            <w:rFonts w:cs="Arial"/>
            <w:sz w:val="14"/>
            <w:szCs w:val="16"/>
          </w:rPr>
          <w:t>https://ec.europa.eu/info/sites/default/files/countersigned_cz_rrf_oa_en.pdf</w:t>
        </w:r>
      </w:hyperlink>
      <w:r w:rsidRPr="00F520B6">
        <w:rPr>
          <w:rFonts w:cs="Arial"/>
          <w:sz w:val="14"/>
          <w:szCs w:val="16"/>
        </w:rPr>
        <w:t xml:space="preserve"> </w:t>
      </w:r>
    </w:p>
    <w:p w14:paraId="2B0E0B22" w14:textId="77777777" w:rsidR="001068EA" w:rsidRPr="00F520B6" w:rsidRDefault="001068EA" w:rsidP="00724CEB">
      <w:pPr>
        <w:pStyle w:val="Textpoznpodarou"/>
        <w:rPr>
          <w:rFonts w:cs="Arial"/>
          <w:sz w:val="14"/>
          <w:szCs w:val="16"/>
          <w:lang w:val="en-GB"/>
        </w:rPr>
      </w:pPr>
    </w:p>
    <w:p w14:paraId="2E87DFF6" w14:textId="77777777" w:rsidR="00EC3F52" w:rsidRPr="00F520B6" w:rsidRDefault="00CF11FA" w:rsidP="00891652">
      <w:pPr>
        <w:pStyle w:val="Textpoznpodarou"/>
        <w:rPr>
          <w:rStyle w:val="Hypertextovodkaz"/>
          <w:sz w:val="14"/>
          <w:szCs w:val="16"/>
        </w:rPr>
      </w:pPr>
      <w:hyperlink r:id="rId24" w:history="1">
        <w:r w:rsidR="00BA1D76" w:rsidRPr="00F520B6">
          <w:rPr>
            <w:rStyle w:val="Hypertextovodkaz"/>
            <w:sz w:val="14"/>
            <w:szCs w:val="16"/>
          </w:rPr>
          <w:t>https://op.europa.eu/en/publication-detail/-/publication/23a24b21-16d0-11ec-b4fe-01aa75ed71a1/language-en</w:t>
        </w:r>
      </w:hyperlink>
      <w:hyperlink r:id="rId25" w:history="1">
        <w:r w:rsidR="00BA1D76" w:rsidRPr="00F520B6">
          <w:rPr>
            <w:rStyle w:val="Hypertextovodkaz"/>
            <w:sz w:val="14"/>
            <w:szCs w:val="16"/>
          </w:rPr>
          <w:t>https://eurocid.mne.gov.pt/sites/default/files/repository/paragraph/documents/11576/investeusustainabilityproofingguidanceen.pdf</w:t>
        </w:r>
      </w:hyperlink>
      <w:hyperlink r:id="rId26" w:history="1">
        <w:r w:rsidR="00BA1D76" w:rsidRPr="00F520B6">
          <w:rPr>
            <w:rStyle w:val="Hypertextovodkaz"/>
            <w:sz w:val="14"/>
            <w:szCs w:val="16"/>
          </w:rPr>
          <w:t>https://eur-lex.europa.eu/legal-content/EN/TXT/PDF/?uri=CELEX:52021XC0218(01)&amp;from=EN</w:t>
        </w:r>
      </w:hyperlink>
      <w:hyperlink r:id="rId27" w:history="1">
        <w:r w:rsidR="00BA1D76" w:rsidRPr="00F520B6">
          <w:rPr>
            <w:rStyle w:val="Hypertextovodkaz"/>
            <w:sz w:val="14"/>
            <w:szCs w:val="16"/>
          </w:rPr>
          <w:t>https://data.consilium.europa.eu/doc/document/ST-11047-2021-ADD-1/en/pdf</w:t>
        </w:r>
      </w:hyperlink>
    </w:p>
    <w:p w14:paraId="6A57C12F" w14:textId="77777777" w:rsidR="00EC3F52" w:rsidRPr="00F520B6" w:rsidRDefault="00EC3F52" w:rsidP="00891652">
      <w:pPr>
        <w:pStyle w:val="Textpoznpodarou"/>
        <w:rPr>
          <w:rStyle w:val="Hypertextovodkaz"/>
          <w:sz w:val="14"/>
          <w:szCs w:val="16"/>
        </w:rPr>
      </w:pPr>
    </w:p>
    <w:p w14:paraId="54CDF084" w14:textId="7B9C196A" w:rsidR="001068EA" w:rsidRPr="00F520B6" w:rsidRDefault="001068EA" w:rsidP="00891652">
      <w:pPr>
        <w:pStyle w:val="Textpoznpodarou"/>
        <w:rPr>
          <w:rFonts w:cs="Arial"/>
          <w:sz w:val="14"/>
          <w:szCs w:val="16"/>
        </w:rPr>
      </w:pPr>
      <w:r w:rsidRPr="00F520B6">
        <w:rPr>
          <w:rFonts w:cs="Arial"/>
          <w:sz w:val="14"/>
          <w:szCs w:val="16"/>
        </w:rPr>
        <w:t>Technical guidance on the climate proofing of infrastructure in the period 2021-2027</w:t>
      </w:r>
      <w:r w:rsidRPr="00F520B6">
        <w:rPr>
          <w:rFonts w:cs="Arial"/>
          <w:sz w:val="14"/>
          <w:szCs w:val="16"/>
          <w:lang w:val="en-GB"/>
        </w:rPr>
        <w:br/>
      </w:r>
      <w:hyperlink r:id="rId28" w:history="1">
        <w:hyperlink r:id="rId29" w:history="1">
          <w:r w:rsidRPr="00F520B6">
            <w:rPr>
              <w:rStyle w:val="Hypertextovodkaz"/>
              <w:rFonts w:cs="Arial"/>
              <w:sz w:val="14"/>
              <w:szCs w:val="16"/>
            </w:rPr>
            <w:t>https://op.europa.eu/en/publication-detail/-/publication/23a24b21-16d0-11ec-b4fe-01aa75ed71a1/language-en</w:t>
          </w:r>
        </w:hyperlink>
      </w:hyperlink>
    </w:p>
    <w:p w14:paraId="7B90D7A2" w14:textId="77777777" w:rsidR="001068EA" w:rsidRPr="00F520B6" w:rsidRDefault="001068EA" w:rsidP="00724CEB">
      <w:pPr>
        <w:pStyle w:val="Textpoznpodarou"/>
        <w:rPr>
          <w:rFonts w:cs="Arial"/>
          <w:sz w:val="14"/>
          <w:szCs w:val="16"/>
          <w:lang w:val="en-GB"/>
        </w:rPr>
      </w:pPr>
    </w:p>
    <w:p w14:paraId="7EAD6054" w14:textId="525A1248" w:rsidR="001068EA" w:rsidRPr="00F520B6" w:rsidRDefault="001068EA" w:rsidP="00724CEB">
      <w:pPr>
        <w:pStyle w:val="Textpoznpodarou"/>
        <w:rPr>
          <w:rFonts w:cs="Arial"/>
          <w:sz w:val="14"/>
          <w:szCs w:val="16"/>
          <w:lang w:val="en-GB"/>
        </w:rPr>
      </w:pPr>
      <w:r w:rsidRPr="00F520B6">
        <w:rPr>
          <w:rFonts w:cs="Arial"/>
          <w:sz w:val="14"/>
          <w:szCs w:val="16"/>
        </w:rPr>
        <w:t>Technical guidance on sustainability proofing for the InvestEU Fund</w:t>
      </w:r>
      <w:r w:rsidRPr="00F520B6">
        <w:rPr>
          <w:sz w:val="14"/>
          <w:szCs w:val="16"/>
        </w:rPr>
        <w:br/>
      </w:r>
      <w:hyperlink r:id="rId30" w:history="1">
        <w:hyperlink r:id="rId31" w:history="1">
          <w:r w:rsidRPr="00F520B6">
            <w:rPr>
              <w:rStyle w:val="Hypertextovodkaz"/>
              <w:rFonts w:cs="Arial"/>
              <w:sz w:val="14"/>
              <w:szCs w:val="16"/>
            </w:rPr>
            <w:t>https://eurocid.mne.gov.pt/sites/default/files/repository/paragraph/documents/11576/investeusustainabilityproofingguidanceen.pdf</w:t>
          </w:r>
        </w:hyperlink>
      </w:hyperlink>
    </w:p>
    <w:p w14:paraId="5C5567BB" w14:textId="77777777" w:rsidR="001068EA" w:rsidRPr="00F520B6" w:rsidRDefault="001068EA" w:rsidP="00724CEB">
      <w:pPr>
        <w:pStyle w:val="Textpoznpodarou"/>
        <w:ind w:left="0"/>
        <w:rPr>
          <w:rStyle w:val="foonoteChar"/>
          <w:rFonts w:ascii="Trebuchet MS" w:hAnsi="Trebuchet MS"/>
          <w:sz w:val="14"/>
        </w:rPr>
      </w:pPr>
    </w:p>
    <w:p w14:paraId="53795C74" w14:textId="647C3D81" w:rsidR="001068EA" w:rsidRPr="00F520B6" w:rsidRDefault="001068EA" w:rsidP="00E42404">
      <w:pPr>
        <w:pStyle w:val="Textpoznpodarou"/>
        <w:rPr>
          <w:rFonts w:cs="Arial"/>
          <w:sz w:val="14"/>
          <w:szCs w:val="16"/>
        </w:rPr>
      </w:pPr>
      <w:r w:rsidRPr="00F520B6">
        <w:rPr>
          <w:rFonts w:cs="Arial"/>
          <w:sz w:val="14"/>
          <w:szCs w:val="16"/>
        </w:rPr>
        <w:t>Technical guidance on the application of ‘do no significant harm’ under the Recovery and Resilience Facility Regulation:</w:t>
      </w:r>
      <w:r w:rsidRPr="00F520B6">
        <w:rPr>
          <w:rFonts w:cs="Arial"/>
          <w:sz w:val="14"/>
          <w:szCs w:val="16"/>
          <w:lang w:val="en-GB"/>
        </w:rPr>
        <w:br/>
      </w:r>
      <w:hyperlink r:id="rId32" w:history="1">
        <w:hyperlink r:id="rId33" w:history="1">
          <w:r w:rsidRPr="00F520B6">
            <w:rPr>
              <w:rStyle w:val="Hypertextovodkaz"/>
              <w:rFonts w:cs="Arial"/>
              <w:sz w:val="14"/>
              <w:szCs w:val="16"/>
            </w:rPr>
            <w:t>https://eur-lex.europa.eu/legal-content/EN/TXT/PDF/?uri=CELEX:52021XC0218(01)&amp;from=EN</w:t>
          </w:r>
        </w:hyperlink>
      </w:hyperlink>
    </w:p>
    <w:p w14:paraId="71DCC114" w14:textId="77777777" w:rsidR="001068EA" w:rsidRPr="00F520B6" w:rsidRDefault="001068EA" w:rsidP="00724CEB">
      <w:pPr>
        <w:pStyle w:val="Textpoznpodarou"/>
        <w:rPr>
          <w:rFonts w:cs="Arial"/>
          <w:sz w:val="14"/>
          <w:szCs w:val="16"/>
          <w:lang w:val="en-GB"/>
        </w:rPr>
      </w:pPr>
    </w:p>
    <w:p w14:paraId="3CE80E88" w14:textId="0D50668B" w:rsidR="001068EA" w:rsidRPr="00F520B6" w:rsidRDefault="001068EA" w:rsidP="00E42404">
      <w:pPr>
        <w:pStyle w:val="Textpoznpodarou"/>
        <w:rPr>
          <w:rFonts w:cs="Arial"/>
          <w:sz w:val="14"/>
          <w:szCs w:val="16"/>
        </w:rPr>
      </w:pPr>
      <w:r w:rsidRPr="00F520B6">
        <w:rPr>
          <w:rFonts w:cs="Arial"/>
          <w:sz w:val="14"/>
          <w:szCs w:val="16"/>
        </w:rPr>
        <w:t xml:space="preserve">ANNEX to the Council Implementing Decision on the approval of the assessment of the recovery and resilience plan for Czechia </w:t>
      </w:r>
      <w:hyperlink r:id="rId34" w:history="1">
        <w:hyperlink r:id="rId35" w:history="1">
          <w:r w:rsidRPr="00F520B6">
            <w:rPr>
              <w:rStyle w:val="Hypertextovodkaz"/>
              <w:rFonts w:cs="Arial"/>
              <w:sz w:val="14"/>
              <w:szCs w:val="16"/>
            </w:rPr>
            <w:t>https://data.consilium.europa.eu/doc/document/ST-11047-2021-ADD-1/en/pdf</w:t>
          </w:r>
        </w:hyperlink>
      </w:hyperlink>
    </w:p>
    <w:p w14:paraId="2D825166" w14:textId="77777777" w:rsidR="001068EA" w:rsidRPr="00F520B6" w:rsidRDefault="001068EA" w:rsidP="00724CEB">
      <w:pPr>
        <w:pStyle w:val="Textpoznpodarou"/>
        <w:rPr>
          <w:rFonts w:cs="Arial"/>
          <w:sz w:val="14"/>
          <w:szCs w:val="16"/>
          <w:u w:val="single"/>
          <w:lang w:val="en-GB"/>
        </w:rPr>
      </w:pPr>
    </w:p>
    <w:p w14:paraId="7B796F4C" w14:textId="607A8C74" w:rsidR="001068EA" w:rsidRPr="00F520B6" w:rsidRDefault="001068EA" w:rsidP="00E42404">
      <w:pPr>
        <w:pStyle w:val="Textpoznpodarou"/>
        <w:rPr>
          <w:rStyle w:val="foonoteChar"/>
          <w:rFonts w:ascii="Trebuchet MS" w:hAnsi="Trebuchet MS"/>
          <w:sz w:val="14"/>
        </w:rPr>
      </w:pPr>
      <w:r w:rsidRPr="00F520B6">
        <w:rPr>
          <w:rFonts w:cs="Arial"/>
          <w:sz w:val="14"/>
          <w:szCs w:val="16"/>
        </w:rPr>
        <w:t>Operational Arrangement for the CZ RRP</w:t>
      </w:r>
      <w:r w:rsidRPr="00F520B6">
        <w:rPr>
          <w:rFonts w:cs="Arial"/>
          <w:sz w:val="14"/>
          <w:szCs w:val="16"/>
        </w:rPr>
        <w:br/>
      </w:r>
      <w:hyperlink r:id="rId36" w:history="1">
        <w:r w:rsidRPr="00F520B6">
          <w:rPr>
            <w:rStyle w:val="Hypertextovodkaz"/>
            <w:rFonts w:cs="Arial"/>
            <w:sz w:val="14"/>
            <w:szCs w:val="16"/>
          </w:rPr>
          <w:t>https://ec.europa.eu/info/sites/default/files/countersigned_cz_rrf_oa_en.pdf</w:t>
        </w:r>
      </w:hyperlink>
      <w:r w:rsidRPr="00F520B6">
        <w:rPr>
          <w:rFonts w:cs="Arial"/>
          <w:sz w:val="14"/>
          <w:szCs w:val="16"/>
        </w:rPr>
        <w:t xml:space="preserve"> </w:t>
      </w:r>
    </w:p>
    <w:p w14:paraId="7CAFAE1E" w14:textId="77777777" w:rsidR="001068EA" w:rsidRPr="00724CEB" w:rsidRDefault="001068EA" w:rsidP="00724CEB">
      <w:pPr>
        <w:pStyle w:val="Textpoznpodarou"/>
        <w:ind w:left="0"/>
        <w:rPr>
          <w:lang w:val="en-GB"/>
        </w:rPr>
      </w:pPr>
    </w:p>
  </w:footnote>
  <w:footnote w:id="13">
    <w:p w14:paraId="7AB7AA4F" w14:textId="27301B6F" w:rsidR="001068EA" w:rsidRPr="00F520B6" w:rsidRDefault="001068EA" w:rsidP="00724CEB">
      <w:pPr>
        <w:pStyle w:val="foonote"/>
        <w:rPr>
          <w:rFonts w:ascii="Trebuchet MS" w:hAnsi="Trebuchet MS"/>
          <w:sz w:val="14"/>
        </w:rPr>
      </w:pPr>
      <w:r w:rsidRPr="00F520B6">
        <w:rPr>
          <w:rStyle w:val="Znakapoznpodarou"/>
          <w:rFonts w:ascii="Trebuchet MS" w:hAnsi="Trebuchet MS"/>
          <w:sz w:val="14"/>
        </w:rPr>
        <w:footnoteRef/>
      </w:r>
      <w:r w:rsidRPr="00F520B6">
        <w:rPr>
          <w:rFonts w:ascii="Trebuchet MS" w:hAnsi="Trebuchet MS"/>
          <w:sz w:val="14"/>
        </w:rPr>
        <w:t xml:space="preserve"> </w:t>
      </w:r>
      <w:hyperlink r:id="rId37" w:history="1">
        <w:r w:rsidRPr="00F520B6">
          <w:rPr>
            <w:rStyle w:val="Hypertextovodkaz"/>
            <w:rFonts w:ascii="Trebuchet MS" w:hAnsi="Trebuchet MS"/>
            <w:sz w:val="14"/>
          </w:rPr>
          <w:t>https://eur-lex.europa.eu/legal-content/EN/ALL/?uri=CELEX%3A52021XC0218%2801%29</w:t>
        </w:r>
      </w:hyperlink>
      <w:r w:rsidRPr="00F520B6">
        <w:rPr>
          <w:rStyle w:val="Hypertextovodkaz"/>
          <w:rFonts w:ascii="Trebuchet MS" w:hAnsi="Trebuchet MS"/>
          <w:sz w:val="14"/>
        </w:rPr>
        <w:t xml:space="preserve"> </w:t>
      </w:r>
    </w:p>
  </w:footnote>
  <w:footnote w:id="14">
    <w:p w14:paraId="730D8AD0" w14:textId="3B542C31" w:rsidR="001068EA" w:rsidRPr="00724CEB" w:rsidRDefault="001068EA" w:rsidP="00724CEB">
      <w:pPr>
        <w:pStyle w:val="foonote"/>
        <w:rPr>
          <w:lang w:val="en-GB"/>
        </w:rPr>
      </w:pPr>
      <w:r w:rsidRPr="00F520B6">
        <w:rPr>
          <w:rStyle w:val="Znakapoznpodarou"/>
          <w:rFonts w:ascii="Trebuchet MS" w:hAnsi="Trebuchet MS"/>
          <w:sz w:val="14"/>
        </w:rPr>
        <w:footnoteRef/>
      </w:r>
      <w:r w:rsidRPr="00F520B6">
        <w:rPr>
          <w:rFonts w:ascii="Trebuchet MS" w:hAnsi="Trebuchet MS"/>
          <w:sz w:val="14"/>
        </w:rPr>
        <w:t xml:space="preserve"> See, for instance, the DNSH guidance document prepared in Finland </w:t>
      </w:r>
      <w:hyperlink r:id="rId38" w:history="1">
        <w:r w:rsidRPr="00F520B6">
          <w:rPr>
            <w:rStyle w:val="Hypertextovodkaz"/>
            <w:rFonts w:ascii="Trebuchet MS" w:hAnsi="Trebuchet MS"/>
            <w:i/>
            <w:iCs/>
            <w:sz w:val="14"/>
          </w:rPr>
          <w:t>Implementation of the DNSH principle for measures set out in Finland’s recovery and resilience plan</w:t>
        </w:r>
        <w:r w:rsidRPr="00F520B6">
          <w:rPr>
            <w:rStyle w:val="Hypertextovodkaz"/>
            <w:rFonts w:ascii="Trebuchet MS" w:hAnsi="Trebuchet MS"/>
            <w:sz w:val="14"/>
          </w:rPr>
          <w:t>.</w:t>
        </w:r>
      </w:hyperlink>
      <w:r w:rsidRPr="00F520B6">
        <w:rPr>
          <w:rFonts w:ascii="Trebuchet MS" w:hAnsi="Trebuchet MS"/>
          <w:sz w:val="14"/>
        </w:rPr>
        <w:t xml:space="preserve"> Chapter 3 includes a two-stage DNSH assessment of projects, including examples of tables and illustrative diagrams to guide the reader. A separate explanation is provided for different types of projects. Similarly, Spain published its </w:t>
      </w:r>
      <w:r w:rsidRPr="00F520B6">
        <w:rPr>
          <w:rFonts w:ascii="Trebuchet MS" w:hAnsi="Trebuchet MS"/>
          <w:i/>
          <w:iCs/>
          <w:sz w:val="14"/>
        </w:rPr>
        <w:t xml:space="preserve">Guidance for the design and development of actions in accordance with the principle of not causing significant damage to the environment </w:t>
      </w:r>
      <w:r w:rsidRPr="00F520B6">
        <w:rPr>
          <w:rFonts w:ascii="Trebuchet MS" w:hAnsi="Trebuchet MS"/>
          <w:sz w:val="14"/>
        </w:rPr>
        <w:t>(</w:t>
      </w:r>
      <w:hyperlink r:id="rId39" w:history="1">
        <w:r w:rsidRPr="00F520B6">
          <w:rPr>
            <w:rStyle w:val="Hypertextovodkaz"/>
            <w:rFonts w:ascii="Trebuchet MS" w:hAnsi="Trebuchet MS"/>
            <w:i/>
            <w:iCs/>
            <w:sz w:val="14"/>
          </w:rPr>
          <w:t>Guía para el diseño y desarrollo de actuaciones acordes con el principio de no causar un perjuicio significativo al medio ambiente</w:t>
        </w:r>
      </w:hyperlink>
      <w:r w:rsidRPr="00F520B6">
        <w:rPr>
          <w:rFonts w:ascii="Trebuchet MS" w:hAnsi="Trebuchet MS"/>
          <w:sz w:val="14"/>
        </w:rPr>
        <w:t>). In addition, the Frankfurt School - UNEP Collaborating Centre for Climate &amp; Sustainable Energy Finance has published the</w:t>
      </w:r>
      <w:r w:rsidRPr="00F520B6">
        <w:rPr>
          <w:rFonts w:ascii="Trebuchet MS" w:hAnsi="Trebuchet MS"/>
          <w:i/>
          <w:iCs/>
          <w:sz w:val="14"/>
        </w:rPr>
        <w:t xml:space="preserve"> </w:t>
      </w:r>
      <w:hyperlink r:id="rId40" w:history="1">
        <w:r w:rsidRPr="00F520B6">
          <w:rPr>
            <w:rStyle w:val="Hypertextovodkaz"/>
            <w:rFonts w:ascii="Trebuchet MS" w:hAnsi="Trebuchet MS"/>
            <w:i/>
            <w:iCs/>
            <w:sz w:val="14"/>
          </w:rPr>
          <w:t>DNSH handbook</w:t>
        </w:r>
      </w:hyperlink>
      <w:r w:rsidRPr="00F520B6">
        <w:rPr>
          <w:rFonts w:ascii="Trebuchet MS" w:hAnsi="Trebuchet MS"/>
          <w:sz w:val="14"/>
        </w:rPr>
        <w:t xml:space="preserve"> in 2021</w:t>
      </w:r>
    </w:p>
  </w:footnote>
  <w:footnote w:id="15">
    <w:p w14:paraId="69933FFA" w14:textId="77777777" w:rsidR="001068EA" w:rsidRPr="00F03609" w:rsidRDefault="001068EA" w:rsidP="000F5AD1">
      <w:pPr>
        <w:pStyle w:val="foonote"/>
        <w:rPr>
          <w:rFonts w:ascii="Trebuchet MS" w:hAnsi="Trebuchet MS"/>
        </w:rPr>
      </w:pPr>
      <w:r w:rsidRPr="00F03609">
        <w:rPr>
          <w:rStyle w:val="Znakapoznpodarou"/>
          <w:rFonts w:ascii="Trebuchet MS" w:hAnsi="Trebuchet MS"/>
        </w:rPr>
        <w:footnoteRef/>
      </w:r>
      <w:r w:rsidRPr="00F03609">
        <w:rPr>
          <w:rFonts w:ascii="Trebuchet MS" w:hAnsi="Trebuchet MS"/>
        </w:rPr>
        <w:t xml:space="preserve"> See ‘Common provisions regulation of the multiannual financial framework in relation to DNSH and climate proofing’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ABB6" w14:textId="77777777" w:rsidR="001068EA" w:rsidRDefault="001068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544C" w14:textId="77777777" w:rsidR="001068EA" w:rsidRDefault="001068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541A" w14:textId="77777777" w:rsidR="001068EA" w:rsidRDefault="001068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0589B95"/>
    <w:multiLevelType w:val="hybridMultilevel"/>
    <w:tmpl w:val="ABC0755A"/>
    <w:lvl w:ilvl="0" w:tplc="8E6E9FD6">
      <w:start w:val="1"/>
      <w:numFmt w:val="bullet"/>
      <w:lvlText w:val="-"/>
      <w:lvlJc w:val="left"/>
      <w:pPr>
        <w:ind w:left="720" w:hanging="360"/>
      </w:pPr>
      <w:rPr>
        <w:rFonts w:ascii="Calibri" w:hAnsi="Calibri" w:hint="default"/>
      </w:rPr>
    </w:lvl>
    <w:lvl w:ilvl="1" w:tplc="7D4654A2">
      <w:start w:val="1"/>
      <w:numFmt w:val="bullet"/>
      <w:lvlText w:val="o"/>
      <w:lvlJc w:val="left"/>
      <w:pPr>
        <w:ind w:left="1440" w:hanging="360"/>
      </w:pPr>
      <w:rPr>
        <w:rFonts w:ascii="Courier New" w:hAnsi="Courier New" w:hint="default"/>
      </w:rPr>
    </w:lvl>
    <w:lvl w:ilvl="2" w:tplc="2CDE8A20">
      <w:start w:val="1"/>
      <w:numFmt w:val="bullet"/>
      <w:lvlText w:val=""/>
      <w:lvlJc w:val="left"/>
      <w:pPr>
        <w:ind w:left="2160" w:hanging="360"/>
      </w:pPr>
      <w:rPr>
        <w:rFonts w:ascii="Wingdings" w:hAnsi="Wingdings" w:hint="default"/>
      </w:rPr>
    </w:lvl>
    <w:lvl w:ilvl="3" w:tplc="6F14E45E">
      <w:start w:val="1"/>
      <w:numFmt w:val="bullet"/>
      <w:lvlText w:val=""/>
      <w:lvlJc w:val="left"/>
      <w:pPr>
        <w:ind w:left="2880" w:hanging="360"/>
      </w:pPr>
      <w:rPr>
        <w:rFonts w:ascii="Symbol" w:hAnsi="Symbol" w:hint="default"/>
      </w:rPr>
    </w:lvl>
    <w:lvl w:ilvl="4" w:tplc="A228515A">
      <w:start w:val="1"/>
      <w:numFmt w:val="bullet"/>
      <w:lvlText w:val="o"/>
      <w:lvlJc w:val="left"/>
      <w:pPr>
        <w:ind w:left="3600" w:hanging="360"/>
      </w:pPr>
      <w:rPr>
        <w:rFonts w:ascii="Courier New" w:hAnsi="Courier New" w:hint="default"/>
      </w:rPr>
    </w:lvl>
    <w:lvl w:ilvl="5" w:tplc="3D846F7E">
      <w:start w:val="1"/>
      <w:numFmt w:val="bullet"/>
      <w:lvlText w:val=""/>
      <w:lvlJc w:val="left"/>
      <w:pPr>
        <w:ind w:left="4320" w:hanging="360"/>
      </w:pPr>
      <w:rPr>
        <w:rFonts w:ascii="Wingdings" w:hAnsi="Wingdings" w:hint="default"/>
      </w:rPr>
    </w:lvl>
    <w:lvl w:ilvl="6" w:tplc="B19C4ACE">
      <w:start w:val="1"/>
      <w:numFmt w:val="bullet"/>
      <w:lvlText w:val=""/>
      <w:lvlJc w:val="left"/>
      <w:pPr>
        <w:ind w:left="5040" w:hanging="360"/>
      </w:pPr>
      <w:rPr>
        <w:rFonts w:ascii="Symbol" w:hAnsi="Symbol" w:hint="default"/>
      </w:rPr>
    </w:lvl>
    <w:lvl w:ilvl="7" w:tplc="1DF24116">
      <w:start w:val="1"/>
      <w:numFmt w:val="bullet"/>
      <w:lvlText w:val="o"/>
      <w:lvlJc w:val="left"/>
      <w:pPr>
        <w:ind w:left="5760" w:hanging="360"/>
      </w:pPr>
      <w:rPr>
        <w:rFonts w:ascii="Courier New" w:hAnsi="Courier New" w:hint="default"/>
      </w:rPr>
    </w:lvl>
    <w:lvl w:ilvl="8" w:tplc="41608734">
      <w:start w:val="1"/>
      <w:numFmt w:val="bullet"/>
      <w:lvlText w:val=""/>
      <w:lvlJc w:val="left"/>
      <w:pPr>
        <w:ind w:left="6480" w:hanging="360"/>
      </w:pPr>
      <w:rPr>
        <w:rFonts w:ascii="Wingdings" w:hAnsi="Wingdings" w:hint="default"/>
      </w:rPr>
    </w:lvl>
  </w:abstractNum>
  <w:abstractNum w:abstractNumId="3" w15:restartNumberingAfterBreak="0">
    <w:nsid w:val="0359740E"/>
    <w:multiLevelType w:val="hybridMultilevel"/>
    <w:tmpl w:val="FFFFFFFF"/>
    <w:lvl w:ilvl="0" w:tplc="D00CD5CC">
      <w:start w:val="1"/>
      <w:numFmt w:val="lowerLetter"/>
      <w:lvlText w:val="%1."/>
      <w:lvlJc w:val="left"/>
      <w:pPr>
        <w:ind w:left="720" w:hanging="360"/>
      </w:pPr>
    </w:lvl>
    <w:lvl w:ilvl="1" w:tplc="7D50D51A">
      <w:start w:val="1"/>
      <w:numFmt w:val="lowerLetter"/>
      <w:lvlText w:val="%2."/>
      <w:lvlJc w:val="left"/>
      <w:pPr>
        <w:ind w:left="1440" w:hanging="360"/>
      </w:pPr>
    </w:lvl>
    <w:lvl w:ilvl="2" w:tplc="EF0E6D9A">
      <w:start w:val="1"/>
      <w:numFmt w:val="lowerRoman"/>
      <w:lvlText w:val="%3."/>
      <w:lvlJc w:val="right"/>
      <w:pPr>
        <w:ind w:left="2160" w:hanging="180"/>
      </w:pPr>
    </w:lvl>
    <w:lvl w:ilvl="3" w:tplc="133AE114">
      <w:start w:val="1"/>
      <w:numFmt w:val="decimal"/>
      <w:lvlText w:val="%4."/>
      <w:lvlJc w:val="left"/>
      <w:pPr>
        <w:ind w:left="2880" w:hanging="360"/>
      </w:pPr>
    </w:lvl>
    <w:lvl w:ilvl="4" w:tplc="504CCD78">
      <w:start w:val="1"/>
      <w:numFmt w:val="lowerLetter"/>
      <w:lvlText w:val="%5."/>
      <w:lvlJc w:val="left"/>
      <w:pPr>
        <w:ind w:left="3600" w:hanging="360"/>
      </w:pPr>
    </w:lvl>
    <w:lvl w:ilvl="5" w:tplc="043A6BEA">
      <w:start w:val="1"/>
      <w:numFmt w:val="lowerRoman"/>
      <w:lvlText w:val="%6."/>
      <w:lvlJc w:val="right"/>
      <w:pPr>
        <w:ind w:left="4320" w:hanging="180"/>
      </w:pPr>
    </w:lvl>
    <w:lvl w:ilvl="6" w:tplc="49001C86">
      <w:start w:val="1"/>
      <w:numFmt w:val="decimal"/>
      <w:lvlText w:val="%7."/>
      <w:lvlJc w:val="left"/>
      <w:pPr>
        <w:ind w:left="5040" w:hanging="360"/>
      </w:pPr>
    </w:lvl>
    <w:lvl w:ilvl="7" w:tplc="CA7A3BFA">
      <w:start w:val="1"/>
      <w:numFmt w:val="lowerLetter"/>
      <w:lvlText w:val="%8."/>
      <w:lvlJc w:val="left"/>
      <w:pPr>
        <w:ind w:left="5760" w:hanging="360"/>
      </w:pPr>
    </w:lvl>
    <w:lvl w:ilvl="8" w:tplc="52CE1D64">
      <w:start w:val="1"/>
      <w:numFmt w:val="lowerRoman"/>
      <w:lvlText w:val="%9."/>
      <w:lvlJc w:val="right"/>
      <w:pPr>
        <w:ind w:left="6480" w:hanging="180"/>
      </w:pPr>
    </w:lvl>
  </w:abstractNum>
  <w:abstractNum w:abstractNumId="4" w15:restartNumberingAfterBreak="0">
    <w:nsid w:val="064029FD"/>
    <w:multiLevelType w:val="hybridMultilevel"/>
    <w:tmpl w:val="FFFFFFFF"/>
    <w:lvl w:ilvl="0" w:tplc="9BDE12C2">
      <w:start w:val="7"/>
      <w:numFmt w:val="decimal"/>
      <w:lvlText w:val="%1."/>
      <w:lvlJc w:val="left"/>
      <w:pPr>
        <w:ind w:left="360" w:hanging="360"/>
      </w:pPr>
    </w:lvl>
    <w:lvl w:ilvl="1" w:tplc="D83646F8">
      <w:start w:val="1"/>
      <w:numFmt w:val="lowerLetter"/>
      <w:lvlText w:val="%2."/>
      <w:lvlJc w:val="left"/>
      <w:pPr>
        <w:ind w:left="1080" w:hanging="360"/>
      </w:pPr>
    </w:lvl>
    <w:lvl w:ilvl="2" w:tplc="1BE2FFDE">
      <w:start w:val="1"/>
      <w:numFmt w:val="lowerRoman"/>
      <w:lvlText w:val="%3."/>
      <w:lvlJc w:val="right"/>
      <w:pPr>
        <w:ind w:left="1800" w:hanging="180"/>
      </w:pPr>
    </w:lvl>
    <w:lvl w:ilvl="3" w:tplc="778CBBD0">
      <w:start w:val="1"/>
      <w:numFmt w:val="decimal"/>
      <w:lvlText w:val="%4."/>
      <w:lvlJc w:val="left"/>
      <w:pPr>
        <w:ind w:left="2520" w:hanging="360"/>
      </w:pPr>
    </w:lvl>
    <w:lvl w:ilvl="4" w:tplc="C1F0B6F4">
      <w:start w:val="1"/>
      <w:numFmt w:val="lowerLetter"/>
      <w:lvlText w:val="%5."/>
      <w:lvlJc w:val="left"/>
      <w:pPr>
        <w:ind w:left="3240" w:hanging="360"/>
      </w:pPr>
    </w:lvl>
    <w:lvl w:ilvl="5" w:tplc="4B545370">
      <w:start w:val="1"/>
      <w:numFmt w:val="lowerRoman"/>
      <w:lvlText w:val="%6."/>
      <w:lvlJc w:val="right"/>
      <w:pPr>
        <w:ind w:left="3960" w:hanging="180"/>
      </w:pPr>
    </w:lvl>
    <w:lvl w:ilvl="6" w:tplc="7876C42A">
      <w:start w:val="1"/>
      <w:numFmt w:val="decimal"/>
      <w:lvlText w:val="%7."/>
      <w:lvlJc w:val="left"/>
      <w:pPr>
        <w:ind w:left="4680" w:hanging="360"/>
      </w:pPr>
    </w:lvl>
    <w:lvl w:ilvl="7" w:tplc="210E5B22">
      <w:start w:val="1"/>
      <w:numFmt w:val="lowerLetter"/>
      <w:lvlText w:val="%8."/>
      <w:lvlJc w:val="left"/>
      <w:pPr>
        <w:ind w:left="5400" w:hanging="360"/>
      </w:pPr>
    </w:lvl>
    <w:lvl w:ilvl="8" w:tplc="AE7AEAF8">
      <w:start w:val="1"/>
      <w:numFmt w:val="lowerRoman"/>
      <w:lvlText w:val="%9."/>
      <w:lvlJc w:val="right"/>
      <w:pPr>
        <w:ind w:left="6120" w:hanging="180"/>
      </w:pPr>
    </w:lvl>
  </w:abstractNum>
  <w:abstractNum w:abstractNumId="5" w15:restartNumberingAfterBreak="0">
    <w:nsid w:val="07F56269"/>
    <w:multiLevelType w:val="hybridMultilevel"/>
    <w:tmpl w:val="FFFFFFFF"/>
    <w:lvl w:ilvl="0" w:tplc="B298F4C4">
      <w:start w:val="1"/>
      <w:numFmt w:val="decimal"/>
      <w:lvlText w:val="%1."/>
      <w:lvlJc w:val="left"/>
      <w:pPr>
        <w:ind w:left="360" w:hanging="360"/>
      </w:pPr>
    </w:lvl>
    <w:lvl w:ilvl="1" w:tplc="C5E8F76A">
      <w:start w:val="1"/>
      <w:numFmt w:val="lowerLetter"/>
      <w:lvlText w:val="%2."/>
      <w:lvlJc w:val="left"/>
      <w:pPr>
        <w:ind w:left="1080" w:hanging="360"/>
      </w:pPr>
    </w:lvl>
    <w:lvl w:ilvl="2" w:tplc="5F38632E">
      <w:start w:val="1"/>
      <w:numFmt w:val="lowerRoman"/>
      <w:lvlText w:val="%3."/>
      <w:lvlJc w:val="right"/>
      <w:pPr>
        <w:ind w:left="1800" w:hanging="180"/>
      </w:pPr>
    </w:lvl>
    <w:lvl w:ilvl="3" w:tplc="4268DBC8">
      <w:start w:val="1"/>
      <w:numFmt w:val="decimal"/>
      <w:lvlText w:val="%4."/>
      <w:lvlJc w:val="left"/>
      <w:pPr>
        <w:ind w:left="2520" w:hanging="360"/>
      </w:pPr>
    </w:lvl>
    <w:lvl w:ilvl="4" w:tplc="0EA40C0E">
      <w:start w:val="1"/>
      <w:numFmt w:val="lowerLetter"/>
      <w:lvlText w:val="%5."/>
      <w:lvlJc w:val="left"/>
      <w:pPr>
        <w:ind w:left="3240" w:hanging="360"/>
      </w:pPr>
    </w:lvl>
    <w:lvl w:ilvl="5" w:tplc="E57EA0EE">
      <w:start w:val="1"/>
      <w:numFmt w:val="lowerRoman"/>
      <w:lvlText w:val="%6."/>
      <w:lvlJc w:val="right"/>
      <w:pPr>
        <w:ind w:left="3960" w:hanging="180"/>
      </w:pPr>
    </w:lvl>
    <w:lvl w:ilvl="6" w:tplc="32BA8F90">
      <w:start w:val="1"/>
      <w:numFmt w:val="decimal"/>
      <w:lvlText w:val="%7."/>
      <w:lvlJc w:val="left"/>
      <w:pPr>
        <w:ind w:left="4680" w:hanging="360"/>
      </w:pPr>
    </w:lvl>
    <w:lvl w:ilvl="7" w:tplc="0646FA20">
      <w:start w:val="1"/>
      <w:numFmt w:val="lowerLetter"/>
      <w:lvlText w:val="%8."/>
      <w:lvlJc w:val="left"/>
      <w:pPr>
        <w:ind w:left="5400" w:hanging="360"/>
      </w:pPr>
    </w:lvl>
    <w:lvl w:ilvl="8" w:tplc="6792CD38">
      <w:start w:val="1"/>
      <w:numFmt w:val="lowerRoman"/>
      <w:lvlText w:val="%9."/>
      <w:lvlJc w:val="right"/>
      <w:pPr>
        <w:ind w:left="6120" w:hanging="180"/>
      </w:pPr>
    </w:lvl>
  </w:abstractNum>
  <w:abstractNum w:abstractNumId="6" w15:restartNumberingAfterBreak="0">
    <w:nsid w:val="09D2FED6"/>
    <w:multiLevelType w:val="hybridMultilevel"/>
    <w:tmpl w:val="FFFFFFFF"/>
    <w:lvl w:ilvl="0" w:tplc="92BE2A08">
      <w:start w:val="1"/>
      <w:numFmt w:val="lowerLetter"/>
      <w:lvlText w:val="%1."/>
      <w:lvlJc w:val="left"/>
      <w:pPr>
        <w:ind w:left="720" w:hanging="360"/>
      </w:pPr>
    </w:lvl>
    <w:lvl w:ilvl="1" w:tplc="DB84E822">
      <w:start w:val="1"/>
      <w:numFmt w:val="lowerLetter"/>
      <w:lvlText w:val="%2."/>
      <w:lvlJc w:val="left"/>
      <w:pPr>
        <w:ind w:left="1440" w:hanging="360"/>
      </w:pPr>
    </w:lvl>
    <w:lvl w:ilvl="2" w:tplc="F51E1C0C">
      <w:start w:val="1"/>
      <w:numFmt w:val="lowerRoman"/>
      <w:lvlText w:val="%3."/>
      <w:lvlJc w:val="right"/>
      <w:pPr>
        <w:ind w:left="2160" w:hanging="180"/>
      </w:pPr>
    </w:lvl>
    <w:lvl w:ilvl="3" w:tplc="4FA0032A">
      <w:start w:val="1"/>
      <w:numFmt w:val="decimal"/>
      <w:lvlText w:val="%4."/>
      <w:lvlJc w:val="left"/>
      <w:pPr>
        <w:ind w:left="2880" w:hanging="360"/>
      </w:pPr>
    </w:lvl>
    <w:lvl w:ilvl="4" w:tplc="9BC0AE04">
      <w:start w:val="1"/>
      <w:numFmt w:val="lowerLetter"/>
      <w:lvlText w:val="%5."/>
      <w:lvlJc w:val="left"/>
      <w:pPr>
        <w:ind w:left="3600" w:hanging="360"/>
      </w:pPr>
    </w:lvl>
    <w:lvl w:ilvl="5" w:tplc="561CFF68">
      <w:start w:val="1"/>
      <w:numFmt w:val="lowerRoman"/>
      <w:lvlText w:val="%6."/>
      <w:lvlJc w:val="right"/>
      <w:pPr>
        <w:ind w:left="4320" w:hanging="180"/>
      </w:pPr>
    </w:lvl>
    <w:lvl w:ilvl="6" w:tplc="CE645B92">
      <w:start w:val="1"/>
      <w:numFmt w:val="decimal"/>
      <w:lvlText w:val="%7."/>
      <w:lvlJc w:val="left"/>
      <w:pPr>
        <w:ind w:left="5040" w:hanging="360"/>
      </w:pPr>
    </w:lvl>
    <w:lvl w:ilvl="7" w:tplc="5248F692">
      <w:start w:val="1"/>
      <w:numFmt w:val="lowerLetter"/>
      <w:lvlText w:val="%8."/>
      <w:lvlJc w:val="left"/>
      <w:pPr>
        <w:ind w:left="5760" w:hanging="360"/>
      </w:pPr>
    </w:lvl>
    <w:lvl w:ilvl="8" w:tplc="DE0AB48A">
      <w:start w:val="1"/>
      <w:numFmt w:val="lowerRoman"/>
      <w:lvlText w:val="%9."/>
      <w:lvlJc w:val="right"/>
      <w:pPr>
        <w:ind w:left="6480" w:hanging="180"/>
      </w:pPr>
    </w:lvl>
  </w:abstractNum>
  <w:abstractNum w:abstractNumId="7" w15:restartNumberingAfterBreak="0">
    <w:nsid w:val="0C98FF39"/>
    <w:multiLevelType w:val="hybridMultilevel"/>
    <w:tmpl w:val="FFFFFFFF"/>
    <w:lvl w:ilvl="0" w:tplc="6E3EC7E8">
      <w:start w:val="6"/>
      <w:numFmt w:val="decimal"/>
      <w:lvlText w:val="%1."/>
      <w:lvlJc w:val="left"/>
      <w:pPr>
        <w:ind w:left="360" w:hanging="360"/>
      </w:pPr>
    </w:lvl>
    <w:lvl w:ilvl="1" w:tplc="A080B8FA">
      <w:start w:val="1"/>
      <w:numFmt w:val="lowerLetter"/>
      <w:lvlText w:val="%2."/>
      <w:lvlJc w:val="left"/>
      <w:pPr>
        <w:ind w:left="1080" w:hanging="360"/>
      </w:pPr>
    </w:lvl>
    <w:lvl w:ilvl="2" w:tplc="039852E4">
      <w:start w:val="1"/>
      <w:numFmt w:val="lowerRoman"/>
      <w:lvlText w:val="%3."/>
      <w:lvlJc w:val="right"/>
      <w:pPr>
        <w:ind w:left="1800" w:hanging="180"/>
      </w:pPr>
    </w:lvl>
    <w:lvl w:ilvl="3" w:tplc="847870A6">
      <w:start w:val="1"/>
      <w:numFmt w:val="decimal"/>
      <w:lvlText w:val="%4."/>
      <w:lvlJc w:val="left"/>
      <w:pPr>
        <w:ind w:left="2520" w:hanging="360"/>
      </w:pPr>
    </w:lvl>
    <w:lvl w:ilvl="4" w:tplc="309ACF20">
      <w:start w:val="1"/>
      <w:numFmt w:val="lowerLetter"/>
      <w:lvlText w:val="%5."/>
      <w:lvlJc w:val="left"/>
      <w:pPr>
        <w:ind w:left="3240" w:hanging="360"/>
      </w:pPr>
    </w:lvl>
    <w:lvl w:ilvl="5" w:tplc="AC583D1A">
      <w:start w:val="1"/>
      <w:numFmt w:val="lowerRoman"/>
      <w:lvlText w:val="%6."/>
      <w:lvlJc w:val="right"/>
      <w:pPr>
        <w:ind w:left="3960" w:hanging="180"/>
      </w:pPr>
    </w:lvl>
    <w:lvl w:ilvl="6" w:tplc="690A3A34">
      <w:start w:val="1"/>
      <w:numFmt w:val="decimal"/>
      <w:lvlText w:val="%7."/>
      <w:lvlJc w:val="left"/>
      <w:pPr>
        <w:ind w:left="4680" w:hanging="360"/>
      </w:pPr>
    </w:lvl>
    <w:lvl w:ilvl="7" w:tplc="49EC75FE">
      <w:start w:val="1"/>
      <w:numFmt w:val="lowerLetter"/>
      <w:lvlText w:val="%8."/>
      <w:lvlJc w:val="left"/>
      <w:pPr>
        <w:ind w:left="5400" w:hanging="360"/>
      </w:pPr>
    </w:lvl>
    <w:lvl w:ilvl="8" w:tplc="2110EB8A">
      <w:start w:val="1"/>
      <w:numFmt w:val="lowerRoman"/>
      <w:lvlText w:val="%9."/>
      <w:lvlJc w:val="right"/>
      <w:pPr>
        <w:ind w:left="6120" w:hanging="180"/>
      </w:pPr>
    </w:lvl>
  </w:abstractNum>
  <w:abstractNum w:abstractNumId="8" w15:restartNumberingAfterBreak="0">
    <w:nsid w:val="0DEB2985"/>
    <w:multiLevelType w:val="hybridMultilevel"/>
    <w:tmpl w:val="1F50B528"/>
    <w:lvl w:ilvl="0" w:tplc="602A9C20">
      <w:start w:val="1"/>
      <w:numFmt w:val="lowerRoman"/>
      <w:lvlText w:val="(%1)"/>
      <w:lvlJc w:val="left"/>
      <w:pPr>
        <w:ind w:left="772" w:hanging="360"/>
      </w:pPr>
    </w:lvl>
    <w:lvl w:ilvl="1" w:tplc="2050276E">
      <w:start w:val="1"/>
      <w:numFmt w:val="lowerLetter"/>
      <w:lvlText w:val="%2."/>
      <w:lvlJc w:val="left"/>
      <w:pPr>
        <w:ind w:left="1132" w:hanging="360"/>
      </w:pPr>
    </w:lvl>
    <w:lvl w:ilvl="2" w:tplc="EA04438C">
      <w:start w:val="1"/>
      <w:numFmt w:val="lowerRoman"/>
      <w:lvlText w:val="%3."/>
      <w:lvlJc w:val="right"/>
      <w:pPr>
        <w:ind w:left="1852" w:hanging="180"/>
      </w:pPr>
    </w:lvl>
    <w:lvl w:ilvl="3" w:tplc="BF72F10C">
      <w:start w:val="1"/>
      <w:numFmt w:val="decimal"/>
      <w:lvlText w:val="%4."/>
      <w:lvlJc w:val="left"/>
      <w:pPr>
        <w:ind w:left="2572" w:hanging="360"/>
      </w:pPr>
    </w:lvl>
    <w:lvl w:ilvl="4" w:tplc="E3A4C84E">
      <w:start w:val="1"/>
      <w:numFmt w:val="lowerLetter"/>
      <w:lvlText w:val="%5."/>
      <w:lvlJc w:val="left"/>
      <w:pPr>
        <w:ind w:left="3292" w:hanging="360"/>
      </w:pPr>
    </w:lvl>
    <w:lvl w:ilvl="5" w:tplc="11D20BA4">
      <w:start w:val="1"/>
      <w:numFmt w:val="lowerRoman"/>
      <w:lvlText w:val="%6."/>
      <w:lvlJc w:val="right"/>
      <w:pPr>
        <w:ind w:left="4012" w:hanging="180"/>
      </w:pPr>
    </w:lvl>
    <w:lvl w:ilvl="6" w:tplc="D91C801A">
      <w:start w:val="1"/>
      <w:numFmt w:val="decimal"/>
      <w:lvlText w:val="%7."/>
      <w:lvlJc w:val="left"/>
      <w:pPr>
        <w:ind w:left="4732" w:hanging="360"/>
      </w:pPr>
    </w:lvl>
    <w:lvl w:ilvl="7" w:tplc="DC16C436">
      <w:start w:val="1"/>
      <w:numFmt w:val="lowerLetter"/>
      <w:lvlText w:val="%8."/>
      <w:lvlJc w:val="left"/>
      <w:pPr>
        <w:ind w:left="5452" w:hanging="360"/>
      </w:pPr>
    </w:lvl>
    <w:lvl w:ilvl="8" w:tplc="DFF0A140">
      <w:start w:val="1"/>
      <w:numFmt w:val="lowerRoman"/>
      <w:lvlText w:val="%9."/>
      <w:lvlJc w:val="right"/>
      <w:pPr>
        <w:ind w:left="6172" w:hanging="180"/>
      </w:pPr>
    </w:lvl>
  </w:abstractNum>
  <w:abstractNum w:abstractNumId="9" w15:restartNumberingAfterBreak="0">
    <w:nsid w:val="0DED69B5"/>
    <w:multiLevelType w:val="hybridMultilevel"/>
    <w:tmpl w:val="4692D02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15:restartNumberingAfterBreak="0">
    <w:nsid w:val="0E3307F3"/>
    <w:multiLevelType w:val="hybridMultilevel"/>
    <w:tmpl w:val="FFFFFFFF"/>
    <w:lvl w:ilvl="0" w:tplc="C91E11F6">
      <w:start w:val="1"/>
      <w:numFmt w:val="bullet"/>
      <w:lvlText w:val=""/>
      <w:lvlJc w:val="left"/>
      <w:pPr>
        <w:ind w:left="720" w:hanging="360"/>
      </w:pPr>
      <w:rPr>
        <w:rFonts w:ascii="Symbol" w:hAnsi="Symbol" w:hint="default"/>
      </w:rPr>
    </w:lvl>
    <w:lvl w:ilvl="1" w:tplc="73283480">
      <w:start w:val="1"/>
      <w:numFmt w:val="bullet"/>
      <w:lvlText w:val="o"/>
      <w:lvlJc w:val="left"/>
      <w:pPr>
        <w:ind w:left="1440" w:hanging="360"/>
      </w:pPr>
      <w:rPr>
        <w:rFonts w:ascii="Courier New" w:hAnsi="Courier New" w:hint="default"/>
      </w:rPr>
    </w:lvl>
    <w:lvl w:ilvl="2" w:tplc="918C4D58">
      <w:start w:val="1"/>
      <w:numFmt w:val="bullet"/>
      <w:lvlText w:val=""/>
      <w:lvlJc w:val="left"/>
      <w:pPr>
        <w:ind w:left="2160" w:hanging="360"/>
      </w:pPr>
      <w:rPr>
        <w:rFonts w:ascii="Wingdings" w:hAnsi="Wingdings" w:hint="default"/>
      </w:rPr>
    </w:lvl>
    <w:lvl w:ilvl="3" w:tplc="B486F5C2">
      <w:start w:val="1"/>
      <w:numFmt w:val="bullet"/>
      <w:lvlText w:val=""/>
      <w:lvlJc w:val="left"/>
      <w:pPr>
        <w:ind w:left="2880" w:hanging="360"/>
      </w:pPr>
      <w:rPr>
        <w:rFonts w:ascii="Symbol" w:hAnsi="Symbol" w:hint="default"/>
      </w:rPr>
    </w:lvl>
    <w:lvl w:ilvl="4" w:tplc="B92664AC">
      <w:start w:val="1"/>
      <w:numFmt w:val="bullet"/>
      <w:lvlText w:val="o"/>
      <w:lvlJc w:val="left"/>
      <w:pPr>
        <w:ind w:left="3600" w:hanging="360"/>
      </w:pPr>
      <w:rPr>
        <w:rFonts w:ascii="Courier New" w:hAnsi="Courier New" w:hint="default"/>
      </w:rPr>
    </w:lvl>
    <w:lvl w:ilvl="5" w:tplc="AB7A1644">
      <w:start w:val="1"/>
      <w:numFmt w:val="bullet"/>
      <w:lvlText w:val=""/>
      <w:lvlJc w:val="left"/>
      <w:pPr>
        <w:ind w:left="4320" w:hanging="360"/>
      </w:pPr>
      <w:rPr>
        <w:rFonts w:ascii="Wingdings" w:hAnsi="Wingdings" w:hint="default"/>
      </w:rPr>
    </w:lvl>
    <w:lvl w:ilvl="6" w:tplc="7B0ABE44">
      <w:start w:val="1"/>
      <w:numFmt w:val="bullet"/>
      <w:lvlText w:val=""/>
      <w:lvlJc w:val="left"/>
      <w:pPr>
        <w:ind w:left="5040" w:hanging="360"/>
      </w:pPr>
      <w:rPr>
        <w:rFonts w:ascii="Symbol" w:hAnsi="Symbol" w:hint="default"/>
      </w:rPr>
    </w:lvl>
    <w:lvl w:ilvl="7" w:tplc="A97EBD6A">
      <w:start w:val="1"/>
      <w:numFmt w:val="bullet"/>
      <w:lvlText w:val="o"/>
      <w:lvlJc w:val="left"/>
      <w:pPr>
        <w:ind w:left="5760" w:hanging="360"/>
      </w:pPr>
      <w:rPr>
        <w:rFonts w:ascii="Courier New" w:hAnsi="Courier New" w:hint="default"/>
      </w:rPr>
    </w:lvl>
    <w:lvl w:ilvl="8" w:tplc="FB7A02DE">
      <w:start w:val="1"/>
      <w:numFmt w:val="bullet"/>
      <w:lvlText w:val=""/>
      <w:lvlJc w:val="left"/>
      <w:pPr>
        <w:ind w:left="6480" w:hanging="360"/>
      </w:pPr>
      <w:rPr>
        <w:rFonts w:ascii="Wingdings" w:hAnsi="Wingdings" w:hint="default"/>
      </w:rPr>
    </w:lvl>
  </w:abstractNum>
  <w:abstractNum w:abstractNumId="11" w15:restartNumberingAfterBreak="0">
    <w:nsid w:val="12EC1E46"/>
    <w:multiLevelType w:val="hybridMultilevel"/>
    <w:tmpl w:val="4A80A87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12F8FC5C"/>
    <w:multiLevelType w:val="hybridMultilevel"/>
    <w:tmpl w:val="FFFFFFFF"/>
    <w:lvl w:ilvl="0" w:tplc="99B64F4E">
      <w:start w:val="1"/>
      <w:numFmt w:val="bullet"/>
      <w:lvlText w:val="-"/>
      <w:lvlJc w:val="left"/>
      <w:pPr>
        <w:ind w:left="720" w:hanging="360"/>
      </w:pPr>
      <w:rPr>
        <w:rFonts w:ascii="Calibri" w:hAnsi="Calibri" w:hint="default"/>
      </w:rPr>
    </w:lvl>
    <w:lvl w:ilvl="1" w:tplc="B76096BC">
      <w:start w:val="1"/>
      <w:numFmt w:val="bullet"/>
      <w:lvlText w:val="o"/>
      <w:lvlJc w:val="left"/>
      <w:pPr>
        <w:ind w:left="1440" w:hanging="360"/>
      </w:pPr>
      <w:rPr>
        <w:rFonts w:ascii="Courier New" w:hAnsi="Courier New" w:hint="default"/>
      </w:rPr>
    </w:lvl>
    <w:lvl w:ilvl="2" w:tplc="55F2A692">
      <w:start w:val="1"/>
      <w:numFmt w:val="bullet"/>
      <w:lvlText w:val=""/>
      <w:lvlJc w:val="left"/>
      <w:pPr>
        <w:ind w:left="2160" w:hanging="360"/>
      </w:pPr>
      <w:rPr>
        <w:rFonts w:ascii="Wingdings" w:hAnsi="Wingdings" w:hint="default"/>
      </w:rPr>
    </w:lvl>
    <w:lvl w:ilvl="3" w:tplc="C22A5514">
      <w:start w:val="1"/>
      <w:numFmt w:val="bullet"/>
      <w:lvlText w:val=""/>
      <w:lvlJc w:val="left"/>
      <w:pPr>
        <w:ind w:left="2880" w:hanging="360"/>
      </w:pPr>
      <w:rPr>
        <w:rFonts w:ascii="Symbol" w:hAnsi="Symbol" w:hint="default"/>
      </w:rPr>
    </w:lvl>
    <w:lvl w:ilvl="4" w:tplc="400C8348">
      <w:start w:val="1"/>
      <w:numFmt w:val="bullet"/>
      <w:lvlText w:val="o"/>
      <w:lvlJc w:val="left"/>
      <w:pPr>
        <w:ind w:left="3600" w:hanging="360"/>
      </w:pPr>
      <w:rPr>
        <w:rFonts w:ascii="Courier New" w:hAnsi="Courier New" w:hint="default"/>
      </w:rPr>
    </w:lvl>
    <w:lvl w:ilvl="5" w:tplc="EB3AB0DC">
      <w:start w:val="1"/>
      <w:numFmt w:val="bullet"/>
      <w:lvlText w:val=""/>
      <w:lvlJc w:val="left"/>
      <w:pPr>
        <w:ind w:left="4320" w:hanging="360"/>
      </w:pPr>
      <w:rPr>
        <w:rFonts w:ascii="Wingdings" w:hAnsi="Wingdings" w:hint="default"/>
      </w:rPr>
    </w:lvl>
    <w:lvl w:ilvl="6" w:tplc="71A89988">
      <w:start w:val="1"/>
      <w:numFmt w:val="bullet"/>
      <w:lvlText w:val=""/>
      <w:lvlJc w:val="left"/>
      <w:pPr>
        <w:ind w:left="5040" w:hanging="360"/>
      </w:pPr>
      <w:rPr>
        <w:rFonts w:ascii="Symbol" w:hAnsi="Symbol" w:hint="default"/>
      </w:rPr>
    </w:lvl>
    <w:lvl w:ilvl="7" w:tplc="9808026C">
      <w:start w:val="1"/>
      <w:numFmt w:val="bullet"/>
      <w:lvlText w:val="o"/>
      <w:lvlJc w:val="left"/>
      <w:pPr>
        <w:ind w:left="5760" w:hanging="360"/>
      </w:pPr>
      <w:rPr>
        <w:rFonts w:ascii="Courier New" w:hAnsi="Courier New" w:hint="default"/>
      </w:rPr>
    </w:lvl>
    <w:lvl w:ilvl="8" w:tplc="5C8CD0C2">
      <w:start w:val="1"/>
      <w:numFmt w:val="bullet"/>
      <w:lvlText w:val=""/>
      <w:lvlJc w:val="left"/>
      <w:pPr>
        <w:ind w:left="6480" w:hanging="360"/>
      </w:pPr>
      <w:rPr>
        <w:rFonts w:ascii="Wingdings" w:hAnsi="Wingdings" w:hint="default"/>
      </w:rPr>
    </w:lvl>
  </w:abstractNum>
  <w:abstractNum w:abstractNumId="13" w15:restartNumberingAfterBreak="0">
    <w:nsid w:val="166CD697"/>
    <w:multiLevelType w:val="hybridMultilevel"/>
    <w:tmpl w:val="FFFFFFFF"/>
    <w:lvl w:ilvl="0" w:tplc="5DB8B2A4">
      <w:start w:val="2"/>
      <w:numFmt w:val="lowerLetter"/>
      <w:lvlText w:val="%1."/>
      <w:lvlJc w:val="left"/>
      <w:pPr>
        <w:ind w:left="720" w:hanging="360"/>
      </w:pPr>
    </w:lvl>
    <w:lvl w:ilvl="1" w:tplc="BD5CE51E">
      <w:start w:val="1"/>
      <w:numFmt w:val="lowerLetter"/>
      <w:lvlText w:val="%2."/>
      <w:lvlJc w:val="left"/>
      <w:pPr>
        <w:ind w:left="1440" w:hanging="360"/>
      </w:pPr>
    </w:lvl>
    <w:lvl w:ilvl="2" w:tplc="63A64DF8">
      <w:start w:val="1"/>
      <w:numFmt w:val="lowerRoman"/>
      <w:lvlText w:val="%3."/>
      <w:lvlJc w:val="right"/>
      <w:pPr>
        <w:ind w:left="2160" w:hanging="180"/>
      </w:pPr>
    </w:lvl>
    <w:lvl w:ilvl="3" w:tplc="A43AB884">
      <w:start w:val="1"/>
      <w:numFmt w:val="decimal"/>
      <w:lvlText w:val="%4."/>
      <w:lvlJc w:val="left"/>
      <w:pPr>
        <w:ind w:left="2880" w:hanging="360"/>
      </w:pPr>
    </w:lvl>
    <w:lvl w:ilvl="4" w:tplc="1B028EEC">
      <w:start w:val="1"/>
      <w:numFmt w:val="lowerLetter"/>
      <w:lvlText w:val="%5."/>
      <w:lvlJc w:val="left"/>
      <w:pPr>
        <w:ind w:left="3600" w:hanging="360"/>
      </w:pPr>
    </w:lvl>
    <w:lvl w:ilvl="5" w:tplc="9B488AE6">
      <w:start w:val="1"/>
      <w:numFmt w:val="lowerRoman"/>
      <w:lvlText w:val="%6."/>
      <w:lvlJc w:val="right"/>
      <w:pPr>
        <w:ind w:left="4320" w:hanging="180"/>
      </w:pPr>
    </w:lvl>
    <w:lvl w:ilvl="6" w:tplc="06C06CFE">
      <w:start w:val="1"/>
      <w:numFmt w:val="decimal"/>
      <w:lvlText w:val="%7."/>
      <w:lvlJc w:val="left"/>
      <w:pPr>
        <w:ind w:left="5040" w:hanging="360"/>
      </w:pPr>
    </w:lvl>
    <w:lvl w:ilvl="7" w:tplc="BC8E4474">
      <w:start w:val="1"/>
      <w:numFmt w:val="lowerLetter"/>
      <w:lvlText w:val="%8."/>
      <w:lvlJc w:val="left"/>
      <w:pPr>
        <w:ind w:left="5760" w:hanging="360"/>
      </w:pPr>
    </w:lvl>
    <w:lvl w:ilvl="8" w:tplc="71C28D76">
      <w:start w:val="1"/>
      <w:numFmt w:val="lowerRoman"/>
      <w:lvlText w:val="%9."/>
      <w:lvlJc w:val="right"/>
      <w:pPr>
        <w:ind w:left="6480" w:hanging="180"/>
      </w:pPr>
    </w:lvl>
  </w:abstractNum>
  <w:abstractNum w:abstractNumId="14" w15:restartNumberingAfterBreak="0">
    <w:nsid w:val="16847C92"/>
    <w:multiLevelType w:val="hybridMultilevel"/>
    <w:tmpl w:val="84181B88"/>
    <w:lvl w:ilvl="0" w:tplc="720A53A4">
      <w:start w:val="1"/>
      <w:numFmt w:val="bullet"/>
      <w:lvlText w:val=""/>
      <w:lvlJc w:val="left"/>
      <w:pPr>
        <w:ind w:left="720" w:hanging="360"/>
      </w:pPr>
      <w:rPr>
        <w:rFonts w:ascii="Symbol" w:hAnsi="Symbol" w:hint="default"/>
      </w:rPr>
    </w:lvl>
    <w:lvl w:ilvl="1" w:tplc="171E5B96">
      <w:start w:val="1"/>
      <w:numFmt w:val="bullet"/>
      <w:lvlText w:val="o"/>
      <w:lvlJc w:val="left"/>
      <w:pPr>
        <w:ind w:left="1440" w:hanging="360"/>
      </w:pPr>
      <w:rPr>
        <w:rFonts w:ascii="Courier New" w:hAnsi="Courier New" w:hint="default"/>
      </w:rPr>
    </w:lvl>
    <w:lvl w:ilvl="2" w:tplc="DD8CE7FC">
      <w:start w:val="1"/>
      <w:numFmt w:val="bullet"/>
      <w:lvlText w:val=""/>
      <w:lvlJc w:val="left"/>
      <w:pPr>
        <w:ind w:left="2160" w:hanging="360"/>
      </w:pPr>
      <w:rPr>
        <w:rFonts w:ascii="Wingdings" w:hAnsi="Wingdings" w:hint="default"/>
      </w:rPr>
    </w:lvl>
    <w:lvl w:ilvl="3" w:tplc="6E7CECE6">
      <w:start w:val="1"/>
      <w:numFmt w:val="bullet"/>
      <w:lvlText w:val=""/>
      <w:lvlJc w:val="left"/>
      <w:pPr>
        <w:ind w:left="2880" w:hanging="360"/>
      </w:pPr>
      <w:rPr>
        <w:rFonts w:ascii="Symbol" w:hAnsi="Symbol" w:hint="default"/>
      </w:rPr>
    </w:lvl>
    <w:lvl w:ilvl="4" w:tplc="E7BCBCDA">
      <w:start w:val="1"/>
      <w:numFmt w:val="bullet"/>
      <w:lvlText w:val="o"/>
      <w:lvlJc w:val="left"/>
      <w:pPr>
        <w:ind w:left="3600" w:hanging="360"/>
      </w:pPr>
      <w:rPr>
        <w:rFonts w:ascii="Courier New" w:hAnsi="Courier New" w:hint="default"/>
      </w:rPr>
    </w:lvl>
    <w:lvl w:ilvl="5" w:tplc="6FE65268">
      <w:start w:val="1"/>
      <w:numFmt w:val="bullet"/>
      <w:lvlText w:val=""/>
      <w:lvlJc w:val="left"/>
      <w:pPr>
        <w:ind w:left="4320" w:hanging="360"/>
      </w:pPr>
      <w:rPr>
        <w:rFonts w:ascii="Wingdings" w:hAnsi="Wingdings" w:hint="default"/>
      </w:rPr>
    </w:lvl>
    <w:lvl w:ilvl="6" w:tplc="EF264DCC">
      <w:start w:val="1"/>
      <w:numFmt w:val="bullet"/>
      <w:lvlText w:val=""/>
      <w:lvlJc w:val="left"/>
      <w:pPr>
        <w:ind w:left="5040" w:hanging="360"/>
      </w:pPr>
      <w:rPr>
        <w:rFonts w:ascii="Symbol" w:hAnsi="Symbol" w:hint="default"/>
      </w:rPr>
    </w:lvl>
    <w:lvl w:ilvl="7" w:tplc="DAFA64BA">
      <w:start w:val="1"/>
      <w:numFmt w:val="bullet"/>
      <w:lvlText w:val="o"/>
      <w:lvlJc w:val="left"/>
      <w:pPr>
        <w:ind w:left="5760" w:hanging="360"/>
      </w:pPr>
      <w:rPr>
        <w:rFonts w:ascii="Courier New" w:hAnsi="Courier New" w:hint="default"/>
      </w:rPr>
    </w:lvl>
    <w:lvl w:ilvl="8" w:tplc="CB1EBAEC">
      <w:start w:val="1"/>
      <w:numFmt w:val="bullet"/>
      <w:lvlText w:val=""/>
      <w:lvlJc w:val="left"/>
      <w:pPr>
        <w:ind w:left="6480" w:hanging="360"/>
      </w:pPr>
      <w:rPr>
        <w:rFonts w:ascii="Wingdings" w:hAnsi="Wingdings" w:hint="default"/>
      </w:rPr>
    </w:lvl>
  </w:abstractNum>
  <w:abstractNum w:abstractNumId="15" w15:restartNumberingAfterBreak="0">
    <w:nsid w:val="174900F1"/>
    <w:multiLevelType w:val="hybridMultilevel"/>
    <w:tmpl w:val="FFFFFFFF"/>
    <w:lvl w:ilvl="0" w:tplc="52587EF6">
      <w:start w:val="2"/>
      <w:numFmt w:val="lowerLetter"/>
      <w:lvlText w:val="%1."/>
      <w:lvlJc w:val="left"/>
      <w:pPr>
        <w:ind w:left="720" w:hanging="360"/>
      </w:pPr>
    </w:lvl>
    <w:lvl w:ilvl="1" w:tplc="2AD6A15E">
      <w:start w:val="1"/>
      <w:numFmt w:val="lowerLetter"/>
      <w:lvlText w:val="%2."/>
      <w:lvlJc w:val="left"/>
      <w:pPr>
        <w:ind w:left="1440" w:hanging="360"/>
      </w:pPr>
    </w:lvl>
    <w:lvl w:ilvl="2" w:tplc="436A8426">
      <w:start w:val="1"/>
      <w:numFmt w:val="lowerRoman"/>
      <w:lvlText w:val="%3."/>
      <w:lvlJc w:val="right"/>
      <w:pPr>
        <w:ind w:left="2160" w:hanging="180"/>
      </w:pPr>
    </w:lvl>
    <w:lvl w:ilvl="3" w:tplc="3CB8DB62">
      <w:start w:val="1"/>
      <w:numFmt w:val="decimal"/>
      <w:lvlText w:val="%4."/>
      <w:lvlJc w:val="left"/>
      <w:pPr>
        <w:ind w:left="2880" w:hanging="360"/>
      </w:pPr>
    </w:lvl>
    <w:lvl w:ilvl="4" w:tplc="FA821566">
      <w:start w:val="1"/>
      <w:numFmt w:val="lowerLetter"/>
      <w:lvlText w:val="%5."/>
      <w:lvlJc w:val="left"/>
      <w:pPr>
        <w:ind w:left="3600" w:hanging="360"/>
      </w:pPr>
    </w:lvl>
    <w:lvl w:ilvl="5" w:tplc="2FEA9956">
      <w:start w:val="1"/>
      <w:numFmt w:val="lowerRoman"/>
      <w:lvlText w:val="%6."/>
      <w:lvlJc w:val="right"/>
      <w:pPr>
        <w:ind w:left="4320" w:hanging="180"/>
      </w:pPr>
    </w:lvl>
    <w:lvl w:ilvl="6" w:tplc="F028C69C">
      <w:start w:val="1"/>
      <w:numFmt w:val="decimal"/>
      <w:lvlText w:val="%7."/>
      <w:lvlJc w:val="left"/>
      <w:pPr>
        <w:ind w:left="5040" w:hanging="360"/>
      </w:pPr>
    </w:lvl>
    <w:lvl w:ilvl="7" w:tplc="EE307000">
      <w:start w:val="1"/>
      <w:numFmt w:val="lowerLetter"/>
      <w:lvlText w:val="%8."/>
      <w:lvlJc w:val="left"/>
      <w:pPr>
        <w:ind w:left="5760" w:hanging="360"/>
      </w:pPr>
    </w:lvl>
    <w:lvl w:ilvl="8" w:tplc="3000E6AE">
      <w:start w:val="1"/>
      <w:numFmt w:val="lowerRoman"/>
      <w:lvlText w:val="%9."/>
      <w:lvlJc w:val="right"/>
      <w:pPr>
        <w:ind w:left="6480" w:hanging="180"/>
      </w:pPr>
    </w:lvl>
  </w:abstractNum>
  <w:abstractNum w:abstractNumId="16" w15:restartNumberingAfterBreak="0">
    <w:nsid w:val="19742896"/>
    <w:multiLevelType w:val="hybridMultilevel"/>
    <w:tmpl w:val="A9D0FE3A"/>
    <w:lvl w:ilvl="0" w:tplc="E16682F0">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7" w15:restartNumberingAfterBreak="0">
    <w:nsid w:val="1AA31A08"/>
    <w:multiLevelType w:val="multilevel"/>
    <w:tmpl w:val="C11C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AA8E5"/>
    <w:multiLevelType w:val="hybridMultilevel"/>
    <w:tmpl w:val="FFFFFFFF"/>
    <w:lvl w:ilvl="0" w:tplc="48462EEE">
      <w:start w:val="2"/>
      <w:numFmt w:val="lowerLetter"/>
      <w:lvlText w:val="%1."/>
      <w:lvlJc w:val="left"/>
      <w:pPr>
        <w:ind w:left="720" w:hanging="360"/>
      </w:pPr>
    </w:lvl>
    <w:lvl w:ilvl="1" w:tplc="AA96B894">
      <w:start w:val="1"/>
      <w:numFmt w:val="lowerLetter"/>
      <w:lvlText w:val="%2."/>
      <w:lvlJc w:val="left"/>
      <w:pPr>
        <w:ind w:left="1440" w:hanging="360"/>
      </w:pPr>
    </w:lvl>
    <w:lvl w:ilvl="2" w:tplc="BD506140">
      <w:start w:val="1"/>
      <w:numFmt w:val="lowerRoman"/>
      <w:lvlText w:val="%3."/>
      <w:lvlJc w:val="right"/>
      <w:pPr>
        <w:ind w:left="2160" w:hanging="180"/>
      </w:pPr>
    </w:lvl>
    <w:lvl w:ilvl="3" w:tplc="422CDD52">
      <w:start w:val="1"/>
      <w:numFmt w:val="decimal"/>
      <w:lvlText w:val="%4."/>
      <w:lvlJc w:val="left"/>
      <w:pPr>
        <w:ind w:left="2880" w:hanging="360"/>
      </w:pPr>
    </w:lvl>
    <w:lvl w:ilvl="4" w:tplc="50F2ED80">
      <w:start w:val="1"/>
      <w:numFmt w:val="lowerLetter"/>
      <w:lvlText w:val="%5."/>
      <w:lvlJc w:val="left"/>
      <w:pPr>
        <w:ind w:left="3600" w:hanging="360"/>
      </w:pPr>
    </w:lvl>
    <w:lvl w:ilvl="5" w:tplc="0714CF64">
      <w:start w:val="1"/>
      <w:numFmt w:val="lowerRoman"/>
      <w:lvlText w:val="%6."/>
      <w:lvlJc w:val="right"/>
      <w:pPr>
        <w:ind w:left="4320" w:hanging="180"/>
      </w:pPr>
    </w:lvl>
    <w:lvl w:ilvl="6" w:tplc="B6CEB4D4">
      <w:start w:val="1"/>
      <w:numFmt w:val="decimal"/>
      <w:lvlText w:val="%7."/>
      <w:lvlJc w:val="left"/>
      <w:pPr>
        <w:ind w:left="5040" w:hanging="360"/>
      </w:pPr>
    </w:lvl>
    <w:lvl w:ilvl="7" w:tplc="C69282C2">
      <w:start w:val="1"/>
      <w:numFmt w:val="lowerLetter"/>
      <w:lvlText w:val="%8."/>
      <w:lvlJc w:val="left"/>
      <w:pPr>
        <w:ind w:left="5760" w:hanging="360"/>
      </w:pPr>
    </w:lvl>
    <w:lvl w:ilvl="8" w:tplc="AB6497B2">
      <w:start w:val="1"/>
      <w:numFmt w:val="lowerRoman"/>
      <w:lvlText w:val="%9."/>
      <w:lvlJc w:val="right"/>
      <w:pPr>
        <w:ind w:left="6480" w:hanging="180"/>
      </w:pPr>
    </w:lvl>
  </w:abstractNum>
  <w:abstractNum w:abstractNumId="19" w15:restartNumberingAfterBreak="0">
    <w:nsid w:val="20285FB6"/>
    <w:multiLevelType w:val="hybridMultilevel"/>
    <w:tmpl w:val="BE3E0C58"/>
    <w:lvl w:ilvl="0" w:tplc="F51CBC08">
      <w:start w:val="1"/>
      <w:numFmt w:val="decimal"/>
      <w:lvlText w:val="%1."/>
      <w:lvlJc w:val="left"/>
      <w:pPr>
        <w:ind w:left="360" w:hanging="360"/>
      </w:pPr>
      <w:rPr>
        <w:rFonts w:ascii="Trebuchet MS" w:eastAsiaTheme="minorHAnsi" w:hAnsi="Trebuchet M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865E53"/>
    <w:multiLevelType w:val="hybridMultilevel"/>
    <w:tmpl w:val="BE10F4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EC1A6F"/>
    <w:multiLevelType w:val="multilevel"/>
    <w:tmpl w:val="B9F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A335C"/>
    <w:multiLevelType w:val="hybridMultilevel"/>
    <w:tmpl w:val="8264AEFE"/>
    <w:lvl w:ilvl="0" w:tplc="DD92EBDA">
      <w:start w:val="1"/>
      <w:numFmt w:val="bullet"/>
      <w:pStyle w:val="ChecklistBulletpoint"/>
      <w:lvlText w:val=""/>
      <w:lvlJc w:val="left"/>
      <w:pPr>
        <w:ind w:left="1146" w:hanging="360"/>
      </w:pPr>
      <w:rPr>
        <w:rFonts w:ascii="Wingdings" w:hAnsi="Wingdings" w:hint="default"/>
        <w:b/>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23C0454C"/>
    <w:multiLevelType w:val="hybridMultilevel"/>
    <w:tmpl w:val="DA6050B6"/>
    <w:lvl w:ilvl="0" w:tplc="BD18CC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005962"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5" w15:restartNumberingAfterBreak="0">
    <w:nsid w:val="243A7E33"/>
    <w:multiLevelType w:val="hybridMultilevel"/>
    <w:tmpl w:val="5392908E"/>
    <w:lvl w:ilvl="0" w:tplc="0262D17E">
      <w:start w:val="2"/>
      <w:numFmt w:val="bullet"/>
      <w:lvlText w:val="-"/>
      <w:lvlJc w:val="left"/>
      <w:pPr>
        <w:ind w:left="927" w:hanging="360"/>
      </w:pPr>
      <w:rPr>
        <w:rFonts w:ascii="Trebuchet MS" w:eastAsia="Calibri" w:hAnsi="Trebuchet M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28DB20CB"/>
    <w:multiLevelType w:val="hybridMultilevel"/>
    <w:tmpl w:val="735C28BC"/>
    <w:lvl w:ilvl="0" w:tplc="2000000F">
      <w:start w:val="1"/>
      <w:numFmt w:val="decimal"/>
      <w:lvlText w:val="%1."/>
      <w:lvlJc w:val="left"/>
      <w:pPr>
        <w:ind w:left="1647" w:hanging="360"/>
      </w:pPr>
    </w:lvl>
    <w:lvl w:ilvl="1" w:tplc="20000019" w:tentative="1">
      <w:start w:val="1"/>
      <w:numFmt w:val="lowerLetter"/>
      <w:lvlText w:val="%2."/>
      <w:lvlJc w:val="left"/>
      <w:pPr>
        <w:ind w:left="2367" w:hanging="360"/>
      </w:pPr>
    </w:lvl>
    <w:lvl w:ilvl="2" w:tplc="2000001B" w:tentative="1">
      <w:start w:val="1"/>
      <w:numFmt w:val="lowerRoman"/>
      <w:lvlText w:val="%3."/>
      <w:lvlJc w:val="right"/>
      <w:pPr>
        <w:ind w:left="3087" w:hanging="180"/>
      </w:pPr>
    </w:lvl>
    <w:lvl w:ilvl="3" w:tplc="2000000F" w:tentative="1">
      <w:start w:val="1"/>
      <w:numFmt w:val="decimal"/>
      <w:lvlText w:val="%4."/>
      <w:lvlJc w:val="left"/>
      <w:pPr>
        <w:ind w:left="3807" w:hanging="360"/>
      </w:pPr>
    </w:lvl>
    <w:lvl w:ilvl="4" w:tplc="20000019" w:tentative="1">
      <w:start w:val="1"/>
      <w:numFmt w:val="lowerLetter"/>
      <w:lvlText w:val="%5."/>
      <w:lvlJc w:val="left"/>
      <w:pPr>
        <w:ind w:left="4527" w:hanging="360"/>
      </w:pPr>
    </w:lvl>
    <w:lvl w:ilvl="5" w:tplc="2000001B" w:tentative="1">
      <w:start w:val="1"/>
      <w:numFmt w:val="lowerRoman"/>
      <w:lvlText w:val="%6."/>
      <w:lvlJc w:val="right"/>
      <w:pPr>
        <w:ind w:left="5247" w:hanging="180"/>
      </w:pPr>
    </w:lvl>
    <w:lvl w:ilvl="6" w:tplc="2000000F" w:tentative="1">
      <w:start w:val="1"/>
      <w:numFmt w:val="decimal"/>
      <w:lvlText w:val="%7."/>
      <w:lvlJc w:val="left"/>
      <w:pPr>
        <w:ind w:left="5967" w:hanging="360"/>
      </w:pPr>
    </w:lvl>
    <w:lvl w:ilvl="7" w:tplc="20000019" w:tentative="1">
      <w:start w:val="1"/>
      <w:numFmt w:val="lowerLetter"/>
      <w:lvlText w:val="%8."/>
      <w:lvlJc w:val="left"/>
      <w:pPr>
        <w:ind w:left="6687" w:hanging="360"/>
      </w:pPr>
    </w:lvl>
    <w:lvl w:ilvl="8" w:tplc="2000001B" w:tentative="1">
      <w:start w:val="1"/>
      <w:numFmt w:val="lowerRoman"/>
      <w:lvlText w:val="%9."/>
      <w:lvlJc w:val="right"/>
      <w:pPr>
        <w:ind w:left="7407" w:hanging="180"/>
      </w:pPr>
    </w:lvl>
  </w:abstractNum>
  <w:abstractNum w:abstractNumId="27" w15:restartNumberingAfterBreak="0">
    <w:nsid w:val="2B771E95"/>
    <w:multiLevelType w:val="hybridMultilevel"/>
    <w:tmpl w:val="020C0550"/>
    <w:lvl w:ilvl="0" w:tplc="64686EA8">
      <w:start w:val="1"/>
      <w:numFmt w:val="bullet"/>
      <w:pStyle w:val="Bulletlist1"/>
      <w:lvlText w:val=""/>
      <w:lvlJc w:val="left"/>
      <w:pPr>
        <w:ind w:left="1069" w:hanging="360"/>
      </w:pPr>
      <w:rPr>
        <w:rFonts w:ascii="Symbol" w:hAnsi="Symbol" w:hint="default"/>
        <w:color w:val="005962"/>
        <w:sz w:val="18"/>
      </w:rPr>
    </w:lvl>
    <w:lvl w:ilvl="1" w:tplc="08090003">
      <w:start w:val="1"/>
      <w:numFmt w:val="bullet"/>
      <w:lvlText w:val="o"/>
      <w:lvlJc w:val="left"/>
      <w:pPr>
        <w:ind w:left="709" w:hanging="360"/>
      </w:pPr>
      <w:rPr>
        <w:rFonts w:ascii="Courier New" w:hAnsi="Courier New" w:cs="Courier New" w:hint="default"/>
      </w:rPr>
    </w:lvl>
    <w:lvl w:ilvl="2" w:tplc="7BE4759A">
      <w:start w:val="9"/>
      <w:numFmt w:val="bullet"/>
      <w:lvlText w:val="-"/>
      <w:lvlJc w:val="left"/>
      <w:pPr>
        <w:ind w:left="1429" w:hanging="360"/>
      </w:pPr>
      <w:rPr>
        <w:rFonts w:ascii="Trebuchet MS" w:eastAsiaTheme="minorHAnsi" w:hAnsi="Trebuchet MS" w:cstheme="minorBidi" w:hint="default"/>
      </w:rPr>
    </w:lvl>
    <w:lvl w:ilvl="3" w:tplc="08090001" w:tentative="1">
      <w:start w:val="1"/>
      <w:numFmt w:val="bullet"/>
      <w:lvlText w:val=""/>
      <w:lvlJc w:val="left"/>
      <w:pPr>
        <w:ind w:left="2149" w:hanging="360"/>
      </w:pPr>
      <w:rPr>
        <w:rFonts w:ascii="Symbol" w:hAnsi="Symbol" w:hint="default"/>
      </w:rPr>
    </w:lvl>
    <w:lvl w:ilvl="4" w:tplc="08090003" w:tentative="1">
      <w:start w:val="1"/>
      <w:numFmt w:val="bullet"/>
      <w:lvlText w:val="o"/>
      <w:lvlJc w:val="left"/>
      <w:pPr>
        <w:ind w:left="2869" w:hanging="360"/>
      </w:pPr>
      <w:rPr>
        <w:rFonts w:ascii="Courier New" w:hAnsi="Courier New" w:cs="Courier New" w:hint="default"/>
      </w:rPr>
    </w:lvl>
    <w:lvl w:ilvl="5" w:tplc="08090005" w:tentative="1">
      <w:start w:val="1"/>
      <w:numFmt w:val="bullet"/>
      <w:lvlText w:val=""/>
      <w:lvlJc w:val="left"/>
      <w:pPr>
        <w:ind w:left="3589" w:hanging="360"/>
      </w:pPr>
      <w:rPr>
        <w:rFonts w:ascii="Wingdings" w:hAnsi="Wingdings" w:hint="default"/>
      </w:rPr>
    </w:lvl>
    <w:lvl w:ilvl="6" w:tplc="08090001" w:tentative="1">
      <w:start w:val="1"/>
      <w:numFmt w:val="bullet"/>
      <w:lvlText w:val=""/>
      <w:lvlJc w:val="left"/>
      <w:pPr>
        <w:ind w:left="4309" w:hanging="360"/>
      </w:pPr>
      <w:rPr>
        <w:rFonts w:ascii="Symbol" w:hAnsi="Symbol" w:hint="default"/>
      </w:rPr>
    </w:lvl>
    <w:lvl w:ilvl="7" w:tplc="08090003" w:tentative="1">
      <w:start w:val="1"/>
      <w:numFmt w:val="bullet"/>
      <w:lvlText w:val="o"/>
      <w:lvlJc w:val="left"/>
      <w:pPr>
        <w:ind w:left="5029" w:hanging="360"/>
      </w:pPr>
      <w:rPr>
        <w:rFonts w:ascii="Courier New" w:hAnsi="Courier New" w:cs="Courier New" w:hint="default"/>
      </w:rPr>
    </w:lvl>
    <w:lvl w:ilvl="8" w:tplc="08090005" w:tentative="1">
      <w:start w:val="1"/>
      <w:numFmt w:val="bullet"/>
      <w:lvlText w:val=""/>
      <w:lvlJc w:val="left"/>
      <w:pPr>
        <w:ind w:left="5749" w:hanging="360"/>
      </w:pPr>
      <w:rPr>
        <w:rFonts w:ascii="Wingdings" w:hAnsi="Wingdings" w:hint="default"/>
      </w:rPr>
    </w:lvl>
  </w:abstractNum>
  <w:abstractNum w:abstractNumId="28" w15:restartNumberingAfterBreak="0">
    <w:nsid w:val="2C9E85F3"/>
    <w:multiLevelType w:val="hybridMultilevel"/>
    <w:tmpl w:val="FFFFFFFF"/>
    <w:lvl w:ilvl="0" w:tplc="FEB87AE0">
      <w:start w:val="4"/>
      <w:numFmt w:val="decimal"/>
      <w:lvlText w:val="%1."/>
      <w:lvlJc w:val="left"/>
      <w:pPr>
        <w:ind w:left="360" w:hanging="360"/>
      </w:pPr>
    </w:lvl>
    <w:lvl w:ilvl="1" w:tplc="7054D58C">
      <w:start w:val="1"/>
      <w:numFmt w:val="lowerLetter"/>
      <w:lvlText w:val="%2."/>
      <w:lvlJc w:val="left"/>
      <w:pPr>
        <w:ind w:left="1080" w:hanging="360"/>
      </w:pPr>
    </w:lvl>
    <w:lvl w:ilvl="2" w:tplc="1618E0D2">
      <w:start w:val="1"/>
      <w:numFmt w:val="lowerRoman"/>
      <w:lvlText w:val="%3."/>
      <w:lvlJc w:val="right"/>
      <w:pPr>
        <w:ind w:left="1800" w:hanging="180"/>
      </w:pPr>
    </w:lvl>
    <w:lvl w:ilvl="3" w:tplc="66F2ED7C">
      <w:start w:val="1"/>
      <w:numFmt w:val="decimal"/>
      <w:lvlText w:val="%4."/>
      <w:lvlJc w:val="left"/>
      <w:pPr>
        <w:ind w:left="2520" w:hanging="360"/>
      </w:pPr>
    </w:lvl>
    <w:lvl w:ilvl="4" w:tplc="3492275E">
      <w:start w:val="1"/>
      <w:numFmt w:val="lowerLetter"/>
      <w:lvlText w:val="%5."/>
      <w:lvlJc w:val="left"/>
      <w:pPr>
        <w:ind w:left="3240" w:hanging="360"/>
      </w:pPr>
    </w:lvl>
    <w:lvl w:ilvl="5" w:tplc="B84814E6">
      <w:start w:val="1"/>
      <w:numFmt w:val="lowerRoman"/>
      <w:lvlText w:val="%6."/>
      <w:lvlJc w:val="right"/>
      <w:pPr>
        <w:ind w:left="3960" w:hanging="180"/>
      </w:pPr>
    </w:lvl>
    <w:lvl w:ilvl="6" w:tplc="00226A30">
      <w:start w:val="1"/>
      <w:numFmt w:val="decimal"/>
      <w:lvlText w:val="%7."/>
      <w:lvlJc w:val="left"/>
      <w:pPr>
        <w:ind w:left="4680" w:hanging="360"/>
      </w:pPr>
    </w:lvl>
    <w:lvl w:ilvl="7" w:tplc="1728A6E6">
      <w:start w:val="1"/>
      <w:numFmt w:val="lowerLetter"/>
      <w:lvlText w:val="%8."/>
      <w:lvlJc w:val="left"/>
      <w:pPr>
        <w:ind w:left="5400" w:hanging="360"/>
      </w:pPr>
    </w:lvl>
    <w:lvl w:ilvl="8" w:tplc="2FE82DDC">
      <w:start w:val="1"/>
      <w:numFmt w:val="lowerRoman"/>
      <w:lvlText w:val="%9."/>
      <w:lvlJc w:val="right"/>
      <w:pPr>
        <w:ind w:left="6120" w:hanging="180"/>
      </w:pPr>
    </w:lvl>
  </w:abstractNum>
  <w:abstractNum w:abstractNumId="29" w15:restartNumberingAfterBreak="0">
    <w:nsid w:val="2D44487A"/>
    <w:multiLevelType w:val="hybridMultilevel"/>
    <w:tmpl w:val="FFFFFFFF"/>
    <w:lvl w:ilvl="0" w:tplc="49DCFFCA">
      <w:start w:val="1"/>
      <w:numFmt w:val="bullet"/>
      <w:lvlText w:val=""/>
      <w:lvlJc w:val="left"/>
      <w:pPr>
        <w:ind w:left="720" w:hanging="360"/>
      </w:pPr>
      <w:rPr>
        <w:rFonts w:ascii="Symbol" w:hAnsi="Symbol" w:hint="default"/>
      </w:rPr>
    </w:lvl>
    <w:lvl w:ilvl="1" w:tplc="8D80C9BC">
      <w:start w:val="1"/>
      <w:numFmt w:val="bullet"/>
      <w:lvlText w:val="o"/>
      <w:lvlJc w:val="left"/>
      <w:pPr>
        <w:ind w:left="1440" w:hanging="360"/>
      </w:pPr>
      <w:rPr>
        <w:rFonts w:ascii="Courier New" w:hAnsi="Courier New" w:hint="default"/>
      </w:rPr>
    </w:lvl>
    <w:lvl w:ilvl="2" w:tplc="D8B08DE6">
      <w:start w:val="1"/>
      <w:numFmt w:val="bullet"/>
      <w:lvlText w:val=""/>
      <w:lvlJc w:val="left"/>
      <w:pPr>
        <w:ind w:left="2160" w:hanging="360"/>
      </w:pPr>
      <w:rPr>
        <w:rFonts w:ascii="Wingdings" w:hAnsi="Wingdings" w:hint="default"/>
      </w:rPr>
    </w:lvl>
    <w:lvl w:ilvl="3" w:tplc="5628BCB2">
      <w:start w:val="1"/>
      <w:numFmt w:val="bullet"/>
      <w:lvlText w:val=""/>
      <w:lvlJc w:val="left"/>
      <w:pPr>
        <w:ind w:left="2880" w:hanging="360"/>
      </w:pPr>
      <w:rPr>
        <w:rFonts w:ascii="Symbol" w:hAnsi="Symbol" w:hint="default"/>
      </w:rPr>
    </w:lvl>
    <w:lvl w:ilvl="4" w:tplc="A50664E2">
      <w:start w:val="1"/>
      <w:numFmt w:val="bullet"/>
      <w:lvlText w:val="o"/>
      <w:lvlJc w:val="left"/>
      <w:pPr>
        <w:ind w:left="3600" w:hanging="360"/>
      </w:pPr>
      <w:rPr>
        <w:rFonts w:ascii="Courier New" w:hAnsi="Courier New" w:hint="default"/>
      </w:rPr>
    </w:lvl>
    <w:lvl w:ilvl="5" w:tplc="B4FE2ADE">
      <w:start w:val="1"/>
      <w:numFmt w:val="bullet"/>
      <w:lvlText w:val=""/>
      <w:lvlJc w:val="left"/>
      <w:pPr>
        <w:ind w:left="4320" w:hanging="360"/>
      </w:pPr>
      <w:rPr>
        <w:rFonts w:ascii="Wingdings" w:hAnsi="Wingdings" w:hint="default"/>
      </w:rPr>
    </w:lvl>
    <w:lvl w:ilvl="6" w:tplc="DC88FC8C">
      <w:start w:val="1"/>
      <w:numFmt w:val="bullet"/>
      <w:lvlText w:val=""/>
      <w:lvlJc w:val="left"/>
      <w:pPr>
        <w:ind w:left="5040" w:hanging="360"/>
      </w:pPr>
      <w:rPr>
        <w:rFonts w:ascii="Symbol" w:hAnsi="Symbol" w:hint="default"/>
      </w:rPr>
    </w:lvl>
    <w:lvl w:ilvl="7" w:tplc="465C97D4">
      <w:start w:val="1"/>
      <w:numFmt w:val="bullet"/>
      <w:lvlText w:val="o"/>
      <w:lvlJc w:val="left"/>
      <w:pPr>
        <w:ind w:left="5760" w:hanging="360"/>
      </w:pPr>
      <w:rPr>
        <w:rFonts w:ascii="Courier New" w:hAnsi="Courier New" w:hint="default"/>
      </w:rPr>
    </w:lvl>
    <w:lvl w:ilvl="8" w:tplc="4F76EDC4">
      <w:start w:val="1"/>
      <w:numFmt w:val="bullet"/>
      <w:lvlText w:val=""/>
      <w:lvlJc w:val="left"/>
      <w:pPr>
        <w:ind w:left="6480" w:hanging="360"/>
      </w:pPr>
      <w:rPr>
        <w:rFonts w:ascii="Wingdings" w:hAnsi="Wingdings" w:hint="default"/>
      </w:rPr>
    </w:lvl>
  </w:abstractNum>
  <w:abstractNum w:abstractNumId="30" w15:restartNumberingAfterBreak="0">
    <w:nsid w:val="3245C599"/>
    <w:multiLevelType w:val="hybridMultilevel"/>
    <w:tmpl w:val="FFFFFFFF"/>
    <w:lvl w:ilvl="0" w:tplc="42B6C768">
      <w:start w:val="1"/>
      <w:numFmt w:val="decimal"/>
      <w:lvlText w:val="%1."/>
      <w:lvlJc w:val="left"/>
      <w:pPr>
        <w:ind w:left="360" w:hanging="360"/>
      </w:pPr>
    </w:lvl>
    <w:lvl w:ilvl="1" w:tplc="647C5E58">
      <w:start w:val="1"/>
      <w:numFmt w:val="lowerLetter"/>
      <w:lvlText w:val="%2."/>
      <w:lvlJc w:val="left"/>
      <w:pPr>
        <w:ind w:left="1080" w:hanging="360"/>
      </w:pPr>
    </w:lvl>
    <w:lvl w:ilvl="2" w:tplc="D924E74E">
      <w:start w:val="1"/>
      <w:numFmt w:val="lowerRoman"/>
      <w:lvlText w:val="%3."/>
      <w:lvlJc w:val="right"/>
      <w:pPr>
        <w:ind w:left="1800" w:hanging="180"/>
      </w:pPr>
    </w:lvl>
    <w:lvl w:ilvl="3" w:tplc="60749868">
      <w:start w:val="1"/>
      <w:numFmt w:val="decimal"/>
      <w:lvlText w:val="%4."/>
      <w:lvlJc w:val="left"/>
      <w:pPr>
        <w:ind w:left="2520" w:hanging="360"/>
      </w:pPr>
    </w:lvl>
    <w:lvl w:ilvl="4" w:tplc="69181388">
      <w:start w:val="1"/>
      <w:numFmt w:val="lowerLetter"/>
      <w:lvlText w:val="%5."/>
      <w:lvlJc w:val="left"/>
      <w:pPr>
        <w:ind w:left="3240" w:hanging="360"/>
      </w:pPr>
    </w:lvl>
    <w:lvl w:ilvl="5" w:tplc="92149454">
      <w:start w:val="1"/>
      <w:numFmt w:val="lowerRoman"/>
      <w:lvlText w:val="%6."/>
      <w:lvlJc w:val="right"/>
      <w:pPr>
        <w:ind w:left="3960" w:hanging="180"/>
      </w:pPr>
    </w:lvl>
    <w:lvl w:ilvl="6" w:tplc="007E3656">
      <w:start w:val="1"/>
      <w:numFmt w:val="decimal"/>
      <w:lvlText w:val="%7."/>
      <w:lvlJc w:val="left"/>
      <w:pPr>
        <w:ind w:left="4680" w:hanging="360"/>
      </w:pPr>
    </w:lvl>
    <w:lvl w:ilvl="7" w:tplc="F4AE797E">
      <w:start w:val="1"/>
      <w:numFmt w:val="lowerLetter"/>
      <w:lvlText w:val="%8."/>
      <w:lvlJc w:val="left"/>
      <w:pPr>
        <w:ind w:left="5400" w:hanging="360"/>
      </w:pPr>
    </w:lvl>
    <w:lvl w:ilvl="8" w:tplc="3B0241B8">
      <w:start w:val="1"/>
      <w:numFmt w:val="lowerRoman"/>
      <w:lvlText w:val="%9."/>
      <w:lvlJc w:val="right"/>
      <w:pPr>
        <w:ind w:left="6120" w:hanging="180"/>
      </w:pPr>
    </w:lvl>
  </w:abstractNum>
  <w:abstractNum w:abstractNumId="31" w15:restartNumberingAfterBreak="0">
    <w:nsid w:val="34D511F5"/>
    <w:multiLevelType w:val="hybridMultilevel"/>
    <w:tmpl w:val="50182548"/>
    <w:lvl w:ilvl="0" w:tplc="CE9CD22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2"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C99036A"/>
    <w:multiLevelType w:val="hybridMultilevel"/>
    <w:tmpl w:val="F4727AE4"/>
    <w:lvl w:ilvl="0" w:tplc="1A882842">
      <w:start w:val="1"/>
      <w:numFmt w:val="bullet"/>
      <w:pStyle w:val="Checklistbulletpoint0"/>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CEA2EF8"/>
    <w:multiLevelType w:val="hybridMultilevel"/>
    <w:tmpl w:val="2B748140"/>
    <w:lvl w:ilvl="0" w:tplc="EC1800E8">
      <w:numFmt w:val="bullet"/>
      <w:lvlText w:val="-"/>
      <w:lvlJc w:val="left"/>
      <w:pPr>
        <w:ind w:left="927" w:hanging="360"/>
      </w:pPr>
      <w:rPr>
        <w:rFonts w:ascii="Trebuchet MS" w:eastAsia="Calibr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3D676B0F"/>
    <w:multiLevelType w:val="multilevel"/>
    <w:tmpl w:val="3EE8AD30"/>
    <w:styleLink w:val="Style1"/>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B43EE9"/>
    <w:multiLevelType w:val="multilevel"/>
    <w:tmpl w:val="3EE8AD30"/>
    <w:numStyleLink w:val="Style1"/>
  </w:abstractNum>
  <w:abstractNum w:abstractNumId="37" w15:restartNumberingAfterBreak="0">
    <w:nsid w:val="406CA609"/>
    <w:multiLevelType w:val="hybridMultilevel"/>
    <w:tmpl w:val="B338DD8E"/>
    <w:lvl w:ilvl="0" w:tplc="3C9EE182">
      <w:start w:val="1"/>
      <w:numFmt w:val="bullet"/>
      <w:lvlText w:val=""/>
      <w:lvlJc w:val="left"/>
      <w:pPr>
        <w:ind w:left="720" w:hanging="360"/>
      </w:pPr>
      <w:rPr>
        <w:rFonts w:ascii="Symbol" w:hAnsi="Symbol" w:hint="default"/>
      </w:rPr>
    </w:lvl>
    <w:lvl w:ilvl="1" w:tplc="F1D2B2F8">
      <w:start w:val="1"/>
      <w:numFmt w:val="bullet"/>
      <w:lvlText w:val="o"/>
      <w:lvlJc w:val="left"/>
      <w:pPr>
        <w:ind w:left="1440" w:hanging="360"/>
      </w:pPr>
      <w:rPr>
        <w:rFonts w:ascii="Courier New" w:hAnsi="Courier New" w:hint="default"/>
      </w:rPr>
    </w:lvl>
    <w:lvl w:ilvl="2" w:tplc="6F8E0A20">
      <w:start w:val="1"/>
      <w:numFmt w:val="bullet"/>
      <w:lvlText w:val=""/>
      <w:lvlJc w:val="left"/>
      <w:pPr>
        <w:ind w:left="2160" w:hanging="360"/>
      </w:pPr>
      <w:rPr>
        <w:rFonts w:ascii="Wingdings" w:hAnsi="Wingdings" w:hint="default"/>
      </w:rPr>
    </w:lvl>
    <w:lvl w:ilvl="3" w:tplc="B77A5B4E">
      <w:start w:val="1"/>
      <w:numFmt w:val="bullet"/>
      <w:lvlText w:val=""/>
      <w:lvlJc w:val="left"/>
      <w:pPr>
        <w:ind w:left="2880" w:hanging="360"/>
      </w:pPr>
      <w:rPr>
        <w:rFonts w:ascii="Symbol" w:hAnsi="Symbol" w:hint="default"/>
      </w:rPr>
    </w:lvl>
    <w:lvl w:ilvl="4" w:tplc="363E47A4">
      <w:start w:val="1"/>
      <w:numFmt w:val="bullet"/>
      <w:lvlText w:val="o"/>
      <w:lvlJc w:val="left"/>
      <w:pPr>
        <w:ind w:left="3600" w:hanging="360"/>
      </w:pPr>
      <w:rPr>
        <w:rFonts w:ascii="Courier New" w:hAnsi="Courier New" w:hint="default"/>
      </w:rPr>
    </w:lvl>
    <w:lvl w:ilvl="5" w:tplc="E5EAE630">
      <w:start w:val="1"/>
      <w:numFmt w:val="bullet"/>
      <w:lvlText w:val=""/>
      <w:lvlJc w:val="left"/>
      <w:pPr>
        <w:ind w:left="4320" w:hanging="360"/>
      </w:pPr>
      <w:rPr>
        <w:rFonts w:ascii="Wingdings" w:hAnsi="Wingdings" w:hint="default"/>
      </w:rPr>
    </w:lvl>
    <w:lvl w:ilvl="6" w:tplc="67A2199A">
      <w:start w:val="1"/>
      <w:numFmt w:val="bullet"/>
      <w:lvlText w:val=""/>
      <w:lvlJc w:val="left"/>
      <w:pPr>
        <w:ind w:left="5040" w:hanging="360"/>
      </w:pPr>
      <w:rPr>
        <w:rFonts w:ascii="Symbol" w:hAnsi="Symbol" w:hint="default"/>
      </w:rPr>
    </w:lvl>
    <w:lvl w:ilvl="7" w:tplc="B0683546">
      <w:start w:val="1"/>
      <w:numFmt w:val="bullet"/>
      <w:lvlText w:val="o"/>
      <w:lvlJc w:val="left"/>
      <w:pPr>
        <w:ind w:left="5760" w:hanging="360"/>
      </w:pPr>
      <w:rPr>
        <w:rFonts w:ascii="Courier New" w:hAnsi="Courier New" w:hint="default"/>
      </w:rPr>
    </w:lvl>
    <w:lvl w:ilvl="8" w:tplc="1A44FF10">
      <w:start w:val="1"/>
      <w:numFmt w:val="bullet"/>
      <w:lvlText w:val=""/>
      <w:lvlJc w:val="left"/>
      <w:pPr>
        <w:ind w:left="6480" w:hanging="360"/>
      </w:pPr>
      <w:rPr>
        <w:rFonts w:ascii="Wingdings" w:hAnsi="Wingdings" w:hint="default"/>
      </w:rPr>
    </w:lvl>
  </w:abstractNum>
  <w:abstractNum w:abstractNumId="38" w15:restartNumberingAfterBreak="0">
    <w:nsid w:val="454A5C85"/>
    <w:multiLevelType w:val="hybridMultilevel"/>
    <w:tmpl w:val="FFFFFFFF"/>
    <w:lvl w:ilvl="0" w:tplc="969454E2">
      <w:start w:val="5"/>
      <w:numFmt w:val="decimal"/>
      <w:lvlText w:val="%1."/>
      <w:lvlJc w:val="left"/>
      <w:pPr>
        <w:ind w:left="360" w:hanging="360"/>
      </w:pPr>
    </w:lvl>
    <w:lvl w:ilvl="1" w:tplc="F1389B14">
      <w:start w:val="1"/>
      <w:numFmt w:val="lowerLetter"/>
      <w:lvlText w:val="%2."/>
      <w:lvlJc w:val="left"/>
      <w:pPr>
        <w:ind w:left="1080" w:hanging="360"/>
      </w:pPr>
    </w:lvl>
    <w:lvl w:ilvl="2" w:tplc="B5EC9190">
      <w:start w:val="1"/>
      <w:numFmt w:val="lowerRoman"/>
      <w:lvlText w:val="%3."/>
      <w:lvlJc w:val="right"/>
      <w:pPr>
        <w:ind w:left="1800" w:hanging="180"/>
      </w:pPr>
    </w:lvl>
    <w:lvl w:ilvl="3" w:tplc="EB20E4EC">
      <w:start w:val="1"/>
      <w:numFmt w:val="decimal"/>
      <w:lvlText w:val="%4."/>
      <w:lvlJc w:val="left"/>
      <w:pPr>
        <w:ind w:left="2520" w:hanging="360"/>
      </w:pPr>
    </w:lvl>
    <w:lvl w:ilvl="4" w:tplc="AE98862A">
      <w:start w:val="1"/>
      <w:numFmt w:val="lowerLetter"/>
      <w:lvlText w:val="%5."/>
      <w:lvlJc w:val="left"/>
      <w:pPr>
        <w:ind w:left="3240" w:hanging="360"/>
      </w:pPr>
    </w:lvl>
    <w:lvl w:ilvl="5" w:tplc="752A2F7C">
      <w:start w:val="1"/>
      <w:numFmt w:val="lowerRoman"/>
      <w:lvlText w:val="%6."/>
      <w:lvlJc w:val="right"/>
      <w:pPr>
        <w:ind w:left="3960" w:hanging="180"/>
      </w:pPr>
    </w:lvl>
    <w:lvl w:ilvl="6" w:tplc="01068AE0">
      <w:start w:val="1"/>
      <w:numFmt w:val="decimal"/>
      <w:lvlText w:val="%7."/>
      <w:lvlJc w:val="left"/>
      <w:pPr>
        <w:ind w:left="4680" w:hanging="360"/>
      </w:pPr>
    </w:lvl>
    <w:lvl w:ilvl="7" w:tplc="22EE7DFC">
      <w:start w:val="1"/>
      <w:numFmt w:val="lowerLetter"/>
      <w:lvlText w:val="%8."/>
      <w:lvlJc w:val="left"/>
      <w:pPr>
        <w:ind w:left="5400" w:hanging="360"/>
      </w:pPr>
    </w:lvl>
    <w:lvl w:ilvl="8" w:tplc="C61815E6">
      <w:start w:val="1"/>
      <w:numFmt w:val="lowerRoman"/>
      <w:lvlText w:val="%9."/>
      <w:lvlJc w:val="right"/>
      <w:pPr>
        <w:ind w:left="6120" w:hanging="180"/>
      </w:pPr>
    </w:lvl>
  </w:abstractNum>
  <w:abstractNum w:abstractNumId="39" w15:restartNumberingAfterBreak="0">
    <w:nsid w:val="46381975"/>
    <w:multiLevelType w:val="hybridMultilevel"/>
    <w:tmpl w:val="0A966B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49AF0F80"/>
    <w:multiLevelType w:val="multilevel"/>
    <w:tmpl w:val="960E3348"/>
    <w:lvl w:ilvl="0">
      <w:start w:val="1"/>
      <w:numFmt w:val="decimal"/>
      <w:pStyle w:val="Nadpis1"/>
      <w:lvlText w:val="%1"/>
      <w:lvlJc w:val="left"/>
      <w:pPr>
        <w:ind w:left="927" w:hanging="360"/>
      </w:pPr>
      <w:rPr>
        <w:rFonts w:hint="default"/>
      </w:rPr>
    </w:lvl>
    <w:lvl w:ilvl="1">
      <w:start w:val="1"/>
      <w:numFmt w:val="decimal"/>
      <w:pStyle w:val="Nadpis2"/>
      <w:isLgl/>
      <w:lvlText w:val="%1.%2"/>
      <w:lvlJc w:val="left"/>
      <w:pPr>
        <w:ind w:left="1287" w:hanging="360"/>
      </w:pPr>
      <w:rPr>
        <w:rFonts w:hint="default"/>
      </w:rPr>
    </w:lvl>
    <w:lvl w:ilvl="2">
      <w:start w:val="1"/>
      <w:numFmt w:val="decimal"/>
      <w:pStyle w:val="Nadpis3"/>
      <w:isLgl/>
      <w:lvlText w:val="%1.%2.%3"/>
      <w:lvlJc w:val="left"/>
      <w:pPr>
        <w:ind w:left="200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1" w15:restartNumberingAfterBreak="0">
    <w:nsid w:val="4B72E7FB"/>
    <w:multiLevelType w:val="hybridMultilevel"/>
    <w:tmpl w:val="FFFFFFFF"/>
    <w:lvl w:ilvl="0" w:tplc="4B383972">
      <w:start w:val="3"/>
      <w:numFmt w:val="decimal"/>
      <w:lvlText w:val="%1."/>
      <w:lvlJc w:val="left"/>
      <w:pPr>
        <w:ind w:left="360" w:hanging="360"/>
      </w:pPr>
    </w:lvl>
    <w:lvl w:ilvl="1" w:tplc="21226FCA">
      <w:start w:val="1"/>
      <w:numFmt w:val="lowerLetter"/>
      <w:lvlText w:val="%2."/>
      <w:lvlJc w:val="left"/>
      <w:pPr>
        <w:ind w:left="1080" w:hanging="360"/>
      </w:pPr>
    </w:lvl>
    <w:lvl w:ilvl="2" w:tplc="F5FC6D56">
      <w:start w:val="1"/>
      <w:numFmt w:val="lowerRoman"/>
      <w:lvlText w:val="%3."/>
      <w:lvlJc w:val="right"/>
      <w:pPr>
        <w:ind w:left="1800" w:hanging="180"/>
      </w:pPr>
    </w:lvl>
    <w:lvl w:ilvl="3" w:tplc="F76C9906">
      <w:start w:val="1"/>
      <w:numFmt w:val="decimal"/>
      <w:lvlText w:val="%4."/>
      <w:lvlJc w:val="left"/>
      <w:pPr>
        <w:ind w:left="2520" w:hanging="360"/>
      </w:pPr>
    </w:lvl>
    <w:lvl w:ilvl="4" w:tplc="E2F08FD6">
      <w:start w:val="1"/>
      <w:numFmt w:val="lowerLetter"/>
      <w:lvlText w:val="%5."/>
      <w:lvlJc w:val="left"/>
      <w:pPr>
        <w:ind w:left="3240" w:hanging="360"/>
      </w:pPr>
    </w:lvl>
    <w:lvl w:ilvl="5" w:tplc="8BBE93DA">
      <w:start w:val="1"/>
      <w:numFmt w:val="lowerRoman"/>
      <w:lvlText w:val="%6."/>
      <w:lvlJc w:val="right"/>
      <w:pPr>
        <w:ind w:left="3960" w:hanging="180"/>
      </w:pPr>
    </w:lvl>
    <w:lvl w:ilvl="6" w:tplc="799E20DE">
      <w:start w:val="1"/>
      <w:numFmt w:val="decimal"/>
      <w:lvlText w:val="%7."/>
      <w:lvlJc w:val="left"/>
      <w:pPr>
        <w:ind w:left="4680" w:hanging="360"/>
      </w:pPr>
    </w:lvl>
    <w:lvl w:ilvl="7" w:tplc="43220058">
      <w:start w:val="1"/>
      <w:numFmt w:val="lowerLetter"/>
      <w:lvlText w:val="%8."/>
      <w:lvlJc w:val="left"/>
      <w:pPr>
        <w:ind w:left="5400" w:hanging="360"/>
      </w:pPr>
    </w:lvl>
    <w:lvl w:ilvl="8" w:tplc="84A2AFEA">
      <w:start w:val="1"/>
      <w:numFmt w:val="lowerRoman"/>
      <w:lvlText w:val="%9."/>
      <w:lvlJc w:val="right"/>
      <w:pPr>
        <w:ind w:left="6120" w:hanging="180"/>
      </w:pPr>
    </w:lvl>
  </w:abstractNum>
  <w:abstractNum w:abstractNumId="42" w15:restartNumberingAfterBreak="0">
    <w:nsid w:val="4CBD3D0D"/>
    <w:multiLevelType w:val="hybridMultilevel"/>
    <w:tmpl w:val="F5045438"/>
    <w:lvl w:ilvl="0" w:tplc="0220D48C">
      <w:start w:val="2"/>
      <w:numFmt w:val="bullet"/>
      <w:lvlText w:val="-"/>
      <w:lvlJc w:val="left"/>
      <w:pPr>
        <w:ind w:left="720" w:hanging="360"/>
      </w:pPr>
      <w:rPr>
        <w:rFonts w:ascii="Trebuchet MS" w:hAnsi="Trebuchet MS" w:hint="default"/>
      </w:rPr>
    </w:lvl>
    <w:lvl w:ilvl="1" w:tplc="8E0611F6">
      <w:start w:val="1"/>
      <w:numFmt w:val="bullet"/>
      <w:lvlText w:val="o"/>
      <w:lvlJc w:val="left"/>
      <w:pPr>
        <w:ind w:left="1440" w:hanging="360"/>
      </w:pPr>
      <w:rPr>
        <w:rFonts w:ascii="Courier New" w:hAnsi="Courier New" w:hint="default"/>
      </w:rPr>
    </w:lvl>
    <w:lvl w:ilvl="2" w:tplc="5FD24F88">
      <w:start w:val="1"/>
      <w:numFmt w:val="bullet"/>
      <w:lvlText w:val=""/>
      <w:lvlJc w:val="left"/>
      <w:pPr>
        <w:ind w:left="2160" w:hanging="360"/>
      </w:pPr>
      <w:rPr>
        <w:rFonts w:ascii="Wingdings" w:hAnsi="Wingdings" w:hint="default"/>
      </w:rPr>
    </w:lvl>
    <w:lvl w:ilvl="3" w:tplc="8ED4C5BC" w:tentative="1">
      <w:start w:val="1"/>
      <w:numFmt w:val="bullet"/>
      <w:lvlText w:val=""/>
      <w:lvlJc w:val="left"/>
      <w:pPr>
        <w:ind w:left="2880" w:hanging="360"/>
      </w:pPr>
      <w:rPr>
        <w:rFonts w:ascii="Symbol" w:hAnsi="Symbol" w:hint="default"/>
      </w:rPr>
    </w:lvl>
    <w:lvl w:ilvl="4" w:tplc="77BC01B2" w:tentative="1">
      <w:start w:val="1"/>
      <w:numFmt w:val="bullet"/>
      <w:lvlText w:val="o"/>
      <w:lvlJc w:val="left"/>
      <w:pPr>
        <w:ind w:left="3600" w:hanging="360"/>
      </w:pPr>
      <w:rPr>
        <w:rFonts w:ascii="Courier New" w:hAnsi="Courier New" w:hint="default"/>
      </w:rPr>
    </w:lvl>
    <w:lvl w:ilvl="5" w:tplc="6D8E76F4" w:tentative="1">
      <w:start w:val="1"/>
      <w:numFmt w:val="bullet"/>
      <w:lvlText w:val=""/>
      <w:lvlJc w:val="left"/>
      <w:pPr>
        <w:ind w:left="4320" w:hanging="360"/>
      </w:pPr>
      <w:rPr>
        <w:rFonts w:ascii="Wingdings" w:hAnsi="Wingdings" w:hint="default"/>
      </w:rPr>
    </w:lvl>
    <w:lvl w:ilvl="6" w:tplc="F280E3BC" w:tentative="1">
      <w:start w:val="1"/>
      <w:numFmt w:val="bullet"/>
      <w:lvlText w:val=""/>
      <w:lvlJc w:val="left"/>
      <w:pPr>
        <w:ind w:left="5040" w:hanging="360"/>
      </w:pPr>
      <w:rPr>
        <w:rFonts w:ascii="Symbol" w:hAnsi="Symbol" w:hint="default"/>
      </w:rPr>
    </w:lvl>
    <w:lvl w:ilvl="7" w:tplc="5A04D3A0" w:tentative="1">
      <w:start w:val="1"/>
      <w:numFmt w:val="bullet"/>
      <w:lvlText w:val="o"/>
      <w:lvlJc w:val="left"/>
      <w:pPr>
        <w:ind w:left="5760" w:hanging="360"/>
      </w:pPr>
      <w:rPr>
        <w:rFonts w:ascii="Courier New" w:hAnsi="Courier New" w:hint="default"/>
      </w:rPr>
    </w:lvl>
    <w:lvl w:ilvl="8" w:tplc="5A1AFAA4" w:tentative="1">
      <w:start w:val="1"/>
      <w:numFmt w:val="bullet"/>
      <w:lvlText w:val=""/>
      <w:lvlJc w:val="left"/>
      <w:pPr>
        <w:ind w:left="6480" w:hanging="360"/>
      </w:pPr>
      <w:rPr>
        <w:rFonts w:ascii="Wingdings" w:hAnsi="Wingdings" w:hint="default"/>
      </w:rPr>
    </w:lvl>
  </w:abstractNum>
  <w:abstractNum w:abstractNumId="43" w15:restartNumberingAfterBreak="0">
    <w:nsid w:val="4DBA1FA9"/>
    <w:multiLevelType w:val="hybridMultilevel"/>
    <w:tmpl w:val="C23C08F0"/>
    <w:lvl w:ilvl="0" w:tplc="47FCE69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4" w15:restartNumberingAfterBreak="0">
    <w:nsid w:val="503A9A17"/>
    <w:multiLevelType w:val="hybridMultilevel"/>
    <w:tmpl w:val="FFFFFFFF"/>
    <w:lvl w:ilvl="0" w:tplc="52C23AC0">
      <w:start w:val="1"/>
      <w:numFmt w:val="bullet"/>
      <w:lvlText w:val=""/>
      <w:lvlJc w:val="left"/>
      <w:pPr>
        <w:ind w:left="720" w:hanging="360"/>
      </w:pPr>
      <w:rPr>
        <w:rFonts w:ascii="Symbol" w:hAnsi="Symbol" w:hint="default"/>
      </w:rPr>
    </w:lvl>
    <w:lvl w:ilvl="1" w:tplc="5D6C8E9A">
      <w:start w:val="1"/>
      <w:numFmt w:val="bullet"/>
      <w:lvlText w:val="o"/>
      <w:lvlJc w:val="left"/>
      <w:pPr>
        <w:ind w:left="1440" w:hanging="360"/>
      </w:pPr>
      <w:rPr>
        <w:rFonts w:ascii="Courier New" w:hAnsi="Courier New" w:hint="default"/>
      </w:rPr>
    </w:lvl>
    <w:lvl w:ilvl="2" w:tplc="448ADC58">
      <w:start w:val="1"/>
      <w:numFmt w:val="bullet"/>
      <w:lvlText w:val=""/>
      <w:lvlJc w:val="left"/>
      <w:pPr>
        <w:ind w:left="2160" w:hanging="360"/>
      </w:pPr>
      <w:rPr>
        <w:rFonts w:ascii="Wingdings" w:hAnsi="Wingdings" w:hint="default"/>
      </w:rPr>
    </w:lvl>
    <w:lvl w:ilvl="3" w:tplc="C3726296">
      <w:start w:val="1"/>
      <w:numFmt w:val="bullet"/>
      <w:lvlText w:val=""/>
      <w:lvlJc w:val="left"/>
      <w:pPr>
        <w:ind w:left="2880" w:hanging="360"/>
      </w:pPr>
      <w:rPr>
        <w:rFonts w:ascii="Symbol" w:hAnsi="Symbol" w:hint="default"/>
      </w:rPr>
    </w:lvl>
    <w:lvl w:ilvl="4" w:tplc="A30C983C">
      <w:start w:val="1"/>
      <w:numFmt w:val="bullet"/>
      <w:lvlText w:val="o"/>
      <w:lvlJc w:val="left"/>
      <w:pPr>
        <w:ind w:left="3600" w:hanging="360"/>
      </w:pPr>
      <w:rPr>
        <w:rFonts w:ascii="Courier New" w:hAnsi="Courier New" w:hint="default"/>
      </w:rPr>
    </w:lvl>
    <w:lvl w:ilvl="5" w:tplc="AFEED600">
      <w:start w:val="1"/>
      <w:numFmt w:val="bullet"/>
      <w:lvlText w:val=""/>
      <w:lvlJc w:val="left"/>
      <w:pPr>
        <w:ind w:left="4320" w:hanging="360"/>
      </w:pPr>
      <w:rPr>
        <w:rFonts w:ascii="Wingdings" w:hAnsi="Wingdings" w:hint="default"/>
      </w:rPr>
    </w:lvl>
    <w:lvl w:ilvl="6" w:tplc="584E1D2C">
      <w:start w:val="1"/>
      <w:numFmt w:val="bullet"/>
      <w:lvlText w:val=""/>
      <w:lvlJc w:val="left"/>
      <w:pPr>
        <w:ind w:left="5040" w:hanging="360"/>
      </w:pPr>
      <w:rPr>
        <w:rFonts w:ascii="Symbol" w:hAnsi="Symbol" w:hint="default"/>
      </w:rPr>
    </w:lvl>
    <w:lvl w:ilvl="7" w:tplc="674A0528">
      <w:start w:val="1"/>
      <w:numFmt w:val="bullet"/>
      <w:lvlText w:val="o"/>
      <w:lvlJc w:val="left"/>
      <w:pPr>
        <w:ind w:left="5760" w:hanging="360"/>
      </w:pPr>
      <w:rPr>
        <w:rFonts w:ascii="Courier New" w:hAnsi="Courier New" w:hint="default"/>
      </w:rPr>
    </w:lvl>
    <w:lvl w:ilvl="8" w:tplc="1BB0B098">
      <w:start w:val="1"/>
      <w:numFmt w:val="bullet"/>
      <w:lvlText w:val=""/>
      <w:lvlJc w:val="left"/>
      <w:pPr>
        <w:ind w:left="6480" w:hanging="360"/>
      </w:pPr>
      <w:rPr>
        <w:rFonts w:ascii="Wingdings" w:hAnsi="Wingdings" w:hint="default"/>
      </w:rPr>
    </w:lvl>
  </w:abstractNum>
  <w:abstractNum w:abstractNumId="45" w15:restartNumberingAfterBreak="0">
    <w:nsid w:val="505F0FFE"/>
    <w:multiLevelType w:val="hybridMultilevel"/>
    <w:tmpl w:val="F50C7324"/>
    <w:lvl w:ilvl="0" w:tplc="709698A4">
      <w:start w:val="1"/>
      <w:numFmt w:val="bullet"/>
      <w:pStyle w:val="Odstavecseseznamem"/>
      <w:lvlText w:val=""/>
      <w:lvlJc w:val="left"/>
      <w:pPr>
        <w:ind w:left="1647" w:hanging="360"/>
      </w:pPr>
      <w:rPr>
        <w:rFonts w:ascii="Symbol" w:hAnsi="Symbol" w:hint="default"/>
        <w:color w:val="005962"/>
      </w:rPr>
    </w:lvl>
    <w:lvl w:ilvl="1" w:tplc="058E5DA4">
      <w:start w:val="1"/>
      <w:numFmt w:val="bullet"/>
      <w:pStyle w:val="2ndlevelbulletpoint"/>
      <w:lvlText w:val="o"/>
      <w:lvlJc w:val="left"/>
      <w:pPr>
        <w:ind w:left="2367" w:hanging="360"/>
      </w:pPr>
      <w:rPr>
        <w:rFonts w:ascii="Courier New" w:hAnsi="Courier New" w:cs="Courier New" w:hint="default"/>
      </w:rPr>
    </w:lvl>
    <w:lvl w:ilvl="2" w:tplc="5728FDCC">
      <w:start w:val="1"/>
      <w:numFmt w:val="bullet"/>
      <w:pStyle w:val="3rdlevelbulletpoint"/>
      <w:lvlText w:val=""/>
      <w:lvlJc w:val="left"/>
      <w:pPr>
        <w:ind w:left="3087" w:hanging="360"/>
      </w:pPr>
      <w:rPr>
        <w:rFonts w:ascii="Wingdings" w:hAnsi="Wingdings" w:hint="default"/>
      </w:rPr>
    </w:lvl>
    <w:lvl w:ilvl="3" w:tplc="8A64B88C">
      <w:numFmt w:val="bullet"/>
      <w:lvlText w:val="-"/>
      <w:lvlJc w:val="left"/>
      <w:pPr>
        <w:ind w:left="4155" w:hanging="708"/>
      </w:pPr>
      <w:rPr>
        <w:rFonts w:ascii="Trebuchet MS" w:eastAsiaTheme="minorHAnsi" w:hAnsi="Trebuchet MS" w:cstheme="minorBidi" w:hint="default"/>
      </w:rPr>
    </w:lvl>
    <w:lvl w:ilvl="4" w:tplc="20000003" w:tentative="1">
      <w:start w:val="1"/>
      <w:numFmt w:val="bullet"/>
      <w:lvlText w:val="o"/>
      <w:lvlJc w:val="left"/>
      <w:pPr>
        <w:ind w:left="4527" w:hanging="360"/>
      </w:pPr>
      <w:rPr>
        <w:rFonts w:ascii="Courier New" w:hAnsi="Courier New" w:cs="Courier New" w:hint="default"/>
      </w:rPr>
    </w:lvl>
    <w:lvl w:ilvl="5" w:tplc="20000005" w:tentative="1">
      <w:start w:val="1"/>
      <w:numFmt w:val="bullet"/>
      <w:lvlText w:val=""/>
      <w:lvlJc w:val="left"/>
      <w:pPr>
        <w:ind w:left="5247" w:hanging="360"/>
      </w:pPr>
      <w:rPr>
        <w:rFonts w:ascii="Wingdings" w:hAnsi="Wingdings" w:hint="default"/>
      </w:rPr>
    </w:lvl>
    <w:lvl w:ilvl="6" w:tplc="20000001" w:tentative="1">
      <w:start w:val="1"/>
      <w:numFmt w:val="bullet"/>
      <w:lvlText w:val=""/>
      <w:lvlJc w:val="left"/>
      <w:pPr>
        <w:ind w:left="5967" w:hanging="360"/>
      </w:pPr>
      <w:rPr>
        <w:rFonts w:ascii="Symbol" w:hAnsi="Symbol" w:hint="default"/>
      </w:rPr>
    </w:lvl>
    <w:lvl w:ilvl="7" w:tplc="20000003" w:tentative="1">
      <w:start w:val="1"/>
      <w:numFmt w:val="bullet"/>
      <w:lvlText w:val="o"/>
      <w:lvlJc w:val="left"/>
      <w:pPr>
        <w:ind w:left="6687" w:hanging="360"/>
      </w:pPr>
      <w:rPr>
        <w:rFonts w:ascii="Courier New" w:hAnsi="Courier New" w:cs="Courier New" w:hint="default"/>
      </w:rPr>
    </w:lvl>
    <w:lvl w:ilvl="8" w:tplc="20000005" w:tentative="1">
      <w:start w:val="1"/>
      <w:numFmt w:val="bullet"/>
      <w:lvlText w:val=""/>
      <w:lvlJc w:val="left"/>
      <w:pPr>
        <w:ind w:left="7407" w:hanging="360"/>
      </w:pPr>
      <w:rPr>
        <w:rFonts w:ascii="Wingdings" w:hAnsi="Wingdings" w:hint="default"/>
      </w:rPr>
    </w:lvl>
  </w:abstractNum>
  <w:abstractNum w:abstractNumId="46" w15:restartNumberingAfterBreak="0">
    <w:nsid w:val="51AE4A95"/>
    <w:multiLevelType w:val="hybridMultilevel"/>
    <w:tmpl w:val="BC2C8182"/>
    <w:lvl w:ilvl="0" w:tplc="FD28973E">
      <w:numFmt w:val="bullet"/>
      <w:lvlText w:val="-"/>
      <w:lvlJc w:val="left"/>
      <w:pPr>
        <w:ind w:left="360" w:hanging="360"/>
      </w:pPr>
      <w:rPr>
        <w:rFonts w:ascii="Trebuchet MS" w:eastAsiaTheme="minorHAnsi" w:hAnsi="Trebuchet M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58557EB7"/>
    <w:multiLevelType w:val="hybridMultilevel"/>
    <w:tmpl w:val="20A485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5D26346D"/>
    <w:multiLevelType w:val="multilevel"/>
    <w:tmpl w:val="F934F8FE"/>
    <w:styleLink w:val="Style2"/>
    <w:lvl w:ilvl="0">
      <w:start w:val="1"/>
      <w:numFmt w:val="decimal"/>
      <w:lvlText w:val="%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9" w15:restartNumberingAfterBreak="0">
    <w:nsid w:val="604C0993"/>
    <w:multiLevelType w:val="hybridMultilevel"/>
    <w:tmpl w:val="FFFFFFFF"/>
    <w:lvl w:ilvl="0" w:tplc="2084E8C6">
      <w:start w:val="1"/>
      <w:numFmt w:val="bullet"/>
      <w:lvlText w:val=""/>
      <w:lvlJc w:val="left"/>
      <w:pPr>
        <w:ind w:left="1069" w:hanging="360"/>
      </w:pPr>
      <w:rPr>
        <w:rFonts w:ascii="Symbol" w:hAnsi="Symbol" w:hint="default"/>
      </w:rPr>
    </w:lvl>
    <w:lvl w:ilvl="1" w:tplc="B7B4F7B6">
      <w:start w:val="1"/>
      <w:numFmt w:val="bullet"/>
      <w:lvlText w:val="o"/>
      <w:lvlJc w:val="left"/>
      <w:pPr>
        <w:ind w:left="1789" w:hanging="360"/>
      </w:pPr>
      <w:rPr>
        <w:rFonts w:ascii="Courier New" w:hAnsi="Courier New" w:hint="default"/>
      </w:rPr>
    </w:lvl>
    <w:lvl w:ilvl="2" w:tplc="9B1E5A86">
      <w:start w:val="1"/>
      <w:numFmt w:val="bullet"/>
      <w:lvlText w:val=""/>
      <w:lvlJc w:val="left"/>
      <w:pPr>
        <w:ind w:left="2509" w:hanging="360"/>
      </w:pPr>
      <w:rPr>
        <w:rFonts w:ascii="Wingdings" w:hAnsi="Wingdings" w:hint="default"/>
      </w:rPr>
    </w:lvl>
    <w:lvl w:ilvl="3" w:tplc="225EC292">
      <w:start w:val="1"/>
      <w:numFmt w:val="bullet"/>
      <w:lvlText w:val=""/>
      <w:lvlJc w:val="left"/>
      <w:pPr>
        <w:ind w:left="3229" w:hanging="360"/>
      </w:pPr>
      <w:rPr>
        <w:rFonts w:ascii="Symbol" w:hAnsi="Symbol" w:hint="default"/>
      </w:rPr>
    </w:lvl>
    <w:lvl w:ilvl="4" w:tplc="D15E9426">
      <w:start w:val="1"/>
      <w:numFmt w:val="bullet"/>
      <w:lvlText w:val="o"/>
      <w:lvlJc w:val="left"/>
      <w:pPr>
        <w:ind w:left="3949" w:hanging="360"/>
      </w:pPr>
      <w:rPr>
        <w:rFonts w:ascii="Courier New" w:hAnsi="Courier New" w:hint="default"/>
      </w:rPr>
    </w:lvl>
    <w:lvl w:ilvl="5" w:tplc="21B4536A">
      <w:start w:val="1"/>
      <w:numFmt w:val="bullet"/>
      <w:lvlText w:val=""/>
      <w:lvlJc w:val="left"/>
      <w:pPr>
        <w:ind w:left="4669" w:hanging="360"/>
      </w:pPr>
      <w:rPr>
        <w:rFonts w:ascii="Wingdings" w:hAnsi="Wingdings" w:hint="default"/>
      </w:rPr>
    </w:lvl>
    <w:lvl w:ilvl="6" w:tplc="A3B6E918">
      <w:start w:val="1"/>
      <w:numFmt w:val="bullet"/>
      <w:lvlText w:val=""/>
      <w:lvlJc w:val="left"/>
      <w:pPr>
        <w:ind w:left="5389" w:hanging="360"/>
      </w:pPr>
      <w:rPr>
        <w:rFonts w:ascii="Symbol" w:hAnsi="Symbol" w:hint="default"/>
      </w:rPr>
    </w:lvl>
    <w:lvl w:ilvl="7" w:tplc="C80ABDFA">
      <w:start w:val="1"/>
      <w:numFmt w:val="bullet"/>
      <w:lvlText w:val="o"/>
      <w:lvlJc w:val="left"/>
      <w:pPr>
        <w:ind w:left="6109" w:hanging="360"/>
      </w:pPr>
      <w:rPr>
        <w:rFonts w:ascii="Courier New" w:hAnsi="Courier New" w:hint="default"/>
      </w:rPr>
    </w:lvl>
    <w:lvl w:ilvl="8" w:tplc="96A83712">
      <w:start w:val="1"/>
      <w:numFmt w:val="bullet"/>
      <w:lvlText w:val=""/>
      <w:lvlJc w:val="left"/>
      <w:pPr>
        <w:ind w:left="6829" w:hanging="360"/>
      </w:pPr>
      <w:rPr>
        <w:rFonts w:ascii="Wingdings" w:hAnsi="Wingdings" w:hint="default"/>
      </w:rPr>
    </w:lvl>
  </w:abstractNum>
  <w:abstractNum w:abstractNumId="50" w15:restartNumberingAfterBreak="0">
    <w:nsid w:val="61441419"/>
    <w:multiLevelType w:val="hybridMultilevel"/>
    <w:tmpl w:val="FFFFFFFF"/>
    <w:lvl w:ilvl="0" w:tplc="8AD2304A">
      <w:start w:val="1"/>
      <w:numFmt w:val="lowerLetter"/>
      <w:lvlText w:val="%1."/>
      <w:lvlJc w:val="left"/>
      <w:pPr>
        <w:ind w:left="720" w:hanging="360"/>
      </w:pPr>
    </w:lvl>
    <w:lvl w:ilvl="1" w:tplc="E4E48B0C">
      <w:start w:val="1"/>
      <w:numFmt w:val="lowerLetter"/>
      <w:lvlText w:val="%2."/>
      <w:lvlJc w:val="left"/>
      <w:pPr>
        <w:ind w:left="1440" w:hanging="360"/>
      </w:pPr>
    </w:lvl>
    <w:lvl w:ilvl="2" w:tplc="C7C43764">
      <w:start w:val="1"/>
      <w:numFmt w:val="lowerRoman"/>
      <w:lvlText w:val="%3."/>
      <w:lvlJc w:val="right"/>
      <w:pPr>
        <w:ind w:left="2160" w:hanging="180"/>
      </w:pPr>
    </w:lvl>
    <w:lvl w:ilvl="3" w:tplc="60FABF6E">
      <w:start w:val="1"/>
      <w:numFmt w:val="decimal"/>
      <w:lvlText w:val="%4."/>
      <w:lvlJc w:val="left"/>
      <w:pPr>
        <w:ind w:left="2880" w:hanging="360"/>
      </w:pPr>
    </w:lvl>
    <w:lvl w:ilvl="4" w:tplc="7D5A81FC">
      <w:start w:val="1"/>
      <w:numFmt w:val="lowerLetter"/>
      <w:lvlText w:val="%5."/>
      <w:lvlJc w:val="left"/>
      <w:pPr>
        <w:ind w:left="3600" w:hanging="360"/>
      </w:pPr>
    </w:lvl>
    <w:lvl w:ilvl="5" w:tplc="1062E91E">
      <w:start w:val="1"/>
      <w:numFmt w:val="lowerRoman"/>
      <w:lvlText w:val="%6."/>
      <w:lvlJc w:val="right"/>
      <w:pPr>
        <w:ind w:left="4320" w:hanging="180"/>
      </w:pPr>
    </w:lvl>
    <w:lvl w:ilvl="6" w:tplc="E7FA1F9E">
      <w:start w:val="1"/>
      <w:numFmt w:val="decimal"/>
      <w:lvlText w:val="%7."/>
      <w:lvlJc w:val="left"/>
      <w:pPr>
        <w:ind w:left="5040" w:hanging="360"/>
      </w:pPr>
    </w:lvl>
    <w:lvl w:ilvl="7" w:tplc="3D5691E0">
      <w:start w:val="1"/>
      <w:numFmt w:val="lowerLetter"/>
      <w:lvlText w:val="%8."/>
      <w:lvlJc w:val="left"/>
      <w:pPr>
        <w:ind w:left="5760" w:hanging="360"/>
      </w:pPr>
    </w:lvl>
    <w:lvl w:ilvl="8" w:tplc="C060B10C">
      <w:start w:val="1"/>
      <w:numFmt w:val="lowerRoman"/>
      <w:lvlText w:val="%9."/>
      <w:lvlJc w:val="right"/>
      <w:pPr>
        <w:ind w:left="6480" w:hanging="180"/>
      </w:pPr>
    </w:lvl>
  </w:abstractNum>
  <w:abstractNum w:abstractNumId="51" w15:restartNumberingAfterBreak="0">
    <w:nsid w:val="65733465"/>
    <w:multiLevelType w:val="hybridMultilevel"/>
    <w:tmpl w:val="FFFFFFFF"/>
    <w:lvl w:ilvl="0" w:tplc="F4E813EE">
      <w:start w:val="100"/>
      <w:numFmt w:val="lowerRoman"/>
      <w:lvlText w:val="%1."/>
      <w:lvlJc w:val="right"/>
      <w:pPr>
        <w:ind w:left="720" w:hanging="360"/>
      </w:pPr>
    </w:lvl>
    <w:lvl w:ilvl="1" w:tplc="08086146">
      <w:start w:val="1"/>
      <w:numFmt w:val="lowerLetter"/>
      <w:lvlText w:val="%2."/>
      <w:lvlJc w:val="left"/>
      <w:pPr>
        <w:ind w:left="1440" w:hanging="360"/>
      </w:pPr>
    </w:lvl>
    <w:lvl w:ilvl="2" w:tplc="307A2A0A">
      <w:start w:val="1"/>
      <w:numFmt w:val="lowerRoman"/>
      <w:lvlText w:val="%3."/>
      <w:lvlJc w:val="right"/>
      <w:pPr>
        <w:ind w:left="2160" w:hanging="180"/>
      </w:pPr>
    </w:lvl>
    <w:lvl w:ilvl="3" w:tplc="0AEA34C2">
      <w:start w:val="1"/>
      <w:numFmt w:val="decimal"/>
      <w:lvlText w:val="%4."/>
      <w:lvlJc w:val="left"/>
      <w:pPr>
        <w:ind w:left="2880" w:hanging="360"/>
      </w:pPr>
    </w:lvl>
    <w:lvl w:ilvl="4" w:tplc="5A0A869C">
      <w:start w:val="1"/>
      <w:numFmt w:val="lowerLetter"/>
      <w:lvlText w:val="%5."/>
      <w:lvlJc w:val="left"/>
      <w:pPr>
        <w:ind w:left="3600" w:hanging="360"/>
      </w:pPr>
    </w:lvl>
    <w:lvl w:ilvl="5" w:tplc="994691AC">
      <w:start w:val="1"/>
      <w:numFmt w:val="lowerRoman"/>
      <w:lvlText w:val="%6."/>
      <w:lvlJc w:val="right"/>
      <w:pPr>
        <w:ind w:left="4320" w:hanging="180"/>
      </w:pPr>
    </w:lvl>
    <w:lvl w:ilvl="6" w:tplc="FE22E65C">
      <w:start w:val="1"/>
      <w:numFmt w:val="decimal"/>
      <w:lvlText w:val="%7."/>
      <w:lvlJc w:val="left"/>
      <w:pPr>
        <w:ind w:left="5040" w:hanging="360"/>
      </w:pPr>
    </w:lvl>
    <w:lvl w:ilvl="7" w:tplc="F12AA0FE">
      <w:start w:val="1"/>
      <w:numFmt w:val="lowerLetter"/>
      <w:lvlText w:val="%8."/>
      <w:lvlJc w:val="left"/>
      <w:pPr>
        <w:ind w:left="5760" w:hanging="360"/>
      </w:pPr>
    </w:lvl>
    <w:lvl w:ilvl="8" w:tplc="B0CE6380">
      <w:start w:val="1"/>
      <w:numFmt w:val="lowerRoman"/>
      <w:lvlText w:val="%9."/>
      <w:lvlJc w:val="right"/>
      <w:pPr>
        <w:ind w:left="6480" w:hanging="180"/>
      </w:pPr>
    </w:lvl>
  </w:abstractNum>
  <w:abstractNum w:abstractNumId="52" w15:restartNumberingAfterBreak="0">
    <w:nsid w:val="67070266"/>
    <w:multiLevelType w:val="hybridMultilevel"/>
    <w:tmpl w:val="FFFFFFFF"/>
    <w:lvl w:ilvl="0" w:tplc="F370CEAE">
      <w:start w:val="2"/>
      <w:numFmt w:val="decimal"/>
      <w:lvlText w:val="%1."/>
      <w:lvlJc w:val="left"/>
      <w:pPr>
        <w:ind w:left="360" w:hanging="360"/>
      </w:pPr>
    </w:lvl>
    <w:lvl w:ilvl="1" w:tplc="773CA812">
      <w:start w:val="1"/>
      <w:numFmt w:val="lowerLetter"/>
      <w:lvlText w:val="%2."/>
      <w:lvlJc w:val="left"/>
      <w:pPr>
        <w:ind w:left="1080" w:hanging="360"/>
      </w:pPr>
    </w:lvl>
    <w:lvl w:ilvl="2" w:tplc="61D25392">
      <w:start w:val="1"/>
      <w:numFmt w:val="lowerRoman"/>
      <w:lvlText w:val="%3."/>
      <w:lvlJc w:val="right"/>
      <w:pPr>
        <w:ind w:left="1800" w:hanging="180"/>
      </w:pPr>
    </w:lvl>
    <w:lvl w:ilvl="3" w:tplc="8CC83694">
      <w:start w:val="1"/>
      <w:numFmt w:val="decimal"/>
      <w:lvlText w:val="%4."/>
      <w:lvlJc w:val="left"/>
      <w:pPr>
        <w:ind w:left="2520" w:hanging="360"/>
      </w:pPr>
    </w:lvl>
    <w:lvl w:ilvl="4" w:tplc="3C08740A">
      <w:start w:val="1"/>
      <w:numFmt w:val="lowerLetter"/>
      <w:lvlText w:val="%5."/>
      <w:lvlJc w:val="left"/>
      <w:pPr>
        <w:ind w:left="3240" w:hanging="360"/>
      </w:pPr>
    </w:lvl>
    <w:lvl w:ilvl="5" w:tplc="1F86E138">
      <w:start w:val="1"/>
      <w:numFmt w:val="lowerRoman"/>
      <w:lvlText w:val="%6."/>
      <w:lvlJc w:val="right"/>
      <w:pPr>
        <w:ind w:left="3960" w:hanging="180"/>
      </w:pPr>
    </w:lvl>
    <w:lvl w:ilvl="6" w:tplc="9DFEC40A">
      <w:start w:val="1"/>
      <w:numFmt w:val="decimal"/>
      <w:lvlText w:val="%7."/>
      <w:lvlJc w:val="left"/>
      <w:pPr>
        <w:ind w:left="4680" w:hanging="360"/>
      </w:pPr>
    </w:lvl>
    <w:lvl w:ilvl="7" w:tplc="5CE2A55E">
      <w:start w:val="1"/>
      <w:numFmt w:val="lowerLetter"/>
      <w:lvlText w:val="%8."/>
      <w:lvlJc w:val="left"/>
      <w:pPr>
        <w:ind w:left="5400" w:hanging="360"/>
      </w:pPr>
    </w:lvl>
    <w:lvl w:ilvl="8" w:tplc="73785EFC">
      <w:start w:val="1"/>
      <w:numFmt w:val="lowerRoman"/>
      <w:lvlText w:val="%9."/>
      <w:lvlJc w:val="right"/>
      <w:pPr>
        <w:ind w:left="6120" w:hanging="180"/>
      </w:pPr>
    </w:lvl>
  </w:abstractNum>
  <w:abstractNum w:abstractNumId="53" w15:restartNumberingAfterBreak="0">
    <w:nsid w:val="6C50160D"/>
    <w:multiLevelType w:val="hybridMultilevel"/>
    <w:tmpl w:val="2E4A1A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016B781"/>
    <w:multiLevelType w:val="hybridMultilevel"/>
    <w:tmpl w:val="FFFFFFFF"/>
    <w:lvl w:ilvl="0" w:tplc="9A12465A">
      <w:start w:val="1"/>
      <w:numFmt w:val="bullet"/>
      <w:lvlText w:val=""/>
      <w:lvlJc w:val="left"/>
      <w:pPr>
        <w:ind w:left="720" w:hanging="360"/>
      </w:pPr>
      <w:rPr>
        <w:rFonts w:ascii="Symbol" w:hAnsi="Symbol" w:hint="default"/>
      </w:rPr>
    </w:lvl>
    <w:lvl w:ilvl="1" w:tplc="6638F570">
      <w:start w:val="1"/>
      <w:numFmt w:val="bullet"/>
      <w:lvlText w:val="o"/>
      <w:lvlJc w:val="left"/>
      <w:pPr>
        <w:ind w:left="1440" w:hanging="360"/>
      </w:pPr>
      <w:rPr>
        <w:rFonts w:ascii="Courier New" w:hAnsi="Courier New" w:hint="default"/>
      </w:rPr>
    </w:lvl>
    <w:lvl w:ilvl="2" w:tplc="7792B0D6">
      <w:start w:val="1"/>
      <w:numFmt w:val="bullet"/>
      <w:lvlText w:val=""/>
      <w:lvlJc w:val="left"/>
      <w:pPr>
        <w:ind w:left="2160" w:hanging="360"/>
      </w:pPr>
      <w:rPr>
        <w:rFonts w:ascii="Wingdings" w:hAnsi="Wingdings" w:hint="default"/>
      </w:rPr>
    </w:lvl>
    <w:lvl w:ilvl="3" w:tplc="8FE85460">
      <w:start w:val="1"/>
      <w:numFmt w:val="bullet"/>
      <w:lvlText w:val=""/>
      <w:lvlJc w:val="left"/>
      <w:pPr>
        <w:ind w:left="2880" w:hanging="360"/>
      </w:pPr>
      <w:rPr>
        <w:rFonts w:ascii="Symbol" w:hAnsi="Symbol" w:hint="default"/>
      </w:rPr>
    </w:lvl>
    <w:lvl w:ilvl="4" w:tplc="69D23A08">
      <w:start w:val="1"/>
      <w:numFmt w:val="bullet"/>
      <w:lvlText w:val="o"/>
      <w:lvlJc w:val="left"/>
      <w:pPr>
        <w:ind w:left="3600" w:hanging="360"/>
      </w:pPr>
      <w:rPr>
        <w:rFonts w:ascii="Courier New" w:hAnsi="Courier New" w:hint="default"/>
      </w:rPr>
    </w:lvl>
    <w:lvl w:ilvl="5" w:tplc="912CC6DC">
      <w:start w:val="1"/>
      <w:numFmt w:val="bullet"/>
      <w:lvlText w:val=""/>
      <w:lvlJc w:val="left"/>
      <w:pPr>
        <w:ind w:left="4320" w:hanging="360"/>
      </w:pPr>
      <w:rPr>
        <w:rFonts w:ascii="Wingdings" w:hAnsi="Wingdings" w:hint="default"/>
      </w:rPr>
    </w:lvl>
    <w:lvl w:ilvl="6" w:tplc="5FE2B67A">
      <w:start w:val="1"/>
      <w:numFmt w:val="bullet"/>
      <w:lvlText w:val=""/>
      <w:lvlJc w:val="left"/>
      <w:pPr>
        <w:ind w:left="5040" w:hanging="360"/>
      </w:pPr>
      <w:rPr>
        <w:rFonts w:ascii="Symbol" w:hAnsi="Symbol" w:hint="default"/>
      </w:rPr>
    </w:lvl>
    <w:lvl w:ilvl="7" w:tplc="FF4CC15E">
      <w:start w:val="1"/>
      <w:numFmt w:val="bullet"/>
      <w:lvlText w:val="o"/>
      <w:lvlJc w:val="left"/>
      <w:pPr>
        <w:ind w:left="5760" w:hanging="360"/>
      </w:pPr>
      <w:rPr>
        <w:rFonts w:ascii="Courier New" w:hAnsi="Courier New" w:hint="default"/>
      </w:rPr>
    </w:lvl>
    <w:lvl w:ilvl="8" w:tplc="E0AE318E">
      <w:start w:val="1"/>
      <w:numFmt w:val="bullet"/>
      <w:lvlText w:val=""/>
      <w:lvlJc w:val="left"/>
      <w:pPr>
        <w:ind w:left="6480" w:hanging="360"/>
      </w:pPr>
      <w:rPr>
        <w:rFonts w:ascii="Wingdings" w:hAnsi="Wingdings" w:hint="default"/>
      </w:rPr>
    </w:lvl>
  </w:abstractNum>
  <w:abstractNum w:abstractNumId="55" w15:restartNumberingAfterBreak="0">
    <w:nsid w:val="729CB1D6"/>
    <w:multiLevelType w:val="hybridMultilevel"/>
    <w:tmpl w:val="FFFFFFFF"/>
    <w:lvl w:ilvl="0" w:tplc="BA804A0A">
      <w:start w:val="1"/>
      <w:numFmt w:val="lowerLetter"/>
      <w:lvlText w:val="%1."/>
      <w:lvlJc w:val="left"/>
      <w:pPr>
        <w:ind w:left="720" w:hanging="360"/>
      </w:pPr>
    </w:lvl>
    <w:lvl w:ilvl="1" w:tplc="C84CAC5E">
      <w:start w:val="1"/>
      <w:numFmt w:val="lowerLetter"/>
      <w:lvlText w:val="%2."/>
      <w:lvlJc w:val="left"/>
      <w:pPr>
        <w:ind w:left="1440" w:hanging="360"/>
      </w:pPr>
    </w:lvl>
    <w:lvl w:ilvl="2" w:tplc="3F482814">
      <w:start w:val="1"/>
      <w:numFmt w:val="lowerRoman"/>
      <w:lvlText w:val="%3."/>
      <w:lvlJc w:val="right"/>
      <w:pPr>
        <w:ind w:left="2160" w:hanging="180"/>
      </w:pPr>
    </w:lvl>
    <w:lvl w:ilvl="3" w:tplc="F126CD86">
      <w:start w:val="1"/>
      <w:numFmt w:val="decimal"/>
      <w:lvlText w:val="%4."/>
      <w:lvlJc w:val="left"/>
      <w:pPr>
        <w:ind w:left="2880" w:hanging="360"/>
      </w:pPr>
    </w:lvl>
    <w:lvl w:ilvl="4" w:tplc="2B248C80">
      <w:start w:val="1"/>
      <w:numFmt w:val="lowerLetter"/>
      <w:lvlText w:val="%5."/>
      <w:lvlJc w:val="left"/>
      <w:pPr>
        <w:ind w:left="3600" w:hanging="360"/>
      </w:pPr>
    </w:lvl>
    <w:lvl w:ilvl="5" w:tplc="94724C0C">
      <w:start w:val="1"/>
      <w:numFmt w:val="lowerRoman"/>
      <w:lvlText w:val="%6."/>
      <w:lvlJc w:val="right"/>
      <w:pPr>
        <w:ind w:left="4320" w:hanging="180"/>
      </w:pPr>
    </w:lvl>
    <w:lvl w:ilvl="6" w:tplc="E1262950">
      <w:start w:val="1"/>
      <w:numFmt w:val="decimal"/>
      <w:lvlText w:val="%7."/>
      <w:lvlJc w:val="left"/>
      <w:pPr>
        <w:ind w:left="5040" w:hanging="360"/>
      </w:pPr>
    </w:lvl>
    <w:lvl w:ilvl="7" w:tplc="2E48CEEE">
      <w:start w:val="1"/>
      <w:numFmt w:val="lowerLetter"/>
      <w:lvlText w:val="%8."/>
      <w:lvlJc w:val="left"/>
      <w:pPr>
        <w:ind w:left="5760" w:hanging="360"/>
      </w:pPr>
    </w:lvl>
    <w:lvl w:ilvl="8" w:tplc="179C33DC">
      <w:start w:val="1"/>
      <w:numFmt w:val="lowerRoman"/>
      <w:lvlText w:val="%9."/>
      <w:lvlJc w:val="right"/>
      <w:pPr>
        <w:ind w:left="6480" w:hanging="180"/>
      </w:pPr>
    </w:lvl>
  </w:abstractNum>
  <w:abstractNum w:abstractNumId="56" w15:restartNumberingAfterBreak="0">
    <w:nsid w:val="7FBB3E71"/>
    <w:multiLevelType w:val="hybridMultilevel"/>
    <w:tmpl w:val="FFFFFFFF"/>
    <w:lvl w:ilvl="0" w:tplc="EAC66310">
      <w:start w:val="1"/>
      <w:numFmt w:val="bullet"/>
      <w:lvlText w:val="·"/>
      <w:lvlJc w:val="left"/>
      <w:pPr>
        <w:ind w:left="720" w:hanging="360"/>
      </w:pPr>
      <w:rPr>
        <w:rFonts w:ascii="Symbol" w:hAnsi="Symbol" w:hint="default"/>
      </w:rPr>
    </w:lvl>
    <w:lvl w:ilvl="1" w:tplc="C8AAD234">
      <w:start w:val="1"/>
      <w:numFmt w:val="bullet"/>
      <w:lvlText w:val="o"/>
      <w:lvlJc w:val="left"/>
      <w:pPr>
        <w:ind w:left="1440" w:hanging="360"/>
      </w:pPr>
      <w:rPr>
        <w:rFonts w:ascii="Courier New" w:hAnsi="Courier New" w:hint="default"/>
      </w:rPr>
    </w:lvl>
    <w:lvl w:ilvl="2" w:tplc="98B039B2">
      <w:start w:val="1"/>
      <w:numFmt w:val="bullet"/>
      <w:lvlText w:val=""/>
      <w:lvlJc w:val="left"/>
      <w:pPr>
        <w:ind w:left="2160" w:hanging="360"/>
      </w:pPr>
      <w:rPr>
        <w:rFonts w:ascii="Wingdings" w:hAnsi="Wingdings" w:hint="default"/>
      </w:rPr>
    </w:lvl>
    <w:lvl w:ilvl="3" w:tplc="DE2835D6">
      <w:start w:val="1"/>
      <w:numFmt w:val="bullet"/>
      <w:lvlText w:val=""/>
      <w:lvlJc w:val="left"/>
      <w:pPr>
        <w:ind w:left="2880" w:hanging="360"/>
      </w:pPr>
      <w:rPr>
        <w:rFonts w:ascii="Symbol" w:hAnsi="Symbol" w:hint="default"/>
      </w:rPr>
    </w:lvl>
    <w:lvl w:ilvl="4" w:tplc="C98A3700">
      <w:start w:val="1"/>
      <w:numFmt w:val="bullet"/>
      <w:lvlText w:val="o"/>
      <w:lvlJc w:val="left"/>
      <w:pPr>
        <w:ind w:left="3600" w:hanging="360"/>
      </w:pPr>
      <w:rPr>
        <w:rFonts w:ascii="Courier New" w:hAnsi="Courier New" w:hint="default"/>
      </w:rPr>
    </w:lvl>
    <w:lvl w:ilvl="5" w:tplc="75DAB946">
      <w:start w:val="1"/>
      <w:numFmt w:val="bullet"/>
      <w:lvlText w:val=""/>
      <w:lvlJc w:val="left"/>
      <w:pPr>
        <w:ind w:left="4320" w:hanging="360"/>
      </w:pPr>
      <w:rPr>
        <w:rFonts w:ascii="Wingdings" w:hAnsi="Wingdings" w:hint="default"/>
      </w:rPr>
    </w:lvl>
    <w:lvl w:ilvl="6" w:tplc="66EA8620">
      <w:start w:val="1"/>
      <w:numFmt w:val="bullet"/>
      <w:lvlText w:val=""/>
      <w:lvlJc w:val="left"/>
      <w:pPr>
        <w:ind w:left="5040" w:hanging="360"/>
      </w:pPr>
      <w:rPr>
        <w:rFonts w:ascii="Symbol" w:hAnsi="Symbol" w:hint="default"/>
      </w:rPr>
    </w:lvl>
    <w:lvl w:ilvl="7" w:tplc="DC8476E0">
      <w:start w:val="1"/>
      <w:numFmt w:val="bullet"/>
      <w:lvlText w:val="o"/>
      <w:lvlJc w:val="left"/>
      <w:pPr>
        <w:ind w:left="5760" w:hanging="360"/>
      </w:pPr>
      <w:rPr>
        <w:rFonts w:ascii="Courier New" w:hAnsi="Courier New" w:hint="default"/>
      </w:rPr>
    </w:lvl>
    <w:lvl w:ilvl="8" w:tplc="D0BA14DA">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2"/>
  </w:num>
  <w:num w:numId="4">
    <w:abstractNumId w:val="33"/>
  </w:num>
  <w:num w:numId="5">
    <w:abstractNumId w:val="32"/>
  </w:num>
  <w:num w:numId="6">
    <w:abstractNumId w:val="45"/>
  </w:num>
  <w:num w:numId="7">
    <w:abstractNumId w:val="42"/>
  </w:num>
  <w:num w:numId="8">
    <w:abstractNumId w:val="46"/>
  </w:num>
  <w:num w:numId="9">
    <w:abstractNumId w:val="16"/>
  </w:num>
  <w:num w:numId="10">
    <w:abstractNumId w:val="9"/>
  </w:num>
  <w:num w:numId="11">
    <w:abstractNumId w:val="30"/>
  </w:num>
  <w:num w:numId="12">
    <w:abstractNumId w:val="36"/>
  </w:num>
  <w:num w:numId="13">
    <w:abstractNumId w:val="27"/>
  </w:num>
  <w:num w:numId="14">
    <w:abstractNumId w:val="24"/>
    <w:lvlOverride w:ilvl="0">
      <w:startOverride w:val="1"/>
    </w:lvlOverride>
  </w:num>
  <w:num w:numId="15">
    <w:abstractNumId w:val="48"/>
  </w:num>
  <w:num w:numId="16">
    <w:abstractNumId w:val="49"/>
  </w:num>
  <w:num w:numId="17">
    <w:abstractNumId w:val="35"/>
  </w:num>
  <w:num w:numId="18">
    <w:abstractNumId w:val="26"/>
  </w:num>
  <w:num w:numId="19">
    <w:abstractNumId w:val="12"/>
  </w:num>
  <w:num w:numId="20">
    <w:abstractNumId w:val="31"/>
  </w:num>
  <w:num w:numId="21">
    <w:abstractNumId w:val="54"/>
  </w:num>
  <w:num w:numId="22">
    <w:abstractNumId w:val="56"/>
  </w:num>
  <w:num w:numId="23">
    <w:abstractNumId w:val="11"/>
  </w:num>
  <w:num w:numId="24">
    <w:abstractNumId w:val="34"/>
  </w:num>
  <w:num w:numId="25">
    <w:abstractNumId w:val="8"/>
  </w:num>
  <w:num w:numId="26">
    <w:abstractNumId w:val="19"/>
  </w:num>
  <w:num w:numId="27">
    <w:abstractNumId w:val="53"/>
  </w:num>
  <w:num w:numId="28">
    <w:abstractNumId w:val="25"/>
  </w:num>
  <w:num w:numId="29">
    <w:abstractNumId w:val="0"/>
  </w:num>
  <w:num w:numId="30">
    <w:abstractNumId w:val="1"/>
  </w:num>
  <w:num w:numId="31">
    <w:abstractNumId w:val="14"/>
  </w:num>
  <w:num w:numId="32">
    <w:abstractNumId w:val="39"/>
  </w:num>
  <w:num w:numId="33">
    <w:abstractNumId w:val="29"/>
  </w:num>
  <w:num w:numId="34">
    <w:abstractNumId w:val="44"/>
  </w:num>
  <w:num w:numId="35">
    <w:abstractNumId w:val="4"/>
  </w:num>
  <w:num w:numId="36">
    <w:abstractNumId w:val="18"/>
  </w:num>
  <w:num w:numId="37">
    <w:abstractNumId w:val="6"/>
  </w:num>
  <w:num w:numId="38">
    <w:abstractNumId w:val="7"/>
  </w:num>
  <w:num w:numId="39">
    <w:abstractNumId w:val="38"/>
  </w:num>
  <w:num w:numId="40">
    <w:abstractNumId w:val="3"/>
  </w:num>
  <w:num w:numId="41">
    <w:abstractNumId w:val="15"/>
  </w:num>
  <w:num w:numId="42">
    <w:abstractNumId w:val="50"/>
  </w:num>
  <w:num w:numId="43">
    <w:abstractNumId w:val="28"/>
  </w:num>
  <w:num w:numId="44">
    <w:abstractNumId w:val="41"/>
  </w:num>
  <w:num w:numId="45">
    <w:abstractNumId w:val="51"/>
  </w:num>
  <w:num w:numId="46">
    <w:abstractNumId w:val="13"/>
  </w:num>
  <w:num w:numId="47">
    <w:abstractNumId w:val="55"/>
  </w:num>
  <w:num w:numId="48">
    <w:abstractNumId w:val="52"/>
  </w:num>
  <w:num w:numId="49">
    <w:abstractNumId w:val="5"/>
  </w:num>
  <w:num w:numId="50">
    <w:abstractNumId w:val="2"/>
  </w:num>
  <w:num w:numId="51">
    <w:abstractNumId w:val="37"/>
  </w:num>
  <w:num w:numId="52">
    <w:abstractNumId w:val="47"/>
  </w:num>
  <w:num w:numId="53">
    <w:abstractNumId w:val="23"/>
  </w:num>
  <w:num w:numId="54">
    <w:abstractNumId w:val="17"/>
  </w:num>
  <w:num w:numId="55">
    <w:abstractNumId w:val="21"/>
  </w:num>
  <w:num w:numId="56">
    <w:abstractNumId w:val="45"/>
  </w:num>
  <w:num w:numId="57">
    <w:abstractNumId w:val="45"/>
  </w:num>
  <w:num w:numId="58">
    <w:abstractNumId w:val="45"/>
  </w:num>
  <w:num w:numId="59">
    <w:abstractNumId w:val="20"/>
  </w:num>
  <w:num w:numId="60">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MjQ3sDQzNTEyMDBX0lEKTi0uzszPAykwrgUA38+DLiwAAAA="/>
    <w:docVar w:name="LW_DocType" w:val="NORMAL"/>
  </w:docVars>
  <w:rsids>
    <w:rsidRoot w:val="00876BA3"/>
    <w:rsid w:val="000001DC"/>
    <w:rsid w:val="000003FB"/>
    <w:rsid w:val="00001FF0"/>
    <w:rsid w:val="00002372"/>
    <w:rsid w:val="00002880"/>
    <w:rsid w:val="000029C0"/>
    <w:rsid w:val="00002C3F"/>
    <w:rsid w:val="00002C90"/>
    <w:rsid w:val="00002FD2"/>
    <w:rsid w:val="000034F7"/>
    <w:rsid w:val="000035A8"/>
    <w:rsid w:val="00003838"/>
    <w:rsid w:val="000045C8"/>
    <w:rsid w:val="000049E0"/>
    <w:rsid w:val="00004A83"/>
    <w:rsid w:val="00004DFF"/>
    <w:rsid w:val="00004E78"/>
    <w:rsid w:val="0000527D"/>
    <w:rsid w:val="000055B1"/>
    <w:rsid w:val="0000565B"/>
    <w:rsid w:val="0000572D"/>
    <w:rsid w:val="000057DD"/>
    <w:rsid w:val="00005FDB"/>
    <w:rsid w:val="0000605B"/>
    <w:rsid w:val="000061FB"/>
    <w:rsid w:val="0000735D"/>
    <w:rsid w:val="00007438"/>
    <w:rsid w:val="00007604"/>
    <w:rsid w:val="00007950"/>
    <w:rsid w:val="00007DF2"/>
    <w:rsid w:val="00007E41"/>
    <w:rsid w:val="00010281"/>
    <w:rsid w:val="0001045F"/>
    <w:rsid w:val="0001065B"/>
    <w:rsid w:val="00010891"/>
    <w:rsid w:val="0001155F"/>
    <w:rsid w:val="000116FA"/>
    <w:rsid w:val="000124BF"/>
    <w:rsid w:val="0001316F"/>
    <w:rsid w:val="000134C4"/>
    <w:rsid w:val="000139FD"/>
    <w:rsid w:val="00014B36"/>
    <w:rsid w:val="00014F7D"/>
    <w:rsid w:val="000154C3"/>
    <w:rsid w:val="000159DA"/>
    <w:rsid w:val="00015B34"/>
    <w:rsid w:val="0001616D"/>
    <w:rsid w:val="000164BB"/>
    <w:rsid w:val="00016919"/>
    <w:rsid w:val="00017119"/>
    <w:rsid w:val="0001718B"/>
    <w:rsid w:val="00017660"/>
    <w:rsid w:val="000178EA"/>
    <w:rsid w:val="00017988"/>
    <w:rsid w:val="0001DD28"/>
    <w:rsid w:val="000200A1"/>
    <w:rsid w:val="000202E9"/>
    <w:rsid w:val="00020360"/>
    <w:rsid w:val="000209D6"/>
    <w:rsid w:val="00020AB7"/>
    <w:rsid w:val="0002108E"/>
    <w:rsid w:val="00021CA1"/>
    <w:rsid w:val="00021E23"/>
    <w:rsid w:val="0002255E"/>
    <w:rsid w:val="00023589"/>
    <w:rsid w:val="00023C9E"/>
    <w:rsid w:val="00024030"/>
    <w:rsid w:val="00024AA4"/>
    <w:rsid w:val="00024D3C"/>
    <w:rsid w:val="00024DBD"/>
    <w:rsid w:val="00024F72"/>
    <w:rsid w:val="00025027"/>
    <w:rsid w:val="000252D9"/>
    <w:rsid w:val="00025506"/>
    <w:rsid w:val="000260A9"/>
    <w:rsid w:val="000264C3"/>
    <w:rsid w:val="00026E98"/>
    <w:rsid w:val="00026FCE"/>
    <w:rsid w:val="00030A12"/>
    <w:rsid w:val="00030BE6"/>
    <w:rsid w:val="00030F3A"/>
    <w:rsid w:val="00030F66"/>
    <w:rsid w:val="000310DA"/>
    <w:rsid w:val="000313C4"/>
    <w:rsid w:val="000316B9"/>
    <w:rsid w:val="00031ABD"/>
    <w:rsid w:val="000324C5"/>
    <w:rsid w:val="00032865"/>
    <w:rsid w:val="000337FF"/>
    <w:rsid w:val="00034E7E"/>
    <w:rsid w:val="000358EB"/>
    <w:rsid w:val="00035AA5"/>
    <w:rsid w:val="00035C4A"/>
    <w:rsid w:val="000369FD"/>
    <w:rsid w:val="00037161"/>
    <w:rsid w:val="00037EA0"/>
    <w:rsid w:val="0003F2D7"/>
    <w:rsid w:val="00040231"/>
    <w:rsid w:val="00040A92"/>
    <w:rsid w:val="00041165"/>
    <w:rsid w:val="000419A4"/>
    <w:rsid w:val="00041B9C"/>
    <w:rsid w:val="0004247D"/>
    <w:rsid w:val="00042C05"/>
    <w:rsid w:val="00042E9E"/>
    <w:rsid w:val="00042F61"/>
    <w:rsid w:val="000431A9"/>
    <w:rsid w:val="0004336E"/>
    <w:rsid w:val="00043951"/>
    <w:rsid w:val="0004425F"/>
    <w:rsid w:val="000444F4"/>
    <w:rsid w:val="000447BD"/>
    <w:rsid w:val="000449FD"/>
    <w:rsid w:val="0004528B"/>
    <w:rsid w:val="00045609"/>
    <w:rsid w:val="00045E31"/>
    <w:rsid w:val="00047771"/>
    <w:rsid w:val="0005001D"/>
    <w:rsid w:val="00051119"/>
    <w:rsid w:val="0005165D"/>
    <w:rsid w:val="00051B64"/>
    <w:rsid w:val="00051BDE"/>
    <w:rsid w:val="00052022"/>
    <w:rsid w:val="000530E0"/>
    <w:rsid w:val="000533CD"/>
    <w:rsid w:val="000536C6"/>
    <w:rsid w:val="00053850"/>
    <w:rsid w:val="000544EF"/>
    <w:rsid w:val="0005465C"/>
    <w:rsid w:val="0005487A"/>
    <w:rsid w:val="00054BDF"/>
    <w:rsid w:val="00054C08"/>
    <w:rsid w:val="000552E1"/>
    <w:rsid w:val="00055C5B"/>
    <w:rsid w:val="00057480"/>
    <w:rsid w:val="000574E4"/>
    <w:rsid w:val="00057858"/>
    <w:rsid w:val="00057D77"/>
    <w:rsid w:val="00060545"/>
    <w:rsid w:val="00060754"/>
    <w:rsid w:val="00060F6A"/>
    <w:rsid w:val="00061343"/>
    <w:rsid w:val="00061BC2"/>
    <w:rsid w:val="00061C4C"/>
    <w:rsid w:val="0006236C"/>
    <w:rsid w:val="00062939"/>
    <w:rsid w:val="00062D48"/>
    <w:rsid w:val="00062FC7"/>
    <w:rsid w:val="00063B50"/>
    <w:rsid w:val="00063C5D"/>
    <w:rsid w:val="00064355"/>
    <w:rsid w:val="000643B9"/>
    <w:rsid w:val="00065D56"/>
    <w:rsid w:val="00066288"/>
    <w:rsid w:val="0006636F"/>
    <w:rsid w:val="000667F3"/>
    <w:rsid w:val="00066F89"/>
    <w:rsid w:val="000674BA"/>
    <w:rsid w:val="00067A86"/>
    <w:rsid w:val="00067F65"/>
    <w:rsid w:val="000705BB"/>
    <w:rsid w:val="00070A56"/>
    <w:rsid w:val="00070AE6"/>
    <w:rsid w:val="00071070"/>
    <w:rsid w:val="00071891"/>
    <w:rsid w:val="0007195E"/>
    <w:rsid w:val="0007206E"/>
    <w:rsid w:val="000724DB"/>
    <w:rsid w:val="000727AB"/>
    <w:rsid w:val="0007352B"/>
    <w:rsid w:val="00073BE8"/>
    <w:rsid w:val="00073D3F"/>
    <w:rsid w:val="0007402C"/>
    <w:rsid w:val="00074D23"/>
    <w:rsid w:val="00074E3C"/>
    <w:rsid w:val="00075034"/>
    <w:rsid w:val="00075689"/>
    <w:rsid w:val="00075AC6"/>
    <w:rsid w:val="00076069"/>
    <w:rsid w:val="00076738"/>
    <w:rsid w:val="0007701C"/>
    <w:rsid w:val="000771D1"/>
    <w:rsid w:val="00077A4A"/>
    <w:rsid w:val="00077F27"/>
    <w:rsid w:val="00080780"/>
    <w:rsid w:val="00080793"/>
    <w:rsid w:val="00080B1B"/>
    <w:rsid w:val="000810F8"/>
    <w:rsid w:val="00081A4D"/>
    <w:rsid w:val="00081EE4"/>
    <w:rsid w:val="00083DAC"/>
    <w:rsid w:val="00083FE1"/>
    <w:rsid w:val="000847E0"/>
    <w:rsid w:val="00084A63"/>
    <w:rsid w:val="00085E38"/>
    <w:rsid w:val="00086DCD"/>
    <w:rsid w:val="00087403"/>
    <w:rsid w:val="00087B75"/>
    <w:rsid w:val="00087B9C"/>
    <w:rsid w:val="0008B9E0"/>
    <w:rsid w:val="00090203"/>
    <w:rsid w:val="00090520"/>
    <w:rsid w:val="00090C46"/>
    <w:rsid w:val="00091337"/>
    <w:rsid w:val="00092092"/>
    <w:rsid w:val="00092678"/>
    <w:rsid w:val="00092716"/>
    <w:rsid w:val="000927E6"/>
    <w:rsid w:val="00092C32"/>
    <w:rsid w:val="00093506"/>
    <w:rsid w:val="00093C49"/>
    <w:rsid w:val="00093D6E"/>
    <w:rsid w:val="000944D3"/>
    <w:rsid w:val="00094FE3"/>
    <w:rsid w:val="0009508D"/>
    <w:rsid w:val="00095149"/>
    <w:rsid w:val="00095293"/>
    <w:rsid w:val="00095387"/>
    <w:rsid w:val="00095C90"/>
    <w:rsid w:val="00096010"/>
    <w:rsid w:val="0009619D"/>
    <w:rsid w:val="00096392"/>
    <w:rsid w:val="00096BE3"/>
    <w:rsid w:val="00097632"/>
    <w:rsid w:val="00097DC5"/>
    <w:rsid w:val="00097FBB"/>
    <w:rsid w:val="000A05B8"/>
    <w:rsid w:val="000A0C36"/>
    <w:rsid w:val="000A0D37"/>
    <w:rsid w:val="000A1133"/>
    <w:rsid w:val="000A1D44"/>
    <w:rsid w:val="000A3271"/>
    <w:rsid w:val="000A34B4"/>
    <w:rsid w:val="000A37CC"/>
    <w:rsid w:val="000A3D0F"/>
    <w:rsid w:val="000A3FCD"/>
    <w:rsid w:val="000A449D"/>
    <w:rsid w:val="000A4D4E"/>
    <w:rsid w:val="000A5033"/>
    <w:rsid w:val="000A58DD"/>
    <w:rsid w:val="000A5A0B"/>
    <w:rsid w:val="000A5EBC"/>
    <w:rsid w:val="000A5EDC"/>
    <w:rsid w:val="000A5F92"/>
    <w:rsid w:val="000A6086"/>
    <w:rsid w:val="000A6519"/>
    <w:rsid w:val="000A7434"/>
    <w:rsid w:val="000A77F2"/>
    <w:rsid w:val="000A7AD5"/>
    <w:rsid w:val="000A7EFD"/>
    <w:rsid w:val="000A7FFC"/>
    <w:rsid w:val="000B001A"/>
    <w:rsid w:val="000B0567"/>
    <w:rsid w:val="000B0F16"/>
    <w:rsid w:val="000B1536"/>
    <w:rsid w:val="000B1C89"/>
    <w:rsid w:val="000B2F51"/>
    <w:rsid w:val="000B32C0"/>
    <w:rsid w:val="000B35A3"/>
    <w:rsid w:val="000B3908"/>
    <w:rsid w:val="000B3C94"/>
    <w:rsid w:val="000B4481"/>
    <w:rsid w:val="000B48AD"/>
    <w:rsid w:val="000B4A1D"/>
    <w:rsid w:val="000B4B22"/>
    <w:rsid w:val="000B4BCE"/>
    <w:rsid w:val="000B4E32"/>
    <w:rsid w:val="000B4F47"/>
    <w:rsid w:val="000B515F"/>
    <w:rsid w:val="000B52D7"/>
    <w:rsid w:val="000B6176"/>
    <w:rsid w:val="000B6FA9"/>
    <w:rsid w:val="000B70E7"/>
    <w:rsid w:val="000B78A4"/>
    <w:rsid w:val="000B7C0F"/>
    <w:rsid w:val="000B7F42"/>
    <w:rsid w:val="000C0539"/>
    <w:rsid w:val="000C05B8"/>
    <w:rsid w:val="000C0725"/>
    <w:rsid w:val="000C0BEA"/>
    <w:rsid w:val="000C0F9E"/>
    <w:rsid w:val="000C144E"/>
    <w:rsid w:val="000C1937"/>
    <w:rsid w:val="000C19CE"/>
    <w:rsid w:val="000C1AA2"/>
    <w:rsid w:val="000C1D31"/>
    <w:rsid w:val="000C22F1"/>
    <w:rsid w:val="000C26DA"/>
    <w:rsid w:val="000C2F23"/>
    <w:rsid w:val="000C3102"/>
    <w:rsid w:val="000C397F"/>
    <w:rsid w:val="000C3A41"/>
    <w:rsid w:val="000C3BDA"/>
    <w:rsid w:val="000C42C4"/>
    <w:rsid w:val="000C4CA7"/>
    <w:rsid w:val="000C5037"/>
    <w:rsid w:val="000C50B3"/>
    <w:rsid w:val="000C58D6"/>
    <w:rsid w:val="000C5BAB"/>
    <w:rsid w:val="000C5E33"/>
    <w:rsid w:val="000C6402"/>
    <w:rsid w:val="000C708D"/>
    <w:rsid w:val="000C75D8"/>
    <w:rsid w:val="000C78A4"/>
    <w:rsid w:val="000C7D87"/>
    <w:rsid w:val="000D009F"/>
    <w:rsid w:val="000D00C4"/>
    <w:rsid w:val="000D0610"/>
    <w:rsid w:val="000D084E"/>
    <w:rsid w:val="000D0B23"/>
    <w:rsid w:val="000D1DDC"/>
    <w:rsid w:val="000D2771"/>
    <w:rsid w:val="000D29DA"/>
    <w:rsid w:val="000D2D57"/>
    <w:rsid w:val="000D2DD8"/>
    <w:rsid w:val="000D3A07"/>
    <w:rsid w:val="000D3C62"/>
    <w:rsid w:val="000D45C5"/>
    <w:rsid w:val="000D4C27"/>
    <w:rsid w:val="000D4EB4"/>
    <w:rsid w:val="000D5365"/>
    <w:rsid w:val="000D56ED"/>
    <w:rsid w:val="000D5FFE"/>
    <w:rsid w:val="000D6900"/>
    <w:rsid w:val="000D6C2C"/>
    <w:rsid w:val="000D6DD2"/>
    <w:rsid w:val="000D6FA3"/>
    <w:rsid w:val="000D725D"/>
    <w:rsid w:val="000E0300"/>
    <w:rsid w:val="000E097E"/>
    <w:rsid w:val="000E0B1A"/>
    <w:rsid w:val="000E0F49"/>
    <w:rsid w:val="000E1AAF"/>
    <w:rsid w:val="000E1F1D"/>
    <w:rsid w:val="000E2027"/>
    <w:rsid w:val="000E218F"/>
    <w:rsid w:val="000E2D58"/>
    <w:rsid w:val="000E2F4B"/>
    <w:rsid w:val="000E3034"/>
    <w:rsid w:val="000E309A"/>
    <w:rsid w:val="000E35F7"/>
    <w:rsid w:val="000E3639"/>
    <w:rsid w:val="000E3785"/>
    <w:rsid w:val="000E399F"/>
    <w:rsid w:val="000E39F0"/>
    <w:rsid w:val="000E4183"/>
    <w:rsid w:val="000E41A6"/>
    <w:rsid w:val="000E51A3"/>
    <w:rsid w:val="000E567F"/>
    <w:rsid w:val="000E585D"/>
    <w:rsid w:val="000E59F5"/>
    <w:rsid w:val="000E5AEC"/>
    <w:rsid w:val="000E5BC6"/>
    <w:rsid w:val="000E5C38"/>
    <w:rsid w:val="000E61CD"/>
    <w:rsid w:val="000E6692"/>
    <w:rsid w:val="000E669B"/>
    <w:rsid w:val="000E7096"/>
    <w:rsid w:val="000E71FA"/>
    <w:rsid w:val="000F0767"/>
    <w:rsid w:val="000F0778"/>
    <w:rsid w:val="000F0A85"/>
    <w:rsid w:val="000F0AD4"/>
    <w:rsid w:val="000F118C"/>
    <w:rsid w:val="000F124C"/>
    <w:rsid w:val="000F1592"/>
    <w:rsid w:val="000F175A"/>
    <w:rsid w:val="000F178B"/>
    <w:rsid w:val="000F1A4D"/>
    <w:rsid w:val="000F1A4F"/>
    <w:rsid w:val="000F1B55"/>
    <w:rsid w:val="000F1D1F"/>
    <w:rsid w:val="000F1E9B"/>
    <w:rsid w:val="000F1FBE"/>
    <w:rsid w:val="000F2037"/>
    <w:rsid w:val="000F20FF"/>
    <w:rsid w:val="000F223D"/>
    <w:rsid w:val="000F2298"/>
    <w:rsid w:val="000F2464"/>
    <w:rsid w:val="000F3325"/>
    <w:rsid w:val="000F4465"/>
    <w:rsid w:val="000F456F"/>
    <w:rsid w:val="000F492D"/>
    <w:rsid w:val="000F4A43"/>
    <w:rsid w:val="000F4BDB"/>
    <w:rsid w:val="000F4CFD"/>
    <w:rsid w:val="000F508A"/>
    <w:rsid w:val="000F59A5"/>
    <w:rsid w:val="000F5AD1"/>
    <w:rsid w:val="000F5CC1"/>
    <w:rsid w:val="000F61E2"/>
    <w:rsid w:val="000F6374"/>
    <w:rsid w:val="000F658D"/>
    <w:rsid w:val="000F65DB"/>
    <w:rsid w:val="000F7404"/>
    <w:rsid w:val="000F75CE"/>
    <w:rsid w:val="000F7A83"/>
    <w:rsid w:val="000F7DDC"/>
    <w:rsid w:val="001002B1"/>
    <w:rsid w:val="00100322"/>
    <w:rsid w:val="0010098E"/>
    <w:rsid w:val="00100B99"/>
    <w:rsid w:val="00100FAA"/>
    <w:rsid w:val="00101BF1"/>
    <w:rsid w:val="0010218A"/>
    <w:rsid w:val="00102440"/>
    <w:rsid w:val="001026A3"/>
    <w:rsid w:val="00102A07"/>
    <w:rsid w:val="00102C40"/>
    <w:rsid w:val="00103078"/>
    <w:rsid w:val="00103299"/>
    <w:rsid w:val="001033C4"/>
    <w:rsid w:val="00103722"/>
    <w:rsid w:val="00103F88"/>
    <w:rsid w:val="00104011"/>
    <w:rsid w:val="00104085"/>
    <w:rsid w:val="001041D8"/>
    <w:rsid w:val="001047F4"/>
    <w:rsid w:val="001048C1"/>
    <w:rsid w:val="00105353"/>
    <w:rsid w:val="00105B84"/>
    <w:rsid w:val="0010612F"/>
    <w:rsid w:val="00106417"/>
    <w:rsid w:val="001065BD"/>
    <w:rsid w:val="001068EA"/>
    <w:rsid w:val="00106A43"/>
    <w:rsid w:val="00107EFF"/>
    <w:rsid w:val="0010C0F6"/>
    <w:rsid w:val="0011015A"/>
    <w:rsid w:val="00110439"/>
    <w:rsid w:val="001104E8"/>
    <w:rsid w:val="0011112D"/>
    <w:rsid w:val="0011140D"/>
    <w:rsid w:val="00111FBD"/>
    <w:rsid w:val="001124A7"/>
    <w:rsid w:val="001135E2"/>
    <w:rsid w:val="0011360C"/>
    <w:rsid w:val="0011469B"/>
    <w:rsid w:val="00114B48"/>
    <w:rsid w:val="00115221"/>
    <w:rsid w:val="00115326"/>
    <w:rsid w:val="001157B5"/>
    <w:rsid w:val="00115E63"/>
    <w:rsid w:val="00115FB3"/>
    <w:rsid w:val="00117B1A"/>
    <w:rsid w:val="00117D4E"/>
    <w:rsid w:val="001201F3"/>
    <w:rsid w:val="0012067F"/>
    <w:rsid w:val="0012143F"/>
    <w:rsid w:val="00121FA0"/>
    <w:rsid w:val="00122357"/>
    <w:rsid w:val="00122C00"/>
    <w:rsid w:val="00122DC6"/>
    <w:rsid w:val="00122F0E"/>
    <w:rsid w:val="001233BF"/>
    <w:rsid w:val="00123DD7"/>
    <w:rsid w:val="0012415F"/>
    <w:rsid w:val="00124845"/>
    <w:rsid w:val="001249AD"/>
    <w:rsid w:val="00124ACA"/>
    <w:rsid w:val="00124BCD"/>
    <w:rsid w:val="00124C0D"/>
    <w:rsid w:val="0012554E"/>
    <w:rsid w:val="001257AC"/>
    <w:rsid w:val="0012632A"/>
    <w:rsid w:val="0012667E"/>
    <w:rsid w:val="001271D4"/>
    <w:rsid w:val="00127756"/>
    <w:rsid w:val="00127EEC"/>
    <w:rsid w:val="001303CD"/>
    <w:rsid w:val="00130BDD"/>
    <w:rsid w:val="00130CC1"/>
    <w:rsid w:val="00130E0B"/>
    <w:rsid w:val="0013171E"/>
    <w:rsid w:val="00131C0D"/>
    <w:rsid w:val="0013287E"/>
    <w:rsid w:val="00132FFC"/>
    <w:rsid w:val="00133475"/>
    <w:rsid w:val="001338B9"/>
    <w:rsid w:val="001343EC"/>
    <w:rsid w:val="001345C3"/>
    <w:rsid w:val="001348AC"/>
    <w:rsid w:val="00135319"/>
    <w:rsid w:val="001361E9"/>
    <w:rsid w:val="0013631F"/>
    <w:rsid w:val="00136A35"/>
    <w:rsid w:val="00136CF3"/>
    <w:rsid w:val="00136EC2"/>
    <w:rsid w:val="00137001"/>
    <w:rsid w:val="001378CE"/>
    <w:rsid w:val="00137CC9"/>
    <w:rsid w:val="00140D4D"/>
    <w:rsid w:val="00140D7A"/>
    <w:rsid w:val="00140EF4"/>
    <w:rsid w:val="0014105B"/>
    <w:rsid w:val="001410C3"/>
    <w:rsid w:val="00141103"/>
    <w:rsid w:val="00141341"/>
    <w:rsid w:val="00141748"/>
    <w:rsid w:val="00141F7F"/>
    <w:rsid w:val="00142623"/>
    <w:rsid w:val="0014272D"/>
    <w:rsid w:val="00142A25"/>
    <w:rsid w:val="0014378D"/>
    <w:rsid w:val="0014392F"/>
    <w:rsid w:val="00143DB1"/>
    <w:rsid w:val="00143EF2"/>
    <w:rsid w:val="00144094"/>
    <w:rsid w:val="00145F36"/>
    <w:rsid w:val="0014629C"/>
    <w:rsid w:val="001465D6"/>
    <w:rsid w:val="001465E5"/>
    <w:rsid w:val="00146E35"/>
    <w:rsid w:val="0014714D"/>
    <w:rsid w:val="00147226"/>
    <w:rsid w:val="00147B59"/>
    <w:rsid w:val="00147B64"/>
    <w:rsid w:val="001505A8"/>
    <w:rsid w:val="00150868"/>
    <w:rsid w:val="001508FC"/>
    <w:rsid w:val="001511B7"/>
    <w:rsid w:val="001513EA"/>
    <w:rsid w:val="001516A9"/>
    <w:rsid w:val="00151DCE"/>
    <w:rsid w:val="0015220C"/>
    <w:rsid w:val="001528F5"/>
    <w:rsid w:val="001529DC"/>
    <w:rsid w:val="00153B0A"/>
    <w:rsid w:val="00153E37"/>
    <w:rsid w:val="001543DF"/>
    <w:rsid w:val="001544FB"/>
    <w:rsid w:val="001551EF"/>
    <w:rsid w:val="0015696D"/>
    <w:rsid w:val="00156C3A"/>
    <w:rsid w:val="00156F9C"/>
    <w:rsid w:val="0015725A"/>
    <w:rsid w:val="0015728F"/>
    <w:rsid w:val="00157496"/>
    <w:rsid w:val="0015782F"/>
    <w:rsid w:val="00157B03"/>
    <w:rsid w:val="00160D8D"/>
    <w:rsid w:val="00161105"/>
    <w:rsid w:val="00161199"/>
    <w:rsid w:val="00161323"/>
    <w:rsid w:val="001618A0"/>
    <w:rsid w:val="00162D0E"/>
    <w:rsid w:val="00162F98"/>
    <w:rsid w:val="001658A9"/>
    <w:rsid w:val="0016634A"/>
    <w:rsid w:val="00166519"/>
    <w:rsid w:val="0016664E"/>
    <w:rsid w:val="00166766"/>
    <w:rsid w:val="0016779F"/>
    <w:rsid w:val="00167B93"/>
    <w:rsid w:val="00167FBA"/>
    <w:rsid w:val="001700B4"/>
    <w:rsid w:val="0017022D"/>
    <w:rsid w:val="00170CAE"/>
    <w:rsid w:val="00171335"/>
    <w:rsid w:val="001715E9"/>
    <w:rsid w:val="00171827"/>
    <w:rsid w:val="00171BDF"/>
    <w:rsid w:val="00171C44"/>
    <w:rsid w:val="00171C6C"/>
    <w:rsid w:val="00171C88"/>
    <w:rsid w:val="00171DCD"/>
    <w:rsid w:val="001720A5"/>
    <w:rsid w:val="001721EA"/>
    <w:rsid w:val="00172595"/>
    <w:rsid w:val="00172B20"/>
    <w:rsid w:val="00172BD9"/>
    <w:rsid w:val="0017302F"/>
    <w:rsid w:val="001730F7"/>
    <w:rsid w:val="00173991"/>
    <w:rsid w:val="0017399C"/>
    <w:rsid w:val="00174195"/>
    <w:rsid w:val="001741C6"/>
    <w:rsid w:val="0017447A"/>
    <w:rsid w:val="00174822"/>
    <w:rsid w:val="00174C67"/>
    <w:rsid w:val="001752BF"/>
    <w:rsid w:val="00175D88"/>
    <w:rsid w:val="00175EA0"/>
    <w:rsid w:val="00175F08"/>
    <w:rsid w:val="00175FE3"/>
    <w:rsid w:val="001762D3"/>
    <w:rsid w:val="00176DBA"/>
    <w:rsid w:val="00177645"/>
    <w:rsid w:val="00177A1F"/>
    <w:rsid w:val="00180149"/>
    <w:rsid w:val="00180346"/>
    <w:rsid w:val="00180488"/>
    <w:rsid w:val="001806E2"/>
    <w:rsid w:val="001809EC"/>
    <w:rsid w:val="00180B25"/>
    <w:rsid w:val="00180D73"/>
    <w:rsid w:val="00181295"/>
    <w:rsid w:val="0018156D"/>
    <w:rsid w:val="00181584"/>
    <w:rsid w:val="001818CA"/>
    <w:rsid w:val="00181DEA"/>
    <w:rsid w:val="0018214F"/>
    <w:rsid w:val="00182F88"/>
    <w:rsid w:val="00183CFD"/>
    <w:rsid w:val="00184313"/>
    <w:rsid w:val="001845E4"/>
    <w:rsid w:val="00184CA3"/>
    <w:rsid w:val="00184D86"/>
    <w:rsid w:val="00184E24"/>
    <w:rsid w:val="001854E4"/>
    <w:rsid w:val="00185C7C"/>
    <w:rsid w:val="00185D21"/>
    <w:rsid w:val="00185DE5"/>
    <w:rsid w:val="00185E7A"/>
    <w:rsid w:val="0018639D"/>
    <w:rsid w:val="00186400"/>
    <w:rsid w:val="0018683F"/>
    <w:rsid w:val="00186E5B"/>
    <w:rsid w:val="001876EB"/>
    <w:rsid w:val="00187844"/>
    <w:rsid w:val="00187A31"/>
    <w:rsid w:val="0018D15A"/>
    <w:rsid w:val="001909EA"/>
    <w:rsid w:val="001918CE"/>
    <w:rsid w:val="00191AAD"/>
    <w:rsid w:val="00191BFC"/>
    <w:rsid w:val="00192223"/>
    <w:rsid w:val="001927C0"/>
    <w:rsid w:val="0019304A"/>
    <w:rsid w:val="001931D5"/>
    <w:rsid w:val="0019360B"/>
    <w:rsid w:val="0019375E"/>
    <w:rsid w:val="00193D19"/>
    <w:rsid w:val="00193F88"/>
    <w:rsid w:val="00194007"/>
    <w:rsid w:val="0019405A"/>
    <w:rsid w:val="0019417C"/>
    <w:rsid w:val="00194259"/>
    <w:rsid w:val="00194444"/>
    <w:rsid w:val="00194B7A"/>
    <w:rsid w:val="0019519A"/>
    <w:rsid w:val="00195350"/>
    <w:rsid w:val="001955C1"/>
    <w:rsid w:val="00195634"/>
    <w:rsid w:val="00195B3B"/>
    <w:rsid w:val="00195EFC"/>
    <w:rsid w:val="00195FBC"/>
    <w:rsid w:val="0019688F"/>
    <w:rsid w:val="0019762D"/>
    <w:rsid w:val="0019763E"/>
    <w:rsid w:val="00197D7D"/>
    <w:rsid w:val="001A04A8"/>
    <w:rsid w:val="001A078E"/>
    <w:rsid w:val="001A1174"/>
    <w:rsid w:val="001A1449"/>
    <w:rsid w:val="001A15EA"/>
    <w:rsid w:val="001A2105"/>
    <w:rsid w:val="001A269D"/>
    <w:rsid w:val="001A406E"/>
    <w:rsid w:val="001A4096"/>
    <w:rsid w:val="001A45D0"/>
    <w:rsid w:val="001A4A39"/>
    <w:rsid w:val="001A4B09"/>
    <w:rsid w:val="001A51C9"/>
    <w:rsid w:val="001A5355"/>
    <w:rsid w:val="001A63B0"/>
    <w:rsid w:val="001A69C5"/>
    <w:rsid w:val="001A798D"/>
    <w:rsid w:val="001A7ABF"/>
    <w:rsid w:val="001B06F0"/>
    <w:rsid w:val="001B0B62"/>
    <w:rsid w:val="001B0C79"/>
    <w:rsid w:val="001B1278"/>
    <w:rsid w:val="001B13A8"/>
    <w:rsid w:val="001B1820"/>
    <w:rsid w:val="001B190F"/>
    <w:rsid w:val="001B19FE"/>
    <w:rsid w:val="001B1D57"/>
    <w:rsid w:val="001B2918"/>
    <w:rsid w:val="001B2EAF"/>
    <w:rsid w:val="001B4014"/>
    <w:rsid w:val="001B49A7"/>
    <w:rsid w:val="001B4BAF"/>
    <w:rsid w:val="001B54D1"/>
    <w:rsid w:val="001B5D72"/>
    <w:rsid w:val="001B5EB4"/>
    <w:rsid w:val="001B6C2A"/>
    <w:rsid w:val="001B6F24"/>
    <w:rsid w:val="001B73D3"/>
    <w:rsid w:val="001B787B"/>
    <w:rsid w:val="001B7CDA"/>
    <w:rsid w:val="001C07E9"/>
    <w:rsid w:val="001C0C51"/>
    <w:rsid w:val="001C12C1"/>
    <w:rsid w:val="001C13B6"/>
    <w:rsid w:val="001C1BE4"/>
    <w:rsid w:val="001C1CA0"/>
    <w:rsid w:val="001C210B"/>
    <w:rsid w:val="001C2410"/>
    <w:rsid w:val="001C2A7B"/>
    <w:rsid w:val="001C2F62"/>
    <w:rsid w:val="001C3531"/>
    <w:rsid w:val="001C443E"/>
    <w:rsid w:val="001C45BA"/>
    <w:rsid w:val="001C50FA"/>
    <w:rsid w:val="001C545B"/>
    <w:rsid w:val="001C5553"/>
    <w:rsid w:val="001C55AB"/>
    <w:rsid w:val="001C5ED3"/>
    <w:rsid w:val="001C5EEC"/>
    <w:rsid w:val="001C620A"/>
    <w:rsid w:val="001C6CE8"/>
    <w:rsid w:val="001C6E31"/>
    <w:rsid w:val="001C756D"/>
    <w:rsid w:val="001C7CDC"/>
    <w:rsid w:val="001D082A"/>
    <w:rsid w:val="001D1293"/>
    <w:rsid w:val="001D1C1C"/>
    <w:rsid w:val="001D2088"/>
    <w:rsid w:val="001D210A"/>
    <w:rsid w:val="001D30D3"/>
    <w:rsid w:val="001D30D8"/>
    <w:rsid w:val="001D393C"/>
    <w:rsid w:val="001D3F31"/>
    <w:rsid w:val="001D4273"/>
    <w:rsid w:val="001D4A11"/>
    <w:rsid w:val="001D4AC8"/>
    <w:rsid w:val="001D4B31"/>
    <w:rsid w:val="001D51AB"/>
    <w:rsid w:val="001D5644"/>
    <w:rsid w:val="001D59C0"/>
    <w:rsid w:val="001D5D22"/>
    <w:rsid w:val="001D6568"/>
    <w:rsid w:val="001D7863"/>
    <w:rsid w:val="001D7CD0"/>
    <w:rsid w:val="001E00A6"/>
    <w:rsid w:val="001E0254"/>
    <w:rsid w:val="001E02C9"/>
    <w:rsid w:val="001E1B2F"/>
    <w:rsid w:val="001E312F"/>
    <w:rsid w:val="001E38E7"/>
    <w:rsid w:val="001E4A6B"/>
    <w:rsid w:val="001E5891"/>
    <w:rsid w:val="001E5920"/>
    <w:rsid w:val="001E5D5C"/>
    <w:rsid w:val="001E62E2"/>
    <w:rsid w:val="001E6693"/>
    <w:rsid w:val="001E6709"/>
    <w:rsid w:val="001E679D"/>
    <w:rsid w:val="001E685F"/>
    <w:rsid w:val="001E6D9B"/>
    <w:rsid w:val="001E7740"/>
    <w:rsid w:val="001E78AC"/>
    <w:rsid w:val="001E79BD"/>
    <w:rsid w:val="001E7A28"/>
    <w:rsid w:val="001E7D50"/>
    <w:rsid w:val="001E7F2D"/>
    <w:rsid w:val="001F0482"/>
    <w:rsid w:val="001F05CC"/>
    <w:rsid w:val="001F07C5"/>
    <w:rsid w:val="001F11B1"/>
    <w:rsid w:val="001F12EB"/>
    <w:rsid w:val="001F1D25"/>
    <w:rsid w:val="001F22FD"/>
    <w:rsid w:val="001F27FC"/>
    <w:rsid w:val="001F28CD"/>
    <w:rsid w:val="001F2A88"/>
    <w:rsid w:val="001F2AE7"/>
    <w:rsid w:val="001F2B82"/>
    <w:rsid w:val="001F2E4D"/>
    <w:rsid w:val="001F317C"/>
    <w:rsid w:val="001F3446"/>
    <w:rsid w:val="001F506F"/>
    <w:rsid w:val="001F58DB"/>
    <w:rsid w:val="001F615E"/>
    <w:rsid w:val="001F626B"/>
    <w:rsid w:val="001F62EB"/>
    <w:rsid w:val="001F644A"/>
    <w:rsid w:val="001F6CFA"/>
    <w:rsid w:val="001F7055"/>
    <w:rsid w:val="001F7322"/>
    <w:rsid w:val="001F75AB"/>
    <w:rsid w:val="001F77BE"/>
    <w:rsid w:val="001F789F"/>
    <w:rsid w:val="001F79BE"/>
    <w:rsid w:val="001F7EF9"/>
    <w:rsid w:val="002013D8"/>
    <w:rsid w:val="00201545"/>
    <w:rsid w:val="00201D44"/>
    <w:rsid w:val="002022F4"/>
    <w:rsid w:val="00202898"/>
    <w:rsid w:val="00203356"/>
    <w:rsid w:val="00203DB2"/>
    <w:rsid w:val="00204303"/>
    <w:rsid w:val="00204ED4"/>
    <w:rsid w:val="00204F13"/>
    <w:rsid w:val="00205207"/>
    <w:rsid w:val="002055CE"/>
    <w:rsid w:val="00205810"/>
    <w:rsid w:val="002059A2"/>
    <w:rsid w:val="00206329"/>
    <w:rsid w:val="0020635C"/>
    <w:rsid w:val="002064DF"/>
    <w:rsid w:val="00206A4D"/>
    <w:rsid w:val="00207AE7"/>
    <w:rsid w:val="00207D94"/>
    <w:rsid w:val="00210055"/>
    <w:rsid w:val="002105B9"/>
    <w:rsid w:val="002105FE"/>
    <w:rsid w:val="00211143"/>
    <w:rsid w:val="002114B9"/>
    <w:rsid w:val="00211707"/>
    <w:rsid w:val="00211B61"/>
    <w:rsid w:val="00211BDA"/>
    <w:rsid w:val="00211DA2"/>
    <w:rsid w:val="00211E2C"/>
    <w:rsid w:val="002121AD"/>
    <w:rsid w:val="002123D0"/>
    <w:rsid w:val="0021253A"/>
    <w:rsid w:val="00212645"/>
    <w:rsid w:val="0021264E"/>
    <w:rsid w:val="002132EE"/>
    <w:rsid w:val="00213BBF"/>
    <w:rsid w:val="00213E5B"/>
    <w:rsid w:val="002141A4"/>
    <w:rsid w:val="0021425B"/>
    <w:rsid w:val="002155BB"/>
    <w:rsid w:val="00215A6E"/>
    <w:rsid w:val="00216069"/>
    <w:rsid w:val="002161B4"/>
    <w:rsid w:val="002166CB"/>
    <w:rsid w:val="002169CA"/>
    <w:rsid w:val="002170BF"/>
    <w:rsid w:val="00217201"/>
    <w:rsid w:val="00217356"/>
    <w:rsid w:val="0021780D"/>
    <w:rsid w:val="00217EFB"/>
    <w:rsid w:val="00220078"/>
    <w:rsid w:val="00220127"/>
    <w:rsid w:val="00220594"/>
    <w:rsid w:val="002212C1"/>
    <w:rsid w:val="00221DC3"/>
    <w:rsid w:val="00222409"/>
    <w:rsid w:val="002228D5"/>
    <w:rsid w:val="00222AF1"/>
    <w:rsid w:val="00223372"/>
    <w:rsid w:val="002237B5"/>
    <w:rsid w:val="00223C14"/>
    <w:rsid w:val="00224793"/>
    <w:rsid w:val="0022498B"/>
    <w:rsid w:val="00224E4B"/>
    <w:rsid w:val="00225340"/>
    <w:rsid w:val="002253A9"/>
    <w:rsid w:val="0022548F"/>
    <w:rsid w:val="00226090"/>
    <w:rsid w:val="002263A2"/>
    <w:rsid w:val="0022653D"/>
    <w:rsid w:val="002270AF"/>
    <w:rsid w:val="00227A77"/>
    <w:rsid w:val="0023062B"/>
    <w:rsid w:val="002306C3"/>
    <w:rsid w:val="00230CE0"/>
    <w:rsid w:val="00231093"/>
    <w:rsid w:val="002314F4"/>
    <w:rsid w:val="002315DA"/>
    <w:rsid w:val="00232CE8"/>
    <w:rsid w:val="00232DBF"/>
    <w:rsid w:val="00232E3D"/>
    <w:rsid w:val="00232FD6"/>
    <w:rsid w:val="00233729"/>
    <w:rsid w:val="00233857"/>
    <w:rsid w:val="00234825"/>
    <w:rsid w:val="00234A04"/>
    <w:rsid w:val="00234B65"/>
    <w:rsid w:val="00235FB4"/>
    <w:rsid w:val="00236023"/>
    <w:rsid w:val="0023684C"/>
    <w:rsid w:val="00236912"/>
    <w:rsid w:val="002373AD"/>
    <w:rsid w:val="00237EBC"/>
    <w:rsid w:val="0024019B"/>
    <w:rsid w:val="002413A9"/>
    <w:rsid w:val="002418B0"/>
    <w:rsid w:val="00241A61"/>
    <w:rsid w:val="00241ED2"/>
    <w:rsid w:val="00243404"/>
    <w:rsid w:val="00243949"/>
    <w:rsid w:val="00243C2E"/>
    <w:rsid w:val="00245E80"/>
    <w:rsid w:val="00246791"/>
    <w:rsid w:val="00246815"/>
    <w:rsid w:val="00246871"/>
    <w:rsid w:val="002469E3"/>
    <w:rsid w:val="00246DC0"/>
    <w:rsid w:val="00246DE5"/>
    <w:rsid w:val="00246FDD"/>
    <w:rsid w:val="00247106"/>
    <w:rsid w:val="00247493"/>
    <w:rsid w:val="00247A28"/>
    <w:rsid w:val="00250CA5"/>
    <w:rsid w:val="00251121"/>
    <w:rsid w:val="00251268"/>
    <w:rsid w:val="0025126F"/>
    <w:rsid w:val="0025176A"/>
    <w:rsid w:val="00252915"/>
    <w:rsid w:val="00252CCA"/>
    <w:rsid w:val="00253491"/>
    <w:rsid w:val="00253636"/>
    <w:rsid w:val="0025375E"/>
    <w:rsid w:val="00253804"/>
    <w:rsid w:val="00254A69"/>
    <w:rsid w:val="002555E0"/>
    <w:rsid w:val="00255920"/>
    <w:rsid w:val="0025598E"/>
    <w:rsid w:val="00256F51"/>
    <w:rsid w:val="002579C3"/>
    <w:rsid w:val="00257E0D"/>
    <w:rsid w:val="00257EF8"/>
    <w:rsid w:val="0026063D"/>
    <w:rsid w:val="00260B75"/>
    <w:rsid w:val="00260BBC"/>
    <w:rsid w:val="00261EED"/>
    <w:rsid w:val="0026239A"/>
    <w:rsid w:val="00263045"/>
    <w:rsid w:val="002642D6"/>
    <w:rsid w:val="00264A84"/>
    <w:rsid w:val="00264B12"/>
    <w:rsid w:val="00264B83"/>
    <w:rsid w:val="00264FAB"/>
    <w:rsid w:val="00265674"/>
    <w:rsid w:val="00265AE7"/>
    <w:rsid w:val="00265DB1"/>
    <w:rsid w:val="0026625E"/>
    <w:rsid w:val="00266A16"/>
    <w:rsid w:val="00266DE9"/>
    <w:rsid w:val="00266F12"/>
    <w:rsid w:val="002670A4"/>
    <w:rsid w:val="002672C3"/>
    <w:rsid w:val="0026E2E8"/>
    <w:rsid w:val="002702EC"/>
    <w:rsid w:val="0027052D"/>
    <w:rsid w:val="00270CE6"/>
    <w:rsid w:val="002710FF"/>
    <w:rsid w:val="00272CCC"/>
    <w:rsid w:val="00272F01"/>
    <w:rsid w:val="0027321D"/>
    <w:rsid w:val="00274300"/>
    <w:rsid w:val="00274908"/>
    <w:rsid w:val="00274EB9"/>
    <w:rsid w:val="00276428"/>
    <w:rsid w:val="00276523"/>
    <w:rsid w:val="00276B90"/>
    <w:rsid w:val="00276F49"/>
    <w:rsid w:val="00276F83"/>
    <w:rsid w:val="002778E6"/>
    <w:rsid w:val="00277ACC"/>
    <w:rsid w:val="0028029E"/>
    <w:rsid w:val="002807E1"/>
    <w:rsid w:val="0028088D"/>
    <w:rsid w:val="0028091D"/>
    <w:rsid w:val="00280E51"/>
    <w:rsid w:val="002817E1"/>
    <w:rsid w:val="0028278B"/>
    <w:rsid w:val="00282B05"/>
    <w:rsid w:val="00282B17"/>
    <w:rsid w:val="0028368A"/>
    <w:rsid w:val="00283695"/>
    <w:rsid w:val="00284AA3"/>
    <w:rsid w:val="002856F7"/>
    <w:rsid w:val="0028597F"/>
    <w:rsid w:val="0028686A"/>
    <w:rsid w:val="00286A6E"/>
    <w:rsid w:val="002875AC"/>
    <w:rsid w:val="0028775A"/>
    <w:rsid w:val="00287C27"/>
    <w:rsid w:val="00287F32"/>
    <w:rsid w:val="00287F7F"/>
    <w:rsid w:val="00290C31"/>
    <w:rsid w:val="00291AB3"/>
    <w:rsid w:val="00291B53"/>
    <w:rsid w:val="00291C79"/>
    <w:rsid w:val="00291D7E"/>
    <w:rsid w:val="00291FCF"/>
    <w:rsid w:val="00292087"/>
    <w:rsid w:val="0029213A"/>
    <w:rsid w:val="00292337"/>
    <w:rsid w:val="00292543"/>
    <w:rsid w:val="002928B6"/>
    <w:rsid w:val="00293A16"/>
    <w:rsid w:val="00293AA0"/>
    <w:rsid w:val="00293D80"/>
    <w:rsid w:val="00293EDF"/>
    <w:rsid w:val="002949A0"/>
    <w:rsid w:val="00295115"/>
    <w:rsid w:val="002955BA"/>
    <w:rsid w:val="00295CF7"/>
    <w:rsid w:val="002963B1"/>
    <w:rsid w:val="00296666"/>
    <w:rsid w:val="002967CC"/>
    <w:rsid w:val="002968AD"/>
    <w:rsid w:val="00296BBE"/>
    <w:rsid w:val="00296D94"/>
    <w:rsid w:val="00296EEB"/>
    <w:rsid w:val="002970F0"/>
    <w:rsid w:val="0029765F"/>
    <w:rsid w:val="00297802"/>
    <w:rsid w:val="00297AF3"/>
    <w:rsid w:val="00297F42"/>
    <w:rsid w:val="0029EFF3"/>
    <w:rsid w:val="002A03EA"/>
    <w:rsid w:val="002A1101"/>
    <w:rsid w:val="002A1977"/>
    <w:rsid w:val="002A213A"/>
    <w:rsid w:val="002A2845"/>
    <w:rsid w:val="002A2A5A"/>
    <w:rsid w:val="002A355D"/>
    <w:rsid w:val="002A3956"/>
    <w:rsid w:val="002A3BA8"/>
    <w:rsid w:val="002A3EC1"/>
    <w:rsid w:val="002A41AB"/>
    <w:rsid w:val="002A41EB"/>
    <w:rsid w:val="002A46C9"/>
    <w:rsid w:val="002A4BF0"/>
    <w:rsid w:val="002A4CEE"/>
    <w:rsid w:val="002A4DFD"/>
    <w:rsid w:val="002A4FB0"/>
    <w:rsid w:val="002A50DE"/>
    <w:rsid w:val="002A53FE"/>
    <w:rsid w:val="002A58EF"/>
    <w:rsid w:val="002A58F1"/>
    <w:rsid w:val="002A633B"/>
    <w:rsid w:val="002A666F"/>
    <w:rsid w:val="002A6CDF"/>
    <w:rsid w:val="002A705E"/>
    <w:rsid w:val="002A7357"/>
    <w:rsid w:val="002A7AC6"/>
    <w:rsid w:val="002A7D26"/>
    <w:rsid w:val="002A7F6C"/>
    <w:rsid w:val="002B011A"/>
    <w:rsid w:val="002B0360"/>
    <w:rsid w:val="002B0ECF"/>
    <w:rsid w:val="002B186F"/>
    <w:rsid w:val="002B19A5"/>
    <w:rsid w:val="002B23B5"/>
    <w:rsid w:val="002B2776"/>
    <w:rsid w:val="002B2DC3"/>
    <w:rsid w:val="002B2E50"/>
    <w:rsid w:val="002B3658"/>
    <w:rsid w:val="002B383E"/>
    <w:rsid w:val="002B3D8C"/>
    <w:rsid w:val="002B42C3"/>
    <w:rsid w:val="002B45DB"/>
    <w:rsid w:val="002B4705"/>
    <w:rsid w:val="002B47EC"/>
    <w:rsid w:val="002B51ED"/>
    <w:rsid w:val="002B5430"/>
    <w:rsid w:val="002B710D"/>
    <w:rsid w:val="002B7194"/>
    <w:rsid w:val="002B7286"/>
    <w:rsid w:val="002B7711"/>
    <w:rsid w:val="002B7AE5"/>
    <w:rsid w:val="002C0B8D"/>
    <w:rsid w:val="002C0E6E"/>
    <w:rsid w:val="002C1980"/>
    <w:rsid w:val="002C2439"/>
    <w:rsid w:val="002C24CA"/>
    <w:rsid w:val="002C26E2"/>
    <w:rsid w:val="002C2782"/>
    <w:rsid w:val="002C2822"/>
    <w:rsid w:val="002C2A77"/>
    <w:rsid w:val="002C2DA0"/>
    <w:rsid w:val="002C36F3"/>
    <w:rsid w:val="002C4D6D"/>
    <w:rsid w:val="002C6149"/>
    <w:rsid w:val="002C621C"/>
    <w:rsid w:val="002C707C"/>
    <w:rsid w:val="002C71BB"/>
    <w:rsid w:val="002C73D7"/>
    <w:rsid w:val="002D000B"/>
    <w:rsid w:val="002D03B9"/>
    <w:rsid w:val="002D05D3"/>
    <w:rsid w:val="002D1675"/>
    <w:rsid w:val="002D268B"/>
    <w:rsid w:val="002D284A"/>
    <w:rsid w:val="002D34D5"/>
    <w:rsid w:val="002D381D"/>
    <w:rsid w:val="002D3894"/>
    <w:rsid w:val="002D3A71"/>
    <w:rsid w:val="002D3EBA"/>
    <w:rsid w:val="002D46BC"/>
    <w:rsid w:val="002D4A74"/>
    <w:rsid w:val="002D4BF3"/>
    <w:rsid w:val="002D5E2B"/>
    <w:rsid w:val="002D5FE4"/>
    <w:rsid w:val="002D6337"/>
    <w:rsid w:val="002D6914"/>
    <w:rsid w:val="002D6B86"/>
    <w:rsid w:val="002D6BD2"/>
    <w:rsid w:val="002D6C4A"/>
    <w:rsid w:val="002D6E25"/>
    <w:rsid w:val="002D6FD9"/>
    <w:rsid w:val="002D6FE2"/>
    <w:rsid w:val="002D7302"/>
    <w:rsid w:val="002D7492"/>
    <w:rsid w:val="002D7548"/>
    <w:rsid w:val="002D7696"/>
    <w:rsid w:val="002D7AB2"/>
    <w:rsid w:val="002E059E"/>
    <w:rsid w:val="002E0662"/>
    <w:rsid w:val="002E06A3"/>
    <w:rsid w:val="002E0C54"/>
    <w:rsid w:val="002E0CC1"/>
    <w:rsid w:val="002E0E7A"/>
    <w:rsid w:val="002E0EF8"/>
    <w:rsid w:val="002E1874"/>
    <w:rsid w:val="002E192D"/>
    <w:rsid w:val="002E1CA3"/>
    <w:rsid w:val="002E20C5"/>
    <w:rsid w:val="002E20EE"/>
    <w:rsid w:val="002E21F6"/>
    <w:rsid w:val="002E2361"/>
    <w:rsid w:val="002E2AA7"/>
    <w:rsid w:val="002E3330"/>
    <w:rsid w:val="002E3621"/>
    <w:rsid w:val="002E389A"/>
    <w:rsid w:val="002E4CB1"/>
    <w:rsid w:val="002E4F76"/>
    <w:rsid w:val="002E5087"/>
    <w:rsid w:val="002E515D"/>
    <w:rsid w:val="002E52EA"/>
    <w:rsid w:val="002E54C2"/>
    <w:rsid w:val="002E5D06"/>
    <w:rsid w:val="002E5F37"/>
    <w:rsid w:val="002E604E"/>
    <w:rsid w:val="002E68DB"/>
    <w:rsid w:val="002E7C43"/>
    <w:rsid w:val="002F07EF"/>
    <w:rsid w:val="002F0AA8"/>
    <w:rsid w:val="002F0DBA"/>
    <w:rsid w:val="002F13A0"/>
    <w:rsid w:val="002F1771"/>
    <w:rsid w:val="002F1CFC"/>
    <w:rsid w:val="002F27BF"/>
    <w:rsid w:val="002F296B"/>
    <w:rsid w:val="002F3384"/>
    <w:rsid w:val="002F49C3"/>
    <w:rsid w:val="002F4ABC"/>
    <w:rsid w:val="002F4E71"/>
    <w:rsid w:val="002F4FA1"/>
    <w:rsid w:val="002F5224"/>
    <w:rsid w:val="002F53F0"/>
    <w:rsid w:val="002F688E"/>
    <w:rsid w:val="002F6C57"/>
    <w:rsid w:val="002F6F1F"/>
    <w:rsid w:val="002F6F87"/>
    <w:rsid w:val="002F75E5"/>
    <w:rsid w:val="002F7757"/>
    <w:rsid w:val="0030017E"/>
    <w:rsid w:val="00300691"/>
    <w:rsid w:val="0030079B"/>
    <w:rsid w:val="0030119B"/>
    <w:rsid w:val="00301C6B"/>
    <w:rsid w:val="003020AA"/>
    <w:rsid w:val="0030252B"/>
    <w:rsid w:val="00302794"/>
    <w:rsid w:val="0030376F"/>
    <w:rsid w:val="00303C5A"/>
    <w:rsid w:val="00303FE2"/>
    <w:rsid w:val="00304919"/>
    <w:rsid w:val="00304A3E"/>
    <w:rsid w:val="00304F4C"/>
    <w:rsid w:val="003052E8"/>
    <w:rsid w:val="00305534"/>
    <w:rsid w:val="003055E8"/>
    <w:rsid w:val="003057D8"/>
    <w:rsid w:val="0030694E"/>
    <w:rsid w:val="00306998"/>
    <w:rsid w:val="00307A8C"/>
    <w:rsid w:val="00307F11"/>
    <w:rsid w:val="0031003D"/>
    <w:rsid w:val="003102F4"/>
    <w:rsid w:val="00310593"/>
    <w:rsid w:val="00310626"/>
    <w:rsid w:val="00310964"/>
    <w:rsid w:val="00310A4C"/>
    <w:rsid w:val="00310DE0"/>
    <w:rsid w:val="003116C6"/>
    <w:rsid w:val="00311B34"/>
    <w:rsid w:val="0031276F"/>
    <w:rsid w:val="00312F3C"/>
    <w:rsid w:val="00313054"/>
    <w:rsid w:val="003135D8"/>
    <w:rsid w:val="003137A3"/>
    <w:rsid w:val="003152F5"/>
    <w:rsid w:val="0031531F"/>
    <w:rsid w:val="00316603"/>
    <w:rsid w:val="00317A82"/>
    <w:rsid w:val="00317BCC"/>
    <w:rsid w:val="00317CB6"/>
    <w:rsid w:val="00320094"/>
    <w:rsid w:val="003206C6"/>
    <w:rsid w:val="00320816"/>
    <w:rsid w:val="00320B98"/>
    <w:rsid w:val="00320D28"/>
    <w:rsid w:val="00321497"/>
    <w:rsid w:val="00321609"/>
    <w:rsid w:val="0032166F"/>
    <w:rsid w:val="003217C7"/>
    <w:rsid w:val="00321872"/>
    <w:rsid w:val="0032229F"/>
    <w:rsid w:val="003226E3"/>
    <w:rsid w:val="00322B6C"/>
    <w:rsid w:val="00322EB5"/>
    <w:rsid w:val="00322FBB"/>
    <w:rsid w:val="003233EE"/>
    <w:rsid w:val="003235E8"/>
    <w:rsid w:val="00323BBC"/>
    <w:rsid w:val="003240C4"/>
    <w:rsid w:val="003242C8"/>
    <w:rsid w:val="0032435B"/>
    <w:rsid w:val="0032486D"/>
    <w:rsid w:val="00324E38"/>
    <w:rsid w:val="00325360"/>
    <w:rsid w:val="003253D1"/>
    <w:rsid w:val="00325BAB"/>
    <w:rsid w:val="0032648D"/>
    <w:rsid w:val="00326B22"/>
    <w:rsid w:val="00326DB3"/>
    <w:rsid w:val="003270AE"/>
    <w:rsid w:val="0032713C"/>
    <w:rsid w:val="003278EC"/>
    <w:rsid w:val="00330811"/>
    <w:rsid w:val="00330BB1"/>
    <w:rsid w:val="00330DB8"/>
    <w:rsid w:val="0033156D"/>
    <w:rsid w:val="003319D7"/>
    <w:rsid w:val="00331FF4"/>
    <w:rsid w:val="0033273E"/>
    <w:rsid w:val="00332EA8"/>
    <w:rsid w:val="0033367D"/>
    <w:rsid w:val="00333DBF"/>
    <w:rsid w:val="00334574"/>
    <w:rsid w:val="00334B3F"/>
    <w:rsid w:val="00334DD7"/>
    <w:rsid w:val="00334F41"/>
    <w:rsid w:val="00335401"/>
    <w:rsid w:val="003359F1"/>
    <w:rsid w:val="00335A82"/>
    <w:rsid w:val="00336623"/>
    <w:rsid w:val="003367E5"/>
    <w:rsid w:val="003369A1"/>
    <w:rsid w:val="00337076"/>
    <w:rsid w:val="003405E5"/>
    <w:rsid w:val="0034083D"/>
    <w:rsid w:val="00340E8F"/>
    <w:rsid w:val="00341036"/>
    <w:rsid w:val="003410AF"/>
    <w:rsid w:val="003412E9"/>
    <w:rsid w:val="00341568"/>
    <w:rsid w:val="0034187D"/>
    <w:rsid w:val="00341C45"/>
    <w:rsid w:val="00341D7D"/>
    <w:rsid w:val="0034240E"/>
    <w:rsid w:val="0034249D"/>
    <w:rsid w:val="00342587"/>
    <w:rsid w:val="003425AC"/>
    <w:rsid w:val="003427CB"/>
    <w:rsid w:val="00343678"/>
    <w:rsid w:val="0034374A"/>
    <w:rsid w:val="00343D48"/>
    <w:rsid w:val="003444D7"/>
    <w:rsid w:val="003445DD"/>
    <w:rsid w:val="00344CC1"/>
    <w:rsid w:val="0034511A"/>
    <w:rsid w:val="0034580E"/>
    <w:rsid w:val="00346008"/>
    <w:rsid w:val="00346210"/>
    <w:rsid w:val="00346A32"/>
    <w:rsid w:val="00346AB8"/>
    <w:rsid w:val="00346D98"/>
    <w:rsid w:val="0034739F"/>
    <w:rsid w:val="0034741F"/>
    <w:rsid w:val="003476C5"/>
    <w:rsid w:val="003479E1"/>
    <w:rsid w:val="00350BD4"/>
    <w:rsid w:val="0035129E"/>
    <w:rsid w:val="00351584"/>
    <w:rsid w:val="003524A0"/>
    <w:rsid w:val="00353BA6"/>
    <w:rsid w:val="00354268"/>
    <w:rsid w:val="003546BF"/>
    <w:rsid w:val="00354DE5"/>
    <w:rsid w:val="0035514D"/>
    <w:rsid w:val="003553C5"/>
    <w:rsid w:val="00355BB0"/>
    <w:rsid w:val="0035649C"/>
    <w:rsid w:val="00356A7B"/>
    <w:rsid w:val="00356EDE"/>
    <w:rsid w:val="00357ED5"/>
    <w:rsid w:val="0036011C"/>
    <w:rsid w:val="0036073B"/>
    <w:rsid w:val="0036076D"/>
    <w:rsid w:val="00360BB7"/>
    <w:rsid w:val="003613E7"/>
    <w:rsid w:val="003617C5"/>
    <w:rsid w:val="00361CA9"/>
    <w:rsid w:val="0036212B"/>
    <w:rsid w:val="0036304A"/>
    <w:rsid w:val="00363AFD"/>
    <w:rsid w:val="00363B6A"/>
    <w:rsid w:val="003643F7"/>
    <w:rsid w:val="00364814"/>
    <w:rsid w:val="00364AB4"/>
    <w:rsid w:val="00364C1B"/>
    <w:rsid w:val="00364D39"/>
    <w:rsid w:val="003656D1"/>
    <w:rsid w:val="00365945"/>
    <w:rsid w:val="00365A0C"/>
    <w:rsid w:val="00365CA7"/>
    <w:rsid w:val="0036655B"/>
    <w:rsid w:val="00366591"/>
    <w:rsid w:val="0036673F"/>
    <w:rsid w:val="003672BF"/>
    <w:rsid w:val="00367368"/>
    <w:rsid w:val="00367398"/>
    <w:rsid w:val="003673E8"/>
    <w:rsid w:val="00367566"/>
    <w:rsid w:val="003678F3"/>
    <w:rsid w:val="00367995"/>
    <w:rsid w:val="003709B0"/>
    <w:rsid w:val="00370DA2"/>
    <w:rsid w:val="00371417"/>
    <w:rsid w:val="003714AA"/>
    <w:rsid w:val="003714D1"/>
    <w:rsid w:val="003719B6"/>
    <w:rsid w:val="00371E2C"/>
    <w:rsid w:val="003737F9"/>
    <w:rsid w:val="00373EBC"/>
    <w:rsid w:val="0037425C"/>
    <w:rsid w:val="003742B9"/>
    <w:rsid w:val="00374751"/>
    <w:rsid w:val="00374868"/>
    <w:rsid w:val="00374A65"/>
    <w:rsid w:val="00375A79"/>
    <w:rsid w:val="00375C94"/>
    <w:rsid w:val="003760E2"/>
    <w:rsid w:val="0037725A"/>
    <w:rsid w:val="003773EC"/>
    <w:rsid w:val="00377458"/>
    <w:rsid w:val="003778BA"/>
    <w:rsid w:val="0038034B"/>
    <w:rsid w:val="003803B2"/>
    <w:rsid w:val="003808B9"/>
    <w:rsid w:val="003812A0"/>
    <w:rsid w:val="00381452"/>
    <w:rsid w:val="003818DA"/>
    <w:rsid w:val="00381A2F"/>
    <w:rsid w:val="00381A79"/>
    <w:rsid w:val="00381FF2"/>
    <w:rsid w:val="003825CC"/>
    <w:rsid w:val="00382DA0"/>
    <w:rsid w:val="0038320B"/>
    <w:rsid w:val="00383262"/>
    <w:rsid w:val="00383C30"/>
    <w:rsid w:val="00385292"/>
    <w:rsid w:val="0038542F"/>
    <w:rsid w:val="003862A1"/>
    <w:rsid w:val="003868D6"/>
    <w:rsid w:val="00386C7E"/>
    <w:rsid w:val="00387169"/>
    <w:rsid w:val="00387517"/>
    <w:rsid w:val="003877B4"/>
    <w:rsid w:val="00387E0A"/>
    <w:rsid w:val="00390974"/>
    <w:rsid w:val="00391715"/>
    <w:rsid w:val="00391A13"/>
    <w:rsid w:val="00391DC1"/>
    <w:rsid w:val="00391FEA"/>
    <w:rsid w:val="00392551"/>
    <w:rsid w:val="00392632"/>
    <w:rsid w:val="00392B5D"/>
    <w:rsid w:val="003936BB"/>
    <w:rsid w:val="00393B15"/>
    <w:rsid w:val="0039419D"/>
    <w:rsid w:val="003943A6"/>
    <w:rsid w:val="003946C8"/>
    <w:rsid w:val="00394D08"/>
    <w:rsid w:val="00395174"/>
    <w:rsid w:val="0039523D"/>
    <w:rsid w:val="00395329"/>
    <w:rsid w:val="00395993"/>
    <w:rsid w:val="0039639B"/>
    <w:rsid w:val="003964CE"/>
    <w:rsid w:val="00396581"/>
    <w:rsid w:val="0039679A"/>
    <w:rsid w:val="00396CBF"/>
    <w:rsid w:val="00396EF3"/>
    <w:rsid w:val="0039742A"/>
    <w:rsid w:val="003A00E2"/>
    <w:rsid w:val="003A00F3"/>
    <w:rsid w:val="003A039E"/>
    <w:rsid w:val="003A03EF"/>
    <w:rsid w:val="003A045A"/>
    <w:rsid w:val="003A1BDA"/>
    <w:rsid w:val="003A1D96"/>
    <w:rsid w:val="003A2791"/>
    <w:rsid w:val="003A350E"/>
    <w:rsid w:val="003A3EC8"/>
    <w:rsid w:val="003A41B7"/>
    <w:rsid w:val="003A4397"/>
    <w:rsid w:val="003A59C2"/>
    <w:rsid w:val="003A5BAB"/>
    <w:rsid w:val="003A5F88"/>
    <w:rsid w:val="003A610D"/>
    <w:rsid w:val="003A7444"/>
    <w:rsid w:val="003A7797"/>
    <w:rsid w:val="003A7CFC"/>
    <w:rsid w:val="003B1211"/>
    <w:rsid w:val="003B1A1D"/>
    <w:rsid w:val="003B1B58"/>
    <w:rsid w:val="003B2005"/>
    <w:rsid w:val="003B22CF"/>
    <w:rsid w:val="003B250F"/>
    <w:rsid w:val="003B2958"/>
    <w:rsid w:val="003B2FE6"/>
    <w:rsid w:val="003B32BC"/>
    <w:rsid w:val="003B335F"/>
    <w:rsid w:val="003B3483"/>
    <w:rsid w:val="003B356B"/>
    <w:rsid w:val="003B3873"/>
    <w:rsid w:val="003B4553"/>
    <w:rsid w:val="003B456C"/>
    <w:rsid w:val="003B4DF3"/>
    <w:rsid w:val="003B59B2"/>
    <w:rsid w:val="003B5BA0"/>
    <w:rsid w:val="003B5CF4"/>
    <w:rsid w:val="003B5E3E"/>
    <w:rsid w:val="003B63AA"/>
    <w:rsid w:val="003B667E"/>
    <w:rsid w:val="003B684B"/>
    <w:rsid w:val="003B6861"/>
    <w:rsid w:val="003B707C"/>
    <w:rsid w:val="003B744C"/>
    <w:rsid w:val="003B7C90"/>
    <w:rsid w:val="003C0442"/>
    <w:rsid w:val="003C0C07"/>
    <w:rsid w:val="003C11A5"/>
    <w:rsid w:val="003C185B"/>
    <w:rsid w:val="003C192C"/>
    <w:rsid w:val="003C19C7"/>
    <w:rsid w:val="003C2282"/>
    <w:rsid w:val="003C2647"/>
    <w:rsid w:val="003C26A3"/>
    <w:rsid w:val="003C2C90"/>
    <w:rsid w:val="003C2DC8"/>
    <w:rsid w:val="003C3411"/>
    <w:rsid w:val="003C38F7"/>
    <w:rsid w:val="003C3B6B"/>
    <w:rsid w:val="003C4016"/>
    <w:rsid w:val="003C41C6"/>
    <w:rsid w:val="003C432D"/>
    <w:rsid w:val="003C4B2F"/>
    <w:rsid w:val="003C524C"/>
    <w:rsid w:val="003C5AB7"/>
    <w:rsid w:val="003C64D1"/>
    <w:rsid w:val="003C68D5"/>
    <w:rsid w:val="003C7342"/>
    <w:rsid w:val="003C77AA"/>
    <w:rsid w:val="003C79A5"/>
    <w:rsid w:val="003C7AAD"/>
    <w:rsid w:val="003C7C5A"/>
    <w:rsid w:val="003C7E49"/>
    <w:rsid w:val="003D0098"/>
    <w:rsid w:val="003D00D0"/>
    <w:rsid w:val="003D05A4"/>
    <w:rsid w:val="003D07E4"/>
    <w:rsid w:val="003D0850"/>
    <w:rsid w:val="003D08AE"/>
    <w:rsid w:val="003D09DB"/>
    <w:rsid w:val="003D0E70"/>
    <w:rsid w:val="003D10CE"/>
    <w:rsid w:val="003D1A60"/>
    <w:rsid w:val="003D1B18"/>
    <w:rsid w:val="003D2369"/>
    <w:rsid w:val="003D28F0"/>
    <w:rsid w:val="003D299A"/>
    <w:rsid w:val="003D2AD0"/>
    <w:rsid w:val="003D2E36"/>
    <w:rsid w:val="003D3BCC"/>
    <w:rsid w:val="003D3DA1"/>
    <w:rsid w:val="003D3F0C"/>
    <w:rsid w:val="003D46D0"/>
    <w:rsid w:val="003D4D12"/>
    <w:rsid w:val="003D5D89"/>
    <w:rsid w:val="003D602A"/>
    <w:rsid w:val="003D769F"/>
    <w:rsid w:val="003DBE78"/>
    <w:rsid w:val="003E0185"/>
    <w:rsid w:val="003E0BBB"/>
    <w:rsid w:val="003E1A79"/>
    <w:rsid w:val="003E1E52"/>
    <w:rsid w:val="003E21B5"/>
    <w:rsid w:val="003E2259"/>
    <w:rsid w:val="003E22B6"/>
    <w:rsid w:val="003E242A"/>
    <w:rsid w:val="003E2A83"/>
    <w:rsid w:val="003E2B92"/>
    <w:rsid w:val="003E3313"/>
    <w:rsid w:val="003E34C8"/>
    <w:rsid w:val="003E3C9E"/>
    <w:rsid w:val="003E40AE"/>
    <w:rsid w:val="003E4475"/>
    <w:rsid w:val="003E54E5"/>
    <w:rsid w:val="003E558C"/>
    <w:rsid w:val="003E57F2"/>
    <w:rsid w:val="003E588F"/>
    <w:rsid w:val="003E5CC0"/>
    <w:rsid w:val="003E6554"/>
    <w:rsid w:val="003E6703"/>
    <w:rsid w:val="003E7862"/>
    <w:rsid w:val="003F0016"/>
    <w:rsid w:val="003F06DF"/>
    <w:rsid w:val="003F0DD1"/>
    <w:rsid w:val="003F15B8"/>
    <w:rsid w:val="003F1645"/>
    <w:rsid w:val="003F1867"/>
    <w:rsid w:val="003F1C38"/>
    <w:rsid w:val="003F1CDB"/>
    <w:rsid w:val="003F207A"/>
    <w:rsid w:val="003F2634"/>
    <w:rsid w:val="003F2A14"/>
    <w:rsid w:val="003F2F2F"/>
    <w:rsid w:val="003F3600"/>
    <w:rsid w:val="003F49FF"/>
    <w:rsid w:val="003F4BDF"/>
    <w:rsid w:val="003F54C3"/>
    <w:rsid w:val="003F578A"/>
    <w:rsid w:val="003F59E0"/>
    <w:rsid w:val="003F63D4"/>
    <w:rsid w:val="003F6D4B"/>
    <w:rsid w:val="0040005B"/>
    <w:rsid w:val="004000CE"/>
    <w:rsid w:val="00400195"/>
    <w:rsid w:val="00400D68"/>
    <w:rsid w:val="0040164B"/>
    <w:rsid w:val="00401ABB"/>
    <w:rsid w:val="0040225D"/>
    <w:rsid w:val="004023E6"/>
    <w:rsid w:val="0040273D"/>
    <w:rsid w:val="00402B10"/>
    <w:rsid w:val="00403EB6"/>
    <w:rsid w:val="004045DC"/>
    <w:rsid w:val="004045E0"/>
    <w:rsid w:val="00404807"/>
    <w:rsid w:val="00405616"/>
    <w:rsid w:val="00405A40"/>
    <w:rsid w:val="00406BBB"/>
    <w:rsid w:val="00407C3A"/>
    <w:rsid w:val="00410226"/>
    <w:rsid w:val="004103B8"/>
    <w:rsid w:val="004106B2"/>
    <w:rsid w:val="00410CB1"/>
    <w:rsid w:val="0041151E"/>
    <w:rsid w:val="00412261"/>
    <w:rsid w:val="0041283F"/>
    <w:rsid w:val="004128A6"/>
    <w:rsid w:val="004128D2"/>
    <w:rsid w:val="004128E5"/>
    <w:rsid w:val="004134D2"/>
    <w:rsid w:val="00413624"/>
    <w:rsid w:val="00414223"/>
    <w:rsid w:val="0041451F"/>
    <w:rsid w:val="00414B4F"/>
    <w:rsid w:val="0041596C"/>
    <w:rsid w:val="00415ACA"/>
    <w:rsid w:val="00415BA6"/>
    <w:rsid w:val="00415D2D"/>
    <w:rsid w:val="00416374"/>
    <w:rsid w:val="00416864"/>
    <w:rsid w:val="00416E77"/>
    <w:rsid w:val="00416FEA"/>
    <w:rsid w:val="0041703B"/>
    <w:rsid w:val="004172F9"/>
    <w:rsid w:val="004172FB"/>
    <w:rsid w:val="0041791C"/>
    <w:rsid w:val="004200DA"/>
    <w:rsid w:val="004201BE"/>
    <w:rsid w:val="00420297"/>
    <w:rsid w:val="004210F0"/>
    <w:rsid w:val="00421215"/>
    <w:rsid w:val="0042124B"/>
    <w:rsid w:val="00421455"/>
    <w:rsid w:val="004215A3"/>
    <w:rsid w:val="00421E04"/>
    <w:rsid w:val="004227C3"/>
    <w:rsid w:val="00422950"/>
    <w:rsid w:val="00422F89"/>
    <w:rsid w:val="00423453"/>
    <w:rsid w:val="00423994"/>
    <w:rsid w:val="00423D8F"/>
    <w:rsid w:val="004246C6"/>
    <w:rsid w:val="004247FB"/>
    <w:rsid w:val="00424BA1"/>
    <w:rsid w:val="00424D30"/>
    <w:rsid w:val="00424DDE"/>
    <w:rsid w:val="0042528D"/>
    <w:rsid w:val="004253D3"/>
    <w:rsid w:val="004256A0"/>
    <w:rsid w:val="00425876"/>
    <w:rsid w:val="00426032"/>
    <w:rsid w:val="004264F0"/>
    <w:rsid w:val="00427B22"/>
    <w:rsid w:val="00427B67"/>
    <w:rsid w:val="004304E4"/>
    <w:rsid w:val="004305EE"/>
    <w:rsid w:val="00430605"/>
    <w:rsid w:val="00430812"/>
    <w:rsid w:val="0043083A"/>
    <w:rsid w:val="00430C4F"/>
    <w:rsid w:val="00430E8A"/>
    <w:rsid w:val="00430F0C"/>
    <w:rsid w:val="00430FEB"/>
    <w:rsid w:val="004311E9"/>
    <w:rsid w:val="0043136B"/>
    <w:rsid w:val="00431D0C"/>
    <w:rsid w:val="00431DC2"/>
    <w:rsid w:val="0043211E"/>
    <w:rsid w:val="0043219D"/>
    <w:rsid w:val="004323E0"/>
    <w:rsid w:val="004324FE"/>
    <w:rsid w:val="00433059"/>
    <w:rsid w:val="004333CE"/>
    <w:rsid w:val="004334E3"/>
    <w:rsid w:val="00433726"/>
    <w:rsid w:val="00433C54"/>
    <w:rsid w:val="00436014"/>
    <w:rsid w:val="0043602E"/>
    <w:rsid w:val="00436403"/>
    <w:rsid w:val="00436686"/>
    <w:rsid w:val="00436F42"/>
    <w:rsid w:val="00437D2E"/>
    <w:rsid w:val="004407DE"/>
    <w:rsid w:val="00440918"/>
    <w:rsid w:val="00441333"/>
    <w:rsid w:val="00441A17"/>
    <w:rsid w:val="004421B1"/>
    <w:rsid w:val="00442FEF"/>
    <w:rsid w:val="00443978"/>
    <w:rsid w:val="00443AD3"/>
    <w:rsid w:val="00443C9A"/>
    <w:rsid w:val="0044448F"/>
    <w:rsid w:val="00444D49"/>
    <w:rsid w:val="00444E59"/>
    <w:rsid w:val="00445B8F"/>
    <w:rsid w:val="00446270"/>
    <w:rsid w:val="00446314"/>
    <w:rsid w:val="00446BD3"/>
    <w:rsid w:val="00446DB1"/>
    <w:rsid w:val="00447114"/>
    <w:rsid w:val="004471A8"/>
    <w:rsid w:val="00447440"/>
    <w:rsid w:val="004478D5"/>
    <w:rsid w:val="0044D2BD"/>
    <w:rsid w:val="00450695"/>
    <w:rsid w:val="00451065"/>
    <w:rsid w:val="00452061"/>
    <w:rsid w:val="00452808"/>
    <w:rsid w:val="00453076"/>
    <w:rsid w:val="00453C5F"/>
    <w:rsid w:val="0045465B"/>
    <w:rsid w:val="004547EF"/>
    <w:rsid w:val="00454E41"/>
    <w:rsid w:val="004550B1"/>
    <w:rsid w:val="00455300"/>
    <w:rsid w:val="004553E6"/>
    <w:rsid w:val="00455860"/>
    <w:rsid w:val="004561C2"/>
    <w:rsid w:val="00456335"/>
    <w:rsid w:val="00456CCB"/>
    <w:rsid w:val="004570B8"/>
    <w:rsid w:val="0045711B"/>
    <w:rsid w:val="00457147"/>
    <w:rsid w:val="004571A5"/>
    <w:rsid w:val="004572EA"/>
    <w:rsid w:val="004572F2"/>
    <w:rsid w:val="00457CBE"/>
    <w:rsid w:val="0045FE97"/>
    <w:rsid w:val="004607E5"/>
    <w:rsid w:val="004608B6"/>
    <w:rsid w:val="00460CC5"/>
    <w:rsid w:val="00461A42"/>
    <w:rsid w:val="00461B62"/>
    <w:rsid w:val="0046212A"/>
    <w:rsid w:val="004625F8"/>
    <w:rsid w:val="0046272B"/>
    <w:rsid w:val="0046284F"/>
    <w:rsid w:val="00462AFD"/>
    <w:rsid w:val="00462B60"/>
    <w:rsid w:val="00462D19"/>
    <w:rsid w:val="00463374"/>
    <w:rsid w:val="00463530"/>
    <w:rsid w:val="004635C7"/>
    <w:rsid w:val="004636C7"/>
    <w:rsid w:val="00463C42"/>
    <w:rsid w:val="00463C63"/>
    <w:rsid w:val="00463EFC"/>
    <w:rsid w:val="0046455F"/>
    <w:rsid w:val="004645E0"/>
    <w:rsid w:val="00464D64"/>
    <w:rsid w:val="00464F83"/>
    <w:rsid w:val="0046543A"/>
    <w:rsid w:val="004659F6"/>
    <w:rsid w:val="00465A2A"/>
    <w:rsid w:val="004671AE"/>
    <w:rsid w:val="004677E0"/>
    <w:rsid w:val="00467ABA"/>
    <w:rsid w:val="00467EA4"/>
    <w:rsid w:val="00467F4C"/>
    <w:rsid w:val="0047042E"/>
    <w:rsid w:val="00470C0E"/>
    <w:rsid w:val="00470F09"/>
    <w:rsid w:val="00471269"/>
    <w:rsid w:val="00471C6D"/>
    <w:rsid w:val="0047208B"/>
    <w:rsid w:val="00472682"/>
    <w:rsid w:val="00472B42"/>
    <w:rsid w:val="00473274"/>
    <w:rsid w:val="00473636"/>
    <w:rsid w:val="00473E59"/>
    <w:rsid w:val="004743DC"/>
    <w:rsid w:val="004745D5"/>
    <w:rsid w:val="00474C23"/>
    <w:rsid w:val="004750CB"/>
    <w:rsid w:val="0047534D"/>
    <w:rsid w:val="0047583B"/>
    <w:rsid w:val="00475859"/>
    <w:rsid w:val="00475B2A"/>
    <w:rsid w:val="0047606E"/>
    <w:rsid w:val="004760AD"/>
    <w:rsid w:val="00476531"/>
    <w:rsid w:val="004765C4"/>
    <w:rsid w:val="0047687E"/>
    <w:rsid w:val="00477123"/>
    <w:rsid w:val="00477ACF"/>
    <w:rsid w:val="0048012C"/>
    <w:rsid w:val="00480362"/>
    <w:rsid w:val="00480A7B"/>
    <w:rsid w:val="004819F8"/>
    <w:rsid w:val="00481DBE"/>
    <w:rsid w:val="004821DF"/>
    <w:rsid w:val="00482372"/>
    <w:rsid w:val="00482400"/>
    <w:rsid w:val="00483B49"/>
    <w:rsid w:val="00483BC7"/>
    <w:rsid w:val="00483C3B"/>
    <w:rsid w:val="00483DD4"/>
    <w:rsid w:val="00483FD3"/>
    <w:rsid w:val="00484180"/>
    <w:rsid w:val="004842EE"/>
    <w:rsid w:val="00484577"/>
    <w:rsid w:val="00484710"/>
    <w:rsid w:val="00484DDE"/>
    <w:rsid w:val="0048513D"/>
    <w:rsid w:val="00485650"/>
    <w:rsid w:val="00485927"/>
    <w:rsid w:val="00485C2F"/>
    <w:rsid w:val="004864D4"/>
    <w:rsid w:val="0048744F"/>
    <w:rsid w:val="0049000A"/>
    <w:rsid w:val="004904BC"/>
    <w:rsid w:val="0049071D"/>
    <w:rsid w:val="004908D5"/>
    <w:rsid w:val="004909DF"/>
    <w:rsid w:val="00490B42"/>
    <w:rsid w:val="00490B52"/>
    <w:rsid w:val="00491159"/>
    <w:rsid w:val="004914C7"/>
    <w:rsid w:val="00491772"/>
    <w:rsid w:val="004917A5"/>
    <w:rsid w:val="00492204"/>
    <w:rsid w:val="00492269"/>
    <w:rsid w:val="00492B36"/>
    <w:rsid w:val="00492C3F"/>
    <w:rsid w:val="004932CF"/>
    <w:rsid w:val="00493FB6"/>
    <w:rsid w:val="00494187"/>
    <w:rsid w:val="0049424B"/>
    <w:rsid w:val="00495075"/>
    <w:rsid w:val="00495349"/>
    <w:rsid w:val="004953BA"/>
    <w:rsid w:val="00496190"/>
    <w:rsid w:val="00496274"/>
    <w:rsid w:val="0049628D"/>
    <w:rsid w:val="004964DB"/>
    <w:rsid w:val="00496731"/>
    <w:rsid w:val="00496D65"/>
    <w:rsid w:val="00496E88"/>
    <w:rsid w:val="004971B3"/>
    <w:rsid w:val="00497ED3"/>
    <w:rsid w:val="004A01E6"/>
    <w:rsid w:val="004A0551"/>
    <w:rsid w:val="004A05ED"/>
    <w:rsid w:val="004A0BB9"/>
    <w:rsid w:val="004A0E1A"/>
    <w:rsid w:val="004A0FC5"/>
    <w:rsid w:val="004A185B"/>
    <w:rsid w:val="004A1FD4"/>
    <w:rsid w:val="004A2520"/>
    <w:rsid w:val="004A2634"/>
    <w:rsid w:val="004A29FB"/>
    <w:rsid w:val="004A2B84"/>
    <w:rsid w:val="004A312C"/>
    <w:rsid w:val="004A384E"/>
    <w:rsid w:val="004A3989"/>
    <w:rsid w:val="004A468B"/>
    <w:rsid w:val="004A46FB"/>
    <w:rsid w:val="004A4BF2"/>
    <w:rsid w:val="004A546E"/>
    <w:rsid w:val="004A5480"/>
    <w:rsid w:val="004A57C3"/>
    <w:rsid w:val="004A5CE7"/>
    <w:rsid w:val="004A5DBC"/>
    <w:rsid w:val="004A5F1F"/>
    <w:rsid w:val="004A69E6"/>
    <w:rsid w:val="004A6E20"/>
    <w:rsid w:val="004A75BE"/>
    <w:rsid w:val="004A77A2"/>
    <w:rsid w:val="004A7965"/>
    <w:rsid w:val="004A7B56"/>
    <w:rsid w:val="004A7E10"/>
    <w:rsid w:val="004A7E50"/>
    <w:rsid w:val="004B0160"/>
    <w:rsid w:val="004B03E3"/>
    <w:rsid w:val="004B0780"/>
    <w:rsid w:val="004B090F"/>
    <w:rsid w:val="004B098F"/>
    <w:rsid w:val="004B0CD1"/>
    <w:rsid w:val="004B2623"/>
    <w:rsid w:val="004B28BB"/>
    <w:rsid w:val="004B2DF3"/>
    <w:rsid w:val="004B32BE"/>
    <w:rsid w:val="004B35DD"/>
    <w:rsid w:val="004B3A7F"/>
    <w:rsid w:val="004B3C6F"/>
    <w:rsid w:val="004B3F85"/>
    <w:rsid w:val="004B454F"/>
    <w:rsid w:val="004B45E6"/>
    <w:rsid w:val="004B46E7"/>
    <w:rsid w:val="004B5494"/>
    <w:rsid w:val="004B572D"/>
    <w:rsid w:val="004B60D2"/>
    <w:rsid w:val="004B7724"/>
    <w:rsid w:val="004C007E"/>
    <w:rsid w:val="004C024C"/>
    <w:rsid w:val="004C062D"/>
    <w:rsid w:val="004C0F16"/>
    <w:rsid w:val="004C0F2A"/>
    <w:rsid w:val="004C112D"/>
    <w:rsid w:val="004C1606"/>
    <w:rsid w:val="004C1DD6"/>
    <w:rsid w:val="004C1F63"/>
    <w:rsid w:val="004C2238"/>
    <w:rsid w:val="004C2446"/>
    <w:rsid w:val="004C37AB"/>
    <w:rsid w:val="004C3970"/>
    <w:rsid w:val="004C3DD5"/>
    <w:rsid w:val="004C3EA5"/>
    <w:rsid w:val="004C40F6"/>
    <w:rsid w:val="004C540E"/>
    <w:rsid w:val="004C54BA"/>
    <w:rsid w:val="004C5FBB"/>
    <w:rsid w:val="004C6878"/>
    <w:rsid w:val="004C7306"/>
    <w:rsid w:val="004C74CB"/>
    <w:rsid w:val="004C75A3"/>
    <w:rsid w:val="004C78EE"/>
    <w:rsid w:val="004C7EAA"/>
    <w:rsid w:val="004C7F6C"/>
    <w:rsid w:val="004D021C"/>
    <w:rsid w:val="004D0496"/>
    <w:rsid w:val="004D05D7"/>
    <w:rsid w:val="004D0801"/>
    <w:rsid w:val="004D08EB"/>
    <w:rsid w:val="004D0C08"/>
    <w:rsid w:val="004D12B0"/>
    <w:rsid w:val="004D12DC"/>
    <w:rsid w:val="004D14CD"/>
    <w:rsid w:val="004D22A0"/>
    <w:rsid w:val="004D2467"/>
    <w:rsid w:val="004D24AC"/>
    <w:rsid w:val="004D334C"/>
    <w:rsid w:val="004D391B"/>
    <w:rsid w:val="004D3D32"/>
    <w:rsid w:val="004D406B"/>
    <w:rsid w:val="004D4439"/>
    <w:rsid w:val="004D48EC"/>
    <w:rsid w:val="004D4BA6"/>
    <w:rsid w:val="004D4BCD"/>
    <w:rsid w:val="004D4F5A"/>
    <w:rsid w:val="004D6D49"/>
    <w:rsid w:val="004D6D5D"/>
    <w:rsid w:val="004D70D7"/>
    <w:rsid w:val="004D78FA"/>
    <w:rsid w:val="004E07A6"/>
    <w:rsid w:val="004E1282"/>
    <w:rsid w:val="004E1C44"/>
    <w:rsid w:val="004E1FE2"/>
    <w:rsid w:val="004E20F1"/>
    <w:rsid w:val="004E2AE4"/>
    <w:rsid w:val="004E2D94"/>
    <w:rsid w:val="004E352A"/>
    <w:rsid w:val="004E356D"/>
    <w:rsid w:val="004E3BB6"/>
    <w:rsid w:val="004E3FD3"/>
    <w:rsid w:val="004E53CF"/>
    <w:rsid w:val="004E55D4"/>
    <w:rsid w:val="004E5A7F"/>
    <w:rsid w:val="004E655A"/>
    <w:rsid w:val="004E67ED"/>
    <w:rsid w:val="004E6D40"/>
    <w:rsid w:val="004E7443"/>
    <w:rsid w:val="004E7B28"/>
    <w:rsid w:val="004E7D12"/>
    <w:rsid w:val="004F0065"/>
    <w:rsid w:val="004F01C9"/>
    <w:rsid w:val="004F05A9"/>
    <w:rsid w:val="004F1669"/>
    <w:rsid w:val="004F28A2"/>
    <w:rsid w:val="004F3012"/>
    <w:rsid w:val="004F32D8"/>
    <w:rsid w:val="004F3572"/>
    <w:rsid w:val="004F3784"/>
    <w:rsid w:val="004F38D7"/>
    <w:rsid w:val="004F3902"/>
    <w:rsid w:val="004F44E9"/>
    <w:rsid w:val="004F47FE"/>
    <w:rsid w:val="004F4A1A"/>
    <w:rsid w:val="004F4E5E"/>
    <w:rsid w:val="004F59BE"/>
    <w:rsid w:val="004F5E53"/>
    <w:rsid w:val="004F634F"/>
    <w:rsid w:val="004F6DD0"/>
    <w:rsid w:val="004F71E5"/>
    <w:rsid w:val="004F73C8"/>
    <w:rsid w:val="004F7922"/>
    <w:rsid w:val="004F7B88"/>
    <w:rsid w:val="004FC72D"/>
    <w:rsid w:val="0050017F"/>
    <w:rsid w:val="005001F1"/>
    <w:rsid w:val="00500E45"/>
    <w:rsid w:val="00501593"/>
    <w:rsid w:val="0050196D"/>
    <w:rsid w:val="005020EF"/>
    <w:rsid w:val="0050245B"/>
    <w:rsid w:val="0050346F"/>
    <w:rsid w:val="00503552"/>
    <w:rsid w:val="00503C5F"/>
    <w:rsid w:val="00504967"/>
    <w:rsid w:val="005049F3"/>
    <w:rsid w:val="00504C33"/>
    <w:rsid w:val="00505230"/>
    <w:rsid w:val="00505793"/>
    <w:rsid w:val="00505B97"/>
    <w:rsid w:val="00505BB3"/>
    <w:rsid w:val="00505CBF"/>
    <w:rsid w:val="00505D3B"/>
    <w:rsid w:val="00505E45"/>
    <w:rsid w:val="0050613B"/>
    <w:rsid w:val="00506222"/>
    <w:rsid w:val="00506D49"/>
    <w:rsid w:val="005076F8"/>
    <w:rsid w:val="00507869"/>
    <w:rsid w:val="00507CE8"/>
    <w:rsid w:val="00510101"/>
    <w:rsid w:val="005101F9"/>
    <w:rsid w:val="00510333"/>
    <w:rsid w:val="005103CC"/>
    <w:rsid w:val="0051080D"/>
    <w:rsid w:val="00510ABD"/>
    <w:rsid w:val="00510E10"/>
    <w:rsid w:val="00511801"/>
    <w:rsid w:val="00511863"/>
    <w:rsid w:val="005119A3"/>
    <w:rsid w:val="00511BFD"/>
    <w:rsid w:val="005123AC"/>
    <w:rsid w:val="005123B8"/>
    <w:rsid w:val="00512B6A"/>
    <w:rsid w:val="00512D4D"/>
    <w:rsid w:val="00513056"/>
    <w:rsid w:val="00513230"/>
    <w:rsid w:val="00513584"/>
    <w:rsid w:val="00513712"/>
    <w:rsid w:val="005137BB"/>
    <w:rsid w:val="00513917"/>
    <w:rsid w:val="00513A8F"/>
    <w:rsid w:val="0051498F"/>
    <w:rsid w:val="00514FA0"/>
    <w:rsid w:val="00515580"/>
    <w:rsid w:val="00515613"/>
    <w:rsid w:val="00515640"/>
    <w:rsid w:val="005161BF"/>
    <w:rsid w:val="00516247"/>
    <w:rsid w:val="00516324"/>
    <w:rsid w:val="00516668"/>
    <w:rsid w:val="00517260"/>
    <w:rsid w:val="00517443"/>
    <w:rsid w:val="00517573"/>
    <w:rsid w:val="00520B3A"/>
    <w:rsid w:val="00520D40"/>
    <w:rsid w:val="00520DA6"/>
    <w:rsid w:val="00520E7C"/>
    <w:rsid w:val="00520F17"/>
    <w:rsid w:val="005213F6"/>
    <w:rsid w:val="00521F8E"/>
    <w:rsid w:val="005222DC"/>
    <w:rsid w:val="00522725"/>
    <w:rsid w:val="00522A1A"/>
    <w:rsid w:val="00523261"/>
    <w:rsid w:val="00523EF6"/>
    <w:rsid w:val="00525980"/>
    <w:rsid w:val="00525AA9"/>
    <w:rsid w:val="00525C1B"/>
    <w:rsid w:val="00526DBB"/>
    <w:rsid w:val="00530049"/>
    <w:rsid w:val="00530E89"/>
    <w:rsid w:val="0053111C"/>
    <w:rsid w:val="005319F6"/>
    <w:rsid w:val="005323F8"/>
    <w:rsid w:val="005328D6"/>
    <w:rsid w:val="00532C2C"/>
    <w:rsid w:val="00532FFC"/>
    <w:rsid w:val="005335A3"/>
    <w:rsid w:val="005339AA"/>
    <w:rsid w:val="0053472D"/>
    <w:rsid w:val="00534A07"/>
    <w:rsid w:val="00534ACA"/>
    <w:rsid w:val="00535887"/>
    <w:rsid w:val="00535A3F"/>
    <w:rsid w:val="00535B7B"/>
    <w:rsid w:val="00536970"/>
    <w:rsid w:val="00536CEB"/>
    <w:rsid w:val="005372E7"/>
    <w:rsid w:val="00537440"/>
    <w:rsid w:val="0053749B"/>
    <w:rsid w:val="00537578"/>
    <w:rsid w:val="005377DB"/>
    <w:rsid w:val="005400F5"/>
    <w:rsid w:val="00540FA1"/>
    <w:rsid w:val="00541A69"/>
    <w:rsid w:val="00541AE1"/>
    <w:rsid w:val="00541EDF"/>
    <w:rsid w:val="0054203C"/>
    <w:rsid w:val="00542134"/>
    <w:rsid w:val="00542E83"/>
    <w:rsid w:val="00542FA9"/>
    <w:rsid w:val="00543238"/>
    <w:rsid w:val="00543A13"/>
    <w:rsid w:val="00543B4F"/>
    <w:rsid w:val="00543FCF"/>
    <w:rsid w:val="00544BAE"/>
    <w:rsid w:val="00545334"/>
    <w:rsid w:val="00545DC5"/>
    <w:rsid w:val="0054602B"/>
    <w:rsid w:val="00546066"/>
    <w:rsid w:val="00546D13"/>
    <w:rsid w:val="00550224"/>
    <w:rsid w:val="00550B2D"/>
    <w:rsid w:val="00550E12"/>
    <w:rsid w:val="005518DF"/>
    <w:rsid w:val="00551B50"/>
    <w:rsid w:val="00551E98"/>
    <w:rsid w:val="00552117"/>
    <w:rsid w:val="00552315"/>
    <w:rsid w:val="00552B89"/>
    <w:rsid w:val="00552C4B"/>
    <w:rsid w:val="00552F48"/>
    <w:rsid w:val="0055378A"/>
    <w:rsid w:val="005546EA"/>
    <w:rsid w:val="0055499A"/>
    <w:rsid w:val="00555069"/>
    <w:rsid w:val="005552F2"/>
    <w:rsid w:val="005559AA"/>
    <w:rsid w:val="005564E7"/>
    <w:rsid w:val="0055720E"/>
    <w:rsid w:val="0055735D"/>
    <w:rsid w:val="00557396"/>
    <w:rsid w:val="00557810"/>
    <w:rsid w:val="0055787A"/>
    <w:rsid w:val="00557C9A"/>
    <w:rsid w:val="00557D51"/>
    <w:rsid w:val="00560011"/>
    <w:rsid w:val="0056023F"/>
    <w:rsid w:val="00560C02"/>
    <w:rsid w:val="005612B5"/>
    <w:rsid w:val="0056195E"/>
    <w:rsid w:val="00561B4E"/>
    <w:rsid w:val="005622E5"/>
    <w:rsid w:val="00562A6A"/>
    <w:rsid w:val="005637AE"/>
    <w:rsid w:val="005639DB"/>
    <w:rsid w:val="0056482C"/>
    <w:rsid w:val="00564A45"/>
    <w:rsid w:val="00564E95"/>
    <w:rsid w:val="005651AD"/>
    <w:rsid w:val="00565C82"/>
    <w:rsid w:val="00565D03"/>
    <w:rsid w:val="0056655A"/>
    <w:rsid w:val="0056663C"/>
    <w:rsid w:val="00566E3C"/>
    <w:rsid w:val="005671F5"/>
    <w:rsid w:val="0056754D"/>
    <w:rsid w:val="005700B4"/>
    <w:rsid w:val="00570764"/>
    <w:rsid w:val="00570912"/>
    <w:rsid w:val="005710B3"/>
    <w:rsid w:val="0057122F"/>
    <w:rsid w:val="00571802"/>
    <w:rsid w:val="00571DAE"/>
    <w:rsid w:val="00572023"/>
    <w:rsid w:val="0057231B"/>
    <w:rsid w:val="00572D71"/>
    <w:rsid w:val="00572DD4"/>
    <w:rsid w:val="00572E4B"/>
    <w:rsid w:val="0057312A"/>
    <w:rsid w:val="0057315F"/>
    <w:rsid w:val="00573B43"/>
    <w:rsid w:val="0057407C"/>
    <w:rsid w:val="00574210"/>
    <w:rsid w:val="005742B2"/>
    <w:rsid w:val="0057548A"/>
    <w:rsid w:val="005770DE"/>
    <w:rsid w:val="0057723A"/>
    <w:rsid w:val="0057763D"/>
    <w:rsid w:val="00577751"/>
    <w:rsid w:val="00577C9E"/>
    <w:rsid w:val="00577CA5"/>
    <w:rsid w:val="00577F4F"/>
    <w:rsid w:val="0058000D"/>
    <w:rsid w:val="0058080F"/>
    <w:rsid w:val="00580D4A"/>
    <w:rsid w:val="00580F35"/>
    <w:rsid w:val="00581860"/>
    <w:rsid w:val="00581F60"/>
    <w:rsid w:val="005824FB"/>
    <w:rsid w:val="00582A2B"/>
    <w:rsid w:val="00583466"/>
    <w:rsid w:val="0058372F"/>
    <w:rsid w:val="005840CD"/>
    <w:rsid w:val="0058541D"/>
    <w:rsid w:val="00585608"/>
    <w:rsid w:val="00585D6C"/>
    <w:rsid w:val="00585D9E"/>
    <w:rsid w:val="00586223"/>
    <w:rsid w:val="005863D8"/>
    <w:rsid w:val="005865CF"/>
    <w:rsid w:val="005866A1"/>
    <w:rsid w:val="00586CDC"/>
    <w:rsid w:val="00586E74"/>
    <w:rsid w:val="005872BF"/>
    <w:rsid w:val="0059051D"/>
    <w:rsid w:val="00590A80"/>
    <w:rsid w:val="00590BBC"/>
    <w:rsid w:val="00590E3D"/>
    <w:rsid w:val="00590E87"/>
    <w:rsid w:val="0059136B"/>
    <w:rsid w:val="00591985"/>
    <w:rsid w:val="005929A3"/>
    <w:rsid w:val="0059354F"/>
    <w:rsid w:val="00593736"/>
    <w:rsid w:val="00593BB1"/>
    <w:rsid w:val="00593EDA"/>
    <w:rsid w:val="00594093"/>
    <w:rsid w:val="0059432C"/>
    <w:rsid w:val="00594342"/>
    <w:rsid w:val="00594656"/>
    <w:rsid w:val="00594A69"/>
    <w:rsid w:val="00594E5D"/>
    <w:rsid w:val="00594F73"/>
    <w:rsid w:val="00595B0B"/>
    <w:rsid w:val="00595C35"/>
    <w:rsid w:val="00595E96"/>
    <w:rsid w:val="0059618F"/>
    <w:rsid w:val="00596507"/>
    <w:rsid w:val="00596E00"/>
    <w:rsid w:val="0059714D"/>
    <w:rsid w:val="005971E7"/>
    <w:rsid w:val="0059779D"/>
    <w:rsid w:val="00597AAC"/>
    <w:rsid w:val="005A1609"/>
    <w:rsid w:val="005A1C97"/>
    <w:rsid w:val="005A1ECC"/>
    <w:rsid w:val="005A2254"/>
    <w:rsid w:val="005A303F"/>
    <w:rsid w:val="005A3532"/>
    <w:rsid w:val="005A394B"/>
    <w:rsid w:val="005A3D24"/>
    <w:rsid w:val="005A47BF"/>
    <w:rsid w:val="005A48CE"/>
    <w:rsid w:val="005A4961"/>
    <w:rsid w:val="005A4B93"/>
    <w:rsid w:val="005A50DB"/>
    <w:rsid w:val="005A5537"/>
    <w:rsid w:val="005A56C7"/>
    <w:rsid w:val="005A572D"/>
    <w:rsid w:val="005A5B18"/>
    <w:rsid w:val="005A6E6A"/>
    <w:rsid w:val="005A706C"/>
    <w:rsid w:val="005A747B"/>
    <w:rsid w:val="005A7486"/>
    <w:rsid w:val="005A74C9"/>
    <w:rsid w:val="005A7DC3"/>
    <w:rsid w:val="005A7F54"/>
    <w:rsid w:val="005B060A"/>
    <w:rsid w:val="005B08B5"/>
    <w:rsid w:val="005B093E"/>
    <w:rsid w:val="005B0CE9"/>
    <w:rsid w:val="005B0DF1"/>
    <w:rsid w:val="005B0F94"/>
    <w:rsid w:val="005B1932"/>
    <w:rsid w:val="005B34F3"/>
    <w:rsid w:val="005B3B87"/>
    <w:rsid w:val="005B3BEF"/>
    <w:rsid w:val="005B3C59"/>
    <w:rsid w:val="005B3C73"/>
    <w:rsid w:val="005B4132"/>
    <w:rsid w:val="005B4632"/>
    <w:rsid w:val="005B48E8"/>
    <w:rsid w:val="005B5E24"/>
    <w:rsid w:val="005B6076"/>
    <w:rsid w:val="005B6C41"/>
    <w:rsid w:val="005B7533"/>
    <w:rsid w:val="005B7B6E"/>
    <w:rsid w:val="005C04FD"/>
    <w:rsid w:val="005C0C61"/>
    <w:rsid w:val="005C0D1D"/>
    <w:rsid w:val="005C13E4"/>
    <w:rsid w:val="005C1810"/>
    <w:rsid w:val="005C18D0"/>
    <w:rsid w:val="005C1D1C"/>
    <w:rsid w:val="005C27E2"/>
    <w:rsid w:val="005C305B"/>
    <w:rsid w:val="005C31C5"/>
    <w:rsid w:val="005C4E60"/>
    <w:rsid w:val="005C4FE3"/>
    <w:rsid w:val="005C50B2"/>
    <w:rsid w:val="005C5287"/>
    <w:rsid w:val="005C5468"/>
    <w:rsid w:val="005C626F"/>
    <w:rsid w:val="005C6E53"/>
    <w:rsid w:val="005C6F14"/>
    <w:rsid w:val="005C7911"/>
    <w:rsid w:val="005D076B"/>
    <w:rsid w:val="005D0A88"/>
    <w:rsid w:val="005D0C0E"/>
    <w:rsid w:val="005D0CDD"/>
    <w:rsid w:val="005D19A4"/>
    <w:rsid w:val="005D244F"/>
    <w:rsid w:val="005D27FF"/>
    <w:rsid w:val="005D2A15"/>
    <w:rsid w:val="005D2F5F"/>
    <w:rsid w:val="005D32F9"/>
    <w:rsid w:val="005D3607"/>
    <w:rsid w:val="005D3A56"/>
    <w:rsid w:val="005D3BA7"/>
    <w:rsid w:val="005D43D0"/>
    <w:rsid w:val="005D502A"/>
    <w:rsid w:val="005D5535"/>
    <w:rsid w:val="005D5D9E"/>
    <w:rsid w:val="005D66B2"/>
    <w:rsid w:val="005D67F8"/>
    <w:rsid w:val="005D6D5B"/>
    <w:rsid w:val="005D75B8"/>
    <w:rsid w:val="005D75F9"/>
    <w:rsid w:val="005D7633"/>
    <w:rsid w:val="005E08CC"/>
    <w:rsid w:val="005E0A17"/>
    <w:rsid w:val="005E0F68"/>
    <w:rsid w:val="005E105F"/>
    <w:rsid w:val="005E11CA"/>
    <w:rsid w:val="005E1231"/>
    <w:rsid w:val="005E15E9"/>
    <w:rsid w:val="005E16ED"/>
    <w:rsid w:val="005E2253"/>
    <w:rsid w:val="005E23BD"/>
    <w:rsid w:val="005E29D8"/>
    <w:rsid w:val="005E2FD0"/>
    <w:rsid w:val="005E3906"/>
    <w:rsid w:val="005E3BF5"/>
    <w:rsid w:val="005E49B5"/>
    <w:rsid w:val="005E4ABD"/>
    <w:rsid w:val="005E4B0A"/>
    <w:rsid w:val="005E4B51"/>
    <w:rsid w:val="005E4F5B"/>
    <w:rsid w:val="005E520E"/>
    <w:rsid w:val="005E56D3"/>
    <w:rsid w:val="005E5705"/>
    <w:rsid w:val="005E5C5A"/>
    <w:rsid w:val="005E5D06"/>
    <w:rsid w:val="005E63FE"/>
    <w:rsid w:val="005E66AA"/>
    <w:rsid w:val="005E6A1C"/>
    <w:rsid w:val="005E7131"/>
    <w:rsid w:val="005E71F8"/>
    <w:rsid w:val="005E72FB"/>
    <w:rsid w:val="005E73C7"/>
    <w:rsid w:val="005E741D"/>
    <w:rsid w:val="005E77BF"/>
    <w:rsid w:val="005E7C6B"/>
    <w:rsid w:val="005E7D25"/>
    <w:rsid w:val="005F059E"/>
    <w:rsid w:val="005F0862"/>
    <w:rsid w:val="005F0CE9"/>
    <w:rsid w:val="005F0E29"/>
    <w:rsid w:val="005F0FDC"/>
    <w:rsid w:val="005F1499"/>
    <w:rsid w:val="005F158A"/>
    <w:rsid w:val="005F1A91"/>
    <w:rsid w:val="005F1C7F"/>
    <w:rsid w:val="005F2621"/>
    <w:rsid w:val="005F2F28"/>
    <w:rsid w:val="005F31C9"/>
    <w:rsid w:val="005F34A3"/>
    <w:rsid w:val="005F4191"/>
    <w:rsid w:val="005F429E"/>
    <w:rsid w:val="005F43B0"/>
    <w:rsid w:val="005F4F36"/>
    <w:rsid w:val="005F4F68"/>
    <w:rsid w:val="005F501E"/>
    <w:rsid w:val="005F5473"/>
    <w:rsid w:val="005F59A7"/>
    <w:rsid w:val="005F5CD6"/>
    <w:rsid w:val="005F5E23"/>
    <w:rsid w:val="005F6407"/>
    <w:rsid w:val="005F6776"/>
    <w:rsid w:val="005F6EC8"/>
    <w:rsid w:val="005F6F3C"/>
    <w:rsid w:val="005F7057"/>
    <w:rsid w:val="005F725E"/>
    <w:rsid w:val="005F7555"/>
    <w:rsid w:val="006008AA"/>
    <w:rsid w:val="00600D4C"/>
    <w:rsid w:val="00600FAB"/>
    <w:rsid w:val="006010D1"/>
    <w:rsid w:val="00601145"/>
    <w:rsid w:val="00601959"/>
    <w:rsid w:val="00601C68"/>
    <w:rsid w:val="00601CFE"/>
    <w:rsid w:val="00601E5C"/>
    <w:rsid w:val="00602730"/>
    <w:rsid w:val="00602B96"/>
    <w:rsid w:val="006030D8"/>
    <w:rsid w:val="0060396D"/>
    <w:rsid w:val="00603BE3"/>
    <w:rsid w:val="00603BEB"/>
    <w:rsid w:val="006040C5"/>
    <w:rsid w:val="006044BB"/>
    <w:rsid w:val="006049E0"/>
    <w:rsid w:val="00604A41"/>
    <w:rsid w:val="00604E93"/>
    <w:rsid w:val="006062EA"/>
    <w:rsid w:val="00606922"/>
    <w:rsid w:val="00606930"/>
    <w:rsid w:val="006073B0"/>
    <w:rsid w:val="006074BC"/>
    <w:rsid w:val="00607D5F"/>
    <w:rsid w:val="00607E9F"/>
    <w:rsid w:val="00610C6B"/>
    <w:rsid w:val="00612215"/>
    <w:rsid w:val="00612C06"/>
    <w:rsid w:val="00612D46"/>
    <w:rsid w:val="00613B57"/>
    <w:rsid w:val="00613C60"/>
    <w:rsid w:val="00614072"/>
    <w:rsid w:val="00614450"/>
    <w:rsid w:val="006145F0"/>
    <w:rsid w:val="00614C62"/>
    <w:rsid w:val="00615093"/>
    <w:rsid w:val="006154C7"/>
    <w:rsid w:val="00615538"/>
    <w:rsid w:val="0061560D"/>
    <w:rsid w:val="00615A45"/>
    <w:rsid w:val="006165D9"/>
    <w:rsid w:val="006166C6"/>
    <w:rsid w:val="00616DCA"/>
    <w:rsid w:val="00616DE1"/>
    <w:rsid w:val="00616E0D"/>
    <w:rsid w:val="00620029"/>
    <w:rsid w:val="00620F24"/>
    <w:rsid w:val="00620F5E"/>
    <w:rsid w:val="006214AF"/>
    <w:rsid w:val="00621533"/>
    <w:rsid w:val="00621F51"/>
    <w:rsid w:val="006221D1"/>
    <w:rsid w:val="0062245E"/>
    <w:rsid w:val="0062248C"/>
    <w:rsid w:val="00623285"/>
    <w:rsid w:val="00623584"/>
    <w:rsid w:val="0062375F"/>
    <w:rsid w:val="00623D52"/>
    <w:rsid w:val="006248B2"/>
    <w:rsid w:val="00624945"/>
    <w:rsid w:val="006251E4"/>
    <w:rsid w:val="006254F1"/>
    <w:rsid w:val="00625B31"/>
    <w:rsid w:val="00625B65"/>
    <w:rsid w:val="00626021"/>
    <w:rsid w:val="006260CB"/>
    <w:rsid w:val="0062630A"/>
    <w:rsid w:val="00626346"/>
    <w:rsid w:val="006264A9"/>
    <w:rsid w:val="00626ECC"/>
    <w:rsid w:val="006274AF"/>
    <w:rsid w:val="00627854"/>
    <w:rsid w:val="00627B84"/>
    <w:rsid w:val="00630E4F"/>
    <w:rsid w:val="006312A7"/>
    <w:rsid w:val="006314CD"/>
    <w:rsid w:val="00631EA4"/>
    <w:rsid w:val="006327C1"/>
    <w:rsid w:val="0063283F"/>
    <w:rsid w:val="006329AF"/>
    <w:rsid w:val="006333BD"/>
    <w:rsid w:val="00633566"/>
    <w:rsid w:val="00633604"/>
    <w:rsid w:val="00633E2D"/>
    <w:rsid w:val="00634058"/>
    <w:rsid w:val="00634172"/>
    <w:rsid w:val="006345DE"/>
    <w:rsid w:val="00634C4E"/>
    <w:rsid w:val="00634CC2"/>
    <w:rsid w:val="00634EB3"/>
    <w:rsid w:val="00635287"/>
    <w:rsid w:val="00636B46"/>
    <w:rsid w:val="00636BE3"/>
    <w:rsid w:val="006371F3"/>
    <w:rsid w:val="00637251"/>
    <w:rsid w:val="006372D4"/>
    <w:rsid w:val="0063759F"/>
    <w:rsid w:val="006400DD"/>
    <w:rsid w:val="0064069B"/>
    <w:rsid w:val="00640836"/>
    <w:rsid w:val="00640892"/>
    <w:rsid w:val="0064096B"/>
    <w:rsid w:val="00640A67"/>
    <w:rsid w:val="00640D04"/>
    <w:rsid w:val="00640DBD"/>
    <w:rsid w:val="006412F5"/>
    <w:rsid w:val="00642658"/>
    <w:rsid w:val="00642E20"/>
    <w:rsid w:val="00642F9C"/>
    <w:rsid w:val="00643431"/>
    <w:rsid w:val="006441C5"/>
    <w:rsid w:val="00644267"/>
    <w:rsid w:val="006447A9"/>
    <w:rsid w:val="00644E2E"/>
    <w:rsid w:val="00645C15"/>
    <w:rsid w:val="0064607B"/>
    <w:rsid w:val="00646AFF"/>
    <w:rsid w:val="00646D26"/>
    <w:rsid w:val="00646FDF"/>
    <w:rsid w:val="006470A4"/>
    <w:rsid w:val="00647952"/>
    <w:rsid w:val="0065002D"/>
    <w:rsid w:val="00650E18"/>
    <w:rsid w:val="00651E03"/>
    <w:rsid w:val="00651E59"/>
    <w:rsid w:val="00652422"/>
    <w:rsid w:val="0065252F"/>
    <w:rsid w:val="00652652"/>
    <w:rsid w:val="006526A8"/>
    <w:rsid w:val="0065328A"/>
    <w:rsid w:val="006538DF"/>
    <w:rsid w:val="00653922"/>
    <w:rsid w:val="00654E2F"/>
    <w:rsid w:val="0065530E"/>
    <w:rsid w:val="006553E5"/>
    <w:rsid w:val="0065550B"/>
    <w:rsid w:val="006557B0"/>
    <w:rsid w:val="00655D59"/>
    <w:rsid w:val="0065602E"/>
    <w:rsid w:val="00656AC7"/>
    <w:rsid w:val="00657885"/>
    <w:rsid w:val="00657C87"/>
    <w:rsid w:val="00657DB9"/>
    <w:rsid w:val="006603E2"/>
    <w:rsid w:val="00660DF2"/>
    <w:rsid w:val="006617C3"/>
    <w:rsid w:val="00661F84"/>
    <w:rsid w:val="0066255C"/>
    <w:rsid w:val="00662860"/>
    <w:rsid w:val="00663568"/>
    <w:rsid w:val="00664196"/>
    <w:rsid w:val="0066489E"/>
    <w:rsid w:val="006648FF"/>
    <w:rsid w:val="00664A91"/>
    <w:rsid w:val="00665431"/>
    <w:rsid w:val="0066566F"/>
    <w:rsid w:val="0066592F"/>
    <w:rsid w:val="006660FC"/>
    <w:rsid w:val="00666399"/>
    <w:rsid w:val="00666CE8"/>
    <w:rsid w:val="00666EEB"/>
    <w:rsid w:val="00667CAD"/>
    <w:rsid w:val="00667FCC"/>
    <w:rsid w:val="00670025"/>
    <w:rsid w:val="006702FC"/>
    <w:rsid w:val="0067063A"/>
    <w:rsid w:val="006711AD"/>
    <w:rsid w:val="0067241B"/>
    <w:rsid w:val="006724AD"/>
    <w:rsid w:val="006727ED"/>
    <w:rsid w:val="00672FB1"/>
    <w:rsid w:val="006732A4"/>
    <w:rsid w:val="00673DBB"/>
    <w:rsid w:val="0067418B"/>
    <w:rsid w:val="006746B9"/>
    <w:rsid w:val="00674F50"/>
    <w:rsid w:val="006761E1"/>
    <w:rsid w:val="00677086"/>
    <w:rsid w:val="006771EA"/>
    <w:rsid w:val="00677CDA"/>
    <w:rsid w:val="00680183"/>
    <w:rsid w:val="006801D6"/>
    <w:rsid w:val="00680AB7"/>
    <w:rsid w:val="00680C11"/>
    <w:rsid w:val="0068151E"/>
    <w:rsid w:val="00681AD6"/>
    <w:rsid w:val="00681CA3"/>
    <w:rsid w:val="00682333"/>
    <w:rsid w:val="006823F2"/>
    <w:rsid w:val="006826F4"/>
    <w:rsid w:val="006829B8"/>
    <w:rsid w:val="00682FF6"/>
    <w:rsid w:val="00683344"/>
    <w:rsid w:val="00683482"/>
    <w:rsid w:val="00683833"/>
    <w:rsid w:val="006838CA"/>
    <w:rsid w:val="006843C3"/>
    <w:rsid w:val="006843CB"/>
    <w:rsid w:val="0068448A"/>
    <w:rsid w:val="006849D9"/>
    <w:rsid w:val="00684E1F"/>
    <w:rsid w:val="00685328"/>
    <w:rsid w:val="006859AD"/>
    <w:rsid w:val="00685F24"/>
    <w:rsid w:val="006867AC"/>
    <w:rsid w:val="00686F2A"/>
    <w:rsid w:val="006870DB"/>
    <w:rsid w:val="00687595"/>
    <w:rsid w:val="0068786A"/>
    <w:rsid w:val="00687D47"/>
    <w:rsid w:val="0069006C"/>
    <w:rsid w:val="0069051C"/>
    <w:rsid w:val="00690E3B"/>
    <w:rsid w:val="00691496"/>
    <w:rsid w:val="0069192E"/>
    <w:rsid w:val="0069202A"/>
    <w:rsid w:val="00692844"/>
    <w:rsid w:val="0069298B"/>
    <w:rsid w:val="00692A71"/>
    <w:rsid w:val="0069335B"/>
    <w:rsid w:val="006940D2"/>
    <w:rsid w:val="0069424E"/>
    <w:rsid w:val="0069445A"/>
    <w:rsid w:val="00694BC3"/>
    <w:rsid w:val="00694CBE"/>
    <w:rsid w:val="00694D4D"/>
    <w:rsid w:val="0069527B"/>
    <w:rsid w:val="006953CD"/>
    <w:rsid w:val="006963F1"/>
    <w:rsid w:val="00696E72"/>
    <w:rsid w:val="00696F85"/>
    <w:rsid w:val="00697014"/>
    <w:rsid w:val="006A02C3"/>
    <w:rsid w:val="006A02CB"/>
    <w:rsid w:val="006A07DE"/>
    <w:rsid w:val="006A0A03"/>
    <w:rsid w:val="006A169F"/>
    <w:rsid w:val="006A1DA6"/>
    <w:rsid w:val="006A2F43"/>
    <w:rsid w:val="006A2F98"/>
    <w:rsid w:val="006A3212"/>
    <w:rsid w:val="006A32CC"/>
    <w:rsid w:val="006A3FC7"/>
    <w:rsid w:val="006A4899"/>
    <w:rsid w:val="006A4BD1"/>
    <w:rsid w:val="006A77FC"/>
    <w:rsid w:val="006B03B0"/>
    <w:rsid w:val="006B0912"/>
    <w:rsid w:val="006B0B5D"/>
    <w:rsid w:val="006B0E05"/>
    <w:rsid w:val="006B0F0E"/>
    <w:rsid w:val="006B12CF"/>
    <w:rsid w:val="006B12E8"/>
    <w:rsid w:val="006B1891"/>
    <w:rsid w:val="006B1919"/>
    <w:rsid w:val="006B1BB1"/>
    <w:rsid w:val="006B23CF"/>
    <w:rsid w:val="006B33A0"/>
    <w:rsid w:val="006B39EB"/>
    <w:rsid w:val="006B4148"/>
    <w:rsid w:val="006B45A7"/>
    <w:rsid w:val="006B47C1"/>
    <w:rsid w:val="006B5CEC"/>
    <w:rsid w:val="006B7089"/>
    <w:rsid w:val="006B7574"/>
    <w:rsid w:val="006B7CA0"/>
    <w:rsid w:val="006C01C2"/>
    <w:rsid w:val="006C0306"/>
    <w:rsid w:val="006C05E3"/>
    <w:rsid w:val="006C0C4C"/>
    <w:rsid w:val="006C1E08"/>
    <w:rsid w:val="006C1EF1"/>
    <w:rsid w:val="006C2B61"/>
    <w:rsid w:val="006C2BDF"/>
    <w:rsid w:val="006C2D9D"/>
    <w:rsid w:val="006C2EF4"/>
    <w:rsid w:val="006C327A"/>
    <w:rsid w:val="006C34AF"/>
    <w:rsid w:val="006C354B"/>
    <w:rsid w:val="006C42DF"/>
    <w:rsid w:val="006C47E4"/>
    <w:rsid w:val="006C484C"/>
    <w:rsid w:val="006C49BB"/>
    <w:rsid w:val="006C5B47"/>
    <w:rsid w:val="006C652D"/>
    <w:rsid w:val="006C69F3"/>
    <w:rsid w:val="006C6DB7"/>
    <w:rsid w:val="006C6E1D"/>
    <w:rsid w:val="006C7165"/>
    <w:rsid w:val="006C72B8"/>
    <w:rsid w:val="006C7D9E"/>
    <w:rsid w:val="006D0891"/>
    <w:rsid w:val="006D0C47"/>
    <w:rsid w:val="006D0D83"/>
    <w:rsid w:val="006D0FB4"/>
    <w:rsid w:val="006D107F"/>
    <w:rsid w:val="006D1896"/>
    <w:rsid w:val="006D2543"/>
    <w:rsid w:val="006D284D"/>
    <w:rsid w:val="006D3881"/>
    <w:rsid w:val="006D38F8"/>
    <w:rsid w:val="006D3A38"/>
    <w:rsid w:val="006D3D50"/>
    <w:rsid w:val="006D419D"/>
    <w:rsid w:val="006D4DE0"/>
    <w:rsid w:val="006D56DF"/>
    <w:rsid w:val="006D59E6"/>
    <w:rsid w:val="006D5A25"/>
    <w:rsid w:val="006D5B7B"/>
    <w:rsid w:val="006D5C39"/>
    <w:rsid w:val="006D6623"/>
    <w:rsid w:val="006D69ED"/>
    <w:rsid w:val="006D6A8A"/>
    <w:rsid w:val="006D6DBA"/>
    <w:rsid w:val="006E0888"/>
    <w:rsid w:val="006E0971"/>
    <w:rsid w:val="006E0C1A"/>
    <w:rsid w:val="006E0DC3"/>
    <w:rsid w:val="006E14E7"/>
    <w:rsid w:val="006E1DFD"/>
    <w:rsid w:val="006E22A6"/>
    <w:rsid w:val="006E2A07"/>
    <w:rsid w:val="006E2A80"/>
    <w:rsid w:val="006E2D19"/>
    <w:rsid w:val="006E41B6"/>
    <w:rsid w:val="006E4B11"/>
    <w:rsid w:val="006E4D00"/>
    <w:rsid w:val="006E4D56"/>
    <w:rsid w:val="006E4E72"/>
    <w:rsid w:val="006E5CD2"/>
    <w:rsid w:val="006E5DFF"/>
    <w:rsid w:val="006E67D2"/>
    <w:rsid w:val="006E7298"/>
    <w:rsid w:val="006F0760"/>
    <w:rsid w:val="006F08AE"/>
    <w:rsid w:val="006F0DA1"/>
    <w:rsid w:val="006F0F01"/>
    <w:rsid w:val="006F11A9"/>
    <w:rsid w:val="006F1E2F"/>
    <w:rsid w:val="006F1FD0"/>
    <w:rsid w:val="006F2444"/>
    <w:rsid w:val="006F2641"/>
    <w:rsid w:val="006F273B"/>
    <w:rsid w:val="006F29A6"/>
    <w:rsid w:val="006F2F68"/>
    <w:rsid w:val="006F3313"/>
    <w:rsid w:val="006F3329"/>
    <w:rsid w:val="006F3434"/>
    <w:rsid w:val="006F3723"/>
    <w:rsid w:val="006F38AD"/>
    <w:rsid w:val="006F396E"/>
    <w:rsid w:val="006F3C1B"/>
    <w:rsid w:val="006F3F28"/>
    <w:rsid w:val="006F4681"/>
    <w:rsid w:val="006F4CC5"/>
    <w:rsid w:val="006F4D06"/>
    <w:rsid w:val="006F5184"/>
    <w:rsid w:val="006F57D8"/>
    <w:rsid w:val="006F5D2B"/>
    <w:rsid w:val="006F5E6F"/>
    <w:rsid w:val="006F60E0"/>
    <w:rsid w:val="006F6180"/>
    <w:rsid w:val="006F6239"/>
    <w:rsid w:val="006F6F0E"/>
    <w:rsid w:val="006F7945"/>
    <w:rsid w:val="006F796C"/>
    <w:rsid w:val="006F7BA9"/>
    <w:rsid w:val="00700706"/>
    <w:rsid w:val="00700730"/>
    <w:rsid w:val="0070263F"/>
    <w:rsid w:val="00702DBE"/>
    <w:rsid w:val="007031A8"/>
    <w:rsid w:val="007031D5"/>
    <w:rsid w:val="00703B53"/>
    <w:rsid w:val="00703D28"/>
    <w:rsid w:val="00704404"/>
    <w:rsid w:val="007045FC"/>
    <w:rsid w:val="0070489D"/>
    <w:rsid w:val="00705B45"/>
    <w:rsid w:val="00705D15"/>
    <w:rsid w:val="00706579"/>
    <w:rsid w:val="0070698C"/>
    <w:rsid w:val="00706AF8"/>
    <w:rsid w:val="00706BF7"/>
    <w:rsid w:val="00707A51"/>
    <w:rsid w:val="00707B82"/>
    <w:rsid w:val="00707C7C"/>
    <w:rsid w:val="00707CE2"/>
    <w:rsid w:val="00710540"/>
    <w:rsid w:val="00710541"/>
    <w:rsid w:val="00710784"/>
    <w:rsid w:val="00710C46"/>
    <w:rsid w:val="007116A3"/>
    <w:rsid w:val="007121ED"/>
    <w:rsid w:val="00712518"/>
    <w:rsid w:val="00713199"/>
    <w:rsid w:val="00713498"/>
    <w:rsid w:val="00713A0E"/>
    <w:rsid w:val="0071408B"/>
    <w:rsid w:val="007143E9"/>
    <w:rsid w:val="0071470F"/>
    <w:rsid w:val="00714B6E"/>
    <w:rsid w:val="00714CE7"/>
    <w:rsid w:val="00714F0D"/>
    <w:rsid w:val="00714F33"/>
    <w:rsid w:val="0071535A"/>
    <w:rsid w:val="0071631E"/>
    <w:rsid w:val="0071657F"/>
    <w:rsid w:val="007166CD"/>
    <w:rsid w:val="00716809"/>
    <w:rsid w:val="00717590"/>
    <w:rsid w:val="007179E0"/>
    <w:rsid w:val="00720644"/>
    <w:rsid w:val="00720686"/>
    <w:rsid w:val="007206EA"/>
    <w:rsid w:val="007206EB"/>
    <w:rsid w:val="007216C6"/>
    <w:rsid w:val="00722248"/>
    <w:rsid w:val="0072343E"/>
    <w:rsid w:val="007235FC"/>
    <w:rsid w:val="007238E4"/>
    <w:rsid w:val="00723C99"/>
    <w:rsid w:val="00723E22"/>
    <w:rsid w:val="00723F5F"/>
    <w:rsid w:val="0072405A"/>
    <w:rsid w:val="007240AD"/>
    <w:rsid w:val="00724CEB"/>
    <w:rsid w:val="00724E18"/>
    <w:rsid w:val="00724F32"/>
    <w:rsid w:val="00725152"/>
    <w:rsid w:val="0072540D"/>
    <w:rsid w:val="00725758"/>
    <w:rsid w:val="00725F0A"/>
    <w:rsid w:val="00725F8F"/>
    <w:rsid w:val="00726667"/>
    <w:rsid w:val="00726719"/>
    <w:rsid w:val="00726B7E"/>
    <w:rsid w:val="00726DF2"/>
    <w:rsid w:val="007271D4"/>
    <w:rsid w:val="007276DA"/>
    <w:rsid w:val="00727C72"/>
    <w:rsid w:val="00727ED3"/>
    <w:rsid w:val="00730431"/>
    <w:rsid w:val="0073084F"/>
    <w:rsid w:val="00730CB6"/>
    <w:rsid w:val="00731093"/>
    <w:rsid w:val="00731BF8"/>
    <w:rsid w:val="00731E8F"/>
    <w:rsid w:val="007321C8"/>
    <w:rsid w:val="00733221"/>
    <w:rsid w:val="00733453"/>
    <w:rsid w:val="007339E0"/>
    <w:rsid w:val="00733AFF"/>
    <w:rsid w:val="00734172"/>
    <w:rsid w:val="00734354"/>
    <w:rsid w:val="00734651"/>
    <w:rsid w:val="007347FE"/>
    <w:rsid w:val="00734B12"/>
    <w:rsid w:val="00734D39"/>
    <w:rsid w:val="00735024"/>
    <w:rsid w:val="00735892"/>
    <w:rsid w:val="007358C2"/>
    <w:rsid w:val="00735D07"/>
    <w:rsid w:val="0073608E"/>
    <w:rsid w:val="00736981"/>
    <w:rsid w:val="00736A5E"/>
    <w:rsid w:val="00736FA8"/>
    <w:rsid w:val="0074024F"/>
    <w:rsid w:val="007403B6"/>
    <w:rsid w:val="007406B5"/>
    <w:rsid w:val="007408F3"/>
    <w:rsid w:val="00740DF3"/>
    <w:rsid w:val="007411F9"/>
    <w:rsid w:val="00741265"/>
    <w:rsid w:val="007412A2"/>
    <w:rsid w:val="00741A7A"/>
    <w:rsid w:val="00742D8C"/>
    <w:rsid w:val="00742E66"/>
    <w:rsid w:val="0074342D"/>
    <w:rsid w:val="0074377A"/>
    <w:rsid w:val="007437E4"/>
    <w:rsid w:val="007439B7"/>
    <w:rsid w:val="00743D5F"/>
    <w:rsid w:val="007440D6"/>
    <w:rsid w:val="007446F0"/>
    <w:rsid w:val="00745425"/>
    <w:rsid w:val="00745439"/>
    <w:rsid w:val="00746057"/>
    <w:rsid w:val="0074635E"/>
    <w:rsid w:val="007467D9"/>
    <w:rsid w:val="0074684A"/>
    <w:rsid w:val="00746907"/>
    <w:rsid w:val="00747064"/>
    <w:rsid w:val="007472E9"/>
    <w:rsid w:val="00747405"/>
    <w:rsid w:val="00747FB1"/>
    <w:rsid w:val="00750008"/>
    <w:rsid w:val="00750021"/>
    <w:rsid w:val="007511E1"/>
    <w:rsid w:val="00751B37"/>
    <w:rsid w:val="00752C32"/>
    <w:rsid w:val="00753FE7"/>
    <w:rsid w:val="00754284"/>
    <w:rsid w:val="007549DB"/>
    <w:rsid w:val="00754DD5"/>
    <w:rsid w:val="0075529C"/>
    <w:rsid w:val="00755A17"/>
    <w:rsid w:val="00755BA6"/>
    <w:rsid w:val="00756544"/>
    <w:rsid w:val="0075689B"/>
    <w:rsid w:val="0075766E"/>
    <w:rsid w:val="0075794B"/>
    <w:rsid w:val="0076052A"/>
    <w:rsid w:val="00760BC8"/>
    <w:rsid w:val="007613EF"/>
    <w:rsid w:val="007615E0"/>
    <w:rsid w:val="00761681"/>
    <w:rsid w:val="00761BD2"/>
    <w:rsid w:val="00761C18"/>
    <w:rsid w:val="00761C46"/>
    <w:rsid w:val="00762265"/>
    <w:rsid w:val="00762365"/>
    <w:rsid w:val="00762735"/>
    <w:rsid w:val="00762BA6"/>
    <w:rsid w:val="00763DD6"/>
    <w:rsid w:val="007641B2"/>
    <w:rsid w:val="0076455C"/>
    <w:rsid w:val="00764702"/>
    <w:rsid w:val="00764D16"/>
    <w:rsid w:val="00764D59"/>
    <w:rsid w:val="0076522B"/>
    <w:rsid w:val="0076570D"/>
    <w:rsid w:val="00765759"/>
    <w:rsid w:val="00766890"/>
    <w:rsid w:val="00766C71"/>
    <w:rsid w:val="00766D00"/>
    <w:rsid w:val="00766E8C"/>
    <w:rsid w:val="00766FB4"/>
    <w:rsid w:val="00766FEE"/>
    <w:rsid w:val="00767DAC"/>
    <w:rsid w:val="0077026E"/>
    <w:rsid w:val="00770A80"/>
    <w:rsid w:val="00770BB6"/>
    <w:rsid w:val="007710E9"/>
    <w:rsid w:val="007713E9"/>
    <w:rsid w:val="007715C1"/>
    <w:rsid w:val="00771785"/>
    <w:rsid w:val="00771855"/>
    <w:rsid w:val="007718A4"/>
    <w:rsid w:val="007722BA"/>
    <w:rsid w:val="007724D7"/>
    <w:rsid w:val="0077359A"/>
    <w:rsid w:val="007737BB"/>
    <w:rsid w:val="00773965"/>
    <w:rsid w:val="00773B39"/>
    <w:rsid w:val="00774C15"/>
    <w:rsid w:val="00774EF3"/>
    <w:rsid w:val="00775542"/>
    <w:rsid w:val="007756A6"/>
    <w:rsid w:val="00775BF6"/>
    <w:rsid w:val="00775F7E"/>
    <w:rsid w:val="00776E1D"/>
    <w:rsid w:val="00776E82"/>
    <w:rsid w:val="00776FEC"/>
    <w:rsid w:val="007770FE"/>
    <w:rsid w:val="00777175"/>
    <w:rsid w:val="007777ED"/>
    <w:rsid w:val="00777B81"/>
    <w:rsid w:val="00780557"/>
    <w:rsid w:val="00780DF1"/>
    <w:rsid w:val="00781D8F"/>
    <w:rsid w:val="0078239E"/>
    <w:rsid w:val="0078249E"/>
    <w:rsid w:val="007824A2"/>
    <w:rsid w:val="00782BC6"/>
    <w:rsid w:val="00782CEE"/>
    <w:rsid w:val="00783036"/>
    <w:rsid w:val="00783401"/>
    <w:rsid w:val="007835EF"/>
    <w:rsid w:val="00783744"/>
    <w:rsid w:val="00783981"/>
    <w:rsid w:val="00783A04"/>
    <w:rsid w:val="00783FF9"/>
    <w:rsid w:val="00784C8D"/>
    <w:rsid w:val="00784D0C"/>
    <w:rsid w:val="00784EA1"/>
    <w:rsid w:val="00785112"/>
    <w:rsid w:val="0078526E"/>
    <w:rsid w:val="00785764"/>
    <w:rsid w:val="007858B5"/>
    <w:rsid w:val="00785D61"/>
    <w:rsid w:val="00785EC0"/>
    <w:rsid w:val="0078612B"/>
    <w:rsid w:val="007864EA"/>
    <w:rsid w:val="0078667C"/>
    <w:rsid w:val="00787628"/>
    <w:rsid w:val="00787721"/>
    <w:rsid w:val="007878B8"/>
    <w:rsid w:val="00790C90"/>
    <w:rsid w:val="00790D8F"/>
    <w:rsid w:val="00791525"/>
    <w:rsid w:val="007916EC"/>
    <w:rsid w:val="00791C26"/>
    <w:rsid w:val="00793304"/>
    <w:rsid w:val="00793614"/>
    <w:rsid w:val="007936E0"/>
    <w:rsid w:val="00793AC8"/>
    <w:rsid w:val="00793B99"/>
    <w:rsid w:val="007957C4"/>
    <w:rsid w:val="007960DC"/>
    <w:rsid w:val="0079614F"/>
    <w:rsid w:val="007969A7"/>
    <w:rsid w:val="007A00EA"/>
    <w:rsid w:val="007A06AD"/>
    <w:rsid w:val="007A0A38"/>
    <w:rsid w:val="007A0B7E"/>
    <w:rsid w:val="007A0BC6"/>
    <w:rsid w:val="007A0EE1"/>
    <w:rsid w:val="007A1139"/>
    <w:rsid w:val="007A144F"/>
    <w:rsid w:val="007A17F9"/>
    <w:rsid w:val="007A18EF"/>
    <w:rsid w:val="007A1ED4"/>
    <w:rsid w:val="007A31F0"/>
    <w:rsid w:val="007A33C8"/>
    <w:rsid w:val="007A3733"/>
    <w:rsid w:val="007A3BCB"/>
    <w:rsid w:val="007A3F70"/>
    <w:rsid w:val="007A47B1"/>
    <w:rsid w:val="007A4C23"/>
    <w:rsid w:val="007A5A05"/>
    <w:rsid w:val="007A6203"/>
    <w:rsid w:val="007A6F56"/>
    <w:rsid w:val="007A71FE"/>
    <w:rsid w:val="007A7435"/>
    <w:rsid w:val="007A7780"/>
    <w:rsid w:val="007B007C"/>
    <w:rsid w:val="007B033B"/>
    <w:rsid w:val="007B066C"/>
    <w:rsid w:val="007B0899"/>
    <w:rsid w:val="007B0B0D"/>
    <w:rsid w:val="007B0C45"/>
    <w:rsid w:val="007B11A5"/>
    <w:rsid w:val="007B188C"/>
    <w:rsid w:val="007B19E5"/>
    <w:rsid w:val="007B1AD1"/>
    <w:rsid w:val="007B1D78"/>
    <w:rsid w:val="007B1E2D"/>
    <w:rsid w:val="007B1EC2"/>
    <w:rsid w:val="007B2230"/>
    <w:rsid w:val="007B3636"/>
    <w:rsid w:val="007B3C74"/>
    <w:rsid w:val="007B3CBD"/>
    <w:rsid w:val="007B3FB4"/>
    <w:rsid w:val="007B487B"/>
    <w:rsid w:val="007B4CCC"/>
    <w:rsid w:val="007B59A6"/>
    <w:rsid w:val="007B6036"/>
    <w:rsid w:val="007B67EF"/>
    <w:rsid w:val="007C02BE"/>
    <w:rsid w:val="007C0535"/>
    <w:rsid w:val="007C215C"/>
    <w:rsid w:val="007C2215"/>
    <w:rsid w:val="007C29A8"/>
    <w:rsid w:val="007C2F1C"/>
    <w:rsid w:val="007C375D"/>
    <w:rsid w:val="007C3850"/>
    <w:rsid w:val="007C3EBE"/>
    <w:rsid w:val="007C4693"/>
    <w:rsid w:val="007C4BB4"/>
    <w:rsid w:val="007C4DFD"/>
    <w:rsid w:val="007C6208"/>
    <w:rsid w:val="007C70B7"/>
    <w:rsid w:val="007D0750"/>
    <w:rsid w:val="007D0826"/>
    <w:rsid w:val="007D0962"/>
    <w:rsid w:val="007D0A20"/>
    <w:rsid w:val="007D1168"/>
    <w:rsid w:val="007D1182"/>
    <w:rsid w:val="007D2003"/>
    <w:rsid w:val="007D36C5"/>
    <w:rsid w:val="007D3824"/>
    <w:rsid w:val="007D418D"/>
    <w:rsid w:val="007D435A"/>
    <w:rsid w:val="007D5125"/>
    <w:rsid w:val="007D55E6"/>
    <w:rsid w:val="007D55EE"/>
    <w:rsid w:val="007D6503"/>
    <w:rsid w:val="007D6C22"/>
    <w:rsid w:val="007D6D1A"/>
    <w:rsid w:val="007D71D2"/>
    <w:rsid w:val="007D78BC"/>
    <w:rsid w:val="007D7C6C"/>
    <w:rsid w:val="007E0FCF"/>
    <w:rsid w:val="007E11BF"/>
    <w:rsid w:val="007E1EE0"/>
    <w:rsid w:val="007E2E30"/>
    <w:rsid w:val="007E34CC"/>
    <w:rsid w:val="007E3565"/>
    <w:rsid w:val="007E37CB"/>
    <w:rsid w:val="007E3EDF"/>
    <w:rsid w:val="007E419E"/>
    <w:rsid w:val="007E4580"/>
    <w:rsid w:val="007E48AE"/>
    <w:rsid w:val="007E50AD"/>
    <w:rsid w:val="007E5743"/>
    <w:rsid w:val="007E5FEC"/>
    <w:rsid w:val="007E6173"/>
    <w:rsid w:val="007E6B1C"/>
    <w:rsid w:val="007E6C1E"/>
    <w:rsid w:val="007E726C"/>
    <w:rsid w:val="007E755D"/>
    <w:rsid w:val="007E7A58"/>
    <w:rsid w:val="007F0797"/>
    <w:rsid w:val="007F0990"/>
    <w:rsid w:val="007F0FA7"/>
    <w:rsid w:val="007F14D0"/>
    <w:rsid w:val="007F1B85"/>
    <w:rsid w:val="007F2258"/>
    <w:rsid w:val="007F22F2"/>
    <w:rsid w:val="007F29F2"/>
    <w:rsid w:val="007F3001"/>
    <w:rsid w:val="007F32A7"/>
    <w:rsid w:val="007F3580"/>
    <w:rsid w:val="007F3F50"/>
    <w:rsid w:val="007F4710"/>
    <w:rsid w:val="007F4AF5"/>
    <w:rsid w:val="007F4BAA"/>
    <w:rsid w:val="007F4DB3"/>
    <w:rsid w:val="007F4F5E"/>
    <w:rsid w:val="007F51CC"/>
    <w:rsid w:val="007F607D"/>
    <w:rsid w:val="007F68D6"/>
    <w:rsid w:val="007F7387"/>
    <w:rsid w:val="007F7B44"/>
    <w:rsid w:val="008000EC"/>
    <w:rsid w:val="00800357"/>
    <w:rsid w:val="00800664"/>
    <w:rsid w:val="008006F4"/>
    <w:rsid w:val="00800974"/>
    <w:rsid w:val="0080114C"/>
    <w:rsid w:val="0080160F"/>
    <w:rsid w:val="008018ED"/>
    <w:rsid w:val="00801933"/>
    <w:rsid w:val="0080197E"/>
    <w:rsid w:val="00802784"/>
    <w:rsid w:val="00802856"/>
    <w:rsid w:val="00802E82"/>
    <w:rsid w:val="00802FDC"/>
    <w:rsid w:val="0080307F"/>
    <w:rsid w:val="00803373"/>
    <w:rsid w:val="00803585"/>
    <w:rsid w:val="00803864"/>
    <w:rsid w:val="00804281"/>
    <w:rsid w:val="00804C59"/>
    <w:rsid w:val="008052F8"/>
    <w:rsid w:val="008053B1"/>
    <w:rsid w:val="008059BC"/>
    <w:rsid w:val="00805EFF"/>
    <w:rsid w:val="0080613A"/>
    <w:rsid w:val="00806719"/>
    <w:rsid w:val="00806745"/>
    <w:rsid w:val="008068F4"/>
    <w:rsid w:val="00806C33"/>
    <w:rsid w:val="00806D14"/>
    <w:rsid w:val="00807270"/>
    <w:rsid w:val="00807505"/>
    <w:rsid w:val="00807594"/>
    <w:rsid w:val="0080776B"/>
    <w:rsid w:val="00807E89"/>
    <w:rsid w:val="00811041"/>
    <w:rsid w:val="00811490"/>
    <w:rsid w:val="00811DFB"/>
    <w:rsid w:val="00811F79"/>
    <w:rsid w:val="008129DB"/>
    <w:rsid w:val="00812DD6"/>
    <w:rsid w:val="00813088"/>
    <w:rsid w:val="00813354"/>
    <w:rsid w:val="00813491"/>
    <w:rsid w:val="00814435"/>
    <w:rsid w:val="00814E60"/>
    <w:rsid w:val="008152A9"/>
    <w:rsid w:val="00815BAD"/>
    <w:rsid w:val="008164C6"/>
    <w:rsid w:val="0081727B"/>
    <w:rsid w:val="00820200"/>
    <w:rsid w:val="0082111E"/>
    <w:rsid w:val="0082169E"/>
    <w:rsid w:val="00822EB7"/>
    <w:rsid w:val="008234C1"/>
    <w:rsid w:val="00823512"/>
    <w:rsid w:val="008236D4"/>
    <w:rsid w:val="00823A52"/>
    <w:rsid w:val="00823B1E"/>
    <w:rsid w:val="00823D8C"/>
    <w:rsid w:val="008248BF"/>
    <w:rsid w:val="00824A47"/>
    <w:rsid w:val="00824A5F"/>
    <w:rsid w:val="00824FC1"/>
    <w:rsid w:val="00825170"/>
    <w:rsid w:val="00825AE5"/>
    <w:rsid w:val="00826038"/>
    <w:rsid w:val="008273B1"/>
    <w:rsid w:val="00827FB8"/>
    <w:rsid w:val="00830A53"/>
    <w:rsid w:val="00830F5A"/>
    <w:rsid w:val="008310DB"/>
    <w:rsid w:val="00831768"/>
    <w:rsid w:val="008319AD"/>
    <w:rsid w:val="008319EC"/>
    <w:rsid w:val="00831D0C"/>
    <w:rsid w:val="00831F57"/>
    <w:rsid w:val="008322D3"/>
    <w:rsid w:val="00832EFC"/>
    <w:rsid w:val="00833237"/>
    <w:rsid w:val="008338BC"/>
    <w:rsid w:val="00833BB1"/>
    <w:rsid w:val="00833D2E"/>
    <w:rsid w:val="00834759"/>
    <w:rsid w:val="00834829"/>
    <w:rsid w:val="00834862"/>
    <w:rsid w:val="008349E8"/>
    <w:rsid w:val="00834F83"/>
    <w:rsid w:val="00835D1A"/>
    <w:rsid w:val="00835E22"/>
    <w:rsid w:val="00835F56"/>
    <w:rsid w:val="008363BA"/>
    <w:rsid w:val="00837702"/>
    <w:rsid w:val="008377FC"/>
    <w:rsid w:val="00837E35"/>
    <w:rsid w:val="00837F4D"/>
    <w:rsid w:val="008407F7"/>
    <w:rsid w:val="00840E2A"/>
    <w:rsid w:val="00841693"/>
    <w:rsid w:val="00841845"/>
    <w:rsid w:val="00841BA4"/>
    <w:rsid w:val="00841F20"/>
    <w:rsid w:val="00842C4D"/>
    <w:rsid w:val="0084338F"/>
    <w:rsid w:val="0084342D"/>
    <w:rsid w:val="00843589"/>
    <w:rsid w:val="00843FAF"/>
    <w:rsid w:val="0084432B"/>
    <w:rsid w:val="00844E56"/>
    <w:rsid w:val="00845A35"/>
    <w:rsid w:val="008463CF"/>
    <w:rsid w:val="008464D7"/>
    <w:rsid w:val="00846AD5"/>
    <w:rsid w:val="00846D85"/>
    <w:rsid w:val="0084739B"/>
    <w:rsid w:val="0084761E"/>
    <w:rsid w:val="008478BE"/>
    <w:rsid w:val="00847A2E"/>
    <w:rsid w:val="00847A4C"/>
    <w:rsid w:val="0085040D"/>
    <w:rsid w:val="008506A7"/>
    <w:rsid w:val="0085081D"/>
    <w:rsid w:val="00850904"/>
    <w:rsid w:val="0085142B"/>
    <w:rsid w:val="0085146B"/>
    <w:rsid w:val="00851583"/>
    <w:rsid w:val="008516BF"/>
    <w:rsid w:val="00851AB2"/>
    <w:rsid w:val="00851C0D"/>
    <w:rsid w:val="00851E31"/>
    <w:rsid w:val="00851F73"/>
    <w:rsid w:val="00852018"/>
    <w:rsid w:val="0085280E"/>
    <w:rsid w:val="00852969"/>
    <w:rsid w:val="008536FF"/>
    <w:rsid w:val="00853F0E"/>
    <w:rsid w:val="008547D9"/>
    <w:rsid w:val="00855126"/>
    <w:rsid w:val="00855511"/>
    <w:rsid w:val="008557D2"/>
    <w:rsid w:val="0085598A"/>
    <w:rsid w:val="008563F0"/>
    <w:rsid w:val="00856493"/>
    <w:rsid w:val="0085692A"/>
    <w:rsid w:val="00856A4E"/>
    <w:rsid w:val="0085749A"/>
    <w:rsid w:val="00857588"/>
    <w:rsid w:val="00857592"/>
    <w:rsid w:val="00857847"/>
    <w:rsid w:val="00857964"/>
    <w:rsid w:val="00857F32"/>
    <w:rsid w:val="008603C0"/>
    <w:rsid w:val="0086071C"/>
    <w:rsid w:val="008607BE"/>
    <w:rsid w:val="00860C79"/>
    <w:rsid w:val="008610AE"/>
    <w:rsid w:val="008615EE"/>
    <w:rsid w:val="00861C39"/>
    <w:rsid w:val="00861CB6"/>
    <w:rsid w:val="008627D3"/>
    <w:rsid w:val="0086293F"/>
    <w:rsid w:val="00862996"/>
    <w:rsid w:val="008631C2"/>
    <w:rsid w:val="0086377D"/>
    <w:rsid w:val="00863B5A"/>
    <w:rsid w:val="00863CED"/>
    <w:rsid w:val="008647CC"/>
    <w:rsid w:val="00864B17"/>
    <w:rsid w:val="00864FD2"/>
    <w:rsid w:val="0086509A"/>
    <w:rsid w:val="00865287"/>
    <w:rsid w:val="00865B99"/>
    <w:rsid w:val="00865C17"/>
    <w:rsid w:val="00865F15"/>
    <w:rsid w:val="008664D3"/>
    <w:rsid w:val="00866A16"/>
    <w:rsid w:val="00866CEF"/>
    <w:rsid w:val="00867486"/>
    <w:rsid w:val="00867D29"/>
    <w:rsid w:val="00867EA4"/>
    <w:rsid w:val="0087031C"/>
    <w:rsid w:val="00870495"/>
    <w:rsid w:val="00870497"/>
    <w:rsid w:val="00870AEC"/>
    <w:rsid w:val="00870C50"/>
    <w:rsid w:val="00871643"/>
    <w:rsid w:val="00871D74"/>
    <w:rsid w:val="008722F9"/>
    <w:rsid w:val="0087265B"/>
    <w:rsid w:val="00872DD6"/>
    <w:rsid w:val="008730A6"/>
    <w:rsid w:val="0087376D"/>
    <w:rsid w:val="0087376E"/>
    <w:rsid w:val="0087424A"/>
    <w:rsid w:val="0087428A"/>
    <w:rsid w:val="0087460E"/>
    <w:rsid w:val="00874F64"/>
    <w:rsid w:val="008758FE"/>
    <w:rsid w:val="00875B6F"/>
    <w:rsid w:val="0087605D"/>
    <w:rsid w:val="0087642E"/>
    <w:rsid w:val="00876753"/>
    <w:rsid w:val="00876BA3"/>
    <w:rsid w:val="00876F06"/>
    <w:rsid w:val="0087719E"/>
    <w:rsid w:val="008776EC"/>
    <w:rsid w:val="00877B84"/>
    <w:rsid w:val="008801FD"/>
    <w:rsid w:val="00880299"/>
    <w:rsid w:val="008805F3"/>
    <w:rsid w:val="00880720"/>
    <w:rsid w:val="00880A8A"/>
    <w:rsid w:val="00880B9A"/>
    <w:rsid w:val="00880CCA"/>
    <w:rsid w:val="00881EFE"/>
    <w:rsid w:val="00882C0B"/>
    <w:rsid w:val="00882CA6"/>
    <w:rsid w:val="0088359C"/>
    <w:rsid w:val="00883827"/>
    <w:rsid w:val="008846F7"/>
    <w:rsid w:val="0088487C"/>
    <w:rsid w:val="00884E6C"/>
    <w:rsid w:val="00884F43"/>
    <w:rsid w:val="00885083"/>
    <w:rsid w:val="00885496"/>
    <w:rsid w:val="00886CA0"/>
    <w:rsid w:val="00886E43"/>
    <w:rsid w:val="00887241"/>
    <w:rsid w:val="00887352"/>
    <w:rsid w:val="008874E4"/>
    <w:rsid w:val="00887BCB"/>
    <w:rsid w:val="00887E11"/>
    <w:rsid w:val="00890F8A"/>
    <w:rsid w:val="00891166"/>
    <w:rsid w:val="008911FB"/>
    <w:rsid w:val="008914EE"/>
    <w:rsid w:val="0089155A"/>
    <w:rsid w:val="00891652"/>
    <w:rsid w:val="00891798"/>
    <w:rsid w:val="00891998"/>
    <w:rsid w:val="00891E99"/>
    <w:rsid w:val="008922E1"/>
    <w:rsid w:val="0089258A"/>
    <w:rsid w:val="008926BC"/>
    <w:rsid w:val="00892728"/>
    <w:rsid w:val="0089296A"/>
    <w:rsid w:val="008929D0"/>
    <w:rsid w:val="00892B3E"/>
    <w:rsid w:val="00893078"/>
    <w:rsid w:val="00893175"/>
    <w:rsid w:val="008934B8"/>
    <w:rsid w:val="008935F9"/>
    <w:rsid w:val="008938E0"/>
    <w:rsid w:val="00893C19"/>
    <w:rsid w:val="00893EF1"/>
    <w:rsid w:val="008940F3"/>
    <w:rsid w:val="00894431"/>
    <w:rsid w:val="00894515"/>
    <w:rsid w:val="0089469F"/>
    <w:rsid w:val="008947D0"/>
    <w:rsid w:val="00894BCD"/>
    <w:rsid w:val="00895F94"/>
    <w:rsid w:val="00896C36"/>
    <w:rsid w:val="00896C61"/>
    <w:rsid w:val="00896D7B"/>
    <w:rsid w:val="00896E86"/>
    <w:rsid w:val="00897D3A"/>
    <w:rsid w:val="00897EE4"/>
    <w:rsid w:val="008A0AC3"/>
    <w:rsid w:val="008A117B"/>
    <w:rsid w:val="008A16AC"/>
    <w:rsid w:val="008A1FFB"/>
    <w:rsid w:val="008A2376"/>
    <w:rsid w:val="008A2A05"/>
    <w:rsid w:val="008A2C6B"/>
    <w:rsid w:val="008A36A2"/>
    <w:rsid w:val="008A496A"/>
    <w:rsid w:val="008A4FF1"/>
    <w:rsid w:val="008A5486"/>
    <w:rsid w:val="008A56EF"/>
    <w:rsid w:val="008A573A"/>
    <w:rsid w:val="008A7E90"/>
    <w:rsid w:val="008B00CE"/>
    <w:rsid w:val="008B0867"/>
    <w:rsid w:val="008B1146"/>
    <w:rsid w:val="008B1988"/>
    <w:rsid w:val="008B1EBF"/>
    <w:rsid w:val="008B209F"/>
    <w:rsid w:val="008B2648"/>
    <w:rsid w:val="008B2668"/>
    <w:rsid w:val="008B2B9E"/>
    <w:rsid w:val="008B2BCC"/>
    <w:rsid w:val="008B2E06"/>
    <w:rsid w:val="008B3780"/>
    <w:rsid w:val="008B391D"/>
    <w:rsid w:val="008B4044"/>
    <w:rsid w:val="008B4C7A"/>
    <w:rsid w:val="008B4EA1"/>
    <w:rsid w:val="008B4FCC"/>
    <w:rsid w:val="008B52F6"/>
    <w:rsid w:val="008B5352"/>
    <w:rsid w:val="008B5830"/>
    <w:rsid w:val="008B5956"/>
    <w:rsid w:val="008B6196"/>
    <w:rsid w:val="008B61C9"/>
    <w:rsid w:val="008B629B"/>
    <w:rsid w:val="008B68A3"/>
    <w:rsid w:val="008B706C"/>
    <w:rsid w:val="008B7524"/>
    <w:rsid w:val="008B7841"/>
    <w:rsid w:val="008B7B18"/>
    <w:rsid w:val="008B7C6B"/>
    <w:rsid w:val="008C0FCD"/>
    <w:rsid w:val="008C115C"/>
    <w:rsid w:val="008C12B9"/>
    <w:rsid w:val="008C1478"/>
    <w:rsid w:val="008C1757"/>
    <w:rsid w:val="008C2444"/>
    <w:rsid w:val="008C270E"/>
    <w:rsid w:val="008C2AF6"/>
    <w:rsid w:val="008C2BA1"/>
    <w:rsid w:val="008C2DD7"/>
    <w:rsid w:val="008C341D"/>
    <w:rsid w:val="008C3677"/>
    <w:rsid w:val="008C3950"/>
    <w:rsid w:val="008C41B6"/>
    <w:rsid w:val="008C4361"/>
    <w:rsid w:val="008C462F"/>
    <w:rsid w:val="008C47AF"/>
    <w:rsid w:val="008C47E0"/>
    <w:rsid w:val="008C510B"/>
    <w:rsid w:val="008C5399"/>
    <w:rsid w:val="008C53FC"/>
    <w:rsid w:val="008C5AFE"/>
    <w:rsid w:val="008C5C88"/>
    <w:rsid w:val="008C5CDD"/>
    <w:rsid w:val="008C60AE"/>
    <w:rsid w:val="008C63BD"/>
    <w:rsid w:val="008C72E6"/>
    <w:rsid w:val="008C74AC"/>
    <w:rsid w:val="008D0272"/>
    <w:rsid w:val="008D07D0"/>
    <w:rsid w:val="008D08A1"/>
    <w:rsid w:val="008D0CCA"/>
    <w:rsid w:val="008D1138"/>
    <w:rsid w:val="008D1707"/>
    <w:rsid w:val="008D1E4B"/>
    <w:rsid w:val="008D1E50"/>
    <w:rsid w:val="008D2A6E"/>
    <w:rsid w:val="008D2E77"/>
    <w:rsid w:val="008D3128"/>
    <w:rsid w:val="008D342A"/>
    <w:rsid w:val="008D3C9B"/>
    <w:rsid w:val="008D43E0"/>
    <w:rsid w:val="008D4935"/>
    <w:rsid w:val="008D4B04"/>
    <w:rsid w:val="008D4FA2"/>
    <w:rsid w:val="008D614F"/>
    <w:rsid w:val="008D61EF"/>
    <w:rsid w:val="008D624B"/>
    <w:rsid w:val="008D650B"/>
    <w:rsid w:val="008D6556"/>
    <w:rsid w:val="008D65B7"/>
    <w:rsid w:val="008D68BA"/>
    <w:rsid w:val="008D6F18"/>
    <w:rsid w:val="008D6F66"/>
    <w:rsid w:val="008D752D"/>
    <w:rsid w:val="008D7A86"/>
    <w:rsid w:val="008E0118"/>
    <w:rsid w:val="008E0120"/>
    <w:rsid w:val="008E0312"/>
    <w:rsid w:val="008E133E"/>
    <w:rsid w:val="008E14BB"/>
    <w:rsid w:val="008E155B"/>
    <w:rsid w:val="008E1B16"/>
    <w:rsid w:val="008E20CB"/>
    <w:rsid w:val="008E27A2"/>
    <w:rsid w:val="008E30DF"/>
    <w:rsid w:val="008E35BB"/>
    <w:rsid w:val="008E35EB"/>
    <w:rsid w:val="008E3707"/>
    <w:rsid w:val="008E38EF"/>
    <w:rsid w:val="008E400B"/>
    <w:rsid w:val="008E406F"/>
    <w:rsid w:val="008E4A2D"/>
    <w:rsid w:val="008E4CFA"/>
    <w:rsid w:val="008E4F19"/>
    <w:rsid w:val="008E4F3B"/>
    <w:rsid w:val="008E52D1"/>
    <w:rsid w:val="008E52FC"/>
    <w:rsid w:val="008E6FD1"/>
    <w:rsid w:val="008E7357"/>
    <w:rsid w:val="008E7A11"/>
    <w:rsid w:val="008F00AF"/>
    <w:rsid w:val="008F08FE"/>
    <w:rsid w:val="008F1764"/>
    <w:rsid w:val="008F1CD7"/>
    <w:rsid w:val="008F1F92"/>
    <w:rsid w:val="008F2490"/>
    <w:rsid w:val="008F30AF"/>
    <w:rsid w:val="008F326D"/>
    <w:rsid w:val="008F39D5"/>
    <w:rsid w:val="008F3E3D"/>
    <w:rsid w:val="008F5DC5"/>
    <w:rsid w:val="008F6152"/>
    <w:rsid w:val="008F666C"/>
    <w:rsid w:val="008F68B1"/>
    <w:rsid w:val="008F7102"/>
    <w:rsid w:val="008F78C8"/>
    <w:rsid w:val="008F7AA6"/>
    <w:rsid w:val="00900A91"/>
    <w:rsid w:val="00900DC9"/>
    <w:rsid w:val="00901907"/>
    <w:rsid w:val="00901B0C"/>
    <w:rsid w:val="00901C73"/>
    <w:rsid w:val="009032E6"/>
    <w:rsid w:val="00903883"/>
    <w:rsid w:val="009038C6"/>
    <w:rsid w:val="00903AFB"/>
    <w:rsid w:val="0090453B"/>
    <w:rsid w:val="009047C9"/>
    <w:rsid w:val="00904C39"/>
    <w:rsid w:val="009058A5"/>
    <w:rsid w:val="00905D92"/>
    <w:rsid w:val="0090650D"/>
    <w:rsid w:val="009065C5"/>
    <w:rsid w:val="0090677B"/>
    <w:rsid w:val="00906D4B"/>
    <w:rsid w:val="009075AF"/>
    <w:rsid w:val="00907973"/>
    <w:rsid w:val="00907E0C"/>
    <w:rsid w:val="00910069"/>
    <w:rsid w:val="00910D1A"/>
    <w:rsid w:val="00911868"/>
    <w:rsid w:val="00911917"/>
    <w:rsid w:val="0091193E"/>
    <w:rsid w:val="00911DFE"/>
    <w:rsid w:val="009125AB"/>
    <w:rsid w:val="00912CD8"/>
    <w:rsid w:val="00912D94"/>
    <w:rsid w:val="00913193"/>
    <w:rsid w:val="0091346F"/>
    <w:rsid w:val="00913600"/>
    <w:rsid w:val="0091377B"/>
    <w:rsid w:val="0091403F"/>
    <w:rsid w:val="00914079"/>
    <w:rsid w:val="009147F0"/>
    <w:rsid w:val="00914B4F"/>
    <w:rsid w:val="00914BE7"/>
    <w:rsid w:val="00914C9E"/>
    <w:rsid w:val="009154EF"/>
    <w:rsid w:val="00915515"/>
    <w:rsid w:val="00915A1E"/>
    <w:rsid w:val="009164F0"/>
    <w:rsid w:val="00916C0E"/>
    <w:rsid w:val="00917548"/>
    <w:rsid w:val="00920B96"/>
    <w:rsid w:val="00920C33"/>
    <w:rsid w:val="00920F52"/>
    <w:rsid w:val="00920FDD"/>
    <w:rsid w:val="00921147"/>
    <w:rsid w:val="009211DB"/>
    <w:rsid w:val="009216CD"/>
    <w:rsid w:val="0092217D"/>
    <w:rsid w:val="00922A7D"/>
    <w:rsid w:val="00922C55"/>
    <w:rsid w:val="009231E6"/>
    <w:rsid w:val="009240AD"/>
    <w:rsid w:val="00924432"/>
    <w:rsid w:val="009245DF"/>
    <w:rsid w:val="00924745"/>
    <w:rsid w:val="00925B01"/>
    <w:rsid w:val="00925C81"/>
    <w:rsid w:val="00925D94"/>
    <w:rsid w:val="00925DEF"/>
    <w:rsid w:val="00926504"/>
    <w:rsid w:val="00926BD6"/>
    <w:rsid w:val="00926F5F"/>
    <w:rsid w:val="00930227"/>
    <w:rsid w:val="009305C0"/>
    <w:rsid w:val="00930770"/>
    <w:rsid w:val="00930DE7"/>
    <w:rsid w:val="009310D8"/>
    <w:rsid w:val="00932CF7"/>
    <w:rsid w:val="00932D1B"/>
    <w:rsid w:val="009351D8"/>
    <w:rsid w:val="0093539D"/>
    <w:rsid w:val="0093544E"/>
    <w:rsid w:val="009360DC"/>
    <w:rsid w:val="00936156"/>
    <w:rsid w:val="00936F37"/>
    <w:rsid w:val="0093700A"/>
    <w:rsid w:val="00937149"/>
    <w:rsid w:val="00937A4F"/>
    <w:rsid w:val="00937C76"/>
    <w:rsid w:val="00937DA5"/>
    <w:rsid w:val="00937EE2"/>
    <w:rsid w:val="00940D21"/>
    <w:rsid w:val="00941ACF"/>
    <w:rsid w:val="009425AA"/>
    <w:rsid w:val="00943081"/>
    <w:rsid w:val="0094308F"/>
    <w:rsid w:val="0094360C"/>
    <w:rsid w:val="00943857"/>
    <w:rsid w:val="00943E67"/>
    <w:rsid w:val="00944599"/>
    <w:rsid w:val="009445CC"/>
    <w:rsid w:val="009446C8"/>
    <w:rsid w:val="00944D1D"/>
    <w:rsid w:val="009453DA"/>
    <w:rsid w:val="00945546"/>
    <w:rsid w:val="00945909"/>
    <w:rsid w:val="00945B8C"/>
    <w:rsid w:val="00947E38"/>
    <w:rsid w:val="00950373"/>
    <w:rsid w:val="00950BA5"/>
    <w:rsid w:val="00950D1E"/>
    <w:rsid w:val="00951453"/>
    <w:rsid w:val="009518AC"/>
    <w:rsid w:val="0095208C"/>
    <w:rsid w:val="00952322"/>
    <w:rsid w:val="00952A1B"/>
    <w:rsid w:val="00952A2A"/>
    <w:rsid w:val="009530CE"/>
    <w:rsid w:val="0095310E"/>
    <w:rsid w:val="00953620"/>
    <w:rsid w:val="00953B25"/>
    <w:rsid w:val="00953F03"/>
    <w:rsid w:val="00954033"/>
    <w:rsid w:val="009547AA"/>
    <w:rsid w:val="009549AE"/>
    <w:rsid w:val="00954B68"/>
    <w:rsid w:val="00954E6A"/>
    <w:rsid w:val="0095503A"/>
    <w:rsid w:val="00955358"/>
    <w:rsid w:val="009555B6"/>
    <w:rsid w:val="00955702"/>
    <w:rsid w:val="00955ABE"/>
    <w:rsid w:val="00955E17"/>
    <w:rsid w:val="009560A0"/>
    <w:rsid w:val="0095686B"/>
    <w:rsid w:val="009568EC"/>
    <w:rsid w:val="00956A2B"/>
    <w:rsid w:val="00956C41"/>
    <w:rsid w:val="00956F9E"/>
    <w:rsid w:val="00957169"/>
    <w:rsid w:val="009571C9"/>
    <w:rsid w:val="00957287"/>
    <w:rsid w:val="009576CB"/>
    <w:rsid w:val="00957723"/>
    <w:rsid w:val="00957C7A"/>
    <w:rsid w:val="0096015F"/>
    <w:rsid w:val="00960675"/>
    <w:rsid w:val="00960C94"/>
    <w:rsid w:val="00961557"/>
    <w:rsid w:val="0096190D"/>
    <w:rsid w:val="00961C51"/>
    <w:rsid w:val="009620AD"/>
    <w:rsid w:val="009624A1"/>
    <w:rsid w:val="00962625"/>
    <w:rsid w:val="0096273E"/>
    <w:rsid w:val="00963008"/>
    <w:rsid w:val="00963B4D"/>
    <w:rsid w:val="009643D4"/>
    <w:rsid w:val="00964605"/>
    <w:rsid w:val="00964861"/>
    <w:rsid w:val="00964A45"/>
    <w:rsid w:val="009653D9"/>
    <w:rsid w:val="009657E7"/>
    <w:rsid w:val="0096593B"/>
    <w:rsid w:val="00965C87"/>
    <w:rsid w:val="00965FB4"/>
    <w:rsid w:val="0096647A"/>
    <w:rsid w:val="00966490"/>
    <w:rsid w:val="00966A1E"/>
    <w:rsid w:val="00966C50"/>
    <w:rsid w:val="00966D75"/>
    <w:rsid w:val="00966EAD"/>
    <w:rsid w:val="00966F5D"/>
    <w:rsid w:val="009675A3"/>
    <w:rsid w:val="0097028A"/>
    <w:rsid w:val="0097034A"/>
    <w:rsid w:val="009708B5"/>
    <w:rsid w:val="009716A9"/>
    <w:rsid w:val="0097206D"/>
    <w:rsid w:val="009721B0"/>
    <w:rsid w:val="00973087"/>
    <w:rsid w:val="00973270"/>
    <w:rsid w:val="0097361D"/>
    <w:rsid w:val="00973BE7"/>
    <w:rsid w:val="009741C8"/>
    <w:rsid w:val="00974578"/>
    <w:rsid w:val="00974ABC"/>
    <w:rsid w:val="00974CF5"/>
    <w:rsid w:val="00974FA0"/>
    <w:rsid w:val="009753C4"/>
    <w:rsid w:val="009759D7"/>
    <w:rsid w:val="009761B2"/>
    <w:rsid w:val="009767B7"/>
    <w:rsid w:val="00976DBA"/>
    <w:rsid w:val="00976EA2"/>
    <w:rsid w:val="009778D4"/>
    <w:rsid w:val="00977AA1"/>
    <w:rsid w:val="00980392"/>
    <w:rsid w:val="00980FCB"/>
    <w:rsid w:val="009816EF"/>
    <w:rsid w:val="009818EA"/>
    <w:rsid w:val="00981C85"/>
    <w:rsid w:val="00981DD8"/>
    <w:rsid w:val="00981E3F"/>
    <w:rsid w:val="00981ECD"/>
    <w:rsid w:val="00982199"/>
    <w:rsid w:val="0098234F"/>
    <w:rsid w:val="009823E3"/>
    <w:rsid w:val="00982536"/>
    <w:rsid w:val="009827D4"/>
    <w:rsid w:val="0098359B"/>
    <w:rsid w:val="00983BEC"/>
    <w:rsid w:val="00984701"/>
    <w:rsid w:val="009847A2"/>
    <w:rsid w:val="00985907"/>
    <w:rsid w:val="0098628C"/>
    <w:rsid w:val="009865E3"/>
    <w:rsid w:val="00986A84"/>
    <w:rsid w:val="00986D90"/>
    <w:rsid w:val="00986F75"/>
    <w:rsid w:val="009878B6"/>
    <w:rsid w:val="00987C8F"/>
    <w:rsid w:val="009900C9"/>
    <w:rsid w:val="00990439"/>
    <w:rsid w:val="00990586"/>
    <w:rsid w:val="00990B10"/>
    <w:rsid w:val="00990B3F"/>
    <w:rsid w:val="00990E83"/>
    <w:rsid w:val="00990FF0"/>
    <w:rsid w:val="00991002"/>
    <w:rsid w:val="00991666"/>
    <w:rsid w:val="00992DA4"/>
    <w:rsid w:val="0099316A"/>
    <w:rsid w:val="00993A78"/>
    <w:rsid w:val="00993CC9"/>
    <w:rsid w:val="00993DB0"/>
    <w:rsid w:val="009941F5"/>
    <w:rsid w:val="009942AC"/>
    <w:rsid w:val="00994774"/>
    <w:rsid w:val="009953DF"/>
    <w:rsid w:val="0099553B"/>
    <w:rsid w:val="00995E93"/>
    <w:rsid w:val="00995F3B"/>
    <w:rsid w:val="009960AD"/>
    <w:rsid w:val="00997313"/>
    <w:rsid w:val="009976CE"/>
    <w:rsid w:val="0099792B"/>
    <w:rsid w:val="00997A55"/>
    <w:rsid w:val="00997A9C"/>
    <w:rsid w:val="00997D37"/>
    <w:rsid w:val="009A050A"/>
    <w:rsid w:val="009A05F5"/>
    <w:rsid w:val="009A0729"/>
    <w:rsid w:val="009A0850"/>
    <w:rsid w:val="009A0BA7"/>
    <w:rsid w:val="009A12AE"/>
    <w:rsid w:val="009A1332"/>
    <w:rsid w:val="009A1825"/>
    <w:rsid w:val="009A1C65"/>
    <w:rsid w:val="009A1E63"/>
    <w:rsid w:val="009A1E78"/>
    <w:rsid w:val="009A1FC9"/>
    <w:rsid w:val="009A2607"/>
    <w:rsid w:val="009A2837"/>
    <w:rsid w:val="009A2ACA"/>
    <w:rsid w:val="009A2EB3"/>
    <w:rsid w:val="009A336D"/>
    <w:rsid w:val="009A343C"/>
    <w:rsid w:val="009A398B"/>
    <w:rsid w:val="009A3C5F"/>
    <w:rsid w:val="009A3C6E"/>
    <w:rsid w:val="009A42B4"/>
    <w:rsid w:val="009A451B"/>
    <w:rsid w:val="009A49A9"/>
    <w:rsid w:val="009A5077"/>
    <w:rsid w:val="009A58D6"/>
    <w:rsid w:val="009A5CA4"/>
    <w:rsid w:val="009A6254"/>
    <w:rsid w:val="009A67C5"/>
    <w:rsid w:val="009A691C"/>
    <w:rsid w:val="009A6985"/>
    <w:rsid w:val="009A6C2B"/>
    <w:rsid w:val="009A6E7C"/>
    <w:rsid w:val="009A6F3A"/>
    <w:rsid w:val="009A7118"/>
    <w:rsid w:val="009A74A0"/>
    <w:rsid w:val="009B0045"/>
    <w:rsid w:val="009B01FB"/>
    <w:rsid w:val="009B03B3"/>
    <w:rsid w:val="009B0A89"/>
    <w:rsid w:val="009B10C2"/>
    <w:rsid w:val="009B2591"/>
    <w:rsid w:val="009B3345"/>
    <w:rsid w:val="009B3517"/>
    <w:rsid w:val="009B3A17"/>
    <w:rsid w:val="009B4348"/>
    <w:rsid w:val="009B4591"/>
    <w:rsid w:val="009B4AE0"/>
    <w:rsid w:val="009B51C0"/>
    <w:rsid w:val="009B6180"/>
    <w:rsid w:val="009B626D"/>
    <w:rsid w:val="009B7607"/>
    <w:rsid w:val="009B7CE8"/>
    <w:rsid w:val="009C0343"/>
    <w:rsid w:val="009C0426"/>
    <w:rsid w:val="009C04D4"/>
    <w:rsid w:val="009C0AB3"/>
    <w:rsid w:val="009C1B4B"/>
    <w:rsid w:val="009C1BD9"/>
    <w:rsid w:val="009C214E"/>
    <w:rsid w:val="009C2191"/>
    <w:rsid w:val="009C27A0"/>
    <w:rsid w:val="009C2985"/>
    <w:rsid w:val="009C3348"/>
    <w:rsid w:val="009C3445"/>
    <w:rsid w:val="009C389E"/>
    <w:rsid w:val="009C45F0"/>
    <w:rsid w:val="009C5123"/>
    <w:rsid w:val="009C5535"/>
    <w:rsid w:val="009C64B8"/>
    <w:rsid w:val="009C6A74"/>
    <w:rsid w:val="009C6AFD"/>
    <w:rsid w:val="009C6F97"/>
    <w:rsid w:val="009C73C6"/>
    <w:rsid w:val="009C7731"/>
    <w:rsid w:val="009C775F"/>
    <w:rsid w:val="009C787D"/>
    <w:rsid w:val="009C7DC5"/>
    <w:rsid w:val="009D0122"/>
    <w:rsid w:val="009D07A5"/>
    <w:rsid w:val="009D120F"/>
    <w:rsid w:val="009D1676"/>
    <w:rsid w:val="009D1BDC"/>
    <w:rsid w:val="009D204F"/>
    <w:rsid w:val="009D20AA"/>
    <w:rsid w:val="009D20AE"/>
    <w:rsid w:val="009D232E"/>
    <w:rsid w:val="009D2AC5"/>
    <w:rsid w:val="009D2F0E"/>
    <w:rsid w:val="009D318B"/>
    <w:rsid w:val="009D3249"/>
    <w:rsid w:val="009D3260"/>
    <w:rsid w:val="009D337F"/>
    <w:rsid w:val="009D3B6B"/>
    <w:rsid w:val="009D3B88"/>
    <w:rsid w:val="009D40C1"/>
    <w:rsid w:val="009D42CE"/>
    <w:rsid w:val="009D4F83"/>
    <w:rsid w:val="009D51FD"/>
    <w:rsid w:val="009D6163"/>
    <w:rsid w:val="009D64B3"/>
    <w:rsid w:val="009D6595"/>
    <w:rsid w:val="009D6D72"/>
    <w:rsid w:val="009D6E0F"/>
    <w:rsid w:val="009D71B3"/>
    <w:rsid w:val="009E0363"/>
    <w:rsid w:val="009E0A9E"/>
    <w:rsid w:val="009E0AAB"/>
    <w:rsid w:val="009E0D43"/>
    <w:rsid w:val="009E1F83"/>
    <w:rsid w:val="009E21D8"/>
    <w:rsid w:val="009E2471"/>
    <w:rsid w:val="009E299B"/>
    <w:rsid w:val="009E2CEE"/>
    <w:rsid w:val="009E3617"/>
    <w:rsid w:val="009E3F7C"/>
    <w:rsid w:val="009E423A"/>
    <w:rsid w:val="009E42C8"/>
    <w:rsid w:val="009E4F30"/>
    <w:rsid w:val="009E5861"/>
    <w:rsid w:val="009E5F44"/>
    <w:rsid w:val="009E5F64"/>
    <w:rsid w:val="009E66ED"/>
    <w:rsid w:val="009E6B2A"/>
    <w:rsid w:val="009E7066"/>
    <w:rsid w:val="009E7309"/>
    <w:rsid w:val="009E7473"/>
    <w:rsid w:val="009E76A9"/>
    <w:rsid w:val="009E789F"/>
    <w:rsid w:val="009ECABB"/>
    <w:rsid w:val="009F0551"/>
    <w:rsid w:val="009F092F"/>
    <w:rsid w:val="009F1033"/>
    <w:rsid w:val="009F15B0"/>
    <w:rsid w:val="009F28BB"/>
    <w:rsid w:val="009F2E9F"/>
    <w:rsid w:val="009F331B"/>
    <w:rsid w:val="009F3633"/>
    <w:rsid w:val="009F36B3"/>
    <w:rsid w:val="009F38B0"/>
    <w:rsid w:val="009F3AA8"/>
    <w:rsid w:val="009F3D40"/>
    <w:rsid w:val="009F3DD0"/>
    <w:rsid w:val="009F42B2"/>
    <w:rsid w:val="009F475E"/>
    <w:rsid w:val="009F4B89"/>
    <w:rsid w:val="009F4BD1"/>
    <w:rsid w:val="009F4C1D"/>
    <w:rsid w:val="009F4FEB"/>
    <w:rsid w:val="009F51A5"/>
    <w:rsid w:val="009F5289"/>
    <w:rsid w:val="009F54B6"/>
    <w:rsid w:val="009F6008"/>
    <w:rsid w:val="009F66DE"/>
    <w:rsid w:val="009F69FD"/>
    <w:rsid w:val="009F6A68"/>
    <w:rsid w:val="009F7D5B"/>
    <w:rsid w:val="00A002F2"/>
    <w:rsid w:val="00A00323"/>
    <w:rsid w:val="00A00825"/>
    <w:rsid w:val="00A00A41"/>
    <w:rsid w:val="00A00D0A"/>
    <w:rsid w:val="00A00D14"/>
    <w:rsid w:val="00A0140A"/>
    <w:rsid w:val="00A01594"/>
    <w:rsid w:val="00A015C5"/>
    <w:rsid w:val="00A02074"/>
    <w:rsid w:val="00A020E1"/>
    <w:rsid w:val="00A02B36"/>
    <w:rsid w:val="00A02BDF"/>
    <w:rsid w:val="00A02DAE"/>
    <w:rsid w:val="00A030C1"/>
    <w:rsid w:val="00A03B1E"/>
    <w:rsid w:val="00A04FD0"/>
    <w:rsid w:val="00A055B7"/>
    <w:rsid w:val="00A0575F"/>
    <w:rsid w:val="00A05ABC"/>
    <w:rsid w:val="00A05DFA"/>
    <w:rsid w:val="00A05F3D"/>
    <w:rsid w:val="00A0657B"/>
    <w:rsid w:val="00A06852"/>
    <w:rsid w:val="00A06C08"/>
    <w:rsid w:val="00A06E83"/>
    <w:rsid w:val="00A07136"/>
    <w:rsid w:val="00A075F3"/>
    <w:rsid w:val="00A118CF"/>
    <w:rsid w:val="00A118E3"/>
    <w:rsid w:val="00A11FA8"/>
    <w:rsid w:val="00A120C1"/>
    <w:rsid w:val="00A13379"/>
    <w:rsid w:val="00A13951"/>
    <w:rsid w:val="00A140C9"/>
    <w:rsid w:val="00A147A5"/>
    <w:rsid w:val="00A147B5"/>
    <w:rsid w:val="00A14E06"/>
    <w:rsid w:val="00A14F9C"/>
    <w:rsid w:val="00A15801"/>
    <w:rsid w:val="00A1582C"/>
    <w:rsid w:val="00A15D5D"/>
    <w:rsid w:val="00A15ECB"/>
    <w:rsid w:val="00A16669"/>
    <w:rsid w:val="00A166BE"/>
    <w:rsid w:val="00A169D3"/>
    <w:rsid w:val="00A16BC0"/>
    <w:rsid w:val="00A176E0"/>
    <w:rsid w:val="00A1786A"/>
    <w:rsid w:val="00A17ADB"/>
    <w:rsid w:val="00A207C5"/>
    <w:rsid w:val="00A20A04"/>
    <w:rsid w:val="00A2230D"/>
    <w:rsid w:val="00A225A4"/>
    <w:rsid w:val="00A2440C"/>
    <w:rsid w:val="00A251B2"/>
    <w:rsid w:val="00A25425"/>
    <w:rsid w:val="00A25714"/>
    <w:rsid w:val="00A2596F"/>
    <w:rsid w:val="00A25A6B"/>
    <w:rsid w:val="00A25BAE"/>
    <w:rsid w:val="00A25CEE"/>
    <w:rsid w:val="00A25E23"/>
    <w:rsid w:val="00A26013"/>
    <w:rsid w:val="00A2668C"/>
    <w:rsid w:val="00A26A93"/>
    <w:rsid w:val="00A26D85"/>
    <w:rsid w:val="00A26E1D"/>
    <w:rsid w:val="00A2792D"/>
    <w:rsid w:val="00A2795B"/>
    <w:rsid w:val="00A279E4"/>
    <w:rsid w:val="00A27DB1"/>
    <w:rsid w:val="00A27F12"/>
    <w:rsid w:val="00A302D2"/>
    <w:rsid w:val="00A30E05"/>
    <w:rsid w:val="00A30EDC"/>
    <w:rsid w:val="00A31231"/>
    <w:rsid w:val="00A313BD"/>
    <w:rsid w:val="00A3161E"/>
    <w:rsid w:val="00A323FB"/>
    <w:rsid w:val="00A32982"/>
    <w:rsid w:val="00A33174"/>
    <w:rsid w:val="00A331BC"/>
    <w:rsid w:val="00A336B3"/>
    <w:rsid w:val="00A33C68"/>
    <w:rsid w:val="00A342FE"/>
    <w:rsid w:val="00A3462D"/>
    <w:rsid w:val="00A347BE"/>
    <w:rsid w:val="00A34F27"/>
    <w:rsid w:val="00A35374"/>
    <w:rsid w:val="00A35568"/>
    <w:rsid w:val="00A35DB8"/>
    <w:rsid w:val="00A36558"/>
    <w:rsid w:val="00A366B9"/>
    <w:rsid w:val="00A37644"/>
    <w:rsid w:val="00A37900"/>
    <w:rsid w:val="00A37ADF"/>
    <w:rsid w:val="00A402EC"/>
    <w:rsid w:val="00A40530"/>
    <w:rsid w:val="00A40CA7"/>
    <w:rsid w:val="00A41284"/>
    <w:rsid w:val="00A4143C"/>
    <w:rsid w:val="00A415B7"/>
    <w:rsid w:val="00A419F0"/>
    <w:rsid w:val="00A41F57"/>
    <w:rsid w:val="00A42794"/>
    <w:rsid w:val="00A42969"/>
    <w:rsid w:val="00A429E8"/>
    <w:rsid w:val="00A42A86"/>
    <w:rsid w:val="00A43423"/>
    <w:rsid w:val="00A4386C"/>
    <w:rsid w:val="00A43A8E"/>
    <w:rsid w:val="00A43C45"/>
    <w:rsid w:val="00A44260"/>
    <w:rsid w:val="00A443DA"/>
    <w:rsid w:val="00A4456C"/>
    <w:rsid w:val="00A44A19"/>
    <w:rsid w:val="00A44BD6"/>
    <w:rsid w:val="00A44CC0"/>
    <w:rsid w:val="00A44E0F"/>
    <w:rsid w:val="00A452A3"/>
    <w:rsid w:val="00A4544A"/>
    <w:rsid w:val="00A461FF"/>
    <w:rsid w:val="00A46B5E"/>
    <w:rsid w:val="00A46CA3"/>
    <w:rsid w:val="00A4795D"/>
    <w:rsid w:val="00A502BE"/>
    <w:rsid w:val="00A50308"/>
    <w:rsid w:val="00A50D95"/>
    <w:rsid w:val="00A51632"/>
    <w:rsid w:val="00A5168D"/>
    <w:rsid w:val="00A51D8A"/>
    <w:rsid w:val="00A51E9F"/>
    <w:rsid w:val="00A51EC4"/>
    <w:rsid w:val="00A532C3"/>
    <w:rsid w:val="00A533F8"/>
    <w:rsid w:val="00A53855"/>
    <w:rsid w:val="00A53A93"/>
    <w:rsid w:val="00A53FD0"/>
    <w:rsid w:val="00A5409F"/>
    <w:rsid w:val="00A542E3"/>
    <w:rsid w:val="00A549D8"/>
    <w:rsid w:val="00A54AF8"/>
    <w:rsid w:val="00A54C41"/>
    <w:rsid w:val="00A54EF0"/>
    <w:rsid w:val="00A557CF"/>
    <w:rsid w:val="00A55FEE"/>
    <w:rsid w:val="00A56013"/>
    <w:rsid w:val="00A56070"/>
    <w:rsid w:val="00A564A0"/>
    <w:rsid w:val="00A5662D"/>
    <w:rsid w:val="00A56DB8"/>
    <w:rsid w:val="00A57C43"/>
    <w:rsid w:val="00A57D44"/>
    <w:rsid w:val="00A57E4F"/>
    <w:rsid w:val="00A600DD"/>
    <w:rsid w:val="00A60DD7"/>
    <w:rsid w:val="00A6154A"/>
    <w:rsid w:val="00A61879"/>
    <w:rsid w:val="00A61E4D"/>
    <w:rsid w:val="00A62ACB"/>
    <w:rsid w:val="00A62DFF"/>
    <w:rsid w:val="00A63026"/>
    <w:rsid w:val="00A63223"/>
    <w:rsid w:val="00A636A3"/>
    <w:rsid w:val="00A6384A"/>
    <w:rsid w:val="00A64163"/>
    <w:rsid w:val="00A642C7"/>
    <w:rsid w:val="00A64333"/>
    <w:rsid w:val="00A648B8"/>
    <w:rsid w:val="00A650EB"/>
    <w:rsid w:val="00A654E8"/>
    <w:rsid w:val="00A659E5"/>
    <w:rsid w:val="00A6649F"/>
    <w:rsid w:val="00A675DD"/>
    <w:rsid w:val="00A67DD8"/>
    <w:rsid w:val="00A70729"/>
    <w:rsid w:val="00A70BC6"/>
    <w:rsid w:val="00A70C57"/>
    <w:rsid w:val="00A70FAD"/>
    <w:rsid w:val="00A710AE"/>
    <w:rsid w:val="00A7167B"/>
    <w:rsid w:val="00A71A74"/>
    <w:rsid w:val="00A720F0"/>
    <w:rsid w:val="00A72436"/>
    <w:rsid w:val="00A7271B"/>
    <w:rsid w:val="00A728EE"/>
    <w:rsid w:val="00A72A2A"/>
    <w:rsid w:val="00A72D77"/>
    <w:rsid w:val="00A72E5C"/>
    <w:rsid w:val="00A72E8E"/>
    <w:rsid w:val="00A75241"/>
    <w:rsid w:val="00A7612E"/>
    <w:rsid w:val="00A76C57"/>
    <w:rsid w:val="00A76E41"/>
    <w:rsid w:val="00A76EE3"/>
    <w:rsid w:val="00A76FC7"/>
    <w:rsid w:val="00A771B2"/>
    <w:rsid w:val="00A771E4"/>
    <w:rsid w:val="00A772F3"/>
    <w:rsid w:val="00A77333"/>
    <w:rsid w:val="00A77649"/>
    <w:rsid w:val="00A77E49"/>
    <w:rsid w:val="00A77F9B"/>
    <w:rsid w:val="00A80FD5"/>
    <w:rsid w:val="00A8115A"/>
    <w:rsid w:val="00A818BF"/>
    <w:rsid w:val="00A81960"/>
    <w:rsid w:val="00A82036"/>
    <w:rsid w:val="00A826F8"/>
    <w:rsid w:val="00A83679"/>
    <w:rsid w:val="00A837ED"/>
    <w:rsid w:val="00A84331"/>
    <w:rsid w:val="00A843D8"/>
    <w:rsid w:val="00A84A02"/>
    <w:rsid w:val="00A85107"/>
    <w:rsid w:val="00A85115"/>
    <w:rsid w:val="00A851A0"/>
    <w:rsid w:val="00A85972"/>
    <w:rsid w:val="00A85C23"/>
    <w:rsid w:val="00A86720"/>
    <w:rsid w:val="00A86BC5"/>
    <w:rsid w:val="00A86D1E"/>
    <w:rsid w:val="00A87140"/>
    <w:rsid w:val="00A874CD"/>
    <w:rsid w:val="00A87726"/>
    <w:rsid w:val="00A8794B"/>
    <w:rsid w:val="00A879C6"/>
    <w:rsid w:val="00A87D0C"/>
    <w:rsid w:val="00A90100"/>
    <w:rsid w:val="00A901DE"/>
    <w:rsid w:val="00A90661"/>
    <w:rsid w:val="00A906C9"/>
    <w:rsid w:val="00A90990"/>
    <w:rsid w:val="00A9125E"/>
    <w:rsid w:val="00A92931"/>
    <w:rsid w:val="00A9333C"/>
    <w:rsid w:val="00A93501"/>
    <w:rsid w:val="00A94024"/>
    <w:rsid w:val="00A940B4"/>
    <w:rsid w:val="00A94248"/>
    <w:rsid w:val="00A9444F"/>
    <w:rsid w:val="00A94808"/>
    <w:rsid w:val="00A948B8"/>
    <w:rsid w:val="00A94958"/>
    <w:rsid w:val="00A9512F"/>
    <w:rsid w:val="00A95A0B"/>
    <w:rsid w:val="00A95FDB"/>
    <w:rsid w:val="00AA0896"/>
    <w:rsid w:val="00AA0B42"/>
    <w:rsid w:val="00AA18DB"/>
    <w:rsid w:val="00AA1D30"/>
    <w:rsid w:val="00AA1F64"/>
    <w:rsid w:val="00AA261D"/>
    <w:rsid w:val="00AA2B4B"/>
    <w:rsid w:val="00AA2EFB"/>
    <w:rsid w:val="00AA2F5C"/>
    <w:rsid w:val="00AA361E"/>
    <w:rsid w:val="00AA41C7"/>
    <w:rsid w:val="00AA43FA"/>
    <w:rsid w:val="00AA4631"/>
    <w:rsid w:val="00AA4FA0"/>
    <w:rsid w:val="00AA52C3"/>
    <w:rsid w:val="00AA5C7A"/>
    <w:rsid w:val="00AA62B1"/>
    <w:rsid w:val="00AA63D0"/>
    <w:rsid w:val="00AA6607"/>
    <w:rsid w:val="00AA6CFE"/>
    <w:rsid w:val="00AA7787"/>
    <w:rsid w:val="00AA7BBC"/>
    <w:rsid w:val="00AA7E7B"/>
    <w:rsid w:val="00AB0315"/>
    <w:rsid w:val="00AB0B68"/>
    <w:rsid w:val="00AB13CA"/>
    <w:rsid w:val="00AB284A"/>
    <w:rsid w:val="00AB2856"/>
    <w:rsid w:val="00AB30E4"/>
    <w:rsid w:val="00AB312D"/>
    <w:rsid w:val="00AB34EA"/>
    <w:rsid w:val="00AB364C"/>
    <w:rsid w:val="00AB3D6D"/>
    <w:rsid w:val="00AB4070"/>
    <w:rsid w:val="00AB4658"/>
    <w:rsid w:val="00AB4743"/>
    <w:rsid w:val="00AB4BA6"/>
    <w:rsid w:val="00AB4E06"/>
    <w:rsid w:val="00AB510F"/>
    <w:rsid w:val="00AB55FD"/>
    <w:rsid w:val="00AB5935"/>
    <w:rsid w:val="00AB5F84"/>
    <w:rsid w:val="00AB6309"/>
    <w:rsid w:val="00AB653B"/>
    <w:rsid w:val="00AB7C78"/>
    <w:rsid w:val="00AC0A2E"/>
    <w:rsid w:val="00AC149C"/>
    <w:rsid w:val="00AC1D10"/>
    <w:rsid w:val="00AC2311"/>
    <w:rsid w:val="00AC234B"/>
    <w:rsid w:val="00AC269E"/>
    <w:rsid w:val="00AC2C79"/>
    <w:rsid w:val="00AC2EC0"/>
    <w:rsid w:val="00AC3CEC"/>
    <w:rsid w:val="00AC3D6C"/>
    <w:rsid w:val="00AC42DE"/>
    <w:rsid w:val="00AC46A2"/>
    <w:rsid w:val="00AC4ABB"/>
    <w:rsid w:val="00AC6062"/>
    <w:rsid w:val="00AC694B"/>
    <w:rsid w:val="00AC6C7E"/>
    <w:rsid w:val="00AC71FB"/>
    <w:rsid w:val="00AC7AC8"/>
    <w:rsid w:val="00AC7C9C"/>
    <w:rsid w:val="00AD017A"/>
    <w:rsid w:val="00AD01FD"/>
    <w:rsid w:val="00AD02D1"/>
    <w:rsid w:val="00AD055C"/>
    <w:rsid w:val="00AD0820"/>
    <w:rsid w:val="00AD106C"/>
    <w:rsid w:val="00AD1480"/>
    <w:rsid w:val="00AD1ACF"/>
    <w:rsid w:val="00AD30D9"/>
    <w:rsid w:val="00AD322B"/>
    <w:rsid w:val="00AD3743"/>
    <w:rsid w:val="00AD3A2B"/>
    <w:rsid w:val="00AD3A6C"/>
    <w:rsid w:val="00AD3C4E"/>
    <w:rsid w:val="00AD47FB"/>
    <w:rsid w:val="00AD4D35"/>
    <w:rsid w:val="00AD4E19"/>
    <w:rsid w:val="00AD5536"/>
    <w:rsid w:val="00AD561C"/>
    <w:rsid w:val="00AD6549"/>
    <w:rsid w:val="00AD683D"/>
    <w:rsid w:val="00AD694B"/>
    <w:rsid w:val="00AD78CC"/>
    <w:rsid w:val="00AD7B13"/>
    <w:rsid w:val="00AE0799"/>
    <w:rsid w:val="00AE0A24"/>
    <w:rsid w:val="00AE0B5A"/>
    <w:rsid w:val="00AE0C3A"/>
    <w:rsid w:val="00AE1A62"/>
    <w:rsid w:val="00AE1CCA"/>
    <w:rsid w:val="00AE1F8C"/>
    <w:rsid w:val="00AE20E8"/>
    <w:rsid w:val="00AE29C6"/>
    <w:rsid w:val="00AE407E"/>
    <w:rsid w:val="00AE428F"/>
    <w:rsid w:val="00AE5078"/>
    <w:rsid w:val="00AE5081"/>
    <w:rsid w:val="00AE5AE2"/>
    <w:rsid w:val="00AE5BF0"/>
    <w:rsid w:val="00AE5C36"/>
    <w:rsid w:val="00AE70FA"/>
    <w:rsid w:val="00AE735B"/>
    <w:rsid w:val="00AE767F"/>
    <w:rsid w:val="00AE788F"/>
    <w:rsid w:val="00AF0809"/>
    <w:rsid w:val="00AF1063"/>
    <w:rsid w:val="00AF1564"/>
    <w:rsid w:val="00AF1F2A"/>
    <w:rsid w:val="00AF24AA"/>
    <w:rsid w:val="00AF2540"/>
    <w:rsid w:val="00AF2CB3"/>
    <w:rsid w:val="00AF3632"/>
    <w:rsid w:val="00AF3B9F"/>
    <w:rsid w:val="00AF3F56"/>
    <w:rsid w:val="00AF4025"/>
    <w:rsid w:val="00AF4F7C"/>
    <w:rsid w:val="00AF5E54"/>
    <w:rsid w:val="00AF5F69"/>
    <w:rsid w:val="00AF60E0"/>
    <w:rsid w:val="00AF6253"/>
    <w:rsid w:val="00AF63D4"/>
    <w:rsid w:val="00AF678F"/>
    <w:rsid w:val="00AF7163"/>
    <w:rsid w:val="00AF738D"/>
    <w:rsid w:val="00AF76BF"/>
    <w:rsid w:val="00AF77CB"/>
    <w:rsid w:val="00B00100"/>
    <w:rsid w:val="00B00232"/>
    <w:rsid w:val="00B004A4"/>
    <w:rsid w:val="00B004F1"/>
    <w:rsid w:val="00B006B2"/>
    <w:rsid w:val="00B00980"/>
    <w:rsid w:val="00B00D8A"/>
    <w:rsid w:val="00B01A67"/>
    <w:rsid w:val="00B01CF3"/>
    <w:rsid w:val="00B01E39"/>
    <w:rsid w:val="00B02002"/>
    <w:rsid w:val="00B02C13"/>
    <w:rsid w:val="00B030AC"/>
    <w:rsid w:val="00B03275"/>
    <w:rsid w:val="00B034A9"/>
    <w:rsid w:val="00B035F2"/>
    <w:rsid w:val="00B04013"/>
    <w:rsid w:val="00B040C5"/>
    <w:rsid w:val="00B046D6"/>
    <w:rsid w:val="00B048C0"/>
    <w:rsid w:val="00B04A3E"/>
    <w:rsid w:val="00B0503A"/>
    <w:rsid w:val="00B058DC"/>
    <w:rsid w:val="00B05C16"/>
    <w:rsid w:val="00B05FB8"/>
    <w:rsid w:val="00B06DFF"/>
    <w:rsid w:val="00B07041"/>
    <w:rsid w:val="00B07546"/>
    <w:rsid w:val="00B07646"/>
    <w:rsid w:val="00B10AE4"/>
    <w:rsid w:val="00B10F11"/>
    <w:rsid w:val="00B1162C"/>
    <w:rsid w:val="00B12246"/>
    <w:rsid w:val="00B123D0"/>
    <w:rsid w:val="00B12886"/>
    <w:rsid w:val="00B12FED"/>
    <w:rsid w:val="00B131CA"/>
    <w:rsid w:val="00B13309"/>
    <w:rsid w:val="00B138D3"/>
    <w:rsid w:val="00B13E42"/>
    <w:rsid w:val="00B147F2"/>
    <w:rsid w:val="00B14D04"/>
    <w:rsid w:val="00B14DF9"/>
    <w:rsid w:val="00B14F0B"/>
    <w:rsid w:val="00B1500D"/>
    <w:rsid w:val="00B151BB"/>
    <w:rsid w:val="00B15BD7"/>
    <w:rsid w:val="00B15C00"/>
    <w:rsid w:val="00B15DA7"/>
    <w:rsid w:val="00B15EF2"/>
    <w:rsid w:val="00B16444"/>
    <w:rsid w:val="00B165FB"/>
    <w:rsid w:val="00B168E4"/>
    <w:rsid w:val="00B16FA6"/>
    <w:rsid w:val="00B16FBF"/>
    <w:rsid w:val="00B17594"/>
    <w:rsid w:val="00B17695"/>
    <w:rsid w:val="00B17758"/>
    <w:rsid w:val="00B205FF"/>
    <w:rsid w:val="00B20661"/>
    <w:rsid w:val="00B20D3A"/>
    <w:rsid w:val="00B21280"/>
    <w:rsid w:val="00B2165B"/>
    <w:rsid w:val="00B2185E"/>
    <w:rsid w:val="00B219DC"/>
    <w:rsid w:val="00B22040"/>
    <w:rsid w:val="00B229E4"/>
    <w:rsid w:val="00B22BC0"/>
    <w:rsid w:val="00B2307D"/>
    <w:rsid w:val="00B23C16"/>
    <w:rsid w:val="00B24119"/>
    <w:rsid w:val="00B241E9"/>
    <w:rsid w:val="00B252AE"/>
    <w:rsid w:val="00B25FAF"/>
    <w:rsid w:val="00B26031"/>
    <w:rsid w:val="00B2688B"/>
    <w:rsid w:val="00B26B58"/>
    <w:rsid w:val="00B27368"/>
    <w:rsid w:val="00B30544"/>
    <w:rsid w:val="00B305D1"/>
    <w:rsid w:val="00B30A1B"/>
    <w:rsid w:val="00B30A5A"/>
    <w:rsid w:val="00B30B5C"/>
    <w:rsid w:val="00B30F8A"/>
    <w:rsid w:val="00B31122"/>
    <w:rsid w:val="00B32AB1"/>
    <w:rsid w:val="00B32FBF"/>
    <w:rsid w:val="00B3395C"/>
    <w:rsid w:val="00B33D14"/>
    <w:rsid w:val="00B340B6"/>
    <w:rsid w:val="00B341D4"/>
    <w:rsid w:val="00B34315"/>
    <w:rsid w:val="00B34E5E"/>
    <w:rsid w:val="00B356F3"/>
    <w:rsid w:val="00B35B29"/>
    <w:rsid w:val="00B36510"/>
    <w:rsid w:val="00B36B6B"/>
    <w:rsid w:val="00B37B81"/>
    <w:rsid w:val="00B37B95"/>
    <w:rsid w:val="00B37BD8"/>
    <w:rsid w:val="00B37EC4"/>
    <w:rsid w:val="00B40179"/>
    <w:rsid w:val="00B401DD"/>
    <w:rsid w:val="00B40E40"/>
    <w:rsid w:val="00B41176"/>
    <w:rsid w:val="00B4198B"/>
    <w:rsid w:val="00B42014"/>
    <w:rsid w:val="00B42D01"/>
    <w:rsid w:val="00B42D47"/>
    <w:rsid w:val="00B4315D"/>
    <w:rsid w:val="00B43442"/>
    <w:rsid w:val="00B435F9"/>
    <w:rsid w:val="00B436FF"/>
    <w:rsid w:val="00B444F0"/>
    <w:rsid w:val="00B445D4"/>
    <w:rsid w:val="00B4480C"/>
    <w:rsid w:val="00B44963"/>
    <w:rsid w:val="00B44CB4"/>
    <w:rsid w:val="00B4574F"/>
    <w:rsid w:val="00B459F2"/>
    <w:rsid w:val="00B45BB2"/>
    <w:rsid w:val="00B45C69"/>
    <w:rsid w:val="00B465C3"/>
    <w:rsid w:val="00B466CC"/>
    <w:rsid w:val="00B46C1E"/>
    <w:rsid w:val="00B46CEE"/>
    <w:rsid w:val="00B46DE2"/>
    <w:rsid w:val="00B474E4"/>
    <w:rsid w:val="00B501FF"/>
    <w:rsid w:val="00B50A5D"/>
    <w:rsid w:val="00B50AB7"/>
    <w:rsid w:val="00B50D4E"/>
    <w:rsid w:val="00B50D73"/>
    <w:rsid w:val="00B511EE"/>
    <w:rsid w:val="00B52158"/>
    <w:rsid w:val="00B525FB"/>
    <w:rsid w:val="00B5295A"/>
    <w:rsid w:val="00B52A84"/>
    <w:rsid w:val="00B52C7D"/>
    <w:rsid w:val="00B53359"/>
    <w:rsid w:val="00B5345D"/>
    <w:rsid w:val="00B5349E"/>
    <w:rsid w:val="00B534FC"/>
    <w:rsid w:val="00B53A1D"/>
    <w:rsid w:val="00B53EF1"/>
    <w:rsid w:val="00B551DE"/>
    <w:rsid w:val="00B554CA"/>
    <w:rsid w:val="00B55E06"/>
    <w:rsid w:val="00B56016"/>
    <w:rsid w:val="00B564CC"/>
    <w:rsid w:val="00B56DE6"/>
    <w:rsid w:val="00B5725D"/>
    <w:rsid w:val="00B57813"/>
    <w:rsid w:val="00B57E86"/>
    <w:rsid w:val="00B6041F"/>
    <w:rsid w:val="00B604F3"/>
    <w:rsid w:val="00B60E00"/>
    <w:rsid w:val="00B60EF8"/>
    <w:rsid w:val="00B61751"/>
    <w:rsid w:val="00B61B9A"/>
    <w:rsid w:val="00B61C8B"/>
    <w:rsid w:val="00B6279D"/>
    <w:rsid w:val="00B628C8"/>
    <w:rsid w:val="00B6305E"/>
    <w:rsid w:val="00B636A1"/>
    <w:rsid w:val="00B6446E"/>
    <w:rsid w:val="00B6458D"/>
    <w:rsid w:val="00B65A98"/>
    <w:rsid w:val="00B66341"/>
    <w:rsid w:val="00B66692"/>
    <w:rsid w:val="00B667A5"/>
    <w:rsid w:val="00B66B3A"/>
    <w:rsid w:val="00B67FA9"/>
    <w:rsid w:val="00B706C8"/>
    <w:rsid w:val="00B7121A"/>
    <w:rsid w:val="00B7143F"/>
    <w:rsid w:val="00B71732"/>
    <w:rsid w:val="00B71F54"/>
    <w:rsid w:val="00B726DB"/>
    <w:rsid w:val="00B72955"/>
    <w:rsid w:val="00B73B60"/>
    <w:rsid w:val="00B73CC6"/>
    <w:rsid w:val="00B73CCC"/>
    <w:rsid w:val="00B73D26"/>
    <w:rsid w:val="00B7419E"/>
    <w:rsid w:val="00B7429A"/>
    <w:rsid w:val="00B750DC"/>
    <w:rsid w:val="00B75245"/>
    <w:rsid w:val="00B75375"/>
    <w:rsid w:val="00B75640"/>
    <w:rsid w:val="00B75689"/>
    <w:rsid w:val="00B758B3"/>
    <w:rsid w:val="00B75A04"/>
    <w:rsid w:val="00B76C44"/>
    <w:rsid w:val="00B7726B"/>
    <w:rsid w:val="00B77415"/>
    <w:rsid w:val="00B7799D"/>
    <w:rsid w:val="00B8012B"/>
    <w:rsid w:val="00B803C2"/>
    <w:rsid w:val="00B8050A"/>
    <w:rsid w:val="00B80C0C"/>
    <w:rsid w:val="00B81152"/>
    <w:rsid w:val="00B81413"/>
    <w:rsid w:val="00B817F9"/>
    <w:rsid w:val="00B8235B"/>
    <w:rsid w:val="00B83F03"/>
    <w:rsid w:val="00B8466F"/>
    <w:rsid w:val="00B849BA"/>
    <w:rsid w:val="00B853FD"/>
    <w:rsid w:val="00B85473"/>
    <w:rsid w:val="00B8567E"/>
    <w:rsid w:val="00B85CB0"/>
    <w:rsid w:val="00B85CB3"/>
    <w:rsid w:val="00B86741"/>
    <w:rsid w:val="00B8680E"/>
    <w:rsid w:val="00B87026"/>
    <w:rsid w:val="00B87113"/>
    <w:rsid w:val="00B87CDF"/>
    <w:rsid w:val="00B87E61"/>
    <w:rsid w:val="00B87FF6"/>
    <w:rsid w:val="00B901D4"/>
    <w:rsid w:val="00B904A8"/>
    <w:rsid w:val="00B90B3C"/>
    <w:rsid w:val="00B9104F"/>
    <w:rsid w:val="00B9108E"/>
    <w:rsid w:val="00B911B8"/>
    <w:rsid w:val="00B91277"/>
    <w:rsid w:val="00B91642"/>
    <w:rsid w:val="00B91F35"/>
    <w:rsid w:val="00B920FC"/>
    <w:rsid w:val="00B92221"/>
    <w:rsid w:val="00B92634"/>
    <w:rsid w:val="00B928DF"/>
    <w:rsid w:val="00B92AEC"/>
    <w:rsid w:val="00B93186"/>
    <w:rsid w:val="00B949DD"/>
    <w:rsid w:val="00B94CFB"/>
    <w:rsid w:val="00B94D23"/>
    <w:rsid w:val="00B94D98"/>
    <w:rsid w:val="00B95341"/>
    <w:rsid w:val="00B95A49"/>
    <w:rsid w:val="00B95BBA"/>
    <w:rsid w:val="00B95EF4"/>
    <w:rsid w:val="00B962A0"/>
    <w:rsid w:val="00B96402"/>
    <w:rsid w:val="00B96AF6"/>
    <w:rsid w:val="00B96B1C"/>
    <w:rsid w:val="00B97CA6"/>
    <w:rsid w:val="00B97E07"/>
    <w:rsid w:val="00BA05A1"/>
    <w:rsid w:val="00BA0953"/>
    <w:rsid w:val="00BA0DCC"/>
    <w:rsid w:val="00BA14C8"/>
    <w:rsid w:val="00BA1D76"/>
    <w:rsid w:val="00BA201A"/>
    <w:rsid w:val="00BA2914"/>
    <w:rsid w:val="00BA2A96"/>
    <w:rsid w:val="00BA3931"/>
    <w:rsid w:val="00BA3BAC"/>
    <w:rsid w:val="00BA4C7E"/>
    <w:rsid w:val="00BA4F94"/>
    <w:rsid w:val="00BA5B6F"/>
    <w:rsid w:val="00BA5C5B"/>
    <w:rsid w:val="00BA68E6"/>
    <w:rsid w:val="00BA6D3A"/>
    <w:rsid w:val="00BA6FA0"/>
    <w:rsid w:val="00BA6FB1"/>
    <w:rsid w:val="00BA74AD"/>
    <w:rsid w:val="00BA7E23"/>
    <w:rsid w:val="00BB09AE"/>
    <w:rsid w:val="00BB09DF"/>
    <w:rsid w:val="00BB171F"/>
    <w:rsid w:val="00BB1842"/>
    <w:rsid w:val="00BB18BE"/>
    <w:rsid w:val="00BB1D7A"/>
    <w:rsid w:val="00BB23A7"/>
    <w:rsid w:val="00BB30C5"/>
    <w:rsid w:val="00BB3D7B"/>
    <w:rsid w:val="00BB3D88"/>
    <w:rsid w:val="00BB43B8"/>
    <w:rsid w:val="00BB4627"/>
    <w:rsid w:val="00BB46A3"/>
    <w:rsid w:val="00BB551E"/>
    <w:rsid w:val="00BB5670"/>
    <w:rsid w:val="00BB5D00"/>
    <w:rsid w:val="00BB5D12"/>
    <w:rsid w:val="00BB5FC2"/>
    <w:rsid w:val="00BB60CC"/>
    <w:rsid w:val="00BB668F"/>
    <w:rsid w:val="00BB6F4B"/>
    <w:rsid w:val="00BB6FC8"/>
    <w:rsid w:val="00BB7D45"/>
    <w:rsid w:val="00BC0134"/>
    <w:rsid w:val="00BC0B6A"/>
    <w:rsid w:val="00BC0BEE"/>
    <w:rsid w:val="00BC12BE"/>
    <w:rsid w:val="00BC171D"/>
    <w:rsid w:val="00BC1948"/>
    <w:rsid w:val="00BC1E9D"/>
    <w:rsid w:val="00BC1F7C"/>
    <w:rsid w:val="00BC2287"/>
    <w:rsid w:val="00BC2EDF"/>
    <w:rsid w:val="00BC2F15"/>
    <w:rsid w:val="00BC30CF"/>
    <w:rsid w:val="00BC3C25"/>
    <w:rsid w:val="00BC3C79"/>
    <w:rsid w:val="00BC3CC4"/>
    <w:rsid w:val="00BC419D"/>
    <w:rsid w:val="00BC4523"/>
    <w:rsid w:val="00BC49F4"/>
    <w:rsid w:val="00BC4AD4"/>
    <w:rsid w:val="00BC4B36"/>
    <w:rsid w:val="00BC4BDA"/>
    <w:rsid w:val="00BC4BF3"/>
    <w:rsid w:val="00BC4C69"/>
    <w:rsid w:val="00BC4D69"/>
    <w:rsid w:val="00BC51DA"/>
    <w:rsid w:val="00BC524D"/>
    <w:rsid w:val="00BC53F3"/>
    <w:rsid w:val="00BC54C8"/>
    <w:rsid w:val="00BC561D"/>
    <w:rsid w:val="00BC6069"/>
    <w:rsid w:val="00BC63D4"/>
    <w:rsid w:val="00BC6FD3"/>
    <w:rsid w:val="00BC79CB"/>
    <w:rsid w:val="00BC7DFA"/>
    <w:rsid w:val="00BD089E"/>
    <w:rsid w:val="00BD094C"/>
    <w:rsid w:val="00BD0BBB"/>
    <w:rsid w:val="00BD132E"/>
    <w:rsid w:val="00BD1665"/>
    <w:rsid w:val="00BD17C3"/>
    <w:rsid w:val="00BD198A"/>
    <w:rsid w:val="00BD26EF"/>
    <w:rsid w:val="00BD289D"/>
    <w:rsid w:val="00BD35B8"/>
    <w:rsid w:val="00BD3E2F"/>
    <w:rsid w:val="00BD49FE"/>
    <w:rsid w:val="00BD4A06"/>
    <w:rsid w:val="00BD4BF3"/>
    <w:rsid w:val="00BD4F32"/>
    <w:rsid w:val="00BD51C1"/>
    <w:rsid w:val="00BD528E"/>
    <w:rsid w:val="00BD5315"/>
    <w:rsid w:val="00BD56F6"/>
    <w:rsid w:val="00BD629B"/>
    <w:rsid w:val="00BD65B0"/>
    <w:rsid w:val="00BD6AC4"/>
    <w:rsid w:val="00BD6DBF"/>
    <w:rsid w:val="00BD76DF"/>
    <w:rsid w:val="00BD77AF"/>
    <w:rsid w:val="00BD794E"/>
    <w:rsid w:val="00BD7998"/>
    <w:rsid w:val="00BE0A8D"/>
    <w:rsid w:val="00BE0BCB"/>
    <w:rsid w:val="00BE0D2D"/>
    <w:rsid w:val="00BE0F4A"/>
    <w:rsid w:val="00BE12B4"/>
    <w:rsid w:val="00BE16AC"/>
    <w:rsid w:val="00BE17E2"/>
    <w:rsid w:val="00BE1A18"/>
    <w:rsid w:val="00BE1AFC"/>
    <w:rsid w:val="00BE22AA"/>
    <w:rsid w:val="00BE26AA"/>
    <w:rsid w:val="00BE2ECF"/>
    <w:rsid w:val="00BE30EF"/>
    <w:rsid w:val="00BE338E"/>
    <w:rsid w:val="00BE4A16"/>
    <w:rsid w:val="00BE4CF4"/>
    <w:rsid w:val="00BE4DDD"/>
    <w:rsid w:val="00BE512F"/>
    <w:rsid w:val="00BE516C"/>
    <w:rsid w:val="00BE55AB"/>
    <w:rsid w:val="00BE5D71"/>
    <w:rsid w:val="00BE6036"/>
    <w:rsid w:val="00BE6180"/>
    <w:rsid w:val="00BE657D"/>
    <w:rsid w:val="00BE68E4"/>
    <w:rsid w:val="00BE6A9D"/>
    <w:rsid w:val="00BE7160"/>
    <w:rsid w:val="00BE718E"/>
    <w:rsid w:val="00BE76F9"/>
    <w:rsid w:val="00BF12BB"/>
    <w:rsid w:val="00BF195A"/>
    <w:rsid w:val="00BF2463"/>
    <w:rsid w:val="00BF2BA5"/>
    <w:rsid w:val="00BF2FFC"/>
    <w:rsid w:val="00BF32E8"/>
    <w:rsid w:val="00BF3D2F"/>
    <w:rsid w:val="00BF410C"/>
    <w:rsid w:val="00BF430D"/>
    <w:rsid w:val="00BF4602"/>
    <w:rsid w:val="00BF4744"/>
    <w:rsid w:val="00BF4C37"/>
    <w:rsid w:val="00BF4DAE"/>
    <w:rsid w:val="00BF5702"/>
    <w:rsid w:val="00BF587B"/>
    <w:rsid w:val="00BF5CAF"/>
    <w:rsid w:val="00BF6FD4"/>
    <w:rsid w:val="00BF758F"/>
    <w:rsid w:val="00C00931"/>
    <w:rsid w:val="00C00AA7"/>
    <w:rsid w:val="00C00E81"/>
    <w:rsid w:val="00C0149F"/>
    <w:rsid w:val="00C015CC"/>
    <w:rsid w:val="00C01AF1"/>
    <w:rsid w:val="00C01ED2"/>
    <w:rsid w:val="00C02262"/>
    <w:rsid w:val="00C02780"/>
    <w:rsid w:val="00C0381D"/>
    <w:rsid w:val="00C03E9F"/>
    <w:rsid w:val="00C03FDE"/>
    <w:rsid w:val="00C047B4"/>
    <w:rsid w:val="00C047CF"/>
    <w:rsid w:val="00C0496C"/>
    <w:rsid w:val="00C049B4"/>
    <w:rsid w:val="00C04BBA"/>
    <w:rsid w:val="00C04DAA"/>
    <w:rsid w:val="00C05CA0"/>
    <w:rsid w:val="00C061B1"/>
    <w:rsid w:val="00C07979"/>
    <w:rsid w:val="00C07BAF"/>
    <w:rsid w:val="00C07D53"/>
    <w:rsid w:val="00C10EDD"/>
    <w:rsid w:val="00C11603"/>
    <w:rsid w:val="00C11890"/>
    <w:rsid w:val="00C11D39"/>
    <w:rsid w:val="00C12521"/>
    <w:rsid w:val="00C126E7"/>
    <w:rsid w:val="00C12A38"/>
    <w:rsid w:val="00C12EEB"/>
    <w:rsid w:val="00C13221"/>
    <w:rsid w:val="00C1326E"/>
    <w:rsid w:val="00C13A1D"/>
    <w:rsid w:val="00C140D8"/>
    <w:rsid w:val="00C14492"/>
    <w:rsid w:val="00C15161"/>
    <w:rsid w:val="00C1590F"/>
    <w:rsid w:val="00C15DDF"/>
    <w:rsid w:val="00C16BB1"/>
    <w:rsid w:val="00C16D70"/>
    <w:rsid w:val="00C17190"/>
    <w:rsid w:val="00C17472"/>
    <w:rsid w:val="00C17792"/>
    <w:rsid w:val="00C209E0"/>
    <w:rsid w:val="00C20B8D"/>
    <w:rsid w:val="00C20C30"/>
    <w:rsid w:val="00C20D91"/>
    <w:rsid w:val="00C21119"/>
    <w:rsid w:val="00C21239"/>
    <w:rsid w:val="00C2187F"/>
    <w:rsid w:val="00C21EDE"/>
    <w:rsid w:val="00C2213F"/>
    <w:rsid w:val="00C2223A"/>
    <w:rsid w:val="00C2244C"/>
    <w:rsid w:val="00C22EF3"/>
    <w:rsid w:val="00C236AC"/>
    <w:rsid w:val="00C23759"/>
    <w:rsid w:val="00C238D4"/>
    <w:rsid w:val="00C23FD6"/>
    <w:rsid w:val="00C243DB"/>
    <w:rsid w:val="00C24868"/>
    <w:rsid w:val="00C24F4D"/>
    <w:rsid w:val="00C2500F"/>
    <w:rsid w:val="00C25524"/>
    <w:rsid w:val="00C256B6"/>
    <w:rsid w:val="00C25725"/>
    <w:rsid w:val="00C259C9"/>
    <w:rsid w:val="00C269CD"/>
    <w:rsid w:val="00C2737B"/>
    <w:rsid w:val="00C2749E"/>
    <w:rsid w:val="00C27F6E"/>
    <w:rsid w:val="00C30021"/>
    <w:rsid w:val="00C3023D"/>
    <w:rsid w:val="00C30A22"/>
    <w:rsid w:val="00C30D5F"/>
    <w:rsid w:val="00C30DF9"/>
    <w:rsid w:val="00C3151F"/>
    <w:rsid w:val="00C3158E"/>
    <w:rsid w:val="00C317DF"/>
    <w:rsid w:val="00C31EF2"/>
    <w:rsid w:val="00C320B6"/>
    <w:rsid w:val="00C32796"/>
    <w:rsid w:val="00C329D0"/>
    <w:rsid w:val="00C329F1"/>
    <w:rsid w:val="00C33218"/>
    <w:rsid w:val="00C34003"/>
    <w:rsid w:val="00C344BD"/>
    <w:rsid w:val="00C34990"/>
    <w:rsid w:val="00C35142"/>
    <w:rsid w:val="00C35792"/>
    <w:rsid w:val="00C35B13"/>
    <w:rsid w:val="00C35D59"/>
    <w:rsid w:val="00C35E5A"/>
    <w:rsid w:val="00C36597"/>
    <w:rsid w:val="00C37643"/>
    <w:rsid w:val="00C37847"/>
    <w:rsid w:val="00C37A6C"/>
    <w:rsid w:val="00C37FDE"/>
    <w:rsid w:val="00C4001A"/>
    <w:rsid w:val="00C402D4"/>
    <w:rsid w:val="00C40720"/>
    <w:rsid w:val="00C40D5C"/>
    <w:rsid w:val="00C413B7"/>
    <w:rsid w:val="00C416D2"/>
    <w:rsid w:val="00C41A92"/>
    <w:rsid w:val="00C41C0D"/>
    <w:rsid w:val="00C4244A"/>
    <w:rsid w:val="00C432F2"/>
    <w:rsid w:val="00C43772"/>
    <w:rsid w:val="00C43879"/>
    <w:rsid w:val="00C44182"/>
    <w:rsid w:val="00C44ECC"/>
    <w:rsid w:val="00C45E16"/>
    <w:rsid w:val="00C467CE"/>
    <w:rsid w:val="00C47040"/>
    <w:rsid w:val="00C47163"/>
    <w:rsid w:val="00C471A0"/>
    <w:rsid w:val="00C47237"/>
    <w:rsid w:val="00C47B47"/>
    <w:rsid w:val="00C47BA6"/>
    <w:rsid w:val="00C47BC5"/>
    <w:rsid w:val="00C501FA"/>
    <w:rsid w:val="00C5079C"/>
    <w:rsid w:val="00C51B22"/>
    <w:rsid w:val="00C51BAE"/>
    <w:rsid w:val="00C51DDC"/>
    <w:rsid w:val="00C52E6A"/>
    <w:rsid w:val="00C52FE2"/>
    <w:rsid w:val="00C533F3"/>
    <w:rsid w:val="00C535B4"/>
    <w:rsid w:val="00C5381E"/>
    <w:rsid w:val="00C53DCF"/>
    <w:rsid w:val="00C54960"/>
    <w:rsid w:val="00C54C62"/>
    <w:rsid w:val="00C551D2"/>
    <w:rsid w:val="00C554F4"/>
    <w:rsid w:val="00C55AB4"/>
    <w:rsid w:val="00C56317"/>
    <w:rsid w:val="00C5668B"/>
    <w:rsid w:val="00C5685E"/>
    <w:rsid w:val="00C56BC5"/>
    <w:rsid w:val="00C56C68"/>
    <w:rsid w:val="00C578AC"/>
    <w:rsid w:val="00C57B19"/>
    <w:rsid w:val="00C57B91"/>
    <w:rsid w:val="00C57D95"/>
    <w:rsid w:val="00C60277"/>
    <w:rsid w:val="00C606EE"/>
    <w:rsid w:val="00C610EB"/>
    <w:rsid w:val="00C611F9"/>
    <w:rsid w:val="00C6150E"/>
    <w:rsid w:val="00C61B97"/>
    <w:rsid w:val="00C62636"/>
    <w:rsid w:val="00C628AF"/>
    <w:rsid w:val="00C62961"/>
    <w:rsid w:val="00C629F0"/>
    <w:rsid w:val="00C62E17"/>
    <w:rsid w:val="00C62E1A"/>
    <w:rsid w:val="00C63145"/>
    <w:rsid w:val="00C633D9"/>
    <w:rsid w:val="00C63B92"/>
    <w:rsid w:val="00C64B16"/>
    <w:rsid w:val="00C64FF5"/>
    <w:rsid w:val="00C6511A"/>
    <w:rsid w:val="00C65C2F"/>
    <w:rsid w:val="00C662DD"/>
    <w:rsid w:val="00C7057E"/>
    <w:rsid w:val="00C70CFD"/>
    <w:rsid w:val="00C713F7"/>
    <w:rsid w:val="00C71587"/>
    <w:rsid w:val="00C717ED"/>
    <w:rsid w:val="00C71CE9"/>
    <w:rsid w:val="00C72A5D"/>
    <w:rsid w:val="00C730FE"/>
    <w:rsid w:val="00C7373B"/>
    <w:rsid w:val="00C739F7"/>
    <w:rsid w:val="00C73B54"/>
    <w:rsid w:val="00C742BC"/>
    <w:rsid w:val="00C74345"/>
    <w:rsid w:val="00C74CB3"/>
    <w:rsid w:val="00C75027"/>
    <w:rsid w:val="00C75211"/>
    <w:rsid w:val="00C75753"/>
    <w:rsid w:val="00C75ACF"/>
    <w:rsid w:val="00C75BAC"/>
    <w:rsid w:val="00C760A5"/>
    <w:rsid w:val="00C77DB1"/>
    <w:rsid w:val="00C804F1"/>
    <w:rsid w:val="00C80ECD"/>
    <w:rsid w:val="00C81BC0"/>
    <w:rsid w:val="00C81C9E"/>
    <w:rsid w:val="00C82DD9"/>
    <w:rsid w:val="00C8380C"/>
    <w:rsid w:val="00C84C38"/>
    <w:rsid w:val="00C8527F"/>
    <w:rsid w:val="00C85420"/>
    <w:rsid w:val="00C85B0E"/>
    <w:rsid w:val="00C8674F"/>
    <w:rsid w:val="00C867A6"/>
    <w:rsid w:val="00C86FCE"/>
    <w:rsid w:val="00C870FB"/>
    <w:rsid w:val="00C87789"/>
    <w:rsid w:val="00C8791F"/>
    <w:rsid w:val="00C87E46"/>
    <w:rsid w:val="00C90375"/>
    <w:rsid w:val="00C908D2"/>
    <w:rsid w:val="00C9096C"/>
    <w:rsid w:val="00C90CCB"/>
    <w:rsid w:val="00C90DB9"/>
    <w:rsid w:val="00C9100E"/>
    <w:rsid w:val="00C91BBA"/>
    <w:rsid w:val="00C9279B"/>
    <w:rsid w:val="00C92A4F"/>
    <w:rsid w:val="00C93DC1"/>
    <w:rsid w:val="00C94360"/>
    <w:rsid w:val="00C94871"/>
    <w:rsid w:val="00C95009"/>
    <w:rsid w:val="00C95507"/>
    <w:rsid w:val="00C96369"/>
    <w:rsid w:val="00C9651D"/>
    <w:rsid w:val="00C96960"/>
    <w:rsid w:val="00C96ACF"/>
    <w:rsid w:val="00C97080"/>
    <w:rsid w:val="00C973DF"/>
    <w:rsid w:val="00C97809"/>
    <w:rsid w:val="00C9E072"/>
    <w:rsid w:val="00CA01C6"/>
    <w:rsid w:val="00CA020F"/>
    <w:rsid w:val="00CA0CD3"/>
    <w:rsid w:val="00CA0F7D"/>
    <w:rsid w:val="00CA11EA"/>
    <w:rsid w:val="00CA13BA"/>
    <w:rsid w:val="00CA1C50"/>
    <w:rsid w:val="00CA2D29"/>
    <w:rsid w:val="00CA3114"/>
    <w:rsid w:val="00CA311B"/>
    <w:rsid w:val="00CA32C3"/>
    <w:rsid w:val="00CA330D"/>
    <w:rsid w:val="00CA3313"/>
    <w:rsid w:val="00CA3F79"/>
    <w:rsid w:val="00CA41E0"/>
    <w:rsid w:val="00CA45B7"/>
    <w:rsid w:val="00CA479F"/>
    <w:rsid w:val="00CA490E"/>
    <w:rsid w:val="00CA4EE0"/>
    <w:rsid w:val="00CA5055"/>
    <w:rsid w:val="00CA5320"/>
    <w:rsid w:val="00CA5627"/>
    <w:rsid w:val="00CA5C20"/>
    <w:rsid w:val="00CA6258"/>
    <w:rsid w:val="00CA67B6"/>
    <w:rsid w:val="00CA6E8F"/>
    <w:rsid w:val="00CA725A"/>
    <w:rsid w:val="00CA7888"/>
    <w:rsid w:val="00CA7D11"/>
    <w:rsid w:val="00CA7FA6"/>
    <w:rsid w:val="00CB0040"/>
    <w:rsid w:val="00CB006A"/>
    <w:rsid w:val="00CB054E"/>
    <w:rsid w:val="00CB087A"/>
    <w:rsid w:val="00CB117D"/>
    <w:rsid w:val="00CB1274"/>
    <w:rsid w:val="00CB196D"/>
    <w:rsid w:val="00CB1972"/>
    <w:rsid w:val="00CB1D4D"/>
    <w:rsid w:val="00CB2467"/>
    <w:rsid w:val="00CB3761"/>
    <w:rsid w:val="00CB3964"/>
    <w:rsid w:val="00CB408D"/>
    <w:rsid w:val="00CB4374"/>
    <w:rsid w:val="00CB47A6"/>
    <w:rsid w:val="00CB5042"/>
    <w:rsid w:val="00CB5253"/>
    <w:rsid w:val="00CB54D4"/>
    <w:rsid w:val="00CB5EDD"/>
    <w:rsid w:val="00CB5FB0"/>
    <w:rsid w:val="00CB647E"/>
    <w:rsid w:val="00CB6712"/>
    <w:rsid w:val="00CB6AEC"/>
    <w:rsid w:val="00CB7234"/>
    <w:rsid w:val="00CB7478"/>
    <w:rsid w:val="00CB7933"/>
    <w:rsid w:val="00CB7A5D"/>
    <w:rsid w:val="00CC1BB8"/>
    <w:rsid w:val="00CC20DA"/>
    <w:rsid w:val="00CC2384"/>
    <w:rsid w:val="00CC2847"/>
    <w:rsid w:val="00CC2BFE"/>
    <w:rsid w:val="00CC30E0"/>
    <w:rsid w:val="00CC3640"/>
    <w:rsid w:val="00CC3A3D"/>
    <w:rsid w:val="00CC3BB3"/>
    <w:rsid w:val="00CC3E7C"/>
    <w:rsid w:val="00CC4059"/>
    <w:rsid w:val="00CC4136"/>
    <w:rsid w:val="00CC43B2"/>
    <w:rsid w:val="00CC552F"/>
    <w:rsid w:val="00CC5AE2"/>
    <w:rsid w:val="00CC5C84"/>
    <w:rsid w:val="00CC5D69"/>
    <w:rsid w:val="00CC648E"/>
    <w:rsid w:val="00CC6988"/>
    <w:rsid w:val="00CC7E6A"/>
    <w:rsid w:val="00CD034F"/>
    <w:rsid w:val="00CD17D1"/>
    <w:rsid w:val="00CD193C"/>
    <w:rsid w:val="00CD1AE8"/>
    <w:rsid w:val="00CD1E22"/>
    <w:rsid w:val="00CD20F4"/>
    <w:rsid w:val="00CD3AC3"/>
    <w:rsid w:val="00CD3FEF"/>
    <w:rsid w:val="00CD454E"/>
    <w:rsid w:val="00CD4EFD"/>
    <w:rsid w:val="00CD5631"/>
    <w:rsid w:val="00CD56D3"/>
    <w:rsid w:val="00CD5D23"/>
    <w:rsid w:val="00CD665D"/>
    <w:rsid w:val="00CD6C94"/>
    <w:rsid w:val="00CD73C4"/>
    <w:rsid w:val="00CD7A48"/>
    <w:rsid w:val="00CD7F91"/>
    <w:rsid w:val="00CE0269"/>
    <w:rsid w:val="00CE14A1"/>
    <w:rsid w:val="00CE1550"/>
    <w:rsid w:val="00CE15A5"/>
    <w:rsid w:val="00CE1C34"/>
    <w:rsid w:val="00CE1ED6"/>
    <w:rsid w:val="00CE1F8C"/>
    <w:rsid w:val="00CE1FF8"/>
    <w:rsid w:val="00CE2695"/>
    <w:rsid w:val="00CE29AB"/>
    <w:rsid w:val="00CE2E4B"/>
    <w:rsid w:val="00CE3261"/>
    <w:rsid w:val="00CE3593"/>
    <w:rsid w:val="00CE3918"/>
    <w:rsid w:val="00CE40B9"/>
    <w:rsid w:val="00CE42F9"/>
    <w:rsid w:val="00CE4665"/>
    <w:rsid w:val="00CE46FA"/>
    <w:rsid w:val="00CE4DEF"/>
    <w:rsid w:val="00CE5457"/>
    <w:rsid w:val="00CE55BF"/>
    <w:rsid w:val="00CE5B92"/>
    <w:rsid w:val="00CE5EC3"/>
    <w:rsid w:val="00CE6670"/>
    <w:rsid w:val="00CE6832"/>
    <w:rsid w:val="00CE69FB"/>
    <w:rsid w:val="00CF0211"/>
    <w:rsid w:val="00CF0C5A"/>
    <w:rsid w:val="00CF0CA5"/>
    <w:rsid w:val="00CF0DD9"/>
    <w:rsid w:val="00CF1106"/>
    <w:rsid w:val="00CF11FA"/>
    <w:rsid w:val="00CF1779"/>
    <w:rsid w:val="00CF1864"/>
    <w:rsid w:val="00CF289E"/>
    <w:rsid w:val="00CF28DC"/>
    <w:rsid w:val="00CF3109"/>
    <w:rsid w:val="00CF32DC"/>
    <w:rsid w:val="00CF3719"/>
    <w:rsid w:val="00CF37A5"/>
    <w:rsid w:val="00CF3E31"/>
    <w:rsid w:val="00CF3ECD"/>
    <w:rsid w:val="00CF4371"/>
    <w:rsid w:val="00CF44A9"/>
    <w:rsid w:val="00CF5AC8"/>
    <w:rsid w:val="00CF5BBA"/>
    <w:rsid w:val="00CF618C"/>
    <w:rsid w:val="00CF68A0"/>
    <w:rsid w:val="00CF77D8"/>
    <w:rsid w:val="00CF78F0"/>
    <w:rsid w:val="00D000C3"/>
    <w:rsid w:val="00D007AF"/>
    <w:rsid w:val="00D00F43"/>
    <w:rsid w:val="00D01162"/>
    <w:rsid w:val="00D012D7"/>
    <w:rsid w:val="00D0174A"/>
    <w:rsid w:val="00D01912"/>
    <w:rsid w:val="00D0259B"/>
    <w:rsid w:val="00D02858"/>
    <w:rsid w:val="00D02964"/>
    <w:rsid w:val="00D03666"/>
    <w:rsid w:val="00D03FD6"/>
    <w:rsid w:val="00D041B5"/>
    <w:rsid w:val="00D04292"/>
    <w:rsid w:val="00D048BA"/>
    <w:rsid w:val="00D05784"/>
    <w:rsid w:val="00D05C4E"/>
    <w:rsid w:val="00D05DB8"/>
    <w:rsid w:val="00D06319"/>
    <w:rsid w:val="00D06645"/>
    <w:rsid w:val="00D0684F"/>
    <w:rsid w:val="00D0712B"/>
    <w:rsid w:val="00D07574"/>
    <w:rsid w:val="00D07EA8"/>
    <w:rsid w:val="00D105BD"/>
    <w:rsid w:val="00D107E8"/>
    <w:rsid w:val="00D10ED6"/>
    <w:rsid w:val="00D11205"/>
    <w:rsid w:val="00D1175F"/>
    <w:rsid w:val="00D11B39"/>
    <w:rsid w:val="00D11EE2"/>
    <w:rsid w:val="00D12198"/>
    <w:rsid w:val="00D124C6"/>
    <w:rsid w:val="00D125BA"/>
    <w:rsid w:val="00D1277E"/>
    <w:rsid w:val="00D12B7D"/>
    <w:rsid w:val="00D12D04"/>
    <w:rsid w:val="00D132AD"/>
    <w:rsid w:val="00D1337C"/>
    <w:rsid w:val="00D13575"/>
    <w:rsid w:val="00D1365D"/>
    <w:rsid w:val="00D13A2C"/>
    <w:rsid w:val="00D13A76"/>
    <w:rsid w:val="00D15065"/>
    <w:rsid w:val="00D1506A"/>
    <w:rsid w:val="00D151C7"/>
    <w:rsid w:val="00D156B7"/>
    <w:rsid w:val="00D1586B"/>
    <w:rsid w:val="00D15B11"/>
    <w:rsid w:val="00D15C7C"/>
    <w:rsid w:val="00D15E4B"/>
    <w:rsid w:val="00D162A7"/>
    <w:rsid w:val="00D1690B"/>
    <w:rsid w:val="00D16D2A"/>
    <w:rsid w:val="00D171A2"/>
    <w:rsid w:val="00D17C6C"/>
    <w:rsid w:val="00D17EED"/>
    <w:rsid w:val="00D2016A"/>
    <w:rsid w:val="00D2052A"/>
    <w:rsid w:val="00D216E0"/>
    <w:rsid w:val="00D2283D"/>
    <w:rsid w:val="00D23190"/>
    <w:rsid w:val="00D23246"/>
    <w:rsid w:val="00D232F7"/>
    <w:rsid w:val="00D2380C"/>
    <w:rsid w:val="00D24433"/>
    <w:rsid w:val="00D25EC0"/>
    <w:rsid w:val="00D262F0"/>
    <w:rsid w:val="00D26985"/>
    <w:rsid w:val="00D26FCA"/>
    <w:rsid w:val="00D2769A"/>
    <w:rsid w:val="00D27AED"/>
    <w:rsid w:val="00D27B3A"/>
    <w:rsid w:val="00D30035"/>
    <w:rsid w:val="00D30125"/>
    <w:rsid w:val="00D304AB"/>
    <w:rsid w:val="00D30633"/>
    <w:rsid w:val="00D30BF1"/>
    <w:rsid w:val="00D30ED1"/>
    <w:rsid w:val="00D30F2E"/>
    <w:rsid w:val="00D319A7"/>
    <w:rsid w:val="00D31B00"/>
    <w:rsid w:val="00D32A6E"/>
    <w:rsid w:val="00D32B7A"/>
    <w:rsid w:val="00D32C8C"/>
    <w:rsid w:val="00D32F8F"/>
    <w:rsid w:val="00D3382C"/>
    <w:rsid w:val="00D34B8D"/>
    <w:rsid w:val="00D34F46"/>
    <w:rsid w:val="00D350A4"/>
    <w:rsid w:val="00D353BC"/>
    <w:rsid w:val="00D35430"/>
    <w:rsid w:val="00D3561C"/>
    <w:rsid w:val="00D35B53"/>
    <w:rsid w:val="00D3637F"/>
    <w:rsid w:val="00D37486"/>
    <w:rsid w:val="00D3793B"/>
    <w:rsid w:val="00D37D45"/>
    <w:rsid w:val="00D37F43"/>
    <w:rsid w:val="00D4030C"/>
    <w:rsid w:val="00D40B14"/>
    <w:rsid w:val="00D40B3C"/>
    <w:rsid w:val="00D4119F"/>
    <w:rsid w:val="00D41478"/>
    <w:rsid w:val="00D414FF"/>
    <w:rsid w:val="00D41625"/>
    <w:rsid w:val="00D42356"/>
    <w:rsid w:val="00D42EBC"/>
    <w:rsid w:val="00D43657"/>
    <w:rsid w:val="00D44744"/>
    <w:rsid w:val="00D4501A"/>
    <w:rsid w:val="00D4531B"/>
    <w:rsid w:val="00D456D7"/>
    <w:rsid w:val="00D45E43"/>
    <w:rsid w:val="00D45EA4"/>
    <w:rsid w:val="00D46298"/>
    <w:rsid w:val="00D47024"/>
    <w:rsid w:val="00D47594"/>
    <w:rsid w:val="00D479EF"/>
    <w:rsid w:val="00D47F63"/>
    <w:rsid w:val="00D5002D"/>
    <w:rsid w:val="00D5024B"/>
    <w:rsid w:val="00D50361"/>
    <w:rsid w:val="00D5076F"/>
    <w:rsid w:val="00D50D09"/>
    <w:rsid w:val="00D50D34"/>
    <w:rsid w:val="00D50E20"/>
    <w:rsid w:val="00D518AE"/>
    <w:rsid w:val="00D518F8"/>
    <w:rsid w:val="00D52261"/>
    <w:rsid w:val="00D524FF"/>
    <w:rsid w:val="00D525F5"/>
    <w:rsid w:val="00D52995"/>
    <w:rsid w:val="00D52B01"/>
    <w:rsid w:val="00D52BAA"/>
    <w:rsid w:val="00D52F14"/>
    <w:rsid w:val="00D53450"/>
    <w:rsid w:val="00D53614"/>
    <w:rsid w:val="00D53E7F"/>
    <w:rsid w:val="00D550C3"/>
    <w:rsid w:val="00D55225"/>
    <w:rsid w:val="00D5523C"/>
    <w:rsid w:val="00D55549"/>
    <w:rsid w:val="00D55BC8"/>
    <w:rsid w:val="00D5633D"/>
    <w:rsid w:val="00D56A5F"/>
    <w:rsid w:val="00D56DFC"/>
    <w:rsid w:val="00D56EA7"/>
    <w:rsid w:val="00D57A80"/>
    <w:rsid w:val="00D597F2"/>
    <w:rsid w:val="00D601DE"/>
    <w:rsid w:val="00D60646"/>
    <w:rsid w:val="00D6079C"/>
    <w:rsid w:val="00D60881"/>
    <w:rsid w:val="00D611D2"/>
    <w:rsid w:val="00D613C3"/>
    <w:rsid w:val="00D61680"/>
    <w:rsid w:val="00D61822"/>
    <w:rsid w:val="00D61970"/>
    <w:rsid w:val="00D62A56"/>
    <w:rsid w:val="00D6340E"/>
    <w:rsid w:val="00D638FD"/>
    <w:rsid w:val="00D63971"/>
    <w:rsid w:val="00D6426D"/>
    <w:rsid w:val="00D64D3E"/>
    <w:rsid w:val="00D64F70"/>
    <w:rsid w:val="00D65FA9"/>
    <w:rsid w:val="00D66257"/>
    <w:rsid w:val="00D66BBE"/>
    <w:rsid w:val="00D6731B"/>
    <w:rsid w:val="00D68E09"/>
    <w:rsid w:val="00D703BA"/>
    <w:rsid w:val="00D7072C"/>
    <w:rsid w:val="00D70934"/>
    <w:rsid w:val="00D71678"/>
    <w:rsid w:val="00D735CB"/>
    <w:rsid w:val="00D73AB2"/>
    <w:rsid w:val="00D74CCF"/>
    <w:rsid w:val="00D74F4E"/>
    <w:rsid w:val="00D754A9"/>
    <w:rsid w:val="00D757B1"/>
    <w:rsid w:val="00D75D8E"/>
    <w:rsid w:val="00D75E48"/>
    <w:rsid w:val="00D76014"/>
    <w:rsid w:val="00D76355"/>
    <w:rsid w:val="00D7649D"/>
    <w:rsid w:val="00D767D0"/>
    <w:rsid w:val="00D77102"/>
    <w:rsid w:val="00D775BF"/>
    <w:rsid w:val="00D7780F"/>
    <w:rsid w:val="00D778B8"/>
    <w:rsid w:val="00D77F81"/>
    <w:rsid w:val="00D8012F"/>
    <w:rsid w:val="00D803B9"/>
    <w:rsid w:val="00D80B71"/>
    <w:rsid w:val="00D81297"/>
    <w:rsid w:val="00D818B0"/>
    <w:rsid w:val="00D81DB1"/>
    <w:rsid w:val="00D821D3"/>
    <w:rsid w:val="00D82537"/>
    <w:rsid w:val="00D82C56"/>
    <w:rsid w:val="00D82FB3"/>
    <w:rsid w:val="00D8302D"/>
    <w:rsid w:val="00D83E25"/>
    <w:rsid w:val="00D83E33"/>
    <w:rsid w:val="00D83F09"/>
    <w:rsid w:val="00D841AE"/>
    <w:rsid w:val="00D84768"/>
    <w:rsid w:val="00D84A05"/>
    <w:rsid w:val="00D85664"/>
    <w:rsid w:val="00D861F3"/>
    <w:rsid w:val="00D86703"/>
    <w:rsid w:val="00D867F4"/>
    <w:rsid w:val="00D86986"/>
    <w:rsid w:val="00D86F95"/>
    <w:rsid w:val="00D87473"/>
    <w:rsid w:val="00D878C1"/>
    <w:rsid w:val="00D87A22"/>
    <w:rsid w:val="00D87A87"/>
    <w:rsid w:val="00D87AA1"/>
    <w:rsid w:val="00D8D835"/>
    <w:rsid w:val="00D900A4"/>
    <w:rsid w:val="00D900DC"/>
    <w:rsid w:val="00D9019C"/>
    <w:rsid w:val="00D9054F"/>
    <w:rsid w:val="00D905D4"/>
    <w:rsid w:val="00D909AC"/>
    <w:rsid w:val="00D909BE"/>
    <w:rsid w:val="00D90F2C"/>
    <w:rsid w:val="00D91467"/>
    <w:rsid w:val="00D91A93"/>
    <w:rsid w:val="00D91AE6"/>
    <w:rsid w:val="00D92C8B"/>
    <w:rsid w:val="00D92EC9"/>
    <w:rsid w:val="00D93A90"/>
    <w:rsid w:val="00D94149"/>
    <w:rsid w:val="00D94468"/>
    <w:rsid w:val="00D94FB2"/>
    <w:rsid w:val="00D95115"/>
    <w:rsid w:val="00D95BB0"/>
    <w:rsid w:val="00D95F51"/>
    <w:rsid w:val="00D96E65"/>
    <w:rsid w:val="00D975AD"/>
    <w:rsid w:val="00D97D17"/>
    <w:rsid w:val="00D97F94"/>
    <w:rsid w:val="00DA08CD"/>
    <w:rsid w:val="00DA0D6F"/>
    <w:rsid w:val="00DA13F3"/>
    <w:rsid w:val="00DA1CAD"/>
    <w:rsid w:val="00DA214E"/>
    <w:rsid w:val="00DA2B7D"/>
    <w:rsid w:val="00DA2D18"/>
    <w:rsid w:val="00DA2E93"/>
    <w:rsid w:val="00DA351E"/>
    <w:rsid w:val="00DA3DB6"/>
    <w:rsid w:val="00DA40F2"/>
    <w:rsid w:val="00DA4112"/>
    <w:rsid w:val="00DA45C1"/>
    <w:rsid w:val="00DA4841"/>
    <w:rsid w:val="00DA4E63"/>
    <w:rsid w:val="00DA50DB"/>
    <w:rsid w:val="00DA54D7"/>
    <w:rsid w:val="00DA5BF3"/>
    <w:rsid w:val="00DA6212"/>
    <w:rsid w:val="00DA68D2"/>
    <w:rsid w:val="00DA6F88"/>
    <w:rsid w:val="00DA7598"/>
    <w:rsid w:val="00DA7AEB"/>
    <w:rsid w:val="00DA7B3B"/>
    <w:rsid w:val="00DB019C"/>
    <w:rsid w:val="00DB0687"/>
    <w:rsid w:val="00DB08F8"/>
    <w:rsid w:val="00DB0947"/>
    <w:rsid w:val="00DB0C02"/>
    <w:rsid w:val="00DB0C2B"/>
    <w:rsid w:val="00DB0EB3"/>
    <w:rsid w:val="00DB2047"/>
    <w:rsid w:val="00DB2551"/>
    <w:rsid w:val="00DB295C"/>
    <w:rsid w:val="00DB2A2A"/>
    <w:rsid w:val="00DB3C46"/>
    <w:rsid w:val="00DB3C50"/>
    <w:rsid w:val="00DB4011"/>
    <w:rsid w:val="00DB4105"/>
    <w:rsid w:val="00DB4310"/>
    <w:rsid w:val="00DB499E"/>
    <w:rsid w:val="00DB4B27"/>
    <w:rsid w:val="00DB4BE4"/>
    <w:rsid w:val="00DB51A2"/>
    <w:rsid w:val="00DB538C"/>
    <w:rsid w:val="00DB548A"/>
    <w:rsid w:val="00DB561C"/>
    <w:rsid w:val="00DB5BA4"/>
    <w:rsid w:val="00DB5DD1"/>
    <w:rsid w:val="00DB643A"/>
    <w:rsid w:val="00DB64D8"/>
    <w:rsid w:val="00DB6EC6"/>
    <w:rsid w:val="00DB703A"/>
    <w:rsid w:val="00DB772F"/>
    <w:rsid w:val="00DC0259"/>
    <w:rsid w:val="00DC088A"/>
    <w:rsid w:val="00DC0C19"/>
    <w:rsid w:val="00DC0E3F"/>
    <w:rsid w:val="00DC1208"/>
    <w:rsid w:val="00DC1475"/>
    <w:rsid w:val="00DC1AFB"/>
    <w:rsid w:val="00DC21B2"/>
    <w:rsid w:val="00DC2E8B"/>
    <w:rsid w:val="00DC31E6"/>
    <w:rsid w:val="00DC3322"/>
    <w:rsid w:val="00DC3DF5"/>
    <w:rsid w:val="00DC4489"/>
    <w:rsid w:val="00DC4629"/>
    <w:rsid w:val="00DC5262"/>
    <w:rsid w:val="00DC5487"/>
    <w:rsid w:val="00DC55E8"/>
    <w:rsid w:val="00DC58EE"/>
    <w:rsid w:val="00DC5DFB"/>
    <w:rsid w:val="00DC5E42"/>
    <w:rsid w:val="00DC5F34"/>
    <w:rsid w:val="00DC65A0"/>
    <w:rsid w:val="00DC67C9"/>
    <w:rsid w:val="00DC6BA7"/>
    <w:rsid w:val="00DC70B1"/>
    <w:rsid w:val="00DC72F2"/>
    <w:rsid w:val="00DC7BAE"/>
    <w:rsid w:val="00DCB06B"/>
    <w:rsid w:val="00DD010A"/>
    <w:rsid w:val="00DD030F"/>
    <w:rsid w:val="00DD05BF"/>
    <w:rsid w:val="00DD06A7"/>
    <w:rsid w:val="00DD0746"/>
    <w:rsid w:val="00DD0F6F"/>
    <w:rsid w:val="00DD1004"/>
    <w:rsid w:val="00DD11CD"/>
    <w:rsid w:val="00DD1331"/>
    <w:rsid w:val="00DD2103"/>
    <w:rsid w:val="00DD2C15"/>
    <w:rsid w:val="00DD2D7F"/>
    <w:rsid w:val="00DD37FC"/>
    <w:rsid w:val="00DD3D0F"/>
    <w:rsid w:val="00DD3D8C"/>
    <w:rsid w:val="00DD40E8"/>
    <w:rsid w:val="00DD41DD"/>
    <w:rsid w:val="00DD545A"/>
    <w:rsid w:val="00DD572A"/>
    <w:rsid w:val="00DD6726"/>
    <w:rsid w:val="00DD6B89"/>
    <w:rsid w:val="00DD7E4C"/>
    <w:rsid w:val="00DE00D8"/>
    <w:rsid w:val="00DE0239"/>
    <w:rsid w:val="00DE02AB"/>
    <w:rsid w:val="00DE0456"/>
    <w:rsid w:val="00DE0ACD"/>
    <w:rsid w:val="00DE0B4F"/>
    <w:rsid w:val="00DE0E97"/>
    <w:rsid w:val="00DE15F9"/>
    <w:rsid w:val="00DE1882"/>
    <w:rsid w:val="00DE1DF8"/>
    <w:rsid w:val="00DE1DFC"/>
    <w:rsid w:val="00DE1F15"/>
    <w:rsid w:val="00DE2130"/>
    <w:rsid w:val="00DE2196"/>
    <w:rsid w:val="00DE21F9"/>
    <w:rsid w:val="00DE30F1"/>
    <w:rsid w:val="00DE3495"/>
    <w:rsid w:val="00DE3564"/>
    <w:rsid w:val="00DE3574"/>
    <w:rsid w:val="00DE35CD"/>
    <w:rsid w:val="00DE3800"/>
    <w:rsid w:val="00DE3B1B"/>
    <w:rsid w:val="00DE44EA"/>
    <w:rsid w:val="00DE48BE"/>
    <w:rsid w:val="00DE4B3E"/>
    <w:rsid w:val="00DE4E01"/>
    <w:rsid w:val="00DE5012"/>
    <w:rsid w:val="00DE5195"/>
    <w:rsid w:val="00DE5E0B"/>
    <w:rsid w:val="00DE66E5"/>
    <w:rsid w:val="00DE6E8D"/>
    <w:rsid w:val="00DE7E8F"/>
    <w:rsid w:val="00DF056F"/>
    <w:rsid w:val="00DF11A9"/>
    <w:rsid w:val="00DF1765"/>
    <w:rsid w:val="00DF1A12"/>
    <w:rsid w:val="00DF1E80"/>
    <w:rsid w:val="00DF22DB"/>
    <w:rsid w:val="00DF2D04"/>
    <w:rsid w:val="00DF336F"/>
    <w:rsid w:val="00DF33E9"/>
    <w:rsid w:val="00DF3484"/>
    <w:rsid w:val="00DF3F70"/>
    <w:rsid w:val="00DF401F"/>
    <w:rsid w:val="00DF42B0"/>
    <w:rsid w:val="00DF44BD"/>
    <w:rsid w:val="00DF46AF"/>
    <w:rsid w:val="00DF494E"/>
    <w:rsid w:val="00DF4A9F"/>
    <w:rsid w:val="00DF4CF7"/>
    <w:rsid w:val="00DF51A5"/>
    <w:rsid w:val="00DF5527"/>
    <w:rsid w:val="00DF59A4"/>
    <w:rsid w:val="00DF5CB5"/>
    <w:rsid w:val="00DF6672"/>
    <w:rsid w:val="00DF6A77"/>
    <w:rsid w:val="00DF6FAC"/>
    <w:rsid w:val="00DF72AF"/>
    <w:rsid w:val="00E001F0"/>
    <w:rsid w:val="00E00BF9"/>
    <w:rsid w:val="00E0120B"/>
    <w:rsid w:val="00E01303"/>
    <w:rsid w:val="00E01AEE"/>
    <w:rsid w:val="00E02074"/>
    <w:rsid w:val="00E0253E"/>
    <w:rsid w:val="00E025E1"/>
    <w:rsid w:val="00E02903"/>
    <w:rsid w:val="00E02981"/>
    <w:rsid w:val="00E02AAC"/>
    <w:rsid w:val="00E036AE"/>
    <w:rsid w:val="00E0393E"/>
    <w:rsid w:val="00E03A00"/>
    <w:rsid w:val="00E03BA1"/>
    <w:rsid w:val="00E044FE"/>
    <w:rsid w:val="00E04902"/>
    <w:rsid w:val="00E04EA0"/>
    <w:rsid w:val="00E05E5A"/>
    <w:rsid w:val="00E06ACA"/>
    <w:rsid w:val="00E06F73"/>
    <w:rsid w:val="00E070E4"/>
    <w:rsid w:val="00E071DE"/>
    <w:rsid w:val="00E07338"/>
    <w:rsid w:val="00E0746A"/>
    <w:rsid w:val="00E077D2"/>
    <w:rsid w:val="00E07BF4"/>
    <w:rsid w:val="00E07D5D"/>
    <w:rsid w:val="00E10EF0"/>
    <w:rsid w:val="00E11386"/>
    <w:rsid w:val="00E1162B"/>
    <w:rsid w:val="00E11E9A"/>
    <w:rsid w:val="00E11F79"/>
    <w:rsid w:val="00E1241B"/>
    <w:rsid w:val="00E12544"/>
    <w:rsid w:val="00E12C8D"/>
    <w:rsid w:val="00E1347A"/>
    <w:rsid w:val="00E13EE4"/>
    <w:rsid w:val="00E1430C"/>
    <w:rsid w:val="00E14392"/>
    <w:rsid w:val="00E145A6"/>
    <w:rsid w:val="00E14690"/>
    <w:rsid w:val="00E149EE"/>
    <w:rsid w:val="00E15386"/>
    <w:rsid w:val="00E1566C"/>
    <w:rsid w:val="00E15B7A"/>
    <w:rsid w:val="00E16002"/>
    <w:rsid w:val="00E1600B"/>
    <w:rsid w:val="00E1648E"/>
    <w:rsid w:val="00E172C7"/>
    <w:rsid w:val="00E173CE"/>
    <w:rsid w:val="00E17420"/>
    <w:rsid w:val="00E17EC4"/>
    <w:rsid w:val="00E20AC9"/>
    <w:rsid w:val="00E20CDF"/>
    <w:rsid w:val="00E21102"/>
    <w:rsid w:val="00E21315"/>
    <w:rsid w:val="00E21374"/>
    <w:rsid w:val="00E21892"/>
    <w:rsid w:val="00E2202E"/>
    <w:rsid w:val="00E22771"/>
    <w:rsid w:val="00E22A85"/>
    <w:rsid w:val="00E22DB1"/>
    <w:rsid w:val="00E22E6B"/>
    <w:rsid w:val="00E2358D"/>
    <w:rsid w:val="00E23F34"/>
    <w:rsid w:val="00E24142"/>
    <w:rsid w:val="00E24536"/>
    <w:rsid w:val="00E24683"/>
    <w:rsid w:val="00E248B3"/>
    <w:rsid w:val="00E24D65"/>
    <w:rsid w:val="00E2527C"/>
    <w:rsid w:val="00E25948"/>
    <w:rsid w:val="00E264D6"/>
    <w:rsid w:val="00E26897"/>
    <w:rsid w:val="00E268BD"/>
    <w:rsid w:val="00E3029F"/>
    <w:rsid w:val="00E30498"/>
    <w:rsid w:val="00E31067"/>
    <w:rsid w:val="00E3174E"/>
    <w:rsid w:val="00E31D8D"/>
    <w:rsid w:val="00E33807"/>
    <w:rsid w:val="00E33E7E"/>
    <w:rsid w:val="00E35060"/>
    <w:rsid w:val="00E353A9"/>
    <w:rsid w:val="00E3550C"/>
    <w:rsid w:val="00E355E3"/>
    <w:rsid w:val="00E35F00"/>
    <w:rsid w:val="00E3642E"/>
    <w:rsid w:val="00E369FD"/>
    <w:rsid w:val="00E36B46"/>
    <w:rsid w:val="00E36C1E"/>
    <w:rsid w:val="00E36E88"/>
    <w:rsid w:val="00E36EF4"/>
    <w:rsid w:val="00E3741C"/>
    <w:rsid w:val="00E37454"/>
    <w:rsid w:val="00E3783C"/>
    <w:rsid w:val="00E4038F"/>
    <w:rsid w:val="00E40D66"/>
    <w:rsid w:val="00E42404"/>
    <w:rsid w:val="00E429B3"/>
    <w:rsid w:val="00E42CA5"/>
    <w:rsid w:val="00E42D7E"/>
    <w:rsid w:val="00E42F14"/>
    <w:rsid w:val="00E42FEB"/>
    <w:rsid w:val="00E43081"/>
    <w:rsid w:val="00E43EA7"/>
    <w:rsid w:val="00E442A7"/>
    <w:rsid w:val="00E443F7"/>
    <w:rsid w:val="00E448F7"/>
    <w:rsid w:val="00E44A71"/>
    <w:rsid w:val="00E44BBD"/>
    <w:rsid w:val="00E44C2E"/>
    <w:rsid w:val="00E45D04"/>
    <w:rsid w:val="00E468F5"/>
    <w:rsid w:val="00E46EC6"/>
    <w:rsid w:val="00E46EE1"/>
    <w:rsid w:val="00E46F7A"/>
    <w:rsid w:val="00E472A5"/>
    <w:rsid w:val="00E475BB"/>
    <w:rsid w:val="00E500C7"/>
    <w:rsid w:val="00E50279"/>
    <w:rsid w:val="00E50561"/>
    <w:rsid w:val="00E507A6"/>
    <w:rsid w:val="00E50D5B"/>
    <w:rsid w:val="00E50FA9"/>
    <w:rsid w:val="00E51451"/>
    <w:rsid w:val="00E51B74"/>
    <w:rsid w:val="00E5236D"/>
    <w:rsid w:val="00E52578"/>
    <w:rsid w:val="00E525D7"/>
    <w:rsid w:val="00E52C43"/>
    <w:rsid w:val="00E5311E"/>
    <w:rsid w:val="00E531D6"/>
    <w:rsid w:val="00E5329A"/>
    <w:rsid w:val="00E537F9"/>
    <w:rsid w:val="00E53C3A"/>
    <w:rsid w:val="00E53C62"/>
    <w:rsid w:val="00E546ED"/>
    <w:rsid w:val="00E54A1A"/>
    <w:rsid w:val="00E54B70"/>
    <w:rsid w:val="00E54BAF"/>
    <w:rsid w:val="00E550E0"/>
    <w:rsid w:val="00E55854"/>
    <w:rsid w:val="00E55C6F"/>
    <w:rsid w:val="00E55F7F"/>
    <w:rsid w:val="00E564A3"/>
    <w:rsid w:val="00E5673B"/>
    <w:rsid w:val="00E597B2"/>
    <w:rsid w:val="00E604B3"/>
    <w:rsid w:val="00E60CC4"/>
    <w:rsid w:val="00E61E3A"/>
    <w:rsid w:val="00E625D1"/>
    <w:rsid w:val="00E62BD9"/>
    <w:rsid w:val="00E62EB1"/>
    <w:rsid w:val="00E63329"/>
    <w:rsid w:val="00E64D11"/>
    <w:rsid w:val="00E64F54"/>
    <w:rsid w:val="00E65248"/>
    <w:rsid w:val="00E65AB4"/>
    <w:rsid w:val="00E65AD2"/>
    <w:rsid w:val="00E65BBD"/>
    <w:rsid w:val="00E65C6E"/>
    <w:rsid w:val="00E65F80"/>
    <w:rsid w:val="00E6603F"/>
    <w:rsid w:val="00E66328"/>
    <w:rsid w:val="00E6684E"/>
    <w:rsid w:val="00E66F2F"/>
    <w:rsid w:val="00E670D1"/>
    <w:rsid w:val="00E673AD"/>
    <w:rsid w:val="00E676D9"/>
    <w:rsid w:val="00E6792D"/>
    <w:rsid w:val="00E67BB9"/>
    <w:rsid w:val="00E70225"/>
    <w:rsid w:val="00E7049B"/>
    <w:rsid w:val="00E70CE1"/>
    <w:rsid w:val="00E71058"/>
    <w:rsid w:val="00E7120C"/>
    <w:rsid w:val="00E71B5E"/>
    <w:rsid w:val="00E71C20"/>
    <w:rsid w:val="00E727D4"/>
    <w:rsid w:val="00E72BAF"/>
    <w:rsid w:val="00E72EBA"/>
    <w:rsid w:val="00E73C0B"/>
    <w:rsid w:val="00E749E6"/>
    <w:rsid w:val="00E74D88"/>
    <w:rsid w:val="00E74EA7"/>
    <w:rsid w:val="00E7558D"/>
    <w:rsid w:val="00E760B5"/>
    <w:rsid w:val="00E76267"/>
    <w:rsid w:val="00E77484"/>
    <w:rsid w:val="00E805E6"/>
    <w:rsid w:val="00E80600"/>
    <w:rsid w:val="00E80856"/>
    <w:rsid w:val="00E80A34"/>
    <w:rsid w:val="00E817DC"/>
    <w:rsid w:val="00E82704"/>
    <w:rsid w:val="00E82F01"/>
    <w:rsid w:val="00E84518"/>
    <w:rsid w:val="00E8489B"/>
    <w:rsid w:val="00E8516E"/>
    <w:rsid w:val="00E85220"/>
    <w:rsid w:val="00E85311"/>
    <w:rsid w:val="00E855E7"/>
    <w:rsid w:val="00E859B5"/>
    <w:rsid w:val="00E85AB2"/>
    <w:rsid w:val="00E85B99"/>
    <w:rsid w:val="00E86252"/>
    <w:rsid w:val="00E86264"/>
    <w:rsid w:val="00E86A33"/>
    <w:rsid w:val="00E86AEE"/>
    <w:rsid w:val="00E87A3E"/>
    <w:rsid w:val="00E90E74"/>
    <w:rsid w:val="00E91591"/>
    <w:rsid w:val="00E9160F"/>
    <w:rsid w:val="00E92168"/>
    <w:rsid w:val="00E92266"/>
    <w:rsid w:val="00E923A6"/>
    <w:rsid w:val="00E9597D"/>
    <w:rsid w:val="00E959A9"/>
    <w:rsid w:val="00E95A1A"/>
    <w:rsid w:val="00E95A50"/>
    <w:rsid w:val="00E95B4A"/>
    <w:rsid w:val="00E964EF"/>
    <w:rsid w:val="00E9656D"/>
    <w:rsid w:val="00E969A8"/>
    <w:rsid w:val="00E96A27"/>
    <w:rsid w:val="00E96AEC"/>
    <w:rsid w:val="00E976CC"/>
    <w:rsid w:val="00E97D3E"/>
    <w:rsid w:val="00E97DF6"/>
    <w:rsid w:val="00EA03A5"/>
    <w:rsid w:val="00EA0F3A"/>
    <w:rsid w:val="00EA0FCC"/>
    <w:rsid w:val="00EA1793"/>
    <w:rsid w:val="00EA1B30"/>
    <w:rsid w:val="00EA24C5"/>
    <w:rsid w:val="00EA265E"/>
    <w:rsid w:val="00EA353A"/>
    <w:rsid w:val="00EA394E"/>
    <w:rsid w:val="00EA3BE5"/>
    <w:rsid w:val="00EA3CBE"/>
    <w:rsid w:val="00EA3FBA"/>
    <w:rsid w:val="00EA4884"/>
    <w:rsid w:val="00EA53DE"/>
    <w:rsid w:val="00EA64B0"/>
    <w:rsid w:val="00EA67CF"/>
    <w:rsid w:val="00EA68EF"/>
    <w:rsid w:val="00EA6983"/>
    <w:rsid w:val="00EA6C83"/>
    <w:rsid w:val="00EA6E01"/>
    <w:rsid w:val="00EA7107"/>
    <w:rsid w:val="00EA72C3"/>
    <w:rsid w:val="00EA7B7B"/>
    <w:rsid w:val="00EA7D8F"/>
    <w:rsid w:val="00EB0F0A"/>
    <w:rsid w:val="00EB0F57"/>
    <w:rsid w:val="00EB1147"/>
    <w:rsid w:val="00EB2E0A"/>
    <w:rsid w:val="00EB3858"/>
    <w:rsid w:val="00EB413B"/>
    <w:rsid w:val="00EB428D"/>
    <w:rsid w:val="00EB42E6"/>
    <w:rsid w:val="00EB486D"/>
    <w:rsid w:val="00EB53F6"/>
    <w:rsid w:val="00EB54CD"/>
    <w:rsid w:val="00EB5569"/>
    <w:rsid w:val="00EB5B5F"/>
    <w:rsid w:val="00EB5DE2"/>
    <w:rsid w:val="00EB6186"/>
    <w:rsid w:val="00EB6777"/>
    <w:rsid w:val="00EB6AAC"/>
    <w:rsid w:val="00EB6CA4"/>
    <w:rsid w:val="00EB6DF2"/>
    <w:rsid w:val="00EB6FB3"/>
    <w:rsid w:val="00EB7055"/>
    <w:rsid w:val="00EB7CC3"/>
    <w:rsid w:val="00EB7E37"/>
    <w:rsid w:val="00EC036A"/>
    <w:rsid w:val="00EC0A4E"/>
    <w:rsid w:val="00EC0CCC"/>
    <w:rsid w:val="00EC0E45"/>
    <w:rsid w:val="00EC1435"/>
    <w:rsid w:val="00EC1E45"/>
    <w:rsid w:val="00EC2C6B"/>
    <w:rsid w:val="00EC2D08"/>
    <w:rsid w:val="00EC2F27"/>
    <w:rsid w:val="00EC320C"/>
    <w:rsid w:val="00EC3576"/>
    <w:rsid w:val="00EC38AF"/>
    <w:rsid w:val="00EC3EC5"/>
    <w:rsid w:val="00EC3F52"/>
    <w:rsid w:val="00EC3FE9"/>
    <w:rsid w:val="00EC4473"/>
    <w:rsid w:val="00EC6D45"/>
    <w:rsid w:val="00EC75FC"/>
    <w:rsid w:val="00EC779D"/>
    <w:rsid w:val="00EC7F05"/>
    <w:rsid w:val="00ED057F"/>
    <w:rsid w:val="00ED064F"/>
    <w:rsid w:val="00ED06A1"/>
    <w:rsid w:val="00ED0CB6"/>
    <w:rsid w:val="00ED0E17"/>
    <w:rsid w:val="00ED0FA7"/>
    <w:rsid w:val="00ED1BD8"/>
    <w:rsid w:val="00ED2C17"/>
    <w:rsid w:val="00ED2E99"/>
    <w:rsid w:val="00ED3296"/>
    <w:rsid w:val="00ED509C"/>
    <w:rsid w:val="00ED5315"/>
    <w:rsid w:val="00ED6004"/>
    <w:rsid w:val="00ED66BF"/>
    <w:rsid w:val="00ED79C7"/>
    <w:rsid w:val="00EDA94F"/>
    <w:rsid w:val="00EE04EC"/>
    <w:rsid w:val="00EE0A33"/>
    <w:rsid w:val="00EE0C3F"/>
    <w:rsid w:val="00EE15C2"/>
    <w:rsid w:val="00EE15D7"/>
    <w:rsid w:val="00EE16AF"/>
    <w:rsid w:val="00EE1EF2"/>
    <w:rsid w:val="00EE2693"/>
    <w:rsid w:val="00EE28D6"/>
    <w:rsid w:val="00EE30A7"/>
    <w:rsid w:val="00EE3112"/>
    <w:rsid w:val="00EE32E4"/>
    <w:rsid w:val="00EE339D"/>
    <w:rsid w:val="00EE379B"/>
    <w:rsid w:val="00EE41E0"/>
    <w:rsid w:val="00EE444A"/>
    <w:rsid w:val="00EE44B2"/>
    <w:rsid w:val="00EE4B7E"/>
    <w:rsid w:val="00EE4BA1"/>
    <w:rsid w:val="00EE4EFE"/>
    <w:rsid w:val="00EE5833"/>
    <w:rsid w:val="00EE5C81"/>
    <w:rsid w:val="00EE6AC8"/>
    <w:rsid w:val="00EE6BC5"/>
    <w:rsid w:val="00EE6C29"/>
    <w:rsid w:val="00EE6E78"/>
    <w:rsid w:val="00EE6FB7"/>
    <w:rsid w:val="00EE756C"/>
    <w:rsid w:val="00EE770B"/>
    <w:rsid w:val="00EE7C45"/>
    <w:rsid w:val="00EF024F"/>
    <w:rsid w:val="00EF1337"/>
    <w:rsid w:val="00EF1FBF"/>
    <w:rsid w:val="00EF2277"/>
    <w:rsid w:val="00EF25D3"/>
    <w:rsid w:val="00EF289A"/>
    <w:rsid w:val="00EF2B67"/>
    <w:rsid w:val="00EF2FBA"/>
    <w:rsid w:val="00EF2FD9"/>
    <w:rsid w:val="00EF30D1"/>
    <w:rsid w:val="00EF3145"/>
    <w:rsid w:val="00EF3301"/>
    <w:rsid w:val="00EF33BD"/>
    <w:rsid w:val="00EF3409"/>
    <w:rsid w:val="00EF3621"/>
    <w:rsid w:val="00EF42CD"/>
    <w:rsid w:val="00EF449A"/>
    <w:rsid w:val="00EF4587"/>
    <w:rsid w:val="00EF460C"/>
    <w:rsid w:val="00EF4641"/>
    <w:rsid w:val="00EF472A"/>
    <w:rsid w:val="00EF4E09"/>
    <w:rsid w:val="00EF53DA"/>
    <w:rsid w:val="00EF5E55"/>
    <w:rsid w:val="00EF5E64"/>
    <w:rsid w:val="00EF5F9A"/>
    <w:rsid w:val="00EF66D3"/>
    <w:rsid w:val="00EF6F65"/>
    <w:rsid w:val="00EF7366"/>
    <w:rsid w:val="00EF7849"/>
    <w:rsid w:val="00EF78D2"/>
    <w:rsid w:val="00F00009"/>
    <w:rsid w:val="00F00150"/>
    <w:rsid w:val="00F00631"/>
    <w:rsid w:val="00F00B1A"/>
    <w:rsid w:val="00F00BB9"/>
    <w:rsid w:val="00F00E4F"/>
    <w:rsid w:val="00F00FD3"/>
    <w:rsid w:val="00F01614"/>
    <w:rsid w:val="00F026AF"/>
    <w:rsid w:val="00F02DF2"/>
    <w:rsid w:val="00F03609"/>
    <w:rsid w:val="00F0377C"/>
    <w:rsid w:val="00F038D9"/>
    <w:rsid w:val="00F03ACE"/>
    <w:rsid w:val="00F03AD0"/>
    <w:rsid w:val="00F043AE"/>
    <w:rsid w:val="00F043DA"/>
    <w:rsid w:val="00F055FF"/>
    <w:rsid w:val="00F057B6"/>
    <w:rsid w:val="00F05CA6"/>
    <w:rsid w:val="00F063B3"/>
    <w:rsid w:val="00F067A3"/>
    <w:rsid w:val="00F06866"/>
    <w:rsid w:val="00F06CD8"/>
    <w:rsid w:val="00F06CDB"/>
    <w:rsid w:val="00F07944"/>
    <w:rsid w:val="00F10212"/>
    <w:rsid w:val="00F10678"/>
    <w:rsid w:val="00F10723"/>
    <w:rsid w:val="00F11480"/>
    <w:rsid w:val="00F1198F"/>
    <w:rsid w:val="00F11E34"/>
    <w:rsid w:val="00F121C4"/>
    <w:rsid w:val="00F12595"/>
    <w:rsid w:val="00F12C6D"/>
    <w:rsid w:val="00F12FFC"/>
    <w:rsid w:val="00F134DB"/>
    <w:rsid w:val="00F13582"/>
    <w:rsid w:val="00F135F0"/>
    <w:rsid w:val="00F1366D"/>
    <w:rsid w:val="00F139BB"/>
    <w:rsid w:val="00F14182"/>
    <w:rsid w:val="00F15F5F"/>
    <w:rsid w:val="00F16024"/>
    <w:rsid w:val="00F17232"/>
    <w:rsid w:val="00F176E1"/>
    <w:rsid w:val="00F17E01"/>
    <w:rsid w:val="00F20760"/>
    <w:rsid w:val="00F20D01"/>
    <w:rsid w:val="00F20EEA"/>
    <w:rsid w:val="00F215CD"/>
    <w:rsid w:val="00F21D39"/>
    <w:rsid w:val="00F22224"/>
    <w:rsid w:val="00F226AF"/>
    <w:rsid w:val="00F2298A"/>
    <w:rsid w:val="00F23667"/>
    <w:rsid w:val="00F23E60"/>
    <w:rsid w:val="00F245D6"/>
    <w:rsid w:val="00F246F0"/>
    <w:rsid w:val="00F2475C"/>
    <w:rsid w:val="00F24928"/>
    <w:rsid w:val="00F24BE7"/>
    <w:rsid w:val="00F24C9B"/>
    <w:rsid w:val="00F2510A"/>
    <w:rsid w:val="00F2543E"/>
    <w:rsid w:val="00F2551E"/>
    <w:rsid w:val="00F267C7"/>
    <w:rsid w:val="00F26E81"/>
    <w:rsid w:val="00F26ECC"/>
    <w:rsid w:val="00F26F9C"/>
    <w:rsid w:val="00F26FE2"/>
    <w:rsid w:val="00F276EA"/>
    <w:rsid w:val="00F27831"/>
    <w:rsid w:val="00F27A08"/>
    <w:rsid w:val="00F27E94"/>
    <w:rsid w:val="00F2D25D"/>
    <w:rsid w:val="00F30551"/>
    <w:rsid w:val="00F30D8D"/>
    <w:rsid w:val="00F31452"/>
    <w:rsid w:val="00F320C8"/>
    <w:rsid w:val="00F323C8"/>
    <w:rsid w:val="00F3244D"/>
    <w:rsid w:val="00F327CE"/>
    <w:rsid w:val="00F32CDE"/>
    <w:rsid w:val="00F3308F"/>
    <w:rsid w:val="00F333FD"/>
    <w:rsid w:val="00F33643"/>
    <w:rsid w:val="00F339A2"/>
    <w:rsid w:val="00F33A75"/>
    <w:rsid w:val="00F33C49"/>
    <w:rsid w:val="00F34582"/>
    <w:rsid w:val="00F34A79"/>
    <w:rsid w:val="00F34D7D"/>
    <w:rsid w:val="00F34F52"/>
    <w:rsid w:val="00F354ED"/>
    <w:rsid w:val="00F3550E"/>
    <w:rsid w:val="00F35594"/>
    <w:rsid w:val="00F35928"/>
    <w:rsid w:val="00F35DFF"/>
    <w:rsid w:val="00F3644C"/>
    <w:rsid w:val="00F36785"/>
    <w:rsid w:val="00F368D4"/>
    <w:rsid w:val="00F36A01"/>
    <w:rsid w:val="00F36E4A"/>
    <w:rsid w:val="00F37298"/>
    <w:rsid w:val="00F3755A"/>
    <w:rsid w:val="00F377BE"/>
    <w:rsid w:val="00F379E9"/>
    <w:rsid w:val="00F37CBA"/>
    <w:rsid w:val="00F40A09"/>
    <w:rsid w:val="00F40A2D"/>
    <w:rsid w:val="00F40B5C"/>
    <w:rsid w:val="00F40EDA"/>
    <w:rsid w:val="00F4123B"/>
    <w:rsid w:val="00F41259"/>
    <w:rsid w:val="00F418FA"/>
    <w:rsid w:val="00F41E19"/>
    <w:rsid w:val="00F42065"/>
    <w:rsid w:val="00F421F6"/>
    <w:rsid w:val="00F42301"/>
    <w:rsid w:val="00F436D3"/>
    <w:rsid w:val="00F43A39"/>
    <w:rsid w:val="00F43A62"/>
    <w:rsid w:val="00F43E42"/>
    <w:rsid w:val="00F44420"/>
    <w:rsid w:val="00F45779"/>
    <w:rsid w:val="00F4603D"/>
    <w:rsid w:val="00F46130"/>
    <w:rsid w:val="00F467B6"/>
    <w:rsid w:val="00F46B72"/>
    <w:rsid w:val="00F46D2E"/>
    <w:rsid w:val="00F47086"/>
    <w:rsid w:val="00F4759F"/>
    <w:rsid w:val="00F47986"/>
    <w:rsid w:val="00F47B56"/>
    <w:rsid w:val="00F47C21"/>
    <w:rsid w:val="00F508D0"/>
    <w:rsid w:val="00F50A26"/>
    <w:rsid w:val="00F520B6"/>
    <w:rsid w:val="00F522EE"/>
    <w:rsid w:val="00F525DB"/>
    <w:rsid w:val="00F52866"/>
    <w:rsid w:val="00F52D98"/>
    <w:rsid w:val="00F53022"/>
    <w:rsid w:val="00F53409"/>
    <w:rsid w:val="00F535F8"/>
    <w:rsid w:val="00F5380F"/>
    <w:rsid w:val="00F538DA"/>
    <w:rsid w:val="00F542BA"/>
    <w:rsid w:val="00F54918"/>
    <w:rsid w:val="00F55863"/>
    <w:rsid w:val="00F55AE3"/>
    <w:rsid w:val="00F55F0C"/>
    <w:rsid w:val="00F5627A"/>
    <w:rsid w:val="00F5634B"/>
    <w:rsid w:val="00F56494"/>
    <w:rsid w:val="00F56495"/>
    <w:rsid w:val="00F564E4"/>
    <w:rsid w:val="00F56595"/>
    <w:rsid w:val="00F56EA5"/>
    <w:rsid w:val="00F6095E"/>
    <w:rsid w:val="00F611AF"/>
    <w:rsid w:val="00F6175D"/>
    <w:rsid w:val="00F618EC"/>
    <w:rsid w:val="00F62115"/>
    <w:rsid w:val="00F6217A"/>
    <w:rsid w:val="00F6230B"/>
    <w:rsid w:val="00F62CFB"/>
    <w:rsid w:val="00F62F45"/>
    <w:rsid w:val="00F633BC"/>
    <w:rsid w:val="00F636B7"/>
    <w:rsid w:val="00F636D2"/>
    <w:rsid w:val="00F63F78"/>
    <w:rsid w:val="00F6543F"/>
    <w:rsid w:val="00F6591F"/>
    <w:rsid w:val="00F660A0"/>
    <w:rsid w:val="00F66141"/>
    <w:rsid w:val="00F667E7"/>
    <w:rsid w:val="00F6682D"/>
    <w:rsid w:val="00F66944"/>
    <w:rsid w:val="00F66AF6"/>
    <w:rsid w:val="00F66E60"/>
    <w:rsid w:val="00F66F4A"/>
    <w:rsid w:val="00F674B7"/>
    <w:rsid w:val="00F676AD"/>
    <w:rsid w:val="00F70054"/>
    <w:rsid w:val="00F707EB"/>
    <w:rsid w:val="00F71135"/>
    <w:rsid w:val="00F71560"/>
    <w:rsid w:val="00F71867"/>
    <w:rsid w:val="00F71BC8"/>
    <w:rsid w:val="00F72851"/>
    <w:rsid w:val="00F7304C"/>
    <w:rsid w:val="00F737DC"/>
    <w:rsid w:val="00F73D74"/>
    <w:rsid w:val="00F740A0"/>
    <w:rsid w:val="00F74567"/>
    <w:rsid w:val="00F74741"/>
    <w:rsid w:val="00F748E4"/>
    <w:rsid w:val="00F74C7F"/>
    <w:rsid w:val="00F74E92"/>
    <w:rsid w:val="00F75323"/>
    <w:rsid w:val="00F757F1"/>
    <w:rsid w:val="00F75812"/>
    <w:rsid w:val="00F75CFC"/>
    <w:rsid w:val="00F75FD5"/>
    <w:rsid w:val="00F7604B"/>
    <w:rsid w:val="00F762F4"/>
    <w:rsid w:val="00F76A20"/>
    <w:rsid w:val="00F776E0"/>
    <w:rsid w:val="00F77897"/>
    <w:rsid w:val="00F779E8"/>
    <w:rsid w:val="00F80020"/>
    <w:rsid w:val="00F80205"/>
    <w:rsid w:val="00F80401"/>
    <w:rsid w:val="00F80A25"/>
    <w:rsid w:val="00F80CFC"/>
    <w:rsid w:val="00F8117A"/>
    <w:rsid w:val="00F81334"/>
    <w:rsid w:val="00F8149A"/>
    <w:rsid w:val="00F8169C"/>
    <w:rsid w:val="00F81C03"/>
    <w:rsid w:val="00F81ED4"/>
    <w:rsid w:val="00F8242C"/>
    <w:rsid w:val="00F82EEC"/>
    <w:rsid w:val="00F82FFF"/>
    <w:rsid w:val="00F837F4"/>
    <w:rsid w:val="00F83EC5"/>
    <w:rsid w:val="00F8432F"/>
    <w:rsid w:val="00F84B43"/>
    <w:rsid w:val="00F8519B"/>
    <w:rsid w:val="00F86475"/>
    <w:rsid w:val="00F86574"/>
    <w:rsid w:val="00F8674F"/>
    <w:rsid w:val="00F86DC0"/>
    <w:rsid w:val="00F87002"/>
    <w:rsid w:val="00F8775C"/>
    <w:rsid w:val="00F87C9E"/>
    <w:rsid w:val="00F87E49"/>
    <w:rsid w:val="00F90113"/>
    <w:rsid w:val="00F903F5"/>
    <w:rsid w:val="00F905B8"/>
    <w:rsid w:val="00F908E9"/>
    <w:rsid w:val="00F91377"/>
    <w:rsid w:val="00F91506"/>
    <w:rsid w:val="00F91EDE"/>
    <w:rsid w:val="00F92143"/>
    <w:rsid w:val="00F92458"/>
    <w:rsid w:val="00F93481"/>
    <w:rsid w:val="00F93AAE"/>
    <w:rsid w:val="00F93AEF"/>
    <w:rsid w:val="00F93C10"/>
    <w:rsid w:val="00F940BE"/>
    <w:rsid w:val="00F945FD"/>
    <w:rsid w:val="00F95604"/>
    <w:rsid w:val="00F95886"/>
    <w:rsid w:val="00F96018"/>
    <w:rsid w:val="00F9604A"/>
    <w:rsid w:val="00F960BA"/>
    <w:rsid w:val="00F96171"/>
    <w:rsid w:val="00F963B5"/>
    <w:rsid w:val="00F96D18"/>
    <w:rsid w:val="00F96DC5"/>
    <w:rsid w:val="00F96FD7"/>
    <w:rsid w:val="00F97223"/>
    <w:rsid w:val="00F97876"/>
    <w:rsid w:val="00FA0275"/>
    <w:rsid w:val="00FA0604"/>
    <w:rsid w:val="00FA060D"/>
    <w:rsid w:val="00FA0EB1"/>
    <w:rsid w:val="00FA11BD"/>
    <w:rsid w:val="00FA2FC9"/>
    <w:rsid w:val="00FA40A2"/>
    <w:rsid w:val="00FA4A18"/>
    <w:rsid w:val="00FA4C07"/>
    <w:rsid w:val="00FA5165"/>
    <w:rsid w:val="00FA5197"/>
    <w:rsid w:val="00FA5254"/>
    <w:rsid w:val="00FA63EE"/>
    <w:rsid w:val="00FA649E"/>
    <w:rsid w:val="00FA64ED"/>
    <w:rsid w:val="00FA7021"/>
    <w:rsid w:val="00FB0B9F"/>
    <w:rsid w:val="00FB0D18"/>
    <w:rsid w:val="00FB1050"/>
    <w:rsid w:val="00FB1667"/>
    <w:rsid w:val="00FB1D35"/>
    <w:rsid w:val="00FB1D8D"/>
    <w:rsid w:val="00FB24D4"/>
    <w:rsid w:val="00FB2AD3"/>
    <w:rsid w:val="00FB2D49"/>
    <w:rsid w:val="00FB2D95"/>
    <w:rsid w:val="00FB32F9"/>
    <w:rsid w:val="00FB3387"/>
    <w:rsid w:val="00FB3B85"/>
    <w:rsid w:val="00FB489C"/>
    <w:rsid w:val="00FB4B7C"/>
    <w:rsid w:val="00FB6278"/>
    <w:rsid w:val="00FB63B8"/>
    <w:rsid w:val="00FB744E"/>
    <w:rsid w:val="00FB788D"/>
    <w:rsid w:val="00FB7ABA"/>
    <w:rsid w:val="00FB7C6C"/>
    <w:rsid w:val="00FB7C73"/>
    <w:rsid w:val="00FC033A"/>
    <w:rsid w:val="00FC0340"/>
    <w:rsid w:val="00FC0D22"/>
    <w:rsid w:val="00FC1446"/>
    <w:rsid w:val="00FC157E"/>
    <w:rsid w:val="00FC3D99"/>
    <w:rsid w:val="00FC4689"/>
    <w:rsid w:val="00FC4719"/>
    <w:rsid w:val="00FC495A"/>
    <w:rsid w:val="00FC53BC"/>
    <w:rsid w:val="00FC5463"/>
    <w:rsid w:val="00FC565B"/>
    <w:rsid w:val="00FC59DE"/>
    <w:rsid w:val="00FC639E"/>
    <w:rsid w:val="00FC6B15"/>
    <w:rsid w:val="00FC768D"/>
    <w:rsid w:val="00FC7BEB"/>
    <w:rsid w:val="00FC7CAC"/>
    <w:rsid w:val="00FC7E20"/>
    <w:rsid w:val="00FD03A1"/>
    <w:rsid w:val="00FD05EB"/>
    <w:rsid w:val="00FD069B"/>
    <w:rsid w:val="00FD06ED"/>
    <w:rsid w:val="00FD0975"/>
    <w:rsid w:val="00FD09D4"/>
    <w:rsid w:val="00FD0BEF"/>
    <w:rsid w:val="00FD10BC"/>
    <w:rsid w:val="00FD1889"/>
    <w:rsid w:val="00FD20DB"/>
    <w:rsid w:val="00FD223B"/>
    <w:rsid w:val="00FD2960"/>
    <w:rsid w:val="00FD296A"/>
    <w:rsid w:val="00FD2D38"/>
    <w:rsid w:val="00FD351E"/>
    <w:rsid w:val="00FD3704"/>
    <w:rsid w:val="00FD3FE1"/>
    <w:rsid w:val="00FD495F"/>
    <w:rsid w:val="00FD4B63"/>
    <w:rsid w:val="00FD5B0F"/>
    <w:rsid w:val="00FD68FF"/>
    <w:rsid w:val="00FD6B50"/>
    <w:rsid w:val="00FD6D22"/>
    <w:rsid w:val="00FD729E"/>
    <w:rsid w:val="00FD72F7"/>
    <w:rsid w:val="00FD74B5"/>
    <w:rsid w:val="00FD75A0"/>
    <w:rsid w:val="00FD79BF"/>
    <w:rsid w:val="00FD7BBB"/>
    <w:rsid w:val="00FD7D7A"/>
    <w:rsid w:val="00FE0CBD"/>
    <w:rsid w:val="00FE11B9"/>
    <w:rsid w:val="00FE1C61"/>
    <w:rsid w:val="00FE2A81"/>
    <w:rsid w:val="00FE2B0F"/>
    <w:rsid w:val="00FE2CD2"/>
    <w:rsid w:val="00FE2F5E"/>
    <w:rsid w:val="00FE37E4"/>
    <w:rsid w:val="00FE44D9"/>
    <w:rsid w:val="00FE4BC6"/>
    <w:rsid w:val="00FE4F35"/>
    <w:rsid w:val="00FE5178"/>
    <w:rsid w:val="00FE5B41"/>
    <w:rsid w:val="00FE5F95"/>
    <w:rsid w:val="00FE5FCA"/>
    <w:rsid w:val="00FE60BB"/>
    <w:rsid w:val="00FE6212"/>
    <w:rsid w:val="00FE6463"/>
    <w:rsid w:val="00FE6806"/>
    <w:rsid w:val="00FE6C31"/>
    <w:rsid w:val="00FE7089"/>
    <w:rsid w:val="00FE713A"/>
    <w:rsid w:val="00FE72EF"/>
    <w:rsid w:val="00FE7484"/>
    <w:rsid w:val="00FE74E7"/>
    <w:rsid w:val="00FF0300"/>
    <w:rsid w:val="00FF0452"/>
    <w:rsid w:val="00FF0747"/>
    <w:rsid w:val="00FF0938"/>
    <w:rsid w:val="00FF0A14"/>
    <w:rsid w:val="00FF0BAD"/>
    <w:rsid w:val="00FF0D34"/>
    <w:rsid w:val="00FF130B"/>
    <w:rsid w:val="00FF1661"/>
    <w:rsid w:val="00FF1CC9"/>
    <w:rsid w:val="00FF3218"/>
    <w:rsid w:val="00FF383D"/>
    <w:rsid w:val="00FF3FF4"/>
    <w:rsid w:val="00FF43B2"/>
    <w:rsid w:val="00FF442D"/>
    <w:rsid w:val="00FF49AA"/>
    <w:rsid w:val="00FF5509"/>
    <w:rsid w:val="00FF5529"/>
    <w:rsid w:val="00FF569A"/>
    <w:rsid w:val="00FF5AE4"/>
    <w:rsid w:val="00FF5D4F"/>
    <w:rsid w:val="00FF5DD4"/>
    <w:rsid w:val="00FF5FB1"/>
    <w:rsid w:val="00FF69B7"/>
    <w:rsid w:val="00FF6D83"/>
    <w:rsid w:val="00FF7653"/>
    <w:rsid w:val="00FF7BD4"/>
    <w:rsid w:val="00FF7D5F"/>
    <w:rsid w:val="0105A2BC"/>
    <w:rsid w:val="01079AC1"/>
    <w:rsid w:val="010A165A"/>
    <w:rsid w:val="010DD2FE"/>
    <w:rsid w:val="010E3647"/>
    <w:rsid w:val="01220625"/>
    <w:rsid w:val="0127C27E"/>
    <w:rsid w:val="012EE1C2"/>
    <w:rsid w:val="01585B3C"/>
    <w:rsid w:val="01587651"/>
    <w:rsid w:val="016F7A59"/>
    <w:rsid w:val="017E2101"/>
    <w:rsid w:val="0183ED06"/>
    <w:rsid w:val="01868F04"/>
    <w:rsid w:val="018A15EA"/>
    <w:rsid w:val="018B1154"/>
    <w:rsid w:val="018E94E8"/>
    <w:rsid w:val="01A3C970"/>
    <w:rsid w:val="01A98332"/>
    <w:rsid w:val="01AAFDC0"/>
    <w:rsid w:val="01BA3C72"/>
    <w:rsid w:val="01BBCFD3"/>
    <w:rsid w:val="01C0F2D6"/>
    <w:rsid w:val="01D26124"/>
    <w:rsid w:val="01E3F2CD"/>
    <w:rsid w:val="01E85D1B"/>
    <w:rsid w:val="01F44AC9"/>
    <w:rsid w:val="01FF4065"/>
    <w:rsid w:val="020D76EB"/>
    <w:rsid w:val="020E35FD"/>
    <w:rsid w:val="021257F8"/>
    <w:rsid w:val="02131479"/>
    <w:rsid w:val="021368AA"/>
    <w:rsid w:val="02145E7E"/>
    <w:rsid w:val="021AA0A0"/>
    <w:rsid w:val="0226FA45"/>
    <w:rsid w:val="022F4D14"/>
    <w:rsid w:val="023577AC"/>
    <w:rsid w:val="023B386E"/>
    <w:rsid w:val="023C5576"/>
    <w:rsid w:val="023D86C9"/>
    <w:rsid w:val="02428E87"/>
    <w:rsid w:val="0244DCFA"/>
    <w:rsid w:val="02461EE4"/>
    <w:rsid w:val="025085B9"/>
    <w:rsid w:val="025EB7D6"/>
    <w:rsid w:val="02611022"/>
    <w:rsid w:val="02612AC1"/>
    <w:rsid w:val="02670806"/>
    <w:rsid w:val="026827E1"/>
    <w:rsid w:val="02810C70"/>
    <w:rsid w:val="028989CD"/>
    <w:rsid w:val="028EE0C6"/>
    <w:rsid w:val="028F3C6C"/>
    <w:rsid w:val="02900197"/>
    <w:rsid w:val="0296CF10"/>
    <w:rsid w:val="02B020C9"/>
    <w:rsid w:val="02C52C88"/>
    <w:rsid w:val="02CE8D82"/>
    <w:rsid w:val="02CF2E2D"/>
    <w:rsid w:val="02CF77DA"/>
    <w:rsid w:val="02D40B4A"/>
    <w:rsid w:val="02DF57B5"/>
    <w:rsid w:val="02EBC74E"/>
    <w:rsid w:val="02EC83A6"/>
    <w:rsid w:val="02F3E8E8"/>
    <w:rsid w:val="02F3EF83"/>
    <w:rsid w:val="02F4BEF3"/>
    <w:rsid w:val="0300A266"/>
    <w:rsid w:val="032314A0"/>
    <w:rsid w:val="0340980B"/>
    <w:rsid w:val="03426DD2"/>
    <w:rsid w:val="0349F475"/>
    <w:rsid w:val="034BF3D3"/>
    <w:rsid w:val="0355FAA6"/>
    <w:rsid w:val="035AF8F5"/>
    <w:rsid w:val="0362254E"/>
    <w:rsid w:val="036543A3"/>
    <w:rsid w:val="036787A8"/>
    <w:rsid w:val="03697202"/>
    <w:rsid w:val="036C9849"/>
    <w:rsid w:val="037305E0"/>
    <w:rsid w:val="03743E4C"/>
    <w:rsid w:val="037445CA"/>
    <w:rsid w:val="038DA171"/>
    <w:rsid w:val="038DF0E8"/>
    <w:rsid w:val="038F7789"/>
    <w:rsid w:val="03927198"/>
    <w:rsid w:val="039C5977"/>
    <w:rsid w:val="03A04CAA"/>
    <w:rsid w:val="03B262C7"/>
    <w:rsid w:val="03B3CF20"/>
    <w:rsid w:val="03B526CA"/>
    <w:rsid w:val="03B758AE"/>
    <w:rsid w:val="03CF4A21"/>
    <w:rsid w:val="03D11089"/>
    <w:rsid w:val="03DD0B69"/>
    <w:rsid w:val="03DF88EA"/>
    <w:rsid w:val="03DFBBAA"/>
    <w:rsid w:val="03E45BAF"/>
    <w:rsid w:val="03E87E7E"/>
    <w:rsid w:val="03ED3437"/>
    <w:rsid w:val="03F04FAA"/>
    <w:rsid w:val="03F84221"/>
    <w:rsid w:val="03FB19D8"/>
    <w:rsid w:val="0404FE77"/>
    <w:rsid w:val="04069EA9"/>
    <w:rsid w:val="0408FAB5"/>
    <w:rsid w:val="041249F7"/>
    <w:rsid w:val="04141880"/>
    <w:rsid w:val="041A341F"/>
    <w:rsid w:val="041A5437"/>
    <w:rsid w:val="042AE49E"/>
    <w:rsid w:val="042F9444"/>
    <w:rsid w:val="0430C396"/>
    <w:rsid w:val="043A0126"/>
    <w:rsid w:val="043AE706"/>
    <w:rsid w:val="043DCEA9"/>
    <w:rsid w:val="0440110A"/>
    <w:rsid w:val="0440DDB9"/>
    <w:rsid w:val="04440618"/>
    <w:rsid w:val="04499347"/>
    <w:rsid w:val="044ABB78"/>
    <w:rsid w:val="044E1595"/>
    <w:rsid w:val="045077CC"/>
    <w:rsid w:val="04519BFF"/>
    <w:rsid w:val="0458AC87"/>
    <w:rsid w:val="045FF702"/>
    <w:rsid w:val="047ABE1C"/>
    <w:rsid w:val="047B4A2B"/>
    <w:rsid w:val="048B2221"/>
    <w:rsid w:val="049DC478"/>
    <w:rsid w:val="04A7F16A"/>
    <w:rsid w:val="04AAD6A5"/>
    <w:rsid w:val="04ACA8A6"/>
    <w:rsid w:val="04E6555B"/>
    <w:rsid w:val="04ECA852"/>
    <w:rsid w:val="04F26306"/>
    <w:rsid w:val="0507D03C"/>
    <w:rsid w:val="0509A7B7"/>
    <w:rsid w:val="050C4E61"/>
    <w:rsid w:val="050C8D1C"/>
    <w:rsid w:val="050F5D2E"/>
    <w:rsid w:val="050FDF71"/>
    <w:rsid w:val="0512BD56"/>
    <w:rsid w:val="0519D6BA"/>
    <w:rsid w:val="0520026F"/>
    <w:rsid w:val="0520F98F"/>
    <w:rsid w:val="052787D1"/>
    <w:rsid w:val="0539AE44"/>
    <w:rsid w:val="054D4FF6"/>
    <w:rsid w:val="054E9388"/>
    <w:rsid w:val="0554E77D"/>
    <w:rsid w:val="05594958"/>
    <w:rsid w:val="0564F6E7"/>
    <w:rsid w:val="0566675D"/>
    <w:rsid w:val="0575AC97"/>
    <w:rsid w:val="057692E7"/>
    <w:rsid w:val="0576F3E1"/>
    <w:rsid w:val="057A6DD7"/>
    <w:rsid w:val="05901E99"/>
    <w:rsid w:val="0593085E"/>
    <w:rsid w:val="0593D7D4"/>
    <w:rsid w:val="059FF468"/>
    <w:rsid w:val="05A46DE9"/>
    <w:rsid w:val="05B12DF0"/>
    <w:rsid w:val="05B5F7AF"/>
    <w:rsid w:val="05B92E54"/>
    <w:rsid w:val="05B9DEC2"/>
    <w:rsid w:val="05C2E783"/>
    <w:rsid w:val="05D3C403"/>
    <w:rsid w:val="05D48C15"/>
    <w:rsid w:val="05DA41CA"/>
    <w:rsid w:val="05E601DE"/>
    <w:rsid w:val="05E74603"/>
    <w:rsid w:val="05EA638F"/>
    <w:rsid w:val="05EF7267"/>
    <w:rsid w:val="05F2495C"/>
    <w:rsid w:val="05F2B4C1"/>
    <w:rsid w:val="05F6EEDD"/>
    <w:rsid w:val="05FD6FAA"/>
    <w:rsid w:val="06040F6B"/>
    <w:rsid w:val="060606F3"/>
    <w:rsid w:val="060BA50B"/>
    <w:rsid w:val="060DA9BD"/>
    <w:rsid w:val="06176111"/>
    <w:rsid w:val="0623CC4A"/>
    <w:rsid w:val="06292A94"/>
    <w:rsid w:val="062C1647"/>
    <w:rsid w:val="063D96E1"/>
    <w:rsid w:val="065297F7"/>
    <w:rsid w:val="0659CC24"/>
    <w:rsid w:val="065FE55C"/>
    <w:rsid w:val="06714D27"/>
    <w:rsid w:val="067BE713"/>
    <w:rsid w:val="067D7B11"/>
    <w:rsid w:val="067F065B"/>
    <w:rsid w:val="068483F3"/>
    <w:rsid w:val="06877BA9"/>
    <w:rsid w:val="06932F14"/>
    <w:rsid w:val="06962FAF"/>
    <w:rsid w:val="069D0EE5"/>
    <w:rsid w:val="06A3A7F7"/>
    <w:rsid w:val="06A40544"/>
    <w:rsid w:val="06A86CBC"/>
    <w:rsid w:val="06AAEE42"/>
    <w:rsid w:val="06B15AD6"/>
    <w:rsid w:val="06B5AE72"/>
    <w:rsid w:val="06C21C57"/>
    <w:rsid w:val="06C94B27"/>
    <w:rsid w:val="06C9E1A4"/>
    <w:rsid w:val="06CB804E"/>
    <w:rsid w:val="06D0A07D"/>
    <w:rsid w:val="06D2CB49"/>
    <w:rsid w:val="06D362C1"/>
    <w:rsid w:val="06DAA9B2"/>
    <w:rsid w:val="06DFFA25"/>
    <w:rsid w:val="06E36410"/>
    <w:rsid w:val="06E36B3B"/>
    <w:rsid w:val="06EA0B29"/>
    <w:rsid w:val="06F50EB6"/>
    <w:rsid w:val="06FA7ED0"/>
    <w:rsid w:val="06FFE1B8"/>
    <w:rsid w:val="0700F5A0"/>
    <w:rsid w:val="070EA68D"/>
    <w:rsid w:val="07140392"/>
    <w:rsid w:val="07202981"/>
    <w:rsid w:val="072ED8BF"/>
    <w:rsid w:val="0730F3B9"/>
    <w:rsid w:val="07338DFF"/>
    <w:rsid w:val="0738129F"/>
    <w:rsid w:val="0739A491"/>
    <w:rsid w:val="073CD709"/>
    <w:rsid w:val="0746AD60"/>
    <w:rsid w:val="07539B91"/>
    <w:rsid w:val="075A91F2"/>
    <w:rsid w:val="0762375C"/>
    <w:rsid w:val="076656FE"/>
    <w:rsid w:val="0766A8F5"/>
    <w:rsid w:val="0767E094"/>
    <w:rsid w:val="0769A06F"/>
    <w:rsid w:val="076D3C19"/>
    <w:rsid w:val="07731CE2"/>
    <w:rsid w:val="077378FF"/>
    <w:rsid w:val="0773C0CE"/>
    <w:rsid w:val="07752F07"/>
    <w:rsid w:val="077A9911"/>
    <w:rsid w:val="077D0E5E"/>
    <w:rsid w:val="078B2345"/>
    <w:rsid w:val="078DDE1C"/>
    <w:rsid w:val="07910124"/>
    <w:rsid w:val="0792F747"/>
    <w:rsid w:val="079832D3"/>
    <w:rsid w:val="079F3E9F"/>
    <w:rsid w:val="07A5DA8E"/>
    <w:rsid w:val="07B20740"/>
    <w:rsid w:val="07BF1FA1"/>
    <w:rsid w:val="07CF2F5A"/>
    <w:rsid w:val="07D57C83"/>
    <w:rsid w:val="07D90BB7"/>
    <w:rsid w:val="07DDEE44"/>
    <w:rsid w:val="07E692E3"/>
    <w:rsid w:val="07EA7043"/>
    <w:rsid w:val="07F5FD52"/>
    <w:rsid w:val="080521CA"/>
    <w:rsid w:val="080ACE96"/>
    <w:rsid w:val="08127EE7"/>
    <w:rsid w:val="08130BEA"/>
    <w:rsid w:val="0818C502"/>
    <w:rsid w:val="081E17B2"/>
    <w:rsid w:val="08243259"/>
    <w:rsid w:val="082653D8"/>
    <w:rsid w:val="082C33BE"/>
    <w:rsid w:val="082CCB1F"/>
    <w:rsid w:val="0830001B"/>
    <w:rsid w:val="085278ED"/>
    <w:rsid w:val="08621EF1"/>
    <w:rsid w:val="0869016C"/>
    <w:rsid w:val="086FFC46"/>
    <w:rsid w:val="08790BDD"/>
    <w:rsid w:val="087A6CE9"/>
    <w:rsid w:val="0882FDAF"/>
    <w:rsid w:val="088D52B2"/>
    <w:rsid w:val="0898A4CF"/>
    <w:rsid w:val="089C51FC"/>
    <w:rsid w:val="08A1445D"/>
    <w:rsid w:val="08AEF91F"/>
    <w:rsid w:val="08C80852"/>
    <w:rsid w:val="08CFF6CA"/>
    <w:rsid w:val="08D7E2F0"/>
    <w:rsid w:val="08D93EE2"/>
    <w:rsid w:val="08D98DAF"/>
    <w:rsid w:val="08DEE6B0"/>
    <w:rsid w:val="08E358F2"/>
    <w:rsid w:val="08EDA7A5"/>
    <w:rsid w:val="08FDD542"/>
    <w:rsid w:val="0910574F"/>
    <w:rsid w:val="09134E66"/>
    <w:rsid w:val="0915AF57"/>
    <w:rsid w:val="0919D155"/>
    <w:rsid w:val="0921257C"/>
    <w:rsid w:val="0921BF95"/>
    <w:rsid w:val="0922C268"/>
    <w:rsid w:val="0931B529"/>
    <w:rsid w:val="093F11F3"/>
    <w:rsid w:val="0943149D"/>
    <w:rsid w:val="0951886D"/>
    <w:rsid w:val="0951F524"/>
    <w:rsid w:val="095AA646"/>
    <w:rsid w:val="0960CB06"/>
    <w:rsid w:val="0961A4C6"/>
    <w:rsid w:val="0963F234"/>
    <w:rsid w:val="096A182D"/>
    <w:rsid w:val="0981B639"/>
    <w:rsid w:val="098E1CB4"/>
    <w:rsid w:val="0998BC4E"/>
    <w:rsid w:val="09993FC8"/>
    <w:rsid w:val="09A58F67"/>
    <w:rsid w:val="09ADAB13"/>
    <w:rsid w:val="09AEDC4B"/>
    <w:rsid w:val="09B3464E"/>
    <w:rsid w:val="09B49563"/>
    <w:rsid w:val="09B82AC1"/>
    <w:rsid w:val="09BB7AED"/>
    <w:rsid w:val="09C63D4A"/>
    <w:rsid w:val="09CD2EAC"/>
    <w:rsid w:val="09D13B52"/>
    <w:rsid w:val="09D3EFCA"/>
    <w:rsid w:val="09E4A57A"/>
    <w:rsid w:val="09F30A59"/>
    <w:rsid w:val="09FA8FDF"/>
    <w:rsid w:val="0A02B56B"/>
    <w:rsid w:val="0A07C255"/>
    <w:rsid w:val="0A09632B"/>
    <w:rsid w:val="0A09D31F"/>
    <w:rsid w:val="0A1036A3"/>
    <w:rsid w:val="0A12894C"/>
    <w:rsid w:val="0A264DE1"/>
    <w:rsid w:val="0A2695BB"/>
    <w:rsid w:val="0A288B71"/>
    <w:rsid w:val="0A426F41"/>
    <w:rsid w:val="0A45519B"/>
    <w:rsid w:val="0A54B1EF"/>
    <w:rsid w:val="0A595609"/>
    <w:rsid w:val="0A5D1B18"/>
    <w:rsid w:val="0A61ADA4"/>
    <w:rsid w:val="0A69AC83"/>
    <w:rsid w:val="0A6C638D"/>
    <w:rsid w:val="0A6EA6E2"/>
    <w:rsid w:val="0A71F6D8"/>
    <w:rsid w:val="0A794BA7"/>
    <w:rsid w:val="0A7E9623"/>
    <w:rsid w:val="0A7F0025"/>
    <w:rsid w:val="0A82DD3F"/>
    <w:rsid w:val="0A84F055"/>
    <w:rsid w:val="0A8FF567"/>
    <w:rsid w:val="0A90D675"/>
    <w:rsid w:val="0A9C772A"/>
    <w:rsid w:val="0A9CA3C1"/>
    <w:rsid w:val="0A9F39B1"/>
    <w:rsid w:val="0AA6D01D"/>
    <w:rsid w:val="0AAB2840"/>
    <w:rsid w:val="0AB13FF1"/>
    <w:rsid w:val="0AC24BD2"/>
    <w:rsid w:val="0AD0FC90"/>
    <w:rsid w:val="0AD5C08F"/>
    <w:rsid w:val="0AD5C901"/>
    <w:rsid w:val="0AE8F5FD"/>
    <w:rsid w:val="0AF6516B"/>
    <w:rsid w:val="0AF69141"/>
    <w:rsid w:val="0B03AD49"/>
    <w:rsid w:val="0B0E6DF9"/>
    <w:rsid w:val="0B148D73"/>
    <w:rsid w:val="0B19C2B2"/>
    <w:rsid w:val="0B308D2F"/>
    <w:rsid w:val="0B32322A"/>
    <w:rsid w:val="0B365823"/>
    <w:rsid w:val="0B3C3BBC"/>
    <w:rsid w:val="0B3C8F0E"/>
    <w:rsid w:val="0B4A4D04"/>
    <w:rsid w:val="0B4E8C5E"/>
    <w:rsid w:val="0B638703"/>
    <w:rsid w:val="0B69165D"/>
    <w:rsid w:val="0B6B018A"/>
    <w:rsid w:val="0B705E61"/>
    <w:rsid w:val="0B77ED1C"/>
    <w:rsid w:val="0BA02729"/>
    <w:rsid w:val="0BA14F29"/>
    <w:rsid w:val="0BA86432"/>
    <w:rsid w:val="0BAEB5D7"/>
    <w:rsid w:val="0BAECEED"/>
    <w:rsid w:val="0BB15316"/>
    <w:rsid w:val="0BB68ED8"/>
    <w:rsid w:val="0BB81F77"/>
    <w:rsid w:val="0BBD42D6"/>
    <w:rsid w:val="0BC77A41"/>
    <w:rsid w:val="0BCF2FDA"/>
    <w:rsid w:val="0BD0EF27"/>
    <w:rsid w:val="0BD13E43"/>
    <w:rsid w:val="0BD2141A"/>
    <w:rsid w:val="0BD246EB"/>
    <w:rsid w:val="0BE209F4"/>
    <w:rsid w:val="0BE2D696"/>
    <w:rsid w:val="0BE38C5A"/>
    <w:rsid w:val="0BE7D741"/>
    <w:rsid w:val="0BE92A1B"/>
    <w:rsid w:val="0BEA0D87"/>
    <w:rsid w:val="0BECEC15"/>
    <w:rsid w:val="0BF20348"/>
    <w:rsid w:val="0BF3F77F"/>
    <w:rsid w:val="0BFDE375"/>
    <w:rsid w:val="0C0206F4"/>
    <w:rsid w:val="0C03295B"/>
    <w:rsid w:val="0C05BC54"/>
    <w:rsid w:val="0C17DBF7"/>
    <w:rsid w:val="0C19CB28"/>
    <w:rsid w:val="0C1DF29C"/>
    <w:rsid w:val="0C1F84D0"/>
    <w:rsid w:val="0C223EEE"/>
    <w:rsid w:val="0C238B1B"/>
    <w:rsid w:val="0C277750"/>
    <w:rsid w:val="0C27835C"/>
    <w:rsid w:val="0C2ACCA6"/>
    <w:rsid w:val="0C2BB369"/>
    <w:rsid w:val="0C3382D6"/>
    <w:rsid w:val="0C3EA2DD"/>
    <w:rsid w:val="0C4184D3"/>
    <w:rsid w:val="0C4575C5"/>
    <w:rsid w:val="0C5921D5"/>
    <w:rsid w:val="0C5AE62A"/>
    <w:rsid w:val="0C6F04B3"/>
    <w:rsid w:val="0C7358B6"/>
    <w:rsid w:val="0C7F436B"/>
    <w:rsid w:val="0C8570DC"/>
    <w:rsid w:val="0C879DD3"/>
    <w:rsid w:val="0C881FB6"/>
    <w:rsid w:val="0C9DE543"/>
    <w:rsid w:val="0C9E22AC"/>
    <w:rsid w:val="0CA0ACF3"/>
    <w:rsid w:val="0CAAFDDC"/>
    <w:rsid w:val="0CB2D20D"/>
    <w:rsid w:val="0CBC1CD8"/>
    <w:rsid w:val="0CBD4DC8"/>
    <w:rsid w:val="0CC7949C"/>
    <w:rsid w:val="0CCBDC96"/>
    <w:rsid w:val="0CCDF127"/>
    <w:rsid w:val="0CCEA788"/>
    <w:rsid w:val="0CD2E57B"/>
    <w:rsid w:val="0CD79E25"/>
    <w:rsid w:val="0CE51CB4"/>
    <w:rsid w:val="0CEE37EC"/>
    <w:rsid w:val="0CEF33E1"/>
    <w:rsid w:val="0CF255CA"/>
    <w:rsid w:val="0CF7138C"/>
    <w:rsid w:val="0CF716F9"/>
    <w:rsid w:val="0CF809AD"/>
    <w:rsid w:val="0CFCA5A4"/>
    <w:rsid w:val="0D00A21C"/>
    <w:rsid w:val="0D0577CC"/>
    <w:rsid w:val="0D1651E5"/>
    <w:rsid w:val="0D2A4416"/>
    <w:rsid w:val="0D2E8624"/>
    <w:rsid w:val="0D2F8BA5"/>
    <w:rsid w:val="0D3300E0"/>
    <w:rsid w:val="0D3BDD1A"/>
    <w:rsid w:val="0D3CCB55"/>
    <w:rsid w:val="0D454190"/>
    <w:rsid w:val="0D471D1F"/>
    <w:rsid w:val="0D660006"/>
    <w:rsid w:val="0D6AED9A"/>
    <w:rsid w:val="0D6D0EA4"/>
    <w:rsid w:val="0D6F7F60"/>
    <w:rsid w:val="0D73A6F2"/>
    <w:rsid w:val="0D7732C7"/>
    <w:rsid w:val="0D7BF824"/>
    <w:rsid w:val="0D7EE64B"/>
    <w:rsid w:val="0D869891"/>
    <w:rsid w:val="0D8C0614"/>
    <w:rsid w:val="0D9D56E6"/>
    <w:rsid w:val="0DA2F83D"/>
    <w:rsid w:val="0DB33106"/>
    <w:rsid w:val="0DB60DAA"/>
    <w:rsid w:val="0DBCB945"/>
    <w:rsid w:val="0DBDEC40"/>
    <w:rsid w:val="0DBE0F4F"/>
    <w:rsid w:val="0DBF53A8"/>
    <w:rsid w:val="0DC1B040"/>
    <w:rsid w:val="0DC2AB3A"/>
    <w:rsid w:val="0DC52F88"/>
    <w:rsid w:val="0DC5BFC9"/>
    <w:rsid w:val="0DC93609"/>
    <w:rsid w:val="0DD1565B"/>
    <w:rsid w:val="0DE06748"/>
    <w:rsid w:val="0DE0A18B"/>
    <w:rsid w:val="0DE4286F"/>
    <w:rsid w:val="0DE74BF7"/>
    <w:rsid w:val="0DE8A34A"/>
    <w:rsid w:val="0DEC6212"/>
    <w:rsid w:val="0DF21B75"/>
    <w:rsid w:val="0DFA65D2"/>
    <w:rsid w:val="0E08A5D4"/>
    <w:rsid w:val="0E145B9D"/>
    <w:rsid w:val="0E1A33D6"/>
    <w:rsid w:val="0E1E6B54"/>
    <w:rsid w:val="0E2A1334"/>
    <w:rsid w:val="0E2F90D9"/>
    <w:rsid w:val="0E3200BA"/>
    <w:rsid w:val="0E3585AA"/>
    <w:rsid w:val="0E3B2A7A"/>
    <w:rsid w:val="0E3BE5DC"/>
    <w:rsid w:val="0E3CC406"/>
    <w:rsid w:val="0E3F7720"/>
    <w:rsid w:val="0E49BED4"/>
    <w:rsid w:val="0E4BFB4D"/>
    <w:rsid w:val="0E5297A6"/>
    <w:rsid w:val="0E5B8C2B"/>
    <w:rsid w:val="0E5C8346"/>
    <w:rsid w:val="0E5F49C5"/>
    <w:rsid w:val="0E63DD15"/>
    <w:rsid w:val="0E752649"/>
    <w:rsid w:val="0E767F9E"/>
    <w:rsid w:val="0E7C3743"/>
    <w:rsid w:val="0E823E09"/>
    <w:rsid w:val="0E97B74F"/>
    <w:rsid w:val="0E9A03A1"/>
    <w:rsid w:val="0E9AACA7"/>
    <w:rsid w:val="0E9C98FB"/>
    <w:rsid w:val="0EA170C4"/>
    <w:rsid w:val="0EA3DB75"/>
    <w:rsid w:val="0EA6F2E2"/>
    <w:rsid w:val="0EC1AF53"/>
    <w:rsid w:val="0EC1D72C"/>
    <w:rsid w:val="0EC22B5C"/>
    <w:rsid w:val="0ECD73CB"/>
    <w:rsid w:val="0ED296A4"/>
    <w:rsid w:val="0EE0F35A"/>
    <w:rsid w:val="0EEF7992"/>
    <w:rsid w:val="0EF60D46"/>
    <w:rsid w:val="0EF70490"/>
    <w:rsid w:val="0F0038AC"/>
    <w:rsid w:val="0F00C6F0"/>
    <w:rsid w:val="0F013C5F"/>
    <w:rsid w:val="0F0173C7"/>
    <w:rsid w:val="0F0AFB21"/>
    <w:rsid w:val="0F156284"/>
    <w:rsid w:val="0F18C59F"/>
    <w:rsid w:val="0F1BE3F4"/>
    <w:rsid w:val="0F20D04C"/>
    <w:rsid w:val="0F226E51"/>
    <w:rsid w:val="0F271B92"/>
    <w:rsid w:val="0F29EF07"/>
    <w:rsid w:val="0F32EFF7"/>
    <w:rsid w:val="0F369DD0"/>
    <w:rsid w:val="0F4DB16B"/>
    <w:rsid w:val="0F56F73A"/>
    <w:rsid w:val="0F5F78B5"/>
    <w:rsid w:val="0F680E1C"/>
    <w:rsid w:val="0F745FC8"/>
    <w:rsid w:val="0F75B27A"/>
    <w:rsid w:val="0F78ABD4"/>
    <w:rsid w:val="0F7DF020"/>
    <w:rsid w:val="0F7F0DE4"/>
    <w:rsid w:val="0F80985F"/>
    <w:rsid w:val="0F80F146"/>
    <w:rsid w:val="0F8298E2"/>
    <w:rsid w:val="0F89D199"/>
    <w:rsid w:val="0F8C11BA"/>
    <w:rsid w:val="0F8D40AA"/>
    <w:rsid w:val="0F8EA170"/>
    <w:rsid w:val="0F976D82"/>
    <w:rsid w:val="0FAA63F1"/>
    <w:rsid w:val="0FABF58C"/>
    <w:rsid w:val="0FAC0B66"/>
    <w:rsid w:val="0FAFB74C"/>
    <w:rsid w:val="0FC367D3"/>
    <w:rsid w:val="0FC37EA4"/>
    <w:rsid w:val="0FC5F014"/>
    <w:rsid w:val="0FCCE55C"/>
    <w:rsid w:val="0FD0A2DD"/>
    <w:rsid w:val="0FD71B7D"/>
    <w:rsid w:val="0FDF717D"/>
    <w:rsid w:val="0FEA2573"/>
    <w:rsid w:val="0FF03514"/>
    <w:rsid w:val="0FF26945"/>
    <w:rsid w:val="100BB52D"/>
    <w:rsid w:val="101412DB"/>
    <w:rsid w:val="10141BE2"/>
    <w:rsid w:val="101C6367"/>
    <w:rsid w:val="10206DD4"/>
    <w:rsid w:val="102941A2"/>
    <w:rsid w:val="1038ABE0"/>
    <w:rsid w:val="1040F098"/>
    <w:rsid w:val="10454013"/>
    <w:rsid w:val="104BF680"/>
    <w:rsid w:val="1051C229"/>
    <w:rsid w:val="10615A56"/>
    <w:rsid w:val="1062189F"/>
    <w:rsid w:val="106E3D50"/>
    <w:rsid w:val="107347B6"/>
    <w:rsid w:val="107A0EC9"/>
    <w:rsid w:val="108A2FAC"/>
    <w:rsid w:val="108DEC30"/>
    <w:rsid w:val="1092FA81"/>
    <w:rsid w:val="10AF6A10"/>
    <w:rsid w:val="10B688FC"/>
    <w:rsid w:val="10BB89C0"/>
    <w:rsid w:val="10BDD7C3"/>
    <w:rsid w:val="10C10CF6"/>
    <w:rsid w:val="10CE3D3A"/>
    <w:rsid w:val="10CEAF81"/>
    <w:rsid w:val="10D69A7E"/>
    <w:rsid w:val="10DAC9B5"/>
    <w:rsid w:val="10E31CD8"/>
    <w:rsid w:val="10E845E6"/>
    <w:rsid w:val="10EB4834"/>
    <w:rsid w:val="10EB65A6"/>
    <w:rsid w:val="10FEBB4D"/>
    <w:rsid w:val="1102382C"/>
    <w:rsid w:val="11070004"/>
    <w:rsid w:val="1107C737"/>
    <w:rsid w:val="110C8A27"/>
    <w:rsid w:val="111DE8E2"/>
    <w:rsid w:val="111E147E"/>
    <w:rsid w:val="11242C91"/>
    <w:rsid w:val="1125A1F0"/>
    <w:rsid w:val="1127F190"/>
    <w:rsid w:val="113220F3"/>
    <w:rsid w:val="1134CD58"/>
    <w:rsid w:val="113EE2F1"/>
    <w:rsid w:val="113F41F5"/>
    <w:rsid w:val="114B74A5"/>
    <w:rsid w:val="114F830B"/>
    <w:rsid w:val="11502B7D"/>
    <w:rsid w:val="1153E3C1"/>
    <w:rsid w:val="1155126E"/>
    <w:rsid w:val="11573B62"/>
    <w:rsid w:val="1167A8E8"/>
    <w:rsid w:val="116B7749"/>
    <w:rsid w:val="11749CDB"/>
    <w:rsid w:val="117BE8D2"/>
    <w:rsid w:val="117E83B4"/>
    <w:rsid w:val="119173D9"/>
    <w:rsid w:val="1191DFC0"/>
    <w:rsid w:val="119317CC"/>
    <w:rsid w:val="1198CEDA"/>
    <w:rsid w:val="1199F3E2"/>
    <w:rsid w:val="1199FC26"/>
    <w:rsid w:val="11A94FD0"/>
    <w:rsid w:val="11B2DFCC"/>
    <w:rsid w:val="11B5D524"/>
    <w:rsid w:val="11BB80D1"/>
    <w:rsid w:val="11C07B5D"/>
    <w:rsid w:val="11C19841"/>
    <w:rsid w:val="11CD62A4"/>
    <w:rsid w:val="11D15CAE"/>
    <w:rsid w:val="11D567B2"/>
    <w:rsid w:val="11DE0A47"/>
    <w:rsid w:val="11E47F59"/>
    <w:rsid w:val="11F0545C"/>
    <w:rsid w:val="11F2D94B"/>
    <w:rsid w:val="11F478B8"/>
    <w:rsid w:val="11F804D0"/>
    <w:rsid w:val="12123DDD"/>
    <w:rsid w:val="12166292"/>
    <w:rsid w:val="12250252"/>
    <w:rsid w:val="1226624C"/>
    <w:rsid w:val="122796C4"/>
    <w:rsid w:val="123AA398"/>
    <w:rsid w:val="12431C06"/>
    <w:rsid w:val="125AA595"/>
    <w:rsid w:val="12600DA1"/>
    <w:rsid w:val="1260C9AB"/>
    <w:rsid w:val="1261FAA8"/>
    <w:rsid w:val="126ABE2F"/>
    <w:rsid w:val="12759DF7"/>
    <w:rsid w:val="12796E99"/>
    <w:rsid w:val="127AC333"/>
    <w:rsid w:val="127BB463"/>
    <w:rsid w:val="127CD460"/>
    <w:rsid w:val="128ABEDF"/>
    <w:rsid w:val="128EF82A"/>
    <w:rsid w:val="129E7389"/>
    <w:rsid w:val="12AE1732"/>
    <w:rsid w:val="12B2A8C8"/>
    <w:rsid w:val="12B4D95F"/>
    <w:rsid w:val="12BBF5AC"/>
    <w:rsid w:val="12BCF3BC"/>
    <w:rsid w:val="12C74A6A"/>
    <w:rsid w:val="12D6F129"/>
    <w:rsid w:val="12DB134C"/>
    <w:rsid w:val="12EEB949"/>
    <w:rsid w:val="12F2A83C"/>
    <w:rsid w:val="12F4D883"/>
    <w:rsid w:val="12F9A47E"/>
    <w:rsid w:val="12FD86B2"/>
    <w:rsid w:val="131266F6"/>
    <w:rsid w:val="131E80E5"/>
    <w:rsid w:val="131F185D"/>
    <w:rsid w:val="1321F10B"/>
    <w:rsid w:val="132B69BC"/>
    <w:rsid w:val="13349A80"/>
    <w:rsid w:val="1337DEF2"/>
    <w:rsid w:val="134141BE"/>
    <w:rsid w:val="13414509"/>
    <w:rsid w:val="1341FFC0"/>
    <w:rsid w:val="134BCCC6"/>
    <w:rsid w:val="134D52CD"/>
    <w:rsid w:val="134F312B"/>
    <w:rsid w:val="1355FEE5"/>
    <w:rsid w:val="1359DD21"/>
    <w:rsid w:val="135FB92E"/>
    <w:rsid w:val="13612B21"/>
    <w:rsid w:val="13634503"/>
    <w:rsid w:val="13659B27"/>
    <w:rsid w:val="1369C480"/>
    <w:rsid w:val="136BC248"/>
    <w:rsid w:val="136DE36E"/>
    <w:rsid w:val="136FCDF4"/>
    <w:rsid w:val="137A674E"/>
    <w:rsid w:val="138B8E34"/>
    <w:rsid w:val="13916AB7"/>
    <w:rsid w:val="13A3EB45"/>
    <w:rsid w:val="13A736FA"/>
    <w:rsid w:val="13A80921"/>
    <w:rsid w:val="13AA5BCA"/>
    <w:rsid w:val="13AEFF29"/>
    <w:rsid w:val="13BB5A01"/>
    <w:rsid w:val="13BFDB51"/>
    <w:rsid w:val="13C20CCB"/>
    <w:rsid w:val="13C729B9"/>
    <w:rsid w:val="13CCB571"/>
    <w:rsid w:val="13CCDC10"/>
    <w:rsid w:val="13D695F3"/>
    <w:rsid w:val="13DC5028"/>
    <w:rsid w:val="13EF411E"/>
    <w:rsid w:val="1401F418"/>
    <w:rsid w:val="140456CE"/>
    <w:rsid w:val="140A4D97"/>
    <w:rsid w:val="140CF3E4"/>
    <w:rsid w:val="140DFAFB"/>
    <w:rsid w:val="141DBE6E"/>
    <w:rsid w:val="1423746E"/>
    <w:rsid w:val="1429FF3D"/>
    <w:rsid w:val="143EC792"/>
    <w:rsid w:val="144333A6"/>
    <w:rsid w:val="14454FDB"/>
    <w:rsid w:val="144820D3"/>
    <w:rsid w:val="14579F6E"/>
    <w:rsid w:val="14605100"/>
    <w:rsid w:val="14631278"/>
    <w:rsid w:val="1463559F"/>
    <w:rsid w:val="14688598"/>
    <w:rsid w:val="146B3E62"/>
    <w:rsid w:val="1474EC94"/>
    <w:rsid w:val="147E75D2"/>
    <w:rsid w:val="147FE22B"/>
    <w:rsid w:val="148B4F54"/>
    <w:rsid w:val="1490724D"/>
    <w:rsid w:val="14995713"/>
    <w:rsid w:val="149BF3AE"/>
    <w:rsid w:val="149FF9F9"/>
    <w:rsid w:val="14A1DB87"/>
    <w:rsid w:val="14A4F227"/>
    <w:rsid w:val="14A58691"/>
    <w:rsid w:val="14B038B1"/>
    <w:rsid w:val="14B5598A"/>
    <w:rsid w:val="14BB74FF"/>
    <w:rsid w:val="14BE1168"/>
    <w:rsid w:val="14CE3E54"/>
    <w:rsid w:val="14E30FDD"/>
    <w:rsid w:val="14E3529E"/>
    <w:rsid w:val="14E603BF"/>
    <w:rsid w:val="14E9318E"/>
    <w:rsid w:val="14EADE3F"/>
    <w:rsid w:val="14EC347C"/>
    <w:rsid w:val="14F41D3F"/>
    <w:rsid w:val="14FCD6A1"/>
    <w:rsid w:val="15039C62"/>
    <w:rsid w:val="1507A03E"/>
    <w:rsid w:val="1513470F"/>
    <w:rsid w:val="152112B7"/>
    <w:rsid w:val="1522B963"/>
    <w:rsid w:val="15235339"/>
    <w:rsid w:val="15250FD7"/>
    <w:rsid w:val="1534BE83"/>
    <w:rsid w:val="1540C22D"/>
    <w:rsid w:val="1541E144"/>
    <w:rsid w:val="15430AF2"/>
    <w:rsid w:val="154467DE"/>
    <w:rsid w:val="15488093"/>
    <w:rsid w:val="154CD55F"/>
    <w:rsid w:val="1551F412"/>
    <w:rsid w:val="1552D0C6"/>
    <w:rsid w:val="1555C001"/>
    <w:rsid w:val="15618B92"/>
    <w:rsid w:val="156DACDE"/>
    <w:rsid w:val="157683FC"/>
    <w:rsid w:val="1577361C"/>
    <w:rsid w:val="1578A0EE"/>
    <w:rsid w:val="157A8901"/>
    <w:rsid w:val="15811175"/>
    <w:rsid w:val="15896CB3"/>
    <w:rsid w:val="158A52E3"/>
    <w:rsid w:val="158D8CF5"/>
    <w:rsid w:val="1595619E"/>
    <w:rsid w:val="1596DED8"/>
    <w:rsid w:val="15B0170F"/>
    <w:rsid w:val="15B97346"/>
    <w:rsid w:val="15C2DA46"/>
    <w:rsid w:val="15C61382"/>
    <w:rsid w:val="15D3B076"/>
    <w:rsid w:val="15E2A459"/>
    <w:rsid w:val="15E4B7C5"/>
    <w:rsid w:val="15E94E1E"/>
    <w:rsid w:val="15ECF642"/>
    <w:rsid w:val="15ED4AB4"/>
    <w:rsid w:val="16027E8B"/>
    <w:rsid w:val="160999B8"/>
    <w:rsid w:val="1609FDAC"/>
    <w:rsid w:val="160E9FBB"/>
    <w:rsid w:val="1610606F"/>
    <w:rsid w:val="161088FF"/>
    <w:rsid w:val="161C965D"/>
    <w:rsid w:val="162D1F39"/>
    <w:rsid w:val="163073F6"/>
    <w:rsid w:val="16351E18"/>
    <w:rsid w:val="163682A3"/>
    <w:rsid w:val="163F157E"/>
    <w:rsid w:val="163F7DC9"/>
    <w:rsid w:val="16465FF0"/>
    <w:rsid w:val="16477144"/>
    <w:rsid w:val="164E4D76"/>
    <w:rsid w:val="16501588"/>
    <w:rsid w:val="16502818"/>
    <w:rsid w:val="1655575E"/>
    <w:rsid w:val="16594A51"/>
    <w:rsid w:val="165BA683"/>
    <w:rsid w:val="165ED073"/>
    <w:rsid w:val="16606339"/>
    <w:rsid w:val="16652C2D"/>
    <w:rsid w:val="166B1A85"/>
    <w:rsid w:val="1671BCC8"/>
    <w:rsid w:val="1679D0DD"/>
    <w:rsid w:val="167F0EF6"/>
    <w:rsid w:val="1681615D"/>
    <w:rsid w:val="16823CF0"/>
    <w:rsid w:val="16847202"/>
    <w:rsid w:val="16854A38"/>
    <w:rsid w:val="168CF381"/>
    <w:rsid w:val="168F4E1E"/>
    <w:rsid w:val="16994955"/>
    <w:rsid w:val="169A1B7C"/>
    <w:rsid w:val="16B1DDD1"/>
    <w:rsid w:val="16B80803"/>
    <w:rsid w:val="16BBBE96"/>
    <w:rsid w:val="16D4B44C"/>
    <w:rsid w:val="16D516E7"/>
    <w:rsid w:val="16D808DC"/>
    <w:rsid w:val="16DB0156"/>
    <w:rsid w:val="17009A5B"/>
    <w:rsid w:val="170E9567"/>
    <w:rsid w:val="170F60A6"/>
    <w:rsid w:val="171476B3"/>
    <w:rsid w:val="171DEDCF"/>
    <w:rsid w:val="172852E8"/>
    <w:rsid w:val="172C3B35"/>
    <w:rsid w:val="1732C9F8"/>
    <w:rsid w:val="17421069"/>
    <w:rsid w:val="1745DD54"/>
    <w:rsid w:val="174825F0"/>
    <w:rsid w:val="174A470C"/>
    <w:rsid w:val="174D83D0"/>
    <w:rsid w:val="17588EC0"/>
    <w:rsid w:val="175950C7"/>
    <w:rsid w:val="175E659B"/>
    <w:rsid w:val="176CCDBD"/>
    <w:rsid w:val="1785BF13"/>
    <w:rsid w:val="178A7092"/>
    <w:rsid w:val="17A47CAF"/>
    <w:rsid w:val="17AD2416"/>
    <w:rsid w:val="17B10AB2"/>
    <w:rsid w:val="17BA061A"/>
    <w:rsid w:val="17C2B2D0"/>
    <w:rsid w:val="17C45435"/>
    <w:rsid w:val="17C6BE6C"/>
    <w:rsid w:val="17C75842"/>
    <w:rsid w:val="17CC012A"/>
    <w:rsid w:val="17D4ABE3"/>
    <w:rsid w:val="17D6877B"/>
    <w:rsid w:val="17D92579"/>
    <w:rsid w:val="17DB8316"/>
    <w:rsid w:val="17E36FA1"/>
    <w:rsid w:val="17E55066"/>
    <w:rsid w:val="17E6FC71"/>
    <w:rsid w:val="17E89D89"/>
    <w:rsid w:val="17F565DB"/>
    <w:rsid w:val="17FC2E0E"/>
    <w:rsid w:val="1800C5E3"/>
    <w:rsid w:val="1806F976"/>
    <w:rsid w:val="1809E7D4"/>
    <w:rsid w:val="18102FBA"/>
    <w:rsid w:val="18175E8A"/>
    <w:rsid w:val="181A2636"/>
    <w:rsid w:val="181BA240"/>
    <w:rsid w:val="18215346"/>
    <w:rsid w:val="1828099A"/>
    <w:rsid w:val="1836B8A2"/>
    <w:rsid w:val="1838CEF2"/>
    <w:rsid w:val="183C0DB9"/>
    <w:rsid w:val="1844F169"/>
    <w:rsid w:val="18579026"/>
    <w:rsid w:val="185BDA38"/>
    <w:rsid w:val="186345E5"/>
    <w:rsid w:val="18654A78"/>
    <w:rsid w:val="187022A5"/>
    <w:rsid w:val="1872253A"/>
    <w:rsid w:val="1883A077"/>
    <w:rsid w:val="1884C10B"/>
    <w:rsid w:val="188EFD2C"/>
    <w:rsid w:val="18912BC9"/>
    <w:rsid w:val="189347B7"/>
    <w:rsid w:val="189F3033"/>
    <w:rsid w:val="18A215B6"/>
    <w:rsid w:val="18A2296A"/>
    <w:rsid w:val="18A8560D"/>
    <w:rsid w:val="18A969A9"/>
    <w:rsid w:val="18A9D2C9"/>
    <w:rsid w:val="18BDAEAC"/>
    <w:rsid w:val="18C88406"/>
    <w:rsid w:val="18D0400D"/>
    <w:rsid w:val="18D66A54"/>
    <w:rsid w:val="18D780B9"/>
    <w:rsid w:val="18DF93B9"/>
    <w:rsid w:val="18E23BB5"/>
    <w:rsid w:val="18F0FAC3"/>
    <w:rsid w:val="18F21031"/>
    <w:rsid w:val="18F48919"/>
    <w:rsid w:val="18F6778B"/>
    <w:rsid w:val="19043063"/>
    <w:rsid w:val="190F0FC4"/>
    <w:rsid w:val="1916E062"/>
    <w:rsid w:val="192A328B"/>
    <w:rsid w:val="192C468B"/>
    <w:rsid w:val="1937B742"/>
    <w:rsid w:val="19404D10"/>
    <w:rsid w:val="195803D2"/>
    <w:rsid w:val="196224B7"/>
    <w:rsid w:val="196750AC"/>
    <w:rsid w:val="196BE338"/>
    <w:rsid w:val="196F018D"/>
    <w:rsid w:val="196F3200"/>
    <w:rsid w:val="19781716"/>
    <w:rsid w:val="19784637"/>
    <w:rsid w:val="1984E17D"/>
    <w:rsid w:val="1985EE38"/>
    <w:rsid w:val="198B5BB0"/>
    <w:rsid w:val="198E928E"/>
    <w:rsid w:val="198F3F36"/>
    <w:rsid w:val="19960A7F"/>
    <w:rsid w:val="19A1FE39"/>
    <w:rsid w:val="19A9D1CD"/>
    <w:rsid w:val="19AAA677"/>
    <w:rsid w:val="19AC4259"/>
    <w:rsid w:val="19ADE55D"/>
    <w:rsid w:val="19AE90CC"/>
    <w:rsid w:val="19B3F87C"/>
    <w:rsid w:val="19B44112"/>
    <w:rsid w:val="19CBF1E9"/>
    <w:rsid w:val="19CCC31D"/>
    <w:rsid w:val="19D3AA40"/>
    <w:rsid w:val="19DAD372"/>
    <w:rsid w:val="19DC1005"/>
    <w:rsid w:val="19DC61EC"/>
    <w:rsid w:val="19E84C0C"/>
    <w:rsid w:val="19F07443"/>
    <w:rsid w:val="19FDE756"/>
    <w:rsid w:val="1A00A7C2"/>
    <w:rsid w:val="1A13B2CE"/>
    <w:rsid w:val="1A2586DE"/>
    <w:rsid w:val="1A32A11C"/>
    <w:rsid w:val="1A339F86"/>
    <w:rsid w:val="1A58C4C5"/>
    <w:rsid w:val="1A629A88"/>
    <w:rsid w:val="1A62C817"/>
    <w:rsid w:val="1A75EB68"/>
    <w:rsid w:val="1A7A63DE"/>
    <w:rsid w:val="1A7B58FC"/>
    <w:rsid w:val="1A7C004E"/>
    <w:rsid w:val="1A7FB50A"/>
    <w:rsid w:val="1A8B518F"/>
    <w:rsid w:val="1A91EB49"/>
    <w:rsid w:val="1A9764F7"/>
    <w:rsid w:val="1A9C3739"/>
    <w:rsid w:val="1AAA38D1"/>
    <w:rsid w:val="1ABD9B00"/>
    <w:rsid w:val="1ABDB2BD"/>
    <w:rsid w:val="1ABFEFAC"/>
    <w:rsid w:val="1AC2B38E"/>
    <w:rsid w:val="1AD32517"/>
    <w:rsid w:val="1AD5CB7B"/>
    <w:rsid w:val="1ADE615D"/>
    <w:rsid w:val="1AEC41E1"/>
    <w:rsid w:val="1AF1EFD2"/>
    <w:rsid w:val="1AF4EB25"/>
    <w:rsid w:val="1AFAD1CB"/>
    <w:rsid w:val="1AFE5F2E"/>
    <w:rsid w:val="1B03E965"/>
    <w:rsid w:val="1B05EA39"/>
    <w:rsid w:val="1B0B0357"/>
    <w:rsid w:val="1B0E38A9"/>
    <w:rsid w:val="1B19D113"/>
    <w:rsid w:val="1B19E9B1"/>
    <w:rsid w:val="1B21BE99"/>
    <w:rsid w:val="1B29DE61"/>
    <w:rsid w:val="1B2F9414"/>
    <w:rsid w:val="1B370909"/>
    <w:rsid w:val="1B37189D"/>
    <w:rsid w:val="1B394E8F"/>
    <w:rsid w:val="1B42A678"/>
    <w:rsid w:val="1B48D871"/>
    <w:rsid w:val="1B4AC5D4"/>
    <w:rsid w:val="1B4AE05F"/>
    <w:rsid w:val="1B4E28A7"/>
    <w:rsid w:val="1B5190F1"/>
    <w:rsid w:val="1B53697B"/>
    <w:rsid w:val="1B5AFD53"/>
    <w:rsid w:val="1B666E69"/>
    <w:rsid w:val="1B7166B7"/>
    <w:rsid w:val="1B72DDE6"/>
    <w:rsid w:val="1B79DA5E"/>
    <w:rsid w:val="1B7B338D"/>
    <w:rsid w:val="1B8524A7"/>
    <w:rsid w:val="1B87A7D5"/>
    <w:rsid w:val="1B8A078A"/>
    <w:rsid w:val="1B8D37A5"/>
    <w:rsid w:val="1B8DCF60"/>
    <w:rsid w:val="1B925F37"/>
    <w:rsid w:val="1B954943"/>
    <w:rsid w:val="1B9D4325"/>
    <w:rsid w:val="1B9EA1E3"/>
    <w:rsid w:val="1BA5D6B4"/>
    <w:rsid w:val="1BAA2983"/>
    <w:rsid w:val="1BB9D0C3"/>
    <w:rsid w:val="1BBC559E"/>
    <w:rsid w:val="1BBF6942"/>
    <w:rsid w:val="1BD126E2"/>
    <w:rsid w:val="1BD1CA30"/>
    <w:rsid w:val="1BDA1AF5"/>
    <w:rsid w:val="1BDC2D91"/>
    <w:rsid w:val="1BDDC113"/>
    <w:rsid w:val="1BE078E8"/>
    <w:rsid w:val="1BF02D07"/>
    <w:rsid w:val="1C0914A5"/>
    <w:rsid w:val="1C0A3306"/>
    <w:rsid w:val="1C0CE47D"/>
    <w:rsid w:val="1C1247E0"/>
    <w:rsid w:val="1C16B549"/>
    <w:rsid w:val="1C2A9601"/>
    <w:rsid w:val="1C3250B6"/>
    <w:rsid w:val="1C43BEA1"/>
    <w:rsid w:val="1C43ECC7"/>
    <w:rsid w:val="1C47338C"/>
    <w:rsid w:val="1C49685D"/>
    <w:rsid w:val="1C49D1F4"/>
    <w:rsid w:val="1C4C7317"/>
    <w:rsid w:val="1C576F45"/>
    <w:rsid w:val="1C6AA876"/>
    <w:rsid w:val="1C6B7CCD"/>
    <w:rsid w:val="1C6E82A6"/>
    <w:rsid w:val="1C70B1E9"/>
    <w:rsid w:val="1C71CA05"/>
    <w:rsid w:val="1C770B08"/>
    <w:rsid w:val="1C781205"/>
    <w:rsid w:val="1C7C72DF"/>
    <w:rsid w:val="1C7E4AF7"/>
    <w:rsid w:val="1C7FFE79"/>
    <w:rsid w:val="1C800E00"/>
    <w:rsid w:val="1C8B4CBB"/>
    <w:rsid w:val="1C8E6EFC"/>
    <w:rsid w:val="1C97C773"/>
    <w:rsid w:val="1C9A2F8F"/>
    <w:rsid w:val="1CA444CD"/>
    <w:rsid w:val="1CBDF969"/>
    <w:rsid w:val="1CBE0444"/>
    <w:rsid w:val="1CBE35AD"/>
    <w:rsid w:val="1CC24B1A"/>
    <w:rsid w:val="1CCEC9D1"/>
    <w:rsid w:val="1CCFDE60"/>
    <w:rsid w:val="1CD8E6E6"/>
    <w:rsid w:val="1CDA5E67"/>
    <w:rsid w:val="1CF12C7B"/>
    <w:rsid w:val="1CFA0E7D"/>
    <w:rsid w:val="1D158A5F"/>
    <w:rsid w:val="1D1D3CC2"/>
    <w:rsid w:val="1D242094"/>
    <w:rsid w:val="1D2724A9"/>
    <w:rsid w:val="1D2A8681"/>
    <w:rsid w:val="1D2B0776"/>
    <w:rsid w:val="1D33BCFF"/>
    <w:rsid w:val="1D34DE51"/>
    <w:rsid w:val="1D36959C"/>
    <w:rsid w:val="1D486396"/>
    <w:rsid w:val="1D4CB521"/>
    <w:rsid w:val="1D4CEBC5"/>
    <w:rsid w:val="1D4E817E"/>
    <w:rsid w:val="1D4E81C2"/>
    <w:rsid w:val="1D5463EC"/>
    <w:rsid w:val="1D58F6EB"/>
    <w:rsid w:val="1D598573"/>
    <w:rsid w:val="1D5D597B"/>
    <w:rsid w:val="1D60D974"/>
    <w:rsid w:val="1D663D99"/>
    <w:rsid w:val="1D7CE092"/>
    <w:rsid w:val="1D7D7B20"/>
    <w:rsid w:val="1D8010B3"/>
    <w:rsid w:val="1D8D0946"/>
    <w:rsid w:val="1D9E68FF"/>
    <w:rsid w:val="1DC25FBB"/>
    <w:rsid w:val="1DC3A936"/>
    <w:rsid w:val="1DC926CE"/>
    <w:rsid w:val="1DCA02F3"/>
    <w:rsid w:val="1DD7D2E5"/>
    <w:rsid w:val="1DD8BCF9"/>
    <w:rsid w:val="1DD967E4"/>
    <w:rsid w:val="1DD98B72"/>
    <w:rsid w:val="1DDFF241"/>
    <w:rsid w:val="1E058458"/>
    <w:rsid w:val="1E14ADFB"/>
    <w:rsid w:val="1E189E03"/>
    <w:rsid w:val="1E21D5D5"/>
    <w:rsid w:val="1E22A1FC"/>
    <w:rsid w:val="1E24B65A"/>
    <w:rsid w:val="1E27E94A"/>
    <w:rsid w:val="1E2AF10F"/>
    <w:rsid w:val="1E2D9F0E"/>
    <w:rsid w:val="1E332D62"/>
    <w:rsid w:val="1E36C73C"/>
    <w:rsid w:val="1E3AEACC"/>
    <w:rsid w:val="1E3CC4A5"/>
    <w:rsid w:val="1E482484"/>
    <w:rsid w:val="1E489770"/>
    <w:rsid w:val="1E495158"/>
    <w:rsid w:val="1E4BCF24"/>
    <w:rsid w:val="1E4FF8B5"/>
    <w:rsid w:val="1E5661C6"/>
    <w:rsid w:val="1E56E4E2"/>
    <w:rsid w:val="1E596FF8"/>
    <w:rsid w:val="1E5B2875"/>
    <w:rsid w:val="1E6355C2"/>
    <w:rsid w:val="1E6F41F3"/>
    <w:rsid w:val="1E724AE6"/>
    <w:rsid w:val="1E796BBB"/>
    <w:rsid w:val="1E7A14B9"/>
    <w:rsid w:val="1E7A3BA7"/>
    <w:rsid w:val="1E8174E5"/>
    <w:rsid w:val="1E870390"/>
    <w:rsid w:val="1E8B8F58"/>
    <w:rsid w:val="1E984D21"/>
    <w:rsid w:val="1EA22550"/>
    <w:rsid w:val="1EA6602B"/>
    <w:rsid w:val="1EB64B1B"/>
    <w:rsid w:val="1EB6A302"/>
    <w:rsid w:val="1EC7681D"/>
    <w:rsid w:val="1ED0FAA1"/>
    <w:rsid w:val="1ED794EB"/>
    <w:rsid w:val="1EDAFB65"/>
    <w:rsid w:val="1EDE00D8"/>
    <w:rsid w:val="1EE23283"/>
    <w:rsid w:val="1EEE7BEA"/>
    <w:rsid w:val="1EF11075"/>
    <w:rsid w:val="1EF1A35B"/>
    <w:rsid w:val="1EF2AEA7"/>
    <w:rsid w:val="1EF92C3A"/>
    <w:rsid w:val="1EFE2D41"/>
    <w:rsid w:val="1EFE8C15"/>
    <w:rsid w:val="1F010671"/>
    <w:rsid w:val="1F06F263"/>
    <w:rsid w:val="1F0E6BF9"/>
    <w:rsid w:val="1F174A31"/>
    <w:rsid w:val="1F18B951"/>
    <w:rsid w:val="1F1F6D41"/>
    <w:rsid w:val="1F268C05"/>
    <w:rsid w:val="1F3B36AA"/>
    <w:rsid w:val="1F423A85"/>
    <w:rsid w:val="1F599439"/>
    <w:rsid w:val="1F6236C3"/>
    <w:rsid w:val="1F6659E6"/>
    <w:rsid w:val="1F6D5A6F"/>
    <w:rsid w:val="1F73A346"/>
    <w:rsid w:val="1F75846E"/>
    <w:rsid w:val="1F80457A"/>
    <w:rsid w:val="1F920831"/>
    <w:rsid w:val="1F92E379"/>
    <w:rsid w:val="1F9B455B"/>
    <w:rsid w:val="1FA2FDB2"/>
    <w:rsid w:val="1FB6D897"/>
    <w:rsid w:val="1FBB35A8"/>
    <w:rsid w:val="1FBDF614"/>
    <w:rsid w:val="1FC183DA"/>
    <w:rsid w:val="1FD5306F"/>
    <w:rsid w:val="1FE98675"/>
    <w:rsid w:val="1FEE6364"/>
    <w:rsid w:val="1FF72DC2"/>
    <w:rsid w:val="2000F36E"/>
    <w:rsid w:val="200189EA"/>
    <w:rsid w:val="200856DB"/>
    <w:rsid w:val="2009E8A6"/>
    <w:rsid w:val="20165C8E"/>
    <w:rsid w:val="20192008"/>
    <w:rsid w:val="201A6397"/>
    <w:rsid w:val="201BD917"/>
    <w:rsid w:val="2021EBB5"/>
    <w:rsid w:val="2028C9A6"/>
    <w:rsid w:val="202BBD96"/>
    <w:rsid w:val="20350C0C"/>
    <w:rsid w:val="20358AE7"/>
    <w:rsid w:val="203AFDE7"/>
    <w:rsid w:val="203EB11A"/>
    <w:rsid w:val="2043DE15"/>
    <w:rsid w:val="2049E767"/>
    <w:rsid w:val="204C3A10"/>
    <w:rsid w:val="2056C707"/>
    <w:rsid w:val="2056F618"/>
    <w:rsid w:val="20762177"/>
    <w:rsid w:val="2079D139"/>
    <w:rsid w:val="207D6312"/>
    <w:rsid w:val="2082F996"/>
    <w:rsid w:val="2085BA02"/>
    <w:rsid w:val="2089E7A4"/>
    <w:rsid w:val="208AE406"/>
    <w:rsid w:val="208F94FF"/>
    <w:rsid w:val="20910458"/>
    <w:rsid w:val="2093A3B3"/>
    <w:rsid w:val="20947423"/>
    <w:rsid w:val="20965B03"/>
    <w:rsid w:val="209C26AE"/>
    <w:rsid w:val="20AD81AA"/>
    <w:rsid w:val="20B57AE3"/>
    <w:rsid w:val="20B91806"/>
    <w:rsid w:val="20CBACCD"/>
    <w:rsid w:val="20D8F0AA"/>
    <w:rsid w:val="20DE85D3"/>
    <w:rsid w:val="20DF5486"/>
    <w:rsid w:val="20E563A3"/>
    <w:rsid w:val="20E6F11E"/>
    <w:rsid w:val="20E74081"/>
    <w:rsid w:val="20F2B3E7"/>
    <w:rsid w:val="20F7C5BE"/>
    <w:rsid w:val="20F91154"/>
    <w:rsid w:val="20FE51F7"/>
    <w:rsid w:val="210255C9"/>
    <w:rsid w:val="2102752C"/>
    <w:rsid w:val="21065736"/>
    <w:rsid w:val="21082A94"/>
    <w:rsid w:val="210AAD54"/>
    <w:rsid w:val="210DE135"/>
    <w:rsid w:val="210FD973"/>
    <w:rsid w:val="21182BE3"/>
    <w:rsid w:val="21240D83"/>
    <w:rsid w:val="2125205F"/>
    <w:rsid w:val="212A9BA0"/>
    <w:rsid w:val="2134BE4E"/>
    <w:rsid w:val="21420B10"/>
    <w:rsid w:val="21439965"/>
    <w:rsid w:val="2147CBF1"/>
    <w:rsid w:val="214D4317"/>
    <w:rsid w:val="21649B5F"/>
    <w:rsid w:val="217048DC"/>
    <w:rsid w:val="2174ABC2"/>
    <w:rsid w:val="2178D438"/>
    <w:rsid w:val="2180FB7D"/>
    <w:rsid w:val="21892435"/>
    <w:rsid w:val="21950C8C"/>
    <w:rsid w:val="21970DE6"/>
    <w:rsid w:val="21A6FE61"/>
    <w:rsid w:val="21B4D110"/>
    <w:rsid w:val="21BB7E49"/>
    <w:rsid w:val="21C04CC2"/>
    <w:rsid w:val="21C12728"/>
    <w:rsid w:val="21C40B68"/>
    <w:rsid w:val="21D06049"/>
    <w:rsid w:val="21D92774"/>
    <w:rsid w:val="21DBD204"/>
    <w:rsid w:val="21E15CD7"/>
    <w:rsid w:val="21E2A401"/>
    <w:rsid w:val="21ED2325"/>
    <w:rsid w:val="21F9862F"/>
    <w:rsid w:val="2201A0BB"/>
    <w:rsid w:val="2207CA8E"/>
    <w:rsid w:val="220863B3"/>
    <w:rsid w:val="221D5158"/>
    <w:rsid w:val="2223A781"/>
    <w:rsid w:val="2225B805"/>
    <w:rsid w:val="22266C62"/>
    <w:rsid w:val="2226C074"/>
    <w:rsid w:val="222F8B1E"/>
    <w:rsid w:val="2237DEF4"/>
    <w:rsid w:val="22398767"/>
    <w:rsid w:val="223FBC2C"/>
    <w:rsid w:val="22454272"/>
    <w:rsid w:val="22534CFF"/>
    <w:rsid w:val="2258D20D"/>
    <w:rsid w:val="22593091"/>
    <w:rsid w:val="225D4284"/>
    <w:rsid w:val="2263BCDA"/>
    <w:rsid w:val="2275210E"/>
    <w:rsid w:val="22798262"/>
    <w:rsid w:val="2279D7F5"/>
    <w:rsid w:val="227B30AF"/>
    <w:rsid w:val="227D2BD7"/>
    <w:rsid w:val="228523F0"/>
    <w:rsid w:val="22910950"/>
    <w:rsid w:val="2292B743"/>
    <w:rsid w:val="2292E5F4"/>
    <w:rsid w:val="2293DDFB"/>
    <w:rsid w:val="2297A125"/>
    <w:rsid w:val="229BC6C1"/>
    <w:rsid w:val="22B789D9"/>
    <w:rsid w:val="22BD7EC5"/>
    <w:rsid w:val="22C0124D"/>
    <w:rsid w:val="22C21E7C"/>
    <w:rsid w:val="22C4E5E5"/>
    <w:rsid w:val="22C82B72"/>
    <w:rsid w:val="22C89A4A"/>
    <w:rsid w:val="22CBF473"/>
    <w:rsid w:val="22CC271A"/>
    <w:rsid w:val="22E15C0F"/>
    <w:rsid w:val="22E4001C"/>
    <w:rsid w:val="22EDAB20"/>
    <w:rsid w:val="22EF1CDC"/>
    <w:rsid w:val="22F23EF2"/>
    <w:rsid w:val="22FC8742"/>
    <w:rsid w:val="2300521E"/>
    <w:rsid w:val="2301C18B"/>
    <w:rsid w:val="2301C942"/>
    <w:rsid w:val="23072139"/>
    <w:rsid w:val="230E6B9F"/>
    <w:rsid w:val="23207274"/>
    <w:rsid w:val="232CA375"/>
    <w:rsid w:val="2332D56E"/>
    <w:rsid w:val="23340200"/>
    <w:rsid w:val="233C2325"/>
    <w:rsid w:val="233D661B"/>
    <w:rsid w:val="233E199A"/>
    <w:rsid w:val="234308CD"/>
    <w:rsid w:val="23477515"/>
    <w:rsid w:val="234D2D44"/>
    <w:rsid w:val="23511D13"/>
    <w:rsid w:val="2353C7FE"/>
    <w:rsid w:val="235BDB73"/>
    <w:rsid w:val="235CCC9F"/>
    <w:rsid w:val="23643BFD"/>
    <w:rsid w:val="23695CE6"/>
    <w:rsid w:val="236C8590"/>
    <w:rsid w:val="236DB535"/>
    <w:rsid w:val="237185E0"/>
    <w:rsid w:val="2373DAA3"/>
    <w:rsid w:val="237486C0"/>
    <w:rsid w:val="237E0FDE"/>
    <w:rsid w:val="23829841"/>
    <w:rsid w:val="2382C884"/>
    <w:rsid w:val="23831668"/>
    <w:rsid w:val="2383E9D6"/>
    <w:rsid w:val="238CBAFF"/>
    <w:rsid w:val="238FD47F"/>
    <w:rsid w:val="2398EA1E"/>
    <w:rsid w:val="239C9C60"/>
    <w:rsid w:val="239DAF7B"/>
    <w:rsid w:val="239FCF53"/>
    <w:rsid w:val="23A51738"/>
    <w:rsid w:val="23A75D50"/>
    <w:rsid w:val="23AED69E"/>
    <w:rsid w:val="23B21D13"/>
    <w:rsid w:val="23B947D0"/>
    <w:rsid w:val="23BB213B"/>
    <w:rsid w:val="23C7C5DD"/>
    <w:rsid w:val="23D23E5D"/>
    <w:rsid w:val="23D4CB6E"/>
    <w:rsid w:val="23DDDDB3"/>
    <w:rsid w:val="2401C8F0"/>
    <w:rsid w:val="24071FE9"/>
    <w:rsid w:val="2408E10F"/>
    <w:rsid w:val="240F674C"/>
    <w:rsid w:val="241416C1"/>
    <w:rsid w:val="2418C3FE"/>
    <w:rsid w:val="2418E7F7"/>
    <w:rsid w:val="24269861"/>
    <w:rsid w:val="24286260"/>
    <w:rsid w:val="2428A410"/>
    <w:rsid w:val="242BF728"/>
    <w:rsid w:val="242EE950"/>
    <w:rsid w:val="243285A4"/>
    <w:rsid w:val="243EC146"/>
    <w:rsid w:val="244ABCA8"/>
    <w:rsid w:val="24512D28"/>
    <w:rsid w:val="2454E556"/>
    <w:rsid w:val="2458508C"/>
    <w:rsid w:val="245E955A"/>
    <w:rsid w:val="24664130"/>
    <w:rsid w:val="24707872"/>
    <w:rsid w:val="2471F94B"/>
    <w:rsid w:val="24744EFD"/>
    <w:rsid w:val="2479804A"/>
    <w:rsid w:val="247D6356"/>
    <w:rsid w:val="2485B763"/>
    <w:rsid w:val="248C8A42"/>
    <w:rsid w:val="2494DE45"/>
    <w:rsid w:val="249B2437"/>
    <w:rsid w:val="249DDECC"/>
    <w:rsid w:val="24AF6640"/>
    <w:rsid w:val="24BF4DA8"/>
    <w:rsid w:val="24C4FA8E"/>
    <w:rsid w:val="24C8B13F"/>
    <w:rsid w:val="24D0A9A0"/>
    <w:rsid w:val="24D65E26"/>
    <w:rsid w:val="24DECBA7"/>
    <w:rsid w:val="24E20A0B"/>
    <w:rsid w:val="24E251F7"/>
    <w:rsid w:val="24E40F43"/>
    <w:rsid w:val="24F4B2E5"/>
    <w:rsid w:val="24F83FC5"/>
    <w:rsid w:val="250DD8E4"/>
    <w:rsid w:val="250F824A"/>
    <w:rsid w:val="25101E4C"/>
    <w:rsid w:val="251288FB"/>
    <w:rsid w:val="2522AA28"/>
    <w:rsid w:val="2526B275"/>
    <w:rsid w:val="252A2A9E"/>
    <w:rsid w:val="252C0E43"/>
    <w:rsid w:val="253754CD"/>
    <w:rsid w:val="253D72CF"/>
    <w:rsid w:val="25420215"/>
    <w:rsid w:val="254B1B13"/>
    <w:rsid w:val="254D9A0A"/>
    <w:rsid w:val="25541397"/>
    <w:rsid w:val="2556CD45"/>
    <w:rsid w:val="2558F7B6"/>
    <w:rsid w:val="2559C634"/>
    <w:rsid w:val="255D9A4D"/>
    <w:rsid w:val="255F8CF2"/>
    <w:rsid w:val="257FCD55"/>
    <w:rsid w:val="25943175"/>
    <w:rsid w:val="259499C5"/>
    <w:rsid w:val="259C9A4A"/>
    <w:rsid w:val="259CD90E"/>
    <w:rsid w:val="25A670E8"/>
    <w:rsid w:val="25AAA1E3"/>
    <w:rsid w:val="25AAE74C"/>
    <w:rsid w:val="25B08DCD"/>
    <w:rsid w:val="25B453B6"/>
    <w:rsid w:val="25C5C292"/>
    <w:rsid w:val="25CE13B0"/>
    <w:rsid w:val="25D5E64F"/>
    <w:rsid w:val="25D9BEE1"/>
    <w:rsid w:val="25DBD392"/>
    <w:rsid w:val="25DCCF8D"/>
    <w:rsid w:val="25E51B96"/>
    <w:rsid w:val="25E5EEFB"/>
    <w:rsid w:val="25EA8187"/>
    <w:rsid w:val="25ED4554"/>
    <w:rsid w:val="25F8E666"/>
    <w:rsid w:val="25F9017F"/>
    <w:rsid w:val="25FADD5D"/>
    <w:rsid w:val="260452CB"/>
    <w:rsid w:val="26071C46"/>
    <w:rsid w:val="260CD8E9"/>
    <w:rsid w:val="260D15EB"/>
    <w:rsid w:val="261E2F5A"/>
    <w:rsid w:val="26262151"/>
    <w:rsid w:val="2627EBD6"/>
    <w:rsid w:val="26286AAD"/>
    <w:rsid w:val="263031FD"/>
    <w:rsid w:val="2632F5E5"/>
    <w:rsid w:val="2636552E"/>
    <w:rsid w:val="263CE136"/>
    <w:rsid w:val="263FF769"/>
    <w:rsid w:val="265134E5"/>
    <w:rsid w:val="265504F6"/>
    <w:rsid w:val="265EF86B"/>
    <w:rsid w:val="266849FD"/>
    <w:rsid w:val="266BCD2A"/>
    <w:rsid w:val="267AF092"/>
    <w:rsid w:val="267CF2F2"/>
    <w:rsid w:val="26800F5F"/>
    <w:rsid w:val="2683CFF6"/>
    <w:rsid w:val="26862AF4"/>
    <w:rsid w:val="26899172"/>
    <w:rsid w:val="2691E1AE"/>
    <w:rsid w:val="26A0F866"/>
    <w:rsid w:val="26C1951E"/>
    <w:rsid w:val="26C9470A"/>
    <w:rsid w:val="26D826C1"/>
    <w:rsid w:val="26DA98CE"/>
    <w:rsid w:val="26E69C72"/>
    <w:rsid w:val="26F36B86"/>
    <w:rsid w:val="26FBD867"/>
    <w:rsid w:val="26FC3956"/>
    <w:rsid w:val="2701B647"/>
    <w:rsid w:val="27028935"/>
    <w:rsid w:val="2705E527"/>
    <w:rsid w:val="27090339"/>
    <w:rsid w:val="2718AABC"/>
    <w:rsid w:val="271AC3E1"/>
    <w:rsid w:val="271C381D"/>
    <w:rsid w:val="271ED197"/>
    <w:rsid w:val="272D2E2E"/>
    <w:rsid w:val="272DEA7B"/>
    <w:rsid w:val="2731D1B1"/>
    <w:rsid w:val="27380231"/>
    <w:rsid w:val="273E157F"/>
    <w:rsid w:val="273FA0B6"/>
    <w:rsid w:val="27404B69"/>
    <w:rsid w:val="2746BFB3"/>
    <w:rsid w:val="275DFC86"/>
    <w:rsid w:val="275F4109"/>
    <w:rsid w:val="2766437E"/>
    <w:rsid w:val="27666158"/>
    <w:rsid w:val="276FE5F3"/>
    <w:rsid w:val="2771B6B0"/>
    <w:rsid w:val="278C5DB7"/>
    <w:rsid w:val="279BA14F"/>
    <w:rsid w:val="279E91B3"/>
    <w:rsid w:val="27A4532C"/>
    <w:rsid w:val="27AD50C6"/>
    <w:rsid w:val="27B1EABA"/>
    <w:rsid w:val="27B20D09"/>
    <w:rsid w:val="27C2D85E"/>
    <w:rsid w:val="27C7E440"/>
    <w:rsid w:val="27CE1D96"/>
    <w:rsid w:val="27D72197"/>
    <w:rsid w:val="27D91AD0"/>
    <w:rsid w:val="27DCE236"/>
    <w:rsid w:val="27E572D5"/>
    <w:rsid w:val="27EA1EFC"/>
    <w:rsid w:val="27F06790"/>
    <w:rsid w:val="27F29976"/>
    <w:rsid w:val="280041A1"/>
    <w:rsid w:val="2807E301"/>
    <w:rsid w:val="280E04DD"/>
    <w:rsid w:val="28118DE7"/>
    <w:rsid w:val="2814DEE3"/>
    <w:rsid w:val="2816E9AD"/>
    <w:rsid w:val="2817768D"/>
    <w:rsid w:val="2818F4A5"/>
    <w:rsid w:val="28199887"/>
    <w:rsid w:val="2827D1A1"/>
    <w:rsid w:val="283499FE"/>
    <w:rsid w:val="283B6B83"/>
    <w:rsid w:val="283D5B6A"/>
    <w:rsid w:val="283FB5DD"/>
    <w:rsid w:val="2845187D"/>
    <w:rsid w:val="284613D0"/>
    <w:rsid w:val="284764F4"/>
    <w:rsid w:val="2849D1F3"/>
    <w:rsid w:val="28508F7B"/>
    <w:rsid w:val="2851358D"/>
    <w:rsid w:val="2859E643"/>
    <w:rsid w:val="286929D2"/>
    <w:rsid w:val="286C1F2A"/>
    <w:rsid w:val="286EB978"/>
    <w:rsid w:val="287F5BE1"/>
    <w:rsid w:val="2883BEB2"/>
    <w:rsid w:val="28865784"/>
    <w:rsid w:val="288EEA98"/>
    <w:rsid w:val="2890990C"/>
    <w:rsid w:val="289919AE"/>
    <w:rsid w:val="289C953F"/>
    <w:rsid w:val="28A4B7D3"/>
    <w:rsid w:val="28A53884"/>
    <w:rsid w:val="28AE636C"/>
    <w:rsid w:val="28AEB839"/>
    <w:rsid w:val="28C08BAD"/>
    <w:rsid w:val="28C5B396"/>
    <w:rsid w:val="28C7C29E"/>
    <w:rsid w:val="28C7F17C"/>
    <w:rsid w:val="28CADF8B"/>
    <w:rsid w:val="28CC68B4"/>
    <w:rsid w:val="28D63F07"/>
    <w:rsid w:val="28DE1F9B"/>
    <w:rsid w:val="28E4E573"/>
    <w:rsid w:val="28E653B0"/>
    <w:rsid w:val="28E82B02"/>
    <w:rsid w:val="28EF80B6"/>
    <w:rsid w:val="28FEEB29"/>
    <w:rsid w:val="2903BBDC"/>
    <w:rsid w:val="29063D83"/>
    <w:rsid w:val="2907C15F"/>
    <w:rsid w:val="290D8711"/>
    <w:rsid w:val="2910C085"/>
    <w:rsid w:val="2910D1A3"/>
    <w:rsid w:val="2923DC28"/>
    <w:rsid w:val="292946B5"/>
    <w:rsid w:val="2937A807"/>
    <w:rsid w:val="2937BB99"/>
    <w:rsid w:val="293C7996"/>
    <w:rsid w:val="293EC66D"/>
    <w:rsid w:val="2944CAC8"/>
    <w:rsid w:val="294BB88D"/>
    <w:rsid w:val="294D7880"/>
    <w:rsid w:val="295141BE"/>
    <w:rsid w:val="2955C892"/>
    <w:rsid w:val="295F2024"/>
    <w:rsid w:val="296091A9"/>
    <w:rsid w:val="296669B3"/>
    <w:rsid w:val="29697718"/>
    <w:rsid w:val="296FE396"/>
    <w:rsid w:val="297C7315"/>
    <w:rsid w:val="298C40DE"/>
    <w:rsid w:val="29949AC1"/>
    <w:rsid w:val="29960095"/>
    <w:rsid w:val="29A07FAB"/>
    <w:rsid w:val="29B2F795"/>
    <w:rsid w:val="29B9AF4F"/>
    <w:rsid w:val="29BAD940"/>
    <w:rsid w:val="29C7C2F8"/>
    <w:rsid w:val="29D11C62"/>
    <w:rsid w:val="29DA8B5E"/>
    <w:rsid w:val="29DBC373"/>
    <w:rsid w:val="29E58AEC"/>
    <w:rsid w:val="29E6B213"/>
    <w:rsid w:val="29E84068"/>
    <w:rsid w:val="29EC3206"/>
    <w:rsid w:val="29FB8357"/>
    <w:rsid w:val="2A04B2B8"/>
    <w:rsid w:val="2A085A3B"/>
    <w:rsid w:val="2A093B0F"/>
    <w:rsid w:val="2A0E14B8"/>
    <w:rsid w:val="2A15AEBD"/>
    <w:rsid w:val="2A16FF45"/>
    <w:rsid w:val="2A1DAC1E"/>
    <w:rsid w:val="2A325DC4"/>
    <w:rsid w:val="2A336AC6"/>
    <w:rsid w:val="2A3A3B63"/>
    <w:rsid w:val="2A3C6A83"/>
    <w:rsid w:val="2A41D02C"/>
    <w:rsid w:val="2A4866C2"/>
    <w:rsid w:val="2A49F122"/>
    <w:rsid w:val="2A4EB036"/>
    <w:rsid w:val="2A5873B3"/>
    <w:rsid w:val="2A6DEEC3"/>
    <w:rsid w:val="2A7067DE"/>
    <w:rsid w:val="2A7673A5"/>
    <w:rsid w:val="2A8833BC"/>
    <w:rsid w:val="2A8A5F52"/>
    <w:rsid w:val="2A921064"/>
    <w:rsid w:val="2A950D3E"/>
    <w:rsid w:val="2A9F8A7A"/>
    <w:rsid w:val="2AAF70F5"/>
    <w:rsid w:val="2AB9F69B"/>
    <w:rsid w:val="2AC88E08"/>
    <w:rsid w:val="2AC8DE73"/>
    <w:rsid w:val="2ACAF6C3"/>
    <w:rsid w:val="2ACD2AAB"/>
    <w:rsid w:val="2AD03C0A"/>
    <w:rsid w:val="2AD16D29"/>
    <w:rsid w:val="2AD476A2"/>
    <w:rsid w:val="2AD47B77"/>
    <w:rsid w:val="2ADE66FE"/>
    <w:rsid w:val="2ADF986B"/>
    <w:rsid w:val="2AE120E5"/>
    <w:rsid w:val="2AE129C8"/>
    <w:rsid w:val="2AF8F3FB"/>
    <w:rsid w:val="2AF922F2"/>
    <w:rsid w:val="2B01F00D"/>
    <w:rsid w:val="2B0D2DD4"/>
    <w:rsid w:val="2B0DF531"/>
    <w:rsid w:val="2B117EEB"/>
    <w:rsid w:val="2B1B1621"/>
    <w:rsid w:val="2B21B979"/>
    <w:rsid w:val="2B26D90E"/>
    <w:rsid w:val="2B294587"/>
    <w:rsid w:val="2B2B21BE"/>
    <w:rsid w:val="2B31FB26"/>
    <w:rsid w:val="2B34E4CE"/>
    <w:rsid w:val="2B403B2C"/>
    <w:rsid w:val="2B40E95E"/>
    <w:rsid w:val="2B450928"/>
    <w:rsid w:val="2B4A239A"/>
    <w:rsid w:val="2B4E5774"/>
    <w:rsid w:val="2B523E34"/>
    <w:rsid w:val="2B5ADFF1"/>
    <w:rsid w:val="2B60CCF8"/>
    <w:rsid w:val="2B62E505"/>
    <w:rsid w:val="2B73F575"/>
    <w:rsid w:val="2B768310"/>
    <w:rsid w:val="2B7869DF"/>
    <w:rsid w:val="2B7A59FC"/>
    <w:rsid w:val="2B836221"/>
    <w:rsid w:val="2B845AF4"/>
    <w:rsid w:val="2B97481C"/>
    <w:rsid w:val="2BA22218"/>
    <w:rsid w:val="2BA7BC13"/>
    <w:rsid w:val="2BAAF346"/>
    <w:rsid w:val="2BAD2216"/>
    <w:rsid w:val="2BB8DCF6"/>
    <w:rsid w:val="2BB98719"/>
    <w:rsid w:val="2BC2124D"/>
    <w:rsid w:val="2BC264FD"/>
    <w:rsid w:val="2BC8AA12"/>
    <w:rsid w:val="2BD55A3B"/>
    <w:rsid w:val="2BD813A6"/>
    <w:rsid w:val="2BDC745C"/>
    <w:rsid w:val="2BDF5E21"/>
    <w:rsid w:val="2BE30021"/>
    <w:rsid w:val="2BE5C183"/>
    <w:rsid w:val="2BE814F5"/>
    <w:rsid w:val="2BE8268D"/>
    <w:rsid w:val="2BE87781"/>
    <w:rsid w:val="2BE95915"/>
    <w:rsid w:val="2BECF4E5"/>
    <w:rsid w:val="2BF3D31E"/>
    <w:rsid w:val="2BF53B34"/>
    <w:rsid w:val="2BF8707D"/>
    <w:rsid w:val="2BFCA879"/>
    <w:rsid w:val="2BFE5965"/>
    <w:rsid w:val="2BFF0ED6"/>
    <w:rsid w:val="2C060E19"/>
    <w:rsid w:val="2C0790F5"/>
    <w:rsid w:val="2C0B54DC"/>
    <w:rsid w:val="2C0CF314"/>
    <w:rsid w:val="2C0F1297"/>
    <w:rsid w:val="2C1459A7"/>
    <w:rsid w:val="2C150A53"/>
    <w:rsid w:val="2C1558FC"/>
    <w:rsid w:val="2C1A1E59"/>
    <w:rsid w:val="2C252A34"/>
    <w:rsid w:val="2C2F5DB6"/>
    <w:rsid w:val="2C335BDE"/>
    <w:rsid w:val="2C3D1679"/>
    <w:rsid w:val="2C493BB3"/>
    <w:rsid w:val="2C4A150D"/>
    <w:rsid w:val="2C4BC20B"/>
    <w:rsid w:val="2C4D6CAE"/>
    <w:rsid w:val="2C4EDCD4"/>
    <w:rsid w:val="2C50F883"/>
    <w:rsid w:val="2C53F0A6"/>
    <w:rsid w:val="2C54DD15"/>
    <w:rsid w:val="2C5B2B71"/>
    <w:rsid w:val="2C5F8910"/>
    <w:rsid w:val="2C67C55E"/>
    <w:rsid w:val="2C69289B"/>
    <w:rsid w:val="2C694BFF"/>
    <w:rsid w:val="2C71DF6F"/>
    <w:rsid w:val="2C792E8D"/>
    <w:rsid w:val="2C808591"/>
    <w:rsid w:val="2C838EC7"/>
    <w:rsid w:val="2C839E0F"/>
    <w:rsid w:val="2C8CADC8"/>
    <w:rsid w:val="2C929573"/>
    <w:rsid w:val="2CA04D91"/>
    <w:rsid w:val="2CA63E1D"/>
    <w:rsid w:val="2CAB47CE"/>
    <w:rsid w:val="2CC64F95"/>
    <w:rsid w:val="2CCBC53E"/>
    <w:rsid w:val="2CD5966B"/>
    <w:rsid w:val="2CD724CC"/>
    <w:rsid w:val="2CDCC34B"/>
    <w:rsid w:val="2CE45058"/>
    <w:rsid w:val="2CEA76F2"/>
    <w:rsid w:val="2CF003AF"/>
    <w:rsid w:val="2CF56F84"/>
    <w:rsid w:val="2CFFF79B"/>
    <w:rsid w:val="2D053F50"/>
    <w:rsid w:val="2D170F51"/>
    <w:rsid w:val="2D17DB6A"/>
    <w:rsid w:val="2D185351"/>
    <w:rsid w:val="2D1BA1A7"/>
    <w:rsid w:val="2D1E1AC5"/>
    <w:rsid w:val="2D25856B"/>
    <w:rsid w:val="2D25DC78"/>
    <w:rsid w:val="2D2E9DD7"/>
    <w:rsid w:val="2D2FF3CF"/>
    <w:rsid w:val="2D318766"/>
    <w:rsid w:val="2D36473D"/>
    <w:rsid w:val="2D3C61E5"/>
    <w:rsid w:val="2D452060"/>
    <w:rsid w:val="2D472441"/>
    <w:rsid w:val="2D4CA5E6"/>
    <w:rsid w:val="2D4E7F34"/>
    <w:rsid w:val="2D50D007"/>
    <w:rsid w:val="2D551759"/>
    <w:rsid w:val="2D593320"/>
    <w:rsid w:val="2D624CAA"/>
    <w:rsid w:val="2D649F53"/>
    <w:rsid w:val="2D663F9D"/>
    <w:rsid w:val="2D6CC61F"/>
    <w:rsid w:val="2D7156AF"/>
    <w:rsid w:val="2D732AFC"/>
    <w:rsid w:val="2D786659"/>
    <w:rsid w:val="2D8A05B5"/>
    <w:rsid w:val="2D945F5C"/>
    <w:rsid w:val="2D9D2CB8"/>
    <w:rsid w:val="2D9F21BA"/>
    <w:rsid w:val="2D9F570E"/>
    <w:rsid w:val="2DA210BC"/>
    <w:rsid w:val="2DAA9DD6"/>
    <w:rsid w:val="2DAAFF37"/>
    <w:rsid w:val="2DB3FE1C"/>
    <w:rsid w:val="2DBDFA88"/>
    <w:rsid w:val="2DBE6ADF"/>
    <w:rsid w:val="2DBE7994"/>
    <w:rsid w:val="2DCE121F"/>
    <w:rsid w:val="2DD7065C"/>
    <w:rsid w:val="2DD73673"/>
    <w:rsid w:val="2DD8E54E"/>
    <w:rsid w:val="2DD92595"/>
    <w:rsid w:val="2DE02674"/>
    <w:rsid w:val="2DE96EE5"/>
    <w:rsid w:val="2DEDC6EA"/>
    <w:rsid w:val="2DEEA053"/>
    <w:rsid w:val="2DF14FB8"/>
    <w:rsid w:val="2DF928DA"/>
    <w:rsid w:val="2DFA053A"/>
    <w:rsid w:val="2E022199"/>
    <w:rsid w:val="2E039146"/>
    <w:rsid w:val="2E256FD7"/>
    <w:rsid w:val="2E291263"/>
    <w:rsid w:val="2E39FEBF"/>
    <w:rsid w:val="2E3B0C04"/>
    <w:rsid w:val="2E40CFDE"/>
    <w:rsid w:val="2E44299A"/>
    <w:rsid w:val="2E48C635"/>
    <w:rsid w:val="2E48D875"/>
    <w:rsid w:val="2E4A319B"/>
    <w:rsid w:val="2E521F21"/>
    <w:rsid w:val="2E55A1BD"/>
    <w:rsid w:val="2E59EF48"/>
    <w:rsid w:val="2E68FD28"/>
    <w:rsid w:val="2E6D07A9"/>
    <w:rsid w:val="2E702AFD"/>
    <w:rsid w:val="2E771B3F"/>
    <w:rsid w:val="2E7CEDA1"/>
    <w:rsid w:val="2E80CF6B"/>
    <w:rsid w:val="2E8E9B80"/>
    <w:rsid w:val="2E93F7AF"/>
    <w:rsid w:val="2E950923"/>
    <w:rsid w:val="2E9579A0"/>
    <w:rsid w:val="2E960518"/>
    <w:rsid w:val="2E98E616"/>
    <w:rsid w:val="2E993A0C"/>
    <w:rsid w:val="2E9F3001"/>
    <w:rsid w:val="2EA28339"/>
    <w:rsid w:val="2EA5856E"/>
    <w:rsid w:val="2EA8C8A0"/>
    <w:rsid w:val="2EAEF04A"/>
    <w:rsid w:val="2EB35B84"/>
    <w:rsid w:val="2EB420DF"/>
    <w:rsid w:val="2EBBD4EF"/>
    <w:rsid w:val="2EBEACA6"/>
    <w:rsid w:val="2ECA8F44"/>
    <w:rsid w:val="2ED9FDF7"/>
    <w:rsid w:val="2EDBA65D"/>
    <w:rsid w:val="2EDD0608"/>
    <w:rsid w:val="2EE01E87"/>
    <w:rsid w:val="2EF14711"/>
    <w:rsid w:val="2EF211BB"/>
    <w:rsid w:val="2EFE4703"/>
    <w:rsid w:val="2F017DE1"/>
    <w:rsid w:val="2F08EB3A"/>
    <w:rsid w:val="2F0CB725"/>
    <w:rsid w:val="2F11BA05"/>
    <w:rsid w:val="2F1E6363"/>
    <w:rsid w:val="2F209E4C"/>
    <w:rsid w:val="2F242A21"/>
    <w:rsid w:val="2F2CDBF6"/>
    <w:rsid w:val="2F3311B5"/>
    <w:rsid w:val="2F3597F3"/>
    <w:rsid w:val="2F3C238E"/>
    <w:rsid w:val="2F3CE895"/>
    <w:rsid w:val="2F3F021C"/>
    <w:rsid w:val="2F41DE4C"/>
    <w:rsid w:val="2F476B94"/>
    <w:rsid w:val="2F4DDC0E"/>
    <w:rsid w:val="2F5535EA"/>
    <w:rsid w:val="2F723345"/>
    <w:rsid w:val="2F762851"/>
    <w:rsid w:val="2F7D15E0"/>
    <w:rsid w:val="2F8FC492"/>
    <w:rsid w:val="2FA4DE4C"/>
    <w:rsid w:val="2FB06CC3"/>
    <w:rsid w:val="2FB3699D"/>
    <w:rsid w:val="2FBCECD5"/>
    <w:rsid w:val="2FC1FE62"/>
    <w:rsid w:val="2FC7BFBC"/>
    <w:rsid w:val="2FCF6CE6"/>
    <w:rsid w:val="2FD30646"/>
    <w:rsid w:val="2FD3B752"/>
    <w:rsid w:val="2FE128EB"/>
    <w:rsid w:val="2FE8075C"/>
    <w:rsid w:val="2FE81C22"/>
    <w:rsid w:val="2FE9B7C9"/>
    <w:rsid w:val="30019D84"/>
    <w:rsid w:val="30072D38"/>
    <w:rsid w:val="300AC562"/>
    <w:rsid w:val="301AA6C2"/>
    <w:rsid w:val="30218C53"/>
    <w:rsid w:val="303E735B"/>
    <w:rsid w:val="304AC0AB"/>
    <w:rsid w:val="305C1B6C"/>
    <w:rsid w:val="305F36F3"/>
    <w:rsid w:val="3062D3AE"/>
    <w:rsid w:val="3074BE13"/>
    <w:rsid w:val="30761C66"/>
    <w:rsid w:val="307892FA"/>
    <w:rsid w:val="3083AF30"/>
    <w:rsid w:val="3085BE38"/>
    <w:rsid w:val="308CC22E"/>
    <w:rsid w:val="30933973"/>
    <w:rsid w:val="30938B5C"/>
    <w:rsid w:val="30995E7C"/>
    <w:rsid w:val="309AE757"/>
    <w:rsid w:val="309BBAAB"/>
    <w:rsid w:val="30A1FA23"/>
    <w:rsid w:val="30AAD642"/>
    <w:rsid w:val="30AB2F1A"/>
    <w:rsid w:val="30B07D3A"/>
    <w:rsid w:val="30B6EE40"/>
    <w:rsid w:val="30B9D353"/>
    <w:rsid w:val="30C918B7"/>
    <w:rsid w:val="30CE40FC"/>
    <w:rsid w:val="30D66EC8"/>
    <w:rsid w:val="30E78C5E"/>
    <w:rsid w:val="30F737F3"/>
    <w:rsid w:val="30FA2928"/>
    <w:rsid w:val="30FA968F"/>
    <w:rsid w:val="30FB48E2"/>
    <w:rsid w:val="311898F6"/>
    <w:rsid w:val="311982F2"/>
    <w:rsid w:val="311B4C10"/>
    <w:rsid w:val="312FBAC8"/>
    <w:rsid w:val="3131A5FC"/>
    <w:rsid w:val="313DADAE"/>
    <w:rsid w:val="313DE8B0"/>
    <w:rsid w:val="314A210D"/>
    <w:rsid w:val="314D0077"/>
    <w:rsid w:val="3166100E"/>
    <w:rsid w:val="316D3757"/>
    <w:rsid w:val="316EFF33"/>
    <w:rsid w:val="3174D9F0"/>
    <w:rsid w:val="3181E303"/>
    <w:rsid w:val="318D4081"/>
    <w:rsid w:val="318F0947"/>
    <w:rsid w:val="31940FE7"/>
    <w:rsid w:val="319A749B"/>
    <w:rsid w:val="31A2182C"/>
    <w:rsid w:val="31A4ADAD"/>
    <w:rsid w:val="31A9304B"/>
    <w:rsid w:val="31B0BCAE"/>
    <w:rsid w:val="31B1CABC"/>
    <w:rsid w:val="31B398C5"/>
    <w:rsid w:val="31B5F31C"/>
    <w:rsid w:val="31BF9E78"/>
    <w:rsid w:val="31C02654"/>
    <w:rsid w:val="31C1B0A1"/>
    <w:rsid w:val="31C38EAD"/>
    <w:rsid w:val="31C9272C"/>
    <w:rsid w:val="31E43C90"/>
    <w:rsid w:val="31E5966C"/>
    <w:rsid w:val="31EB7EA2"/>
    <w:rsid w:val="320B7D88"/>
    <w:rsid w:val="320DFA97"/>
    <w:rsid w:val="3210619C"/>
    <w:rsid w:val="32108E63"/>
    <w:rsid w:val="321919F8"/>
    <w:rsid w:val="3219551D"/>
    <w:rsid w:val="321C3A99"/>
    <w:rsid w:val="32220CDD"/>
    <w:rsid w:val="32295589"/>
    <w:rsid w:val="32308892"/>
    <w:rsid w:val="3243939D"/>
    <w:rsid w:val="3248FCE7"/>
    <w:rsid w:val="325317DE"/>
    <w:rsid w:val="32546121"/>
    <w:rsid w:val="325722A9"/>
    <w:rsid w:val="325A4FFF"/>
    <w:rsid w:val="326AEECE"/>
    <w:rsid w:val="326EEA44"/>
    <w:rsid w:val="32710AAD"/>
    <w:rsid w:val="327AF00B"/>
    <w:rsid w:val="328201F1"/>
    <w:rsid w:val="3282FDCD"/>
    <w:rsid w:val="32879A70"/>
    <w:rsid w:val="32905B9F"/>
    <w:rsid w:val="3297E945"/>
    <w:rsid w:val="329A60D4"/>
    <w:rsid w:val="32AA5A7B"/>
    <w:rsid w:val="32AD6B99"/>
    <w:rsid w:val="32ADD41A"/>
    <w:rsid w:val="32B14593"/>
    <w:rsid w:val="32B2B849"/>
    <w:rsid w:val="32B78118"/>
    <w:rsid w:val="32BD956B"/>
    <w:rsid w:val="32BDC919"/>
    <w:rsid w:val="32BFAE10"/>
    <w:rsid w:val="32C793EF"/>
    <w:rsid w:val="32CAF747"/>
    <w:rsid w:val="32D15F05"/>
    <w:rsid w:val="32F3F61F"/>
    <w:rsid w:val="32F6E247"/>
    <w:rsid w:val="32F8D822"/>
    <w:rsid w:val="32F9BA98"/>
    <w:rsid w:val="32FB3086"/>
    <w:rsid w:val="32FB7E46"/>
    <w:rsid w:val="33030845"/>
    <w:rsid w:val="33060EF3"/>
    <w:rsid w:val="330D4C08"/>
    <w:rsid w:val="3317CDE5"/>
    <w:rsid w:val="331A9E87"/>
    <w:rsid w:val="33219435"/>
    <w:rsid w:val="33231910"/>
    <w:rsid w:val="3323F7F1"/>
    <w:rsid w:val="333324CF"/>
    <w:rsid w:val="33355064"/>
    <w:rsid w:val="3340A6C8"/>
    <w:rsid w:val="3344A2D7"/>
    <w:rsid w:val="3353446F"/>
    <w:rsid w:val="33564C6C"/>
    <w:rsid w:val="3359A82A"/>
    <w:rsid w:val="336D3FE6"/>
    <w:rsid w:val="336E6C78"/>
    <w:rsid w:val="336FB237"/>
    <w:rsid w:val="3371298E"/>
    <w:rsid w:val="3376EECB"/>
    <w:rsid w:val="33788B02"/>
    <w:rsid w:val="337E4C7E"/>
    <w:rsid w:val="337F3A3F"/>
    <w:rsid w:val="338B9ABA"/>
    <w:rsid w:val="33902715"/>
    <w:rsid w:val="33968168"/>
    <w:rsid w:val="339B9719"/>
    <w:rsid w:val="339D3A5E"/>
    <w:rsid w:val="339D4175"/>
    <w:rsid w:val="33AA625B"/>
    <w:rsid w:val="33AB4F42"/>
    <w:rsid w:val="33BEE4BE"/>
    <w:rsid w:val="33C2857D"/>
    <w:rsid w:val="33C348AF"/>
    <w:rsid w:val="33C8677C"/>
    <w:rsid w:val="33D2A96A"/>
    <w:rsid w:val="33D4DF11"/>
    <w:rsid w:val="33D769C4"/>
    <w:rsid w:val="33D9BB70"/>
    <w:rsid w:val="33E5A878"/>
    <w:rsid w:val="33E78A1B"/>
    <w:rsid w:val="33EC878B"/>
    <w:rsid w:val="33EFAD23"/>
    <w:rsid w:val="33FB25B0"/>
    <w:rsid w:val="34054A46"/>
    <w:rsid w:val="340A5F76"/>
    <w:rsid w:val="3416CA85"/>
    <w:rsid w:val="34235731"/>
    <w:rsid w:val="34257CB2"/>
    <w:rsid w:val="342BCE57"/>
    <w:rsid w:val="342FD634"/>
    <w:rsid w:val="343532DF"/>
    <w:rsid w:val="3446828F"/>
    <w:rsid w:val="344A8760"/>
    <w:rsid w:val="344CA0D4"/>
    <w:rsid w:val="34524014"/>
    <w:rsid w:val="3458404D"/>
    <w:rsid w:val="3459B69F"/>
    <w:rsid w:val="3459DD3E"/>
    <w:rsid w:val="3464E65F"/>
    <w:rsid w:val="3466DE46"/>
    <w:rsid w:val="34677FBE"/>
    <w:rsid w:val="3476BF07"/>
    <w:rsid w:val="347846D9"/>
    <w:rsid w:val="347A3AB4"/>
    <w:rsid w:val="34883350"/>
    <w:rsid w:val="34884590"/>
    <w:rsid w:val="348BEBE7"/>
    <w:rsid w:val="3491C7DA"/>
    <w:rsid w:val="3496C008"/>
    <w:rsid w:val="349908FD"/>
    <w:rsid w:val="349AC415"/>
    <w:rsid w:val="34A90270"/>
    <w:rsid w:val="34AAFACF"/>
    <w:rsid w:val="34B55747"/>
    <w:rsid w:val="34BBFE43"/>
    <w:rsid w:val="34CA54F0"/>
    <w:rsid w:val="34CAF796"/>
    <w:rsid w:val="34D7F851"/>
    <w:rsid w:val="34D97970"/>
    <w:rsid w:val="34DBB6F7"/>
    <w:rsid w:val="34E8B99E"/>
    <w:rsid w:val="34F5C357"/>
    <w:rsid w:val="3504F5D3"/>
    <w:rsid w:val="3506804E"/>
    <w:rsid w:val="3508984B"/>
    <w:rsid w:val="350A0C66"/>
    <w:rsid w:val="350AA180"/>
    <w:rsid w:val="350CEF27"/>
    <w:rsid w:val="350F5F04"/>
    <w:rsid w:val="35172C83"/>
    <w:rsid w:val="351F761D"/>
    <w:rsid w:val="351FDB6C"/>
    <w:rsid w:val="3524947D"/>
    <w:rsid w:val="3525E0DC"/>
    <w:rsid w:val="35319A42"/>
    <w:rsid w:val="3534DF91"/>
    <w:rsid w:val="35396785"/>
    <w:rsid w:val="3541E2A2"/>
    <w:rsid w:val="3547A7B5"/>
    <w:rsid w:val="354A1AD7"/>
    <w:rsid w:val="3563CAB9"/>
    <w:rsid w:val="3564FCBF"/>
    <w:rsid w:val="356A93E7"/>
    <w:rsid w:val="356B0178"/>
    <w:rsid w:val="357306E8"/>
    <w:rsid w:val="357540DE"/>
    <w:rsid w:val="3584971E"/>
    <w:rsid w:val="3593B30F"/>
    <w:rsid w:val="3593C82B"/>
    <w:rsid w:val="35A363D8"/>
    <w:rsid w:val="35A80324"/>
    <w:rsid w:val="35ACBB9C"/>
    <w:rsid w:val="35B410AF"/>
    <w:rsid w:val="35BC880C"/>
    <w:rsid w:val="35C7B3FE"/>
    <w:rsid w:val="35CF2698"/>
    <w:rsid w:val="35D3EE2A"/>
    <w:rsid w:val="35DB46C3"/>
    <w:rsid w:val="35DEE6EE"/>
    <w:rsid w:val="35E213CC"/>
    <w:rsid w:val="35E261CA"/>
    <w:rsid w:val="35E4D98A"/>
    <w:rsid w:val="35EAAC15"/>
    <w:rsid w:val="35EB6E6B"/>
    <w:rsid w:val="35F8997F"/>
    <w:rsid w:val="3609B7B0"/>
    <w:rsid w:val="360DDFD2"/>
    <w:rsid w:val="360F09C3"/>
    <w:rsid w:val="3611BFC1"/>
    <w:rsid w:val="36148EFB"/>
    <w:rsid w:val="361E7AF0"/>
    <w:rsid w:val="3620581D"/>
    <w:rsid w:val="36260520"/>
    <w:rsid w:val="362DF89B"/>
    <w:rsid w:val="36309771"/>
    <w:rsid w:val="3639DD5B"/>
    <w:rsid w:val="363E20A9"/>
    <w:rsid w:val="363EBD43"/>
    <w:rsid w:val="36451852"/>
    <w:rsid w:val="364BAD8F"/>
    <w:rsid w:val="364EE170"/>
    <w:rsid w:val="3655E1BD"/>
    <w:rsid w:val="3659DEA7"/>
    <w:rsid w:val="36627A6A"/>
    <w:rsid w:val="366E59CB"/>
    <w:rsid w:val="3670B4BB"/>
    <w:rsid w:val="369211F7"/>
    <w:rsid w:val="3698BC7F"/>
    <w:rsid w:val="36B69492"/>
    <w:rsid w:val="36BBE18D"/>
    <w:rsid w:val="36BD7524"/>
    <w:rsid w:val="36CF4742"/>
    <w:rsid w:val="36CF5CEA"/>
    <w:rsid w:val="36DD2351"/>
    <w:rsid w:val="36E2588C"/>
    <w:rsid w:val="36F448FD"/>
    <w:rsid w:val="36FA1F28"/>
    <w:rsid w:val="36FB2659"/>
    <w:rsid w:val="36FCCA8E"/>
    <w:rsid w:val="37006FFB"/>
    <w:rsid w:val="3701A2C5"/>
    <w:rsid w:val="370A20D3"/>
    <w:rsid w:val="3719746F"/>
    <w:rsid w:val="3721E697"/>
    <w:rsid w:val="372588D2"/>
    <w:rsid w:val="372F63A0"/>
    <w:rsid w:val="3731D035"/>
    <w:rsid w:val="3731FF69"/>
    <w:rsid w:val="37467201"/>
    <w:rsid w:val="37566CD5"/>
    <w:rsid w:val="37637BE2"/>
    <w:rsid w:val="37723575"/>
    <w:rsid w:val="3774F680"/>
    <w:rsid w:val="377767E4"/>
    <w:rsid w:val="377AB5E1"/>
    <w:rsid w:val="3793B779"/>
    <w:rsid w:val="37A3248E"/>
    <w:rsid w:val="37A71DF4"/>
    <w:rsid w:val="37B55093"/>
    <w:rsid w:val="37B5A3A8"/>
    <w:rsid w:val="37B70CF0"/>
    <w:rsid w:val="37C6D3A4"/>
    <w:rsid w:val="37CFCBE2"/>
    <w:rsid w:val="37D77C17"/>
    <w:rsid w:val="37DC4D39"/>
    <w:rsid w:val="37DE262C"/>
    <w:rsid w:val="37E0E38A"/>
    <w:rsid w:val="37E8A261"/>
    <w:rsid w:val="37F29E5C"/>
    <w:rsid w:val="37F7C161"/>
    <w:rsid w:val="38017C4E"/>
    <w:rsid w:val="38095144"/>
    <w:rsid w:val="380D8B06"/>
    <w:rsid w:val="38123AEA"/>
    <w:rsid w:val="38198C94"/>
    <w:rsid w:val="38216620"/>
    <w:rsid w:val="3828B854"/>
    <w:rsid w:val="382F06B0"/>
    <w:rsid w:val="3836665B"/>
    <w:rsid w:val="3836D8FA"/>
    <w:rsid w:val="3844A022"/>
    <w:rsid w:val="38484640"/>
    <w:rsid w:val="384A0053"/>
    <w:rsid w:val="38540C14"/>
    <w:rsid w:val="38545970"/>
    <w:rsid w:val="38547C4E"/>
    <w:rsid w:val="385670E7"/>
    <w:rsid w:val="3859D708"/>
    <w:rsid w:val="385FB8F0"/>
    <w:rsid w:val="386460F7"/>
    <w:rsid w:val="3874CF6A"/>
    <w:rsid w:val="387C0458"/>
    <w:rsid w:val="388446EF"/>
    <w:rsid w:val="38897416"/>
    <w:rsid w:val="388D6145"/>
    <w:rsid w:val="389734AB"/>
    <w:rsid w:val="389BF62A"/>
    <w:rsid w:val="38A0775D"/>
    <w:rsid w:val="38AF3FED"/>
    <w:rsid w:val="38B34521"/>
    <w:rsid w:val="38B3A199"/>
    <w:rsid w:val="38BA3591"/>
    <w:rsid w:val="38C95175"/>
    <w:rsid w:val="38CBCB79"/>
    <w:rsid w:val="38CE2562"/>
    <w:rsid w:val="38CE8488"/>
    <w:rsid w:val="38D3152C"/>
    <w:rsid w:val="38D3208C"/>
    <w:rsid w:val="38DFA2B9"/>
    <w:rsid w:val="38E0CF2B"/>
    <w:rsid w:val="38E16CFB"/>
    <w:rsid w:val="38E1842B"/>
    <w:rsid w:val="38E5C75D"/>
    <w:rsid w:val="38EA51A1"/>
    <w:rsid w:val="38F1BAB1"/>
    <w:rsid w:val="38F901C1"/>
    <w:rsid w:val="38FDDA06"/>
    <w:rsid w:val="39011C1E"/>
    <w:rsid w:val="39022D16"/>
    <w:rsid w:val="39031366"/>
    <w:rsid w:val="390A52B3"/>
    <w:rsid w:val="39176472"/>
    <w:rsid w:val="39182989"/>
    <w:rsid w:val="391DB258"/>
    <w:rsid w:val="39275C2F"/>
    <w:rsid w:val="392A326A"/>
    <w:rsid w:val="393049AE"/>
    <w:rsid w:val="39366601"/>
    <w:rsid w:val="393C9358"/>
    <w:rsid w:val="3940811F"/>
    <w:rsid w:val="394B3474"/>
    <w:rsid w:val="394CD210"/>
    <w:rsid w:val="394F6159"/>
    <w:rsid w:val="395E020C"/>
    <w:rsid w:val="39627676"/>
    <w:rsid w:val="396D8251"/>
    <w:rsid w:val="396F2959"/>
    <w:rsid w:val="39831FF9"/>
    <w:rsid w:val="39848311"/>
    <w:rsid w:val="398B8901"/>
    <w:rsid w:val="39972591"/>
    <w:rsid w:val="399FA6B3"/>
    <w:rsid w:val="39B235CC"/>
    <w:rsid w:val="39B7D9AC"/>
    <w:rsid w:val="39BA5FC0"/>
    <w:rsid w:val="39BB9A66"/>
    <w:rsid w:val="39BD308C"/>
    <w:rsid w:val="39C0A05A"/>
    <w:rsid w:val="39C0CA3F"/>
    <w:rsid w:val="39C1B97B"/>
    <w:rsid w:val="39CBE6E4"/>
    <w:rsid w:val="39CF35AC"/>
    <w:rsid w:val="39D0D289"/>
    <w:rsid w:val="39DD1AFD"/>
    <w:rsid w:val="39E1CDF5"/>
    <w:rsid w:val="39EC3183"/>
    <w:rsid w:val="39EC461C"/>
    <w:rsid w:val="39F21A42"/>
    <w:rsid w:val="39FAA1B2"/>
    <w:rsid w:val="39FB7B83"/>
    <w:rsid w:val="39FEC538"/>
    <w:rsid w:val="3A0B86DA"/>
    <w:rsid w:val="3A147148"/>
    <w:rsid w:val="3A3261FA"/>
    <w:rsid w:val="3A35586E"/>
    <w:rsid w:val="3A377D12"/>
    <w:rsid w:val="3A425409"/>
    <w:rsid w:val="3A46603E"/>
    <w:rsid w:val="3A4EA64E"/>
    <w:rsid w:val="3A62987C"/>
    <w:rsid w:val="3A65A020"/>
    <w:rsid w:val="3A669E69"/>
    <w:rsid w:val="3A766FEE"/>
    <w:rsid w:val="3A76E89E"/>
    <w:rsid w:val="3A874684"/>
    <w:rsid w:val="3A89B627"/>
    <w:rsid w:val="3A8D787D"/>
    <w:rsid w:val="3A90E4A4"/>
    <w:rsid w:val="3A9512B0"/>
    <w:rsid w:val="3A963155"/>
    <w:rsid w:val="3A99820D"/>
    <w:rsid w:val="3AA039DF"/>
    <w:rsid w:val="3AA70FD6"/>
    <w:rsid w:val="3AACFC56"/>
    <w:rsid w:val="3AAE6B0D"/>
    <w:rsid w:val="3AB387AE"/>
    <w:rsid w:val="3AC40A8D"/>
    <w:rsid w:val="3ACC47E1"/>
    <w:rsid w:val="3ACC8527"/>
    <w:rsid w:val="3AE39F68"/>
    <w:rsid w:val="3AE99E4D"/>
    <w:rsid w:val="3AE9D11E"/>
    <w:rsid w:val="3AEBD182"/>
    <w:rsid w:val="3AEC563C"/>
    <w:rsid w:val="3AFF9F61"/>
    <w:rsid w:val="3B0597A3"/>
    <w:rsid w:val="3B06D1B1"/>
    <w:rsid w:val="3B08016A"/>
    <w:rsid w:val="3B0C1F8E"/>
    <w:rsid w:val="3B10100A"/>
    <w:rsid w:val="3B166A3C"/>
    <w:rsid w:val="3B1728AF"/>
    <w:rsid w:val="3B1D0370"/>
    <w:rsid w:val="3B1F8E90"/>
    <w:rsid w:val="3B275962"/>
    <w:rsid w:val="3B3C802B"/>
    <w:rsid w:val="3B4C5941"/>
    <w:rsid w:val="3B59F8D1"/>
    <w:rsid w:val="3B5CAEF8"/>
    <w:rsid w:val="3B635190"/>
    <w:rsid w:val="3B6B0703"/>
    <w:rsid w:val="3B700F7A"/>
    <w:rsid w:val="3B78FBBE"/>
    <w:rsid w:val="3B8C42FC"/>
    <w:rsid w:val="3B8EE086"/>
    <w:rsid w:val="3B9289B8"/>
    <w:rsid w:val="3B92D013"/>
    <w:rsid w:val="3B970770"/>
    <w:rsid w:val="3B9BF2EC"/>
    <w:rsid w:val="3B9E0313"/>
    <w:rsid w:val="3BB0BDDE"/>
    <w:rsid w:val="3BB260DC"/>
    <w:rsid w:val="3BBF873A"/>
    <w:rsid w:val="3BC62689"/>
    <w:rsid w:val="3BCEE8F0"/>
    <w:rsid w:val="3BE51062"/>
    <w:rsid w:val="3BE55DBE"/>
    <w:rsid w:val="3BE62304"/>
    <w:rsid w:val="3BE9E52C"/>
    <w:rsid w:val="3BEADB56"/>
    <w:rsid w:val="3BF43F71"/>
    <w:rsid w:val="3BF45D69"/>
    <w:rsid w:val="3BFD09CF"/>
    <w:rsid w:val="3BFF1838"/>
    <w:rsid w:val="3C088ACF"/>
    <w:rsid w:val="3C1837B1"/>
    <w:rsid w:val="3C1EFE73"/>
    <w:rsid w:val="3C1FCBAC"/>
    <w:rsid w:val="3C2300BA"/>
    <w:rsid w:val="3C2D2988"/>
    <w:rsid w:val="3C2DA951"/>
    <w:rsid w:val="3C2E7572"/>
    <w:rsid w:val="3C37CA07"/>
    <w:rsid w:val="3C39DB9A"/>
    <w:rsid w:val="3C469F20"/>
    <w:rsid w:val="3C484009"/>
    <w:rsid w:val="3C5451B9"/>
    <w:rsid w:val="3C5D088D"/>
    <w:rsid w:val="3C68F669"/>
    <w:rsid w:val="3C6A816A"/>
    <w:rsid w:val="3C6CE65E"/>
    <w:rsid w:val="3C71F02B"/>
    <w:rsid w:val="3C83A941"/>
    <w:rsid w:val="3C85B801"/>
    <w:rsid w:val="3C89012B"/>
    <w:rsid w:val="3C8A3669"/>
    <w:rsid w:val="3C8CCD00"/>
    <w:rsid w:val="3C8D2BC1"/>
    <w:rsid w:val="3C8D5C34"/>
    <w:rsid w:val="3C9473DE"/>
    <w:rsid w:val="3C961E49"/>
    <w:rsid w:val="3C979040"/>
    <w:rsid w:val="3C9B6002"/>
    <w:rsid w:val="3CA5920F"/>
    <w:rsid w:val="3CB2B2B5"/>
    <w:rsid w:val="3CB58554"/>
    <w:rsid w:val="3CC9729A"/>
    <w:rsid w:val="3CCA4388"/>
    <w:rsid w:val="3CE02E26"/>
    <w:rsid w:val="3CE16C07"/>
    <w:rsid w:val="3CEAE30D"/>
    <w:rsid w:val="3CEE7E4F"/>
    <w:rsid w:val="3CF09429"/>
    <w:rsid w:val="3CF6A2ED"/>
    <w:rsid w:val="3CFD57AF"/>
    <w:rsid w:val="3D033B59"/>
    <w:rsid w:val="3D055514"/>
    <w:rsid w:val="3D08CB29"/>
    <w:rsid w:val="3D0C130D"/>
    <w:rsid w:val="3D132EE6"/>
    <w:rsid w:val="3D19E460"/>
    <w:rsid w:val="3D25C047"/>
    <w:rsid w:val="3D2D9E8C"/>
    <w:rsid w:val="3D314B9A"/>
    <w:rsid w:val="3D320FE6"/>
    <w:rsid w:val="3D325B0A"/>
    <w:rsid w:val="3D38551E"/>
    <w:rsid w:val="3D3A6213"/>
    <w:rsid w:val="3D4EA463"/>
    <w:rsid w:val="3D4F32A9"/>
    <w:rsid w:val="3D52BDC9"/>
    <w:rsid w:val="3D558D03"/>
    <w:rsid w:val="3D5C54B5"/>
    <w:rsid w:val="3D5CA271"/>
    <w:rsid w:val="3D672861"/>
    <w:rsid w:val="3D72A5DC"/>
    <w:rsid w:val="3D75E17D"/>
    <w:rsid w:val="3D7F8AD8"/>
    <w:rsid w:val="3D845C97"/>
    <w:rsid w:val="3D8556B6"/>
    <w:rsid w:val="3D86BD82"/>
    <w:rsid w:val="3D8818AF"/>
    <w:rsid w:val="3D8A05B6"/>
    <w:rsid w:val="3D8A3887"/>
    <w:rsid w:val="3D8B0E88"/>
    <w:rsid w:val="3D8BCE4D"/>
    <w:rsid w:val="3D913697"/>
    <w:rsid w:val="3D98699F"/>
    <w:rsid w:val="3DA9DA0D"/>
    <w:rsid w:val="3DAD9B26"/>
    <w:rsid w:val="3DB2A772"/>
    <w:rsid w:val="3DC481C7"/>
    <w:rsid w:val="3DC6743C"/>
    <w:rsid w:val="3DCE1655"/>
    <w:rsid w:val="3DD552F7"/>
    <w:rsid w:val="3DDC7B34"/>
    <w:rsid w:val="3DDCA7F7"/>
    <w:rsid w:val="3DDEF1E9"/>
    <w:rsid w:val="3DEE60F4"/>
    <w:rsid w:val="3DEFD83D"/>
    <w:rsid w:val="3DF71BFE"/>
    <w:rsid w:val="3E0E66DB"/>
    <w:rsid w:val="3E11F1DE"/>
    <w:rsid w:val="3E14D52B"/>
    <w:rsid w:val="3E1A65BC"/>
    <w:rsid w:val="3E213477"/>
    <w:rsid w:val="3E2B06B1"/>
    <w:rsid w:val="3E2E9286"/>
    <w:rsid w:val="3E3020DB"/>
    <w:rsid w:val="3E35D1AE"/>
    <w:rsid w:val="3E3C23EC"/>
    <w:rsid w:val="3E3FDA33"/>
    <w:rsid w:val="3E458E91"/>
    <w:rsid w:val="3E4ED05D"/>
    <w:rsid w:val="3E4ED667"/>
    <w:rsid w:val="3E53451E"/>
    <w:rsid w:val="3E5A409B"/>
    <w:rsid w:val="3E5DD939"/>
    <w:rsid w:val="3E5E55E9"/>
    <w:rsid w:val="3E67DD49"/>
    <w:rsid w:val="3E69FF7F"/>
    <w:rsid w:val="3E85A6EF"/>
    <w:rsid w:val="3E9E3C8A"/>
    <w:rsid w:val="3EA09820"/>
    <w:rsid w:val="3EA2240D"/>
    <w:rsid w:val="3EAEF66E"/>
    <w:rsid w:val="3EB94CF1"/>
    <w:rsid w:val="3EB9BCC4"/>
    <w:rsid w:val="3EB9CD76"/>
    <w:rsid w:val="3EC0CAD8"/>
    <w:rsid w:val="3EC3B23F"/>
    <w:rsid w:val="3EC4CDA5"/>
    <w:rsid w:val="3ECAA6E1"/>
    <w:rsid w:val="3ECD019A"/>
    <w:rsid w:val="3ED18088"/>
    <w:rsid w:val="3ED40722"/>
    <w:rsid w:val="3ED45547"/>
    <w:rsid w:val="3EE6F7D8"/>
    <w:rsid w:val="3EE927DD"/>
    <w:rsid w:val="3EEA2BC1"/>
    <w:rsid w:val="3EEA6CF8"/>
    <w:rsid w:val="3EF37459"/>
    <w:rsid w:val="3EF3ED5D"/>
    <w:rsid w:val="3EF4510E"/>
    <w:rsid w:val="3F00BD53"/>
    <w:rsid w:val="3F04F9F5"/>
    <w:rsid w:val="3F0B410A"/>
    <w:rsid w:val="3F0BEF25"/>
    <w:rsid w:val="3F19BEC8"/>
    <w:rsid w:val="3F1B2039"/>
    <w:rsid w:val="3F1EEA37"/>
    <w:rsid w:val="3F28D4B5"/>
    <w:rsid w:val="3F304E42"/>
    <w:rsid w:val="3F30E165"/>
    <w:rsid w:val="3F31FCB9"/>
    <w:rsid w:val="3F3B4196"/>
    <w:rsid w:val="3F3EFDF7"/>
    <w:rsid w:val="3F476469"/>
    <w:rsid w:val="3F4E88B2"/>
    <w:rsid w:val="3F583289"/>
    <w:rsid w:val="3F69AD01"/>
    <w:rsid w:val="3F6B5C15"/>
    <w:rsid w:val="3F6F9858"/>
    <w:rsid w:val="3F818CB9"/>
    <w:rsid w:val="3F92524A"/>
    <w:rsid w:val="3F9E891E"/>
    <w:rsid w:val="3FA2911A"/>
    <w:rsid w:val="3FA7367A"/>
    <w:rsid w:val="3FB82BF1"/>
    <w:rsid w:val="3FB8EDDF"/>
    <w:rsid w:val="3FBCBE7D"/>
    <w:rsid w:val="3FC2DAC1"/>
    <w:rsid w:val="3FCEA456"/>
    <w:rsid w:val="3FD47879"/>
    <w:rsid w:val="3FD8EEE8"/>
    <w:rsid w:val="3FFA4EE4"/>
    <w:rsid w:val="400D2EC7"/>
    <w:rsid w:val="40101A4B"/>
    <w:rsid w:val="401D3AAE"/>
    <w:rsid w:val="402C746E"/>
    <w:rsid w:val="402E91B2"/>
    <w:rsid w:val="4046798A"/>
    <w:rsid w:val="40595B2B"/>
    <w:rsid w:val="405B87A0"/>
    <w:rsid w:val="405D3053"/>
    <w:rsid w:val="4061FECC"/>
    <w:rsid w:val="406486A4"/>
    <w:rsid w:val="40696A01"/>
    <w:rsid w:val="406DA43A"/>
    <w:rsid w:val="406FE631"/>
    <w:rsid w:val="40783E6C"/>
    <w:rsid w:val="4088C17C"/>
    <w:rsid w:val="4088CD0F"/>
    <w:rsid w:val="4088CD52"/>
    <w:rsid w:val="408DF756"/>
    <w:rsid w:val="40A1B4DB"/>
    <w:rsid w:val="40B61EF2"/>
    <w:rsid w:val="40B7E504"/>
    <w:rsid w:val="40B86DFB"/>
    <w:rsid w:val="40B94BCE"/>
    <w:rsid w:val="40BE5E44"/>
    <w:rsid w:val="40C0E670"/>
    <w:rsid w:val="40C663D8"/>
    <w:rsid w:val="40E3F4E8"/>
    <w:rsid w:val="40E59992"/>
    <w:rsid w:val="40E82E04"/>
    <w:rsid w:val="40F1F5DF"/>
    <w:rsid w:val="40F6A091"/>
    <w:rsid w:val="40FCA4A2"/>
    <w:rsid w:val="410A952F"/>
    <w:rsid w:val="410AB189"/>
    <w:rsid w:val="410DC62D"/>
    <w:rsid w:val="411D190C"/>
    <w:rsid w:val="4120A4E1"/>
    <w:rsid w:val="41285F96"/>
    <w:rsid w:val="41363537"/>
    <w:rsid w:val="41389E4E"/>
    <w:rsid w:val="4139B88F"/>
    <w:rsid w:val="4139DF76"/>
    <w:rsid w:val="414D05F9"/>
    <w:rsid w:val="41578E03"/>
    <w:rsid w:val="415A5D3D"/>
    <w:rsid w:val="41605133"/>
    <w:rsid w:val="41665AE2"/>
    <w:rsid w:val="4179057F"/>
    <w:rsid w:val="4179AE75"/>
    <w:rsid w:val="418EDAAC"/>
    <w:rsid w:val="418F5E70"/>
    <w:rsid w:val="41A6A148"/>
    <w:rsid w:val="41A85E94"/>
    <w:rsid w:val="41BA3BBE"/>
    <w:rsid w:val="41C33BF5"/>
    <w:rsid w:val="41C9C8E6"/>
    <w:rsid w:val="41CF0174"/>
    <w:rsid w:val="41D0031B"/>
    <w:rsid w:val="41D3807E"/>
    <w:rsid w:val="41E1AEB2"/>
    <w:rsid w:val="41F51038"/>
    <w:rsid w:val="41F62500"/>
    <w:rsid w:val="41F87632"/>
    <w:rsid w:val="4200FD32"/>
    <w:rsid w:val="42090C71"/>
    <w:rsid w:val="420D56CF"/>
    <w:rsid w:val="4215F292"/>
    <w:rsid w:val="421DEBD0"/>
    <w:rsid w:val="4236A9BE"/>
    <w:rsid w:val="42390A0D"/>
    <w:rsid w:val="423C0881"/>
    <w:rsid w:val="4243B962"/>
    <w:rsid w:val="42501EB5"/>
    <w:rsid w:val="425CB6D1"/>
    <w:rsid w:val="425DD047"/>
    <w:rsid w:val="426178DD"/>
    <w:rsid w:val="4263DB09"/>
    <w:rsid w:val="426DB2BC"/>
    <w:rsid w:val="4273DF0D"/>
    <w:rsid w:val="4274866A"/>
    <w:rsid w:val="4275F925"/>
    <w:rsid w:val="427F2FEC"/>
    <w:rsid w:val="427FF4C0"/>
    <w:rsid w:val="4281B4F3"/>
    <w:rsid w:val="4281FBC4"/>
    <w:rsid w:val="4282EC77"/>
    <w:rsid w:val="4288C576"/>
    <w:rsid w:val="428F8EC0"/>
    <w:rsid w:val="42909B79"/>
    <w:rsid w:val="429166B8"/>
    <w:rsid w:val="42A50730"/>
    <w:rsid w:val="42AD6735"/>
    <w:rsid w:val="42AE843E"/>
    <w:rsid w:val="42CC4637"/>
    <w:rsid w:val="42D2D5D6"/>
    <w:rsid w:val="42D78CA4"/>
    <w:rsid w:val="42D84A25"/>
    <w:rsid w:val="42DD8A2A"/>
    <w:rsid w:val="42E27D16"/>
    <w:rsid w:val="42E2F5A4"/>
    <w:rsid w:val="42EEC204"/>
    <w:rsid w:val="42F1BBD5"/>
    <w:rsid w:val="42F8F985"/>
    <w:rsid w:val="42FD0FD2"/>
    <w:rsid w:val="43020563"/>
    <w:rsid w:val="4309864B"/>
    <w:rsid w:val="430C9F9F"/>
    <w:rsid w:val="430F4D09"/>
    <w:rsid w:val="430F8DCF"/>
    <w:rsid w:val="4313FE88"/>
    <w:rsid w:val="431B54C0"/>
    <w:rsid w:val="431C0571"/>
    <w:rsid w:val="43229D37"/>
    <w:rsid w:val="433EB8D7"/>
    <w:rsid w:val="433FA04E"/>
    <w:rsid w:val="4340796B"/>
    <w:rsid w:val="43409763"/>
    <w:rsid w:val="43506706"/>
    <w:rsid w:val="435526F4"/>
    <w:rsid w:val="435724A1"/>
    <w:rsid w:val="4364B672"/>
    <w:rsid w:val="4366673A"/>
    <w:rsid w:val="436C4D51"/>
    <w:rsid w:val="43727CDD"/>
    <w:rsid w:val="4375EA07"/>
    <w:rsid w:val="43806A8D"/>
    <w:rsid w:val="4387177B"/>
    <w:rsid w:val="43916D8D"/>
    <w:rsid w:val="439BB6E9"/>
    <w:rsid w:val="43A21A4B"/>
    <w:rsid w:val="43A9A376"/>
    <w:rsid w:val="43AD16C0"/>
    <w:rsid w:val="43AD9796"/>
    <w:rsid w:val="43AE629F"/>
    <w:rsid w:val="43B3AE71"/>
    <w:rsid w:val="43BFD659"/>
    <w:rsid w:val="43C81FE4"/>
    <w:rsid w:val="43CB3BB4"/>
    <w:rsid w:val="43CC7EB8"/>
    <w:rsid w:val="43CCA641"/>
    <w:rsid w:val="43D529E5"/>
    <w:rsid w:val="43F5FF06"/>
    <w:rsid w:val="4407843C"/>
    <w:rsid w:val="440DBF0E"/>
    <w:rsid w:val="440F6452"/>
    <w:rsid w:val="441A1E72"/>
    <w:rsid w:val="4428324C"/>
    <w:rsid w:val="44334401"/>
    <w:rsid w:val="44338AF1"/>
    <w:rsid w:val="44359273"/>
    <w:rsid w:val="4437F5F1"/>
    <w:rsid w:val="4439B103"/>
    <w:rsid w:val="4441C648"/>
    <w:rsid w:val="4444C9EE"/>
    <w:rsid w:val="4444FEEE"/>
    <w:rsid w:val="4448DA66"/>
    <w:rsid w:val="44557A00"/>
    <w:rsid w:val="4463D9B3"/>
    <w:rsid w:val="446661BF"/>
    <w:rsid w:val="4468AEA2"/>
    <w:rsid w:val="446A41EA"/>
    <w:rsid w:val="4478BC55"/>
    <w:rsid w:val="4478DE5D"/>
    <w:rsid w:val="447BEBBD"/>
    <w:rsid w:val="448BED0C"/>
    <w:rsid w:val="448C3391"/>
    <w:rsid w:val="44942117"/>
    <w:rsid w:val="44A1942C"/>
    <w:rsid w:val="44A70DA7"/>
    <w:rsid w:val="44AC4123"/>
    <w:rsid w:val="44BB2130"/>
    <w:rsid w:val="44BCF950"/>
    <w:rsid w:val="44C2A21E"/>
    <w:rsid w:val="44C5BFBC"/>
    <w:rsid w:val="44C82A04"/>
    <w:rsid w:val="44C8D94E"/>
    <w:rsid w:val="44E21ED2"/>
    <w:rsid w:val="44E90354"/>
    <w:rsid w:val="44EFFD49"/>
    <w:rsid w:val="44F4968A"/>
    <w:rsid w:val="44F8C15E"/>
    <w:rsid w:val="45011F19"/>
    <w:rsid w:val="45070AAC"/>
    <w:rsid w:val="450D66FD"/>
    <w:rsid w:val="450FBF5F"/>
    <w:rsid w:val="45108692"/>
    <w:rsid w:val="45131150"/>
    <w:rsid w:val="451583D8"/>
    <w:rsid w:val="451926E4"/>
    <w:rsid w:val="45197295"/>
    <w:rsid w:val="451A504F"/>
    <w:rsid w:val="4521A936"/>
    <w:rsid w:val="4528B52E"/>
    <w:rsid w:val="4548C006"/>
    <w:rsid w:val="4549F1DE"/>
    <w:rsid w:val="454B9C36"/>
    <w:rsid w:val="455DDAE5"/>
    <w:rsid w:val="456736F2"/>
    <w:rsid w:val="45690DCF"/>
    <w:rsid w:val="456D3404"/>
    <w:rsid w:val="45727C12"/>
    <w:rsid w:val="4573C765"/>
    <w:rsid w:val="45793A3F"/>
    <w:rsid w:val="457B58C1"/>
    <w:rsid w:val="457F1640"/>
    <w:rsid w:val="458F9DC4"/>
    <w:rsid w:val="459661DF"/>
    <w:rsid w:val="45975879"/>
    <w:rsid w:val="459C3C51"/>
    <w:rsid w:val="45A2FE79"/>
    <w:rsid w:val="45A4E821"/>
    <w:rsid w:val="45BD2787"/>
    <w:rsid w:val="45C7DB12"/>
    <w:rsid w:val="45CF329C"/>
    <w:rsid w:val="45CFF7E6"/>
    <w:rsid w:val="45D3F41F"/>
    <w:rsid w:val="45D64B96"/>
    <w:rsid w:val="45D94632"/>
    <w:rsid w:val="45DC3ABB"/>
    <w:rsid w:val="45DDD8BE"/>
    <w:rsid w:val="45E02003"/>
    <w:rsid w:val="45E74383"/>
    <w:rsid w:val="45F42EB7"/>
    <w:rsid w:val="4602573C"/>
    <w:rsid w:val="4606A765"/>
    <w:rsid w:val="460C1333"/>
    <w:rsid w:val="460C6B3F"/>
    <w:rsid w:val="461118F8"/>
    <w:rsid w:val="4612CC29"/>
    <w:rsid w:val="461B78A9"/>
    <w:rsid w:val="461E4574"/>
    <w:rsid w:val="4620074D"/>
    <w:rsid w:val="4620F8C6"/>
    <w:rsid w:val="4623688D"/>
    <w:rsid w:val="4626577C"/>
    <w:rsid w:val="46446816"/>
    <w:rsid w:val="4649743B"/>
    <w:rsid w:val="464B07D2"/>
    <w:rsid w:val="4650FD5F"/>
    <w:rsid w:val="4659A323"/>
    <w:rsid w:val="465B0A46"/>
    <w:rsid w:val="46736629"/>
    <w:rsid w:val="467C4062"/>
    <w:rsid w:val="46861807"/>
    <w:rsid w:val="4686F42C"/>
    <w:rsid w:val="46888244"/>
    <w:rsid w:val="468BD2B2"/>
    <w:rsid w:val="46A1FD97"/>
    <w:rsid w:val="46A4705D"/>
    <w:rsid w:val="46AA1D9F"/>
    <w:rsid w:val="46BD8013"/>
    <w:rsid w:val="46C09868"/>
    <w:rsid w:val="46C2CC37"/>
    <w:rsid w:val="46D372FF"/>
    <w:rsid w:val="46D74708"/>
    <w:rsid w:val="46DB2DFF"/>
    <w:rsid w:val="46E1EA86"/>
    <w:rsid w:val="46E3ED92"/>
    <w:rsid w:val="46E7ACB0"/>
    <w:rsid w:val="46EC39AD"/>
    <w:rsid w:val="46F1E55A"/>
    <w:rsid w:val="46F27EED"/>
    <w:rsid w:val="46F6AD15"/>
    <w:rsid w:val="46F845B4"/>
    <w:rsid w:val="46FC8BEF"/>
    <w:rsid w:val="46FD7315"/>
    <w:rsid w:val="4709ADE7"/>
    <w:rsid w:val="470C844C"/>
    <w:rsid w:val="47178DC9"/>
    <w:rsid w:val="4723DD25"/>
    <w:rsid w:val="473CD32E"/>
    <w:rsid w:val="4742E26E"/>
    <w:rsid w:val="474C5137"/>
    <w:rsid w:val="47517B3B"/>
    <w:rsid w:val="4753DEF7"/>
    <w:rsid w:val="4757AE40"/>
    <w:rsid w:val="475DAB21"/>
    <w:rsid w:val="476236D5"/>
    <w:rsid w:val="47643BEB"/>
    <w:rsid w:val="4765E8D3"/>
    <w:rsid w:val="47661EEF"/>
    <w:rsid w:val="47671FBA"/>
    <w:rsid w:val="476B536A"/>
    <w:rsid w:val="477155FC"/>
    <w:rsid w:val="4772EFB1"/>
    <w:rsid w:val="4777191D"/>
    <w:rsid w:val="47777A23"/>
    <w:rsid w:val="4782AF47"/>
    <w:rsid w:val="4794318B"/>
    <w:rsid w:val="4796E925"/>
    <w:rsid w:val="4798D5E6"/>
    <w:rsid w:val="479ACC22"/>
    <w:rsid w:val="47A04F15"/>
    <w:rsid w:val="47A33897"/>
    <w:rsid w:val="47A614BD"/>
    <w:rsid w:val="47AEB172"/>
    <w:rsid w:val="47B549E4"/>
    <w:rsid w:val="47B68C7B"/>
    <w:rsid w:val="47B85737"/>
    <w:rsid w:val="47BA72AF"/>
    <w:rsid w:val="47C188DD"/>
    <w:rsid w:val="47C5D407"/>
    <w:rsid w:val="47C65AEC"/>
    <w:rsid w:val="47C66504"/>
    <w:rsid w:val="47CBD672"/>
    <w:rsid w:val="47CE15E5"/>
    <w:rsid w:val="47CE7929"/>
    <w:rsid w:val="47D5BC4F"/>
    <w:rsid w:val="47DD7399"/>
    <w:rsid w:val="47E1265A"/>
    <w:rsid w:val="47E5E200"/>
    <w:rsid w:val="47E6A8E5"/>
    <w:rsid w:val="47EFA3E0"/>
    <w:rsid w:val="47F3F4BC"/>
    <w:rsid w:val="47F8C4F9"/>
    <w:rsid w:val="481AC789"/>
    <w:rsid w:val="481F8CE6"/>
    <w:rsid w:val="482056EC"/>
    <w:rsid w:val="4828742D"/>
    <w:rsid w:val="482C8935"/>
    <w:rsid w:val="482E6A95"/>
    <w:rsid w:val="48362202"/>
    <w:rsid w:val="484D3D0D"/>
    <w:rsid w:val="484E8FCE"/>
    <w:rsid w:val="4851A71F"/>
    <w:rsid w:val="4856E1A5"/>
    <w:rsid w:val="48697AD9"/>
    <w:rsid w:val="486D6B1C"/>
    <w:rsid w:val="4876E499"/>
    <w:rsid w:val="487898DA"/>
    <w:rsid w:val="48796A98"/>
    <w:rsid w:val="487F83B6"/>
    <w:rsid w:val="488C8929"/>
    <w:rsid w:val="488FD3FA"/>
    <w:rsid w:val="4891585A"/>
    <w:rsid w:val="4894B991"/>
    <w:rsid w:val="48A19145"/>
    <w:rsid w:val="48A6299E"/>
    <w:rsid w:val="48AC081C"/>
    <w:rsid w:val="48B52DDB"/>
    <w:rsid w:val="48B61739"/>
    <w:rsid w:val="48C15C71"/>
    <w:rsid w:val="48EFE63E"/>
    <w:rsid w:val="48F30AEC"/>
    <w:rsid w:val="48F62FFF"/>
    <w:rsid w:val="490018A5"/>
    <w:rsid w:val="4903219A"/>
    <w:rsid w:val="491B0C16"/>
    <w:rsid w:val="49204C28"/>
    <w:rsid w:val="492239FF"/>
    <w:rsid w:val="492DB5DB"/>
    <w:rsid w:val="4930DD14"/>
    <w:rsid w:val="4935CA19"/>
    <w:rsid w:val="4936A452"/>
    <w:rsid w:val="493C978E"/>
    <w:rsid w:val="493D1A2D"/>
    <w:rsid w:val="493D1B52"/>
    <w:rsid w:val="494AEB94"/>
    <w:rsid w:val="49530702"/>
    <w:rsid w:val="496030F5"/>
    <w:rsid w:val="496C2B66"/>
    <w:rsid w:val="4977E746"/>
    <w:rsid w:val="497A01DD"/>
    <w:rsid w:val="497AA5C0"/>
    <w:rsid w:val="497BEE19"/>
    <w:rsid w:val="4981FFCA"/>
    <w:rsid w:val="4982397F"/>
    <w:rsid w:val="49869AEB"/>
    <w:rsid w:val="499FB1C9"/>
    <w:rsid w:val="49ABD9D4"/>
    <w:rsid w:val="49B39A71"/>
    <w:rsid w:val="49BA0FFD"/>
    <w:rsid w:val="49C2A7FD"/>
    <w:rsid w:val="49CEC2C0"/>
    <w:rsid w:val="49D7B1EA"/>
    <w:rsid w:val="49DF71DC"/>
    <w:rsid w:val="49E9EACD"/>
    <w:rsid w:val="49F03262"/>
    <w:rsid w:val="49F527F4"/>
    <w:rsid w:val="49F902BA"/>
    <w:rsid w:val="49FBF122"/>
    <w:rsid w:val="4A0365D8"/>
    <w:rsid w:val="4A04B4A9"/>
    <w:rsid w:val="4A06166A"/>
    <w:rsid w:val="4A064F50"/>
    <w:rsid w:val="4A0850AC"/>
    <w:rsid w:val="4A088EA3"/>
    <w:rsid w:val="4A133710"/>
    <w:rsid w:val="4A141D60"/>
    <w:rsid w:val="4A231026"/>
    <w:rsid w:val="4A2379F6"/>
    <w:rsid w:val="4A283BD3"/>
    <w:rsid w:val="4A2EFD43"/>
    <w:rsid w:val="4A356904"/>
    <w:rsid w:val="4A36AA9C"/>
    <w:rsid w:val="4A3C4C0D"/>
    <w:rsid w:val="4A416E67"/>
    <w:rsid w:val="4A43BF69"/>
    <w:rsid w:val="4A440A28"/>
    <w:rsid w:val="4A4F03C8"/>
    <w:rsid w:val="4A61084C"/>
    <w:rsid w:val="4A637489"/>
    <w:rsid w:val="4A680715"/>
    <w:rsid w:val="4A80E37F"/>
    <w:rsid w:val="4A86C2C3"/>
    <w:rsid w:val="4A8737F9"/>
    <w:rsid w:val="4A89B491"/>
    <w:rsid w:val="4A89B84A"/>
    <w:rsid w:val="4A8BF1EC"/>
    <w:rsid w:val="4A8F8B2E"/>
    <w:rsid w:val="4A9B15E6"/>
    <w:rsid w:val="4AA1C6DF"/>
    <w:rsid w:val="4AAA6992"/>
    <w:rsid w:val="4AADD379"/>
    <w:rsid w:val="4AB0C084"/>
    <w:rsid w:val="4AB503E4"/>
    <w:rsid w:val="4AB509AC"/>
    <w:rsid w:val="4AB8099C"/>
    <w:rsid w:val="4AB8775F"/>
    <w:rsid w:val="4AC1BB6A"/>
    <w:rsid w:val="4AD070CC"/>
    <w:rsid w:val="4AD9B9D6"/>
    <w:rsid w:val="4AE781B8"/>
    <w:rsid w:val="4AF3E543"/>
    <w:rsid w:val="4AF7ED76"/>
    <w:rsid w:val="4AF7F702"/>
    <w:rsid w:val="4AFDE543"/>
    <w:rsid w:val="4B04D651"/>
    <w:rsid w:val="4B0B2F1E"/>
    <w:rsid w:val="4B19FA47"/>
    <w:rsid w:val="4B217C0C"/>
    <w:rsid w:val="4B2207F9"/>
    <w:rsid w:val="4B249534"/>
    <w:rsid w:val="4B2868EF"/>
    <w:rsid w:val="4B2C7498"/>
    <w:rsid w:val="4B398374"/>
    <w:rsid w:val="4B3F4CE9"/>
    <w:rsid w:val="4B41FF9B"/>
    <w:rsid w:val="4B448515"/>
    <w:rsid w:val="4B4B6A57"/>
    <w:rsid w:val="4B56B5AC"/>
    <w:rsid w:val="4B5AEE2F"/>
    <w:rsid w:val="4B5B252A"/>
    <w:rsid w:val="4B5F6831"/>
    <w:rsid w:val="4B660B57"/>
    <w:rsid w:val="4B69CA40"/>
    <w:rsid w:val="4B6D2E94"/>
    <w:rsid w:val="4B6FFF5B"/>
    <w:rsid w:val="4B7B40B8"/>
    <w:rsid w:val="4B80D643"/>
    <w:rsid w:val="4B8EE410"/>
    <w:rsid w:val="4BA3440A"/>
    <w:rsid w:val="4BB89C73"/>
    <w:rsid w:val="4BBBD8B9"/>
    <w:rsid w:val="4BC29654"/>
    <w:rsid w:val="4BD171E8"/>
    <w:rsid w:val="4BD604C4"/>
    <w:rsid w:val="4BD6337F"/>
    <w:rsid w:val="4BE01120"/>
    <w:rsid w:val="4BE13CD7"/>
    <w:rsid w:val="4BE64642"/>
    <w:rsid w:val="4BE74261"/>
    <w:rsid w:val="4BEACC1B"/>
    <w:rsid w:val="4BEAD4C0"/>
    <w:rsid w:val="4BF3B81E"/>
    <w:rsid w:val="4BF83F43"/>
    <w:rsid w:val="4BFC9021"/>
    <w:rsid w:val="4C0036C8"/>
    <w:rsid w:val="4C0037ED"/>
    <w:rsid w:val="4C19D8A5"/>
    <w:rsid w:val="4C1A44D8"/>
    <w:rsid w:val="4C2215F9"/>
    <w:rsid w:val="4C2608C2"/>
    <w:rsid w:val="4C37B619"/>
    <w:rsid w:val="4C41DDF9"/>
    <w:rsid w:val="4C4CED6B"/>
    <w:rsid w:val="4C59D766"/>
    <w:rsid w:val="4C5BC8E6"/>
    <w:rsid w:val="4C643A84"/>
    <w:rsid w:val="4C6B8296"/>
    <w:rsid w:val="4C6D3430"/>
    <w:rsid w:val="4C6E7ECB"/>
    <w:rsid w:val="4C719F44"/>
    <w:rsid w:val="4C800D36"/>
    <w:rsid w:val="4C8144C6"/>
    <w:rsid w:val="4C8446BD"/>
    <w:rsid w:val="4C950586"/>
    <w:rsid w:val="4C98057E"/>
    <w:rsid w:val="4C99FF24"/>
    <w:rsid w:val="4CA1FECC"/>
    <w:rsid w:val="4CA22BD2"/>
    <w:rsid w:val="4CA357C5"/>
    <w:rsid w:val="4CAB623A"/>
    <w:rsid w:val="4CBB8D1F"/>
    <w:rsid w:val="4CCD66A3"/>
    <w:rsid w:val="4CCFEF24"/>
    <w:rsid w:val="4CD1BF09"/>
    <w:rsid w:val="4CDDA22F"/>
    <w:rsid w:val="4CDFE757"/>
    <w:rsid w:val="4CE6E13B"/>
    <w:rsid w:val="4CE70910"/>
    <w:rsid w:val="4CF4C68C"/>
    <w:rsid w:val="4D1B8FFA"/>
    <w:rsid w:val="4D1DDB6F"/>
    <w:rsid w:val="4D1E2928"/>
    <w:rsid w:val="4D233269"/>
    <w:rsid w:val="4D24652C"/>
    <w:rsid w:val="4D28B001"/>
    <w:rsid w:val="4D32FA6C"/>
    <w:rsid w:val="4D363864"/>
    <w:rsid w:val="4D396E04"/>
    <w:rsid w:val="4D398A4D"/>
    <w:rsid w:val="4D3B855F"/>
    <w:rsid w:val="4D41A58D"/>
    <w:rsid w:val="4D5A9D57"/>
    <w:rsid w:val="4D5B8965"/>
    <w:rsid w:val="4D66179E"/>
    <w:rsid w:val="4D6BE1F0"/>
    <w:rsid w:val="4D6DEF8F"/>
    <w:rsid w:val="4D6F96B1"/>
    <w:rsid w:val="4D75FA13"/>
    <w:rsid w:val="4D762211"/>
    <w:rsid w:val="4D831144"/>
    <w:rsid w:val="4D83B8EF"/>
    <w:rsid w:val="4D915B3E"/>
    <w:rsid w:val="4D989A21"/>
    <w:rsid w:val="4DA15A8B"/>
    <w:rsid w:val="4DAA89BA"/>
    <w:rsid w:val="4DAAAE40"/>
    <w:rsid w:val="4DB5EBF4"/>
    <w:rsid w:val="4DB947D1"/>
    <w:rsid w:val="4DBEC481"/>
    <w:rsid w:val="4DC985CB"/>
    <w:rsid w:val="4DD7A1C5"/>
    <w:rsid w:val="4DDD88EE"/>
    <w:rsid w:val="4DE15851"/>
    <w:rsid w:val="4DE291AF"/>
    <w:rsid w:val="4DE72345"/>
    <w:rsid w:val="4DE74B02"/>
    <w:rsid w:val="4DEC93C9"/>
    <w:rsid w:val="4DF26152"/>
    <w:rsid w:val="4DF7EC95"/>
    <w:rsid w:val="4E03274F"/>
    <w:rsid w:val="4E057A1F"/>
    <w:rsid w:val="4E20F1B1"/>
    <w:rsid w:val="4E27889E"/>
    <w:rsid w:val="4E29532C"/>
    <w:rsid w:val="4E29C013"/>
    <w:rsid w:val="4E2E363B"/>
    <w:rsid w:val="4E2EACF5"/>
    <w:rsid w:val="4E32763E"/>
    <w:rsid w:val="4E32A814"/>
    <w:rsid w:val="4E369770"/>
    <w:rsid w:val="4E3AE2E0"/>
    <w:rsid w:val="4E3B40F5"/>
    <w:rsid w:val="4E3D0C5B"/>
    <w:rsid w:val="4E490352"/>
    <w:rsid w:val="4E4BDB4C"/>
    <w:rsid w:val="4E541FDC"/>
    <w:rsid w:val="4E5E175A"/>
    <w:rsid w:val="4E62E2E8"/>
    <w:rsid w:val="4E6394F2"/>
    <w:rsid w:val="4E716CB3"/>
    <w:rsid w:val="4E80EC2A"/>
    <w:rsid w:val="4E857FE3"/>
    <w:rsid w:val="4E93B125"/>
    <w:rsid w:val="4E9B810A"/>
    <w:rsid w:val="4E9FD76B"/>
    <w:rsid w:val="4EA56520"/>
    <w:rsid w:val="4EAC19D1"/>
    <w:rsid w:val="4EB10767"/>
    <w:rsid w:val="4EB52F84"/>
    <w:rsid w:val="4EB69343"/>
    <w:rsid w:val="4EB6A62F"/>
    <w:rsid w:val="4EC5BE63"/>
    <w:rsid w:val="4EC61614"/>
    <w:rsid w:val="4EC80D32"/>
    <w:rsid w:val="4ECA7FE6"/>
    <w:rsid w:val="4ECD68D3"/>
    <w:rsid w:val="4ECE6A9F"/>
    <w:rsid w:val="4ECF6C94"/>
    <w:rsid w:val="4ED2F144"/>
    <w:rsid w:val="4ED8589D"/>
    <w:rsid w:val="4EE960E6"/>
    <w:rsid w:val="4EECBAA2"/>
    <w:rsid w:val="4EF755D6"/>
    <w:rsid w:val="4F059DF5"/>
    <w:rsid w:val="4F0A7EA7"/>
    <w:rsid w:val="4F0B1E14"/>
    <w:rsid w:val="4F100316"/>
    <w:rsid w:val="4F16750D"/>
    <w:rsid w:val="4F19243B"/>
    <w:rsid w:val="4F1A56F5"/>
    <w:rsid w:val="4F277042"/>
    <w:rsid w:val="4F2A06CF"/>
    <w:rsid w:val="4F2B43C1"/>
    <w:rsid w:val="4F3A01A3"/>
    <w:rsid w:val="4F471AA8"/>
    <w:rsid w:val="4F47A6E6"/>
    <w:rsid w:val="4F49554F"/>
    <w:rsid w:val="4F4BE9C1"/>
    <w:rsid w:val="4F4EE905"/>
    <w:rsid w:val="4F5213AD"/>
    <w:rsid w:val="4F573425"/>
    <w:rsid w:val="4F5EF899"/>
    <w:rsid w:val="4F622E1F"/>
    <w:rsid w:val="4F65479E"/>
    <w:rsid w:val="4F699B8E"/>
    <w:rsid w:val="4F7E90D5"/>
    <w:rsid w:val="4F8874E9"/>
    <w:rsid w:val="4F88F32A"/>
    <w:rsid w:val="4F933479"/>
    <w:rsid w:val="4FA2765F"/>
    <w:rsid w:val="4FA3419E"/>
    <w:rsid w:val="4FA79027"/>
    <w:rsid w:val="4FB34B27"/>
    <w:rsid w:val="4FB4E176"/>
    <w:rsid w:val="4FB79776"/>
    <w:rsid w:val="4FB8FCA0"/>
    <w:rsid w:val="4FBF7E41"/>
    <w:rsid w:val="4FC0A437"/>
    <w:rsid w:val="4FC1E72E"/>
    <w:rsid w:val="4FC6DC11"/>
    <w:rsid w:val="4FD3F54C"/>
    <w:rsid w:val="4FD6E857"/>
    <w:rsid w:val="4FD8C323"/>
    <w:rsid w:val="4FE048A9"/>
    <w:rsid w:val="4FE0C464"/>
    <w:rsid w:val="4FE11E29"/>
    <w:rsid w:val="4FF3A6A8"/>
    <w:rsid w:val="4FF6829E"/>
    <w:rsid w:val="4FFD24FE"/>
    <w:rsid w:val="4FFF45BD"/>
    <w:rsid w:val="50070203"/>
    <w:rsid w:val="500C1A51"/>
    <w:rsid w:val="5025E247"/>
    <w:rsid w:val="502B2A09"/>
    <w:rsid w:val="502D0042"/>
    <w:rsid w:val="5032EE9A"/>
    <w:rsid w:val="50333A11"/>
    <w:rsid w:val="50472B7C"/>
    <w:rsid w:val="50493C5B"/>
    <w:rsid w:val="5049BB75"/>
    <w:rsid w:val="504EA31B"/>
    <w:rsid w:val="504F53F4"/>
    <w:rsid w:val="5052AFB2"/>
    <w:rsid w:val="5055A3CC"/>
    <w:rsid w:val="50586438"/>
    <w:rsid w:val="505A3095"/>
    <w:rsid w:val="505F985B"/>
    <w:rsid w:val="50631565"/>
    <w:rsid w:val="506317C3"/>
    <w:rsid w:val="506BC1A1"/>
    <w:rsid w:val="50790989"/>
    <w:rsid w:val="507DBBDE"/>
    <w:rsid w:val="5080621E"/>
    <w:rsid w:val="5081147A"/>
    <w:rsid w:val="5085FB4D"/>
    <w:rsid w:val="508C50F8"/>
    <w:rsid w:val="508DFF3A"/>
    <w:rsid w:val="508E2DC5"/>
    <w:rsid w:val="50976CCF"/>
    <w:rsid w:val="50AFD16B"/>
    <w:rsid w:val="50B29779"/>
    <w:rsid w:val="50B6B55A"/>
    <w:rsid w:val="50B6E71F"/>
    <w:rsid w:val="50BB057D"/>
    <w:rsid w:val="50BDFF1E"/>
    <w:rsid w:val="50BFFA2E"/>
    <w:rsid w:val="50D39D93"/>
    <w:rsid w:val="50E7D27C"/>
    <w:rsid w:val="50E8487E"/>
    <w:rsid w:val="50F28850"/>
    <w:rsid w:val="50F5C098"/>
    <w:rsid w:val="50F6C3CB"/>
    <w:rsid w:val="50F9D7F5"/>
    <w:rsid w:val="50FAC5F9"/>
    <w:rsid w:val="5100F0FE"/>
    <w:rsid w:val="51096D27"/>
    <w:rsid w:val="510EBA3B"/>
    <w:rsid w:val="5111530D"/>
    <w:rsid w:val="511645F9"/>
    <w:rsid w:val="511B1458"/>
    <w:rsid w:val="51232C33"/>
    <w:rsid w:val="5127A250"/>
    <w:rsid w:val="5128E291"/>
    <w:rsid w:val="512D7186"/>
    <w:rsid w:val="5134F96A"/>
    <w:rsid w:val="513A11D3"/>
    <w:rsid w:val="513BAD25"/>
    <w:rsid w:val="514128C1"/>
    <w:rsid w:val="514145E7"/>
    <w:rsid w:val="5142216D"/>
    <w:rsid w:val="514E69B3"/>
    <w:rsid w:val="51521A26"/>
    <w:rsid w:val="515448A2"/>
    <w:rsid w:val="515D8FDC"/>
    <w:rsid w:val="515DA4FA"/>
    <w:rsid w:val="516A4919"/>
    <w:rsid w:val="516C1669"/>
    <w:rsid w:val="517030FD"/>
    <w:rsid w:val="517D80C0"/>
    <w:rsid w:val="5181238C"/>
    <w:rsid w:val="5182304A"/>
    <w:rsid w:val="5183A7DE"/>
    <w:rsid w:val="51937F78"/>
    <w:rsid w:val="5197593C"/>
    <w:rsid w:val="51A02FFD"/>
    <w:rsid w:val="51A0C55A"/>
    <w:rsid w:val="51A91D7C"/>
    <w:rsid w:val="51AC0DFF"/>
    <w:rsid w:val="51AD4C52"/>
    <w:rsid w:val="51AF7BB2"/>
    <w:rsid w:val="51B63031"/>
    <w:rsid w:val="51B6CAB7"/>
    <w:rsid w:val="51BB4369"/>
    <w:rsid w:val="51C272DA"/>
    <w:rsid w:val="51C69E4D"/>
    <w:rsid w:val="51C970DB"/>
    <w:rsid w:val="51CC3A7C"/>
    <w:rsid w:val="51DB956F"/>
    <w:rsid w:val="51DF9746"/>
    <w:rsid w:val="51DFC7FC"/>
    <w:rsid w:val="51E31883"/>
    <w:rsid w:val="51E3F1EF"/>
    <w:rsid w:val="51F42C1C"/>
    <w:rsid w:val="51F49940"/>
    <w:rsid w:val="520D6ED2"/>
    <w:rsid w:val="521C327F"/>
    <w:rsid w:val="521D84A9"/>
    <w:rsid w:val="521ED390"/>
    <w:rsid w:val="522768A6"/>
    <w:rsid w:val="523258E6"/>
    <w:rsid w:val="523DFC1C"/>
    <w:rsid w:val="52410D9B"/>
    <w:rsid w:val="5242E470"/>
    <w:rsid w:val="5243998A"/>
    <w:rsid w:val="52640E57"/>
    <w:rsid w:val="52663441"/>
    <w:rsid w:val="5266AAFF"/>
    <w:rsid w:val="526B1713"/>
    <w:rsid w:val="527B92A2"/>
    <w:rsid w:val="527C63C6"/>
    <w:rsid w:val="527C65F4"/>
    <w:rsid w:val="52813826"/>
    <w:rsid w:val="5282CC1F"/>
    <w:rsid w:val="5287B868"/>
    <w:rsid w:val="528FA485"/>
    <w:rsid w:val="5292942C"/>
    <w:rsid w:val="5293F453"/>
    <w:rsid w:val="529B01DE"/>
    <w:rsid w:val="52ACB486"/>
    <w:rsid w:val="52B28CFE"/>
    <w:rsid w:val="52B7DE13"/>
    <w:rsid w:val="52BD4F81"/>
    <w:rsid w:val="52C3249D"/>
    <w:rsid w:val="52C72E6E"/>
    <w:rsid w:val="52C76044"/>
    <w:rsid w:val="52C7629F"/>
    <w:rsid w:val="52C89133"/>
    <w:rsid w:val="52CA2B3D"/>
    <w:rsid w:val="52CD7914"/>
    <w:rsid w:val="52CF5862"/>
    <w:rsid w:val="52D36D4F"/>
    <w:rsid w:val="52D46A0C"/>
    <w:rsid w:val="52D5BE6D"/>
    <w:rsid w:val="52E042CC"/>
    <w:rsid w:val="52E17F45"/>
    <w:rsid w:val="52EA667F"/>
    <w:rsid w:val="53056ED7"/>
    <w:rsid w:val="53069AF9"/>
    <w:rsid w:val="53123EC7"/>
    <w:rsid w:val="531F307D"/>
    <w:rsid w:val="532506EA"/>
    <w:rsid w:val="5325B7BD"/>
    <w:rsid w:val="5326F5BC"/>
    <w:rsid w:val="532AA9F8"/>
    <w:rsid w:val="53324D6B"/>
    <w:rsid w:val="5334E63D"/>
    <w:rsid w:val="5335D385"/>
    <w:rsid w:val="53478380"/>
    <w:rsid w:val="534BBF08"/>
    <w:rsid w:val="534BF9CB"/>
    <w:rsid w:val="5353C73D"/>
    <w:rsid w:val="5360ABF6"/>
    <w:rsid w:val="5364319C"/>
    <w:rsid w:val="5366129F"/>
    <w:rsid w:val="53751008"/>
    <w:rsid w:val="53761E86"/>
    <w:rsid w:val="5376DEB8"/>
    <w:rsid w:val="537765D0"/>
    <w:rsid w:val="538091EE"/>
    <w:rsid w:val="538197E1"/>
    <w:rsid w:val="5382DB6E"/>
    <w:rsid w:val="538A2450"/>
    <w:rsid w:val="538C2345"/>
    <w:rsid w:val="538D97AE"/>
    <w:rsid w:val="5390B84F"/>
    <w:rsid w:val="539190A6"/>
    <w:rsid w:val="539681D8"/>
    <w:rsid w:val="539E56AB"/>
    <w:rsid w:val="539EC1A8"/>
    <w:rsid w:val="53A4ABE2"/>
    <w:rsid w:val="53B6ED62"/>
    <w:rsid w:val="53B84314"/>
    <w:rsid w:val="53CC4B0A"/>
    <w:rsid w:val="53CE7024"/>
    <w:rsid w:val="53CF2483"/>
    <w:rsid w:val="53CF3B63"/>
    <w:rsid w:val="53D6CF31"/>
    <w:rsid w:val="53DFDAFB"/>
    <w:rsid w:val="53E39B20"/>
    <w:rsid w:val="53EDD0B2"/>
    <w:rsid w:val="53F34355"/>
    <w:rsid w:val="53FA3E9C"/>
    <w:rsid w:val="53FB6DA6"/>
    <w:rsid w:val="5414B524"/>
    <w:rsid w:val="542305EA"/>
    <w:rsid w:val="542747DE"/>
    <w:rsid w:val="54296962"/>
    <w:rsid w:val="542A6A56"/>
    <w:rsid w:val="542A9852"/>
    <w:rsid w:val="542C43A9"/>
    <w:rsid w:val="54335842"/>
    <w:rsid w:val="5435B79E"/>
    <w:rsid w:val="5442EBCE"/>
    <w:rsid w:val="5449D021"/>
    <w:rsid w:val="544EC663"/>
    <w:rsid w:val="544F3940"/>
    <w:rsid w:val="5450CBB5"/>
    <w:rsid w:val="545269B5"/>
    <w:rsid w:val="54594CF9"/>
    <w:rsid w:val="5462FECF"/>
    <w:rsid w:val="546319C7"/>
    <w:rsid w:val="54673AF9"/>
    <w:rsid w:val="546B0652"/>
    <w:rsid w:val="546E14E3"/>
    <w:rsid w:val="547834DC"/>
    <w:rsid w:val="547AAE8D"/>
    <w:rsid w:val="547B97C7"/>
    <w:rsid w:val="5483E6C2"/>
    <w:rsid w:val="548EAAF0"/>
    <w:rsid w:val="5495E617"/>
    <w:rsid w:val="549A1656"/>
    <w:rsid w:val="54A59322"/>
    <w:rsid w:val="54A65278"/>
    <w:rsid w:val="54A6863B"/>
    <w:rsid w:val="54AA597A"/>
    <w:rsid w:val="54AB99D2"/>
    <w:rsid w:val="54AEDD15"/>
    <w:rsid w:val="54AF0E74"/>
    <w:rsid w:val="54AF77D7"/>
    <w:rsid w:val="54C1385B"/>
    <w:rsid w:val="54C3BF1A"/>
    <w:rsid w:val="54CD0C00"/>
    <w:rsid w:val="54D837C4"/>
    <w:rsid w:val="54DBF046"/>
    <w:rsid w:val="54DF3F42"/>
    <w:rsid w:val="54E50A25"/>
    <w:rsid w:val="54EA01ED"/>
    <w:rsid w:val="54F1CB86"/>
    <w:rsid w:val="54F4D738"/>
    <w:rsid w:val="54FED7D9"/>
    <w:rsid w:val="550F02A0"/>
    <w:rsid w:val="5513194A"/>
    <w:rsid w:val="5515A4B4"/>
    <w:rsid w:val="55165F7F"/>
    <w:rsid w:val="55248169"/>
    <w:rsid w:val="55365297"/>
    <w:rsid w:val="553876D2"/>
    <w:rsid w:val="553A20EC"/>
    <w:rsid w:val="554BB3E5"/>
    <w:rsid w:val="5562BE96"/>
    <w:rsid w:val="55631FA6"/>
    <w:rsid w:val="5564F068"/>
    <w:rsid w:val="556AA52C"/>
    <w:rsid w:val="5577F57C"/>
    <w:rsid w:val="557C06EA"/>
    <w:rsid w:val="55818548"/>
    <w:rsid w:val="558DA668"/>
    <w:rsid w:val="558E3735"/>
    <w:rsid w:val="55977A1E"/>
    <w:rsid w:val="55A9D124"/>
    <w:rsid w:val="55C2DCDE"/>
    <w:rsid w:val="55C47075"/>
    <w:rsid w:val="55D1C2F1"/>
    <w:rsid w:val="55D1F5C2"/>
    <w:rsid w:val="55D2BF36"/>
    <w:rsid w:val="55D941FC"/>
    <w:rsid w:val="55EAA4C9"/>
    <w:rsid w:val="55EAC8C5"/>
    <w:rsid w:val="55FC53B4"/>
    <w:rsid w:val="5606E8C1"/>
    <w:rsid w:val="5609E544"/>
    <w:rsid w:val="560E0014"/>
    <w:rsid w:val="560E5A99"/>
    <w:rsid w:val="5617F9F7"/>
    <w:rsid w:val="561FB723"/>
    <w:rsid w:val="56220B8F"/>
    <w:rsid w:val="5626F898"/>
    <w:rsid w:val="563378AA"/>
    <w:rsid w:val="563664E6"/>
    <w:rsid w:val="563A4ACA"/>
    <w:rsid w:val="563EF205"/>
    <w:rsid w:val="564B40EA"/>
    <w:rsid w:val="56590B4A"/>
    <w:rsid w:val="565E96CC"/>
    <w:rsid w:val="566F0D6F"/>
    <w:rsid w:val="567C7DD2"/>
    <w:rsid w:val="5680FCFA"/>
    <w:rsid w:val="568112B9"/>
    <w:rsid w:val="5688D499"/>
    <w:rsid w:val="568DECDA"/>
    <w:rsid w:val="569A0F70"/>
    <w:rsid w:val="56A86273"/>
    <w:rsid w:val="56AF0692"/>
    <w:rsid w:val="56B2D37D"/>
    <w:rsid w:val="56BB6A57"/>
    <w:rsid w:val="56CA23FA"/>
    <w:rsid w:val="56D52D24"/>
    <w:rsid w:val="56F4F02C"/>
    <w:rsid w:val="57155EB6"/>
    <w:rsid w:val="571A22FE"/>
    <w:rsid w:val="571B3338"/>
    <w:rsid w:val="5721D5AC"/>
    <w:rsid w:val="57259452"/>
    <w:rsid w:val="5728A605"/>
    <w:rsid w:val="572E09A6"/>
    <w:rsid w:val="57334A7F"/>
    <w:rsid w:val="5733600E"/>
    <w:rsid w:val="57355726"/>
    <w:rsid w:val="573987B5"/>
    <w:rsid w:val="573B571D"/>
    <w:rsid w:val="57436875"/>
    <w:rsid w:val="574D281A"/>
    <w:rsid w:val="575DE2F6"/>
    <w:rsid w:val="57783FEA"/>
    <w:rsid w:val="57798787"/>
    <w:rsid w:val="57872FF8"/>
    <w:rsid w:val="578ACB48"/>
    <w:rsid w:val="578C71F4"/>
    <w:rsid w:val="5793A068"/>
    <w:rsid w:val="579EB6DB"/>
    <w:rsid w:val="579F635E"/>
    <w:rsid w:val="57ABCCA6"/>
    <w:rsid w:val="57B5DB24"/>
    <w:rsid w:val="57B6FC66"/>
    <w:rsid w:val="57BB8784"/>
    <w:rsid w:val="57C166E5"/>
    <w:rsid w:val="57C1A689"/>
    <w:rsid w:val="57DD33E4"/>
    <w:rsid w:val="57E43E95"/>
    <w:rsid w:val="57EB7532"/>
    <w:rsid w:val="57F3AF19"/>
    <w:rsid w:val="57F80FCF"/>
    <w:rsid w:val="57F81C42"/>
    <w:rsid w:val="58009769"/>
    <w:rsid w:val="581E8523"/>
    <w:rsid w:val="582AE7FA"/>
    <w:rsid w:val="582AFFD8"/>
    <w:rsid w:val="5833855E"/>
    <w:rsid w:val="58376AEE"/>
    <w:rsid w:val="583B9A48"/>
    <w:rsid w:val="5845939A"/>
    <w:rsid w:val="584B4046"/>
    <w:rsid w:val="584FE4DC"/>
    <w:rsid w:val="5852C479"/>
    <w:rsid w:val="58765B07"/>
    <w:rsid w:val="58781201"/>
    <w:rsid w:val="5888E4FD"/>
    <w:rsid w:val="588C1544"/>
    <w:rsid w:val="5891721C"/>
    <w:rsid w:val="5896AA2A"/>
    <w:rsid w:val="58A56B77"/>
    <w:rsid w:val="58ABC82B"/>
    <w:rsid w:val="58B0EED4"/>
    <w:rsid w:val="58B3654F"/>
    <w:rsid w:val="58B3876E"/>
    <w:rsid w:val="58B9EC90"/>
    <w:rsid w:val="58BD5D37"/>
    <w:rsid w:val="58BE5FE6"/>
    <w:rsid w:val="58C4A735"/>
    <w:rsid w:val="58C76B65"/>
    <w:rsid w:val="58C92E60"/>
    <w:rsid w:val="58CE2F94"/>
    <w:rsid w:val="58DBBB05"/>
    <w:rsid w:val="58EA712C"/>
    <w:rsid w:val="58FFF71B"/>
    <w:rsid w:val="5902ABF4"/>
    <w:rsid w:val="59034949"/>
    <w:rsid w:val="5910BE4C"/>
    <w:rsid w:val="5914466E"/>
    <w:rsid w:val="5925C5DD"/>
    <w:rsid w:val="592BCF25"/>
    <w:rsid w:val="59302977"/>
    <w:rsid w:val="5932078B"/>
    <w:rsid w:val="593B22D1"/>
    <w:rsid w:val="593D8472"/>
    <w:rsid w:val="594571F8"/>
    <w:rsid w:val="5948CAFC"/>
    <w:rsid w:val="595132D6"/>
    <w:rsid w:val="5957F7DE"/>
    <w:rsid w:val="59666447"/>
    <w:rsid w:val="5979F5E8"/>
    <w:rsid w:val="597BB454"/>
    <w:rsid w:val="5981683A"/>
    <w:rsid w:val="59856404"/>
    <w:rsid w:val="598736A2"/>
    <w:rsid w:val="598812A6"/>
    <w:rsid w:val="598DC394"/>
    <w:rsid w:val="598F837E"/>
    <w:rsid w:val="59985DF9"/>
    <w:rsid w:val="599A611A"/>
    <w:rsid w:val="599AB9D7"/>
    <w:rsid w:val="59A4C314"/>
    <w:rsid w:val="59A76543"/>
    <w:rsid w:val="59AAAE0A"/>
    <w:rsid w:val="59B11C97"/>
    <w:rsid w:val="59B49071"/>
    <w:rsid w:val="59B64C21"/>
    <w:rsid w:val="59B874C0"/>
    <w:rsid w:val="59BDB4C5"/>
    <w:rsid w:val="59C2249D"/>
    <w:rsid w:val="59C81A3C"/>
    <w:rsid w:val="59DABF73"/>
    <w:rsid w:val="59DBF992"/>
    <w:rsid w:val="59DC0B00"/>
    <w:rsid w:val="59E47830"/>
    <w:rsid w:val="59F8E412"/>
    <w:rsid w:val="5A033C2C"/>
    <w:rsid w:val="5A03E53C"/>
    <w:rsid w:val="5A054EF4"/>
    <w:rsid w:val="5A170D1A"/>
    <w:rsid w:val="5A189834"/>
    <w:rsid w:val="5A1C3A34"/>
    <w:rsid w:val="5A3B88B4"/>
    <w:rsid w:val="5A3BA39E"/>
    <w:rsid w:val="5A3CB589"/>
    <w:rsid w:val="5A564C4C"/>
    <w:rsid w:val="5A57188E"/>
    <w:rsid w:val="5A5C0409"/>
    <w:rsid w:val="5A5D0219"/>
    <w:rsid w:val="5A5F7A30"/>
    <w:rsid w:val="5A6BDF10"/>
    <w:rsid w:val="5A72B613"/>
    <w:rsid w:val="5A7C1469"/>
    <w:rsid w:val="5A7CF4ED"/>
    <w:rsid w:val="5A82DD4A"/>
    <w:rsid w:val="5A8A7490"/>
    <w:rsid w:val="5A8D534C"/>
    <w:rsid w:val="5A8E85C7"/>
    <w:rsid w:val="5A95F17B"/>
    <w:rsid w:val="5AA882DC"/>
    <w:rsid w:val="5AAC36EA"/>
    <w:rsid w:val="5AAEB340"/>
    <w:rsid w:val="5AC11EF8"/>
    <w:rsid w:val="5AC8ED54"/>
    <w:rsid w:val="5ADDE472"/>
    <w:rsid w:val="5ADED0C5"/>
    <w:rsid w:val="5AE74A30"/>
    <w:rsid w:val="5AECB672"/>
    <w:rsid w:val="5AED5315"/>
    <w:rsid w:val="5AF3A0E9"/>
    <w:rsid w:val="5AF40CC0"/>
    <w:rsid w:val="5AF61BB1"/>
    <w:rsid w:val="5AFB29C3"/>
    <w:rsid w:val="5AFB4661"/>
    <w:rsid w:val="5B00F03E"/>
    <w:rsid w:val="5B022AD9"/>
    <w:rsid w:val="5B03D629"/>
    <w:rsid w:val="5B0E03EE"/>
    <w:rsid w:val="5B20E1E5"/>
    <w:rsid w:val="5B240E39"/>
    <w:rsid w:val="5B31A671"/>
    <w:rsid w:val="5B3EDB86"/>
    <w:rsid w:val="5B41D43A"/>
    <w:rsid w:val="5B442607"/>
    <w:rsid w:val="5B4774CF"/>
    <w:rsid w:val="5B477637"/>
    <w:rsid w:val="5B4C7FD4"/>
    <w:rsid w:val="5B568C79"/>
    <w:rsid w:val="5B5930EA"/>
    <w:rsid w:val="5B5A9162"/>
    <w:rsid w:val="5B5FA10D"/>
    <w:rsid w:val="5B65FE7A"/>
    <w:rsid w:val="5B6AAA2E"/>
    <w:rsid w:val="5B6DBAAB"/>
    <w:rsid w:val="5B7F7B72"/>
    <w:rsid w:val="5B80DA58"/>
    <w:rsid w:val="5B8AF3F1"/>
    <w:rsid w:val="5B9B0E76"/>
    <w:rsid w:val="5BA11663"/>
    <w:rsid w:val="5BA12951"/>
    <w:rsid w:val="5BA4FED2"/>
    <w:rsid w:val="5BAA7267"/>
    <w:rsid w:val="5BAC8FBE"/>
    <w:rsid w:val="5BB33855"/>
    <w:rsid w:val="5BB351D2"/>
    <w:rsid w:val="5BB6A107"/>
    <w:rsid w:val="5BB7FFA4"/>
    <w:rsid w:val="5BBA417A"/>
    <w:rsid w:val="5BBEB0CF"/>
    <w:rsid w:val="5BC6E571"/>
    <w:rsid w:val="5BD3DAE6"/>
    <w:rsid w:val="5BE593FC"/>
    <w:rsid w:val="5BE8611B"/>
    <w:rsid w:val="5C02C300"/>
    <w:rsid w:val="5C10654F"/>
    <w:rsid w:val="5C160317"/>
    <w:rsid w:val="5C17E4CA"/>
    <w:rsid w:val="5C1B9879"/>
    <w:rsid w:val="5C1D5E94"/>
    <w:rsid w:val="5C1DB4F0"/>
    <w:rsid w:val="5C2D2677"/>
    <w:rsid w:val="5C2E6493"/>
    <w:rsid w:val="5C3A0E26"/>
    <w:rsid w:val="5C437E36"/>
    <w:rsid w:val="5C448C03"/>
    <w:rsid w:val="5C4EC810"/>
    <w:rsid w:val="5C54C5BC"/>
    <w:rsid w:val="5C57CCC5"/>
    <w:rsid w:val="5C5F89A7"/>
    <w:rsid w:val="5C614ACD"/>
    <w:rsid w:val="5C63C0BF"/>
    <w:rsid w:val="5C644F04"/>
    <w:rsid w:val="5C6A2D82"/>
    <w:rsid w:val="5C6A3F90"/>
    <w:rsid w:val="5C6CE57B"/>
    <w:rsid w:val="5C72B376"/>
    <w:rsid w:val="5C77DC84"/>
    <w:rsid w:val="5C7A25E4"/>
    <w:rsid w:val="5C7C4871"/>
    <w:rsid w:val="5C7E905B"/>
    <w:rsid w:val="5C7EA37A"/>
    <w:rsid w:val="5C7FAC20"/>
    <w:rsid w:val="5C802FA7"/>
    <w:rsid w:val="5C8EA95F"/>
    <w:rsid w:val="5C97CDB3"/>
    <w:rsid w:val="5CA15092"/>
    <w:rsid w:val="5CA4935A"/>
    <w:rsid w:val="5CB3CC34"/>
    <w:rsid w:val="5CB788D8"/>
    <w:rsid w:val="5CBEAAEE"/>
    <w:rsid w:val="5CC12008"/>
    <w:rsid w:val="5CC72C78"/>
    <w:rsid w:val="5CCA1FE9"/>
    <w:rsid w:val="5CCC3DF3"/>
    <w:rsid w:val="5CCD1321"/>
    <w:rsid w:val="5CD4D2D5"/>
    <w:rsid w:val="5CD6A45B"/>
    <w:rsid w:val="5CDC948B"/>
    <w:rsid w:val="5CDE792D"/>
    <w:rsid w:val="5CE189FF"/>
    <w:rsid w:val="5CE2AF20"/>
    <w:rsid w:val="5CE69DDD"/>
    <w:rsid w:val="5CE7EB95"/>
    <w:rsid w:val="5CE919D3"/>
    <w:rsid w:val="5CEE2116"/>
    <w:rsid w:val="5CF26171"/>
    <w:rsid w:val="5CF5810C"/>
    <w:rsid w:val="5CF5F797"/>
    <w:rsid w:val="5CF785EC"/>
    <w:rsid w:val="5D048CE9"/>
    <w:rsid w:val="5D048F47"/>
    <w:rsid w:val="5D08294B"/>
    <w:rsid w:val="5D091080"/>
    <w:rsid w:val="5D0D3BF4"/>
    <w:rsid w:val="5D0F4693"/>
    <w:rsid w:val="5D214BB3"/>
    <w:rsid w:val="5D28836F"/>
    <w:rsid w:val="5D33F0F1"/>
    <w:rsid w:val="5D4177B5"/>
    <w:rsid w:val="5D4E4935"/>
    <w:rsid w:val="5D4F2233"/>
    <w:rsid w:val="5D557267"/>
    <w:rsid w:val="5D5B5A8D"/>
    <w:rsid w:val="5D5D2F3B"/>
    <w:rsid w:val="5D5E19CE"/>
    <w:rsid w:val="5D648E0E"/>
    <w:rsid w:val="5D6B8432"/>
    <w:rsid w:val="5D733292"/>
    <w:rsid w:val="5D7760A8"/>
    <w:rsid w:val="5D7F6559"/>
    <w:rsid w:val="5D82F7F4"/>
    <w:rsid w:val="5D864FD8"/>
    <w:rsid w:val="5D9635E9"/>
    <w:rsid w:val="5DA3B7A2"/>
    <w:rsid w:val="5DACEAEE"/>
    <w:rsid w:val="5DB2C175"/>
    <w:rsid w:val="5DB93F70"/>
    <w:rsid w:val="5DBCF492"/>
    <w:rsid w:val="5DC218BD"/>
    <w:rsid w:val="5DC311D2"/>
    <w:rsid w:val="5DC5CF67"/>
    <w:rsid w:val="5DCC6448"/>
    <w:rsid w:val="5DDCA300"/>
    <w:rsid w:val="5DE1358C"/>
    <w:rsid w:val="5DE1867F"/>
    <w:rsid w:val="5DE39666"/>
    <w:rsid w:val="5DE5614B"/>
    <w:rsid w:val="5DE8D6C5"/>
    <w:rsid w:val="5DEA9871"/>
    <w:rsid w:val="5DF38107"/>
    <w:rsid w:val="5DFABD4E"/>
    <w:rsid w:val="5DFC4A09"/>
    <w:rsid w:val="5DFCED9F"/>
    <w:rsid w:val="5DFE4950"/>
    <w:rsid w:val="5DFF0D77"/>
    <w:rsid w:val="5DFFCE48"/>
    <w:rsid w:val="5E06647B"/>
    <w:rsid w:val="5E0EE9A3"/>
    <w:rsid w:val="5E1608D1"/>
    <w:rsid w:val="5E1706E4"/>
    <w:rsid w:val="5E1C37D8"/>
    <w:rsid w:val="5E2FD9FF"/>
    <w:rsid w:val="5E3E25E8"/>
    <w:rsid w:val="5E4115C2"/>
    <w:rsid w:val="5E521A2A"/>
    <w:rsid w:val="5E525E13"/>
    <w:rsid w:val="5E575E1B"/>
    <w:rsid w:val="5E58E7B8"/>
    <w:rsid w:val="5E628A05"/>
    <w:rsid w:val="5E63BF64"/>
    <w:rsid w:val="5E688043"/>
    <w:rsid w:val="5E7A2B70"/>
    <w:rsid w:val="5E8D273C"/>
    <w:rsid w:val="5E8E9632"/>
    <w:rsid w:val="5E93E67E"/>
    <w:rsid w:val="5E9F8A84"/>
    <w:rsid w:val="5EAFE788"/>
    <w:rsid w:val="5EB1A4D4"/>
    <w:rsid w:val="5EB5FF0F"/>
    <w:rsid w:val="5EB9CD4C"/>
    <w:rsid w:val="5EBB60E3"/>
    <w:rsid w:val="5EBD48F3"/>
    <w:rsid w:val="5EBF022E"/>
    <w:rsid w:val="5EC672F1"/>
    <w:rsid w:val="5ECBE60A"/>
    <w:rsid w:val="5ED2AFB0"/>
    <w:rsid w:val="5ED81A6B"/>
    <w:rsid w:val="5EE346F7"/>
    <w:rsid w:val="5EE61FA2"/>
    <w:rsid w:val="5EF0191A"/>
    <w:rsid w:val="5EF0D6DA"/>
    <w:rsid w:val="5EFA5F45"/>
    <w:rsid w:val="5EFB7A59"/>
    <w:rsid w:val="5F0244D9"/>
    <w:rsid w:val="5F0C179C"/>
    <w:rsid w:val="5F1ED413"/>
    <w:rsid w:val="5F282598"/>
    <w:rsid w:val="5F2B513D"/>
    <w:rsid w:val="5F318434"/>
    <w:rsid w:val="5F3B362C"/>
    <w:rsid w:val="5F3EBDBA"/>
    <w:rsid w:val="5F44B908"/>
    <w:rsid w:val="5F465578"/>
    <w:rsid w:val="5F4D7C70"/>
    <w:rsid w:val="5F5C8492"/>
    <w:rsid w:val="5F642FC1"/>
    <w:rsid w:val="5F649425"/>
    <w:rsid w:val="5F6A15C6"/>
    <w:rsid w:val="5F6AF19C"/>
    <w:rsid w:val="5F76B0D3"/>
    <w:rsid w:val="5F7C033B"/>
    <w:rsid w:val="5F8064C6"/>
    <w:rsid w:val="5F80BBBA"/>
    <w:rsid w:val="5F81F542"/>
    <w:rsid w:val="5F9B9EA9"/>
    <w:rsid w:val="5FB1AAB3"/>
    <w:rsid w:val="5FC535E0"/>
    <w:rsid w:val="5FE46F02"/>
    <w:rsid w:val="5FF3D3FF"/>
    <w:rsid w:val="600A8E4E"/>
    <w:rsid w:val="601499F4"/>
    <w:rsid w:val="6021435F"/>
    <w:rsid w:val="602441D6"/>
    <w:rsid w:val="602A2E80"/>
    <w:rsid w:val="602CCE10"/>
    <w:rsid w:val="60344A7B"/>
    <w:rsid w:val="60374EFB"/>
    <w:rsid w:val="603B7015"/>
    <w:rsid w:val="603C9F05"/>
    <w:rsid w:val="6041BF06"/>
    <w:rsid w:val="604384AF"/>
    <w:rsid w:val="60464FDD"/>
    <w:rsid w:val="605614A8"/>
    <w:rsid w:val="6059DE14"/>
    <w:rsid w:val="605DAC20"/>
    <w:rsid w:val="60604CBF"/>
    <w:rsid w:val="60650A86"/>
    <w:rsid w:val="60676ABA"/>
    <w:rsid w:val="60779B00"/>
    <w:rsid w:val="6080CD08"/>
    <w:rsid w:val="608C781A"/>
    <w:rsid w:val="60968F47"/>
    <w:rsid w:val="609A8F5A"/>
    <w:rsid w:val="60A1BC0F"/>
    <w:rsid w:val="60B7CFA8"/>
    <w:rsid w:val="60C563E5"/>
    <w:rsid w:val="60C67CA1"/>
    <w:rsid w:val="60C91CDC"/>
    <w:rsid w:val="60D2BF85"/>
    <w:rsid w:val="60DAEEA7"/>
    <w:rsid w:val="60DC1BBD"/>
    <w:rsid w:val="60E6AEC8"/>
    <w:rsid w:val="60E7D0D3"/>
    <w:rsid w:val="60F06522"/>
    <w:rsid w:val="60F1F552"/>
    <w:rsid w:val="60F61A1B"/>
    <w:rsid w:val="60FCB316"/>
    <w:rsid w:val="61146659"/>
    <w:rsid w:val="611871A7"/>
    <w:rsid w:val="611DF4C4"/>
    <w:rsid w:val="611E8FEC"/>
    <w:rsid w:val="61202C5C"/>
    <w:rsid w:val="6132CCF6"/>
    <w:rsid w:val="614076FB"/>
    <w:rsid w:val="614318E9"/>
    <w:rsid w:val="61453ED3"/>
    <w:rsid w:val="614BF43C"/>
    <w:rsid w:val="615BCC26"/>
    <w:rsid w:val="61715BB3"/>
    <w:rsid w:val="6180A88D"/>
    <w:rsid w:val="619E5E34"/>
    <w:rsid w:val="61A36CFD"/>
    <w:rsid w:val="61A7C351"/>
    <w:rsid w:val="61AE3250"/>
    <w:rsid w:val="61B2C832"/>
    <w:rsid w:val="61B3B7DA"/>
    <w:rsid w:val="61B7127D"/>
    <w:rsid w:val="61B791AF"/>
    <w:rsid w:val="61BB666A"/>
    <w:rsid w:val="61C6ED9D"/>
    <w:rsid w:val="61C71F7D"/>
    <w:rsid w:val="61C78C83"/>
    <w:rsid w:val="61C88091"/>
    <w:rsid w:val="61D44181"/>
    <w:rsid w:val="61D7B1D2"/>
    <w:rsid w:val="61EEDE58"/>
    <w:rsid w:val="61F15B8F"/>
    <w:rsid w:val="61F9A91A"/>
    <w:rsid w:val="62010C75"/>
    <w:rsid w:val="6210709A"/>
    <w:rsid w:val="621937CE"/>
    <w:rsid w:val="62229356"/>
    <w:rsid w:val="6223968F"/>
    <w:rsid w:val="623414ED"/>
    <w:rsid w:val="623913E4"/>
    <w:rsid w:val="62492E4F"/>
    <w:rsid w:val="624EB800"/>
    <w:rsid w:val="625AA28F"/>
    <w:rsid w:val="625FC6D0"/>
    <w:rsid w:val="6260066C"/>
    <w:rsid w:val="626DBD9A"/>
    <w:rsid w:val="626DE660"/>
    <w:rsid w:val="627812EB"/>
    <w:rsid w:val="627AA44B"/>
    <w:rsid w:val="6283DFEF"/>
    <w:rsid w:val="628A0165"/>
    <w:rsid w:val="628ED2A3"/>
    <w:rsid w:val="6294E3AE"/>
    <w:rsid w:val="62955841"/>
    <w:rsid w:val="629AD7FB"/>
    <w:rsid w:val="629E7999"/>
    <w:rsid w:val="62B19C83"/>
    <w:rsid w:val="62B2FD49"/>
    <w:rsid w:val="62B3CD87"/>
    <w:rsid w:val="62C3F73D"/>
    <w:rsid w:val="62C8D6DE"/>
    <w:rsid w:val="62CAF6B6"/>
    <w:rsid w:val="62CB57AD"/>
    <w:rsid w:val="62D721DF"/>
    <w:rsid w:val="62E04B0B"/>
    <w:rsid w:val="62E3197C"/>
    <w:rsid w:val="62ED505D"/>
    <w:rsid w:val="62F09F25"/>
    <w:rsid w:val="62F404DC"/>
    <w:rsid w:val="62F49C54"/>
    <w:rsid w:val="62FE11DE"/>
    <w:rsid w:val="62FE1B56"/>
    <w:rsid w:val="6303958E"/>
    <w:rsid w:val="6316DE7C"/>
    <w:rsid w:val="6328DCF2"/>
    <w:rsid w:val="632DBC09"/>
    <w:rsid w:val="633CCBB3"/>
    <w:rsid w:val="633D8DD6"/>
    <w:rsid w:val="6348A5B4"/>
    <w:rsid w:val="6355E174"/>
    <w:rsid w:val="6359AC4F"/>
    <w:rsid w:val="635A3596"/>
    <w:rsid w:val="635D9A28"/>
    <w:rsid w:val="636461C8"/>
    <w:rsid w:val="63646B11"/>
    <w:rsid w:val="6369EE9E"/>
    <w:rsid w:val="636EDAE5"/>
    <w:rsid w:val="63779C03"/>
    <w:rsid w:val="637BD0C7"/>
    <w:rsid w:val="637CEC03"/>
    <w:rsid w:val="637E8A75"/>
    <w:rsid w:val="637F2AC6"/>
    <w:rsid w:val="637FB7FD"/>
    <w:rsid w:val="63825370"/>
    <w:rsid w:val="638F2B76"/>
    <w:rsid w:val="63957720"/>
    <w:rsid w:val="63988F91"/>
    <w:rsid w:val="639F2B81"/>
    <w:rsid w:val="63A18CC0"/>
    <w:rsid w:val="63A38D6F"/>
    <w:rsid w:val="63B8F923"/>
    <w:rsid w:val="63BC0A60"/>
    <w:rsid w:val="63C49AF5"/>
    <w:rsid w:val="63C5307F"/>
    <w:rsid w:val="63CBF9DB"/>
    <w:rsid w:val="63CD9891"/>
    <w:rsid w:val="63CE94B0"/>
    <w:rsid w:val="63D68636"/>
    <w:rsid w:val="63D69BB1"/>
    <w:rsid w:val="63D95CD1"/>
    <w:rsid w:val="63E00D5D"/>
    <w:rsid w:val="63EA2F8C"/>
    <w:rsid w:val="63F0E12F"/>
    <w:rsid w:val="640DC228"/>
    <w:rsid w:val="6415517D"/>
    <w:rsid w:val="641A6194"/>
    <w:rsid w:val="642461F9"/>
    <w:rsid w:val="6434AB8C"/>
    <w:rsid w:val="64390D3D"/>
    <w:rsid w:val="643F54B7"/>
    <w:rsid w:val="643F5F30"/>
    <w:rsid w:val="6441173A"/>
    <w:rsid w:val="6445BD66"/>
    <w:rsid w:val="6446402F"/>
    <w:rsid w:val="64489568"/>
    <w:rsid w:val="64490CF8"/>
    <w:rsid w:val="644D974C"/>
    <w:rsid w:val="644E133C"/>
    <w:rsid w:val="645EC058"/>
    <w:rsid w:val="646327E2"/>
    <w:rsid w:val="64649FA8"/>
    <w:rsid w:val="6470957F"/>
    <w:rsid w:val="6484141F"/>
    <w:rsid w:val="64851FF0"/>
    <w:rsid w:val="649CBD4F"/>
    <w:rsid w:val="64AB2B07"/>
    <w:rsid w:val="64B01499"/>
    <w:rsid w:val="64B3668A"/>
    <w:rsid w:val="64B740C5"/>
    <w:rsid w:val="64B99EDE"/>
    <w:rsid w:val="64D1FBA0"/>
    <w:rsid w:val="64F562D5"/>
    <w:rsid w:val="65045A5F"/>
    <w:rsid w:val="650C44CF"/>
    <w:rsid w:val="650EA2D4"/>
    <w:rsid w:val="651C738A"/>
    <w:rsid w:val="65229445"/>
    <w:rsid w:val="652959FB"/>
    <w:rsid w:val="652BC620"/>
    <w:rsid w:val="652F63FF"/>
    <w:rsid w:val="654130F7"/>
    <w:rsid w:val="65419574"/>
    <w:rsid w:val="65484AAB"/>
    <w:rsid w:val="654CAE3F"/>
    <w:rsid w:val="6553AB80"/>
    <w:rsid w:val="65553114"/>
    <w:rsid w:val="6562DD2D"/>
    <w:rsid w:val="65683F01"/>
    <w:rsid w:val="65710DC4"/>
    <w:rsid w:val="657230AC"/>
    <w:rsid w:val="657FCB20"/>
    <w:rsid w:val="65826940"/>
    <w:rsid w:val="65828096"/>
    <w:rsid w:val="658DEBB7"/>
    <w:rsid w:val="658F4836"/>
    <w:rsid w:val="65946DC7"/>
    <w:rsid w:val="659A957E"/>
    <w:rsid w:val="659D5848"/>
    <w:rsid w:val="659F5043"/>
    <w:rsid w:val="659F7B42"/>
    <w:rsid w:val="65A30BDE"/>
    <w:rsid w:val="65ADEFD1"/>
    <w:rsid w:val="65BF9AE2"/>
    <w:rsid w:val="65C3994F"/>
    <w:rsid w:val="65CAB813"/>
    <w:rsid w:val="65CEFDC7"/>
    <w:rsid w:val="65D5027E"/>
    <w:rsid w:val="65E15EC5"/>
    <w:rsid w:val="65E4B98B"/>
    <w:rsid w:val="65ECFBEB"/>
    <w:rsid w:val="6602120E"/>
    <w:rsid w:val="66124937"/>
    <w:rsid w:val="66195E84"/>
    <w:rsid w:val="6632B2C6"/>
    <w:rsid w:val="6632F128"/>
    <w:rsid w:val="66364A18"/>
    <w:rsid w:val="6647DA42"/>
    <w:rsid w:val="664CCA7F"/>
    <w:rsid w:val="664FE101"/>
    <w:rsid w:val="66533ED3"/>
    <w:rsid w:val="665442AD"/>
    <w:rsid w:val="665DC8FB"/>
    <w:rsid w:val="665F61B6"/>
    <w:rsid w:val="6660CC93"/>
    <w:rsid w:val="66662B89"/>
    <w:rsid w:val="666C4D81"/>
    <w:rsid w:val="666EEC4D"/>
    <w:rsid w:val="66752765"/>
    <w:rsid w:val="66853BFB"/>
    <w:rsid w:val="6686E700"/>
    <w:rsid w:val="668A50CF"/>
    <w:rsid w:val="66A02AC0"/>
    <w:rsid w:val="66A160DB"/>
    <w:rsid w:val="66B1CA3E"/>
    <w:rsid w:val="66C168F6"/>
    <w:rsid w:val="66C1FE98"/>
    <w:rsid w:val="66C82481"/>
    <w:rsid w:val="66CCA620"/>
    <w:rsid w:val="66DB5524"/>
    <w:rsid w:val="66DCCE5D"/>
    <w:rsid w:val="66E2830F"/>
    <w:rsid w:val="66E41B0C"/>
    <w:rsid w:val="66E6450C"/>
    <w:rsid w:val="66F0334D"/>
    <w:rsid w:val="66F14E2D"/>
    <w:rsid w:val="66F499F8"/>
    <w:rsid w:val="66FBE8BF"/>
    <w:rsid w:val="66FD8812"/>
    <w:rsid w:val="670B0EFA"/>
    <w:rsid w:val="670F979C"/>
    <w:rsid w:val="6714BE5D"/>
    <w:rsid w:val="671F6891"/>
    <w:rsid w:val="671FEAED"/>
    <w:rsid w:val="6728D8AC"/>
    <w:rsid w:val="672CEA1D"/>
    <w:rsid w:val="672E5F60"/>
    <w:rsid w:val="672F1014"/>
    <w:rsid w:val="67306088"/>
    <w:rsid w:val="673234E4"/>
    <w:rsid w:val="674AFAB5"/>
    <w:rsid w:val="6752FAE0"/>
    <w:rsid w:val="6757D545"/>
    <w:rsid w:val="675E4B20"/>
    <w:rsid w:val="6765EB7E"/>
    <w:rsid w:val="676F23E6"/>
    <w:rsid w:val="6770A229"/>
    <w:rsid w:val="67768CB4"/>
    <w:rsid w:val="677D85C2"/>
    <w:rsid w:val="677DEB5F"/>
    <w:rsid w:val="677EE688"/>
    <w:rsid w:val="67819DF2"/>
    <w:rsid w:val="6784DAD5"/>
    <w:rsid w:val="67891CE3"/>
    <w:rsid w:val="678DCA6F"/>
    <w:rsid w:val="6790C58A"/>
    <w:rsid w:val="6793236A"/>
    <w:rsid w:val="6794C01D"/>
    <w:rsid w:val="6796DFF5"/>
    <w:rsid w:val="67A06F28"/>
    <w:rsid w:val="67A90820"/>
    <w:rsid w:val="67AC5E94"/>
    <w:rsid w:val="67B5E652"/>
    <w:rsid w:val="67C3AAA6"/>
    <w:rsid w:val="67C40EF6"/>
    <w:rsid w:val="67C485CB"/>
    <w:rsid w:val="67D8B214"/>
    <w:rsid w:val="67E06202"/>
    <w:rsid w:val="67E247EF"/>
    <w:rsid w:val="67FA4F31"/>
    <w:rsid w:val="67FB4534"/>
    <w:rsid w:val="67FCDA39"/>
    <w:rsid w:val="67FE572A"/>
    <w:rsid w:val="67FF2269"/>
    <w:rsid w:val="680FF899"/>
    <w:rsid w:val="681AEF55"/>
    <w:rsid w:val="682DA914"/>
    <w:rsid w:val="6836D080"/>
    <w:rsid w:val="6838A122"/>
    <w:rsid w:val="68402A0F"/>
    <w:rsid w:val="684B68D2"/>
    <w:rsid w:val="6854A5A9"/>
    <w:rsid w:val="686141C8"/>
    <w:rsid w:val="68633F48"/>
    <w:rsid w:val="686C2076"/>
    <w:rsid w:val="686F3477"/>
    <w:rsid w:val="686FAC25"/>
    <w:rsid w:val="687B2F99"/>
    <w:rsid w:val="6885CAE6"/>
    <w:rsid w:val="6886B503"/>
    <w:rsid w:val="688FCCEC"/>
    <w:rsid w:val="689378ED"/>
    <w:rsid w:val="68946BAA"/>
    <w:rsid w:val="689AD60D"/>
    <w:rsid w:val="689CEFAD"/>
    <w:rsid w:val="689DB23D"/>
    <w:rsid w:val="689EDAA2"/>
    <w:rsid w:val="68A16E1B"/>
    <w:rsid w:val="68A3214D"/>
    <w:rsid w:val="68ACCDF4"/>
    <w:rsid w:val="68B21A0A"/>
    <w:rsid w:val="68B4482C"/>
    <w:rsid w:val="68B863B6"/>
    <w:rsid w:val="68C527D2"/>
    <w:rsid w:val="68C56393"/>
    <w:rsid w:val="68CBDC94"/>
    <w:rsid w:val="68CFC44D"/>
    <w:rsid w:val="68D17513"/>
    <w:rsid w:val="68D41085"/>
    <w:rsid w:val="68DD6AEB"/>
    <w:rsid w:val="68E49474"/>
    <w:rsid w:val="68E96E80"/>
    <w:rsid w:val="68F4125B"/>
    <w:rsid w:val="68FF16BE"/>
    <w:rsid w:val="69022CF4"/>
    <w:rsid w:val="69049B7B"/>
    <w:rsid w:val="690D5854"/>
    <w:rsid w:val="690F3D8E"/>
    <w:rsid w:val="69110FE7"/>
    <w:rsid w:val="691CDF68"/>
    <w:rsid w:val="69220DCE"/>
    <w:rsid w:val="69246BF7"/>
    <w:rsid w:val="69268900"/>
    <w:rsid w:val="692943BD"/>
    <w:rsid w:val="6934FD57"/>
    <w:rsid w:val="6936862D"/>
    <w:rsid w:val="693D2EF5"/>
    <w:rsid w:val="694DDDE7"/>
    <w:rsid w:val="6960BC05"/>
    <w:rsid w:val="6960EC37"/>
    <w:rsid w:val="696C0B6B"/>
    <w:rsid w:val="69757E94"/>
    <w:rsid w:val="699434A6"/>
    <w:rsid w:val="699B9483"/>
    <w:rsid w:val="699C8B60"/>
    <w:rsid w:val="699D818A"/>
    <w:rsid w:val="69A3ED55"/>
    <w:rsid w:val="69A877A5"/>
    <w:rsid w:val="69B28EE0"/>
    <w:rsid w:val="69BECF7D"/>
    <w:rsid w:val="69C08FDD"/>
    <w:rsid w:val="69C348C7"/>
    <w:rsid w:val="69C82C63"/>
    <w:rsid w:val="69CD10DD"/>
    <w:rsid w:val="69D53862"/>
    <w:rsid w:val="69DB97D5"/>
    <w:rsid w:val="69E025D0"/>
    <w:rsid w:val="69E75F91"/>
    <w:rsid w:val="69EB18B5"/>
    <w:rsid w:val="69EE35AD"/>
    <w:rsid w:val="69F3288B"/>
    <w:rsid w:val="69FD157A"/>
    <w:rsid w:val="69FD176B"/>
    <w:rsid w:val="6A029371"/>
    <w:rsid w:val="6A05A726"/>
    <w:rsid w:val="6A07224F"/>
    <w:rsid w:val="6A140B9D"/>
    <w:rsid w:val="6A2FE984"/>
    <w:rsid w:val="6A35679B"/>
    <w:rsid w:val="6A376322"/>
    <w:rsid w:val="6A37637A"/>
    <w:rsid w:val="6A39AEBE"/>
    <w:rsid w:val="6A418FD5"/>
    <w:rsid w:val="6A43FB61"/>
    <w:rsid w:val="6A489E55"/>
    <w:rsid w:val="6A48B2D2"/>
    <w:rsid w:val="6A4CE764"/>
    <w:rsid w:val="6A4E527F"/>
    <w:rsid w:val="6A5E32C8"/>
    <w:rsid w:val="6A5E9A53"/>
    <w:rsid w:val="6A61E839"/>
    <w:rsid w:val="6A62E31C"/>
    <w:rsid w:val="6A679E56"/>
    <w:rsid w:val="6A69A3D0"/>
    <w:rsid w:val="6A6E384B"/>
    <w:rsid w:val="6A6ED90B"/>
    <w:rsid w:val="6A71D181"/>
    <w:rsid w:val="6A74ACF1"/>
    <w:rsid w:val="6A772001"/>
    <w:rsid w:val="6A825B97"/>
    <w:rsid w:val="6A82733E"/>
    <w:rsid w:val="6A83260A"/>
    <w:rsid w:val="6A839796"/>
    <w:rsid w:val="6A8F6BB0"/>
    <w:rsid w:val="6A977834"/>
    <w:rsid w:val="6AA39142"/>
    <w:rsid w:val="6AA3BAF7"/>
    <w:rsid w:val="6AAECDFD"/>
    <w:rsid w:val="6AC1D119"/>
    <w:rsid w:val="6ACB1EB9"/>
    <w:rsid w:val="6AD0551A"/>
    <w:rsid w:val="6AD11D20"/>
    <w:rsid w:val="6ADF01D2"/>
    <w:rsid w:val="6AE79D6B"/>
    <w:rsid w:val="6AE91472"/>
    <w:rsid w:val="6AEF8570"/>
    <w:rsid w:val="6AEF9896"/>
    <w:rsid w:val="6B07B8B8"/>
    <w:rsid w:val="6B0868E7"/>
    <w:rsid w:val="6B0997D7"/>
    <w:rsid w:val="6B0A6D3E"/>
    <w:rsid w:val="6B0B5AA8"/>
    <w:rsid w:val="6B0C29CE"/>
    <w:rsid w:val="6B139EE4"/>
    <w:rsid w:val="6B202BEC"/>
    <w:rsid w:val="6B22AA61"/>
    <w:rsid w:val="6B296994"/>
    <w:rsid w:val="6B359560"/>
    <w:rsid w:val="6B3874B5"/>
    <w:rsid w:val="6B393931"/>
    <w:rsid w:val="6B3D281F"/>
    <w:rsid w:val="6B44CC66"/>
    <w:rsid w:val="6B4E670B"/>
    <w:rsid w:val="6B57939B"/>
    <w:rsid w:val="6B68872F"/>
    <w:rsid w:val="6B6ED58B"/>
    <w:rsid w:val="6B726CF3"/>
    <w:rsid w:val="6B746316"/>
    <w:rsid w:val="6B753C14"/>
    <w:rsid w:val="6B7754C1"/>
    <w:rsid w:val="6B78DCE0"/>
    <w:rsid w:val="6B867E05"/>
    <w:rsid w:val="6B890879"/>
    <w:rsid w:val="6B91ED1F"/>
    <w:rsid w:val="6B91F21E"/>
    <w:rsid w:val="6B9782E3"/>
    <w:rsid w:val="6B9A0B85"/>
    <w:rsid w:val="6BA20347"/>
    <w:rsid w:val="6BDA6EB1"/>
    <w:rsid w:val="6BDEAA94"/>
    <w:rsid w:val="6BE0D9EF"/>
    <w:rsid w:val="6BE7F4C3"/>
    <w:rsid w:val="6BF21066"/>
    <w:rsid w:val="6BF46BDE"/>
    <w:rsid w:val="6BF7253A"/>
    <w:rsid w:val="6BF83FA5"/>
    <w:rsid w:val="6C03B900"/>
    <w:rsid w:val="6C29295C"/>
    <w:rsid w:val="6C2AA32F"/>
    <w:rsid w:val="6C2E8257"/>
    <w:rsid w:val="6C2EE410"/>
    <w:rsid w:val="6C33CD0A"/>
    <w:rsid w:val="6C35434B"/>
    <w:rsid w:val="6C379E15"/>
    <w:rsid w:val="6C3BC25D"/>
    <w:rsid w:val="6C3BE958"/>
    <w:rsid w:val="6C48C61A"/>
    <w:rsid w:val="6C530954"/>
    <w:rsid w:val="6C541B91"/>
    <w:rsid w:val="6C619FEC"/>
    <w:rsid w:val="6C61BBC1"/>
    <w:rsid w:val="6C62C6B1"/>
    <w:rsid w:val="6C62C934"/>
    <w:rsid w:val="6C6F1326"/>
    <w:rsid w:val="6C779A78"/>
    <w:rsid w:val="6C781D89"/>
    <w:rsid w:val="6C9213D9"/>
    <w:rsid w:val="6C9E3689"/>
    <w:rsid w:val="6CB7FC0D"/>
    <w:rsid w:val="6CB9F09F"/>
    <w:rsid w:val="6CBB6372"/>
    <w:rsid w:val="6CBD1808"/>
    <w:rsid w:val="6CBFEDE9"/>
    <w:rsid w:val="6CC116C2"/>
    <w:rsid w:val="6CC4CC17"/>
    <w:rsid w:val="6CC67946"/>
    <w:rsid w:val="6CCB754E"/>
    <w:rsid w:val="6CD01BD9"/>
    <w:rsid w:val="6CDAB7E7"/>
    <w:rsid w:val="6CE1B737"/>
    <w:rsid w:val="6CE6E28A"/>
    <w:rsid w:val="6CE9ABD4"/>
    <w:rsid w:val="6CEF29C6"/>
    <w:rsid w:val="6CF2D91F"/>
    <w:rsid w:val="6CF6FD5D"/>
    <w:rsid w:val="6CF89634"/>
    <w:rsid w:val="6CF91566"/>
    <w:rsid w:val="6CFE6386"/>
    <w:rsid w:val="6D002335"/>
    <w:rsid w:val="6D03ED75"/>
    <w:rsid w:val="6D0677D7"/>
    <w:rsid w:val="6D094227"/>
    <w:rsid w:val="6D0E1E8F"/>
    <w:rsid w:val="6D1EAB90"/>
    <w:rsid w:val="6D1F1CA0"/>
    <w:rsid w:val="6D243B6D"/>
    <w:rsid w:val="6D276244"/>
    <w:rsid w:val="6D2B06F0"/>
    <w:rsid w:val="6D360DBC"/>
    <w:rsid w:val="6D485B7C"/>
    <w:rsid w:val="6D57B93C"/>
    <w:rsid w:val="6D663367"/>
    <w:rsid w:val="6D6F7475"/>
    <w:rsid w:val="6D803F17"/>
    <w:rsid w:val="6D8158E8"/>
    <w:rsid w:val="6D8D0162"/>
    <w:rsid w:val="6D91B22B"/>
    <w:rsid w:val="6D9217C8"/>
    <w:rsid w:val="6D9A2C84"/>
    <w:rsid w:val="6DB9AECF"/>
    <w:rsid w:val="6DBA1D1C"/>
    <w:rsid w:val="6DC280A2"/>
    <w:rsid w:val="6DCA5BD4"/>
    <w:rsid w:val="6DCDAA9C"/>
    <w:rsid w:val="6DD66765"/>
    <w:rsid w:val="6DD75303"/>
    <w:rsid w:val="6DD9E578"/>
    <w:rsid w:val="6DDBF331"/>
    <w:rsid w:val="6DE3A797"/>
    <w:rsid w:val="6DE9F1BE"/>
    <w:rsid w:val="6DEEC19F"/>
    <w:rsid w:val="6DF5692B"/>
    <w:rsid w:val="6DFF050D"/>
    <w:rsid w:val="6E111734"/>
    <w:rsid w:val="6E282ED3"/>
    <w:rsid w:val="6E2B6ED5"/>
    <w:rsid w:val="6E40377B"/>
    <w:rsid w:val="6E4090E0"/>
    <w:rsid w:val="6E4CF72F"/>
    <w:rsid w:val="6E59DEDD"/>
    <w:rsid w:val="6E5B593B"/>
    <w:rsid w:val="6E5C93BF"/>
    <w:rsid w:val="6E5E89DF"/>
    <w:rsid w:val="6E60C9C4"/>
    <w:rsid w:val="6E61D5C6"/>
    <w:rsid w:val="6E66C5B1"/>
    <w:rsid w:val="6E6BFC9A"/>
    <w:rsid w:val="6E709064"/>
    <w:rsid w:val="6E7C4AD0"/>
    <w:rsid w:val="6E810DF6"/>
    <w:rsid w:val="6E84FF1C"/>
    <w:rsid w:val="6E85AB2D"/>
    <w:rsid w:val="6E866259"/>
    <w:rsid w:val="6E8A40FC"/>
    <w:rsid w:val="6E8D5140"/>
    <w:rsid w:val="6E9009F2"/>
    <w:rsid w:val="6E9415A2"/>
    <w:rsid w:val="6E96684B"/>
    <w:rsid w:val="6E99AACD"/>
    <w:rsid w:val="6EA8ABF4"/>
    <w:rsid w:val="6EAB6C60"/>
    <w:rsid w:val="6EB4E35C"/>
    <w:rsid w:val="6EB563AD"/>
    <w:rsid w:val="6EB8C1F2"/>
    <w:rsid w:val="6ECC91E2"/>
    <w:rsid w:val="6ECFE83D"/>
    <w:rsid w:val="6EE0FA17"/>
    <w:rsid w:val="6EE3EFF0"/>
    <w:rsid w:val="6EE561B3"/>
    <w:rsid w:val="6EE9617E"/>
    <w:rsid w:val="6EEDD247"/>
    <w:rsid w:val="6EF59390"/>
    <w:rsid w:val="6EFF6082"/>
    <w:rsid w:val="6F063955"/>
    <w:rsid w:val="6F0929AA"/>
    <w:rsid w:val="6F0BB1B5"/>
    <w:rsid w:val="6F0FE4A0"/>
    <w:rsid w:val="6F1F3D08"/>
    <w:rsid w:val="6F277A5C"/>
    <w:rsid w:val="6F3C3CBE"/>
    <w:rsid w:val="6F3C9C1D"/>
    <w:rsid w:val="6F4170E8"/>
    <w:rsid w:val="6F48E619"/>
    <w:rsid w:val="6F4B0482"/>
    <w:rsid w:val="6F5288E6"/>
    <w:rsid w:val="6F52E946"/>
    <w:rsid w:val="6F5E51E2"/>
    <w:rsid w:val="6F61CA2E"/>
    <w:rsid w:val="6F6A186A"/>
    <w:rsid w:val="6F6BD0F9"/>
    <w:rsid w:val="6F719C20"/>
    <w:rsid w:val="6F773536"/>
    <w:rsid w:val="6F79BBD0"/>
    <w:rsid w:val="6F7A22CC"/>
    <w:rsid w:val="6F9A9134"/>
    <w:rsid w:val="6F9B15C6"/>
    <w:rsid w:val="6F9E0658"/>
    <w:rsid w:val="6F9E13E3"/>
    <w:rsid w:val="6FA054CB"/>
    <w:rsid w:val="6FA8D9C9"/>
    <w:rsid w:val="6FABED6D"/>
    <w:rsid w:val="6FB13571"/>
    <w:rsid w:val="6FB737D1"/>
    <w:rsid w:val="6FBE5628"/>
    <w:rsid w:val="6FC0F182"/>
    <w:rsid w:val="6FC4DE7B"/>
    <w:rsid w:val="6FC8FD2A"/>
    <w:rsid w:val="6FE13C21"/>
    <w:rsid w:val="6FE2C69C"/>
    <w:rsid w:val="6FE9351C"/>
    <w:rsid w:val="6FECC4CF"/>
    <w:rsid w:val="6FEE943E"/>
    <w:rsid w:val="6FEEB652"/>
    <w:rsid w:val="6FF01C8C"/>
    <w:rsid w:val="6FF120D1"/>
    <w:rsid w:val="6FF1D794"/>
    <w:rsid w:val="6FFC0A8B"/>
    <w:rsid w:val="6FFC25A4"/>
    <w:rsid w:val="7000E9DC"/>
    <w:rsid w:val="7001B2D3"/>
    <w:rsid w:val="70065719"/>
    <w:rsid w:val="7009C539"/>
    <w:rsid w:val="700DA326"/>
    <w:rsid w:val="701370DD"/>
    <w:rsid w:val="70292868"/>
    <w:rsid w:val="702A3248"/>
    <w:rsid w:val="702D8260"/>
    <w:rsid w:val="7038C6CF"/>
    <w:rsid w:val="703E5241"/>
    <w:rsid w:val="7046DC93"/>
    <w:rsid w:val="704E341D"/>
    <w:rsid w:val="7055F319"/>
    <w:rsid w:val="70643451"/>
    <w:rsid w:val="706C0CA2"/>
    <w:rsid w:val="706C6291"/>
    <w:rsid w:val="7071ACA8"/>
    <w:rsid w:val="7075928C"/>
    <w:rsid w:val="707A964D"/>
    <w:rsid w:val="707B9147"/>
    <w:rsid w:val="707FC5AC"/>
    <w:rsid w:val="70835FD1"/>
    <w:rsid w:val="7085C7BB"/>
    <w:rsid w:val="7085CA0D"/>
    <w:rsid w:val="70904F8F"/>
    <w:rsid w:val="70975E33"/>
    <w:rsid w:val="7098EC88"/>
    <w:rsid w:val="709FAF65"/>
    <w:rsid w:val="70AA295D"/>
    <w:rsid w:val="70ADE22B"/>
    <w:rsid w:val="70AF57A0"/>
    <w:rsid w:val="70B0B717"/>
    <w:rsid w:val="70B0E21B"/>
    <w:rsid w:val="70B240C6"/>
    <w:rsid w:val="70B27A37"/>
    <w:rsid w:val="70B2F7AF"/>
    <w:rsid w:val="70B3CBE0"/>
    <w:rsid w:val="70BCA031"/>
    <w:rsid w:val="70C07E09"/>
    <w:rsid w:val="70C22AC1"/>
    <w:rsid w:val="70C428E4"/>
    <w:rsid w:val="70CBCA84"/>
    <w:rsid w:val="70CD9552"/>
    <w:rsid w:val="70D623C0"/>
    <w:rsid w:val="70D689D2"/>
    <w:rsid w:val="70D7F62B"/>
    <w:rsid w:val="70DEC43F"/>
    <w:rsid w:val="70DF41D3"/>
    <w:rsid w:val="70E5D002"/>
    <w:rsid w:val="70F7B700"/>
    <w:rsid w:val="70F83E15"/>
    <w:rsid w:val="70FD654E"/>
    <w:rsid w:val="7104BA55"/>
    <w:rsid w:val="7109AE2F"/>
    <w:rsid w:val="710B7497"/>
    <w:rsid w:val="710DF8BA"/>
    <w:rsid w:val="711F6B8D"/>
    <w:rsid w:val="7126D4F6"/>
    <w:rsid w:val="7128E62D"/>
    <w:rsid w:val="713013AE"/>
    <w:rsid w:val="71348E28"/>
    <w:rsid w:val="71356C61"/>
    <w:rsid w:val="713A69A4"/>
    <w:rsid w:val="713A8F2E"/>
    <w:rsid w:val="7142BD2D"/>
    <w:rsid w:val="71440140"/>
    <w:rsid w:val="7148CC48"/>
    <w:rsid w:val="71495165"/>
    <w:rsid w:val="714C6172"/>
    <w:rsid w:val="714ECE95"/>
    <w:rsid w:val="7152DC1F"/>
    <w:rsid w:val="715A96D4"/>
    <w:rsid w:val="715E34FD"/>
    <w:rsid w:val="71657897"/>
    <w:rsid w:val="716E1BEB"/>
    <w:rsid w:val="716F5939"/>
    <w:rsid w:val="7171F628"/>
    <w:rsid w:val="71778155"/>
    <w:rsid w:val="71785F3B"/>
    <w:rsid w:val="717A6918"/>
    <w:rsid w:val="717F24EC"/>
    <w:rsid w:val="71848DA8"/>
    <w:rsid w:val="71887AA6"/>
    <w:rsid w:val="7195FEFC"/>
    <w:rsid w:val="719B4097"/>
    <w:rsid w:val="719C8715"/>
    <w:rsid w:val="719DF153"/>
    <w:rsid w:val="71A2AA16"/>
    <w:rsid w:val="71AA2681"/>
    <w:rsid w:val="71B4696E"/>
    <w:rsid w:val="71B95B04"/>
    <w:rsid w:val="71C1FA98"/>
    <w:rsid w:val="71C54E2C"/>
    <w:rsid w:val="71CE26FB"/>
    <w:rsid w:val="71D2F7C3"/>
    <w:rsid w:val="71DF8C84"/>
    <w:rsid w:val="71E905E8"/>
    <w:rsid w:val="71F1ED72"/>
    <w:rsid w:val="71F1F109"/>
    <w:rsid w:val="71F5C18E"/>
    <w:rsid w:val="71F978ED"/>
    <w:rsid w:val="71FC4B4E"/>
    <w:rsid w:val="7205C254"/>
    <w:rsid w:val="722F5680"/>
    <w:rsid w:val="722FB54E"/>
    <w:rsid w:val="722FC9FD"/>
    <w:rsid w:val="723000D1"/>
    <w:rsid w:val="72347994"/>
    <w:rsid w:val="724C1566"/>
    <w:rsid w:val="724F1F54"/>
    <w:rsid w:val="725611FF"/>
    <w:rsid w:val="725BFD36"/>
    <w:rsid w:val="725C1229"/>
    <w:rsid w:val="725D9842"/>
    <w:rsid w:val="725E0107"/>
    <w:rsid w:val="72678ACB"/>
    <w:rsid w:val="7275FA74"/>
    <w:rsid w:val="728EA97B"/>
    <w:rsid w:val="72930A31"/>
    <w:rsid w:val="729B6B56"/>
    <w:rsid w:val="72A4607D"/>
    <w:rsid w:val="72A520D9"/>
    <w:rsid w:val="72AFDD83"/>
    <w:rsid w:val="72B0F2EB"/>
    <w:rsid w:val="72B0F659"/>
    <w:rsid w:val="72BA9146"/>
    <w:rsid w:val="72C0A305"/>
    <w:rsid w:val="72C95642"/>
    <w:rsid w:val="72CC60F7"/>
    <w:rsid w:val="72D50727"/>
    <w:rsid w:val="72D5DD71"/>
    <w:rsid w:val="72D7A17D"/>
    <w:rsid w:val="72DB0931"/>
    <w:rsid w:val="72E5B022"/>
    <w:rsid w:val="72E6C795"/>
    <w:rsid w:val="72F3BBFE"/>
    <w:rsid w:val="72FC31A3"/>
    <w:rsid w:val="730613FA"/>
    <w:rsid w:val="73163BF5"/>
    <w:rsid w:val="7318A47A"/>
    <w:rsid w:val="731B3AC3"/>
    <w:rsid w:val="732E4AD0"/>
    <w:rsid w:val="732F176F"/>
    <w:rsid w:val="73319658"/>
    <w:rsid w:val="7347334D"/>
    <w:rsid w:val="73476676"/>
    <w:rsid w:val="7349028E"/>
    <w:rsid w:val="735C2333"/>
    <w:rsid w:val="73631040"/>
    <w:rsid w:val="73675ACB"/>
    <w:rsid w:val="7367FE46"/>
    <w:rsid w:val="73699E20"/>
    <w:rsid w:val="736AC2E6"/>
    <w:rsid w:val="73747DD2"/>
    <w:rsid w:val="73804DF9"/>
    <w:rsid w:val="7394584D"/>
    <w:rsid w:val="739C53DF"/>
    <w:rsid w:val="73B4C708"/>
    <w:rsid w:val="73B6BF03"/>
    <w:rsid w:val="73B9B159"/>
    <w:rsid w:val="73B9D82C"/>
    <w:rsid w:val="73BC7F5F"/>
    <w:rsid w:val="73CC8D61"/>
    <w:rsid w:val="73D75027"/>
    <w:rsid w:val="73D934B1"/>
    <w:rsid w:val="73DD8ACF"/>
    <w:rsid w:val="73E191B9"/>
    <w:rsid w:val="73E471CA"/>
    <w:rsid w:val="73EDE287"/>
    <w:rsid w:val="73F0D1F4"/>
    <w:rsid w:val="73F2E7A1"/>
    <w:rsid w:val="73F502EF"/>
    <w:rsid w:val="73FF830A"/>
    <w:rsid w:val="7400C2E8"/>
    <w:rsid w:val="74031FB4"/>
    <w:rsid w:val="740F26B3"/>
    <w:rsid w:val="74148D8D"/>
    <w:rsid w:val="74154DD1"/>
    <w:rsid w:val="741E7225"/>
    <w:rsid w:val="741E9047"/>
    <w:rsid w:val="74258C89"/>
    <w:rsid w:val="74346A38"/>
    <w:rsid w:val="743A2BB4"/>
    <w:rsid w:val="743B7C73"/>
    <w:rsid w:val="743C9C52"/>
    <w:rsid w:val="7443FE50"/>
    <w:rsid w:val="7444B100"/>
    <w:rsid w:val="7449B9A4"/>
    <w:rsid w:val="744AE79C"/>
    <w:rsid w:val="7451593E"/>
    <w:rsid w:val="745352EC"/>
    <w:rsid w:val="7462A5A2"/>
    <w:rsid w:val="746E1C87"/>
    <w:rsid w:val="74727038"/>
    <w:rsid w:val="74742B90"/>
    <w:rsid w:val="7475423A"/>
    <w:rsid w:val="7479D93C"/>
    <w:rsid w:val="747B5FB7"/>
    <w:rsid w:val="747FA2BA"/>
    <w:rsid w:val="74863580"/>
    <w:rsid w:val="748B3641"/>
    <w:rsid w:val="748C5385"/>
    <w:rsid w:val="749295B2"/>
    <w:rsid w:val="74929C3D"/>
    <w:rsid w:val="7498214B"/>
    <w:rsid w:val="749F016F"/>
    <w:rsid w:val="74A82D32"/>
    <w:rsid w:val="74A8BB64"/>
    <w:rsid w:val="74BC5F20"/>
    <w:rsid w:val="74C1C4E9"/>
    <w:rsid w:val="74C21052"/>
    <w:rsid w:val="74CB9919"/>
    <w:rsid w:val="74D129AE"/>
    <w:rsid w:val="74D19EDF"/>
    <w:rsid w:val="74D3863E"/>
    <w:rsid w:val="74E0BFBF"/>
    <w:rsid w:val="74E5C1E9"/>
    <w:rsid w:val="74E65BBC"/>
    <w:rsid w:val="74F24082"/>
    <w:rsid w:val="74FB605A"/>
    <w:rsid w:val="74FE7595"/>
    <w:rsid w:val="75028502"/>
    <w:rsid w:val="75150E53"/>
    <w:rsid w:val="7519F44B"/>
    <w:rsid w:val="751A364F"/>
    <w:rsid w:val="7530E56E"/>
    <w:rsid w:val="7539B613"/>
    <w:rsid w:val="753CE724"/>
    <w:rsid w:val="755F070F"/>
    <w:rsid w:val="756EB68C"/>
    <w:rsid w:val="756F209D"/>
    <w:rsid w:val="756FA4D0"/>
    <w:rsid w:val="75741117"/>
    <w:rsid w:val="7574F70D"/>
    <w:rsid w:val="7576AD2F"/>
    <w:rsid w:val="7577FA6A"/>
    <w:rsid w:val="757D2EDC"/>
    <w:rsid w:val="757E2A05"/>
    <w:rsid w:val="75838128"/>
    <w:rsid w:val="758BB32C"/>
    <w:rsid w:val="75A4B149"/>
    <w:rsid w:val="75A92503"/>
    <w:rsid w:val="75AA6A88"/>
    <w:rsid w:val="75B384EB"/>
    <w:rsid w:val="75D19A46"/>
    <w:rsid w:val="75D82509"/>
    <w:rsid w:val="75DF7D75"/>
    <w:rsid w:val="75E06DBE"/>
    <w:rsid w:val="75E2A245"/>
    <w:rsid w:val="75E8FFB2"/>
    <w:rsid w:val="75EA2C44"/>
    <w:rsid w:val="75F480CA"/>
    <w:rsid w:val="75F818F2"/>
    <w:rsid w:val="75FA2C4D"/>
    <w:rsid w:val="7605D227"/>
    <w:rsid w:val="7612D3A8"/>
    <w:rsid w:val="7618365B"/>
    <w:rsid w:val="761A101E"/>
    <w:rsid w:val="761EC55E"/>
    <w:rsid w:val="76268013"/>
    <w:rsid w:val="76341BA4"/>
    <w:rsid w:val="763B4278"/>
    <w:rsid w:val="7655229B"/>
    <w:rsid w:val="7670B702"/>
    <w:rsid w:val="7671C891"/>
    <w:rsid w:val="7679D106"/>
    <w:rsid w:val="767C7D01"/>
    <w:rsid w:val="7682629B"/>
    <w:rsid w:val="768DE3D7"/>
    <w:rsid w:val="768E67DA"/>
    <w:rsid w:val="769539A2"/>
    <w:rsid w:val="76963604"/>
    <w:rsid w:val="769D6CB1"/>
    <w:rsid w:val="76A22CFC"/>
    <w:rsid w:val="76AF8570"/>
    <w:rsid w:val="76B5BCFA"/>
    <w:rsid w:val="76CDE467"/>
    <w:rsid w:val="76D1CE32"/>
    <w:rsid w:val="76E33BAC"/>
    <w:rsid w:val="76E5D9A7"/>
    <w:rsid w:val="76F13385"/>
    <w:rsid w:val="76F657E3"/>
    <w:rsid w:val="76F8CCFA"/>
    <w:rsid w:val="76F9F76C"/>
    <w:rsid w:val="770619F2"/>
    <w:rsid w:val="7709EE93"/>
    <w:rsid w:val="77144463"/>
    <w:rsid w:val="771A8A88"/>
    <w:rsid w:val="7722EA00"/>
    <w:rsid w:val="772F92BA"/>
    <w:rsid w:val="773185B4"/>
    <w:rsid w:val="77444E0F"/>
    <w:rsid w:val="774AB49D"/>
    <w:rsid w:val="774FB0D7"/>
    <w:rsid w:val="7753E11A"/>
    <w:rsid w:val="775D8CEE"/>
    <w:rsid w:val="7763F199"/>
    <w:rsid w:val="7764EB97"/>
    <w:rsid w:val="776F9E47"/>
    <w:rsid w:val="7773E294"/>
    <w:rsid w:val="777C49F5"/>
    <w:rsid w:val="7783A099"/>
    <w:rsid w:val="7784FE6B"/>
    <w:rsid w:val="77856E49"/>
    <w:rsid w:val="77892B46"/>
    <w:rsid w:val="7791C71B"/>
    <w:rsid w:val="7792212C"/>
    <w:rsid w:val="779C0706"/>
    <w:rsid w:val="779FE187"/>
    <w:rsid w:val="77A0943A"/>
    <w:rsid w:val="77ADFA02"/>
    <w:rsid w:val="77B37282"/>
    <w:rsid w:val="77B4BE74"/>
    <w:rsid w:val="77BF781E"/>
    <w:rsid w:val="77C8FA31"/>
    <w:rsid w:val="77CF85B2"/>
    <w:rsid w:val="77E3E5B3"/>
    <w:rsid w:val="77E87114"/>
    <w:rsid w:val="77EAE7BA"/>
    <w:rsid w:val="77EE01C9"/>
    <w:rsid w:val="77EE4D1B"/>
    <w:rsid w:val="77EF3894"/>
    <w:rsid w:val="77F6C269"/>
    <w:rsid w:val="77F6F46C"/>
    <w:rsid w:val="77FDE43E"/>
    <w:rsid w:val="780CDFC8"/>
    <w:rsid w:val="78101873"/>
    <w:rsid w:val="782A4DCB"/>
    <w:rsid w:val="782FF588"/>
    <w:rsid w:val="7830CC9A"/>
    <w:rsid w:val="78317284"/>
    <w:rsid w:val="783215B9"/>
    <w:rsid w:val="78396AE5"/>
    <w:rsid w:val="784349E1"/>
    <w:rsid w:val="7843E18D"/>
    <w:rsid w:val="784DEE83"/>
    <w:rsid w:val="78564CD0"/>
    <w:rsid w:val="785842F3"/>
    <w:rsid w:val="785EF24E"/>
    <w:rsid w:val="78608F17"/>
    <w:rsid w:val="78655200"/>
    <w:rsid w:val="786CE4BF"/>
    <w:rsid w:val="7873B2BA"/>
    <w:rsid w:val="787FB428"/>
    <w:rsid w:val="788FCAB4"/>
    <w:rsid w:val="7894856C"/>
    <w:rsid w:val="789C43B8"/>
    <w:rsid w:val="78A54111"/>
    <w:rsid w:val="78A5CF8D"/>
    <w:rsid w:val="78A9886D"/>
    <w:rsid w:val="78AA0308"/>
    <w:rsid w:val="78ADE053"/>
    <w:rsid w:val="78B1395B"/>
    <w:rsid w:val="78B5F99F"/>
    <w:rsid w:val="78C3FC51"/>
    <w:rsid w:val="78CB1F4F"/>
    <w:rsid w:val="78D0DA63"/>
    <w:rsid w:val="78D7FA8F"/>
    <w:rsid w:val="78D83F23"/>
    <w:rsid w:val="78E7F563"/>
    <w:rsid w:val="78ECAE0D"/>
    <w:rsid w:val="78F407AE"/>
    <w:rsid w:val="78F84F16"/>
    <w:rsid w:val="78FA5D0F"/>
    <w:rsid w:val="78FDB258"/>
    <w:rsid w:val="78FE2CCA"/>
    <w:rsid w:val="790E1CEE"/>
    <w:rsid w:val="79122609"/>
    <w:rsid w:val="791448DC"/>
    <w:rsid w:val="791911EE"/>
    <w:rsid w:val="7920D4C1"/>
    <w:rsid w:val="792DE871"/>
    <w:rsid w:val="792F7C1C"/>
    <w:rsid w:val="793087DA"/>
    <w:rsid w:val="7932ADCE"/>
    <w:rsid w:val="793C2BD5"/>
    <w:rsid w:val="794597A6"/>
    <w:rsid w:val="795EA286"/>
    <w:rsid w:val="79600FF7"/>
    <w:rsid w:val="79640548"/>
    <w:rsid w:val="796BEE3C"/>
    <w:rsid w:val="79858EB1"/>
    <w:rsid w:val="7991080C"/>
    <w:rsid w:val="7992DAB2"/>
    <w:rsid w:val="79964B78"/>
    <w:rsid w:val="799F16A2"/>
    <w:rsid w:val="79A0AA0A"/>
    <w:rsid w:val="79A0B125"/>
    <w:rsid w:val="79A60C21"/>
    <w:rsid w:val="79A6BC4C"/>
    <w:rsid w:val="79A7FC3E"/>
    <w:rsid w:val="79C002FD"/>
    <w:rsid w:val="79C5C043"/>
    <w:rsid w:val="79CC6CF5"/>
    <w:rsid w:val="79D0F093"/>
    <w:rsid w:val="79D227A2"/>
    <w:rsid w:val="79D2444E"/>
    <w:rsid w:val="79D7C021"/>
    <w:rsid w:val="79D917E3"/>
    <w:rsid w:val="79E40D62"/>
    <w:rsid w:val="79E4E90C"/>
    <w:rsid w:val="79EA0D55"/>
    <w:rsid w:val="79EA9927"/>
    <w:rsid w:val="79EDFC42"/>
    <w:rsid w:val="79F01840"/>
    <w:rsid w:val="79FA787A"/>
    <w:rsid w:val="79FA9F19"/>
    <w:rsid w:val="7A00DCC3"/>
    <w:rsid w:val="7A04E984"/>
    <w:rsid w:val="7A051C55"/>
    <w:rsid w:val="7A0C33A8"/>
    <w:rsid w:val="7A181FA3"/>
    <w:rsid w:val="7A1CC2A9"/>
    <w:rsid w:val="7A1DF1E7"/>
    <w:rsid w:val="7A1E0978"/>
    <w:rsid w:val="7A2641FB"/>
    <w:rsid w:val="7A27C7B3"/>
    <w:rsid w:val="7A2941BB"/>
    <w:rsid w:val="7A4096A6"/>
    <w:rsid w:val="7A471BDB"/>
    <w:rsid w:val="7A497403"/>
    <w:rsid w:val="7A4CF054"/>
    <w:rsid w:val="7A4E5AA3"/>
    <w:rsid w:val="7A52CAF7"/>
    <w:rsid w:val="7A663A41"/>
    <w:rsid w:val="7A689E6B"/>
    <w:rsid w:val="7A71B60C"/>
    <w:rsid w:val="7A7780A4"/>
    <w:rsid w:val="7A9077AC"/>
    <w:rsid w:val="7A969217"/>
    <w:rsid w:val="7AA44E0F"/>
    <w:rsid w:val="7ABC07B5"/>
    <w:rsid w:val="7ABFEC47"/>
    <w:rsid w:val="7AC573EB"/>
    <w:rsid w:val="7ACB4C7D"/>
    <w:rsid w:val="7ACFFA65"/>
    <w:rsid w:val="7AE1A7C4"/>
    <w:rsid w:val="7AECE867"/>
    <w:rsid w:val="7AEDA3F5"/>
    <w:rsid w:val="7AF05A4A"/>
    <w:rsid w:val="7AF91339"/>
    <w:rsid w:val="7AFDE2AD"/>
    <w:rsid w:val="7AFDFB60"/>
    <w:rsid w:val="7B01C08B"/>
    <w:rsid w:val="7B09126D"/>
    <w:rsid w:val="7B148F2C"/>
    <w:rsid w:val="7B15C9A7"/>
    <w:rsid w:val="7B1909ED"/>
    <w:rsid w:val="7B1A3144"/>
    <w:rsid w:val="7B2DE65C"/>
    <w:rsid w:val="7B3F7120"/>
    <w:rsid w:val="7B46A9F6"/>
    <w:rsid w:val="7B4D851C"/>
    <w:rsid w:val="7B510659"/>
    <w:rsid w:val="7B515A16"/>
    <w:rsid w:val="7B544A23"/>
    <w:rsid w:val="7B621F43"/>
    <w:rsid w:val="7B630187"/>
    <w:rsid w:val="7B735C35"/>
    <w:rsid w:val="7B82B5A9"/>
    <w:rsid w:val="7B9159F6"/>
    <w:rsid w:val="7B91AF03"/>
    <w:rsid w:val="7B927466"/>
    <w:rsid w:val="7B9A87F0"/>
    <w:rsid w:val="7B9D0CBD"/>
    <w:rsid w:val="7BA05461"/>
    <w:rsid w:val="7BA13BFE"/>
    <w:rsid w:val="7BAA02A3"/>
    <w:rsid w:val="7BB1C2E6"/>
    <w:rsid w:val="7BBC55F1"/>
    <w:rsid w:val="7BC5E0AB"/>
    <w:rsid w:val="7BCB8EB6"/>
    <w:rsid w:val="7BCBA9C7"/>
    <w:rsid w:val="7BCED6CB"/>
    <w:rsid w:val="7BD442D5"/>
    <w:rsid w:val="7BD50A20"/>
    <w:rsid w:val="7BDEC068"/>
    <w:rsid w:val="7BE2EFB5"/>
    <w:rsid w:val="7BE38823"/>
    <w:rsid w:val="7BE5274D"/>
    <w:rsid w:val="7BEAB03E"/>
    <w:rsid w:val="7BF46D7E"/>
    <w:rsid w:val="7BFD41D4"/>
    <w:rsid w:val="7C08FA83"/>
    <w:rsid w:val="7C145A56"/>
    <w:rsid w:val="7C19256B"/>
    <w:rsid w:val="7C2A6450"/>
    <w:rsid w:val="7C359CB7"/>
    <w:rsid w:val="7C362DD1"/>
    <w:rsid w:val="7C398BAA"/>
    <w:rsid w:val="7C3DADA1"/>
    <w:rsid w:val="7C55C1C6"/>
    <w:rsid w:val="7C5BC595"/>
    <w:rsid w:val="7C5D58D5"/>
    <w:rsid w:val="7C62CFC8"/>
    <w:rsid w:val="7C668BEA"/>
    <w:rsid w:val="7C936B57"/>
    <w:rsid w:val="7C95C937"/>
    <w:rsid w:val="7C960CB9"/>
    <w:rsid w:val="7CA195CA"/>
    <w:rsid w:val="7CA6EFE5"/>
    <w:rsid w:val="7CA79B86"/>
    <w:rsid w:val="7CB442D6"/>
    <w:rsid w:val="7CB72B07"/>
    <w:rsid w:val="7CBB21D3"/>
    <w:rsid w:val="7CC30683"/>
    <w:rsid w:val="7CD511BF"/>
    <w:rsid w:val="7CDD8E94"/>
    <w:rsid w:val="7CF7FF17"/>
    <w:rsid w:val="7D128D21"/>
    <w:rsid w:val="7D1D651F"/>
    <w:rsid w:val="7D1EAE9A"/>
    <w:rsid w:val="7D23FCBA"/>
    <w:rsid w:val="7D3BB780"/>
    <w:rsid w:val="7D3D0B3C"/>
    <w:rsid w:val="7D52E37E"/>
    <w:rsid w:val="7D5B7E93"/>
    <w:rsid w:val="7D602AA5"/>
    <w:rsid w:val="7D62045D"/>
    <w:rsid w:val="7D734506"/>
    <w:rsid w:val="7D7611C2"/>
    <w:rsid w:val="7D7BA988"/>
    <w:rsid w:val="7D825130"/>
    <w:rsid w:val="7D88A472"/>
    <w:rsid w:val="7D8ECB90"/>
    <w:rsid w:val="7D981064"/>
    <w:rsid w:val="7D9C49DC"/>
    <w:rsid w:val="7D9F1BEA"/>
    <w:rsid w:val="7DB2E87B"/>
    <w:rsid w:val="7DBB291D"/>
    <w:rsid w:val="7DBF859F"/>
    <w:rsid w:val="7DD29984"/>
    <w:rsid w:val="7DD3363E"/>
    <w:rsid w:val="7DD3C5FD"/>
    <w:rsid w:val="7DDC6C8A"/>
    <w:rsid w:val="7DDF3031"/>
    <w:rsid w:val="7DEFF508"/>
    <w:rsid w:val="7DF9934C"/>
    <w:rsid w:val="7DFA98E3"/>
    <w:rsid w:val="7DFD681D"/>
    <w:rsid w:val="7E03DAE2"/>
    <w:rsid w:val="7E0D9F80"/>
    <w:rsid w:val="7E0FD5BE"/>
    <w:rsid w:val="7E16471D"/>
    <w:rsid w:val="7E1E8994"/>
    <w:rsid w:val="7E22432E"/>
    <w:rsid w:val="7E243E81"/>
    <w:rsid w:val="7E44F7DE"/>
    <w:rsid w:val="7E50027B"/>
    <w:rsid w:val="7E5B442E"/>
    <w:rsid w:val="7E5FE056"/>
    <w:rsid w:val="7E63004D"/>
    <w:rsid w:val="7E6395C3"/>
    <w:rsid w:val="7E65F0C5"/>
    <w:rsid w:val="7E74EAB8"/>
    <w:rsid w:val="7E762440"/>
    <w:rsid w:val="7E8662F8"/>
    <w:rsid w:val="7E998AD6"/>
    <w:rsid w:val="7E99AA51"/>
    <w:rsid w:val="7E9E0065"/>
    <w:rsid w:val="7EA1B569"/>
    <w:rsid w:val="7EA77027"/>
    <w:rsid w:val="7EC0EF43"/>
    <w:rsid w:val="7EC54422"/>
    <w:rsid w:val="7ED26047"/>
    <w:rsid w:val="7EE6600B"/>
    <w:rsid w:val="7EE79591"/>
    <w:rsid w:val="7EE81AE7"/>
    <w:rsid w:val="7EE8E1FF"/>
    <w:rsid w:val="7EEB71B5"/>
    <w:rsid w:val="7EFCFD7F"/>
    <w:rsid w:val="7EFE0316"/>
    <w:rsid w:val="7F010865"/>
    <w:rsid w:val="7F096047"/>
    <w:rsid w:val="7F0B8184"/>
    <w:rsid w:val="7F0CF2CD"/>
    <w:rsid w:val="7F196365"/>
    <w:rsid w:val="7F1B648F"/>
    <w:rsid w:val="7F23BC4E"/>
    <w:rsid w:val="7F29A9FE"/>
    <w:rsid w:val="7F2E59A2"/>
    <w:rsid w:val="7F3B0E70"/>
    <w:rsid w:val="7F3D942E"/>
    <w:rsid w:val="7F51A61C"/>
    <w:rsid w:val="7F535BC5"/>
    <w:rsid w:val="7F5FA36D"/>
    <w:rsid w:val="7F627B56"/>
    <w:rsid w:val="7F64A3EE"/>
    <w:rsid w:val="7F6FF787"/>
    <w:rsid w:val="7F70534E"/>
    <w:rsid w:val="7F76249A"/>
    <w:rsid w:val="7F8A6B48"/>
    <w:rsid w:val="7F9102F7"/>
    <w:rsid w:val="7F979181"/>
    <w:rsid w:val="7F9FB3E3"/>
    <w:rsid w:val="7FA22F7A"/>
    <w:rsid w:val="7FA73F74"/>
    <w:rsid w:val="7FBB00A0"/>
    <w:rsid w:val="7FBC47A1"/>
    <w:rsid w:val="7FBC5597"/>
    <w:rsid w:val="7FDCD2B4"/>
    <w:rsid w:val="7FE1F8EE"/>
    <w:rsid w:val="7FE84965"/>
    <w:rsid w:val="7FEA00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7FFB"/>
  <w15:docId w15:val="{DBD20FCE-9400-41FB-9CEB-A99A8D14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76B"/>
    <w:pPr>
      <w:spacing w:after="0" w:line="300" w:lineRule="atLeast"/>
      <w:ind w:left="567"/>
    </w:pPr>
    <w:rPr>
      <w:rFonts w:ascii="Trebuchet MS" w:hAnsi="Trebuchet MS"/>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basedOn w:val="Odstavecseseznamem"/>
    <w:next w:val="Normln"/>
    <w:link w:val="Nadpis1Char"/>
    <w:qFormat/>
    <w:rsid w:val="002022F4"/>
    <w:pPr>
      <w:numPr>
        <w:numId w:val="2"/>
      </w:numPr>
      <w:spacing w:before="360" w:after="240"/>
      <w:contextualSpacing w:val="0"/>
      <w:outlineLvl w:val="0"/>
    </w:pPr>
    <w:rPr>
      <w:b/>
      <w:color w:val="005962"/>
      <w:sz w:val="40"/>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basedOn w:val="Odstavecseseznamem"/>
    <w:next w:val="Normln"/>
    <w:link w:val="Nadpis2Char"/>
    <w:qFormat/>
    <w:rsid w:val="00DA50DB"/>
    <w:pPr>
      <w:numPr>
        <w:ilvl w:val="1"/>
        <w:numId w:val="2"/>
      </w:numPr>
      <w:spacing w:before="120" w:after="120"/>
      <w:outlineLvl w:val="1"/>
    </w:pPr>
    <w:rPr>
      <w:b/>
      <w:color w:val="005962"/>
      <w:sz w:val="24"/>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Odstavecseseznamem"/>
    <w:next w:val="Normln"/>
    <w:link w:val="Nadpis3Char"/>
    <w:uiPriority w:val="9"/>
    <w:qFormat/>
    <w:rsid w:val="00FD72F7"/>
    <w:pPr>
      <w:numPr>
        <w:ilvl w:val="2"/>
        <w:numId w:val="2"/>
      </w:numPr>
      <w:outlineLvl w:val="2"/>
    </w:pPr>
    <w:rPr>
      <w:b/>
      <w:i/>
      <w:color w:val="F04E30"/>
    </w:rPr>
  </w:style>
  <w:style w:type="paragraph" w:styleId="Nadpis4">
    <w:name w:val="heading 4"/>
    <w:basedOn w:val="Normln"/>
    <w:next w:val="Normln"/>
    <w:link w:val="Nadpis4Char"/>
    <w:uiPriority w:val="9"/>
    <w:qFormat/>
    <w:rsid w:val="00B241E9"/>
    <w:pPr>
      <w:keepNext/>
      <w:keepLines/>
      <w:ind w:left="0" w:firstLine="567"/>
      <w:outlineLvl w:val="3"/>
    </w:pPr>
    <w:rPr>
      <w:rFonts w:eastAsiaTheme="majorEastAsia" w:cstheme="majorBidi"/>
      <w:b/>
      <w:bCs/>
      <w:iCs/>
      <w:color w:val="F04E30"/>
    </w:rPr>
  </w:style>
  <w:style w:type="paragraph" w:styleId="Nadpis5">
    <w:name w:val="heading 5"/>
    <w:basedOn w:val="Normln"/>
    <w:next w:val="Normln"/>
    <w:link w:val="Nadpis5Char"/>
    <w:uiPriority w:val="9"/>
    <w:unhideWhenUsed/>
    <w:qFormat/>
    <w:rsid w:val="0021780D"/>
    <w:pPr>
      <w:keepNext/>
      <w:keepLines/>
      <w:outlineLvl w:val="4"/>
    </w:pPr>
    <w:rPr>
      <w:rFonts w:eastAsiaTheme="majorEastAsia" w:cstheme="majorBidi"/>
      <w:b/>
      <w:bCs/>
      <w:color w:val="002C54" w:themeColor="text2"/>
      <w:lang w:val="en-GB"/>
    </w:rPr>
  </w:style>
  <w:style w:type="paragraph" w:styleId="Nadpis6">
    <w:name w:val="heading 6"/>
    <w:basedOn w:val="Normln"/>
    <w:next w:val="Normln"/>
    <w:uiPriority w:val="9"/>
    <w:unhideWhenUsed/>
    <w:qFormat/>
    <w:rsid w:val="007835EF"/>
    <w:pPr>
      <w:keepNext/>
      <w:keepLines/>
      <w:spacing w:before="40"/>
      <w:outlineLvl w:val="5"/>
    </w:pPr>
    <w:rPr>
      <w:rFonts w:eastAsiaTheme="majorEastAsia" w:cstheme="majorBidi"/>
      <w:b/>
      <w:color w:val="002C30" w:themeColor="accent1" w:themeShade="7F"/>
    </w:rPr>
  </w:style>
  <w:style w:type="paragraph" w:styleId="Nadpis7">
    <w:name w:val="heading 7"/>
    <w:basedOn w:val="Normln"/>
    <w:next w:val="Normln"/>
    <w:uiPriority w:val="9"/>
    <w:unhideWhenUsed/>
    <w:qFormat/>
    <w:rsid w:val="00AA1D30"/>
    <w:pPr>
      <w:keepNext/>
      <w:keepLines/>
      <w:spacing w:before="40"/>
      <w:outlineLvl w:val="6"/>
    </w:pPr>
    <w:rPr>
      <w:rFonts w:eastAsiaTheme="majorEastAsia" w:cstheme="majorBidi"/>
      <w:i/>
      <w:iCs/>
      <w:color w:val="002C30" w:themeColor="accent1" w:themeShade="7F"/>
    </w:rPr>
  </w:style>
  <w:style w:type="paragraph" w:styleId="Nadpis8">
    <w:name w:val="heading 8"/>
    <w:basedOn w:val="Normln"/>
    <w:next w:val="Normln"/>
    <w:uiPriority w:val="9"/>
    <w:unhideWhenUsed/>
    <w:rsid w:val="00AA1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900DC"/>
    <w:pPr>
      <w:tabs>
        <w:tab w:val="center" w:pos="4513"/>
        <w:tab w:val="right" w:pos="9026"/>
      </w:tabs>
      <w:spacing w:line="240" w:lineRule="auto"/>
    </w:pPr>
  </w:style>
  <w:style w:type="character" w:customStyle="1" w:styleId="ZhlavChar">
    <w:name w:val="Záhlaví Char"/>
    <w:basedOn w:val="Standardnpsmoodstavce"/>
    <w:link w:val="Zhlav"/>
    <w:uiPriority w:val="99"/>
    <w:rsid w:val="00D900DC"/>
  </w:style>
  <w:style w:type="paragraph" w:styleId="Zpat">
    <w:name w:val="footer"/>
    <w:basedOn w:val="Normln"/>
    <w:link w:val="ZpatChar"/>
    <w:unhideWhenUsed/>
    <w:rsid w:val="00D900DC"/>
    <w:pPr>
      <w:tabs>
        <w:tab w:val="center" w:pos="4513"/>
        <w:tab w:val="right" w:pos="9026"/>
      </w:tabs>
      <w:spacing w:line="240" w:lineRule="auto"/>
    </w:pPr>
  </w:style>
  <w:style w:type="character" w:customStyle="1" w:styleId="ZpatChar">
    <w:name w:val="Zápatí Char"/>
    <w:basedOn w:val="Standardnpsmoodstavce"/>
    <w:link w:val="Zpat"/>
    <w:uiPriority w:val="99"/>
    <w:rsid w:val="00D900DC"/>
  </w:style>
  <w:style w:type="paragraph" w:styleId="Textbubliny">
    <w:name w:val="Balloon Text"/>
    <w:basedOn w:val="Normln"/>
    <w:link w:val="TextbublinyChar"/>
    <w:uiPriority w:val="99"/>
    <w:semiHidden/>
    <w:unhideWhenUsed/>
    <w:rsid w:val="003D10C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0CE"/>
    <w:rPr>
      <w:rFonts w:ascii="Tahoma" w:hAnsi="Tahoma" w:cs="Tahoma"/>
      <w:sz w:val="16"/>
      <w:szCs w:val="16"/>
    </w:rPr>
  </w:style>
  <w:style w:type="paragraph" w:customStyle="1" w:styleId="NoteLevel1">
    <w:name w:val="Note Level 1"/>
    <w:basedOn w:val="Normln"/>
    <w:semiHidden/>
    <w:rsid w:val="003D10CE"/>
    <w:pPr>
      <w:keepNext/>
      <w:tabs>
        <w:tab w:val="num" w:pos="0"/>
      </w:tabs>
      <w:spacing w:line="240" w:lineRule="auto"/>
      <w:contextualSpacing/>
      <w:outlineLvl w:val="0"/>
    </w:pPr>
    <w:rPr>
      <w:rFonts w:ascii="Verdana" w:eastAsia="Times New Roman" w:hAnsi="Verdana" w:cs="Times New Roman"/>
      <w:szCs w:val="18"/>
    </w:rPr>
  </w:style>
  <w:style w:type="paragraph" w:customStyle="1" w:styleId="NoteLevel2">
    <w:name w:val="Note Level 2"/>
    <w:basedOn w:val="Normln"/>
    <w:semiHidden/>
    <w:rsid w:val="003D10CE"/>
    <w:pPr>
      <w:keepNext/>
      <w:tabs>
        <w:tab w:val="num" w:pos="720"/>
      </w:tabs>
      <w:spacing w:line="240" w:lineRule="auto"/>
      <w:ind w:left="1080" w:hanging="360"/>
      <w:contextualSpacing/>
      <w:outlineLvl w:val="1"/>
    </w:pPr>
    <w:rPr>
      <w:rFonts w:ascii="Verdana" w:eastAsia="Times New Roman" w:hAnsi="Verdana" w:cs="Times New Roman"/>
      <w:szCs w:val="18"/>
    </w:rPr>
  </w:style>
  <w:style w:type="paragraph" w:customStyle="1" w:styleId="NoteLevel3">
    <w:name w:val="Note Level 3"/>
    <w:basedOn w:val="Normln"/>
    <w:semiHidden/>
    <w:rsid w:val="003D10CE"/>
    <w:pPr>
      <w:keepNext/>
      <w:tabs>
        <w:tab w:val="num" w:pos="1440"/>
      </w:tabs>
      <w:spacing w:line="240" w:lineRule="auto"/>
      <w:ind w:left="1800" w:hanging="360"/>
      <w:contextualSpacing/>
      <w:outlineLvl w:val="2"/>
    </w:pPr>
    <w:rPr>
      <w:rFonts w:ascii="Verdana" w:eastAsia="Times New Roman" w:hAnsi="Verdana" w:cs="Times New Roman"/>
      <w:szCs w:val="18"/>
    </w:rPr>
  </w:style>
  <w:style w:type="paragraph" w:customStyle="1" w:styleId="NoteLevel4">
    <w:name w:val="Note Level 4"/>
    <w:basedOn w:val="Normln"/>
    <w:semiHidden/>
    <w:rsid w:val="003D10CE"/>
    <w:pPr>
      <w:keepNext/>
      <w:tabs>
        <w:tab w:val="num" w:pos="2160"/>
      </w:tabs>
      <w:spacing w:line="240" w:lineRule="auto"/>
      <w:ind w:left="2520" w:hanging="360"/>
      <w:contextualSpacing/>
      <w:outlineLvl w:val="3"/>
    </w:pPr>
    <w:rPr>
      <w:rFonts w:ascii="Verdana" w:eastAsia="Times New Roman" w:hAnsi="Verdana" w:cs="Times New Roman"/>
      <w:szCs w:val="18"/>
    </w:rPr>
  </w:style>
  <w:style w:type="paragraph" w:customStyle="1" w:styleId="NoteLevel5">
    <w:name w:val="Note Level 5"/>
    <w:basedOn w:val="Normln"/>
    <w:semiHidden/>
    <w:rsid w:val="003D10CE"/>
    <w:pPr>
      <w:keepNext/>
      <w:tabs>
        <w:tab w:val="num" w:pos="2880"/>
      </w:tabs>
      <w:spacing w:line="240" w:lineRule="auto"/>
      <w:ind w:left="3240" w:hanging="360"/>
      <w:contextualSpacing/>
      <w:outlineLvl w:val="4"/>
    </w:pPr>
    <w:rPr>
      <w:rFonts w:ascii="Verdana" w:eastAsia="Times New Roman" w:hAnsi="Verdana" w:cs="Times New Roman"/>
      <w:szCs w:val="18"/>
    </w:rPr>
  </w:style>
  <w:style w:type="paragraph" w:customStyle="1" w:styleId="NoteLevel6">
    <w:name w:val="Note Level 6"/>
    <w:basedOn w:val="Normln"/>
    <w:semiHidden/>
    <w:rsid w:val="003D10CE"/>
    <w:pPr>
      <w:keepNext/>
      <w:tabs>
        <w:tab w:val="num" w:pos="3600"/>
      </w:tabs>
      <w:spacing w:line="240" w:lineRule="auto"/>
      <w:ind w:left="3960" w:hanging="360"/>
      <w:contextualSpacing/>
      <w:outlineLvl w:val="5"/>
    </w:pPr>
    <w:rPr>
      <w:rFonts w:ascii="Verdana" w:eastAsia="Times New Roman" w:hAnsi="Verdana" w:cs="Times New Roman"/>
      <w:szCs w:val="18"/>
    </w:rPr>
  </w:style>
  <w:style w:type="paragraph" w:customStyle="1" w:styleId="NoteLevel7">
    <w:name w:val="Note Level 7"/>
    <w:basedOn w:val="Normln"/>
    <w:semiHidden/>
    <w:rsid w:val="003D10CE"/>
    <w:pPr>
      <w:keepNext/>
      <w:tabs>
        <w:tab w:val="num" w:pos="4320"/>
      </w:tabs>
      <w:spacing w:line="240" w:lineRule="auto"/>
      <w:ind w:left="4680" w:hanging="360"/>
      <w:contextualSpacing/>
      <w:outlineLvl w:val="6"/>
    </w:pPr>
    <w:rPr>
      <w:rFonts w:ascii="Verdana" w:eastAsia="Times New Roman" w:hAnsi="Verdana" w:cs="Times New Roman"/>
      <w:szCs w:val="18"/>
    </w:rPr>
  </w:style>
  <w:style w:type="paragraph" w:customStyle="1" w:styleId="NoteLevel8">
    <w:name w:val="Note Level 8"/>
    <w:basedOn w:val="Normln"/>
    <w:semiHidden/>
    <w:rsid w:val="003D10CE"/>
    <w:pPr>
      <w:keepNext/>
      <w:tabs>
        <w:tab w:val="num" w:pos="5040"/>
      </w:tabs>
      <w:spacing w:line="240" w:lineRule="auto"/>
      <w:ind w:left="5400" w:hanging="360"/>
      <w:contextualSpacing/>
      <w:outlineLvl w:val="7"/>
    </w:pPr>
    <w:rPr>
      <w:rFonts w:ascii="Verdana" w:eastAsia="Times New Roman" w:hAnsi="Verdana" w:cs="Times New Roman"/>
      <w:szCs w:val="18"/>
    </w:rPr>
  </w:style>
  <w:style w:type="paragraph" w:customStyle="1" w:styleId="NoteLevel9">
    <w:name w:val="Note Level 9"/>
    <w:basedOn w:val="Normln"/>
    <w:semiHidden/>
    <w:rsid w:val="003D10CE"/>
    <w:pPr>
      <w:keepNext/>
      <w:tabs>
        <w:tab w:val="num" w:pos="5760"/>
      </w:tabs>
      <w:spacing w:line="240" w:lineRule="auto"/>
      <w:ind w:left="6120" w:hanging="360"/>
      <w:contextualSpacing/>
      <w:outlineLvl w:val="8"/>
    </w:pPr>
    <w:rPr>
      <w:rFonts w:ascii="Verdana" w:eastAsia="Times New Roman" w:hAnsi="Verdana" w:cs="Times New Roman"/>
      <w:szCs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2022F4"/>
    <w:rPr>
      <w:rFonts w:ascii="Trebuchet MS" w:hAnsi="Trebuchet MS"/>
      <w:b/>
      <w:color w:val="005962"/>
      <w:sz w:val="40"/>
      <w:lang w:val="en-GB"/>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DA50DB"/>
    <w:rPr>
      <w:rFonts w:ascii="Trebuchet MS" w:hAnsi="Trebuchet MS"/>
      <w:b/>
      <w:color w:val="005962"/>
      <w:sz w:val="24"/>
      <w:lang w:val="en-GB"/>
    </w:rPr>
  </w:style>
  <w:style w:type="paragraph" w:styleId="Nzev">
    <w:name w:val="Title"/>
    <w:basedOn w:val="Normln"/>
    <w:next w:val="Normln"/>
    <w:link w:val="NzevChar"/>
    <w:uiPriority w:val="10"/>
    <w:semiHidden/>
    <w:qFormat/>
    <w:rsid w:val="008F78C8"/>
    <w:pPr>
      <w:pBdr>
        <w:bottom w:val="single" w:sz="8" w:space="4" w:color="005962" w:themeColor="accent1"/>
      </w:pBdr>
      <w:spacing w:after="300" w:line="240" w:lineRule="auto"/>
      <w:contextualSpacing/>
      <w:jc w:val="center"/>
    </w:pPr>
    <w:rPr>
      <w:rFonts w:eastAsiaTheme="majorEastAsia" w:cstheme="majorBidi"/>
      <w:spacing w:val="5"/>
      <w:kern w:val="28"/>
      <w:sz w:val="40"/>
      <w:szCs w:val="52"/>
    </w:rPr>
  </w:style>
  <w:style w:type="character" w:customStyle="1" w:styleId="NzevChar">
    <w:name w:val="Název Char"/>
    <w:basedOn w:val="Standardnpsmoodstavce"/>
    <w:link w:val="Nzev"/>
    <w:uiPriority w:val="10"/>
    <w:semiHidden/>
    <w:rsid w:val="00B85CB0"/>
    <w:rPr>
      <w:rFonts w:ascii="Trebuchet MS" w:eastAsiaTheme="majorEastAsia" w:hAnsi="Trebuchet MS" w:cstheme="majorBidi"/>
      <w:spacing w:val="5"/>
      <w:kern w:val="28"/>
      <w:sz w:val="40"/>
      <w:szCs w:val="52"/>
    </w:rPr>
  </w:style>
  <w:style w:type="paragraph" w:styleId="Bezmezer">
    <w:name w:val="No Spacing"/>
    <w:uiPriority w:val="1"/>
    <w:unhideWhenUsed/>
    <w:rsid w:val="00007DF2"/>
    <w:pPr>
      <w:spacing w:after="0" w:line="240" w:lineRule="auto"/>
    </w:p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qFormat/>
    <w:rsid w:val="00896D7B"/>
    <w:pPr>
      <w:numPr>
        <w:numId w:val="6"/>
      </w:numPr>
      <w:tabs>
        <w:tab w:val="left" w:pos="851"/>
      </w:tabs>
      <w:contextualSpacing/>
    </w:pPr>
    <w:rPr>
      <w:lang w:val="en-GB"/>
    </w:rPr>
  </w:style>
  <w:style w:type="numbering" w:customStyle="1" w:styleId="Style1">
    <w:name w:val="Style1"/>
    <w:uiPriority w:val="99"/>
    <w:rsid w:val="006526A8"/>
    <w:pPr>
      <w:numPr>
        <w:numId w:val="17"/>
      </w:numPr>
    </w:pPr>
  </w:style>
  <w:style w:type="numbering" w:customStyle="1" w:styleId="Style2">
    <w:name w:val="Style2"/>
    <w:uiPriority w:val="99"/>
    <w:rsid w:val="003055E8"/>
    <w:pPr>
      <w:numPr>
        <w:numId w:val="15"/>
      </w:numPr>
    </w:p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456CCB"/>
    <w:rPr>
      <w:rFonts w:ascii="Trebuchet MS" w:hAnsi="Trebuchet MS"/>
      <w:b/>
      <w:i/>
      <w:color w:val="F04E30"/>
      <w:sz w:val="18"/>
      <w:lang w:val="en-GB"/>
    </w:rPr>
  </w:style>
  <w:style w:type="character" w:customStyle="1" w:styleId="Nadpis4Char">
    <w:name w:val="Nadpis 4 Char"/>
    <w:basedOn w:val="Standardnpsmoodstavce"/>
    <w:link w:val="Nadpis4"/>
    <w:uiPriority w:val="9"/>
    <w:rsid w:val="00B241E9"/>
    <w:rPr>
      <w:rFonts w:ascii="Trebuchet MS" w:eastAsiaTheme="majorEastAsia" w:hAnsi="Trebuchet MS" w:cstheme="majorBidi"/>
      <w:b/>
      <w:bCs/>
      <w:iCs/>
      <w:color w:val="F04E30"/>
      <w:sz w:val="18"/>
    </w:rPr>
  </w:style>
  <w:style w:type="character" w:customStyle="1" w:styleId="Nadpis5Char">
    <w:name w:val="Nadpis 5 Char"/>
    <w:basedOn w:val="Standardnpsmoodstavce"/>
    <w:link w:val="Nadpis5"/>
    <w:uiPriority w:val="9"/>
    <w:rsid w:val="0021780D"/>
    <w:rPr>
      <w:rFonts w:ascii="Trebuchet MS" w:eastAsiaTheme="majorEastAsia" w:hAnsi="Trebuchet MS" w:cstheme="majorBidi"/>
      <w:b/>
      <w:bCs/>
      <w:color w:val="002C54" w:themeColor="text2"/>
      <w:sz w:val="18"/>
      <w:lang w:val="en-GB"/>
    </w:rPr>
  </w:style>
  <w:style w:type="paragraph" w:customStyle="1" w:styleId="broodtekst">
    <w:name w:val="broodtekst"/>
    <w:basedOn w:val="Normln"/>
    <w:link w:val="broodtekstChar"/>
    <w:uiPriority w:val="99"/>
    <w:rsid w:val="00BC3C79"/>
    <w:pPr>
      <w:keepNext/>
      <w:spacing w:line="240" w:lineRule="auto"/>
      <w:ind w:left="360" w:hanging="360"/>
      <w:contextualSpacing/>
      <w:outlineLvl w:val="0"/>
    </w:pPr>
    <w:rPr>
      <w:rFonts w:eastAsia="Times New Roman" w:cs="Times New Roman"/>
      <w:szCs w:val="18"/>
    </w:rPr>
  </w:style>
  <w:style w:type="character" w:customStyle="1" w:styleId="broodtekstChar">
    <w:name w:val="broodtekst Char"/>
    <w:link w:val="broodtekst"/>
    <w:uiPriority w:val="99"/>
    <w:rsid w:val="00BC3C79"/>
    <w:rPr>
      <w:rFonts w:ascii="Trebuchet MS" w:eastAsia="Times New Roman" w:hAnsi="Trebuchet MS" w:cs="Times New Roman"/>
      <w:sz w:val="18"/>
      <w:szCs w:val="18"/>
    </w:rPr>
  </w:style>
  <w:style w:type="character" w:styleId="Nzevknihy">
    <w:name w:val="Book Title"/>
    <w:basedOn w:val="Standardnpsmoodstavce"/>
    <w:uiPriority w:val="33"/>
    <w:rsid w:val="0041283F"/>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8018ED"/>
    <w:pPr>
      <w:numPr>
        <w:numId w:val="14"/>
      </w:numPr>
      <w:contextualSpacing/>
    </w:pPr>
    <w:rPr>
      <w:rFonts w:eastAsia="Calibri" w:cs="Times New Roman"/>
      <w:lang w:val="en-GB"/>
    </w:rPr>
  </w:style>
  <w:style w:type="paragraph" w:styleId="Nadpisobsahu">
    <w:name w:val="TOC Heading"/>
    <w:basedOn w:val="Nadpis1"/>
    <w:next w:val="Normln"/>
    <w:uiPriority w:val="39"/>
    <w:unhideWhenUsed/>
    <w:qFormat/>
    <w:rsid w:val="000E1F1D"/>
    <w:pPr>
      <w:keepNext/>
      <w:keepLines/>
      <w:numPr>
        <w:numId w:val="0"/>
      </w:numPr>
      <w:spacing w:before="480" w:after="0" w:line="276" w:lineRule="auto"/>
      <w:outlineLvl w:val="9"/>
    </w:pPr>
    <w:rPr>
      <w:rFonts w:asciiTheme="majorHAnsi" w:eastAsiaTheme="majorEastAsia" w:hAnsiTheme="majorHAnsi" w:cstheme="majorBidi"/>
      <w:bCs/>
      <w:color w:val="004249" w:themeColor="accent1" w:themeShade="BF"/>
      <w:sz w:val="28"/>
      <w:szCs w:val="28"/>
      <w:lang w:val="en-US" w:eastAsia="ja-JP"/>
    </w:rPr>
  </w:style>
  <w:style w:type="paragraph" w:styleId="Obsah1">
    <w:name w:val="toc 1"/>
    <w:basedOn w:val="Normln"/>
    <w:next w:val="Normln"/>
    <w:autoRedefine/>
    <w:uiPriority w:val="39"/>
    <w:unhideWhenUsed/>
    <w:rsid w:val="00266F12"/>
    <w:pPr>
      <w:tabs>
        <w:tab w:val="left" w:pos="360"/>
        <w:tab w:val="right" w:leader="dot" w:pos="9016"/>
      </w:tabs>
      <w:spacing w:before="120"/>
      <w:ind w:left="0"/>
    </w:pPr>
    <w:rPr>
      <w:b/>
      <w:bCs/>
      <w:color w:val="005962"/>
      <w:sz w:val="22"/>
      <w:szCs w:val="24"/>
    </w:rPr>
  </w:style>
  <w:style w:type="paragraph" w:styleId="Obsah2">
    <w:name w:val="toc 2"/>
    <w:basedOn w:val="Normln"/>
    <w:next w:val="Normln"/>
    <w:autoRedefine/>
    <w:uiPriority w:val="39"/>
    <w:unhideWhenUsed/>
    <w:rsid w:val="00DB5DD1"/>
    <w:pPr>
      <w:tabs>
        <w:tab w:val="left" w:pos="1260"/>
        <w:tab w:val="right" w:leader="dot" w:pos="9016"/>
      </w:tabs>
      <w:spacing w:before="120"/>
      <w:ind w:left="0" w:firstLine="567"/>
    </w:pPr>
    <w:rPr>
      <w:rFonts w:cstheme="minorHAnsi"/>
      <w:b/>
      <w:bCs/>
      <w:color w:val="005962"/>
      <w:sz w:val="20"/>
      <w:szCs w:val="20"/>
    </w:rPr>
  </w:style>
  <w:style w:type="paragraph" w:styleId="Obsah3">
    <w:name w:val="toc 3"/>
    <w:basedOn w:val="Normln"/>
    <w:next w:val="Normln"/>
    <w:autoRedefine/>
    <w:uiPriority w:val="39"/>
    <w:unhideWhenUsed/>
    <w:rsid w:val="005F6407"/>
    <w:pPr>
      <w:ind w:left="284" w:firstLine="567"/>
    </w:pPr>
    <w:rPr>
      <w:rFonts w:cstheme="minorHAnsi"/>
      <w:color w:val="005962"/>
      <w:szCs w:val="20"/>
    </w:rPr>
  </w:style>
  <w:style w:type="character" w:styleId="Hypertextovodkaz">
    <w:name w:val="Hyperlink"/>
    <w:aliases w:val=" Znak Znak Znak,Znak Znak Znak"/>
    <w:basedOn w:val="Standardnpsmoodstavce"/>
    <w:uiPriority w:val="99"/>
    <w:unhideWhenUsed/>
    <w:qFormat/>
    <w:rsid w:val="000E1F1D"/>
    <w:rPr>
      <w:color w:val="005962" w:themeColor="hyperlink"/>
      <w:u w:val="single"/>
    </w:rPr>
  </w:style>
  <w:style w:type="paragraph" w:styleId="Obsah4">
    <w:name w:val="toc 4"/>
    <w:basedOn w:val="Normln"/>
    <w:next w:val="Normln"/>
    <w:autoRedefine/>
    <w:uiPriority w:val="39"/>
    <w:unhideWhenUsed/>
    <w:rsid w:val="000A3FCD"/>
    <w:pPr>
      <w:ind w:left="360"/>
    </w:pPr>
    <w:rPr>
      <w:rFonts w:asciiTheme="minorHAnsi" w:hAnsiTheme="minorHAnsi" w:cstheme="minorHAnsi"/>
      <w:sz w:val="20"/>
      <w:szCs w:val="20"/>
    </w:rPr>
  </w:style>
  <w:style w:type="paragraph" w:styleId="Obsah5">
    <w:name w:val="toc 5"/>
    <w:basedOn w:val="Normln"/>
    <w:next w:val="Normln"/>
    <w:autoRedefine/>
    <w:uiPriority w:val="39"/>
    <w:unhideWhenUsed/>
    <w:rsid w:val="000A3FCD"/>
    <w:pPr>
      <w:ind w:left="540"/>
    </w:pPr>
    <w:rPr>
      <w:rFonts w:asciiTheme="minorHAnsi" w:hAnsiTheme="minorHAnsi" w:cstheme="minorHAnsi"/>
      <w:sz w:val="20"/>
      <w:szCs w:val="20"/>
    </w:rPr>
  </w:style>
  <w:style w:type="paragraph" w:styleId="Obsah6">
    <w:name w:val="toc 6"/>
    <w:basedOn w:val="Normln"/>
    <w:next w:val="Normln"/>
    <w:autoRedefine/>
    <w:uiPriority w:val="39"/>
    <w:unhideWhenUsed/>
    <w:rsid w:val="000A3FCD"/>
    <w:pPr>
      <w:ind w:left="720"/>
    </w:pPr>
    <w:rPr>
      <w:rFonts w:asciiTheme="minorHAnsi" w:hAnsiTheme="minorHAnsi" w:cstheme="minorHAnsi"/>
      <w:sz w:val="20"/>
      <w:szCs w:val="20"/>
    </w:rPr>
  </w:style>
  <w:style w:type="paragraph" w:styleId="Obsah7">
    <w:name w:val="toc 7"/>
    <w:basedOn w:val="Normln"/>
    <w:next w:val="Normln"/>
    <w:autoRedefine/>
    <w:uiPriority w:val="39"/>
    <w:unhideWhenUsed/>
    <w:rsid w:val="000A3FCD"/>
    <w:pPr>
      <w:ind w:left="900"/>
    </w:pPr>
    <w:rPr>
      <w:rFonts w:asciiTheme="minorHAnsi" w:hAnsiTheme="minorHAnsi" w:cstheme="minorHAnsi"/>
      <w:sz w:val="20"/>
      <w:szCs w:val="20"/>
    </w:rPr>
  </w:style>
  <w:style w:type="paragraph" w:styleId="Obsah8">
    <w:name w:val="toc 8"/>
    <w:basedOn w:val="Normln"/>
    <w:next w:val="Normln"/>
    <w:autoRedefine/>
    <w:uiPriority w:val="39"/>
    <w:unhideWhenUsed/>
    <w:rsid w:val="000A3FCD"/>
    <w:pPr>
      <w:ind w:left="1080"/>
    </w:pPr>
    <w:rPr>
      <w:rFonts w:asciiTheme="minorHAnsi" w:hAnsiTheme="minorHAnsi" w:cstheme="minorHAnsi"/>
      <w:sz w:val="20"/>
      <w:szCs w:val="20"/>
    </w:rPr>
  </w:style>
  <w:style w:type="paragraph" w:styleId="Obsah9">
    <w:name w:val="toc 9"/>
    <w:basedOn w:val="Normln"/>
    <w:next w:val="Normln"/>
    <w:autoRedefine/>
    <w:uiPriority w:val="39"/>
    <w:unhideWhenUsed/>
    <w:rsid w:val="000A3FCD"/>
    <w:pPr>
      <w:ind w:left="1260"/>
    </w:pPr>
    <w:rPr>
      <w:rFonts w:asciiTheme="minorHAnsi" w:hAnsiTheme="minorHAnsi" w:cstheme="minorHAnsi"/>
      <w:sz w:val="20"/>
      <w:szCs w:val="20"/>
    </w:rPr>
  </w:style>
  <w:style w:type="table" w:styleId="Mkatabulky">
    <w:name w:val="Table Grid"/>
    <w:basedOn w:val="Normlntabulka"/>
    <w:uiPriority w:val="59"/>
    <w:rsid w:val="0021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Normlntabulka"/>
    <w:uiPriority w:val="99"/>
    <w:rsid w:val="004103B8"/>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ArialMT" w:hAnsi="ArialMT"/>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rsid w:val="002A03EA"/>
    <w:pPr>
      <w:spacing w:line="240" w:lineRule="auto"/>
    </w:pPr>
    <w:rPr>
      <w:sz w:val="20"/>
      <w:szCs w:val="20"/>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2A03EA"/>
    <w:rPr>
      <w:rFonts w:ascii="Trebuchet MS" w:hAnsi="Trebuchet MS"/>
      <w:sz w:val="20"/>
      <w:szCs w:val="20"/>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nhideWhenUsed/>
    <w:qFormat/>
    <w:rsid w:val="002A03EA"/>
    <w:rPr>
      <w:vertAlign w:val="superscript"/>
    </w:rPr>
  </w:style>
  <w:style w:type="paragraph" w:customStyle="1" w:styleId="foonote">
    <w:name w:val="foonote"/>
    <w:basedOn w:val="Textpoznpodarou"/>
    <w:link w:val="foonoteChar"/>
    <w:qFormat/>
    <w:rsid w:val="002A03EA"/>
    <w:rPr>
      <w:rFonts w:ascii="Arial" w:hAnsi="Arial" w:cs="Arial"/>
      <w:sz w:val="16"/>
      <w:szCs w:val="16"/>
    </w:rPr>
  </w:style>
  <w:style w:type="character" w:customStyle="1" w:styleId="foonoteChar">
    <w:name w:val="foonote Char"/>
    <w:basedOn w:val="TextpoznpodarouChar"/>
    <w:link w:val="foonote"/>
    <w:rsid w:val="002D4BF3"/>
    <w:rPr>
      <w:rFonts w:ascii="Arial" w:hAnsi="Arial" w:cs="Arial"/>
      <w:sz w:val="16"/>
      <w:szCs w:val="16"/>
    </w:rPr>
  </w:style>
  <w:style w:type="paragraph" w:styleId="Revize">
    <w:name w:val="Revision"/>
    <w:hidden/>
    <w:uiPriority w:val="99"/>
    <w:semiHidden/>
    <w:rsid w:val="00594342"/>
    <w:pPr>
      <w:spacing w:after="0" w:line="240" w:lineRule="auto"/>
    </w:pPr>
    <w:rPr>
      <w:rFonts w:ascii="Trebuchet MS" w:hAnsi="Trebuchet MS"/>
      <w:sz w:val="18"/>
    </w:rPr>
  </w:style>
  <w:style w:type="paragraph" w:customStyle="1" w:styleId="Default">
    <w:name w:val="Default"/>
    <w:rsid w:val="009D3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uiPriority w:val="34"/>
    <w:qFormat/>
    <w:rsid w:val="003367E5"/>
    <w:rPr>
      <w:rFonts w:ascii="Trebuchet MS" w:hAnsi="Trebuchet MS"/>
      <w:sz w:val="18"/>
      <w:lang w:val="en-GB"/>
    </w:rPr>
  </w:style>
  <w:style w:type="character" w:styleId="Odkaznakoment">
    <w:name w:val="annotation reference"/>
    <w:uiPriority w:val="99"/>
    <w:semiHidden/>
    <w:unhideWhenUsed/>
    <w:rsid w:val="00D13A76"/>
    <w:rPr>
      <w:sz w:val="16"/>
      <w:szCs w:val="16"/>
    </w:rPr>
  </w:style>
  <w:style w:type="paragraph" w:styleId="Textkomente">
    <w:name w:val="annotation text"/>
    <w:basedOn w:val="Normln"/>
    <w:link w:val="TextkomenteChar"/>
    <w:uiPriority w:val="99"/>
    <w:unhideWhenUsed/>
    <w:rsid w:val="00D13A76"/>
    <w:pPr>
      <w:spacing w:line="240" w:lineRule="auto"/>
    </w:pPr>
    <w:rPr>
      <w:rFonts w:eastAsia="Calibri" w:cs="Times New Roman"/>
      <w:sz w:val="20"/>
      <w:szCs w:val="20"/>
    </w:rPr>
  </w:style>
  <w:style w:type="character" w:customStyle="1" w:styleId="TextkomenteChar">
    <w:name w:val="Text komentáře Char"/>
    <w:basedOn w:val="Standardnpsmoodstavce"/>
    <w:link w:val="Textkomente"/>
    <w:uiPriority w:val="99"/>
    <w:rsid w:val="00D13A76"/>
    <w:rPr>
      <w:rFonts w:ascii="Trebuchet MS" w:eastAsia="Calibri" w:hAnsi="Trebuchet MS" w:cs="Times New Roman"/>
      <w:sz w:val="20"/>
      <w:szCs w:val="20"/>
    </w:rPr>
  </w:style>
  <w:style w:type="paragraph" w:styleId="Pedmtkomente">
    <w:name w:val="annotation subject"/>
    <w:basedOn w:val="Textkomente"/>
    <w:next w:val="Textkomente"/>
    <w:link w:val="PedmtkomenteChar"/>
    <w:uiPriority w:val="99"/>
    <w:semiHidden/>
    <w:unhideWhenUsed/>
    <w:rsid w:val="003808B9"/>
    <w:rPr>
      <w:rFonts w:eastAsiaTheme="minorHAnsi" w:cstheme="minorBidi"/>
      <w:b/>
      <w:bCs/>
    </w:rPr>
  </w:style>
  <w:style w:type="character" w:customStyle="1" w:styleId="PedmtkomenteChar">
    <w:name w:val="Předmět komentáře Char"/>
    <w:basedOn w:val="TextkomenteChar"/>
    <w:link w:val="Pedmtkomente"/>
    <w:uiPriority w:val="99"/>
    <w:semiHidden/>
    <w:rsid w:val="003808B9"/>
    <w:rPr>
      <w:rFonts w:ascii="Trebuchet MS" w:eastAsia="Calibri" w:hAnsi="Trebuchet MS" w:cs="Times New Roman"/>
      <w:b/>
      <w:bCs/>
      <w:sz w:val="20"/>
      <w:szCs w:val="20"/>
    </w:rPr>
  </w:style>
  <w:style w:type="character" w:styleId="Siln">
    <w:name w:val="Strong"/>
    <w:aliases w:val="Bold"/>
    <w:basedOn w:val="Standardnpsmoodstavce"/>
    <w:uiPriority w:val="22"/>
    <w:qFormat/>
    <w:rsid w:val="003808B9"/>
    <w:rPr>
      <w:b/>
      <w:bCs/>
    </w:rPr>
  </w:style>
  <w:style w:type="paragraph" w:customStyle="1" w:styleId="Orangetabletext">
    <w:name w:val="Orange table text"/>
    <w:basedOn w:val="Normln"/>
    <w:link w:val="OrangetabletextChar"/>
    <w:rsid w:val="00204ED4"/>
    <w:pPr>
      <w:numPr>
        <w:numId w:val="5"/>
      </w:numPr>
      <w:spacing w:line="260" w:lineRule="atLeast"/>
    </w:pPr>
    <w:rPr>
      <w:b/>
      <w:bCs/>
      <w:color w:val="FFFFFF"/>
      <w:sz w:val="16"/>
      <w:szCs w:val="14"/>
      <w:lang w:eastAsia="nl-NL"/>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
    <w:basedOn w:val="Normln"/>
    <w:next w:val="Normln"/>
    <w:link w:val="TitulekChar"/>
    <w:unhideWhenUsed/>
    <w:qFormat/>
    <w:rsid w:val="00D95BB0"/>
    <w:pPr>
      <w:spacing w:after="120" w:line="240" w:lineRule="auto"/>
    </w:pPr>
    <w:rPr>
      <w:b/>
      <w:bCs/>
      <w:color w:val="005962"/>
      <w:sz w:val="16"/>
    </w:rPr>
  </w:style>
  <w:style w:type="paragraph" w:customStyle="1" w:styleId="table-text">
    <w:name w:val="table-text"/>
    <w:basedOn w:val="broodtekst"/>
    <w:uiPriority w:val="99"/>
    <w:rsid w:val="00330BB1"/>
    <w:pPr>
      <w:keepNext w:val="0"/>
      <w:spacing w:line="280" w:lineRule="atLeast"/>
      <w:ind w:left="0" w:firstLine="0"/>
      <w:contextualSpacing w:val="0"/>
      <w:outlineLvl w:val="9"/>
    </w:pPr>
    <w:rPr>
      <w:rFonts w:ascii="Arial" w:hAnsi="Arial"/>
      <w:sz w:val="16"/>
      <w:szCs w:val="24"/>
      <w:lang w:val="nl-NL" w:eastAsia="nl-NL"/>
    </w:rPr>
  </w:style>
  <w:style w:type="paragraph" w:customStyle="1" w:styleId="tabelkop">
    <w:name w:val="tabelkop"/>
    <w:basedOn w:val="Normln"/>
    <w:rsid w:val="00330BB1"/>
    <w:pPr>
      <w:keepNext/>
      <w:keepLines/>
      <w:spacing w:line="280" w:lineRule="atLeast"/>
      <w:ind w:left="0"/>
    </w:pPr>
    <w:rPr>
      <w:rFonts w:ascii="Arial" w:eastAsia="Times New Roman" w:hAnsi="Arial" w:cs="Times New Roman"/>
      <w:b/>
      <w:color w:val="FFFFFF"/>
      <w:sz w:val="16"/>
      <w:szCs w:val="24"/>
      <w:lang w:val="nl-NL" w:eastAsia="nl-NL"/>
    </w:rPr>
  </w:style>
  <w:style w:type="table" w:styleId="Svtlseznamzvraznn2">
    <w:name w:val="Light List Accent 2"/>
    <w:basedOn w:val="Normlntabulka"/>
    <w:uiPriority w:val="61"/>
    <w:semiHidden/>
    <w:unhideWhenUsed/>
    <w:rsid w:val="00247A28"/>
    <w:pPr>
      <w:spacing w:after="0" w:line="240" w:lineRule="auto"/>
    </w:pPr>
    <w:tblPr>
      <w:tblStyleRowBandSize w:val="1"/>
      <w:tblStyleColBandSize w:val="1"/>
      <w:tblBorders>
        <w:top w:val="single" w:sz="8" w:space="0" w:color="F04E30" w:themeColor="accent2"/>
        <w:left w:val="single" w:sz="8" w:space="0" w:color="F04E30" w:themeColor="accent2"/>
        <w:bottom w:val="single" w:sz="8" w:space="0" w:color="F04E30" w:themeColor="accent2"/>
        <w:right w:val="single" w:sz="8" w:space="0" w:color="F04E30" w:themeColor="accent2"/>
      </w:tblBorders>
    </w:tblPr>
    <w:tblStylePr w:type="firstRow">
      <w:pPr>
        <w:spacing w:before="0" w:after="0" w:line="240" w:lineRule="auto"/>
      </w:pPr>
      <w:rPr>
        <w:b/>
        <w:bCs/>
        <w:color w:val="FFFFFF" w:themeColor="background1"/>
      </w:rPr>
      <w:tblPr/>
      <w:tcPr>
        <w:shd w:val="clear" w:color="auto" w:fill="F04E30" w:themeFill="accent2"/>
      </w:tcPr>
    </w:tblStylePr>
    <w:tblStylePr w:type="lastRow">
      <w:pPr>
        <w:spacing w:before="0" w:after="0" w:line="240" w:lineRule="auto"/>
      </w:pPr>
      <w:rPr>
        <w:b/>
        <w:bCs/>
      </w:rPr>
      <w:tblPr/>
      <w:tcPr>
        <w:tcBorders>
          <w:top w:val="double" w:sz="6" w:space="0" w:color="F04E30" w:themeColor="accent2"/>
          <w:left w:val="single" w:sz="8" w:space="0" w:color="F04E30" w:themeColor="accent2"/>
          <w:bottom w:val="single" w:sz="8" w:space="0" w:color="F04E30" w:themeColor="accent2"/>
          <w:right w:val="single" w:sz="8" w:space="0" w:color="F04E30" w:themeColor="accent2"/>
        </w:tcBorders>
      </w:tcPr>
    </w:tblStylePr>
    <w:tblStylePr w:type="firstCol">
      <w:rPr>
        <w:b/>
        <w:bCs/>
      </w:rPr>
    </w:tblStylePr>
    <w:tblStylePr w:type="lastCol">
      <w:rPr>
        <w:b/>
        <w:bCs/>
      </w:rPr>
    </w:tblStylePr>
    <w:tblStylePr w:type="band1Vert">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tblStylePr w:type="band1Horz">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style>
  <w:style w:type="table" w:customStyle="1" w:styleId="Box">
    <w:name w:val="Box"/>
    <w:basedOn w:val="Klasicktabulka1"/>
    <w:uiPriority w:val="99"/>
    <w:rsid w:val="008018ED"/>
    <w:rPr>
      <w:rFonts w:ascii="Trebuchet MS" w:hAnsi="Trebuchet MS"/>
      <w:sz w:val="16"/>
      <w:szCs w:val="20"/>
      <w:lang w:val="en-IE" w:eastAsia="ja-JP"/>
    </w:rPr>
    <w:tblPr>
      <w:tblInd w:w="567" w:type="dxa"/>
    </w:tblPr>
    <w:tcPr>
      <w:shd w:val="clear" w:color="auto" w:fill="auto"/>
    </w:tcPr>
    <w:tblStylePr w:type="firstRow">
      <w:rPr>
        <w:rFonts w:ascii="ArialMT" w:hAnsi="ArialMT"/>
        <w:i/>
        <w:iCs/>
        <w:sz w:val="16"/>
      </w:rPr>
      <w:tblPr/>
      <w:tcPr>
        <w:tcBorders>
          <w:bottom w:val="single" w:sz="6" w:space="0" w:color="000000"/>
          <w:tl2br w:val="none" w:sz="0" w:space="0" w:color="auto"/>
          <w:tr2bl w:val="none" w:sz="0" w:space="0" w:color="auto"/>
        </w:tcBorders>
      </w:tcPr>
    </w:tblStylePr>
    <w:tblStylePr w:type="lastRow">
      <w:rPr>
        <w:rFonts w:ascii="ArialMT" w:hAnsi="ArialMT"/>
        <w:color w:val="auto"/>
        <w:sz w:val="16"/>
      </w:rPr>
      <w:tblPr/>
      <w:tcPr>
        <w:tcBorders>
          <w:top w:val="single" w:sz="6" w:space="0" w:color="000000"/>
          <w:tl2br w:val="none" w:sz="0" w:space="0" w:color="auto"/>
          <w:tr2bl w:val="none" w:sz="0" w:space="0" w:color="auto"/>
        </w:tcBorders>
      </w:tcPr>
    </w:tblStylePr>
    <w:tblStylePr w:type="firstCol">
      <w:rPr>
        <w:rFonts w:ascii="ArialMT" w:hAnsi="ArialMT"/>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Col">
      <w:rPr>
        <w:rFonts w:ascii="ArialMT" w:hAnsi="ArialMT"/>
        <w:sz w:val="16"/>
      </w:rPr>
      <w:tblPr/>
      <w:tcPr>
        <w:tcBorders>
          <w:top w:val="nil"/>
          <w:left w:val="nil"/>
          <w:bottom w:val="nil"/>
          <w:right w:val="nil"/>
          <w:insideH w:val="nil"/>
          <w:insideV w:val="nil"/>
        </w:tcBorders>
        <w:shd w:val="clear" w:color="auto" w:fill="FFE3A5" w:themeFill="accent4"/>
      </w:tcPr>
    </w:tblStylePr>
    <w:tblStylePr w:type="neCell">
      <w:rPr>
        <w:rFonts w:ascii="ArialMT" w:hAnsi="ArialMT"/>
        <w:b/>
        <w:bCs/>
        <w:i w:val="0"/>
        <w:iCs w:val="0"/>
        <w:sz w:val="16"/>
      </w:rPr>
      <w:tblPr/>
      <w:tcPr>
        <w:tcBorders>
          <w:tl2br w:val="none" w:sz="0" w:space="0" w:color="auto"/>
          <w:tr2bl w:val="none" w:sz="0" w:space="0" w:color="auto"/>
        </w:tcBorders>
      </w:tcPr>
    </w:tblStylePr>
    <w:tblStylePr w:type="seCell">
      <w:rPr>
        <w:rFonts w:ascii="ArialMT" w:hAnsi="ArialMT"/>
        <w:sz w:val="16"/>
      </w:rPr>
    </w:tblStylePr>
    <w:tblStylePr w:type="swCell">
      <w:rPr>
        <w:rFonts w:ascii="ArialMT" w:hAnsi="ArialMT"/>
        <w:b/>
        <w:bCs/>
        <w:sz w:val="16"/>
      </w:rPr>
      <w:tblPr/>
      <w:tcPr>
        <w:tcBorders>
          <w:tl2br w:val="none" w:sz="0" w:space="0" w:color="auto"/>
          <w:tr2bl w:val="none" w:sz="0" w:space="0" w:color="auto"/>
        </w:tcBorders>
      </w:tcPr>
    </w:tblStyle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D95BB0"/>
    <w:rPr>
      <w:rFonts w:ascii="Trebuchet MS" w:hAnsi="Trebuchet MS"/>
      <w:b/>
      <w:bCs/>
      <w:color w:val="005962"/>
      <w:sz w:val="16"/>
      <w:szCs w:val="18"/>
    </w:rPr>
  </w:style>
  <w:style w:type="character" w:customStyle="1" w:styleId="AAAAAtextChar">
    <w:name w:val="AAAAAtext Char"/>
    <w:basedOn w:val="Standardnpsmoodstavce"/>
    <w:link w:val="AAAAAtext"/>
    <w:locked/>
    <w:rsid w:val="00456CCB"/>
    <w:rPr>
      <w:rFonts w:ascii="Calibri" w:hAnsi="Calibri"/>
      <w:sz w:val="22"/>
      <w:szCs w:val="24"/>
      <w:lang w:eastAsia="en-GB"/>
    </w:rPr>
  </w:style>
  <w:style w:type="paragraph" w:customStyle="1" w:styleId="AAAAAtext">
    <w:name w:val="AAAAAtext"/>
    <w:basedOn w:val="Normln"/>
    <w:link w:val="AAAAAtextChar"/>
    <w:rsid w:val="00371E2C"/>
    <w:pPr>
      <w:spacing w:before="60" w:after="60" w:line="320" w:lineRule="atLeast"/>
      <w:ind w:left="0"/>
      <w:jc w:val="both"/>
    </w:pPr>
    <w:rPr>
      <w:rFonts w:ascii="Calibri" w:hAnsi="Calibri"/>
      <w:sz w:val="22"/>
      <w:szCs w:val="24"/>
      <w:lang w:eastAsia="en-GB"/>
    </w:rPr>
  </w:style>
  <w:style w:type="paragraph" w:styleId="Normlnweb">
    <w:name w:val="Normal (Web)"/>
    <w:basedOn w:val="Normln"/>
    <w:uiPriority w:val="99"/>
    <w:unhideWhenUsed/>
    <w:rsid w:val="00336623"/>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20">
    <w:name w:val="Pa20"/>
    <w:basedOn w:val="Default"/>
    <w:next w:val="Default"/>
    <w:uiPriority w:val="99"/>
    <w:rsid w:val="00336623"/>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724F32"/>
    <w:rPr>
      <w:i/>
      <w:iCs/>
    </w:rPr>
  </w:style>
  <w:style w:type="paragraph" w:styleId="Prosttext">
    <w:name w:val="Plain Text"/>
    <w:basedOn w:val="Normln"/>
    <w:link w:val="ProsttextChar"/>
    <w:uiPriority w:val="99"/>
    <w:semiHidden/>
    <w:unhideWhenUsed/>
    <w:rsid w:val="002A705E"/>
    <w:pPr>
      <w:spacing w:line="240" w:lineRule="auto"/>
      <w:ind w:left="0"/>
    </w:pPr>
    <w:rPr>
      <w:rFonts w:ascii="Calibri" w:eastAsia="Calibri" w:hAnsi="Calibri" w:cs="Times New Roman"/>
      <w:sz w:val="20"/>
      <w:szCs w:val="21"/>
    </w:rPr>
  </w:style>
  <w:style w:type="character" w:customStyle="1" w:styleId="ProsttextChar">
    <w:name w:val="Prostý text Char"/>
    <w:basedOn w:val="Standardnpsmoodstavce"/>
    <w:link w:val="Prosttext"/>
    <w:uiPriority w:val="99"/>
    <w:semiHidden/>
    <w:rsid w:val="002A705E"/>
    <w:rPr>
      <w:rFonts w:ascii="Calibri" w:eastAsia="Calibri" w:hAnsi="Calibri" w:cs="Times New Roman"/>
      <w:sz w:val="20"/>
      <w:szCs w:val="21"/>
    </w:rPr>
  </w:style>
  <w:style w:type="character" w:customStyle="1" w:styleId="rStyle">
    <w:name w:val="rStyle"/>
    <w:rsid w:val="0019417C"/>
    <w:rPr>
      <w:b/>
      <w:bCs w:val="0"/>
    </w:rPr>
  </w:style>
  <w:style w:type="character" w:styleId="Sledovanodkaz">
    <w:name w:val="FollowedHyperlink"/>
    <w:basedOn w:val="Standardnpsmoodstavce"/>
    <w:unhideWhenUsed/>
    <w:rsid w:val="0064096B"/>
    <w:rPr>
      <w:color w:val="F04E30" w:themeColor="followedHyperlink"/>
      <w:u w:val="single"/>
    </w:rPr>
  </w:style>
  <w:style w:type="character" w:customStyle="1" w:styleId="Hyperlink1">
    <w:name w:val="Hyperlink1"/>
    <w:basedOn w:val="Standardnpsmoodstavce"/>
    <w:uiPriority w:val="99"/>
    <w:unhideWhenUsed/>
    <w:rsid w:val="00915515"/>
    <w:rPr>
      <w:color w:val="0000FF"/>
      <w:u w:val="single"/>
    </w:rPr>
  </w:style>
  <w:style w:type="paragraph" w:customStyle="1" w:styleId="paragraph">
    <w:name w:val="paragraph"/>
    <w:basedOn w:val="Normln"/>
    <w:rsid w:val="0076575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Standardnpsmoodstavce"/>
    <w:rsid w:val="00765759"/>
  </w:style>
  <w:style w:type="character" w:customStyle="1" w:styleId="scx12335173">
    <w:name w:val="scx12335173"/>
    <w:basedOn w:val="Standardnpsmoodstavce"/>
    <w:rsid w:val="00765759"/>
  </w:style>
  <w:style w:type="character" w:customStyle="1" w:styleId="apple-converted-space">
    <w:name w:val="apple-converted-space"/>
    <w:basedOn w:val="Standardnpsmoodstavce"/>
    <w:rsid w:val="00765759"/>
  </w:style>
  <w:style w:type="character" w:customStyle="1" w:styleId="eop">
    <w:name w:val="eop"/>
    <w:basedOn w:val="Standardnpsmoodstavce"/>
    <w:rsid w:val="00765759"/>
  </w:style>
  <w:style w:type="character" w:customStyle="1" w:styleId="spellingerror">
    <w:name w:val="spellingerror"/>
    <w:basedOn w:val="Standardnpsmoodstavce"/>
    <w:rsid w:val="00765759"/>
  </w:style>
  <w:style w:type="paragraph" w:customStyle="1" w:styleId="ECVSectionBullet">
    <w:name w:val="_ECV_SectionBullet"/>
    <w:basedOn w:val="Normln"/>
    <w:rsid w:val="00E676D9"/>
    <w:pPr>
      <w:suppressLineNumbers/>
      <w:autoSpaceDE w:val="0"/>
      <w:spacing w:line="100" w:lineRule="atLeast"/>
      <w:ind w:left="0"/>
    </w:pPr>
    <w:rPr>
      <w:rFonts w:ascii="Arial" w:eastAsia="SimSun" w:hAnsi="Arial" w:cs="Mangal"/>
      <w:color w:val="3F3A38"/>
      <w:spacing w:val="-6"/>
      <w:kern w:val="2"/>
      <w:szCs w:val="24"/>
      <w:lang w:eastAsia="zh-CN" w:bidi="hi-IN"/>
    </w:rPr>
  </w:style>
  <w:style w:type="character" w:customStyle="1" w:styleId="AddingupnumeralChar">
    <w:name w:val="Adding up (numeral) Char"/>
    <w:basedOn w:val="Standardnpsmoodstavce"/>
    <w:link w:val="Addingupnumeral"/>
    <w:rsid w:val="008018ED"/>
    <w:rPr>
      <w:rFonts w:ascii="Trebuchet MS" w:eastAsia="Calibri" w:hAnsi="Trebuchet MS" w:cs="Times New Roman"/>
      <w:sz w:val="18"/>
      <w:lang w:val="en-GB"/>
    </w:rPr>
  </w:style>
  <w:style w:type="character" w:customStyle="1" w:styleId="UnresolvedMention1">
    <w:name w:val="Unresolved Mention1"/>
    <w:basedOn w:val="Standardnpsmoodstavce"/>
    <w:uiPriority w:val="99"/>
    <w:unhideWhenUsed/>
    <w:rsid w:val="003A045A"/>
    <w:rPr>
      <w:color w:val="605E5C"/>
      <w:shd w:val="clear" w:color="auto" w:fill="E1DFDD"/>
    </w:rPr>
  </w:style>
  <w:style w:type="table" w:styleId="Klasicktabulka1">
    <w:name w:val="Table Classic 1"/>
    <w:basedOn w:val="Normlntabulka"/>
    <w:uiPriority w:val="99"/>
    <w:semiHidden/>
    <w:unhideWhenUsed/>
    <w:rsid w:val="008018ED"/>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06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0">
    <w:name w:val="Checklist bulletpoint"/>
    <w:basedOn w:val="Normln"/>
    <w:link w:val="ChecklistbulletpointChar"/>
    <w:rsid w:val="00F93481"/>
    <w:pPr>
      <w:numPr>
        <w:numId w:val="4"/>
      </w:numPr>
    </w:pPr>
    <w:rPr>
      <w:b/>
      <w:color w:val="F04E30"/>
      <w:szCs w:val="18"/>
    </w:rPr>
  </w:style>
  <w:style w:type="paragraph" w:customStyle="1" w:styleId="ChecklistBulletpoint">
    <w:name w:val="Checklist Bulletpoint"/>
    <w:basedOn w:val="Normln"/>
    <w:link w:val="ChecklistBulletpointChar0"/>
    <w:qFormat/>
    <w:rsid w:val="00F93481"/>
    <w:pPr>
      <w:numPr>
        <w:numId w:val="3"/>
      </w:numPr>
      <w:tabs>
        <w:tab w:val="left" w:pos="851"/>
      </w:tabs>
    </w:pPr>
  </w:style>
  <w:style w:type="character" w:customStyle="1" w:styleId="ChecklistbulletpointChar">
    <w:name w:val="Checklist bulletpoint Char"/>
    <w:basedOn w:val="Standardnpsmoodstavce"/>
    <w:link w:val="Checklistbulletpoint0"/>
    <w:rsid w:val="00F93481"/>
    <w:rPr>
      <w:rFonts w:ascii="Trebuchet MS" w:hAnsi="Trebuchet MS"/>
      <w:b/>
      <w:color w:val="F04E30"/>
      <w:sz w:val="18"/>
      <w:szCs w:val="18"/>
    </w:rPr>
  </w:style>
  <w:style w:type="paragraph" w:customStyle="1" w:styleId="Frontpagetitle">
    <w:name w:val="Frontpage title"/>
    <w:basedOn w:val="Normln"/>
    <w:link w:val="FrontpagetitleChar"/>
    <w:qFormat/>
    <w:rsid w:val="003367E5"/>
    <w:pPr>
      <w:ind w:left="0"/>
      <w:jc w:val="center"/>
    </w:pPr>
    <w:rPr>
      <w:color w:val="FFFFFF" w:themeColor="background1"/>
      <w:sz w:val="80"/>
      <w:szCs w:val="80"/>
    </w:rPr>
  </w:style>
  <w:style w:type="character" w:customStyle="1" w:styleId="ChecklistBulletpointChar0">
    <w:name w:val="Checklist Bulletpoint Char"/>
    <w:basedOn w:val="Standardnpsmoodstavce"/>
    <w:link w:val="ChecklistBulletpoint"/>
    <w:rsid w:val="00F93481"/>
    <w:rPr>
      <w:rFonts w:ascii="Trebuchet MS" w:hAnsi="Trebuchet MS"/>
      <w:sz w:val="18"/>
    </w:rPr>
  </w:style>
  <w:style w:type="paragraph" w:customStyle="1" w:styleId="2ndlevelbulletpoint">
    <w:name w:val="2nd level bulletpoint"/>
    <w:basedOn w:val="Odstavecseseznamem"/>
    <w:next w:val="3rdlevelbulletpoint"/>
    <w:link w:val="2ndlevelbulletpointChar"/>
    <w:rsid w:val="00F8775C"/>
    <w:pPr>
      <w:numPr>
        <w:ilvl w:val="1"/>
      </w:numPr>
    </w:pPr>
  </w:style>
  <w:style w:type="character" w:customStyle="1" w:styleId="FrontpagetitleChar">
    <w:name w:val="Frontpage title Char"/>
    <w:basedOn w:val="Standardnpsmoodstavce"/>
    <w:link w:val="Frontpagetitle"/>
    <w:rsid w:val="003367E5"/>
    <w:rPr>
      <w:rFonts w:ascii="Trebuchet MS" w:hAnsi="Trebuchet MS"/>
      <w:color w:val="FFFFFF" w:themeColor="background1"/>
      <w:sz w:val="80"/>
      <w:szCs w:val="80"/>
    </w:rPr>
  </w:style>
  <w:style w:type="paragraph" w:customStyle="1" w:styleId="3rdlevelbulletpoint">
    <w:name w:val="3rd level bulletpoint"/>
    <w:basedOn w:val="2ndlevelbulletpoint"/>
    <w:link w:val="3rdlevelbulletpointChar"/>
    <w:rsid w:val="005D19A4"/>
    <w:pPr>
      <w:numPr>
        <w:ilvl w:val="2"/>
      </w:numPr>
    </w:pPr>
  </w:style>
  <w:style w:type="character" w:customStyle="1" w:styleId="2ndlevelbulletpointChar">
    <w:name w:val="2nd level bulletpoint Char"/>
    <w:basedOn w:val="OdstavecseseznamemChar"/>
    <w:link w:val="2ndlevelbulletpoint"/>
    <w:rsid w:val="00F8775C"/>
    <w:rPr>
      <w:rFonts w:ascii="Trebuchet MS" w:hAnsi="Trebuchet MS"/>
      <w:sz w:val="18"/>
      <w:lang w:val="en-GB"/>
    </w:rPr>
  </w:style>
  <w:style w:type="paragraph" w:customStyle="1" w:styleId="Bulletpoint">
    <w:name w:val="Bulletpoint"/>
    <w:basedOn w:val="2ndlevelbulletpoint"/>
    <w:next w:val="2ndlevelbulletpoint"/>
    <w:link w:val="BulletpointChar"/>
    <w:qFormat/>
    <w:rsid w:val="003367E5"/>
    <w:pPr>
      <w:numPr>
        <w:ilvl w:val="0"/>
      </w:numPr>
    </w:pPr>
  </w:style>
  <w:style w:type="character" w:customStyle="1" w:styleId="3rdlevelbulletpointChar">
    <w:name w:val="3rd level bulletpoint Char"/>
    <w:basedOn w:val="2ndlevelbulletpointChar"/>
    <w:link w:val="3rdlevelbulletpoint"/>
    <w:rsid w:val="005D19A4"/>
    <w:rPr>
      <w:rFonts w:ascii="Trebuchet MS" w:hAnsi="Trebuchet MS"/>
      <w:sz w:val="18"/>
      <w:lang w:val="en-GB"/>
    </w:rPr>
  </w:style>
  <w:style w:type="paragraph" w:customStyle="1" w:styleId="Tabletext">
    <w:name w:val="Table text"/>
    <w:basedOn w:val="Normln"/>
    <w:link w:val="TabletextChar"/>
    <w:qFormat/>
    <w:rsid w:val="00EA353A"/>
    <w:pPr>
      <w:ind w:left="0"/>
    </w:pPr>
    <w:rPr>
      <w:rFonts w:eastAsia="Calibri" w:cs="Times New Roman"/>
      <w:bCs/>
      <w:sz w:val="16"/>
      <w:szCs w:val="16"/>
      <w:lang w:val="en-GB"/>
    </w:rPr>
  </w:style>
  <w:style w:type="character" w:customStyle="1" w:styleId="BulletpointChar">
    <w:name w:val="Bulletpoint Char"/>
    <w:basedOn w:val="3rdlevelbulletpointChar"/>
    <w:link w:val="Bulletpoint"/>
    <w:rsid w:val="005D19A4"/>
    <w:rPr>
      <w:rFonts w:ascii="Trebuchet MS" w:hAnsi="Trebuchet MS"/>
      <w:sz w:val="18"/>
      <w:lang w:val="en-GB"/>
    </w:rPr>
  </w:style>
  <w:style w:type="table" w:customStyle="1" w:styleId="SummaryofTask">
    <w:name w:val="Summary of Task"/>
    <w:basedOn w:val="Normlntabulka"/>
    <w:uiPriority w:val="99"/>
    <w:rsid w:val="00855511"/>
    <w:pPr>
      <w:spacing w:after="0" w:line="240" w:lineRule="auto"/>
    </w:pPr>
    <w:rPr>
      <w:rFonts w:ascii="Trebuchet MS" w:hAnsi="Trebuchet MS"/>
      <w:sz w:val="16"/>
    </w:rPr>
    <w:tblPr>
      <w:tblInd w:w="567" w:type="dxa"/>
      <w:tblBorders>
        <w:top w:val="single" w:sz="4" w:space="0" w:color="FFE3A5" w:themeColor="accent4"/>
        <w:left w:val="single" w:sz="4" w:space="0" w:color="FFE3A5" w:themeColor="accent4"/>
        <w:bottom w:val="single" w:sz="4" w:space="0" w:color="FFE3A5" w:themeColor="accent4"/>
        <w:right w:val="single" w:sz="4" w:space="0" w:color="FFE3A5" w:themeColor="accent4"/>
        <w:insideH w:val="single" w:sz="4" w:space="0" w:color="FFE3A5" w:themeColor="accent4"/>
        <w:insideV w:val="single" w:sz="4" w:space="0" w:color="FFE3A5" w:themeColor="accent4"/>
      </w:tblBorders>
      <w:tblCellMar>
        <w:left w:w="0" w:type="dxa"/>
        <w:right w:w="0" w:type="dxa"/>
      </w:tblCellMar>
    </w:tblPr>
    <w:tblStylePr w:type="firstCol">
      <w:pPr>
        <w:wordWrap/>
        <w:ind w:leftChars="0" w:left="113"/>
      </w:pPr>
      <w:rPr>
        <w:rFonts w:ascii="ArialMT" w:hAnsi="ArialMT"/>
        <w:b/>
        <w:sz w:val="16"/>
      </w:rPr>
      <w:tblPr/>
      <w:tcPr>
        <w:shd w:val="clear" w:color="auto" w:fill="FFE3A5" w:themeFill="accent4"/>
      </w:tcPr>
    </w:tblStylePr>
    <w:tblStylePr w:type="lastCol">
      <w:pPr>
        <w:jc w:val="left"/>
      </w:pPr>
      <w:rPr>
        <w:rFonts w:ascii="ArialMT" w:hAnsi="ArialMT"/>
        <w:sz w:val="16"/>
      </w:rPr>
      <w:tblPr/>
      <w:tcPr>
        <w:vAlign w:val="center"/>
      </w:tcPr>
    </w:tblStylePr>
  </w:style>
  <w:style w:type="character" w:customStyle="1" w:styleId="TabletextChar">
    <w:name w:val="Table text Char"/>
    <w:basedOn w:val="Standardnpsmoodstavce"/>
    <w:link w:val="Tabletext"/>
    <w:rsid w:val="00EA353A"/>
    <w:rPr>
      <w:rFonts w:ascii="Trebuchet MS" w:eastAsia="Calibri" w:hAnsi="Trebuchet MS" w:cs="Times New Roman"/>
      <w:bCs/>
      <w:sz w:val="16"/>
      <w:szCs w:val="16"/>
      <w:lang w:val="en-GB"/>
    </w:rPr>
  </w:style>
  <w:style w:type="character" w:customStyle="1" w:styleId="OrangetabletextChar">
    <w:name w:val="Orange table text Char"/>
    <w:basedOn w:val="Standardnpsmoodstavce"/>
    <w:link w:val="Orangetabletext"/>
    <w:rsid w:val="00204ED4"/>
    <w:rPr>
      <w:rFonts w:ascii="Trebuchet MS" w:hAnsi="Trebuchet MS"/>
      <w:b/>
      <w:bCs/>
      <w:color w:val="FFFFFF"/>
      <w:sz w:val="16"/>
      <w:szCs w:val="14"/>
      <w:lang w:eastAsia="nl-NL"/>
    </w:rPr>
  </w:style>
  <w:style w:type="paragraph" w:customStyle="1" w:styleId="1stlevelred">
    <w:name w:val="1st level red"/>
    <w:basedOn w:val="Odstavecseseznamem"/>
    <w:uiPriority w:val="3"/>
    <w:qFormat/>
    <w:rsid w:val="00876BA3"/>
    <w:pPr>
      <w:numPr>
        <w:numId w:val="0"/>
      </w:numPr>
      <w:ind w:left="1287" w:hanging="360"/>
    </w:pPr>
    <w:rPr>
      <w:szCs w:val="18"/>
    </w:rPr>
  </w:style>
  <w:style w:type="paragraph" w:customStyle="1" w:styleId="Title4">
    <w:name w:val=".Title 4"/>
    <w:basedOn w:val="Normln"/>
    <w:link w:val="Title4Car"/>
    <w:uiPriority w:val="1"/>
    <w:qFormat/>
    <w:rsid w:val="722FC9FD"/>
    <w:pPr>
      <w:keepNext/>
      <w:tabs>
        <w:tab w:val="center" w:pos="4419"/>
        <w:tab w:val="right" w:pos="8838"/>
      </w:tabs>
      <w:spacing w:line="259" w:lineRule="auto"/>
      <w:outlineLvl w:val="3"/>
    </w:pPr>
    <w:rPr>
      <w:rFonts w:ascii="Times New Roman" w:eastAsiaTheme="majorEastAsia" w:hAnsi="Times New Roman" w:cs="Open Sans Light"/>
      <w:i/>
      <w:iCs/>
      <w:color w:val="000000" w:themeColor="text1"/>
    </w:rPr>
  </w:style>
  <w:style w:type="paragraph" w:customStyle="1" w:styleId="1stbullet">
    <w:name w:val="1st bullet"/>
    <w:basedOn w:val="Normln"/>
    <w:link w:val="1stbulletChar"/>
    <w:uiPriority w:val="1"/>
    <w:qFormat/>
    <w:rsid w:val="6E9415A2"/>
    <w:pPr>
      <w:tabs>
        <w:tab w:val="center" w:pos="4419"/>
        <w:tab w:val="right" w:pos="8838"/>
      </w:tabs>
      <w:spacing w:before="200" w:after="200" w:line="259" w:lineRule="auto"/>
      <w:ind w:left="360" w:hanging="360"/>
      <w:contextualSpacing/>
      <w:jc w:val="both"/>
    </w:pPr>
    <w:rPr>
      <w:rFonts w:ascii="Times New Roman" w:eastAsiaTheme="minorEastAsia" w:hAnsi="Times New Roman" w:cs="Open Sans Light"/>
      <w:color w:val="000000" w:themeColor="text1"/>
      <w:lang w:val="en-GB"/>
    </w:rPr>
  </w:style>
  <w:style w:type="paragraph" w:customStyle="1" w:styleId="Bulletlist1">
    <w:name w:val="Bullet list 1"/>
    <w:basedOn w:val="Normln"/>
    <w:uiPriority w:val="1"/>
    <w:qFormat/>
    <w:rsid w:val="722FC9FD"/>
    <w:pPr>
      <w:numPr>
        <w:numId w:val="13"/>
      </w:numPr>
      <w:spacing w:after="40"/>
    </w:pPr>
    <w:rPr>
      <w:rFonts w:ascii="GT Walsheim Pro Regular" w:eastAsia="Times New Roman" w:hAnsi="GT Walsheim Pro Regular" w:cs="Times New Roman"/>
      <w:color w:val="000000" w:themeColor="text1"/>
      <w:lang w:eastAsia="en-GB"/>
    </w:rPr>
  </w:style>
  <w:style w:type="character" w:customStyle="1" w:styleId="Title4Car">
    <w:name w:val=".Title 4 Car"/>
    <w:basedOn w:val="Standardnpsmoodstavce"/>
    <w:link w:val="Title4"/>
    <w:uiPriority w:val="1"/>
    <w:rsid w:val="003217C7"/>
    <w:rPr>
      <w:rFonts w:ascii="Times New Roman" w:eastAsiaTheme="majorEastAsia" w:hAnsi="Times New Roman" w:cs="Open Sans Light"/>
      <w:i/>
      <w:iCs/>
      <w:color w:val="000000" w:themeColor="text1"/>
      <w:sz w:val="18"/>
    </w:rPr>
  </w:style>
  <w:style w:type="character" w:customStyle="1" w:styleId="1stbulletChar">
    <w:name w:val="1st bullet Char"/>
    <w:basedOn w:val="Standardnpsmoodstavce"/>
    <w:link w:val="1stbullet"/>
    <w:uiPriority w:val="1"/>
    <w:rsid w:val="003217C7"/>
    <w:rPr>
      <w:rFonts w:ascii="Times New Roman" w:eastAsiaTheme="minorEastAsia" w:hAnsi="Times New Roman" w:cs="Open Sans Light"/>
      <w:color w:val="000000" w:themeColor="text1"/>
      <w:sz w:val="18"/>
      <w:lang w:val="en-GB"/>
    </w:rPr>
  </w:style>
  <w:style w:type="paragraph" w:customStyle="1" w:styleId="1stlevelroundbullet">
    <w:name w:val="1st level round bullet"/>
    <w:basedOn w:val="Odstavecseseznamem"/>
    <w:uiPriority w:val="3"/>
    <w:qFormat/>
    <w:rsid w:val="007A3BCB"/>
    <w:pPr>
      <w:numPr>
        <w:numId w:val="0"/>
      </w:numPr>
      <w:tabs>
        <w:tab w:val="left" w:pos="1134"/>
      </w:tabs>
      <w:ind w:left="1571" w:hanging="360"/>
    </w:pPr>
    <w:rPr>
      <w:szCs w:val="18"/>
    </w:rPr>
  </w:style>
  <w:style w:type="table" w:customStyle="1" w:styleId="SmartTextTable1">
    <w:name w:val="Smart Text Table1"/>
    <w:basedOn w:val="Normlntabulka"/>
    <w:next w:val="Mkatabulky"/>
    <w:uiPriority w:val="39"/>
    <w:rsid w:val="007A3BCB"/>
    <w:pPr>
      <w:spacing w:after="0" w:line="240" w:lineRule="auto"/>
      <w:contextualSpacing/>
    </w:pPr>
    <w:rPr>
      <w:rFonts w:ascii="Times New Roman" w:hAnsi="Times New Roman"/>
      <w:color w:val="000000"/>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45" w:type="dxa"/>
        <w:bottom w:w="17" w:type="dxa"/>
        <w:right w:w="45" w:type="dxa"/>
      </w:tblCellMar>
    </w:tblPr>
    <w:tcPr>
      <w:shd w:val="clear" w:color="auto" w:fill="FFFFFF"/>
      <w:vAlign w:val="center"/>
    </w:tcPr>
    <w:tblStylePr w:type="firstRow">
      <w:pPr>
        <w:jc w:val="center"/>
      </w:pPr>
      <w:rPr>
        <w:rFonts w:ascii="Times New Roman" w:hAnsi="Times New Roman"/>
        <w:b/>
        <w:color w:val="FFFFFF"/>
        <w:sz w:val="18"/>
      </w:rPr>
      <w:tblPr/>
      <w:tcPr>
        <w:shd w:val="clear" w:color="auto" w:fill="2B4069"/>
      </w:tcPr>
    </w:tblStylePr>
    <w:tblStylePr w:type="firstCol">
      <w:rPr>
        <w:rFonts w:ascii="Times New Roman" w:hAnsi="Times New Roman"/>
        <w:b/>
        <w:sz w:val="18"/>
      </w:rPr>
    </w:tblStylePr>
  </w:style>
  <w:style w:type="character" w:customStyle="1" w:styleId="Mention1">
    <w:name w:val="Mention1"/>
    <w:basedOn w:val="Standardnpsmoodstavce"/>
    <w:uiPriority w:val="99"/>
    <w:unhideWhenUsed/>
    <w:rsid w:val="00800974"/>
    <w:rPr>
      <w:color w:val="2B579A"/>
      <w:shd w:val="clear" w:color="auto" w:fill="E1DFDD"/>
    </w:rPr>
  </w:style>
  <w:style w:type="character" w:customStyle="1" w:styleId="Nevyeenzmnka1">
    <w:name w:val="Nevyřešená zmínka1"/>
    <w:basedOn w:val="Standardnpsmoodstavce"/>
    <w:uiPriority w:val="99"/>
    <w:unhideWhenUsed/>
    <w:rsid w:val="00896D7B"/>
    <w:rPr>
      <w:color w:val="605E5C"/>
      <w:shd w:val="clear" w:color="auto" w:fill="E1DFDD"/>
    </w:rPr>
  </w:style>
  <w:style w:type="character" w:customStyle="1" w:styleId="Zmnka1">
    <w:name w:val="Zmínka1"/>
    <w:basedOn w:val="Standardnpsmoodstavce"/>
    <w:uiPriority w:val="99"/>
    <w:unhideWhenUsed/>
    <w:rsid w:val="00896D7B"/>
    <w:rPr>
      <w:color w:val="2B579A"/>
      <w:shd w:val="clear" w:color="auto" w:fill="E1DFDD"/>
    </w:rPr>
  </w:style>
  <w:style w:type="character" w:customStyle="1" w:styleId="viiyi">
    <w:name w:val="viiyi"/>
    <w:basedOn w:val="Standardnpsmoodstavce"/>
    <w:rsid w:val="00896D7B"/>
  </w:style>
  <w:style w:type="character" w:customStyle="1" w:styleId="q4iawc">
    <w:name w:val="q4iawc"/>
    <w:basedOn w:val="Standardnpsmoodstavce"/>
    <w:rsid w:val="00896D7B"/>
  </w:style>
  <w:style w:type="character" w:customStyle="1" w:styleId="ztplmc">
    <w:name w:val="ztplmc"/>
    <w:basedOn w:val="Standardnpsmoodstavce"/>
    <w:rsid w:val="00896D7B"/>
  </w:style>
  <w:style w:type="character" w:customStyle="1" w:styleId="hwtze">
    <w:name w:val="hwtze"/>
    <w:basedOn w:val="Standardnpsmoodstavce"/>
    <w:rsid w:val="00896D7B"/>
  </w:style>
  <w:style w:type="character" w:customStyle="1" w:styleId="rynqvb">
    <w:name w:val="rynqvb"/>
    <w:basedOn w:val="Standardnpsmoodstavce"/>
    <w:rsid w:val="00896D7B"/>
  </w:style>
  <w:style w:type="character" w:customStyle="1" w:styleId="jcahz">
    <w:name w:val="jcahz"/>
    <w:basedOn w:val="Standardnpsmoodstavce"/>
    <w:rsid w:val="00896D7B"/>
  </w:style>
  <w:style w:type="character" w:customStyle="1" w:styleId="jzur5c">
    <w:name w:val="jzur5c"/>
    <w:basedOn w:val="Standardnpsmoodstavce"/>
    <w:rsid w:val="00896D7B"/>
  </w:style>
  <w:style w:type="character" w:customStyle="1" w:styleId="siajed">
    <w:name w:val="siajed"/>
    <w:basedOn w:val="Standardnpsmoodstavce"/>
    <w:rsid w:val="00896D7B"/>
  </w:style>
  <w:style w:type="character" w:customStyle="1" w:styleId="UnresolvedMention">
    <w:name w:val="Unresolved Mention"/>
    <w:basedOn w:val="Standardnpsmoodstavce"/>
    <w:uiPriority w:val="99"/>
    <w:unhideWhenUsed/>
    <w:rsid w:val="004A0FC5"/>
    <w:rPr>
      <w:color w:val="605E5C"/>
      <w:shd w:val="clear" w:color="auto" w:fill="E1DFDD"/>
    </w:rPr>
  </w:style>
  <w:style w:type="character" w:customStyle="1" w:styleId="Mention">
    <w:name w:val="Mention"/>
    <w:basedOn w:val="Standardnpsmoodstavce"/>
    <w:uiPriority w:val="99"/>
    <w:unhideWhenUsed/>
    <w:rsid w:val="004A0FC5"/>
    <w:rPr>
      <w:color w:val="2B579A"/>
      <w:shd w:val="clear" w:color="auto" w:fill="E1DFDD"/>
    </w:rPr>
  </w:style>
  <w:style w:type="paragraph" w:customStyle="1" w:styleId="pf0">
    <w:name w:val="pf0"/>
    <w:basedOn w:val="Normln"/>
    <w:rsid w:val="000A5F92"/>
    <w:pPr>
      <w:spacing w:before="100" w:beforeAutospacing="1" w:after="100" w:afterAutospacing="1" w:line="240" w:lineRule="auto"/>
      <w:ind w:left="560"/>
    </w:pPr>
    <w:rPr>
      <w:rFonts w:ascii="Times New Roman" w:eastAsia="Times New Roman" w:hAnsi="Times New Roman" w:cs="Times New Roman"/>
      <w:sz w:val="24"/>
      <w:szCs w:val="24"/>
      <w:lang w:val="en-GB" w:eastAsia="en-GB"/>
    </w:rPr>
  </w:style>
  <w:style w:type="character" w:customStyle="1" w:styleId="cf01">
    <w:name w:val="cf01"/>
    <w:basedOn w:val="Standardnpsmoodstavce"/>
    <w:rsid w:val="000A5F92"/>
    <w:rPr>
      <w:rFonts w:ascii="Segoe UI" w:hAnsi="Segoe UI" w:cs="Segoe UI" w:hint="default"/>
      <w:sz w:val="18"/>
      <w:szCs w:val="18"/>
    </w:rPr>
  </w:style>
  <w:style w:type="character" w:customStyle="1" w:styleId="cf11">
    <w:name w:val="cf11"/>
    <w:basedOn w:val="Standardnpsmoodstavce"/>
    <w:rsid w:val="007411F9"/>
    <w:rPr>
      <w:rFonts w:ascii="Segoe UI" w:hAnsi="Segoe UI" w:cs="Segoe UI" w:hint="default"/>
      <w:sz w:val="18"/>
      <w:szCs w:val="18"/>
    </w:rPr>
  </w:style>
  <w:style w:type="character" w:customStyle="1" w:styleId="ECVHeadingContactDetails">
    <w:name w:val="_ECV_HeadingContactDetails"/>
    <w:rsid w:val="002C73D7"/>
    <w:rPr>
      <w:rFonts w:ascii="Arial" w:hAnsi="Arial"/>
      <w:color w:val="1593CB"/>
      <w:sz w:val="18"/>
      <w:szCs w:val="18"/>
      <w:shd w:val="clear" w:color="auto" w:fill="auto"/>
    </w:rPr>
  </w:style>
  <w:style w:type="character" w:customStyle="1" w:styleId="ECVContactDetails">
    <w:name w:val="_ECV_ContactDetails"/>
    <w:rsid w:val="002C73D7"/>
    <w:rPr>
      <w:rFonts w:ascii="Arial" w:hAnsi="Arial"/>
      <w:color w:val="3F3A38"/>
      <w:sz w:val="18"/>
      <w:szCs w:val="18"/>
      <w:shd w:val="clear" w:color="auto" w:fill="auto"/>
    </w:rPr>
  </w:style>
  <w:style w:type="character" w:customStyle="1" w:styleId="NumberingSymbols">
    <w:name w:val="Numbering Symbols"/>
    <w:rsid w:val="002C73D7"/>
  </w:style>
  <w:style w:type="character" w:customStyle="1" w:styleId="Bullets">
    <w:name w:val="Bullets"/>
    <w:rsid w:val="002C73D7"/>
    <w:rPr>
      <w:rFonts w:ascii="OpenSymbol" w:eastAsia="OpenSymbol" w:hAnsi="OpenSymbol" w:cs="OpenSymbol"/>
    </w:rPr>
  </w:style>
  <w:style w:type="character" w:styleId="slodku">
    <w:name w:val="line number"/>
    <w:rsid w:val="002C73D7"/>
  </w:style>
  <w:style w:type="character" w:customStyle="1" w:styleId="ECVInternetLink">
    <w:name w:val="_ECV_InternetLink"/>
    <w:rsid w:val="002C73D7"/>
    <w:rPr>
      <w:rFonts w:ascii="Arial" w:hAnsi="Arial"/>
      <w:color w:val="3F3A38"/>
      <w:sz w:val="18"/>
      <w:u w:val="single"/>
      <w:shd w:val="clear" w:color="auto" w:fill="auto"/>
      <w:lang w:val="en-GB"/>
    </w:rPr>
  </w:style>
  <w:style w:type="character" w:customStyle="1" w:styleId="ECVHeadingBusinessSector">
    <w:name w:val="_ECV_HeadingBusinessSector"/>
    <w:rsid w:val="002C73D7"/>
    <w:rPr>
      <w:rFonts w:ascii="Arial" w:hAnsi="Arial"/>
      <w:color w:val="1593CB"/>
      <w:spacing w:val="-6"/>
      <w:sz w:val="18"/>
      <w:szCs w:val="18"/>
      <w:shd w:val="clear" w:color="auto" w:fill="auto"/>
    </w:rPr>
  </w:style>
  <w:style w:type="paragraph" w:customStyle="1" w:styleId="Heading">
    <w:name w:val="Heading"/>
    <w:basedOn w:val="Normln"/>
    <w:next w:val="Zkladntext"/>
    <w:rsid w:val="002C73D7"/>
    <w:pPr>
      <w:keepNext/>
      <w:widowControl w:val="0"/>
      <w:suppressAutoHyphens/>
      <w:spacing w:before="240" w:after="120" w:line="240" w:lineRule="auto"/>
      <w:ind w:left="0"/>
    </w:pPr>
    <w:rPr>
      <w:rFonts w:ascii="Arial" w:eastAsia="Microsoft YaHei" w:hAnsi="Arial" w:cs="Mangal"/>
      <w:color w:val="3F3A38"/>
      <w:spacing w:val="-6"/>
      <w:kern w:val="1"/>
      <w:sz w:val="28"/>
      <w:szCs w:val="28"/>
      <w:lang w:val="en-GB" w:eastAsia="zh-CN" w:bidi="hi-IN"/>
    </w:rPr>
  </w:style>
  <w:style w:type="paragraph" w:styleId="Zkladntext">
    <w:name w:val="Body Text"/>
    <w:basedOn w:val="Normln"/>
    <w:link w:val="ZkladntextChar"/>
    <w:rsid w:val="002C73D7"/>
    <w:pPr>
      <w:widowControl w:val="0"/>
      <w:suppressAutoHyphens/>
      <w:spacing w:line="100" w:lineRule="atLeast"/>
      <w:ind w:left="0"/>
    </w:pPr>
    <w:rPr>
      <w:rFonts w:ascii="Arial" w:eastAsia="SimSun" w:hAnsi="Arial" w:cs="Mangal"/>
      <w:color w:val="3F3A38"/>
      <w:spacing w:val="-6"/>
      <w:kern w:val="1"/>
      <w:sz w:val="16"/>
      <w:szCs w:val="24"/>
      <w:lang w:val="en-GB" w:eastAsia="zh-CN" w:bidi="hi-IN"/>
    </w:rPr>
  </w:style>
  <w:style w:type="character" w:customStyle="1" w:styleId="ZkladntextChar">
    <w:name w:val="Základní text Char"/>
    <w:basedOn w:val="Standardnpsmoodstavce"/>
    <w:link w:val="Zkladntext"/>
    <w:rsid w:val="002C73D7"/>
    <w:rPr>
      <w:rFonts w:ascii="Arial" w:eastAsia="SimSun" w:hAnsi="Arial" w:cs="Mangal"/>
      <w:color w:val="3F3A38"/>
      <w:spacing w:val="-6"/>
      <w:kern w:val="1"/>
      <w:sz w:val="16"/>
      <w:szCs w:val="24"/>
      <w:lang w:val="en-GB" w:eastAsia="zh-CN" w:bidi="hi-IN"/>
    </w:rPr>
  </w:style>
  <w:style w:type="paragraph" w:styleId="Seznam">
    <w:name w:val="List"/>
    <w:basedOn w:val="Zkladntext"/>
    <w:rsid w:val="002C73D7"/>
  </w:style>
  <w:style w:type="paragraph" w:customStyle="1" w:styleId="Index">
    <w:name w:val="Index"/>
    <w:basedOn w:val="Normln"/>
    <w:rsid w:val="002C73D7"/>
    <w:pPr>
      <w:widowControl w:val="0"/>
      <w:suppressLineNumber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TableContents">
    <w:name w:val="Table Contents"/>
    <w:basedOn w:val="Normln"/>
    <w:rsid w:val="002C73D7"/>
    <w:pPr>
      <w:widowControl w:val="0"/>
      <w:suppressLineNumber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TableHeading">
    <w:name w:val="Table Heading"/>
    <w:basedOn w:val="TableContents"/>
    <w:rsid w:val="002C73D7"/>
    <w:pPr>
      <w:jc w:val="center"/>
    </w:pPr>
    <w:rPr>
      <w:b/>
      <w:bCs/>
    </w:rPr>
  </w:style>
  <w:style w:type="paragraph" w:customStyle="1" w:styleId="ECVLeftHeading">
    <w:name w:val="_ECV_LeftHeading"/>
    <w:basedOn w:val="TableContents"/>
    <w:rsid w:val="002C73D7"/>
    <w:pPr>
      <w:ind w:right="283"/>
      <w:jc w:val="right"/>
    </w:pPr>
    <w:rPr>
      <w:caps/>
      <w:color w:val="0E4194"/>
      <w:sz w:val="18"/>
    </w:rPr>
  </w:style>
  <w:style w:type="paragraph" w:customStyle="1" w:styleId="ECVMiddleColumn">
    <w:name w:val="_ECV_MiddleColumn"/>
    <w:basedOn w:val="TableContents"/>
    <w:rsid w:val="002C73D7"/>
    <w:rPr>
      <w:color w:val="404040"/>
      <w:sz w:val="20"/>
    </w:rPr>
  </w:style>
  <w:style w:type="paragraph" w:customStyle="1" w:styleId="ECVRightColumn">
    <w:name w:val="_ECV_RightColumn"/>
    <w:basedOn w:val="TableContents"/>
    <w:rsid w:val="002C73D7"/>
    <w:pPr>
      <w:spacing w:before="62"/>
    </w:pPr>
    <w:rPr>
      <w:color w:val="404040"/>
    </w:rPr>
  </w:style>
  <w:style w:type="paragraph" w:customStyle="1" w:styleId="ECVNameField">
    <w:name w:val="_ECV_NameField"/>
    <w:basedOn w:val="ECVRightColumn"/>
    <w:rsid w:val="002C73D7"/>
    <w:pPr>
      <w:spacing w:before="0" w:line="100" w:lineRule="atLeast"/>
    </w:pPr>
    <w:rPr>
      <w:color w:val="3F3A38"/>
      <w:sz w:val="26"/>
      <w:szCs w:val="18"/>
    </w:rPr>
  </w:style>
  <w:style w:type="paragraph" w:customStyle="1" w:styleId="ECVRightHeading">
    <w:name w:val="_ECV_RightHeading"/>
    <w:basedOn w:val="ECVNameField"/>
    <w:rsid w:val="002C73D7"/>
    <w:pPr>
      <w:spacing w:before="62"/>
      <w:jc w:val="right"/>
    </w:pPr>
    <w:rPr>
      <w:color w:val="1593CB"/>
      <w:sz w:val="15"/>
    </w:rPr>
  </w:style>
  <w:style w:type="paragraph" w:customStyle="1" w:styleId="ECV1stPage">
    <w:name w:val="_ECV_1stPage"/>
    <w:basedOn w:val="ECVRightHeading"/>
    <w:rsid w:val="002C73D7"/>
    <w:pPr>
      <w:tabs>
        <w:tab w:val="left" w:pos="2835"/>
        <w:tab w:val="right" w:pos="10205"/>
      </w:tabs>
      <w:spacing w:before="215"/>
      <w:jc w:val="left"/>
    </w:pPr>
    <w:rPr>
      <w:sz w:val="20"/>
    </w:rPr>
  </w:style>
  <w:style w:type="paragraph" w:customStyle="1" w:styleId="ECVComments">
    <w:name w:val="_ECV_Comments"/>
    <w:basedOn w:val="ECVText"/>
    <w:rsid w:val="002C73D7"/>
    <w:pPr>
      <w:jc w:val="center"/>
    </w:pPr>
    <w:rPr>
      <w:color w:val="FF0000"/>
    </w:rPr>
  </w:style>
  <w:style w:type="paragraph" w:customStyle="1" w:styleId="ECVNarrowSpacing">
    <w:name w:val="_ECV_NarrowSpacing"/>
    <w:basedOn w:val="ECVRightColumn"/>
    <w:rsid w:val="002C73D7"/>
    <w:rPr>
      <w:color w:val="402C24"/>
      <w:sz w:val="8"/>
      <w:szCs w:val="10"/>
    </w:rPr>
  </w:style>
  <w:style w:type="paragraph" w:customStyle="1" w:styleId="ECVSectionSpacing">
    <w:name w:val="_ECV_SectionSpacing"/>
    <w:basedOn w:val="ECVRightColumn"/>
    <w:rsid w:val="002C73D7"/>
  </w:style>
  <w:style w:type="paragraph" w:customStyle="1" w:styleId="Table">
    <w:name w:val="Table"/>
    <w:basedOn w:val="Titulek"/>
    <w:rsid w:val="002C73D7"/>
    <w:pPr>
      <w:widowControl w:val="0"/>
      <w:suppressLineNumbers/>
      <w:suppressAutoHyphens/>
      <w:spacing w:before="120"/>
      <w:ind w:left="0"/>
    </w:pPr>
    <w:rPr>
      <w:rFonts w:ascii="Arial" w:eastAsia="SimSun" w:hAnsi="Arial" w:cs="Mangal"/>
      <w:b w:val="0"/>
      <w:bCs w:val="0"/>
      <w:i/>
      <w:iCs/>
      <w:color w:val="3F3A38"/>
      <w:spacing w:val="-6"/>
      <w:kern w:val="1"/>
      <w:sz w:val="24"/>
      <w:szCs w:val="24"/>
      <w:lang w:val="en-GB" w:eastAsia="zh-CN" w:bidi="hi-IN"/>
    </w:rPr>
  </w:style>
  <w:style w:type="paragraph" w:customStyle="1" w:styleId="ECVSubSectionHeading">
    <w:name w:val="_ECV_SubSectionHeading"/>
    <w:basedOn w:val="ECVRightColumn"/>
    <w:rsid w:val="002C73D7"/>
    <w:pPr>
      <w:spacing w:before="0" w:line="100" w:lineRule="atLeast"/>
    </w:pPr>
    <w:rPr>
      <w:color w:val="0E4194"/>
      <w:sz w:val="22"/>
    </w:rPr>
  </w:style>
  <w:style w:type="paragraph" w:customStyle="1" w:styleId="ECVOrganisationDetails">
    <w:name w:val="_ECV_OrganisationDetails"/>
    <w:basedOn w:val="ECVRightColumn"/>
    <w:rsid w:val="002C73D7"/>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ln"/>
    <w:rsid w:val="002C73D7"/>
    <w:pPr>
      <w:widowControl w:val="0"/>
      <w:suppressLineNumbers/>
      <w:suppressAutoHyphens/>
      <w:autoSpaceDE w:val="0"/>
      <w:spacing w:before="28" w:line="100" w:lineRule="atLeast"/>
      <w:ind w:left="0"/>
    </w:pPr>
    <w:rPr>
      <w:rFonts w:ascii="Arial" w:eastAsia="SimSun" w:hAnsi="Arial" w:cs="Mangal"/>
      <w:color w:val="3F3A38"/>
      <w:spacing w:val="-6"/>
      <w:kern w:val="1"/>
      <w:szCs w:val="24"/>
      <w:lang w:val="en-GB" w:eastAsia="zh-CN" w:bidi="hi-IN"/>
    </w:rPr>
  </w:style>
  <w:style w:type="paragraph" w:customStyle="1" w:styleId="ECVHeadingBullet">
    <w:name w:val="_ECV_HeadingBullet"/>
    <w:basedOn w:val="ECVLeftHeading"/>
    <w:rsid w:val="004B2623"/>
    <w:pPr>
      <w:spacing w:line="100" w:lineRule="atLeast"/>
      <w:ind w:left="927" w:hanging="360"/>
      <w:outlineLvl w:val="0"/>
    </w:pPr>
  </w:style>
  <w:style w:type="paragraph" w:customStyle="1" w:styleId="ECVSubHeadingBullet">
    <w:name w:val="_ECV_SubHeadingBullet"/>
    <w:basedOn w:val="ECVLeftDetails"/>
    <w:rsid w:val="002C73D7"/>
    <w:pPr>
      <w:spacing w:before="0" w:line="100" w:lineRule="atLeast"/>
    </w:pPr>
  </w:style>
  <w:style w:type="paragraph" w:customStyle="1" w:styleId="CVMajor">
    <w:name w:val="CV Major"/>
    <w:basedOn w:val="Normln"/>
    <w:rsid w:val="002C73D7"/>
    <w:pPr>
      <w:widowControl w:val="0"/>
      <w:suppressAutoHyphens/>
      <w:spacing w:line="240" w:lineRule="auto"/>
      <w:ind w:left="113" w:right="113"/>
    </w:pPr>
    <w:rPr>
      <w:rFonts w:ascii="Arial" w:eastAsia="SimSun" w:hAnsi="Arial" w:cs="Mangal"/>
      <w:b/>
      <w:color w:val="3F3A38"/>
      <w:spacing w:val="-6"/>
      <w:kern w:val="1"/>
      <w:sz w:val="24"/>
      <w:szCs w:val="24"/>
      <w:lang w:val="en-GB" w:eastAsia="zh-CN" w:bidi="hi-IN"/>
    </w:rPr>
  </w:style>
  <w:style w:type="paragraph" w:customStyle="1" w:styleId="ECVDate">
    <w:name w:val="_ECV_Date"/>
    <w:basedOn w:val="ECVLeftHeading"/>
    <w:rsid w:val="002C73D7"/>
    <w:pPr>
      <w:spacing w:before="28" w:line="100" w:lineRule="atLeast"/>
      <w:textAlignment w:val="top"/>
    </w:pPr>
    <w:rPr>
      <w:caps w:val="0"/>
    </w:rPr>
  </w:style>
  <w:style w:type="paragraph" w:customStyle="1" w:styleId="CVHeading3">
    <w:name w:val="CV Heading 3"/>
    <w:basedOn w:val="Normln"/>
    <w:next w:val="Normln"/>
    <w:rsid w:val="002C73D7"/>
    <w:pPr>
      <w:widowControl w:val="0"/>
      <w:suppressAutoHyphens/>
      <w:spacing w:line="240" w:lineRule="auto"/>
      <w:ind w:left="113" w:right="113"/>
      <w:jc w:val="right"/>
      <w:textAlignment w:val="center"/>
    </w:pPr>
    <w:rPr>
      <w:rFonts w:ascii="Arial" w:eastAsia="SimSun" w:hAnsi="Arial" w:cs="Mangal"/>
      <w:color w:val="3F3A38"/>
      <w:spacing w:val="-6"/>
      <w:kern w:val="1"/>
      <w:sz w:val="16"/>
      <w:szCs w:val="24"/>
      <w:lang w:val="en-GB" w:eastAsia="zh-CN" w:bidi="hi-IN"/>
    </w:rPr>
  </w:style>
  <w:style w:type="paragraph" w:customStyle="1" w:styleId="ECVHeadingLine">
    <w:name w:val="_ECV_HeadingLine"/>
    <w:basedOn w:val="ECVSubSectionHeading"/>
    <w:rsid w:val="002C73D7"/>
    <w:rPr>
      <w:color w:val="17ACE6"/>
    </w:rPr>
  </w:style>
  <w:style w:type="paragraph" w:customStyle="1" w:styleId="ECVAttachment">
    <w:name w:val="_ECV_Attachment"/>
    <w:basedOn w:val="ECVSectionDetails"/>
    <w:rsid w:val="002C73D7"/>
    <w:pPr>
      <w:jc w:val="right"/>
    </w:pPr>
    <w:rPr>
      <w:u w:val="single"/>
    </w:rPr>
  </w:style>
  <w:style w:type="paragraph" w:customStyle="1" w:styleId="ECVHeaderFirstPage">
    <w:name w:val="_ECV_HeaderFirstPage"/>
    <w:basedOn w:val="Zhlav"/>
    <w:rsid w:val="002C73D7"/>
    <w:pPr>
      <w:widowControl w:val="0"/>
      <w:suppressLineNumbers/>
      <w:tabs>
        <w:tab w:val="clear" w:pos="4513"/>
        <w:tab w:val="clear" w:pos="9026"/>
        <w:tab w:val="center" w:pos="2835"/>
        <w:tab w:val="center" w:pos="5103"/>
        <w:tab w:val="right" w:pos="10206"/>
      </w:tabs>
      <w:suppressAutoHyphens/>
      <w:spacing w:line="100" w:lineRule="atLeast"/>
      <w:ind w:left="0"/>
    </w:pPr>
    <w:rPr>
      <w:rFonts w:ascii="Arial" w:eastAsia="SimSun" w:hAnsi="Arial" w:cs="Mangal"/>
      <w:color w:val="17ACE6"/>
      <w:spacing w:val="-6"/>
      <w:kern w:val="1"/>
      <w:sz w:val="20"/>
      <w:szCs w:val="24"/>
      <w:lang w:val="en-GB" w:eastAsia="zh-CN" w:bidi="hi-IN"/>
    </w:rPr>
  </w:style>
  <w:style w:type="paragraph" w:customStyle="1" w:styleId="ECVHeaderOtherPage">
    <w:name w:val="_ECV_HeaderOtherPage"/>
    <w:basedOn w:val="ECVHeaderFirstPage"/>
    <w:rsid w:val="002C73D7"/>
  </w:style>
  <w:style w:type="paragraph" w:customStyle="1" w:styleId="ECVLeftDetails">
    <w:name w:val="_ECV_LeftDetails"/>
    <w:basedOn w:val="ECVLeftHeading"/>
    <w:rsid w:val="002C73D7"/>
    <w:pPr>
      <w:spacing w:before="23"/>
    </w:pPr>
    <w:rPr>
      <w:caps w:val="0"/>
    </w:rPr>
  </w:style>
  <w:style w:type="paragraph" w:customStyle="1" w:styleId="ECVLanguageHeading">
    <w:name w:val="_ECV_LanguageHeading"/>
    <w:basedOn w:val="ECVRightColumn"/>
    <w:rsid w:val="002C73D7"/>
    <w:pPr>
      <w:spacing w:before="0"/>
      <w:jc w:val="center"/>
    </w:pPr>
    <w:rPr>
      <w:caps/>
      <w:color w:val="0E4194"/>
      <w:sz w:val="14"/>
    </w:rPr>
  </w:style>
  <w:style w:type="paragraph" w:customStyle="1" w:styleId="ECVLanguageSubHeading">
    <w:name w:val="_ECV_LanguageSubHeading"/>
    <w:basedOn w:val="ECVLanguageHeading"/>
    <w:rsid w:val="002C73D7"/>
    <w:pPr>
      <w:spacing w:line="100" w:lineRule="atLeast"/>
    </w:pPr>
    <w:rPr>
      <w:caps w:val="0"/>
      <w:sz w:val="16"/>
    </w:rPr>
  </w:style>
  <w:style w:type="paragraph" w:customStyle="1" w:styleId="ECVLanguageLevel">
    <w:name w:val="_ECV_LanguageLevel"/>
    <w:basedOn w:val="ECVSectionDetails"/>
    <w:rsid w:val="002C73D7"/>
    <w:pPr>
      <w:jc w:val="center"/>
      <w:textAlignment w:val="center"/>
    </w:pPr>
    <w:rPr>
      <w:caps/>
    </w:rPr>
  </w:style>
  <w:style w:type="paragraph" w:customStyle="1" w:styleId="ECVLanguageCertificate">
    <w:name w:val="_ECV_LanguageCertificate"/>
    <w:basedOn w:val="ECVRightColumn"/>
    <w:rsid w:val="002C73D7"/>
    <w:pPr>
      <w:spacing w:before="0" w:line="100" w:lineRule="atLeast"/>
      <w:ind w:right="283"/>
      <w:jc w:val="center"/>
    </w:pPr>
    <w:rPr>
      <w:color w:val="3F3A38"/>
    </w:rPr>
  </w:style>
  <w:style w:type="paragraph" w:customStyle="1" w:styleId="ECVLanguageExplanation">
    <w:name w:val="_ECV_LanguageExplanation"/>
    <w:basedOn w:val="Normln"/>
    <w:rsid w:val="002C73D7"/>
    <w:pPr>
      <w:widowControl w:val="0"/>
      <w:suppressAutoHyphens/>
      <w:autoSpaceDE w:val="0"/>
      <w:spacing w:line="100" w:lineRule="atLeast"/>
      <w:ind w:left="0"/>
    </w:pPr>
    <w:rPr>
      <w:rFonts w:ascii="Arial" w:eastAsia="SimSun" w:hAnsi="Arial" w:cs="Mangal"/>
      <w:color w:val="0E4194"/>
      <w:spacing w:val="-6"/>
      <w:kern w:val="1"/>
      <w:sz w:val="15"/>
      <w:szCs w:val="24"/>
      <w:lang w:val="en-GB" w:eastAsia="zh-CN" w:bidi="hi-IN"/>
    </w:rPr>
  </w:style>
  <w:style w:type="paragraph" w:customStyle="1" w:styleId="ECVLinks">
    <w:name w:val="_ECV_Links"/>
    <w:rsid w:val="002C73D7"/>
    <w:pPr>
      <w:widowControl w:val="0"/>
      <w:suppressLineNumbers/>
      <w:suppressAutoHyphens/>
      <w:spacing w:line="100" w:lineRule="atLeast"/>
      <w:textAlignment w:val="center"/>
    </w:pPr>
    <w:rPr>
      <w:rFonts w:ascii="Arial" w:eastAsia="SimSun" w:hAnsi="Arial" w:cs="Mangal"/>
      <w:color w:val="3F3A38"/>
      <w:spacing w:val="-6"/>
      <w:szCs w:val="18"/>
      <w:u w:val="single"/>
      <w:lang w:val="en-GB" w:eastAsia="zh-CN" w:bidi="hi-IN"/>
    </w:rPr>
  </w:style>
  <w:style w:type="paragraph" w:customStyle="1" w:styleId="ECVText">
    <w:name w:val="_ECV_Text"/>
    <w:basedOn w:val="Zkladntext"/>
    <w:rsid w:val="002C73D7"/>
  </w:style>
  <w:style w:type="paragraph" w:customStyle="1" w:styleId="ECVBusinessSector">
    <w:name w:val="_ECV_BusinessSector"/>
    <w:basedOn w:val="ECVOrganisationDetails"/>
    <w:rsid w:val="002C73D7"/>
    <w:pPr>
      <w:spacing w:before="113" w:after="0"/>
    </w:pPr>
  </w:style>
  <w:style w:type="paragraph" w:customStyle="1" w:styleId="ECVLanguageName">
    <w:name w:val="_ECV_LanguageName"/>
    <w:basedOn w:val="ECVLanguageCertificate"/>
    <w:rsid w:val="002C73D7"/>
    <w:pPr>
      <w:jc w:val="right"/>
    </w:pPr>
    <w:rPr>
      <w:sz w:val="18"/>
    </w:rPr>
  </w:style>
  <w:style w:type="paragraph" w:customStyle="1" w:styleId="ECVPersonalInfoHeading">
    <w:name w:val="_ECV_PersonalInfoHeading"/>
    <w:basedOn w:val="ECVLeftHeading"/>
    <w:rsid w:val="002C73D7"/>
    <w:pPr>
      <w:spacing w:before="57"/>
    </w:pPr>
  </w:style>
  <w:style w:type="paragraph" w:customStyle="1" w:styleId="ECVOccupationalFieldHeading">
    <w:name w:val="_ECV_OccupationalFieldHeading"/>
    <w:basedOn w:val="ECVLeftHeading"/>
    <w:rsid w:val="002C73D7"/>
    <w:pPr>
      <w:spacing w:before="57"/>
    </w:pPr>
  </w:style>
  <w:style w:type="paragraph" w:customStyle="1" w:styleId="ECVGenderRow">
    <w:name w:val="_ECV_GenderRow"/>
    <w:basedOn w:val="Normln"/>
    <w:rsid w:val="002C73D7"/>
    <w:pPr>
      <w:widowControl w:val="0"/>
      <w:suppressAutoHyphens/>
      <w:spacing w:before="85" w:line="240" w:lineRule="auto"/>
      <w:ind w:left="0"/>
    </w:pPr>
    <w:rPr>
      <w:rFonts w:ascii="Arial" w:eastAsia="SimSun" w:hAnsi="Arial" w:cs="Mangal"/>
      <w:color w:val="1593CB"/>
      <w:spacing w:val="-6"/>
      <w:kern w:val="1"/>
      <w:sz w:val="16"/>
      <w:szCs w:val="24"/>
      <w:lang w:val="en-GB" w:eastAsia="zh-CN" w:bidi="hi-IN"/>
    </w:rPr>
  </w:style>
  <w:style w:type="paragraph" w:customStyle="1" w:styleId="ECVCurriculumVitaeNextPages">
    <w:name w:val="_ECV_CurriculumVitae_NextPages"/>
    <w:basedOn w:val="ECV1stPage"/>
    <w:rsid w:val="002C73D7"/>
    <w:pPr>
      <w:tabs>
        <w:tab w:val="clear" w:pos="10205"/>
        <w:tab w:val="right" w:pos="10350"/>
      </w:tabs>
      <w:spacing w:before="153"/>
      <w:jc w:val="right"/>
    </w:pPr>
  </w:style>
  <w:style w:type="paragraph" w:customStyle="1" w:styleId="ECVBusinessSctionRow">
    <w:name w:val="_ECV_BusinessSctionRow"/>
    <w:basedOn w:val="Normln"/>
    <w:rsid w:val="002C73D7"/>
    <w:pPr>
      <w:widowControl w:val="0"/>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ECVBusinessSectorRow">
    <w:name w:val="_ECV_BusinessSectorRow"/>
    <w:basedOn w:val="Normln"/>
    <w:rsid w:val="002C73D7"/>
    <w:pPr>
      <w:widowControl w:val="0"/>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ECVNarrowSpacing"/>
    <w:rsid w:val="002C73D7"/>
    <w:pPr>
      <w:spacing w:before="0"/>
      <w:jc w:val="right"/>
      <w:textAlignment w:val="bottom"/>
    </w:pPr>
    <w:rPr>
      <w:spacing w:val="0"/>
    </w:rPr>
  </w:style>
  <w:style w:type="paragraph" w:customStyle="1" w:styleId="ESP1stPage">
    <w:name w:val="_ESP_1stPage"/>
    <w:basedOn w:val="ECVCurriculumVitaeNextPages"/>
    <w:rsid w:val="002C73D7"/>
  </w:style>
  <w:style w:type="paragraph" w:customStyle="1" w:styleId="ESPText">
    <w:name w:val="_ESP_Text"/>
    <w:basedOn w:val="ECVText"/>
    <w:rsid w:val="002C73D7"/>
  </w:style>
  <w:style w:type="paragraph" w:customStyle="1" w:styleId="ESPHeading">
    <w:name w:val="_ESP_Heading"/>
    <w:basedOn w:val="ESPText"/>
    <w:rsid w:val="002C73D7"/>
    <w:rPr>
      <w:b/>
      <w:bCs/>
      <w:sz w:val="32"/>
      <w:szCs w:val="32"/>
    </w:rPr>
  </w:style>
  <w:style w:type="paragraph" w:customStyle="1" w:styleId="Footerleft">
    <w:name w:val="Footer left"/>
    <w:basedOn w:val="Normln"/>
    <w:rsid w:val="002C73D7"/>
    <w:pPr>
      <w:widowControl w:val="0"/>
      <w:suppressLineNumbers/>
      <w:tabs>
        <w:tab w:val="center" w:pos="5188"/>
        <w:tab w:val="right" w:pos="10376"/>
      </w:tab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Footerright">
    <w:name w:val="Footer right"/>
    <w:basedOn w:val="Normln"/>
    <w:rsid w:val="002C73D7"/>
    <w:pPr>
      <w:widowControl w:val="0"/>
      <w:suppressLineNumbers/>
      <w:tabs>
        <w:tab w:val="center" w:pos="5188"/>
        <w:tab w:val="right" w:pos="10376"/>
      </w:tab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ECVRelatedDocumentRow">
    <w:name w:val="_ECV_RelatedDocumentRow"/>
    <w:basedOn w:val="ECVBusinessSectorRow"/>
    <w:rsid w:val="002C73D7"/>
  </w:style>
  <w:style w:type="paragraph" w:customStyle="1" w:styleId="ECVContactDetails0">
    <w:name w:val="_ECV_ContactDetails0"/>
    <w:basedOn w:val="ECVNameField"/>
    <w:rsid w:val="002C73D7"/>
    <w:pPr>
      <w:textAlignment w:val="center"/>
    </w:pPr>
    <w:rPr>
      <w:kern w:val="0"/>
      <w:sz w:val="18"/>
    </w:rPr>
  </w:style>
  <w:style w:type="paragraph" w:customStyle="1" w:styleId="Europassstandard">
    <w:name w:val="Europass_standard"/>
    <w:basedOn w:val="ECVOrganisationDetails"/>
    <w:qFormat/>
    <w:rsid w:val="002C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559">
      <w:bodyDiv w:val="1"/>
      <w:marLeft w:val="0"/>
      <w:marRight w:val="0"/>
      <w:marTop w:val="0"/>
      <w:marBottom w:val="0"/>
      <w:divBdr>
        <w:top w:val="none" w:sz="0" w:space="0" w:color="auto"/>
        <w:left w:val="none" w:sz="0" w:space="0" w:color="auto"/>
        <w:bottom w:val="none" w:sz="0" w:space="0" w:color="auto"/>
        <w:right w:val="none" w:sz="0" w:space="0" w:color="auto"/>
      </w:divBdr>
    </w:div>
    <w:div w:id="57825891">
      <w:bodyDiv w:val="1"/>
      <w:marLeft w:val="0"/>
      <w:marRight w:val="0"/>
      <w:marTop w:val="0"/>
      <w:marBottom w:val="0"/>
      <w:divBdr>
        <w:top w:val="none" w:sz="0" w:space="0" w:color="auto"/>
        <w:left w:val="none" w:sz="0" w:space="0" w:color="auto"/>
        <w:bottom w:val="none" w:sz="0" w:space="0" w:color="auto"/>
        <w:right w:val="none" w:sz="0" w:space="0" w:color="auto"/>
      </w:divBdr>
    </w:div>
    <w:div w:id="59906430">
      <w:bodyDiv w:val="1"/>
      <w:marLeft w:val="0"/>
      <w:marRight w:val="0"/>
      <w:marTop w:val="0"/>
      <w:marBottom w:val="0"/>
      <w:divBdr>
        <w:top w:val="none" w:sz="0" w:space="0" w:color="auto"/>
        <w:left w:val="none" w:sz="0" w:space="0" w:color="auto"/>
        <w:bottom w:val="none" w:sz="0" w:space="0" w:color="auto"/>
        <w:right w:val="none" w:sz="0" w:space="0" w:color="auto"/>
      </w:divBdr>
      <w:divsChild>
        <w:div w:id="1611665459">
          <w:marLeft w:val="0"/>
          <w:marRight w:val="0"/>
          <w:marTop w:val="0"/>
          <w:marBottom w:val="0"/>
          <w:divBdr>
            <w:top w:val="none" w:sz="0" w:space="0" w:color="auto"/>
            <w:left w:val="none" w:sz="0" w:space="0" w:color="auto"/>
            <w:bottom w:val="none" w:sz="0" w:space="0" w:color="auto"/>
            <w:right w:val="none" w:sz="0" w:space="0" w:color="auto"/>
          </w:divBdr>
          <w:divsChild>
            <w:div w:id="2123450375">
              <w:marLeft w:val="0"/>
              <w:marRight w:val="0"/>
              <w:marTop w:val="0"/>
              <w:marBottom w:val="0"/>
              <w:divBdr>
                <w:top w:val="none" w:sz="0" w:space="0" w:color="auto"/>
                <w:left w:val="none" w:sz="0" w:space="0" w:color="auto"/>
                <w:bottom w:val="none" w:sz="0" w:space="0" w:color="auto"/>
                <w:right w:val="none" w:sz="0" w:space="0" w:color="auto"/>
              </w:divBdr>
              <w:divsChild>
                <w:div w:id="1610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935">
      <w:bodyDiv w:val="1"/>
      <w:marLeft w:val="0"/>
      <w:marRight w:val="0"/>
      <w:marTop w:val="0"/>
      <w:marBottom w:val="0"/>
      <w:divBdr>
        <w:top w:val="none" w:sz="0" w:space="0" w:color="auto"/>
        <w:left w:val="none" w:sz="0" w:space="0" w:color="auto"/>
        <w:bottom w:val="none" w:sz="0" w:space="0" w:color="auto"/>
        <w:right w:val="none" w:sz="0" w:space="0" w:color="auto"/>
      </w:divBdr>
      <w:divsChild>
        <w:div w:id="1899976877">
          <w:marLeft w:val="0"/>
          <w:marRight w:val="0"/>
          <w:marTop w:val="0"/>
          <w:marBottom w:val="0"/>
          <w:divBdr>
            <w:top w:val="none" w:sz="0" w:space="0" w:color="auto"/>
            <w:left w:val="none" w:sz="0" w:space="0" w:color="auto"/>
            <w:bottom w:val="none" w:sz="0" w:space="0" w:color="auto"/>
            <w:right w:val="none" w:sz="0" w:space="0" w:color="auto"/>
          </w:divBdr>
          <w:divsChild>
            <w:div w:id="543172550">
              <w:marLeft w:val="0"/>
              <w:marRight w:val="0"/>
              <w:marTop w:val="0"/>
              <w:marBottom w:val="0"/>
              <w:divBdr>
                <w:top w:val="none" w:sz="0" w:space="0" w:color="auto"/>
                <w:left w:val="none" w:sz="0" w:space="0" w:color="auto"/>
                <w:bottom w:val="none" w:sz="0" w:space="0" w:color="auto"/>
                <w:right w:val="none" w:sz="0" w:space="0" w:color="auto"/>
              </w:divBdr>
              <w:divsChild>
                <w:div w:id="360983636">
                  <w:marLeft w:val="0"/>
                  <w:marRight w:val="0"/>
                  <w:marTop w:val="0"/>
                  <w:marBottom w:val="0"/>
                  <w:divBdr>
                    <w:top w:val="none" w:sz="0" w:space="0" w:color="auto"/>
                    <w:left w:val="none" w:sz="0" w:space="0" w:color="auto"/>
                    <w:bottom w:val="none" w:sz="0" w:space="0" w:color="auto"/>
                    <w:right w:val="none" w:sz="0" w:space="0" w:color="auto"/>
                  </w:divBdr>
                  <w:divsChild>
                    <w:div w:id="1471634836">
                      <w:marLeft w:val="0"/>
                      <w:marRight w:val="0"/>
                      <w:marTop w:val="0"/>
                      <w:marBottom w:val="0"/>
                      <w:divBdr>
                        <w:top w:val="none" w:sz="0" w:space="0" w:color="auto"/>
                        <w:left w:val="none" w:sz="0" w:space="0" w:color="auto"/>
                        <w:bottom w:val="none" w:sz="0" w:space="0" w:color="auto"/>
                        <w:right w:val="none" w:sz="0" w:space="0" w:color="auto"/>
                      </w:divBdr>
                      <w:divsChild>
                        <w:div w:id="163739905">
                          <w:marLeft w:val="0"/>
                          <w:marRight w:val="0"/>
                          <w:marTop w:val="0"/>
                          <w:marBottom w:val="0"/>
                          <w:divBdr>
                            <w:top w:val="none" w:sz="0" w:space="0" w:color="auto"/>
                            <w:left w:val="none" w:sz="0" w:space="0" w:color="auto"/>
                            <w:bottom w:val="none" w:sz="0" w:space="0" w:color="auto"/>
                            <w:right w:val="none" w:sz="0" w:space="0" w:color="auto"/>
                          </w:divBdr>
                          <w:divsChild>
                            <w:div w:id="951858176">
                              <w:marLeft w:val="0"/>
                              <w:marRight w:val="0"/>
                              <w:marTop w:val="0"/>
                              <w:marBottom w:val="0"/>
                              <w:divBdr>
                                <w:top w:val="none" w:sz="0" w:space="0" w:color="auto"/>
                                <w:left w:val="none" w:sz="0" w:space="0" w:color="auto"/>
                                <w:bottom w:val="none" w:sz="0" w:space="0" w:color="auto"/>
                                <w:right w:val="none" w:sz="0" w:space="0" w:color="auto"/>
                              </w:divBdr>
                              <w:divsChild>
                                <w:div w:id="579023410">
                                  <w:marLeft w:val="0"/>
                                  <w:marRight w:val="0"/>
                                  <w:marTop w:val="0"/>
                                  <w:marBottom w:val="0"/>
                                  <w:divBdr>
                                    <w:top w:val="none" w:sz="0" w:space="0" w:color="auto"/>
                                    <w:left w:val="none" w:sz="0" w:space="0" w:color="auto"/>
                                    <w:bottom w:val="none" w:sz="0" w:space="0" w:color="auto"/>
                                    <w:right w:val="none" w:sz="0" w:space="0" w:color="auto"/>
                                  </w:divBdr>
                                  <w:divsChild>
                                    <w:div w:id="1068065973">
                                      <w:marLeft w:val="0"/>
                                      <w:marRight w:val="0"/>
                                      <w:marTop w:val="0"/>
                                      <w:marBottom w:val="0"/>
                                      <w:divBdr>
                                        <w:top w:val="none" w:sz="0" w:space="0" w:color="auto"/>
                                        <w:left w:val="none" w:sz="0" w:space="0" w:color="auto"/>
                                        <w:bottom w:val="none" w:sz="0" w:space="0" w:color="auto"/>
                                        <w:right w:val="none" w:sz="0" w:space="0" w:color="auto"/>
                                      </w:divBdr>
                                      <w:divsChild>
                                        <w:div w:id="420760620">
                                          <w:marLeft w:val="0"/>
                                          <w:marRight w:val="0"/>
                                          <w:marTop w:val="0"/>
                                          <w:marBottom w:val="0"/>
                                          <w:divBdr>
                                            <w:top w:val="none" w:sz="0" w:space="0" w:color="auto"/>
                                            <w:left w:val="none" w:sz="0" w:space="0" w:color="auto"/>
                                            <w:bottom w:val="none" w:sz="0" w:space="0" w:color="auto"/>
                                            <w:right w:val="none" w:sz="0" w:space="0" w:color="auto"/>
                                          </w:divBdr>
                                          <w:divsChild>
                                            <w:div w:id="1793328125">
                                              <w:marLeft w:val="0"/>
                                              <w:marRight w:val="0"/>
                                              <w:marTop w:val="0"/>
                                              <w:marBottom w:val="0"/>
                                              <w:divBdr>
                                                <w:top w:val="none" w:sz="0" w:space="0" w:color="auto"/>
                                                <w:left w:val="none" w:sz="0" w:space="0" w:color="auto"/>
                                                <w:bottom w:val="none" w:sz="0" w:space="0" w:color="auto"/>
                                                <w:right w:val="none" w:sz="0" w:space="0" w:color="auto"/>
                                              </w:divBdr>
                                              <w:divsChild>
                                                <w:div w:id="1342658132">
                                                  <w:marLeft w:val="0"/>
                                                  <w:marRight w:val="0"/>
                                                  <w:marTop w:val="0"/>
                                                  <w:marBottom w:val="0"/>
                                                  <w:divBdr>
                                                    <w:top w:val="none" w:sz="0" w:space="0" w:color="auto"/>
                                                    <w:left w:val="none" w:sz="0" w:space="0" w:color="auto"/>
                                                    <w:bottom w:val="none" w:sz="0" w:space="0" w:color="auto"/>
                                                    <w:right w:val="none" w:sz="0" w:space="0" w:color="auto"/>
                                                  </w:divBdr>
                                                  <w:divsChild>
                                                    <w:div w:id="141780850">
                                                      <w:marLeft w:val="0"/>
                                                      <w:marRight w:val="0"/>
                                                      <w:marTop w:val="0"/>
                                                      <w:marBottom w:val="0"/>
                                                      <w:divBdr>
                                                        <w:top w:val="none" w:sz="0" w:space="0" w:color="auto"/>
                                                        <w:left w:val="none" w:sz="0" w:space="0" w:color="auto"/>
                                                        <w:bottom w:val="none" w:sz="0" w:space="0" w:color="auto"/>
                                                        <w:right w:val="none" w:sz="0" w:space="0" w:color="auto"/>
                                                      </w:divBdr>
                                                      <w:divsChild>
                                                        <w:div w:id="1867474704">
                                                          <w:marLeft w:val="0"/>
                                                          <w:marRight w:val="0"/>
                                                          <w:marTop w:val="0"/>
                                                          <w:marBottom w:val="0"/>
                                                          <w:divBdr>
                                                            <w:top w:val="none" w:sz="0" w:space="0" w:color="auto"/>
                                                            <w:left w:val="none" w:sz="0" w:space="0" w:color="auto"/>
                                                            <w:bottom w:val="none" w:sz="0" w:space="0" w:color="auto"/>
                                                            <w:right w:val="none" w:sz="0" w:space="0" w:color="auto"/>
                                                          </w:divBdr>
                                                          <w:divsChild>
                                                            <w:div w:id="626666599">
                                                              <w:marLeft w:val="0"/>
                                                              <w:marRight w:val="0"/>
                                                              <w:marTop w:val="0"/>
                                                              <w:marBottom w:val="0"/>
                                                              <w:divBdr>
                                                                <w:top w:val="none" w:sz="0" w:space="0" w:color="auto"/>
                                                                <w:left w:val="none" w:sz="0" w:space="0" w:color="auto"/>
                                                                <w:bottom w:val="none" w:sz="0" w:space="0" w:color="auto"/>
                                                                <w:right w:val="none" w:sz="0" w:space="0" w:color="auto"/>
                                                              </w:divBdr>
                                                            </w:div>
                                                            <w:div w:id="21468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2681">
                                                      <w:marLeft w:val="0"/>
                                                      <w:marRight w:val="0"/>
                                                      <w:marTop w:val="0"/>
                                                      <w:marBottom w:val="0"/>
                                                      <w:divBdr>
                                                        <w:top w:val="none" w:sz="0" w:space="0" w:color="auto"/>
                                                        <w:left w:val="none" w:sz="0" w:space="0" w:color="auto"/>
                                                        <w:bottom w:val="none" w:sz="0" w:space="0" w:color="auto"/>
                                                        <w:right w:val="none" w:sz="0" w:space="0" w:color="auto"/>
                                                      </w:divBdr>
                                                      <w:divsChild>
                                                        <w:div w:id="429737797">
                                                          <w:marLeft w:val="0"/>
                                                          <w:marRight w:val="0"/>
                                                          <w:marTop w:val="0"/>
                                                          <w:marBottom w:val="0"/>
                                                          <w:divBdr>
                                                            <w:top w:val="none" w:sz="0" w:space="0" w:color="auto"/>
                                                            <w:left w:val="none" w:sz="0" w:space="0" w:color="auto"/>
                                                            <w:bottom w:val="none" w:sz="0" w:space="0" w:color="auto"/>
                                                            <w:right w:val="none" w:sz="0" w:space="0" w:color="auto"/>
                                                          </w:divBdr>
                                                        </w:div>
                                                      </w:divsChild>
                                                    </w:div>
                                                    <w:div w:id="1312447574">
                                                      <w:marLeft w:val="0"/>
                                                      <w:marRight w:val="0"/>
                                                      <w:marTop w:val="0"/>
                                                      <w:marBottom w:val="0"/>
                                                      <w:divBdr>
                                                        <w:top w:val="none" w:sz="0" w:space="0" w:color="auto"/>
                                                        <w:left w:val="none" w:sz="0" w:space="0" w:color="auto"/>
                                                        <w:bottom w:val="single" w:sz="6" w:space="0" w:color="DADCE0"/>
                                                        <w:right w:val="none" w:sz="0" w:space="0" w:color="auto"/>
                                                      </w:divBdr>
                                                      <w:divsChild>
                                                        <w:div w:id="950478069">
                                                          <w:marLeft w:val="0"/>
                                                          <w:marRight w:val="0"/>
                                                          <w:marTop w:val="0"/>
                                                          <w:marBottom w:val="0"/>
                                                          <w:divBdr>
                                                            <w:top w:val="none" w:sz="0" w:space="0" w:color="auto"/>
                                                            <w:left w:val="none" w:sz="0" w:space="0" w:color="auto"/>
                                                            <w:bottom w:val="none" w:sz="0" w:space="0" w:color="auto"/>
                                                            <w:right w:val="none" w:sz="0" w:space="0" w:color="auto"/>
                                                          </w:divBdr>
                                                          <w:divsChild>
                                                            <w:div w:id="437339866">
                                                              <w:marLeft w:val="0"/>
                                                              <w:marRight w:val="0"/>
                                                              <w:marTop w:val="0"/>
                                                              <w:marBottom w:val="0"/>
                                                              <w:divBdr>
                                                                <w:top w:val="none" w:sz="0" w:space="0" w:color="auto"/>
                                                                <w:left w:val="none" w:sz="0" w:space="0" w:color="auto"/>
                                                                <w:bottom w:val="none" w:sz="0" w:space="0" w:color="auto"/>
                                                                <w:right w:val="none" w:sz="0" w:space="0" w:color="auto"/>
                                                              </w:divBdr>
                                                            </w:div>
                                                            <w:div w:id="9932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7781">
                                                      <w:marLeft w:val="0"/>
                                                      <w:marRight w:val="0"/>
                                                      <w:marTop w:val="0"/>
                                                      <w:marBottom w:val="0"/>
                                                      <w:divBdr>
                                                        <w:top w:val="none" w:sz="0" w:space="0" w:color="auto"/>
                                                        <w:left w:val="none" w:sz="0" w:space="0" w:color="auto"/>
                                                        <w:bottom w:val="single" w:sz="6" w:space="0" w:color="DADCE0"/>
                                                        <w:right w:val="none" w:sz="0" w:space="0" w:color="auto"/>
                                                      </w:divBdr>
                                                      <w:divsChild>
                                                        <w:div w:id="1401291008">
                                                          <w:marLeft w:val="0"/>
                                                          <w:marRight w:val="0"/>
                                                          <w:marTop w:val="0"/>
                                                          <w:marBottom w:val="0"/>
                                                          <w:divBdr>
                                                            <w:top w:val="none" w:sz="0" w:space="0" w:color="auto"/>
                                                            <w:left w:val="none" w:sz="0" w:space="0" w:color="auto"/>
                                                            <w:bottom w:val="none" w:sz="0" w:space="0" w:color="auto"/>
                                                            <w:right w:val="none" w:sz="0" w:space="0" w:color="auto"/>
                                                          </w:divBdr>
                                                          <w:divsChild>
                                                            <w:div w:id="1305745065">
                                                              <w:marLeft w:val="0"/>
                                                              <w:marRight w:val="0"/>
                                                              <w:marTop w:val="0"/>
                                                              <w:marBottom w:val="0"/>
                                                              <w:divBdr>
                                                                <w:top w:val="none" w:sz="0" w:space="0" w:color="auto"/>
                                                                <w:left w:val="none" w:sz="0" w:space="0" w:color="auto"/>
                                                                <w:bottom w:val="none" w:sz="0" w:space="0" w:color="auto"/>
                                                                <w:right w:val="none" w:sz="0" w:space="0" w:color="auto"/>
                                                              </w:divBdr>
                                                            </w:div>
                                                            <w:div w:id="15406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23460">
      <w:bodyDiv w:val="1"/>
      <w:marLeft w:val="0"/>
      <w:marRight w:val="0"/>
      <w:marTop w:val="0"/>
      <w:marBottom w:val="0"/>
      <w:divBdr>
        <w:top w:val="none" w:sz="0" w:space="0" w:color="auto"/>
        <w:left w:val="none" w:sz="0" w:space="0" w:color="auto"/>
        <w:bottom w:val="none" w:sz="0" w:space="0" w:color="auto"/>
        <w:right w:val="none" w:sz="0" w:space="0" w:color="auto"/>
      </w:divBdr>
    </w:div>
    <w:div w:id="157503455">
      <w:bodyDiv w:val="1"/>
      <w:marLeft w:val="0"/>
      <w:marRight w:val="0"/>
      <w:marTop w:val="0"/>
      <w:marBottom w:val="0"/>
      <w:divBdr>
        <w:top w:val="none" w:sz="0" w:space="0" w:color="auto"/>
        <w:left w:val="none" w:sz="0" w:space="0" w:color="auto"/>
        <w:bottom w:val="none" w:sz="0" w:space="0" w:color="auto"/>
        <w:right w:val="none" w:sz="0" w:space="0" w:color="auto"/>
      </w:divBdr>
    </w:div>
    <w:div w:id="162477941">
      <w:bodyDiv w:val="1"/>
      <w:marLeft w:val="0"/>
      <w:marRight w:val="0"/>
      <w:marTop w:val="0"/>
      <w:marBottom w:val="0"/>
      <w:divBdr>
        <w:top w:val="none" w:sz="0" w:space="0" w:color="auto"/>
        <w:left w:val="none" w:sz="0" w:space="0" w:color="auto"/>
        <w:bottom w:val="none" w:sz="0" w:space="0" w:color="auto"/>
        <w:right w:val="none" w:sz="0" w:space="0" w:color="auto"/>
      </w:divBdr>
    </w:div>
    <w:div w:id="190188958">
      <w:bodyDiv w:val="1"/>
      <w:marLeft w:val="0"/>
      <w:marRight w:val="0"/>
      <w:marTop w:val="0"/>
      <w:marBottom w:val="0"/>
      <w:divBdr>
        <w:top w:val="none" w:sz="0" w:space="0" w:color="auto"/>
        <w:left w:val="none" w:sz="0" w:space="0" w:color="auto"/>
        <w:bottom w:val="none" w:sz="0" w:space="0" w:color="auto"/>
        <w:right w:val="none" w:sz="0" w:space="0" w:color="auto"/>
      </w:divBdr>
    </w:div>
    <w:div w:id="240679637">
      <w:bodyDiv w:val="1"/>
      <w:marLeft w:val="0"/>
      <w:marRight w:val="0"/>
      <w:marTop w:val="0"/>
      <w:marBottom w:val="0"/>
      <w:divBdr>
        <w:top w:val="none" w:sz="0" w:space="0" w:color="auto"/>
        <w:left w:val="none" w:sz="0" w:space="0" w:color="auto"/>
        <w:bottom w:val="none" w:sz="0" w:space="0" w:color="auto"/>
        <w:right w:val="none" w:sz="0" w:space="0" w:color="auto"/>
      </w:divBdr>
    </w:div>
    <w:div w:id="241111751">
      <w:bodyDiv w:val="1"/>
      <w:marLeft w:val="0"/>
      <w:marRight w:val="0"/>
      <w:marTop w:val="0"/>
      <w:marBottom w:val="0"/>
      <w:divBdr>
        <w:top w:val="none" w:sz="0" w:space="0" w:color="auto"/>
        <w:left w:val="none" w:sz="0" w:space="0" w:color="auto"/>
        <w:bottom w:val="none" w:sz="0" w:space="0" w:color="auto"/>
        <w:right w:val="none" w:sz="0" w:space="0" w:color="auto"/>
      </w:divBdr>
    </w:div>
    <w:div w:id="251548699">
      <w:bodyDiv w:val="1"/>
      <w:marLeft w:val="0"/>
      <w:marRight w:val="0"/>
      <w:marTop w:val="0"/>
      <w:marBottom w:val="0"/>
      <w:divBdr>
        <w:top w:val="none" w:sz="0" w:space="0" w:color="auto"/>
        <w:left w:val="none" w:sz="0" w:space="0" w:color="auto"/>
        <w:bottom w:val="none" w:sz="0" w:space="0" w:color="auto"/>
        <w:right w:val="none" w:sz="0" w:space="0" w:color="auto"/>
      </w:divBdr>
    </w:div>
    <w:div w:id="324938154">
      <w:bodyDiv w:val="1"/>
      <w:marLeft w:val="0"/>
      <w:marRight w:val="0"/>
      <w:marTop w:val="0"/>
      <w:marBottom w:val="0"/>
      <w:divBdr>
        <w:top w:val="none" w:sz="0" w:space="0" w:color="auto"/>
        <w:left w:val="none" w:sz="0" w:space="0" w:color="auto"/>
        <w:bottom w:val="none" w:sz="0" w:space="0" w:color="auto"/>
        <w:right w:val="none" w:sz="0" w:space="0" w:color="auto"/>
      </w:divBdr>
      <w:divsChild>
        <w:div w:id="124398187">
          <w:marLeft w:val="0"/>
          <w:marRight w:val="0"/>
          <w:marTop w:val="0"/>
          <w:marBottom w:val="0"/>
          <w:divBdr>
            <w:top w:val="none" w:sz="0" w:space="0" w:color="auto"/>
            <w:left w:val="none" w:sz="0" w:space="0" w:color="auto"/>
            <w:bottom w:val="none" w:sz="0" w:space="0" w:color="auto"/>
            <w:right w:val="none" w:sz="0" w:space="0" w:color="auto"/>
          </w:divBdr>
          <w:divsChild>
            <w:div w:id="658385720">
              <w:marLeft w:val="0"/>
              <w:marRight w:val="0"/>
              <w:marTop w:val="0"/>
              <w:marBottom w:val="0"/>
              <w:divBdr>
                <w:top w:val="none" w:sz="0" w:space="0" w:color="auto"/>
                <w:left w:val="none" w:sz="0" w:space="0" w:color="auto"/>
                <w:bottom w:val="none" w:sz="0" w:space="0" w:color="auto"/>
                <w:right w:val="none" w:sz="0" w:space="0" w:color="auto"/>
              </w:divBdr>
              <w:divsChild>
                <w:div w:id="4374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4099">
          <w:marLeft w:val="0"/>
          <w:marRight w:val="0"/>
          <w:marTop w:val="0"/>
          <w:marBottom w:val="0"/>
          <w:divBdr>
            <w:top w:val="none" w:sz="0" w:space="0" w:color="auto"/>
            <w:left w:val="none" w:sz="0" w:space="0" w:color="auto"/>
            <w:bottom w:val="none" w:sz="0" w:space="0" w:color="auto"/>
            <w:right w:val="none" w:sz="0" w:space="0" w:color="auto"/>
          </w:divBdr>
          <w:divsChild>
            <w:div w:id="174728689">
              <w:marLeft w:val="0"/>
              <w:marRight w:val="0"/>
              <w:marTop w:val="0"/>
              <w:marBottom w:val="0"/>
              <w:divBdr>
                <w:top w:val="none" w:sz="0" w:space="0" w:color="auto"/>
                <w:left w:val="none" w:sz="0" w:space="0" w:color="auto"/>
                <w:bottom w:val="none" w:sz="0" w:space="0" w:color="auto"/>
                <w:right w:val="none" w:sz="0" w:space="0" w:color="auto"/>
              </w:divBdr>
              <w:divsChild>
                <w:div w:id="149952317">
                  <w:marLeft w:val="0"/>
                  <w:marRight w:val="0"/>
                  <w:marTop w:val="0"/>
                  <w:marBottom w:val="0"/>
                  <w:divBdr>
                    <w:top w:val="none" w:sz="0" w:space="0" w:color="auto"/>
                    <w:left w:val="none" w:sz="0" w:space="0" w:color="auto"/>
                    <w:bottom w:val="none" w:sz="0" w:space="0" w:color="auto"/>
                    <w:right w:val="none" w:sz="0" w:space="0" w:color="auto"/>
                  </w:divBdr>
                </w:div>
                <w:div w:id="300620326">
                  <w:marLeft w:val="0"/>
                  <w:marRight w:val="0"/>
                  <w:marTop w:val="0"/>
                  <w:marBottom w:val="0"/>
                  <w:divBdr>
                    <w:top w:val="none" w:sz="0" w:space="0" w:color="auto"/>
                    <w:left w:val="none" w:sz="0" w:space="0" w:color="auto"/>
                    <w:bottom w:val="none" w:sz="0" w:space="0" w:color="auto"/>
                    <w:right w:val="none" w:sz="0" w:space="0" w:color="auto"/>
                  </w:divBdr>
                </w:div>
                <w:div w:id="940915583">
                  <w:marLeft w:val="0"/>
                  <w:marRight w:val="0"/>
                  <w:marTop w:val="0"/>
                  <w:marBottom w:val="0"/>
                  <w:divBdr>
                    <w:top w:val="none" w:sz="0" w:space="0" w:color="auto"/>
                    <w:left w:val="none" w:sz="0" w:space="0" w:color="auto"/>
                    <w:bottom w:val="none" w:sz="0" w:space="0" w:color="auto"/>
                    <w:right w:val="none" w:sz="0" w:space="0" w:color="auto"/>
                  </w:divBdr>
                </w:div>
                <w:div w:id="14280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48745">
      <w:bodyDiv w:val="1"/>
      <w:marLeft w:val="0"/>
      <w:marRight w:val="0"/>
      <w:marTop w:val="0"/>
      <w:marBottom w:val="0"/>
      <w:divBdr>
        <w:top w:val="none" w:sz="0" w:space="0" w:color="auto"/>
        <w:left w:val="none" w:sz="0" w:space="0" w:color="auto"/>
        <w:bottom w:val="none" w:sz="0" w:space="0" w:color="auto"/>
        <w:right w:val="none" w:sz="0" w:space="0" w:color="auto"/>
      </w:divBdr>
    </w:div>
    <w:div w:id="380058555">
      <w:bodyDiv w:val="1"/>
      <w:marLeft w:val="0"/>
      <w:marRight w:val="0"/>
      <w:marTop w:val="0"/>
      <w:marBottom w:val="0"/>
      <w:divBdr>
        <w:top w:val="none" w:sz="0" w:space="0" w:color="auto"/>
        <w:left w:val="none" w:sz="0" w:space="0" w:color="auto"/>
        <w:bottom w:val="none" w:sz="0" w:space="0" w:color="auto"/>
        <w:right w:val="none" w:sz="0" w:space="0" w:color="auto"/>
      </w:divBdr>
    </w:div>
    <w:div w:id="390664675">
      <w:bodyDiv w:val="1"/>
      <w:marLeft w:val="0"/>
      <w:marRight w:val="0"/>
      <w:marTop w:val="0"/>
      <w:marBottom w:val="0"/>
      <w:divBdr>
        <w:top w:val="none" w:sz="0" w:space="0" w:color="auto"/>
        <w:left w:val="none" w:sz="0" w:space="0" w:color="auto"/>
        <w:bottom w:val="none" w:sz="0" w:space="0" w:color="auto"/>
        <w:right w:val="none" w:sz="0" w:space="0" w:color="auto"/>
      </w:divBdr>
    </w:div>
    <w:div w:id="451478262">
      <w:bodyDiv w:val="1"/>
      <w:marLeft w:val="0"/>
      <w:marRight w:val="0"/>
      <w:marTop w:val="0"/>
      <w:marBottom w:val="0"/>
      <w:divBdr>
        <w:top w:val="none" w:sz="0" w:space="0" w:color="auto"/>
        <w:left w:val="none" w:sz="0" w:space="0" w:color="auto"/>
        <w:bottom w:val="none" w:sz="0" w:space="0" w:color="auto"/>
        <w:right w:val="none" w:sz="0" w:space="0" w:color="auto"/>
      </w:divBdr>
    </w:div>
    <w:div w:id="456922710">
      <w:bodyDiv w:val="1"/>
      <w:marLeft w:val="0"/>
      <w:marRight w:val="0"/>
      <w:marTop w:val="0"/>
      <w:marBottom w:val="0"/>
      <w:divBdr>
        <w:top w:val="none" w:sz="0" w:space="0" w:color="auto"/>
        <w:left w:val="none" w:sz="0" w:space="0" w:color="auto"/>
        <w:bottom w:val="none" w:sz="0" w:space="0" w:color="auto"/>
        <w:right w:val="none" w:sz="0" w:space="0" w:color="auto"/>
      </w:divBdr>
    </w:div>
    <w:div w:id="517473373">
      <w:bodyDiv w:val="1"/>
      <w:marLeft w:val="0"/>
      <w:marRight w:val="0"/>
      <w:marTop w:val="0"/>
      <w:marBottom w:val="0"/>
      <w:divBdr>
        <w:top w:val="none" w:sz="0" w:space="0" w:color="auto"/>
        <w:left w:val="none" w:sz="0" w:space="0" w:color="auto"/>
        <w:bottom w:val="none" w:sz="0" w:space="0" w:color="auto"/>
        <w:right w:val="none" w:sz="0" w:space="0" w:color="auto"/>
      </w:divBdr>
      <w:divsChild>
        <w:div w:id="111367408">
          <w:marLeft w:val="0"/>
          <w:marRight w:val="0"/>
          <w:marTop w:val="0"/>
          <w:marBottom w:val="255"/>
          <w:divBdr>
            <w:top w:val="none" w:sz="0" w:space="0" w:color="auto"/>
            <w:left w:val="none" w:sz="0" w:space="0" w:color="auto"/>
            <w:bottom w:val="none" w:sz="0" w:space="0" w:color="auto"/>
            <w:right w:val="none" w:sz="0" w:space="0" w:color="auto"/>
          </w:divBdr>
          <w:divsChild>
            <w:div w:id="221257667">
              <w:marLeft w:val="0"/>
              <w:marRight w:val="0"/>
              <w:marTop w:val="0"/>
              <w:marBottom w:val="0"/>
              <w:divBdr>
                <w:top w:val="none" w:sz="0" w:space="0" w:color="auto"/>
                <w:left w:val="none" w:sz="0" w:space="0" w:color="auto"/>
                <w:bottom w:val="none" w:sz="0" w:space="0" w:color="auto"/>
                <w:right w:val="none" w:sz="0" w:space="0" w:color="auto"/>
              </w:divBdr>
              <w:divsChild>
                <w:div w:id="1418943968">
                  <w:marLeft w:val="0"/>
                  <w:marRight w:val="0"/>
                  <w:marTop w:val="0"/>
                  <w:marBottom w:val="0"/>
                  <w:divBdr>
                    <w:top w:val="none" w:sz="0" w:space="0" w:color="auto"/>
                    <w:left w:val="none" w:sz="0" w:space="0" w:color="auto"/>
                    <w:bottom w:val="none" w:sz="0" w:space="0" w:color="auto"/>
                    <w:right w:val="none" w:sz="0" w:space="0" w:color="auto"/>
                  </w:divBdr>
                  <w:divsChild>
                    <w:div w:id="1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560482837">
      <w:bodyDiv w:val="1"/>
      <w:marLeft w:val="0"/>
      <w:marRight w:val="0"/>
      <w:marTop w:val="0"/>
      <w:marBottom w:val="0"/>
      <w:divBdr>
        <w:top w:val="none" w:sz="0" w:space="0" w:color="auto"/>
        <w:left w:val="none" w:sz="0" w:space="0" w:color="auto"/>
        <w:bottom w:val="none" w:sz="0" w:space="0" w:color="auto"/>
        <w:right w:val="none" w:sz="0" w:space="0" w:color="auto"/>
      </w:divBdr>
    </w:div>
    <w:div w:id="588664137">
      <w:bodyDiv w:val="1"/>
      <w:marLeft w:val="0"/>
      <w:marRight w:val="0"/>
      <w:marTop w:val="0"/>
      <w:marBottom w:val="0"/>
      <w:divBdr>
        <w:top w:val="none" w:sz="0" w:space="0" w:color="auto"/>
        <w:left w:val="none" w:sz="0" w:space="0" w:color="auto"/>
        <w:bottom w:val="none" w:sz="0" w:space="0" w:color="auto"/>
        <w:right w:val="none" w:sz="0" w:space="0" w:color="auto"/>
      </w:divBdr>
    </w:div>
    <w:div w:id="606280543">
      <w:bodyDiv w:val="1"/>
      <w:marLeft w:val="0"/>
      <w:marRight w:val="0"/>
      <w:marTop w:val="0"/>
      <w:marBottom w:val="0"/>
      <w:divBdr>
        <w:top w:val="none" w:sz="0" w:space="0" w:color="auto"/>
        <w:left w:val="none" w:sz="0" w:space="0" w:color="auto"/>
        <w:bottom w:val="none" w:sz="0" w:space="0" w:color="auto"/>
        <w:right w:val="none" w:sz="0" w:space="0" w:color="auto"/>
      </w:divBdr>
    </w:div>
    <w:div w:id="664357061">
      <w:bodyDiv w:val="1"/>
      <w:marLeft w:val="0"/>
      <w:marRight w:val="0"/>
      <w:marTop w:val="0"/>
      <w:marBottom w:val="0"/>
      <w:divBdr>
        <w:top w:val="none" w:sz="0" w:space="0" w:color="auto"/>
        <w:left w:val="none" w:sz="0" w:space="0" w:color="auto"/>
        <w:bottom w:val="none" w:sz="0" w:space="0" w:color="auto"/>
        <w:right w:val="none" w:sz="0" w:space="0" w:color="auto"/>
      </w:divBdr>
    </w:div>
    <w:div w:id="675155093">
      <w:bodyDiv w:val="1"/>
      <w:marLeft w:val="0"/>
      <w:marRight w:val="0"/>
      <w:marTop w:val="0"/>
      <w:marBottom w:val="0"/>
      <w:divBdr>
        <w:top w:val="none" w:sz="0" w:space="0" w:color="auto"/>
        <w:left w:val="none" w:sz="0" w:space="0" w:color="auto"/>
        <w:bottom w:val="none" w:sz="0" w:space="0" w:color="auto"/>
        <w:right w:val="none" w:sz="0" w:space="0" w:color="auto"/>
      </w:divBdr>
    </w:div>
    <w:div w:id="707530236">
      <w:bodyDiv w:val="1"/>
      <w:marLeft w:val="0"/>
      <w:marRight w:val="0"/>
      <w:marTop w:val="0"/>
      <w:marBottom w:val="0"/>
      <w:divBdr>
        <w:top w:val="none" w:sz="0" w:space="0" w:color="auto"/>
        <w:left w:val="none" w:sz="0" w:space="0" w:color="auto"/>
        <w:bottom w:val="none" w:sz="0" w:space="0" w:color="auto"/>
        <w:right w:val="none" w:sz="0" w:space="0" w:color="auto"/>
      </w:divBdr>
    </w:div>
    <w:div w:id="773130605">
      <w:bodyDiv w:val="1"/>
      <w:marLeft w:val="0"/>
      <w:marRight w:val="0"/>
      <w:marTop w:val="0"/>
      <w:marBottom w:val="0"/>
      <w:divBdr>
        <w:top w:val="none" w:sz="0" w:space="0" w:color="auto"/>
        <w:left w:val="none" w:sz="0" w:space="0" w:color="auto"/>
        <w:bottom w:val="none" w:sz="0" w:space="0" w:color="auto"/>
        <w:right w:val="none" w:sz="0" w:space="0" w:color="auto"/>
      </w:divBdr>
    </w:div>
    <w:div w:id="799108975">
      <w:bodyDiv w:val="1"/>
      <w:marLeft w:val="0"/>
      <w:marRight w:val="0"/>
      <w:marTop w:val="0"/>
      <w:marBottom w:val="0"/>
      <w:divBdr>
        <w:top w:val="none" w:sz="0" w:space="0" w:color="auto"/>
        <w:left w:val="none" w:sz="0" w:space="0" w:color="auto"/>
        <w:bottom w:val="none" w:sz="0" w:space="0" w:color="auto"/>
        <w:right w:val="none" w:sz="0" w:space="0" w:color="auto"/>
      </w:divBdr>
    </w:div>
    <w:div w:id="814371116">
      <w:bodyDiv w:val="1"/>
      <w:marLeft w:val="0"/>
      <w:marRight w:val="0"/>
      <w:marTop w:val="0"/>
      <w:marBottom w:val="0"/>
      <w:divBdr>
        <w:top w:val="none" w:sz="0" w:space="0" w:color="auto"/>
        <w:left w:val="none" w:sz="0" w:space="0" w:color="auto"/>
        <w:bottom w:val="none" w:sz="0" w:space="0" w:color="auto"/>
        <w:right w:val="none" w:sz="0" w:space="0" w:color="auto"/>
      </w:divBdr>
    </w:div>
    <w:div w:id="831483184">
      <w:bodyDiv w:val="1"/>
      <w:marLeft w:val="0"/>
      <w:marRight w:val="0"/>
      <w:marTop w:val="0"/>
      <w:marBottom w:val="0"/>
      <w:divBdr>
        <w:top w:val="none" w:sz="0" w:space="0" w:color="auto"/>
        <w:left w:val="none" w:sz="0" w:space="0" w:color="auto"/>
        <w:bottom w:val="none" w:sz="0" w:space="0" w:color="auto"/>
        <w:right w:val="none" w:sz="0" w:space="0" w:color="auto"/>
      </w:divBdr>
      <w:divsChild>
        <w:div w:id="515847009">
          <w:marLeft w:val="0"/>
          <w:marRight w:val="0"/>
          <w:marTop w:val="0"/>
          <w:marBottom w:val="0"/>
          <w:divBdr>
            <w:top w:val="none" w:sz="0" w:space="0" w:color="auto"/>
            <w:left w:val="none" w:sz="0" w:space="0" w:color="auto"/>
            <w:bottom w:val="none" w:sz="0" w:space="0" w:color="auto"/>
            <w:right w:val="none" w:sz="0" w:space="0" w:color="auto"/>
          </w:divBdr>
          <w:divsChild>
            <w:div w:id="20396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636">
      <w:bodyDiv w:val="1"/>
      <w:marLeft w:val="0"/>
      <w:marRight w:val="0"/>
      <w:marTop w:val="0"/>
      <w:marBottom w:val="0"/>
      <w:divBdr>
        <w:top w:val="none" w:sz="0" w:space="0" w:color="auto"/>
        <w:left w:val="none" w:sz="0" w:space="0" w:color="auto"/>
        <w:bottom w:val="none" w:sz="0" w:space="0" w:color="auto"/>
        <w:right w:val="none" w:sz="0" w:space="0" w:color="auto"/>
      </w:divBdr>
    </w:div>
    <w:div w:id="923420080">
      <w:bodyDiv w:val="1"/>
      <w:marLeft w:val="0"/>
      <w:marRight w:val="0"/>
      <w:marTop w:val="0"/>
      <w:marBottom w:val="0"/>
      <w:divBdr>
        <w:top w:val="none" w:sz="0" w:space="0" w:color="auto"/>
        <w:left w:val="none" w:sz="0" w:space="0" w:color="auto"/>
        <w:bottom w:val="none" w:sz="0" w:space="0" w:color="auto"/>
        <w:right w:val="none" w:sz="0" w:space="0" w:color="auto"/>
      </w:divBdr>
    </w:div>
    <w:div w:id="987366989">
      <w:bodyDiv w:val="1"/>
      <w:marLeft w:val="0"/>
      <w:marRight w:val="0"/>
      <w:marTop w:val="0"/>
      <w:marBottom w:val="0"/>
      <w:divBdr>
        <w:top w:val="none" w:sz="0" w:space="0" w:color="auto"/>
        <w:left w:val="none" w:sz="0" w:space="0" w:color="auto"/>
        <w:bottom w:val="none" w:sz="0" w:space="0" w:color="auto"/>
        <w:right w:val="none" w:sz="0" w:space="0" w:color="auto"/>
      </w:divBdr>
    </w:div>
    <w:div w:id="1003781293">
      <w:bodyDiv w:val="1"/>
      <w:marLeft w:val="0"/>
      <w:marRight w:val="0"/>
      <w:marTop w:val="0"/>
      <w:marBottom w:val="0"/>
      <w:divBdr>
        <w:top w:val="none" w:sz="0" w:space="0" w:color="auto"/>
        <w:left w:val="none" w:sz="0" w:space="0" w:color="auto"/>
        <w:bottom w:val="none" w:sz="0" w:space="0" w:color="auto"/>
        <w:right w:val="none" w:sz="0" w:space="0" w:color="auto"/>
      </w:divBdr>
    </w:div>
    <w:div w:id="1044794174">
      <w:bodyDiv w:val="1"/>
      <w:marLeft w:val="0"/>
      <w:marRight w:val="0"/>
      <w:marTop w:val="0"/>
      <w:marBottom w:val="0"/>
      <w:divBdr>
        <w:top w:val="none" w:sz="0" w:space="0" w:color="auto"/>
        <w:left w:val="none" w:sz="0" w:space="0" w:color="auto"/>
        <w:bottom w:val="none" w:sz="0" w:space="0" w:color="auto"/>
        <w:right w:val="none" w:sz="0" w:space="0" w:color="auto"/>
      </w:divBdr>
    </w:div>
    <w:div w:id="1049767931">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
    <w:div w:id="1123691210">
      <w:bodyDiv w:val="1"/>
      <w:marLeft w:val="0"/>
      <w:marRight w:val="0"/>
      <w:marTop w:val="0"/>
      <w:marBottom w:val="0"/>
      <w:divBdr>
        <w:top w:val="none" w:sz="0" w:space="0" w:color="auto"/>
        <w:left w:val="none" w:sz="0" w:space="0" w:color="auto"/>
        <w:bottom w:val="none" w:sz="0" w:space="0" w:color="auto"/>
        <w:right w:val="none" w:sz="0" w:space="0" w:color="auto"/>
      </w:divBdr>
    </w:div>
    <w:div w:id="1129977447">
      <w:bodyDiv w:val="1"/>
      <w:marLeft w:val="0"/>
      <w:marRight w:val="0"/>
      <w:marTop w:val="0"/>
      <w:marBottom w:val="0"/>
      <w:divBdr>
        <w:top w:val="none" w:sz="0" w:space="0" w:color="auto"/>
        <w:left w:val="none" w:sz="0" w:space="0" w:color="auto"/>
        <w:bottom w:val="none" w:sz="0" w:space="0" w:color="auto"/>
        <w:right w:val="none" w:sz="0" w:space="0" w:color="auto"/>
      </w:divBdr>
    </w:div>
    <w:div w:id="1131825722">
      <w:bodyDiv w:val="1"/>
      <w:marLeft w:val="0"/>
      <w:marRight w:val="0"/>
      <w:marTop w:val="0"/>
      <w:marBottom w:val="0"/>
      <w:divBdr>
        <w:top w:val="none" w:sz="0" w:space="0" w:color="auto"/>
        <w:left w:val="none" w:sz="0" w:space="0" w:color="auto"/>
        <w:bottom w:val="none" w:sz="0" w:space="0" w:color="auto"/>
        <w:right w:val="none" w:sz="0" w:space="0" w:color="auto"/>
      </w:divBdr>
    </w:div>
    <w:div w:id="1149788075">
      <w:bodyDiv w:val="1"/>
      <w:marLeft w:val="0"/>
      <w:marRight w:val="0"/>
      <w:marTop w:val="0"/>
      <w:marBottom w:val="0"/>
      <w:divBdr>
        <w:top w:val="none" w:sz="0" w:space="0" w:color="auto"/>
        <w:left w:val="none" w:sz="0" w:space="0" w:color="auto"/>
        <w:bottom w:val="none" w:sz="0" w:space="0" w:color="auto"/>
        <w:right w:val="none" w:sz="0" w:space="0" w:color="auto"/>
      </w:divBdr>
    </w:div>
    <w:div w:id="1153332451">
      <w:bodyDiv w:val="1"/>
      <w:marLeft w:val="0"/>
      <w:marRight w:val="0"/>
      <w:marTop w:val="0"/>
      <w:marBottom w:val="0"/>
      <w:divBdr>
        <w:top w:val="none" w:sz="0" w:space="0" w:color="auto"/>
        <w:left w:val="none" w:sz="0" w:space="0" w:color="auto"/>
        <w:bottom w:val="none" w:sz="0" w:space="0" w:color="auto"/>
        <w:right w:val="none" w:sz="0" w:space="0" w:color="auto"/>
      </w:divBdr>
    </w:div>
    <w:div w:id="1200049730">
      <w:bodyDiv w:val="1"/>
      <w:marLeft w:val="0"/>
      <w:marRight w:val="0"/>
      <w:marTop w:val="0"/>
      <w:marBottom w:val="0"/>
      <w:divBdr>
        <w:top w:val="none" w:sz="0" w:space="0" w:color="auto"/>
        <w:left w:val="none" w:sz="0" w:space="0" w:color="auto"/>
        <w:bottom w:val="none" w:sz="0" w:space="0" w:color="auto"/>
        <w:right w:val="none" w:sz="0" w:space="0" w:color="auto"/>
      </w:divBdr>
    </w:div>
    <w:div w:id="1223827290">
      <w:bodyDiv w:val="1"/>
      <w:marLeft w:val="0"/>
      <w:marRight w:val="0"/>
      <w:marTop w:val="0"/>
      <w:marBottom w:val="0"/>
      <w:divBdr>
        <w:top w:val="none" w:sz="0" w:space="0" w:color="auto"/>
        <w:left w:val="none" w:sz="0" w:space="0" w:color="auto"/>
        <w:bottom w:val="none" w:sz="0" w:space="0" w:color="auto"/>
        <w:right w:val="none" w:sz="0" w:space="0" w:color="auto"/>
      </w:divBdr>
    </w:div>
    <w:div w:id="1234240477">
      <w:bodyDiv w:val="1"/>
      <w:marLeft w:val="0"/>
      <w:marRight w:val="0"/>
      <w:marTop w:val="0"/>
      <w:marBottom w:val="0"/>
      <w:divBdr>
        <w:top w:val="none" w:sz="0" w:space="0" w:color="auto"/>
        <w:left w:val="none" w:sz="0" w:space="0" w:color="auto"/>
        <w:bottom w:val="none" w:sz="0" w:space="0" w:color="auto"/>
        <w:right w:val="none" w:sz="0" w:space="0" w:color="auto"/>
      </w:divBdr>
      <w:divsChild>
        <w:div w:id="1290933665">
          <w:marLeft w:val="0"/>
          <w:marRight w:val="0"/>
          <w:marTop w:val="0"/>
          <w:marBottom w:val="0"/>
          <w:divBdr>
            <w:top w:val="none" w:sz="0" w:space="0" w:color="auto"/>
            <w:left w:val="none" w:sz="0" w:space="0" w:color="auto"/>
            <w:bottom w:val="none" w:sz="0" w:space="0" w:color="auto"/>
            <w:right w:val="none" w:sz="0" w:space="0" w:color="auto"/>
          </w:divBdr>
          <w:divsChild>
            <w:div w:id="1512797895">
              <w:marLeft w:val="0"/>
              <w:marRight w:val="0"/>
              <w:marTop w:val="0"/>
              <w:marBottom w:val="0"/>
              <w:divBdr>
                <w:top w:val="none" w:sz="0" w:space="0" w:color="auto"/>
                <w:left w:val="none" w:sz="0" w:space="0" w:color="auto"/>
                <w:bottom w:val="none" w:sz="0" w:space="0" w:color="auto"/>
                <w:right w:val="none" w:sz="0" w:space="0" w:color="auto"/>
              </w:divBdr>
              <w:divsChild>
                <w:div w:id="1934893417">
                  <w:marLeft w:val="0"/>
                  <w:marRight w:val="0"/>
                  <w:marTop w:val="0"/>
                  <w:marBottom w:val="0"/>
                  <w:divBdr>
                    <w:top w:val="none" w:sz="0" w:space="0" w:color="auto"/>
                    <w:left w:val="none" w:sz="0" w:space="0" w:color="auto"/>
                    <w:bottom w:val="none" w:sz="0" w:space="0" w:color="auto"/>
                    <w:right w:val="none" w:sz="0" w:space="0" w:color="auto"/>
                  </w:divBdr>
                  <w:divsChild>
                    <w:div w:id="1889604902">
                      <w:marLeft w:val="0"/>
                      <w:marRight w:val="0"/>
                      <w:marTop w:val="0"/>
                      <w:marBottom w:val="0"/>
                      <w:divBdr>
                        <w:top w:val="none" w:sz="0" w:space="0" w:color="auto"/>
                        <w:left w:val="none" w:sz="0" w:space="0" w:color="auto"/>
                        <w:bottom w:val="none" w:sz="0" w:space="0" w:color="auto"/>
                        <w:right w:val="none" w:sz="0" w:space="0" w:color="auto"/>
                      </w:divBdr>
                      <w:divsChild>
                        <w:div w:id="1848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545728">
      <w:bodyDiv w:val="1"/>
      <w:marLeft w:val="0"/>
      <w:marRight w:val="0"/>
      <w:marTop w:val="0"/>
      <w:marBottom w:val="0"/>
      <w:divBdr>
        <w:top w:val="none" w:sz="0" w:space="0" w:color="auto"/>
        <w:left w:val="none" w:sz="0" w:space="0" w:color="auto"/>
        <w:bottom w:val="none" w:sz="0" w:space="0" w:color="auto"/>
        <w:right w:val="none" w:sz="0" w:space="0" w:color="auto"/>
      </w:divBdr>
    </w:div>
    <w:div w:id="1296981209">
      <w:bodyDiv w:val="1"/>
      <w:marLeft w:val="0"/>
      <w:marRight w:val="0"/>
      <w:marTop w:val="0"/>
      <w:marBottom w:val="0"/>
      <w:divBdr>
        <w:top w:val="none" w:sz="0" w:space="0" w:color="auto"/>
        <w:left w:val="none" w:sz="0" w:space="0" w:color="auto"/>
        <w:bottom w:val="none" w:sz="0" w:space="0" w:color="auto"/>
        <w:right w:val="none" w:sz="0" w:space="0" w:color="auto"/>
      </w:divBdr>
    </w:div>
    <w:div w:id="1367212915">
      <w:bodyDiv w:val="1"/>
      <w:marLeft w:val="0"/>
      <w:marRight w:val="0"/>
      <w:marTop w:val="0"/>
      <w:marBottom w:val="0"/>
      <w:divBdr>
        <w:top w:val="none" w:sz="0" w:space="0" w:color="auto"/>
        <w:left w:val="none" w:sz="0" w:space="0" w:color="auto"/>
        <w:bottom w:val="none" w:sz="0" w:space="0" w:color="auto"/>
        <w:right w:val="none" w:sz="0" w:space="0" w:color="auto"/>
      </w:divBdr>
    </w:div>
    <w:div w:id="1407532406">
      <w:bodyDiv w:val="1"/>
      <w:marLeft w:val="0"/>
      <w:marRight w:val="0"/>
      <w:marTop w:val="0"/>
      <w:marBottom w:val="0"/>
      <w:divBdr>
        <w:top w:val="none" w:sz="0" w:space="0" w:color="auto"/>
        <w:left w:val="none" w:sz="0" w:space="0" w:color="auto"/>
        <w:bottom w:val="none" w:sz="0" w:space="0" w:color="auto"/>
        <w:right w:val="none" w:sz="0" w:space="0" w:color="auto"/>
      </w:divBdr>
    </w:div>
    <w:div w:id="1423914046">
      <w:bodyDiv w:val="1"/>
      <w:marLeft w:val="0"/>
      <w:marRight w:val="0"/>
      <w:marTop w:val="0"/>
      <w:marBottom w:val="0"/>
      <w:divBdr>
        <w:top w:val="none" w:sz="0" w:space="0" w:color="auto"/>
        <w:left w:val="none" w:sz="0" w:space="0" w:color="auto"/>
        <w:bottom w:val="none" w:sz="0" w:space="0" w:color="auto"/>
        <w:right w:val="none" w:sz="0" w:space="0" w:color="auto"/>
      </w:divBdr>
    </w:div>
    <w:div w:id="1472359646">
      <w:bodyDiv w:val="1"/>
      <w:marLeft w:val="0"/>
      <w:marRight w:val="0"/>
      <w:marTop w:val="0"/>
      <w:marBottom w:val="0"/>
      <w:divBdr>
        <w:top w:val="none" w:sz="0" w:space="0" w:color="auto"/>
        <w:left w:val="none" w:sz="0" w:space="0" w:color="auto"/>
        <w:bottom w:val="none" w:sz="0" w:space="0" w:color="auto"/>
        <w:right w:val="none" w:sz="0" w:space="0" w:color="auto"/>
      </w:divBdr>
    </w:div>
    <w:div w:id="1474516691">
      <w:bodyDiv w:val="1"/>
      <w:marLeft w:val="0"/>
      <w:marRight w:val="0"/>
      <w:marTop w:val="0"/>
      <w:marBottom w:val="0"/>
      <w:divBdr>
        <w:top w:val="none" w:sz="0" w:space="0" w:color="auto"/>
        <w:left w:val="none" w:sz="0" w:space="0" w:color="auto"/>
        <w:bottom w:val="none" w:sz="0" w:space="0" w:color="auto"/>
        <w:right w:val="none" w:sz="0" w:space="0" w:color="auto"/>
      </w:divBdr>
    </w:div>
    <w:div w:id="1476797864">
      <w:bodyDiv w:val="1"/>
      <w:marLeft w:val="0"/>
      <w:marRight w:val="0"/>
      <w:marTop w:val="0"/>
      <w:marBottom w:val="0"/>
      <w:divBdr>
        <w:top w:val="none" w:sz="0" w:space="0" w:color="auto"/>
        <w:left w:val="none" w:sz="0" w:space="0" w:color="auto"/>
        <w:bottom w:val="none" w:sz="0" w:space="0" w:color="auto"/>
        <w:right w:val="none" w:sz="0" w:space="0" w:color="auto"/>
      </w:divBdr>
    </w:div>
    <w:div w:id="1487362530">
      <w:bodyDiv w:val="1"/>
      <w:marLeft w:val="0"/>
      <w:marRight w:val="0"/>
      <w:marTop w:val="0"/>
      <w:marBottom w:val="0"/>
      <w:divBdr>
        <w:top w:val="none" w:sz="0" w:space="0" w:color="auto"/>
        <w:left w:val="none" w:sz="0" w:space="0" w:color="auto"/>
        <w:bottom w:val="none" w:sz="0" w:space="0" w:color="auto"/>
        <w:right w:val="none" w:sz="0" w:space="0" w:color="auto"/>
      </w:divBdr>
      <w:divsChild>
        <w:div w:id="1844471307">
          <w:marLeft w:val="0"/>
          <w:marRight w:val="0"/>
          <w:marTop w:val="0"/>
          <w:marBottom w:val="0"/>
          <w:divBdr>
            <w:top w:val="none" w:sz="0" w:space="0" w:color="auto"/>
            <w:left w:val="none" w:sz="0" w:space="0" w:color="auto"/>
            <w:bottom w:val="none" w:sz="0" w:space="0" w:color="auto"/>
            <w:right w:val="none" w:sz="0" w:space="0" w:color="auto"/>
          </w:divBdr>
          <w:divsChild>
            <w:div w:id="203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6947">
      <w:bodyDiv w:val="1"/>
      <w:marLeft w:val="0"/>
      <w:marRight w:val="0"/>
      <w:marTop w:val="0"/>
      <w:marBottom w:val="0"/>
      <w:divBdr>
        <w:top w:val="none" w:sz="0" w:space="0" w:color="auto"/>
        <w:left w:val="none" w:sz="0" w:space="0" w:color="auto"/>
        <w:bottom w:val="none" w:sz="0" w:space="0" w:color="auto"/>
        <w:right w:val="none" w:sz="0" w:space="0" w:color="auto"/>
      </w:divBdr>
    </w:div>
    <w:div w:id="1572500628">
      <w:bodyDiv w:val="1"/>
      <w:marLeft w:val="0"/>
      <w:marRight w:val="0"/>
      <w:marTop w:val="0"/>
      <w:marBottom w:val="0"/>
      <w:divBdr>
        <w:top w:val="none" w:sz="0" w:space="0" w:color="auto"/>
        <w:left w:val="none" w:sz="0" w:space="0" w:color="auto"/>
        <w:bottom w:val="none" w:sz="0" w:space="0" w:color="auto"/>
        <w:right w:val="none" w:sz="0" w:space="0" w:color="auto"/>
      </w:divBdr>
    </w:div>
    <w:div w:id="1621954944">
      <w:bodyDiv w:val="1"/>
      <w:marLeft w:val="0"/>
      <w:marRight w:val="0"/>
      <w:marTop w:val="0"/>
      <w:marBottom w:val="0"/>
      <w:divBdr>
        <w:top w:val="none" w:sz="0" w:space="0" w:color="auto"/>
        <w:left w:val="none" w:sz="0" w:space="0" w:color="auto"/>
        <w:bottom w:val="none" w:sz="0" w:space="0" w:color="auto"/>
        <w:right w:val="none" w:sz="0" w:space="0" w:color="auto"/>
      </w:divBdr>
    </w:div>
    <w:div w:id="1632705399">
      <w:bodyDiv w:val="1"/>
      <w:marLeft w:val="0"/>
      <w:marRight w:val="0"/>
      <w:marTop w:val="0"/>
      <w:marBottom w:val="0"/>
      <w:divBdr>
        <w:top w:val="none" w:sz="0" w:space="0" w:color="auto"/>
        <w:left w:val="none" w:sz="0" w:space="0" w:color="auto"/>
        <w:bottom w:val="none" w:sz="0" w:space="0" w:color="auto"/>
        <w:right w:val="none" w:sz="0" w:space="0" w:color="auto"/>
      </w:divBdr>
    </w:div>
    <w:div w:id="1720788322">
      <w:bodyDiv w:val="1"/>
      <w:marLeft w:val="0"/>
      <w:marRight w:val="0"/>
      <w:marTop w:val="0"/>
      <w:marBottom w:val="0"/>
      <w:divBdr>
        <w:top w:val="none" w:sz="0" w:space="0" w:color="auto"/>
        <w:left w:val="none" w:sz="0" w:space="0" w:color="auto"/>
        <w:bottom w:val="none" w:sz="0" w:space="0" w:color="auto"/>
        <w:right w:val="none" w:sz="0" w:space="0" w:color="auto"/>
      </w:divBdr>
    </w:div>
    <w:div w:id="1754005670">
      <w:bodyDiv w:val="1"/>
      <w:marLeft w:val="0"/>
      <w:marRight w:val="0"/>
      <w:marTop w:val="0"/>
      <w:marBottom w:val="0"/>
      <w:divBdr>
        <w:top w:val="none" w:sz="0" w:space="0" w:color="auto"/>
        <w:left w:val="none" w:sz="0" w:space="0" w:color="auto"/>
        <w:bottom w:val="none" w:sz="0" w:space="0" w:color="auto"/>
        <w:right w:val="none" w:sz="0" w:space="0" w:color="auto"/>
      </w:divBdr>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914268449">
      <w:bodyDiv w:val="1"/>
      <w:marLeft w:val="0"/>
      <w:marRight w:val="0"/>
      <w:marTop w:val="0"/>
      <w:marBottom w:val="0"/>
      <w:divBdr>
        <w:top w:val="none" w:sz="0" w:space="0" w:color="auto"/>
        <w:left w:val="none" w:sz="0" w:space="0" w:color="auto"/>
        <w:bottom w:val="none" w:sz="0" w:space="0" w:color="auto"/>
        <w:right w:val="none" w:sz="0" w:space="0" w:color="auto"/>
      </w:divBdr>
    </w:div>
    <w:div w:id="1956596658">
      <w:bodyDiv w:val="1"/>
      <w:marLeft w:val="0"/>
      <w:marRight w:val="0"/>
      <w:marTop w:val="0"/>
      <w:marBottom w:val="0"/>
      <w:divBdr>
        <w:top w:val="none" w:sz="0" w:space="0" w:color="auto"/>
        <w:left w:val="none" w:sz="0" w:space="0" w:color="auto"/>
        <w:bottom w:val="none" w:sz="0" w:space="0" w:color="auto"/>
        <w:right w:val="none" w:sz="0" w:space="0" w:color="auto"/>
      </w:divBdr>
    </w:div>
    <w:div w:id="1966227115">
      <w:bodyDiv w:val="1"/>
      <w:marLeft w:val="0"/>
      <w:marRight w:val="0"/>
      <w:marTop w:val="0"/>
      <w:marBottom w:val="0"/>
      <w:divBdr>
        <w:top w:val="none" w:sz="0" w:space="0" w:color="auto"/>
        <w:left w:val="none" w:sz="0" w:space="0" w:color="auto"/>
        <w:bottom w:val="none" w:sz="0" w:space="0" w:color="auto"/>
        <w:right w:val="none" w:sz="0" w:space="0" w:color="auto"/>
      </w:divBdr>
    </w:div>
    <w:div w:id="1977251176">
      <w:bodyDiv w:val="1"/>
      <w:marLeft w:val="0"/>
      <w:marRight w:val="0"/>
      <w:marTop w:val="0"/>
      <w:marBottom w:val="0"/>
      <w:divBdr>
        <w:top w:val="none" w:sz="0" w:space="0" w:color="auto"/>
        <w:left w:val="none" w:sz="0" w:space="0" w:color="auto"/>
        <w:bottom w:val="none" w:sz="0" w:space="0" w:color="auto"/>
        <w:right w:val="none" w:sz="0" w:space="0" w:color="auto"/>
      </w:divBdr>
    </w:div>
    <w:div w:id="2016878079">
      <w:bodyDiv w:val="1"/>
      <w:marLeft w:val="0"/>
      <w:marRight w:val="0"/>
      <w:marTop w:val="0"/>
      <w:marBottom w:val="0"/>
      <w:divBdr>
        <w:top w:val="none" w:sz="0" w:space="0" w:color="auto"/>
        <w:left w:val="none" w:sz="0" w:space="0" w:color="auto"/>
        <w:bottom w:val="none" w:sz="0" w:space="0" w:color="auto"/>
        <w:right w:val="none" w:sz="0" w:space="0" w:color="auto"/>
      </w:divBdr>
    </w:div>
    <w:div w:id="2022048219">
      <w:bodyDiv w:val="1"/>
      <w:marLeft w:val="0"/>
      <w:marRight w:val="0"/>
      <w:marTop w:val="0"/>
      <w:marBottom w:val="0"/>
      <w:divBdr>
        <w:top w:val="none" w:sz="0" w:space="0" w:color="auto"/>
        <w:left w:val="none" w:sz="0" w:space="0" w:color="auto"/>
        <w:bottom w:val="none" w:sz="0" w:space="0" w:color="auto"/>
        <w:right w:val="none" w:sz="0" w:space="0" w:color="auto"/>
      </w:divBdr>
    </w:div>
    <w:div w:id="2025351903">
      <w:bodyDiv w:val="1"/>
      <w:marLeft w:val="0"/>
      <w:marRight w:val="0"/>
      <w:marTop w:val="0"/>
      <w:marBottom w:val="0"/>
      <w:divBdr>
        <w:top w:val="none" w:sz="0" w:space="0" w:color="auto"/>
        <w:left w:val="none" w:sz="0" w:space="0" w:color="auto"/>
        <w:bottom w:val="none" w:sz="0" w:space="0" w:color="auto"/>
        <w:right w:val="none" w:sz="0" w:space="0" w:color="auto"/>
      </w:divBdr>
    </w:div>
    <w:div w:id="2063675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avla.cihlarova@trinomics.e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mailto:peter.janoska@trinomics.eu" TargetMode="External"/><Relationship Id="rId31" Type="http://schemas.openxmlformats.org/officeDocument/2006/relationships/hyperlink" Target="http://www.trinomic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yperlink" Target="http://www.trinomics.eu"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transparency/expert-groups-register/core/api/front/document/64317/download" TargetMode="External"/><Relationship Id="rId18" Type="http://schemas.openxmlformats.org/officeDocument/2006/relationships/hyperlink" Target="https://eurocid.mne.gov.pt/sites/default/files/repository/paragraph/documents/11576/investeusustainabilityproofingguidanceen.pdf" TargetMode="External"/><Relationship Id="rId26" Type="http://schemas.openxmlformats.org/officeDocument/2006/relationships/hyperlink" Target="https://eur-lex.europa.eu/legal-content/EN/TXT/PDF/?uri=CELEX:52021XC0218(01)&amp;from=EN" TargetMode="External"/><Relationship Id="rId39" Type="http://schemas.openxmlformats.org/officeDocument/2006/relationships/hyperlink" Target="https://www.miteco.gob.es/es/ministerio/recuperacion-transformacion-resiliencia/transicion-verde/guiadnshmitecov20_tcm30-528436.pdf" TargetMode="External"/><Relationship Id="rId21" Type="http://schemas.openxmlformats.org/officeDocument/2006/relationships/hyperlink" Target="https://data.consilium.europa.eu/doc/document/ST-11047-2021-ADD-1/en/pdf" TargetMode="External"/><Relationship Id="rId34" Type="http://schemas.openxmlformats.org/officeDocument/2006/relationships/hyperlink" Target="https://data.consilium.europa.eu/doc/document/ST-11047-2021-ADD-1/en/pdf" TargetMode="External"/><Relationship Id="rId7" Type="http://schemas.openxmlformats.org/officeDocument/2006/relationships/hyperlink" Target="https://eur-lex.europa.eu/legal-content/EN/TXT/PDF/?uri=CELEX:52021XC0218(01)&amp;from=EN" TargetMode="External"/><Relationship Id="rId12" Type="http://schemas.openxmlformats.org/officeDocument/2006/relationships/hyperlink" Target="https://eur-lex.europa.eu/legal-content/EN/TXT/PDF/?uri=CELEX:52021XC0218(01)&amp;from=EN" TargetMode="External"/><Relationship Id="rId17" Type="http://schemas.openxmlformats.org/officeDocument/2006/relationships/hyperlink" Target="https://eurocid.mne.gov.pt/sites/default/files/repository/paragraph/documents/11576/investeusustainabilityproofingguidanceen.pdf" TargetMode="External"/><Relationship Id="rId25" Type="http://schemas.openxmlformats.org/officeDocument/2006/relationships/hyperlink" Target="https://eurocid.mne.gov.pt/sites/default/files/repository/paragraph/documents/11576/investeusustainabilityproofingguidanceen.pdf" TargetMode="External"/><Relationship Id="rId33" Type="http://schemas.openxmlformats.org/officeDocument/2006/relationships/hyperlink" Target="https://eur-lex.europa.eu/legal-content/EN/TXT/PDF/?uri=CELEX:52021XC0218(01)&amp;from=EN" TargetMode="External"/><Relationship Id="rId38" Type="http://schemas.openxmlformats.org/officeDocument/2006/relationships/hyperlink" Target="https://helda.helsinki.fi/bitstream/handle/10138/343044/SYKEre_3en-2022_DNSH.pdf?sequence=1&amp;isAllowed=y" TargetMode="External"/><Relationship Id="rId2" Type="http://schemas.openxmlformats.org/officeDocument/2006/relationships/hyperlink" Target="https://ec.europa.eu/info/sites/default/files/c2021_1054_annexe_en.pdf" TargetMode="External"/><Relationship Id="rId16" Type="http://schemas.openxmlformats.org/officeDocument/2006/relationships/hyperlink" Target="https://op.europa.eu/en/publication-detail/-/publication/23a24b21-16d0-11ec-b4fe-01aa75ed71a1/language-en" TargetMode="External"/><Relationship Id="rId20" Type="http://schemas.openxmlformats.org/officeDocument/2006/relationships/hyperlink" Target="https://eur-lex.europa.eu/legal-content/EN/TXT/PDF/?uri=CELEX:52021XC0218(01)&amp;from=EN" TargetMode="External"/><Relationship Id="rId29" Type="http://schemas.openxmlformats.org/officeDocument/2006/relationships/hyperlink" Target="https://op.europa.eu/en/publication-detail/-/publication/23a24b21-16d0-11ec-b4fe-01aa75ed71a1/language-en" TargetMode="External"/><Relationship Id="rId1" Type="http://schemas.openxmlformats.org/officeDocument/2006/relationships/hyperlink" Target="https://ec.europa.eu/info/sites/default/files/c2021_1054_en.pdf" TargetMode="External"/><Relationship Id="rId6" Type="http://schemas.openxmlformats.org/officeDocument/2006/relationships/hyperlink" Target="https://eurocid.mne.gov.pt/sites/default/files/repository/paragraph/documents/11576/investeusustainabilityproofingguidanceen.pdf" TargetMode="External"/><Relationship Id="rId11" Type="http://schemas.openxmlformats.org/officeDocument/2006/relationships/hyperlink" Target="https://op.europa.eu/en/publication-detail/-/publication/1f78cbb7-e39e-11eb-895a-01aa75ed71a1/language-en" TargetMode="External"/><Relationship Id="rId24" Type="http://schemas.openxmlformats.org/officeDocument/2006/relationships/hyperlink" Target="https://op.europa.eu/en/publication-detail/-/publication/23a24b21-16d0-11ec-b4fe-01aa75ed71a1/language-en" TargetMode="External"/><Relationship Id="rId32" Type="http://schemas.openxmlformats.org/officeDocument/2006/relationships/hyperlink" Target="https://eur-lex.europa.eu/legal-content/EN/TXT/PDF/?uri=CELEX:52021XC0218(01)&amp;from=EN" TargetMode="External"/><Relationship Id="rId37" Type="http://schemas.openxmlformats.org/officeDocument/2006/relationships/hyperlink" Target="https://eur-lex.europa.eu/legal-content/EN/ALL/?uri=CELEX%3A52021XC0218%2801%29" TargetMode="External"/><Relationship Id="rId40" Type="http://schemas.openxmlformats.org/officeDocument/2006/relationships/hyperlink" Target="https://www.frankfurt-school.de/en/home/newsroom/news/2021/Dezember/DNSH-Handbook" TargetMode="External"/><Relationship Id="rId5" Type="http://schemas.openxmlformats.org/officeDocument/2006/relationships/hyperlink" Target="https://op.europa.eu/en/publication-detail/-/publication/23a24b21-16d0-11ec-b4fe-01aa75ed71a1/language-en" TargetMode="External"/><Relationship Id="rId15" Type="http://schemas.openxmlformats.org/officeDocument/2006/relationships/hyperlink" Target="https://op.europa.eu/en/publication-detail/-/publication/23a24b21-16d0-11ec-b4fe-01aa75ed71a1/language-en" TargetMode="External"/><Relationship Id="rId23" Type="http://schemas.openxmlformats.org/officeDocument/2006/relationships/hyperlink" Target="https://ec.europa.eu/info/sites/default/files/countersigned_cz_rrf_oa_en.pdf" TargetMode="External"/><Relationship Id="rId28" Type="http://schemas.openxmlformats.org/officeDocument/2006/relationships/hyperlink" Target="https://op.europa.eu/en/publication-detail/-/publication/23a24b21-16d0-11ec-b4fe-01aa75ed71a1/language-en" TargetMode="External"/><Relationship Id="rId36" Type="http://schemas.openxmlformats.org/officeDocument/2006/relationships/hyperlink" Target="https://ec.europa.eu/info/sites/default/files/countersigned_cz_rrf_oa_en.pdf" TargetMode="External"/><Relationship Id="rId10" Type="http://schemas.openxmlformats.org/officeDocument/2006/relationships/hyperlink" Target="https://ec.europa.eu/info/sites/default/files/about_the_european_commission/eu_budget/swd_2022_225_climate_mainstreaming_architecture_2021-2027.pdf" TargetMode="External"/><Relationship Id="rId19" Type="http://schemas.openxmlformats.org/officeDocument/2006/relationships/hyperlink" Target="https://eur-lex.europa.eu/legal-content/EN/TXT/PDF/?uri=CELEX:52021XC0218(01)&amp;from=EN" TargetMode="External"/><Relationship Id="rId31" Type="http://schemas.openxmlformats.org/officeDocument/2006/relationships/hyperlink" Target="https://eurocid.mne.gov.pt/sites/default/files/repository/paragraph/documents/11576/investeusustainabilityproofingguidanceen.pdf" TargetMode="External"/><Relationship Id="rId4" Type="http://schemas.openxmlformats.org/officeDocument/2006/relationships/hyperlink" Target="https://data.consilium.europa.eu/doc/document/ST-10530-2022-INIT/en/pdf" TargetMode="External"/><Relationship Id="rId9" Type="http://schemas.openxmlformats.org/officeDocument/2006/relationships/hyperlink" Target="https://ec.europa.eu/info/sites/default/files/countersigned_cz_rrf_oa_en.pdf" TargetMode="External"/><Relationship Id="rId14" Type="http://schemas.openxmlformats.org/officeDocument/2006/relationships/hyperlink" Target="https://ec.europa.eu/info/sites/default/files/c2021_1054_en.pdf" TargetMode="External"/><Relationship Id="rId22" Type="http://schemas.openxmlformats.org/officeDocument/2006/relationships/hyperlink" Target="https://data.consilium.europa.eu/doc/document/ST-11047-2021-ADD-1/en/pdf" TargetMode="External"/><Relationship Id="rId27" Type="http://schemas.openxmlformats.org/officeDocument/2006/relationships/hyperlink" Target="https://data.consilium.europa.eu/doc/document/ST-11047-2021-ADD-1/en/pdf" TargetMode="External"/><Relationship Id="rId30" Type="http://schemas.openxmlformats.org/officeDocument/2006/relationships/hyperlink" Target="https://eurocid.mne.gov.pt/sites/default/files/repository/paragraph/documents/11576/investeusustainabilityproofingguidanceen.pdf" TargetMode="External"/><Relationship Id="rId35" Type="http://schemas.openxmlformats.org/officeDocument/2006/relationships/hyperlink" Target="https://data.consilium.europa.eu/doc/document/ST-11047-2021-ADD-1/en/pdf" TargetMode="External"/><Relationship Id="rId8" Type="http://schemas.openxmlformats.org/officeDocument/2006/relationships/hyperlink" Target="https://data.consilium.europa.eu/doc/document/ST-11047-2021-ADD-1/en/pdf" TargetMode="External"/><Relationship Id="rId3" Type="http://schemas.openxmlformats.org/officeDocument/2006/relationships/hyperlink" Target="https://ec.europa.eu/transparency/expert-groups-register/core/api/front/document/64317/download"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2C54"/>
      </a:dk2>
      <a:lt2>
        <a:srgbClr val="EEECE1"/>
      </a:lt2>
      <a:accent1>
        <a:srgbClr val="005962"/>
      </a:accent1>
      <a:accent2>
        <a:srgbClr val="F04E30"/>
      </a:accent2>
      <a:accent3>
        <a:srgbClr val="B2CFCD"/>
      </a:accent3>
      <a:accent4>
        <a:srgbClr val="FFE3A5"/>
      </a:accent4>
      <a:accent5>
        <a:srgbClr val="002C54"/>
      </a:accent5>
      <a:accent6>
        <a:srgbClr val="ECEBE1"/>
      </a:accent6>
      <a:hlink>
        <a:srgbClr val="005962"/>
      </a:hlink>
      <a:folHlink>
        <a:srgbClr val="F04E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4838B464AC91499AA09F4C55BE8D43" ma:contentTypeVersion="8" ma:contentTypeDescription="Een nieuw document maken." ma:contentTypeScope="" ma:versionID="38ca6378f11dd08582f5958cd077ae4b">
  <xsd:schema xmlns:xsd="http://www.w3.org/2001/XMLSchema" xmlns:xs="http://www.w3.org/2001/XMLSchema" xmlns:p="http://schemas.microsoft.com/office/2006/metadata/properties" xmlns:ns2="78d703fb-01d8-4643-8d91-943788335c7e" xmlns:ns3="abefe56a-03ab-4bc7-ab52-4c54346a4e05" targetNamespace="http://schemas.microsoft.com/office/2006/metadata/properties" ma:root="true" ma:fieldsID="ce648d9d64965ee3e7223d4d242a5276" ns2:_="" ns3:_="">
    <xsd:import namespace="78d703fb-01d8-4643-8d91-943788335c7e"/>
    <xsd:import namespace="abefe56a-03ab-4bc7-ab52-4c54346a4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03fb-01d8-4643-8d91-9437883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fe56a-03ab-4bc7-ab52-4c54346a4e0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52C9-0EF9-445E-9E43-84992599F1D0}">
  <ds:schemaRefs>
    <ds:schemaRef ds:uri="http://purl.org/dc/dcmitype/"/>
    <ds:schemaRef ds:uri="http://purl.org/dc/elements/1.1/"/>
    <ds:schemaRef ds:uri="http://www.w3.org/XML/1998/namespace"/>
    <ds:schemaRef ds:uri="78d703fb-01d8-4643-8d91-943788335c7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befe56a-03ab-4bc7-ab52-4c54346a4e05"/>
    <ds:schemaRef ds:uri="http://schemas.microsoft.com/office/2006/metadata/properties"/>
  </ds:schemaRefs>
</ds:datastoreItem>
</file>

<file path=customXml/itemProps2.xml><?xml version="1.0" encoding="utf-8"?>
<ds:datastoreItem xmlns:ds="http://schemas.openxmlformats.org/officeDocument/2006/customXml" ds:itemID="{0CE2325A-ADCF-4944-8A6A-0E277955C4F6}">
  <ds:schemaRefs>
    <ds:schemaRef ds:uri="http://schemas.microsoft.com/sharepoint/v3/contenttype/forms"/>
  </ds:schemaRefs>
</ds:datastoreItem>
</file>

<file path=customXml/itemProps3.xml><?xml version="1.0" encoding="utf-8"?>
<ds:datastoreItem xmlns:ds="http://schemas.openxmlformats.org/officeDocument/2006/customXml" ds:itemID="{09C18A3B-DE3D-49B9-9F24-D7653093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03fb-01d8-4643-8d91-943788335c7e"/>
    <ds:schemaRef ds:uri="abefe56a-03ab-4bc7-ab52-4c54346a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8D6F6-C518-4207-8591-32E57DC1AFCA}">
  <ds:schemaRefs>
    <ds:schemaRef ds:uri="http://schemas.microsoft.com/sharepoint/v3/contenttype/forms"/>
  </ds:schemaRefs>
</ds:datastoreItem>
</file>

<file path=customXml/itemProps5.xml><?xml version="1.0" encoding="utf-8"?>
<ds:datastoreItem xmlns:ds="http://schemas.openxmlformats.org/officeDocument/2006/customXml" ds:itemID="{45AB7523-730C-4420-830A-4F1343AB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49</Pages>
  <Words>19552</Words>
  <Characters>115362</Characters>
  <Application>Microsoft Office Word</Application>
  <DocSecurity>0</DocSecurity>
  <Lines>961</Lines>
  <Paragraphs>269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Cihlarova</dc:creator>
  <cp:keywords/>
  <dc:description/>
  <cp:lastModifiedBy>Maděra Milan</cp:lastModifiedBy>
  <cp:revision>11</cp:revision>
  <cp:lastPrinted>2024-08-09T17:27:00Z</cp:lastPrinted>
  <dcterms:created xsi:type="dcterms:W3CDTF">2023-01-27T23:44:00Z</dcterms:created>
  <dcterms:modified xsi:type="dcterms:W3CDTF">2024-08-09T17:33:00Z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2022-10-26T09:25:25Z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09e0cce5-02b2-412a-89d6-fd15691b1d94</vt:lpwstr>
  </property>
  <property fmtid="{D5CDD505-2E9C-101B-9397-08002B2CF9AE}" pid="8" name="MSIP_Label_6bd9ddd1-4d20-43f6-abfa-fc3c07406f94_ContentBits">
    <vt:lpwstr>0</vt:lpwstr>
  </property>
  <property fmtid="{D5CDD505-2E9C-101B-9397-08002B2CF9AE}" pid="9" name="ContentTypeId">
    <vt:lpwstr>0x010100B44838B464AC91499AA09F4C55BE8D43</vt:lpwstr>
  </property>
  <property fmtid="{D5CDD505-2E9C-101B-9397-08002B2CF9AE}" pid="10" name="AuthorIds_UIVersion_25600">
    <vt:lpwstr>18</vt:lpwstr>
  </property>
</Properties>
</file>