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0F881" w14:textId="77777777" w:rsidR="006F33CD" w:rsidRPr="006F33CD" w:rsidRDefault="006F33CD" w:rsidP="006F33CD">
      <w:pPr>
        <w:spacing w:after="0" w:line="240" w:lineRule="auto"/>
        <w:jc w:val="center"/>
        <w:rPr>
          <w:rFonts w:ascii="Arial" w:hAnsi="Arial" w:cs="Arial"/>
        </w:rPr>
      </w:pPr>
    </w:p>
    <w:p w14:paraId="3B6A68DF" w14:textId="77777777" w:rsidR="00691AAD" w:rsidRDefault="006F33CD" w:rsidP="00A95E4D">
      <w:pPr>
        <w:spacing w:after="120" w:line="240" w:lineRule="auto"/>
        <w:jc w:val="center"/>
        <w:rPr>
          <w:rFonts w:ascii="Arial" w:hAnsi="Arial" w:cs="Arial"/>
          <w:b/>
          <w:color w:val="FF0000"/>
        </w:rPr>
      </w:pPr>
      <w:r w:rsidRPr="006F33CD">
        <w:rPr>
          <w:rFonts w:ascii="Arial" w:hAnsi="Arial" w:cs="Arial"/>
          <w:b/>
          <w:color w:val="FF0000"/>
        </w:rPr>
        <w:t>VZOR</w:t>
      </w:r>
      <w:r w:rsidR="00691AAD">
        <w:rPr>
          <w:rStyle w:val="Znakapoznpodarou"/>
          <w:rFonts w:ascii="Arial" w:hAnsi="Arial" w:cs="Arial"/>
          <w:b/>
          <w:color w:val="FF0000"/>
        </w:rPr>
        <w:footnoteReference w:id="1"/>
      </w:r>
      <w:r w:rsidR="00691AAD">
        <w:rPr>
          <w:rFonts w:ascii="Arial" w:hAnsi="Arial" w:cs="Arial"/>
          <w:b/>
          <w:color w:val="FF0000"/>
        </w:rPr>
        <w:t xml:space="preserve"> </w:t>
      </w:r>
    </w:p>
    <w:p w14:paraId="7C45FE29" w14:textId="00D101CC" w:rsidR="006F33CD" w:rsidRPr="00691AAD" w:rsidRDefault="000B26A9" w:rsidP="00691AAD">
      <w:pPr>
        <w:spacing w:after="120" w:line="240" w:lineRule="auto"/>
        <w:jc w:val="center"/>
        <w:rPr>
          <w:rFonts w:ascii="Arial" w:hAnsi="Arial" w:cs="Arial"/>
          <w:b/>
          <w:color w:val="FF0000"/>
        </w:rPr>
      </w:pPr>
      <w:r w:rsidRPr="00691AAD">
        <w:rPr>
          <w:rFonts w:ascii="Arial" w:hAnsi="Arial" w:cs="Arial"/>
          <w:b/>
          <w:color w:val="FF0000"/>
        </w:rPr>
        <w:t xml:space="preserve">Rozhodnutí o povolení výkonu jiné výdělečné činnosti </w:t>
      </w:r>
      <w:r w:rsidR="00691AAD" w:rsidRPr="00691AAD">
        <w:rPr>
          <w:rFonts w:ascii="Arial" w:hAnsi="Arial" w:cs="Arial"/>
          <w:b/>
          <w:color w:val="FF0000"/>
        </w:rPr>
        <w:t>po</w:t>
      </w:r>
      <w:r w:rsidRPr="00691AAD">
        <w:rPr>
          <w:rFonts w:ascii="Arial" w:hAnsi="Arial" w:cs="Arial"/>
          <w:b/>
          <w:color w:val="FF0000"/>
        </w:rPr>
        <w:t>dle § 81 odst. 2 zákona o</w:t>
      </w:r>
      <w:r w:rsidR="00DE16BB">
        <w:rPr>
          <w:rFonts w:ascii="Arial" w:hAnsi="Arial" w:cs="Arial"/>
          <w:b/>
          <w:color w:val="FF0000"/>
        </w:rPr>
        <w:t> </w:t>
      </w:r>
      <w:r w:rsidRPr="00691AAD">
        <w:rPr>
          <w:rFonts w:ascii="Arial" w:hAnsi="Arial" w:cs="Arial"/>
          <w:b/>
          <w:color w:val="FF0000"/>
        </w:rPr>
        <w:t>státní službě</w:t>
      </w:r>
    </w:p>
    <w:p w14:paraId="24347238" w14:textId="77777777" w:rsidR="006F33CD" w:rsidRDefault="006F33CD" w:rsidP="006F33CD">
      <w:pPr>
        <w:spacing w:line="240" w:lineRule="auto"/>
        <w:contextualSpacing/>
        <w:jc w:val="center"/>
        <w:rPr>
          <w:rFonts w:ascii="Arial" w:hAnsi="Arial" w:cs="Arial"/>
          <w:b/>
          <w:color w:val="FF0000"/>
        </w:rPr>
      </w:pPr>
    </w:p>
    <w:p w14:paraId="0B0E839F" w14:textId="77777777" w:rsidR="006F33CD" w:rsidRPr="00BE5E0F" w:rsidRDefault="006F33CD" w:rsidP="006F33CD">
      <w:pPr>
        <w:spacing w:line="240" w:lineRule="auto"/>
        <w:contextualSpacing/>
        <w:jc w:val="center"/>
        <w:rPr>
          <w:rFonts w:ascii="Arial" w:hAnsi="Arial" w:cs="Arial"/>
          <w:b/>
          <w:color w:val="FF0000"/>
        </w:rPr>
      </w:pPr>
      <w:r w:rsidRPr="00BE5E0F">
        <w:rPr>
          <w:rFonts w:ascii="Arial" w:hAnsi="Arial" w:cs="Arial"/>
          <w:b/>
          <w:color w:val="FF0000"/>
        </w:rPr>
        <w:t>Označení služebního orgánu</w:t>
      </w:r>
      <w:r w:rsidR="00EA29EF" w:rsidRPr="00EA29EF">
        <w:rPr>
          <w:rStyle w:val="Znakapoznpodarou"/>
          <w:rFonts w:ascii="Arial" w:hAnsi="Arial" w:cs="Arial"/>
          <w:b/>
          <w:color w:val="FF0000"/>
        </w:rPr>
        <w:footnoteReference w:id="2"/>
      </w:r>
    </w:p>
    <w:p w14:paraId="46DC23DB" w14:textId="77777777" w:rsidR="006F33CD" w:rsidRPr="00BE5E0F" w:rsidRDefault="006F33CD" w:rsidP="006F33CD">
      <w:pPr>
        <w:pBdr>
          <w:bottom w:val="single" w:sz="4" w:space="1" w:color="auto"/>
        </w:pBdr>
        <w:spacing w:line="240" w:lineRule="auto"/>
        <w:contextualSpacing/>
        <w:jc w:val="center"/>
        <w:rPr>
          <w:rFonts w:ascii="Arial" w:hAnsi="Arial" w:cs="Arial"/>
          <w:b/>
          <w:color w:val="FF0000"/>
        </w:rPr>
      </w:pPr>
      <w:r w:rsidRPr="00BE5E0F">
        <w:rPr>
          <w:rFonts w:ascii="Arial" w:hAnsi="Arial" w:cs="Arial"/>
          <w:b/>
          <w:color w:val="FF0000"/>
        </w:rPr>
        <w:t xml:space="preserve">adresa služebního </w:t>
      </w:r>
      <w:r>
        <w:rPr>
          <w:rFonts w:ascii="Arial" w:hAnsi="Arial" w:cs="Arial"/>
          <w:b/>
          <w:color w:val="FF0000"/>
        </w:rPr>
        <w:t>úřadu</w:t>
      </w:r>
    </w:p>
    <w:p w14:paraId="06587223" w14:textId="77777777" w:rsidR="00C036ED" w:rsidRDefault="00C036ED" w:rsidP="00C82B74">
      <w:pPr>
        <w:spacing w:line="240" w:lineRule="auto"/>
        <w:contextualSpacing/>
        <w:jc w:val="both"/>
        <w:rPr>
          <w:rFonts w:ascii="Arial" w:hAnsi="Arial" w:cs="Arial"/>
        </w:rPr>
      </w:pPr>
    </w:p>
    <w:p w14:paraId="0A1F5992" w14:textId="77777777" w:rsidR="00A87DF7" w:rsidRDefault="00C036ED" w:rsidP="005421FD">
      <w:pPr>
        <w:tabs>
          <w:tab w:val="left" w:pos="5812"/>
        </w:tabs>
        <w:spacing w:after="0" w:line="240" w:lineRule="auto"/>
        <w:ind w:left="4962"/>
        <w:rPr>
          <w:rFonts w:ascii="Arial" w:eastAsia="Times New Roman" w:hAnsi="Arial" w:cs="Arial"/>
          <w:color w:val="FF0000"/>
        </w:rPr>
      </w:pPr>
      <w:r>
        <w:rPr>
          <w:rFonts w:ascii="Arial" w:eastAsia="Times New Roman" w:hAnsi="Arial" w:cs="Arial"/>
        </w:rPr>
        <w:tab/>
      </w:r>
      <w:r w:rsidR="00A87DF7">
        <w:rPr>
          <w:rFonts w:ascii="Arial" w:eastAsia="Times New Roman" w:hAnsi="Arial" w:cs="Arial"/>
          <w:color w:val="FF0000"/>
        </w:rPr>
        <w:t xml:space="preserve">Místo </w:t>
      </w:r>
    </w:p>
    <w:p w14:paraId="6FBBF9FF" w14:textId="77777777" w:rsidR="005421FD" w:rsidRPr="00240D34" w:rsidRDefault="00A87DF7" w:rsidP="005421FD">
      <w:pPr>
        <w:tabs>
          <w:tab w:val="left" w:pos="5812"/>
        </w:tabs>
        <w:spacing w:after="0" w:line="240" w:lineRule="auto"/>
        <w:ind w:left="4962"/>
        <w:rPr>
          <w:rFonts w:ascii="Arial" w:eastAsia="Times New Roman" w:hAnsi="Arial" w:cs="Arial"/>
        </w:rPr>
      </w:pPr>
      <w:r>
        <w:rPr>
          <w:rFonts w:ascii="Arial" w:eastAsia="Times New Roman" w:hAnsi="Arial" w:cs="Arial"/>
          <w:color w:val="FF0000"/>
        </w:rPr>
        <w:tab/>
      </w:r>
      <w:r w:rsidR="005421FD" w:rsidRPr="00240D34">
        <w:rPr>
          <w:rFonts w:ascii="Arial" w:eastAsia="Times New Roman" w:hAnsi="Arial" w:cs="Arial"/>
        </w:rPr>
        <w:t xml:space="preserve">Datum: </w:t>
      </w:r>
      <w:r w:rsidR="005421FD" w:rsidRPr="005A3524">
        <w:rPr>
          <w:rFonts w:ascii="Arial" w:eastAsia="Times New Roman" w:hAnsi="Arial" w:cs="Arial"/>
          <w:color w:val="FF0000"/>
        </w:rPr>
        <w:t>X</w:t>
      </w:r>
      <w:r w:rsidR="005421FD">
        <w:rPr>
          <w:rFonts w:ascii="Arial" w:eastAsia="Times New Roman" w:hAnsi="Arial" w:cs="Arial"/>
          <w:color w:val="FF0000"/>
        </w:rPr>
        <w:t>. měsíc</w:t>
      </w:r>
      <w:r w:rsidR="005421FD">
        <w:rPr>
          <w:rFonts w:ascii="Arial" w:eastAsia="Times New Roman" w:hAnsi="Arial" w:cs="Arial"/>
        </w:rPr>
        <w:t xml:space="preserve"> 20</w:t>
      </w:r>
      <w:r w:rsidR="005421FD" w:rsidRPr="00F776C7">
        <w:rPr>
          <w:rFonts w:ascii="Arial" w:eastAsia="Times New Roman" w:hAnsi="Arial" w:cs="Arial"/>
          <w:color w:val="FF0000"/>
        </w:rPr>
        <w:t>XX</w:t>
      </w:r>
    </w:p>
    <w:p w14:paraId="1972A22D" w14:textId="77777777" w:rsidR="005421FD" w:rsidRDefault="005421FD" w:rsidP="005421FD">
      <w:pPr>
        <w:tabs>
          <w:tab w:val="left" w:pos="5812"/>
        </w:tabs>
        <w:spacing w:after="0" w:line="240" w:lineRule="auto"/>
        <w:ind w:left="4962"/>
        <w:rPr>
          <w:rFonts w:ascii="Arial" w:eastAsia="Times New Roman" w:hAnsi="Arial" w:cs="Arial"/>
          <w:color w:val="FF0000"/>
        </w:rPr>
      </w:pPr>
      <w:r w:rsidRPr="00240D34">
        <w:rPr>
          <w:rFonts w:ascii="Arial" w:eastAsia="Times New Roman" w:hAnsi="Arial" w:cs="Arial"/>
        </w:rPr>
        <w:tab/>
        <w:t xml:space="preserve">Č. j.: </w:t>
      </w:r>
      <w:r>
        <w:rPr>
          <w:rFonts w:ascii="Arial" w:eastAsia="Times New Roman" w:hAnsi="Arial" w:cs="Arial"/>
          <w:color w:val="FF0000"/>
        </w:rPr>
        <w:t>XXXX</w:t>
      </w:r>
    </w:p>
    <w:p w14:paraId="5DC4599C" w14:textId="0E7AFD28" w:rsidR="005421FD" w:rsidRDefault="005421FD" w:rsidP="005421FD">
      <w:pPr>
        <w:tabs>
          <w:tab w:val="left" w:pos="5812"/>
        </w:tabs>
        <w:spacing w:after="0" w:line="240" w:lineRule="auto"/>
        <w:ind w:left="4962"/>
        <w:rPr>
          <w:rFonts w:ascii="Arial" w:eastAsia="Times New Roman" w:hAnsi="Arial" w:cs="Arial"/>
          <w:color w:val="FF0000"/>
        </w:rPr>
      </w:pPr>
      <w:r>
        <w:rPr>
          <w:rFonts w:ascii="Arial" w:eastAsia="Times New Roman" w:hAnsi="Arial" w:cs="Arial"/>
        </w:rPr>
        <w:tab/>
      </w:r>
    </w:p>
    <w:p w14:paraId="50AE9787" w14:textId="77777777" w:rsidR="00B36E75" w:rsidRPr="00240D34" w:rsidRDefault="00B36E75" w:rsidP="00B36E75">
      <w:pPr>
        <w:tabs>
          <w:tab w:val="left" w:pos="5812"/>
        </w:tabs>
        <w:spacing w:after="0" w:line="240" w:lineRule="auto"/>
        <w:rPr>
          <w:rFonts w:ascii="Arial" w:eastAsia="Times New Roman" w:hAnsi="Arial" w:cs="Arial"/>
        </w:rPr>
      </w:pPr>
    </w:p>
    <w:p w14:paraId="54F7F86C" w14:textId="77777777" w:rsidR="00C036ED" w:rsidRPr="00240D34" w:rsidRDefault="00C036ED" w:rsidP="005421FD">
      <w:pPr>
        <w:tabs>
          <w:tab w:val="left" w:pos="5812"/>
        </w:tabs>
        <w:spacing w:after="0" w:line="240" w:lineRule="auto"/>
        <w:rPr>
          <w:rFonts w:ascii="Arial" w:eastAsia="Times New Roman" w:hAnsi="Arial" w:cs="Arial"/>
          <w:lang w:eastAsia="cs-CZ"/>
        </w:rPr>
      </w:pPr>
      <w:r w:rsidRPr="00240D34">
        <w:rPr>
          <w:rFonts w:ascii="Arial" w:eastAsia="Times New Roman" w:hAnsi="Arial" w:cs="Arial"/>
          <w:u w:val="single"/>
          <w:lang w:eastAsia="cs-CZ"/>
        </w:rPr>
        <w:t>Účastník řízení</w:t>
      </w:r>
      <w:r w:rsidRPr="00240D34">
        <w:rPr>
          <w:rFonts w:ascii="Arial" w:eastAsia="Times New Roman" w:hAnsi="Arial" w:cs="Arial"/>
          <w:lang w:eastAsia="cs-CZ"/>
        </w:rPr>
        <w:t>:</w:t>
      </w:r>
    </w:p>
    <w:p w14:paraId="48023408" w14:textId="77777777" w:rsidR="00C036ED" w:rsidRPr="005A3524" w:rsidRDefault="00C036ED" w:rsidP="00C036ED">
      <w:pPr>
        <w:overflowPunct w:val="0"/>
        <w:autoSpaceDE w:val="0"/>
        <w:autoSpaceDN w:val="0"/>
        <w:adjustRightInd w:val="0"/>
        <w:spacing w:after="0" w:line="240" w:lineRule="auto"/>
        <w:jc w:val="both"/>
        <w:outlineLvl w:val="0"/>
        <w:rPr>
          <w:rFonts w:ascii="Arial" w:eastAsia="Times New Roman" w:hAnsi="Arial" w:cs="Arial"/>
          <w:color w:val="FF0000"/>
          <w:lang w:eastAsia="cs-CZ"/>
        </w:rPr>
      </w:pPr>
      <w:proofErr w:type="spellStart"/>
      <w:r w:rsidRPr="005A3524">
        <w:rPr>
          <w:rFonts w:ascii="Arial" w:eastAsia="Times New Roman" w:hAnsi="Arial" w:cs="Arial"/>
          <w:color w:val="FF0000"/>
          <w:lang w:eastAsia="cs-CZ"/>
        </w:rPr>
        <w:t>Titl</w:t>
      </w:r>
      <w:proofErr w:type="spellEnd"/>
      <w:r w:rsidRPr="005A3524">
        <w:rPr>
          <w:rFonts w:ascii="Arial" w:eastAsia="Times New Roman" w:hAnsi="Arial" w:cs="Arial"/>
          <w:color w:val="FF0000"/>
          <w:lang w:eastAsia="cs-CZ"/>
        </w:rPr>
        <w:t>. Jméno Příjmení</w:t>
      </w:r>
    </w:p>
    <w:p w14:paraId="79AF3220" w14:textId="1F4E9C95" w:rsidR="00C036ED" w:rsidRDefault="00C036ED" w:rsidP="00C036ED">
      <w:pPr>
        <w:overflowPunct w:val="0"/>
        <w:autoSpaceDE w:val="0"/>
        <w:autoSpaceDN w:val="0"/>
        <w:adjustRightInd w:val="0"/>
        <w:spacing w:after="0" w:line="240" w:lineRule="auto"/>
        <w:jc w:val="both"/>
        <w:outlineLvl w:val="0"/>
        <w:rPr>
          <w:rFonts w:ascii="Arial" w:eastAsia="Times New Roman" w:hAnsi="Arial" w:cs="Arial"/>
          <w:lang w:eastAsia="cs-CZ"/>
        </w:rPr>
      </w:pPr>
      <w:r w:rsidRPr="005A3524">
        <w:rPr>
          <w:rFonts w:ascii="Arial" w:eastAsia="Times New Roman" w:hAnsi="Arial" w:cs="Arial"/>
          <w:color w:val="FF0000"/>
          <w:lang w:eastAsia="cs-CZ"/>
        </w:rPr>
        <w:t xml:space="preserve">narozen: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5122FC45" w14:textId="5501265F" w:rsidR="00C036ED" w:rsidRDefault="00C036ED" w:rsidP="00DE79E3">
      <w:pPr>
        <w:tabs>
          <w:tab w:val="left" w:pos="6510"/>
        </w:tabs>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00515480" w:rsidRPr="005B6981">
        <w:rPr>
          <w:rFonts w:ascii="Arial" w:eastAsia="Times New Roman" w:hAnsi="Arial" w:cs="Arial"/>
          <w:color w:val="FF0000"/>
          <w:lang w:eastAsia="cs-CZ"/>
        </w:rPr>
        <w:t>místa</w:t>
      </w:r>
      <w:r w:rsidR="00515480" w:rsidRPr="00C27588">
        <w:rPr>
          <w:rFonts w:ascii="Arial" w:eastAsia="Times New Roman" w:hAnsi="Arial" w:cs="Arial"/>
          <w:color w:val="FF0000"/>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r w:rsidR="00DE79E3">
        <w:rPr>
          <w:rFonts w:ascii="Arial" w:eastAsia="Times New Roman" w:hAnsi="Arial" w:cs="Arial"/>
          <w:lang w:eastAsia="cs-CZ"/>
        </w:rPr>
        <w:tab/>
      </w:r>
    </w:p>
    <w:p w14:paraId="4634CCA4" w14:textId="77777777" w:rsidR="00C036ED" w:rsidRPr="005A3524" w:rsidRDefault="00C036ED" w:rsidP="00C036ED">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 xml:space="preserve">ulice čp. </w:t>
      </w:r>
    </w:p>
    <w:p w14:paraId="538F0412" w14:textId="25D9CAAF" w:rsidR="00C036ED" w:rsidRPr="00240D34" w:rsidRDefault="00C036ED" w:rsidP="00C036ED">
      <w:pPr>
        <w:overflowPunct w:val="0"/>
        <w:autoSpaceDE w:val="0"/>
        <w:autoSpaceDN w:val="0"/>
        <w:adjustRightInd w:val="0"/>
        <w:spacing w:after="0" w:line="240" w:lineRule="auto"/>
        <w:jc w:val="both"/>
        <w:outlineLvl w:val="0"/>
        <w:rPr>
          <w:rFonts w:ascii="Arial" w:eastAsia="Times New Roman" w:hAnsi="Arial" w:cs="Arial"/>
          <w:lang w:eastAsia="cs-CZ"/>
        </w:rPr>
      </w:pPr>
      <w:r w:rsidRPr="005A3524">
        <w:rPr>
          <w:rFonts w:ascii="Arial" w:eastAsia="Times New Roman" w:hAnsi="Arial" w:cs="Arial"/>
          <w:color w:val="FF0000"/>
          <w:lang w:eastAsia="cs-CZ"/>
        </w:rPr>
        <w:t>PSČ Město</w:t>
      </w:r>
    </w:p>
    <w:p w14:paraId="309BF6CA" w14:textId="77777777" w:rsidR="00C036ED" w:rsidRPr="005A3524" w:rsidRDefault="00C036ED" w:rsidP="00C036ED">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6A576B76" w14:textId="77777777" w:rsidR="00C036ED" w:rsidRPr="00240D34" w:rsidRDefault="00C036ED" w:rsidP="00C036ED">
      <w:pPr>
        <w:overflowPunct w:val="0"/>
        <w:autoSpaceDE w:val="0"/>
        <w:autoSpaceDN w:val="0"/>
        <w:adjustRightInd w:val="0"/>
        <w:spacing w:after="120" w:line="360" w:lineRule="auto"/>
        <w:jc w:val="both"/>
        <w:outlineLvl w:val="0"/>
        <w:rPr>
          <w:rFonts w:ascii="Arial" w:eastAsia="Times New Roman" w:hAnsi="Arial" w:cs="Arial"/>
          <w:lang w:eastAsia="cs-CZ"/>
        </w:rPr>
      </w:pPr>
    </w:p>
    <w:p w14:paraId="36C28408" w14:textId="77777777" w:rsidR="00C036ED" w:rsidRPr="00240D34" w:rsidRDefault="000B26A9" w:rsidP="00C036ED">
      <w:pPr>
        <w:spacing w:after="120" w:line="240" w:lineRule="auto"/>
        <w:jc w:val="center"/>
        <w:rPr>
          <w:rFonts w:ascii="Arial" w:eastAsia="Times New Roman" w:hAnsi="Arial" w:cs="Arial"/>
          <w:b/>
          <w:spacing w:val="56"/>
          <w:lang w:eastAsia="cs-CZ"/>
        </w:rPr>
      </w:pPr>
      <w:r>
        <w:rPr>
          <w:rFonts w:ascii="Arial" w:eastAsia="Times New Roman" w:hAnsi="Arial" w:cs="Arial"/>
          <w:b/>
          <w:spacing w:val="56"/>
          <w:lang w:eastAsia="cs-CZ"/>
        </w:rPr>
        <w:t>ROZHODNUTÍ</w:t>
      </w:r>
    </w:p>
    <w:p w14:paraId="5F4FEB8A" w14:textId="77777777" w:rsidR="00C036ED" w:rsidRPr="00240D34" w:rsidRDefault="00C036ED" w:rsidP="00C82B74">
      <w:pPr>
        <w:tabs>
          <w:tab w:val="left" w:pos="993"/>
        </w:tabs>
        <w:overflowPunct w:val="0"/>
        <w:autoSpaceDE w:val="0"/>
        <w:autoSpaceDN w:val="0"/>
        <w:adjustRightInd w:val="0"/>
        <w:spacing w:after="120" w:line="240" w:lineRule="auto"/>
        <w:jc w:val="center"/>
        <w:rPr>
          <w:rFonts w:ascii="Arial" w:eastAsia="Times New Roman" w:hAnsi="Arial" w:cs="Arial"/>
          <w:b/>
          <w:spacing w:val="56"/>
          <w:lang w:eastAsia="cs-CZ"/>
        </w:rPr>
      </w:pPr>
      <w:r w:rsidRPr="00240D34">
        <w:rPr>
          <w:rFonts w:ascii="Arial" w:eastAsia="Times New Roman" w:hAnsi="Arial" w:cs="Arial"/>
          <w:b/>
          <w:spacing w:val="56"/>
          <w:lang w:eastAsia="cs-CZ"/>
        </w:rPr>
        <w:t xml:space="preserve">o </w:t>
      </w:r>
      <w:r w:rsidR="000B26A9">
        <w:rPr>
          <w:rFonts w:ascii="Arial" w:eastAsia="Times New Roman" w:hAnsi="Arial" w:cs="Arial"/>
          <w:b/>
          <w:spacing w:val="56"/>
          <w:lang w:eastAsia="cs-CZ"/>
        </w:rPr>
        <w:t xml:space="preserve">povolení </w:t>
      </w:r>
      <w:r w:rsidR="00567548">
        <w:rPr>
          <w:rFonts w:ascii="Arial" w:eastAsia="Times New Roman" w:hAnsi="Arial" w:cs="Arial"/>
          <w:b/>
          <w:spacing w:val="56"/>
          <w:lang w:eastAsia="cs-CZ"/>
        </w:rPr>
        <w:t xml:space="preserve">výkonu </w:t>
      </w:r>
      <w:r w:rsidR="000B26A9">
        <w:rPr>
          <w:rFonts w:ascii="Arial" w:eastAsia="Times New Roman" w:hAnsi="Arial" w:cs="Arial"/>
          <w:b/>
          <w:spacing w:val="56"/>
          <w:lang w:eastAsia="cs-CZ"/>
        </w:rPr>
        <w:t>jiné výdělečné činnosti</w:t>
      </w:r>
      <w:r w:rsidR="00567548">
        <w:rPr>
          <w:rFonts w:ascii="Arial" w:eastAsia="Times New Roman" w:hAnsi="Arial" w:cs="Arial"/>
          <w:b/>
          <w:spacing w:val="56"/>
          <w:lang w:eastAsia="cs-CZ"/>
        </w:rPr>
        <w:t xml:space="preserve"> než služby</w:t>
      </w:r>
      <w:r w:rsidR="00C74D76">
        <w:rPr>
          <w:rFonts w:ascii="Arial" w:eastAsia="Times New Roman" w:hAnsi="Arial" w:cs="Arial"/>
          <w:b/>
          <w:spacing w:val="56"/>
          <w:lang w:eastAsia="cs-CZ"/>
        </w:rPr>
        <w:t xml:space="preserve"> </w:t>
      </w:r>
    </w:p>
    <w:p w14:paraId="180BF5A9" w14:textId="77777777" w:rsidR="00C036ED" w:rsidRDefault="00597EC2" w:rsidP="00597EC2">
      <w:pPr>
        <w:tabs>
          <w:tab w:val="left" w:pos="2439"/>
        </w:tabs>
        <w:spacing w:line="240" w:lineRule="auto"/>
        <w:ind w:left="1416" w:hanging="1416"/>
        <w:contextualSpacing/>
        <w:jc w:val="both"/>
        <w:rPr>
          <w:rFonts w:ascii="Arial" w:hAnsi="Arial" w:cs="Arial"/>
        </w:rPr>
      </w:pPr>
      <w:r>
        <w:rPr>
          <w:rFonts w:ascii="Arial" w:hAnsi="Arial" w:cs="Arial"/>
        </w:rPr>
        <w:tab/>
      </w:r>
      <w:r>
        <w:rPr>
          <w:rFonts w:ascii="Arial" w:hAnsi="Arial" w:cs="Arial"/>
        </w:rPr>
        <w:tab/>
      </w:r>
    </w:p>
    <w:p w14:paraId="1DDC16C9" w14:textId="1F5E9C82" w:rsidR="00283DAA" w:rsidRDefault="003B306A" w:rsidP="00691AAD">
      <w:pPr>
        <w:spacing w:after="240" w:line="240" w:lineRule="auto"/>
        <w:jc w:val="both"/>
        <w:rPr>
          <w:rFonts w:ascii="Arial" w:eastAsia="Times New Roman" w:hAnsi="Arial" w:cs="Arial"/>
          <w:lang w:eastAsia="cs-CZ"/>
        </w:rPr>
      </w:pPr>
      <w:r w:rsidRPr="00EF12E1">
        <w:rPr>
          <w:rFonts w:ascii="Arial" w:eastAsia="Times New Roman" w:hAnsi="Arial" w:cs="Arial"/>
          <w:color w:val="FF0000"/>
          <w:lang w:eastAsia="cs-CZ"/>
        </w:rPr>
        <w:t>(Označení služebního orgánu)</w:t>
      </w:r>
      <w:r>
        <w:rPr>
          <w:rFonts w:ascii="Arial" w:eastAsia="Times New Roman" w:hAnsi="Arial" w:cs="Arial"/>
          <w:lang w:eastAsia="cs-CZ"/>
        </w:rPr>
        <w:t xml:space="preserve"> jako </w:t>
      </w:r>
      <w:r w:rsidR="00906076">
        <w:rPr>
          <w:rFonts w:ascii="Arial" w:eastAsia="Times New Roman" w:hAnsi="Arial" w:cs="Arial"/>
          <w:lang w:eastAsia="cs-CZ"/>
        </w:rPr>
        <w:t xml:space="preserve">příslušný </w:t>
      </w:r>
      <w:r w:rsidRPr="00240D34">
        <w:rPr>
          <w:rFonts w:ascii="Arial" w:eastAsia="Times New Roman" w:hAnsi="Arial" w:cs="Arial"/>
        </w:rPr>
        <w:t xml:space="preserve">služební orgán podle </w:t>
      </w:r>
      <w:r w:rsidR="00906076">
        <w:rPr>
          <w:rFonts w:ascii="Arial" w:eastAsia="Times New Roman" w:hAnsi="Arial" w:cs="Arial"/>
        </w:rPr>
        <w:t xml:space="preserve">§ 162 odst. </w:t>
      </w:r>
      <w:r w:rsidR="000C2891">
        <w:rPr>
          <w:rFonts w:ascii="Arial" w:eastAsia="Times New Roman" w:hAnsi="Arial" w:cs="Arial"/>
        </w:rPr>
        <w:t>1</w:t>
      </w:r>
      <w:r w:rsidR="00906076">
        <w:rPr>
          <w:rFonts w:ascii="Arial" w:eastAsia="Times New Roman" w:hAnsi="Arial" w:cs="Arial"/>
        </w:rPr>
        <w:t xml:space="preserve"> ve spojení s</w:t>
      </w:r>
      <w:r w:rsidR="007E7583">
        <w:rPr>
          <w:rFonts w:ascii="Arial" w:eastAsia="Times New Roman" w:hAnsi="Arial" w:cs="Arial"/>
        </w:rPr>
        <w:t> </w:t>
      </w:r>
      <w:r w:rsidRPr="00240D34">
        <w:rPr>
          <w:rFonts w:ascii="Arial" w:eastAsia="Times New Roman" w:hAnsi="Arial" w:cs="Arial"/>
        </w:rPr>
        <w:t>§</w:t>
      </w:r>
      <w:r>
        <w:rPr>
          <w:rFonts w:ascii="Arial" w:eastAsia="Times New Roman" w:hAnsi="Arial" w:cs="Arial"/>
        </w:rPr>
        <w:t> </w:t>
      </w:r>
      <w:r w:rsidRPr="00240D34">
        <w:rPr>
          <w:rFonts w:ascii="Arial" w:eastAsia="Times New Roman" w:hAnsi="Arial" w:cs="Arial"/>
        </w:rPr>
        <w:t xml:space="preserve">10 odst. 1 písm. </w:t>
      </w:r>
      <w:r w:rsidRPr="00694529">
        <w:rPr>
          <w:rFonts w:ascii="Arial" w:eastAsia="Times New Roman" w:hAnsi="Arial" w:cs="Arial"/>
          <w:color w:val="FF0000"/>
        </w:rPr>
        <w:t xml:space="preserve">x) </w:t>
      </w:r>
      <w:r w:rsidRPr="00240D34">
        <w:rPr>
          <w:rFonts w:ascii="Arial" w:eastAsia="Times New Roman" w:hAnsi="Arial" w:cs="Arial"/>
        </w:rPr>
        <w:t xml:space="preserve">zákona </w:t>
      </w:r>
      <w:r w:rsidR="00CE752A">
        <w:rPr>
          <w:rFonts w:ascii="Arial" w:eastAsia="Times New Roman" w:hAnsi="Arial" w:cs="Arial"/>
          <w:lang w:eastAsia="cs-CZ"/>
        </w:rPr>
        <w:t xml:space="preserve">č. 234/2014 Sb., </w:t>
      </w:r>
      <w:r>
        <w:rPr>
          <w:rFonts w:ascii="Arial" w:eastAsia="Times New Roman" w:hAnsi="Arial" w:cs="Arial"/>
        </w:rPr>
        <w:t>o</w:t>
      </w:r>
      <w:r w:rsidRPr="00240D34">
        <w:rPr>
          <w:rFonts w:ascii="Arial" w:eastAsia="Times New Roman" w:hAnsi="Arial" w:cs="Arial"/>
        </w:rPr>
        <w:t xml:space="preserve"> státní službě</w:t>
      </w:r>
      <w:r>
        <w:rPr>
          <w:rFonts w:ascii="Arial" w:eastAsia="Times New Roman" w:hAnsi="Arial" w:cs="Arial"/>
          <w:lang w:eastAsia="cs-CZ"/>
        </w:rPr>
        <w:t xml:space="preserve"> (dále jen „zákon o státní službě</w:t>
      </w:r>
      <w:r w:rsidRPr="00584776">
        <w:rPr>
          <w:rFonts w:ascii="Arial" w:eastAsia="Times New Roman" w:hAnsi="Arial" w:cs="Arial"/>
          <w:lang w:eastAsia="cs-CZ"/>
        </w:rPr>
        <w:t>“</w:t>
      </w:r>
      <w:r>
        <w:rPr>
          <w:rFonts w:ascii="Arial" w:eastAsia="Times New Roman" w:hAnsi="Arial" w:cs="Arial"/>
          <w:lang w:eastAsia="cs-CZ"/>
        </w:rPr>
        <w:t xml:space="preserve">) ve věci </w:t>
      </w:r>
      <w:r w:rsidR="000326E6">
        <w:rPr>
          <w:rFonts w:ascii="Arial" w:eastAsia="Times New Roman" w:hAnsi="Arial" w:cs="Arial"/>
          <w:lang w:eastAsia="cs-CZ"/>
        </w:rPr>
        <w:t xml:space="preserve">žádosti </w:t>
      </w:r>
      <w:r w:rsidR="008C6EF5">
        <w:rPr>
          <w:rFonts w:ascii="Arial" w:eastAsia="Times New Roman" w:hAnsi="Arial" w:cs="Arial"/>
          <w:lang w:eastAsia="cs-CZ"/>
        </w:rPr>
        <w:t>o</w:t>
      </w:r>
      <w:r w:rsidR="00A559FF">
        <w:rPr>
          <w:rFonts w:ascii="Arial" w:eastAsia="Times New Roman" w:hAnsi="Arial" w:cs="Arial"/>
          <w:lang w:eastAsia="cs-CZ"/>
        </w:rPr>
        <w:t xml:space="preserve"> </w:t>
      </w:r>
      <w:r w:rsidR="00611ECF">
        <w:rPr>
          <w:rFonts w:ascii="Arial" w:eastAsia="Times New Roman" w:hAnsi="Arial" w:cs="Arial"/>
          <w:lang w:eastAsia="cs-CZ"/>
        </w:rPr>
        <w:t>povolení</w:t>
      </w:r>
      <w:r>
        <w:rPr>
          <w:rFonts w:ascii="Arial" w:eastAsia="Times New Roman" w:hAnsi="Arial" w:cs="Arial"/>
          <w:lang w:eastAsia="cs-CZ"/>
        </w:rPr>
        <w:t> výkon</w:t>
      </w:r>
      <w:r w:rsidR="00611ECF">
        <w:rPr>
          <w:rFonts w:ascii="Arial" w:eastAsia="Times New Roman" w:hAnsi="Arial" w:cs="Arial"/>
          <w:lang w:eastAsia="cs-CZ"/>
        </w:rPr>
        <w:t>u</w:t>
      </w:r>
      <w:r>
        <w:rPr>
          <w:rFonts w:ascii="Arial" w:eastAsia="Times New Roman" w:hAnsi="Arial" w:cs="Arial"/>
          <w:lang w:eastAsia="cs-CZ"/>
        </w:rPr>
        <w:t xml:space="preserve"> </w:t>
      </w:r>
      <w:r w:rsidR="008C6EF5">
        <w:rPr>
          <w:rFonts w:ascii="Arial" w:eastAsia="Times New Roman" w:hAnsi="Arial" w:cs="Arial"/>
          <w:lang w:eastAsia="cs-CZ"/>
        </w:rPr>
        <w:t>jin</w:t>
      </w:r>
      <w:r>
        <w:rPr>
          <w:rFonts w:ascii="Arial" w:eastAsia="Times New Roman" w:hAnsi="Arial" w:cs="Arial"/>
          <w:lang w:eastAsia="cs-CZ"/>
        </w:rPr>
        <w:t>é</w:t>
      </w:r>
      <w:r w:rsidR="008C6EF5">
        <w:rPr>
          <w:rFonts w:ascii="Arial" w:eastAsia="Times New Roman" w:hAnsi="Arial" w:cs="Arial"/>
          <w:lang w:eastAsia="cs-CZ"/>
        </w:rPr>
        <w:t xml:space="preserve"> výdělečn</w:t>
      </w:r>
      <w:r>
        <w:rPr>
          <w:rFonts w:ascii="Arial" w:eastAsia="Times New Roman" w:hAnsi="Arial" w:cs="Arial"/>
          <w:lang w:eastAsia="cs-CZ"/>
        </w:rPr>
        <w:t>é</w:t>
      </w:r>
      <w:r w:rsidR="008C6EF5">
        <w:rPr>
          <w:rFonts w:ascii="Arial" w:eastAsia="Times New Roman" w:hAnsi="Arial" w:cs="Arial"/>
          <w:lang w:eastAsia="cs-CZ"/>
        </w:rPr>
        <w:t xml:space="preserve"> činnost</w:t>
      </w:r>
      <w:r w:rsidR="00F46CAE">
        <w:rPr>
          <w:rFonts w:ascii="Arial" w:eastAsia="Times New Roman" w:hAnsi="Arial" w:cs="Arial"/>
          <w:lang w:eastAsia="cs-CZ"/>
        </w:rPr>
        <w:t>i</w:t>
      </w:r>
      <w:r w:rsidR="008C6EF5">
        <w:rPr>
          <w:rFonts w:ascii="Arial" w:eastAsia="Times New Roman" w:hAnsi="Arial" w:cs="Arial"/>
          <w:lang w:eastAsia="cs-CZ"/>
        </w:rPr>
        <w:t xml:space="preserve"> </w:t>
      </w:r>
      <w:r w:rsidR="00F46CAE">
        <w:rPr>
          <w:rFonts w:ascii="Arial" w:eastAsia="Times New Roman" w:hAnsi="Arial" w:cs="Arial"/>
          <w:lang w:eastAsia="cs-CZ"/>
        </w:rPr>
        <w:t>než</w:t>
      </w:r>
      <w:r w:rsidR="008C6EF5">
        <w:rPr>
          <w:rFonts w:ascii="Arial" w:eastAsia="Times New Roman" w:hAnsi="Arial" w:cs="Arial"/>
          <w:lang w:eastAsia="cs-CZ"/>
        </w:rPr>
        <w:t xml:space="preserve"> služby</w:t>
      </w:r>
      <w:r w:rsidR="00F46CAE">
        <w:rPr>
          <w:rFonts w:ascii="Arial" w:eastAsia="Times New Roman" w:hAnsi="Arial" w:cs="Arial"/>
          <w:lang w:eastAsia="cs-CZ"/>
        </w:rPr>
        <w:t xml:space="preserve"> podle § 81 odst. 2 zákona o státní službě</w:t>
      </w:r>
      <w:r w:rsidR="000326E6">
        <w:rPr>
          <w:rFonts w:ascii="Arial" w:eastAsia="Times New Roman" w:hAnsi="Arial" w:cs="Arial"/>
          <w:lang w:eastAsia="cs-CZ"/>
        </w:rPr>
        <w:t xml:space="preserve">, kterou </w:t>
      </w:r>
      <w:r w:rsidR="000326E6" w:rsidRPr="000326E6">
        <w:rPr>
          <w:rFonts w:ascii="Arial" w:eastAsia="Times New Roman" w:hAnsi="Arial" w:cs="Arial"/>
          <w:color w:val="FF0000"/>
          <w:lang w:eastAsia="cs-CZ"/>
        </w:rPr>
        <w:t xml:space="preserve">podal/a </w:t>
      </w:r>
      <w:r w:rsidR="00102C40" w:rsidRPr="00767025">
        <w:rPr>
          <w:rFonts w:ascii="Arial" w:eastAsia="Times New Roman" w:hAnsi="Arial" w:cs="Arial"/>
          <w:lang w:eastAsia="cs-CZ"/>
        </w:rPr>
        <w:t>státní</w:t>
      </w:r>
      <w:r w:rsidR="00102C40">
        <w:rPr>
          <w:rFonts w:ascii="Arial" w:eastAsia="Times New Roman" w:hAnsi="Arial" w:cs="Arial"/>
          <w:color w:val="FF0000"/>
          <w:lang w:eastAsia="cs-CZ"/>
        </w:rPr>
        <w:t xml:space="preserve"> zaměstnanec/zaměstnankyně </w:t>
      </w:r>
      <w:r w:rsidR="000326E6" w:rsidRPr="000326E6">
        <w:rPr>
          <w:rFonts w:ascii="Arial" w:eastAsia="Times New Roman" w:hAnsi="Arial" w:cs="Arial"/>
          <w:color w:val="FF0000"/>
          <w:lang w:eastAsia="cs-CZ"/>
        </w:rPr>
        <w:t xml:space="preserve">pan/í </w:t>
      </w:r>
      <w:proofErr w:type="spellStart"/>
      <w:r w:rsidR="00F46CAE" w:rsidRPr="00195525">
        <w:rPr>
          <w:rFonts w:ascii="Arial" w:hAnsi="Arial" w:cs="Arial"/>
          <w:b/>
          <w:color w:val="FF0000"/>
        </w:rPr>
        <w:t>Titl</w:t>
      </w:r>
      <w:proofErr w:type="spellEnd"/>
      <w:r w:rsidR="00F46CAE">
        <w:rPr>
          <w:rFonts w:ascii="Arial" w:hAnsi="Arial" w:cs="Arial"/>
          <w:b/>
          <w:color w:val="FF0000"/>
        </w:rPr>
        <w:t>.</w:t>
      </w:r>
      <w:r w:rsidR="00F46CAE" w:rsidRPr="00195525">
        <w:rPr>
          <w:rFonts w:ascii="Arial" w:hAnsi="Arial" w:cs="Arial"/>
          <w:b/>
          <w:color w:val="FF0000"/>
        </w:rPr>
        <w:t xml:space="preserve"> </w:t>
      </w:r>
      <w:r w:rsidR="000326E6" w:rsidRPr="00767025">
        <w:rPr>
          <w:rFonts w:ascii="Arial" w:eastAsia="Times New Roman" w:hAnsi="Arial" w:cs="Arial"/>
          <w:b/>
          <w:color w:val="FF0000"/>
          <w:lang w:eastAsia="cs-CZ"/>
        </w:rPr>
        <w:t>Jméno Příjmení</w:t>
      </w:r>
      <w:r w:rsidR="000326E6" w:rsidRPr="000326E6">
        <w:rPr>
          <w:rFonts w:ascii="Arial" w:eastAsia="Times New Roman" w:hAnsi="Arial" w:cs="Arial"/>
          <w:color w:val="FF0000"/>
          <w:lang w:eastAsia="cs-CZ"/>
        </w:rPr>
        <w:t>, narozen/a dne XX.</w:t>
      </w:r>
      <w:r w:rsidR="00F46CAE">
        <w:rPr>
          <w:rFonts w:ascii="Arial" w:eastAsia="Times New Roman" w:hAnsi="Arial" w:cs="Arial"/>
          <w:color w:val="FF0000"/>
          <w:lang w:eastAsia="cs-CZ"/>
        </w:rPr>
        <w:t xml:space="preserve"> </w:t>
      </w:r>
      <w:r w:rsidR="000326E6" w:rsidRPr="000326E6">
        <w:rPr>
          <w:rFonts w:ascii="Arial" w:eastAsia="Times New Roman" w:hAnsi="Arial" w:cs="Arial"/>
          <w:color w:val="FF0000"/>
          <w:lang w:eastAsia="cs-CZ"/>
        </w:rPr>
        <w:t>měsíc</w:t>
      </w:r>
      <w:r w:rsidR="00F46CAE">
        <w:rPr>
          <w:rFonts w:ascii="Arial" w:eastAsia="Times New Roman" w:hAnsi="Arial" w:cs="Arial"/>
          <w:color w:val="FF0000"/>
          <w:lang w:eastAsia="cs-CZ"/>
        </w:rPr>
        <w:t xml:space="preserve"> </w:t>
      </w:r>
      <w:r w:rsidR="000326E6" w:rsidRPr="000326E6">
        <w:rPr>
          <w:rFonts w:ascii="Arial" w:eastAsia="Times New Roman" w:hAnsi="Arial" w:cs="Arial"/>
          <w:color w:val="FF0000"/>
          <w:lang w:eastAsia="cs-CZ"/>
        </w:rPr>
        <w:t>19XX</w:t>
      </w:r>
      <w:r w:rsidR="00C1221E">
        <w:rPr>
          <w:rFonts w:ascii="Arial" w:eastAsia="Times New Roman" w:hAnsi="Arial" w:cs="Arial"/>
          <w:color w:val="FF0000"/>
          <w:lang w:eastAsia="cs-CZ"/>
        </w:rPr>
        <w:t xml:space="preserve"> </w:t>
      </w:r>
      <w:r w:rsidR="00C1221E" w:rsidRPr="00AA0725">
        <w:rPr>
          <w:rFonts w:ascii="Arial" w:eastAsia="Times New Roman" w:hAnsi="Arial" w:cs="Arial"/>
        </w:rPr>
        <w:t>v </w:t>
      </w:r>
      <w:r w:rsidR="00C1221E">
        <w:rPr>
          <w:rFonts w:ascii="Arial" w:eastAsia="Times New Roman" w:hAnsi="Arial" w:cs="Arial"/>
          <w:color w:val="FF0000"/>
        </w:rPr>
        <w:t>Město</w:t>
      </w:r>
      <w:r w:rsidR="000326E6">
        <w:rPr>
          <w:rFonts w:ascii="Arial" w:eastAsia="Times New Roman" w:hAnsi="Arial" w:cs="Arial"/>
          <w:lang w:eastAsia="cs-CZ"/>
        </w:rPr>
        <w:t xml:space="preserve">, trvale bytem </w:t>
      </w:r>
      <w:r w:rsidR="000326E6" w:rsidRPr="000326E6">
        <w:rPr>
          <w:rFonts w:ascii="Arial" w:eastAsia="Times New Roman" w:hAnsi="Arial" w:cs="Arial"/>
          <w:color w:val="FF0000"/>
          <w:lang w:eastAsia="cs-CZ"/>
        </w:rPr>
        <w:t>Ulice</w:t>
      </w:r>
      <w:r w:rsidR="00F46CAE">
        <w:rPr>
          <w:rFonts w:ascii="Arial" w:eastAsia="Times New Roman" w:hAnsi="Arial" w:cs="Arial"/>
          <w:color w:val="FF0000"/>
          <w:lang w:eastAsia="cs-CZ"/>
        </w:rPr>
        <w:t xml:space="preserve"> č.p.</w:t>
      </w:r>
      <w:r w:rsidR="000326E6" w:rsidRPr="000326E6">
        <w:rPr>
          <w:rFonts w:ascii="Arial" w:eastAsia="Times New Roman" w:hAnsi="Arial" w:cs="Arial"/>
          <w:color w:val="FF0000"/>
          <w:lang w:eastAsia="cs-CZ"/>
        </w:rPr>
        <w:t>, PSČ Město</w:t>
      </w:r>
      <w:r w:rsidR="000326E6">
        <w:rPr>
          <w:rFonts w:ascii="Arial" w:eastAsia="Times New Roman" w:hAnsi="Arial" w:cs="Arial"/>
          <w:lang w:eastAsia="cs-CZ"/>
        </w:rPr>
        <w:t xml:space="preserve"> (dále jen </w:t>
      </w:r>
      <w:r w:rsidR="00913D28">
        <w:rPr>
          <w:rFonts w:ascii="Arial" w:eastAsia="Times New Roman" w:hAnsi="Arial" w:cs="Arial"/>
          <w:lang w:eastAsia="cs-CZ"/>
        </w:rPr>
        <w:t>„s</w:t>
      </w:r>
      <w:r w:rsidR="00605E37" w:rsidRPr="00A12391">
        <w:rPr>
          <w:rFonts w:ascii="Arial" w:eastAsia="Times New Roman" w:hAnsi="Arial" w:cs="Arial"/>
          <w:lang w:eastAsia="cs-CZ"/>
        </w:rPr>
        <w:t>tátní</w:t>
      </w:r>
      <w:r w:rsidR="00605E37" w:rsidRPr="00497BD5">
        <w:rPr>
          <w:rFonts w:ascii="Arial" w:eastAsia="Times New Roman" w:hAnsi="Arial" w:cs="Arial"/>
          <w:color w:val="FF0000"/>
          <w:lang w:eastAsia="cs-CZ"/>
        </w:rPr>
        <w:t xml:space="preserve"> </w:t>
      </w:r>
      <w:r w:rsidR="00605E37">
        <w:rPr>
          <w:rFonts w:ascii="Arial" w:eastAsia="Times New Roman" w:hAnsi="Arial" w:cs="Arial"/>
          <w:color w:val="FF0000"/>
          <w:lang w:eastAsia="cs-CZ"/>
        </w:rPr>
        <w:t>zaměstnanec/zaměstnankyně</w:t>
      </w:r>
      <w:r w:rsidR="00605E37" w:rsidRPr="00A12391">
        <w:rPr>
          <w:rFonts w:ascii="Arial" w:eastAsia="Times New Roman" w:hAnsi="Arial" w:cs="Arial"/>
          <w:lang w:eastAsia="cs-CZ"/>
        </w:rPr>
        <w:t>“</w:t>
      </w:r>
      <w:r w:rsidR="000326E6" w:rsidRPr="000326E6">
        <w:rPr>
          <w:rFonts w:ascii="Arial" w:eastAsia="Times New Roman" w:hAnsi="Arial" w:cs="Arial"/>
          <w:lang w:eastAsia="cs-CZ"/>
        </w:rPr>
        <w:t>)</w:t>
      </w:r>
      <w:r w:rsidR="000326E6">
        <w:rPr>
          <w:rFonts w:ascii="Arial" w:eastAsia="Times New Roman" w:hAnsi="Arial" w:cs="Arial"/>
          <w:lang w:eastAsia="cs-CZ"/>
        </w:rPr>
        <w:t>, rozhodl</w:t>
      </w:r>
      <w:r w:rsidR="0014470E">
        <w:rPr>
          <w:rFonts w:ascii="Arial" w:eastAsia="Times New Roman" w:hAnsi="Arial" w:cs="Arial"/>
          <w:lang w:eastAsia="cs-CZ"/>
        </w:rPr>
        <w:t xml:space="preserve"> takto</w:t>
      </w:r>
      <w:r w:rsidR="000326E6">
        <w:rPr>
          <w:rFonts w:ascii="Arial" w:eastAsia="Times New Roman" w:hAnsi="Arial" w:cs="Arial"/>
          <w:lang w:eastAsia="cs-CZ"/>
        </w:rPr>
        <w:t>:</w:t>
      </w:r>
      <w:r w:rsidR="0088352D">
        <w:rPr>
          <w:rFonts w:ascii="Arial" w:hAnsi="Arial" w:cs="Arial"/>
        </w:rPr>
        <w:tab/>
      </w:r>
    </w:p>
    <w:p w14:paraId="2C83AE35" w14:textId="2E5522F0" w:rsidR="009932CA" w:rsidRPr="004E5644" w:rsidRDefault="00286D2D" w:rsidP="00DC7349">
      <w:pPr>
        <w:spacing w:after="120" w:line="240" w:lineRule="auto"/>
        <w:jc w:val="center"/>
        <w:rPr>
          <w:rFonts w:ascii="Arial" w:eastAsia="Times New Roman" w:hAnsi="Arial" w:cs="Arial"/>
          <w:b/>
          <w:spacing w:val="60"/>
          <w:lang w:eastAsia="cs-CZ"/>
        </w:rPr>
      </w:pPr>
      <w:r>
        <w:rPr>
          <w:rFonts w:ascii="Arial" w:eastAsia="Times New Roman" w:hAnsi="Arial" w:cs="Arial"/>
          <w:b/>
          <w:lang w:eastAsia="cs-CZ"/>
        </w:rPr>
        <w:t xml:space="preserve">podle § 81 odst. 2 zákona o státní službě se </w:t>
      </w:r>
      <w:r w:rsidRPr="00DC7349">
        <w:rPr>
          <w:rFonts w:ascii="Arial" w:eastAsia="Times New Roman" w:hAnsi="Arial" w:cs="Arial"/>
          <w:b/>
          <w:color w:val="FF0000"/>
          <w:lang w:eastAsia="cs-CZ"/>
        </w:rPr>
        <w:t>státnímu zaměstnanci/státní zaměstnankyni</w:t>
      </w:r>
      <w:r>
        <w:rPr>
          <w:rFonts w:ascii="Arial" w:eastAsia="Times New Roman" w:hAnsi="Arial" w:cs="Arial"/>
          <w:b/>
          <w:lang w:eastAsia="cs-CZ"/>
        </w:rPr>
        <w:t xml:space="preserve"> povoluje </w:t>
      </w:r>
      <w:r w:rsidR="00CE752A">
        <w:rPr>
          <w:rFonts w:ascii="Arial" w:eastAsia="Times New Roman" w:hAnsi="Arial" w:cs="Arial"/>
          <w:b/>
          <w:lang w:eastAsia="cs-CZ"/>
        </w:rPr>
        <w:t>výkon</w:t>
      </w:r>
      <w:r w:rsidR="00481C46">
        <w:rPr>
          <w:rFonts w:ascii="Arial" w:eastAsia="Times New Roman" w:hAnsi="Arial" w:cs="Arial"/>
          <w:b/>
          <w:lang w:eastAsia="cs-CZ"/>
        </w:rPr>
        <w:t xml:space="preserve"> jin</w:t>
      </w:r>
      <w:r w:rsidR="00CE752A">
        <w:rPr>
          <w:rFonts w:ascii="Arial" w:eastAsia="Times New Roman" w:hAnsi="Arial" w:cs="Arial"/>
          <w:b/>
          <w:lang w:eastAsia="cs-CZ"/>
        </w:rPr>
        <w:t>é</w:t>
      </w:r>
      <w:r w:rsidR="00481C46">
        <w:rPr>
          <w:rFonts w:ascii="Arial" w:eastAsia="Times New Roman" w:hAnsi="Arial" w:cs="Arial"/>
          <w:b/>
          <w:lang w:eastAsia="cs-CZ"/>
        </w:rPr>
        <w:t xml:space="preserve"> výdělečn</w:t>
      </w:r>
      <w:r w:rsidR="00CE752A">
        <w:rPr>
          <w:rFonts w:ascii="Arial" w:eastAsia="Times New Roman" w:hAnsi="Arial" w:cs="Arial"/>
          <w:b/>
          <w:lang w:eastAsia="cs-CZ"/>
        </w:rPr>
        <w:t>é</w:t>
      </w:r>
      <w:r w:rsidR="00481C46">
        <w:rPr>
          <w:rFonts w:ascii="Arial" w:eastAsia="Times New Roman" w:hAnsi="Arial" w:cs="Arial"/>
          <w:b/>
          <w:lang w:eastAsia="cs-CZ"/>
        </w:rPr>
        <w:t xml:space="preserve"> činnost</w:t>
      </w:r>
      <w:r w:rsidR="00CE752A">
        <w:rPr>
          <w:rFonts w:ascii="Arial" w:eastAsia="Times New Roman" w:hAnsi="Arial" w:cs="Arial"/>
          <w:b/>
          <w:lang w:eastAsia="cs-CZ"/>
        </w:rPr>
        <w:t>i</w:t>
      </w:r>
      <w:r w:rsidRPr="00DC7349">
        <w:rPr>
          <w:rFonts w:ascii="Arial" w:eastAsia="Times New Roman" w:hAnsi="Arial" w:cs="Arial"/>
          <w:b/>
          <w:color w:val="FF0000"/>
          <w:lang w:eastAsia="cs-CZ"/>
        </w:rPr>
        <w:t>: specifikace jiné výdělečné činnosti</w:t>
      </w:r>
      <w:r>
        <w:rPr>
          <w:rFonts w:ascii="Arial" w:eastAsia="Times New Roman" w:hAnsi="Arial" w:cs="Arial"/>
          <w:b/>
          <w:lang w:eastAsia="cs-CZ"/>
        </w:rPr>
        <w:t xml:space="preserve">, a to s účinností ode dne </w:t>
      </w:r>
      <w:r w:rsidRPr="00DC7349">
        <w:rPr>
          <w:rFonts w:ascii="Arial" w:eastAsia="Times New Roman" w:hAnsi="Arial" w:cs="Arial"/>
          <w:b/>
          <w:color w:val="FF0000"/>
          <w:lang w:eastAsia="cs-CZ"/>
        </w:rPr>
        <w:t>X.</w:t>
      </w:r>
      <w:r>
        <w:rPr>
          <w:rFonts w:ascii="Arial" w:eastAsia="Times New Roman" w:hAnsi="Arial" w:cs="Arial"/>
          <w:b/>
          <w:color w:val="FF0000"/>
          <w:lang w:eastAsia="cs-CZ"/>
        </w:rPr>
        <w:t> </w:t>
      </w:r>
      <w:r w:rsidRPr="00DC7349">
        <w:rPr>
          <w:rFonts w:ascii="Arial" w:eastAsia="Times New Roman" w:hAnsi="Arial" w:cs="Arial"/>
          <w:b/>
          <w:color w:val="FF0000"/>
          <w:lang w:eastAsia="cs-CZ"/>
        </w:rPr>
        <w:t xml:space="preserve">měsíc </w:t>
      </w:r>
      <w:r>
        <w:rPr>
          <w:rFonts w:ascii="Arial" w:eastAsia="Times New Roman" w:hAnsi="Arial" w:cs="Arial"/>
          <w:b/>
          <w:lang w:eastAsia="cs-CZ"/>
        </w:rPr>
        <w:t>20</w:t>
      </w:r>
      <w:r w:rsidRPr="00DC7349">
        <w:rPr>
          <w:rFonts w:ascii="Arial" w:eastAsia="Times New Roman" w:hAnsi="Arial" w:cs="Arial"/>
          <w:b/>
          <w:color w:val="FF0000"/>
          <w:lang w:eastAsia="cs-CZ"/>
        </w:rPr>
        <w:t xml:space="preserve">XX </w:t>
      </w:r>
      <w:r>
        <w:rPr>
          <w:rFonts w:ascii="Arial" w:eastAsia="Times New Roman" w:hAnsi="Arial" w:cs="Arial"/>
          <w:b/>
          <w:lang w:eastAsia="cs-CZ"/>
        </w:rPr>
        <w:t xml:space="preserve">do dne </w:t>
      </w:r>
      <w:r w:rsidRPr="00DC7349">
        <w:rPr>
          <w:rFonts w:ascii="Arial" w:eastAsia="Times New Roman" w:hAnsi="Arial" w:cs="Arial"/>
          <w:b/>
          <w:color w:val="FF0000"/>
          <w:lang w:eastAsia="cs-CZ"/>
        </w:rPr>
        <w:t xml:space="preserve">X. měsíc </w:t>
      </w:r>
      <w:r>
        <w:rPr>
          <w:rFonts w:ascii="Arial" w:eastAsia="Times New Roman" w:hAnsi="Arial" w:cs="Arial"/>
          <w:b/>
          <w:lang w:eastAsia="cs-CZ"/>
        </w:rPr>
        <w:t>20</w:t>
      </w:r>
      <w:r w:rsidRPr="00DC7349">
        <w:rPr>
          <w:rFonts w:ascii="Arial" w:eastAsia="Times New Roman" w:hAnsi="Arial" w:cs="Arial"/>
          <w:b/>
          <w:color w:val="FF0000"/>
          <w:lang w:eastAsia="cs-CZ"/>
        </w:rPr>
        <w:t>XX/na dobu neurčitou</w:t>
      </w:r>
      <w:r>
        <w:rPr>
          <w:rFonts w:ascii="Arial" w:eastAsia="Times New Roman" w:hAnsi="Arial" w:cs="Arial"/>
          <w:b/>
          <w:lang w:eastAsia="cs-CZ"/>
        </w:rPr>
        <w:t>.</w:t>
      </w:r>
    </w:p>
    <w:p w14:paraId="52BEF34E" w14:textId="77777777" w:rsidR="00B552DC" w:rsidRPr="00C1221E" w:rsidRDefault="0088352D" w:rsidP="00C1221E">
      <w:pPr>
        <w:overflowPunct w:val="0"/>
        <w:adjustRightInd w:val="0"/>
        <w:spacing w:after="120" w:line="240" w:lineRule="auto"/>
        <w:jc w:val="center"/>
        <w:rPr>
          <w:rFonts w:ascii="Arial" w:eastAsia="Times New Roman" w:hAnsi="Arial" w:cs="Arial"/>
          <w:b/>
          <w:spacing w:val="40"/>
          <w:lang w:eastAsia="cs-CZ"/>
        </w:rPr>
      </w:pPr>
      <w:r w:rsidRPr="00C1221E">
        <w:rPr>
          <w:rFonts w:ascii="Arial" w:eastAsia="Times New Roman" w:hAnsi="Arial" w:cs="Arial"/>
          <w:b/>
          <w:spacing w:val="40"/>
          <w:lang w:eastAsia="cs-CZ"/>
        </w:rPr>
        <w:t>Odůvodnění:</w:t>
      </w:r>
    </w:p>
    <w:p w14:paraId="0288DF31" w14:textId="1C1831F1" w:rsidR="009932CA" w:rsidRDefault="004A4215" w:rsidP="00691AAD">
      <w:pPr>
        <w:spacing w:after="240" w:line="240" w:lineRule="auto"/>
        <w:jc w:val="both"/>
        <w:rPr>
          <w:rFonts w:ascii="Arial" w:eastAsia="Times New Roman" w:hAnsi="Arial" w:cs="Arial"/>
          <w:lang w:eastAsia="cs-CZ"/>
        </w:rPr>
      </w:pPr>
      <w:r w:rsidRPr="00CB67EC">
        <w:rPr>
          <w:rFonts w:ascii="Arial" w:eastAsia="Times New Roman" w:hAnsi="Arial" w:cs="Arial"/>
          <w:color w:val="FF0000"/>
          <w:lang w:eastAsia="cs-CZ"/>
        </w:rPr>
        <w:t>(Označení služebního orgánu)</w:t>
      </w:r>
      <w:r>
        <w:rPr>
          <w:rFonts w:ascii="Arial" w:eastAsia="Times New Roman" w:hAnsi="Arial" w:cs="Arial"/>
          <w:color w:val="FF0000"/>
          <w:lang w:eastAsia="cs-CZ"/>
        </w:rPr>
        <w:t xml:space="preserve"> </w:t>
      </w:r>
      <w:r>
        <w:rPr>
          <w:rFonts w:ascii="Arial" w:eastAsia="Times New Roman" w:hAnsi="Arial" w:cs="Arial"/>
          <w:lang w:eastAsia="cs-CZ"/>
        </w:rPr>
        <w:t>j</w:t>
      </w:r>
      <w:r w:rsidR="00A559FF">
        <w:rPr>
          <w:rFonts w:ascii="Arial" w:eastAsia="Times New Roman" w:hAnsi="Arial" w:cs="Arial"/>
          <w:lang w:eastAsia="cs-CZ"/>
        </w:rPr>
        <w:t xml:space="preserve">ako příslušný služební orgán podle </w:t>
      </w:r>
      <w:r>
        <w:rPr>
          <w:rFonts w:ascii="Arial" w:eastAsia="Times New Roman" w:hAnsi="Arial" w:cs="Arial"/>
        </w:rPr>
        <w:t xml:space="preserve">§ 162 odst. </w:t>
      </w:r>
      <w:r w:rsidR="000C2891">
        <w:rPr>
          <w:rFonts w:ascii="Arial" w:eastAsia="Times New Roman" w:hAnsi="Arial" w:cs="Arial"/>
        </w:rPr>
        <w:t>1</w:t>
      </w:r>
      <w:r>
        <w:rPr>
          <w:rFonts w:ascii="Arial" w:eastAsia="Times New Roman" w:hAnsi="Arial" w:cs="Arial"/>
        </w:rPr>
        <w:t xml:space="preserve"> ve spojení s</w:t>
      </w:r>
      <w:r w:rsidR="0020548D">
        <w:rPr>
          <w:rFonts w:ascii="Arial" w:eastAsia="Times New Roman" w:hAnsi="Arial" w:cs="Arial"/>
          <w:lang w:eastAsia="cs-CZ"/>
        </w:rPr>
        <w:t> </w:t>
      </w:r>
      <w:r w:rsidR="00A559FF">
        <w:rPr>
          <w:rFonts w:ascii="Arial" w:eastAsia="Times New Roman" w:hAnsi="Arial" w:cs="Arial"/>
          <w:lang w:eastAsia="cs-CZ"/>
        </w:rPr>
        <w:t xml:space="preserve">§ 10 odst. 1 písm. </w:t>
      </w:r>
      <w:r w:rsidR="00A559FF" w:rsidRPr="00FF2293">
        <w:rPr>
          <w:rFonts w:ascii="Arial" w:eastAsia="Times New Roman" w:hAnsi="Arial" w:cs="Arial"/>
          <w:color w:val="FF0000"/>
          <w:lang w:eastAsia="cs-CZ"/>
        </w:rPr>
        <w:t>x)</w:t>
      </w:r>
      <w:r w:rsidR="00A559FF">
        <w:rPr>
          <w:rFonts w:ascii="Arial" w:eastAsia="Times New Roman" w:hAnsi="Arial" w:cs="Arial"/>
          <w:lang w:eastAsia="cs-CZ"/>
        </w:rPr>
        <w:t xml:space="preserve"> zákona o státní službě posoudil žádost ze dne </w:t>
      </w:r>
      <w:r w:rsidR="00A559FF">
        <w:rPr>
          <w:rFonts w:ascii="Arial" w:eastAsia="Times New Roman" w:hAnsi="Arial" w:cs="Arial"/>
          <w:color w:val="FF0000"/>
          <w:lang w:eastAsia="cs-CZ"/>
        </w:rPr>
        <w:t>X.</w:t>
      </w:r>
      <w:r>
        <w:rPr>
          <w:rFonts w:ascii="Arial" w:eastAsia="Times New Roman" w:hAnsi="Arial" w:cs="Arial"/>
          <w:color w:val="FF0000"/>
          <w:lang w:eastAsia="cs-CZ"/>
        </w:rPr>
        <w:t xml:space="preserve"> </w:t>
      </w:r>
      <w:r w:rsidR="00A559FF">
        <w:rPr>
          <w:rFonts w:ascii="Arial" w:eastAsia="Times New Roman" w:hAnsi="Arial" w:cs="Arial"/>
          <w:color w:val="FF0000"/>
          <w:lang w:eastAsia="cs-CZ"/>
        </w:rPr>
        <w:t>měsíc</w:t>
      </w:r>
      <w:r>
        <w:rPr>
          <w:rFonts w:ascii="Arial" w:eastAsia="Times New Roman" w:hAnsi="Arial" w:cs="Arial"/>
          <w:color w:val="FF0000"/>
          <w:lang w:eastAsia="cs-CZ"/>
        </w:rPr>
        <w:t xml:space="preserve"> </w:t>
      </w:r>
      <w:r w:rsidR="00A559FF" w:rsidRPr="00DC7349">
        <w:rPr>
          <w:rFonts w:ascii="Arial" w:eastAsia="Times New Roman" w:hAnsi="Arial" w:cs="Arial"/>
          <w:lang w:eastAsia="cs-CZ"/>
        </w:rPr>
        <w:t>20</w:t>
      </w:r>
      <w:r>
        <w:rPr>
          <w:rFonts w:ascii="Arial" w:eastAsia="Times New Roman" w:hAnsi="Arial" w:cs="Arial"/>
          <w:color w:val="FF0000"/>
          <w:lang w:eastAsia="cs-CZ"/>
        </w:rPr>
        <w:t>XX</w:t>
      </w:r>
      <w:r w:rsidR="00A559FF">
        <w:rPr>
          <w:rFonts w:ascii="Arial" w:eastAsia="Times New Roman" w:hAnsi="Arial" w:cs="Arial"/>
          <w:lang w:eastAsia="cs-CZ"/>
        </w:rPr>
        <w:t xml:space="preserve">, kterou </w:t>
      </w:r>
      <w:r w:rsidR="0020548D" w:rsidRPr="00DC7349">
        <w:rPr>
          <w:rFonts w:ascii="Arial" w:eastAsia="Times New Roman" w:hAnsi="Arial" w:cs="Arial"/>
          <w:color w:val="FF0000"/>
          <w:lang w:eastAsia="cs-CZ"/>
        </w:rPr>
        <w:t>s</w:t>
      </w:r>
      <w:r w:rsidRPr="00DC7349">
        <w:rPr>
          <w:rFonts w:ascii="Arial" w:eastAsia="Times New Roman" w:hAnsi="Arial" w:cs="Arial"/>
          <w:color w:val="FF0000"/>
          <w:lang w:eastAsia="cs-CZ"/>
        </w:rPr>
        <w:t>tátní</w:t>
      </w:r>
      <w:r w:rsidR="0020548D">
        <w:rPr>
          <w:rFonts w:ascii="Arial" w:eastAsia="Times New Roman" w:hAnsi="Arial" w:cs="Arial"/>
          <w:color w:val="FF0000"/>
          <w:lang w:eastAsia="cs-CZ"/>
        </w:rPr>
        <w:t xml:space="preserve"> </w:t>
      </w:r>
      <w:r>
        <w:rPr>
          <w:rFonts w:ascii="Arial" w:eastAsia="Times New Roman" w:hAnsi="Arial" w:cs="Arial"/>
          <w:color w:val="FF0000"/>
          <w:lang w:eastAsia="cs-CZ"/>
        </w:rPr>
        <w:t>zaměstnanec/</w:t>
      </w:r>
      <w:r w:rsidR="0020548D">
        <w:rPr>
          <w:rFonts w:ascii="Arial" w:eastAsia="Times New Roman" w:hAnsi="Arial" w:cs="Arial"/>
          <w:color w:val="FF0000"/>
          <w:lang w:eastAsia="cs-CZ"/>
        </w:rPr>
        <w:t xml:space="preserve">státní </w:t>
      </w:r>
      <w:r>
        <w:rPr>
          <w:rFonts w:ascii="Arial" w:eastAsia="Times New Roman" w:hAnsi="Arial" w:cs="Arial"/>
          <w:color w:val="FF0000"/>
          <w:lang w:eastAsia="cs-CZ"/>
        </w:rPr>
        <w:t>zaměstnankyně</w:t>
      </w:r>
      <w:r w:rsidRPr="00394706">
        <w:rPr>
          <w:rFonts w:ascii="Arial" w:eastAsia="Times New Roman" w:hAnsi="Arial" w:cs="Arial"/>
          <w:color w:val="FF0000"/>
          <w:lang w:eastAsia="cs-CZ"/>
        </w:rPr>
        <w:t xml:space="preserve"> </w:t>
      </w:r>
      <w:r>
        <w:rPr>
          <w:rFonts w:ascii="Arial" w:eastAsia="Times New Roman" w:hAnsi="Arial" w:cs="Arial"/>
          <w:color w:val="FF0000"/>
          <w:lang w:eastAsia="cs-CZ"/>
        </w:rPr>
        <w:t>po</w:t>
      </w:r>
      <w:r w:rsidR="00A559FF" w:rsidRPr="00394706">
        <w:rPr>
          <w:rFonts w:ascii="Arial" w:eastAsia="Times New Roman" w:hAnsi="Arial" w:cs="Arial"/>
          <w:color w:val="FF0000"/>
          <w:lang w:eastAsia="cs-CZ"/>
        </w:rPr>
        <w:t>žádal/a</w:t>
      </w:r>
      <w:r w:rsidR="00A559FF">
        <w:rPr>
          <w:rFonts w:ascii="Arial" w:eastAsia="Times New Roman" w:hAnsi="Arial" w:cs="Arial"/>
          <w:color w:val="FF0000"/>
          <w:lang w:eastAsia="cs-CZ"/>
        </w:rPr>
        <w:t xml:space="preserve"> </w:t>
      </w:r>
      <w:r w:rsidR="00A559FF">
        <w:rPr>
          <w:rFonts w:ascii="Arial" w:eastAsia="Times New Roman" w:hAnsi="Arial" w:cs="Arial"/>
          <w:lang w:eastAsia="cs-CZ"/>
        </w:rPr>
        <w:t xml:space="preserve">o </w:t>
      </w:r>
      <w:r w:rsidR="00611ECF">
        <w:rPr>
          <w:rFonts w:ascii="Arial" w:eastAsia="Times New Roman" w:hAnsi="Arial" w:cs="Arial"/>
          <w:lang w:eastAsia="cs-CZ"/>
        </w:rPr>
        <w:t>povolení</w:t>
      </w:r>
      <w:r w:rsidR="007E7583">
        <w:rPr>
          <w:rFonts w:ascii="Arial" w:eastAsia="Times New Roman" w:hAnsi="Arial" w:cs="Arial"/>
          <w:lang w:eastAsia="cs-CZ"/>
        </w:rPr>
        <w:t> </w:t>
      </w:r>
      <w:r>
        <w:rPr>
          <w:rFonts w:ascii="Arial" w:eastAsia="Times New Roman" w:hAnsi="Arial" w:cs="Arial"/>
          <w:lang w:eastAsia="cs-CZ"/>
        </w:rPr>
        <w:t>výkon</w:t>
      </w:r>
      <w:r w:rsidR="00611ECF">
        <w:rPr>
          <w:rFonts w:ascii="Arial" w:eastAsia="Times New Roman" w:hAnsi="Arial" w:cs="Arial"/>
          <w:lang w:eastAsia="cs-CZ"/>
        </w:rPr>
        <w:t>u</w:t>
      </w:r>
      <w:r w:rsidR="008568B4">
        <w:rPr>
          <w:rFonts w:ascii="Arial" w:eastAsia="Times New Roman" w:hAnsi="Arial" w:cs="Arial"/>
          <w:lang w:eastAsia="cs-CZ"/>
        </w:rPr>
        <w:t xml:space="preserve"> jiné výdělečné činnosti </w:t>
      </w:r>
      <w:r>
        <w:rPr>
          <w:rFonts w:ascii="Arial" w:eastAsia="Times New Roman" w:hAnsi="Arial" w:cs="Arial"/>
          <w:lang w:eastAsia="cs-CZ"/>
        </w:rPr>
        <w:t xml:space="preserve">než </w:t>
      </w:r>
      <w:r w:rsidR="008568B4">
        <w:rPr>
          <w:rFonts w:ascii="Arial" w:eastAsia="Times New Roman" w:hAnsi="Arial" w:cs="Arial"/>
          <w:lang w:eastAsia="cs-CZ"/>
        </w:rPr>
        <w:t>služby</w:t>
      </w:r>
      <w:r w:rsidR="00A559FF">
        <w:rPr>
          <w:rFonts w:ascii="Arial" w:eastAsia="Times New Roman" w:hAnsi="Arial" w:cs="Arial"/>
          <w:lang w:eastAsia="cs-CZ"/>
        </w:rPr>
        <w:t xml:space="preserve"> podle § 81 odst. 2 zákona o státní službě</w:t>
      </w:r>
      <w:r w:rsidR="00274800">
        <w:rPr>
          <w:rFonts w:ascii="Arial" w:eastAsia="Times New Roman" w:hAnsi="Arial" w:cs="Arial"/>
          <w:lang w:eastAsia="cs-CZ"/>
        </w:rPr>
        <w:t>.</w:t>
      </w:r>
      <w:r w:rsidR="00D8788E">
        <w:rPr>
          <w:rFonts w:ascii="Arial" w:eastAsia="Times New Roman" w:hAnsi="Arial" w:cs="Arial"/>
          <w:lang w:eastAsia="cs-CZ"/>
        </w:rPr>
        <w:t xml:space="preserve"> </w:t>
      </w:r>
    </w:p>
    <w:p w14:paraId="57E704D6" w14:textId="6D89A178" w:rsidR="00B121EF" w:rsidRDefault="004A4215" w:rsidP="00691AAD">
      <w:pPr>
        <w:spacing w:after="240" w:line="240" w:lineRule="auto"/>
        <w:jc w:val="both"/>
        <w:rPr>
          <w:rFonts w:ascii="Arial" w:eastAsia="Times New Roman" w:hAnsi="Arial" w:cs="Arial"/>
          <w:lang w:eastAsia="cs-CZ"/>
        </w:rPr>
      </w:pPr>
      <w:r>
        <w:rPr>
          <w:rFonts w:ascii="Arial" w:eastAsia="Times New Roman" w:hAnsi="Arial" w:cs="Arial"/>
          <w:lang w:eastAsia="cs-CZ"/>
        </w:rPr>
        <w:lastRenderedPageBreak/>
        <w:t>Pod</w:t>
      </w:r>
      <w:r w:rsidR="009932CA">
        <w:rPr>
          <w:rFonts w:ascii="Arial" w:eastAsia="Times New Roman" w:hAnsi="Arial" w:cs="Arial"/>
          <w:lang w:eastAsia="cs-CZ"/>
        </w:rPr>
        <w:t xml:space="preserve">le § 81 odst. 2 zákona o státní službě může státní zaměstnanec vykonávat jinou výdělečnou činnost než službu podle tohoto zákona pouze s předchozím písemným </w:t>
      </w:r>
      <w:r w:rsidR="00611ECF">
        <w:rPr>
          <w:rFonts w:ascii="Arial" w:eastAsia="Times New Roman" w:hAnsi="Arial" w:cs="Arial"/>
          <w:lang w:eastAsia="cs-CZ"/>
        </w:rPr>
        <w:t>povolením</w:t>
      </w:r>
      <w:r w:rsidR="009932CA">
        <w:rPr>
          <w:rFonts w:ascii="Arial" w:eastAsia="Times New Roman" w:hAnsi="Arial" w:cs="Arial"/>
          <w:lang w:eastAsia="cs-CZ"/>
        </w:rPr>
        <w:t xml:space="preserve"> služebního orgánu.</w:t>
      </w:r>
      <w:r w:rsidR="008568B4">
        <w:rPr>
          <w:rFonts w:ascii="Arial" w:eastAsia="Times New Roman" w:hAnsi="Arial" w:cs="Arial"/>
          <w:lang w:eastAsia="cs-CZ"/>
        </w:rPr>
        <w:t xml:space="preserve"> </w:t>
      </w:r>
      <w:r w:rsidR="00611ECF">
        <w:rPr>
          <w:rFonts w:ascii="Arial" w:eastAsia="Times New Roman" w:hAnsi="Arial" w:cs="Arial"/>
          <w:lang w:eastAsia="cs-CZ"/>
        </w:rPr>
        <w:t>Státní zaměstnanec je povinen ukončit jinou výdělečnou činnost než službu nebo požádat služební orgán o povolení výkonu jiné výdělečné činnosti než služby nejpozději do 3 měsíců po vzniku služebního poměru. Omezení výkonu jiné výdělečné činnosti neplatí v případech podle § 104</w:t>
      </w:r>
      <w:r w:rsidR="0038273E">
        <w:rPr>
          <w:rFonts w:ascii="Arial" w:eastAsia="Times New Roman" w:hAnsi="Arial" w:cs="Arial"/>
          <w:lang w:eastAsia="cs-CZ"/>
        </w:rPr>
        <w:t xml:space="preserve"> odst. 3 a 4 a při výkonu vazby. </w:t>
      </w:r>
      <w:r w:rsidR="008568B4">
        <w:rPr>
          <w:rFonts w:ascii="Arial" w:eastAsia="Times New Roman" w:hAnsi="Arial" w:cs="Arial"/>
          <w:lang w:eastAsia="cs-CZ"/>
        </w:rPr>
        <w:t xml:space="preserve">Toto omezení </w:t>
      </w:r>
      <w:r w:rsidR="009E293C">
        <w:rPr>
          <w:rFonts w:ascii="Arial" w:eastAsia="Times New Roman" w:hAnsi="Arial" w:cs="Arial"/>
          <w:lang w:eastAsia="cs-CZ"/>
        </w:rPr>
        <w:t>s</w:t>
      </w:r>
      <w:r w:rsidR="008568B4">
        <w:rPr>
          <w:rFonts w:ascii="Arial" w:eastAsia="Times New Roman" w:hAnsi="Arial" w:cs="Arial"/>
          <w:lang w:eastAsia="cs-CZ"/>
        </w:rPr>
        <w:t>e</w:t>
      </w:r>
      <w:r w:rsidR="009E293C">
        <w:rPr>
          <w:rFonts w:ascii="Arial" w:eastAsia="Times New Roman" w:hAnsi="Arial" w:cs="Arial"/>
          <w:lang w:eastAsia="cs-CZ"/>
        </w:rPr>
        <w:t xml:space="preserve"> rovněž</w:t>
      </w:r>
      <w:r w:rsidR="008568B4">
        <w:rPr>
          <w:rFonts w:ascii="Arial" w:eastAsia="Times New Roman" w:hAnsi="Arial" w:cs="Arial"/>
          <w:lang w:eastAsia="cs-CZ"/>
        </w:rPr>
        <w:t xml:space="preserve"> </w:t>
      </w:r>
      <w:r w:rsidR="009E293C">
        <w:rPr>
          <w:rFonts w:ascii="Arial" w:eastAsia="Times New Roman" w:hAnsi="Arial" w:cs="Arial"/>
          <w:lang w:eastAsia="cs-CZ"/>
        </w:rPr>
        <w:t>ne</w:t>
      </w:r>
      <w:r w:rsidR="008568B4">
        <w:rPr>
          <w:rFonts w:ascii="Arial" w:eastAsia="Times New Roman" w:hAnsi="Arial" w:cs="Arial"/>
          <w:lang w:eastAsia="cs-CZ"/>
        </w:rPr>
        <w:t>vztahuje na činnost vědeckou, pedagogickou, publicistickou, literární nebo uměleckou, na činnost znalce nebo tlumočníka vykonávanou podle jiného zákona pro soud nebo jiný správní úřad než ten, ve kterém vykonává službu, na činnost v poradních orgánech vlády a jejich orgánech, činnost v poradních nebo jiných orgánech ústředního správního úřadu nebo ve zvláštních orgánech, které po</w:t>
      </w:r>
      <w:r w:rsidR="008309E2">
        <w:rPr>
          <w:rFonts w:ascii="Arial" w:eastAsia="Times New Roman" w:hAnsi="Arial" w:cs="Arial"/>
          <w:lang w:eastAsia="cs-CZ"/>
        </w:rPr>
        <w:t>dle jiného zákona vykonávají</w:t>
      </w:r>
      <w:r w:rsidR="008568B4">
        <w:rPr>
          <w:rFonts w:ascii="Arial" w:eastAsia="Times New Roman" w:hAnsi="Arial" w:cs="Arial"/>
          <w:lang w:eastAsia="cs-CZ"/>
        </w:rPr>
        <w:t xml:space="preserve"> státní správu, a na správu vlastního majetku.</w:t>
      </w:r>
    </w:p>
    <w:p w14:paraId="54B15BC3" w14:textId="5831EE6E" w:rsidR="00D45295" w:rsidRDefault="009E293C" w:rsidP="00691AAD">
      <w:pPr>
        <w:spacing w:after="240" w:line="240" w:lineRule="auto"/>
        <w:jc w:val="both"/>
        <w:rPr>
          <w:rFonts w:ascii="Arial" w:eastAsia="Times New Roman" w:hAnsi="Arial" w:cs="Arial"/>
          <w:lang w:eastAsia="cs-CZ"/>
        </w:rPr>
      </w:pPr>
      <w:r>
        <w:rPr>
          <w:rFonts w:ascii="Arial" w:eastAsia="Times New Roman" w:hAnsi="Arial" w:cs="Arial"/>
          <w:lang w:eastAsia="cs-CZ"/>
        </w:rPr>
        <w:t xml:space="preserve">Obecně pro posouzení otázky </w:t>
      </w:r>
      <w:r w:rsidR="0038273E">
        <w:rPr>
          <w:rFonts w:ascii="Arial" w:eastAsia="Times New Roman" w:hAnsi="Arial" w:cs="Arial"/>
          <w:lang w:eastAsia="cs-CZ"/>
        </w:rPr>
        <w:t>povolení</w:t>
      </w:r>
      <w:r>
        <w:rPr>
          <w:rFonts w:ascii="Arial" w:eastAsia="Times New Roman" w:hAnsi="Arial" w:cs="Arial"/>
          <w:lang w:eastAsia="cs-CZ"/>
        </w:rPr>
        <w:t> výkon</w:t>
      </w:r>
      <w:r w:rsidR="0038273E">
        <w:rPr>
          <w:rFonts w:ascii="Arial" w:eastAsia="Times New Roman" w:hAnsi="Arial" w:cs="Arial"/>
          <w:lang w:eastAsia="cs-CZ"/>
        </w:rPr>
        <w:t>u</w:t>
      </w:r>
      <w:r>
        <w:rPr>
          <w:rFonts w:ascii="Arial" w:eastAsia="Times New Roman" w:hAnsi="Arial" w:cs="Arial"/>
          <w:lang w:eastAsia="cs-CZ"/>
        </w:rPr>
        <w:t xml:space="preserve"> jiné výdělečné činnosti než služby </w:t>
      </w:r>
      <w:r w:rsidR="00616C65">
        <w:rPr>
          <w:rFonts w:ascii="Arial" w:eastAsia="Times New Roman" w:hAnsi="Arial" w:cs="Arial"/>
          <w:lang w:eastAsia="cs-CZ"/>
        </w:rPr>
        <w:t>lze konstatovat, že</w:t>
      </w:r>
      <w:r w:rsidR="00A559FF">
        <w:rPr>
          <w:rFonts w:ascii="Arial" w:eastAsia="Times New Roman" w:hAnsi="Arial" w:cs="Arial"/>
          <w:lang w:eastAsia="cs-CZ"/>
        </w:rPr>
        <w:t xml:space="preserve"> v</w:t>
      </w:r>
      <w:r w:rsidR="007C62E5" w:rsidRPr="00A559FF">
        <w:rPr>
          <w:rFonts w:ascii="Arial" w:eastAsia="Times New Roman" w:hAnsi="Arial" w:cs="Arial"/>
          <w:lang w:eastAsia="cs-CZ"/>
        </w:rPr>
        <w:t xml:space="preserve">ýkon </w:t>
      </w:r>
      <w:r w:rsidR="00516110" w:rsidRPr="00A559FF">
        <w:rPr>
          <w:rFonts w:ascii="Arial" w:eastAsia="Times New Roman" w:hAnsi="Arial" w:cs="Arial"/>
          <w:lang w:eastAsia="cs-CZ"/>
        </w:rPr>
        <w:t xml:space="preserve">jakékoliv jiné výdělečné činnosti, ať již státní zaměstnanec k jejímu výkonu potřebuje </w:t>
      </w:r>
      <w:r w:rsidR="0038273E">
        <w:rPr>
          <w:rFonts w:ascii="Arial" w:eastAsia="Times New Roman" w:hAnsi="Arial" w:cs="Arial"/>
          <w:lang w:eastAsia="cs-CZ"/>
        </w:rPr>
        <w:t>povolení</w:t>
      </w:r>
      <w:r w:rsidR="00516110" w:rsidRPr="00A559FF">
        <w:rPr>
          <w:rFonts w:ascii="Arial" w:eastAsia="Times New Roman" w:hAnsi="Arial" w:cs="Arial"/>
          <w:lang w:eastAsia="cs-CZ"/>
        </w:rPr>
        <w:t xml:space="preserve"> služebního orgánu </w:t>
      </w:r>
      <w:r w:rsidR="00004498">
        <w:rPr>
          <w:rFonts w:ascii="Arial" w:eastAsia="Times New Roman" w:hAnsi="Arial" w:cs="Arial"/>
          <w:lang w:eastAsia="cs-CZ"/>
        </w:rPr>
        <w:t>či</w:t>
      </w:r>
      <w:r w:rsidR="00516110" w:rsidRPr="00A559FF">
        <w:rPr>
          <w:rFonts w:ascii="Arial" w:eastAsia="Times New Roman" w:hAnsi="Arial" w:cs="Arial"/>
          <w:lang w:eastAsia="cs-CZ"/>
        </w:rPr>
        <w:t xml:space="preserve"> nikoli, nesmí ohrozit výkon státní </w:t>
      </w:r>
      <w:r w:rsidR="00616C65">
        <w:rPr>
          <w:rFonts w:ascii="Arial" w:eastAsia="Times New Roman" w:hAnsi="Arial" w:cs="Arial"/>
          <w:lang w:eastAsia="cs-CZ"/>
        </w:rPr>
        <w:t>služby a</w:t>
      </w:r>
      <w:r w:rsidR="0020548D">
        <w:rPr>
          <w:rFonts w:ascii="Arial" w:eastAsia="Times New Roman" w:hAnsi="Arial" w:cs="Arial"/>
          <w:lang w:eastAsia="cs-CZ"/>
        </w:rPr>
        <w:t> </w:t>
      </w:r>
      <w:r w:rsidR="00616C65">
        <w:rPr>
          <w:rFonts w:ascii="Arial" w:eastAsia="Times New Roman" w:hAnsi="Arial" w:cs="Arial"/>
          <w:lang w:eastAsia="cs-CZ"/>
        </w:rPr>
        <w:t>služebních povinností. V</w:t>
      </w:r>
      <w:r w:rsidR="00516110" w:rsidRPr="00A559FF">
        <w:rPr>
          <w:rFonts w:ascii="Arial" w:eastAsia="Times New Roman" w:hAnsi="Arial" w:cs="Arial"/>
          <w:lang w:eastAsia="cs-CZ"/>
        </w:rPr>
        <w:t>ýkon jiné výdělečné</w:t>
      </w:r>
      <w:r w:rsidR="007A01B8" w:rsidRPr="00A559FF">
        <w:rPr>
          <w:rFonts w:ascii="Arial" w:eastAsia="Times New Roman" w:hAnsi="Arial" w:cs="Arial"/>
          <w:lang w:eastAsia="cs-CZ"/>
        </w:rPr>
        <w:t xml:space="preserve"> činnosti nesmí vést k neplnění povinností státního zaměstnance</w:t>
      </w:r>
      <w:r w:rsidR="00616C65">
        <w:rPr>
          <w:rFonts w:ascii="Arial" w:eastAsia="Times New Roman" w:hAnsi="Arial" w:cs="Arial"/>
          <w:lang w:eastAsia="cs-CZ"/>
        </w:rPr>
        <w:t>, které jsou uvedeny v § 77 odst. 1 zákona o státní službě</w:t>
      </w:r>
      <w:r w:rsidR="007A01B8" w:rsidRPr="00A559FF">
        <w:rPr>
          <w:rFonts w:ascii="Arial" w:eastAsia="Times New Roman" w:hAnsi="Arial" w:cs="Arial"/>
          <w:lang w:eastAsia="cs-CZ"/>
        </w:rPr>
        <w:t>, zejména nesmí vést k ohrožení důvěry v nestrannost a plnění služebních úkolů řádně</w:t>
      </w:r>
      <w:r w:rsidR="00616C65">
        <w:rPr>
          <w:rFonts w:ascii="Arial" w:eastAsia="Times New Roman" w:hAnsi="Arial" w:cs="Arial"/>
          <w:lang w:eastAsia="cs-CZ"/>
        </w:rPr>
        <w:t xml:space="preserve"> a</w:t>
      </w:r>
      <w:r w:rsidR="007A01B8" w:rsidRPr="00A559FF">
        <w:rPr>
          <w:rFonts w:ascii="Arial" w:eastAsia="Times New Roman" w:hAnsi="Arial" w:cs="Arial"/>
          <w:lang w:eastAsia="cs-CZ"/>
        </w:rPr>
        <w:t xml:space="preserve"> včas. Pokud by jiná výdělečná činnost vedla k neplnění povinností státního zaměstnance, může </w:t>
      </w:r>
      <w:r w:rsidR="0020548D">
        <w:rPr>
          <w:rFonts w:ascii="Arial" w:eastAsia="Times New Roman" w:hAnsi="Arial" w:cs="Arial"/>
          <w:lang w:eastAsia="cs-CZ"/>
        </w:rPr>
        <w:t>být takové jednání vyhodnoceno jako</w:t>
      </w:r>
      <w:r w:rsidR="0038273E">
        <w:rPr>
          <w:rFonts w:ascii="Arial" w:eastAsia="Times New Roman" w:hAnsi="Arial" w:cs="Arial"/>
          <w:lang w:eastAsia="cs-CZ"/>
        </w:rPr>
        <w:t xml:space="preserve"> porušení povinností státního zaměstn</w:t>
      </w:r>
      <w:r w:rsidR="00D15DD7">
        <w:rPr>
          <w:rFonts w:ascii="Arial" w:eastAsia="Times New Roman" w:hAnsi="Arial" w:cs="Arial"/>
          <w:lang w:eastAsia="cs-CZ"/>
        </w:rPr>
        <w:t>ance</w:t>
      </w:r>
      <w:r w:rsidR="0038273E">
        <w:rPr>
          <w:rFonts w:ascii="Arial" w:eastAsia="Times New Roman" w:hAnsi="Arial" w:cs="Arial"/>
          <w:lang w:eastAsia="cs-CZ"/>
        </w:rPr>
        <w:t xml:space="preserve"> vyplývají</w:t>
      </w:r>
      <w:r w:rsidR="00D15DD7">
        <w:rPr>
          <w:rFonts w:ascii="Arial" w:eastAsia="Times New Roman" w:hAnsi="Arial" w:cs="Arial"/>
          <w:lang w:eastAsia="cs-CZ"/>
        </w:rPr>
        <w:t>cí</w:t>
      </w:r>
      <w:r w:rsidR="0038273E">
        <w:rPr>
          <w:rFonts w:ascii="Arial" w:eastAsia="Times New Roman" w:hAnsi="Arial" w:cs="Arial"/>
          <w:lang w:eastAsia="cs-CZ"/>
        </w:rPr>
        <w:t xml:space="preserve"> z právních předpisů, které se vztahují k výkonu služby, ze služebních předpisů a z příkazů k výkonu služby, s důsledky, které s takovým porušením zákon o státní službě spojuje.</w:t>
      </w:r>
      <w:r w:rsidR="007A01B8" w:rsidRPr="00A559FF">
        <w:rPr>
          <w:rFonts w:ascii="Arial" w:eastAsia="Times New Roman" w:hAnsi="Arial" w:cs="Arial"/>
          <w:lang w:eastAsia="cs-CZ"/>
        </w:rPr>
        <w:t xml:space="preserve"> Státní zaměstnanec musí primárně plnit služební úkoly a následně tepr</w:t>
      </w:r>
      <w:r w:rsidR="00616C65">
        <w:rPr>
          <w:rFonts w:ascii="Arial" w:eastAsia="Times New Roman" w:hAnsi="Arial" w:cs="Arial"/>
          <w:lang w:eastAsia="cs-CZ"/>
        </w:rPr>
        <w:t>ve může vykonávat jino</w:t>
      </w:r>
      <w:r w:rsidR="007A01B8" w:rsidRPr="00A559FF">
        <w:rPr>
          <w:rFonts w:ascii="Arial" w:eastAsia="Times New Roman" w:hAnsi="Arial" w:cs="Arial"/>
          <w:lang w:eastAsia="cs-CZ"/>
        </w:rPr>
        <w:t>u výdělečnou činnost.</w:t>
      </w:r>
    </w:p>
    <w:p w14:paraId="331A2667" w14:textId="58145203" w:rsidR="00D8788E" w:rsidRDefault="00B75F12" w:rsidP="00691AAD">
      <w:pPr>
        <w:spacing w:after="240" w:line="240" w:lineRule="auto"/>
        <w:jc w:val="both"/>
        <w:rPr>
          <w:rFonts w:ascii="Arial" w:eastAsia="Times New Roman" w:hAnsi="Arial" w:cs="Arial"/>
          <w:i/>
          <w:color w:val="FF0000"/>
          <w:lang w:eastAsia="cs-CZ"/>
        </w:rPr>
      </w:pPr>
      <w:r w:rsidRPr="00EF6422">
        <w:rPr>
          <w:rFonts w:ascii="Arial" w:hAnsi="Arial" w:cs="Arial"/>
        </w:rPr>
        <w:t xml:space="preserve">Z </w:t>
      </w:r>
      <w:r w:rsidRPr="005209CE">
        <w:rPr>
          <w:rFonts w:ascii="Arial" w:hAnsi="Arial" w:cs="Arial"/>
          <w:color w:val="FF0000"/>
        </w:rPr>
        <w:t>[odkud – specifikace konkrétních podkladů pro vydání rozhodnutí</w:t>
      </w:r>
      <w:r w:rsidR="00340BC5">
        <w:rPr>
          <w:rFonts w:ascii="Arial" w:hAnsi="Arial" w:cs="Arial"/>
          <w:color w:val="FF0000"/>
        </w:rPr>
        <w:t xml:space="preserve"> (např. výpis z obchodního rejstříku, pracovní smlouva nebo dohoda o práci konané mimo pracovní poměr doložená žadatelem)</w:t>
      </w:r>
      <w:r w:rsidRPr="005209CE">
        <w:rPr>
          <w:rFonts w:ascii="Arial" w:hAnsi="Arial" w:cs="Arial"/>
          <w:color w:val="FF0000"/>
        </w:rPr>
        <w:t>]</w:t>
      </w:r>
      <w:r w:rsidRPr="00EF6422">
        <w:rPr>
          <w:rFonts w:ascii="Arial" w:hAnsi="Arial" w:cs="Arial"/>
          <w:color w:val="0000FF"/>
        </w:rPr>
        <w:t xml:space="preserve"> </w:t>
      </w:r>
      <w:r w:rsidRPr="00EF6422">
        <w:rPr>
          <w:rFonts w:ascii="Arial" w:hAnsi="Arial" w:cs="Arial"/>
        </w:rPr>
        <w:t>bylo zjištěno,</w:t>
      </w:r>
      <w:r w:rsidR="00340BC5">
        <w:rPr>
          <w:rFonts w:ascii="Arial" w:hAnsi="Arial" w:cs="Arial"/>
        </w:rPr>
        <w:t xml:space="preserve"> že </w:t>
      </w:r>
      <w:r w:rsidR="00340BC5">
        <w:rPr>
          <w:rFonts w:ascii="Arial" w:eastAsia="Times New Roman" w:hAnsi="Arial" w:cs="Arial"/>
          <w:lang w:eastAsia="cs-CZ"/>
        </w:rPr>
        <w:t>p</w:t>
      </w:r>
      <w:r w:rsidR="00D8788E">
        <w:rPr>
          <w:rFonts w:ascii="Arial" w:eastAsia="Times New Roman" w:hAnsi="Arial" w:cs="Arial"/>
          <w:lang w:eastAsia="cs-CZ"/>
        </w:rPr>
        <w:t xml:space="preserve">ředmětem jiné výdělečné činnosti </w:t>
      </w:r>
      <w:r w:rsidR="00913D28">
        <w:rPr>
          <w:rFonts w:ascii="Arial" w:eastAsia="Times New Roman" w:hAnsi="Arial" w:cs="Arial"/>
          <w:color w:val="FF0000"/>
          <w:lang w:eastAsia="cs-CZ"/>
        </w:rPr>
        <w:t>státního zaměstnance/s</w:t>
      </w:r>
      <w:r w:rsidR="00004498" w:rsidRPr="00E26E93">
        <w:rPr>
          <w:rFonts w:ascii="Arial" w:eastAsia="Times New Roman" w:hAnsi="Arial" w:cs="Arial"/>
          <w:color w:val="FF0000"/>
          <w:lang w:eastAsia="cs-CZ"/>
        </w:rPr>
        <w:t>tátní zaměstnankyně</w:t>
      </w:r>
      <w:r w:rsidR="00D8788E">
        <w:rPr>
          <w:rFonts w:ascii="Arial" w:eastAsia="Times New Roman" w:hAnsi="Arial" w:cs="Arial"/>
          <w:lang w:eastAsia="cs-CZ"/>
        </w:rPr>
        <w:t xml:space="preserve"> </w:t>
      </w:r>
      <w:r>
        <w:rPr>
          <w:rFonts w:ascii="Arial" w:eastAsia="Times New Roman" w:hAnsi="Arial" w:cs="Arial"/>
          <w:lang w:eastAsia="cs-CZ"/>
        </w:rPr>
        <w:t xml:space="preserve">v tomto případě </w:t>
      </w:r>
      <w:r w:rsidR="00D8788E">
        <w:rPr>
          <w:rFonts w:ascii="Arial" w:eastAsia="Times New Roman" w:hAnsi="Arial" w:cs="Arial"/>
          <w:lang w:eastAsia="cs-CZ"/>
        </w:rPr>
        <w:t>je</w:t>
      </w:r>
      <w:r w:rsidR="00340BC5" w:rsidRPr="00E26E93">
        <w:rPr>
          <w:rFonts w:ascii="Arial" w:eastAsia="Times New Roman" w:hAnsi="Arial" w:cs="Arial"/>
          <w:color w:val="FF0000"/>
          <w:lang w:eastAsia="cs-CZ"/>
        </w:rPr>
        <w:t xml:space="preserve"> </w:t>
      </w:r>
      <w:r w:rsidR="00340BC5">
        <w:rPr>
          <w:rFonts w:ascii="Arial" w:eastAsia="Times New Roman" w:hAnsi="Arial" w:cs="Arial"/>
          <w:color w:val="FF0000"/>
          <w:lang w:eastAsia="cs-CZ"/>
        </w:rPr>
        <w:t>[</w:t>
      </w:r>
      <w:r w:rsidR="00B47CB3">
        <w:rPr>
          <w:rFonts w:ascii="Arial" w:eastAsia="Times New Roman" w:hAnsi="Arial" w:cs="Arial"/>
          <w:color w:val="FF0000"/>
          <w:lang w:eastAsia="cs-CZ"/>
        </w:rPr>
        <w:t xml:space="preserve">doplňte </w:t>
      </w:r>
      <w:r w:rsidR="00340BC5">
        <w:rPr>
          <w:rFonts w:ascii="Arial" w:eastAsia="Times New Roman" w:hAnsi="Arial" w:cs="Arial"/>
          <w:color w:val="FF0000"/>
          <w:lang w:eastAsia="cs-CZ"/>
        </w:rPr>
        <w:t>konkrétní vymezení</w:t>
      </w:r>
      <w:r w:rsidR="00340BC5" w:rsidRPr="00E26E93">
        <w:rPr>
          <w:rFonts w:ascii="Arial" w:eastAsia="Times New Roman" w:hAnsi="Arial" w:cs="Arial"/>
          <w:color w:val="FF0000"/>
          <w:lang w:eastAsia="cs-CZ"/>
        </w:rPr>
        <w:t xml:space="preserve"> </w:t>
      </w:r>
      <w:r w:rsidR="00340BC5">
        <w:rPr>
          <w:rFonts w:ascii="Arial" w:eastAsia="Times New Roman" w:hAnsi="Arial" w:cs="Arial"/>
          <w:color w:val="FF0000"/>
          <w:lang w:eastAsia="cs-CZ"/>
        </w:rPr>
        <w:t>a</w:t>
      </w:r>
      <w:r w:rsidR="007E7583">
        <w:rPr>
          <w:rFonts w:ascii="Arial" w:eastAsia="Times New Roman" w:hAnsi="Arial" w:cs="Arial"/>
          <w:color w:val="FF0000"/>
          <w:lang w:eastAsia="cs-CZ"/>
        </w:rPr>
        <w:t> </w:t>
      </w:r>
      <w:r w:rsidR="00340BC5">
        <w:rPr>
          <w:rFonts w:ascii="Arial" w:eastAsia="Times New Roman" w:hAnsi="Arial" w:cs="Arial"/>
          <w:color w:val="FF0000"/>
          <w:lang w:eastAsia="cs-CZ"/>
        </w:rPr>
        <w:t xml:space="preserve">popis </w:t>
      </w:r>
      <w:r w:rsidR="00340BC5" w:rsidRPr="00E26E93">
        <w:rPr>
          <w:rFonts w:ascii="Arial" w:eastAsia="Times New Roman" w:hAnsi="Arial" w:cs="Arial"/>
          <w:color w:val="FF0000"/>
          <w:lang w:eastAsia="cs-CZ"/>
        </w:rPr>
        <w:t>jiné výdělečné činnosti</w:t>
      </w:r>
      <w:r w:rsidR="00340BC5">
        <w:rPr>
          <w:rFonts w:ascii="Arial" w:eastAsia="Times New Roman" w:hAnsi="Arial" w:cs="Arial"/>
          <w:color w:val="FF0000"/>
          <w:lang w:eastAsia="cs-CZ"/>
        </w:rPr>
        <w:t xml:space="preserve"> včetně uvedení způsobu jejího výkonu (např. že jde o</w:t>
      </w:r>
      <w:r w:rsidR="007E7583">
        <w:rPr>
          <w:rFonts w:ascii="Arial" w:eastAsia="Times New Roman" w:hAnsi="Arial" w:cs="Arial"/>
          <w:color w:val="FF0000"/>
          <w:lang w:eastAsia="cs-CZ"/>
        </w:rPr>
        <w:t> </w:t>
      </w:r>
      <w:r w:rsidR="00340BC5">
        <w:rPr>
          <w:rFonts w:ascii="Arial" w:eastAsia="Times New Roman" w:hAnsi="Arial" w:cs="Arial"/>
          <w:color w:val="FF0000"/>
          <w:lang w:eastAsia="cs-CZ"/>
        </w:rPr>
        <w:t>závislou činnost vykonávanou v pracovněprávním vztahu nebo samostatnou činnost na základě živnostenského nebo jiného oprávnění)]</w:t>
      </w:r>
      <w:r w:rsidR="00340BC5">
        <w:rPr>
          <w:rFonts w:ascii="Arial" w:eastAsia="Times New Roman" w:hAnsi="Arial" w:cs="Arial"/>
          <w:lang w:eastAsia="cs-CZ"/>
        </w:rPr>
        <w:t>.</w:t>
      </w:r>
      <w:r w:rsidR="00286D2D" w:rsidRPr="00286D2D">
        <w:rPr>
          <w:rFonts w:ascii="Arial" w:eastAsia="Times New Roman" w:hAnsi="Arial" w:cs="Arial"/>
          <w:i/>
          <w:color w:val="FF0000"/>
        </w:rPr>
        <w:t xml:space="preserve"> </w:t>
      </w:r>
    </w:p>
    <w:p w14:paraId="5EDFFD0A" w14:textId="1EBF5CBB" w:rsidR="00DE16BB" w:rsidRPr="00D15DD7" w:rsidRDefault="00DE16BB" w:rsidP="00691AAD">
      <w:pPr>
        <w:spacing w:after="240" w:line="240" w:lineRule="auto"/>
        <w:jc w:val="both"/>
        <w:rPr>
          <w:rFonts w:ascii="Arial" w:eastAsia="Times New Roman" w:hAnsi="Arial" w:cs="Arial"/>
          <w:i/>
          <w:color w:val="FF0000"/>
          <w:lang w:eastAsia="cs-CZ"/>
        </w:rPr>
      </w:pPr>
      <w:r>
        <w:rPr>
          <w:rFonts w:ascii="Arial" w:eastAsia="Times New Roman" w:hAnsi="Arial" w:cs="Arial"/>
          <w:lang w:eastAsia="cs-CZ"/>
        </w:rPr>
        <w:t xml:space="preserve">Služební orgán má vzhledem k povaze a rozsahu jiné výdělečné činnosti a též s přihlédnutím k dosavadnímu průběhu výkonu služby </w:t>
      </w:r>
      <w:r>
        <w:rPr>
          <w:rFonts w:ascii="Arial" w:eastAsia="Times New Roman" w:hAnsi="Arial" w:cs="Arial"/>
          <w:color w:val="FF0000"/>
          <w:lang w:eastAsia="cs-CZ"/>
        </w:rPr>
        <w:t>s</w:t>
      </w:r>
      <w:r w:rsidRPr="00CB67EC">
        <w:rPr>
          <w:rFonts w:ascii="Arial" w:eastAsia="Times New Roman" w:hAnsi="Arial" w:cs="Arial"/>
          <w:color w:val="FF0000"/>
          <w:lang w:eastAsia="cs-CZ"/>
        </w:rPr>
        <w:t>tátní</w:t>
      </w:r>
      <w:r>
        <w:rPr>
          <w:rFonts w:ascii="Arial" w:eastAsia="Times New Roman" w:hAnsi="Arial" w:cs="Arial"/>
          <w:color w:val="FF0000"/>
          <w:lang w:eastAsia="cs-CZ"/>
        </w:rPr>
        <w:t>ho zaměstnance/s</w:t>
      </w:r>
      <w:r w:rsidRPr="00CB67EC">
        <w:rPr>
          <w:rFonts w:ascii="Arial" w:eastAsia="Times New Roman" w:hAnsi="Arial" w:cs="Arial"/>
          <w:color w:val="FF0000"/>
          <w:lang w:eastAsia="cs-CZ"/>
        </w:rPr>
        <w:t>tátní zaměstnankyn</w:t>
      </w:r>
      <w:r>
        <w:rPr>
          <w:rFonts w:ascii="Arial" w:eastAsia="Times New Roman" w:hAnsi="Arial" w:cs="Arial"/>
          <w:color w:val="FF0000"/>
          <w:lang w:eastAsia="cs-CZ"/>
        </w:rPr>
        <w:t>ě</w:t>
      </w:r>
      <w:r>
        <w:rPr>
          <w:rFonts w:ascii="Arial" w:eastAsia="Times New Roman" w:hAnsi="Arial" w:cs="Arial"/>
          <w:lang w:eastAsia="cs-CZ"/>
        </w:rPr>
        <w:t xml:space="preserve"> za to, že výkon výše uvedené jiné</w:t>
      </w:r>
      <w:r w:rsidRPr="00D8788E">
        <w:rPr>
          <w:rFonts w:ascii="Arial" w:eastAsia="Times New Roman" w:hAnsi="Arial" w:cs="Arial"/>
          <w:color w:val="FF0000"/>
          <w:lang w:eastAsia="cs-CZ"/>
        </w:rPr>
        <w:t xml:space="preserve"> </w:t>
      </w:r>
      <w:r w:rsidRPr="00B552DC">
        <w:rPr>
          <w:rFonts w:ascii="Arial" w:eastAsia="Times New Roman" w:hAnsi="Arial" w:cs="Arial"/>
          <w:lang w:eastAsia="cs-CZ"/>
        </w:rPr>
        <w:t xml:space="preserve">výdělečné činnosti </w:t>
      </w:r>
      <w:r>
        <w:rPr>
          <w:rFonts w:ascii="Arial" w:eastAsia="Times New Roman" w:hAnsi="Arial" w:cs="Arial"/>
          <w:color w:val="FF0000"/>
          <w:lang w:eastAsia="cs-CZ"/>
        </w:rPr>
        <w:t>s</w:t>
      </w:r>
      <w:r w:rsidRPr="00CB67EC">
        <w:rPr>
          <w:rFonts w:ascii="Arial" w:eastAsia="Times New Roman" w:hAnsi="Arial" w:cs="Arial"/>
          <w:color w:val="FF0000"/>
          <w:lang w:eastAsia="cs-CZ"/>
        </w:rPr>
        <w:t>tátní</w:t>
      </w:r>
      <w:r>
        <w:rPr>
          <w:rFonts w:ascii="Arial" w:eastAsia="Times New Roman" w:hAnsi="Arial" w:cs="Arial"/>
          <w:color w:val="FF0000"/>
          <w:lang w:eastAsia="cs-CZ"/>
        </w:rPr>
        <w:t>m</w:t>
      </w:r>
      <w:r w:rsidRPr="00CB67EC">
        <w:rPr>
          <w:rFonts w:ascii="Arial" w:eastAsia="Times New Roman" w:hAnsi="Arial" w:cs="Arial"/>
          <w:color w:val="FF0000"/>
          <w:lang w:eastAsia="cs-CZ"/>
        </w:rPr>
        <w:t xml:space="preserve"> zaměstnance</w:t>
      </w:r>
      <w:r>
        <w:rPr>
          <w:rFonts w:ascii="Arial" w:eastAsia="Times New Roman" w:hAnsi="Arial" w:cs="Arial"/>
          <w:color w:val="FF0000"/>
          <w:lang w:eastAsia="cs-CZ"/>
        </w:rPr>
        <w:t>m</w:t>
      </w:r>
      <w:r w:rsidRPr="00CB67EC">
        <w:rPr>
          <w:rFonts w:ascii="Arial" w:eastAsia="Times New Roman" w:hAnsi="Arial" w:cs="Arial"/>
          <w:color w:val="FF0000"/>
          <w:lang w:eastAsia="cs-CZ"/>
        </w:rPr>
        <w:t>/</w:t>
      </w:r>
      <w:r>
        <w:rPr>
          <w:rFonts w:ascii="Arial" w:eastAsia="Times New Roman" w:hAnsi="Arial" w:cs="Arial"/>
          <w:color w:val="FF0000"/>
          <w:lang w:eastAsia="cs-CZ"/>
        </w:rPr>
        <w:t>s</w:t>
      </w:r>
      <w:r w:rsidRPr="00CB67EC">
        <w:rPr>
          <w:rFonts w:ascii="Arial" w:eastAsia="Times New Roman" w:hAnsi="Arial" w:cs="Arial"/>
          <w:color w:val="FF0000"/>
          <w:lang w:eastAsia="cs-CZ"/>
        </w:rPr>
        <w:t>tátní zaměstnankyn</w:t>
      </w:r>
      <w:r>
        <w:rPr>
          <w:rFonts w:ascii="Arial" w:eastAsia="Times New Roman" w:hAnsi="Arial" w:cs="Arial"/>
          <w:color w:val="FF0000"/>
          <w:lang w:eastAsia="cs-CZ"/>
        </w:rPr>
        <w:t>í</w:t>
      </w:r>
      <w:r w:rsidRPr="00D8788E">
        <w:rPr>
          <w:rFonts w:ascii="Arial" w:eastAsia="Times New Roman" w:hAnsi="Arial" w:cs="Arial"/>
          <w:color w:val="FF0000"/>
          <w:lang w:eastAsia="cs-CZ"/>
        </w:rPr>
        <w:t xml:space="preserve"> </w:t>
      </w:r>
      <w:r>
        <w:rPr>
          <w:rFonts w:ascii="Arial" w:eastAsia="Times New Roman" w:hAnsi="Arial" w:cs="Arial"/>
          <w:lang w:eastAsia="cs-CZ"/>
        </w:rPr>
        <w:t>sám</w:t>
      </w:r>
      <w:r w:rsidRPr="00D8788E">
        <w:rPr>
          <w:rFonts w:ascii="Arial" w:eastAsia="Times New Roman" w:hAnsi="Arial" w:cs="Arial"/>
          <w:lang w:eastAsia="cs-CZ"/>
        </w:rPr>
        <w:t xml:space="preserve"> o sobě </w:t>
      </w:r>
      <w:r w:rsidRPr="00A559FF">
        <w:rPr>
          <w:rFonts w:ascii="Arial" w:eastAsia="Times New Roman" w:hAnsi="Arial" w:cs="Arial"/>
          <w:lang w:eastAsia="cs-CZ"/>
        </w:rPr>
        <w:t>ne</w:t>
      </w:r>
      <w:r>
        <w:rPr>
          <w:rFonts w:ascii="Arial" w:eastAsia="Times New Roman" w:hAnsi="Arial" w:cs="Arial"/>
          <w:lang w:eastAsia="cs-CZ"/>
        </w:rPr>
        <w:t xml:space="preserve">ohrožuje </w:t>
      </w:r>
      <w:r w:rsidRPr="00B552DC">
        <w:rPr>
          <w:rFonts w:ascii="Arial" w:eastAsia="Times New Roman" w:hAnsi="Arial" w:cs="Arial"/>
          <w:color w:val="FF0000"/>
          <w:lang w:eastAsia="cs-CZ"/>
        </w:rPr>
        <w:t xml:space="preserve">jeho/její </w:t>
      </w:r>
      <w:r w:rsidRPr="00A559FF">
        <w:rPr>
          <w:rFonts w:ascii="Arial" w:eastAsia="Times New Roman" w:hAnsi="Arial" w:cs="Arial"/>
          <w:lang w:eastAsia="cs-CZ"/>
        </w:rPr>
        <w:t xml:space="preserve">výkon státní </w:t>
      </w:r>
      <w:r>
        <w:rPr>
          <w:rFonts w:ascii="Arial" w:eastAsia="Times New Roman" w:hAnsi="Arial" w:cs="Arial"/>
          <w:lang w:eastAsia="cs-CZ"/>
        </w:rPr>
        <w:t>služby a služebních povinností a že nepovede</w:t>
      </w:r>
      <w:r w:rsidRPr="00A559FF">
        <w:rPr>
          <w:rFonts w:ascii="Arial" w:eastAsia="Times New Roman" w:hAnsi="Arial" w:cs="Arial"/>
          <w:lang w:eastAsia="cs-CZ"/>
        </w:rPr>
        <w:t xml:space="preserve"> k neplnění </w:t>
      </w:r>
      <w:r w:rsidRPr="00CB67EC">
        <w:rPr>
          <w:rFonts w:ascii="Arial" w:eastAsia="Times New Roman" w:hAnsi="Arial" w:cs="Arial"/>
          <w:color w:val="FF0000"/>
          <w:lang w:eastAsia="cs-CZ"/>
        </w:rPr>
        <w:t>jeho/její</w:t>
      </w:r>
      <w:r>
        <w:rPr>
          <w:rFonts w:ascii="Arial" w:eastAsia="Times New Roman" w:hAnsi="Arial" w:cs="Arial"/>
          <w:color w:val="FF0000"/>
          <w:lang w:eastAsia="cs-CZ"/>
        </w:rPr>
        <w:t>ch</w:t>
      </w:r>
      <w:r w:rsidRPr="00CB67EC">
        <w:rPr>
          <w:rFonts w:ascii="Arial" w:eastAsia="Times New Roman" w:hAnsi="Arial" w:cs="Arial"/>
          <w:color w:val="FF0000"/>
          <w:lang w:eastAsia="cs-CZ"/>
        </w:rPr>
        <w:t xml:space="preserve"> </w:t>
      </w:r>
      <w:r w:rsidRPr="00A559FF">
        <w:rPr>
          <w:rFonts w:ascii="Arial" w:eastAsia="Times New Roman" w:hAnsi="Arial" w:cs="Arial"/>
          <w:lang w:eastAsia="cs-CZ"/>
        </w:rPr>
        <w:t xml:space="preserve">povinností </w:t>
      </w:r>
      <w:r>
        <w:rPr>
          <w:rFonts w:ascii="Arial" w:eastAsia="Times New Roman" w:hAnsi="Arial" w:cs="Arial"/>
          <w:lang w:eastAsia="cs-CZ"/>
        </w:rPr>
        <w:t>uvedených v § 77 odst. 1 zákona o státní službě</w:t>
      </w:r>
      <w:r w:rsidRPr="00A559FF">
        <w:rPr>
          <w:rFonts w:ascii="Arial" w:eastAsia="Times New Roman" w:hAnsi="Arial" w:cs="Arial"/>
          <w:lang w:eastAsia="cs-CZ"/>
        </w:rPr>
        <w:t xml:space="preserve">, zejména </w:t>
      </w:r>
      <w:r>
        <w:rPr>
          <w:rFonts w:ascii="Arial" w:eastAsia="Times New Roman" w:hAnsi="Arial" w:cs="Arial"/>
          <w:lang w:eastAsia="cs-CZ"/>
        </w:rPr>
        <w:t xml:space="preserve">pak že nepovede </w:t>
      </w:r>
      <w:r w:rsidRPr="00A559FF">
        <w:rPr>
          <w:rFonts w:ascii="Arial" w:eastAsia="Times New Roman" w:hAnsi="Arial" w:cs="Arial"/>
          <w:lang w:eastAsia="cs-CZ"/>
        </w:rPr>
        <w:t>k ohrožení důvěry v nestrannost a</w:t>
      </w:r>
      <w:r w:rsidR="001D12B3">
        <w:rPr>
          <w:rFonts w:ascii="Arial" w:eastAsia="Times New Roman" w:hAnsi="Arial" w:cs="Arial"/>
          <w:lang w:eastAsia="cs-CZ"/>
        </w:rPr>
        <w:t xml:space="preserve"> k</w:t>
      </w:r>
      <w:r w:rsidR="000C2891">
        <w:rPr>
          <w:rFonts w:ascii="Arial" w:eastAsia="Times New Roman" w:hAnsi="Arial" w:cs="Arial"/>
          <w:lang w:eastAsia="cs-CZ"/>
        </w:rPr>
        <w:t> </w:t>
      </w:r>
      <w:r w:rsidR="001D12B3">
        <w:rPr>
          <w:rFonts w:ascii="Arial" w:eastAsia="Times New Roman" w:hAnsi="Arial" w:cs="Arial"/>
          <w:lang w:eastAsia="cs-CZ"/>
        </w:rPr>
        <w:t>ohrožení</w:t>
      </w:r>
      <w:r w:rsidR="000C2891">
        <w:rPr>
          <w:rFonts w:ascii="Arial" w:eastAsia="Times New Roman" w:hAnsi="Arial" w:cs="Arial"/>
          <w:lang w:eastAsia="cs-CZ"/>
        </w:rPr>
        <w:t xml:space="preserve"> </w:t>
      </w:r>
      <w:r w:rsidR="001D12B3">
        <w:rPr>
          <w:rFonts w:ascii="Arial" w:eastAsia="Times New Roman" w:hAnsi="Arial" w:cs="Arial"/>
          <w:lang w:eastAsia="cs-CZ"/>
        </w:rPr>
        <w:t xml:space="preserve">řádného a včasného plnění služebních úkolů. </w:t>
      </w:r>
      <w:r w:rsidR="0020548D">
        <w:rPr>
          <w:rFonts w:ascii="Arial" w:eastAsia="Times New Roman" w:hAnsi="Arial" w:cs="Arial"/>
          <w:color w:val="FF0000"/>
          <w:lang w:eastAsia="cs-CZ"/>
        </w:rPr>
        <w:t>[</w:t>
      </w:r>
      <w:r w:rsidR="0020548D">
        <w:rPr>
          <w:rFonts w:ascii="Arial" w:eastAsia="Times New Roman" w:hAnsi="Arial" w:cs="Arial"/>
          <w:i/>
          <w:color w:val="FF0000"/>
        </w:rPr>
        <w:t>Úvahu služebního orgánu je třeba dále doplnit a konkretizovat (</w:t>
      </w:r>
      <w:r w:rsidR="0020548D">
        <w:rPr>
          <w:rFonts w:ascii="Arial" w:eastAsia="Times New Roman" w:hAnsi="Arial" w:cs="Arial"/>
          <w:i/>
          <w:color w:val="FF0000"/>
          <w:lang w:eastAsia="cs-CZ"/>
        </w:rPr>
        <w:t xml:space="preserve">včetně odůvodnění doby, na kterou se výkon jiné výdělečné činnosti povoluje, pokud není povolena na dobu neurčitou). Je třeba vycházet z toho, na </w:t>
      </w:r>
      <w:proofErr w:type="gramStart"/>
      <w:r w:rsidR="0020548D">
        <w:rPr>
          <w:rFonts w:ascii="Arial" w:eastAsia="Times New Roman" w:hAnsi="Arial" w:cs="Arial"/>
          <w:i/>
          <w:color w:val="FF0000"/>
          <w:lang w:eastAsia="cs-CZ"/>
        </w:rPr>
        <w:t>základě</w:t>
      </w:r>
      <w:proofErr w:type="gramEnd"/>
      <w:r w:rsidR="0020548D">
        <w:rPr>
          <w:rFonts w:ascii="Arial" w:eastAsia="Times New Roman" w:hAnsi="Arial" w:cs="Arial"/>
          <w:i/>
          <w:color w:val="FF0000"/>
          <w:lang w:eastAsia="cs-CZ"/>
        </w:rPr>
        <w:t xml:space="preserve"> jakých skutkových okolností je rozhodováno a odůvodnění je třeba konkrétní situaci a okolnostem případu přizpůsobit a doplnit, tak aby odpovídalo § 68 odst. 3 správního řádu.</w:t>
      </w:r>
      <w:r w:rsidR="0020548D">
        <w:rPr>
          <w:rFonts w:ascii="Arial" w:eastAsia="Times New Roman" w:hAnsi="Arial" w:cs="Arial"/>
          <w:color w:val="FF0000"/>
          <w:lang w:eastAsia="cs-CZ"/>
        </w:rPr>
        <w:t>]</w:t>
      </w:r>
    </w:p>
    <w:p w14:paraId="1B9C0B21" w14:textId="77777777" w:rsidR="00DE16BB" w:rsidRDefault="00DE16BB" w:rsidP="00DE16BB">
      <w:pPr>
        <w:tabs>
          <w:tab w:val="left" w:pos="709"/>
        </w:tabs>
        <w:overflowPunct w:val="0"/>
        <w:autoSpaceDE w:val="0"/>
        <w:autoSpaceDN w:val="0"/>
        <w:adjustRightInd w:val="0"/>
        <w:spacing w:after="0" w:line="240" w:lineRule="auto"/>
        <w:jc w:val="both"/>
        <w:rPr>
          <w:rFonts w:ascii="Arial" w:eastAsia="Times New Roman" w:hAnsi="Arial" w:cs="Arial"/>
          <w:i/>
          <w:color w:val="FF0000"/>
          <w:u w:val="single"/>
        </w:rPr>
      </w:pPr>
      <w:r>
        <w:rPr>
          <w:rFonts w:ascii="Arial" w:eastAsia="Times New Roman" w:hAnsi="Arial" w:cs="Arial"/>
          <w:i/>
          <w:color w:val="FF0000"/>
          <w:u w:val="single"/>
        </w:rPr>
        <w:t>VARIANTA I – povolení na dobu určitou</w:t>
      </w:r>
    </w:p>
    <w:p w14:paraId="4C63B5C6" w14:textId="5BE4BA75" w:rsidR="00DE16BB" w:rsidRDefault="00DE16BB" w:rsidP="00DE16BB">
      <w:pPr>
        <w:tabs>
          <w:tab w:val="left" w:pos="709"/>
        </w:tabs>
        <w:overflowPunct w:val="0"/>
        <w:autoSpaceDE w:val="0"/>
        <w:autoSpaceDN w:val="0"/>
        <w:adjustRightInd w:val="0"/>
        <w:spacing w:after="0" w:line="240" w:lineRule="auto"/>
        <w:jc w:val="both"/>
        <w:rPr>
          <w:rFonts w:ascii="Arial" w:eastAsia="Times New Roman" w:hAnsi="Arial" w:cs="Arial"/>
        </w:rPr>
      </w:pPr>
      <w:r>
        <w:rPr>
          <w:rFonts w:ascii="Arial" w:eastAsia="Times New Roman" w:hAnsi="Arial" w:cs="Arial"/>
          <w:lang w:eastAsia="cs-CZ"/>
        </w:rPr>
        <w:t>Na základě výše uvedených skutečností služební orgán rozhodl o povolení výkonu jiné výdělečné činnosti</w:t>
      </w:r>
      <w:r>
        <w:rPr>
          <w:rFonts w:ascii="Arial" w:eastAsia="Times New Roman" w:hAnsi="Arial" w:cs="Arial"/>
        </w:rPr>
        <w:t xml:space="preserve"> </w:t>
      </w:r>
      <w:r>
        <w:rPr>
          <w:rFonts w:ascii="Arial" w:eastAsia="Times New Roman" w:hAnsi="Arial" w:cs="Arial"/>
          <w:color w:val="FF0000"/>
          <w:lang w:eastAsia="cs-CZ"/>
        </w:rPr>
        <w:t>státním zaměstnancem/státní zaměstnankyní</w:t>
      </w:r>
      <w:r>
        <w:rPr>
          <w:rFonts w:ascii="Arial" w:eastAsia="Times New Roman" w:hAnsi="Arial" w:cs="Arial"/>
          <w:lang w:eastAsia="cs-CZ"/>
        </w:rPr>
        <w:t xml:space="preserve">, a to s účinností </w:t>
      </w:r>
      <w:r>
        <w:rPr>
          <w:rFonts w:ascii="Arial" w:hAnsi="Arial" w:cs="Arial"/>
        </w:rPr>
        <w:t xml:space="preserve">ode dne </w:t>
      </w:r>
      <w:r>
        <w:rPr>
          <w:rFonts w:ascii="Arial" w:eastAsia="Times New Roman" w:hAnsi="Arial" w:cs="Arial"/>
          <w:color w:val="FF0000"/>
        </w:rPr>
        <w:t>X. měsíc</w:t>
      </w:r>
      <w:r>
        <w:rPr>
          <w:rFonts w:ascii="Arial" w:eastAsia="Times New Roman" w:hAnsi="Arial" w:cs="Arial"/>
        </w:rPr>
        <w:t xml:space="preserve"> 20</w:t>
      </w:r>
      <w:r>
        <w:rPr>
          <w:rFonts w:ascii="Arial" w:eastAsia="Times New Roman" w:hAnsi="Arial" w:cs="Arial"/>
          <w:color w:val="FF0000"/>
        </w:rPr>
        <w:t xml:space="preserve">XX </w:t>
      </w:r>
      <w:r>
        <w:rPr>
          <w:rFonts w:ascii="Arial" w:hAnsi="Arial" w:cs="Arial"/>
        </w:rPr>
        <w:t>do</w:t>
      </w:r>
      <w:r>
        <w:rPr>
          <w:rFonts w:ascii="Arial" w:hAnsi="Arial" w:cs="Arial"/>
          <w:color w:val="FF0000"/>
        </w:rPr>
        <w:t xml:space="preserve"> </w:t>
      </w:r>
      <w:r>
        <w:rPr>
          <w:rFonts w:ascii="Arial" w:hAnsi="Arial" w:cs="Arial"/>
        </w:rPr>
        <w:t xml:space="preserve">dne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eastAsia="Times New Roman" w:hAnsi="Arial" w:cs="Arial"/>
        </w:rPr>
        <w:t>.</w:t>
      </w:r>
    </w:p>
    <w:p w14:paraId="70D20AE5" w14:textId="77777777" w:rsidR="0020548D" w:rsidRDefault="0020548D" w:rsidP="00DE16BB">
      <w:pPr>
        <w:tabs>
          <w:tab w:val="left" w:pos="709"/>
        </w:tabs>
        <w:overflowPunct w:val="0"/>
        <w:autoSpaceDE w:val="0"/>
        <w:autoSpaceDN w:val="0"/>
        <w:adjustRightInd w:val="0"/>
        <w:spacing w:after="0" w:line="240" w:lineRule="auto"/>
        <w:jc w:val="both"/>
        <w:rPr>
          <w:rFonts w:ascii="Arial" w:eastAsia="Times New Roman" w:hAnsi="Arial" w:cs="Arial"/>
        </w:rPr>
      </w:pPr>
    </w:p>
    <w:p w14:paraId="69CF160C" w14:textId="77777777" w:rsidR="00DE16BB" w:rsidRDefault="00DE16BB" w:rsidP="00DE16BB">
      <w:pPr>
        <w:tabs>
          <w:tab w:val="left" w:pos="709"/>
        </w:tabs>
        <w:overflowPunct w:val="0"/>
        <w:autoSpaceDE w:val="0"/>
        <w:autoSpaceDN w:val="0"/>
        <w:adjustRightInd w:val="0"/>
        <w:spacing w:after="0" w:line="240" w:lineRule="auto"/>
        <w:jc w:val="both"/>
        <w:rPr>
          <w:rFonts w:ascii="Arial" w:eastAsia="Times New Roman" w:hAnsi="Arial" w:cs="Arial"/>
          <w:i/>
          <w:iCs/>
          <w:color w:val="FF0000"/>
          <w:u w:val="single"/>
        </w:rPr>
      </w:pPr>
      <w:r>
        <w:rPr>
          <w:rFonts w:ascii="Arial" w:eastAsia="Times New Roman" w:hAnsi="Arial" w:cs="Arial"/>
          <w:i/>
          <w:iCs/>
          <w:color w:val="FF0000"/>
          <w:u w:val="single"/>
        </w:rPr>
        <w:t>VARIANTA II – povolení na dobu neurčitou</w:t>
      </w:r>
    </w:p>
    <w:p w14:paraId="488DC8C3" w14:textId="239A15AA" w:rsidR="00DE16BB" w:rsidRDefault="00DE16BB" w:rsidP="00DC7349">
      <w:pPr>
        <w:spacing w:after="240" w:line="240" w:lineRule="auto"/>
        <w:jc w:val="both"/>
        <w:rPr>
          <w:rFonts w:ascii="Arial" w:eastAsia="Times New Roman" w:hAnsi="Arial" w:cs="Arial"/>
          <w:lang w:eastAsia="cs-CZ"/>
        </w:rPr>
      </w:pPr>
      <w:r>
        <w:rPr>
          <w:rFonts w:ascii="Arial" w:eastAsia="Times New Roman" w:hAnsi="Arial" w:cs="Arial"/>
          <w:lang w:eastAsia="cs-CZ"/>
        </w:rPr>
        <w:lastRenderedPageBreak/>
        <w:t xml:space="preserve">Na základě výše uvedených skutečností služební orgán rozhodl o povolení výkonu jiné výdělečné činnosti </w:t>
      </w:r>
      <w:r>
        <w:rPr>
          <w:rFonts w:ascii="Arial" w:eastAsia="Times New Roman" w:hAnsi="Arial" w:cs="Arial"/>
          <w:color w:val="FF0000"/>
          <w:lang w:eastAsia="cs-CZ"/>
        </w:rPr>
        <w:t>státním zaměstnancem/státní zaměstnankyní</w:t>
      </w:r>
      <w:r>
        <w:rPr>
          <w:rFonts w:ascii="Arial" w:eastAsia="Times New Roman" w:hAnsi="Arial" w:cs="Arial"/>
          <w:lang w:eastAsia="cs-CZ"/>
        </w:rPr>
        <w:t xml:space="preserve">, a to s účinností ode dne </w:t>
      </w:r>
      <w:r>
        <w:rPr>
          <w:rFonts w:ascii="Arial" w:eastAsia="Times New Roman" w:hAnsi="Arial" w:cs="Arial"/>
          <w:color w:val="FF0000"/>
          <w:lang w:eastAsia="cs-CZ"/>
        </w:rPr>
        <w:t>X. </w:t>
      </w:r>
      <w:r w:rsidRPr="00F418AD">
        <w:rPr>
          <w:rFonts w:ascii="Arial" w:eastAsia="Times New Roman" w:hAnsi="Arial" w:cs="Arial"/>
          <w:color w:val="FF0000"/>
          <w:lang w:eastAsia="cs-CZ"/>
        </w:rPr>
        <w:t>měsíc</w:t>
      </w:r>
      <w:r>
        <w:rPr>
          <w:rFonts w:ascii="Arial" w:eastAsia="Times New Roman" w:hAnsi="Arial" w:cs="Arial"/>
          <w:lang w:eastAsia="cs-CZ"/>
        </w:rPr>
        <w:t xml:space="preserve"> </w:t>
      </w:r>
      <w:r w:rsidRPr="00DC7349">
        <w:rPr>
          <w:rFonts w:ascii="Arial" w:eastAsia="Times New Roman" w:hAnsi="Arial" w:cs="Arial"/>
          <w:color w:val="FF0000"/>
          <w:lang w:eastAsia="cs-CZ"/>
        </w:rPr>
        <w:t>20</w:t>
      </w:r>
      <w:r w:rsidRPr="00F418AD">
        <w:rPr>
          <w:rFonts w:ascii="Arial" w:eastAsia="Times New Roman" w:hAnsi="Arial" w:cs="Arial"/>
          <w:color w:val="FF0000"/>
          <w:lang w:eastAsia="cs-CZ"/>
        </w:rPr>
        <w:t>XX</w:t>
      </w:r>
      <w:r w:rsidRPr="00DC7349">
        <w:rPr>
          <w:rFonts w:ascii="Arial" w:eastAsia="Times New Roman" w:hAnsi="Arial" w:cs="Arial"/>
          <w:color w:val="FF0000"/>
          <w:lang w:eastAsia="cs-CZ"/>
        </w:rPr>
        <w:t xml:space="preserve"> na dobu neurčitou</w:t>
      </w:r>
      <w:r>
        <w:rPr>
          <w:rFonts w:ascii="Arial" w:eastAsia="Times New Roman" w:hAnsi="Arial" w:cs="Arial"/>
          <w:lang w:eastAsia="cs-CZ"/>
        </w:rPr>
        <w:t xml:space="preserve">. </w:t>
      </w:r>
    </w:p>
    <w:p w14:paraId="32D82399" w14:textId="0AC34A0A" w:rsidR="00DE16BB" w:rsidRPr="00DC7349" w:rsidRDefault="00DE16BB" w:rsidP="00F418AD">
      <w:pPr>
        <w:spacing w:after="240" w:line="240" w:lineRule="auto"/>
        <w:jc w:val="both"/>
        <w:rPr>
          <w:rFonts w:ascii="Arial" w:eastAsia="Times New Roman" w:hAnsi="Arial" w:cs="Arial"/>
          <w:lang w:eastAsia="cs-CZ"/>
        </w:rPr>
      </w:pPr>
      <w:r>
        <w:rPr>
          <w:rFonts w:ascii="Arial" w:eastAsia="Times New Roman" w:hAnsi="Arial" w:cs="Arial"/>
          <w:lang w:eastAsia="cs-CZ"/>
        </w:rPr>
        <w:t>Služební</w:t>
      </w:r>
      <w:r>
        <w:rPr>
          <w:rFonts w:ascii="Arial" w:eastAsia="Times New Roman" w:hAnsi="Arial" w:cs="Arial"/>
        </w:rPr>
        <w:t xml:space="preserve"> orgán může v souladu s § 165 odst. 2 zákona o státní službě na žádost státního zaměstnance nebo z moci úřední vydat nové rozhodnutí, kterým zruší toto rozhodnutí, zkrátí dobu, na kterou je povolen výkon jiné výdělečné činnosti nebo změní rozsah povolení výkonu jiné výdělečné činnosti, a to v případě, že pominuly důvody vydání tohoto rozhodnutí nebo se podstatně změnily okolnosti, za nichž bylo toto rozhodnutí vydáno, zejména pokud povolení výkonu jiné výdělečné činnosti brání řádnému plnění úkolů </w:t>
      </w:r>
      <w:r w:rsidRPr="00DC7349">
        <w:rPr>
          <w:rFonts w:ascii="Arial" w:eastAsia="Times New Roman" w:hAnsi="Arial" w:cs="Arial"/>
          <w:i/>
          <w:iCs/>
          <w:color w:val="FF0000"/>
        </w:rPr>
        <w:t xml:space="preserve">(označení služebního </w:t>
      </w:r>
      <w:r w:rsidRPr="00DC7349">
        <w:rPr>
          <w:rFonts w:ascii="Arial" w:eastAsia="Times New Roman" w:hAnsi="Arial" w:cs="Arial"/>
          <w:color w:val="FF0000"/>
          <w:lang w:eastAsia="cs-CZ"/>
        </w:rPr>
        <w:t>úřadu).</w:t>
      </w:r>
    </w:p>
    <w:p w14:paraId="4650A9C0" w14:textId="77777777" w:rsidR="00274800" w:rsidRPr="00D8788E" w:rsidRDefault="00274800" w:rsidP="00691AAD">
      <w:pPr>
        <w:spacing w:after="240" w:line="240" w:lineRule="auto"/>
        <w:jc w:val="both"/>
        <w:rPr>
          <w:rFonts w:ascii="Arial" w:eastAsia="Times New Roman" w:hAnsi="Arial" w:cs="Arial"/>
          <w:lang w:eastAsia="cs-CZ"/>
        </w:rPr>
      </w:pPr>
    </w:p>
    <w:p w14:paraId="7A3190C5" w14:textId="77777777" w:rsidR="00691AAD" w:rsidRPr="00B0365A" w:rsidRDefault="00691AAD" w:rsidP="00691AAD">
      <w:pPr>
        <w:overflowPunct w:val="0"/>
        <w:adjustRightInd w:val="0"/>
        <w:spacing w:after="120" w:line="240" w:lineRule="auto"/>
        <w:jc w:val="center"/>
        <w:rPr>
          <w:rFonts w:ascii="Arial" w:eastAsia="Times New Roman" w:hAnsi="Arial" w:cs="Arial"/>
          <w:b/>
          <w:spacing w:val="40"/>
          <w:lang w:eastAsia="cs-CZ"/>
        </w:rPr>
      </w:pPr>
      <w:r w:rsidRPr="00B0365A">
        <w:rPr>
          <w:rFonts w:ascii="Arial" w:eastAsia="Times New Roman" w:hAnsi="Arial" w:cs="Arial"/>
          <w:b/>
          <w:spacing w:val="40"/>
          <w:lang w:eastAsia="cs-CZ"/>
        </w:rPr>
        <w:t>Po</w:t>
      </w:r>
      <w:r>
        <w:rPr>
          <w:rFonts w:ascii="Arial" w:eastAsia="Times New Roman" w:hAnsi="Arial" w:cs="Arial"/>
          <w:b/>
          <w:spacing w:val="40"/>
          <w:lang w:eastAsia="cs-CZ"/>
        </w:rPr>
        <w:t>učení</w:t>
      </w:r>
      <w:r w:rsidRPr="00B0365A">
        <w:rPr>
          <w:rFonts w:ascii="Arial" w:eastAsia="Times New Roman" w:hAnsi="Arial" w:cs="Arial"/>
          <w:b/>
          <w:spacing w:val="40"/>
          <w:lang w:eastAsia="cs-CZ"/>
        </w:rPr>
        <w:t>:</w:t>
      </w:r>
    </w:p>
    <w:p w14:paraId="5A8BCFFF" w14:textId="77777777" w:rsidR="00644697" w:rsidRDefault="00691AAD" w:rsidP="00C036ED">
      <w:pPr>
        <w:spacing w:line="240" w:lineRule="auto"/>
        <w:contextualSpacing/>
        <w:jc w:val="both"/>
        <w:rPr>
          <w:rFonts w:ascii="Arial" w:hAnsi="Arial" w:cs="Arial"/>
        </w:rPr>
      </w:pPr>
      <w:r>
        <w:rPr>
          <w:rFonts w:ascii="Arial" w:hAnsi="Arial" w:cs="Arial"/>
        </w:rPr>
        <w:t xml:space="preserve">Proti tomuto rozhodnutí lze </w:t>
      </w:r>
      <w:r>
        <w:rPr>
          <w:rFonts w:ascii="Arial" w:eastAsia="Times New Roman" w:hAnsi="Arial" w:cs="Arial"/>
          <w:lang w:eastAsia="cs-CZ"/>
        </w:rPr>
        <w:t xml:space="preserve">podle § 81 a násl. </w:t>
      </w:r>
      <w:r w:rsidRPr="009C2D33">
        <w:rPr>
          <w:rFonts w:ascii="Arial" w:eastAsia="Times New Roman" w:hAnsi="Arial" w:cs="Arial"/>
          <w:lang w:eastAsia="cs-CZ"/>
        </w:rPr>
        <w:t>zákona č. 500/2004 Sb., správní řád, ve znění pozdějších předpisů</w:t>
      </w:r>
      <w:r>
        <w:rPr>
          <w:rFonts w:ascii="Arial" w:eastAsia="Times New Roman" w:hAnsi="Arial" w:cs="Arial"/>
          <w:lang w:eastAsia="cs-CZ"/>
        </w:rPr>
        <w:t>,</w:t>
      </w:r>
      <w:r>
        <w:rPr>
          <w:rFonts w:ascii="Arial" w:hAnsi="Arial" w:cs="Arial"/>
        </w:rPr>
        <w:t xml:space="preserve"> podat odvolání u </w:t>
      </w:r>
      <w:r w:rsidRPr="00B552DC">
        <w:rPr>
          <w:rFonts w:ascii="Arial" w:hAnsi="Arial" w:cs="Arial"/>
          <w:i/>
          <w:color w:val="FF0000"/>
        </w:rPr>
        <w:t>(označení služebního orgánu, který napadené rozhodnutí vydal)</w:t>
      </w:r>
      <w:r>
        <w:rPr>
          <w:rFonts w:ascii="Arial" w:hAnsi="Arial" w:cs="Arial"/>
        </w:rPr>
        <w:t xml:space="preserve">, a to do 15 dnů ode dne jeho oznámení. Odvolacím orgánem je </w:t>
      </w:r>
      <w:r w:rsidRPr="00B552DC">
        <w:rPr>
          <w:rFonts w:ascii="Arial" w:eastAsia="Times New Roman" w:hAnsi="Arial" w:cs="Arial"/>
          <w:i/>
          <w:color w:val="FF0000"/>
          <w:lang w:eastAsia="cs-CZ"/>
        </w:rPr>
        <w:t>(označení nadřízeného služebního orgánu)</w:t>
      </w:r>
      <w:r>
        <w:rPr>
          <w:rFonts w:ascii="Arial" w:hAnsi="Arial" w:cs="Arial"/>
        </w:rPr>
        <w:t xml:space="preserve"> jako nadřízený služební orgán podle § 162 odst. 4 </w:t>
      </w:r>
      <w:r>
        <w:rPr>
          <w:rFonts w:ascii="Arial" w:eastAsia="Times New Roman" w:hAnsi="Arial" w:cs="Arial"/>
          <w:lang w:eastAsia="cs-CZ"/>
        </w:rPr>
        <w:t xml:space="preserve">písm. </w:t>
      </w:r>
      <w:r w:rsidRPr="00F05985">
        <w:rPr>
          <w:rFonts w:ascii="Arial" w:eastAsia="Times New Roman" w:hAnsi="Arial" w:cs="Arial"/>
          <w:color w:val="FF0000"/>
          <w:lang w:eastAsia="cs-CZ"/>
        </w:rPr>
        <w:t xml:space="preserve">x) </w:t>
      </w:r>
      <w:r>
        <w:rPr>
          <w:rFonts w:ascii="Arial" w:hAnsi="Arial" w:cs="Arial"/>
        </w:rPr>
        <w:t>zákona o státní službě. Odvolání proti tomuto rozhodnutí nemá v souladu s § 168 odst. 2 zákona o státní službě odkladný účinek.</w:t>
      </w:r>
      <w:r w:rsidR="00C1221E">
        <w:rPr>
          <w:rFonts w:ascii="Arial" w:hAnsi="Arial" w:cs="Arial"/>
        </w:rPr>
        <w:t xml:space="preserve"> </w:t>
      </w:r>
    </w:p>
    <w:p w14:paraId="40B76259" w14:textId="77777777" w:rsidR="00742201" w:rsidRDefault="00742201" w:rsidP="00BD3CD5">
      <w:pPr>
        <w:spacing w:line="240" w:lineRule="auto"/>
        <w:ind w:left="4956" w:firstLine="708"/>
        <w:contextualSpacing/>
        <w:jc w:val="center"/>
        <w:rPr>
          <w:rFonts w:ascii="Arial" w:hAnsi="Arial" w:cs="Arial"/>
          <w:color w:val="FF0000"/>
        </w:rPr>
      </w:pPr>
      <w:r>
        <w:rPr>
          <w:rFonts w:ascii="Arial" w:hAnsi="Arial" w:cs="Arial"/>
          <w:color w:val="FF0000"/>
        </w:rPr>
        <w:t>Jméno, p</w:t>
      </w:r>
      <w:r w:rsidRPr="00195525">
        <w:rPr>
          <w:rFonts w:ascii="Arial" w:hAnsi="Arial" w:cs="Arial"/>
          <w:color w:val="FF0000"/>
        </w:rPr>
        <w:t xml:space="preserve">říjmení, funkce a </w:t>
      </w:r>
      <w:r>
        <w:rPr>
          <w:rFonts w:ascii="Arial" w:hAnsi="Arial" w:cs="Arial"/>
          <w:color w:val="FF0000"/>
        </w:rPr>
        <w:t>p</w:t>
      </w:r>
      <w:r w:rsidRPr="00BE5E0F">
        <w:rPr>
          <w:rFonts w:ascii="Arial" w:hAnsi="Arial" w:cs="Arial"/>
          <w:color w:val="FF0000"/>
        </w:rPr>
        <w:t>odpis</w:t>
      </w:r>
    </w:p>
    <w:p w14:paraId="5644BBB5" w14:textId="77777777" w:rsidR="00742201" w:rsidRPr="00BE5E0F" w:rsidRDefault="00742201" w:rsidP="00BD3CD5">
      <w:pPr>
        <w:spacing w:line="240" w:lineRule="auto"/>
        <w:ind w:left="4956" w:firstLine="708"/>
        <w:contextualSpacing/>
        <w:jc w:val="center"/>
        <w:rPr>
          <w:rFonts w:ascii="Arial" w:hAnsi="Arial" w:cs="Arial"/>
          <w:color w:val="FF0000"/>
        </w:rPr>
      </w:pPr>
      <w:r>
        <w:rPr>
          <w:rFonts w:ascii="Arial" w:hAnsi="Arial" w:cs="Arial"/>
          <w:color w:val="FF0000"/>
        </w:rPr>
        <w:t>oprávněné úřední osoby</w:t>
      </w:r>
    </w:p>
    <w:p w14:paraId="25E2049E" w14:textId="77777777" w:rsidR="00694690" w:rsidRDefault="00742201" w:rsidP="00B552DC">
      <w:pPr>
        <w:spacing w:line="240" w:lineRule="auto"/>
        <w:ind w:left="4956" w:firstLine="708"/>
        <w:contextualSpacing/>
        <w:jc w:val="center"/>
        <w:rPr>
          <w:rFonts w:ascii="Arial" w:hAnsi="Arial" w:cs="Arial"/>
          <w:color w:val="FF0000"/>
        </w:rPr>
      </w:pPr>
      <w:r>
        <w:rPr>
          <w:rFonts w:ascii="Arial" w:hAnsi="Arial" w:cs="Arial"/>
          <w:color w:val="FF0000"/>
        </w:rPr>
        <w:t>(</w:t>
      </w:r>
      <w:r w:rsidRPr="00BE5E0F">
        <w:rPr>
          <w:rFonts w:ascii="Arial" w:hAnsi="Arial" w:cs="Arial"/>
          <w:color w:val="FF0000"/>
        </w:rPr>
        <w:t>služebního orgánu</w:t>
      </w:r>
      <w:r>
        <w:rPr>
          <w:rFonts w:ascii="Arial" w:hAnsi="Arial" w:cs="Arial"/>
          <w:color w:val="FF0000"/>
        </w:rPr>
        <w:t>)</w:t>
      </w:r>
      <w:r>
        <w:rPr>
          <w:rStyle w:val="Znakapoznpodarou"/>
          <w:rFonts w:ascii="Arial" w:hAnsi="Arial" w:cs="Arial"/>
          <w:color w:val="FF0000"/>
        </w:rPr>
        <w:footnoteReference w:id="3"/>
      </w:r>
    </w:p>
    <w:p w14:paraId="6AD7F085" w14:textId="77777777" w:rsidR="00F71AB5" w:rsidRDefault="00742201" w:rsidP="00691AAD">
      <w:pPr>
        <w:spacing w:line="240" w:lineRule="auto"/>
        <w:contextualSpacing/>
        <w:jc w:val="center"/>
        <w:rPr>
          <w:rFonts w:ascii="Arial" w:hAnsi="Arial" w:cs="Arial"/>
          <w:color w:val="FF0000"/>
        </w:rPr>
      </w:pPr>
      <w:r w:rsidRPr="00BE5E0F">
        <w:rPr>
          <w:rFonts w:ascii="Arial" w:hAnsi="Arial" w:cs="Arial"/>
          <w:color w:val="FF0000"/>
        </w:rPr>
        <w:t>Otisk úředního razítka</w:t>
      </w:r>
    </w:p>
    <w:sectPr w:rsidR="00F71AB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385F9" w14:textId="77777777" w:rsidR="00852E8E" w:rsidRDefault="00852E8E" w:rsidP="00C036ED">
      <w:pPr>
        <w:spacing w:after="0" w:line="240" w:lineRule="auto"/>
      </w:pPr>
      <w:r>
        <w:separator/>
      </w:r>
    </w:p>
  </w:endnote>
  <w:endnote w:type="continuationSeparator" w:id="0">
    <w:p w14:paraId="60A1A837" w14:textId="77777777" w:rsidR="00852E8E" w:rsidRDefault="00852E8E" w:rsidP="00C03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4751006"/>
      <w:docPartObj>
        <w:docPartGallery w:val="Page Numbers (Bottom of Page)"/>
        <w:docPartUnique/>
      </w:docPartObj>
    </w:sdtPr>
    <w:sdtEndPr>
      <w:rPr>
        <w:rFonts w:ascii="Arial" w:hAnsi="Arial" w:cs="Arial"/>
      </w:rPr>
    </w:sdtEndPr>
    <w:sdtContent>
      <w:p w14:paraId="237C858D" w14:textId="77777777" w:rsidR="00C5797E" w:rsidRPr="000D5A56" w:rsidRDefault="00C5797E">
        <w:pPr>
          <w:pStyle w:val="Zpat"/>
          <w:jc w:val="center"/>
          <w:rPr>
            <w:rFonts w:ascii="Arial" w:hAnsi="Arial" w:cs="Arial"/>
          </w:rPr>
        </w:pPr>
        <w:r w:rsidRPr="000D5A56">
          <w:rPr>
            <w:rFonts w:ascii="Arial" w:hAnsi="Arial" w:cs="Arial"/>
          </w:rPr>
          <w:fldChar w:fldCharType="begin"/>
        </w:r>
        <w:r w:rsidRPr="000D5A56">
          <w:rPr>
            <w:rFonts w:ascii="Arial" w:hAnsi="Arial" w:cs="Arial"/>
          </w:rPr>
          <w:instrText>PAGE   \* MERGEFORMAT</w:instrText>
        </w:r>
        <w:r w:rsidRPr="000D5A56">
          <w:rPr>
            <w:rFonts w:ascii="Arial" w:hAnsi="Arial" w:cs="Arial"/>
          </w:rPr>
          <w:fldChar w:fldCharType="separate"/>
        </w:r>
        <w:r w:rsidR="00913D28">
          <w:rPr>
            <w:rFonts w:ascii="Arial" w:hAnsi="Arial" w:cs="Arial"/>
            <w:noProof/>
          </w:rPr>
          <w:t>1</w:t>
        </w:r>
        <w:r w:rsidRPr="000D5A56">
          <w:rPr>
            <w:rFonts w:ascii="Arial" w:hAnsi="Arial" w:cs="Arial"/>
          </w:rPr>
          <w:fldChar w:fldCharType="end"/>
        </w:r>
      </w:p>
    </w:sdtContent>
  </w:sdt>
  <w:p w14:paraId="7B1C34FB" w14:textId="77777777" w:rsidR="00C5797E" w:rsidRDefault="00C579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45525" w14:textId="77777777" w:rsidR="00852E8E" w:rsidRDefault="00852E8E" w:rsidP="00C036ED">
      <w:pPr>
        <w:spacing w:after="0" w:line="240" w:lineRule="auto"/>
      </w:pPr>
      <w:r>
        <w:separator/>
      </w:r>
    </w:p>
  </w:footnote>
  <w:footnote w:type="continuationSeparator" w:id="0">
    <w:p w14:paraId="53BA58A0" w14:textId="77777777" w:rsidR="00852E8E" w:rsidRDefault="00852E8E" w:rsidP="00C036ED">
      <w:pPr>
        <w:spacing w:after="0" w:line="240" w:lineRule="auto"/>
      </w:pPr>
      <w:r>
        <w:continuationSeparator/>
      </w:r>
    </w:p>
  </w:footnote>
  <w:footnote w:id="1">
    <w:p w14:paraId="528C7933" w14:textId="7D8A7568" w:rsidR="00691AAD" w:rsidRPr="0077542A" w:rsidRDefault="00691AAD" w:rsidP="00691AAD">
      <w:pPr>
        <w:pStyle w:val="Textpoznpodarou"/>
        <w:spacing w:after="120"/>
        <w:jc w:val="both"/>
        <w:rPr>
          <w:rFonts w:ascii="Arial" w:hAnsi="Arial" w:cs="Arial"/>
          <w:sz w:val="18"/>
          <w:szCs w:val="18"/>
        </w:rPr>
      </w:pPr>
      <w:r w:rsidRPr="0077542A">
        <w:rPr>
          <w:rStyle w:val="Znakapoznpodarou"/>
          <w:rFonts w:ascii="Arial" w:hAnsi="Arial" w:cs="Arial"/>
          <w:color w:val="FF0000"/>
          <w:sz w:val="18"/>
          <w:szCs w:val="18"/>
        </w:rPr>
        <w:footnoteRef/>
      </w:r>
      <w:r w:rsidRPr="0077542A">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77542A">
        <w:rPr>
          <w:rFonts w:ascii="Arial" w:hAnsi="Arial" w:cs="Arial"/>
          <w:color w:val="FF0000"/>
          <w:sz w:val="18"/>
          <w:szCs w:val="18"/>
        </w:rPr>
        <w:t xml:space="preserve"> upravit, doplnit či jinak přizpůsobit. Nelze vycházet z toho, že vzor je univerzálně použitelný a bez doplnění či úpravy splňující podmínky § 68 a 69 zákona č. 500/2004 Sb., správní řád, ve znění pozdějších předpisů.</w:t>
      </w:r>
    </w:p>
  </w:footnote>
  <w:footnote w:id="2">
    <w:p w14:paraId="72128DE3" w14:textId="77777777" w:rsidR="00EA29EF" w:rsidRDefault="00EA29EF" w:rsidP="00EA29EF">
      <w:pPr>
        <w:pStyle w:val="Textpoznpodarou"/>
        <w:jc w:val="both"/>
      </w:pPr>
      <w:r w:rsidRPr="00EA29EF">
        <w:rPr>
          <w:rStyle w:val="Znakapoznpodarou"/>
          <w:color w:val="FF0000"/>
        </w:rPr>
        <w:footnoteRef/>
      </w:r>
      <w:r w:rsidRPr="00EA29EF">
        <w:rPr>
          <w:color w:val="FF0000"/>
        </w:rPr>
        <w:t xml:space="preserve"> </w:t>
      </w:r>
      <w:r w:rsidRPr="00EA29EF">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sidR="00FA05A5">
        <w:rPr>
          <w:rFonts w:ascii="Arial" w:hAnsi="Arial" w:cs="Arial"/>
          <w:color w:val="FF0000"/>
          <w:sz w:val="18"/>
          <w:szCs w:val="18"/>
        </w:rPr>
        <w:t>Ř</w:t>
      </w:r>
      <w:r w:rsidRPr="00EA29EF">
        <w:rPr>
          <w:rFonts w:ascii="Arial" w:hAnsi="Arial" w:cs="Arial"/>
          <w:color w:val="FF0000"/>
          <w:sz w:val="18"/>
          <w:szCs w:val="18"/>
        </w:rPr>
        <w:t>editel Hygienické stanice hlavního města Prahy“.</w:t>
      </w:r>
    </w:p>
  </w:footnote>
  <w:footnote w:id="3">
    <w:p w14:paraId="4CDA410A" w14:textId="77777777" w:rsidR="00C5797E" w:rsidRPr="00CA27AC" w:rsidRDefault="00C5797E" w:rsidP="00742201">
      <w:pPr>
        <w:pStyle w:val="Textpoznpodarou"/>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09B3C" w14:textId="03FAB0F8" w:rsidR="00DE79E3" w:rsidRDefault="00DE79E3" w:rsidP="00B2313B">
    <w:pPr>
      <w:pStyle w:val="Zhlav"/>
      <w:jc w:val="right"/>
      <w:rPr>
        <w:rFonts w:cstheme="minorHAnsi"/>
        <w:color w:val="29235C"/>
        <w:sz w:val="20"/>
        <w:szCs w:val="20"/>
      </w:rPr>
    </w:pPr>
    <w:r w:rsidRPr="00A43AF7">
      <w:rPr>
        <w:rFonts w:cstheme="minorHAnsi"/>
        <w:noProof/>
        <w:color w:val="29235C"/>
      </w:rPr>
      <w:drawing>
        <wp:inline distT="0" distB="0" distL="0" distR="0" wp14:anchorId="7950444E" wp14:editId="175959C0">
          <wp:extent cx="1473973" cy="540000"/>
          <wp:effectExtent l="0" t="0" r="0" b="0"/>
          <wp:docPr id="514141045" name="Obrázek 51414104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73973" cy="540000"/>
                  </a:xfrm>
                  <a:prstGeom prst="rect">
                    <a:avLst/>
                  </a:prstGeom>
                  <a:noFill/>
                  <a:ln>
                    <a:noFill/>
                  </a:ln>
                </pic:spPr>
              </pic:pic>
            </a:graphicData>
          </a:graphic>
        </wp:inline>
      </w:drawing>
    </w:r>
    <w:r w:rsidRPr="00A43AF7">
      <w:rPr>
        <w:rFonts w:cstheme="minorHAnsi"/>
        <w:color w:val="29235C"/>
        <w:sz w:val="40"/>
        <w:szCs w:val="40"/>
      </w:rPr>
      <w:ptab w:relativeTo="margin" w:alignment="center" w:leader="none"/>
    </w:r>
    <w:r w:rsidRPr="00A43AF7">
      <w:rPr>
        <w:rFonts w:cstheme="minorHAnsi"/>
        <w:color w:val="29235C"/>
        <w:sz w:val="20"/>
        <w:szCs w:val="20"/>
      </w:rPr>
      <w:ptab w:relativeTo="margin" w:alignment="right" w:leader="none"/>
    </w:r>
    <w:r w:rsidR="00B2313B">
      <w:rPr>
        <w:rFonts w:cstheme="minorHAnsi"/>
        <w:color w:val="29235C"/>
        <w:sz w:val="20"/>
        <w:szCs w:val="20"/>
      </w:rPr>
      <w:t>1</w:t>
    </w:r>
    <w:r>
      <w:rPr>
        <w:rFonts w:cstheme="minorHAnsi"/>
        <w:color w:val="29235C"/>
        <w:sz w:val="20"/>
        <w:szCs w:val="20"/>
      </w:rPr>
      <w:t>0</w:t>
    </w:r>
    <w:r w:rsidRPr="00A43AF7">
      <w:rPr>
        <w:rFonts w:cstheme="minorHAnsi"/>
        <w:color w:val="29235C"/>
        <w:sz w:val="20"/>
        <w:szCs w:val="20"/>
      </w:rPr>
      <w:t xml:space="preserve">. </w:t>
    </w:r>
    <w:r w:rsidR="00B2313B">
      <w:rPr>
        <w:rFonts w:cstheme="minorHAnsi"/>
        <w:color w:val="29235C"/>
        <w:sz w:val="20"/>
        <w:szCs w:val="20"/>
      </w:rPr>
      <w:t>července</w:t>
    </w:r>
    <w:r w:rsidRPr="00A43AF7">
      <w:rPr>
        <w:rFonts w:cstheme="minorHAnsi"/>
        <w:color w:val="29235C"/>
        <w:sz w:val="20"/>
        <w:szCs w:val="20"/>
      </w:rPr>
      <w:t xml:space="preserve"> 202</w:t>
    </w:r>
    <w:r>
      <w:rPr>
        <w:rFonts w:cstheme="minorHAnsi"/>
        <w:color w:val="29235C"/>
        <w:sz w:val="20"/>
        <w:szCs w:val="20"/>
      </w:rPr>
      <w:t>5</w:t>
    </w:r>
  </w:p>
  <w:p w14:paraId="5CF87DBC" w14:textId="4A4DF4CC" w:rsidR="00DE79E3" w:rsidRDefault="00742D27" w:rsidP="00DE79E3">
    <w:pPr>
      <w:pStyle w:val="Zhlav"/>
      <w:jc w:val="right"/>
      <w:rPr>
        <w:rFonts w:cstheme="minorHAnsi"/>
        <w:color w:val="29235C"/>
        <w:sz w:val="20"/>
        <w:szCs w:val="20"/>
      </w:rPr>
    </w:pPr>
    <w:r>
      <w:rPr>
        <w:rFonts w:cstheme="minorHAnsi"/>
        <w:color w:val="29235C"/>
        <w:sz w:val="20"/>
        <w:szCs w:val="20"/>
      </w:rPr>
      <w:t xml:space="preserve">podle stavu k </w:t>
    </w:r>
    <w:r w:rsidR="00DE79E3">
      <w:rPr>
        <w:rFonts w:cstheme="minorHAnsi"/>
        <w:color w:val="29235C"/>
        <w:sz w:val="20"/>
        <w:szCs w:val="20"/>
      </w:rPr>
      <w:t xml:space="preserve">1. </w:t>
    </w:r>
    <w:r w:rsidR="00B2313B">
      <w:rPr>
        <w:rFonts w:cstheme="minorHAnsi"/>
        <w:color w:val="29235C"/>
        <w:sz w:val="20"/>
        <w:szCs w:val="20"/>
      </w:rPr>
      <w:t>červenc</w:t>
    </w:r>
    <w:r w:rsidR="00073F43">
      <w:rPr>
        <w:rFonts w:cstheme="minorHAnsi"/>
        <w:color w:val="29235C"/>
        <w:sz w:val="20"/>
        <w:szCs w:val="20"/>
      </w:rPr>
      <w:t>i</w:t>
    </w:r>
    <w:r w:rsidR="00DE79E3">
      <w:rPr>
        <w:rFonts w:cstheme="minorHAnsi"/>
        <w:color w:val="29235C"/>
        <w:sz w:val="20"/>
        <w:szCs w:val="20"/>
      </w:rPr>
      <w:t xml:space="preserve"> 2025</w:t>
    </w:r>
  </w:p>
  <w:p w14:paraId="4ABCFD48" w14:textId="77777777" w:rsidR="00DE79E3" w:rsidRPr="00A43AF7" w:rsidRDefault="00DE79E3" w:rsidP="00DE79E3">
    <w:pPr>
      <w:pStyle w:val="Zhlav"/>
      <w:jc w:val="right"/>
      <w:rPr>
        <w:rFonts w:cstheme="minorHAnsi"/>
        <w:color w:val="29235C"/>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38AC"/>
    <w:multiLevelType w:val="hybridMultilevel"/>
    <w:tmpl w:val="C688F8A8"/>
    <w:lvl w:ilvl="0" w:tplc="D7AC8ED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047E0E26"/>
    <w:multiLevelType w:val="hybridMultilevel"/>
    <w:tmpl w:val="C688F8A8"/>
    <w:lvl w:ilvl="0" w:tplc="D7AC8ED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1B302952"/>
    <w:multiLevelType w:val="hybridMultilevel"/>
    <w:tmpl w:val="0346FD68"/>
    <w:lvl w:ilvl="0" w:tplc="412C9364">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D875B02"/>
    <w:multiLevelType w:val="hybridMultilevel"/>
    <w:tmpl w:val="26ACEC3A"/>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8BF2CB0"/>
    <w:multiLevelType w:val="hybridMultilevel"/>
    <w:tmpl w:val="0346FD68"/>
    <w:lvl w:ilvl="0" w:tplc="412C9364">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F930EA6"/>
    <w:multiLevelType w:val="hybridMultilevel"/>
    <w:tmpl w:val="C688F8A8"/>
    <w:lvl w:ilvl="0" w:tplc="D7AC8ED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79B977FA"/>
    <w:multiLevelType w:val="hybridMultilevel"/>
    <w:tmpl w:val="8A0A486E"/>
    <w:lvl w:ilvl="0" w:tplc="F90259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52946603">
    <w:abstractNumId w:val="3"/>
  </w:num>
  <w:num w:numId="2" w16cid:durableId="203906940">
    <w:abstractNumId w:val="0"/>
  </w:num>
  <w:num w:numId="3" w16cid:durableId="32661480">
    <w:abstractNumId w:val="1"/>
  </w:num>
  <w:num w:numId="4" w16cid:durableId="1782146379">
    <w:abstractNumId w:val="6"/>
  </w:num>
  <w:num w:numId="5" w16cid:durableId="482813116">
    <w:abstractNumId w:val="5"/>
  </w:num>
  <w:num w:numId="6" w16cid:durableId="152796356">
    <w:abstractNumId w:val="2"/>
  </w:num>
  <w:num w:numId="7" w16cid:durableId="1392583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5E0"/>
    <w:rsid w:val="00004498"/>
    <w:rsid w:val="00010E2B"/>
    <w:rsid w:val="00014B23"/>
    <w:rsid w:val="000326E6"/>
    <w:rsid w:val="00032A8D"/>
    <w:rsid w:val="00033F31"/>
    <w:rsid w:val="00035369"/>
    <w:rsid w:val="00041B51"/>
    <w:rsid w:val="00046483"/>
    <w:rsid w:val="00057779"/>
    <w:rsid w:val="000618E2"/>
    <w:rsid w:val="00073F43"/>
    <w:rsid w:val="000A4F65"/>
    <w:rsid w:val="000B26A9"/>
    <w:rsid w:val="000B32CD"/>
    <w:rsid w:val="000B34CD"/>
    <w:rsid w:val="000C2891"/>
    <w:rsid w:val="000C3558"/>
    <w:rsid w:val="000C7993"/>
    <w:rsid w:val="000D5A56"/>
    <w:rsid w:val="00102C40"/>
    <w:rsid w:val="00106335"/>
    <w:rsid w:val="0011014B"/>
    <w:rsid w:val="0011354B"/>
    <w:rsid w:val="00113A46"/>
    <w:rsid w:val="0014470E"/>
    <w:rsid w:val="00144D3F"/>
    <w:rsid w:val="001B7718"/>
    <w:rsid w:val="001C16F7"/>
    <w:rsid w:val="001D12B3"/>
    <w:rsid w:val="001D5882"/>
    <w:rsid w:val="001E736E"/>
    <w:rsid w:val="0020548D"/>
    <w:rsid w:val="00210B5E"/>
    <w:rsid w:val="00243225"/>
    <w:rsid w:val="00274800"/>
    <w:rsid w:val="00283DAA"/>
    <w:rsid w:val="00286D2D"/>
    <w:rsid w:val="00287C24"/>
    <w:rsid w:val="0029597B"/>
    <w:rsid w:val="002A2272"/>
    <w:rsid w:val="002A745C"/>
    <w:rsid w:val="002C3CDC"/>
    <w:rsid w:val="002D553D"/>
    <w:rsid w:val="002E65F8"/>
    <w:rsid w:val="002F46C2"/>
    <w:rsid w:val="00310F81"/>
    <w:rsid w:val="003234BD"/>
    <w:rsid w:val="00334B5E"/>
    <w:rsid w:val="00340BC5"/>
    <w:rsid w:val="003802D7"/>
    <w:rsid w:val="0038273E"/>
    <w:rsid w:val="00393C6B"/>
    <w:rsid w:val="00394706"/>
    <w:rsid w:val="003950AF"/>
    <w:rsid w:val="003A200F"/>
    <w:rsid w:val="003A2A24"/>
    <w:rsid w:val="003A3067"/>
    <w:rsid w:val="003B306A"/>
    <w:rsid w:val="003C4780"/>
    <w:rsid w:val="003D525E"/>
    <w:rsid w:val="003F3308"/>
    <w:rsid w:val="00431F4E"/>
    <w:rsid w:val="00435E48"/>
    <w:rsid w:val="00481C46"/>
    <w:rsid w:val="004828B3"/>
    <w:rsid w:val="0049572D"/>
    <w:rsid w:val="004A3657"/>
    <w:rsid w:val="004A4215"/>
    <w:rsid w:val="004E5644"/>
    <w:rsid w:val="005018AC"/>
    <w:rsid w:val="00503824"/>
    <w:rsid w:val="005051C2"/>
    <w:rsid w:val="00505C9B"/>
    <w:rsid w:val="00507A4C"/>
    <w:rsid w:val="00511C04"/>
    <w:rsid w:val="00515146"/>
    <w:rsid w:val="00515480"/>
    <w:rsid w:val="00516110"/>
    <w:rsid w:val="005209CE"/>
    <w:rsid w:val="00535867"/>
    <w:rsid w:val="005421FD"/>
    <w:rsid w:val="00542580"/>
    <w:rsid w:val="00542E11"/>
    <w:rsid w:val="005459CD"/>
    <w:rsid w:val="00546FE9"/>
    <w:rsid w:val="00557E4C"/>
    <w:rsid w:val="005614B9"/>
    <w:rsid w:val="0056241F"/>
    <w:rsid w:val="0056266E"/>
    <w:rsid w:val="00567548"/>
    <w:rsid w:val="00576FAB"/>
    <w:rsid w:val="00597043"/>
    <w:rsid w:val="00597EC2"/>
    <w:rsid w:val="005A6A1B"/>
    <w:rsid w:val="005B6CE4"/>
    <w:rsid w:val="005D715B"/>
    <w:rsid w:val="00605E37"/>
    <w:rsid w:val="00611ECF"/>
    <w:rsid w:val="0061239F"/>
    <w:rsid w:val="00616C65"/>
    <w:rsid w:val="00620B28"/>
    <w:rsid w:val="006311D5"/>
    <w:rsid w:val="00636A59"/>
    <w:rsid w:val="00640AB5"/>
    <w:rsid w:val="00644697"/>
    <w:rsid w:val="0065467C"/>
    <w:rsid w:val="00661F92"/>
    <w:rsid w:val="0066241B"/>
    <w:rsid w:val="00677A2E"/>
    <w:rsid w:val="00691AAD"/>
    <w:rsid w:val="00694690"/>
    <w:rsid w:val="006A582D"/>
    <w:rsid w:val="006C730D"/>
    <w:rsid w:val="006D21BE"/>
    <w:rsid w:val="006F1555"/>
    <w:rsid w:val="006F33CD"/>
    <w:rsid w:val="006F6EE4"/>
    <w:rsid w:val="006F78A8"/>
    <w:rsid w:val="007010E5"/>
    <w:rsid w:val="00720980"/>
    <w:rsid w:val="00724BE5"/>
    <w:rsid w:val="00725869"/>
    <w:rsid w:val="00742201"/>
    <w:rsid w:val="007426E4"/>
    <w:rsid w:val="00742D27"/>
    <w:rsid w:val="00767025"/>
    <w:rsid w:val="007A01B8"/>
    <w:rsid w:val="007C26DE"/>
    <w:rsid w:val="007C5D6F"/>
    <w:rsid w:val="007C62E5"/>
    <w:rsid w:val="007D4847"/>
    <w:rsid w:val="007E7583"/>
    <w:rsid w:val="007E75DC"/>
    <w:rsid w:val="007E77A5"/>
    <w:rsid w:val="007F40DC"/>
    <w:rsid w:val="00811C46"/>
    <w:rsid w:val="008309E2"/>
    <w:rsid w:val="00852E8E"/>
    <w:rsid w:val="008568B4"/>
    <w:rsid w:val="00862461"/>
    <w:rsid w:val="00875643"/>
    <w:rsid w:val="0088352D"/>
    <w:rsid w:val="008A4DD5"/>
    <w:rsid w:val="008B5C3E"/>
    <w:rsid w:val="008C1B7F"/>
    <w:rsid w:val="008C5A4D"/>
    <w:rsid w:val="008C6EF5"/>
    <w:rsid w:val="008F7D86"/>
    <w:rsid w:val="00906076"/>
    <w:rsid w:val="00910EB7"/>
    <w:rsid w:val="00913D28"/>
    <w:rsid w:val="00935AD4"/>
    <w:rsid w:val="00942A40"/>
    <w:rsid w:val="0095480A"/>
    <w:rsid w:val="0096562E"/>
    <w:rsid w:val="00974C98"/>
    <w:rsid w:val="009835CF"/>
    <w:rsid w:val="009932CA"/>
    <w:rsid w:val="009B7ADE"/>
    <w:rsid w:val="009C4EA2"/>
    <w:rsid w:val="009E293C"/>
    <w:rsid w:val="009F1D48"/>
    <w:rsid w:val="009F1EA2"/>
    <w:rsid w:val="009F53C9"/>
    <w:rsid w:val="009F61B0"/>
    <w:rsid w:val="00A01BD5"/>
    <w:rsid w:val="00A46B00"/>
    <w:rsid w:val="00A559FF"/>
    <w:rsid w:val="00A62F43"/>
    <w:rsid w:val="00A73C71"/>
    <w:rsid w:val="00A87DF7"/>
    <w:rsid w:val="00A92A83"/>
    <w:rsid w:val="00A95E4D"/>
    <w:rsid w:val="00AA26AC"/>
    <w:rsid w:val="00AD6674"/>
    <w:rsid w:val="00AE4990"/>
    <w:rsid w:val="00AF1887"/>
    <w:rsid w:val="00B06A2E"/>
    <w:rsid w:val="00B07A83"/>
    <w:rsid w:val="00B113E6"/>
    <w:rsid w:val="00B121EF"/>
    <w:rsid w:val="00B174BC"/>
    <w:rsid w:val="00B21787"/>
    <w:rsid w:val="00B2313B"/>
    <w:rsid w:val="00B27BA3"/>
    <w:rsid w:val="00B36E75"/>
    <w:rsid w:val="00B44B54"/>
    <w:rsid w:val="00B47CB3"/>
    <w:rsid w:val="00B552DC"/>
    <w:rsid w:val="00B60DFD"/>
    <w:rsid w:val="00B641EE"/>
    <w:rsid w:val="00B65792"/>
    <w:rsid w:val="00B72D82"/>
    <w:rsid w:val="00B75F12"/>
    <w:rsid w:val="00B8144D"/>
    <w:rsid w:val="00B8733F"/>
    <w:rsid w:val="00B93464"/>
    <w:rsid w:val="00BC7188"/>
    <w:rsid w:val="00BD3CD5"/>
    <w:rsid w:val="00BE7BFA"/>
    <w:rsid w:val="00C036ED"/>
    <w:rsid w:val="00C04849"/>
    <w:rsid w:val="00C1221E"/>
    <w:rsid w:val="00C243D7"/>
    <w:rsid w:val="00C50197"/>
    <w:rsid w:val="00C54FA2"/>
    <w:rsid w:val="00C5797E"/>
    <w:rsid w:val="00C610C8"/>
    <w:rsid w:val="00C74D76"/>
    <w:rsid w:val="00C76434"/>
    <w:rsid w:val="00C82B74"/>
    <w:rsid w:val="00C868F1"/>
    <w:rsid w:val="00C96F6A"/>
    <w:rsid w:val="00CA302D"/>
    <w:rsid w:val="00CD3E4B"/>
    <w:rsid w:val="00CD5883"/>
    <w:rsid w:val="00CD7545"/>
    <w:rsid w:val="00CE752A"/>
    <w:rsid w:val="00CF283E"/>
    <w:rsid w:val="00D15DD7"/>
    <w:rsid w:val="00D16348"/>
    <w:rsid w:val="00D4461E"/>
    <w:rsid w:val="00D45295"/>
    <w:rsid w:val="00D453E9"/>
    <w:rsid w:val="00D72C2E"/>
    <w:rsid w:val="00D81364"/>
    <w:rsid w:val="00D8788E"/>
    <w:rsid w:val="00DC7349"/>
    <w:rsid w:val="00DE16BB"/>
    <w:rsid w:val="00DE79E3"/>
    <w:rsid w:val="00DF0320"/>
    <w:rsid w:val="00DF4A14"/>
    <w:rsid w:val="00DF5C5D"/>
    <w:rsid w:val="00E014C4"/>
    <w:rsid w:val="00E0360A"/>
    <w:rsid w:val="00E03EA1"/>
    <w:rsid w:val="00E077E6"/>
    <w:rsid w:val="00E26E93"/>
    <w:rsid w:val="00E32563"/>
    <w:rsid w:val="00E448AA"/>
    <w:rsid w:val="00E55B27"/>
    <w:rsid w:val="00E604F9"/>
    <w:rsid w:val="00E775EE"/>
    <w:rsid w:val="00E82BB1"/>
    <w:rsid w:val="00E85325"/>
    <w:rsid w:val="00E85A4C"/>
    <w:rsid w:val="00E87535"/>
    <w:rsid w:val="00E90D08"/>
    <w:rsid w:val="00E919C3"/>
    <w:rsid w:val="00E93FA7"/>
    <w:rsid w:val="00E9564D"/>
    <w:rsid w:val="00EA05E0"/>
    <w:rsid w:val="00EA29EF"/>
    <w:rsid w:val="00EA5971"/>
    <w:rsid w:val="00EC389C"/>
    <w:rsid w:val="00EC5F97"/>
    <w:rsid w:val="00EE4B2E"/>
    <w:rsid w:val="00EF12E1"/>
    <w:rsid w:val="00EF1F4C"/>
    <w:rsid w:val="00EF6422"/>
    <w:rsid w:val="00EF678C"/>
    <w:rsid w:val="00F03078"/>
    <w:rsid w:val="00F0426E"/>
    <w:rsid w:val="00F30FDA"/>
    <w:rsid w:val="00F41883"/>
    <w:rsid w:val="00F418AD"/>
    <w:rsid w:val="00F46CAE"/>
    <w:rsid w:val="00F473A3"/>
    <w:rsid w:val="00F47FEF"/>
    <w:rsid w:val="00F51439"/>
    <w:rsid w:val="00F51660"/>
    <w:rsid w:val="00F60667"/>
    <w:rsid w:val="00F712DF"/>
    <w:rsid w:val="00F71AB5"/>
    <w:rsid w:val="00F77895"/>
    <w:rsid w:val="00F862A0"/>
    <w:rsid w:val="00FA05A5"/>
    <w:rsid w:val="00FB10D9"/>
    <w:rsid w:val="00FB7687"/>
    <w:rsid w:val="00FD12F9"/>
    <w:rsid w:val="00FD2078"/>
    <w:rsid w:val="00FD360F"/>
    <w:rsid w:val="00FF22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92137"/>
  <w15:docId w15:val="{69ED4BD0-EB19-44E9-9431-033FF217C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36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C036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036ED"/>
    <w:rPr>
      <w:sz w:val="20"/>
      <w:szCs w:val="20"/>
    </w:rPr>
  </w:style>
  <w:style w:type="character" w:styleId="Znakapoznpodarou">
    <w:name w:val="footnote reference"/>
    <w:basedOn w:val="Standardnpsmoodstavce"/>
    <w:uiPriority w:val="99"/>
    <w:semiHidden/>
    <w:unhideWhenUsed/>
    <w:rsid w:val="00C036ED"/>
    <w:rPr>
      <w:vertAlign w:val="superscript"/>
    </w:rPr>
  </w:style>
  <w:style w:type="paragraph" w:styleId="Odstavecseseznamem">
    <w:name w:val="List Paragraph"/>
    <w:basedOn w:val="Normln"/>
    <w:uiPriority w:val="34"/>
    <w:qFormat/>
    <w:rsid w:val="00C036ED"/>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0D5A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5A56"/>
  </w:style>
  <w:style w:type="paragraph" w:styleId="Zpat">
    <w:name w:val="footer"/>
    <w:basedOn w:val="Normln"/>
    <w:link w:val="ZpatChar"/>
    <w:uiPriority w:val="99"/>
    <w:unhideWhenUsed/>
    <w:rsid w:val="000D5A56"/>
    <w:pPr>
      <w:tabs>
        <w:tab w:val="center" w:pos="4536"/>
        <w:tab w:val="right" w:pos="9072"/>
      </w:tabs>
      <w:spacing w:after="0" w:line="240" w:lineRule="auto"/>
    </w:pPr>
  </w:style>
  <w:style w:type="character" w:customStyle="1" w:styleId="ZpatChar">
    <w:name w:val="Zápatí Char"/>
    <w:basedOn w:val="Standardnpsmoodstavce"/>
    <w:link w:val="Zpat"/>
    <w:uiPriority w:val="99"/>
    <w:rsid w:val="000D5A56"/>
  </w:style>
  <w:style w:type="character" w:styleId="Odkaznakoment">
    <w:name w:val="annotation reference"/>
    <w:basedOn w:val="Standardnpsmoodstavce"/>
    <w:uiPriority w:val="99"/>
    <w:semiHidden/>
    <w:unhideWhenUsed/>
    <w:rsid w:val="000B32CD"/>
    <w:rPr>
      <w:sz w:val="16"/>
      <w:szCs w:val="16"/>
    </w:rPr>
  </w:style>
  <w:style w:type="paragraph" w:styleId="Textkomente">
    <w:name w:val="annotation text"/>
    <w:basedOn w:val="Normln"/>
    <w:link w:val="TextkomenteChar"/>
    <w:uiPriority w:val="99"/>
    <w:semiHidden/>
    <w:unhideWhenUsed/>
    <w:rsid w:val="000B32CD"/>
    <w:pPr>
      <w:spacing w:line="240" w:lineRule="auto"/>
    </w:pPr>
    <w:rPr>
      <w:sz w:val="20"/>
      <w:szCs w:val="20"/>
    </w:rPr>
  </w:style>
  <w:style w:type="character" w:customStyle="1" w:styleId="TextkomenteChar">
    <w:name w:val="Text komentáře Char"/>
    <w:basedOn w:val="Standardnpsmoodstavce"/>
    <w:link w:val="Textkomente"/>
    <w:uiPriority w:val="99"/>
    <w:semiHidden/>
    <w:rsid w:val="000B32CD"/>
    <w:rPr>
      <w:sz w:val="20"/>
      <w:szCs w:val="20"/>
    </w:rPr>
  </w:style>
  <w:style w:type="paragraph" w:styleId="Pedmtkomente">
    <w:name w:val="annotation subject"/>
    <w:basedOn w:val="Textkomente"/>
    <w:next w:val="Textkomente"/>
    <w:link w:val="PedmtkomenteChar"/>
    <w:uiPriority w:val="99"/>
    <w:semiHidden/>
    <w:unhideWhenUsed/>
    <w:rsid w:val="000B32CD"/>
    <w:rPr>
      <w:b/>
      <w:bCs/>
    </w:rPr>
  </w:style>
  <w:style w:type="character" w:customStyle="1" w:styleId="PedmtkomenteChar">
    <w:name w:val="Předmět komentáře Char"/>
    <w:basedOn w:val="TextkomenteChar"/>
    <w:link w:val="Pedmtkomente"/>
    <w:uiPriority w:val="99"/>
    <w:semiHidden/>
    <w:rsid w:val="000B32CD"/>
    <w:rPr>
      <w:b/>
      <w:bCs/>
      <w:sz w:val="20"/>
      <w:szCs w:val="20"/>
    </w:rPr>
  </w:style>
  <w:style w:type="paragraph" w:styleId="Textbubliny">
    <w:name w:val="Balloon Text"/>
    <w:basedOn w:val="Normln"/>
    <w:link w:val="TextbublinyChar"/>
    <w:uiPriority w:val="99"/>
    <w:semiHidden/>
    <w:unhideWhenUsed/>
    <w:rsid w:val="000B32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32CD"/>
    <w:rPr>
      <w:rFonts w:ascii="Tahoma" w:hAnsi="Tahoma" w:cs="Tahoma"/>
      <w:sz w:val="16"/>
      <w:szCs w:val="16"/>
    </w:rPr>
  </w:style>
  <w:style w:type="paragraph" w:styleId="Zkladntextodsazen">
    <w:name w:val="Body Text Indent"/>
    <w:basedOn w:val="Normln"/>
    <w:link w:val="ZkladntextodsazenChar"/>
    <w:rsid w:val="008F7D86"/>
    <w:pPr>
      <w:spacing w:after="0" w:line="240" w:lineRule="auto"/>
      <w:ind w:firstLine="720"/>
      <w:jc w:val="both"/>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8F7D86"/>
    <w:rPr>
      <w:rFonts w:ascii="Times New Roman" w:eastAsia="Times New Roman" w:hAnsi="Times New Roman" w:cs="Times New Roman"/>
      <w:sz w:val="24"/>
      <w:szCs w:val="24"/>
      <w:lang w:eastAsia="cs-CZ"/>
    </w:rPr>
  </w:style>
  <w:style w:type="paragraph" w:styleId="Revize">
    <w:name w:val="Revision"/>
    <w:hidden/>
    <w:uiPriority w:val="99"/>
    <w:semiHidden/>
    <w:rsid w:val="006F6E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5912149">
      <w:bodyDiv w:val="1"/>
      <w:marLeft w:val="0"/>
      <w:marRight w:val="0"/>
      <w:marTop w:val="0"/>
      <w:marBottom w:val="0"/>
      <w:divBdr>
        <w:top w:val="none" w:sz="0" w:space="0" w:color="auto"/>
        <w:left w:val="none" w:sz="0" w:space="0" w:color="auto"/>
        <w:bottom w:val="none" w:sz="0" w:space="0" w:color="auto"/>
        <w:right w:val="none" w:sz="0" w:space="0" w:color="auto"/>
      </w:divBdr>
    </w:div>
    <w:div w:id="1946425563">
      <w:bodyDiv w:val="1"/>
      <w:marLeft w:val="0"/>
      <w:marRight w:val="0"/>
      <w:marTop w:val="0"/>
      <w:marBottom w:val="0"/>
      <w:divBdr>
        <w:top w:val="none" w:sz="0" w:space="0" w:color="auto"/>
        <w:left w:val="none" w:sz="0" w:space="0" w:color="auto"/>
        <w:bottom w:val="none" w:sz="0" w:space="0" w:color="auto"/>
        <w:right w:val="none" w:sz="0" w:space="0" w:color="auto"/>
      </w:divBdr>
    </w:div>
    <w:div w:id="200489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jpg@01D9527F.F64A02B0" TargetMode="External"/><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541D6-E41F-4BD7-A8C4-0773124E3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957</Words>
  <Characters>5650</Characters>
  <Application>Microsoft Office Word</Application>
  <DocSecurity>4</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Tesařová Lenka, JUDr., Ph.D.</cp:lastModifiedBy>
  <cp:revision>2</cp:revision>
  <cp:lastPrinted>2025-03-18T12:58:00Z</cp:lastPrinted>
  <dcterms:created xsi:type="dcterms:W3CDTF">2025-07-17T12:31:00Z</dcterms:created>
  <dcterms:modified xsi:type="dcterms:W3CDTF">2025-07-17T12:31:00Z</dcterms:modified>
</cp:coreProperties>
</file>